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743" w:type="dxa"/>
        <w:tblInd w:w="-137"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17"/>
        <w:gridCol w:w="2313"/>
        <w:gridCol w:w="2097"/>
        <w:gridCol w:w="860"/>
        <w:gridCol w:w="3338"/>
        <w:gridCol w:w="18"/>
      </w:tblGrid>
      <w:tr w:rsidR="00B50649" w:rsidRPr="00F816B4" w14:paraId="21A66AB4" w14:textId="77777777" w:rsidTr="00E748A7">
        <w:trPr>
          <w:trHeight w:hRule="exact" w:val="2943"/>
        </w:trPr>
        <w:tc>
          <w:tcPr>
            <w:tcW w:w="6527" w:type="dxa"/>
            <w:gridSpan w:val="3"/>
            <w:tcBorders>
              <w:top w:val="single" w:sz="4" w:space="0" w:color="auto"/>
              <w:bottom w:val="single" w:sz="4" w:space="0" w:color="auto"/>
            </w:tcBorders>
          </w:tcPr>
          <w:p w14:paraId="2A9EB2B7" w14:textId="549682E5" w:rsidR="007F0ED9" w:rsidRPr="004B3B21" w:rsidRDefault="00495404" w:rsidP="00A90857">
            <w:pPr>
              <w:pStyle w:val="IATitle"/>
              <w:rPr>
                <w:rFonts w:eastAsia="Times New Roman"/>
              </w:rPr>
            </w:pPr>
            <w:r w:rsidRPr="004B3B21">
              <w:rPr>
                <w:b/>
                <w:bCs/>
              </w:rPr>
              <w:t>Title</w:t>
            </w:r>
            <w:r w:rsidR="00B00194" w:rsidRPr="004B3B21">
              <w:rPr>
                <w:b/>
                <w:bCs/>
              </w:rPr>
              <w:t>:</w:t>
            </w:r>
            <w:r w:rsidR="00B00194" w:rsidRPr="004B3B21">
              <w:t xml:space="preserve"> </w:t>
            </w:r>
            <w:r w:rsidR="005B1D1D" w:rsidRPr="004B3B21">
              <w:t>Heat Networks Market Framework</w:t>
            </w:r>
            <w:r w:rsidR="00524462" w:rsidRPr="004B3B21">
              <w:t xml:space="preserve"> Regulations </w:t>
            </w:r>
            <w:r w:rsidR="003937EF">
              <w:t>I</w:t>
            </w:r>
            <w:r w:rsidR="00524462" w:rsidRPr="004B3B21">
              <w:t xml:space="preserve">mpact </w:t>
            </w:r>
            <w:r w:rsidR="003937EF">
              <w:t>A</w:t>
            </w:r>
            <w:r w:rsidR="00524462" w:rsidRPr="004B3B21">
              <w:t>ssessment</w:t>
            </w:r>
            <w:r w:rsidR="00B00194" w:rsidRPr="004B3B21">
              <w:t xml:space="preserve">   </w:t>
            </w:r>
          </w:p>
          <w:p w14:paraId="253AF0C5" w14:textId="2538F829" w:rsidR="00E14792" w:rsidRPr="00CD4D86" w:rsidRDefault="00D50283" w:rsidP="00B00194">
            <w:pPr>
              <w:pStyle w:val="IAHeadTitle"/>
              <w:ind w:left="113"/>
              <w:rPr>
                <w:rStyle w:val="IANoChar"/>
                <w:rFonts w:cs="Arial"/>
                <w:sz w:val="20"/>
                <w:szCs w:val="24"/>
                <w:highlight w:val="yellow"/>
                <w:lang w:eastAsia="zh-CN"/>
              </w:rPr>
            </w:pPr>
            <w:r w:rsidRPr="002105DB">
              <w:rPr>
                <w:sz w:val="20"/>
                <w:szCs w:val="24"/>
              </w:rPr>
              <w:t>IA No:</w:t>
            </w:r>
            <w:r w:rsidR="00B00194" w:rsidRPr="002105DB">
              <w:rPr>
                <w:sz w:val="20"/>
                <w:szCs w:val="24"/>
              </w:rPr>
              <w:t xml:space="preserve"> </w:t>
            </w:r>
            <w:r w:rsidRPr="002105DB">
              <w:rPr>
                <w:sz w:val="20"/>
                <w:szCs w:val="24"/>
              </w:rPr>
              <w:t xml:space="preserve"> </w:t>
            </w:r>
            <w:r w:rsidR="002105DB" w:rsidRPr="002105DB">
              <w:rPr>
                <w:rFonts w:cs="Arial"/>
                <w:b w:val="0"/>
                <w:spacing w:val="0"/>
                <w:sz w:val="20"/>
                <w:szCs w:val="24"/>
                <w:lang w:eastAsia="en-US"/>
              </w:rPr>
              <w:t>DESNZ005(F)-24-CG</w:t>
            </w:r>
          </w:p>
          <w:p w14:paraId="61338AAF" w14:textId="2FBCDAEB" w:rsidR="008C3539" w:rsidRPr="001F2280" w:rsidRDefault="008C3539" w:rsidP="008C3539">
            <w:pPr>
              <w:pStyle w:val="IAHeadLabel"/>
              <w:ind w:left="113"/>
              <w:rPr>
                <w:szCs w:val="24"/>
              </w:rPr>
            </w:pPr>
            <w:r w:rsidRPr="00832271">
              <w:rPr>
                <w:szCs w:val="24"/>
              </w:rPr>
              <w:t>RPC Reference No:</w:t>
            </w:r>
            <w:r w:rsidRPr="001F2280">
              <w:rPr>
                <w:szCs w:val="24"/>
              </w:rPr>
              <w:t xml:space="preserve"> </w:t>
            </w:r>
            <w:r w:rsidR="0069061D" w:rsidRPr="0069061D">
              <w:rPr>
                <w:rFonts w:cs="Arial"/>
                <w:b w:val="0"/>
                <w:color w:val="auto"/>
                <w:spacing w:val="0"/>
                <w:szCs w:val="24"/>
                <w:lang w:eastAsia="en-US"/>
              </w:rPr>
              <w:t>RPC-DESNZ-4427(2)</w:t>
            </w:r>
          </w:p>
          <w:p w14:paraId="115C429B" w14:textId="6374A873" w:rsidR="001D5EC9" w:rsidRPr="001F2280" w:rsidRDefault="00495404" w:rsidP="00A90857">
            <w:pPr>
              <w:pStyle w:val="IALeadDept"/>
            </w:pPr>
            <w:r w:rsidRPr="001F2280">
              <w:rPr>
                <w:b/>
                <w:bCs/>
              </w:rPr>
              <w:t>Lead department or agency:</w:t>
            </w:r>
            <w:r w:rsidR="00B00194" w:rsidRPr="001F2280">
              <w:t xml:space="preserve"> </w:t>
            </w:r>
            <w:r w:rsidR="0D51C85B" w:rsidRPr="001F2280">
              <w:t>Department for Energy Security and Net Zero</w:t>
            </w:r>
            <w:r w:rsidR="00B00194" w:rsidRPr="001F2280">
              <w:t xml:space="preserve">  </w:t>
            </w:r>
          </w:p>
          <w:p w14:paraId="1B73DE6C" w14:textId="671E8144" w:rsidR="00B93466" w:rsidRPr="001F2280" w:rsidRDefault="00495404" w:rsidP="00B00194">
            <w:pPr>
              <w:pStyle w:val="IATableLabel"/>
              <w:spacing w:after="0"/>
              <w:rPr>
                <w:szCs w:val="24"/>
              </w:rPr>
            </w:pPr>
            <w:r w:rsidRPr="004B3B21">
              <w:rPr>
                <w:szCs w:val="24"/>
              </w:rPr>
              <w:t>Other departments or agencies:</w:t>
            </w:r>
            <w:r w:rsidR="00B00194" w:rsidRPr="001F2280">
              <w:rPr>
                <w:szCs w:val="24"/>
              </w:rPr>
              <w:t xml:space="preserve"> </w:t>
            </w:r>
            <w:r w:rsidR="004B3B21" w:rsidRPr="004B3B21">
              <w:rPr>
                <w:b w:val="0"/>
                <w:bCs/>
                <w:szCs w:val="24"/>
              </w:rPr>
              <w:t>N/A</w:t>
            </w:r>
          </w:p>
        </w:tc>
        <w:tc>
          <w:tcPr>
            <w:tcW w:w="4216" w:type="dxa"/>
            <w:gridSpan w:val="3"/>
            <w:tcBorders>
              <w:top w:val="single" w:sz="4" w:space="0" w:color="auto"/>
              <w:bottom w:val="single" w:sz="4" w:space="0" w:color="auto"/>
            </w:tcBorders>
          </w:tcPr>
          <w:tbl>
            <w:tblPr>
              <w:tblW w:w="4271"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271"/>
            </w:tblGrid>
            <w:tr w:rsidR="00B50649" w:rsidRPr="00F816B4" w14:paraId="798A3A5B" w14:textId="77777777" w:rsidTr="00F816B4">
              <w:trPr>
                <w:trHeight w:hRule="exact" w:val="690"/>
              </w:trPr>
              <w:tc>
                <w:tcPr>
                  <w:tcW w:w="4271" w:type="dxa"/>
                  <w:tcBorders>
                    <w:bottom w:val="single" w:sz="4" w:space="0" w:color="333333"/>
                  </w:tcBorders>
                  <w:shd w:val="clear" w:color="auto" w:fill="333333"/>
                  <w:vAlign w:val="center"/>
                </w:tcPr>
                <w:p w14:paraId="47288BDB" w14:textId="77777777" w:rsidR="00B50649" w:rsidRPr="00F816B4" w:rsidRDefault="00B50649" w:rsidP="00E90731">
                  <w:pPr>
                    <w:pStyle w:val="Title"/>
                    <w:rPr>
                      <w:sz w:val="20"/>
                      <w:szCs w:val="24"/>
                    </w:rPr>
                  </w:pPr>
                  <w:bookmarkStart w:id="0" w:name="_Toc155266166"/>
                  <w:bookmarkStart w:id="1" w:name="_Toc155266445"/>
                  <w:bookmarkStart w:id="2" w:name="_Toc156550086"/>
                  <w:bookmarkStart w:id="3" w:name="_Toc156550133"/>
                  <w:bookmarkStart w:id="4" w:name="_Toc158110596"/>
                  <w:r w:rsidRPr="00F816B4">
                    <w:rPr>
                      <w:sz w:val="20"/>
                      <w:szCs w:val="24"/>
                    </w:rPr>
                    <w:t>Impact Assessment (IA)</w:t>
                  </w:r>
                  <w:bookmarkEnd w:id="0"/>
                  <w:bookmarkEnd w:id="1"/>
                  <w:bookmarkEnd w:id="2"/>
                  <w:bookmarkEnd w:id="3"/>
                  <w:bookmarkEnd w:id="4"/>
                </w:p>
              </w:tc>
            </w:tr>
            <w:tr w:rsidR="00B50649" w:rsidRPr="00F816B4" w14:paraId="254D3FBF" w14:textId="77777777" w:rsidTr="00F816B4">
              <w:trPr>
                <w:trHeight w:val="414"/>
              </w:trPr>
              <w:tc>
                <w:tcPr>
                  <w:tcW w:w="4271" w:type="dxa"/>
                  <w:tcBorders>
                    <w:top w:val="single" w:sz="4" w:space="0" w:color="333333"/>
                    <w:bottom w:val="single" w:sz="4" w:space="0" w:color="333333"/>
                  </w:tcBorders>
                </w:tcPr>
                <w:p w14:paraId="46EDA12E" w14:textId="6B7ABF16" w:rsidR="001F69E9" w:rsidRPr="001F2280" w:rsidRDefault="00B50649" w:rsidP="00C46EA7">
                  <w:pPr>
                    <w:pStyle w:val="IATableLabel"/>
                    <w:rPr>
                      <w:szCs w:val="24"/>
                    </w:rPr>
                  </w:pPr>
                  <w:r w:rsidRPr="001F2280">
                    <w:rPr>
                      <w:szCs w:val="24"/>
                    </w:rPr>
                    <w:t>Date:</w:t>
                  </w:r>
                  <w:r w:rsidR="0071686F" w:rsidRPr="001F2280">
                    <w:rPr>
                      <w:szCs w:val="24"/>
                    </w:rPr>
                    <w:t xml:space="preserve"> </w:t>
                  </w:r>
                  <w:r w:rsidR="009A2EB2" w:rsidRPr="00713DD4">
                    <w:rPr>
                      <w:rStyle w:val="IADateChar"/>
                      <w:sz w:val="20"/>
                      <w:szCs w:val="24"/>
                    </w:rPr>
                    <w:fldChar w:fldCharType="begin">
                      <w:ffData>
                        <w:name w:val="IADate"/>
                        <w:enabled/>
                        <w:calcOnExit w:val="0"/>
                        <w:textInput>
                          <w:type w:val="date"/>
                          <w:default w:val="07/05/2024"/>
                          <w:format w:val="DD/MM/YYYY"/>
                        </w:textInput>
                      </w:ffData>
                    </w:fldChar>
                  </w:r>
                  <w:r w:rsidR="009A2EB2" w:rsidRPr="00650F0B">
                    <w:rPr>
                      <w:rStyle w:val="IADateChar"/>
                      <w:sz w:val="20"/>
                      <w:szCs w:val="24"/>
                    </w:rPr>
                    <w:instrText xml:space="preserve"> FORMTEXT </w:instrText>
                  </w:r>
                  <w:r w:rsidR="009A2EB2" w:rsidRPr="00713DD4">
                    <w:rPr>
                      <w:rStyle w:val="IADateChar"/>
                      <w:sz w:val="20"/>
                      <w:szCs w:val="24"/>
                    </w:rPr>
                  </w:r>
                  <w:r w:rsidR="009A2EB2" w:rsidRPr="00713DD4">
                    <w:rPr>
                      <w:rStyle w:val="IADateChar"/>
                      <w:sz w:val="20"/>
                      <w:szCs w:val="24"/>
                    </w:rPr>
                    <w:fldChar w:fldCharType="separate"/>
                  </w:r>
                  <w:r w:rsidR="005A6E1F">
                    <w:rPr>
                      <w:rStyle w:val="IADateChar"/>
                      <w:noProof/>
                      <w:sz w:val="20"/>
                      <w:szCs w:val="24"/>
                    </w:rPr>
                    <w:t>22</w:t>
                  </w:r>
                  <w:r w:rsidR="009A2EB2" w:rsidRPr="00650F0B">
                    <w:rPr>
                      <w:rStyle w:val="IADateChar"/>
                      <w:noProof/>
                      <w:sz w:val="20"/>
                      <w:szCs w:val="24"/>
                    </w:rPr>
                    <w:t>/</w:t>
                  </w:r>
                  <w:r w:rsidR="005A6E1F">
                    <w:rPr>
                      <w:rStyle w:val="IADateChar"/>
                      <w:noProof/>
                      <w:sz w:val="20"/>
                      <w:szCs w:val="24"/>
                    </w:rPr>
                    <w:t>10</w:t>
                  </w:r>
                  <w:r w:rsidR="009A2EB2" w:rsidRPr="00650F0B">
                    <w:rPr>
                      <w:rStyle w:val="IADateChar"/>
                      <w:noProof/>
                      <w:sz w:val="20"/>
                      <w:szCs w:val="24"/>
                    </w:rPr>
                    <w:t>/2024</w:t>
                  </w:r>
                  <w:r w:rsidR="009A2EB2" w:rsidRPr="00713DD4">
                    <w:rPr>
                      <w:rStyle w:val="IADateChar"/>
                      <w:sz w:val="20"/>
                      <w:szCs w:val="24"/>
                    </w:rPr>
                    <w:fldChar w:fldCharType="end"/>
                  </w:r>
                </w:p>
              </w:tc>
            </w:tr>
            <w:tr w:rsidR="00B50649" w:rsidRPr="00F816B4" w14:paraId="73099175" w14:textId="77777777" w:rsidTr="00F816B4">
              <w:trPr>
                <w:trHeight w:val="414"/>
              </w:trPr>
              <w:tc>
                <w:tcPr>
                  <w:tcW w:w="4271" w:type="dxa"/>
                  <w:tcBorders>
                    <w:top w:val="single" w:sz="4" w:space="0" w:color="333333"/>
                    <w:bottom w:val="single" w:sz="4" w:space="0" w:color="333333"/>
                  </w:tcBorders>
                </w:tcPr>
                <w:p w14:paraId="1F935AA8" w14:textId="7927B472" w:rsidR="00B50649" w:rsidRPr="00F816B4" w:rsidRDefault="00941D69" w:rsidP="00E90731">
                  <w:pPr>
                    <w:pStyle w:val="IATableLabel"/>
                    <w:rPr>
                      <w:b w:val="0"/>
                      <w:szCs w:val="24"/>
                    </w:rPr>
                  </w:pPr>
                  <w:bookmarkStart w:id="5" w:name="Stage"/>
                  <w:r w:rsidRPr="001F2280">
                    <w:rPr>
                      <w:szCs w:val="24"/>
                    </w:rPr>
                    <w:t xml:space="preserve">Stage: </w:t>
                  </w:r>
                  <w:bookmarkEnd w:id="5"/>
                  <w:r w:rsidR="00E52E7F" w:rsidRPr="00F816B4">
                    <w:rPr>
                      <w:rStyle w:val="IAStageChar"/>
                      <w:sz w:val="20"/>
                      <w:szCs w:val="24"/>
                    </w:rPr>
                    <w:t>Final</w:t>
                  </w:r>
                </w:p>
              </w:tc>
            </w:tr>
            <w:tr w:rsidR="00B50649" w:rsidRPr="00F816B4" w14:paraId="0AA6C47A" w14:textId="77777777" w:rsidTr="00F816B4">
              <w:trPr>
                <w:trHeight w:val="414"/>
              </w:trPr>
              <w:tc>
                <w:tcPr>
                  <w:tcW w:w="4271" w:type="dxa"/>
                  <w:tcBorders>
                    <w:top w:val="single" w:sz="4" w:space="0" w:color="333333"/>
                    <w:bottom w:val="single" w:sz="4" w:space="0" w:color="333333"/>
                  </w:tcBorders>
                </w:tcPr>
                <w:p w14:paraId="511E18B5" w14:textId="77777777" w:rsidR="00B50649" w:rsidRPr="001F2280" w:rsidRDefault="0071686F" w:rsidP="00E90731">
                  <w:pPr>
                    <w:pStyle w:val="IATableLabel"/>
                    <w:rPr>
                      <w:szCs w:val="24"/>
                    </w:rPr>
                  </w:pPr>
                  <w:r w:rsidRPr="001F2280">
                    <w:rPr>
                      <w:szCs w:val="24"/>
                    </w:rPr>
                    <w:t xml:space="preserve">Source </w:t>
                  </w:r>
                  <w:r w:rsidR="006A56C1" w:rsidRPr="001F2280">
                    <w:rPr>
                      <w:szCs w:val="24"/>
                    </w:rPr>
                    <w:t xml:space="preserve">of </w:t>
                  </w:r>
                  <w:r w:rsidRPr="001F2280">
                    <w:rPr>
                      <w:szCs w:val="24"/>
                    </w:rPr>
                    <w:t>intervention:</w:t>
                  </w:r>
                  <w:r w:rsidR="00B50649" w:rsidRPr="001F2280">
                    <w:rPr>
                      <w:szCs w:val="24"/>
                    </w:rPr>
                    <w:t xml:space="preserve"> </w:t>
                  </w:r>
                  <w:bookmarkStart w:id="6" w:name="IAInterSource"/>
                  <w:r w:rsidR="00290335" w:rsidRPr="001F2280">
                    <w:rPr>
                      <w:rStyle w:val="IASOIChar"/>
                      <w:sz w:val="20"/>
                      <w:szCs w:val="24"/>
                    </w:rPr>
                    <w:fldChar w:fldCharType="begin">
                      <w:ffData>
                        <w:name w:val="IAInterSource"/>
                        <w:enabled/>
                        <w:calcOnExit w:val="0"/>
                        <w:ddList>
                          <w:listEntry w:val="Domestic"/>
                          <w:listEntry w:val="EU"/>
                          <w:listEntry w:val="International"/>
                        </w:ddList>
                      </w:ffData>
                    </w:fldChar>
                  </w:r>
                  <w:r w:rsidR="00290335" w:rsidRPr="001F2280">
                    <w:rPr>
                      <w:rStyle w:val="IASOIChar"/>
                      <w:sz w:val="20"/>
                      <w:szCs w:val="24"/>
                    </w:rPr>
                    <w:instrText xml:space="preserve"> FORMDROPDOWN </w:instrText>
                  </w:r>
                  <w:r w:rsidR="00290335" w:rsidRPr="001F2280">
                    <w:rPr>
                      <w:rStyle w:val="IASOIChar"/>
                      <w:sz w:val="20"/>
                      <w:szCs w:val="24"/>
                    </w:rPr>
                  </w:r>
                  <w:r w:rsidR="00290335" w:rsidRPr="001F2280">
                    <w:rPr>
                      <w:rStyle w:val="IASOIChar"/>
                      <w:sz w:val="20"/>
                      <w:szCs w:val="24"/>
                    </w:rPr>
                    <w:fldChar w:fldCharType="separate"/>
                  </w:r>
                  <w:r w:rsidR="00290335" w:rsidRPr="001F2280">
                    <w:rPr>
                      <w:rStyle w:val="IASOIChar"/>
                      <w:sz w:val="20"/>
                      <w:szCs w:val="24"/>
                    </w:rPr>
                    <w:fldChar w:fldCharType="end"/>
                  </w:r>
                  <w:bookmarkEnd w:id="6"/>
                </w:p>
              </w:tc>
            </w:tr>
            <w:tr w:rsidR="00052F44" w:rsidRPr="00F816B4" w14:paraId="498B71AA" w14:textId="77777777" w:rsidTr="00F816B4">
              <w:trPr>
                <w:trHeight w:val="432"/>
              </w:trPr>
              <w:tc>
                <w:tcPr>
                  <w:tcW w:w="4271" w:type="dxa"/>
                  <w:tcBorders>
                    <w:top w:val="single" w:sz="4" w:space="0" w:color="333333"/>
                    <w:bottom w:val="single" w:sz="4" w:space="0" w:color="333333"/>
                  </w:tcBorders>
                </w:tcPr>
                <w:p w14:paraId="3ACC454D" w14:textId="15EC989B" w:rsidR="00052F44" w:rsidRPr="001F2280" w:rsidRDefault="00052F44" w:rsidP="00E90731">
                  <w:pPr>
                    <w:pStyle w:val="IATableLabel"/>
                    <w:rPr>
                      <w:b w:val="0"/>
                      <w:szCs w:val="24"/>
                    </w:rPr>
                  </w:pPr>
                  <w:r w:rsidRPr="001F2280">
                    <w:rPr>
                      <w:szCs w:val="24"/>
                    </w:rPr>
                    <w:t xml:space="preserve">Type of measure: </w:t>
                  </w:r>
                  <w:r w:rsidR="001F2C31" w:rsidRPr="00F816B4">
                    <w:rPr>
                      <w:rStyle w:val="IATOMChar"/>
                      <w:sz w:val="20"/>
                      <w:szCs w:val="24"/>
                    </w:rPr>
                    <w:t>Secondary Legislation</w:t>
                  </w:r>
                </w:p>
              </w:tc>
            </w:tr>
            <w:tr w:rsidR="00B50649" w:rsidRPr="00F816B4" w14:paraId="293374C8" w14:textId="77777777" w:rsidTr="00F816B4">
              <w:trPr>
                <w:trHeight w:val="1432"/>
              </w:trPr>
              <w:tc>
                <w:tcPr>
                  <w:tcW w:w="4271" w:type="dxa"/>
                  <w:tcBorders>
                    <w:top w:val="single" w:sz="4" w:space="0" w:color="333333"/>
                    <w:bottom w:val="single" w:sz="4" w:space="0" w:color="333333"/>
                  </w:tcBorders>
                </w:tcPr>
                <w:p w14:paraId="059466AB" w14:textId="5311A341" w:rsidR="00023080" w:rsidRPr="00F816B4" w:rsidRDefault="00773719" w:rsidP="007E190E">
                  <w:pPr>
                    <w:ind w:left="113" w:right="113"/>
                    <w:rPr>
                      <w:sz w:val="20"/>
                    </w:rPr>
                  </w:pPr>
                  <w:r w:rsidRPr="005B1D1D">
                    <w:rPr>
                      <w:rStyle w:val="IATableLabelCharChar"/>
                      <w:sz w:val="20"/>
                    </w:rPr>
                    <w:t>Contact for enquiries:</w:t>
                  </w:r>
                  <w:r w:rsidRPr="00F816B4">
                    <w:rPr>
                      <w:sz w:val="20"/>
                    </w:rPr>
                    <w:t xml:space="preserve"> </w:t>
                  </w:r>
                  <w:r w:rsidR="005B1D1D">
                    <w:rPr>
                      <w:sz w:val="20"/>
                    </w:rPr>
                    <w:t>Heatnetworks@energysecurity.gov.uk</w:t>
                  </w:r>
                </w:p>
              </w:tc>
            </w:tr>
            <w:tr w:rsidR="000C1D45" w:rsidRPr="00F816B4" w14:paraId="32CB0703" w14:textId="77777777" w:rsidTr="00F816B4">
              <w:trPr>
                <w:trHeight w:val="1432"/>
              </w:trPr>
              <w:tc>
                <w:tcPr>
                  <w:tcW w:w="4271" w:type="dxa"/>
                  <w:tcBorders>
                    <w:top w:val="single" w:sz="4" w:space="0" w:color="333333"/>
                    <w:bottom w:val="single" w:sz="4" w:space="0" w:color="333333"/>
                  </w:tcBorders>
                </w:tcPr>
                <w:p w14:paraId="3613DB26" w14:textId="77777777" w:rsidR="000C1D45" w:rsidRPr="001F2280" w:rsidRDefault="000C1D45" w:rsidP="00A32793">
                  <w:pPr>
                    <w:pStyle w:val="IATableLines"/>
                    <w:rPr>
                      <w:b/>
                      <w:color w:val="000000"/>
                      <w:sz w:val="20"/>
                      <w:szCs w:val="24"/>
                    </w:rPr>
                  </w:pPr>
                </w:p>
              </w:tc>
            </w:tr>
            <w:tr w:rsidR="000C1D45" w:rsidRPr="00F816B4" w14:paraId="6802EA12" w14:textId="77777777" w:rsidTr="00F816B4">
              <w:trPr>
                <w:trHeight w:val="1432"/>
              </w:trPr>
              <w:tc>
                <w:tcPr>
                  <w:tcW w:w="4271" w:type="dxa"/>
                  <w:tcBorders>
                    <w:top w:val="single" w:sz="4" w:space="0" w:color="333333"/>
                    <w:bottom w:val="single" w:sz="4" w:space="0" w:color="333333"/>
                  </w:tcBorders>
                </w:tcPr>
                <w:p w14:paraId="31D8DF7F" w14:textId="77777777" w:rsidR="000C1D45" w:rsidRPr="001F2280" w:rsidRDefault="000C1D45" w:rsidP="00A32793">
                  <w:pPr>
                    <w:pStyle w:val="IATableLines"/>
                    <w:rPr>
                      <w:b/>
                      <w:color w:val="000000"/>
                      <w:sz w:val="20"/>
                      <w:szCs w:val="24"/>
                    </w:rPr>
                  </w:pPr>
                </w:p>
              </w:tc>
            </w:tr>
            <w:tr w:rsidR="000C1D45" w:rsidRPr="00F816B4" w14:paraId="266107BB" w14:textId="77777777" w:rsidTr="00F816B4">
              <w:trPr>
                <w:trHeight w:val="1432"/>
              </w:trPr>
              <w:tc>
                <w:tcPr>
                  <w:tcW w:w="4271" w:type="dxa"/>
                  <w:tcBorders>
                    <w:top w:val="single" w:sz="4" w:space="0" w:color="333333"/>
                    <w:bottom w:val="single" w:sz="4" w:space="0" w:color="333333"/>
                  </w:tcBorders>
                </w:tcPr>
                <w:p w14:paraId="52DA93B2" w14:textId="77777777" w:rsidR="000C1D45" w:rsidRPr="001F2280" w:rsidRDefault="000C1D45" w:rsidP="00A32793">
                  <w:pPr>
                    <w:pStyle w:val="IATableLines"/>
                    <w:rPr>
                      <w:b/>
                      <w:color w:val="000000"/>
                      <w:sz w:val="20"/>
                      <w:szCs w:val="24"/>
                    </w:rPr>
                  </w:pPr>
                </w:p>
              </w:tc>
            </w:tr>
            <w:tr w:rsidR="000C1D45" w:rsidRPr="00F816B4" w14:paraId="03CB09E5" w14:textId="77777777" w:rsidTr="00F816B4">
              <w:trPr>
                <w:trHeight w:val="1432"/>
              </w:trPr>
              <w:tc>
                <w:tcPr>
                  <w:tcW w:w="4271" w:type="dxa"/>
                  <w:tcBorders>
                    <w:top w:val="single" w:sz="4" w:space="0" w:color="333333"/>
                    <w:bottom w:val="single" w:sz="4" w:space="0" w:color="333333"/>
                  </w:tcBorders>
                </w:tcPr>
                <w:p w14:paraId="73725245" w14:textId="77777777" w:rsidR="000C1D45" w:rsidRPr="001F2280" w:rsidRDefault="000C1D45" w:rsidP="00A32793">
                  <w:pPr>
                    <w:pStyle w:val="IATableLines"/>
                    <w:rPr>
                      <w:b/>
                      <w:color w:val="000000"/>
                      <w:sz w:val="20"/>
                      <w:szCs w:val="24"/>
                    </w:rPr>
                  </w:pPr>
                </w:p>
              </w:tc>
            </w:tr>
            <w:tr w:rsidR="000C1D45" w:rsidRPr="00F816B4" w14:paraId="0D8E6F09" w14:textId="77777777" w:rsidTr="00F816B4">
              <w:trPr>
                <w:trHeight w:val="1432"/>
              </w:trPr>
              <w:tc>
                <w:tcPr>
                  <w:tcW w:w="4271" w:type="dxa"/>
                  <w:tcBorders>
                    <w:top w:val="single" w:sz="4" w:space="0" w:color="333333"/>
                    <w:bottom w:val="single" w:sz="4" w:space="0" w:color="333333"/>
                  </w:tcBorders>
                </w:tcPr>
                <w:p w14:paraId="1F474E2A" w14:textId="77777777" w:rsidR="000C1D45" w:rsidRPr="001F2280" w:rsidRDefault="000C1D45" w:rsidP="00A32793">
                  <w:pPr>
                    <w:pStyle w:val="IATableLines"/>
                    <w:rPr>
                      <w:b/>
                      <w:color w:val="000000"/>
                      <w:sz w:val="20"/>
                      <w:szCs w:val="24"/>
                    </w:rPr>
                  </w:pPr>
                </w:p>
              </w:tc>
            </w:tr>
            <w:tr w:rsidR="000C1D45" w:rsidRPr="00F816B4" w14:paraId="25F3101C" w14:textId="77777777" w:rsidTr="00F816B4">
              <w:trPr>
                <w:trHeight w:val="1432"/>
              </w:trPr>
              <w:tc>
                <w:tcPr>
                  <w:tcW w:w="4271" w:type="dxa"/>
                  <w:tcBorders>
                    <w:top w:val="single" w:sz="4" w:space="0" w:color="333333"/>
                  </w:tcBorders>
                </w:tcPr>
                <w:p w14:paraId="2C467494" w14:textId="77777777" w:rsidR="000C1D45" w:rsidRPr="001F2280" w:rsidRDefault="000C1D45" w:rsidP="00A32793">
                  <w:pPr>
                    <w:pStyle w:val="IATableLines"/>
                    <w:rPr>
                      <w:b/>
                      <w:color w:val="000000"/>
                      <w:sz w:val="20"/>
                      <w:szCs w:val="24"/>
                    </w:rPr>
                  </w:pPr>
                </w:p>
              </w:tc>
            </w:tr>
          </w:tbl>
          <w:p w14:paraId="78BDBA71" w14:textId="77777777" w:rsidR="00B50649" w:rsidRPr="00F816B4" w:rsidRDefault="00B50649">
            <w:pPr>
              <w:rPr>
                <w:rFonts w:eastAsia="SimSun"/>
                <w:sz w:val="20"/>
              </w:rPr>
            </w:pPr>
          </w:p>
        </w:tc>
      </w:tr>
      <w:tr w:rsidR="000C1D45" w:rsidRPr="00F816B4" w14:paraId="3360621A" w14:textId="77777777" w:rsidTr="00E748A7">
        <w:trPr>
          <w:trHeight w:hRule="exact" w:val="524"/>
        </w:trPr>
        <w:tc>
          <w:tcPr>
            <w:tcW w:w="6527" w:type="dxa"/>
            <w:gridSpan w:val="3"/>
            <w:tcBorders>
              <w:top w:val="single" w:sz="4" w:space="0" w:color="auto"/>
              <w:left w:val="nil"/>
              <w:bottom w:val="single" w:sz="4" w:space="0" w:color="auto"/>
            </w:tcBorders>
          </w:tcPr>
          <w:p w14:paraId="0858335E" w14:textId="77777777" w:rsidR="000C1D45" w:rsidRPr="00F816B4" w:rsidRDefault="000C1D45" w:rsidP="007E190E">
            <w:pPr>
              <w:pStyle w:val="Heading1"/>
              <w:spacing w:before="60"/>
              <w:rPr>
                <w:rFonts w:eastAsia="SimSun"/>
                <w:sz w:val="20"/>
                <w:szCs w:val="24"/>
              </w:rPr>
            </w:pPr>
            <w:bookmarkStart w:id="7" w:name="_Toc155266167"/>
            <w:bookmarkStart w:id="8" w:name="_Toc155266446"/>
            <w:bookmarkStart w:id="9" w:name="_Toc156550087"/>
            <w:bookmarkStart w:id="10" w:name="_Toc156550134"/>
            <w:bookmarkStart w:id="11" w:name="_Toc158110597"/>
            <w:r w:rsidRPr="00F816B4">
              <w:rPr>
                <w:rFonts w:eastAsia="SimSun"/>
                <w:sz w:val="20"/>
                <w:szCs w:val="24"/>
              </w:rPr>
              <w:t>Summary: Intervention and Options</w:t>
            </w:r>
            <w:bookmarkEnd w:id="7"/>
            <w:bookmarkEnd w:id="8"/>
            <w:bookmarkEnd w:id="9"/>
            <w:bookmarkEnd w:id="10"/>
            <w:bookmarkEnd w:id="11"/>
            <w:r w:rsidRPr="00F816B4">
              <w:rPr>
                <w:rFonts w:eastAsia="SimSun"/>
                <w:sz w:val="20"/>
                <w:szCs w:val="24"/>
              </w:rPr>
              <w:t xml:space="preserve"> </w:t>
            </w:r>
          </w:p>
          <w:p w14:paraId="3AB74490" w14:textId="77777777" w:rsidR="000C1D45" w:rsidRPr="00F816B4" w:rsidRDefault="000C1D45" w:rsidP="007E190E">
            <w:pPr>
              <w:pStyle w:val="IAHeadLabel0"/>
              <w:spacing w:before="50"/>
              <w:ind w:left="113"/>
              <w:rPr>
                <w:szCs w:val="24"/>
              </w:rPr>
            </w:pPr>
          </w:p>
        </w:tc>
        <w:tc>
          <w:tcPr>
            <w:tcW w:w="4216" w:type="dxa"/>
            <w:gridSpan w:val="3"/>
            <w:tcBorders>
              <w:top w:val="single" w:sz="4" w:space="0" w:color="auto"/>
              <w:bottom w:val="single" w:sz="4" w:space="0" w:color="auto"/>
            </w:tcBorders>
            <w:shd w:val="clear" w:color="auto" w:fill="E0E0E0"/>
            <w:vAlign w:val="center"/>
          </w:tcPr>
          <w:p w14:paraId="23CE109F" w14:textId="0461E3B5" w:rsidR="000C1D45" w:rsidRPr="00F816B4" w:rsidRDefault="000C1D45" w:rsidP="00307737">
            <w:pPr>
              <w:pStyle w:val="Title"/>
              <w:rPr>
                <w:rFonts w:eastAsia="SimSun"/>
                <w:b/>
                <w:color w:val="auto"/>
                <w:sz w:val="20"/>
                <w:szCs w:val="24"/>
              </w:rPr>
            </w:pPr>
            <w:bookmarkStart w:id="12" w:name="_Toc155266168"/>
            <w:bookmarkStart w:id="13" w:name="_Toc155266447"/>
            <w:bookmarkStart w:id="14" w:name="_Toc156550088"/>
            <w:bookmarkStart w:id="15" w:name="_Toc156550135"/>
            <w:bookmarkStart w:id="16" w:name="_Toc158110598"/>
            <w:r w:rsidRPr="00F816B4">
              <w:rPr>
                <w:rFonts w:eastAsia="SimSun"/>
                <w:b/>
                <w:color w:val="auto"/>
                <w:sz w:val="20"/>
                <w:szCs w:val="24"/>
              </w:rPr>
              <w:t>RPC</w:t>
            </w:r>
            <w:r w:rsidR="00EC6B93" w:rsidRPr="00F816B4">
              <w:rPr>
                <w:rFonts w:eastAsia="SimSun"/>
                <w:b/>
                <w:color w:val="auto"/>
                <w:sz w:val="20"/>
                <w:szCs w:val="24"/>
              </w:rPr>
              <w:t xml:space="preserve"> Opinion</w:t>
            </w:r>
            <w:r w:rsidRPr="00F816B4">
              <w:rPr>
                <w:rFonts w:eastAsia="SimSun"/>
                <w:b/>
                <w:color w:val="auto"/>
                <w:sz w:val="20"/>
                <w:szCs w:val="24"/>
              </w:rPr>
              <w:t xml:space="preserve">: </w:t>
            </w:r>
            <w:bookmarkEnd w:id="12"/>
            <w:bookmarkEnd w:id="13"/>
            <w:bookmarkEnd w:id="14"/>
            <w:bookmarkEnd w:id="15"/>
            <w:bookmarkEnd w:id="16"/>
            <w:r w:rsidR="00741F60" w:rsidRPr="00741F60">
              <w:rPr>
                <w:rFonts w:eastAsia="SimSun"/>
                <w:bCs w:val="0"/>
                <w:color w:val="auto"/>
                <w:sz w:val="20"/>
                <w:szCs w:val="24"/>
              </w:rPr>
              <w:t>Fit for purpose;</w:t>
            </w:r>
            <w:r w:rsidR="00741F60" w:rsidRPr="00741F60">
              <w:rPr>
                <w:rFonts w:eastAsia="SimSun"/>
                <w:bCs w:val="0"/>
                <w:color w:val="auto"/>
                <w:sz w:val="16"/>
                <w:szCs w:val="20"/>
              </w:rPr>
              <w:t xml:space="preserve"> </w:t>
            </w:r>
            <w:r w:rsidR="00C82347" w:rsidRPr="00741F60">
              <w:rPr>
                <w:rStyle w:val="IARPCChar"/>
                <w:bCs w:val="0"/>
                <w:sz w:val="20"/>
                <w:szCs w:val="24"/>
              </w:rPr>
              <w:t>Green rated</w:t>
            </w:r>
          </w:p>
        </w:tc>
      </w:tr>
      <w:tr w:rsidR="00372A69" w:rsidRPr="00F816B4" w14:paraId="0A460EEB" w14:textId="77777777" w:rsidTr="2D23F4B8">
        <w:trPr>
          <w:trHeight w:hRule="exact" w:val="111"/>
        </w:trPr>
        <w:tc>
          <w:tcPr>
            <w:tcW w:w="10743" w:type="dxa"/>
            <w:gridSpan w:val="6"/>
            <w:tcBorders>
              <w:top w:val="single" w:sz="4" w:space="0" w:color="auto"/>
              <w:left w:val="nil"/>
              <w:bottom w:val="nil"/>
            </w:tcBorders>
          </w:tcPr>
          <w:p w14:paraId="13A05E15" w14:textId="77777777" w:rsidR="00372A69" w:rsidRPr="00F816B4" w:rsidRDefault="00372A69" w:rsidP="00372A69">
            <w:pPr>
              <w:rPr>
                <w:rFonts w:eastAsia="SimSun"/>
                <w:sz w:val="20"/>
              </w:rPr>
            </w:pPr>
          </w:p>
        </w:tc>
      </w:tr>
      <w:tr w:rsidR="00372A69" w:rsidRPr="00F816B4" w14:paraId="544F0F01" w14:textId="77777777" w:rsidTr="00E748A7">
        <w:tblPrEx>
          <w:tblBorders>
            <w:insideV w:val="none" w:sz="0" w:space="0" w:color="auto"/>
          </w:tblBorders>
        </w:tblPrEx>
        <w:trPr>
          <w:gridAfter w:val="1"/>
          <w:wAfter w:w="18" w:type="dxa"/>
          <w:trHeight w:hRule="exact" w:val="398"/>
        </w:trPr>
        <w:tc>
          <w:tcPr>
            <w:tcW w:w="10725" w:type="dxa"/>
            <w:gridSpan w:val="5"/>
            <w:tcBorders>
              <w:top w:val="single" w:sz="4" w:space="0" w:color="auto"/>
              <w:bottom w:val="nil"/>
            </w:tcBorders>
            <w:shd w:val="clear" w:color="auto" w:fill="E0E0E0"/>
          </w:tcPr>
          <w:p w14:paraId="3CB70531" w14:textId="2740AAE2" w:rsidR="00372A69" w:rsidRPr="001F2280" w:rsidRDefault="00372A69" w:rsidP="006A0557">
            <w:pPr>
              <w:pStyle w:val="IATableLabel"/>
              <w:ind w:left="0"/>
              <w:jc w:val="center"/>
              <w:rPr>
                <w:szCs w:val="24"/>
              </w:rPr>
            </w:pPr>
            <w:bookmarkStart w:id="17" w:name="CostText"/>
            <w:r w:rsidRPr="001F2280">
              <w:rPr>
                <w:szCs w:val="24"/>
              </w:rPr>
              <w:t>Cost of Preferred (or more likely) Optio</w:t>
            </w:r>
            <w:r w:rsidR="00F06858" w:rsidRPr="001F2280">
              <w:rPr>
                <w:szCs w:val="24"/>
              </w:rPr>
              <w:t>n</w:t>
            </w:r>
            <w:bookmarkEnd w:id="17"/>
            <w:r w:rsidR="00310BBC" w:rsidRPr="001F2280">
              <w:rPr>
                <w:szCs w:val="24"/>
              </w:rPr>
              <w:t xml:space="preserve"> </w:t>
            </w:r>
          </w:p>
        </w:tc>
      </w:tr>
      <w:tr w:rsidR="00F94FA1" w:rsidRPr="00F816B4" w14:paraId="03DC0428" w14:textId="77777777" w:rsidTr="00E748A7">
        <w:tblPrEx>
          <w:tblBorders>
            <w:insideV w:val="none" w:sz="0" w:space="0" w:color="auto"/>
          </w:tblBorders>
        </w:tblPrEx>
        <w:trPr>
          <w:gridAfter w:val="1"/>
          <w:wAfter w:w="18" w:type="dxa"/>
          <w:trHeight w:hRule="exact" w:val="732"/>
        </w:trPr>
        <w:tc>
          <w:tcPr>
            <w:tcW w:w="2117" w:type="dxa"/>
            <w:tcBorders>
              <w:top w:val="single" w:sz="4" w:space="0" w:color="auto"/>
              <w:bottom w:val="nil"/>
              <w:right w:val="single" w:sz="4" w:space="0" w:color="auto"/>
            </w:tcBorders>
            <w:shd w:val="clear" w:color="auto" w:fill="E0E0E0"/>
            <w:vAlign w:val="center"/>
          </w:tcPr>
          <w:p w14:paraId="77FF69E8" w14:textId="77777777" w:rsidR="00DE39C4" w:rsidRPr="001F2280" w:rsidRDefault="00DE39C4" w:rsidP="006A0557">
            <w:pPr>
              <w:pStyle w:val="IATableLabel"/>
              <w:spacing w:before="0" w:after="0"/>
              <w:rPr>
                <w:szCs w:val="24"/>
              </w:rPr>
            </w:pPr>
            <w:r w:rsidRPr="001F2280">
              <w:rPr>
                <w:szCs w:val="24"/>
              </w:rPr>
              <w:t>Total Net Present Social Value</w:t>
            </w:r>
          </w:p>
        </w:tc>
        <w:tc>
          <w:tcPr>
            <w:tcW w:w="2313" w:type="dxa"/>
            <w:tcBorders>
              <w:top w:val="single" w:sz="4" w:space="0" w:color="auto"/>
              <w:bottom w:val="nil"/>
              <w:right w:val="single" w:sz="4" w:space="0" w:color="auto"/>
            </w:tcBorders>
            <w:shd w:val="clear" w:color="auto" w:fill="E0E0E0"/>
            <w:vAlign w:val="center"/>
          </w:tcPr>
          <w:p w14:paraId="1C8EF39A" w14:textId="77777777" w:rsidR="00DE39C4" w:rsidRPr="001F2280" w:rsidRDefault="00DE39C4" w:rsidP="006A0557">
            <w:pPr>
              <w:pStyle w:val="IATableLabel"/>
              <w:spacing w:before="0" w:after="0"/>
              <w:rPr>
                <w:szCs w:val="24"/>
              </w:rPr>
            </w:pPr>
            <w:r w:rsidRPr="001F2280">
              <w:rPr>
                <w:szCs w:val="24"/>
              </w:rPr>
              <w:t>Business Net Present Value</w:t>
            </w:r>
          </w:p>
        </w:tc>
        <w:tc>
          <w:tcPr>
            <w:tcW w:w="2957" w:type="dxa"/>
            <w:gridSpan w:val="2"/>
            <w:tcBorders>
              <w:top w:val="single" w:sz="4" w:space="0" w:color="auto"/>
              <w:bottom w:val="nil"/>
              <w:right w:val="single" w:sz="4" w:space="0" w:color="auto"/>
            </w:tcBorders>
            <w:shd w:val="clear" w:color="auto" w:fill="E0E0E0"/>
            <w:vAlign w:val="center"/>
          </w:tcPr>
          <w:p w14:paraId="33241A69" w14:textId="7D8046DA" w:rsidR="00DE39C4" w:rsidRPr="001F2280" w:rsidRDefault="00DE39C4" w:rsidP="006C6483">
            <w:pPr>
              <w:pStyle w:val="IATableLabel"/>
              <w:spacing w:before="0" w:after="0"/>
              <w:rPr>
                <w:szCs w:val="24"/>
              </w:rPr>
            </w:pPr>
            <w:r w:rsidRPr="001F2280">
              <w:rPr>
                <w:szCs w:val="24"/>
              </w:rPr>
              <w:t>Net cost to business per year</w:t>
            </w:r>
            <w:r w:rsidR="00E53DBE">
              <w:rPr>
                <w:szCs w:val="24"/>
              </w:rPr>
              <w:t xml:space="preserve"> </w:t>
            </w:r>
            <w:r w:rsidR="00E53DBE">
              <w:rPr>
                <w:b w:val="0"/>
                <w:bCs/>
              </w:rPr>
              <w:t>(2019 prices)</w:t>
            </w:r>
            <w:r w:rsidRPr="001F2280">
              <w:rPr>
                <w:szCs w:val="24"/>
              </w:rPr>
              <w:t xml:space="preserve"> </w:t>
            </w:r>
          </w:p>
        </w:tc>
        <w:tc>
          <w:tcPr>
            <w:tcW w:w="3338" w:type="dxa"/>
            <w:vMerge w:val="restart"/>
            <w:tcBorders>
              <w:top w:val="single" w:sz="4" w:space="0" w:color="auto"/>
              <w:left w:val="single" w:sz="4" w:space="0" w:color="auto"/>
            </w:tcBorders>
            <w:shd w:val="clear" w:color="auto" w:fill="E0E0E0"/>
            <w:vAlign w:val="center"/>
          </w:tcPr>
          <w:p w14:paraId="0B160238" w14:textId="77777777" w:rsidR="00DE39C4" w:rsidRPr="001F2280" w:rsidRDefault="00DE39C4" w:rsidP="00000766">
            <w:pPr>
              <w:pStyle w:val="IATableLabel"/>
              <w:spacing w:before="0" w:after="0"/>
              <w:rPr>
                <w:szCs w:val="24"/>
              </w:rPr>
            </w:pPr>
            <w:r w:rsidRPr="001F2280">
              <w:rPr>
                <w:szCs w:val="24"/>
              </w:rPr>
              <w:t>Business Impact Target Status</w:t>
            </w:r>
          </w:p>
          <w:p w14:paraId="665FCA2D" w14:textId="00D446E3" w:rsidR="00DE39C4" w:rsidRPr="00F816B4" w:rsidRDefault="00DE39C4" w:rsidP="008369A3">
            <w:pPr>
              <w:pStyle w:val="IAIOPrefMQ"/>
              <w:rPr>
                <w:sz w:val="20"/>
                <w:szCs w:val="24"/>
              </w:rPr>
            </w:pPr>
          </w:p>
        </w:tc>
      </w:tr>
      <w:tr w:rsidR="00445428" w:rsidRPr="00F816B4" w14:paraId="557E95FF" w14:textId="77777777" w:rsidTr="00E748A7">
        <w:tblPrEx>
          <w:tblBorders>
            <w:insideV w:val="none" w:sz="0" w:space="0" w:color="auto"/>
          </w:tblBorders>
        </w:tblPrEx>
        <w:trPr>
          <w:gridAfter w:val="1"/>
          <w:wAfter w:w="18" w:type="dxa"/>
          <w:trHeight w:val="526"/>
        </w:trPr>
        <w:tc>
          <w:tcPr>
            <w:tcW w:w="2117" w:type="dxa"/>
            <w:tcBorders>
              <w:top w:val="nil"/>
              <w:bottom w:val="single" w:sz="4" w:space="0" w:color="auto"/>
              <w:right w:val="single" w:sz="4" w:space="0" w:color="auto"/>
            </w:tcBorders>
            <w:shd w:val="clear" w:color="auto" w:fill="E0E0E0"/>
            <w:vAlign w:val="center"/>
          </w:tcPr>
          <w:p w14:paraId="18CB8E35" w14:textId="253818D4" w:rsidR="00DE39C4" w:rsidRDefault="00E723F8" w:rsidP="0A090AE9">
            <w:pPr>
              <w:pStyle w:val="IAIIOTNPV"/>
              <w:ind w:left="0"/>
              <w:rPr>
                <w:sz w:val="18"/>
                <w:szCs w:val="18"/>
              </w:rPr>
            </w:pPr>
            <w:bookmarkStart w:id="18" w:name="IATNPV"/>
            <w:r w:rsidRPr="0A090AE9">
              <w:rPr>
                <w:sz w:val="18"/>
                <w:szCs w:val="18"/>
              </w:rPr>
              <w:t xml:space="preserve"> £</w:t>
            </w:r>
            <w:r w:rsidR="006B63C7">
              <w:rPr>
                <w:sz w:val="18"/>
                <w:szCs w:val="18"/>
              </w:rPr>
              <w:t>-13.8</w:t>
            </w:r>
            <w:bookmarkEnd w:id="18"/>
            <w:r w:rsidRPr="70B55688">
              <w:rPr>
                <w:sz w:val="18"/>
                <w:szCs w:val="18"/>
              </w:rPr>
              <w:t>m</w:t>
            </w:r>
            <w:r w:rsidR="00C52E0D">
              <w:rPr>
                <w:sz w:val="18"/>
                <w:szCs w:val="18"/>
              </w:rPr>
              <w:t xml:space="preserve"> (2023 prices)</w:t>
            </w:r>
          </w:p>
          <w:p w14:paraId="2A9823E9" w14:textId="30FA6F70" w:rsidR="00C52E0D" w:rsidRPr="00F816B4" w:rsidRDefault="00BA6C7E" w:rsidP="00E748A7">
            <w:pPr>
              <w:pStyle w:val="IAIIOTNPV"/>
              <w:ind w:left="0"/>
              <w:jc w:val="left"/>
              <w:rPr>
                <w:sz w:val="18"/>
                <w:szCs w:val="18"/>
              </w:rPr>
            </w:pPr>
            <w:r>
              <w:rPr>
                <w:sz w:val="18"/>
                <w:szCs w:val="18"/>
              </w:rPr>
              <w:t xml:space="preserve"> </w:t>
            </w:r>
            <w:r w:rsidR="00D61D05">
              <w:rPr>
                <w:sz w:val="18"/>
                <w:szCs w:val="18"/>
              </w:rPr>
              <w:t>£</w:t>
            </w:r>
            <w:r w:rsidR="0071031A">
              <w:rPr>
                <w:sz w:val="18"/>
                <w:szCs w:val="18"/>
              </w:rPr>
              <w:t>-</w:t>
            </w:r>
            <w:r w:rsidR="00D8209E">
              <w:rPr>
                <w:sz w:val="18"/>
                <w:szCs w:val="18"/>
              </w:rPr>
              <w:t>10.2</w:t>
            </w:r>
            <w:r w:rsidR="00BC591B">
              <w:rPr>
                <w:sz w:val="18"/>
                <w:szCs w:val="18"/>
              </w:rPr>
              <w:t>m (2019 prices</w:t>
            </w:r>
            <w:r w:rsidR="00A22A8B">
              <w:rPr>
                <w:sz w:val="18"/>
                <w:szCs w:val="18"/>
              </w:rPr>
              <w:t xml:space="preserve">, </w:t>
            </w:r>
            <w:r w:rsidR="00863346">
              <w:rPr>
                <w:sz w:val="18"/>
                <w:szCs w:val="18"/>
              </w:rPr>
              <w:t>2020</w:t>
            </w:r>
            <w:r w:rsidR="00E748A7">
              <w:rPr>
                <w:sz w:val="18"/>
                <w:szCs w:val="18"/>
              </w:rPr>
              <w:t xml:space="preserve"> PV base</w:t>
            </w:r>
            <w:r w:rsidR="00154672">
              <w:rPr>
                <w:sz w:val="18"/>
                <w:szCs w:val="18"/>
              </w:rPr>
              <w:t xml:space="preserve"> year</w:t>
            </w:r>
            <w:r w:rsidR="00BC591B">
              <w:rPr>
                <w:sz w:val="18"/>
                <w:szCs w:val="18"/>
              </w:rPr>
              <w:t>)</w:t>
            </w:r>
          </w:p>
        </w:tc>
        <w:bookmarkStart w:id="19" w:name="IABNPV"/>
        <w:tc>
          <w:tcPr>
            <w:tcW w:w="2313" w:type="dxa"/>
            <w:tcBorders>
              <w:top w:val="nil"/>
              <w:bottom w:val="single" w:sz="4" w:space="0" w:color="auto"/>
              <w:right w:val="single" w:sz="4" w:space="0" w:color="auto"/>
            </w:tcBorders>
            <w:shd w:val="clear" w:color="auto" w:fill="E0E0E0"/>
            <w:vAlign w:val="center"/>
          </w:tcPr>
          <w:p w14:paraId="2D7E9407" w14:textId="01A8549A" w:rsidR="00DE39C4" w:rsidRDefault="00DE39C4" w:rsidP="008369A3">
            <w:pPr>
              <w:pStyle w:val="IAIOBNPV"/>
              <w:rPr>
                <w:sz w:val="18"/>
              </w:rPr>
            </w:pPr>
            <w:r w:rsidRPr="002B2253">
              <w:rPr>
                <w:sz w:val="18"/>
              </w:rPr>
              <w:fldChar w:fldCharType="begin">
                <w:ffData>
                  <w:name w:val="IABNPV"/>
                  <w:enabled/>
                  <w:calcOnExit w:val="0"/>
                  <w:textInput>
                    <w:default w:val="£m"/>
                    <w:maxLength w:val="9"/>
                  </w:textInput>
                </w:ffData>
              </w:fldChar>
            </w:r>
            <w:r w:rsidRPr="002B2253">
              <w:rPr>
                <w:sz w:val="18"/>
              </w:rPr>
              <w:instrText xml:space="preserve"> FORMTEXT </w:instrText>
            </w:r>
            <w:r w:rsidRPr="002B2253">
              <w:rPr>
                <w:sz w:val="18"/>
              </w:rPr>
            </w:r>
            <w:r w:rsidRPr="002B2253">
              <w:rPr>
                <w:sz w:val="18"/>
              </w:rPr>
              <w:fldChar w:fldCharType="separate"/>
            </w:r>
            <w:r w:rsidRPr="002B2253">
              <w:rPr>
                <w:noProof/>
                <w:sz w:val="18"/>
              </w:rPr>
              <w:t>£</w:t>
            </w:r>
            <w:r w:rsidR="00EA587E" w:rsidRPr="002B2253">
              <w:rPr>
                <w:noProof/>
                <w:sz w:val="18"/>
              </w:rPr>
              <w:t>-</w:t>
            </w:r>
            <w:r w:rsidR="00D940EB">
              <w:rPr>
                <w:noProof/>
                <w:sz w:val="18"/>
              </w:rPr>
              <w:t>709.9</w:t>
            </w:r>
            <w:r w:rsidRPr="002B2253">
              <w:rPr>
                <w:sz w:val="18"/>
              </w:rPr>
              <w:fldChar w:fldCharType="end"/>
            </w:r>
            <w:bookmarkEnd w:id="19"/>
            <w:r w:rsidR="00C43662" w:rsidRPr="002B2253">
              <w:rPr>
                <w:rStyle w:val="FootnoteReference"/>
              </w:rPr>
              <w:footnoteReference w:id="2"/>
            </w:r>
            <w:r w:rsidR="00154672">
              <w:rPr>
                <w:sz w:val="18"/>
              </w:rPr>
              <w:t xml:space="preserve"> (2023 prices)</w:t>
            </w:r>
          </w:p>
          <w:p w14:paraId="29A67005" w14:textId="2339C3DC" w:rsidR="00BA6C7E" w:rsidRPr="00F816B4" w:rsidRDefault="003C2725" w:rsidP="008369A3">
            <w:pPr>
              <w:pStyle w:val="IAIOBNPV"/>
              <w:rPr>
                <w:sz w:val="18"/>
              </w:rPr>
            </w:pPr>
            <w:r>
              <w:rPr>
                <w:sz w:val="18"/>
              </w:rPr>
              <w:t>£-</w:t>
            </w:r>
            <w:r w:rsidR="0055353E">
              <w:rPr>
                <w:sz w:val="18"/>
              </w:rPr>
              <w:t>5</w:t>
            </w:r>
            <w:r w:rsidR="00CF7DDF">
              <w:rPr>
                <w:sz w:val="18"/>
              </w:rPr>
              <w:t>41.6</w:t>
            </w:r>
            <w:r w:rsidR="00035EC3">
              <w:rPr>
                <w:sz w:val="18"/>
              </w:rPr>
              <w:t>m (2019 prices</w:t>
            </w:r>
            <w:r w:rsidR="00E748A7">
              <w:rPr>
                <w:sz w:val="18"/>
              </w:rPr>
              <w:t>, 2020 PV base year</w:t>
            </w:r>
            <w:r w:rsidR="00035EC3">
              <w:rPr>
                <w:sz w:val="18"/>
              </w:rPr>
              <w:t>)</w:t>
            </w:r>
          </w:p>
        </w:tc>
        <w:bookmarkStart w:id="20" w:name="IANCTBPY"/>
        <w:tc>
          <w:tcPr>
            <w:tcW w:w="2957" w:type="dxa"/>
            <w:gridSpan w:val="2"/>
            <w:tcBorders>
              <w:top w:val="nil"/>
              <w:bottom w:val="single" w:sz="4" w:space="0" w:color="auto"/>
              <w:right w:val="single" w:sz="4" w:space="0" w:color="auto"/>
            </w:tcBorders>
            <w:shd w:val="clear" w:color="auto" w:fill="E0E0E0"/>
            <w:vAlign w:val="center"/>
          </w:tcPr>
          <w:p w14:paraId="71244981" w14:textId="22ADC34E" w:rsidR="00DE39C4" w:rsidRPr="00F816B4" w:rsidRDefault="00DE39C4" w:rsidP="470318AA">
            <w:pPr>
              <w:pStyle w:val="IAIONCTBPY"/>
              <w:rPr>
                <w:sz w:val="18"/>
                <w:szCs w:val="18"/>
              </w:rPr>
            </w:pPr>
            <w:r w:rsidRPr="470318AA">
              <w:rPr>
                <w:sz w:val="18"/>
                <w:szCs w:val="18"/>
              </w:rPr>
              <w:fldChar w:fldCharType="begin">
                <w:ffData>
                  <w:name w:val="IANCTBPY"/>
                  <w:enabled/>
                  <w:calcOnExit w:val="0"/>
                  <w:textInput>
                    <w:default w:val="£m"/>
                    <w:maxLength w:val="9"/>
                  </w:textInput>
                </w:ffData>
              </w:fldChar>
            </w:r>
            <w:r w:rsidRPr="470318AA">
              <w:rPr>
                <w:sz w:val="18"/>
                <w:szCs w:val="18"/>
              </w:rPr>
              <w:instrText xml:space="preserve"> FORMTEXT </w:instrText>
            </w:r>
            <w:r w:rsidRPr="470318AA">
              <w:rPr>
                <w:sz w:val="18"/>
                <w:szCs w:val="18"/>
              </w:rPr>
            </w:r>
            <w:r w:rsidRPr="470318AA">
              <w:rPr>
                <w:sz w:val="18"/>
                <w:szCs w:val="18"/>
              </w:rPr>
              <w:fldChar w:fldCharType="separate"/>
            </w:r>
            <w:r w:rsidR="7AE1A607" w:rsidRPr="470318AA">
              <w:rPr>
                <w:noProof/>
                <w:sz w:val="18"/>
                <w:szCs w:val="18"/>
              </w:rPr>
              <w:t>£</w:t>
            </w:r>
            <w:r w:rsidR="00445640">
              <w:rPr>
                <w:noProof/>
                <w:sz w:val="18"/>
                <w:szCs w:val="18"/>
              </w:rPr>
              <w:t>10</w:t>
            </w:r>
            <w:r w:rsidR="003D7404">
              <w:rPr>
                <w:noProof/>
                <w:sz w:val="18"/>
                <w:szCs w:val="18"/>
              </w:rPr>
              <w:t>.8</w:t>
            </w:r>
            <w:r w:rsidR="7AE1A607" w:rsidRPr="470318AA">
              <w:rPr>
                <w:noProof/>
                <w:sz w:val="18"/>
                <w:szCs w:val="18"/>
              </w:rPr>
              <w:t>m</w:t>
            </w:r>
            <w:r w:rsidR="600411CE" w:rsidRPr="470318AA">
              <w:rPr>
                <w:noProof/>
                <w:sz w:val="18"/>
                <w:szCs w:val="18"/>
              </w:rPr>
              <w:t xml:space="preserve"> </w:t>
            </w:r>
            <w:r w:rsidRPr="470318AA">
              <w:rPr>
                <w:sz w:val="18"/>
                <w:szCs w:val="18"/>
              </w:rPr>
              <w:fldChar w:fldCharType="end"/>
            </w:r>
            <w:bookmarkEnd w:id="20"/>
            <w:r w:rsidRPr="7FFA5F2B">
              <w:rPr>
                <w:rStyle w:val="FootnoteReference"/>
                <w:sz w:val="18"/>
                <w:szCs w:val="18"/>
              </w:rPr>
              <w:footnoteReference w:id="3"/>
            </w:r>
          </w:p>
        </w:tc>
        <w:tc>
          <w:tcPr>
            <w:tcW w:w="3338" w:type="dxa"/>
            <w:vMerge/>
            <w:vAlign w:val="center"/>
          </w:tcPr>
          <w:p w14:paraId="1824C3F7" w14:textId="77777777" w:rsidR="00DE39C4" w:rsidRPr="00F816B4" w:rsidRDefault="00DE39C4" w:rsidP="008369A3">
            <w:pPr>
              <w:pStyle w:val="IAIOPrefMQ"/>
              <w:rPr>
                <w:sz w:val="18"/>
              </w:rPr>
            </w:pPr>
          </w:p>
        </w:tc>
      </w:tr>
      <w:tr w:rsidR="00DE0EB9" w:rsidRPr="00F816B4" w14:paraId="696EFFCC" w14:textId="77777777" w:rsidTr="00E748A7">
        <w:trPr>
          <w:gridAfter w:val="1"/>
          <w:wAfter w:w="18" w:type="dxa"/>
          <w:trHeight w:hRule="exact" w:val="2668"/>
        </w:trPr>
        <w:tc>
          <w:tcPr>
            <w:tcW w:w="10725" w:type="dxa"/>
            <w:gridSpan w:val="5"/>
            <w:tcBorders>
              <w:top w:val="single" w:sz="4" w:space="0" w:color="auto"/>
              <w:bottom w:val="single" w:sz="4" w:space="0" w:color="auto"/>
            </w:tcBorders>
          </w:tcPr>
          <w:p w14:paraId="744D4B79" w14:textId="24E47C3D" w:rsidR="007208D9" w:rsidRPr="00F816B4" w:rsidRDefault="00686F5E" w:rsidP="008369A3">
            <w:pPr>
              <w:pStyle w:val="IAIOQ1"/>
              <w:rPr>
                <w:sz w:val="22"/>
                <w:szCs w:val="28"/>
              </w:rPr>
            </w:pPr>
            <w:bookmarkStart w:id="21" w:name="Summary1"/>
            <w:r w:rsidRPr="00F816B4">
              <w:rPr>
                <w:sz w:val="22"/>
                <w:szCs w:val="28"/>
              </w:rPr>
              <w:t>What is the problem under consideration? Why is government</w:t>
            </w:r>
            <w:r w:rsidR="00D64409" w:rsidRPr="00F816B4">
              <w:rPr>
                <w:sz w:val="22"/>
                <w:szCs w:val="28"/>
              </w:rPr>
              <w:t xml:space="preserve"> action or</w:t>
            </w:r>
            <w:r w:rsidRPr="00F816B4">
              <w:rPr>
                <w:sz w:val="22"/>
                <w:szCs w:val="28"/>
              </w:rPr>
              <w:t xml:space="preserve"> intervention necessary?</w:t>
            </w:r>
            <w:bookmarkEnd w:id="21"/>
          </w:p>
          <w:p w14:paraId="54555A1D" w14:textId="510D5885" w:rsidR="00E75380" w:rsidRPr="00F816B4" w:rsidRDefault="00707B4E" w:rsidP="0007695E">
            <w:pPr>
              <w:pStyle w:val="IATableLines"/>
              <w:rPr>
                <w:sz w:val="18"/>
                <w:szCs w:val="22"/>
              </w:rPr>
            </w:pPr>
            <w:bookmarkStart w:id="22" w:name="IAIOA1"/>
            <w:r>
              <w:t xml:space="preserve">Heat networks will be integral to decarbonising heat to help meet net zero targets. </w:t>
            </w:r>
            <w:r w:rsidR="00622E8C">
              <w:t>As h</w:t>
            </w:r>
            <w:r w:rsidR="00F26DE4">
              <w:t>eat networks have the characteristics of a local natural monopoly, consumers do not have the option to switch away from providers offering poor value for money.</w:t>
            </w:r>
            <w:r w:rsidR="006803C1">
              <w:t xml:space="preserve"> </w:t>
            </w:r>
            <w:r w:rsidR="000F3382">
              <w:t>Currently,</w:t>
            </w:r>
            <w:r w:rsidR="00AC3F5F">
              <w:t xml:space="preserve"> heat networks </w:t>
            </w:r>
            <w:r w:rsidR="000F3382">
              <w:t>do not have the same rights and powers as</w:t>
            </w:r>
            <w:r w:rsidR="00AC3F5F">
              <w:t xml:space="preserve"> other utilities</w:t>
            </w:r>
            <w:r w:rsidR="000F3382">
              <w:t>, which</w:t>
            </w:r>
            <w:r w:rsidR="00622E8C">
              <w:t xml:space="preserve"> </w:t>
            </w:r>
            <w:r w:rsidR="00A574C1">
              <w:t xml:space="preserve">must also be addressed. </w:t>
            </w:r>
            <w:r w:rsidR="00622E8C">
              <w:t xml:space="preserve">The government </w:t>
            </w:r>
            <w:r w:rsidR="00C15F3B">
              <w:t>must</w:t>
            </w:r>
            <w:r w:rsidR="00622E8C">
              <w:t xml:space="preserve"> intervene to ensure </w:t>
            </w:r>
            <w:r w:rsidR="005C6160">
              <w:t xml:space="preserve">a strong regulatory framework exists that supports consumers </w:t>
            </w:r>
            <w:r w:rsidR="007101AB">
              <w:t xml:space="preserve">and heat network </w:t>
            </w:r>
            <w:r w:rsidR="00DC38B1">
              <w:t>developers and</w:t>
            </w:r>
            <w:r w:rsidR="007101AB">
              <w:t xml:space="preserve"> operators</w:t>
            </w:r>
            <w:r w:rsidR="005C6160">
              <w:t xml:space="preserve"> in the journey to net zero. </w:t>
            </w:r>
            <w:r w:rsidR="00142C9A">
              <w:t xml:space="preserve">Building on a </w:t>
            </w:r>
            <w:r w:rsidR="00A574C1">
              <w:t>2018</w:t>
            </w:r>
            <w:r w:rsidR="00142C9A">
              <w:t xml:space="preserve"> study by the Competition and Markets Authority</w:t>
            </w:r>
            <w:r w:rsidR="004F3615">
              <w:t>,</w:t>
            </w:r>
            <w:r w:rsidR="007A54C3">
              <w:t xml:space="preserve"> </w:t>
            </w:r>
            <w:r w:rsidR="004F3615">
              <w:t>t</w:t>
            </w:r>
            <w:r w:rsidR="00E1460B">
              <w:t>his regulation</w:t>
            </w:r>
            <w:r w:rsidR="00F25913">
              <w:t xml:space="preserve"> therefore</w:t>
            </w:r>
            <w:r w:rsidR="00E1460B">
              <w:t xml:space="preserve"> establishes the regulatory structure to strengthen consumer protections, improve service quality and standards and address the disparities with other utilities. </w:t>
            </w:r>
            <w:bookmarkEnd w:id="22"/>
          </w:p>
        </w:tc>
      </w:tr>
    </w:tbl>
    <w:p w14:paraId="62581936" w14:textId="77777777" w:rsidR="007208D9" w:rsidRPr="00F816B4" w:rsidRDefault="007208D9" w:rsidP="007208D9">
      <w:pPr>
        <w:pStyle w:val="IASpacer"/>
        <w:rPr>
          <w:sz w:val="24"/>
        </w:rPr>
      </w:pPr>
    </w:p>
    <w:tbl>
      <w:tblPr>
        <w:tblW w:w="5234"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672"/>
      </w:tblGrid>
      <w:tr w:rsidR="007208D9" w:rsidRPr="001F2280" w14:paraId="07B34A21" w14:textId="77777777" w:rsidTr="00DA2A62">
        <w:trPr>
          <w:trHeight w:hRule="exact" w:val="2320"/>
        </w:trPr>
        <w:tc>
          <w:tcPr>
            <w:tcW w:w="10672" w:type="dxa"/>
            <w:tcBorders>
              <w:top w:val="single" w:sz="4" w:space="0" w:color="auto"/>
              <w:bottom w:val="single" w:sz="4" w:space="0" w:color="auto"/>
            </w:tcBorders>
          </w:tcPr>
          <w:p w14:paraId="197141E5" w14:textId="5B303F30" w:rsidR="00D64409" w:rsidRPr="00F816B4" w:rsidRDefault="1F0B8DD1" w:rsidP="00E5324C">
            <w:pPr>
              <w:pStyle w:val="IAIOQ2"/>
              <w:rPr>
                <w:b w:val="0"/>
                <w:sz w:val="22"/>
                <w:szCs w:val="22"/>
              </w:rPr>
            </w:pPr>
            <w:bookmarkStart w:id="23" w:name="Summary2"/>
            <w:r w:rsidRPr="5F6C4F07">
              <w:rPr>
                <w:sz w:val="22"/>
                <w:szCs w:val="22"/>
              </w:rPr>
              <w:t>What are the policy objectives of the action or intervention and the intended effects?</w:t>
            </w:r>
            <w:r w:rsidR="2ADCB419" w:rsidRPr="5F6C4F07">
              <w:rPr>
                <w:sz w:val="22"/>
                <w:szCs w:val="22"/>
              </w:rPr>
              <w:t xml:space="preserve"> </w:t>
            </w:r>
            <w:r w:rsidR="2ADCB419" w:rsidRPr="5F6C4F07">
              <w:rPr>
                <w:b w:val="0"/>
                <w:sz w:val="22"/>
                <w:szCs w:val="22"/>
              </w:rPr>
              <w:t>Th</w:t>
            </w:r>
            <w:r w:rsidR="490CC066" w:rsidRPr="5F6C4F07">
              <w:rPr>
                <w:b w:val="0"/>
                <w:sz w:val="22"/>
                <w:szCs w:val="22"/>
              </w:rPr>
              <w:t xml:space="preserve">is </w:t>
            </w:r>
            <w:r w:rsidR="25B21439" w:rsidRPr="5F6C4F07">
              <w:rPr>
                <w:b w:val="0"/>
                <w:sz w:val="22"/>
                <w:szCs w:val="22"/>
              </w:rPr>
              <w:t xml:space="preserve">is an enabling </w:t>
            </w:r>
            <w:r w:rsidR="490CC066" w:rsidRPr="5F6C4F07">
              <w:rPr>
                <w:b w:val="0"/>
                <w:sz w:val="22"/>
                <w:szCs w:val="22"/>
              </w:rPr>
              <w:t>policy</w:t>
            </w:r>
            <w:r w:rsidR="00274F98">
              <w:rPr>
                <w:b w:val="0"/>
                <w:sz w:val="22"/>
                <w:szCs w:val="22"/>
              </w:rPr>
              <w:t xml:space="preserve"> which aims to achieve</w:t>
            </w:r>
            <w:r w:rsidR="490CC066" w:rsidRPr="5F6C4F07">
              <w:rPr>
                <w:b w:val="0"/>
                <w:sz w:val="22"/>
                <w:szCs w:val="22"/>
              </w:rPr>
              <w:t xml:space="preserve"> </w:t>
            </w:r>
            <w:r w:rsidR="70E27692" w:rsidRPr="5F6C4F07">
              <w:rPr>
                <w:b w:val="0"/>
                <w:sz w:val="22"/>
                <w:szCs w:val="22"/>
              </w:rPr>
              <w:t>a twofold</w:t>
            </w:r>
            <w:r w:rsidR="2ADCB419" w:rsidRPr="5F6C4F07">
              <w:rPr>
                <w:b w:val="0"/>
                <w:sz w:val="22"/>
                <w:szCs w:val="22"/>
              </w:rPr>
              <w:t xml:space="preserve"> </w:t>
            </w:r>
            <w:r w:rsidR="70E27692" w:rsidRPr="5F6C4F07">
              <w:rPr>
                <w:b w:val="0"/>
                <w:sz w:val="22"/>
                <w:szCs w:val="22"/>
              </w:rPr>
              <w:t>effect</w:t>
            </w:r>
            <w:r w:rsidR="46F3F978" w:rsidRPr="5F6C4F07">
              <w:rPr>
                <w:b w:val="0"/>
                <w:sz w:val="22"/>
                <w:szCs w:val="22"/>
              </w:rPr>
              <w:t>. The first</w:t>
            </w:r>
            <w:r w:rsidR="6257C143" w:rsidRPr="5F6C4F07">
              <w:rPr>
                <w:b w:val="0"/>
                <w:sz w:val="22"/>
                <w:szCs w:val="22"/>
              </w:rPr>
              <w:t xml:space="preserve"> objective</w:t>
            </w:r>
            <w:r w:rsidR="46F3F978" w:rsidRPr="5F6C4F07">
              <w:rPr>
                <w:b w:val="0"/>
                <w:sz w:val="22"/>
                <w:szCs w:val="22"/>
              </w:rPr>
              <w:t xml:space="preserve"> is to s</w:t>
            </w:r>
            <w:r w:rsidR="2ADCB419" w:rsidRPr="5F6C4F07">
              <w:rPr>
                <w:b w:val="0"/>
                <w:sz w:val="22"/>
                <w:szCs w:val="22"/>
              </w:rPr>
              <w:t xml:space="preserve">pecify </w:t>
            </w:r>
            <w:r w:rsidR="049B63F2" w:rsidRPr="5F6C4F07">
              <w:rPr>
                <w:b w:val="0"/>
                <w:sz w:val="22"/>
                <w:szCs w:val="22"/>
              </w:rPr>
              <w:t>Ofgem as the</w:t>
            </w:r>
            <w:r w:rsidR="2ADCB419" w:rsidRPr="5F6C4F07">
              <w:rPr>
                <w:b w:val="0"/>
                <w:sz w:val="22"/>
                <w:szCs w:val="22"/>
              </w:rPr>
              <w:t xml:space="preserve"> heat network regulator and </w:t>
            </w:r>
            <w:r w:rsidR="049B63F2" w:rsidRPr="5F6C4F07">
              <w:rPr>
                <w:b w:val="0"/>
                <w:sz w:val="22"/>
                <w:szCs w:val="22"/>
              </w:rPr>
              <w:t>impleme</w:t>
            </w:r>
            <w:r w:rsidR="5121D720" w:rsidRPr="5F6C4F07">
              <w:rPr>
                <w:b w:val="0"/>
                <w:sz w:val="22"/>
                <w:szCs w:val="22"/>
              </w:rPr>
              <w:t>nt</w:t>
            </w:r>
            <w:r w:rsidR="049B63F2" w:rsidRPr="5F6C4F07">
              <w:rPr>
                <w:b w:val="0"/>
                <w:sz w:val="22"/>
                <w:szCs w:val="22"/>
              </w:rPr>
              <w:t xml:space="preserve"> </w:t>
            </w:r>
            <w:r w:rsidR="32CE0592" w:rsidRPr="5F6C4F07">
              <w:rPr>
                <w:b w:val="0"/>
                <w:sz w:val="22"/>
                <w:szCs w:val="22"/>
              </w:rPr>
              <w:t xml:space="preserve">consumer protection </w:t>
            </w:r>
            <w:r w:rsidR="64636B08" w:rsidRPr="5F6C4F07">
              <w:rPr>
                <w:b w:val="0"/>
                <w:sz w:val="22"/>
                <w:szCs w:val="22"/>
              </w:rPr>
              <w:t>organisations into the market</w:t>
            </w:r>
            <w:r w:rsidR="6F2DE350" w:rsidRPr="5F6C4F07">
              <w:rPr>
                <w:b w:val="0"/>
                <w:sz w:val="22"/>
                <w:szCs w:val="22"/>
              </w:rPr>
              <w:t>.</w:t>
            </w:r>
            <w:r w:rsidR="2ADCB419" w:rsidRPr="5F6C4F07">
              <w:rPr>
                <w:b w:val="0"/>
                <w:sz w:val="22"/>
                <w:szCs w:val="22"/>
              </w:rPr>
              <w:t xml:space="preserve"> </w:t>
            </w:r>
            <w:r w:rsidR="4F8CEBAD" w:rsidRPr="5F6C4F07">
              <w:rPr>
                <w:b w:val="0"/>
                <w:sz w:val="22"/>
                <w:szCs w:val="22"/>
              </w:rPr>
              <w:t xml:space="preserve">This is what is explicitly legislated within the </w:t>
            </w:r>
            <w:r w:rsidR="6C775C5B" w:rsidRPr="5F6C4F07">
              <w:rPr>
                <w:b w:val="0"/>
                <w:sz w:val="22"/>
                <w:szCs w:val="22"/>
              </w:rPr>
              <w:t>Heat Networks</w:t>
            </w:r>
            <w:r w:rsidR="003B3202">
              <w:rPr>
                <w:b w:val="0"/>
                <w:sz w:val="22"/>
                <w:szCs w:val="22"/>
              </w:rPr>
              <w:t xml:space="preserve"> </w:t>
            </w:r>
            <w:r w:rsidR="000659C6">
              <w:rPr>
                <w:b w:val="0"/>
                <w:sz w:val="22"/>
                <w:szCs w:val="22"/>
              </w:rPr>
              <w:t>(</w:t>
            </w:r>
            <w:r w:rsidR="003B3202">
              <w:rPr>
                <w:b w:val="0"/>
                <w:sz w:val="22"/>
                <w:szCs w:val="22"/>
              </w:rPr>
              <w:t>Market Framework</w:t>
            </w:r>
            <w:r w:rsidR="000659C6">
              <w:rPr>
                <w:b w:val="0"/>
                <w:sz w:val="22"/>
                <w:szCs w:val="22"/>
              </w:rPr>
              <w:t>) (Great Britain)</w:t>
            </w:r>
            <w:r w:rsidR="6C775C5B" w:rsidRPr="5F6C4F07">
              <w:rPr>
                <w:b w:val="0"/>
                <w:sz w:val="22"/>
                <w:szCs w:val="22"/>
              </w:rPr>
              <w:t xml:space="preserve"> Regulation</w:t>
            </w:r>
            <w:r w:rsidR="00F535CF">
              <w:rPr>
                <w:b w:val="0"/>
                <w:sz w:val="22"/>
                <w:szCs w:val="22"/>
              </w:rPr>
              <w:t>s</w:t>
            </w:r>
            <w:r w:rsidR="6C775C5B" w:rsidRPr="5F6C4F07">
              <w:rPr>
                <w:b w:val="0"/>
                <w:sz w:val="22"/>
                <w:szCs w:val="22"/>
              </w:rPr>
              <w:t xml:space="preserve"> 202</w:t>
            </w:r>
            <w:r w:rsidR="00340203">
              <w:rPr>
                <w:b w:val="0"/>
                <w:sz w:val="22"/>
                <w:szCs w:val="22"/>
              </w:rPr>
              <w:t>5</w:t>
            </w:r>
            <w:r w:rsidR="4F8CEBAD" w:rsidRPr="5F6C4F07">
              <w:rPr>
                <w:b w:val="0"/>
                <w:sz w:val="22"/>
                <w:szCs w:val="22"/>
              </w:rPr>
              <w:t xml:space="preserve"> and hence is what has been included in scope of this IA. However</w:t>
            </w:r>
            <w:r w:rsidR="3F33164C" w:rsidRPr="5F6C4F07">
              <w:rPr>
                <w:b w:val="0"/>
                <w:sz w:val="22"/>
                <w:szCs w:val="22"/>
              </w:rPr>
              <w:t>,</w:t>
            </w:r>
            <w:r w:rsidR="4F8CEBAD" w:rsidRPr="5F6C4F07">
              <w:rPr>
                <w:b w:val="0"/>
                <w:sz w:val="22"/>
                <w:szCs w:val="22"/>
              </w:rPr>
              <w:t xml:space="preserve"> the </w:t>
            </w:r>
            <w:r w:rsidR="3A8F6E62" w:rsidRPr="5F6C4F07">
              <w:rPr>
                <w:b w:val="0"/>
                <w:sz w:val="22"/>
                <w:szCs w:val="22"/>
              </w:rPr>
              <w:t xml:space="preserve">intended effects of this policy go further as </w:t>
            </w:r>
            <w:r w:rsidR="1B15B684" w:rsidRPr="5F6C4F07">
              <w:rPr>
                <w:b w:val="0"/>
                <w:sz w:val="22"/>
                <w:szCs w:val="22"/>
              </w:rPr>
              <w:t xml:space="preserve">these initial </w:t>
            </w:r>
            <w:r w:rsidR="00DA2A62">
              <w:rPr>
                <w:b w:val="0"/>
                <w:sz w:val="22"/>
                <w:szCs w:val="22"/>
              </w:rPr>
              <w:t>statutory instruments</w:t>
            </w:r>
            <w:r w:rsidR="5E97F9B9" w:rsidRPr="5F6C4F07">
              <w:rPr>
                <w:b w:val="0"/>
                <w:sz w:val="22"/>
                <w:szCs w:val="22"/>
              </w:rPr>
              <w:t xml:space="preserve"> </w:t>
            </w:r>
            <w:r w:rsidR="39323306" w:rsidRPr="5F6C4F07">
              <w:rPr>
                <w:b w:val="0"/>
                <w:sz w:val="22"/>
                <w:szCs w:val="22"/>
              </w:rPr>
              <w:t>b</w:t>
            </w:r>
            <w:r w:rsidR="3C5BB1C4" w:rsidRPr="5F6C4F07">
              <w:rPr>
                <w:b w:val="0"/>
                <w:sz w:val="22"/>
                <w:szCs w:val="22"/>
              </w:rPr>
              <w:t xml:space="preserve">uild a regulatory groundwork in the market in which future </w:t>
            </w:r>
            <w:r w:rsidR="2383FDB0" w:rsidRPr="5F6C4F07">
              <w:rPr>
                <w:b w:val="0"/>
                <w:sz w:val="22"/>
                <w:szCs w:val="22"/>
              </w:rPr>
              <w:t>powers and rules</w:t>
            </w:r>
            <w:r w:rsidR="11BB695D" w:rsidRPr="5F6C4F07">
              <w:rPr>
                <w:b w:val="0"/>
                <w:sz w:val="22"/>
                <w:szCs w:val="22"/>
              </w:rPr>
              <w:t xml:space="preserve"> (</w:t>
            </w:r>
            <w:r w:rsidR="1929298F" w:rsidRPr="5F6C4F07">
              <w:rPr>
                <w:b w:val="0"/>
                <w:sz w:val="22"/>
                <w:szCs w:val="22"/>
              </w:rPr>
              <w:t>e.g.</w:t>
            </w:r>
            <w:r w:rsidR="3D2C7242" w:rsidRPr="5F6C4F07">
              <w:rPr>
                <w:b w:val="0"/>
                <w:sz w:val="22"/>
                <w:szCs w:val="22"/>
              </w:rPr>
              <w:t xml:space="preserve"> extra rights and powers, Step In protections and technical standards)</w:t>
            </w:r>
            <w:r w:rsidR="2383FDB0" w:rsidRPr="5F6C4F07">
              <w:rPr>
                <w:b w:val="0"/>
                <w:sz w:val="22"/>
                <w:szCs w:val="22"/>
              </w:rPr>
              <w:t xml:space="preserve"> can be introduced </w:t>
            </w:r>
            <w:r w:rsidR="008139F7">
              <w:rPr>
                <w:b w:val="0"/>
                <w:sz w:val="22"/>
                <w:szCs w:val="22"/>
              </w:rPr>
              <w:t xml:space="preserve">through further statutory instruments </w:t>
            </w:r>
            <w:r w:rsidR="712BB42A" w:rsidRPr="5F6C4F07">
              <w:rPr>
                <w:b w:val="0"/>
                <w:sz w:val="22"/>
                <w:szCs w:val="22"/>
              </w:rPr>
              <w:t>to ensure greater consumer protection</w:t>
            </w:r>
            <w:r w:rsidR="00F81997">
              <w:rPr>
                <w:b w:val="0"/>
                <w:sz w:val="22"/>
                <w:szCs w:val="22"/>
              </w:rPr>
              <w:t xml:space="preserve">. </w:t>
            </w:r>
            <w:r w:rsidR="00B738A3">
              <w:rPr>
                <w:b w:val="0"/>
                <w:sz w:val="22"/>
                <w:szCs w:val="22"/>
              </w:rPr>
              <w:t>The regulation also</w:t>
            </w:r>
            <w:r w:rsidR="712BB42A" w:rsidRPr="5F6C4F07">
              <w:rPr>
                <w:b w:val="0"/>
                <w:sz w:val="22"/>
                <w:szCs w:val="22"/>
              </w:rPr>
              <w:t xml:space="preserve"> encourag</w:t>
            </w:r>
            <w:r w:rsidR="1E8122C4" w:rsidRPr="5F6C4F07">
              <w:rPr>
                <w:b w:val="0"/>
                <w:sz w:val="22"/>
                <w:szCs w:val="22"/>
              </w:rPr>
              <w:t>e</w:t>
            </w:r>
            <w:r w:rsidR="00B738A3">
              <w:rPr>
                <w:b w:val="0"/>
                <w:sz w:val="22"/>
                <w:szCs w:val="22"/>
              </w:rPr>
              <w:t>s</w:t>
            </w:r>
            <w:r w:rsidR="712BB42A" w:rsidRPr="5F6C4F07">
              <w:rPr>
                <w:b w:val="0"/>
                <w:sz w:val="22"/>
                <w:szCs w:val="22"/>
              </w:rPr>
              <w:t xml:space="preserve"> growth</w:t>
            </w:r>
            <w:r w:rsidR="6A7D9FCA" w:rsidRPr="5F6C4F07">
              <w:rPr>
                <w:b w:val="0"/>
                <w:sz w:val="22"/>
                <w:szCs w:val="22"/>
              </w:rPr>
              <w:t xml:space="preserve"> </w:t>
            </w:r>
            <w:r w:rsidR="001A3800">
              <w:rPr>
                <w:b w:val="0"/>
                <w:sz w:val="22"/>
                <w:szCs w:val="22"/>
              </w:rPr>
              <w:t xml:space="preserve">of </w:t>
            </w:r>
            <w:r w:rsidR="358E6975" w:rsidRPr="5F6C4F07">
              <w:rPr>
                <w:b w:val="0"/>
                <w:sz w:val="22"/>
                <w:szCs w:val="22"/>
              </w:rPr>
              <w:t>the heat network market</w:t>
            </w:r>
            <w:r w:rsidR="00715F15">
              <w:rPr>
                <w:b w:val="0"/>
                <w:sz w:val="22"/>
                <w:szCs w:val="22"/>
              </w:rPr>
              <w:t xml:space="preserve"> by improving consumer and </w:t>
            </w:r>
            <w:r w:rsidR="000E5813">
              <w:rPr>
                <w:b w:val="0"/>
                <w:sz w:val="22"/>
                <w:szCs w:val="22"/>
              </w:rPr>
              <w:t>producer confidence</w:t>
            </w:r>
            <w:bookmarkEnd w:id="23"/>
            <w:r w:rsidR="007A4902">
              <w:rPr>
                <w:b w:val="0"/>
                <w:sz w:val="22"/>
                <w:szCs w:val="22"/>
              </w:rPr>
              <w:t>.</w:t>
            </w:r>
            <w:r w:rsidR="00792A54" w:rsidRPr="00F816B4">
              <w:rPr>
                <w:b w:val="0"/>
                <w:bCs/>
                <w:sz w:val="22"/>
                <w:szCs w:val="22"/>
              </w:rPr>
              <w:t xml:space="preserve"> </w:t>
            </w:r>
          </w:p>
          <w:p w14:paraId="6FDCCC82" w14:textId="77777777" w:rsidR="00D64409" w:rsidRPr="00F816B4" w:rsidRDefault="00D64409" w:rsidP="00792A54">
            <w:pPr>
              <w:pStyle w:val="IATableLines"/>
              <w:ind w:left="0"/>
              <w:rPr>
                <w:sz w:val="24"/>
                <w:szCs w:val="24"/>
              </w:rPr>
            </w:pPr>
            <w:bookmarkStart w:id="24" w:name="IAIOA2"/>
          </w:p>
          <w:bookmarkEnd w:id="24"/>
          <w:p w14:paraId="79FD5BAF" w14:textId="049E8D8B" w:rsidR="00E75380" w:rsidRPr="00F816B4" w:rsidRDefault="00E75380" w:rsidP="00D64409">
            <w:pPr>
              <w:pStyle w:val="IATableLines"/>
              <w:rPr>
                <w:sz w:val="24"/>
                <w:szCs w:val="24"/>
              </w:rPr>
            </w:pPr>
          </w:p>
        </w:tc>
      </w:tr>
    </w:tbl>
    <w:p w14:paraId="042F89B7" w14:textId="77777777" w:rsidR="007208D9" w:rsidRPr="00F816B4" w:rsidRDefault="007208D9" w:rsidP="007208D9">
      <w:pPr>
        <w:pStyle w:val="IASpacer"/>
        <w:rPr>
          <w:sz w:val="24"/>
        </w:rPr>
      </w:pPr>
    </w:p>
    <w:tbl>
      <w:tblPr>
        <w:tblW w:w="5209"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621"/>
      </w:tblGrid>
      <w:tr w:rsidR="00686F5E" w:rsidRPr="001F2280" w14:paraId="2AF63F02" w14:textId="77777777" w:rsidTr="0018153C">
        <w:trPr>
          <w:trHeight w:hRule="exact" w:val="1853"/>
        </w:trPr>
        <w:tc>
          <w:tcPr>
            <w:tcW w:w="10622" w:type="dxa"/>
            <w:tcBorders>
              <w:top w:val="single" w:sz="4" w:space="0" w:color="auto"/>
              <w:bottom w:val="single" w:sz="4" w:space="0" w:color="auto"/>
            </w:tcBorders>
          </w:tcPr>
          <w:p w14:paraId="28B5F9CE" w14:textId="57DC9100" w:rsidR="00231C4A" w:rsidRPr="00F816B4" w:rsidRDefault="00D64409" w:rsidP="3FB64F61">
            <w:pPr>
              <w:pStyle w:val="IAIOQ3"/>
              <w:rPr>
                <w:b w:val="0"/>
                <w:sz w:val="22"/>
                <w:szCs w:val="22"/>
              </w:rPr>
            </w:pPr>
            <w:bookmarkStart w:id="25" w:name="IAIOQ3"/>
            <w:bookmarkStart w:id="26" w:name="Summary3"/>
            <w:r w:rsidRPr="3FB64F61">
              <w:rPr>
                <w:sz w:val="22"/>
                <w:szCs w:val="22"/>
              </w:rPr>
              <w:t xml:space="preserve">What policy options have been considered, including any alternatives to regulation? </w:t>
            </w:r>
            <w:r w:rsidR="00231C4A" w:rsidRPr="3FB64F61">
              <w:rPr>
                <w:b w:val="0"/>
                <w:sz w:val="22"/>
                <w:szCs w:val="22"/>
              </w:rPr>
              <w:t xml:space="preserve">There are two overarching options assessed in this IA, a continuation of existing market arrangements (Counterfactual) and establishing </w:t>
            </w:r>
            <w:r w:rsidR="009A6B3B" w:rsidRPr="3FB64F61">
              <w:rPr>
                <w:b w:val="0"/>
                <w:sz w:val="22"/>
                <w:szCs w:val="22"/>
              </w:rPr>
              <w:t>Ofgem as the</w:t>
            </w:r>
            <w:r w:rsidR="00231C4A" w:rsidRPr="3FB64F61">
              <w:rPr>
                <w:b w:val="0"/>
                <w:sz w:val="22"/>
                <w:szCs w:val="22"/>
              </w:rPr>
              <w:t xml:space="preserve"> heat network regulator</w:t>
            </w:r>
            <w:r w:rsidR="00FE10A0" w:rsidRPr="3FB64F61">
              <w:rPr>
                <w:b w:val="0"/>
                <w:sz w:val="22"/>
                <w:szCs w:val="22"/>
              </w:rPr>
              <w:t xml:space="preserve"> </w:t>
            </w:r>
            <w:r w:rsidR="008F36DD" w:rsidRPr="3FB64F61">
              <w:rPr>
                <w:b w:val="0"/>
                <w:sz w:val="22"/>
                <w:szCs w:val="22"/>
              </w:rPr>
              <w:t xml:space="preserve">alongside consumer protection organisations such as </w:t>
            </w:r>
            <w:r w:rsidR="3CB8FBA0" w:rsidRPr="3FB64F61">
              <w:rPr>
                <w:b w:val="0"/>
                <w:sz w:val="22"/>
                <w:szCs w:val="22"/>
              </w:rPr>
              <w:t>C</w:t>
            </w:r>
            <w:r w:rsidR="008F36DD" w:rsidRPr="3FB64F61">
              <w:rPr>
                <w:b w:val="0"/>
                <w:sz w:val="22"/>
                <w:szCs w:val="22"/>
              </w:rPr>
              <w:t xml:space="preserve">itizens </w:t>
            </w:r>
            <w:r w:rsidR="2672FBC5" w:rsidRPr="3FB64F61">
              <w:rPr>
                <w:b w:val="0"/>
                <w:sz w:val="22"/>
                <w:szCs w:val="22"/>
              </w:rPr>
              <w:t>A</w:t>
            </w:r>
            <w:r w:rsidR="008F36DD" w:rsidRPr="3FB64F61">
              <w:rPr>
                <w:b w:val="0"/>
                <w:sz w:val="22"/>
                <w:szCs w:val="22"/>
              </w:rPr>
              <w:t>dvice</w:t>
            </w:r>
            <w:r w:rsidR="00231C4A" w:rsidRPr="3FB64F61">
              <w:rPr>
                <w:b w:val="0"/>
                <w:sz w:val="22"/>
                <w:szCs w:val="22"/>
              </w:rPr>
              <w:t xml:space="preserve">. The preferred option is to establish </w:t>
            </w:r>
            <w:r w:rsidR="009A6B3B" w:rsidRPr="3FB64F61">
              <w:rPr>
                <w:b w:val="0"/>
                <w:sz w:val="22"/>
                <w:szCs w:val="22"/>
              </w:rPr>
              <w:t>Ofgem</w:t>
            </w:r>
            <w:r w:rsidR="00231C4A" w:rsidRPr="3FB64F61">
              <w:rPr>
                <w:b w:val="0"/>
                <w:sz w:val="22"/>
                <w:szCs w:val="22"/>
              </w:rPr>
              <w:t xml:space="preserve"> </w:t>
            </w:r>
            <w:r w:rsidR="00A54EF6">
              <w:rPr>
                <w:b w:val="0"/>
                <w:sz w:val="22"/>
                <w:szCs w:val="22"/>
              </w:rPr>
              <w:t xml:space="preserve">as the regulator for heat networks market </w:t>
            </w:r>
            <w:r w:rsidR="00231C4A" w:rsidRPr="3FB64F61">
              <w:rPr>
                <w:b w:val="0"/>
                <w:sz w:val="22"/>
                <w:szCs w:val="22"/>
              </w:rPr>
              <w:t xml:space="preserve">and define the </w:t>
            </w:r>
            <w:r w:rsidR="00060E59" w:rsidRPr="3FB64F61">
              <w:rPr>
                <w:b w:val="0"/>
                <w:sz w:val="22"/>
                <w:szCs w:val="22"/>
              </w:rPr>
              <w:t xml:space="preserve">initial </w:t>
            </w:r>
            <w:r w:rsidR="00231C4A" w:rsidRPr="3FB64F61">
              <w:rPr>
                <w:b w:val="0"/>
                <w:sz w:val="22"/>
                <w:szCs w:val="22"/>
              </w:rPr>
              <w:t xml:space="preserve">powers. To operate in the market, a heat </w:t>
            </w:r>
            <w:r w:rsidR="001F19EC" w:rsidRPr="3FB64F61">
              <w:rPr>
                <w:b w:val="0"/>
                <w:sz w:val="22"/>
                <w:szCs w:val="22"/>
              </w:rPr>
              <w:t>network</w:t>
            </w:r>
            <w:r w:rsidR="00231C4A" w:rsidRPr="3FB64F61">
              <w:rPr>
                <w:b w:val="0"/>
                <w:sz w:val="22"/>
                <w:szCs w:val="22"/>
              </w:rPr>
              <w:t xml:space="preserve"> must be authorised</w:t>
            </w:r>
            <w:r w:rsidR="002A3259" w:rsidRPr="3FB64F61">
              <w:rPr>
                <w:b w:val="0"/>
                <w:sz w:val="22"/>
                <w:szCs w:val="22"/>
              </w:rPr>
              <w:t>,</w:t>
            </w:r>
            <w:r w:rsidR="00BF7D8A" w:rsidRPr="3FB64F61">
              <w:rPr>
                <w:b w:val="0"/>
                <w:sz w:val="22"/>
                <w:szCs w:val="22"/>
              </w:rPr>
              <w:t xml:space="preserve"> comply with </w:t>
            </w:r>
            <w:r w:rsidR="0001748E" w:rsidRPr="3FB64F61">
              <w:rPr>
                <w:b w:val="0"/>
                <w:sz w:val="22"/>
                <w:szCs w:val="22"/>
              </w:rPr>
              <w:t xml:space="preserve">authorisation </w:t>
            </w:r>
            <w:r w:rsidR="0018153C" w:rsidRPr="3FB64F61">
              <w:rPr>
                <w:b w:val="0"/>
                <w:sz w:val="22"/>
                <w:szCs w:val="22"/>
              </w:rPr>
              <w:t>conditions,</w:t>
            </w:r>
            <w:r w:rsidR="002A3259" w:rsidRPr="3FB64F61">
              <w:rPr>
                <w:b w:val="0"/>
                <w:sz w:val="22"/>
                <w:szCs w:val="22"/>
              </w:rPr>
              <w:t xml:space="preserve"> and provide a guaranteed standard of performance</w:t>
            </w:r>
            <w:r w:rsidR="0001748E" w:rsidRPr="3FB64F61">
              <w:rPr>
                <w:b w:val="0"/>
                <w:sz w:val="22"/>
                <w:szCs w:val="22"/>
              </w:rPr>
              <w:t>.</w:t>
            </w:r>
            <w:r w:rsidR="004A357C" w:rsidRPr="3FB64F61">
              <w:rPr>
                <w:b w:val="0"/>
                <w:sz w:val="22"/>
                <w:szCs w:val="22"/>
              </w:rPr>
              <w:t xml:space="preserve"> The details of these conditions are </w:t>
            </w:r>
            <w:r w:rsidR="00605AC8" w:rsidRPr="3FB64F61">
              <w:rPr>
                <w:b w:val="0"/>
                <w:sz w:val="22"/>
                <w:szCs w:val="22"/>
              </w:rPr>
              <w:t>to be determined by Ofgem.</w:t>
            </w:r>
          </w:p>
          <w:bookmarkEnd w:id="25"/>
          <w:p w14:paraId="07322D08" w14:textId="24BB3EDD" w:rsidR="00D50283" w:rsidRPr="00F816B4" w:rsidRDefault="00D50283" w:rsidP="00231C4A">
            <w:pPr>
              <w:pStyle w:val="IAIOQ3"/>
              <w:rPr>
                <w:sz w:val="24"/>
                <w:szCs w:val="24"/>
              </w:rPr>
            </w:pPr>
          </w:p>
        </w:tc>
      </w:tr>
    </w:tbl>
    <w:p w14:paraId="43DC04EC" w14:textId="77777777" w:rsidR="00686F5E" w:rsidRPr="00F816B4" w:rsidRDefault="00686F5E">
      <w:pPr>
        <w:pStyle w:val="IASpacer2"/>
        <w:rPr>
          <w:sz w:val="24"/>
        </w:rPr>
      </w:pPr>
    </w:p>
    <w:tbl>
      <w:tblPr>
        <w:tblW w:w="520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704"/>
      </w:tblGrid>
      <w:tr w:rsidR="00720FFE" w:rsidRPr="001F2280" w14:paraId="53C97780" w14:textId="77777777" w:rsidTr="00E86E75">
        <w:trPr>
          <w:trHeight w:val="2225"/>
        </w:trPr>
        <w:tc>
          <w:tcPr>
            <w:tcW w:w="5000" w:type="pct"/>
          </w:tcPr>
          <w:tbl>
            <w:tblPr>
              <w:tblpPr w:leftFromText="180" w:rightFromText="180" w:vertAnchor="text" w:horzAnchor="margin" w:tblpY="314"/>
              <w:tblW w:w="10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248"/>
              <w:gridCol w:w="1113"/>
              <w:gridCol w:w="887"/>
              <w:gridCol w:w="404"/>
              <w:gridCol w:w="730"/>
              <w:gridCol w:w="1302"/>
            </w:tblGrid>
            <w:tr w:rsidR="00C24ED8" w:rsidRPr="001F2280" w14:paraId="7C2F95A3" w14:textId="77777777" w:rsidTr="006F4CC7">
              <w:trPr>
                <w:trHeight w:hRule="exact" w:val="372"/>
              </w:trPr>
              <w:tc>
                <w:tcPr>
                  <w:tcW w:w="7361" w:type="dxa"/>
                  <w:gridSpan w:val="2"/>
                  <w:shd w:val="clear" w:color="auto" w:fill="E0E0E0"/>
                  <w:vAlign w:val="center"/>
                </w:tcPr>
                <w:p w14:paraId="5A4A88EA" w14:textId="77777777" w:rsidR="00C24ED8" w:rsidRPr="00F816B4" w:rsidRDefault="00C24ED8" w:rsidP="00C24ED8">
                  <w:pPr>
                    <w:pStyle w:val="IATableText"/>
                    <w:spacing w:before="0" w:after="0"/>
                    <w:rPr>
                      <w:iCs/>
                      <w:sz w:val="24"/>
                      <w:szCs w:val="24"/>
                    </w:rPr>
                  </w:pPr>
                  <w:r w:rsidRPr="00F816B4">
                    <w:rPr>
                      <w:iCs/>
                      <w:sz w:val="24"/>
                      <w:szCs w:val="24"/>
                    </w:rPr>
                    <w:t xml:space="preserve">Is this measure likely to impact on international trade and investment? </w:t>
                  </w:r>
                </w:p>
              </w:tc>
              <w:tc>
                <w:tcPr>
                  <w:tcW w:w="3323" w:type="dxa"/>
                  <w:gridSpan w:val="4"/>
                  <w:shd w:val="clear" w:color="auto" w:fill="E0E0E0"/>
                  <w:vAlign w:val="center"/>
                </w:tcPr>
                <w:p w14:paraId="78735923" w14:textId="77DC2755" w:rsidR="00C24ED8" w:rsidRPr="00F816B4" w:rsidRDefault="006B41C2" w:rsidP="00C24ED8">
                  <w:pPr>
                    <w:pStyle w:val="IAIOCheckEU"/>
                    <w:rPr>
                      <w:sz w:val="24"/>
                      <w:szCs w:val="24"/>
                    </w:rPr>
                  </w:pPr>
                  <w:r w:rsidRPr="00F816B4">
                    <w:rPr>
                      <w:sz w:val="24"/>
                      <w:szCs w:val="24"/>
                    </w:rPr>
                    <w:t>Yes</w:t>
                  </w:r>
                </w:p>
              </w:tc>
            </w:tr>
            <w:tr w:rsidR="00C24ED8" w:rsidRPr="001F2280" w14:paraId="38090AEE" w14:textId="77777777" w:rsidTr="006F4CC7">
              <w:trPr>
                <w:trHeight w:val="503"/>
              </w:trPr>
              <w:tc>
                <w:tcPr>
                  <w:tcW w:w="6248" w:type="dxa"/>
                  <w:shd w:val="clear" w:color="auto" w:fill="E0E0E0"/>
                  <w:vAlign w:val="center"/>
                </w:tcPr>
                <w:p w14:paraId="488C8D38" w14:textId="77777777" w:rsidR="00C24ED8" w:rsidRPr="00F816B4" w:rsidRDefault="00C24ED8" w:rsidP="00C24ED8">
                  <w:pPr>
                    <w:pStyle w:val="IATableLines"/>
                    <w:rPr>
                      <w:b/>
                      <w:color w:val="000000"/>
                      <w:sz w:val="24"/>
                      <w:szCs w:val="24"/>
                    </w:rPr>
                  </w:pPr>
                  <w:r w:rsidRPr="00F816B4">
                    <w:rPr>
                      <w:rFonts w:cs="Arial"/>
                      <w:sz w:val="24"/>
                      <w:szCs w:val="24"/>
                    </w:rPr>
                    <w:t>Are any of these organisations in scope?</w:t>
                  </w:r>
                </w:p>
              </w:tc>
              <w:tc>
                <w:tcPr>
                  <w:tcW w:w="1112" w:type="dxa"/>
                  <w:shd w:val="clear" w:color="auto" w:fill="E0E0E0"/>
                  <w:vAlign w:val="center"/>
                </w:tcPr>
                <w:p w14:paraId="633255C4" w14:textId="77777777" w:rsidR="00C24ED8" w:rsidRPr="00F816B4" w:rsidRDefault="00C24ED8" w:rsidP="00C24ED8">
                  <w:pPr>
                    <w:pStyle w:val="IATableLines"/>
                    <w:rPr>
                      <w:b/>
                      <w:sz w:val="24"/>
                      <w:szCs w:val="24"/>
                    </w:rPr>
                  </w:pPr>
                  <w:r w:rsidRPr="00F816B4">
                    <w:rPr>
                      <w:b/>
                      <w:color w:val="000000"/>
                      <w:sz w:val="24"/>
                      <w:szCs w:val="24"/>
                    </w:rPr>
                    <w:t>Micro</w:t>
                  </w:r>
                </w:p>
                <w:p w14:paraId="531272B0" w14:textId="74D03A56" w:rsidR="00C24ED8" w:rsidRPr="00F816B4" w:rsidRDefault="00786EA9" w:rsidP="00C24ED8">
                  <w:pPr>
                    <w:pStyle w:val="IATableLines"/>
                    <w:rPr>
                      <w:color w:val="000000"/>
                      <w:sz w:val="24"/>
                      <w:szCs w:val="24"/>
                    </w:rPr>
                  </w:pPr>
                  <w:r w:rsidRPr="00F816B4">
                    <w:rPr>
                      <w:bCs/>
                      <w:sz w:val="24"/>
                      <w:szCs w:val="24"/>
                    </w:rPr>
                    <w:t>Yes</w:t>
                  </w:r>
                </w:p>
              </w:tc>
              <w:tc>
                <w:tcPr>
                  <w:tcW w:w="887" w:type="dxa"/>
                  <w:shd w:val="clear" w:color="auto" w:fill="E0E0E0"/>
                  <w:vAlign w:val="center"/>
                </w:tcPr>
                <w:p w14:paraId="6CEC9FCB" w14:textId="53DDE9E1" w:rsidR="00C24ED8" w:rsidRPr="00F816B4" w:rsidRDefault="00C24ED8" w:rsidP="00C24ED8">
                  <w:pPr>
                    <w:pStyle w:val="IATableLines"/>
                    <w:rPr>
                      <w:b/>
                      <w:color w:val="000000"/>
                      <w:sz w:val="24"/>
                      <w:szCs w:val="24"/>
                    </w:rPr>
                  </w:pPr>
                  <w:r w:rsidRPr="00F816B4">
                    <w:rPr>
                      <w:b/>
                      <w:color w:val="000000"/>
                      <w:sz w:val="24"/>
                      <w:szCs w:val="24"/>
                    </w:rPr>
                    <w:t>Small</w:t>
                  </w:r>
                </w:p>
                <w:p w14:paraId="05C69F82" w14:textId="120B7C60" w:rsidR="006B41C2" w:rsidRPr="00F816B4" w:rsidRDefault="006B41C2" w:rsidP="00C24ED8">
                  <w:pPr>
                    <w:pStyle w:val="IATableLines"/>
                    <w:rPr>
                      <w:bCs/>
                      <w:color w:val="000000"/>
                      <w:sz w:val="24"/>
                      <w:szCs w:val="24"/>
                    </w:rPr>
                  </w:pPr>
                  <w:r w:rsidRPr="00F816B4">
                    <w:rPr>
                      <w:bCs/>
                      <w:color w:val="000000"/>
                      <w:sz w:val="24"/>
                      <w:szCs w:val="24"/>
                    </w:rPr>
                    <w:t>Yes</w:t>
                  </w:r>
                </w:p>
              </w:tc>
              <w:tc>
                <w:tcPr>
                  <w:tcW w:w="1134" w:type="dxa"/>
                  <w:gridSpan w:val="2"/>
                  <w:shd w:val="clear" w:color="auto" w:fill="E0E0E0"/>
                  <w:vAlign w:val="center"/>
                </w:tcPr>
                <w:p w14:paraId="7627163C" w14:textId="03623C47" w:rsidR="00C24ED8" w:rsidRPr="00F816B4" w:rsidRDefault="00C24ED8" w:rsidP="00C24ED8">
                  <w:pPr>
                    <w:pStyle w:val="IATableLines"/>
                    <w:rPr>
                      <w:b/>
                      <w:color w:val="000000"/>
                      <w:sz w:val="24"/>
                      <w:szCs w:val="24"/>
                    </w:rPr>
                  </w:pPr>
                  <w:r w:rsidRPr="00F816B4">
                    <w:rPr>
                      <w:b/>
                      <w:color w:val="000000"/>
                      <w:sz w:val="24"/>
                      <w:szCs w:val="24"/>
                    </w:rPr>
                    <w:t>Medium</w:t>
                  </w:r>
                </w:p>
                <w:p w14:paraId="2FE20256" w14:textId="5D49D2DA" w:rsidR="006B41C2" w:rsidRPr="00F816B4" w:rsidRDefault="006B41C2" w:rsidP="00C24ED8">
                  <w:pPr>
                    <w:pStyle w:val="IATableLines"/>
                    <w:rPr>
                      <w:bCs/>
                      <w:color w:val="000000"/>
                      <w:sz w:val="24"/>
                      <w:szCs w:val="24"/>
                    </w:rPr>
                  </w:pPr>
                  <w:r w:rsidRPr="00F816B4">
                    <w:rPr>
                      <w:bCs/>
                      <w:color w:val="000000"/>
                      <w:sz w:val="24"/>
                      <w:szCs w:val="24"/>
                    </w:rPr>
                    <w:t>Yes</w:t>
                  </w:r>
                </w:p>
              </w:tc>
              <w:tc>
                <w:tcPr>
                  <w:tcW w:w="1301" w:type="dxa"/>
                  <w:shd w:val="clear" w:color="auto" w:fill="E0E0E0"/>
                  <w:vAlign w:val="center"/>
                </w:tcPr>
                <w:p w14:paraId="5BB52586" w14:textId="6AAF139B" w:rsidR="00C24ED8" w:rsidRPr="00F816B4" w:rsidRDefault="00C24ED8" w:rsidP="00C24ED8">
                  <w:pPr>
                    <w:pStyle w:val="IATableLines"/>
                    <w:rPr>
                      <w:rStyle w:val="IAIOCheckLargeChar"/>
                      <w:b w:val="0"/>
                      <w:sz w:val="24"/>
                      <w:szCs w:val="24"/>
                    </w:rPr>
                  </w:pPr>
                  <w:r w:rsidRPr="00F816B4">
                    <w:rPr>
                      <w:b/>
                      <w:color w:val="000000"/>
                      <w:sz w:val="24"/>
                      <w:szCs w:val="24"/>
                    </w:rPr>
                    <w:t>Large</w:t>
                  </w:r>
                </w:p>
                <w:p w14:paraId="0C807B5B" w14:textId="1D26B00E" w:rsidR="006B41C2" w:rsidRPr="00F816B4" w:rsidRDefault="006B41C2" w:rsidP="00C24ED8">
                  <w:pPr>
                    <w:pStyle w:val="IATableLines"/>
                    <w:rPr>
                      <w:bCs/>
                      <w:color w:val="000000"/>
                      <w:sz w:val="24"/>
                      <w:szCs w:val="24"/>
                    </w:rPr>
                  </w:pPr>
                  <w:r w:rsidRPr="00F816B4">
                    <w:rPr>
                      <w:bCs/>
                      <w:sz w:val="24"/>
                      <w:szCs w:val="24"/>
                    </w:rPr>
                    <w:t>Yes</w:t>
                  </w:r>
                </w:p>
              </w:tc>
            </w:tr>
            <w:tr w:rsidR="00C24ED8" w:rsidRPr="001F2280" w14:paraId="2BC8851D" w14:textId="77777777" w:rsidTr="006F4CC7">
              <w:trPr>
                <w:trHeight w:hRule="exact" w:val="620"/>
              </w:trPr>
              <w:tc>
                <w:tcPr>
                  <w:tcW w:w="7361" w:type="dxa"/>
                  <w:gridSpan w:val="2"/>
                  <w:shd w:val="clear" w:color="auto" w:fill="E0E0E0"/>
                  <w:vAlign w:val="center"/>
                </w:tcPr>
                <w:p w14:paraId="4DF52121" w14:textId="77777777" w:rsidR="00C24ED8" w:rsidRPr="00F816B4" w:rsidRDefault="00C24ED8" w:rsidP="00C24ED8">
                  <w:pPr>
                    <w:pStyle w:val="IATableText"/>
                    <w:spacing w:before="0" w:after="0"/>
                    <w:rPr>
                      <w:rFonts w:eastAsia="Times New Roman"/>
                      <w:sz w:val="24"/>
                      <w:szCs w:val="24"/>
                    </w:rPr>
                  </w:pPr>
                  <w:r w:rsidRPr="00F816B4">
                    <w:rPr>
                      <w:rFonts w:cs="Arial"/>
                      <w:sz w:val="24"/>
                      <w:szCs w:val="24"/>
                    </w:rPr>
                    <w:t>What is the CO</w:t>
                  </w:r>
                  <w:r w:rsidRPr="00F816B4">
                    <w:rPr>
                      <w:rFonts w:cs="Arial"/>
                      <w:sz w:val="24"/>
                      <w:szCs w:val="24"/>
                      <w:vertAlign w:val="subscript"/>
                    </w:rPr>
                    <w:t>2</w:t>
                  </w:r>
                  <w:r w:rsidRPr="00F816B4">
                    <w:rPr>
                      <w:rFonts w:cs="Arial"/>
                      <w:sz w:val="24"/>
                      <w:szCs w:val="24"/>
                    </w:rPr>
                    <w:t xml:space="preserve"> equivalent change in greenhouse gas emissions? </w:t>
                  </w:r>
                  <w:r w:rsidRPr="00F816B4">
                    <w:rPr>
                      <w:rFonts w:cs="Arial"/>
                      <w:sz w:val="24"/>
                      <w:szCs w:val="24"/>
                    </w:rPr>
                    <w:br/>
                    <w:t>(Million tonnes CO</w:t>
                  </w:r>
                  <w:r w:rsidRPr="00F816B4">
                    <w:rPr>
                      <w:rFonts w:cs="Arial"/>
                      <w:sz w:val="24"/>
                      <w:szCs w:val="24"/>
                      <w:vertAlign w:val="subscript"/>
                    </w:rPr>
                    <w:t>2</w:t>
                  </w:r>
                  <w:r w:rsidRPr="00F816B4">
                    <w:rPr>
                      <w:rFonts w:cs="Arial"/>
                      <w:sz w:val="24"/>
                      <w:szCs w:val="24"/>
                    </w:rPr>
                    <w:t xml:space="preserve"> equivalent)</w:t>
                  </w:r>
                  <w:r w:rsidRPr="00F816B4">
                    <w:rPr>
                      <w:spacing w:val="0"/>
                      <w:sz w:val="24"/>
                      <w:szCs w:val="24"/>
                    </w:rPr>
                    <w:t xml:space="preserve">  </w:t>
                  </w:r>
                </w:p>
              </w:tc>
              <w:tc>
                <w:tcPr>
                  <w:tcW w:w="1291" w:type="dxa"/>
                  <w:gridSpan w:val="2"/>
                  <w:shd w:val="clear" w:color="auto" w:fill="E0E0E0"/>
                </w:tcPr>
                <w:p w14:paraId="5004D291" w14:textId="59901AC4" w:rsidR="00C24ED8" w:rsidRPr="00F816B4" w:rsidRDefault="00C24ED8" w:rsidP="00C24ED8">
                  <w:pPr>
                    <w:pStyle w:val="IATableLabel"/>
                    <w:rPr>
                      <w:sz w:val="24"/>
                      <w:szCs w:val="24"/>
                    </w:rPr>
                  </w:pPr>
                  <w:r w:rsidRPr="00F816B4">
                    <w:rPr>
                      <w:sz w:val="24"/>
                      <w:szCs w:val="24"/>
                    </w:rPr>
                    <w:t xml:space="preserve">Traded:   </w:t>
                  </w:r>
                  <w:r w:rsidRPr="00F816B4">
                    <w:rPr>
                      <w:sz w:val="24"/>
                      <w:szCs w:val="24"/>
                    </w:rPr>
                    <w:br/>
                  </w:r>
                  <w:r w:rsidR="006B41C2" w:rsidRPr="00F816B4">
                    <w:rPr>
                      <w:rStyle w:val="IAIOCO2TradedChar"/>
                      <w:sz w:val="24"/>
                      <w:szCs w:val="24"/>
                    </w:rPr>
                    <w:t>N/A</w:t>
                  </w:r>
                </w:p>
              </w:tc>
              <w:tc>
                <w:tcPr>
                  <w:tcW w:w="2032" w:type="dxa"/>
                  <w:gridSpan w:val="2"/>
                  <w:shd w:val="clear" w:color="auto" w:fill="E0E0E0"/>
                </w:tcPr>
                <w:p w14:paraId="640EEDE0" w14:textId="097A6D77" w:rsidR="00C24ED8" w:rsidRPr="00F816B4" w:rsidRDefault="00C24ED8" w:rsidP="00C24ED8">
                  <w:pPr>
                    <w:pStyle w:val="IATableLabel"/>
                    <w:rPr>
                      <w:sz w:val="24"/>
                      <w:szCs w:val="24"/>
                    </w:rPr>
                  </w:pPr>
                  <w:r w:rsidRPr="00F816B4">
                    <w:rPr>
                      <w:sz w:val="24"/>
                      <w:szCs w:val="24"/>
                    </w:rPr>
                    <w:t xml:space="preserve">Non-traded:   </w:t>
                  </w:r>
                  <w:r w:rsidRPr="00F816B4">
                    <w:rPr>
                      <w:sz w:val="24"/>
                      <w:szCs w:val="24"/>
                    </w:rPr>
                    <w:br/>
                  </w:r>
                  <w:bookmarkStart w:id="27" w:name="IACO2NonTraded"/>
                  <w:r w:rsidR="006B41C2" w:rsidRPr="00F816B4">
                    <w:rPr>
                      <w:rStyle w:val="IAIOCO2TradedChar"/>
                      <w:sz w:val="24"/>
                      <w:szCs w:val="24"/>
                    </w:rPr>
                    <w:t>N/A</w:t>
                  </w:r>
                  <w:r w:rsidRPr="00F816B4">
                    <w:rPr>
                      <w:rStyle w:val="IAIOCO2TradedChar"/>
                      <w:sz w:val="24"/>
                      <w:szCs w:val="24"/>
                    </w:rPr>
                    <w:fldChar w:fldCharType="begin">
                      <w:ffData>
                        <w:name w:val="IACO2NonTraded"/>
                        <w:enabled/>
                        <w:calcOnExit w:val="0"/>
                        <w:textInput>
                          <w:maxLength w:val="8"/>
                        </w:textInput>
                      </w:ffData>
                    </w:fldChar>
                  </w:r>
                  <w:r w:rsidRPr="00F816B4">
                    <w:rPr>
                      <w:rStyle w:val="IAIOCO2TradedChar"/>
                      <w:sz w:val="24"/>
                      <w:szCs w:val="24"/>
                    </w:rPr>
                    <w:instrText xml:space="preserve"> FORMTEXT </w:instrText>
                  </w:r>
                  <w:r w:rsidRPr="00F816B4">
                    <w:rPr>
                      <w:rStyle w:val="IAIOCO2TradedChar"/>
                      <w:sz w:val="24"/>
                      <w:szCs w:val="24"/>
                    </w:rPr>
                  </w:r>
                  <w:r w:rsidRPr="00F816B4">
                    <w:rPr>
                      <w:rStyle w:val="IAIOCO2TradedChar"/>
                      <w:sz w:val="24"/>
                      <w:szCs w:val="24"/>
                    </w:rPr>
                    <w:fldChar w:fldCharType="separate"/>
                  </w:r>
                  <w:r w:rsidRPr="00F816B4">
                    <w:rPr>
                      <w:rStyle w:val="IAIOCO2TradedChar"/>
                      <w:noProof/>
                      <w:sz w:val="24"/>
                      <w:szCs w:val="24"/>
                    </w:rPr>
                    <w:t> </w:t>
                  </w:r>
                  <w:r w:rsidRPr="00F816B4">
                    <w:rPr>
                      <w:rStyle w:val="IAIOCO2TradedChar"/>
                      <w:noProof/>
                      <w:sz w:val="24"/>
                      <w:szCs w:val="24"/>
                    </w:rPr>
                    <w:t> </w:t>
                  </w:r>
                  <w:r w:rsidRPr="00F816B4">
                    <w:rPr>
                      <w:rStyle w:val="IAIOCO2TradedChar"/>
                      <w:noProof/>
                      <w:sz w:val="24"/>
                      <w:szCs w:val="24"/>
                    </w:rPr>
                    <w:t> </w:t>
                  </w:r>
                  <w:r w:rsidRPr="00F816B4">
                    <w:rPr>
                      <w:rStyle w:val="IAIOCO2TradedChar"/>
                      <w:noProof/>
                      <w:sz w:val="24"/>
                      <w:szCs w:val="24"/>
                    </w:rPr>
                    <w:t> </w:t>
                  </w:r>
                  <w:r w:rsidRPr="00F816B4">
                    <w:rPr>
                      <w:rStyle w:val="IAIOCO2TradedChar"/>
                      <w:noProof/>
                      <w:sz w:val="24"/>
                      <w:szCs w:val="24"/>
                    </w:rPr>
                    <w:t> </w:t>
                  </w:r>
                  <w:r w:rsidRPr="00F816B4">
                    <w:rPr>
                      <w:rStyle w:val="IAIOCO2TradedChar"/>
                      <w:sz w:val="24"/>
                      <w:szCs w:val="24"/>
                    </w:rPr>
                    <w:fldChar w:fldCharType="end"/>
                  </w:r>
                  <w:bookmarkEnd w:id="27"/>
                </w:p>
              </w:tc>
            </w:tr>
          </w:tbl>
          <w:p w14:paraId="6AB5995D" w14:textId="4E9A60ED" w:rsidR="00720FFE" w:rsidRPr="00F816B4" w:rsidRDefault="00720FFE" w:rsidP="00332B05">
            <w:pPr>
              <w:pStyle w:val="IATableLabel"/>
              <w:rPr>
                <w:b w:val="0"/>
                <w:sz w:val="24"/>
                <w:szCs w:val="24"/>
              </w:rPr>
            </w:pPr>
            <w:r w:rsidRPr="00F816B4">
              <w:rPr>
                <w:sz w:val="24"/>
                <w:szCs w:val="24"/>
              </w:rPr>
              <w:lastRenderedPageBreak/>
              <w:t xml:space="preserve">Will the policy be reviewed?  </w:t>
            </w:r>
            <w:r w:rsidRPr="00F816B4">
              <w:rPr>
                <w:b w:val="0"/>
                <w:sz w:val="24"/>
                <w:szCs w:val="24"/>
              </w:rPr>
              <w:t xml:space="preserve">It </w:t>
            </w:r>
            <w:bookmarkStart w:id="28" w:name="IAPolicyReview"/>
            <w:r w:rsidR="006B41C2" w:rsidRPr="00F816B4">
              <w:rPr>
                <w:b w:val="0"/>
                <w:sz w:val="24"/>
                <w:szCs w:val="24"/>
              </w:rPr>
              <w:t>will</w:t>
            </w:r>
            <w:bookmarkEnd w:id="28"/>
            <w:r w:rsidRPr="00F816B4">
              <w:rPr>
                <w:b w:val="0"/>
                <w:sz w:val="24"/>
                <w:szCs w:val="24"/>
              </w:rPr>
              <w:t xml:space="preserve"> be reviewed.</w:t>
            </w:r>
            <w:r w:rsidRPr="00F816B4">
              <w:rPr>
                <w:sz w:val="24"/>
                <w:szCs w:val="24"/>
              </w:rPr>
              <w:t xml:space="preserve">  If applicable, set review date:  </w:t>
            </w:r>
            <w:r w:rsidR="00F1089D">
              <w:rPr>
                <w:b w:val="0"/>
                <w:sz w:val="24"/>
              </w:rPr>
              <w:t>Ongoing review</w:t>
            </w:r>
          </w:p>
        </w:tc>
      </w:tr>
    </w:tbl>
    <w:p w14:paraId="72FA46DC" w14:textId="77777777" w:rsidR="007E190E" w:rsidRPr="001F2280" w:rsidRDefault="007E190E" w:rsidP="007E190E">
      <w:pPr>
        <w:rPr>
          <w:vanish/>
        </w:rPr>
      </w:pPr>
      <w:bookmarkStart w:id="29" w:name="Summary4"/>
      <w:bookmarkEnd w:id="26"/>
    </w:p>
    <w:p w14:paraId="03B7A98F" w14:textId="77777777" w:rsidR="00452B35" w:rsidRPr="00F816B4" w:rsidRDefault="00452B35">
      <w:pPr>
        <w:pStyle w:val="IASign-off"/>
        <w:rPr>
          <w:sz w:val="24"/>
          <w:szCs w:val="24"/>
        </w:rPr>
      </w:pPr>
      <w:bookmarkStart w:id="30" w:name="SignOfftext"/>
      <w:bookmarkEnd w:id="29"/>
      <w:r w:rsidRPr="00F816B4">
        <w:rPr>
          <w:sz w:val="24"/>
          <w:szCs w:val="24"/>
        </w:rPr>
        <w:t xml:space="preserve">I have read the Impact </w:t>
      </w:r>
      <w:proofErr w:type="gramStart"/>
      <w:r w:rsidRPr="00F816B4">
        <w:rPr>
          <w:sz w:val="24"/>
          <w:szCs w:val="24"/>
        </w:rPr>
        <w:t>Assessment</w:t>
      </w:r>
      <w:proofErr w:type="gramEnd"/>
      <w:r w:rsidRPr="00F816B4">
        <w:rPr>
          <w:sz w:val="24"/>
          <w:szCs w:val="24"/>
        </w:rPr>
        <w:t xml:space="preserve"> and I am satisfied that, given the available evidence, it represents a reasonable view of the likely costs, benefits and impact of the leading options.</w:t>
      </w:r>
    </w:p>
    <w:tbl>
      <w:tblPr>
        <w:tblW w:w="5000" w:type="pct"/>
        <w:tblLayout w:type="fixed"/>
        <w:tblCellMar>
          <w:left w:w="0" w:type="dxa"/>
          <w:right w:w="0" w:type="dxa"/>
        </w:tblCellMar>
        <w:tblLook w:val="0000" w:firstRow="0" w:lastRow="0" w:firstColumn="0" w:lastColumn="0" w:noHBand="0" w:noVBand="0"/>
      </w:tblPr>
      <w:tblGrid>
        <w:gridCol w:w="4797"/>
        <w:gridCol w:w="2291"/>
        <w:gridCol w:w="1276"/>
        <w:gridCol w:w="1841"/>
      </w:tblGrid>
      <w:tr w:rsidR="00452B35" w:rsidRPr="001F2280" w14:paraId="35748F33" w14:textId="77777777" w:rsidTr="008B0B60">
        <w:trPr>
          <w:trHeight w:hRule="exact" w:val="767"/>
        </w:trPr>
        <w:tc>
          <w:tcPr>
            <w:tcW w:w="2350" w:type="pct"/>
            <w:vAlign w:val="bottom"/>
          </w:tcPr>
          <w:p w14:paraId="37F084B4" w14:textId="1BA5CCEF" w:rsidR="00452B35" w:rsidRPr="00F816B4" w:rsidRDefault="00452B35" w:rsidP="00A94548">
            <w:pPr>
              <w:pStyle w:val="IASignature"/>
              <w:tabs>
                <w:tab w:val="clear" w:pos="6804"/>
                <w:tab w:val="left" w:leader="dot" w:pos="7380"/>
              </w:tabs>
              <w:rPr>
                <w:sz w:val="24"/>
                <w:szCs w:val="24"/>
              </w:rPr>
            </w:pPr>
            <w:r w:rsidRPr="00F816B4">
              <w:rPr>
                <w:sz w:val="24"/>
                <w:szCs w:val="24"/>
              </w:rPr>
              <w:t xml:space="preserve">Signed by the responsible </w:t>
            </w:r>
            <w:r w:rsidR="00B65042">
              <w:rPr>
                <w:sz w:val="24"/>
                <w:szCs w:val="24"/>
              </w:rPr>
              <w:fldChar w:fldCharType="begin">
                <w:ffData>
                  <w:name w:val="IASignedBy"/>
                  <w:enabled/>
                  <w:calcOnExit w:val="0"/>
                  <w:ddList>
                    <w:listEntry w:val="Minister"/>
                    <w:listEntry w:val="Chair"/>
                    <w:listEntry w:val="Chief Executive"/>
                    <w:listEntry w:val="SELECT SIGNATORY"/>
                  </w:ddList>
                </w:ffData>
              </w:fldChar>
            </w:r>
            <w:bookmarkStart w:id="31" w:name="IASignedBy"/>
            <w:r w:rsidR="00B65042">
              <w:rPr>
                <w:sz w:val="24"/>
                <w:szCs w:val="24"/>
              </w:rPr>
              <w:instrText xml:space="preserve"> FORMDROPDOWN </w:instrText>
            </w:r>
            <w:r w:rsidR="00B65042">
              <w:rPr>
                <w:sz w:val="24"/>
                <w:szCs w:val="24"/>
              </w:rPr>
            </w:r>
            <w:r w:rsidR="00B65042">
              <w:rPr>
                <w:sz w:val="24"/>
                <w:szCs w:val="24"/>
              </w:rPr>
              <w:fldChar w:fldCharType="end"/>
            </w:r>
            <w:bookmarkEnd w:id="31"/>
            <w:r w:rsidRPr="00F816B4">
              <w:rPr>
                <w:sz w:val="24"/>
                <w:szCs w:val="24"/>
              </w:rPr>
              <w:t>:</w:t>
            </w:r>
          </w:p>
        </w:tc>
        <w:tc>
          <w:tcPr>
            <w:tcW w:w="1122" w:type="pct"/>
            <w:tcBorders>
              <w:bottom w:val="dashSmallGap" w:sz="4" w:space="0" w:color="auto"/>
            </w:tcBorders>
            <w:vAlign w:val="bottom"/>
          </w:tcPr>
          <w:p w14:paraId="211FB83F" w14:textId="2E6FD009" w:rsidR="00452B35" w:rsidRPr="001F2280" w:rsidRDefault="00CF117F" w:rsidP="00C13EF0">
            <w:pPr>
              <w:pStyle w:val="IAIOtextSign"/>
            </w:pPr>
            <w:r>
              <w:rPr>
                <w:noProof/>
              </w:rPr>
              <w:drawing>
                <wp:inline distT="0" distB="0" distL="0" distR="0" wp14:anchorId="128CAB22" wp14:editId="1926FDF4">
                  <wp:extent cx="878205" cy="487045"/>
                  <wp:effectExtent l="0" t="0" r="0" b="8255"/>
                  <wp:docPr id="189801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17056" name=""/>
                          <pic:cNvPicPr/>
                        </pic:nvPicPr>
                        <pic:blipFill>
                          <a:blip r:embed="rId12"/>
                          <a:stretch>
                            <a:fillRect/>
                          </a:stretch>
                        </pic:blipFill>
                        <pic:spPr>
                          <a:xfrm>
                            <a:off x="0" y="0"/>
                            <a:ext cx="878205" cy="487045"/>
                          </a:xfrm>
                          <a:prstGeom prst="rect">
                            <a:avLst/>
                          </a:prstGeom>
                        </pic:spPr>
                      </pic:pic>
                    </a:graphicData>
                  </a:graphic>
                </wp:inline>
              </w:drawing>
            </w:r>
          </w:p>
        </w:tc>
        <w:tc>
          <w:tcPr>
            <w:tcW w:w="625" w:type="pct"/>
            <w:vAlign w:val="bottom"/>
          </w:tcPr>
          <w:p w14:paraId="58EC0DF8" w14:textId="77777777" w:rsidR="00452B35" w:rsidRPr="00F816B4" w:rsidRDefault="00452B35" w:rsidP="00C13EF0">
            <w:pPr>
              <w:pStyle w:val="IASignature"/>
              <w:tabs>
                <w:tab w:val="clear" w:pos="6804"/>
                <w:tab w:val="left" w:leader="dot" w:pos="7380"/>
              </w:tabs>
              <w:rPr>
                <w:sz w:val="24"/>
                <w:szCs w:val="24"/>
              </w:rPr>
            </w:pPr>
            <w:r w:rsidRPr="00F816B4">
              <w:rPr>
                <w:sz w:val="24"/>
                <w:szCs w:val="24"/>
              </w:rPr>
              <w:t> Date:</w:t>
            </w:r>
          </w:p>
        </w:tc>
        <w:tc>
          <w:tcPr>
            <w:tcW w:w="902" w:type="pct"/>
            <w:tcBorders>
              <w:bottom w:val="dashSmallGap" w:sz="4" w:space="0" w:color="auto"/>
            </w:tcBorders>
            <w:vAlign w:val="bottom"/>
          </w:tcPr>
          <w:p w14:paraId="72E0CF10" w14:textId="57C71E3A" w:rsidR="00452B35" w:rsidRPr="00F816B4" w:rsidRDefault="00CF117F" w:rsidP="00C13EF0">
            <w:pPr>
              <w:pStyle w:val="IAIOSigDate"/>
              <w:rPr>
                <w:sz w:val="24"/>
                <w:szCs w:val="24"/>
              </w:rPr>
            </w:pPr>
            <w:bookmarkStart w:id="32" w:name="SigDate"/>
            <w:r>
              <w:rPr>
                <w:sz w:val="24"/>
                <w:szCs w:val="24"/>
              </w:rPr>
              <w:t>28/11/2024</w:t>
            </w:r>
            <w:r w:rsidR="00452B35" w:rsidRPr="00F816B4">
              <w:rPr>
                <w:sz w:val="24"/>
                <w:szCs w:val="24"/>
              </w:rPr>
              <w:fldChar w:fldCharType="begin">
                <w:ffData>
                  <w:name w:val="SigDate"/>
                  <w:enabled/>
                  <w:calcOnExit w:val="0"/>
                  <w:textInput/>
                </w:ffData>
              </w:fldChar>
            </w:r>
            <w:r w:rsidR="00452B35" w:rsidRPr="00F816B4">
              <w:rPr>
                <w:sz w:val="24"/>
                <w:szCs w:val="24"/>
              </w:rPr>
              <w:instrText xml:space="preserve"> FORMTEXT </w:instrText>
            </w:r>
            <w:r w:rsidR="00452B35" w:rsidRPr="00F816B4">
              <w:rPr>
                <w:sz w:val="24"/>
                <w:szCs w:val="24"/>
              </w:rPr>
            </w:r>
            <w:r w:rsidR="00452B35" w:rsidRPr="00F816B4">
              <w:rPr>
                <w:sz w:val="24"/>
                <w:szCs w:val="24"/>
              </w:rPr>
              <w:fldChar w:fldCharType="separate"/>
            </w:r>
            <w:r w:rsidR="00C03042" w:rsidRPr="00F816B4">
              <w:rPr>
                <w:sz w:val="24"/>
                <w:szCs w:val="24"/>
              </w:rPr>
              <w:t xml:space="preserve"> </w:t>
            </w:r>
            <w:r w:rsidR="00452B35" w:rsidRPr="00F816B4">
              <w:rPr>
                <w:sz w:val="24"/>
                <w:szCs w:val="24"/>
              </w:rPr>
              <w:fldChar w:fldCharType="end"/>
            </w:r>
            <w:bookmarkEnd w:id="32"/>
          </w:p>
        </w:tc>
      </w:tr>
      <w:bookmarkEnd w:id="30"/>
    </w:tbl>
    <w:p w14:paraId="53A67111" w14:textId="77777777" w:rsidR="00F1328C" w:rsidRDefault="00F1328C" w:rsidP="005A3880">
      <w:pPr>
        <w:pStyle w:val="Heading1"/>
        <w:spacing w:before="0"/>
        <w:sectPr w:rsidR="00F1328C" w:rsidSect="00FB1526">
          <w:headerReference w:type="even" r:id="rId13"/>
          <w:headerReference w:type="default" r:id="rId14"/>
          <w:footerReference w:type="even" r:id="rId15"/>
          <w:footerReference w:type="default" r:id="rId16"/>
          <w:headerReference w:type="first" r:id="rId17"/>
          <w:footerReference w:type="first" r:id="rId18"/>
          <w:footnotePr>
            <w:numRestart w:val="eachSect"/>
          </w:footnotePr>
          <w:type w:val="continuous"/>
          <w:pgSz w:w="11907" w:h="16840" w:code="9"/>
          <w:pgMar w:top="680" w:right="851" w:bottom="680" w:left="851" w:header="284" w:footer="284" w:gutter="0"/>
          <w:cols w:space="708"/>
          <w:docGrid w:linePitch="360"/>
        </w:sectPr>
      </w:pPr>
    </w:p>
    <w:p w14:paraId="334C7557" w14:textId="2ED1E352" w:rsidR="001844B6" w:rsidRDefault="001844B6" w:rsidP="005A3880">
      <w:pPr>
        <w:pStyle w:val="Heading1"/>
        <w:spacing w:before="0"/>
      </w:pPr>
      <w:bookmarkStart w:id="33" w:name="_Toc155266169"/>
      <w:bookmarkStart w:id="34" w:name="_Toc155266448"/>
      <w:bookmarkStart w:id="35" w:name="_Toc156550089"/>
      <w:bookmarkStart w:id="36" w:name="_Toc156550136"/>
      <w:bookmarkStart w:id="37" w:name="_Toc158110599"/>
      <w:r>
        <w:lastRenderedPageBreak/>
        <w:t>Summary: Analysis &amp; Evidence</w:t>
      </w:r>
      <w:r>
        <w:tab/>
      </w:r>
      <w:r w:rsidRPr="00E3545D">
        <w:rPr>
          <w:rFonts w:ascii="Arial" w:hAnsi="Arial"/>
          <w:b w:val="0"/>
          <w:bCs w:val="0"/>
        </w:rPr>
        <w:t xml:space="preserve">Policy Option </w:t>
      </w:r>
      <w:r>
        <w:rPr>
          <w:rFonts w:ascii="Arial" w:hAnsi="Arial"/>
          <w:b w:val="0"/>
          <w:bCs w:val="0"/>
        </w:rPr>
        <w:fldChar w:fldCharType="begin"/>
      </w:r>
      <w:r>
        <w:rPr>
          <w:rFonts w:ascii="Arial" w:hAnsi="Arial"/>
          <w:b w:val="0"/>
          <w:bCs w:val="0"/>
        </w:rPr>
        <w:instrText xml:space="preserve"> SEQ Policy </w:instrText>
      </w:r>
      <w:r>
        <w:rPr>
          <w:rFonts w:ascii="Arial" w:hAnsi="Arial"/>
          <w:b w:val="0"/>
          <w:bCs w:val="0"/>
        </w:rPr>
        <w:fldChar w:fldCharType="separate"/>
      </w:r>
      <w:r w:rsidR="009F7113">
        <w:rPr>
          <w:rFonts w:ascii="Arial" w:hAnsi="Arial"/>
          <w:b w:val="0"/>
          <w:bCs w:val="0"/>
          <w:noProof/>
        </w:rPr>
        <w:t>1</w:t>
      </w:r>
      <w:bookmarkEnd w:id="33"/>
      <w:bookmarkEnd w:id="34"/>
      <w:bookmarkEnd w:id="35"/>
      <w:bookmarkEnd w:id="36"/>
      <w:bookmarkEnd w:id="37"/>
      <w:r>
        <w:rPr>
          <w:rFonts w:ascii="Arial" w:hAnsi="Arial"/>
          <w:b w:val="0"/>
          <w:bCs w:val="0"/>
        </w:rPr>
        <w:fldChar w:fldCharType="end"/>
      </w:r>
    </w:p>
    <w:p w14:paraId="173E4E1E" w14:textId="77777777" w:rsidR="001844B6" w:rsidRDefault="001844B6" w:rsidP="005A3880">
      <w:pPr>
        <w:pStyle w:val="IAHeadLabel"/>
        <w:spacing w:before="50"/>
      </w:pPr>
      <w:r w:rsidRPr="00892576">
        <w:t xml:space="preserve">Description: </w:t>
      </w:r>
      <w:r w:rsidRPr="006B70AF">
        <w:t xml:space="preserve"> </w:t>
      </w:r>
      <w:bookmarkStart w:id="38" w:name="Text70"/>
      <w:r w:rsidR="0071468E">
        <w:rPr>
          <w:rStyle w:val="IAPODescriptionCharChar"/>
        </w:rPr>
        <w:fldChar w:fldCharType="begin">
          <w:ffData>
            <w:name w:val="Text70"/>
            <w:enabled/>
            <w:calcOnExit w:val="0"/>
            <w:textInput>
              <w:maxLength w:val="230"/>
            </w:textInput>
          </w:ffData>
        </w:fldChar>
      </w:r>
      <w:r w:rsidR="0071468E">
        <w:rPr>
          <w:rStyle w:val="IAPODescriptionCharChar"/>
        </w:rPr>
        <w:instrText xml:space="preserve"> FORMTEXT </w:instrText>
      </w:r>
      <w:r w:rsidR="0071468E">
        <w:rPr>
          <w:rStyle w:val="IAPODescriptionCharChar"/>
        </w:rPr>
      </w:r>
      <w:r w:rsidR="0071468E">
        <w:rPr>
          <w:rStyle w:val="IAPODescriptionCharChar"/>
        </w:rPr>
        <w:fldChar w:fldCharType="separate"/>
      </w:r>
      <w:r w:rsidR="0071468E">
        <w:rPr>
          <w:rStyle w:val="IAPODescriptionCharChar"/>
          <w:noProof/>
        </w:rPr>
        <w:t> </w:t>
      </w:r>
      <w:r w:rsidR="0071468E">
        <w:rPr>
          <w:rStyle w:val="IAPODescriptionCharChar"/>
          <w:noProof/>
        </w:rPr>
        <w:t> </w:t>
      </w:r>
      <w:r w:rsidR="0071468E">
        <w:rPr>
          <w:rStyle w:val="IAPODescriptionCharChar"/>
          <w:noProof/>
        </w:rPr>
        <w:t> </w:t>
      </w:r>
      <w:r w:rsidR="0071468E">
        <w:rPr>
          <w:rStyle w:val="IAPODescriptionCharChar"/>
          <w:noProof/>
        </w:rPr>
        <w:t> </w:t>
      </w:r>
      <w:r w:rsidR="0071468E">
        <w:rPr>
          <w:rStyle w:val="IAPODescriptionCharChar"/>
          <w:noProof/>
        </w:rPr>
        <w:t> </w:t>
      </w:r>
      <w:r w:rsidR="0071468E">
        <w:rPr>
          <w:rStyle w:val="IAPODescriptionCharChar"/>
        </w:rPr>
        <w:fldChar w:fldCharType="end"/>
      </w:r>
      <w:bookmarkEnd w:id="38"/>
    </w:p>
    <w:p w14:paraId="4C47A1A0" w14:textId="77777777" w:rsidR="001844B6" w:rsidRDefault="001844B6" w:rsidP="005A3880">
      <w:pPr>
        <w:pStyle w:val="IAHeadLabel"/>
        <w:spacing w:before="50"/>
      </w:pPr>
      <w:r>
        <w:t>FULL ECONOMIC ASSESSMENT</w:t>
      </w: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95"/>
        <w:gridCol w:w="1254"/>
        <w:gridCol w:w="1433"/>
        <w:gridCol w:w="1791"/>
        <w:gridCol w:w="1818"/>
        <w:gridCol w:w="2620"/>
      </w:tblGrid>
      <w:tr w:rsidR="001844B6" w:rsidRPr="007E190E" w14:paraId="40269D48" w14:textId="77777777" w:rsidTr="0F17EC4A">
        <w:trPr>
          <w:trHeight w:hRule="exact" w:val="312"/>
        </w:trPr>
        <w:tc>
          <w:tcPr>
            <w:tcW w:w="1402" w:type="dxa"/>
            <w:vMerge w:val="restart"/>
            <w:tcBorders>
              <w:top w:val="single" w:sz="12" w:space="0" w:color="auto"/>
              <w:left w:val="single" w:sz="12" w:space="0" w:color="auto"/>
              <w:right w:val="single" w:sz="12" w:space="0" w:color="auto"/>
            </w:tcBorders>
          </w:tcPr>
          <w:p w14:paraId="731050F6" w14:textId="62DC3BDC" w:rsidR="001844B6" w:rsidRPr="00826F71" w:rsidRDefault="001844B6" w:rsidP="005A3880">
            <w:pPr>
              <w:pStyle w:val="POPBY"/>
              <w:rPr>
                <w:b w:val="0"/>
              </w:rPr>
            </w:pPr>
            <w:r>
              <w:t xml:space="preserve">Price Base </w:t>
            </w:r>
            <w:proofErr w:type="gramStart"/>
            <w:r>
              <w:t xml:space="preserve">Year  </w:t>
            </w:r>
            <w:r w:rsidR="055D9AB6">
              <w:rPr>
                <w:b w:val="0"/>
              </w:rPr>
              <w:t>202</w:t>
            </w:r>
            <w:r w:rsidR="5B29ABE2">
              <w:rPr>
                <w:b w:val="0"/>
              </w:rPr>
              <w:t>3</w:t>
            </w:r>
            <w:proofErr w:type="gramEnd"/>
          </w:p>
        </w:tc>
        <w:tc>
          <w:tcPr>
            <w:tcW w:w="1260" w:type="dxa"/>
            <w:vMerge w:val="restart"/>
            <w:tcBorders>
              <w:top w:val="single" w:sz="12" w:space="0" w:color="auto"/>
              <w:left w:val="single" w:sz="12" w:space="0" w:color="auto"/>
              <w:right w:val="single" w:sz="12" w:space="0" w:color="auto"/>
            </w:tcBorders>
          </w:tcPr>
          <w:p w14:paraId="53FEE567" w14:textId="707DB586" w:rsidR="001844B6" w:rsidRPr="00826F71" w:rsidRDefault="001844B6" w:rsidP="005A3880">
            <w:pPr>
              <w:pStyle w:val="POPVBY"/>
              <w:rPr>
                <w:b w:val="0"/>
              </w:rPr>
            </w:pPr>
            <w:r>
              <w:t xml:space="preserve">PV Base </w:t>
            </w:r>
            <w:proofErr w:type="gramStart"/>
            <w:r>
              <w:t xml:space="preserve">Year  </w:t>
            </w:r>
            <w:r w:rsidR="3A3D8E8E">
              <w:rPr>
                <w:b w:val="0"/>
              </w:rPr>
              <w:t>2024</w:t>
            </w:r>
            <w:proofErr w:type="gramEnd"/>
          </w:p>
        </w:tc>
        <w:tc>
          <w:tcPr>
            <w:tcW w:w="1440" w:type="dxa"/>
            <w:vMerge w:val="restart"/>
            <w:tcBorders>
              <w:top w:val="single" w:sz="12" w:space="0" w:color="auto"/>
              <w:left w:val="single" w:sz="12" w:space="0" w:color="auto"/>
              <w:right w:val="single" w:sz="12" w:space="0" w:color="auto"/>
            </w:tcBorders>
          </w:tcPr>
          <w:p w14:paraId="74B379F4" w14:textId="23AA0B7C" w:rsidR="001844B6" w:rsidRPr="00826F71" w:rsidRDefault="001844B6" w:rsidP="0F17EC4A">
            <w:pPr>
              <w:pStyle w:val="POTPY"/>
              <w:rPr>
                <w:b w:val="0"/>
                <w:noProof/>
              </w:rPr>
            </w:pPr>
            <w:r w:rsidRPr="00826F71">
              <w:t>Time Period Years</w:t>
            </w:r>
            <w:r>
              <w:t xml:space="preserve">  </w:t>
            </w:r>
            <w:r w:rsidR="00D63E57">
              <w:rPr>
                <w:b w:val="0"/>
              </w:rPr>
              <w:fldChar w:fldCharType="begin">
                <w:ffData>
                  <w:name w:val="Text57"/>
                  <w:enabled/>
                  <w:calcOnExit w:val="0"/>
                  <w:textInput>
                    <w:default w:val="30"/>
                    <w:maxLength w:val="4"/>
                  </w:textInput>
                </w:ffData>
              </w:fldChar>
            </w:r>
            <w:bookmarkStart w:id="39" w:name="Text57"/>
            <w:r w:rsidR="00D63E57">
              <w:rPr>
                <w:b w:val="0"/>
              </w:rPr>
              <w:instrText xml:space="preserve"> FORMTEXT </w:instrText>
            </w:r>
            <w:r w:rsidR="00D63E57">
              <w:rPr>
                <w:b w:val="0"/>
              </w:rPr>
            </w:r>
            <w:r w:rsidR="00D63E57">
              <w:rPr>
                <w:b w:val="0"/>
              </w:rPr>
              <w:fldChar w:fldCharType="separate"/>
            </w:r>
            <w:r w:rsidR="00D63E57">
              <w:rPr>
                <w:b w:val="0"/>
                <w:noProof/>
              </w:rPr>
              <w:t>30</w:t>
            </w:r>
            <w:r w:rsidR="00D63E57">
              <w:rPr>
                <w:b w:val="0"/>
              </w:rPr>
              <w:fldChar w:fldCharType="end"/>
            </w:r>
            <w:bookmarkEnd w:id="39"/>
          </w:p>
        </w:tc>
        <w:tc>
          <w:tcPr>
            <w:tcW w:w="6260" w:type="dxa"/>
            <w:gridSpan w:val="3"/>
            <w:tcBorders>
              <w:top w:val="single" w:sz="12" w:space="0" w:color="auto"/>
              <w:left w:val="single" w:sz="12" w:space="0" w:color="auto"/>
              <w:right w:val="single" w:sz="12" w:space="0" w:color="auto"/>
            </w:tcBorders>
            <w:shd w:val="clear" w:color="auto" w:fill="FFFFFF" w:themeFill="background1"/>
          </w:tcPr>
          <w:p w14:paraId="245A882B" w14:textId="77777777" w:rsidR="001844B6" w:rsidRPr="00826F71" w:rsidRDefault="001844B6" w:rsidP="007E190E">
            <w:pPr>
              <w:pStyle w:val="IATableLabel"/>
              <w:jc w:val="center"/>
            </w:pPr>
            <w:r>
              <w:t>Net Benefit (Present Value (PV)) (£m)</w:t>
            </w:r>
          </w:p>
        </w:tc>
      </w:tr>
      <w:tr w:rsidR="001844B6" w:rsidRPr="007E190E" w14:paraId="53A4C8BD" w14:textId="77777777" w:rsidTr="0F17EC4A">
        <w:trPr>
          <w:trHeight w:hRule="exact" w:val="340"/>
        </w:trPr>
        <w:tc>
          <w:tcPr>
            <w:tcW w:w="1402" w:type="dxa"/>
            <w:vMerge/>
          </w:tcPr>
          <w:p w14:paraId="246CADD2" w14:textId="77777777" w:rsidR="001844B6" w:rsidRPr="007E190E" w:rsidRDefault="001844B6" w:rsidP="007E190E">
            <w:pPr>
              <w:pStyle w:val="IATableNotes"/>
              <w:ind w:left="0"/>
              <w:rPr>
                <w:b/>
                <w:sz w:val="20"/>
              </w:rPr>
            </w:pPr>
          </w:p>
        </w:tc>
        <w:tc>
          <w:tcPr>
            <w:tcW w:w="1260" w:type="dxa"/>
            <w:vMerge/>
          </w:tcPr>
          <w:p w14:paraId="785522E2" w14:textId="77777777" w:rsidR="001844B6" w:rsidRPr="007E190E" w:rsidRDefault="001844B6" w:rsidP="007E190E">
            <w:pPr>
              <w:pStyle w:val="IATableNotes"/>
              <w:ind w:left="0"/>
              <w:rPr>
                <w:b/>
                <w:sz w:val="20"/>
              </w:rPr>
            </w:pPr>
          </w:p>
        </w:tc>
        <w:tc>
          <w:tcPr>
            <w:tcW w:w="1440" w:type="dxa"/>
            <w:vMerge/>
          </w:tcPr>
          <w:p w14:paraId="752830E2" w14:textId="77777777" w:rsidR="001844B6" w:rsidRPr="007E190E" w:rsidRDefault="001844B6" w:rsidP="007E190E">
            <w:pPr>
              <w:pStyle w:val="IATableNotes"/>
              <w:ind w:left="0"/>
              <w:rPr>
                <w:b/>
                <w:sz w:val="20"/>
              </w:rPr>
            </w:pPr>
          </w:p>
        </w:tc>
        <w:tc>
          <w:tcPr>
            <w:tcW w:w="1800" w:type="dxa"/>
            <w:tcBorders>
              <w:top w:val="single" w:sz="12" w:space="0" w:color="auto"/>
              <w:left w:val="single" w:sz="12" w:space="0" w:color="auto"/>
              <w:bottom w:val="single" w:sz="12" w:space="0" w:color="auto"/>
              <w:right w:val="single" w:sz="12" w:space="0" w:color="auto"/>
            </w:tcBorders>
          </w:tcPr>
          <w:p w14:paraId="21E846D0" w14:textId="5C39542F" w:rsidR="001844B6" w:rsidRPr="00CD4D86" w:rsidRDefault="001844B6" w:rsidP="0F17EC4A">
            <w:pPr>
              <w:pStyle w:val="IATableLabel"/>
            </w:pPr>
            <w:r>
              <w:t xml:space="preserve">Low: </w:t>
            </w:r>
            <w:r w:rsidR="4640C23E">
              <w:rPr>
                <w:b w:val="0"/>
              </w:rPr>
              <w:t>-£</w:t>
            </w:r>
            <w:r w:rsidR="005647DA">
              <w:rPr>
                <w:b w:val="0"/>
              </w:rPr>
              <w:t>120.5</w:t>
            </w:r>
            <w:r w:rsidR="4640C23E">
              <w:rPr>
                <w:b w:val="0"/>
              </w:rPr>
              <w:t>m</w:t>
            </w:r>
          </w:p>
        </w:tc>
        <w:tc>
          <w:tcPr>
            <w:tcW w:w="1827" w:type="dxa"/>
            <w:tcBorders>
              <w:top w:val="single" w:sz="12" w:space="0" w:color="auto"/>
              <w:left w:val="single" w:sz="12" w:space="0" w:color="auto"/>
              <w:bottom w:val="single" w:sz="12" w:space="0" w:color="auto"/>
              <w:right w:val="single" w:sz="12" w:space="0" w:color="auto"/>
            </w:tcBorders>
          </w:tcPr>
          <w:p w14:paraId="66F16503" w14:textId="603C0981" w:rsidR="001844B6" w:rsidRPr="00CD4D86" w:rsidRDefault="001844B6" w:rsidP="0F17EC4A">
            <w:pPr>
              <w:pStyle w:val="IATableLabel"/>
              <w:rPr>
                <w:rFonts w:cs="Arial"/>
              </w:rPr>
            </w:pPr>
            <w:r>
              <w:t>High:</w:t>
            </w:r>
            <w:r w:rsidR="4640C23E">
              <w:t xml:space="preserve"> </w:t>
            </w:r>
            <w:r w:rsidR="4640C23E">
              <w:rPr>
                <w:b w:val="0"/>
              </w:rPr>
              <w:t>£</w:t>
            </w:r>
            <w:r w:rsidR="00511C43">
              <w:rPr>
                <w:b w:val="0"/>
              </w:rPr>
              <w:t>9</w:t>
            </w:r>
            <w:r w:rsidR="5A50A2E7">
              <w:rPr>
                <w:b w:val="0"/>
              </w:rPr>
              <w:t>7</w:t>
            </w:r>
            <w:r w:rsidR="00511C43">
              <w:rPr>
                <w:b w:val="0"/>
              </w:rPr>
              <w:t>.2</w:t>
            </w:r>
            <w:r w:rsidR="4640C23E">
              <w:rPr>
                <w:b w:val="0"/>
              </w:rPr>
              <w:t>m</w:t>
            </w:r>
          </w:p>
        </w:tc>
        <w:tc>
          <w:tcPr>
            <w:tcW w:w="2633"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5BD20EB" w14:textId="4E112A7D" w:rsidR="001844B6" w:rsidRPr="00CD4D86" w:rsidRDefault="001844B6" w:rsidP="0F17EC4A">
            <w:pPr>
              <w:pStyle w:val="IATableLabel"/>
            </w:pPr>
            <w:r>
              <w:t xml:space="preserve">Best Estimate: </w:t>
            </w:r>
            <w:r w:rsidR="27E63EDD" w:rsidRPr="0F17EC4A">
              <w:rPr>
                <w:rStyle w:val="PONBBestEstChar"/>
                <w:sz w:val="20"/>
              </w:rPr>
              <w:t xml:space="preserve"> </w:t>
            </w:r>
            <w:r w:rsidR="0056450A">
              <w:rPr>
                <w:rStyle w:val="PONBBestEstChar"/>
                <w:sz w:val="20"/>
              </w:rPr>
              <w:t>-</w:t>
            </w:r>
            <w:r w:rsidR="4640C23E" w:rsidRPr="0F17EC4A">
              <w:rPr>
                <w:rStyle w:val="PONBBestEstChar"/>
                <w:sz w:val="20"/>
              </w:rPr>
              <w:t>£</w:t>
            </w:r>
            <w:r w:rsidR="0056450A">
              <w:rPr>
                <w:rStyle w:val="PONBBestEstChar"/>
                <w:sz w:val="20"/>
              </w:rPr>
              <w:t>1</w:t>
            </w:r>
            <w:r w:rsidR="6D9F460B" w:rsidRPr="0F17EC4A">
              <w:rPr>
                <w:rStyle w:val="PONBBestEstChar"/>
                <w:sz w:val="20"/>
              </w:rPr>
              <w:t>3</w:t>
            </w:r>
            <w:r w:rsidR="0056450A">
              <w:rPr>
                <w:rStyle w:val="PONBBestEstChar"/>
                <w:sz w:val="20"/>
              </w:rPr>
              <w:t>.</w:t>
            </w:r>
            <w:r w:rsidR="02E80EA9" w:rsidRPr="0F17EC4A">
              <w:rPr>
                <w:rStyle w:val="PONBBestEstChar"/>
                <w:sz w:val="20"/>
              </w:rPr>
              <w:t>8</w:t>
            </w:r>
            <w:r w:rsidR="4640C23E" w:rsidRPr="0F17EC4A">
              <w:rPr>
                <w:rStyle w:val="PONBBestEstChar"/>
                <w:sz w:val="20"/>
              </w:rPr>
              <w:t>m</w:t>
            </w:r>
          </w:p>
        </w:tc>
      </w:tr>
    </w:tbl>
    <w:p w14:paraId="73B5CDAE" w14:textId="77777777" w:rsidR="001844B6" w:rsidRDefault="001844B6" w:rsidP="005A3880">
      <w:pPr>
        <w:pStyle w:val="IASpacer"/>
      </w:pPr>
    </w:p>
    <w:tbl>
      <w:tblPr>
        <w:tblW w:w="5140" w:type="pct"/>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2109"/>
        <w:gridCol w:w="1938"/>
        <w:gridCol w:w="786"/>
        <w:gridCol w:w="2848"/>
        <w:gridCol w:w="1765"/>
        <w:gridCol w:w="1014"/>
      </w:tblGrid>
      <w:tr w:rsidR="001844B6" w:rsidRPr="007E190E" w14:paraId="61FD520F" w14:textId="77777777" w:rsidTr="31CB129E">
        <w:trPr>
          <w:trHeight w:hRule="exact" w:val="567"/>
        </w:trPr>
        <w:tc>
          <w:tcPr>
            <w:tcW w:w="2109" w:type="dxa"/>
            <w:tcBorders>
              <w:top w:val="single" w:sz="12" w:space="0" w:color="auto"/>
              <w:bottom w:val="single" w:sz="12" w:space="0" w:color="auto"/>
              <w:right w:val="single" w:sz="12" w:space="0" w:color="auto"/>
            </w:tcBorders>
            <w:shd w:val="clear" w:color="auto" w:fill="FFFFFF" w:themeFill="background1"/>
          </w:tcPr>
          <w:p w14:paraId="20A06FF1" w14:textId="77777777" w:rsidR="001844B6" w:rsidRPr="007E190E" w:rsidRDefault="001844B6" w:rsidP="005A3880">
            <w:pPr>
              <w:pStyle w:val="IATableLabel"/>
              <w:rPr>
                <w:sz w:val="24"/>
                <w:szCs w:val="24"/>
              </w:rPr>
            </w:pPr>
            <w:r w:rsidRPr="0F17EC4A">
              <w:rPr>
                <w:sz w:val="24"/>
                <w:szCs w:val="24"/>
              </w:rPr>
              <w:t>COSTS (£m)</w:t>
            </w:r>
          </w:p>
        </w:tc>
        <w:tc>
          <w:tcPr>
            <w:tcW w:w="2724" w:type="dxa"/>
            <w:gridSpan w:val="2"/>
            <w:tcBorders>
              <w:top w:val="single" w:sz="12" w:space="0" w:color="auto"/>
              <w:left w:val="single" w:sz="12" w:space="0" w:color="auto"/>
              <w:right w:val="single" w:sz="12" w:space="0" w:color="auto"/>
            </w:tcBorders>
          </w:tcPr>
          <w:p w14:paraId="45F34166" w14:textId="77777777" w:rsidR="001844B6" w:rsidRPr="002A3BB8" w:rsidRDefault="001844B6" w:rsidP="0F17EC4A">
            <w:pPr>
              <w:pStyle w:val="IATableLabel"/>
              <w:tabs>
                <w:tab w:val="right" w:pos="1800"/>
                <w:tab w:val="center" w:pos="2340"/>
              </w:tabs>
              <w:jc w:val="right"/>
              <w:rPr>
                <w:b w:val="0"/>
                <w:sz w:val="18"/>
                <w:szCs w:val="18"/>
              </w:rPr>
            </w:pPr>
            <w:r>
              <w:t xml:space="preserve">Total Transition </w:t>
            </w:r>
            <w:r>
              <w:br/>
            </w:r>
            <w:r>
              <w:tab/>
            </w:r>
            <w:r w:rsidRPr="0F17EC4A">
              <w:rPr>
                <w:b w:val="0"/>
                <w:sz w:val="18"/>
                <w:szCs w:val="18"/>
              </w:rPr>
              <w:t>(Constant Price)</w:t>
            </w:r>
            <w:r>
              <w:tab/>
            </w:r>
            <w:r w:rsidRPr="0F17EC4A">
              <w:rPr>
                <w:b w:val="0"/>
                <w:sz w:val="18"/>
                <w:szCs w:val="18"/>
              </w:rPr>
              <w:t>Years</w:t>
            </w:r>
          </w:p>
          <w:p w14:paraId="2020BF85" w14:textId="77777777" w:rsidR="001844B6" w:rsidRPr="00826F71" w:rsidRDefault="001844B6" w:rsidP="007E190E">
            <w:pPr>
              <w:pStyle w:val="IATableLabel"/>
              <w:jc w:val="right"/>
            </w:pPr>
            <w:r>
              <w:br/>
            </w:r>
          </w:p>
        </w:tc>
        <w:tc>
          <w:tcPr>
            <w:tcW w:w="2848" w:type="dxa"/>
            <w:tcBorders>
              <w:top w:val="single" w:sz="12" w:space="0" w:color="auto"/>
              <w:left w:val="single" w:sz="12" w:space="0" w:color="auto"/>
              <w:bottom w:val="single" w:sz="12" w:space="0" w:color="auto"/>
              <w:right w:val="single" w:sz="12" w:space="0" w:color="auto"/>
            </w:tcBorders>
          </w:tcPr>
          <w:p w14:paraId="23602683" w14:textId="77777777" w:rsidR="001844B6" w:rsidRPr="007E190E" w:rsidRDefault="001844B6" w:rsidP="0F17EC4A">
            <w:pPr>
              <w:pStyle w:val="IATableLabel"/>
              <w:jc w:val="right"/>
              <w:rPr>
                <w:rFonts w:cs="Arial"/>
              </w:rPr>
            </w:pPr>
            <w:r>
              <w:t xml:space="preserve">Average Annual </w:t>
            </w:r>
            <w:r>
              <w:br/>
            </w:r>
            <w:r w:rsidRPr="0F17EC4A">
              <w:rPr>
                <w:b w:val="0"/>
                <w:sz w:val="18"/>
                <w:szCs w:val="18"/>
              </w:rPr>
              <w:t xml:space="preserve">(excl. Transition) </w:t>
            </w:r>
            <w:r w:rsidRPr="0F17EC4A">
              <w:rPr>
                <w:rFonts w:cs="Arial"/>
                <w:b w:val="0"/>
                <w:sz w:val="18"/>
                <w:szCs w:val="18"/>
              </w:rPr>
              <w:t>(Constant Price)</w:t>
            </w:r>
          </w:p>
        </w:tc>
        <w:tc>
          <w:tcPr>
            <w:tcW w:w="2779" w:type="dxa"/>
            <w:gridSpan w:val="2"/>
            <w:tcBorders>
              <w:top w:val="single" w:sz="12" w:space="0" w:color="auto"/>
              <w:left w:val="single" w:sz="12" w:space="0" w:color="auto"/>
              <w:bottom w:val="single" w:sz="12" w:space="0" w:color="auto"/>
            </w:tcBorders>
          </w:tcPr>
          <w:p w14:paraId="3AB23739" w14:textId="77777777" w:rsidR="001844B6" w:rsidRPr="002A3BB8" w:rsidRDefault="001844B6" w:rsidP="0F17EC4A">
            <w:pPr>
              <w:pStyle w:val="IATableLabel"/>
              <w:jc w:val="right"/>
              <w:rPr>
                <w:b w:val="0"/>
                <w:sz w:val="18"/>
                <w:szCs w:val="18"/>
              </w:rPr>
            </w:pPr>
            <w:r>
              <w:t>Total Cost</w:t>
            </w:r>
            <w:r w:rsidRPr="0F17EC4A">
              <w:rPr>
                <w:b w:val="0"/>
                <w:sz w:val="18"/>
                <w:szCs w:val="18"/>
              </w:rPr>
              <w:t xml:space="preserve"> </w:t>
            </w:r>
            <w:r>
              <w:br/>
            </w:r>
            <w:r w:rsidRPr="0F17EC4A">
              <w:rPr>
                <w:b w:val="0"/>
                <w:sz w:val="18"/>
                <w:szCs w:val="18"/>
              </w:rPr>
              <w:t>(Present Value)</w:t>
            </w:r>
          </w:p>
        </w:tc>
      </w:tr>
      <w:tr w:rsidR="001844B6" w:rsidRPr="007E190E" w14:paraId="4458011D" w14:textId="77777777" w:rsidTr="31CB129E">
        <w:trPr>
          <w:trHeight w:hRule="exact" w:val="348"/>
        </w:trPr>
        <w:tc>
          <w:tcPr>
            <w:tcW w:w="2109" w:type="dxa"/>
            <w:tcBorders>
              <w:top w:val="single" w:sz="12" w:space="0" w:color="auto"/>
              <w:bottom w:val="single" w:sz="12" w:space="0" w:color="auto"/>
              <w:right w:val="single" w:sz="12" w:space="0" w:color="auto"/>
            </w:tcBorders>
            <w:vAlign w:val="center"/>
          </w:tcPr>
          <w:p w14:paraId="4E41E6CF" w14:textId="77777777" w:rsidR="001844B6" w:rsidRPr="00F63895" w:rsidRDefault="001844B6" w:rsidP="005A3880">
            <w:pPr>
              <w:pStyle w:val="IATableLabel"/>
            </w:pPr>
            <w:r>
              <w:t xml:space="preserve">Low </w:t>
            </w:r>
          </w:p>
        </w:tc>
        <w:tc>
          <w:tcPr>
            <w:tcW w:w="1938" w:type="dxa"/>
            <w:tcBorders>
              <w:top w:val="single" w:sz="12" w:space="0" w:color="auto"/>
              <w:left w:val="single" w:sz="12" w:space="0" w:color="auto"/>
              <w:bottom w:val="single" w:sz="12" w:space="0" w:color="auto"/>
              <w:right w:val="single" w:sz="12" w:space="0" w:color="auto"/>
            </w:tcBorders>
            <w:vAlign w:val="center"/>
          </w:tcPr>
          <w:p w14:paraId="5140797A" w14:textId="7E83C784" w:rsidR="001844B6" w:rsidRPr="00CC74D0" w:rsidRDefault="60E9FDE4" w:rsidP="0F17EC4A">
            <w:pPr>
              <w:pStyle w:val="POTTCostsLow"/>
              <w:rPr>
                <w:sz w:val="20"/>
              </w:rPr>
            </w:pPr>
            <w:r w:rsidRPr="0F17EC4A">
              <w:rPr>
                <w:sz w:val="20"/>
              </w:rPr>
              <w:t>£</w:t>
            </w:r>
            <w:r w:rsidR="50C019FF" w:rsidRPr="0F17EC4A">
              <w:rPr>
                <w:sz w:val="20"/>
              </w:rPr>
              <w:t>9.1</w:t>
            </w:r>
            <w:r w:rsidRPr="0F17EC4A">
              <w:rPr>
                <w:sz w:val="20"/>
              </w:rPr>
              <w:t>m</w:t>
            </w:r>
          </w:p>
        </w:tc>
        <w:tc>
          <w:tcPr>
            <w:tcW w:w="786" w:type="dxa"/>
            <w:vMerge w:val="restart"/>
            <w:tcBorders>
              <w:top w:val="single" w:sz="12" w:space="0" w:color="auto"/>
              <w:left w:val="single" w:sz="12" w:space="0" w:color="auto"/>
              <w:right w:val="single" w:sz="12" w:space="0" w:color="auto"/>
            </w:tcBorders>
            <w:vAlign w:val="center"/>
          </w:tcPr>
          <w:p w14:paraId="318114D6" w14:textId="77777777" w:rsidR="001844B6" w:rsidRPr="007E190E" w:rsidRDefault="001844B6" w:rsidP="005A3880">
            <w:pPr>
              <w:pStyle w:val="POTTCostsYear"/>
              <w:rPr>
                <w:sz w:val="20"/>
                <w:szCs w:val="20"/>
              </w:rPr>
            </w:pPr>
            <w:r w:rsidRPr="007E190E">
              <w:rPr>
                <w:sz w:val="20"/>
                <w:szCs w:val="20"/>
              </w:rPr>
              <w:fldChar w:fldCharType="begin">
                <w:ffData>
                  <w:name w:val="Text48"/>
                  <w:enabled/>
                  <w:calcOnExit w:val="0"/>
                  <w:textInput>
                    <w:maxLength w:val="3"/>
                  </w:textInput>
                </w:ffData>
              </w:fldChar>
            </w:r>
            <w:r w:rsidRPr="007E190E">
              <w:rPr>
                <w:sz w:val="20"/>
                <w:szCs w:val="20"/>
              </w:rPr>
              <w:instrText xml:space="preserve"> FORMTEXT </w:instrText>
            </w:r>
            <w:r w:rsidRPr="007E190E">
              <w:rPr>
                <w:sz w:val="20"/>
                <w:szCs w:val="20"/>
              </w:rPr>
            </w:r>
            <w:r w:rsidRPr="007E190E">
              <w:rPr>
                <w:sz w:val="20"/>
                <w:szCs w:val="20"/>
              </w:rPr>
              <w:fldChar w:fldCharType="separate"/>
            </w:r>
            <w:r w:rsidRPr="007E190E">
              <w:rPr>
                <w:noProof/>
                <w:sz w:val="20"/>
                <w:szCs w:val="20"/>
              </w:rPr>
              <w:t> </w:t>
            </w:r>
            <w:r w:rsidRPr="007E190E">
              <w:rPr>
                <w:noProof/>
                <w:sz w:val="20"/>
                <w:szCs w:val="20"/>
              </w:rPr>
              <w:t> </w:t>
            </w:r>
            <w:r w:rsidRPr="007E190E">
              <w:rPr>
                <w:noProof/>
                <w:sz w:val="20"/>
                <w:szCs w:val="20"/>
              </w:rPr>
              <w:t> </w:t>
            </w:r>
            <w:r w:rsidRPr="007E190E">
              <w:rPr>
                <w:sz w:val="20"/>
                <w:szCs w:val="20"/>
              </w:rPr>
              <w:fldChar w:fldCharType="end"/>
            </w:r>
          </w:p>
        </w:tc>
        <w:tc>
          <w:tcPr>
            <w:tcW w:w="2848" w:type="dxa"/>
            <w:tcBorders>
              <w:top w:val="single" w:sz="12" w:space="0" w:color="auto"/>
              <w:left w:val="single" w:sz="12" w:space="0" w:color="auto"/>
              <w:bottom w:val="single" w:sz="12" w:space="0" w:color="auto"/>
              <w:right w:val="single" w:sz="12" w:space="0" w:color="auto"/>
            </w:tcBorders>
            <w:vAlign w:val="center"/>
          </w:tcPr>
          <w:p w14:paraId="40093593" w14:textId="064FE14B" w:rsidR="001844B6" w:rsidRPr="00CC74D0" w:rsidRDefault="2D5D079C" w:rsidP="0F17EC4A">
            <w:pPr>
              <w:pStyle w:val="POAACostsLow"/>
              <w:rPr>
                <w:sz w:val="20"/>
              </w:rPr>
            </w:pPr>
            <w:r w:rsidRPr="0F17EC4A">
              <w:rPr>
                <w:sz w:val="20"/>
              </w:rPr>
              <w:t>£</w:t>
            </w:r>
            <w:r w:rsidR="007E372F">
              <w:rPr>
                <w:sz w:val="20"/>
              </w:rPr>
              <w:t>30.5</w:t>
            </w:r>
            <w:r w:rsidRPr="0F17EC4A">
              <w:rPr>
                <w:sz w:val="20"/>
              </w:rPr>
              <w:t>m</w:t>
            </w:r>
          </w:p>
        </w:tc>
        <w:tc>
          <w:tcPr>
            <w:tcW w:w="2779" w:type="dxa"/>
            <w:gridSpan w:val="2"/>
            <w:tcBorders>
              <w:top w:val="single" w:sz="12" w:space="0" w:color="auto"/>
              <w:left w:val="single" w:sz="12" w:space="0" w:color="auto"/>
              <w:bottom w:val="single" w:sz="12" w:space="0" w:color="auto"/>
            </w:tcBorders>
            <w:vAlign w:val="center"/>
          </w:tcPr>
          <w:p w14:paraId="3C592E75" w14:textId="3EC6ABFE" w:rsidR="001844B6" w:rsidRPr="00CC74D0" w:rsidRDefault="62921487" w:rsidP="0F17EC4A">
            <w:pPr>
              <w:pStyle w:val="POTCCostsLow"/>
              <w:rPr>
                <w:sz w:val="20"/>
              </w:rPr>
            </w:pPr>
            <w:r w:rsidRPr="0F17EC4A">
              <w:rPr>
                <w:sz w:val="20"/>
              </w:rPr>
              <w:t>£</w:t>
            </w:r>
            <w:r w:rsidR="00D477E6">
              <w:rPr>
                <w:sz w:val="20"/>
              </w:rPr>
              <w:t>528</w:t>
            </w:r>
            <w:r w:rsidR="00D84967">
              <w:rPr>
                <w:sz w:val="20"/>
              </w:rPr>
              <w:t>.8</w:t>
            </w:r>
            <w:r w:rsidRPr="0F17EC4A">
              <w:rPr>
                <w:sz w:val="20"/>
              </w:rPr>
              <w:t>m</w:t>
            </w:r>
          </w:p>
        </w:tc>
      </w:tr>
      <w:tr w:rsidR="001844B6" w:rsidRPr="007E190E" w14:paraId="2A188929" w14:textId="77777777" w:rsidTr="31CB129E">
        <w:trPr>
          <w:trHeight w:hRule="exact" w:val="348"/>
        </w:trPr>
        <w:tc>
          <w:tcPr>
            <w:tcW w:w="2109" w:type="dxa"/>
            <w:tcBorders>
              <w:top w:val="single" w:sz="12" w:space="0" w:color="auto"/>
              <w:bottom w:val="single" w:sz="12" w:space="0" w:color="auto"/>
              <w:right w:val="single" w:sz="12" w:space="0" w:color="auto"/>
            </w:tcBorders>
            <w:vAlign w:val="center"/>
          </w:tcPr>
          <w:p w14:paraId="7F2FA1BA" w14:textId="77777777" w:rsidR="001844B6" w:rsidRPr="00F63895" w:rsidRDefault="001844B6" w:rsidP="005A3880">
            <w:pPr>
              <w:pStyle w:val="IATableLabel"/>
            </w:pPr>
            <w:r>
              <w:t xml:space="preserve">High </w:t>
            </w:r>
          </w:p>
        </w:tc>
        <w:tc>
          <w:tcPr>
            <w:tcW w:w="1938" w:type="dxa"/>
            <w:tcBorders>
              <w:top w:val="single" w:sz="12" w:space="0" w:color="auto"/>
              <w:left w:val="single" w:sz="12" w:space="0" w:color="auto"/>
              <w:bottom w:val="single" w:sz="12" w:space="0" w:color="auto"/>
              <w:right w:val="single" w:sz="12" w:space="0" w:color="auto"/>
            </w:tcBorders>
            <w:vAlign w:val="center"/>
          </w:tcPr>
          <w:p w14:paraId="615C67DC" w14:textId="4410EE30" w:rsidR="001844B6" w:rsidRPr="00CC74D0" w:rsidRDefault="60E9FDE4" w:rsidP="0F17EC4A">
            <w:pPr>
              <w:pStyle w:val="POTTCostsHigh"/>
              <w:rPr>
                <w:sz w:val="20"/>
              </w:rPr>
            </w:pPr>
            <w:r w:rsidRPr="0F17EC4A">
              <w:rPr>
                <w:sz w:val="20"/>
              </w:rPr>
              <w:t>£</w:t>
            </w:r>
            <w:r w:rsidR="0320772D" w:rsidRPr="0F17EC4A">
              <w:rPr>
                <w:sz w:val="20"/>
              </w:rPr>
              <w:t>9.1</w:t>
            </w:r>
            <w:r w:rsidRPr="0F17EC4A">
              <w:rPr>
                <w:sz w:val="20"/>
              </w:rPr>
              <w:t>m</w:t>
            </w:r>
          </w:p>
        </w:tc>
        <w:tc>
          <w:tcPr>
            <w:tcW w:w="786" w:type="dxa"/>
            <w:vMerge/>
            <w:vAlign w:val="center"/>
          </w:tcPr>
          <w:p w14:paraId="3109568A" w14:textId="77777777" w:rsidR="001844B6" w:rsidRPr="007E190E" w:rsidRDefault="001844B6" w:rsidP="007E190E">
            <w:pPr>
              <w:pStyle w:val="IATableText"/>
              <w:jc w:val="right"/>
              <w:rPr>
                <w:sz w:val="20"/>
              </w:rPr>
            </w:pPr>
          </w:p>
        </w:tc>
        <w:tc>
          <w:tcPr>
            <w:tcW w:w="2848" w:type="dxa"/>
            <w:tcBorders>
              <w:top w:val="single" w:sz="12" w:space="0" w:color="auto"/>
              <w:left w:val="single" w:sz="12" w:space="0" w:color="auto"/>
              <w:bottom w:val="single" w:sz="12" w:space="0" w:color="auto"/>
              <w:right w:val="single" w:sz="12" w:space="0" w:color="auto"/>
            </w:tcBorders>
            <w:vAlign w:val="center"/>
          </w:tcPr>
          <w:p w14:paraId="4E49AA06" w14:textId="3629F7CA" w:rsidR="001844B6" w:rsidRPr="00CC74D0" w:rsidRDefault="2D5D079C" w:rsidP="0F17EC4A">
            <w:pPr>
              <w:pStyle w:val="POAACostsHigh"/>
              <w:rPr>
                <w:sz w:val="20"/>
              </w:rPr>
            </w:pPr>
            <w:r w:rsidRPr="0F17EC4A">
              <w:rPr>
                <w:sz w:val="20"/>
              </w:rPr>
              <w:t>£</w:t>
            </w:r>
            <w:r w:rsidR="007E372F">
              <w:rPr>
                <w:sz w:val="20"/>
              </w:rPr>
              <w:t>36</w:t>
            </w:r>
            <w:r w:rsidRPr="0F17EC4A">
              <w:rPr>
                <w:sz w:val="20"/>
              </w:rPr>
              <w:t>m</w:t>
            </w:r>
          </w:p>
        </w:tc>
        <w:tc>
          <w:tcPr>
            <w:tcW w:w="2779" w:type="dxa"/>
            <w:gridSpan w:val="2"/>
            <w:tcBorders>
              <w:top w:val="single" w:sz="12" w:space="0" w:color="auto"/>
              <w:left w:val="single" w:sz="12" w:space="0" w:color="auto"/>
              <w:bottom w:val="single" w:sz="12" w:space="0" w:color="auto"/>
            </w:tcBorders>
            <w:vAlign w:val="center"/>
          </w:tcPr>
          <w:p w14:paraId="7B0C835D" w14:textId="46590412" w:rsidR="001844B6" w:rsidRPr="00CC74D0" w:rsidRDefault="62921487" w:rsidP="0F17EC4A">
            <w:pPr>
              <w:pStyle w:val="POTCCostsHigh"/>
              <w:rPr>
                <w:sz w:val="20"/>
              </w:rPr>
            </w:pPr>
            <w:r w:rsidRPr="0F17EC4A">
              <w:rPr>
                <w:sz w:val="20"/>
              </w:rPr>
              <w:t>£</w:t>
            </w:r>
            <w:r w:rsidR="00217F50">
              <w:rPr>
                <w:sz w:val="20"/>
              </w:rPr>
              <w:t>623.9</w:t>
            </w:r>
            <w:r w:rsidRPr="0F17EC4A">
              <w:rPr>
                <w:sz w:val="20"/>
              </w:rPr>
              <w:t>m</w:t>
            </w:r>
          </w:p>
        </w:tc>
      </w:tr>
      <w:tr w:rsidR="001844B6" w:rsidRPr="007E190E" w14:paraId="63E1E9EE" w14:textId="77777777" w:rsidTr="31CB129E">
        <w:trPr>
          <w:trHeight w:hRule="exact" w:val="348"/>
        </w:trPr>
        <w:tc>
          <w:tcPr>
            <w:tcW w:w="2109" w:type="dxa"/>
            <w:tcBorders>
              <w:top w:val="single" w:sz="12" w:space="0" w:color="auto"/>
              <w:bottom w:val="single" w:sz="12" w:space="0" w:color="auto"/>
              <w:right w:val="single" w:sz="12" w:space="0" w:color="auto"/>
            </w:tcBorders>
            <w:shd w:val="clear" w:color="auto" w:fill="FFFFFF" w:themeFill="background1"/>
            <w:vAlign w:val="center"/>
          </w:tcPr>
          <w:p w14:paraId="0A52C5D6" w14:textId="77777777" w:rsidR="001844B6" w:rsidRPr="00F63895" w:rsidRDefault="001844B6" w:rsidP="005A3880">
            <w:pPr>
              <w:pStyle w:val="IATableLabel"/>
            </w:pPr>
            <w:r w:rsidRPr="00F63895">
              <w:t>Best Estimate</w:t>
            </w:r>
          </w:p>
          <w:p w14:paraId="247C5159" w14:textId="77777777" w:rsidR="001844B6" w:rsidRPr="007E190E" w:rsidRDefault="001844B6" w:rsidP="007E190E">
            <w:pPr>
              <w:pStyle w:val="IATableNotes"/>
              <w:spacing w:beforeLines="40" w:before="96"/>
              <w:ind w:left="0" w:right="-22"/>
              <w:jc w:val="center"/>
              <w:rPr>
                <w:rFonts w:cs="Arial"/>
                <w:b/>
                <w:sz w:val="20"/>
              </w:rPr>
            </w:pPr>
          </w:p>
        </w:tc>
        <w:tc>
          <w:tcPr>
            <w:tcW w:w="1938"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0499C6C" w14:textId="36FBB777" w:rsidR="001844B6" w:rsidRPr="00CC74D0" w:rsidRDefault="001844B6" w:rsidP="7FFA5F2B">
            <w:pPr>
              <w:pStyle w:val="POTTCostsBest"/>
              <w:rPr>
                <w:sz w:val="20"/>
              </w:rPr>
            </w:pPr>
            <w:r w:rsidRPr="7FFA5F2B">
              <w:rPr>
                <w:sz w:val="20"/>
              </w:rPr>
              <w:fldChar w:fldCharType="begin">
                <w:ffData>
                  <w:name w:val="Text51"/>
                  <w:enabled/>
                  <w:calcOnExit w:val="0"/>
                  <w:textInput>
                    <w:maxLength w:val="14"/>
                  </w:textInput>
                </w:ffData>
              </w:fldChar>
            </w:r>
            <w:r w:rsidRPr="7FFA5F2B">
              <w:rPr>
                <w:sz w:val="20"/>
              </w:rPr>
              <w:instrText xml:space="preserve"> FORMTEXT </w:instrText>
            </w:r>
            <w:r w:rsidRPr="7FFA5F2B">
              <w:rPr>
                <w:sz w:val="20"/>
              </w:rPr>
            </w:r>
            <w:r w:rsidRPr="7FFA5F2B">
              <w:rPr>
                <w:sz w:val="20"/>
              </w:rPr>
              <w:fldChar w:fldCharType="separate"/>
            </w:r>
            <w:r w:rsidRPr="7FFA5F2B">
              <w:rPr>
                <w:noProof/>
                <w:sz w:val="20"/>
              </w:rPr>
              <w:t> </w:t>
            </w:r>
            <w:r w:rsidRPr="7FFA5F2B">
              <w:rPr>
                <w:noProof/>
                <w:sz w:val="20"/>
              </w:rPr>
              <w:t> </w:t>
            </w:r>
            <w:r w:rsidRPr="7FFA5F2B">
              <w:rPr>
                <w:noProof/>
                <w:sz w:val="20"/>
              </w:rPr>
              <w:t> </w:t>
            </w:r>
            <w:r w:rsidRPr="7FFA5F2B">
              <w:rPr>
                <w:noProof/>
                <w:sz w:val="20"/>
              </w:rPr>
              <w:t> </w:t>
            </w:r>
            <w:r w:rsidRPr="7FFA5F2B">
              <w:rPr>
                <w:noProof/>
                <w:sz w:val="20"/>
              </w:rPr>
              <w:t> </w:t>
            </w:r>
            <w:r w:rsidRPr="7FFA5F2B">
              <w:rPr>
                <w:sz w:val="20"/>
              </w:rPr>
              <w:fldChar w:fldCharType="end"/>
            </w:r>
            <w:r w:rsidR="00A27AD5" w:rsidRPr="7FFA5F2B">
              <w:rPr>
                <w:sz w:val="20"/>
              </w:rPr>
              <w:t>£</w:t>
            </w:r>
            <w:r w:rsidR="438CDBAC" w:rsidRPr="622E1E66">
              <w:rPr>
                <w:sz w:val="20"/>
              </w:rPr>
              <w:t>9.1</w:t>
            </w:r>
            <w:r w:rsidR="000172BC" w:rsidRPr="7FFA5F2B">
              <w:rPr>
                <w:sz w:val="20"/>
              </w:rPr>
              <w:t>m</w:t>
            </w:r>
          </w:p>
        </w:tc>
        <w:tc>
          <w:tcPr>
            <w:tcW w:w="786" w:type="dxa"/>
            <w:vMerge/>
            <w:vAlign w:val="center"/>
          </w:tcPr>
          <w:p w14:paraId="3302B3F3" w14:textId="77777777" w:rsidR="001844B6" w:rsidRPr="007E190E" w:rsidRDefault="001844B6" w:rsidP="007E190E">
            <w:pPr>
              <w:pStyle w:val="IATableText"/>
              <w:jc w:val="right"/>
              <w:rPr>
                <w:sz w:val="20"/>
              </w:rPr>
            </w:pPr>
          </w:p>
        </w:tc>
        <w:tc>
          <w:tcPr>
            <w:tcW w:w="2848"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9BE4D85" w14:textId="10CD323A" w:rsidR="001844B6" w:rsidRPr="00CC74D0" w:rsidRDefault="00A27AD5" w:rsidP="005A3880">
            <w:pPr>
              <w:pStyle w:val="POAACostsBest"/>
              <w:rPr>
                <w:sz w:val="20"/>
              </w:rPr>
            </w:pPr>
            <w:r w:rsidRPr="00CC74D0">
              <w:rPr>
                <w:sz w:val="20"/>
              </w:rPr>
              <w:t>£</w:t>
            </w:r>
            <w:r w:rsidR="002618A8">
              <w:rPr>
                <w:sz w:val="20"/>
              </w:rPr>
              <w:t>3</w:t>
            </w:r>
            <w:r w:rsidR="00647DBB" w:rsidRPr="00CC74D0">
              <w:rPr>
                <w:sz w:val="20"/>
              </w:rPr>
              <w:t>3</w:t>
            </w:r>
            <w:r w:rsidR="002618A8">
              <w:rPr>
                <w:sz w:val="20"/>
              </w:rPr>
              <w:t>.4</w:t>
            </w:r>
            <w:r w:rsidR="00647DBB" w:rsidRPr="00CC74D0">
              <w:rPr>
                <w:sz w:val="20"/>
              </w:rPr>
              <w:t>m</w:t>
            </w:r>
          </w:p>
        </w:tc>
        <w:tc>
          <w:tcPr>
            <w:tcW w:w="2779" w:type="dxa"/>
            <w:gridSpan w:val="2"/>
            <w:tcBorders>
              <w:top w:val="single" w:sz="12" w:space="0" w:color="auto"/>
              <w:left w:val="single" w:sz="12" w:space="0" w:color="auto"/>
              <w:bottom w:val="single" w:sz="12" w:space="0" w:color="auto"/>
            </w:tcBorders>
            <w:shd w:val="clear" w:color="auto" w:fill="FFFFFF" w:themeFill="background1"/>
            <w:vAlign w:val="center"/>
          </w:tcPr>
          <w:p w14:paraId="64B08B6E" w14:textId="4D2CF2F8" w:rsidR="001844B6" w:rsidRPr="00AF0A07" w:rsidRDefault="004555D7" w:rsidP="7FFA5F2B">
            <w:pPr>
              <w:pStyle w:val="POTCCostsBest"/>
              <w:rPr>
                <w:sz w:val="20"/>
              </w:rPr>
            </w:pPr>
            <w:r w:rsidRPr="7FFA5F2B">
              <w:rPr>
                <w:sz w:val="20"/>
              </w:rPr>
              <w:t>£</w:t>
            </w:r>
            <w:r w:rsidR="00BE22B2">
              <w:rPr>
                <w:sz w:val="20"/>
              </w:rPr>
              <w:t>578.5</w:t>
            </w:r>
            <w:r w:rsidR="00AF0A07" w:rsidRPr="7FFA5F2B">
              <w:rPr>
                <w:sz w:val="20"/>
              </w:rPr>
              <w:t>m</w:t>
            </w:r>
          </w:p>
        </w:tc>
      </w:tr>
      <w:tr w:rsidR="001844B6" w:rsidRPr="00826F71" w14:paraId="5ADDE4DC" w14:textId="77777777" w:rsidTr="0003656D">
        <w:trPr>
          <w:trHeight w:hRule="exact" w:val="7723"/>
        </w:trPr>
        <w:tc>
          <w:tcPr>
            <w:tcW w:w="10460" w:type="dxa"/>
            <w:gridSpan w:val="6"/>
            <w:tcBorders>
              <w:top w:val="single" w:sz="12" w:space="0" w:color="auto"/>
              <w:left w:val="single" w:sz="12" w:space="0" w:color="auto"/>
              <w:bottom w:val="single" w:sz="12" w:space="0" w:color="auto"/>
              <w:right w:val="single" w:sz="12" w:space="0" w:color="auto"/>
            </w:tcBorders>
          </w:tcPr>
          <w:p w14:paraId="6CD829AC" w14:textId="77777777" w:rsidR="001844B6" w:rsidRPr="00703B7D" w:rsidRDefault="001844B6" w:rsidP="005A3880">
            <w:pPr>
              <w:pStyle w:val="IAPOQ1"/>
              <w:rPr>
                <w:sz w:val="22"/>
                <w:szCs w:val="22"/>
              </w:rPr>
            </w:pPr>
            <w:r w:rsidRPr="00703B7D">
              <w:rPr>
                <w:sz w:val="22"/>
                <w:szCs w:val="22"/>
              </w:rPr>
              <w:t xml:space="preserve">Description and scale of key monetised costs by ‘main affected groups’ </w:t>
            </w:r>
          </w:p>
          <w:p w14:paraId="459B9367" w14:textId="1C6DD838" w:rsidR="00291428" w:rsidRPr="00703B7D" w:rsidRDefault="527D7C2A" w:rsidP="009D3102">
            <w:pPr>
              <w:pStyle w:val="Default"/>
              <w:rPr>
                <w:sz w:val="22"/>
                <w:szCs w:val="22"/>
              </w:rPr>
            </w:pPr>
            <w:r w:rsidRPr="00703B7D">
              <w:rPr>
                <w:sz w:val="22"/>
                <w:szCs w:val="22"/>
              </w:rPr>
              <w:t>Monetised costs include the costs to establish and run the regulatory body and the associated costs to business to be compliant with regulatory requirements. Over a 30-year appraisal period</w:t>
            </w:r>
            <w:r w:rsidR="0E220753" w:rsidRPr="00703B7D">
              <w:rPr>
                <w:sz w:val="22"/>
                <w:szCs w:val="22"/>
              </w:rPr>
              <w:t>,</w:t>
            </w:r>
            <w:r w:rsidR="5268A10D" w:rsidRPr="00703B7D">
              <w:rPr>
                <w:sz w:val="22"/>
                <w:szCs w:val="22"/>
              </w:rPr>
              <w:t xml:space="preserve"> including growth of the market</w:t>
            </w:r>
            <w:r w:rsidRPr="00703B7D">
              <w:rPr>
                <w:sz w:val="22"/>
                <w:szCs w:val="22"/>
              </w:rPr>
              <w:t>, the central costs</w:t>
            </w:r>
            <w:r w:rsidR="441EFAC1" w:rsidRPr="00703B7D">
              <w:rPr>
                <w:sz w:val="22"/>
                <w:szCs w:val="22"/>
              </w:rPr>
              <w:t xml:space="preserve"> for Ofgem to </w:t>
            </w:r>
            <w:r w:rsidR="7455A701" w:rsidRPr="00703B7D">
              <w:rPr>
                <w:sz w:val="22"/>
                <w:szCs w:val="22"/>
              </w:rPr>
              <w:t>regulate the market are</w:t>
            </w:r>
            <w:r w:rsidRPr="00703B7D">
              <w:rPr>
                <w:sz w:val="22"/>
                <w:szCs w:val="22"/>
              </w:rPr>
              <w:t xml:space="preserve"> £</w:t>
            </w:r>
            <w:r w:rsidR="7E31D344" w:rsidRPr="00703B7D">
              <w:rPr>
                <w:sz w:val="22"/>
                <w:szCs w:val="22"/>
              </w:rPr>
              <w:t>3</w:t>
            </w:r>
            <w:r w:rsidR="45FFB7E2" w:rsidRPr="00703B7D">
              <w:rPr>
                <w:sz w:val="22"/>
                <w:szCs w:val="22"/>
              </w:rPr>
              <w:t>4</w:t>
            </w:r>
            <w:r w:rsidR="11536231" w:rsidRPr="00703B7D">
              <w:rPr>
                <w:sz w:val="22"/>
                <w:szCs w:val="22"/>
              </w:rPr>
              <w:t>8</w:t>
            </w:r>
            <w:r w:rsidRPr="00703B7D">
              <w:rPr>
                <w:sz w:val="22"/>
                <w:szCs w:val="22"/>
              </w:rPr>
              <w:t>m (discounted) for developing and managing the regulatory regime and monitoring and reporting prices. The additional costs on heat network operators to be compliant is estimated to be £</w:t>
            </w:r>
            <w:r w:rsidR="003D5327">
              <w:rPr>
                <w:sz w:val="22"/>
                <w:szCs w:val="22"/>
              </w:rPr>
              <w:t>122</w:t>
            </w:r>
            <w:r w:rsidR="2893978D" w:rsidRPr="00703B7D">
              <w:rPr>
                <w:sz w:val="22"/>
                <w:szCs w:val="22"/>
              </w:rPr>
              <w:t>.2</w:t>
            </w:r>
            <w:r w:rsidRPr="00703B7D">
              <w:rPr>
                <w:sz w:val="22"/>
                <w:szCs w:val="22"/>
              </w:rPr>
              <w:t xml:space="preserve">m (discounted). This includes the administrative cost to heat network operators arising from compliance with the regulation (e.g., the cost of applications, familiarisation and dissemination, </w:t>
            </w:r>
            <w:r w:rsidR="042D00FB" w:rsidRPr="00703B7D">
              <w:rPr>
                <w:sz w:val="22"/>
                <w:szCs w:val="22"/>
              </w:rPr>
              <w:t>reporting</w:t>
            </w:r>
            <w:r w:rsidRPr="00703B7D">
              <w:rPr>
                <w:sz w:val="22"/>
                <w:szCs w:val="22"/>
              </w:rPr>
              <w:t>).</w:t>
            </w:r>
            <w:r w:rsidR="0CDE2585" w:rsidRPr="00703B7D">
              <w:rPr>
                <w:sz w:val="22"/>
                <w:szCs w:val="22"/>
              </w:rPr>
              <w:t xml:space="preserve"> </w:t>
            </w:r>
            <w:r w:rsidR="00430F3D">
              <w:rPr>
                <w:sz w:val="22"/>
                <w:szCs w:val="22"/>
              </w:rPr>
              <w:t>This also includes a</w:t>
            </w:r>
            <w:r w:rsidR="00F25E36">
              <w:rPr>
                <w:sz w:val="22"/>
                <w:szCs w:val="22"/>
              </w:rPr>
              <w:t xml:space="preserve"> cost </w:t>
            </w:r>
            <w:r w:rsidR="009F7035">
              <w:rPr>
                <w:sz w:val="22"/>
                <w:szCs w:val="22"/>
              </w:rPr>
              <w:t>to operators</w:t>
            </w:r>
            <w:r w:rsidR="009C647E">
              <w:rPr>
                <w:sz w:val="22"/>
                <w:szCs w:val="22"/>
              </w:rPr>
              <w:t xml:space="preserve"> </w:t>
            </w:r>
            <w:r w:rsidR="006B21C2">
              <w:rPr>
                <w:sz w:val="22"/>
                <w:szCs w:val="22"/>
              </w:rPr>
              <w:t xml:space="preserve">of increasing maintenance expenditure to </w:t>
            </w:r>
            <w:r w:rsidR="00216FE1">
              <w:rPr>
                <w:sz w:val="22"/>
                <w:szCs w:val="22"/>
              </w:rPr>
              <w:t xml:space="preserve">ensure adherence with </w:t>
            </w:r>
            <w:r w:rsidR="007D340F">
              <w:rPr>
                <w:sz w:val="22"/>
                <w:szCs w:val="22"/>
              </w:rPr>
              <w:t>guaranteed standards of performance</w:t>
            </w:r>
            <w:r w:rsidR="00430F3D">
              <w:rPr>
                <w:sz w:val="22"/>
                <w:szCs w:val="22"/>
              </w:rPr>
              <w:t xml:space="preserve">. </w:t>
            </w:r>
            <w:r w:rsidR="0CDE2585" w:rsidRPr="00703B7D">
              <w:rPr>
                <w:sz w:val="22"/>
                <w:szCs w:val="22"/>
              </w:rPr>
              <w:t xml:space="preserve">Consumer protection organisations and </w:t>
            </w:r>
            <w:r w:rsidR="64595C2C" w:rsidRPr="00703B7D">
              <w:rPr>
                <w:sz w:val="22"/>
                <w:szCs w:val="22"/>
              </w:rPr>
              <w:t xml:space="preserve">the </w:t>
            </w:r>
            <w:r w:rsidR="20FF93A6" w:rsidRPr="00703B7D">
              <w:rPr>
                <w:sz w:val="22"/>
                <w:szCs w:val="22"/>
              </w:rPr>
              <w:t>E</w:t>
            </w:r>
            <w:r w:rsidR="0CDE2585" w:rsidRPr="00703B7D">
              <w:rPr>
                <w:sz w:val="22"/>
                <w:szCs w:val="22"/>
              </w:rPr>
              <w:t xml:space="preserve">nergy </w:t>
            </w:r>
            <w:r w:rsidR="20FF93A6" w:rsidRPr="00703B7D">
              <w:rPr>
                <w:sz w:val="22"/>
                <w:szCs w:val="22"/>
              </w:rPr>
              <w:t>O</w:t>
            </w:r>
            <w:r w:rsidR="0CDE2585" w:rsidRPr="00703B7D">
              <w:rPr>
                <w:sz w:val="22"/>
                <w:szCs w:val="22"/>
              </w:rPr>
              <w:t xml:space="preserve">mbudsman </w:t>
            </w:r>
            <w:r w:rsidR="64595C2C" w:rsidRPr="00703B7D">
              <w:rPr>
                <w:sz w:val="22"/>
                <w:szCs w:val="22"/>
              </w:rPr>
              <w:t xml:space="preserve">have </w:t>
            </w:r>
            <w:r w:rsidR="0CDE2585" w:rsidRPr="00703B7D">
              <w:rPr>
                <w:sz w:val="22"/>
                <w:szCs w:val="22"/>
              </w:rPr>
              <w:t xml:space="preserve">cumulative costs </w:t>
            </w:r>
            <w:r w:rsidR="64595C2C" w:rsidRPr="00703B7D">
              <w:rPr>
                <w:sz w:val="22"/>
                <w:szCs w:val="22"/>
              </w:rPr>
              <w:t xml:space="preserve">that </w:t>
            </w:r>
            <w:r w:rsidR="0CDE2585" w:rsidRPr="00703B7D">
              <w:rPr>
                <w:sz w:val="22"/>
                <w:szCs w:val="22"/>
              </w:rPr>
              <w:t>are estimated to be</w:t>
            </w:r>
            <w:r w:rsidR="3FB33F76" w:rsidRPr="00703B7D">
              <w:rPr>
                <w:sz w:val="22"/>
                <w:szCs w:val="22"/>
              </w:rPr>
              <w:t xml:space="preserve"> </w:t>
            </w:r>
            <w:r w:rsidR="1AA4AFD2" w:rsidRPr="00703B7D">
              <w:rPr>
                <w:sz w:val="22"/>
                <w:szCs w:val="22"/>
              </w:rPr>
              <w:t>£</w:t>
            </w:r>
            <w:r w:rsidR="5FB95BC3" w:rsidRPr="00703B7D">
              <w:rPr>
                <w:sz w:val="22"/>
                <w:szCs w:val="22"/>
              </w:rPr>
              <w:t>1</w:t>
            </w:r>
            <w:r w:rsidR="5A4A0B57" w:rsidRPr="00703B7D">
              <w:rPr>
                <w:sz w:val="22"/>
                <w:szCs w:val="22"/>
              </w:rPr>
              <w:t>0</w:t>
            </w:r>
            <w:r w:rsidR="7A45CD2D" w:rsidRPr="00703B7D">
              <w:rPr>
                <w:sz w:val="22"/>
                <w:szCs w:val="22"/>
              </w:rPr>
              <w:t>7</w:t>
            </w:r>
            <w:r w:rsidR="1AA4AFD2" w:rsidRPr="00703B7D">
              <w:rPr>
                <w:sz w:val="22"/>
                <w:szCs w:val="22"/>
              </w:rPr>
              <w:t>m</w:t>
            </w:r>
            <w:r w:rsidR="0CDE2585" w:rsidRPr="00703B7D">
              <w:rPr>
                <w:sz w:val="22"/>
                <w:szCs w:val="22"/>
              </w:rPr>
              <w:t xml:space="preserve"> (discounted)</w:t>
            </w:r>
            <w:r w:rsidR="1AA4AFD2" w:rsidRPr="00703B7D">
              <w:rPr>
                <w:sz w:val="22"/>
                <w:szCs w:val="22"/>
              </w:rPr>
              <w:t>.</w:t>
            </w:r>
            <w:r w:rsidRPr="00703B7D">
              <w:rPr>
                <w:sz w:val="22"/>
                <w:szCs w:val="22"/>
              </w:rPr>
              <w:t xml:space="preserve"> Further detail</w:t>
            </w:r>
            <w:r w:rsidR="7BEF27D3" w:rsidRPr="00703B7D">
              <w:rPr>
                <w:sz w:val="22"/>
                <w:szCs w:val="22"/>
              </w:rPr>
              <w:t>s</w:t>
            </w:r>
            <w:r w:rsidRPr="00703B7D">
              <w:rPr>
                <w:sz w:val="22"/>
                <w:szCs w:val="22"/>
              </w:rPr>
              <w:t xml:space="preserve"> on these proposals </w:t>
            </w:r>
            <w:r w:rsidR="7BEF27D3" w:rsidRPr="00703B7D">
              <w:rPr>
                <w:sz w:val="22"/>
                <w:szCs w:val="22"/>
              </w:rPr>
              <w:t>are</w:t>
            </w:r>
            <w:r w:rsidRPr="00703B7D">
              <w:rPr>
                <w:sz w:val="22"/>
                <w:szCs w:val="22"/>
              </w:rPr>
              <w:t xml:space="preserve"> set out in the main body of the impact assessment</w:t>
            </w:r>
            <w:r w:rsidR="07EB79C3" w:rsidRPr="00703B7D">
              <w:rPr>
                <w:sz w:val="22"/>
                <w:szCs w:val="22"/>
              </w:rPr>
              <w:t xml:space="preserve">. </w:t>
            </w:r>
            <w:r w:rsidR="536E6C6C" w:rsidRPr="00703B7D">
              <w:rPr>
                <w:sz w:val="22"/>
                <w:szCs w:val="22"/>
              </w:rPr>
              <w:t>Additional costs of compensation payments for outages from operators to consumers is estimated at approximately £</w:t>
            </w:r>
            <w:r w:rsidR="43AC8F99" w:rsidRPr="00703B7D">
              <w:rPr>
                <w:sz w:val="22"/>
                <w:szCs w:val="22"/>
              </w:rPr>
              <w:t>28</w:t>
            </w:r>
            <w:r w:rsidR="536E6C6C" w:rsidRPr="00703B7D">
              <w:rPr>
                <w:sz w:val="22"/>
                <w:szCs w:val="22"/>
              </w:rPr>
              <w:t>m for 202</w:t>
            </w:r>
            <w:r w:rsidR="69CEFC8D" w:rsidRPr="00703B7D">
              <w:rPr>
                <w:sz w:val="22"/>
                <w:szCs w:val="22"/>
              </w:rPr>
              <w:t>6</w:t>
            </w:r>
            <w:r w:rsidR="536E6C6C" w:rsidRPr="00703B7D">
              <w:rPr>
                <w:sz w:val="22"/>
                <w:szCs w:val="22"/>
              </w:rPr>
              <w:t xml:space="preserve"> (undiscounted) subject to policy development</w:t>
            </w:r>
            <w:r w:rsidR="7BEF27D3" w:rsidRPr="00703B7D">
              <w:rPr>
                <w:sz w:val="22"/>
                <w:szCs w:val="22"/>
              </w:rPr>
              <w:t>.</w:t>
            </w:r>
            <w:r w:rsidR="536E6C6C" w:rsidRPr="00703B7D">
              <w:rPr>
                <w:sz w:val="22"/>
                <w:szCs w:val="22"/>
              </w:rPr>
              <w:t xml:space="preserve"> </w:t>
            </w:r>
            <w:r w:rsidR="7BEF27D3" w:rsidRPr="00703B7D">
              <w:rPr>
                <w:sz w:val="22"/>
                <w:szCs w:val="22"/>
              </w:rPr>
              <w:t>However,</w:t>
            </w:r>
            <w:r w:rsidR="536E6C6C" w:rsidRPr="00703B7D">
              <w:rPr>
                <w:sz w:val="22"/>
                <w:szCs w:val="22"/>
              </w:rPr>
              <w:t xml:space="preserve"> this has been excluded from the </w:t>
            </w:r>
            <w:r w:rsidR="5013E24F" w:rsidRPr="00703B7D">
              <w:rPr>
                <w:sz w:val="22"/>
                <w:szCs w:val="22"/>
              </w:rPr>
              <w:t>net present social value</w:t>
            </w:r>
            <w:r w:rsidR="536E6C6C" w:rsidRPr="00703B7D">
              <w:rPr>
                <w:sz w:val="22"/>
                <w:szCs w:val="22"/>
              </w:rPr>
              <w:t xml:space="preserve"> </w:t>
            </w:r>
            <w:r w:rsidR="5EAC78A3" w:rsidRPr="00703B7D">
              <w:rPr>
                <w:sz w:val="22"/>
                <w:szCs w:val="22"/>
              </w:rPr>
              <w:t>(</w:t>
            </w:r>
            <w:r w:rsidR="536E6C6C" w:rsidRPr="00703B7D">
              <w:rPr>
                <w:sz w:val="22"/>
                <w:szCs w:val="22"/>
              </w:rPr>
              <w:t>NPSV</w:t>
            </w:r>
            <w:r w:rsidR="3A5715EF" w:rsidRPr="00703B7D">
              <w:rPr>
                <w:sz w:val="22"/>
                <w:szCs w:val="22"/>
              </w:rPr>
              <w:t>)</w:t>
            </w:r>
            <w:r w:rsidR="536E6C6C" w:rsidRPr="00703B7D">
              <w:rPr>
                <w:sz w:val="22"/>
                <w:szCs w:val="22"/>
              </w:rPr>
              <w:t xml:space="preserve"> calculation in line with Green Book guidance as these compensation payments are economic transfers. </w:t>
            </w:r>
            <w:r w:rsidR="15506388" w:rsidRPr="00703B7D">
              <w:rPr>
                <w:sz w:val="22"/>
                <w:szCs w:val="22"/>
              </w:rPr>
              <w:t>T</w:t>
            </w:r>
            <w:r w:rsidR="536E6C6C" w:rsidRPr="00703B7D">
              <w:rPr>
                <w:sz w:val="22"/>
                <w:szCs w:val="22"/>
              </w:rPr>
              <w:t xml:space="preserve">here is a distributional impact from these compensation payments in the cost incurred by heat network operators and the benefit gained by heat network consumers. We have therefore included transfer payments in the </w:t>
            </w:r>
            <w:r w:rsidR="184384CC" w:rsidRPr="00703B7D">
              <w:rPr>
                <w:sz w:val="22"/>
                <w:szCs w:val="22"/>
              </w:rPr>
              <w:t>equivalent annual net direct cost to business (</w:t>
            </w:r>
            <w:r w:rsidR="536E6C6C" w:rsidRPr="00703B7D">
              <w:rPr>
                <w:sz w:val="22"/>
                <w:szCs w:val="22"/>
              </w:rPr>
              <w:t>EANDCB</w:t>
            </w:r>
            <w:r w:rsidR="78E85259" w:rsidRPr="00703B7D">
              <w:rPr>
                <w:sz w:val="22"/>
                <w:szCs w:val="22"/>
              </w:rPr>
              <w:t>)</w:t>
            </w:r>
            <w:r w:rsidR="536E6C6C" w:rsidRPr="00703B7D">
              <w:rPr>
                <w:sz w:val="22"/>
                <w:szCs w:val="22"/>
              </w:rPr>
              <w:t xml:space="preserve"> to capture the cost incurred by operators and reflect this distributional impact. </w:t>
            </w:r>
          </w:p>
          <w:p w14:paraId="7A0DE0BB" w14:textId="77777777" w:rsidR="005F0284" w:rsidRPr="00703B7D" w:rsidRDefault="005F0284" w:rsidP="009D3102">
            <w:pPr>
              <w:pStyle w:val="Default"/>
              <w:rPr>
                <w:sz w:val="22"/>
                <w:szCs w:val="22"/>
              </w:rPr>
            </w:pPr>
          </w:p>
          <w:p w14:paraId="7C72A0AB" w14:textId="175BCE66" w:rsidR="00291428" w:rsidRPr="00703B7D" w:rsidRDefault="00291428" w:rsidP="00291428">
            <w:pPr>
              <w:pStyle w:val="Default"/>
              <w:rPr>
                <w:sz w:val="22"/>
                <w:szCs w:val="22"/>
              </w:rPr>
            </w:pPr>
            <w:r w:rsidRPr="00703B7D">
              <w:rPr>
                <w:sz w:val="22"/>
                <w:szCs w:val="22"/>
              </w:rPr>
              <w:t xml:space="preserve">Changes from estimates provided in the </w:t>
            </w:r>
            <w:r w:rsidR="00D4535D" w:rsidRPr="00703B7D">
              <w:rPr>
                <w:sz w:val="22"/>
                <w:szCs w:val="22"/>
              </w:rPr>
              <w:t>h</w:t>
            </w:r>
            <w:r w:rsidR="00ED4211" w:rsidRPr="00703B7D">
              <w:rPr>
                <w:sz w:val="22"/>
                <w:szCs w:val="22"/>
              </w:rPr>
              <w:t xml:space="preserve">eat </w:t>
            </w:r>
            <w:r w:rsidR="002D6EC9" w:rsidRPr="00703B7D">
              <w:rPr>
                <w:sz w:val="22"/>
                <w:szCs w:val="22"/>
              </w:rPr>
              <w:t>n</w:t>
            </w:r>
            <w:r w:rsidR="00ED4211" w:rsidRPr="00703B7D">
              <w:rPr>
                <w:sz w:val="22"/>
                <w:szCs w:val="22"/>
              </w:rPr>
              <w:t xml:space="preserve">etworks </w:t>
            </w:r>
            <w:r w:rsidR="002D6EC9" w:rsidRPr="00703B7D">
              <w:rPr>
                <w:sz w:val="22"/>
                <w:szCs w:val="22"/>
              </w:rPr>
              <w:t>r</w:t>
            </w:r>
            <w:r w:rsidR="00ED4211" w:rsidRPr="00703B7D">
              <w:rPr>
                <w:sz w:val="22"/>
                <w:szCs w:val="22"/>
              </w:rPr>
              <w:t>egulation</w:t>
            </w:r>
            <w:r w:rsidR="051C26B1" w:rsidRPr="00703B7D">
              <w:rPr>
                <w:sz w:val="22"/>
                <w:szCs w:val="22"/>
              </w:rPr>
              <w:t xml:space="preserve"> </w:t>
            </w:r>
            <w:r w:rsidR="00ED4211" w:rsidRPr="00703B7D">
              <w:rPr>
                <w:sz w:val="22"/>
                <w:szCs w:val="22"/>
              </w:rPr>
              <w:t xml:space="preserve">- </w:t>
            </w:r>
            <w:r w:rsidR="00D4535D" w:rsidRPr="00703B7D">
              <w:rPr>
                <w:sz w:val="22"/>
                <w:szCs w:val="22"/>
              </w:rPr>
              <w:t>c</w:t>
            </w:r>
            <w:r w:rsidR="00ED4211" w:rsidRPr="00703B7D">
              <w:rPr>
                <w:sz w:val="22"/>
                <w:szCs w:val="22"/>
              </w:rPr>
              <w:t xml:space="preserve">onsumer </w:t>
            </w:r>
            <w:r w:rsidR="002D6EC9" w:rsidRPr="00703B7D">
              <w:rPr>
                <w:sz w:val="22"/>
                <w:szCs w:val="22"/>
              </w:rPr>
              <w:t>p</w:t>
            </w:r>
            <w:r w:rsidR="00ED4211" w:rsidRPr="00703B7D">
              <w:rPr>
                <w:sz w:val="22"/>
                <w:szCs w:val="22"/>
              </w:rPr>
              <w:t>rotection</w:t>
            </w:r>
            <w:r w:rsidRPr="00703B7D">
              <w:rPr>
                <w:sz w:val="22"/>
                <w:szCs w:val="22"/>
              </w:rPr>
              <w:t xml:space="preserve"> </w:t>
            </w:r>
            <w:r w:rsidR="002D6EC9" w:rsidRPr="00703B7D">
              <w:rPr>
                <w:sz w:val="22"/>
                <w:szCs w:val="22"/>
              </w:rPr>
              <w:t>i</w:t>
            </w:r>
            <w:r w:rsidRPr="00703B7D">
              <w:rPr>
                <w:sz w:val="22"/>
                <w:szCs w:val="22"/>
              </w:rPr>
              <w:t xml:space="preserve">mpact </w:t>
            </w:r>
            <w:r w:rsidR="002D6EC9" w:rsidRPr="00703B7D">
              <w:rPr>
                <w:sz w:val="22"/>
                <w:szCs w:val="22"/>
              </w:rPr>
              <w:t>a</w:t>
            </w:r>
            <w:r w:rsidRPr="00703B7D">
              <w:rPr>
                <w:sz w:val="22"/>
                <w:szCs w:val="22"/>
              </w:rPr>
              <w:t>ssessment are driven by</w:t>
            </w:r>
            <w:r w:rsidR="006E2D65" w:rsidRPr="00703B7D">
              <w:rPr>
                <w:sz w:val="22"/>
                <w:szCs w:val="22"/>
              </w:rPr>
              <w:t>:</w:t>
            </w:r>
            <w:r w:rsidRPr="00703B7D">
              <w:rPr>
                <w:sz w:val="22"/>
                <w:szCs w:val="22"/>
              </w:rPr>
              <w:t xml:space="preserve"> </w:t>
            </w:r>
          </w:p>
          <w:p w14:paraId="79E563AF" w14:textId="7BD35027" w:rsidR="002205C0" w:rsidRPr="00703B7D" w:rsidRDefault="00291428" w:rsidP="007975C6">
            <w:pPr>
              <w:pStyle w:val="Default"/>
              <w:numPr>
                <w:ilvl w:val="0"/>
                <w:numId w:val="8"/>
              </w:numPr>
              <w:rPr>
                <w:sz w:val="22"/>
                <w:szCs w:val="22"/>
              </w:rPr>
            </w:pPr>
            <w:r w:rsidRPr="00703B7D">
              <w:rPr>
                <w:sz w:val="22"/>
                <w:szCs w:val="22"/>
              </w:rPr>
              <w:t>Updated estimates for regulator set up and running costs</w:t>
            </w:r>
            <w:r w:rsidR="02248AC5" w:rsidRPr="00703B7D">
              <w:rPr>
                <w:sz w:val="22"/>
                <w:szCs w:val="22"/>
              </w:rPr>
              <w:t>,</w:t>
            </w:r>
            <w:r w:rsidR="000C0CF6" w:rsidRPr="00703B7D">
              <w:rPr>
                <w:sz w:val="22"/>
                <w:szCs w:val="22"/>
              </w:rPr>
              <w:t xml:space="preserve"> mainl</w:t>
            </w:r>
            <w:r w:rsidR="006636C6" w:rsidRPr="00703B7D">
              <w:rPr>
                <w:sz w:val="22"/>
                <w:szCs w:val="22"/>
              </w:rPr>
              <w:t xml:space="preserve">y </w:t>
            </w:r>
            <w:r w:rsidR="009813CA" w:rsidRPr="00703B7D">
              <w:rPr>
                <w:sz w:val="22"/>
                <w:szCs w:val="22"/>
              </w:rPr>
              <w:t>increas</w:t>
            </w:r>
            <w:r w:rsidR="12A7D606" w:rsidRPr="00703B7D">
              <w:rPr>
                <w:sz w:val="22"/>
                <w:szCs w:val="22"/>
              </w:rPr>
              <w:t>es in</w:t>
            </w:r>
            <w:r w:rsidR="009813CA" w:rsidRPr="00703B7D">
              <w:rPr>
                <w:sz w:val="22"/>
                <w:szCs w:val="22"/>
              </w:rPr>
              <w:t xml:space="preserve"> resource requirement for authorisation</w:t>
            </w:r>
            <w:r w:rsidR="00A10A06" w:rsidRPr="00703B7D">
              <w:rPr>
                <w:sz w:val="22"/>
                <w:szCs w:val="22"/>
              </w:rPr>
              <w:t>, digital</w:t>
            </w:r>
            <w:r w:rsidR="009813CA" w:rsidRPr="00703B7D">
              <w:rPr>
                <w:sz w:val="22"/>
                <w:szCs w:val="22"/>
              </w:rPr>
              <w:t xml:space="preserve"> and monitoring purposes</w:t>
            </w:r>
          </w:p>
          <w:p w14:paraId="0506FF5C" w14:textId="6C5AD89E" w:rsidR="00AF5933" w:rsidRPr="00703B7D" w:rsidRDefault="00AF5933" w:rsidP="007975C6">
            <w:pPr>
              <w:pStyle w:val="Default"/>
              <w:numPr>
                <w:ilvl w:val="0"/>
                <w:numId w:val="8"/>
              </w:numPr>
              <w:rPr>
                <w:sz w:val="22"/>
                <w:szCs w:val="22"/>
              </w:rPr>
            </w:pPr>
            <w:r w:rsidRPr="00703B7D">
              <w:rPr>
                <w:sz w:val="22"/>
                <w:szCs w:val="22"/>
              </w:rPr>
              <w:t>Improved understanding by organisations on th</w:t>
            </w:r>
            <w:r w:rsidR="002205C0" w:rsidRPr="00703B7D">
              <w:rPr>
                <w:sz w:val="22"/>
                <w:szCs w:val="22"/>
              </w:rPr>
              <w:t>e estimated costs for this policy</w:t>
            </w:r>
          </w:p>
          <w:p w14:paraId="571AB641" w14:textId="787A9712" w:rsidR="001C16C4" w:rsidRPr="00703B7D" w:rsidRDefault="00C53855" w:rsidP="007975C6">
            <w:pPr>
              <w:pStyle w:val="Default"/>
              <w:numPr>
                <w:ilvl w:val="0"/>
                <w:numId w:val="8"/>
              </w:numPr>
              <w:rPr>
                <w:sz w:val="22"/>
                <w:szCs w:val="22"/>
              </w:rPr>
            </w:pPr>
            <w:r w:rsidRPr="00703B7D">
              <w:rPr>
                <w:sz w:val="22"/>
                <w:szCs w:val="22"/>
              </w:rPr>
              <w:t xml:space="preserve">Refined assumptions </w:t>
            </w:r>
            <w:r w:rsidR="000848C2" w:rsidRPr="00703B7D">
              <w:rPr>
                <w:sz w:val="22"/>
                <w:szCs w:val="22"/>
              </w:rPr>
              <w:t>in estimating the impact o</w:t>
            </w:r>
            <w:r w:rsidR="00A12C56" w:rsidRPr="00703B7D">
              <w:rPr>
                <w:sz w:val="22"/>
                <w:szCs w:val="22"/>
              </w:rPr>
              <w:t>f</w:t>
            </w:r>
            <w:r w:rsidR="000848C2" w:rsidRPr="00703B7D">
              <w:rPr>
                <w:sz w:val="22"/>
                <w:szCs w:val="22"/>
              </w:rPr>
              <w:t xml:space="preserve"> guaranteed standards of performance and compensation</w:t>
            </w:r>
          </w:p>
          <w:p w14:paraId="5C94C59D" w14:textId="7F169641" w:rsidR="00A84816" w:rsidRPr="00703B7D" w:rsidRDefault="00A84816" w:rsidP="007975C6">
            <w:pPr>
              <w:pStyle w:val="Default"/>
              <w:numPr>
                <w:ilvl w:val="0"/>
                <w:numId w:val="8"/>
              </w:numPr>
              <w:rPr>
                <w:sz w:val="22"/>
                <w:szCs w:val="22"/>
              </w:rPr>
            </w:pPr>
            <w:r w:rsidRPr="00703B7D">
              <w:rPr>
                <w:sz w:val="22"/>
                <w:szCs w:val="22"/>
              </w:rPr>
              <w:t>Inclusion of advice and advocacy costs for consumers in Scotland</w:t>
            </w:r>
          </w:p>
          <w:p w14:paraId="77C535DC" w14:textId="547C9F7D" w:rsidR="00A15542" w:rsidRPr="00703B7D" w:rsidRDefault="00A15542" w:rsidP="007975C6">
            <w:pPr>
              <w:pStyle w:val="Default"/>
              <w:numPr>
                <w:ilvl w:val="0"/>
                <w:numId w:val="8"/>
              </w:numPr>
              <w:rPr>
                <w:sz w:val="22"/>
                <w:szCs w:val="22"/>
              </w:rPr>
            </w:pPr>
            <w:r w:rsidRPr="00703B7D">
              <w:rPr>
                <w:sz w:val="22"/>
                <w:szCs w:val="22"/>
              </w:rPr>
              <w:t xml:space="preserve">Updated heat network </w:t>
            </w:r>
            <w:r w:rsidR="000F0058" w:rsidRPr="00703B7D">
              <w:rPr>
                <w:sz w:val="22"/>
                <w:szCs w:val="22"/>
              </w:rPr>
              <w:t>operator</w:t>
            </w:r>
            <w:r w:rsidR="00043C3D" w:rsidRPr="00703B7D">
              <w:rPr>
                <w:sz w:val="22"/>
                <w:szCs w:val="22"/>
              </w:rPr>
              <w:t>,</w:t>
            </w:r>
            <w:r w:rsidR="000F0058" w:rsidRPr="00703B7D">
              <w:rPr>
                <w:sz w:val="22"/>
                <w:szCs w:val="22"/>
              </w:rPr>
              <w:t xml:space="preserve"> supplier</w:t>
            </w:r>
            <w:r w:rsidR="00043C3D" w:rsidRPr="00703B7D">
              <w:rPr>
                <w:sz w:val="22"/>
                <w:szCs w:val="22"/>
              </w:rPr>
              <w:t xml:space="preserve"> and growth</w:t>
            </w:r>
            <w:r w:rsidR="000F0058" w:rsidRPr="00703B7D">
              <w:rPr>
                <w:sz w:val="22"/>
                <w:szCs w:val="22"/>
              </w:rPr>
              <w:t xml:space="preserve"> figures</w:t>
            </w:r>
          </w:p>
          <w:p w14:paraId="3BC3A000" w14:textId="61DEED93" w:rsidR="001844B6" w:rsidRPr="00703B7D" w:rsidRDefault="00237636" w:rsidP="007975C6">
            <w:pPr>
              <w:pStyle w:val="Default"/>
              <w:numPr>
                <w:ilvl w:val="0"/>
                <w:numId w:val="8"/>
              </w:numPr>
              <w:rPr>
                <w:sz w:val="22"/>
                <w:szCs w:val="22"/>
              </w:rPr>
            </w:pPr>
            <w:r w:rsidRPr="00703B7D">
              <w:rPr>
                <w:sz w:val="22"/>
                <w:szCs w:val="22"/>
              </w:rPr>
              <w:t xml:space="preserve">Change in the scope of the IA to only include policy </w:t>
            </w:r>
            <w:r w:rsidR="0026311A" w:rsidRPr="00703B7D">
              <w:rPr>
                <w:sz w:val="22"/>
                <w:szCs w:val="22"/>
              </w:rPr>
              <w:t xml:space="preserve">legislated within the </w:t>
            </w:r>
            <w:r w:rsidR="314EB71F" w:rsidRPr="00703B7D">
              <w:rPr>
                <w:sz w:val="22"/>
                <w:szCs w:val="22"/>
              </w:rPr>
              <w:t>Heat Networks Regulation 202</w:t>
            </w:r>
            <w:r w:rsidR="00340203">
              <w:rPr>
                <w:sz w:val="22"/>
                <w:szCs w:val="22"/>
              </w:rPr>
              <w:t>5</w:t>
            </w:r>
          </w:p>
        </w:tc>
      </w:tr>
      <w:tr w:rsidR="001844B6" w:rsidRPr="00826F71" w14:paraId="6C705C06" w14:textId="77777777" w:rsidTr="00703B7D">
        <w:trPr>
          <w:trHeight w:hRule="exact" w:val="1411"/>
        </w:trPr>
        <w:tc>
          <w:tcPr>
            <w:tcW w:w="10460" w:type="dxa"/>
            <w:gridSpan w:val="6"/>
            <w:tcBorders>
              <w:top w:val="single" w:sz="12" w:space="0" w:color="auto"/>
              <w:bottom w:val="single" w:sz="12" w:space="0" w:color="auto"/>
            </w:tcBorders>
          </w:tcPr>
          <w:p w14:paraId="0DA1A2FE" w14:textId="77777777" w:rsidR="001844B6" w:rsidRPr="00703B7D" w:rsidRDefault="001844B6" w:rsidP="005A3880">
            <w:pPr>
              <w:pStyle w:val="IAPOQ2"/>
              <w:rPr>
                <w:sz w:val="22"/>
                <w:szCs w:val="24"/>
              </w:rPr>
            </w:pPr>
            <w:r w:rsidRPr="00703B7D">
              <w:rPr>
                <w:sz w:val="22"/>
                <w:szCs w:val="22"/>
              </w:rPr>
              <w:t xml:space="preserve">Other key non-monetised costs by ‘main affected groups’ </w:t>
            </w:r>
          </w:p>
          <w:p w14:paraId="3D59DCDB" w14:textId="1CB4BB7D" w:rsidR="00C739CE" w:rsidRPr="00703B7D" w:rsidRDefault="31F020B4" w:rsidP="00C739CE">
            <w:pPr>
              <w:pStyle w:val="Default"/>
              <w:rPr>
                <w:sz w:val="22"/>
                <w:szCs w:val="22"/>
              </w:rPr>
            </w:pPr>
            <w:r w:rsidRPr="00703B7D">
              <w:rPr>
                <w:sz w:val="22"/>
                <w:szCs w:val="22"/>
              </w:rPr>
              <w:t xml:space="preserve">There may be additional costs incurred by heat suppliers due to the need to </w:t>
            </w:r>
            <w:r w:rsidR="3858D0D7" w:rsidRPr="00703B7D">
              <w:rPr>
                <w:sz w:val="22"/>
                <w:szCs w:val="22"/>
              </w:rPr>
              <w:t>be</w:t>
            </w:r>
            <w:r w:rsidR="0013124B" w:rsidRPr="00703B7D">
              <w:rPr>
                <w:sz w:val="22"/>
                <w:szCs w:val="22"/>
              </w:rPr>
              <w:t xml:space="preserve"> </w:t>
            </w:r>
            <w:r w:rsidR="2637628F" w:rsidRPr="00703B7D">
              <w:rPr>
                <w:color w:val="000000" w:themeColor="text1"/>
                <w:sz w:val="22"/>
                <w:szCs w:val="22"/>
              </w:rPr>
              <w:t>complian</w:t>
            </w:r>
            <w:r w:rsidR="3C132D04" w:rsidRPr="00703B7D">
              <w:rPr>
                <w:color w:val="000000" w:themeColor="text1"/>
                <w:sz w:val="22"/>
                <w:szCs w:val="22"/>
              </w:rPr>
              <w:t>t</w:t>
            </w:r>
            <w:r w:rsidR="0013124B" w:rsidRPr="00703B7D">
              <w:rPr>
                <w:color w:val="000000" w:themeColor="text1"/>
                <w:sz w:val="22"/>
                <w:szCs w:val="22"/>
              </w:rPr>
              <w:t xml:space="preserve"> </w:t>
            </w:r>
            <w:r w:rsidR="2637628F" w:rsidRPr="00703B7D">
              <w:rPr>
                <w:color w:val="000000" w:themeColor="text1"/>
                <w:sz w:val="22"/>
                <w:szCs w:val="22"/>
              </w:rPr>
              <w:t xml:space="preserve">with regulations and to address any compliance and enforcement issues raised by Ofgem. </w:t>
            </w:r>
            <w:r w:rsidRPr="00703B7D">
              <w:rPr>
                <w:sz w:val="22"/>
                <w:szCs w:val="22"/>
              </w:rPr>
              <w:t xml:space="preserve">These costs have not been included as they are highly uncertain and would be avoidable through compliance with the regulatory requirements. </w:t>
            </w:r>
          </w:p>
          <w:p w14:paraId="0CF6A04D" w14:textId="50D89601" w:rsidR="001844B6" w:rsidRPr="007E190E" w:rsidRDefault="001844B6" w:rsidP="005A3880">
            <w:pPr>
              <w:pStyle w:val="IAPOA2"/>
              <w:rPr>
                <w:szCs w:val="22"/>
              </w:rPr>
            </w:pPr>
          </w:p>
        </w:tc>
      </w:tr>
      <w:tr w:rsidR="001844B6" w:rsidRPr="007E190E" w14:paraId="238F2CEA" w14:textId="77777777" w:rsidTr="31CB129E">
        <w:trPr>
          <w:trHeight w:hRule="exact" w:val="567"/>
        </w:trPr>
        <w:tc>
          <w:tcPr>
            <w:tcW w:w="2109" w:type="dxa"/>
            <w:tcBorders>
              <w:bottom w:val="single" w:sz="12" w:space="0" w:color="auto"/>
              <w:right w:val="single" w:sz="12" w:space="0" w:color="auto"/>
            </w:tcBorders>
            <w:shd w:val="clear" w:color="auto" w:fill="FFFFFF" w:themeFill="background1"/>
          </w:tcPr>
          <w:p w14:paraId="2D8738E8" w14:textId="703ABBAA" w:rsidR="001844B6" w:rsidRPr="00703B7D" w:rsidRDefault="001844B6" w:rsidP="005A3880">
            <w:pPr>
              <w:pStyle w:val="IATableLabel"/>
              <w:rPr>
                <w:sz w:val="22"/>
                <w:szCs w:val="22"/>
              </w:rPr>
            </w:pPr>
            <w:r w:rsidRPr="00703B7D">
              <w:rPr>
                <w:sz w:val="22"/>
                <w:szCs w:val="22"/>
              </w:rPr>
              <w:t xml:space="preserve">BENEFITS </w:t>
            </w:r>
            <w:r w:rsidR="00B21702" w:rsidRPr="00703B7D">
              <w:rPr>
                <w:sz w:val="22"/>
                <w:szCs w:val="22"/>
              </w:rPr>
              <w:t>(</w:t>
            </w:r>
            <w:r w:rsidRPr="00703B7D">
              <w:rPr>
                <w:sz w:val="22"/>
                <w:szCs w:val="22"/>
              </w:rPr>
              <w:t>£m)</w:t>
            </w:r>
          </w:p>
        </w:tc>
        <w:tc>
          <w:tcPr>
            <w:tcW w:w="2724" w:type="dxa"/>
            <w:gridSpan w:val="2"/>
            <w:tcBorders>
              <w:top w:val="single" w:sz="12" w:space="0" w:color="auto"/>
              <w:left w:val="single" w:sz="12" w:space="0" w:color="auto"/>
              <w:right w:val="single" w:sz="12" w:space="0" w:color="auto"/>
            </w:tcBorders>
          </w:tcPr>
          <w:p w14:paraId="379EF752" w14:textId="77777777" w:rsidR="001844B6" w:rsidRPr="00703B7D" w:rsidRDefault="001844B6" w:rsidP="007E190E">
            <w:pPr>
              <w:pStyle w:val="IATableLabel"/>
              <w:tabs>
                <w:tab w:val="right" w:pos="1797"/>
                <w:tab w:val="center" w:pos="2340"/>
              </w:tabs>
              <w:jc w:val="right"/>
              <w:rPr>
                <w:sz w:val="22"/>
                <w:szCs w:val="22"/>
              </w:rPr>
            </w:pPr>
            <w:r w:rsidRPr="00703B7D">
              <w:rPr>
                <w:sz w:val="22"/>
                <w:szCs w:val="22"/>
              </w:rPr>
              <w:t xml:space="preserve">Total Transition </w:t>
            </w:r>
            <w:r w:rsidRPr="00703B7D">
              <w:rPr>
                <w:sz w:val="22"/>
                <w:szCs w:val="22"/>
              </w:rPr>
              <w:br/>
            </w:r>
            <w:r w:rsidRPr="00703B7D">
              <w:rPr>
                <w:sz w:val="22"/>
                <w:szCs w:val="22"/>
              </w:rPr>
              <w:tab/>
            </w:r>
            <w:r w:rsidRPr="00703B7D">
              <w:rPr>
                <w:b w:val="0"/>
                <w:sz w:val="22"/>
                <w:szCs w:val="22"/>
              </w:rPr>
              <w:t>(Constant Price)</w:t>
            </w:r>
            <w:r w:rsidRPr="00703B7D">
              <w:rPr>
                <w:sz w:val="22"/>
                <w:szCs w:val="22"/>
              </w:rPr>
              <w:tab/>
            </w:r>
            <w:r w:rsidRPr="00703B7D">
              <w:rPr>
                <w:b w:val="0"/>
                <w:sz w:val="22"/>
                <w:szCs w:val="22"/>
              </w:rPr>
              <w:t>Yea</w:t>
            </w:r>
            <w:r w:rsidRPr="00703B7D">
              <w:rPr>
                <w:b w:val="0"/>
                <w:bCs/>
                <w:sz w:val="22"/>
                <w:szCs w:val="22"/>
              </w:rPr>
              <w:t>r</w:t>
            </w:r>
            <w:r w:rsidRPr="00703B7D">
              <w:rPr>
                <w:b w:val="0"/>
                <w:sz w:val="22"/>
                <w:szCs w:val="22"/>
              </w:rPr>
              <w:t>s</w:t>
            </w:r>
          </w:p>
          <w:p w14:paraId="6882D2DD" w14:textId="77777777" w:rsidR="001844B6" w:rsidRPr="00703B7D" w:rsidRDefault="001844B6" w:rsidP="007E190E">
            <w:pPr>
              <w:pStyle w:val="IATableLabel"/>
              <w:jc w:val="right"/>
              <w:rPr>
                <w:sz w:val="22"/>
                <w:szCs w:val="22"/>
              </w:rPr>
            </w:pPr>
            <w:r w:rsidRPr="00703B7D">
              <w:rPr>
                <w:sz w:val="22"/>
                <w:szCs w:val="22"/>
              </w:rPr>
              <w:br/>
            </w:r>
          </w:p>
        </w:tc>
        <w:tc>
          <w:tcPr>
            <w:tcW w:w="2848" w:type="dxa"/>
            <w:tcBorders>
              <w:left w:val="single" w:sz="12" w:space="0" w:color="auto"/>
              <w:bottom w:val="single" w:sz="12" w:space="0" w:color="auto"/>
              <w:right w:val="single" w:sz="12" w:space="0" w:color="auto"/>
            </w:tcBorders>
          </w:tcPr>
          <w:p w14:paraId="7DE04C76" w14:textId="77777777" w:rsidR="001844B6" w:rsidRPr="00703B7D" w:rsidRDefault="001844B6" w:rsidP="007E190E">
            <w:pPr>
              <w:pStyle w:val="IATableLabel"/>
              <w:jc w:val="right"/>
              <w:rPr>
                <w:rFonts w:cs="Arial"/>
                <w:bCs/>
                <w:sz w:val="22"/>
                <w:szCs w:val="22"/>
              </w:rPr>
            </w:pPr>
            <w:r w:rsidRPr="00703B7D">
              <w:rPr>
                <w:sz w:val="22"/>
                <w:szCs w:val="22"/>
              </w:rPr>
              <w:t xml:space="preserve">Average Annual </w:t>
            </w:r>
            <w:r w:rsidRPr="00703B7D">
              <w:rPr>
                <w:sz w:val="22"/>
                <w:szCs w:val="22"/>
              </w:rPr>
              <w:br/>
            </w:r>
            <w:r w:rsidRPr="00703B7D">
              <w:rPr>
                <w:b w:val="0"/>
                <w:sz w:val="22"/>
                <w:szCs w:val="22"/>
              </w:rPr>
              <w:t xml:space="preserve">(excl. Transition) </w:t>
            </w:r>
            <w:r w:rsidRPr="00703B7D">
              <w:rPr>
                <w:rFonts w:cs="Arial"/>
                <w:b w:val="0"/>
                <w:bCs/>
                <w:sz w:val="22"/>
                <w:szCs w:val="22"/>
              </w:rPr>
              <w:t>(Constant Price)</w:t>
            </w:r>
          </w:p>
        </w:tc>
        <w:tc>
          <w:tcPr>
            <w:tcW w:w="2779" w:type="dxa"/>
            <w:gridSpan w:val="2"/>
            <w:tcBorders>
              <w:top w:val="single" w:sz="12" w:space="0" w:color="auto"/>
              <w:left w:val="single" w:sz="12" w:space="0" w:color="auto"/>
              <w:bottom w:val="single" w:sz="12" w:space="0" w:color="auto"/>
            </w:tcBorders>
          </w:tcPr>
          <w:p w14:paraId="20E24574" w14:textId="77777777" w:rsidR="001844B6" w:rsidRPr="00703B7D" w:rsidRDefault="001844B6" w:rsidP="007E190E">
            <w:pPr>
              <w:pStyle w:val="IATableLabel"/>
              <w:jc w:val="right"/>
              <w:rPr>
                <w:sz w:val="22"/>
                <w:szCs w:val="22"/>
              </w:rPr>
            </w:pPr>
            <w:r w:rsidRPr="00703B7D">
              <w:rPr>
                <w:sz w:val="22"/>
                <w:szCs w:val="22"/>
              </w:rPr>
              <w:t>Total Benefit</w:t>
            </w:r>
            <w:r w:rsidRPr="00703B7D">
              <w:rPr>
                <w:b w:val="0"/>
                <w:sz w:val="22"/>
                <w:szCs w:val="22"/>
              </w:rPr>
              <w:t xml:space="preserve"> </w:t>
            </w:r>
            <w:r w:rsidRPr="00703B7D">
              <w:rPr>
                <w:b w:val="0"/>
                <w:sz w:val="22"/>
                <w:szCs w:val="22"/>
              </w:rPr>
              <w:br/>
              <w:t>(Present Value)</w:t>
            </w:r>
          </w:p>
        </w:tc>
      </w:tr>
      <w:tr w:rsidR="001844B6" w:rsidRPr="007E190E" w14:paraId="4F133AA6" w14:textId="77777777" w:rsidTr="31CB129E">
        <w:trPr>
          <w:trHeight w:hRule="exact" w:val="348"/>
        </w:trPr>
        <w:tc>
          <w:tcPr>
            <w:tcW w:w="2109" w:type="dxa"/>
            <w:tcBorders>
              <w:top w:val="single" w:sz="12" w:space="0" w:color="auto"/>
              <w:bottom w:val="single" w:sz="12" w:space="0" w:color="auto"/>
              <w:right w:val="single" w:sz="12" w:space="0" w:color="auto"/>
            </w:tcBorders>
            <w:vAlign w:val="center"/>
          </w:tcPr>
          <w:p w14:paraId="46BAC235" w14:textId="77777777" w:rsidR="001844B6" w:rsidRPr="00703B7D" w:rsidRDefault="001844B6" w:rsidP="005A3880">
            <w:pPr>
              <w:pStyle w:val="IATableLabel"/>
              <w:rPr>
                <w:sz w:val="22"/>
                <w:szCs w:val="22"/>
              </w:rPr>
            </w:pPr>
            <w:r w:rsidRPr="00703B7D">
              <w:rPr>
                <w:sz w:val="22"/>
                <w:szCs w:val="22"/>
              </w:rPr>
              <w:t xml:space="preserve">Low </w:t>
            </w:r>
          </w:p>
        </w:tc>
        <w:tc>
          <w:tcPr>
            <w:tcW w:w="1938" w:type="dxa"/>
            <w:tcBorders>
              <w:top w:val="single" w:sz="12" w:space="0" w:color="auto"/>
              <w:left w:val="single" w:sz="12" w:space="0" w:color="auto"/>
              <w:bottom w:val="single" w:sz="12" w:space="0" w:color="auto"/>
              <w:right w:val="single" w:sz="12" w:space="0" w:color="auto"/>
            </w:tcBorders>
            <w:vAlign w:val="center"/>
          </w:tcPr>
          <w:p w14:paraId="05B943C0" w14:textId="4BFF5301" w:rsidR="001844B6" w:rsidRPr="00703B7D" w:rsidRDefault="00AF0A07" w:rsidP="005A3880">
            <w:pPr>
              <w:pStyle w:val="POTTBenLow"/>
              <w:rPr>
                <w:szCs w:val="22"/>
              </w:rPr>
            </w:pPr>
            <w:r w:rsidRPr="00703B7D">
              <w:rPr>
                <w:szCs w:val="22"/>
              </w:rPr>
              <w:t>£0</w:t>
            </w:r>
          </w:p>
        </w:tc>
        <w:tc>
          <w:tcPr>
            <w:tcW w:w="786" w:type="dxa"/>
            <w:vMerge w:val="restart"/>
            <w:tcBorders>
              <w:top w:val="single" w:sz="12" w:space="0" w:color="auto"/>
              <w:left w:val="single" w:sz="12" w:space="0" w:color="auto"/>
              <w:right w:val="single" w:sz="12" w:space="0" w:color="auto"/>
            </w:tcBorders>
            <w:vAlign w:val="center"/>
          </w:tcPr>
          <w:p w14:paraId="2F68BDB8" w14:textId="77777777" w:rsidR="001844B6" w:rsidRPr="00703B7D" w:rsidRDefault="001844B6" w:rsidP="007E190E">
            <w:pPr>
              <w:pStyle w:val="IATableText"/>
              <w:jc w:val="center"/>
              <w:rPr>
                <w:szCs w:val="22"/>
              </w:rPr>
            </w:pPr>
            <w:r w:rsidRPr="00703B7D">
              <w:rPr>
                <w:szCs w:val="22"/>
              </w:rPr>
              <w:fldChar w:fldCharType="begin">
                <w:ffData>
                  <w:name w:val="Text48"/>
                  <w:enabled/>
                  <w:calcOnExit w:val="0"/>
                  <w:textInput>
                    <w:maxLength w:val="3"/>
                  </w:textInput>
                </w:ffData>
              </w:fldChar>
            </w:r>
            <w:r w:rsidRPr="00703B7D">
              <w:rPr>
                <w:szCs w:val="22"/>
              </w:rPr>
              <w:instrText xml:space="preserve"> FORMTEXT </w:instrText>
            </w:r>
            <w:r w:rsidRPr="00703B7D">
              <w:rPr>
                <w:szCs w:val="22"/>
              </w:rPr>
            </w:r>
            <w:r w:rsidRPr="00703B7D">
              <w:rPr>
                <w:szCs w:val="22"/>
              </w:rPr>
              <w:fldChar w:fldCharType="separate"/>
            </w:r>
            <w:r w:rsidRPr="00703B7D">
              <w:rPr>
                <w:noProof/>
                <w:szCs w:val="22"/>
              </w:rPr>
              <w:t> </w:t>
            </w:r>
            <w:r w:rsidRPr="00703B7D">
              <w:rPr>
                <w:noProof/>
                <w:szCs w:val="22"/>
              </w:rPr>
              <w:t> </w:t>
            </w:r>
            <w:r w:rsidRPr="00703B7D">
              <w:rPr>
                <w:noProof/>
                <w:szCs w:val="22"/>
              </w:rPr>
              <w:t> </w:t>
            </w:r>
            <w:r w:rsidRPr="00703B7D">
              <w:rPr>
                <w:szCs w:val="22"/>
              </w:rPr>
              <w:fldChar w:fldCharType="end"/>
            </w:r>
          </w:p>
        </w:tc>
        <w:tc>
          <w:tcPr>
            <w:tcW w:w="2848" w:type="dxa"/>
            <w:tcBorders>
              <w:top w:val="single" w:sz="12" w:space="0" w:color="auto"/>
              <w:left w:val="single" w:sz="12" w:space="0" w:color="auto"/>
              <w:bottom w:val="single" w:sz="12" w:space="0" w:color="auto"/>
              <w:right w:val="single" w:sz="12" w:space="0" w:color="auto"/>
            </w:tcBorders>
            <w:vAlign w:val="center"/>
          </w:tcPr>
          <w:p w14:paraId="604312AF" w14:textId="20ECF30C" w:rsidR="001844B6" w:rsidRPr="00703B7D" w:rsidRDefault="00AF0A07" w:rsidP="005A3880">
            <w:pPr>
              <w:pStyle w:val="POAABenLow"/>
              <w:rPr>
                <w:szCs w:val="22"/>
              </w:rPr>
            </w:pPr>
            <w:r w:rsidRPr="00703B7D">
              <w:rPr>
                <w:szCs w:val="22"/>
              </w:rPr>
              <w:t>£</w:t>
            </w:r>
            <w:r w:rsidR="004369FC" w:rsidRPr="00703B7D">
              <w:rPr>
                <w:szCs w:val="22"/>
              </w:rPr>
              <w:t>31.4</w:t>
            </w:r>
            <w:r w:rsidRPr="00703B7D">
              <w:rPr>
                <w:szCs w:val="22"/>
              </w:rPr>
              <w:t>m</w:t>
            </w:r>
          </w:p>
        </w:tc>
        <w:tc>
          <w:tcPr>
            <w:tcW w:w="2779" w:type="dxa"/>
            <w:gridSpan w:val="2"/>
            <w:tcBorders>
              <w:top w:val="single" w:sz="12" w:space="0" w:color="auto"/>
              <w:left w:val="single" w:sz="12" w:space="0" w:color="auto"/>
              <w:bottom w:val="single" w:sz="12" w:space="0" w:color="auto"/>
            </w:tcBorders>
            <w:vAlign w:val="center"/>
          </w:tcPr>
          <w:p w14:paraId="0830B16C" w14:textId="7D671575" w:rsidR="001844B6" w:rsidRPr="00703B7D" w:rsidRDefault="00AF0A07" w:rsidP="005A3880">
            <w:pPr>
              <w:pStyle w:val="POTBBenLow"/>
              <w:rPr>
                <w:szCs w:val="22"/>
              </w:rPr>
            </w:pPr>
            <w:r w:rsidRPr="00703B7D">
              <w:rPr>
                <w:szCs w:val="22"/>
              </w:rPr>
              <w:t>£</w:t>
            </w:r>
            <w:r w:rsidR="004369FC" w:rsidRPr="00703B7D">
              <w:rPr>
                <w:szCs w:val="22"/>
              </w:rPr>
              <w:t>503</w:t>
            </w:r>
            <w:r w:rsidR="00976C13" w:rsidRPr="00703B7D">
              <w:rPr>
                <w:szCs w:val="22"/>
              </w:rPr>
              <w:t>.5</w:t>
            </w:r>
            <w:r w:rsidRPr="00703B7D">
              <w:rPr>
                <w:szCs w:val="22"/>
              </w:rPr>
              <w:t>m</w:t>
            </w:r>
          </w:p>
        </w:tc>
      </w:tr>
      <w:tr w:rsidR="001844B6" w:rsidRPr="007E190E" w14:paraId="7EDA2791" w14:textId="77777777" w:rsidTr="31CB129E">
        <w:trPr>
          <w:trHeight w:hRule="exact" w:val="348"/>
        </w:trPr>
        <w:tc>
          <w:tcPr>
            <w:tcW w:w="2109" w:type="dxa"/>
            <w:tcBorders>
              <w:top w:val="single" w:sz="12" w:space="0" w:color="auto"/>
              <w:bottom w:val="single" w:sz="12" w:space="0" w:color="auto"/>
              <w:right w:val="single" w:sz="12" w:space="0" w:color="auto"/>
            </w:tcBorders>
            <w:vAlign w:val="center"/>
          </w:tcPr>
          <w:p w14:paraId="2FBDD7E9" w14:textId="77777777" w:rsidR="001844B6" w:rsidRPr="00703B7D" w:rsidRDefault="001844B6" w:rsidP="005A3880">
            <w:pPr>
              <w:pStyle w:val="IATableLabel"/>
              <w:rPr>
                <w:sz w:val="22"/>
                <w:szCs w:val="22"/>
              </w:rPr>
            </w:pPr>
            <w:r w:rsidRPr="00703B7D">
              <w:rPr>
                <w:sz w:val="22"/>
                <w:szCs w:val="22"/>
              </w:rPr>
              <w:t xml:space="preserve">High </w:t>
            </w:r>
          </w:p>
        </w:tc>
        <w:tc>
          <w:tcPr>
            <w:tcW w:w="1938" w:type="dxa"/>
            <w:tcBorders>
              <w:top w:val="single" w:sz="12" w:space="0" w:color="auto"/>
              <w:left w:val="single" w:sz="12" w:space="0" w:color="auto"/>
              <w:bottom w:val="single" w:sz="12" w:space="0" w:color="auto"/>
              <w:right w:val="single" w:sz="12" w:space="0" w:color="auto"/>
            </w:tcBorders>
            <w:vAlign w:val="center"/>
          </w:tcPr>
          <w:p w14:paraId="2110C4D0" w14:textId="24FE06A9" w:rsidR="001844B6" w:rsidRPr="00703B7D" w:rsidRDefault="00AF0A07" w:rsidP="005A3880">
            <w:pPr>
              <w:pStyle w:val="POTTBenHigh"/>
              <w:rPr>
                <w:szCs w:val="22"/>
              </w:rPr>
            </w:pPr>
            <w:r w:rsidRPr="00703B7D">
              <w:rPr>
                <w:szCs w:val="22"/>
              </w:rPr>
              <w:t>£0</w:t>
            </w:r>
          </w:p>
        </w:tc>
        <w:tc>
          <w:tcPr>
            <w:tcW w:w="786" w:type="dxa"/>
            <w:vMerge/>
            <w:vAlign w:val="center"/>
          </w:tcPr>
          <w:p w14:paraId="1B5B17C3" w14:textId="77777777" w:rsidR="001844B6" w:rsidRPr="00703B7D" w:rsidRDefault="001844B6" w:rsidP="007E190E">
            <w:pPr>
              <w:pStyle w:val="IATableText"/>
              <w:jc w:val="right"/>
              <w:rPr>
                <w:szCs w:val="22"/>
              </w:rPr>
            </w:pPr>
          </w:p>
        </w:tc>
        <w:tc>
          <w:tcPr>
            <w:tcW w:w="2848" w:type="dxa"/>
            <w:tcBorders>
              <w:top w:val="single" w:sz="12" w:space="0" w:color="auto"/>
              <w:left w:val="single" w:sz="12" w:space="0" w:color="auto"/>
              <w:bottom w:val="single" w:sz="12" w:space="0" w:color="auto"/>
              <w:right w:val="single" w:sz="12" w:space="0" w:color="auto"/>
            </w:tcBorders>
            <w:vAlign w:val="center"/>
          </w:tcPr>
          <w:p w14:paraId="10AB5029" w14:textId="670E416C" w:rsidR="001844B6" w:rsidRPr="00703B7D" w:rsidRDefault="00AF0A07" w:rsidP="005A3880">
            <w:pPr>
              <w:pStyle w:val="POAABenHigh"/>
              <w:rPr>
                <w:szCs w:val="22"/>
              </w:rPr>
            </w:pPr>
            <w:r w:rsidRPr="00703B7D">
              <w:rPr>
                <w:szCs w:val="22"/>
              </w:rPr>
              <w:t>£</w:t>
            </w:r>
            <w:r w:rsidR="004369FC" w:rsidRPr="00703B7D">
              <w:rPr>
                <w:szCs w:val="22"/>
              </w:rPr>
              <w:t>39.1</w:t>
            </w:r>
            <w:r w:rsidRPr="00703B7D">
              <w:rPr>
                <w:szCs w:val="22"/>
              </w:rPr>
              <w:t>m</w:t>
            </w:r>
          </w:p>
        </w:tc>
        <w:tc>
          <w:tcPr>
            <w:tcW w:w="2779" w:type="dxa"/>
            <w:gridSpan w:val="2"/>
            <w:tcBorders>
              <w:top w:val="single" w:sz="12" w:space="0" w:color="auto"/>
              <w:left w:val="single" w:sz="12" w:space="0" w:color="auto"/>
              <w:bottom w:val="single" w:sz="12" w:space="0" w:color="auto"/>
            </w:tcBorders>
            <w:vAlign w:val="center"/>
          </w:tcPr>
          <w:p w14:paraId="172EF0D7" w14:textId="7177E9F1" w:rsidR="001844B6" w:rsidRPr="00703B7D" w:rsidRDefault="00AF0A07" w:rsidP="005A3880">
            <w:pPr>
              <w:pStyle w:val="POTBBenHigh"/>
              <w:rPr>
                <w:szCs w:val="22"/>
              </w:rPr>
            </w:pPr>
            <w:r w:rsidRPr="00703B7D">
              <w:rPr>
                <w:szCs w:val="22"/>
              </w:rPr>
              <w:t>£</w:t>
            </w:r>
            <w:r w:rsidR="00AC2560" w:rsidRPr="00703B7D">
              <w:rPr>
                <w:szCs w:val="22"/>
              </w:rPr>
              <w:t>626</w:t>
            </w:r>
            <w:r w:rsidR="00257464" w:rsidRPr="00703B7D">
              <w:rPr>
                <w:szCs w:val="22"/>
              </w:rPr>
              <w:t>m</w:t>
            </w:r>
          </w:p>
        </w:tc>
      </w:tr>
      <w:tr w:rsidR="001844B6" w:rsidRPr="007E190E" w14:paraId="20B66F08" w14:textId="77777777" w:rsidTr="31CB129E">
        <w:trPr>
          <w:trHeight w:hRule="exact" w:val="438"/>
        </w:trPr>
        <w:tc>
          <w:tcPr>
            <w:tcW w:w="2109" w:type="dxa"/>
            <w:tcBorders>
              <w:top w:val="single" w:sz="12" w:space="0" w:color="auto"/>
              <w:bottom w:val="single" w:sz="12" w:space="0" w:color="auto"/>
              <w:right w:val="single" w:sz="12" w:space="0" w:color="auto"/>
            </w:tcBorders>
            <w:shd w:val="clear" w:color="auto" w:fill="FFFFFF" w:themeFill="background1"/>
            <w:vAlign w:val="center"/>
          </w:tcPr>
          <w:p w14:paraId="122CE01D" w14:textId="77777777" w:rsidR="001844B6" w:rsidRPr="00703B7D" w:rsidRDefault="001844B6" w:rsidP="005A3880">
            <w:pPr>
              <w:pStyle w:val="IATableLabel"/>
              <w:rPr>
                <w:sz w:val="22"/>
                <w:szCs w:val="22"/>
              </w:rPr>
            </w:pPr>
            <w:r w:rsidRPr="00703B7D">
              <w:rPr>
                <w:sz w:val="22"/>
                <w:szCs w:val="22"/>
              </w:rPr>
              <w:t>Best Estimate</w:t>
            </w:r>
          </w:p>
          <w:p w14:paraId="5E9E6484" w14:textId="77777777" w:rsidR="001844B6" w:rsidRPr="00703B7D" w:rsidRDefault="001844B6" w:rsidP="007E190E">
            <w:pPr>
              <w:pStyle w:val="IATableNotes"/>
              <w:spacing w:beforeLines="40" w:before="96"/>
              <w:ind w:left="0" w:right="-22"/>
              <w:jc w:val="center"/>
              <w:rPr>
                <w:rFonts w:cs="Arial"/>
                <w:b/>
                <w:sz w:val="22"/>
                <w:szCs w:val="22"/>
              </w:rPr>
            </w:pPr>
          </w:p>
        </w:tc>
        <w:tc>
          <w:tcPr>
            <w:tcW w:w="1938"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D830DB1" w14:textId="1FFF96DB" w:rsidR="001844B6" w:rsidRPr="00703B7D" w:rsidRDefault="00F27B6D" w:rsidP="005A3880">
            <w:pPr>
              <w:pStyle w:val="POTTBenBest"/>
              <w:rPr>
                <w:szCs w:val="22"/>
              </w:rPr>
            </w:pPr>
            <w:r w:rsidRPr="00703B7D">
              <w:rPr>
                <w:szCs w:val="22"/>
              </w:rPr>
              <w:t>£0</w:t>
            </w:r>
          </w:p>
        </w:tc>
        <w:tc>
          <w:tcPr>
            <w:tcW w:w="786" w:type="dxa"/>
            <w:vMerge/>
            <w:vAlign w:val="center"/>
          </w:tcPr>
          <w:p w14:paraId="27B1352A" w14:textId="77777777" w:rsidR="001844B6" w:rsidRPr="00703B7D" w:rsidRDefault="001844B6" w:rsidP="007E190E">
            <w:pPr>
              <w:pStyle w:val="IATableText"/>
              <w:jc w:val="right"/>
              <w:rPr>
                <w:szCs w:val="22"/>
              </w:rPr>
            </w:pPr>
          </w:p>
        </w:tc>
        <w:tc>
          <w:tcPr>
            <w:tcW w:w="2848"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4515B75" w14:textId="554E6959" w:rsidR="001844B6" w:rsidRPr="00703B7D" w:rsidRDefault="00F27B6D" w:rsidP="005A3880">
            <w:pPr>
              <w:pStyle w:val="POAABenBest"/>
              <w:rPr>
                <w:szCs w:val="22"/>
              </w:rPr>
            </w:pPr>
            <w:r w:rsidRPr="00703B7D">
              <w:rPr>
                <w:szCs w:val="22"/>
              </w:rPr>
              <w:t>£</w:t>
            </w:r>
            <w:r w:rsidR="004369FC" w:rsidRPr="00703B7D">
              <w:rPr>
                <w:szCs w:val="22"/>
              </w:rPr>
              <w:t>35.2</w:t>
            </w:r>
            <w:r w:rsidR="00AF0A07" w:rsidRPr="00703B7D">
              <w:rPr>
                <w:szCs w:val="22"/>
              </w:rPr>
              <w:t>m</w:t>
            </w:r>
          </w:p>
        </w:tc>
        <w:tc>
          <w:tcPr>
            <w:tcW w:w="2779" w:type="dxa"/>
            <w:gridSpan w:val="2"/>
            <w:tcBorders>
              <w:top w:val="single" w:sz="12" w:space="0" w:color="auto"/>
              <w:left w:val="single" w:sz="12" w:space="0" w:color="auto"/>
              <w:bottom w:val="single" w:sz="12" w:space="0" w:color="auto"/>
            </w:tcBorders>
            <w:shd w:val="clear" w:color="auto" w:fill="FFFFFF" w:themeFill="background1"/>
            <w:vAlign w:val="center"/>
          </w:tcPr>
          <w:p w14:paraId="502E711E" w14:textId="2D920DE3" w:rsidR="001844B6" w:rsidRPr="00703B7D" w:rsidRDefault="00257464" w:rsidP="00257464">
            <w:pPr>
              <w:pStyle w:val="POTBBenBest"/>
              <w:rPr>
                <w:szCs w:val="22"/>
              </w:rPr>
            </w:pPr>
            <w:r w:rsidRPr="00703B7D">
              <w:rPr>
                <w:szCs w:val="22"/>
              </w:rPr>
              <w:t>£</w:t>
            </w:r>
            <w:r w:rsidR="00AC2560" w:rsidRPr="00703B7D">
              <w:rPr>
                <w:szCs w:val="22"/>
              </w:rPr>
              <w:t>564.7</w:t>
            </w:r>
            <w:r w:rsidRPr="00703B7D">
              <w:rPr>
                <w:szCs w:val="22"/>
              </w:rPr>
              <w:t>m</w:t>
            </w:r>
          </w:p>
        </w:tc>
      </w:tr>
      <w:tr w:rsidR="006F06E2" w:rsidRPr="00826F71" w14:paraId="668DB55C" w14:textId="77777777" w:rsidTr="00703B7D">
        <w:trPr>
          <w:trHeight w:hRule="exact" w:val="3291"/>
        </w:trPr>
        <w:tc>
          <w:tcPr>
            <w:tcW w:w="10460" w:type="dxa"/>
            <w:gridSpan w:val="6"/>
            <w:tcBorders>
              <w:top w:val="single" w:sz="12" w:space="0" w:color="auto"/>
              <w:left w:val="single" w:sz="12" w:space="0" w:color="auto"/>
              <w:bottom w:val="single" w:sz="12" w:space="0" w:color="auto"/>
              <w:right w:val="single" w:sz="12" w:space="0" w:color="auto"/>
            </w:tcBorders>
          </w:tcPr>
          <w:p w14:paraId="2A847C66" w14:textId="77777777" w:rsidR="006F06E2" w:rsidRPr="00703B7D" w:rsidRDefault="006F06E2" w:rsidP="006F06E2">
            <w:pPr>
              <w:pStyle w:val="IPPOQ3"/>
              <w:rPr>
                <w:sz w:val="22"/>
                <w:szCs w:val="24"/>
              </w:rPr>
            </w:pPr>
            <w:r w:rsidRPr="00703B7D">
              <w:rPr>
                <w:sz w:val="22"/>
                <w:szCs w:val="22"/>
              </w:rPr>
              <w:lastRenderedPageBreak/>
              <w:t xml:space="preserve">Description and scale of key monetised benefits by ‘main affected groups’ </w:t>
            </w:r>
          </w:p>
          <w:p w14:paraId="37A51B0A" w14:textId="77777777" w:rsidR="006F06E2" w:rsidRPr="00703B7D" w:rsidRDefault="006F06E2" w:rsidP="006F06E2">
            <w:pPr>
              <w:pStyle w:val="IAPOA3"/>
              <w:rPr>
                <w:szCs w:val="22"/>
              </w:rPr>
            </w:pPr>
            <w:r w:rsidRPr="00703B7D">
              <w:rPr>
                <w:szCs w:val="22"/>
              </w:rPr>
              <w:t>The main benefit monetised in this IA is the improvement to consumer experience due to a reduction in outages. Legislation will allow Ofgem to introduce guaranteed standards of performance, and this can include requiring heat network operators to pay compensation to customers for periods of heat outages. This possibly moves some of the cost from consumers to operators which in turn incentivises operators to reduce the frequency and duration of outages. Though this legislation allows the introduction of guaranteed standards of performance by the regulator, it does not introduce this directly. The impacts of these standards, however, are a likely result of the legislation and have therefore been captured in the analysis.</w:t>
            </w:r>
          </w:p>
          <w:p w14:paraId="540B1B22" w14:textId="64F4F804" w:rsidR="006F06E2" w:rsidRPr="00703B7D" w:rsidRDefault="006F06E2" w:rsidP="006F06E2">
            <w:pPr>
              <w:pStyle w:val="IAPOA3"/>
              <w:rPr>
                <w:szCs w:val="22"/>
              </w:rPr>
            </w:pPr>
            <w:r w:rsidRPr="00703B7D">
              <w:rPr>
                <w:szCs w:val="22"/>
              </w:rPr>
              <w:t xml:space="preserve">There are additional benefits from this policy which have not been quantified due to a lack of appropriate metrics. Compared to the previous consultation IA, the scope of this IA has reduced to reflect the scope of the Heat Networks </w:t>
            </w:r>
            <w:r w:rsidR="000659C6">
              <w:rPr>
                <w:szCs w:val="22"/>
              </w:rPr>
              <w:t xml:space="preserve">(Market Framework) (Great Britain) </w:t>
            </w:r>
            <w:r w:rsidRPr="00703B7D">
              <w:rPr>
                <w:szCs w:val="22"/>
              </w:rPr>
              <w:t>Regulations 202</w:t>
            </w:r>
            <w:r w:rsidR="00340203">
              <w:rPr>
                <w:szCs w:val="22"/>
              </w:rPr>
              <w:t>5</w:t>
            </w:r>
            <w:r w:rsidRPr="00703B7D">
              <w:rPr>
                <w:szCs w:val="22"/>
              </w:rPr>
              <w:t xml:space="preserve"> and therefore it is not suitable to include these previously quantified benefits in this current IA. </w:t>
            </w:r>
          </w:p>
          <w:p w14:paraId="491CD2A6" w14:textId="77777777" w:rsidR="006F06E2" w:rsidRDefault="006F06E2" w:rsidP="006F06E2">
            <w:pPr>
              <w:pStyle w:val="IAPOA3"/>
              <w:rPr>
                <w:sz w:val="20"/>
                <w:szCs w:val="18"/>
              </w:rPr>
            </w:pPr>
          </w:p>
          <w:p w14:paraId="7D5CA75E" w14:textId="77777777" w:rsidR="006F06E2" w:rsidRPr="00544292" w:rsidRDefault="006F06E2" w:rsidP="005A3880">
            <w:pPr>
              <w:pStyle w:val="IPPOQ3"/>
            </w:pPr>
          </w:p>
        </w:tc>
      </w:tr>
      <w:tr w:rsidR="001844B6" w:rsidRPr="00826F71" w14:paraId="258A9ADB" w14:textId="77777777" w:rsidTr="00703B7D">
        <w:trPr>
          <w:trHeight w:hRule="exact" w:val="3980"/>
        </w:trPr>
        <w:tc>
          <w:tcPr>
            <w:tcW w:w="10460" w:type="dxa"/>
            <w:gridSpan w:val="6"/>
            <w:tcBorders>
              <w:top w:val="single" w:sz="12" w:space="0" w:color="auto"/>
            </w:tcBorders>
          </w:tcPr>
          <w:p w14:paraId="3C34BAC1" w14:textId="77777777" w:rsidR="001844B6" w:rsidRPr="00703B7D" w:rsidRDefault="001844B6" w:rsidP="005A3880">
            <w:pPr>
              <w:pStyle w:val="IAPOQ4"/>
              <w:rPr>
                <w:sz w:val="22"/>
                <w:szCs w:val="24"/>
              </w:rPr>
            </w:pPr>
            <w:r w:rsidRPr="00703B7D">
              <w:rPr>
                <w:sz w:val="22"/>
                <w:szCs w:val="22"/>
              </w:rPr>
              <w:t xml:space="preserve">Other key non-monetised benefits by ‘main affected groups’ </w:t>
            </w:r>
          </w:p>
          <w:p w14:paraId="1E3C7870" w14:textId="7392E0F7" w:rsidR="001844B6" w:rsidRPr="00703B7D" w:rsidRDefault="003278F7" w:rsidP="007975C6">
            <w:pPr>
              <w:pStyle w:val="IAPOA4"/>
              <w:numPr>
                <w:ilvl w:val="0"/>
                <w:numId w:val="9"/>
              </w:numPr>
            </w:pPr>
            <w:r w:rsidRPr="00703B7D">
              <w:t xml:space="preserve">Consumer protection </w:t>
            </w:r>
            <w:r w:rsidR="00F5272E" w:rsidRPr="00703B7D">
              <w:t xml:space="preserve">organisations providing advice and advocacy </w:t>
            </w:r>
            <w:r w:rsidR="00F70DE6" w:rsidRPr="00703B7D">
              <w:t>will</w:t>
            </w:r>
            <w:r w:rsidR="000B3618" w:rsidRPr="00703B7D">
              <w:t xml:space="preserve"> reduce consumer detriment and </w:t>
            </w:r>
            <w:r w:rsidR="00114662" w:rsidRPr="00703B7D">
              <w:t>protect vulnerable customers which w</w:t>
            </w:r>
            <w:r w:rsidR="00403AB3" w:rsidRPr="00703B7D">
              <w:t xml:space="preserve">ill </w:t>
            </w:r>
            <w:r w:rsidR="000B3618" w:rsidRPr="00703B7D">
              <w:t>provide social benefits fro</w:t>
            </w:r>
            <w:r w:rsidR="00C2190F" w:rsidRPr="00703B7D">
              <w:t>m the protection of vulnerable customers</w:t>
            </w:r>
            <w:r w:rsidR="00E01ABA" w:rsidRPr="00703B7D">
              <w:t>.</w:t>
            </w:r>
            <w:r w:rsidR="00C2190F" w:rsidRPr="00703B7D">
              <w:t xml:space="preserve"> </w:t>
            </w:r>
          </w:p>
          <w:p w14:paraId="6D0E9676" w14:textId="58071E2B" w:rsidR="0010449F" w:rsidRPr="00703B7D" w:rsidRDefault="00F70DE6" w:rsidP="007975C6">
            <w:pPr>
              <w:pStyle w:val="IAPOA4"/>
              <w:numPr>
                <w:ilvl w:val="0"/>
                <w:numId w:val="9"/>
              </w:numPr>
              <w:rPr>
                <w:szCs w:val="22"/>
              </w:rPr>
            </w:pPr>
            <w:r w:rsidRPr="00703B7D">
              <w:rPr>
                <w:szCs w:val="22"/>
              </w:rPr>
              <w:t xml:space="preserve">Pricing </w:t>
            </w:r>
            <w:r w:rsidR="31461E81" w:rsidRPr="00703B7D">
              <w:rPr>
                <w:szCs w:val="22"/>
              </w:rPr>
              <w:t>policy</w:t>
            </w:r>
            <w:r w:rsidR="00C35A11" w:rsidRPr="00703B7D">
              <w:rPr>
                <w:szCs w:val="22"/>
              </w:rPr>
              <w:t xml:space="preserve"> </w:t>
            </w:r>
            <w:r w:rsidRPr="00703B7D">
              <w:rPr>
                <w:szCs w:val="22"/>
              </w:rPr>
              <w:t>encourag</w:t>
            </w:r>
            <w:r w:rsidR="2D3E58FA" w:rsidRPr="00703B7D">
              <w:rPr>
                <w:szCs w:val="22"/>
              </w:rPr>
              <w:t>es</w:t>
            </w:r>
            <w:r w:rsidR="00C35A11" w:rsidRPr="00703B7D">
              <w:rPr>
                <w:szCs w:val="22"/>
              </w:rPr>
              <w:t xml:space="preserve"> </w:t>
            </w:r>
            <w:r w:rsidRPr="00703B7D">
              <w:rPr>
                <w:szCs w:val="22"/>
              </w:rPr>
              <w:t xml:space="preserve">firms </w:t>
            </w:r>
            <w:r w:rsidR="00E02E2B" w:rsidRPr="00703B7D">
              <w:rPr>
                <w:szCs w:val="22"/>
              </w:rPr>
              <w:t xml:space="preserve">not to charge unfair prices </w:t>
            </w:r>
            <w:r w:rsidR="00184D2D" w:rsidRPr="00703B7D">
              <w:rPr>
                <w:szCs w:val="22"/>
              </w:rPr>
              <w:t xml:space="preserve">due to the presence of the </w:t>
            </w:r>
            <w:r w:rsidR="00A426B9" w:rsidRPr="00703B7D">
              <w:rPr>
                <w:szCs w:val="22"/>
              </w:rPr>
              <w:t>regulator in the market. Identifying and reducing instances of monopolistic pricing will r</w:t>
            </w:r>
            <w:r w:rsidR="00E01ABA" w:rsidRPr="00703B7D">
              <w:rPr>
                <w:szCs w:val="22"/>
              </w:rPr>
              <w:t>educe consumer detriment and deadweight welfare loss in the market.</w:t>
            </w:r>
          </w:p>
          <w:p w14:paraId="7266A2DA" w14:textId="4707B515" w:rsidR="00223EE5" w:rsidRPr="00703B7D" w:rsidRDefault="0035178D" w:rsidP="007975C6">
            <w:pPr>
              <w:pStyle w:val="IAPOA4"/>
              <w:numPr>
                <w:ilvl w:val="0"/>
                <w:numId w:val="9"/>
              </w:numPr>
              <w:rPr>
                <w:szCs w:val="22"/>
              </w:rPr>
            </w:pPr>
            <w:r w:rsidRPr="00703B7D">
              <w:rPr>
                <w:szCs w:val="22"/>
              </w:rPr>
              <w:t xml:space="preserve">Encouraging growth </w:t>
            </w:r>
            <w:r w:rsidR="001B573B" w:rsidRPr="00703B7D">
              <w:rPr>
                <w:szCs w:val="22"/>
              </w:rPr>
              <w:t xml:space="preserve">of the </w:t>
            </w:r>
            <w:r w:rsidR="00A279A6" w:rsidRPr="00703B7D">
              <w:rPr>
                <w:szCs w:val="22"/>
              </w:rPr>
              <w:t xml:space="preserve">market </w:t>
            </w:r>
            <w:r w:rsidR="00D75EF3" w:rsidRPr="00703B7D">
              <w:rPr>
                <w:szCs w:val="22"/>
              </w:rPr>
              <w:t xml:space="preserve">as customers feel </w:t>
            </w:r>
            <w:r w:rsidR="00DF4B35" w:rsidRPr="00703B7D">
              <w:rPr>
                <w:szCs w:val="22"/>
              </w:rPr>
              <w:t>more confident to join a heat network</w:t>
            </w:r>
            <w:r w:rsidR="00E4428A" w:rsidRPr="00703B7D">
              <w:rPr>
                <w:szCs w:val="22"/>
              </w:rPr>
              <w:t xml:space="preserve">, businesses become more confident to </w:t>
            </w:r>
            <w:r w:rsidR="00223EE5" w:rsidRPr="00703B7D">
              <w:rPr>
                <w:szCs w:val="22"/>
              </w:rPr>
              <w:t>invest in building and expanding heat networks</w:t>
            </w:r>
            <w:r w:rsidR="00691508" w:rsidRPr="00703B7D">
              <w:rPr>
                <w:szCs w:val="22"/>
              </w:rPr>
              <w:t>.</w:t>
            </w:r>
          </w:p>
          <w:p w14:paraId="46523FF8" w14:textId="430DF604" w:rsidR="61BFF85B" w:rsidRPr="00703B7D" w:rsidRDefault="0ED26065" w:rsidP="007975C6">
            <w:pPr>
              <w:pStyle w:val="IAPOA4"/>
              <w:numPr>
                <w:ilvl w:val="0"/>
                <w:numId w:val="9"/>
              </w:numPr>
              <w:rPr>
                <w:szCs w:val="22"/>
              </w:rPr>
            </w:pPr>
            <w:r w:rsidRPr="00703B7D">
              <w:rPr>
                <w:szCs w:val="22"/>
              </w:rPr>
              <w:t>Metering and guaranteed standards of performance will have a long-term benefit of lowering operating costs</w:t>
            </w:r>
            <w:r w:rsidR="00691508" w:rsidRPr="00703B7D">
              <w:rPr>
                <w:szCs w:val="22"/>
              </w:rPr>
              <w:t>.</w:t>
            </w:r>
          </w:p>
          <w:p w14:paraId="3FDEB910" w14:textId="1816E8D3" w:rsidR="0035178D" w:rsidRPr="00703B7D" w:rsidRDefault="3BA88ED7" w:rsidP="007975C6">
            <w:pPr>
              <w:pStyle w:val="IAPOA4"/>
              <w:numPr>
                <w:ilvl w:val="0"/>
                <w:numId w:val="9"/>
              </w:numPr>
              <w:rPr>
                <w:szCs w:val="22"/>
              </w:rPr>
            </w:pPr>
            <w:r w:rsidRPr="00703B7D">
              <w:rPr>
                <w:szCs w:val="22"/>
              </w:rPr>
              <w:t xml:space="preserve">Future benefits that are not included within this scope </w:t>
            </w:r>
            <w:r w:rsidR="00DF618A" w:rsidRPr="00703B7D">
              <w:rPr>
                <w:szCs w:val="22"/>
              </w:rPr>
              <w:t xml:space="preserve">but </w:t>
            </w:r>
            <w:r w:rsidRPr="00703B7D">
              <w:rPr>
                <w:szCs w:val="22"/>
              </w:rPr>
              <w:t xml:space="preserve">are enabled by </w:t>
            </w:r>
            <w:r w:rsidR="51AAA7AA" w:rsidRPr="00703B7D">
              <w:rPr>
                <w:szCs w:val="22"/>
              </w:rPr>
              <w:t>th</w:t>
            </w:r>
            <w:r w:rsidR="1F8F1DDA" w:rsidRPr="00703B7D">
              <w:rPr>
                <w:szCs w:val="22"/>
              </w:rPr>
              <w:t>e</w:t>
            </w:r>
            <w:r w:rsidR="4FB04CA0" w:rsidRPr="00703B7D">
              <w:rPr>
                <w:szCs w:val="22"/>
              </w:rPr>
              <w:t xml:space="preserve"> Heat Networks Regulation 202</w:t>
            </w:r>
            <w:r w:rsidR="00340203">
              <w:rPr>
                <w:szCs w:val="22"/>
              </w:rPr>
              <w:t>5</w:t>
            </w:r>
            <w:r w:rsidR="53C8C645" w:rsidRPr="00703B7D">
              <w:rPr>
                <w:szCs w:val="22"/>
              </w:rPr>
              <w:t xml:space="preserve"> </w:t>
            </w:r>
            <w:r w:rsidR="6CE9441A" w:rsidRPr="00703B7D">
              <w:rPr>
                <w:szCs w:val="22"/>
              </w:rPr>
              <w:t xml:space="preserve">such as </w:t>
            </w:r>
            <w:r w:rsidR="00E7D4F9" w:rsidRPr="00703B7D">
              <w:rPr>
                <w:szCs w:val="22"/>
              </w:rPr>
              <w:t xml:space="preserve">benefits from </w:t>
            </w:r>
            <w:r w:rsidR="6CE9441A" w:rsidRPr="00703B7D">
              <w:rPr>
                <w:szCs w:val="22"/>
              </w:rPr>
              <w:t>extra rights and powers</w:t>
            </w:r>
            <w:r w:rsidR="3590D021" w:rsidRPr="00703B7D">
              <w:rPr>
                <w:szCs w:val="22"/>
              </w:rPr>
              <w:t xml:space="preserve"> </w:t>
            </w:r>
            <w:r w:rsidR="00E7D4F9" w:rsidRPr="00703B7D">
              <w:rPr>
                <w:szCs w:val="22"/>
              </w:rPr>
              <w:t xml:space="preserve">and </w:t>
            </w:r>
            <w:r w:rsidR="5AAC17B6" w:rsidRPr="00703B7D">
              <w:rPr>
                <w:szCs w:val="22"/>
              </w:rPr>
              <w:t>billing improvements</w:t>
            </w:r>
            <w:r w:rsidR="695476B3" w:rsidRPr="00703B7D">
              <w:rPr>
                <w:szCs w:val="22"/>
              </w:rPr>
              <w:t>.</w:t>
            </w:r>
          </w:p>
          <w:p w14:paraId="4DED5960" w14:textId="0FE121BC" w:rsidR="0035178D" w:rsidRPr="00826F71" w:rsidRDefault="695476B3" w:rsidP="007975C6">
            <w:pPr>
              <w:pStyle w:val="IAPOA4"/>
              <w:numPr>
                <w:ilvl w:val="0"/>
                <w:numId w:val="9"/>
              </w:numPr>
            </w:pPr>
            <w:r w:rsidRPr="00703B7D">
              <w:rPr>
                <w:szCs w:val="22"/>
              </w:rPr>
              <w:t xml:space="preserve">The enabling of </w:t>
            </w:r>
            <w:r w:rsidR="047FD841" w:rsidRPr="00703B7D">
              <w:rPr>
                <w:szCs w:val="22"/>
              </w:rPr>
              <w:t xml:space="preserve">measures </w:t>
            </w:r>
            <w:r w:rsidR="4A0F11CC" w:rsidRPr="00703B7D">
              <w:rPr>
                <w:szCs w:val="22"/>
              </w:rPr>
              <w:t>for future legislation including the improvement of technical standards and decarbonisation.</w:t>
            </w:r>
          </w:p>
        </w:tc>
      </w:tr>
      <w:tr w:rsidR="001844B6" w:rsidRPr="00826F71" w14:paraId="6A1C8944" w14:textId="77777777" w:rsidTr="31CB129E">
        <w:trPr>
          <w:trHeight w:hRule="exact" w:val="603"/>
        </w:trPr>
        <w:tc>
          <w:tcPr>
            <w:tcW w:w="9446" w:type="dxa"/>
            <w:gridSpan w:val="5"/>
            <w:tcBorders>
              <w:top w:val="single" w:sz="12" w:space="0" w:color="auto"/>
              <w:bottom w:val="single" w:sz="12" w:space="0" w:color="auto"/>
              <w:right w:val="single" w:sz="12" w:space="0" w:color="auto"/>
            </w:tcBorders>
          </w:tcPr>
          <w:p w14:paraId="51639B60" w14:textId="77777777" w:rsidR="001844B6" w:rsidRDefault="001844B6" w:rsidP="007E190E">
            <w:pPr>
              <w:pStyle w:val="IATableLabel"/>
              <w:tabs>
                <w:tab w:val="left" w:pos="7655"/>
              </w:tabs>
            </w:pPr>
            <w:r w:rsidRPr="00F1653E">
              <w:rPr>
                <w:rStyle w:val="IAPOQ5Char"/>
                <w:b/>
              </w:rPr>
              <w:t>Key assumptions/sensitivities/risks</w:t>
            </w:r>
            <w:r>
              <w:tab/>
              <w:t>Discount rate (%)</w:t>
            </w:r>
          </w:p>
          <w:p w14:paraId="754C8737" w14:textId="77777777" w:rsidR="001844B6" w:rsidRPr="00455895" w:rsidRDefault="001844B6" w:rsidP="005A3880">
            <w:pPr>
              <w:pStyle w:val="IATableLabel"/>
            </w:pPr>
          </w:p>
        </w:tc>
        <w:tc>
          <w:tcPr>
            <w:tcW w:w="1014" w:type="dxa"/>
            <w:tcBorders>
              <w:top w:val="single" w:sz="12" w:space="0" w:color="auto"/>
              <w:left w:val="single" w:sz="12" w:space="0" w:color="auto"/>
              <w:bottom w:val="single" w:sz="12" w:space="0" w:color="auto"/>
            </w:tcBorders>
          </w:tcPr>
          <w:p w14:paraId="13EC44EA" w14:textId="1FDA9759" w:rsidR="001844B6" w:rsidRPr="007E6CF8" w:rsidRDefault="31BEC373" w:rsidP="005A3880">
            <w:pPr>
              <w:pStyle w:val="IAPODisRate"/>
            </w:pPr>
            <w:r w:rsidRPr="08B4C35E">
              <w:rPr>
                <w:noProof/>
              </w:rPr>
              <w:t>3.5</w:t>
            </w:r>
          </w:p>
        </w:tc>
      </w:tr>
      <w:tr w:rsidR="001844B6" w:rsidRPr="00030E26" w14:paraId="794359BD" w14:textId="77777777" w:rsidTr="00B32FBE">
        <w:trPr>
          <w:trHeight w:hRule="exact" w:val="3067"/>
        </w:trPr>
        <w:tc>
          <w:tcPr>
            <w:tcW w:w="10460" w:type="dxa"/>
            <w:gridSpan w:val="6"/>
            <w:tcBorders>
              <w:top w:val="nil"/>
              <w:bottom w:val="single" w:sz="12" w:space="0" w:color="auto"/>
            </w:tcBorders>
          </w:tcPr>
          <w:p w14:paraId="1050130B" w14:textId="69059BE4" w:rsidR="00BB5F05" w:rsidRPr="00B32FBE" w:rsidRDefault="00BB5F05" w:rsidP="00BB5F05">
            <w:pPr>
              <w:pStyle w:val="Default"/>
              <w:rPr>
                <w:rFonts w:eastAsia="SimSun" w:cs="Times New Roman"/>
                <w:color w:val="auto"/>
                <w:spacing w:val="-5"/>
                <w:sz w:val="22"/>
                <w:szCs w:val="22"/>
                <w:lang w:eastAsia="zh-CN"/>
              </w:rPr>
            </w:pPr>
            <w:r w:rsidRPr="00B32FBE">
              <w:rPr>
                <w:rFonts w:eastAsia="SimSun" w:cs="Times New Roman"/>
                <w:color w:val="auto"/>
                <w:spacing w:val="-5"/>
                <w:sz w:val="22"/>
                <w:szCs w:val="22"/>
                <w:lang w:eastAsia="zh-CN"/>
              </w:rPr>
              <w:t>The impact of uncertainties around cost and benefit assumptions have been analysed as part of the sensitivity analysis</w:t>
            </w:r>
            <w:r w:rsidR="00602AA6" w:rsidRPr="00B32FBE">
              <w:rPr>
                <w:rFonts w:eastAsia="SimSun" w:cs="Times New Roman"/>
                <w:color w:val="auto"/>
                <w:spacing w:val="-5"/>
                <w:sz w:val="22"/>
                <w:szCs w:val="22"/>
                <w:lang w:eastAsia="zh-CN"/>
              </w:rPr>
              <w:t>.</w:t>
            </w:r>
          </w:p>
          <w:p w14:paraId="63CAE1BF" w14:textId="225DDC9F" w:rsidR="001844B6" w:rsidRPr="00672EAC" w:rsidRDefault="00BB5F05" w:rsidP="00A13F6B">
            <w:pPr>
              <w:pStyle w:val="IAPOA5"/>
              <w:ind w:left="0"/>
              <w:rPr>
                <w:sz w:val="20"/>
              </w:rPr>
            </w:pPr>
            <w:r w:rsidRPr="00B32FBE">
              <w:rPr>
                <w:szCs w:val="22"/>
              </w:rPr>
              <w:t xml:space="preserve">A key area of uncertainty which has significant impact on value for money is the size of the heat network market and future market growth. The current level of regulation in this area means there is uncertainty around the size of the market, with the current estimate likely being an underestimate. There is also uncertainty around the future rate of growth of the market. Heat networks are considered vital in the delivery of net zero and multiple policies and investment programmes are in place to encourage the growth of the heat network sector. </w:t>
            </w:r>
            <w:r w:rsidR="00056E43" w:rsidRPr="00B32FBE">
              <w:rPr>
                <w:szCs w:val="22"/>
              </w:rPr>
              <w:t xml:space="preserve">This impact assessment now includes the effect of heat network zoning in the </w:t>
            </w:r>
            <w:r w:rsidR="00914606" w:rsidRPr="00B32FBE">
              <w:rPr>
                <w:szCs w:val="22"/>
              </w:rPr>
              <w:t>growth of the market</w:t>
            </w:r>
            <w:r w:rsidR="78F2A512" w:rsidRPr="00B32FBE">
              <w:rPr>
                <w:szCs w:val="22"/>
              </w:rPr>
              <w:t>.</w:t>
            </w:r>
            <w:r w:rsidR="00691508" w:rsidRPr="00B32FBE">
              <w:rPr>
                <w:szCs w:val="22"/>
              </w:rPr>
              <w:t xml:space="preserve"> </w:t>
            </w:r>
            <w:r w:rsidR="5777A2AE" w:rsidRPr="00B32FBE">
              <w:rPr>
                <w:szCs w:val="22"/>
              </w:rPr>
              <w:t>H</w:t>
            </w:r>
            <w:r w:rsidR="00914606" w:rsidRPr="00B32FBE">
              <w:rPr>
                <w:szCs w:val="22"/>
              </w:rPr>
              <w:t>owever</w:t>
            </w:r>
            <w:r w:rsidR="00691508" w:rsidRPr="00B32FBE">
              <w:rPr>
                <w:szCs w:val="22"/>
              </w:rPr>
              <w:t>,</w:t>
            </w:r>
            <w:r w:rsidR="00914606" w:rsidRPr="00B32FBE">
              <w:rPr>
                <w:szCs w:val="22"/>
              </w:rPr>
              <w:t xml:space="preserve"> estimating the per year growth of the market has high levels of uncertainty. </w:t>
            </w:r>
            <w:r w:rsidR="00672EAC" w:rsidRPr="00B32FBE">
              <w:rPr>
                <w:szCs w:val="22"/>
              </w:rPr>
              <w:t xml:space="preserve">There is </w:t>
            </w:r>
            <w:r w:rsidR="00E572F5" w:rsidRPr="00B32FBE">
              <w:rPr>
                <w:szCs w:val="22"/>
              </w:rPr>
              <w:t>further uncertainty in estimating future costs of regulation</w:t>
            </w:r>
            <w:r w:rsidR="001006E4" w:rsidRPr="00B32FBE">
              <w:rPr>
                <w:szCs w:val="22"/>
              </w:rPr>
              <w:t xml:space="preserve"> and </w:t>
            </w:r>
            <w:r w:rsidR="00030E26" w:rsidRPr="00B32FBE">
              <w:rPr>
                <w:szCs w:val="22"/>
              </w:rPr>
              <w:t>how</w:t>
            </w:r>
            <w:r w:rsidR="00132C69" w:rsidRPr="00B32FBE">
              <w:rPr>
                <w:szCs w:val="22"/>
              </w:rPr>
              <w:t xml:space="preserve"> the </w:t>
            </w:r>
            <w:r w:rsidR="00030E26" w:rsidRPr="00B32FBE">
              <w:rPr>
                <w:szCs w:val="22"/>
              </w:rPr>
              <w:t xml:space="preserve">market </w:t>
            </w:r>
            <w:r w:rsidR="00D03FD0" w:rsidRPr="00B32FBE">
              <w:rPr>
                <w:szCs w:val="22"/>
              </w:rPr>
              <w:t xml:space="preserve">will respond to </w:t>
            </w:r>
            <w:r w:rsidR="002456C7" w:rsidRPr="00B32FBE">
              <w:rPr>
                <w:szCs w:val="22"/>
              </w:rPr>
              <w:t>guaranteed standards of performance</w:t>
            </w:r>
            <w:r w:rsidR="00B26566" w:rsidRPr="00B32FBE">
              <w:rPr>
                <w:szCs w:val="22"/>
              </w:rPr>
              <w:t xml:space="preserve">. The </w:t>
            </w:r>
            <w:r w:rsidR="00BC179B" w:rsidRPr="00B32FBE">
              <w:rPr>
                <w:szCs w:val="22"/>
              </w:rPr>
              <w:t xml:space="preserve">impacts of these areas of uncertainty are </w:t>
            </w:r>
            <w:r w:rsidR="00030E26" w:rsidRPr="00B32FBE">
              <w:rPr>
                <w:szCs w:val="22"/>
              </w:rPr>
              <w:t>tested and discussed in the sensitivity analysis section</w:t>
            </w:r>
            <w:r w:rsidR="00D013D3" w:rsidRPr="00B32FBE">
              <w:rPr>
                <w:szCs w:val="22"/>
              </w:rPr>
              <w:t xml:space="preserve"> of this impact assessment</w:t>
            </w:r>
            <w:r w:rsidR="00030E26" w:rsidRPr="00B32FBE">
              <w:rPr>
                <w:szCs w:val="22"/>
              </w:rPr>
              <w:t>.</w:t>
            </w:r>
          </w:p>
        </w:tc>
      </w:tr>
    </w:tbl>
    <w:p w14:paraId="27D6A372" w14:textId="77777777" w:rsidR="001844B6" w:rsidRPr="00030E26" w:rsidRDefault="001844B6" w:rsidP="005A3880">
      <w:pPr>
        <w:pStyle w:val="IASpacer"/>
        <w:rPr>
          <w:spacing w:val="-5"/>
          <w:sz w:val="20"/>
          <w:szCs w:val="20"/>
        </w:rPr>
      </w:pPr>
    </w:p>
    <w:p w14:paraId="2A963596" w14:textId="0C738676" w:rsidR="0005543F" w:rsidRPr="00030E26" w:rsidRDefault="0005543F" w:rsidP="005A3880">
      <w:pPr>
        <w:pStyle w:val="IAHeadLabel"/>
        <w:spacing w:before="50"/>
        <w:rPr>
          <w:b w:val="0"/>
          <w:color w:val="auto"/>
        </w:rPr>
      </w:pPr>
    </w:p>
    <w:p w14:paraId="70490296" w14:textId="42F7A2DE" w:rsidR="001844B6" w:rsidRDefault="00F63895" w:rsidP="005A3880">
      <w:pPr>
        <w:pStyle w:val="IAHeadLabel"/>
        <w:spacing w:before="50"/>
      </w:pPr>
      <w:r>
        <w:t xml:space="preserve">BUSINESS </w:t>
      </w:r>
      <w:r w:rsidR="001844B6">
        <w:t xml:space="preserve">ASSESSMENT (Option </w:t>
      </w:r>
      <w:r w:rsidR="001E69A2">
        <w:rPr>
          <w:noProof/>
        </w:rPr>
        <w:fldChar w:fldCharType="begin"/>
      </w:r>
      <w:r w:rsidR="001E69A2">
        <w:rPr>
          <w:noProof/>
        </w:rPr>
        <w:instrText xml:space="preserve"> SEQ BA </w:instrText>
      </w:r>
      <w:r w:rsidR="001E69A2">
        <w:rPr>
          <w:noProof/>
        </w:rPr>
        <w:fldChar w:fldCharType="separate"/>
      </w:r>
      <w:r w:rsidR="009F7113">
        <w:rPr>
          <w:noProof/>
        </w:rPr>
        <w:t>1</w:t>
      </w:r>
      <w:r w:rsidR="001E69A2">
        <w:rPr>
          <w:noProof/>
        </w:rPr>
        <w:fldChar w:fldCharType="end"/>
      </w:r>
      <w:r w:rsidR="001844B6">
        <w:t>)</w:t>
      </w:r>
    </w:p>
    <w:tbl>
      <w:tblPr>
        <w:tblW w:w="5067"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77"/>
        <w:gridCol w:w="1836"/>
        <w:gridCol w:w="1694"/>
        <w:gridCol w:w="4804"/>
      </w:tblGrid>
      <w:tr w:rsidR="00FD4195" w:rsidRPr="000E02BE" w14:paraId="1F316219" w14:textId="77777777" w:rsidTr="00DA09EE">
        <w:trPr>
          <w:trHeight w:hRule="exact" w:val="384"/>
        </w:trPr>
        <w:tc>
          <w:tcPr>
            <w:tcW w:w="5529" w:type="dxa"/>
            <w:gridSpan w:val="3"/>
            <w:tcBorders>
              <w:top w:val="single" w:sz="12" w:space="0" w:color="auto"/>
              <w:left w:val="single" w:sz="12" w:space="0" w:color="auto"/>
              <w:bottom w:val="single" w:sz="12" w:space="0" w:color="auto"/>
              <w:right w:val="single" w:sz="12" w:space="0" w:color="auto"/>
            </w:tcBorders>
          </w:tcPr>
          <w:p w14:paraId="3BF51AD8" w14:textId="21B64DE4" w:rsidR="00FD4195" w:rsidRPr="000E02BE" w:rsidRDefault="00FD4195" w:rsidP="005A3880">
            <w:pPr>
              <w:pStyle w:val="IATableLabel"/>
            </w:pPr>
            <w:r w:rsidRPr="000E02BE">
              <w:t xml:space="preserve">Direct impact on </w:t>
            </w:r>
            <w:r>
              <w:t>business (Equivalent Annual)</w:t>
            </w:r>
            <w:r w:rsidRPr="0BEBDE2E">
              <w:rPr>
                <w:rStyle w:val="FootnoteReference"/>
              </w:rPr>
              <w:footnoteReference w:id="4"/>
            </w:r>
            <w:r>
              <w:t xml:space="preserve"> £m</w:t>
            </w:r>
            <w:r w:rsidRPr="000E02BE">
              <w:t xml:space="preserve">: </w:t>
            </w:r>
          </w:p>
        </w:tc>
        <w:tc>
          <w:tcPr>
            <w:tcW w:w="4823" w:type="dxa"/>
            <w:vMerge w:val="restart"/>
            <w:tcBorders>
              <w:top w:val="single" w:sz="12" w:space="0" w:color="auto"/>
              <w:left w:val="single" w:sz="12" w:space="0" w:color="auto"/>
              <w:right w:val="single" w:sz="12" w:space="0" w:color="auto"/>
            </w:tcBorders>
          </w:tcPr>
          <w:p w14:paraId="4513AF1A" w14:textId="77777777" w:rsidR="00FD4195" w:rsidRPr="000E02BE" w:rsidRDefault="00FD4195" w:rsidP="00C96388">
            <w:pPr>
              <w:pStyle w:val="IATableLabel"/>
            </w:pPr>
            <w:r>
              <w:t>Score for Business Impact Target (qualifying provisions only)</w:t>
            </w:r>
            <w:r w:rsidR="00C96388">
              <w:t xml:space="preserve"> £m:</w:t>
            </w:r>
          </w:p>
        </w:tc>
      </w:tr>
      <w:tr w:rsidR="00FD4195" w:rsidRPr="00E75380" w14:paraId="195CC3CB" w14:textId="77777777" w:rsidTr="00DA09EE">
        <w:trPr>
          <w:trHeight w:hRule="exact" w:val="340"/>
        </w:trPr>
        <w:tc>
          <w:tcPr>
            <w:tcW w:w="1985" w:type="dxa"/>
            <w:vMerge w:val="restart"/>
            <w:tcBorders>
              <w:top w:val="single" w:sz="12" w:space="0" w:color="auto"/>
              <w:left w:val="single" w:sz="12" w:space="0" w:color="auto"/>
              <w:bottom w:val="single" w:sz="4" w:space="0" w:color="auto"/>
              <w:right w:val="single" w:sz="12" w:space="0" w:color="auto"/>
            </w:tcBorders>
            <w:shd w:val="clear" w:color="auto" w:fill="FFFFFF" w:themeFill="background1"/>
          </w:tcPr>
          <w:p w14:paraId="448D10E7" w14:textId="01E21128" w:rsidR="00FD4195" w:rsidRPr="00CC74D0" w:rsidRDefault="00FD4195" w:rsidP="005A3880">
            <w:pPr>
              <w:pStyle w:val="IATableLabel"/>
            </w:pPr>
            <w:r>
              <w:t xml:space="preserve">Costs: </w:t>
            </w:r>
            <w:r w:rsidR="00DF716A" w:rsidRPr="2C353B7B">
              <w:rPr>
                <w:rStyle w:val="IAPODICostChar"/>
                <w:sz w:val="20"/>
              </w:rPr>
              <w:t>£</w:t>
            </w:r>
            <w:r w:rsidR="00047AA3">
              <w:rPr>
                <w:rStyle w:val="IAPODICostChar"/>
                <w:sz w:val="20"/>
              </w:rPr>
              <w:t>10</w:t>
            </w:r>
            <w:r w:rsidR="3D6BAC4D" w:rsidRPr="3F5C9CFD">
              <w:rPr>
                <w:rStyle w:val="IAPODICostChar"/>
                <w:sz w:val="20"/>
              </w:rPr>
              <w:t>.8</w:t>
            </w:r>
            <w:r w:rsidR="00DF716A" w:rsidRPr="3F5C9CFD">
              <w:rPr>
                <w:rStyle w:val="IAPODICostChar"/>
                <w:sz w:val="20"/>
              </w:rPr>
              <w:t>m</w:t>
            </w:r>
          </w:p>
        </w:tc>
        <w:tc>
          <w:tcPr>
            <w:tcW w:w="1843" w:type="dxa"/>
            <w:vMerge w:val="restart"/>
            <w:tcBorders>
              <w:top w:val="single" w:sz="12" w:space="0" w:color="auto"/>
              <w:left w:val="single" w:sz="12" w:space="0" w:color="auto"/>
              <w:bottom w:val="single" w:sz="4" w:space="0" w:color="auto"/>
              <w:right w:val="single" w:sz="12" w:space="0" w:color="auto"/>
            </w:tcBorders>
            <w:shd w:val="clear" w:color="auto" w:fill="FFFFFF" w:themeFill="background1"/>
          </w:tcPr>
          <w:p w14:paraId="72CE541E" w14:textId="43E86D0F" w:rsidR="00FD4195" w:rsidRPr="00CC74D0" w:rsidRDefault="00FD4195" w:rsidP="005A3880">
            <w:pPr>
              <w:pStyle w:val="IATableLabel"/>
            </w:pPr>
            <w:r w:rsidRPr="00CC74D0">
              <w:t xml:space="preserve">Benefits: </w:t>
            </w:r>
            <w:r w:rsidR="00A27AD5" w:rsidRPr="00CC74D0">
              <w:rPr>
                <w:rStyle w:val="IAPODIBenChar"/>
                <w:sz w:val="20"/>
              </w:rPr>
              <w:t>0</w:t>
            </w:r>
          </w:p>
        </w:tc>
        <w:tc>
          <w:tcPr>
            <w:tcW w:w="1701" w:type="dxa"/>
            <w:vMerge w:val="restart"/>
            <w:tcBorders>
              <w:top w:val="single" w:sz="12" w:space="0" w:color="auto"/>
              <w:left w:val="single" w:sz="12" w:space="0" w:color="auto"/>
              <w:bottom w:val="single" w:sz="4" w:space="0" w:color="auto"/>
              <w:right w:val="single" w:sz="12" w:space="0" w:color="auto"/>
            </w:tcBorders>
            <w:shd w:val="clear" w:color="auto" w:fill="FFFFFF" w:themeFill="background1"/>
          </w:tcPr>
          <w:p w14:paraId="707DF9CF" w14:textId="3D0A23A6" w:rsidR="00FD4195" w:rsidRPr="00CC74D0" w:rsidRDefault="00FD4195" w:rsidP="005A3880">
            <w:pPr>
              <w:pStyle w:val="IATableLabel"/>
            </w:pPr>
            <w:r>
              <w:t xml:space="preserve">Net: </w:t>
            </w:r>
            <w:r w:rsidR="00202F0D" w:rsidRPr="2C353B7B">
              <w:rPr>
                <w:rStyle w:val="IAPODINetChar"/>
                <w:sz w:val="20"/>
              </w:rPr>
              <w:t>£</w:t>
            </w:r>
            <w:r w:rsidR="00047AA3">
              <w:rPr>
                <w:rStyle w:val="IAPODINetChar"/>
                <w:sz w:val="20"/>
              </w:rPr>
              <w:t>10</w:t>
            </w:r>
            <w:r w:rsidR="032FB2CB" w:rsidRPr="3F5C9CFD">
              <w:rPr>
                <w:rStyle w:val="IAPODINetChar"/>
                <w:sz w:val="20"/>
              </w:rPr>
              <w:t>.8</w:t>
            </w:r>
            <w:r w:rsidR="00202F0D" w:rsidRPr="3F5C9CFD">
              <w:rPr>
                <w:rStyle w:val="IAPODINetChar"/>
                <w:sz w:val="20"/>
              </w:rPr>
              <w:t>m</w:t>
            </w:r>
          </w:p>
        </w:tc>
        <w:tc>
          <w:tcPr>
            <w:tcW w:w="4823" w:type="dxa"/>
            <w:vMerge/>
          </w:tcPr>
          <w:p w14:paraId="2BE55E3B" w14:textId="77777777" w:rsidR="00FD4195" w:rsidRPr="00CD4D86" w:rsidRDefault="00FD4195" w:rsidP="005A3880">
            <w:pPr>
              <w:pStyle w:val="IAPODIMQ"/>
              <w:rPr>
                <w:highlight w:val="yellow"/>
              </w:rPr>
            </w:pPr>
          </w:p>
        </w:tc>
      </w:tr>
      <w:tr w:rsidR="00FD4195" w:rsidRPr="00E75380" w14:paraId="161EB523" w14:textId="77777777" w:rsidTr="3F5C9CFD">
        <w:trPr>
          <w:trHeight w:hRule="exact" w:val="340"/>
        </w:trPr>
        <w:tc>
          <w:tcPr>
            <w:tcW w:w="1985" w:type="dxa"/>
            <w:vMerge/>
          </w:tcPr>
          <w:p w14:paraId="16D00BBB" w14:textId="77777777" w:rsidR="00FD4195" w:rsidRPr="00CD4D86" w:rsidRDefault="00FD4195" w:rsidP="005A3880">
            <w:pPr>
              <w:pStyle w:val="IATableLabel"/>
              <w:rPr>
                <w:highlight w:val="yellow"/>
              </w:rPr>
            </w:pPr>
          </w:p>
        </w:tc>
        <w:tc>
          <w:tcPr>
            <w:tcW w:w="1843" w:type="dxa"/>
            <w:vMerge/>
          </w:tcPr>
          <w:p w14:paraId="465EB543" w14:textId="77777777" w:rsidR="00FD4195" w:rsidRPr="00CD4D86" w:rsidRDefault="00FD4195" w:rsidP="005A3880">
            <w:pPr>
              <w:pStyle w:val="IATableLabel"/>
              <w:rPr>
                <w:highlight w:val="yellow"/>
              </w:rPr>
            </w:pPr>
          </w:p>
        </w:tc>
        <w:tc>
          <w:tcPr>
            <w:tcW w:w="1701" w:type="dxa"/>
            <w:vMerge/>
          </w:tcPr>
          <w:p w14:paraId="3A5CAB40" w14:textId="77777777" w:rsidR="00FD4195" w:rsidRPr="00CD4D86" w:rsidRDefault="00FD4195" w:rsidP="005A3880">
            <w:pPr>
              <w:pStyle w:val="IATableLabel"/>
              <w:rPr>
                <w:highlight w:val="yellow"/>
              </w:rPr>
            </w:pPr>
          </w:p>
        </w:tc>
        <w:bookmarkStart w:id="40" w:name="Text71"/>
        <w:tc>
          <w:tcPr>
            <w:tcW w:w="4823"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0227CE9" w14:textId="77777777" w:rsidR="00FD4195" w:rsidRPr="00CD4D86" w:rsidRDefault="00D41FA2" w:rsidP="005A3880">
            <w:pPr>
              <w:pStyle w:val="IAPODIMQ"/>
              <w:rPr>
                <w:highlight w:val="yellow"/>
              </w:rPr>
            </w:pPr>
            <w:r w:rsidRPr="00173B43">
              <w:fldChar w:fldCharType="begin">
                <w:ffData>
                  <w:name w:val="Text71"/>
                  <w:enabled/>
                  <w:calcOnExit w:val="0"/>
                  <w:textInput/>
                </w:ffData>
              </w:fldChar>
            </w:r>
            <w:r w:rsidRPr="00173B43">
              <w:instrText xml:space="preserve"> FORMTEXT </w:instrText>
            </w:r>
            <w:r w:rsidRPr="00173B43">
              <w:fldChar w:fldCharType="separate"/>
            </w:r>
            <w:r w:rsidRPr="00173B43">
              <w:rPr>
                <w:noProof/>
              </w:rPr>
              <w:t> </w:t>
            </w:r>
            <w:r w:rsidRPr="00173B43">
              <w:rPr>
                <w:noProof/>
              </w:rPr>
              <w:t> </w:t>
            </w:r>
            <w:r w:rsidRPr="00173B43">
              <w:rPr>
                <w:noProof/>
              </w:rPr>
              <w:t> </w:t>
            </w:r>
            <w:r w:rsidRPr="00173B43">
              <w:rPr>
                <w:noProof/>
              </w:rPr>
              <w:t> </w:t>
            </w:r>
            <w:r w:rsidRPr="00173B43">
              <w:rPr>
                <w:noProof/>
              </w:rPr>
              <w:t> </w:t>
            </w:r>
            <w:r w:rsidRPr="00173B43">
              <w:fldChar w:fldCharType="end"/>
            </w:r>
            <w:bookmarkEnd w:id="40"/>
          </w:p>
        </w:tc>
      </w:tr>
    </w:tbl>
    <w:p w14:paraId="3317C5EC" w14:textId="77777777" w:rsidR="00854B58" w:rsidRDefault="00854B58" w:rsidP="005A3880">
      <w:pPr>
        <w:sectPr w:rsidR="00854B58" w:rsidSect="00FB1526">
          <w:footnotePr>
            <w:numRestart w:val="eachSect"/>
          </w:footnotePr>
          <w:pgSz w:w="11907" w:h="16840" w:code="9"/>
          <w:pgMar w:top="680" w:right="851" w:bottom="680" w:left="851" w:header="284" w:footer="284" w:gutter="0"/>
          <w:cols w:space="708"/>
          <w:docGrid w:linePitch="360"/>
        </w:sectPr>
      </w:pPr>
    </w:p>
    <w:sdt>
      <w:sdtPr>
        <w:rPr>
          <w:rFonts w:ascii="Arial" w:eastAsia="Times New Roman" w:hAnsi="Arial" w:cs="Times New Roman"/>
          <w:color w:val="auto"/>
          <w:sz w:val="24"/>
          <w:szCs w:val="24"/>
          <w:lang w:eastAsia="en-US"/>
        </w:rPr>
        <w:id w:val="1999530053"/>
        <w:docPartObj>
          <w:docPartGallery w:val="Table of Contents"/>
          <w:docPartUnique/>
        </w:docPartObj>
      </w:sdtPr>
      <w:sdtEndPr>
        <w:rPr>
          <w:b/>
          <w:bCs/>
        </w:rPr>
      </w:sdtEndPr>
      <w:sdtContent>
        <w:p w14:paraId="083C883E" w14:textId="72D71CF0" w:rsidR="00AE2E15" w:rsidRDefault="003E1CEC" w:rsidP="00B807A4">
          <w:pPr>
            <w:pStyle w:val="TOCHeading"/>
            <w:rPr>
              <w:rFonts w:asciiTheme="minorHAnsi" w:eastAsiaTheme="minorEastAsia" w:hAnsiTheme="minorHAnsi" w:cstheme="minorBidi"/>
              <w:noProof/>
              <w:kern w:val="2"/>
              <w:sz w:val="22"/>
              <w:szCs w:val="22"/>
              <w14:ligatures w14:val="standardContextual"/>
            </w:rPr>
          </w:pPr>
          <w:r>
            <w:t>Contents</w:t>
          </w:r>
          <w:r>
            <w:fldChar w:fldCharType="begin"/>
          </w:r>
          <w:r>
            <w:instrText xml:space="preserve"> TOC \o "1-3" \h \z \u </w:instrText>
          </w:r>
          <w:r>
            <w:fldChar w:fldCharType="separate"/>
          </w:r>
        </w:p>
        <w:p w14:paraId="57422D70" w14:textId="6027F51E"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00" w:history="1">
            <w:r w:rsidRPr="00E80C86">
              <w:rPr>
                <w:rStyle w:val="Hyperlink"/>
                <w:rFonts w:eastAsia="SimSun"/>
                <w:noProof/>
              </w:rPr>
              <w:t>Executive Summary</w:t>
            </w:r>
            <w:r>
              <w:rPr>
                <w:noProof/>
                <w:webHidden/>
              </w:rPr>
              <w:tab/>
            </w:r>
            <w:r>
              <w:rPr>
                <w:noProof/>
                <w:webHidden/>
              </w:rPr>
              <w:fldChar w:fldCharType="begin"/>
            </w:r>
            <w:r>
              <w:rPr>
                <w:noProof/>
                <w:webHidden/>
              </w:rPr>
              <w:instrText xml:space="preserve"> PAGEREF _Toc158110600 \h </w:instrText>
            </w:r>
            <w:r>
              <w:rPr>
                <w:noProof/>
                <w:webHidden/>
              </w:rPr>
            </w:r>
            <w:r>
              <w:rPr>
                <w:noProof/>
                <w:webHidden/>
              </w:rPr>
              <w:fldChar w:fldCharType="separate"/>
            </w:r>
            <w:r w:rsidR="009F7113">
              <w:rPr>
                <w:noProof/>
                <w:webHidden/>
              </w:rPr>
              <w:t>5</w:t>
            </w:r>
            <w:r>
              <w:rPr>
                <w:noProof/>
                <w:webHidden/>
              </w:rPr>
              <w:fldChar w:fldCharType="end"/>
            </w:r>
          </w:hyperlink>
        </w:p>
        <w:p w14:paraId="20D5F576" w14:textId="51A34CD8"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01" w:history="1">
            <w:r w:rsidRPr="00E80C86">
              <w:rPr>
                <w:rStyle w:val="Hyperlink"/>
                <w:rFonts w:eastAsia="SimSun"/>
                <w:noProof/>
              </w:rPr>
              <w:t>Problem under consideration</w:t>
            </w:r>
            <w:r>
              <w:rPr>
                <w:noProof/>
                <w:webHidden/>
              </w:rPr>
              <w:tab/>
            </w:r>
            <w:r>
              <w:rPr>
                <w:noProof/>
                <w:webHidden/>
              </w:rPr>
              <w:fldChar w:fldCharType="begin"/>
            </w:r>
            <w:r>
              <w:rPr>
                <w:noProof/>
                <w:webHidden/>
              </w:rPr>
              <w:instrText xml:space="preserve"> PAGEREF _Toc158110601 \h </w:instrText>
            </w:r>
            <w:r>
              <w:rPr>
                <w:noProof/>
                <w:webHidden/>
              </w:rPr>
            </w:r>
            <w:r>
              <w:rPr>
                <w:noProof/>
                <w:webHidden/>
              </w:rPr>
              <w:fldChar w:fldCharType="separate"/>
            </w:r>
            <w:r w:rsidR="009F7113">
              <w:rPr>
                <w:noProof/>
                <w:webHidden/>
              </w:rPr>
              <w:t>7</w:t>
            </w:r>
            <w:r>
              <w:rPr>
                <w:noProof/>
                <w:webHidden/>
              </w:rPr>
              <w:fldChar w:fldCharType="end"/>
            </w:r>
          </w:hyperlink>
        </w:p>
        <w:p w14:paraId="4B366631" w14:textId="0D6229CA"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02" w:history="1">
            <w:r w:rsidRPr="00E80C86">
              <w:rPr>
                <w:rStyle w:val="Hyperlink"/>
                <w:rFonts w:eastAsia="SimSun"/>
                <w:noProof/>
              </w:rPr>
              <w:t>Rationale for intervention</w:t>
            </w:r>
            <w:r>
              <w:rPr>
                <w:noProof/>
                <w:webHidden/>
              </w:rPr>
              <w:tab/>
            </w:r>
            <w:r>
              <w:rPr>
                <w:noProof/>
                <w:webHidden/>
              </w:rPr>
              <w:fldChar w:fldCharType="begin"/>
            </w:r>
            <w:r>
              <w:rPr>
                <w:noProof/>
                <w:webHidden/>
              </w:rPr>
              <w:instrText xml:space="preserve"> PAGEREF _Toc158110602 \h </w:instrText>
            </w:r>
            <w:r>
              <w:rPr>
                <w:noProof/>
                <w:webHidden/>
              </w:rPr>
            </w:r>
            <w:r>
              <w:rPr>
                <w:noProof/>
                <w:webHidden/>
              </w:rPr>
              <w:fldChar w:fldCharType="separate"/>
            </w:r>
            <w:r w:rsidR="009F7113">
              <w:rPr>
                <w:noProof/>
                <w:webHidden/>
              </w:rPr>
              <w:t>7</w:t>
            </w:r>
            <w:r>
              <w:rPr>
                <w:noProof/>
                <w:webHidden/>
              </w:rPr>
              <w:fldChar w:fldCharType="end"/>
            </w:r>
          </w:hyperlink>
        </w:p>
        <w:p w14:paraId="00FB33BB" w14:textId="6B0568B3"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03" w:history="1">
            <w:r w:rsidRPr="00E80C86">
              <w:rPr>
                <w:rStyle w:val="Hyperlink"/>
                <w:rFonts w:eastAsia="SimSun"/>
                <w:noProof/>
              </w:rPr>
              <w:t>Policy objective</w:t>
            </w:r>
            <w:r>
              <w:rPr>
                <w:noProof/>
                <w:webHidden/>
              </w:rPr>
              <w:tab/>
            </w:r>
            <w:r>
              <w:rPr>
                <w:noProof/>
                <w:webHidden/>
              </w:rPr>
              <w:fldChar w:fldCharType="begin"/>
            </w:r>
            <w:r>
              <w:rPr>
                <w:noProof/>
                <w:webHidden/>
              </w:rPr>
              <w:instrText xml:space="preserve"> PAGEREF _Toc158110603 \h </w:instrText>
            </w:r>
            <w:r>
              <w:rPr>
                <w:noProof/>
                <w:webHidden/>
              </w:rPr>
            </w:r>
            <w:r>
              <w:rPr>
                <w:noProof/>
                <w:webHidden/>
              </w:rPr>
              <w:fldChar w:fldCharType="separate"/>
            </w:r>
            <w:r w:rsidR="009F7113">
              <w:rPr>
                <w:noProof/>
                <w:webHidden/>
              </w:rPr>
              <w:t>8</w:t>
            </w:r>
            <w:r>
              <w:rPr>
                <w:noProof/>
                <w:webHidden/>
              </w:rPr>
              <w:fldChar w:fldCharType="end"/>
            </w:r>
          </w:hyperlink>
        </w:p>
        <w:p w14:paraId="3FFC3CD0" w14:textId="7A2D3E99"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04" w:history="1">
            <w:r w:rsidRPr="00E80C86">
              <w:rPr>
                <w:rStyle w:val="Hyperlink"/>
                <w:rFonts w:eastAsia="SimSun"/>
                <w:noProof/>
              </w:rPr>
              <w:t>Description of options</w:t>
            </w:r>
            <w:r>
              <w:rPr>
                <w:noProof/>
                <w:webHidden/>
              </w:rPr>
              <w:tab/>
            </w:r>
            <w:r>
              <w:rPr>
                <w:noProof/>
                <w:webHidden/>
              </w:rPr>
              <w:fldChar w:fldCharType="begin"/>
            </w:r>
            <w:r>
              <w:rPr>
                <w:noProof/>
                <w:webHidden/>
              </w:rPr>
              <w:instrText xml:space="preserve"> PAGEREF _Toc158110604 \h </w:instrText>
            </w:r>
            <w:r>
              <w:rPr>
                <w:noProof/>
                <w:webHidden/>
              </w:rPr>
            </w:r>
            <w:r>
              <w:rPr>
                <w:noProof/>
                <w:webHidden/>
              </w:rPr>
              <w:fldChar w:fldCharType="separate"/>
            </w:r>
            <w:r w:rsidR="009F7113">
              <w:rPr>
                <w:noProof/>
                <w:webHidden/>
              </w:rPr>
              <w:t>8</w:t>
            </w:r>
            <w:r>
              <w:rPr>
                <w:noProof/>
                <w:webHidden/>
              </w:rPr>
              <w:fldChar w:fldCharType="end"/>
            </w:r>
          </w:hyperlink>
        </w:p>
        <w:p w14:paraId="4AB5D406" w14:textId="5F6D3D53"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05" w:history="1">
            <w:r w:rsidRPr="00E80C86">
              <w:rPr>
                <w:rStyle w:val="Hyperlink"/>
                <w:rFonts w:eastAsia="SimSun"/>
                <w:noProof/>
              </w:rPr>
              <w:t>Non-Regulatory options</w:t>
            </w:r>
            <w:r>
              <w:rPr>
                <w:noProof/>
                <w:webHidden/>
              </w:rPr>
              <w:tab/>
            </w:r>
            <w:r>
              <w:rPr>
                <w:noProof/>
                <w:webHidden/>
              </w:rPr>
              <w:fldChar w:fldCharType="begin"/>
            </w:r>
            <w:r>
              <w:rPr>
                <w:noProof/>
                <w:webHidden/>
              </w:rPr>
              <w:instrText xml:space="preserve"> PAGEREF _Toc158110605 \h </w:instrText>
            </w:r>
            <w:r>
              <w:rPr>
                <w:noProof/>
                <w:webHidden/>
              </w:rPr>
            </w:r>
            <w:r>
              <w:rPr>
                <w:noProof/>
                <w:webHidden/>
              </w:rPr>
              <w:fldChar w:fldCharType="separate"/>
            </w:r>
            <w:r w:rsidR="009F7113">
              <w:rPr>
                <w:noProof/>
                <w:webHidden/>
              </w:rPr>
              <w:t>9</w:t>
            </w:r>
            <w:r>
              <w:rPr>
                <w:noProof/>
                <w:webHidden/>
              </w:rPr>
              <w:fldChar w:fldCharType="end"/>
            </w:r>
          </w:hyperlink>
        </w:p>
        <w:p w14:paraId="3C93D507" w14:textId="4B735B85"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06" w:history="1">
            <w:r w:rsidRPr="00E80C86">
              <w:rPr>
                <w:rStyle w:val="Hyperlink"/>
                <w:rFonts w:eastAsia="SimSun"/>
                <w:noProof/>
              </w:rPr>
              <w:t>Counterfactual</w:t>
            </w:r>
            <w:r>
              <w:rPr>
                <w:noProof/>
                <w:webHidden/>
              </w:rPr>
              <w:tab/>
            </w:r>
            <w:r>
              <w:rPr>
                <w:noProof/>
                <w:webHidden/>
              </w:rPr>
              <w:fldChar w:fldCharType="begin"/>
            </w:r>
            <w:r>
              <w:rPr>
                <w:noProof/>
                <w:webHidden/>
              </w:rPr>
              <w:instrText xml:space="preserve"> PAGEREF _Toc158110606 \h </w:instrText>
            </w:r>
            <w:r>
              <w:rPr>
                <w:noProof/>
                <w:webHidden/>
              </w:rPr>
            </w:r>
            <w:r>
              <w:rPr>
                <w:noProof/>
                <w:webHidden/>
              </w:rPr>
              <w:fldChar w:fldCharType="separate"/>
            </w:r>
            <w:r w:rsidR="009F7113">
              <w:rPr>
                <w:noProof/>
                <w:webHidden/>
              </w:rPr>
              <w:t>9</w:t>
            </w:r>
            <w:r>
              <w:rPr>
                <w:noProof/>
                <w:webHidden/>
              </w:rPr>
              <w:fldChar w:fldCharType="end"/>
            </w:r>
          </w:hyperlink>
        </w:p>
        <w:p w14:paraId="0E604822" w14:textId="226C942F"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07" w:history="1">
            <w:r w:rsidRPr="00E80C86">
              <w:rPr>
                <w:rStyle w:val="Hyperlink"/>
                <w:rFonts w:eastAsia="SimSun"/>
                <w:noProof/>
              </w:rPr>
              <w:t>Option 1</w:t>
            </w:r>
            <w:r>
              <w:rPr>
                <w:noProof/>
                <w:webHidden/>
              </w:rPr>
              <w:tab/>
            </w:r>
            <w:r>
              <w:rPr>
                <w:noProof/>
                <w:webHidden/>
              </w:rPr>
              <w:fldChar w:fldCharType="begin"/>
            </w:r>
            <w:r>
              <w:rPr>
                <w:noProof/>
                <w:webHidden/>
              </w:rPr>
              <w:instrText xml:space="preserve"> PAGEREF _Toc158110607 \h </w:instrText>
            </w:r>
            <w:r>
              <w:rPr>
                <w:noProof/>
                <w:webHidden/>
              </w:rPr>
            </w:r>
            <w:r>
              <w:rPr>
                <w:noProof/>
                <w:webHidden/>
              </w:rPr>
              <w:fldChar w:fldCharType="separate"/>
            </w:r>
            <w:r w:rsidR="009F7113">
              <w:rPr>
                <w:noProof/>
                <w:webHidden/>
              </w:rPr>
              <w:t>10</w:t>
            </w:r>
            <w:r>
              <w:rPr>
                <w:noProof/>
                <w:webHidden/>
              </w:rPr>
              <w:fldChar w:fldCharType="end"/>
            </w:r>
          </w:hyperlink>
        </w:p>
        <w:p w14:paraId="1EBC0AFC" w14:textId="0102737A"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08" w:history="1">
            <w:r w:rsidRPr="00E80C86">
              <w:rPr>
                <w:rStyle w:val="Hyperlink"/>
                <w:rFonts w:eastAsia="SimSun"/>
                <w:noProof/>
              </w:rPr>
              <w:t>Summary of preferred option and implementation plan</w:t>
            </w:r>
            <w:r>
              <w:rPr>
                <w:noProof/>
                <w:webHidden/>
              </w:rPr>
              <w:tab/>
            </w:r>
            <w:r>
              <w:rPr>
                <w:noProof/>
                <w:webHidden/>
              </w:rPr>
              <w:fldChar w:fldCharType="begin"/>
            </w:r>
            <w:r>
              <w:rPr>
                <w:noProof/>
                <w:webHidden/>
              </w:rPr>
              <w:instrText xml:space="preserve"> PAGEREF _Toc158110608 \h </w:instrText>
            </w:r>
            <w:r>
              <w:rPr>
                <w:noProof/>
                <w:webHidden/>
              </w:rPr>
            </w:r>
            <w:r>
              <w:rPr>
                <w:noProof/>
                <w:webHidden/>
              </w:rPr>
              <w:fldChar w:fldCharType="separate"/>
            </w:r>
            <w:r w:rsidR="009F7113">
              <w:rPr>
                <w:noProof/>
                <w:webHidden/>
              </w:rPr>
              <w:t>11</w:t>
            </w:r>
            <w:r>
              <w:rPr>
                <w:noProof/>
                <w:webHidden/>
              </w:rPr>
              <w:fldChar w:fldCharType="end"/>
            </w:r>
          </w:hyperlink>
        </w:p>
        <w:p w14:paraId="2EFE15BA" w14:textId="77310A61"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09" w:history="1">
            <w:r w:rsidRPr="00E80C86">
              <w:rPr>
                <w:rStyle w:val="Hyperlink"/>
                <w:rFonts w:eastAsia="SimSun"/>
                <w:noProof/>
              </w:rPr>
              <w:t>Approach to analysis</w:t>
            </w:r>
            <w:r>
              <w:rPr>
                <w:noProof/>
                <w:webHidden/>
              </w:rPr>
              <w:tab/>
            </w:r>
            <w:r>
              <w:rPr>
                <w:noProof/>
                <w:webHidden/>
              </w:rPr>
              <w:fldChar w:fldCharType="begin"/>
            </w:r>
            <w:r>
              <w:rPr>
                <w:noProof/>
                <w:webHidden/>
              </w:rPr>
              <w:instrText xml:space="preserve"> PAGEREF _Toc158110609 \h </w:instrText>
            </w:r>
            <w:r>
              <w:rPr>
                <w:noProof/>
                <w:webHidden/>
              </w:rPr>
            </w:r>
            <w:r>
              <w:rPr>
                <w:noProof/>
                <w:webHidden/>
              </w:rPr>
              <w:fldChar w:fldCharType="separate"/>
            </w:r>
            <w:r w:rsidR="009F7113">
              <w:rPr>
                <w:noProof/>
                <w:webHidden/>
              </w:rPr>
              <w:t>13</w:t>
            </w:r>
            <w:r>
              <w:rPr>
                <w:noProof/>
                <w:webHidden/>
              </w:rPr>
              <w:fldChar w:fldCharType="end"/>
            </w:r>
          </w:hyperlink>
        </w:p>
        <w:p w14:paraId="6494528A" w14:textId="4B573436"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10" w:history="1">
            <w:r w:rsidRPr="00E80C86">
              <w:rPr>
                <w:rStyle w:val="Hyperlink"/>
                <w:rFonts w:eastAsia="SimSun"/>
                <w:noProof/>
              </w:rPr>
              <w:t>Estimated benefits</w:t>
            </w:r>
            <w:r>
              <w:rPr>
                <w:noProof/>
                <w:webHidden/>
              </w:rPr>
              <w:tab/>
            </w:r>
            <w:r>
              <w:rPr>
                <w:noProof/>
                <w:webHidden/>
              </w:rPr>
              <w:fldChar w:fldCharType="begin"/>
            </w:r>
            <w:r>
              <w:rPr>
                <w:noProof/>
                <w:webHidden/>
              </w:rPr>
              <w:instrText xml:space="preserve"> PAGEREF _Toc158110610 \h </w:instrText>
            </w:r>
            <w:r>
              <w:rPr>
                <w:noProof/>
                <w:webHidden/>
              </w:rPr>
            </w:r>
            <w:r>
              <w:rPr>
                <w:noProof/>
                <w:webHidden/>
              </w:rPr>
              <w:fldChar w:fldCharType="separate"/>
            </w:r>
            <w:r w:rsidR="009F7113">
              <w:rPr>
                <w:noProof/>
                <w:webHidden/>
              </w:rPr>
              <w:t>14</w:t>
            </w:r>
            <w:r>
              <w:rPr>
                <w:noProof/>
                <w:webHidden/>
              </w:rPr>
              <w:fldChar w:fldCharType="end"/>
            </w:r>
          </w:hyperlink>
        </w:p>
        <w:p w14:paraId="292F6D66" w14:textId="64D13EDA"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11" w:history="1">
            <w:r w:rsidRPr="00E80C86">
              <w:rPr>
                <w:rStyle w:val="Hyperlink"/>
                <w:rFonts w:eastAsia="SimSun"/>
                <w:noProof/>
              </w:rPr>
              <w:t>Estimated costs</w:t>
            </w:r>
            <w:r>
              <w:rPr>
                <w:noProof/>
                <w:webHidden/>
              </w:rPr>
              <w:tab/>
            </w:r>
            <w:r>
              <w:rPr>
                <w:noProof/>
                <w:webHidden/>
              </w:rPr>
              <w:fldChar w:fldCharType="begin"/>
            </w:r>
            <w:r>
              <w:rPr>
                <w:noProof/>
                <w:webHidden/>
              </w:rPr>
              <w:instrText xml:space="preserve"> PAGEREF _Toc158110611 \h </w:instrText>
            </w:r>
            <w:r>
              <w:rPr>
                <w:noProof/>
                <w:webHidden/>
              </w:rPr>
            </w:r>
            <w:r>
              <w:rPr>
                <w:noProof/>
                <w:webHidden/>
              </w:rPr>
              <w:fldChar w:fldCharType="separate"/>
            </w:r>
            <w:r w:rsidR="009F7113">
              <w:rPr>
                <w:noProof/>
                <w:webHidden/>
              </w:rPr>
              <w:t>18</w:t>
            </w:r>
            <w:r>
              <w:rPr>
                <w:noProof/>
                <w:webHidden/>
              </w:rPr>
              <w:fldChar w:fldCharType="end"/>
            </w:r>
          </w:hyperlink>
        </w:p>
        <w:p w14:paraId="1B849FCC" w14:textId="24114B2A"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12" w:history="1">
            <w:r w:rsidRPr="00E80C86">
              <w:rPr>
                <w:rStyle w:val="Hyperlink"/>
                <w:rFonts w:eastAsia="SimSun"/>
                <w:noProof/>
              </w:rPr>
              <w:t>EANDCB</w:t>
            </w:r>
            <w:r>
              <w:rPr>
                <w:noProof/>
                <w:webHidden/>
              </w:rPr>
              <w:tab/>
            </w:r>
            <w:r>
              <w:rPr>
                <w:noProof/>
                <w:webHidden/>
              </w:rPr>
              <w:fldChar w:fldCharType="begin"/>
            </w:r>
            <w:r>
              <w:rPr>
                <w:noProof/>
                <w:webHidden/>
              </w:rPr>
              <w:instrText xml:space="preserve"> PAGEREF _Toc158110612 \h </w:instrText>
            </w:r>
            <w:r>
              <w:rPr>
                <w:noProof/>
                <w:webHidden/>
              </w:rPr>
            </w:r>
            <w:r>
              <w:rPr>
                <w:noProof/>
                <w:webHidden/>
              </w:rPr>
              <w:fldChar w:fldCharType="separate"/>
            </w:r>
            <w:r w:rsidR="009F7113">
              <w:rPr>
                <w:noProof/>
                <w:webHidden/>
              </w:rPr>
              <w:t>21</w:t>
            </w:r>
            <w:r>
              <w:rPr>
                <w:noProof/>
                <w:webHidden/>
              </w:rPr>
              <w:fldChar w:fldCharType="end"/>
            </w:r>
          </w:hyperlink>
        </w:p>
        <w:p w14:paraId="49F3225C" w14:textId="50230B09"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13" w:history="1">
            <w:r w:rsidRPr="00E80C86">
              <w:rPr>
                <w:rStyle w:val="Hyperlink"/>
                <w:rFonts w:eastAsia="SimSun"/>
                <w:noProof/>
              </w:rPr>
              <w:t>Cost recovery</w:t>
            </w:r>
            <w:r>
              <w:rPr>
                <w:noProof/>
                <w:webHidden/>
              </w:rPr>
              <w:tab/>
            </w:r>
            <w:r>
              <w:rPr>
                <w:noProof/>
                <w:webHidden/>
              </w:rPr>
              <w:fldChar w:fldCharType="begin"/>
            </w:r>
            <w:r>
              <w:rPr>
                <w:noProof/>
                <w:webHidden/>
              </w:rPr>
              <w:instrText xml:space="preserve"> PAGEREF _Toc158110613 \h </w:instrText>
            </w:r>
            <w:r>
              <w:rPr>
                <w:noProof/>
                <w:webHidden/>
              </w:rPr>
            </w:r>
            <w:r>
              <w:rPr>
                <w:noProof/>
                <w:webHidden/>
              </w:rPr>
              <w:fldChar w:fldCharType="separate"/>
            </w:r>
            <w:r w:rsidR="009F7113">
              <w:rPr>
                <w:noProof/>
                <w:webHidden/>
              </w:rPr>
              <w:t>21</w:t>
            </w:r>
            <w:r>
              <w:rPr>
                <w:noProof/>
                <w:webHidden/>
              </w:rPr>
              <w:fldChar w:fldCharType="end"/>
            </w:r>
          </w:hyperlink>
        </w:p>
        <w:p w14:paraId="0F7A07AE" w14:textId="0931FC13"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14" w:history="1">
            <w:r w:rsidRPr="00E80C86">
              <w:rPr>
                <w:rStyle w:val="Hyperlink"/>
                <w:rFonts w:eastAsia="SimSun"/>
                <w:noProof/>
              </w:rPr>
              <w:t>Evidence sources</w:t>
            </w:r>
            <w:r>
              <w:rPr>
                <w:noProof/>
                <w:webHidden/>
              </w:rPr>
              <w:tab/>
            </w:r>
            <w:r>
              <w:rPr>
                <w:noProof/>
                <w:webHidden/>
              </w:rPr>
              <w:fldChar w:fldCharType="begin"/>
            </w:r>
            <w:r>
              <w:rPr>
                <w:noProof/>
                <w:webHidden/>
              </w:rPr>
              <w:instrText xml:space="preserve"> PAGEREF _Toc158110614 \h </w:instrText>
            </w:r>
            <w:r>
              <w:rPr>
                <w:noProof/>
                <w:webHidden/>
              </w:rPr>
            </w:r>
            <w:r>
              <w:rPr>
                <w:noProof/>
                <w:webHidden/>
              </w:rPr>
              <w:fldChar w:fldCharType="separate"/>
            </w:r>
            <w:r w:rsidR="009F7113">
              <w:rPr>
                <w:noProof/>
                <w:webHidden/>
              </w:rPr>
              <w:t>22</w:t>
            </w:r>
            <w:r>
              <w:rPr>
                <w:noProof/>
                <w:webHidden/>
              </w:rPr>
              <w:fldChar w:fldCharType="end"/>
            </w:r>
          </w:hyperlink>
        </w:p>
        <w:p w14:paraId="57855309" w14:textId="60B49FD7"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15" w:history="1">
            <w:r w:rsidRPr="00E80C86">
              <w:rPr>
                <w:rStyle w:val="Hyperlink"/>
                <w:rFonts w:eastAsia="SimSun"/>
                <w:noProof/>
              </w:rPr>
              <w:t>Interactions with other policy</w:t>
            </w:r>
            <w:r>
              <w:rPr>
                <w:noProof/>
                <w:webHidden/>
              </w:rPr>
              <w:tab/>
            </w:r>
            <w:r>
              <w:rPr>
                <w:noProof/>
                <w:webHidden/>
              </w:rPr>
              <w:fldChar w:fldCharType="begin"/>
            </w:r>
            <w:r>
              <w:rPr>
                <w:noProof/>
                <w:webHidden/>
              </w:rPr>
              <w:instrText xml:space="preserve"> PAGEREF _Toc158110615 \h </w:instrText>
            </w:r>
            <w:r>
              <w:rPr>
                <w:noProof/>
                <w:webHidden/>
              </w:rPr>
            </w:r>
            <w:r>
              <w:rPr>
                <w:noProof/>
                <w:webHidden/>
              </w:rPr>
              <w:fldChar w:fldCharType="separate"/>
            </w:r>
            <w:r w:rsidR="009F7113">
              <w:rPr>
                <w:noProof/>
                <w:webHidden/>
              </w:rPr>
              <w:t>22</w:t>
            </w:r>
            <w:r>
              <w:rPr>
                <w:noProof/>
                <w:webHidden/>
              </w:rPr>
              <w:fldChar w:fldCharType="end"/>
            </w:r>
          </w:hyperlink>
        </w:p>
        <w:p w14:paraId="30CF5C48" w14:textId="177D2939"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16" w:history="1">
            <w:r w:rsidRPr="00E80C86">
              <w:rPr>
                <w:rStyle w:val="Hyperlink"/>
                <w:rFonts w:eastAsia="SimSun"/>
                <w:noProof/>
              </w:rPr>
              <w:t>Equalities assessment</w:t>
            </w:r>
            <w:r>
              <w:rPr>
                <w:noProof/>
                <w:webHidden/>
              </w:rPr>
              <w:tab/>
            </w:r>
            <w:r>
              <w:rPr>
                <w:noProof/>
                <w:webHidden/>
              </w:rPr>
              <w:fldChar w:fldCharType="begin"/>
            </w:r>
            <w:r>
              <w:rPr>
                <w:noProof/>
                <w:webHidden/>
              </w:rPr>
              <w:instrText xml:space="preserve"> PAGEREF _Toc158110616 \h </w:instrText>
            </w:r>
            <w:r>
              <w:rPr>
                <w:noProof/>
                <w:webHidden/>
              </w:rPr>
            </w:r>
            <w:r>
              <w:rPr>
                <w:noProof/>
                <w:webHidden/>
              </w:rPr>
              <w:fldChar w:fldCharType="separate"/>
            </w:r>
            <w:r w:rsidR="009F7113">
              <w:rPr>
                <w:noProof/>
                <w:webHidden/>
              </w:rPr>
              <w:t>23</w:t>
            </w:r>
            <w:r>
              <w:rPr>
                <w:noProof/>
                <w:webHidden/>
              </w:rPr>
              <w:fldChar w:fldCharType="end"/>
            </w:r>
          </w:hyperlink>
        </w:p>
        <w:p w14:paraId="1E141218" w14:textId="0775A02A"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17" w:history="1">
            <w:r w:rsidRPr="00E80C86">
              <w:rPr>
                <w:rStyle w:val="Hyperlink"/>
                <w:rFonts w:eastAsia="SimSun"/>
                <w:noProof/>
              </w:rPr>
              <w:t>Jobs impact</w:t>
            </w:r>
            <w:r>
              <w:rPr>
                <w:noProof/>
                <w:webHidden/>
              </w:rPr>
              <w:tab/>
            </w:r>
            <w:r>
              <w:rPr>
                <w:noProof/>
                <w:webHidden/>
              </w:rPr>
              <w:fldChar w:fldCharType="begin"/>
            </w:r>
            <w:r>
              <w:rPr>
                <w:noProof/>
                <w:webHidden/>
              </w:rPr>
              <w:instrText xml:space="preserve"> PAGEREF _Toc158110617 \h </w:instrText>
            </w:r>
            <w:r>
              <w:rPr>
                <w:noProof/>
                <w:webHidden/>
              </w:rPr>
            </w:r>
            <w:r>
              <w:rPr>
                <w:noProof/>
                <w:webHidden/>
              </w:rPr>
              <w:fldChar w:fldCharType="separate"/>
            </w:r>
            <w:r w:rsidR="009F7113">
              <w:rPr>
                <w:noProof/>
                <w:webHidden/>
              </w:rPr>
              <w:t>24</w:t>
            </w:r>
            <w:r>
              <w:rPr>
                <w:noProof/>
                <w:webHidden/>
              </w:rPr>
              <w:fldChar w:fldCharType="end"/>
            </w:r>
          </w:hyperlink>
        </w:p>
        <w:p w14:paraId="0306F7B1" w14:textId="56F8900D"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18" w:history="1">
            <w:r w:rsidRPr="00E80C86">
              <w:rPr>
                <w:rStyle w:val="Hyperlink"/>
                <w:rFonts w:eastAsia="SimSun"/>
                <w:noProof/>
              </w:rPr>
              <w:t>Small and Micro Business Assessment (SaMBA)</w:t>
            </w:r>
            <w:r>
              <w:rPr>
                <w:noProof/>
                <w:webHidden/>
              </w:rPr>
              <w:tab/>
            </w:r>
            <w:r>
              <w:rPr>
                <w:noProof/>
                <w:webHidden/>
              </w:rPr>
              <w:fldChar w:fldCharType="begin"/>
            </w:r>
            <w:r>
              <w:rPr>
                <w:noProof/>
                <w:webHidden/>
              </w:rPr>
              <w:instrText xml:space="preserve"> PAGEREF _Toc158110618 \h </w:instrText>
            </w:r>
            <w:r>
              <w:rPr>
                <w:noProof/>
                <w:webHidden/>
              </w:rPr>
            </w:r>
            <w:r>
              <w:rPr>
                <w:noProof/>
                <w:webHidden/>
              </w:rPr>
              <w:fldChar w:fldCharType="separate"/>
            </w:r>
            <w:r w:rsidR="009F7113">
              <w:rPr>
                <w:noProof/>
                <w:webHidden/>
              </w:rPr>
              <w:t>24</w:t>
            </w:r>
            <w:r>
              <w:rPr>
                <w:noProof/>
                <w:webHidden/>
              </w:rPr>
              <w:fldChar w:fldCharType="end"/>
            </w:r>
          </w:hyperlink>
        </w:p>
        <w:p w14:paraId="3D58F407" w14:textId="5FD2F47F"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19" w:history="1">
            <w:r w:rsidRPr="00E80C86">
              <w:rPr>
                <w:rStyle w:val="Hyperlink"/>
                <w:rFonts w:eastAsia="SimSun"/>
                <w:noProof/>
              </w:rPr>
              <w:t>Trade implications of measure</w:t>
            </w:r>
            <w:r>
              <w:rPr>
                <w:noProof/>
                <w:webHidden/>
              </w:rPr>
              <w:tab/>
            </w:r>
            <w:r>
              <w:rPr>
                <w:noProof/>
                <w:webHidden/>
              </w:rPr>
              <w:fldChar w:fldCharType="begin"/>
            </w:r>
            <w:r>
              <w:rPr>
                <w:noProof/>
                <w:webHidden/>
              </w:rPr>
              <w:instrText xml:space="preserve"> PAGEREF _Toc158110619 \h </w:instrText>
            </w:r>
            <w:r>
              <w:rPr>
                <w:noProof/>
                <w:webHidden/>
              </w:rPr>
            </w:r>
            <w:r>
              <w:rPr>
                <w:noProof/>
                <w:webHidden/>
              </w:rPr>
              <w:fldChar w:fldCharType="separate"/>
            </w:r>
            <w:r w:rsidR="009F7113">
              <w:rPr>
                <w:noProof/>
                <w:webHidden/>
              </w:rPr>
              <w:t>27</w:t>
            </w:r>
            <w:r>
              <w:rPr>
                <w:noProof/>
                <w:webHidden/>
              </w:rPr>
              <w:fldChar w:fldCharType="end"/>
            </w:r>
          </w:hyperlink>
        </w:p>
        <w:p w14:paraId="18968943" w14:textId="3ACCB8A5"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20" w:history="1">
            <w:r w:rsidRPr="00E80C86">
              <w:rPr>
                <w:rStyle w:val="Hyperlink"/>
                <w:rFonts w:eastAsia="SimSun"/>
                <w:noProof/>
              </w:rPr>
              <w:t>Key limitations, risks and uncertainties</w:t>
            </w:r>
            <w:r>
              <w:rPr>
                <w:noProof/>
                <w:webHidden/>
              </w:rPr>
              <w:tab/>
            </w:r>
            <w:r>
              <w:rPr>
                <w:noProof/>
                <w:webHidden/>
              </w:rPr>
              <w:fldChar w:fldCharType="begin"/>
            </w:r>
            <w:r>
              <w:rPr>
                <w:noProof/>
                <w:webHidden/>
              </w:rPr>
              <w:instrText xml:space="preserve"> PAGEREF _Toc158110620 \h </w:instrText>
            </w:r>
            <w:r>
              <w:rPr>
                <w:noProof/>
                <w:webHidden/>
              </w:rPr>
            </w:r>
            <w:r>
              <w:rPr>
                <w:noProof/>
                <w:webHidden/>
              </w:rPr>
              <w:fldChar w:fldCharType="separate"/>
            </w:r>
            <w:r w:rsidR="009F7113">
              <w:rPr>
                <w:noProof/>
                <w:webHidden/>
              </w:rPr>
              <w:t>27</w:t>
            </w:r>
            <w:r>
              <w:rPr>
                <w:noProof/>
                <w:webHidden/>
              </w:rPr>
              <w:fldChar w:fldCharType="end"/>
            </w:r>
          </w:hyperlink>
        </w:p>
        <w:p w14:paraId="621C9C37" w14:textId="2082BCFD"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21" w:history="1">
            <w:r w:rsidRPr="00E80C86">
              <w:rPr>
                <w:rStyle w:val="Hyperlink"/>
                <w:rFonts w:eastAsia="SimSun"/>
                <w:noProof/>
              </w:rPr>
              <w:t>Sensitivity analysis</w:t>
            </w:r>
            <w:r>
              <w:rPr>
                <w:noProof/>
                <w:webHidden/>
              </w:rPr>
              <w:tab/>
            </w:r>
            <w:r>
              <w:rPr>
                <w:noProof/>
                <w:webHidden/>
              </w:rPr>
              <w:fldChar w:fldCharType="begin"/>
            </w:r>
            <w:r>
              <w:rPr>
                <w:noProof/>
                <w:webHidden/>
              </w:rPr>
              <w:instrText xml:space="preserve"> PAGEREF _Toc158110621 \h </w:instrText>
            </w:r>
            <w:r>
              <w:rPr>
                <w:noProof/>
                <w:webHidden/>
              </w:rPr>
            </w:r>
            <w:r>
              <w:rPr>
                <w:noProof/>
                <w:webHidden/>
              </w:rPr>
              <w:fldChar w:fldCharType="separate"/>
            </w:r>
            <w:r w:rsidR="009F7113">
              <w:rPr>
                <w:noProof/>
                <w:webHidden/>
              </w:rPr>
              <w:t>28</w:t>
            </w:r>
            <w:r>
              <w:rPr>
                <w:noProof/>
                <w:webHidden/>
              </w:rPr>
              <w:fldChar w:fldCharType="end"/>
            </w:r>
          </w:hyperlink>
        </w:p>
        <w:p w14:paraId="7EA1D1C1" w14:textId="510FF7AF"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22" w:history="1">
            <w:r w:rsidRPr="00E80C86">
              <w:rPr>
                <w:rStyle w:val="Hyperlink"/>
                <w:rFonts w:eastAsia="SimSun"/>
                <w:noProof/>
              </w:rPr>
              <w:t>Monitoring and Evaluation</w:t>
            </w:r>
            <w:r>
              <w:rPr>
                <w:noProof/>
                <w:webHidden/>
              </w:rPr>
              <w:tab/>
            </w:r>
            <w:r>
              <w:rPr>
                <w:noProof/>
                <w:webHidden/>
              </w:rPr>
              <w:fldChar w:fldCharType="begin"/>
            </w:r>
            <w:r>
              <w:rPr>
                <w:noProof/>
                <w:webHidden/>
              </w:rPr>
              <w:instrText xml:space="preserve"> PAGEREF _Toc158110622 \h </w:instrText>
            </w:r>
            <w:r>
              <w:rPr>
                <w:noProof/>
                <w:webHidden/>
              </w:rPr>
            </w:r>
            <w:r>
              <w:rPr>
                <w:noProof/>
                <w:webHidden/>
              </w:rPr>
              <w:fldChar w:fldCharType="separate"/>
            </w:r>
            <w:r w:rsidR="009F7113">
              <w:rPr>
                <w:noProof/>
                <w:webHidden/>
              </w:rPr>
              <w:t>29</w:t>
            </w:r>
            <w:r>
              <w:rPr>
                <w:noProof/>
                <w:webHidden/>
              </w:rPr>
              <w:fldChar w:fldCharType="end"/>
            </w:r>
          </w:hyperlink>
        </w:p>
        <w:p w14:paraId="20F8C8E9" w14:textId="0062E363" w:rsidR="00AE2E15" w:rsidRDefault="00AE2E15" w:rsidP="00AE2E15">
          <w:pPr>
            <w:pStyle w:val="TOC2"/>
            <w:rPr>
              <w:rFonts w:asciiTheme="minorHAnsi" w:eastAsiaTheme="minorEastAsia" w:hAnsiTheme="minorHAnsi" w:cstheme="minorBidi"/>
              <w:noProof/>
              <w:kern w:val="2"/>
              <w:sz w:val="22"/>
              <w:szCs w:val="22"/>
              <w:lang w:eastAsia="en-GB"/>
              <w14:ligatures w14:val="standardContextual"/>
            </w:rPr>
          </w:pPr>
          <w:hyperlink w:anchor="_Toc158110623" w:history="1">
            <w:r w:rsidRPr="00E80C86">
              <w:rPr>
                <w:rStyle w:val="Hyperlink"/>
                <w:rFonts w:eastAsia="SimSun"/>
                <w:noProof/>
              </w:rPr>
              <w:t>Annex</w:t>
            </w:r>
            <w:r>
              <w:rPr>
                <w:noProof/>
                <w:webHidden/>
              </w:rPr>
              <w:tab/>
            </w:r>
            <w:r>
              <w:rPr>
                <w:noProof/>
                <w:webHidden/>
              </w:rPr>
              <w:fldChar w:fldCharType="begin"/>
            </w:r>
            <w:r>
              <w:rPr>
                <w:noProof/>
                <w:webHidden/>
              </w:rPr>
              <w:instrText xml:space="preserve"> PAGEREF _Toc158110623 \h </w:instrText>
            </w:r>
            <w:r>
              <w:rPr>
                <w:noProof/>
                <w:webHidden/>
              </w:rPr>
            </w:r>
            <w:r>
              <w:rPr>
                <w:noProof/>
                <w:webHidden/>
              </w:rPr>
              <w:fldChar w:fldCharType="separate"/>
            </w:r>
            <w:r w:rsidR="009F7113">
              <w:rPr>
                <w:noProof/>
                <w:webHidden/>
              </w:rPr>
              <w:t>31</w:t>
            </w:r>
            <w:r>
              <w:rPr>
                <w:noProof/>
                <w:webHidden/>
              </w:rPr>
              <w:fldChar w:fldCharType="end"/>
            </w:r>
          </w:hyperlink>
        </w:p>
        <w:p w14:paraId="68A41A4B" w14:textId="31542BC6" w:rsidR="003E1CEC" w:rsidRDefault="003E1CEC">
          <w:r>
            <w:rPr>
              <w:b/>
              <w:bCs/>
            </w:rPr>
            <w:fldChar w:fldCharType="end"/>
          </w:r>
        </w:p>
      </w:sdtContent>
    </w:sdt>
    <w:p w14:paraId="33A4F9E2" w14:textId="77777777" w:rsidR="00E53AFB" w:rsidRPr="00E53AFB" w:rsidRDefault="00E53AFB" w:rsidP="00CC74D0">
      <w:pPr>
        <w:pStyle w:val="EBBodyPara"/>
      </w:pPr>
    </w:p>
    <w:p w14:paraId="1B3EAFB8" w14:textId="3F23AC79" w:rsidR="00AC6C3D" w:rsidRPr="00F816B4" w:rsidRDefault="00902231">
      <w:pPr>
        <w:pStyle w:val="Heading2"/>
        <w:rPr>
          <w:sz w:val="28"/>
          <w:szCs w:val="28"/>
        </w:rPr>
      </w:pPr>
      <w:bookmarkStart w:id="41" w:name="_Toc158110600"/>
      <w:r w:rsidRPr="47113DD8">
        <w:rPr>
          <w:sz w:val="28"/>
          <w:szCs w:val="28"/>
        </w:rPr>
        <w:t>Executive Summary</w:t>
      </w:r>
      <w:bookmarkEnd w:id="41"/>
    </w:p>
    <w:p w14:paraId="226178DA" w14:textId="77777777" w:rsidR="0099007E" w:rsidRPr="00F816B4" w:rsidRDefault="0099007E" w:rsidP="0099007E">
      <w:pPr>
        <w:pStyle w:val="Default"/>
        <w:rPr>
          <w:sz w:val="28"/>
          <w:szCs w:val="28"/>
        </w:rPr>
      </w:pPr>
    </w:p>
    <w:p w14:paraId="56CE67BE" w14:textId="2EA8C8BE" w:rsidR="003813AB" w:rsidRPr="00F816B4" w:rsidRDefault="0099007E" w:rsidP="007975C6">
      <w:pPr>
        <w:pStyle w:val="ListParagraph"/>
        <w:numPr>
          <w:ilvl w:val="0"/>
          <w:numId w:val="12"/>
        </w:numPr>
      </w:pPr>
      <w:r w:rsidRPr="00F816B4">
        <w:rPr>
          <w:sz w:val="22"/>
          <w:szCs w:val="22"/>
        </w:rPr>
        <w:t xml:space="preserve">A heat network is a distribution system of insulated pipes that takes heat from a central source and delivers it to a </w:t>
      </w:r>
      <w:r w:rsidR="251B096C" w:rsidRPr="00F816B4">
        <w:rPr>
          <w:sz w:val="22"/>
          <w:szCs w:val="22"/>
        </w:rPr>
        <w:t>building or persons in that building</w:t>
      </w:r>
      <w:r w:rsidRPr="00F816B4">
        <w:rPr>
          <w:sz w:val="22"/>
          <w:szCs w:val="22"/>
        </w:rPr>
        <w:t>. Heat networks are a crucial aspect of the path towards the cost-effective decarbonisation of heat and achieving net zero by 2050. In the right circumstances, they can reduce bills, support local regeneration and can be a cost-effective way of reducing carbon emissions from heating. Heat networks have the potential to provide around 20</w:t>
      </w:r>
      <w:r w:rsidR="00F935BF" w:rsidRPr="00F816B4">
        <w:rPr>
          <w:sz w:val="22"/>
          <w:szCs w:val="22"/>
        </w:rPr>
        <w:t>%</w:t>
      </w:r>
      <w:r w:rsidR="00F935BF" w:rsidRPr="4057509C">
        <w:rPr>
          <w:rStyle w:val="FootnoteReference"/>
          <w:sz w:val="24"/>
        </w:rPr>
        <w:footnoteReference w:id="5"/>
      </w:r>
      <w:r w:rsidRPr="00F816B4">
        <w:rPr>
          <w:sz w:val="22"/>
          <w:szCs w:val="22"/>
        </w:rPr>
        <w:t xml:space="preserve"> of the UK’s heat demand in a least-cost pathway to net-zero, up from 3% today</w:t>
      </w:r>
      <w:r w:rsidR="00823D39" w:rsidRPr="4057509C">
        <w:rPr>
          <w:rStyle w:val="FootnoteReference"/>
          <w:sz w:val="24"/>
        </w:rPr>
        <w:footnoteReference w:id="6"/>
      </w:r>
      <w:r w:rsidRPr="00F816B4">
        <w:rPr>
          <w:sz w:val="22"/>
          <w:szCs w:val="22"/>
        </w:rPr>
        <w:t xml:space="preserve">. </w:t>
      </w:r>
    </w:p>
    <w:p w14:paraId="780BE153" w14:textId="77777777" w:rsidR="007A2609" w:rsidRPr="00F816B4" w:rsidRDefault="007A2609" w:rsidP="007A2609">
      <w:pPr>
        <w:pStyle w:val="Default"/>
        <w:rPr>
          <w:sz w:val="22"/>
          <w:szCs w:val="22"/>
        </w:rPr>
      </w:pPr>
    </w:p>
    <w:p w14:paraId="7AD02196" w14:textId="749AFE1C" w:rsidR="007A2609" w:rsidRPr="00F816B4" w:rsidRDefault="007A2609" w:rsidP="007975C6">
      <w:pPr>
        <w:pStyle w:val="ListParagraph"/>
        <w:numPr>
          <w:ilvl w:val="0"/>
          <w:numId w:val="12"/>
        </w:numPr>
      </w:pPr>
      <w:r w:rsidRPr="4AD7C128">
        <w:rPr>
          <w:sz w:val="22"/>
          <w:szCs w:val="22"/>
        </w:rPr>
        <w:t xml:space="preserve">Relative to non-heat network customers, heat network customers do not have the same level of consumer protections. This can mean lower levels of transparency and quality of service, instances of disproportionately high pricing, and no mandatory compensation regime for outages. </w:t>
      </w:r>
      <w:r w:rsidR="55455DA6" w:rsidRPr="4AD7C128">
        <w:rPr>
          <w:sz w:val="22"/>
          <w:szCs w:val="22"/>
        </w:rPr>
        <w:lastRenderedPageBreak/>
        <w:t>Heat network customers are also unable to change supplier, giving heat network</w:t>
      </w:r>
      <w:r w:rsidR="7EE2FD65" w:rsidRPr="4AD7C128">
        <w:rPr>
          <w:sz w:val="22"/>
          <w:szCs w:val="22"/>
        </w:rPr>
        <w:t xml:space="preserve"> operators</w:t>
      </w:r>
      <w:r w:rsidR="55455DA6" w:rsidRPr="4AD7C128">
        <w:rPr>
          <w:sz w:val="22"/>
          <w:szCs w:val="22"/>
        </w:rPr>
        <w:t xml:space="preserve"> monopoly power</w:t>
      </w:r>
      <w:r w:rsidR="1DC2F261" w:rsidRPr="4AD7C128">
        <w:rPr>
          <w:sz w:val="22"/>
          <w:szCs w:val="22"/>
        </w:rPr>
        <w:t xml:space="preserve"> which reduces incentives to provide a high-quality service.</w:t>
      </w:r>
      <w:r w:rsidRPr="4AD7C128">
        <w:rPr>
          <w:sz w:val="22"/>
          <w:szCs w:val="22"/>
        </w:rPr>
        <w:t xml:space="preserve"> In addition, unlike other utilities, heat network developers/owners lack the same rights and powers, which can make developing and operating a heat network more burdensome. </w:t>
      </w:r>
    </w:p>
    <w:p w14:paraId="0E59F4A9" w14:textId="77777777" w:rsidR="4AD7C128" w:rsidRDefault="4AD7C128" w:rsidP="4AD7C128">
      <w:pPr>
        <w:pStyle w:val="Default"/>
        <w:rPr>
          <w:sz w:val="22"/>
          <w:szCs w:val="22"/>
        </w:rPr>
      </w:pPr>
    </w:p>
    <w:p w14:paraId="62B4C56A" w14:textId="35765C6A" w:rsidR="27FE14DC" w:rsidRDefault="27FE14DC" w:rsidP="007975C6">
      <w:pPr>
        <w:pStyle w:val="ListParagraph"/>
        <w:numPr>
          <w:ilvl w:val="0"/>
          <w:numId w:val="12"/>
        </w:numPr>
      </w:pPr>
      <w:r w:rsidRPr="4AD7C128">
        <w:rPr>
          <w:sz w:val="22"/>
          <w:szCs w:val="22"/>
        </w:rPr>
        <w:t xml:space="preserve">The Heat Network Market Framework (HNMF) aims to mitigate these issues by introducing greater consumer protections and drive forward the growth of the market by ensuring heat network developers have confidence in the market. </w:t>
      </w:r>
    </w:p>
    <w:p w14:paraId="14F5E698" w14:textId="43A6FA61" w:rsidR="7ECFDD24" w:rsidRDefault="7ECFDD24" w:rsidP="7ECFDD24">
      <w:pPr>
        <w:pStyle w:val="Default"/>
        <w:rPr>
          <w:sz w:val="22"/>
          <w:szCs w:val="22"/>
        </w:rPr>
      </w:pPr>
    </w:p>
    <w:p w14:paraId="17E2560D" w14:textId="1854A07D" w:rsidR="27FE14DC" w:rsidRDefault="27FE14DC" w:rsidP="007975C6">
      <w:pPr>
        <w:pStyle w:val="ListParagraph"/>
        <w:numPr>
          <w:ilvl w:val="0"/>
          <w:numId w:val="12"/>
        </w:numPr>
        <w:rPr>
          <w:rFonts w:eastAsia="Arial"/>
        </w:rPr>
      </w:pPr>
      <w:r w:rsidRPr="4AD7C128">
        <w:rPr>
          <w:rFonts w:eastAsia="Arial"/>
          <w:sz w:val="22"/>
          <w:szCs w:val="22"/>
        </w:rPr>
        <w:t xml:space="preserve">A previous consultation in 2020 sought feedback on policy options for regulating heat networks and an impact assessment (IA) was published alongside this. In 2022, a final stage impact assessment containing further analysis was published </w:t>
      </w:r>
      <w:r w:rsidR="00F31B64">
        <w:rPr>
          <w:rFonts w:eastAsia="Arial"/>
          <w:sz w:val="22"/>
          <w:szCs w:val="22"/>
        </w:rPr>
        <w:t>with</w:t>
      </w:r>
      <w:r w:rsidRPr="4AD7C128">
        <w:rPr>
          <w:rFonts w:eastAsia="Arial"/>
          <w:sz w:val="22"/>
          <w:szCs w:val="22"/>
        </w:rPr>
        <w:t xml:space="preserve"> primary </w:t>
      </w:r>
      <w:r w:rsidR="00451B97" w:rsidRPr="4AD7C128">
        <w:rPr>
          <w:rFonts w:eastAsia="Arial"/>
          <w:sz w:val="22"/>
          <w:szCs w:val="22"/>
        </w:rPr>
        <w:t>legislation and</w:t>
      </w:r>
      <w:r w:rsidRPr="4AD7C128">
        <w:rPr>
          <w:rFonts w:eastAsia="Arial"/>
          <w:sz w:val="22"/>
          <w:szCs w:val="22"/>
        </w:rPr>
        <w:t xml:space="preserve"> was introduced through parliament as part of the Energy Bill (now Energy Act 2023). A second consultation on the Heat Networks Market Framework</w:t>
      </w:r>
      <w:r w:rsidRPr="1251604C">
        <w:rPr>
          <w:rFonts w:eastAsia="Arial"/>
          <w:sz w:val="22"/>
          <w:szCs w:val="22"/>
        </w:rPr>
        <w:t xml:space="preserve"> (HNMF)</w:t>
      </w:r>
      <w:r w:rsidRPr="4AD7C128">
        <w:rPr>
          <w:rFonts w:eastAsia="Arial"/>
          <w:sz w:val="22"/>
          <w:szCs w:val="22"/>
        </w:rPr>
        <w:t xml:space="preserve"> was then launched to seek further feedback on consumer protections and pricing ahead of secondary legislation. </w:t>
      </w:r>
      <w:r w:rsidRPr="1251604C">
        <w:rPr>
          <w:rFonts w:eastAsia="Arial"/>
          <w:sz w:val="22"/>
          <w:szCs w:val="22"/>
        </w:rPr>
        <w:t xml:space="preserve">The Heat Networks </w:t>
      </w:r>
      <w:r w:rsidR="008D51E2">
        <w:rPr>
          <w:rFonts w:eastAsia="Arial"/>
          <w:sz w:val="22"/>
          <w:szCs w:val="22"/>
        </w:rPr>
        <w:t>(</w:t>
      </w:r>
      <w:r w:rsidRPr="1251604C">
        <w:rPr>
          <w:rFonts w:eastAsia="Arial"/>
          <w:sz w:val="22"/>
          <w:szCs w:val="22"/>
        </w:rPr>
        <w:t>Market Framework</w:t>
      </w:r>
      <w:r w:rsidR="008D51E2">
        <w:rPr>
          <w:rFonts w:eastAsia="Arial"/>
          <w:sz w:val="22"/>
          <w:szCs w:val="22"/>
        </w:rPr>
        <w:t>)</w:t>
      </w:r>
      <w:r w:rsidRPr="1251604C">
        <w:rPr>
          <w:rFonts w:eastAsia="Arial"/>
          <w:sz w:val="22"/>
          <w:szCs w:val="22"/>
        </w:rPr>
        <w:t xml:space="preserve"> </w:t>
      </w:r>
      <w:r w:rsidR="000659C6">
        <w:rPr>
          <w:rFonts w:eastAsia="Arial"/>
          <w:sz w:val="22"/>
          <w:szCs w:val="22"/>
        </w:rPr>
        <w:t xml:space="preserve">(Great Britain) </w:t>
      </w:r>
      <w:r w:rsidRPr="1251604C">
        <w:rPr>
          <w:rFonts w:eastAsia="Arial"/>
          <w:sz w:val="22"/>
          <w:szCs w:val="22"/>
        </w:rPr>
        <w:t>Regulations 202</w:t>
      </w:r>
      <w:r w:rsidR="00340203">
        <w:rPr>
          <w:rFonts w:eastAsia="Arial"/>
          <w:sz w:val="22"/>
          <w:szCs w:val="22"/>
        </w:rPr>
        <w:t>5</w:t>
      </w:r>
      <w:r w:rsidRPr="4AD7C128">
        <w:rPr>
          <w:rFonts w:eastAsia="Arial"/>
          <w:sz w:val="22"/>
          <w:szCs w:val="22"/>
        </w:rPr>
        <w:t xml:space="preserve"> are now being implemented as secondary legislation to give Ofgem regulatory powers within the heat network framework as well as implementing Citizens Advice, Consumer Scotland and the Energy Ombudsman for consumer advocacy and dispute resolution purposes. This impact assessment is being published alongside the introduction of this secondary legislation.</w:t>
      </w:r>
    </w:p>
    <w:p w14:paraId="2014C8A1" w14:textId="382DB477" w:rsidR="4AD7C128" w:rsidRDefault="4AD7C128" w:rsidP="4AD7C128">
      <w:pPr>
        <w:pStyle w:val="Default"/>
        <w:rPr>
          <w:rFonts w:eastAsia="Arial"/>
          <w:sz w:val="22"/>
          <w:szCs w:val="22"/>
        </w:rPr>
      </w:pPr>
    </w:p>
    <w:p w14:paraId="168787C1" w14:textId="479C418E" w:rsidR="004972B5" w:rsidRDefault="00592D55" w:rsidP="007975C6">
      <w:pPr>
        <w:pStyle w:val="ListParagraph"/>
        <w:numPr>
          <w:ilvl w:val="0"/>
          <w:numId w:val="12"/>
        </w:numPr>
        <w:rPr>
          <w:sz w:val="22"/>
          <w:szCs w:val="22"/>
        </w:rPr>
      </w:pPr>
      <w:r w:rsidRPr="00F816B4">
        <w:rPr>
          <w:sz w:val="22"/>
          <w:szCs w:val="22"/>
        </w:rPr>
        <w:t xml:space="preserve">The proposed heat network regulatory arrangement is a </w:t>
      </w:r>
      <w:r w:rsidR="7401F7E3" w:rsidRPr="16EA6BA7">
        <w:rPr>
          <w:sz w:val="22"/>
          <w:szCs w:val="22"/>
        </w:rPr>
        <w:t>quadr</w:t>
      </w:r>
      <w:r w:rsidRPr="16EA6BA7">
        <w:rPr>
          <w:sz w:val="22"/>
          <w:szCs w:val="22"/>
        </w:rPr>
        <w:t>ipartite</w:t>
      </w:r>
      <w:r w:rsidRPr="00F816B4">
        <w:rPr>
          <w:sz w:val="22"/>
          <w:szCs w:val="22"/>
        </w:rPr>
        <w:t xml:space="preserve"> structure consisting of Ofgem as the core regulator, </w:t>
      </w:r>
      <w:r w:rsidR="00110816" w:rsidRPr="00F816B4">
        <w:rPr>
          <w:sz w:val="22"/>
          <w:szCs w:val="22"/>
        </w:rPr>
        <w:t>consumer advocacy bodies</w:t>
      </w:r>
      <w:r w:rsidRPr="00F816B4">
        <w:rPr>
          <w:sz w:val="22"/>
          <w:szCs w:val="22"/>
        </w:rPr>
        <w:t xml:space="preserve"> and the Energy Ombudsman as the independent dispute resolution body.</w:t>
      </w:r>
      <w:r w:rsidR="008759D7" w:rsidRPr="00F816B4">
        <w:rPr>
          <w:sz w:val="22"/>
          <w:szCs w:val="22"/>
        </w:rPr>
        <w:t xml:space="preserve"> </w:t>
      </w:r>
      <w:r w:rsidR="003968A8" w:rsidRPr="00F816B4">
        <w:rPr>
          <w:sz w:val="22"/>
          <w:szCs w:val="22"/>
        </w:rPr>
        <w:t xml:space="preserve">Consumer advocacy </w:t>
      </w:r>
      <w:r w:rsidR="00055FE9" w:rsidRPr="00F816B4">
        <w:rPr>
          <w:sz w:val="22"/>
          <w:szCs w:val="22"/>
        </w:rPr>
        <w:t xml:space="preserve">bodies consist of </w:t>
      </w:r>
      <w:r w:rsidR="008759D7" w:rsidRPr="00F816B4">
        <w:rPr>
          <w:sz w:val="22"/>
          <w:szCs w:val="22"/>
        </w:rPr>
        <w:t>Citizens Advice for England</w:t>
      </w:r>
      <w:r w:rsidR="004972B5">
        <w:rPr>
          <w:sz w:val="22"/>
          <w:szCs w:val="22"/>
        </w:rPr>
        <w:t xml:space="preserve"> and </w:t>
      </w:r>
      <w:r w:rsidR="008759D7" w:rsidRPr="00F816B4">
        <w:rPr>
          <w:sz w:val="22"/>
          <w:szCs w:val="22"/>
        </w:rPr>
        <w:t>Wales</w:t>
      </w:r>
      <w:r w:rsidR="00037EE5" w:rsidRPr="00F816B4">
        <w:rPr>
          <w:sz w:val="22"/>
          <w:szCs w:val="22"/>
        </w:rPr>
        <w:t xml:space="preserve"> </w:t>
      </w:r>
      <w:r w:rsidR="5C4ACA98" w:rsidRPr="5CD5A48C">
        <w:rPr>
          <w:sz w:val="22"/>
          <w:szCs w:val="22"/>
        </w:rPr>
        <w:t xml:space="preserve">whereas </w:t>
      </w:r>
      <w:r w:rsidR="008759D7" w:rsidRPr="00F816B4">
        <w:rPr>
          <w:sz w:val="22"/>
          <w:szCs w:val="22"/>
        </w:rPr>
        <w:t>Scotland</w:t>
      </w:r>
      <w:r w:rsidR="00F41DBC" w:rsidRPr="00F816B4">
        <w:rPr>
          <w:sz w:val="22"/>
          <w:szCs w:val="22"/>
        </w:rPr>
        <w:t>’s</w:t>
      </w:r>
      <w:r w:rsidR="008759D7" w:rsidRPr="00F816B4">
        <w:rPr>
          <w:sz w:val="22"/>
          <w:szCs w:val="22"/>
        </w:rPr>
        <w:t xml:space="preserve"> consumer </w:t>
      </w:r>
      <w:r w:rsidR="7706F70F" w:rsidRPr="536FEA19">
        <w:rPr>
          <w:sz w:val="22"/>
          <w:szCs w:val="22"/>
        </w:rPr>
        <w:t>advocacy</w:t>
      </w:r>
      <w:r w:rsidR="00F41DBC" w:rsidRPr="00F816B4">
        <w:rPr>
          <w:sz w:val="22"/>
          <w:szCs w:val="22"/>
        </w:rPr>
        <w:t xml:space="preserve"> will be</w:t>
      </w:r>
      <w:r w:rsidR="008759D7" w:rsidRPr="00F816B4">
        <w:rPr>
          <w:sz w:val="22"/>
          <w:szCs w:val="22"/>
        </w:rPr>
        <w:t xml:space="preserve"> coordinated by Consumer Scotland</w:t>
      </w:r>
      <w:r w:rsidR="4E0F44AC" w:rsidRPr="5CD5A48C">
        <w:rPr>
          <w:sz w:val="22"/>
          <w:szCs w:val="22"/>
        </w:rPr>
        <w:t xml:space="preserve">. </w:t>
      </w:r>
      <w:r w:rsidR="000F33F9">
        <w:rPr>
          <w:sz w:val="22"/>
          <w:szCs w:val="22"/>
        </w:rPr>
        <w:t>T</w:t>
      </w:r>
      <w:r w:rsidR="4E0F44AC" w:rsidRPr="5CD5A48C">
        <w:rPr>
          <w:sz w:val="22"/>
          <w:szCs w:val="22"/>
        </w:rPr>
        <w:t>he Depart</w:t>
      </w:r>
      <w:r w:rsidR="3C812D4E" w:rsidRPr="5CD5A48C">
        <w:rPr>
          <w:sz w:val="22"/>
          <w:szCs w:val="22"/>
        </w:rPr>
        <w:t>ment</w:t>
      </w:r>
      <w:r w:rsidR="4E0F44AC" w:rsidRPr="5CD5A48C">
        <w:rPr>
          <w:sz w:val="22"/>
          <w:szCs w:val="22"/>
        </w:rPr>
        <w:t xml:space="preserve"> of Energy Security and Net Zero </w:t>
      </w:r>
      <w:r w:rsidR="00C77030">
        <w:rPr>
          <w:sz w:val="22"/>
          <w:szCs w:val="22"/>
        </w:rPr>
        <w:t xml:space="preserve">(DESNZ) </w:t>
      </w:r>
      <w:r w:rsidR="0454CC2D" w:rsidRPr="5CD5A48C">
        <w:rPr>
          <w:sz w:val="22"/>
          <w:szCs w:val="22"/>
        </w:rPr>
        <w:t>acknowledges</w:t>
      </w:r>
      <w:r w:rsidR="4E0F44AC" w:rsidRPr="5CD5A48C">
        <w:rPr>
          <w:sz w:val="22"/>
          <w:szCs w:val="22"/>
        </w:rPr>
        <w:t xml:space="preserve"> that </w:t>
      </w:r>
      <w:r w:rsidR="004E3CAC">
        <w:rPr>
          <w:sz w:val="22"/>
          <w:szCs w:val="22"/>
        </w:rPr>
        <w:t xml:space="preserve">whilst </w:t>
      </w:r>
      <w:r w:rsidR="0CD77EA6" w:rsidRPr="5CD5A48C">
        <w:rPr>
          <w:sz w:val="22"/>
          <w:szCs w:val="22"/>
        </w:rPr>
        <w:t xml:space="preserve">there are regional differences in </w:t>
      </w:r>
      <w:r w:rsidR="3AD529C7" w:rsidRPr="5CD5A48C">
        <w:rPr>
          <w:sz w:val="22"/>
          <w:szCs w:val="22"/>
        </w:rPr>
        <w:t>governing bodies</w:t>
      </w:r>
      <w:r w:rsidR="004E3CAC">
        <w:rPr>
          <w:sz w:val="22"/>
          <w:szCs w:val="22"/>
        </w:rPr>
        <w:t>,</w:t>
      </w:r>
      <w:r w:rsidR="791919B0" w:rsidRPr="5CD5A48C">
        <w:rPr>
          <w:sz w:val="22"/>
          <w:szCs w:val="22"/>
        </w:rPr>
        <w:t xml:space="preserve"> </w:t>
      </w:r>
      <w:r w:rsidR="00CB7303">
        <w:rPr>
          <w:sz w:val="22"/>
          <w:szCs w:val="22"/>
        </w:rPr>
        <w:t xml:space="preserve">an </w:t>
      </w:r>
      <w:r w:rsidR="791919B0" w:rsidRPr="5CD5A48C">
        <w:rPr>
          <w:sz w:val="22"/>
          <w:szCs w:val="22"/>
        </w:rPr>
        <w:t>equivalent level of service and protection will be provided for Heat Network consumers.</w:t>
      </w:r>
      <w:r w:rsidR="5B881635" w:rsidRPr="5CD5A48C">
        <w:rPr>
          <w:sz w:val="22"/>
          <w:szCs w:val="22"/>
        </w:rPr>
        <w:t xml:space="preserve"> </w:t>
      </w:r>
      <w:r w:rsidR="3AD529C7" w:rsidRPr="5CD5A48C">
        <w:rPr>
          <w:sz w:val="22"/>
          <w:szCs w:val="22"/>
        </w:rPr>
        <w:t xml:space="preserve"> </w:t>
      </w:r>
    </w:p>
    <w:p w14:paraId="0A3929EA" w14:textId="77777777" w:rsidR="004972B5" w:rsidRDefault="004972B5" w:rsidP="00A91E06">
      <w:pPr>
        <w:pStyle w:val="Default"/>
        <w:rPr>
          <w:sz w:val="22"/>
          <w:szCs w:val="22"/>
        </w:rPr>
      </w:pPr>
    </w:p>
    <w:p w14:paraId="186F0C72" w14:textId="03206137" w:rsidR="001D2D3C" w:rsidRPr="00F816B4" w:rsidRDefault="005E3539" w:rsidP="007975C6">
      <w:pPr>
        <w:pStyle w:val="ListParagraph"/>
        <w:numPr>
          <w:ilvl w:val="0"/>
          <w:numId w:val="12"/>
        </w:numPr>
      </w:pPr>
      <w:r w:rsidRPr="00F816B4">
        <w:rPr>
          <w:sz w:val="22"/>
          <w:szCs w:val="22"/>
        </w:rPr>
        <w:t xml:space="preserve">This IA focuses </w:t>
      </w:r>
      <w:r w:rsidR="007A00E6" w:rsidRPr="00F816B4">
        <w:rPr>
          <w:sz w:val="22"/>
          <w:szCs w:val="22"/>
        </w:rPr>
        <w:t xml:space="preserve">on </w:t>
      </w:r>
      <w:r w:rsidR="00E81084" w:rsidRPr="00F816B4">
        <w:rPr>
          <w:sz w:val="22"/>
          <w:szCs w:val="22"/>
        </w:rPr>
        <w:t xml:space="preserve">introducing this </w:t>
      </w:r>
      <w:r w:rsidR="615D6FB5" w:rsidRPr="08D3C635">
        <w:rPr>
          <w:sz w:val="22"/>
          <w:szCs w:val="22"/>
        </w:rPr>
        <w:t>quadr</w:t>
      </w:r>
      <w:r w:rsidR="00E81084" w:rsidRPr="08D3C635">
        <w:rPr>
          <w:sz w:val="22"/>
          <w:szCs w:val="22"/>
        </w:rPr>
        <w:t>ipartite</w:t>
      </w:r>
      <w:r w:rsidR="00E81084" w:rsidRPr="00F816B4">
        <w:rPr>
          <w:sz w:val="22"/>
          <w:szCs w:val="22"/>
        </w:rPr>
        <w:t xml:space="preserve"> structure into the heat network market alongside some first stage regulations, as set out in the </w:t>
      </w:r>
      <w:r w:rsidR="4D4C2B49" w:rsidRPr="48B7EF99">
        <w:rPr>
          <w:sz w:val="22"/>
          <w:szCs w:val="22"/>
        </w:rPr>
        <w:t xml:space="preserve">Heat Networks </w:t>
      </w:r>
      <w:r w:rsidR="000659C6" w:rsidRPr="000659C6">
        <w:rPr>
          <w:sz w:val="22"/>
          <w:szCs w:val="22"/>
        </w:rPr>
        <w:t>(Market Framework)</w:t>
      </w:r>
      <w:r w:rsidR="000659C6">
        <w:rPr>
          <w:sz w:val="22"/>
          <w:szCs w:val="22"/>
        </w:rPr>
        <w:t xml:space="preserve"> </w:t>
      </w:r>
      <w:r w:rsidR="000659C6" w:rsidRPr="000659C6">
        <w:rPr>
          <w:sz w:val="22"/>
          <w:szCs w:val="22"/>
        </w:rPr>
        <w:t>(Great Britain)</w:t>
      </w:r>
      <w:r w:rsidR="000659C6">
        <w:rPr>
          <w:sz w:val="22"/>
          <w:szCs w:val="22"/>
        </w:rPr>
        <w:t xml:space="preserve"> </w:t>
      </w:r>
      <w:r w:rsidR="4D4C2B49" w:rsidRPr="48B7EF99">
        <w:rPr>
          <w:sz w:val="22"/>
          <w:szCs w:val="22"/>
        </w:rPr>
        <w:t>Regulations 202</w:t>
      </w:r>
      <w:r w:rsidR="0073410C">
        <w:rPr>
          <w:sz w:val="22"/>
          <w:szCs w:val="22"/>
        </w:rPr>
        <w:t>5</w:t>
      </w:r>
      <w:r w:rsidR="00E81084" w:rsidRPr="48B7EF99">
        <w:rPr>
          <w:sz w:val="22"/>
          <w:szCs w:val="22"/>
        </w:rPr>
        <w:t>.</w:t>
      </w:r>
      <w:r w:rsidR="00E81084" w:rsidRPr="00F816B4">
        <w:rPr>
          <w:sz w:val="22"/>
          <w:szCs w:val="22"/>
        </w:rPr>
        <w:t xml:space="preserve"> </w:t>
      </w:r>
      <w:r w:rsidR="00586C4A" w:rsidRPr="00F816B4">
        <w:rPr>
          <w:sz w:val="22"/>
          <w:szCs w:val="22"/>
        </w:rPr>
        <w:t xml:space="preserve">These initial regulations include </w:t>
      </w:r>
      <w:r w:rsidR="00491C78" w:rsidRPr="00F816B4">
        <w:rPr>
          <w:sz w:val="22"/>
          <w:szCs w:val="22"/>
        </w:rPr>
        <w:t xml:space="preserve">the obligation for heat network operators to </w:t>
      </w:r>
      <w:r w:rsidR="00AE22DE" w:rsidRPr="00F816B4">
        <w:rPr>
          <w:sz w:val="22"/>
          <w:szCs w:val="22"/>
        </w:rPr>
        <w:t xml:space="preserve">be authorised by Ofgem. </w:t>
      </w:r>
      <w:r w:rsidR="00EE2AAD" w:rsidRPr="00F816B4">
        <w:rPr>
          <w:sz w:val="22"/>
          <w:szCs w:val="22"/>
        </w:rPr>
        <w:t xml:space="preserve">Ofgem will also take over </w:t>
      </w:r>
      <w:r w:rsidR="00C965F2" w:rsidRPr="00F816B4">
        <w:rPr>
          <w:sz w:val="22"/>
          <w:szCs w:val="22"/>
        </w:rPr>
        <w:t xml:space="preserve">billing regulation </w:t>
      </w:r>
      <w:r w:rsidR="00EE2AAD" w:rsidRPr="00F816B4">
        <w:rPr>
          <w:sz w:val="22"/>
          <w:szCs w:val="22"/>
        </w:rPr>
        <w:t xml:space="preserve">as well as monitoring the </w:t>
      </w:r>
      <w:r w:rsidR="00444453" w:rsidRPr="00F816B4">
        <w:rPr>
          <w:sz w:val="22"/>
          <w:szCs w:val="22"/>
        </w:rPr>
        <w:t>market.</w:t>
      </w:r>
      <w:r w:rsidR="0066118D">
        <w:rPr>
          <w:sz w:val="22"/>
          <w:szCs w:val="22"/>
        </w:rPr>
        <w:t xml:space="preserve"> </w:t>
      </w:r>
      <w:r w:rsidR="00393099" w:rsidRPr="3ACE644F">
        <w:rPr>
          <w:sz w:val="22"/>
          <w:szCs w:val="22"/>
        </w:rPr>
        <w:t xml:space="preserve">The </w:t>
      </w:r>
      <w:r w:rsidR="415BB341" w:rsidRPr="3ACE644F">
        <w:rPr>
          <w:sz w:val="22"/>
          <w:szCs w:val="22"/>
        </w:rPr>
        <w:t>regulation</w:t>
      </w:r>
      <w:r w:rsidR="00393099">
        <w:rPr>
          <w:sz w:val="22"/>
          <w:szCs w:val="22"/>
        </w:rPr>
        <w:t xml:space="preserve"> also gives Ofgem powers to introduce guaranteed standards of performance which aim to improve the quality and reliability of heat network services.</w:t>
      </w:r>
      <w:r w:rsidR="00444453" w:rsidRPr="00F816B4">
        <w:rPr>
          <w:sz w:val="22"/>
          <w:szCs w:val="22"/>
        </w:rPr>
        <w:t xml:space="preserve"> </w:t>
      </w:r>
      <w:r w:rsidR="001B4CBC" w:rsidRPr="00F816B4">
        <w:rPr>
          <w:sz w:val="22"/>
          <w:szCs w:val="22"/>
        </w:rPr>
        <w:t>Th</w:t>
      </w:r>
      <w:r w:rsidR="007A1275">
        <w:rPr>
          <w:sz w:val="22"/>
          <w:szCs w:val="22"/>
        </w:rPr>
        <w:t xml:space="preserve">ese regulations </w:t>
      </w:r>
      <w:r w:rsidR="001B4CBC" w:rsidRPr="00F816B4">
        <w:rPr>
          <w:sz w:val="22"/>
          <w:szCs w:val="22"/>
        </w:rPr>
        <w:t xml:space="preserve">serve as an important first step in introducing secondary legislation and enabling </w:t>
      </w:r>
      <w:r w:rsidR="003E38CE" w:rsidRPr="00F816B4">
        <w:rPr>
          <w:sz w:val="22"/>
          <w:szCs w:val="22"/>
        </w:rPr>
        <w:t>further measures to be</w:t>
      </w:r>
      <w:r w:rsidR="0071743F" w:rsidRPr="00F816B4">
        <w:rPr>
          <w:sz w:val="22"/>
          <w:szCs w:val="22"/>
        </w:rPr>
        <w:t xml:space="preserve"> introduced into the market. </w:t>
      </w:r>
      <w:r w:rsidR="00FD5D74" w:rsidRPr="00F816B4">
        <w:rPr>
          <w:sz w:val="22"/>
          <w:szCs w:val="22"/>
        </w:rPr>
        <w:t xml:space="preserve">Some of these measures have already been consulted on </w:t>
      </w:r>
      <w:r w:rsidR="00680FA9" w:rsidRPr="00F816B4">
        <w:rPr>
          <w:sz w:val="22"/>
          <w:szCs w:val="22"/>
        </w:rPr>
        <w:t xml:space="preserve">by </w:t>
      </w:r>
      <w:r w:rsidR="00C77030">
        <w:rPr>
          <w:sz w:val="22"/>
          <w:szCs w:val="22"/>
        </w:rPr>
        <w:t>DESNZ</w:t>
      </w:r>
      <w:r w:rsidR="00680FA9" w:rsidRPr="00F816B4">
        <w:rPr>
          <w:sz w:val="22"/>
          <w:szCs w:val="22"/>
        </w:rPr>
        <w:t xml:space="preserve"> and</w:t>
      </w:r>
      <w:r w:rsidR="0065636D" w:rsidRPr="00F816B4">
        <w:rPr>
          <w:sz w:val="22"/>
          <w:szCs w:val="22"/>
        </w:rPr>
        <w:t xml:space="preserve"> hence </w:t>
      </w:r>
      <w:r w:rsidR="00D71BAB" w:rsidRPr="00F816B4">
        <w:rPr>
          <w:sz w:val="22"/>
          <w:szCs w:val="22"/>
        </w:rPr>
        <w:t>only require secondary legislation to be la</w:t>
      </w:r>
      <w:r w:rsidR="00E73213">
        <w:rPr>
          <w:sz w:val="22"/>
          <w:szCs w:val="22"/>
        </w:rPr>
        <w:t>id</w:t>
      </w:r>
      <w:r w:rsidR="00D71BAB" w:rsidRPr="00F816B4">
        <w:rPr>
          <w:sz w:val="22"/>
          <w:szCs w:val="22"/>
        </w:rPr>
        <w:t xml:space="preserve"> to implement them. However</w:t>
      </w:r>
      <w:r w:rsidR="00B608BE">
        <w:rPr>
          <w:sz w:val="22"/>
          <w:szCs w:val="22"/>
        </w:rPr>
        <w:t>,</w:t>
      </w:r>
      <w:r w:rsidR="00D71BAB" w:rsidRPr="00F816B4">
        <w:rPr>
          <w:sz w:val="22"/>
          <w:szCs w:val="22"/>
        </w:rPr>
        <w:t xml:space="preserve"> some </w:t>
      </w:r>
      <w:r w:rsidR="00CD0507" w:rsidRPr="00F816B4">
        <w:rPr>
          <w:sz w:val="22"/>
          <w:szCs w:val="22"/>
        </w:rPr>
        <w:t>measures will require DESNZ and</w:t>
      </w:r>
      <w:r w:rsidR="00680FA9" w:rsidRPr="00F816B4">
        <w:rPr>
          <w:sz w:val="22"/>
          <w:szCs w:val="22"/>
        </w:rPr>
        <w:t xml:space="preserve"> Ofgem</w:t>
      </w:r>
      <w:r w:rsidR="00CD0507" w:rsidRPr="00F816B4">
        <w:rPr>
          <w:sz w:val="22"/>
          <w:szCs w:val="22"/>
        </w:rPr>
        <w:t xml:space="preserve"> to conduct further consultations to finalise policy before implementation</w:t>
      </w:r>
      <w:r w:rsidR="00680FA9" w:rsidRPr="00F816B4">
        <w:rPr>
          <w:sz w:val="22"/>
          <w:szCs w:val="22"/>
        </w:rPr>
        <w:t>.</w:t>
      </w:r>
    </w:p>
    <w:p w14:paraId="296C6A03" w14:textId="77777777" w:rsidR="001D2D3C" w:rsidRPr="00F816B4" w:rsidRDefault="001D2D3C" w:rsidP="00A91E06">
      <w:pPr>
        <w:pStyle w:val="Default"/>
        <w:rPr>
          <w:sz w:val="22"/>
          <w:szCs w:val="22"/>
        </w:rPr>
      </w:pPr>
    </w:p>
    <w:p w14:paraId="4E7EC5A6" w14:textId="01268FAA" w:rsidR="001D2D3C" w:rsidRPr="00F816B4" w:rsidRDefault="001D2D3C" w:rsidP="007975C6">
      <w:pPr>
        <w:pStyle w:val="ListParagraph"/>
        <w:numPr>
          <w:ilvl w:val="0"/>
          <w:numId w:val="12"/>
        </w:numPr>
      </w:pPr>
      <w:r w:rsidRPr="7FFA5F2B">
        <w:rPr>
          <w:sz w:val="22"/>
          <w:szCs w:val="22"/>
        </w:rPr>
        <w:t>Where possible the impacts of the market framework regulation have been monetised. Across a 30-year appraisal period, under the central scenario, the total cost is £</w:t>
      </w:r>
      <w:r w:rsidR="00C526E9" w:rsidRPr="7E9D053F">
        <w:rPr>
          <w:sz w:val="22"/>
          <w:szCs w:val="22"/>
        </w:rPr>
        <w:t>5</w:t>
      </w:r>
      <w:r w:rsidR="006658AD">
        <w:rPr>
          <w:sz w:val="22"/>
          <w:szCs w:val="22"/>
        </w:rPr>
        <w:t>79</w:t>
      </w:r>
      <w:r w:rsidR="0047441B" w:rsidRPr="7E9D053F">
        <w:rPr>
          <w:sz w:val="22"/>
          <w:szCs w:val="22"/>
        </w:rPr>
        <w:t>m</w:t>
      </w:r>
      <w:r w:rsidRPr="7FFA5F2B">
        <w:rPr>
          <w:sz w:val="22"/>
          <w:szCs w:val="22"/>
        </w:rPr>
        <w:t xml:space="preserve"> (discounted). </w:t>
      </w:r>
      <w:r w:rsidR="00920A31" w:rsidRPr="7FFA5F2B">
        <w:rPr>
          <w:sz w:val="22"/>
          <w:szCs w:val="22"/>
        </w:rPr>
        <w:t>The monetised benefit of in</w:t>
      </w:r>
      <w:r w:rsidR="00376B68" w:rsidRPr="7FFA5F2B">
        <w:rPr>
          <w:sz w:val="22"/>
          <w:szCs w:val="22"/>
        </w:rPr>
        <w:t xml:space="preserve">troducing guaranteed standards of performance </w:t>
      </w:r>
      <w:r w:rsidR="00426561" w:rsidRPr="7FFA5F2B">
        <w:rPr>
          <w:sz w:val="22"/>
          <w:szCs w:val="22"/>
        </w:rPr>
        <w:t xml:space="preserve">result in a total benefit of </w:t>
      </w:r>
      <w:r w:rsidR="000C6724" w:rsidRPr="7FFA5F2B">
        <w:rPr>
          <w:sz w:val="22"/>
          <w:szCs w:val="22"/>
        </w:rPr>
        <w:t>£</w:t>
      </w:r>
      <w:r w:rsidR="008706D0" w:rsidRPr="7FFA5F2B">
        <w:rPr>
          <w:sz w:val="22"/>
          <w:szCs w:val="22"/>
        </w:rPr>
        <w:t>565</w:t>
      </w:r>
      <w:r w:rsidR="007D7948" w:rsidRPr="7FFA5F2B">
        <w:rPr>
          <w:sz w:val="22"/>
          <w:szCs w:val="22"/>
        </w:rPr>
        <w:t>m</w:t>
      </w:r>
      <w:r w:rsidR="000C6724" w:rsidRPr="7FFA5F2B">
        <w:rPr>
          <w:sz w:val="22"/>
          <w:szCs w:val="22"/>
        </w:rPr>
        <w:t xml:space="preserve"> (discounted) over the appraisal period. </w:t>
      </w:r>
      <w:r w:rsidRPr="7FFA5F2B">
        <w:rPr>
          <w:sz w:val="22"/>
          <w:szCs w:val="22"/>
        </w:rPr>
        <w:t>Th</w:t>
      </w:r>
      <w:r w:rsidR="00481D71" w:rsidRPr="7FFA5F2B">
        <w:rPr>
          <w:sz w:val="22"/>
          <w:szCs w:val="22"/>
        </w:rPr>
        <w:t xml:space="preserve">is </w:t>
      </w:r>
      <w:r w:rsidR="007C3DE2" w:rsidRPr="7FFA5F2B">
        <w:rPr>
          <w:sz w:val="22"/>
          <w:szCs w:val="22"/>
        </w:rPr>
        <w:t>leads to an</w:t>
      </w:r>
      <w:r w:rsidRPr="7FFA5F2B">
        <w:rPr>
          <w:sz w:val="22"/>
          <w:szCs w:val="22"/>
        </w:rPr>
        <w:t xml:space="preserve"> NPSV of </w:t>
      </w:r>
      <w:r w:rsidR="007E1D73" w:rsidRPr="000D47DB">
        <w:rPr>
          <w:sz w:val="22"/>
          <w:szCs w:val="22"/>
        </w:rPr>
        <w:t>-</w:t>
      </w:r>
      <w:r w:rsidRPr="000D47DB">
        <w:rPr>
          <w:sz w:val="22"/>
          <w:szCs w:val="22"/>
        </w:rPr>
        <w:t>£</w:t>
      </w:r>
      <w:r w:rsidR="00265BA4" w:rsidRPr="00A162A7">
        <w:rPr>
          <w:sz w:val="22"/>
          <w:szCs w:val="22"/>
        </w:rPr>
        <w:t>14</w:t>
      </w:r>
      <w:r w:rsidR="00792527" w:rsidRPr="000D47DB">
        <w:rPr>
          <w:sz w:val="22"/>
          <w:szCs w:val="22"/>
        </w:rPr>
        <w:t>m</w:t>
      </w:r>
      <w:r w:rsidRPr="7FFA5F2B">
        <w:rPr>
          <w:sz w:val="22"/>
          <w:szCs w:val="22"/>
        </w:rPr>
        <w:t xml:space="preserve"> </w:t>
      </w:r>
      <w:r w:rsidR="00FD379C">
        <w:rPr>
          <w:sz w:val="22"/>
          <w:szCs w:val="22"/>
        </w:rPr>
        <w:t xml:space="preserve">(rounded) </w:t>
      </w:r>
      <w:r w:rsidRPr="7FFA5F2B">
        <w:rPr>
          <w:sz w:val="22"/>
          <w:szCs w:val="22"/>
        </w:rPr>
        <w:t xml:space="preserve">for the regulation. The costs include the set-up and ongoing costs of the </w:t>
      </w:r>
      <w:r w:rsidR="76567A0C" w:rsidRPr="17BEDF1F">
        <w:rPr>
          <w:sz w:val="22"/>
          <w:szCs w:val="22"/>
        </w:rPr>
        <w:t>quadr</w:t>
      </w:r>
      <w:r w:rsidRPr="17BEDF1F">
        <w:rPr>
          <w:sz w:val="22"/>
          <w:szCs w:val="22"/>
        </w:rPr>
        <w:t>ipartite</w:t>
      </w:r>
      <w:r w:rsidRPr="7FFA5F2B">
        <w:rPr>
          <w:sz w:val="22"/>
          <w:szCs w:val="22"/>
        </w:rPr>
        <w:t xml:space="preserve"> regulatory structure (</w:t>
      </w:r>
      <w:r w:rsidR="00A73531" w:rsidRPr="7FFA5F2B">
        <w:rPr>
          <w:sz w:val="22"/>
          <w:szCs w:val="22"/>
        </w:rPr>
        <w:t>£</w:t>
      </w:r>
      <w:r w:rsidR="00D03212" w:rsidRPr="7025A72E">
        <w:rPr>
          <w:sz w:val="22"/>
          <w:szCs w:val="22"/>
        </w:rPr>
        <w:t>4</w:t>
      </w:r>
      <w:r w:rsidR="7802456E" w:rsidRPr="7025A72E">
        <w:rPr>
          <w:sz w:val="22"/>
          <w:szCs w:val="22"/>
        </w:rPr>
        <w:t>55</w:t>
      </w:r>
      <w:r w:rsidR="00A73531" w:rsidRPr="7025A72E">
        <w:rPr>
          <w:sz w:val="22"/>
          <w:szCs w:val="22"/>
        </w:rPr>
        <w:t>m</w:t>
      </w:r>
      <w:r w:rsidRPr="7FFA5F2B">
        <w:rPr>
          <w:sz w:val="22"/>
          <w:szCs w:val="22"/>
        </w:rPr>
        <w:t>)</w:t>
      </w:r>
      <w:r w:rsidR="0079175E">
        <w:rPr>
          <w:sz w:val="22"/>
          <w:szCs w:val="22"/>
        </w:rPr>
        <w:t>,</w:t>
      </w:r>
      <w:r w:rsidRPr="7FFA5F2B">
        <w:rPr>
          <w:sz w:val="22"/>
          <w:szCs w:val="22"/>
        </w:rPr>
        <w:t xml:space="preserve"> the cost to heat network operators in the form of familiarisation and compliance (</w:t>
      </w:r>
      <w:r w:rsidR="00EF7415" w:rsidRPr="7FFA5F2B">
        <w:rPr>
          <w:sz w:val="22"/>
          <w:szCs w:val="22"/>
        </w:rPr>
        <w:t>£</w:t>
      </w:r>
      <w:r w:rsidR="5D455563" w:rsidRPr="5A60E033">
        <w:rPr>
          <w:sz w:val="22"/>
          <w:szCs w:val="22"/>
        </w:rPr>
        <w:t>7</w:t>
      </w:r>
      <w:r w:rsidR="00FE46D8">
        <w:rPr>
          <w:sz w:val="22"/>
          <w:szCs w:val="22"/>
        </w:rPr>
        <w:t>1</w:t>
      </w:r>
      <w:r w:rsidR="00EF7415" w:rsidRPr="5A60E033">
        <w:rPr>
          <w:sz w:val="22"/>
          <w:szCs w:val="22"/>
        </w:rPr>
        <w:t>m</w:t>
      </w:r>
      <w:r w:rsidRPr="7FFA5F2B">
        <w:rPr>
          <w:sz w:val="22"/>
          <w:szCs w:val="22"/>
        </w:rPr>
        <w:t>)</w:t>
      </w:r>
      <w:r w:rsidR="0079175E">
        <w:rPr>
          <w:sz w:val="22"/>
          <w:szCs w:val="22"/>
        </w:rPr>
        <w:t xml:space="preserve"> and maintenance costs</w:t>
      </w:r>
      <w:r w:rsidR="003B6A67">
        <w:rPr>
          <w:sz w:val="22"/>
          <w:szCs w:val="22"/>
        </w:rPr>
        <w:t xml:space="preserve"> </w:t>
      </w:r>
      <w:r w:rsidR="00137446">
        <w:rPr>
          <w:sz w:val="22"/>
          <w:szCs w:val="22"/>
        </w:rPr>
        <w:t>(</w:t>
      </w:r>
      <w:r w:rsidR="00137F3A">
        <w:rPr>
          <w:sz w:val="22"/>
          <w:szCs w:val="22"/>
        </w:rPr>
        <w:t>£</w:t>
      </w:r>
      <w:r w:rsidR="00E743D8">
        <w:rPr>
          <w:sz w:val="22"/>
          <w:szCs w:val="22"/>
        </w:rPr>
        <w:t>52</w:t>
      </w:r>
      <w:r w:rsidR="00137F3A">
        <w:rPr>
          <w:sz w:val="22"/>
          <w:szCs w:val="22"/>
        </w:rPr>
        <w:t>M</w:t>
      </w:r>
      <w:r w:rsidR="00137446">
        <w:rPr>
          <w:sz w:val="22"/>
          <w:szCs w:val="22"/>
        </w:rPr>
        <w:t>)</w:t>
      </w:r>
      <w:r w:rsidRPr="7FFA5F2B">
        <w:rPr>
          <w:sz w:val="22"/>
          <w:szCs w:val="22"/>
        </w:rPr>
        <w:t xml:space="preserve">. </w:t>
      </w:r>
      <w:r w:rsidR="008F73A1">
        <w:rPr>
          <w:sz w:val="22"/>
          <w:szCs w:val="22"/>
        </w:rPr>
        <w:t xml:space="preserve">Although </w:t>
      </w:r>
      <w:r w:rsidR="0090221A">
        <w:rPr>
          <w:sz w:val="22"/>
          <w:szCs w:val="22"/>
        </w:rPr>
        <w:t>having a</w:t>
      </w:r>
      <w:r w:rsidR="008F73A1">
        <w:rPr>
          <w:sz w:val="22"/>
          <w:szCs w:val="22"/>
        </w:rPr>
        <w:t xml:space="preserve"> negativ</w:t>
      </w:r>
      <w:r w:rsidR="00AC3C8D">
        <w:rPr>
          <w:sz w:val="22"/>
          <w:szCs w:val="22"/>
        </w:rPr>
        <w:t>e</w:t>
      </w:r>
      <w:r w:rsidR="0090221A">
        <w:rPr>
          <w:sz w:val="22"/>
          <w:szCs w:val="22"/>
        </w:rPr>
        <w:t xml:space="preserve"> NPSV</w:t>
      </w:r>
      <w:r w:rsidR="00AC3C8D">
        <w:rPr>
          <w:sz w:val="22"/>
          <w:szCs w:val="22"/>
        </w:rPr>
        <w:t>,</w:t>
      </w:r>
      <w:r w:rsidR="00F629BF">
        <w:rPr>
          <w:sz w:val="22"/>
          <w:szCs w:val="22"/>
        </w:rPr>
        <w:t xml:space="preserve"> there </w:t>
      </w:r>
      <w:r w:rsidR="00F629BF" w:rsidRPr="7FFA5F2B">
        <w:rPr>
          <w:sz w:val="22"/>
          <w:szCs w:val="22"/>
        </w:rPr>
        <w:t>are</w:t>
      </w:r>
      <w:r w:rsidR="00F629BF">
        <w:rPr>
          <w:sz w:val="22"/>
          <w:szCs w:val="22"/>
        </w:rPr>
        <w:t xml:space="preserve"> </w:t>
      </w:r>
      <w:r w:rsidR="00F629BF" w:rsidRPr="7FFA5F2B">
        <w:rPr>
          <w:sz w:val="22"/>
          <w:szCs w:val="22"/>
        </w:rPr>
        <w:t>additional benefits from reduced consumer detriment, price transparency lowering operator’s prices and facilitating the growth of the market</w:t>
      </w:r>
      <w:r w:rsidR="00F629BF">
        <w:rPr>
          <w:sz w:val="22"/>
          <w:szCs w:val="22"/>
        </w:rPr>
        <w:t>;</w:t>
      </w:r>
      <w:r w:rsidR="00F629BF" w:rsidRPr="7FFA5F2B">
        <w:rPr>
          <w:sz w:val="22"/>
          <w:szCs w:val="22"/>
        </w:rPr>
        <w:t xml:space="preserve"> however</w:t>
      </w:r>
      <w:r w:rsidR="00F629BF">
        <w:rPr>
          <w:sz w:val="22"/>
          <w:szCs w:val="22"/>
        </w:rPr>
        <w:t>,</w:t>
      </w:r>
      <w:r w:rsidR="00F629BF" w:rsidRPr="7FFA5F2B">
        <w:rPr>
          <w:sz w:val="22"/>
          <w:szCs w:val="22"/>
        </w:rPr>
        <w:t xml:space="preserve"> it was not possible to monetise the</w:t>
      </w:r>
      <w:r w:rsidR="00F629BF" w:rsidRPr="00422080">
        <w:rPr>
          <w:sz w:val="22"/>
          <w:szCs w:val="22"/>
        </w:rPr>
        <w:t xml:space="preserve">se </w:t>
      </w:r>
      <w:r w:rsidR="00F629BF" w:rsidRPr="7FFA5F2B">
        <w:rPr>
          <w:sz w:val="22"/>
          <w:szCs w:val="22"/>
        </w:rPr>
        <w:t>with reasonable accuracy</w:t>
      </w:r>
      <w:r w:rsidR="00F629BF" w:rsidRPr="61FB99C0">
        <w:rPr>
          <w:sz w:val="22"/>
          <w:szCs w:val="22"/>
        </w:rPr>
        <w:t xml:space="preserve"> </w:t>
      </w:r>
      <w:r w:rsidR="00F629BF" w:rsidRPr="0088277A">
        <w:rPr>
          <w:sz w:val="22"/>
          <w:szCs w:val="22"/>
        </w:rPr>
        <w:t>and therefore the benefits are likely to be higher than the monetised figure</w:t>
      </w:r>
      <w:r w:rsidR="00423987">
        <w:rPr>
          <w:sz w:val="22"/>
          <w:szCs w:val="22"/>
        </w:rPr>
        <w:t xml:space="preserve">. </w:t>
      </w:r>
      <w:r w:rsidR="00834952">
        <w:rPr>
          <w:sz w:val="22"/>
          <w:szCs w:val="22"/>
        </w:rPr>
        <w:t>There are also many future benefits expected from t</w:t>
      </w:r>
      <w:r w:rsidR="000576AD">
        <w:rPr>
          <w:sz w:val="22"/>
          <w:szCs w:val="22"/>
        </w:rPr>
        <w:t>he future legislation this policy aims to enable</w:t>
      </w:r>
      <w:r w:rsidR="00702C6F">
        <w:rPr>
          <w:sz w:val="22"/>
          <w:szCs w:val="22"/>
        </w:rPr>
        <w:t xml:space="preserve">, </w:t>
      </w:r>
      <w:r w:rsidR="007627A0">
        <w:rPr>
          <w:sz w:val="22"/>
          <w:szCs w:val="22"/>
        </w:rPr>
        <w:t xml:space="preserve">such as </w:t>
      </w:r>
      <w:r w:rsidR="00FD49AB">
        <w:rPr>
          <w:sz w:val="22"/>
          <w:szCs w:val="22"/>
        </w:rPr>
        <w:t xml:space="preserve">technical standards and </w:t>
      </w:r>
      <w:r w:rsidR="00126C0F">
        <w:rPr>
          <w:sz w:val="22"/>
          <w:szCs w:val="22"/>
        </w:rPr>
        <w:t>decarbonisation</w:t>
      </w:r>
      <w:r w:rsidR="00356008">
        <w:rPr>
          <w:sz w:val="22"/>
          <w:szCs w:val="22"/>
        </w:rPr>
        <w:t xml:space="preserve">, which are not included within this </w:t>
      </w:r>
      <w:r w:rsidR="00260F6B">
        <w:rPr>
          <w:sz w:val="22"/>
          <w:szCs w:val="22"/>
        </w:rPr>
        <w:t>IA</w:t>
      </w:r>
      <w:r w:rsidR="00067FA9">
        <w:rPr>
          <w:sz w:val="22"/>
          <w:szCs w:val="22"/>
        </w:rPr>
        <w:t>.</w:t>
      </w:r>
      <w:r w:rsidR="0090221A">
        <w:rPr>
          <w:sz w:val="22"/>
          <w:szCs w:val="22"/>
        </w:rPr>
        <w:t xml:space="preserve"> </w:t>
      </w:r>
      <w:r w:rsidRPr="7FFA5F2B">
        <w:rPr>
          <w:sz w:val="22"/>
          <w:szCs w:val="22"/>
        </w:rPr>
        <w:t xml:space="preserve">Further detail of the analysis is explained in this impact assessment. </w:t>
      </w:r>
    </w:p>
    <w:p w14:paraId="4D5FE554" w14:textId="77777777" w:rsidR="001D2D3C" w:rsidRPr="00F816B4" w:rsidRDefault="001D2D3C" w:rsidP="00A91E06">
      <w:pPr>
        <w:pStyle w:val="Default"/>
        <w:rPr>
          <w:sz w:val="22"/>
          <w:szCs w:val="22"/>
        </w:rPr>
      </w:pPr>
    </w:p>
    <w:p w14:paraId="09711CCA" w14:textId="01DFCE68" w:rsidR="004A28F2" w:rsidRPr="00B54C91" w:rsidRDefault="00F67728" w:rsidP="007975C6">
      <w:pPr>
        <w:pStyle w:val="ListParagraph"/>
        <w:numPr>
          <w:ilvl w:val="0"/>
          <w:numId w:val="12"/>
        </w:numPr>
        <w:rPr>
          <w:rFonts w:eastAsia="Arial" w:cs="Arial"/>
          <w:sz w:val="22"/>
          <w:szCs w:val="22"/>
        </w:rPr>
      </w:pPr>
      <w:r w:rsidRPr="00B54C91">
        <w:rPr>
          <w:sz w:val="22"/>
          <w:szCs w:val="22"/>
        </w:rPr>
        <w:t xml:space="preserve">The estimated costs and benefits within this IA are dependent heavily on </w:t>
      </w:r>
      <w:r w:rsidR="009150B7" w:rsidRPr="00B54C91">
        <w:rPr>
          <w:sz w:val="22"/>
          <w:szCs w:val="22"/>
        </w:rPr>
        <w:t xml:space="preserve">how Ofgem decide to implement the regulatory </w:t>
      </w:r>
      <w:r w:rsidR="0056336A" w:rsidRPr="00B54C91">
        <w:rPr>
          <w:sz w:val="22"/>
          <w:szCs w:val="22"/>
        </w:rPr>
        <w:t>regime,</w:t>
      </w:r>
      <w:r w:rsidR="00687809" w:rsidRPr="00B54C91">
        <w:rPr>
          <w:sz w:val="22"/>
          <w:szCs w:val="22"/>
        </w:rPr>
        <w:t xml:space="preserve"> </w:t>
      </w:r>
      <w:r w:rsidR="0068332B" w:rsidRPr="00B54C91">
        <w:rPr>
          <w:sz w:val="22"/>
          <w:szCs w:val="22"/>
        </w:rPr>
        <w:t>so we have used sensitivity analysis to represent</w:t>
      </w:r>
      <w:r w:rsidR="00A70544" w:rsidRPr="00B54C91">
        <w:rPr>
          <w:sz w:val="22"/>
          <w:szCs w:val="22"/>
        </w:rPr>
        <w:t xml:space="preserve"> this uncertainty.</w:t>
      </w:r>
      <w:r w:rsidR="00B13983" w:rsidRPr="00B54C91">
        <w:rPr>
          <w:sz w:val="22"/>
          <w:szCs w:val="22"/>
        </w:rPr>
        <w:t xml:space="preserve"> </w:t>
      </w:r>
      <w:r w:rsidR="00C20B46" w:rsidRPr="00B54C91">
        <w:rPr>
          <w:sz w:val="22"/>
          <w:szCs w:val="22"/>
        </w:rPr>
        <w:t xml:space="preserve">There are </w:t>
      </w:r>
      <w:r w:rsidR="00A70544" w:rsidRPr="00B54C91">
        <w:rPr>
          <w:sz w:val="22"/>
          <w:szCs w:val="22"/>
        </w:rPr>
        <w:t xml:space="preserve">also </w:t>
      </w:r>
      <w:r w:rsidR="00C20B46" w:rsidRPr="00B54C91">
        <w:rPr>
          <w:sz w:val="22"/>
          <w:szCs w:val="22"/>
        </w:rPr>
        <w:t>expected to be significant</w:t>
      </w:r>
      <w:r w:rsidR="00A70544" w:rsidRPr="00B54C91">
        <w:rPr>
          <w:sz w:val="22"/>
          <w:szCs w:val="22"/>
        </w:rPr>
        <w:t xml:space="preserve"> future</w:t>
      </w:r>
      <w:r w:rsidR="00C20B46" w:rsidRPr="00B54C91">
        <w:rPr>
          <w:sz w:val="22"/>
          <w:szCs w:val="22"/>
        </w:rPr>
        <w:t xml:space="preserve"> benefits which could be enabled through the HNMF, ensuring consumers are protected as the market grows</w:t>
      </w:r>
      <w:r w:rsidR="00C6367B">
        <w:rPr>
          <w:sz w:val="22"/>
          <w:szCs w:val="22"/>
        </w:rPr>
        <w:t>,</w:t>
      </w:r>
      <w:r w:rsidR="00A70544" w:rsidRPr="00B54C91">
        <w:rPr>
          <w:sz w:val="22"/>
          <w:szCs w:val="22"/>
        </w:rPr>
        <w:t xml:space="preserve"> a</w:t>
      </w:r>
      <w:r w:rsidR="00C20B46" w:rsidRPr="00B54C91">
        <w:rPr>
          <w:sz w:val="22"/>
          <w:szCs w:val="22"/>
        </w:rPr>
        <w:t xml:space="preserve">lthough this will </w:t>
      </w:r>
      <w:r w:rsidR="00C20B46" w:rsidRPr="00B54C91">
        <w:rPr>
          <w:sz w:val="22"/>
          <w:szCs w:val="22"/>
        </w:rPr>
        <w:lastRenderedPageBreak/>
        <w:t>depend on how the proposed regulatory powers will be used by Ofgem and what future legislation is la</w:t>
      </w:r>
      <w:r w:rsidR="2F8C610A" w:rsidRPr="00B54C91">
        <w:rPr>
          <w:sz w:val="22"/>
          <w:szCs w:val="22"/>
        </w:rPr>
        <w:t>id</w:t>
      </w:r>
      <w:r w:rsidR="00C20B46" w:rsidRPr="00B54C91">
        <w:rPr>
          <w:sz w:val="22"/>
          <w:szCs w:val="22"/>
        </w:rPr>
        <w:t xml:space="preserve">. </w:t>
      </w:r>
      <w:r w:rsidR="00AC3863" w:rsidRPr="00B54C91">
        <w:rPr>
          <w:sz w:val="22"/>
          <w:szCs w:val="22"/>
        </w:rPr>
        <w:t>In addition</w:t>
      </w:r>
      <w:r w:rsidR="000110AB" w:rsidRPr="00B54C91">
        <w:rPr>
          <w:sz w:val="22"/>
          <w:szCs w:val="22"/>
        </w:rPr>
        <w:t xml:space="preserve">, there are more consultations planned for </w:t>
      </w:r>
      <w:r w:rsidR="003A635D" w:rsidRPr="00B54C91">
        <w:rPr>
          <w:sz w:val="22"/>
          <w:szCs w:val="22"/>
        </w:rPr>
        <w:t>technical standards</w:t>
      </w:r>
      <w:r w:rsidR="00F56463" w:rsidRPr="00B54C91">
        <w:rPr>
          <w:sz w:val="22"/>
          <w:szCs w:val="22"/>
        </w:rPr>
        <w:t xml:space="preserve"> a</w:t>
      </w:r>
      <w:r w:rsidR="00B2438E" w:rsidRPr="00B54C91">
        <w:rPr>
          <w:sz w:val="22"/>
          <w:szCs w:val="22"/>
        </w:rPr>
        <w:t xml:space="preserve">nd </w:t>
      </w:r>
      <w:r w:rsidR="3D2251C2" w:rsidRPr="00B54C91">
        <w:rPr>
          <w:sz w:val="22"/>
          <w:szCs w:val="22"/>
        </w:rPr>
        <w:t>Step In protections</w:t>
      </w:r>
      <w:r w:rsidR="00B2438E" w:rsidRPr="00B54C91">
        <w:rPr>
          <w:sz w:val="22"/>
          <w:szCs w:val="22"/>
        </w:rPr>
        <w:t xml:space="preserve"> t</w:t>
      </w:r>
      <w:r w:rsidR="009772DF" w:rsidRPr="00B54C91">
        <w:rPr>
          <w:sz w:val="22"/>
          <w:szCs w:val="22"/>
        </w:rPr>
        <w:t xml:space="preserve">hat will have </w:t>
      </w:r>
      <w:r w:rsidR="002977CE" w:rsidRPr="00B54C91">
        <w:rPr>
          <w:sz w:val="22"/>
          <w:szCs w:val="22"/>
        </w:rPr>
        <w:t>IAs published alongside them</w:t>
      </w:r>
      <w:r w:rsidR="00EE58F0" w:rsidRPr="00B54C91">
        <w:rPr>
          <w:sz w:val="22"/>
          <w:szCs w:val="22"/>
        </w:rPr>
        <w:t xml:space="preserve"> which </w:t>
      </w:r>
      <w:r w:rsidR="006A0D57" w:rsidRPr="00B54C91">
        <w:rPr>
          <w:sz w:val="22"/>
          <w:szCs w:val="22"/>
        </w:rPr>
        <w:t xml:space="preserve">will bring </w:t>
      </w:r>
      <w:r w:rsidR="00203A52" w:rsidRPr="00B54C91">
        <w:rPr>
          <w:sz w:val="22"/>
          <w:szCs w:val="22"/>
        </w:rPr>
        <w:t>further consumer protection and benefits.</w:t>
      </w:r>
      <w:r w:rsidR="00C63C66">
        <w:rPr>
          <w:sz w:val="22"/>
          <w:szCs w:val="22"/>
        </w:rPr>
        <w:t xml:space="preserve"> </w:t>
      </w:r>
      <w:r w:rsidR="561B801F" w:rsidRPr="00B54C91">
        <w:rPr>
          <w:rFonts w:eastAsia="Arial" w:cs="Arial"/>
          <w:sz w:val="22"/>
          <w:szCs w:val="22"/>
        </w:rPr>
        <w:t xml:space="preserve">The main cost of HNMF is introducing Ofgem as the regulator and the main benefits come from legislation that protects consumers and gives heat network operators powers. This means that whilst </w:t>
      </w:r>
      <w:proofErr w:type="gramStart"/>
      <w:r w:rsidR="561B801F" w:rsidRPr="00B54C91">
        <w:rPr>
          <w:rFonts w:eastAsia="Arial" w:cs="Arial"/>
          <w:sz w:val="22"/>
          <w:szCs w:val="22"/>
        </w:rPr>
        <w:t>the majority of</w:t>
      </w:r>
      <w:proofErr w:type="gramEnd"/>
      <w:r w:rsidR="561B801F" w:rsidRPr="00B54C91">
        <w:rPr>
          <w:rFonts w:eastAsia="Arial" w:cs="Arial"/>
          <w:sz w:val="22"/>
          <w:szCs w:val="22"/>
        </w:rPr>
        <w:t xml:space="preserve"> costs to setting up this regulation have been included in this IA, there are many more future benefits to come from future regulation in this area.</w:t>
      </w:r>
    </w:p>
    <w:p w14:paraId="50F9B235" w14:textId="29C9FDC8" w:rsidR="004A28F2" w:rsidRPr="00F816B4" w:rsidRDefault="004A28F2" w:rsidP="00A91E06">
      <w:pPr>
        <w:pStyle w:val="Default"/>
        <w:rPr>
          <w:sz w:val="22"/>
          <w:szCs w:val="22"/>
        </w:rPr>
      </w:pPr>
    </w:p>
    <w:p w14:paraId="3E0D3F8D" w14:textId="77777777" w:rsidR="00004E11" w:rsidRPr="00F816B4" w:rsidRDefault="00004E11" w:rsidP="00004E11">
      <w:pPr>
        <w:pStyle w:val="Default"/>
        <w:rPr>
          <w:sz w:val="22"/>
          <w:szCs w:val="22"/>
        </w:rPr>
      </w:pPr>
    </w:p>
    <w:p w14:paraId="2454F814" w14:textId="77777777" w:rsidR="003813AB" w:rsidRPr="00F816B4" w:rsidRDefault="003813AB" w:rsidP="00D34562">
      <w:pPr>
        <w:pStyle w:val="EBBullet"/>
        <w:numPr>
          <w:ilvl w:val="0"/>
          <w:numId w:val="0"/>
        </w:numPr>
        <w:ind w:left="284" w:hanging="284"/>
      </w:pPr>
    </w:p>
    <w:p w14:paraId="3015E121" w14:textId="14CCE400" w:rsidR="00AC6C3D" w:rsidRPr="00F816B4" w:rsidRDefault="00D40097">
      <w:pPr>
        <w:pStyle w:val="Heading2"/>
        <w:rPr>
          <w:sz w:val="28"/>
          <w:szCs w:val="28"/>
        </w:rPr>
      </w:pPr>
      <w:bookmarkStart w:id="42" w:name="_Toc158110601"/>
      <w:r w:rsidRPr="43472B35">
        <w:rPr>
          <w:sz w:val="28"/>
          <w:szCs w:val="28"/>
        </w:rPr>
        <w:t>Problem under consideration</w:t>
      </w:r>
      <w:bookmarkEnd w:id="42"/>
      <w:r w:rsidRPr="43472B35">
        <w:rPr>
          <w:sz w:val="28"/>
          <w:szCs w:val="28"/>
        </w:rPr>
        <w:t xml:space="preserve"> </w:t>
      </w:r>
    </w:p>
    <w:p w14:paraId="1D086CAF" w14:textId="77777777" w:rsidR="00BA7BE2" w:rsidRPr="00F816B4" w:rsidRDefault="00BA7BE2" w:rsidP="00BA7BE2">
      <w:pPr>
        <w:pStyle w:val="Default"/>
        <w:rPr>
          <w:sz w:val="22"/>
          <w:szCs w:val="22"/>
        </w:rPr>
      </w:pPr>
    </w:p>
    <w:p w14:paraId="673E2FB7" w14:textId="477B2FB2" w:rsidR="00BA7BE2" w:rsidRPr="00F816B4" w:rsidRDefault="258FCF0B" w:rsidP="007975C6">
      <w:pPr>
        <w:pStyle w:val="ListParagraph"/>
        <w:numPr>
          <w:ilvl w:val="0"/>
          <w:numId w:val="12"/>
        </w:numPr>
        <w:spacing w:after="38"/>
      </w:pPr>
      <w:r w:rsidRPr="00F816B4">
        <w:rPr>
          <w:sz w:val="22"/>
          <w:szCs w:val="22"/>
        </w:rPr>
        <w:t>The heat network market currently has minimal regulation</w:t>
      </w:r>
      <w:r w:rsidR="00144830" w:rsidRPr="4057509C">
        <w:rPr>
          <w:rStyle w:val="FootnoteReference"/>
          <w:sz w:val="24"/>
        </w:rPr>
        <w:footnoteReference w:id="7"/>
      </w:r>
      <w:r w:rsidR="04956CA4" w:rsidRPr="4057509C">
        <w:rPr>
          <w:rStyle w:val="FootnoteReference"/>
          <w:sz w:val="24"/>
        </w:rPr>
        <w:t xml:space="preserve"> </w:t>
      </w:r>
      <w:r w:rsidRPr="00F816B4">
        <w:rPr>
          <w:sz w:val="22"/>
          <w:szCs w:val="22"/>
        </w:rPr>
        <w:t xml:space="preserve">unlike other utilities such as gas and electricity. This means that currently heat network consumers do not benefit from the same levels of protection as gas and electricity consumers. Further to this, organisations involved in the development and operation of heat networks do not have the same rights and powers as their gas and electricity counterparts, despite both delivering similar and vital services. </w:t>
      </w:r>
    </w:p>
    <w:p w14:paraId="4791D2D9" w14:textId="77777777" w:rsidR="00BA7BE2" w:rsidRPr="00F816B4" w:rsidRDefault="00BA7BE2" w:rsidP="00BA7BE2">
      <w:pPr>
        <w:pStyle w:val="Default"/>
        <w:spacing w:after="38"/>
        <w:rPr>
          <w:sz w:val="22"/>
          <w:szCs w:val="22"/>
        </w:rPr>
      </w:pPr>
    </w:p>
    <w:p w14:paraId="57B97DE2" w14:textId="2FFA66B2" w:rsidR="00BA7BE2" w:rsidRPr="00F816B4" w:rsidRDefault="258FCF0B" w:rsidP="007975C6">
      <w:pPr>
        <w:pStyle w:val="ListParagraph"/>
        <w:numPr>
          <w:ilvl w:val="0"/>
          <w:numId w:val="12"/>
        </w:numPr>
        <w:spacing w:after="38"/>
      </w:pPr>
      <w:r w:rsidRPr="00F816B4">
        <w:rPr>
          <w:sz w:val="22"/>
          <w:szCs w:val="22"/>
        </w:rPr>
        <w:t xml:space="preserve">A </w:t>
      </w:r>
      <w:r w:rsidR="75AF7FB7" w:rsidRPr="4057509C">
        <w:rPr>
          <w:sz w:val="22"/>
          <w:szCs w:val="22"/>
        </w:rPr>
        <w:t>2018</w:t>
      </w:r>
      <w:r w:rsidR="6221CE47" w:rsidRPr="4057509C">
        <w:rPr>
          <w:sz w:val="22"/>
          <w:szCs w:val="22"/>
        </w:rPr>
        <w:t xml:space="preserve"> </w:t>
      </w:r>
      <w:r w:rsidRPr="00F816B4">
        <w:rPr>
          <w:sz w:val="22"/>
          <w:szCs w:val="22"/>
        </w:rPr>
        <w:t>market study</w:t>
      </w:r>
      <w:r w:rsidR="00144830" w:rsidRPr="4057509C">
        <w:rPr>
          <w:rStyle w:val="FootnoteReference"/>
          <w:sz w:val="24"/>
        </w:rPr>
        <w:footnoteReference w:id="8"/>
      </w:r>
      <w:r w:rsidRPr="00F816B4">
        <w:rPr>
          <w:sz w:val="22"/>
          <w:szCs w:val="22"/>
        </w:rPr>
        <w:t xml:space="preserve"> by the Competition and Markets Authority (CMA) found that, though many heat network consumers are supplied heat at comparable consumer standards to the wider energy sector, a significant proportion experience poor service, such as 37% of heat network consumers experiencing a loss of heating in the </w:t>
      </w:r>
      <w:r w:rsidR="61C4D15A" w:rsidRPr="4057509C">
        <w:rPr>
          <w:sz w:val="22"/>
          <w:szCs w:val="22"/>
        </w:rPr>
        <w:t>previous</w:t>
      </w:r>
      <w:r w:rsidRPr="00F816B4">
        <w:rPr>
          <w:sz w:val="22"/>
          <w:szCs w:val="22"/>
        </w:rPr>
        <w:t xml:space="preserve"> 12 months compared to 24% of non-HN consumers. The report recommended that the sector should be regulated by a public-sector body which has statutory powers to set regulation, monitor compliance, and enforce against heat network operators that do not comply with the regulation. Subsequent research in the 2022 Heat Network Consumer and Operator Survey</w:t>
      </w:r>
      <w:r w:rsidR="09E65363">
        <w:rPr>
          <w:sz w:val="22"/>
          <w:szCs w:val="22"/>
        </w:rPr>
        <w:t xml:space="preserve"> (HNCOS)</w:t>
      </w:r>
      <w:r w:rsidR="00BA7BE2" w:rsidRPr="20B249AB">
        <w:rPr>
          <w:rStyle w:val="FootnoteReference"/>
        </w:rPr>
        <w:footnoteReference w:id="9"/>
      </w:r>
      <w:r w:rsidRPr="00F816B4">
        <w:rPr>
          <w:sz w:val="22"/>
          <w:szCs w:val="22"/>
        </w:rPr>
        <w:t xml:space="preserve"> has shown that though some improvements have been made to service quality, there is still a discrepancy between heat networks and non-heat networks. </w:t>
      </w:r>
      <w:r w:rsidR="26F6D844" w:rsidRPr="7FFA5F2B">
        <w:rPr>
          <w:sz w:val="22"/>
          <w:szCs w:val="22"/>
        </w:rPr>
        <w:t xml:space="preserve">HNCOS also shows </w:t>
      </w:r>
      <w:r w:rsidR="1A5F6E8F" w:rsidRPr="7FFA5F2B">
        <w:rPr>
          <w:sz w:val="22"/>
          <w:szCs w:val="22"/>
        </w:rPr>
        <w:t>discrepancies around heat network pricing</w:t>
      </w:r>
      <w:r w:rsidR="7B02BAC5" w:rsidRPr="7FFA5F2B">
        <w:rPr>
          <w:sz w:val="22"/>
          <w:szCs w:val="22"/>
        </w:rPr>
        <w:t>;</w:t>
      </w:r>
      <w:r w:rsidR="1A5F6E8F" w:rsidRPr="7FFA5F2B">
        <w:rPr>
          <w:sz w:val="22"/>
          <w:szCs w:val="22"/>
        </w:rPr>
        <w:t xml:space="preserve"> with a small number of heat networks charging </w:t>
      </w:r>
      <w:r w:rsidR="175E0388" w:rsidRPr="7FFA5F2B">
        <w:rPr>
          <w:sz w:val="22"/>
          <w:szCs w:val="22"/>
        </w:rPr>
        <w:t>high prices significantly above average</w:t>
      </w:r>
      <w:r w:rsidR="228191BD" w:rsidRPr="7FFA5F2B">
        <w:rPr>
          <w:sz w:val="22"/>
          <w:szCs w:val="22"/>
        </w:rPr>
        <w:t>.</w:t>
      </w:r>
    </w:p>
    <w:p w14:paraId="250584E3" w14:textId="77777777" w:rsidR="00BA7BE2" w:rsidRPr="00F816B4" w:rsidRDefault="00BA7BE2" w:rsidP="00BA7BE2">
      <w:pPr>
        <w:pStyle w:val="Default"/>
        <w:spacing w:after="38"/>
        <w:rPr>
          <w:sz w:val="22"/>
          <w:szCs w:val="22"/>
        </w:rPr>
      </w:pPr>
    </w:p>
    <w:p w14:paraId="021F315B" w14:textId="1A225A59" w:rsidR="00BA7BE2" w:rsidRPr="00F816B4" w:rsidRDefault="00BA7BE2" w:rsidP="007975C6">
      <w:pPr>
        <w:pStyle w:val="ListParagraph"/>
        <w:numPr>
          <w:ilvl w:val="0"/>
          <w:numId w:val="12"/>
        </w:numPr>
      </w:pPr>
      <w:r w:rsidRPr="00F816B4">
        <w:rPr>
          <w:sz w:val="22"/>
          <w:szCs w:val="22"/>
        </w:rPr>
        <w:t xml:space="preserve">The Department for Energy Security and Net Zero agrees with the findings of the CMA to regulate heat networks to ensure adequate protections for all heat network consumers, support market growth, and decarbonise at the required rate to meet our 2050 Net Zero target. </w:t>
      </w:r>
      <w:r w:rsidR="009D19BF" w:rsidRPr="00F816B4">
        <w:rPr>
          <w:sz w:val="22"/>
          <w:szCs w:val="22"/>
        </w:rPr>
        <w:t xml:space="preserve">Following the introduction of primary legislation </w:t>
      </w:r>
      <w:r w:rsidR="002340BF" w:rsidRPr="00F816B4">
        <w:rPr>
          <w:sz w:val="22"/>
          <w:szCs w:val="22"/>
        </w:rPr>
        <w:t xml:space="preserve">for HNMF in the Energy Act, </w:t>
      </w:r>
      <w:r w:rsidR="00C2586C" w:rsidRPr="00F816B4">
        <w:rPr>
          <w:sz w:val="22"/>
          <w:szCs w:val="22"/>
        </w:rPr>
        <w:t xml:space="preserve">the government is now proposing to lay </w:t>
      </w:r>
      <w:r w:rsidR="5C00B1BA" w:rsidRPr="39DB4EFF">
        <w:rPr>
          <w:sz w:val="22"/>
          <w:szCs w:val="22"/>
        </w:rPr>
        <w:t xml:space="preserve">the Heat Networks </w:t>
      </w:r>
      <w:r w:rsidR="000659C6">
        <w:rPr>
          <w:sz w:val="22"/>
          <w:szCs w:val="22"/>
        </w:rPr>
        <w:t xml:space="preserve">(Market Framework) (Great Britain) </w:t>
      </w:r>
      <w:r w:rsidR="5C00B1BA" w:rsidRPr="39DB4EFF">
        <w:rPr>
          <w:sz w:val="22"/>
          <w:szCs w:val="22"/>
        </w:rPr>
        <w:t>Regulations 202</w:t>
      </w:r>
      <w:r w:rsidR="0073410C">
        <w:rPr>
          <w:sz w:val="22"/>
          <w:szCs w:val="22"/>
        </w:rPr>
        <w:t>5</w:t>
      </w:r>
      <w:r w:rsidR="00C2586C" w:rsidRPr="00F816B4">
        <w:rPr>
          <w:sz w:val="22"/>
          <w:szCs w:val="22"/>
        </w:rPr>
        <w:t xml:space="preserve"> </w:t>
      </w:r>
      <w:r w:rsidR="003E085A" w:rsidRPr="00F816B4">
        <w:rPr>
          <w:sz w:val="22"/>
          <w:szCs w:val="22"/>
        </w:rPr>
        <w:t>to establish Ofgem</w:t>
      </w:r>
      <w:r w:rsidR="007B0E08" w:rsidRPr="00F816B4">
        <w:rPr>
          <w:sz w:val="22"/>
          <w:szCs w:val="22"/>
        </w:rPr>
        <w:t xml:space="preserve">, </w:t>
      </w:r>
      <w:r w:rsidR="00E229E7" w:rsidRPr="00F816B4">
        <w:rPr>
          <w:sz w:val="22"/>
          <w:szCs w:val="22"/>
        </w:rPr>
        <w:t>C</w:t>
      </w:r>
      <w:r w:rsidR="007B0E08" w:rsidRPr="00F816B4">
        <w:rPr>
          <w:sz w:val="22"/>
          <w:szCs w:val="22"/>
        </w:rPr>
        <w:t xml:space="preserve">itizens </w:t>
      </w:r>
      <w:r w:rsidR="00E229E7" w:rsidRPr="00F816B4">
        <w:rPr>
          <w:sz w:val="22"/>
          <w:szCs w:val="22"/>
        </w:rPr>
        <w:t>A</w:t>
      </w:r>
      <w:r w:rsidR="007B0E08" w:rsidRPr="00F816B4">
        <w:rPr>
          <w:sz w:val="22"/>
          <w:szCs w:val="22"/>
        </w:rPr>
        <w:t>dvice</w:t>
      </w:r>
      <w:r w:rsidR="00E229E7" w:rsidRPr="00F816B4">
        <w:rPr>
          <w:sz w:val="22"/>
          <w:szCs w:val="22"/>
        </w:rPr>
        <w:t>, Consumer Scotland</w:t>
      </w:r>
      <w:r w:rsidR="007B0E08" w:rsidRPr="00F816B4">
        <w:rPr>
          <w:sz w:val="22"/>
          <w:szCs w:val="22"/>
        </w:rPr>
        <w:t xml:space="preserve"> and the </w:t>
      </w:r>
      <w:r w:rsidR="00E229E7" w:rsidRPr="00F816B4">
        <w:rPr>
          <w:sz w:val="22"/>
          <w:szCs w:val="22"/>
        </w:rPr>
        <w:t>E</w:t>
      </w:r>
      <w:r w:rsidR="007B0E08" w:rsidRPr="00F816B4">
        <w:rPr>
          <w:sz w:val="22"/>
          <w:szCs w:val="22"/>
        </w:rPr>
        <w:t xml:space="preserve">nergy </w:t>
      </w:r>
      <w:r w:rsidR="00E229E7" w:rsidRPr="00F816B4">
        <w:rPr>
          <w:sz w:val="22"/>
          <w:szCs w:val="22"/>
        </w:rPr>
        <w:t>O</w:t>
      </w:r>
      <w:r w:rsidR="007B0E08" w:rsidRPr="00F816B4">
        <w:rPr>
          <w:sz w:val="22"/>
          <w:szCs w:val="22"/>
        </w:rPr>
        <w:t>mbudsman</w:t>
      </w:r>
      <w:r w:rsidR="00312216" w:rsidRPr="00F816B4">
        <w:rPr>
          <w:sz w:val="22"/>
          <w:szCs w:val="22"/>
        </w:rPr>
        <w:t xml:space="preserve"> in the heat network market</w:t>
      </w:r>
      <w:r w:rsidR="00C049F1" w:rsidRPr="00F816B4">
        <w:rPr>
          <w:sz w:val="22"/>
          <w:szCs w:val="22"/>
        </w:rPr>
        <w:t>. Th</w:t>
      </w:r>
      <w:r w:rsidR="00827DA7" w:rsidRPr="00F816B4">
        <w:rPr>
          <w:sz w:val="22"/>
          <w:szCs w:val="22"/>
        </w:rPr>
        <w:t>ese statutory instruments</w:t>
      </w:r>
      <w:r w:rsidR="001B5A77" w:rsidRPr="00F816B4">
        <w:rPr>
          <w:sz w:val="22"/>
          <w:szCs w:val="22"/>
        </w:rPr>
        <w:t xml:space="preserve"> are the first tranche </w:t>
      </w:r>
      <w:r w:rsidR="00417492" w:rsidRPr="00F816B4">
        <w:rPr>
          <w:sz w:val="22"/>
          <w:szCs w:val="22"/>
        </w:rPr>
        <w:t>of powers</w:t>
      </w:r>
      <w:r w:rsidR="009C232D" w:rsidRPr="00F816B4">
        <w:rPr>
          <w:sz w:val="22"/>
          <w:szCs w:val="22"/>
        </w:rPr>
        <w:t xml:space="preserve"> </w:t>
      </w:r>
      <w:r w:rsidR="00417492" w:rsidRPr="00F816B4">
        <w:rPr>
          <w:sz w:val="22"/>
          <w:szCs w:val="22"/>
        </w:rPr>
        <w:t xml:space="preserve">that </w:t>
      </w:r>
      <w:r w:rsidR="00855925" w:rsidRPr="00F816B4">
        <w:rPr>
          <w:sz w:val="22"/>
          <w:szCs w:val="22"/>
        </w:rPr>
        <w:t>will establish a regulatory framework for heat networks which protects consumers, improves standards, and drives forward the growth and decarbonisation of the heat networks market.</w:t>
      </w:r>
      <w:r w:rsidR="00A85CDA" w:rsidRPr="00F816B4">
        <w:rPr>
          <w:sz w:val="22"/>
          <w:szCs w:val="22"/>
        </w:rPr>
        <w:t xml:space="preserve"> </w:t>
      </w:r>
      <w:r w:rsidR="004C6A2B" w:rsidRPr="00F816B4">
        <w:rPr>
          <w:sz w:val="22"/>
          <w:szCs w:val="22"/>
        </w:rPr>
        <w:t xml:space="preserve">Future </w:t>
      </w:r>
      <w:r w:rsidR="00533212" w:rsidRPr="00F816B4">
        <w:rPr>
          <w:sz w:val="22"/>
          <w:szCs w:val="22"/>
        </w:rPr>
        <w:t>statutory instruments and Ofgem</w:t>
      </w:r>
      <w:r w:rsidR="00792EC0" w:rsidRPr="00F816B4">
        <w:rPr>
          <w:sz w:val="22"/>
          <w:szCs w:val="22"/>
        </w:rPr>
        <w:t xml:space="preserve"> will build upon </w:t>
      </w:r>
      <w:r w:rsidR="00AF6CC6" w:rsidRPr="00F816B4">
        <w:rPr>
          <w:sz w:val="22"/>
          <w:szCs w:val="22"/>
        </w:rPr>
        <w:t xml:space="preserve">these initial powers to </w:t>
      </w:r>
      <w:r w:rsidR="00C83CB7" w:rsidRPr="00F816B4">
        <w:rPr>
          <w:sz w:val="22"/>
          <w:szCs w:val="22"/>
        </w:rPr>
        <w:t xml:space="preserve">generate further benefits for </w:t>
      </w:r>
      <w:r w:rsidR="008E2112" w:rsidRPr="00F816B4">
        <w:rPr>
          <w:sz w:val="22"/>
          <w:szCs w:val="22"/>
        </w:rPr>
        <w:t xml:space="preserve">heat network customers, </w:t>
      </w:r>
      <w:r w:rsidR="00A91618" w:rsidRPr="00F816B4">
        <w:rPr>
          <w:sz w:val="22"/>
          <w:szCs w:val="22"/>
        </w:rPr>
        <w:t xml:space="preserve">investment and </w:t>
      </w:r>
      <w:r w:rsidR="003052ED" w:rsidRPr="00F816B4">
        <w:rPr>
          <w:sz w:val="22"/>
          <w:szCs w:val="22"/>
        </w:rPr>
        <w:t>decarbonisation</w:t>
      </w:r>
      <w:r w:rsidR="005B38D4" w:rsidRPr="00F816B4">
        <w:rPr>
          <w:sz w:val="22"/>
          <w:szCs w:val="22"/>
        </w:rPr>
        <w:t xml:space="preserve"> that are not captured in this IA.</w:t>
      </w:r>
    </w:p>
    <w:p w14:paraId="155B801F" w14:textId="77777777" w:rsidR="005A1509" w:rsidRPr="00F816B4" w:rsidRDefault="005A1509" w:rsidP="00BA7BE2">
      <w:pPr>
        <w:pStyle w:val="Default"/>
        <w:rPr>
          <w:sz w:val="22"/>
          <w:szCs w:val="22"/>
        </w:rPr>
      </w:pPr>
    </w:p>
    <w:p w14:paraId="5674E8FD" w14:textId="77777777" w:rsidR="00BA7BE2" w:rsidRPr="00F816B4" w:rsidRDefault="00BA7BE2">
      <w:pPr>
        <w:pStyle w:val="EBBullet"/>
        <w:numPr>
          <w:ilvl w:val="0"/>
          <w:numId w:val="0"/>
        </w:numPr>
      </w:pPr>
    </w:p>
    <w:p w14:paraId="48770E32" w14:textId="433AD221" w:rsidR="00D40097" w:rsidRPr="00F816B4" w:rsidRDefault="00D40097">
      <w:pPr>
        <w:pStyle w:val="Heading2"/>
        <w:rPr>
          <w:sz w:val="28"/>
          <w:szCs w:val="28"/>
        </w:rPr>
      </w:pPr>
      <w:bookmarkStart w:id="43" w:name="_Toc158110602"/>
      <w:r w:rsidRPr="43472B35">
        <w:rPr>
          <w:sz w:val="28"/>
          <w:szCs w:val="28"/>
        </w:rPr>
        <w:t>Rationale for intervention</w:t>
      </w:r>
      <w:bookmarkEnd w:id="43"/>
    </w:p>
    <w:p w14:paraId="4FEFB340" w14:textId="4ADE5F20" w:rsidR="006041C3" w:rsidRPr="00F816B4" w:rsidRDefault="006041C3" w:rsidP="007975C6">
      <w:pPr>
        <w:pStyle w:val="ListParagraph"/>
        <w:numPr>
          <w:ilvl w:val="0"/>
          <w:numId w:val="12"/>
        </w:numPr>
        <w:autoSpaceDE w:val="0"/>
        <w:autoSpaceDN w:val="0"/>
        <w:adjustRightInd w:val="0"/>
        <w:rPr>
          <w:rFonts w:cs="Arial"/>
          <w:color w:val="000000"/>
          <w:lang w:eastAsia="en-GB"/>
        </w:rPr>
      </w:pPr>
      <w:r w:rsidRPr="43472B35">
        <w:rPr>
          <w:rFonts w:cs="Arial"/>
          <w:color w:val="000000" w:themeColor="text1"/>
          <w:sz w:val="22"/>
          <w:szCs w:val="22"/>
          <w:lang w:eastAsia="en-GB"/>
        </w:rPr>
        <w:t>Several market failures and barriers have been identified in the heat network market</w:t>
      </w:r>
      <w:r w:rsidR="00AF67FD" w:rsidRPr="43472B35">
        <w:rPr>
          <w:rFonts w:cs="Arial"/>
          <w:color w:val="000000" w:themeColor="text1"/>
          <w:sz w:val="22"/>
          <w:szCs w:val="22"/>
          <w:lang w:eastAsia="en-GB"/>
        </w:rPr>
        <w:t>,</w:t>
      </w:r>
      <w:r w:rsidRPr="43472B35">
        <w:rPr>
          <w:rFonts w:cs="Arial"/>
          <w:color w:val="000000" w:themeColor="text1"/>
          <w:sz w:val="22"/>
          <w:szCs w:val="22"/>
          <w:lang w:eastAsia="en-GB"/>
        </w:rPr>
        <w:t xml:space="preserve"> which contribute to inefficiencies, drive poorer consumer outcomes and limit the deployment of heat networks to below the socially optimal level. </w:t>
      </w:r>
    </w:p>
    <w:p w14:paraId="39BC838E" w14:textId="77777777" w:rsidR="006041C3" w:rsidRPr="00F816B4" w:rsidRDefault="006041C3" w:rsidP="006041C3">
      <w:pPr>
        <w:autoSpaceDE w:val="0"/>
        <w:autoSpaceDN w:val="0"/>
        <w:adjustRightInd w:val="0"/>
        <w:rPr>
          <w:rFonts w:cs="Arial"/>
          <w:color w:val="000000"/>
          <w:sz w:val="22"/>
          <w:szCs w:val="22"/>
          <w:lang w:eastAsia="en-GB"/>
        </w:rPr>
      </w:pPr>
    </w:p>
    <w:p w14:paraId="100FA83E" w14:textId="6121BAFD" w:rsidR="006041C3" w:rsidRPr="00E441A3" w:rsidRDefault="006041C3" w:rsidP="000E781B">
      <w:pPr>
        <w:pStyle w:val="ListParagraph"/>
        <w:numPr>
          <w:ilvl w:val="0"/>
          <w:numId w:val="17"/>
        </w:numPr>
        <w:autoSpaceDE w:val="0"/>
        <w:autoSpaceDN w:val="0"/>
        <w:adjustRightInd w:val="0"/>
        <w:rPr>
          <w:rFonts w:cs="Arial"/>
          <w:color w:val="000000"/>
          <w:lang w:eastAsia="en-GB"/>
        </w:rPr>
      </w:pPr>
      <w:r w:rsidRPr="000E781B">
        <w:rPr>
          <w:rFonts w:cs="Arial"/>
          <w:b/>
          <w:color w:val="000000" w:themeColor="text1"/>
          <w:sz w:val="22"/>
          <w:szCs w:val="22"/>
          <w:lang w:eastAsia="en-GB"/>
        </w:rPr>
        <w:t xml:space="preserve">Monopolistic characteristics – </w:t>
      </w:r>
      <w:r w:rsidRPr="000E781B">
        <w:rPr>
          <w:rFonts w:cs="Arial"/>
          <w:color w:val="000000" w:themeColor="text1"/>
          <w:sz w:val="22"/>
          <w:szCs w:val="22"/>
          <w:lang w:eastAsia="en-GB"/>
        </w:rPr>
        <w:t xml:space="preserve">In the right circumstances, heat networks can offer the most cost-effective provision of heating and/or cooling. It is most efficient for one supplier to supply the </w:t>
      </w:r>
      <w:r w:rsidRPr="000E781B">
        <w:rPr>
          <w:rFonts w:cs="Arial"/>
          <w:color w:val="000000" w:themeColor="text1"/>
          <w:sz w:val="22"/>
          <w:szCs w:val="22"/>
          <w:lang w:eastAsia="en-GB"/>
        </w:rPr>
        <w:lastRenderedPageBreak/>
        <w:t>market, or in this case</w:t>
      </w:r>
      <w:r w:rsidR="00615320" w:rsidRPr="000E781B">
        <w:rPr>
          <w:rFonts w:cs="Arial"/>
          <w:color w:val="000000" w:themeColor="text1"/>
          <w:sz w:val="22"/>
          <w:szCs w:val="22"/>
          <w:lang w:eastAsia="en-GB"/>
        </w:rPr>
        <w:t>,</w:t>
      </w:r>
      <w:r w:rsidRPr="000E781B">
        <w:rPr>
          <w:rFonts w:cs="Arial"/>
          <w:color w:val="000000" w:themeColor="text1"/>
          <w:sz w:val="22"/>
          <w:szCs w:val="22"/>
          <w:lang w:eastAsia="en-GB"/>
        </w:rPr>
        <w:t xml:space="preserve"> supply the heat to a pool of consumers. However, once connected it is often not possible or feasible for a customer to disconnect or be excluded. This could lead to instances where consumers face detriment and have little recourse to remedies, as the network is a natural monopoly. This may mean heat networks are able to provide poorer services and extract rents from consumers, above what is efficient and equitable. </w:t>
      </w:r>
    </w:p>
    <w:p w14:paraId="53E08E21" w14:textId="200EEC0E" w:rsidR="0076638F" w:rsidRPr="000E781B" w:rsidRDefault="006041C3" w:rsidP="000E781B">
      <w:pPr>
        <w:pStyle w:val="ListParagraph"/>
        <w:numPr>
          <w:ilvl w:val="0"/>
          <w:numId w:val="17"/>
        </w:numPr>
        <w:autoSpaceDE w:val="0"/>
        <w:autoSpaceDN w:val="0"/>
        <w:adjustRightInd w:val="0"/>
        <w:rPr>
          <w:rFonts w:cs="Arial"/>
          <w:color w:val="000000" w:themeColor="text1"/>
          <w:sz w:val="22"/>
          <w:szCs w:val="22"/>
          <w:lang w:eastAsia="en-GB"/>
        </w:rPr>
      </w:pPr>
      <w:r w:rsidRPr="000E781B">
        <w:rPr>
          <w:rFonts w:cs="Arial"/>
          <w:b/>
          <w:color w:val="000000" w:themeColor="text1"/>
          <w:sz w:val="22"/>
          <w:szCs w:val="22"/>
          <w:lang w:eastAsia="en-GB"/>
        </w:rPr>
        <w:t xml:space="preserve">Incentives – </w:t>
      </w:r>
      <w:r w:rsidRPr="000E781B">
        <w:rPr>
          <w:rFonts w:cs="Arial"/>
          <w:color w:val="000000" w:themeColor="text1"/>
          <w:sz w:val="22"/>
          <w:szCs w:val="22"/>
          <w:lang w:eastAsia="en-GB"/>
        </w:rPr>
        <w:t xml:space="preserve">In conjunction with the monopolistic characteristics, </w:t>
      </w:r>
      <w:r w:rsidR="5C39F0EB" w:rsidRPr="000E781B">
        <w:rPr>
          <w:rFonts w:cs="Arial"/>
          <w:color w:val="000000" w:themeColor="text1"/>
          <w:sz w:val="22"/>
          <w:szCs w:val="22"/>
          <w:lang w:eastAsia="en-GB"/>
        </w:rPr>
        <w:t xml:space="preserve">new </w:t>
      </w:r>
      <w:r w:rsidRPr="000E781B">
        <w:rPr>
          <w:rFonts w:cs="Arial"/>
          <w:color w:val="000000" w:themeColor="text1"/>
          <w:sz w:val="22"/>
          <w:szCs w:val="22"/>
          <w:lang w:eastAsia="en-GB"/>
        </w:rPr>
        <w:t>heat networks are often developed by for-profit organisations without full representation of the future customers. The CMA’s market study suggested that developers could have an incentive to be myopic and try to minimise the up-front costs to the detriment of consumers</w:t>
      </w:r>
      <w:r w:rsidR="00E72E8F" w:rsidRPr="000E781B">
        <w:rPr>
          <w:rFonts w:cs="Arial"/>
          <w:color w:val="000000" w:themeColor="text1"/>
          <w:sz w:val="22"/>
          <w:szCs w:val="22"/>
          <w:lang w:eastAsia="en-GB"/>
        </w:rPr>
        <w:t>;</w:t>
      </w:r>
      <w:r w:rsidRPr="000E781B">
        <w:rPr>
          <w:rFonts w:cs="Arial"/>
          <w:color w:val="000000" w:themeColor="text1"/>
          <w:sz w:val="22"/>
          <w:szCs w:val="22"/>
          <w:lang w:eastAsia="en-GB"/>
        </w:rPr>
        <w:t xml:space="preserve"> either through lower</w:t>
      </w:r>
      <w:r w:rsidR="332B999A" w:rsidRPr="000E781B">
        <w:rPr>
          <w:rFonts w:cs="Arial"/>
          <w:color w:val="000000" w:themeColor="text1"/>
          <w:sz w:val="22"/>
          <w:szCs w:val="22"/>
          <w:lang w:eastAsia="en-GB"/>
        </w:rPr>
        <w:t>ing</w:t>
      </w:r>
      <w:r w:rsidRPr="000E781B">
        <w:rPr>
          <w:rFonts w:cs="Arial"/>
          <w:color w:val="000000" w:themeColor="text1"/>
          <w:sz w:val="22"/>
          <w:szCs w:val="22"/>
          <w:lang w:eastAsia="en-GB"/>
        </w:rPr>
        <w:t xml:space="preserve"> standards or recovering additional costs through future consumer bills. </w:t>
      </w:r>
      <w:r w:rsidR="088DECCE" w:rsidRPr="000E781B">
        <w:rPr>
          <w:rFonts w:cs="Arial"/>
          <w:color w:val="000000" w:themeColor="text1"/>
          <w:sz w:val="22"/>
          <w:szCs w:val="22"/>
          <w:lang w:eastAsia="en-GB"/>
        </w:rPr>
        <w:t xml:space="preserve">Not for profit heat networks may also </w:t>
      </w:r>
      <w:r w:rsidR="3C04D1C0" w:rsidRPr="000E781B">
        <w:rPr>
          <w:rFonts w:cs="Arial"/>
          <w:color w:val="000000" w:themeColor="text1"/>
          <w:sz w:val="22"/>
          <w:szCs w:val="22"/>
          <w:lang w:eastAsia="en-GB"/>
        </w:rPr>
        <w:t xml:space="preserve">face incentives </w:t>
      </w:r>
      <w:r w:rsidR="7898DDEB" w:rsidRPr="000E781B">
        <w:rPr>
          <w:rFonts w:cs="Arial"/>
          <w:color w:val="000000" w:themeColor="text1"/>
          <w:sz w:val="22"/>
          <w:szCs w:val="22"/>
          <w:lang w:eastAsia="en-GB"/>
        </w:rPr>
        <w:t>to provide low quality service and inefficient networks as they have the monopoly power to do so.</w:t>
      </w:r>
    </w:p>
    <w:p w14:paraId="1EF06A28" w14:textId="7D58D497" w:rsidR="00B144EC" w:rsidRPr="000E781B" w:rsidRDefault="00BD0FA4" w:rsidP="000E781B">
      <w:pPr>
        <w:pStyle w:val="ListParagraph"/>
        <w:numPr>
          <w:ilvl w:val="0"/>
          <w:numId w:val="17"/>
        </w:numPr>
        <w:autoSpaceDE w:val="0"/>
        <w:autoSpaceDN w:val="0"/>
        <w:adjustRightInd w:val="0"/>
        <w:rPr>
          <w:rFonts w:cs="Arial"/>
          <w:color w:val="000000" w:themeColor="text1"/>
          <w:sz w:val="22"/>
          <w:szCs w:val="22"/>
          <w:lang w:eastAsia="en-GB"/>
        </w:rPr>
      </w:pPr>
      <w:r w:rsidRPr="000E781B">
        <w:rPr>
          <w:rFonts w:cs="Arial"/>
          <w:b/>
          <w:bCs/>
          <w:color w:val="000000" w:themeColor="text1"/>
          <w:sz w:val="22"/>
          <w:szCs w:val="22"/>
          <w:lang w:eastAsia="en-GB"/>
        </w:rPr>
        <w:t>Coordin</w:t>
      </w:r>
      <w:r w:rsidRPr="000E781B">
        <w:rPr>
          <w:rFonts w:cs="Arial"/>
          <w:b/>
          <w:color w:val="000000" w:themeColor="text1"/>
          <w:sz w:val="22"/>
          <w:szCs w:val="22"/>
          <w:lang w:eastAsia="en-GB"/>
        </w:rPr>
        <w:t xml:space="preserve">ation failure </w:t>
      </w:r>
      <w:r w:rsidR="000109C9" w:rsidRPr="000E781B">
        <w:rPr>
          <w:rFonts w:cs="Arial"/>
          <w:b/>
          <w:color w:val="000000" w:themeColor="text1"/>
          <w:sz w:val="22"/>
          <w:szCs w:val="22"/>
          <w:lang w:eastAsia="en-GB"/>
        </w:rPr>
        <w:t>–</w:t>
      </w:r>
      <w:r w:rsidRPr="000E781B">
        <w:rPr>
          <w:rFonts w:cs="Arial"/>
          <w:b/>
          <w:bCs/>
          <w:color w:val="000000"/>
          <w:lang w:eastAsia="en-GB"/>
        </w:rPr>
        <w:t xml:space="preserve"> </w:t>
      </w:r>
      <w:r w:rsidR="000109C9" w:rsidRPr="000E781B">
        <w:rPr>
          <w:rFonts w:cs="Arial"/>
          <w:color w:val="000000" w:themeColor="text1"/>
          <w:sz w:val="22"/>
          <w:szCs w:val="22"/>
          <w:lang w:eastAsia="en-GB"/>
        </w:rPr>
        <w:t>Heat networks monopoly power may be strengthened through th</w:t>
      </w:r>
      <w:r w:rsidR="007871A3" w:rsidRPr="000E781B">
        <w:rPr>
          <w:rFonts w:cs="Arial"/>
          <w:color w:val="000000" w:themeColor="text1"/>
          <w:sz w:val="22"/>
          <w:szCs w:val="22"/>
          <w:lang w:eastAsia="en-GB"/>
        </w:rPr>
        <w:t xml:space="preserve">e lack of </w:t>
      </w:r>
      <w:r w:rsidR="0007344B" w:rsidRPr="000E781B">
        <w:rPr>
          <w:rFonts w:cs="Arial"/>
          <w:color w:val="000000" w:themeColor="text1"/>
          <w:sz w:val="22"/>
          <w:szCs w:val="22"/>
          <w:lang w:eastAsia="en-GB"/>
        </w:rPr>
        <w:t xml:space="preserve">coordination from </w:t>
      </w:r>
      <w:r w:rsidR="0006060F" w:rsidRPr="000E781B">
        <w:rPr>
          <w:rFonts w:cs="Arial"/>
          <w:color w:val="000000" w:themeColor="text1"/>
          <w:sz w:val="22"/>
          <w:szCs w:val="22"/>
          <w:lang w:eastAsia="en-GB"/>
        </w:rPr>
        <w:t>customers on a network</w:t>
      </w:r>
      <w:r w:rsidR="00B34303" w:rsidRPr="000E781B">
        <w:rPr>
          <w:rFonts w:cs="Arial"/>
          <w:color w:val="000000" w:themeColor="text1"/>
          <w:sz w:val="22"/>
          <w:szCs w:val="22"/>
          <w:lang w:eastAsia="en-GB"/>
        </w:rPr>
        <w:t>. A lack of</w:t>
      </w:r>
      <w:r w:rsidR="00D47C18" w:rsidRPr="000E781B">
        <w:rPr>
          <w:rFonts w:cs="Arial"/>
          <w:color w:val="000000" w:themeColor="text1"/>
          <w:sz w:val="22"/>
          <w:szCs w:val="22"/>
          <w:lang w:eastAsia="en-GB"/>
        </w:rPr>
        <w:t xml:space="preserve"> collective pressure on the </w:t>
      </w:r>
      <w:r w:rsidR="00A960D1" w:rsidRPr="000E781B">
        <w:rPr>
          <w:rFonts w:cs="Arial"/>
          <w:color w:val="000000" w:themeColor="text1"/>
          <w:sz w:val="22"/>
          <w:szCs w:val="22"/>
          <w:lang w:eastAsia="en-GB"/>
        </w:rPr>
        <w:t xml:space="preserve">operator to improve </w:t>
      </w:r>
      <w:r w:rsidR="002E159B" w:rsidRPr="000E781B">
        <w:rPr>
          <w:rFonts w:cs="Arial"/>
          <w:color w:val="000000" w:themeColor="text1"/>
          <w:sz w:val="22"/>
          <w:szCs w:val="22"/>
          <w:lang w:eastAsia="en-GB"/>
        </w:rPr>
        <w:t xml:space="preserve">the pricing or </w:t>
      </w:r>
      <w:r w:rsidR="00A37150" w:rsidRPr="000E781B">
        <w:rPr>
          <w:rFonts w:cs="Arial"/>
          <w:color w:val="000000" w:themeColor="text1"/>
          <w:sz w:val="22"/>
          <w:szCs w:val="22"/>
          <w:lang w:eastAsia="en-GB"/>
        </w:rPr>
        <w:t xml:space="preserve">service </w:t>
      </w:r>
      <w:r w:rsidR="002E159B" w:rsidRPr="000E781B">
        <w:rPr>
          <w:rFonts w:cs="Arial"/>
          <w:color w:val="000000" w:themeColor="text1"/>
          <w:sz w:val="22"/>
          <w:szCs w:val="22"/>
          <w:lang w:eastAsia="en-GB"/>
        </w:rPr>
        <w:t>quality</w:t>
      </w:r>
      <w:r w:rsidR="00A37150" w:rsidRPr="000E781B">
        <w:rPr>
          <w:rFonts w:cs="Arial"/>
          <w:color w:val="000000" w:themeColor="text1"/>
          <w:sz w:val="22"/>
          <w:szCs w:val="22"/>
          <w:lang w:eastAsia="en-GB"/>
        </w:rPr>
        <w:t xml:space="preserve"> </w:t>
      </w:r>
      <w:r w:rsidR="00926251" w:rsidRPr="000E781B">
        <w:rPr>
          <w:rFonts w:cs="Arial"/>
          <w:color w:val="000000" w:themeColor="text1"/>
          <w:sz w:val="22"/>
          <w:szCs w:val="22"/>
          <w:lang w:eastAsia="en-GB"/>
        </w:rPr>
        <w:t xml:space="preserve">means that </w:t>
      </w:r>
      <w:r w:rsidR="004354D1" w:rsidRPr="000E781B">
        <w:rPr>
          <w:rFonts w:cs="Arial"/>
          <w:color w:val="000000" w:themeColor="text1"/>
          <w:sz w:val="22"/>
          <w:szCs w:val="22"/>
          <w:lang w:eastAsia="en-GB"/>
        </w:rPr>
        <w:t xml:space="preserve">the supplier can continue to exploit consumers without </w:t>
      </w:r>
      <w:r w:rsidR="00A442EA" w:rsidRPr="000E781B">
        <w:rPr>
          <w:rFonts w:cs="Arial"/>
          <w:color w:val="000000" w:themeColor="text1"/>
          <w:sz w:val="22"/>
          <w:szCs w:val="22"/>
          <w:lang w:eastAsia="en-GB"/>
        </w:rPr>
        <w:t xml:space="preserve">an incentive for improvement. </w:t>
      </w:r>
      <w:r w:rsidR="00A00F60" w:rsidRPr="000E781B">
        <w:rPr>
          <w:rFonts w:cs="Arial"/>
          <w:color w:val="000000" w:themeColor="text1"/>
          <w:sz w:val="22"/>
          <w:szCs w:val="22"/>
          <w:lang w:eastAsia="en-GB"/>
        </w:rPr>
        <w:t>Th</w:t>
      </w:r>
      <w:r w:rsidR="0079442B" w:rsidRPr="000E781B">
        <w:rPr>
          <w:rFonts w:cs="Arial"/>
          <w:color w:val="000000" w:themeColor="text1"/>
          <w:sz w:val="22"/>
          <w:szCs w:val="22"/>
          <w:lang w:eastAsia="en-GB"/>
        </w:rPr>
        <w:t xml:space="preserve">is is viewed as a </w:t>
      </w:r>
      <w:r w:rsidR="009904F0" w:rsidRPr="000E781B">
        <w:rPr>
          <w:rFonts w:cs="Arial"/>
          <w:color w:val="000000" w:themeColor="text1"/>
          <w:sz w:val="22"/>
          <w:szCs w:val="22"/>
          <w:lang w:eastAsia="en-GB"/>
        </w:rPr>
        <w:t>secondary r</w:t>
      </w:r>
      <w:r w:rsidR="008248D8" w:rsidRPr="000E781B">
        <w:rPr>
          <w:rFonts w:cs="Arial"/>
          <w:color w:val="000000" w:themeColor="text1"/>
          <w:sz w:val="22"/>
          <w:szCs w:val="22"/>
          <w:lang w:eastAsia="en-GB"/>
        </w:rPr>
        <w:t xml:space="preserve">eason for </w:t>
      </w:r>
      <w:r w:rsidR="00333609" w:rsidRPr="000E781B">
        <w:rPr>
          <w:rFonts w:cs="Arial"/>
          <w:color w:val="000000" w:themeColor="text1"/>
          <w:sz w:val="22"/>
          <w:szCs w:val="22"/>
          <w:lang w:eastAsia="en-GB"/>
        </w:rPr>
        <w:t xml:space="preserve">intervention as the removal of </w:t>
      </w:r>
      <w:r w:rsidR="00D73A07" w:rsidRPr="000E781B">
        <w:rPr>
          <w:rFonts w:cs="Arial"/>
          <w:color w:val="000000" w:themeColor="text1"/>
          <w:sz w:val="22"/>
          <w:szCs w:val="22"/>
          <w:lang w:eastAsia="en-GB"/>
        </w:rPr>
        <w:t xml:space="preserve">this failure would not remove </w:t>
      </w:r>
      <w:r w:rsidR="007C0EEB" w:rsidRPr="000E781B">
        <w:rPr>
          <w:rFonts w:cs="Arial"/>
          <w:color w:val="000000" w:themeColor="text1"/>
          <w:sz w:val="22"/>
          <w:szCs w:val="22"/>
          <w:lang w:eastAsia="en-GB"/>
        </w:rPr>
        <w:t>the networks monopoly power and poor outcomes could still occur.</w:t>
      </w:r>
    </w:p>
    <w:p w14:paraId="74C802FB" w14:textId="7E022C95" w:rsidR="006041C3" w:rsidRPr="000E781B" w:rsidRDefault="006041C3" w:rsidP="000E781B">
      <w:pPr>
        <w:pStyle w:val="ListParagraph"/>
        <w:numPr>
          <w:ilvl w:val="0"/>
          <w:numId w:val="17"/>
        </w:numPr>
        <w:autoSpaceDE w:val="0"/>
        <w:autoSpaceDN w:val="0"/>
        <w:adjustRightInd w:val="0"/>
        <w:rPr>
          <w:rFonts w:cs="Arial"/>
          <w:color w:val="000000"/>
          <w:lang w:eastAsia="en-GB"/>
        </w:rPr>
      </w:pPr>
      <w:r w:rsidRPr="000E781B">
        <w:rPr>
          <w:rFonts w:cs="Arial"/>
          <w:b/>
          <w:color w:val="000000" w:themeColor="text1"/>
          <w:sz w:val="22"/>
          <w:szCs w:val="22"/>
          <w:lang w:eastAsia="en-GB"/>
        </w:rPr>
        <w:t xml:space="preserve">Information Failures - </w:t>
      </w:r>
      <w:r w:rsidRPr="000E781B">
        <w:rPr>
          <w:rFonts w:cs="Arial"/>
          <w:color w:val="000000" w:themeColor="text1"/>
          <w:sz w:val="22"/>
          <w:szCs w:val="22"/>
          <w:lang w:eastAsia="en-GB"/>
        </w:rPr>
        <w:t xml:space="preserve">Heat network customers can often face incomplete information and a lack of transparency. When a customer joins a heat network, they often are unfamiliar with the heat network’s characteristics, which can prevent them from making informed decisions. </w:t>
      </w:r>
      <w:r w:rsidR="00FF3831" w:rsidRPr="000E781B">
        <w:rPr>
          <w:rFonts w:cs="Arial"/>
          <w:color w:val="000000" w:themeColor="text1"/>
          <w:sz w:val="22"/>
          <w:szCs w:val="22"/>
          <w:lang w:eastAsia="en-GB"/>
        </w:rPr>
        <w:t xml:space="preserve">Currently in the heat network market, pricing </w:t>
      </w:r>
      <w:r w:rsidR="0058331C" w:rsidRPr="000E781B">
        <w:rPr>
          <w:rFonts w:cs="Arial"/>
          <w:color w:val="000000" w:themeColor="text1"/>
          <w:sz w:val="22"/>
          <w:szCs w:val="22"/>
          <w:lang w:eastAsia="en-GB"/>
        </w:rPr>
        <w:t xml:space="preserve">of heat is less transparent than </w:t>
      </w:r>
      <w:r w:rsidR="004511FD" w:rsidRPr="000E781B">
        <w:rPr>
          <w:rFonts w:cs="Arial"/>
          <w:color w:val="000000" w:themeColor="text1"/>
          <w:sz w:val="22"/>
          <w:szCs w:val="22"/>
          <w:lang w:eastAsia="en-GB"/>
        </w:rPr>
        <w:t xml:space="preserve">in </w:t>
      </w:r>
      <w:r w:rsidR="00A242B1" w:rsidRPr="000E781B">
        <w:rPr>
          <w:rFonts w:cs="Arial"/>
          <w:color w:val="000000" w:themeColor="text1"/>
          <w:sz w:val="22"/>
          <w:szCs w:val="22"/>
          <w:lang w:eastAsia="en-GB"/>
        </w:rPr>
        <w:t>other</w:t>
      </w:r>
      <w:r w:rsidR="004511FD" w:rsidRPr="000E781B">
        <w:rPr>
          <w:rFonts w:cs="Arial"/>
          <w:color w:val="000000" w:themeColor="text1"/>
          <w:sz w:val="22"/>
          <w:szCs w:val="22"/>
          <w:lang w:eastAsia="en-GB"/>
        </w:rPr>
        <w:t xml:space="preserve"> sectors, hindering the ability of consumers to assess whether the price they are charged is fair.</w:t>
      </w:r>
      <w:r w:rsidRPr="000E781B">
        <w:rPr>
          <w:rFonts w:cs="Arial"/>
          <w:color w:val="000000" w:themeColor="text1"/>
          <w:sz w:val="22"/>
          <w:szCs w:val="22"/>
          <w:lang w:eastAsia="en-GB"/>
        </w:rPr>
        <w:t xml:space="preserve"> </w:t>
      </w:r>
    </w:p>
    <w:p w14:paraId="38274A20" w14:textId="720873CB" w:rsidR="006041C3" w:rsidRPr="000E781B" w:rsidRDefault="006041C3" w:rsidP="000E781B">
      <w:pPr>
        <w:pStyle w:val="ListParagraph"/>
        <w:numPr>
          <w:ilvl w:val="0"/>
          <w:numId w:val="17"/>
        </w:numPr>
        <w:autoSpaceDE w:val="0"/>
        <w:autoSpaceDN w:val="0"/>
        <w:adjustRightInd w:val="0"/>
        <w:rPr>
          <w:rFonts w:cs="Arial"/>
          <w:color w:val="000000"/>
          <w:lang w:eastAsia="en-GB"/>
        </w:rPr>
      </w:pPr>
      <w:r w:rsidRPr="000E781B">
        <w:rPr>
          <w:rFonts w:cs="Arial"/>
          <w:b/>
          <w:color w:val="000000" w:themeColor="text1"/>
          <w:sz w:val="22"/>
          <w:szCs w:val="22"/>
          <w:lang w:eastAsia="en-GB"/>
        </w:rPr>
        <w:t xml:space="preserve">Development/maintenance barriers - </w:t>
      </w:r>
      <w:r w:rsidRPr="000E781B">
        <w:rPr>
          <w:rFonts w:cs="Arial"/>
          <w:color w:val="000000" w:themeColor="text1"/>
          <w:sz w:val="22"/>
          <w:szCs w:val="22"/>
          <w:lang w:eastAsia="en-GB"/>
        </w:rPr>
        <w:t>Organisations involved with the development and maintenance of heat networks currently have fewer rights and powers, relative to other energy utilities. This can make building, maintaining, and expanding networks more challenging and burdensome. In-part, this could contribute to poorer service standards and a lower level of heat network deployment than would be socially optimal</w:t>
      </w:r>
      <w:r w:rsidRPr="000E781B">
        <w:rPr>
          <w:rFonts w:cs="Arial"/>
          <w:i/>
          <w:color w:val="000000" w:themeColor="text1"/>
          <w:sz w:val="22"/>
          <w:szCs w:val="22"/>
          <w:lang w:eastAsia="en-GB"/>
        </w:rPr>
        <w:t xml:space="preserve">. </w:t>
      </w:r>
      <w:r w:rsidR="008A21F1" w:rsidRPr="000E781B">
        <w:rPr>
          <w:rFonts w:cs="Arial"/>
          <w:color w:val="000000" w:themeColor="text1"/>
          <w:sz w:val="22"/>
          <w:szCs w:val="22"/>
          <w:lang w:eastAsia="en-GB"/>
        </w:rPr>
        <w:t>Th</w:t>
      </w:r>
      <w:r w:rsidR="00BF35F1" w:rsidRPr="000E781B">
        <w:rPr>
          <w:rFonts w:cs="Arial"/>
          <w:color w:val="000000" w:themeColor="text1"/>
          <w:sz w:val="22"/>
          <w:szCs w:val="22"/>
          <w:lang w:eastAsia="en-GB"/>
        </w:rPr>
        <w:t xml:space="preserve">ough measures to address this are not included in the direct scope of this </w:t>
      </w:r>
      <w:r w:rsidR="00BD007B" w:rsidRPr="000E781B">
        <w:rPr>
          <w:rFonts w:cs="Arial"/>
          <w:color w:val="000000" w:themeColor="text1"/>
          <w:sz w:val="22"/>
          <w:szCs w:val="22"/>
          <w:lang w:eastAsia="en-GB"/>
        </w:rPr>
        <w:t>impact assessment</w:t>
      </w:r>
      <w:r w:rsidR="0053648C" w:rsidRPr="000E781B">
        <w:rPr>
          <w:rFonts w:cs="Arial"/>
          <w:color w:val="000000" w:themeColor="text1"/>
          <w:sz w:val="22"/>
          <w:szCs w:val="22"/>
          <w:lang w:eastAsia="en-GB"/>
        </w:rPr>
        <w:t>,</w:t>
      </w:r>
      <w:r w:rsidR="00BD007B" w:rsidRPr="000E781B">
        <w:rPr>
          <w:rFonts w:cs="Arial"/>
          <w:color w:val="000000" w:themeColor="text1"/>
          <w:sz w:val="22"/>
          <w:szCs w:val="22"/>
          <w:lang w:eastAsia="en-GB"/>
        </w:rPr>
        <w:t xml:space="preserve"> this </w:t>
      </w:r>
      <w:r w:rsidR="0053648C" w:rsidRPr="000E781B">
        <w:rPr>
          <w:rFonts w:cs="Arial"/>
          <w:color w:val="000000" w:themeColor="text1"/>
          <w:sz w:val="22"/>
          <w:szCs w:val="22"/>
          <w:lang w:eastAsia="en-GB"/>
        </w:rPr>
        <w:t>legislation will ena</w:t>
      </w:r>
      <w:r w:rsidR="002F11D1" w:rsidRPr="000E781B">
        <w:rPr>
          <w:rFonts w:cs="Arial"/>
          <w:color w:val="000000" w:themeColor="text1"/>
          <w:sz w:val="22"/>
          <w:szCs w:val="22"/>
          <w:lang w:eastAsia="en-GB"/>
        </w:rPr>
        <w:t xml:space="preserve">ble future </w:t>
      </w:r>
      <w:r w:rsidR="006C17E1" w:rsidRPr="000E781B">
        <w:rPr>
          <w:rFonts w:cs="Arial"/>
          <w:color w:val="000000" w:themeColor="text1"/>
          <w:sz w:val="22"/>
          <w:szCs w:val="22"/>
          <w:lang w:eastAsia="en-GB"/>
        </w:rPr>
        <w:t>measures</w:t>
      </w:r>
      <w:r w:rsidR="006C1096" w:rsidRPr="000E781B">
        <w:rPr>
          <w:rFonts w:cs="Arial"/>
          <w:color w:val="000000" w:themeColor="text1"/>
          <w:sz w:val="22"/>
          <w:szCs w:val="22"/>
          <w:lang w:eastAsia="en-GB"/>
        </w:rPr>
        <w:t xml:space="preserve"> </w:t>
      </w:r>
      <w:r w:rsidR="00B15034" w:rsidRPr="000E781B">
        <w:rPr>
          <w:rFonts w:cs="Arial"/>
          <w:color w:val="000000" w:themeColor="text1"/>
          <w:sz w:val="22"/>
          <w:szCs w:val="22"/>
          <w:lang w:eastAsia="en-GB"/>
        </w:rPr>
        <w:t>such</w:t>
      </w:r>
      <w:r w:rsidR="006C1096" w:rsidRPr="000E781B">
        <w:rPr>
          <w:rFonts w:cs="Arial"/>
          <w:color w:val="000000" w:themeColor="text1"/>
          <w:sz w:val="22"/>
          <w:szCs w:val="22"/>
          <w:lang w:eastAsia="en-GB"/>
        </w:rPr>
        <w:t xml:space="preserve"> </w:t>
      </w:r>
      <w:r w:rsidR="008A1090" w:rsidRPr="000E781B">
        <w:rPr>
          <w:rFonts w:cs="Arial"/>
          <w:color w:val="000000" w:themeColor="text1"/>
          <w:sz w:val="22"/>
          <w:szCs w:val="22"/>
          <w:lang w:eastAsia="en-GB"/>
        </w:rPr>
        <w:t xml:space="preserve">as </w:t>
      </w:r>
      <w:r w:rsidR="00D260D0" w:rsidRPr="000E781B">
        <w:rPr>
          <w:rFonts w:cs="Arial"/>
          <w:color w:val="000000" w:themeColor="text1"/>
          <w:sz w:val="22"/>
          <w:szCs w:val="22"/>
          <w:lang w:eastAsia="en-GB"/>
        </w:rPr>
        <w:t xml:space="preserve">extra right and powers </w:t>
      </w:r>
      <w:r w:rsidR="003D5F21" w:rsidRPr="000E781B">
        <w:rPr>
          <w:rFonts w:cs="Arial"/>
          <w:color w:val="000000" w:themeColor="text1"/>
          <w:sz w:val="22"/>
          <w:szCs w:val="22"/>
          <w:lang w:eastAsia="en-GB"/>
        </w:rPr>
        <w:t>through licensing</w:t>
      </w:r>
      <w:r w:rsidR="0029615B" w:rsidRPr="000E781B">
        <w:rPr>
          <w:rFonts w:cs="Arial"/>
          <w:color w:val="000000" w:themeColor="text1"/>
          <w:sz w:val="22"/>
          <w:szCs w:val="22"/>
          <w:lang w:eastAsia="en-GB"/>
        </w:rPr>
        <w:t xml:space="preserve"> to be </w:t>
      </w:r>
      <w:r w:rsidR="003E409E" w:rsidRPr="000E781B">
        <w:rPr>
          <w:rFonts w:cs="Arial"/>
          <w:color w:val="000000" w:themeColor="text1"/>
          <w:sz w:val="22"/>
          <w:szCs w:val="22"/>
          <w:lang w:eastAsia="en-GB"/>
        </w:rPr>
        <w:t>designed</w:t>
      </w:r>
      <w:r w:rsidR="003D5F21" w:rsidRPr="000E781B">
        <w:rPr>
          <w:rFonts w:cs="Arial"/>
          <w:color w:val="000000" w:themeColor="text1"/>
          <w:sz w:val="22"/>
          <w:szCs w:val="22"/>
          <w:lang w:eastAsia="en-GB"/>
        </w:rPr>
        <w:t>.</w:t>
      </w:r>
      <w:r w:rsidR="006C1096" w:rsidRPr="000E781B">
        <w:rPr>
          <w:rFonts w:cs="Arial"/>
          <w:color w:val="000000" w:themeColor="text1"/>
          <w:sz w:val="22"/>
          <w:szCs w:val="22"/>
          <w:lang w:eastAsia="en-GB"/>
        </w:rPr>
        <w:t xml:space="preserve"> </w:t>
      </w:r>
      <w:r w:rsidRPr="000E781B">
        <w:rPr>
          <w:rFonts w:cs="Arial"/>
          <w:i/>
          <w:color w:val="000000" w:themeColor="text1"/>
          <w:sz w:val="22"/>
          <w:szCs w:val="22"/>
          <w:lang w:eastAsia="en-GB"/>
        </w:rPr>
        <w:t xml:space="preserve"> </w:t>
      </w:r>
    </w:p>
    <w:p w14:paraId="565379AD" w14:textId="7EE3BB01" w:rsidR="006041C3" w:rsidRPr="000E781B" w:rsidRDefault="428FDD89" w:rsidP="000E781B">
      <w:pPr>
        <w:pStyle w:val="ListParagraph"/>
        <w:numPr>
          <w:ilvl w:val="0"/>
          <w:numId w:val="17"/>
        </w:numPr>
        <w:autoSpaceDE w:val="0"/>
        <w:autoSpaceDN w:val="0"/>
        <w:adjustRightInd w:val="0"/>
        <w:rPr>
          <w:rFonts w:cs="Arial"/>
          <w:color w:val="000000"/>
          <w:lang w:eastAsia="en-GB"/>
        </w:rPr>
      </w:pPr>
      <w:r w:rsidRPr="000E781B">
        <w:rPr>
          <w:rFonts w:cs="Arial"/>
          <w:b/>
          <w:bCs/>
          <w:color w:val="000000"/>
          <w:sz w:val="22"/>
          <w:szCs w:val="22"/>
          <w:lang w:eastAsia="en-GB"/>
        </w:rPr>
        <w:t xml:space="preserve">Equity issues – </w:t>
      </w:r>
      <w:r w:rsidRPr="000E781B">
        <w:rPr>
          <w:rFonts w:cs="Arial"/>
          <w:color w:val="000000"/>
          <w:sz w:val="22"/>
          <w:szCs w:val="22"/>
          <w:lang w:eastAsia="en-GB"/>
        </w:rPr>
        <w:t>In comparison to other utility providers, heat network consumers are not given the same level of protection. This is compounded by the fact that networks tend to serve more older consumers</w:t>
      </w:r>
      <w:r w:rsidR="004D58E9" w:rsidRPr="4057509C">
        <w:rPr>
          <w:rStyle w:val="FootnoteReference"/>
          <w:color w:val="000000"/>
          <w:sz w:val="24"/>
          <w:lang w:eastAsia="en-GB"/>
        </w:rPr>
        <w:footnoteReference w:id="10"/>
      </w:r>
      <w:r w:rsidRPr="000E781B">
        <w:rPr>
          <w:rFonts w:cs="Arial"/>
          <w:color w:val="000000"/>
          <w:sz w:val="22"/>
          <w:szCs w:val="22"/>
          <w:lang w:eastAsia="en-GB"/>
        </w:rPr>
        <w:t xml:space="preserve">. This may mean heat network customers are disproportionately impacted by instances of consumer detriment, with little recourse to protection. </w:t>
      </w:r>
    </w:p>
    <w:p w14:paraId="70692E97" w14:textId="77777777" w:rsidR="006041C3" w:rsidRPr="00F816B4" w:rsidRDefault="006041C3" w:rsidP="00D34562">
      <w:pPr>
        <w:pStyle w:val="EBBullet"/>
        <w:numPr>
          <w:ilvl w:val="0"/>
          <w:numId w:val="0"/>
        </w:numPr>
        <w:ind w:left="284" w:hanging="284"/>
      </w:pPr>
    </w:p>
    <w:p w14:paraId="547DC64E" w14:textId="77777777" w:rsidR="00AD2B95" w:rsidRPr="00F816B4" w:rsidRDefault="00AD2B95" w:rsidP="00D34562">
      <w:pPr>
        <w:pStyle w:val="EBBullet"/>
        <w:numPr>
          <w:ilvl w:val="0"/>
          <w:numId w:val="0"/>
        </w:numPr>
        <w:ind w:left="284" w:hanging="284"/>
      </w:pPr>
    </w:p>
    <w:p w14:paraId="4AE58F44" w14:textId="131954E7" w:rsidR="00D40097" w:rsidRPr="00F816B4" w:rsidRDefault="00174567">
      <w:pPr>
        <w:pStyle w:val="Heading2"/>
        <w:rPr>
          <w:sz w:val="28"/>
          <w:szCs w:val="28"/>
        </w:rPr>
      </w:pPr>
      <w:bookmarkStart w:id="44" w:name="_Toc158110603"/>
      <w:r w:rsidRPr="43472B35">
        <w:rPr>
          <w:sz w:val="28"/>
          <w:szCs w:val="28"/>
        </w:rPr>
        <w:t>Policy objective</w:t>
      </w:r>
      <w:bookmarkEnd w:id="44"/>
    </w:p>
    <w:p w14:paraId="4C88B522" w14:textId="2E5E674A" w:rsidR="00730628" w:rsidRPr="00F816B4" w:rsidRDefault="00360252" w:rsidP="007975C6">
      <w:pPr>
        <w:pStyle w:val="ListParagraph"/>
        <w:numPr>
          <w:ilvl w:val="0"/>
          <w:numId w:val="12"/>
        </w:numPr>
      </w:pPr>
      <w:r w:rsidRPr="00F816B4">
        <w:rPr>
          <w:sz w:val="22"/>
          <w:szCs w:val="22"/>
        </w:rPr>
        <w:t>Th</w:t>
      </w:r>
      <w:r w:rsidR="00B87BD7" w:rsidRPr="00F816B4">
        <w:rPr>
          <w:sz w:val="22"/>
          <w:szCs w:val="22"/>
        </w:rPr>
        <w:t xml:space="preserve">e statutory instruments being </w:t>
      </w:r>
      <w:r w:rsidR="00500906" w:rsidRPr="00F816B4">
        <w:rPr>
          <w:sz w:val="22"/>
          <w:szCs w:val="22"/>
        </w:rPr>
        <w:t xml:space="preserve">implemented alongside this IA </w:t>
      </w:r>
      <w:r w:rsidR="00520648" w:rsidRPr="00F816B4">
        <w:rPr>
          <w:sz w:val="22"/>
          <w:szCs w:val="22"/>
        </w:rPr>
        <w:t>ha</w:t>
      </w:r>
      <w:r w:rsidR="00270329" w:rsidRPr="00F816B4">
        <w:rPr>
          <w:sz w:val="22"/>
          <w:szCs w:val="22"/>
        </w:rPr>
        <w:t>ve</w:t>
      </w:r>
      <w:r w:rsidR="00520648" w:rsidRPr="00F816B4">
        <w:rPr>
          <w:sz w:val="22"/>
          <w:szCs w:val="22"/>
        </w:rPr>
        <w:t xml:space="preserve"> the objective of enabling </w:t>
      </w:r>
      <w:r w:rsidR="00044CEB" w:rsidRPr="00F816B4">
        <w:rPr>
          <w:sz w:val="22"/>
          <w:szCs w:val="22"/>
        </w:rPr>
        <w:t>the market to be regulated</w:t>
      </w:r>
      <w:r w:rsidR="00253854" w:rsidRPr="00F816B4">
        <w:rPr>
          <w:sz w:val="22"/>
          <w:szCs w:val="22"/>
        </w:rPr>
        <w:t>. Th</w:t>
      </w:r>
      <w:r w:rsidR="000B2DFE">
        <w:rPr>
          <w:sz w:val="22"/>
          <w:szCs w:val="22"/>
        </w:rPr>
        <w:t>e</w:t>
      </w:r>
      <w:r w:rsidR="00253854" w:rsidRPr="00F816B4">
        <w:rPr>
          <w:sz w:val="22"/>
          <w:szCs w:val="22"/>
        </w:rPr>
        <w:t xml:space="preserve"> enabling of the heat network market framework </w:t>
      </w:r>
      <w:r w:rsidR="00691534" w:rsidRPr="00F816B4">
        <w:rPr>
          <w:sz w:val="22"/>
          <w:szCs w:val="22"/>
        </w:rPr>
        <w:t>gives the op</w:t>
      </w:r>
      <w:r w:rsidR="00854D9B" w:rsidRPr="00F816B4">
        <w:rPr>
          <w:sz w:val="22"/>
          <w:szCs w:val="22"/>
        </w:rPr>
        <w:t xml:space="preserve">portunity for </w:t>
      </w:r>
      <w:r w:rsidR="00DA7F17" w:rsidRPr="00F816B4">
        <w:rPr>
          <w:sz w:val="22"/>
          <w:szCs w:val="22"/>
        </w:rPr>
        <w:t>th</w:t>
      </w:r>
      <w:r w:rsidR="0055709B" w:rsidRPr="00F816B4">
        <w:rPr>
          <w:sz w:val="22"/>
          <w:szCs w:val="22"/>
        </w:rPr>
        <w:t xml:space="preserve">ese regulations and those that will </w:t>
      </w:r>
      <w:proofErr w:type="gramStart"/>
      <w:r w:rsidR="0055709B" w:rsidRPr="00F816B4">
        <w:rPr>
          <w:sz w:val="22"/>
          <w:szCs w:val="22"/>
        </w:rPr>
        <w:t>come in the future</w:t>
      </w:r>
      <w:proofErr w:type="gramEnd"/>
      <w:r w:rsidR="0055709B" w:rsidRPr="00F816B4">
        <w:rPr>
          <w:sz w:val="22"/>
          <w:szCs w:val="22"/>
        </w:rPr>
        <w:t xml:space="preserve"> to </w:t>
      </w:r>
      <w:r w:rsidR="00431DD0" w:rsidRPr="00F816B4">
        <w:rPr>
          <w:sz w:val="22"/>
          <w:szCs w:val="22"/>
        </w:rPr>
        <w:t>address these</w:t>
      </w:r>
      <w:r w:rsidR="007C6BAA" w:rsidRPr="00F816B4">
        <w:rPr>
          <w:sz w:val="22"/>
          <w:szCs w:val="22"/>
        </w:rPr>
        <w:t xml:space="preserve"> mar</w:t>
      </w:r>
      <w:r w:rsidR="003A1A34" w:rsidRPr="00F816B4">
        <w:rPr>
          <w:sz w:val="22"/>
          <w:szCs w:val="22"/>
        </w:rPr>
        <w:t>ket failures:</w:t>
      </w:r>
    </w:p>
    <w:p w14:paraId="2A79509B" w14:textId="77777777" w:rsidR="00730628" w:rsidRPr="00F816B4" w:rsidRDefault="00730628" w:rsidP="00A849B6">
      <w:pPr>
        <w:pStyle w:val="Default"/>
        <w:rPr>
          <w:sz w:val="22"/>
          <w:szCs w:val="22"/>
        </w:rPr>
      </w:pPr>
    </w:p>
    <w:p w14:paraId="0B160176" w14:textId="25A77477" w:rsidR="00730628" w:rsidRPr="00F816B4" w:rsidRDefault="00730628" w:rsidP="004A7BCD">
      <w:pPr>
        <w:ind w:left="720"/>
      </w:pPr>
      <w:r w:rsidRPr="69126422">
        <w:rPr>
          <w:sz w:val="22"/>
          <w:szCs w:val="22"/>
        </w:rPr>
        <w:t xml:space="preserve">• </w:t>
      </w:r>
      <w:r w:rsidRPr="69126422">
        <w:rPr>
          <w:b/>
          <w:bCs/>
          <w:sz w:val="22"/>
          <w:szCs w:val="22"/>
        </w:rPr>
        <w:t xml:space="preserve">Consumer protection: </w:t>
      </w:r>
      <w:r w:rsidRPr="69126422">
        <w:rPr>
          <w:sz w:val="22"/>
          <w:szCs w:val="22"/>
        </w:rPr>
        <w:t>Ensure heat network consumers receive adequate levels of protection by implementing consumer protections against disproportionate prices and unreliable heat supply, as well as promoting transparency of information</w:t>
      </w:r>
      <w:r w:rsidR="00720DC2">
        <w:rPr>
          <w:sz w:val="22"/>
          <w:szCs w:val="22"/>
        </w:rPr>
        <w:t xml:space="preserve"> and ensuring equitable consumer bills</w:t>
      </w:r>
      <w:r w:rsidRPr="69126422">
        <w:rPr>
          <w:sz w:val="22"/>
          <w:szCs w:val="22"/>
        </w:rPr>
        <w:t xml:space="preserve">. </w:t>
      </w:r>
    </w:p>
    <w:p w14:paraId="4F2F71B5" w14:textId="0017F681" w:rsidR="00730628" w:rsidRPr="00F816B4" w:rsidRDefault="00730628" w:rsidP="004A7BCD">
      <w:pPr>
        <w:ind w:left="720"/>
        <w:rPr>
          <w:sz w:val="22"/>
          <w:szCs w:val="22"/>
        </w:rPr>
      </w:pPr>
      <w:r w:rsidRPr="69126422">
        <w:rPr>
          <w:sz w:val="22"/>
          <w:szCs w:val="22"/>
        </w:rPr>
        <w:t xml:space="preserve">• </w:t>
      </w:r>
      <w:r w:rsidRPr="69126422">
        <w:rPr>
          <w:b/>
          <w:bCs/>
          <w:sz w:val="22"/>
          <w:szCs w:val="22"/>
        </w:rPr>
        <w:t xml:space="preserve">Support growth: </w:t>
      </w:r>
      <w:r w:rsidRPr="69126422">
        <w:rPr>
          <w:sz w:val="22"/>
          <w:szCs w:val="22"/>
        </w:rPr>
        <w:t xml:space="preserve">Accelerate heat network deployment by providing statutory rights and powers which make it cheaper and quicker to build and expand heat networks. Growth of the heat network market has been identified by the Climate Change Committee as a key factor in decarbonising heat to meet net zero targets. </w:t>
      </w:r>
    </w:p>
    <w:p w14:paraId="2D30BCD8" w14:textId="318840C2" w:rsidR="00174567" w:rsidRPr="00F816B4" w:rsidRDefault="00174567">
      <w:pPr>
        <w:pStyle w:val="Heading2"/>
        <w:rPr>
          <w:sz w:val="28"/>
          <w:szCs w:val="28"/>
        </w:rPr>
      </w:pPr>
      <w:bookmarkStart w:id="45" w:name="_Toc158110604"/>
      <w:r w:rsidRPr="43472B35">
        <w:rPr>
          <w:sz w:val="28"/>
          <w:szCs w:val="28"/>
        </w:rPr>
        <w:t>Description of options</w:t>
      </w:r>
      <w:bookmarkEnd w:id="45"/>
    </w:p>
    <w:p w14:paraId="23920E76" w14:textId="77777777" w:rsidR="009202C4" w:rsidRPr="00F816B4" w:rsidRDefault="009202C4" w:rsidP="009202C4">
      <w:pPr>
        <w:pStyle w:val="Default"/>
        <w:rPr>
          <w:sz w:val="22"/>
          <w:szCs w:val="22"/>
        </w:rPr>
      </w:pPr>
    </w:p>
    <w:p w14:paraId="35417B0B" w14:textId="69BAE4E8" w:rsidR="009202C4" w:rsidRPr="00F816B4" w:rsidRDefault="009202C4" w:rsidP="007975C6">
      <w:pPr>
        <w:pStyle w:val="ListParagraph"/>
        <w:numPr>
          <w:ilvl w:val="0"/>
          <w:numId w:val="12"/>
        </w:numPr>
        <w:spacing w:after="51"/>
        <w:rPr>
          <w:sz w:val="22"/>
          <w:szCs w:val="22"/>
        </w:rPr>
      </w:pPr>
      <w:r w:rsidRPr="69126422">
        <w:rPr>
          <w:sz w:val="22"/>
          <w:szCs w:val="22"/>
        </w:rPr>
        <w:t>There are two overarching options assessed in this IA: a continuation of existing market arrangements (Option 0: Counterfactual) and establishing a heat network Regulator (Option 1 Preferred)</w:t>
      </w:r>
      <w:r w:rsidR="16F40AAF" w:rsidRPr="69126422">
        <w:rPr>
          <w:sz w:val="22"/>
          <w:szCs w:val="22"/>
        </w:rPr>
        <w:t>:</w:t>
      </w:r>
    </w:p>
    <w:p w14:paraId="5BC5E327" w14:textId="77777777" w:rsidR="009202C4" w:rsidRPr="00F816B4" w:rsidRDefault="009202C4" w:rsidP="009202C4">
      <w:pPr>
        <w:pStyle w:val="Default"/>
        <w:spacing w:after="51"/>
        <w:rPr>
          <w:sz w:val="22"/>
          <w:szCs w:val="22"/>
        </w:rPr>
      </w:pPr>
    </w:p>
    <w:p w14:paraId="2C1A14FD" w14:textId="1C940CD6" w:rsidR="009202C4" w:rsidRPr="00F816B4" w:rsidRDefault="009202C4" w:rsidP="004A7BCD">
      <w:pPr>
        <w:pStyle w:val="Default"/>
        <w:spacing w:after="51"/>
        <w:ind w:left="720"/>
        <w:rPr>
          <w:sz w:val="22"/>
          <w:szCs w:val="22"/>
        </w:rPr>
      </w:pPr>
      <w:r w:rsidRPr="00F816B4">
        <w:rPr>
          <w:sz w:val="22"/>
          <w:szCs w:val="22"/>
        </w:rPr>
        <w:t xml:space="preserve">• </w:t>
      </w:r>
      <w:r w:rsidRPr="00F816B4">
        <w:rPr>
          <w:b/>
          <w:bCs/>
          <w:sz w:val="22"/>
          <w:szCs w:val="22"/>
        </w:rPr>
        <w:t xml:space="preserve">Option 0: </w:t>
      </w:r>
      <w:r w:rsidRPr="00F816B4">
        <w:rPr>
          <w:sz w:val="22"/>
          <w:szCs w:val="22"/>
        </w:rPr>
        <w:t xml:space="preserve">(Counterfactual): Continuation of existing market arrangements. </w:t>
      </w:r>
    </w:p>
    <w:p w14:paraId="7FA3E607" w14:textId="683238E0" w:rsidR="009202C4" w:rsidRPr="00F816B4" w:rsidRDefault="009202C4" w:rsidP="004A7BCD">
      <w:pPr>
        <w:pStyle w:val="Default"/>
        <w:ind w:left="720"/>
        <w:rPr>
          <w:sz w:val="22"/>
          <w:szCs w:val="22"/>
        </w:rPr>
      </w:pPr>
      <w:r w:rsidRPr="7F970C20">
        <w:rPr>
          <w:sz w:val="22"/>
          <w:szCs w:val="22"/>
        </w:rPr>
        <w:t xml:space="preserve">• </w:t>
      </w:r>
      <w:r w:rsidRPr="7F970C20">
        <w:rPr>
          <w:b/>
          <w:bCs/>
          <w:sz w:val="22"/>
          <w:szCs w:val="22"/>
        </w:rPr>
        <w:t>Option 1:</w:t>
      </w:r>
      <w:r w:rsidRPr="7F970C20">
        <w:rPr>
          <w:sz w:val="22"/>
          <w:szCs w:val="22"/>
        </w:rPr>
        <w:t xml:space="preserve"> (Preferred) Establish</w:t>
      </w:r>
      <w:r w:rsidR="003F2718" w:rsidRPr="7F970C20">
        <w:rPr>
          <w:sz w:val="22"/>
          <w:szCs w:val="22"/>
        </w:rPr>
        <w:t xml:space="preserve"> Ofgem as the</w:t>
      </w:r>
      <w:r w:rsidRPr="7F970C20">
        <w:rPr>
          <w:sz w:val="22"/>
          <w:szCs w:val="22"/>
        </w:rPr>
        <w:t xml:space="preserve"> heat networks regulator and define the required rights and powers. To operate in the market, a heat </w:t>
      </w:r>
      <w:r w:rsidR="003F246B" w:rsidRPr="7F970C20">
        <w:rPr>
          <w:sz w:val="22"/>
          <w:szCs w:val="22"/>
        </w:rPr>
        <w:t>network</w:t>
      </w:r>
      <w:r w:rsidRPr="7F970C20">
        <w:rPr>
          <w:sz w:val="22"/>
          <w:szCs w:val="22"/>
        </w:rPr>
        <w:t xml:space="preserve"> must be authorised by </w:t>
      </w:r>
      <w:r w:rsidR="04EF0D28" w:rsidRPr="7F970C20">
        <w:rPr>
          <w:sz w:val="22"/>
          <w:szCs w:val="22"/>
        </w:rPr>
        <w:t>Ofgem</w:t>
      </w:r>
      <w:r w:rsidR="006F4F21" w:rsidRPr="7F970C20">
        <w:rPr>
          <w:sz w:val="22"/>
          <w:szCs w:val="22"/>
        </w:rPr>
        <w:t xml:space="preserve"> and adhere to guaranteed standards of performance</w:t>
      </w:r>
      <w:r w:rsidR="00221D11" w:rsidRPr="7F970C20">
        <w:rPr>
          <w:sz w:val="22"/>
          <w:szCs w:val="22"/>
        </w:rPr>
        <w:t xml:space="preserve">. </w:t>
      </w:r>
      <w:r w:rsidR="009C6007" w:rsidRPr="7F970C20">
        <w:rPr>
          <w:sz w:val="22"/>
          <w:szCs w:val="22"/>
        </w:rPr>
        <w:t xml:space="preserve">Require Citizens </w:t>
      </w:r>
      <w:r w:rsidR="40DF93D9" w:rsidRPr="7F970C20">
        <w:rPr>
          <w:sz w:val="22"/>
          <w:szCs w:val="22"/>
        </w:rPr>
        <w:t>A</w:t>
      </w:r>
      <w:r w:rsidR="009C6007" w:rsidRPr="7F970C20">
        <w:rPr>
          <w:sz w:val="22"/>
          <w:szCs w:val="22"/>
        </w:rPr>
        <w:t xml:space="preserve">dvice and Consumer Scotland to </w:t>
      </w:r>
      <w:r w:rsidR="00B009F8" w:rsidRPr="7F970C20">
        <w:rPr>
          <w:sz w:val="22"/>
          <w:szCs w:val="22"/>
        </w:rPr>
        <w:t xml:space="preserve">provide advice and </w:t>
      </w:r>
      <w:r w:rsidR="008C4AE9" w:rsidRPr="7F970C20">
        <w:rPr>
          <w:sz w:val="22"/>
          <w:szCs w:val="22"/>
        </w:rPr>
        <w:t>information for heat network customers</w:t>
      </w:r>
      <w:r w:rsidR="00325411" w:rsidRPr="7F970C20">
        <w:rPr>
          <w:sz w:val="22"/>
          <w:szCs w:val="22"/>
        </w:rPr>
        <w:t xml:space="preserve"> and </w:t>
      </w:r>
      <w:r w:rsidR="00CD4D44" w:rsidRPr="7F970C20">
        <w:rPr>
          <w:sz w:val="22"/>
          <w:szCs w:val="22"/>
        </w:rPr>
        <w:t xml:space="preserve">the Energy Ombudsman </w:t>
      </w:r>
      <w:r w:rsidR="00B150AB" w:rsidRPr="7F970C20">
        <w:rPr>
          <w:sz w:val="22"/>
          <w:szCs w:val="22"/>
        </w:rPr>
        <w:t xml:space="preserve">to provide </w:t>
      </w:r>
      <w:r w:rsidR="007D6906" w:rsidRPr="7F970C20">
        <w:rPr>
          <w:sz w:val="22"/>
          <w:szCs w:val="22"/>
        </w:rPr>
        <w:t>a dispute resolution service.</w:t>
      </w:r>
    </w:p>
    <w:p w14:paraId="4DBC9C9E" w14:textId="77777777" w:rsidR="009202C4" w:rsidRPr="00F816B4" w:rsidRDefault="009202C4" w:rsidP="009202C4">
      <w:pPr>
        <w:pStyle w:val="Default"/>
        <w:rPr>
          <w:sz w:val="22"/>
          <w:szCs w:val="22"/>
        </w:rPr>
      </w:pPr>
    </w:p>
    <w:p w14:paraId="57D13FD3" w14:textId="189733BF" w:rsidR="009202C4" w:rsidRPr="00F816B4" w:rsidRDefault="009202C4" w:rsidP="007975C6">
      <w:pPr>
        <w:pStyle w:val="ListParagraph"/>
        <w:numPr>
          <w:ilvl w:val="0"/>
          <w:numId w:val="12"/>
        </w:numPr>
      </w:pPr>
      <w:r w:rsidRPr="314E80EC">
        <w:rPr>
          <w:sz w:val="22"/>
          <w:szCs w:val="22"/>
        </w:rPr>
        <w:t>Several other approaches to regulation were considered in</w:t>
      </w:r>
      <w:r w:rsidR="00981DB7" w:rsidRPr="314E80EC">
        <w:rPr>
          <w:sz w:val="22"/>
          <w:szCs w:val="22"/>
        </w:rPr>
        <w:t xml:space="preserve"> a</w:t>
      </w:r>
      <w:r w:rsidRPr="314E80EC">
        <w:rPr>
          <w:sz w:val="22"/>
          <w:szCs w:val="22"/>
        </w:rPr>
        <w:t xml:space="preserve"> previous consultation stage IA, with the equivalent of option 1 being retained as the preferred option. </w:t>
      </w:r>
      <w:r w:rsidR="007B239D" w:rsidRPr="314E80EC">
        <w:rPr>
          <w:sz w:val="22"/>
          <w:szCs w:val="22"/>
        </w:rPr>
        <w:t xml:space="preserve">Consultation responses found </w:t>
      </w:r>
      <w:r w:rsidR="00DF1D58" w:rsidRPr="314E80EC">
        <w:rPr>
          <w:sz w:val="22"/>
          <w:szCs w:val="22"/>
        </w:rPr>
        <w:t>Ofgem to be the preferred regulator</w:t>
      </w:r>
      <w:r w:rsidR="00D2612C" w:rsidRPr="314E80EC">
        <w:rPr>
          <w:sz w:val="22"/>
          <w:szCs w:val="22"/>
        </w:rPr>
        <w:t xml:space="preserve"> </w:t>
      </w:r>
      <w:r w:rsidR="00DF1D58" w:rsidRPr="314E80EC">
        <w:rPr>
          <w:sz w:val="22"/>
          <w:szCs w:val="22"/>
        </w:rPr>
        <w:t xml:space="preserve">and </w:t>
      </w:r>
      <w:r w:rsidR="004D0267" w:rsidRPr="314E80EC">
        <w:rPr>
          <w:sz w:val="22"/>
          <w:szCs w:val="22"/>
        </w:rPr>
        <w:t>that a system of authorisation and licensing</w:t>
      </w:r>
      <w:r w:rsidR="00C83686" w:rsidRPr="314E80EC">
        <w:rPr>
          <w:sz w:val="22"/>
          <w:szCs w:val="22"/>
        </w:rPr>
        <w:t xml:space="preserve"> (to be implemented later)</w:t>
      </w:r>
      <w:r w:rsidR="004D0267" w:rsidRPr="314E80EC">
        <w:rPr>
          <w:sz w:val="22"/>
          <w:szCs w:val="22"/>
        </w:rPr>
        <w:t xml:space="preserve"> would work best for the variety of businesses operating in the heat network market.</w:t>
      </w:r>
      <w:r w:rsidR="00DF1D58" w:rsidRPr="314E80EC">
        <w:rPr>
          <w:sz w:val="22"/>
          <w:szCs w:val="22"/>
        </w:rPr>
        <w:t xml:space="preserve"> </w:t>
      </w:r>
      <w:r w:rsidR="00980D08" w:rsidRPr="314E80EC">
        <w:rPr>
          <w:sz w:val="22"/>
          <w:szCs w:val="22"/>
        </w:rPr>
        <w:t xml:space="preserve">For simplicity only the two options listed above are discussed in the main body of this IA. </w:t>
      </w:r>
      <w:r w:rsidR="007065AF" w:rsidRPr="314E80EC">
        <w:rPr>
          <w:sz w:val="22"/>
          <w:szCs w:val="22"/>
        </w:rPr>
        <w:t>Option 1 now</w:t>
      </w:r>
      <w:r w:rsidR="00FA7911" w:rsidRPr="314E80EC">
        <w:rPr>
          <w:sz w:val="22"/>
          <w:szCs w:val="22"/>
        </w:rPr>
        <w:t xml:space="preserve"> represents the </w:t>
      </w:r>
      <w:r w:rsidR="08B46DF5" w:rsidRPr="385DD0FF">
        <w:rPr>
          <w:sz w:val="22"/>
          <w:szCs w:val="22"/>
        </w:rPr>
        <w:t xml:space="preserve">Heat Networks </w:t>
      </w:r>
      <w:r w:rsidR="000659C6">
        <w:rPr>
          <w:sz w:val="22"/>
          <w:szCs w:val="22"/>
        </w:rPr>
        <w:t xml:space="preserve">(Market Framework) (Great Britain) </w:t>
      </w:r>
      <w:r w:rsidR="08B46DF5" w:rsidRPr="385DD0FF">
        <w:rPr>
          <w:sz w:val="22"/>
          <w:szCs w:val="22"/>
        </w:rPr>
        <w:t>Regulations 202</w:t>
      </w:r>
      <w:r w:rsidR="0073410C">
        <w:rPr>
          <w:sz w:val="22"/>
          <w:szCs w:val="22"/>
        </w:rPr>
        <w:t>5</w:t>
      </w:r>
      <w:r w:rsidR="006607C1" w:rsidRPr="314E80EC">
        <w:rPr>
          <w:sz w:val="22"/>
          <w:szCs w:val="22"/>
        </w:rPr>
        <w:t xml:space="preserve"> </w:t>
      </w:r>
      <w:r w:rsidR="00072D5B" w:rsidRPr="314E80EC">
        <w:rPr>
          <w:sz w:val="22"/>
          <w:szCs w:val="22"/>
        </w:rPr>
        <w:t>which will be la</w:t>
      </w:r>
      <w:r w:rsidR="78DDA884" w:rsidRPr="314E80EC">
        <w:rPr>
          <w:sz w:val="22"/>
          <w:szCs w:val="22"/>
        </w:rPr>
        <w:t>id</w:t>
      </w:r>
      <w:r w:rsidR="00072D5B" w:rsidRPr="314E80EC">
        <w:rPr>
          <w:sz w:val="22"/>
          <w:szCs w:val="22"/>
        </w:rPr>
        <w:t xml:space="preserve"> alongside this IA</w:t>
      </w:r>
      <w:r w:rsidR="00980D08" w:rsidRPr="314E80EC">
        <w:rPr>
          <w:sz w:val="22"/>
          <w:szCs w:val="22"/>
        </w:rPr>
        <w:t xml:space="preserve">. </w:t>
      </w:r>
    </w:p>
    <w:p w14:paraId="53A43EC3" w14:textId="77777777" w:rsidR="009202C4" w:rsidRPr="00F816B4" w:rsidRDefault="009202C4" w:rsidP="00981DB7">
      <w:pPr>
        <w:pStyle w:val="EBBodyPara"/>
        <w:rPr>
          <w:sz w:val="24"/>
          <w:szCs w:val="24"/>
        </w:rPr>
      </w:pPr>
    </w:p>
    <w:p w14:paraId="50544F51" w14:textId="58B305CE" w:rsidR="008B441C" w:rsidRPr="00C106FD" w:rsidRDefault="008B441C" w:rsidP="00C106FD">
      <w:pPr>
        <w:pStyle w:val="Heading2"/>
        <w:rPr>
          <w:sz w:val="28"/>
          <w:szCs w:val="24"/>
        </w:rPr>
      </w:pPr>
      <w:bookmarkStart w:id="46" w:name="_Toc158110605"/>
      <w:r w:rsidRPr="00C106FD">
        <w:rPr>
          <w:sz w:val="28"/>
          <w:szCs w:val="24"/>
        </w:rPr>
        <w:t>Non-Regulatory options</w:t>
      </w:r>
      <w:bookmarkEnd w:id="46"/>
    </w:p>
    <w:p w14:paraId="3B2A9556" w14:textId="77777777" w:rsidR="007A4CE8" w:rsidRPr="00F816B4" w:rsidRDefault="007A4CE8" w:rsidP="007A4CE8">
      <w:pPr>
        <w:pStyle w:val="Default"/>
        <w:rPr>
          <w:sz w:val="28"/>
          <w:szCs w:val="28"/>
        </w:rPr>
      </w:pPr>
    </w:p>
    <w:p w14:paraId="62435886" w14:textId="4C17C813" w:rsidR="008B441C" w:rsidRPr="00F816B4" w:rsidRDefault="2A50AFED" w:rsidP="007975C6">
      <w:pPr>
        <w:pStyle w:val="ListParagraph"/>
        <w:numPr>
          <w:ilvl w:val="0"/>
          <w:numId w:val="12"/>
        </w:numPr>
      </w:pPr>
      <w:r w:rsidRPr="00F816B4">
        <w:rPr>
          <w:sz w:val="22"/>
          <w:szCs w:val="22"/>
        </w:rPr>
        <w:t>There are a few non-regulatory initiatives which partially address issues created by the heat networks market being unregulated. For example, the Heat Trust</w:t>
      </w:r>
      <w:r w:rsidR="00C470C1" w:rsidRPr="4057509C">
        <w:rPr>
          <w:rStyle w:val="FootnoteReference"/>
          <w:sz w:val="24"/>
        </w:rPr>
        <w:footnoteReference w:id="11"/>
      </w:r>
      <w:r w:rsidRPr="00F816B4">
        <w:rPr>
          <w:sz w:val="22"/>
          <w:szCs w:val="22"/>
        </w:rPr>
        <w:t xml:space="preserve">, which launched in November 2015, established a voluntary, industry-led consumer protection scheme for heat networks that guarantees quality of service standards for approximately 11% of heat network consumers. Separately, the Heat Networks Code </w:t>
      </w:r>
      <w:r w:rsidR="40C17873" w:rsidRPr="00F816B4">
        <w:rPr>
          <w:sz w:val="22"/>
          <w:szCs w:val="22"/>
        </w:rPr>
        <w:t>of Practice</w:t>
      </w:r>
      <w:r w:rsidR="005A4CBE" w:rsidRPr="4057509C">
        <w:rPr>
          <w:rStyle w:val="FootnoteReference"/>
          <w:sz w:val="24"/>
        </w:rPr>
        <w:footnoteReference w:id="12"/>
      </w:r>
      <w:r w:rsidR="00D250A6">
        <w:rPr>
          <w:sz w:val="22"/>
          <w:szCs w:val="22"/>
        </w:rPr>
        <w:t xml:space="preserve"> </w:t>
      </w:r>
      <w:r w:rsidR="40C17873" w:rsidRPr="00F816B4">
        <w:rPr>
          <w:sz w:val="22"/>
          <w:szCs w:val="22"/>
        </w:rPr>
        <w:t>(CP1), launched in 2015, defines minimum technical standards for the design and construction of heat networks. Although these are welcome initiatives, heat suppliers are under no obligation to join and/or comply.</w:t>
      </w:r>
    </w:p>
    <w:p w14:paraId="3656CD9F" w14:textId="77777777" w:rsidR="00981F77" w:rsidRPr="00F816B4" w:rsidRDefault="00981F77" w:rsidP="00C06B34">
      <w:pPr>
        <w:pStyle w:val="Default"/>
        <w:rPr>
          <w:sz w:val="22"/>
          <w:szCs w:val="22"/>
        </w:rPr>
      </w:pPr>
    </w:p>
    <w:p w14:paraId="21B3A176" w14:textId="1328DAFE" w:rsidR="00981F77" w:rsidRPr="00A162A7" w:rsidRDefault="4B34D74B" w:rsidP="007975C6">
      <w:pPr>
        <w:pStyle w:val="ListParagraph"/>
        <w:numPr>
          <w:ilvl w:val="0"/>
          <w:numId w:val="12"/>
        </w:numPr>
        <w:rPr>
          <w:rFonts w:cs="Arial"/>
          <w:color w:val="000000"/>
          <w:sz w:val="22"/>
          <w:szCs w:val="22"/>
          <w:lang w:eastAsia="en-GB"/>
        </w:rPr>
      </w:pPr>
      <w:r w:rsidRPr="00F816B4">
        <w:rPr>
          <w:sz w:val="22"/>
          <w:szCs w:val="22"/>
        </w:rPr>
        <w:t>The international comparison of heat network regulatory frameworks</w:t>
      </w:r>
      <w:r w:rsidR="000734DD" w:rsidRPr="7C81D46D">
        <w:rPr>
          <w:rStyle w:val="FootnoteReference"/>
          <w:sz w:val="24"/>
        </w:rPr>
        <w:footnoteReference w:id="13"/>
      </w:r>
      <w:r w:rsidRPr="00F816B4">
        <w:rPr>
          <w:sz w:val="22"/>
          <w:szCs w:val="22"/>
        </w:rPr>
        <w:t xml:space="preserve"> commissioned by the Department for Energy Security and Net Zero identified both regulated and unregulated regimes. The report highlights Germany and Finland as examples of largely unregulated regimes but notes that in both countries the competition authorities can step in on competition issues.</w:t>
      </w:r>
      <w:r w:rsidRPr="00431184">
        <w:rPr>
          <w:sz w:val="18"/>
          <w:szCs w:val="18"/>
        </w:rPr>
        <w:t xml:space="preserve"> </w:t>
      </w:r>
      <w:r w:rsidR="00431184">
        <w:rPr>
          <w:sz w:val="22"/>
          <w:szCs w:val="22"/>
        </w:rPr>
        <w:t xml:space="preserve">In addition, </w:t>
      </w:r>
      <w:r w:rsidR="00867707">
        <w:rPr>
          <w:sz w:val="22"/>
          <w:szCs w:val="22"/>
        </w:rPr>
        <w:t xml:space="preserve">unlike the UK </w:t>
      </w:r>
      <w:r w:rsidR="00431184">
        <w:rPr>
          <w:sz w:val="22"/>
          <w:szCs w:val="22"/>
        </w:rPr>
        <w:t xml:space="preserve">there is a large proportion of state ownership within the market which </w:t>
      </w:r>
      <w:r w:rsidR="00730F3B">
        <w:rPr>
          <w:sz w:val="22"/>
          <w:szCs w:val="22"/>
        </w:rPr>
        <w:t xml:space="preserve">may be a leading factor </w:t>
      </w:r>
      <w:r w:rsidR="0020451B">
        <w:rPr>
          <w:sz w:val="22"/>
          <w:szCs w:val="22"/>
        </w:rPr>
        <w:t>for the absence of regulation.</w:t>
      </w:r>
      <w:r w:rsidR="002D7DCA">
        <w:rPr>
          <w:sz w:val="22"/>
          <w:szCs w:val="22"/>
        </w:rPr>
        <w:t xml:space="preserve"> The </w:t>
      </w:r>
      <w:r w:rsidR="003D646E">
        <w:rPr>
          <w:sz w:val="22"/>
          <w:szCs w:val="22"/>
        </w:rPr>
        <w:t>DESNZ</w:t>
      </w:r>
      <w:r w:rsidR="002D7DCA">
        <w:rPr>
          <w:sz w:val="22"/>
          <w:szCs w:val="22"/>
        </w:rPr>
        <w:t xml:space="preserve"> market study also reviewed Denmark</w:t>
      </w:r>
      <w:r w:rsidR="00DB0F41">
        <w:rPr>
          <w:sz w:val="22"/>
          <w:szCs w:val="22"/>
        </w:rPr>
        <w:t>;</w:t>
      </w:r>
      <w:r w:rsidR="00D24FA5">
        <w:rPr>
          <w:sz w:val="22"/>
          <w:szCs w:val="22"/>
        </w:rPr>
        <w:t xml:space="preserve"> </w:t>
      </w:r>
      <w:r w:rsidR="001324E1">
        <w:rPr>
          <w:sz w:val="22"/>
          <w:szCs w:val="22"/>
        </w:rPr>
        <w:t xml:space="preserve">the </w:t>
      </w:r>
      <w:r w:rsidR="009E5613">
        <w:rPr>
          <w:sz w:val="22"/>
          <w:szCs w:val="22"/>
        </w:rPr>
        <w:t xml:space="preserve">market is driven by a regulatory framework to enable competition with price transparency at its core. </w:t>
      </w:r>
      <w:r w:rsidR="00E05B67" w:rsidRPr="00A162A7">
        <w:rPr>
          <w:sz w:val="22"/>
          <w:szCs w:val="22"/>
        </w:rPr>
        <w:t>Denmark has provided full transparency, with the government publishing prices for each heat network company on an annual basis.</w:t>
      </w:r>
      <w:r w:rsidR="00E94B30">
        <w:rPr>
          <w:sz w:val="22"/>
          <w:szCs w:val="22"/>
        </w:rPr>
        <w:t xml:space="preserve"> </w:t>
      </w:r>
      <w:r w:rsidRPr="00F816B4">
        <w:rPr>
          <w:sz w:val="22"/>
          <w:szCs w:val="22"/>
        </w:rPr>
        <w:t>The report suggested that an unregulated sector may not meet the needs and expectations of UK consumers</w:t>
      </w:r>
      <w:r w:rsidR="6DE592C4" w:rsidRPr="00F816B4">
        <w:rPr>
          <w:sz w:val="22"/>
          <w:szCs w:val="22"/>
        </w:rPr>
        <w:t xml:space="preserve"> and hence requires r</w:t>
      </w:r>
      <w:r w:rsidR="00EA51AA" w:rsidRPr="00A162A7">
        <w:rPr>
          <w:sz w:val="22"/>
          <w:szCs w:val="22"/>
        </w:rPr>
        <w:t xml:space="preserve">egulators and government </w:t>
      </w:r>
      <w:r w:rsidR="008F4192">
        <w:rPr>
          <w:sz w:val="22"/>
          <w:szCs w:val="22"/>
        </w:rPr>
        <w:t>to</w:t>
      </w:r>
      <w:r w:rsidR="00EA51AA" w:rsidRPr="00A162A7">
        <w:rPr>
          <w:sz w:val="22"/>
          <w:szCs w:val="22"/>
        </w:rPr>
        <w:t xml:space="preserve"> intervene</w:t>
      </w:r>
      <w:r w:rsidR="008F4192">
        <w:rPr>
          <w:sz w:val="22"/>
          <w:szCs w:val="22"/>
        </w:rPr>
        <w:t xml:space="preserve"> to protect consumers</w:t>
      </w:r>
      <w:r w:rsidR="00EA51AA" w:rsidRPr="00A162A7">
        <w:rPr>
          <w:sz w:val="22"/>
          <w:szCs w:val="22"/>
        </w:rPr>
        <w:t xml:space="preserve"> where there is little or no competitive pressure.</w:t>
      </w:r>
    </w:p>
    <w:p w14:paraId="787FFC22" w14:textId="77777777" w:rsidR="00FC0D9F" w:rsidRPr="00F816B4" w:rsidRDefault="00FC0D9F" w:rsidP="00C06B34">
      <w:pPr>
        <w:pStyle w:val="Default"/>
        <w:rPr>
          <w:sz w:val="22"/>
          <w:szCs w:val="20"/>
        </w:rPr>
      </w:pPr>
    </w:p>
    <w:p w14:paraId="59DF4237" w14:textId="434103DF" w:rsidR="00FC0D9F" w:rsidRPr="00F816B4" w:rsidRDefault="00FC0D9F" w:rsidP="007975C6">
      <w:pPr>
        <w:pStyle w:val="ListParagraph"/>
        <w:numPr>
          <w:ilvl w:val="0"/>
          <w:numId w:val="12"/>
        </w:numPr>
      </w:pPr>
      <w:r w:rsidRPr="43472B35">
        <w:rPr>
          <w:sz w:val="22"/>
          <w:szCs w:val="22"/>
        </w:rPr>
        <w:t>When evaluating non-regulatory approaches, they were deemed not viable to achieve the policy objectives. As the requirements would not be enforceable, this approach would be unable to provide the required level of consumer protections and support to the industry. The limited number of heat network suppliers signed up to Heat Trust suggests that rules on consumer standards will need to be mandated to ensure those standards are achieved across the market. This view is supported by engagement with heat suppliers not registered with the Heat Trust. Without regulation</w:t>
      </w:r>
      <w:r w:rsidR="004F58E0" w:rsidRPr="43472B35">
        <w:rPr>
          <w:sz w:val="22"/>
          <w:szCs w:val="22"/>
        </w:rPr>
        <w:t>,</w:t>
      </w:r>
      <w:r w:rsidRPr="43472B35">
        <w:rPr>
          <w:sz w:val="22"/>
          <w:szCs w:val="22"/>
        </w:rPr>
        <w:t xml:space="preserve"> it would not be possible to provide </w:t>
      </w:r>
      <w:r w:rsidR="004F58E0" w:rsidRPr="43472B35">
        <w:rPr>
          <w:sz w:val="22"/>
          <w:szCs w:val="22"/>
        </w:rPr>
        <w:t xml:space="preserve">heat network customers </w:t>
      </w:r>
      <w:r w:rsidRPr="43472B35">
        <w:rPr>
          <w:sz w:val="22"/>
          <w:szCs w:val="22"/>
        </w:rPr>
        <w:t>equivalent consumer protections</w:t>
      </w:r>
      <w:r w:rsidR="00436AC3" w:rsidRPr="43472B35">
        <w:rPr>
          <w:sz w:val="22"/>
          <w:szCs w:val="22"/>
        </w:rPr>
        <w:t>,</w:t>
      </w:r>
      <w:r w:rsidR="004F58E0" w:rsidRPr="43472B35">
        <w:rPr>
          <w:sz w:val="22"/>
          <w:szCs w:val="22"/>
        </w:rPr>
        <w:t xml:space="preserve"> compared</w:t>
      </w:r>
      <w:r w:rsidRPr="43472B35">
        <w:rPr>
          <w:sz w:val="22"/>
          <w:szCs w:val="22"/>
        </w:rPr>
        <w:t xml:space="preserve"> to those not on heat networks</w:t>
      </w:r>
      <w:r w:rsidR="004F58E0" w:rsidRPr="43472B35">
        <w:rPr>
          <w:sz w:val="22"/>
          <w:szCs w:val="22"/>
        </w:rPr>
        <w:t>,</w:t>
      </w:r>
      <w:r w:rsidRPr="43472B35">
        <w:rPr>
          <w:sz w:val="22"/>
          <w:szCs w:val="22"/>
        </w:rPr>
        <w:t xml:space="preserve"> such as domestic gas customers.</w:t>
      </w:r>
    </w:p>
    <w:p w14:paraId="6AD8A72C" w14:textId="77777777" w:rsidR="00CA5BC8" w:rsidRPr="00F816B4" w:rsidRDefault="00CA5BC8" w:rsidP="00C06B34">
      <w:pPr>
        <w:pStyle w:val="Default"/>
        <w:rPr>
          <w:sz w:val="22"/>
          <w:szCs w:val="20"/>
        </w:rPr>
      </w:pPr>
    </w:p>
    <w:p w14:paraId="3AF85248" w14:textId="73AC0D35" w:rsidR="00CA5BC8" w:rsidRPr="00F816B4" w:rsidRDefault="0AE9180B" w:rsidP="007975C6">
      <w:pPr>
        <w:pStyle w:val="ListParagraph"/>
        <w:numPr>
          <w:ilvl w:val="0"/>
          <w:numId w:val="12"/>
        </w:numPr>
        <w:rPr>
          <w:sz w:val="22"/>
          <w:szCs w:val="22"/>
        </w:rPr>
      </w:pPr>
      <w:r w:rsidRPr="00F816B4">
        <w:rPr>
          <w:sz w:val="22"/>
          <w:szCs w:val="22"/>
        </w:rPr>
        <w:t xml:space="preserve">Furthermore, the CMA’s market study recommended that government should install a statutory regime whereby there is a sector regulator. This recommendation is supported by the government and is further reinforced by responses to both the CMA’s market study, and </w:t>
      </w:r>
      <w:r w:rsidR="23F57972" w:rsidRPr="00F816B4">
        <w:rPr>
          <w:sz w:val="22"/>
          <w:szCs w:val="22"/>
        </w:rPr>
        <w:t>a</w:t>
      </w:r>
      <w:r w:rsidRPr="00F816B4">
        <w:rPr>
          <w:sz w:val="22"/>
          <w:szCs w:val="22"/>
        </w:rPr>
        <w:t xml:space="preserve"> </w:t>
      </w:r>
      <w:r w:rsidRPr="00F816B4">
        <w:rPr>
          <w:sz w:val="22"/>
          <w:szCs w:val="22"/>
        </w:rPr>
        <w:lastRenderedPageBreak/>
        <w:t>previous Heat Networks Market Framework consultation</w:t>
      </w:r>
      <w:r w:rsidR="00957183" w:rsidRPr="4057509C">
        <w:rPr>
          <w:rStyle w:val="FootnoteReference"/>
          <w:sz w:val="24"/>
        </w:rPr>
        <w:footnoteReference w:id="14"/>
      </w:r>
      <w:r w:rsidRPr="00F816B4">
        <w:rPr>
          <w:sz w:val="22"/>
          <w:szCs w:val="22"/>
        </w:rPr>
        <w:t>. Therefore, non-regulatory options have not been considered further in this IA.</w:t>
      </w:r>
    </w:p>
    <w:p w14:paraId="22071EA9" w14:textId="26165D53" w:rsidR="603808C9" w:rsidRDefault="603808C9" w:rsidP="00CD2954"/>
    <w:p w14:paraId="6BA40CFD" w14:textId="13DA0615" w:rsidR="00FC3C93" w:rsidRPr="00C106FD" w:rsidRDefault="00867970" w:rsidP="00C106FD">
      <w:pPr>
        <w:pStyle w:val="Heading2"/>
        <w:rPr>
          <w:sz w:val="28"/>
          <w:szCs w:val="24"/>
        </w:rPr>
      </w:pPr>
      <w:bookmarkStart w:id="47" w:name="_Toc158110606"/>
      <w:r w:rsidRPr="00C106FD">
        <w:rPr>
          <w:sz w:val="28"/>
          <w:szCs w:val="24"/>
        </w:rPr>
        <w:t>Counterfactual</w:t>
      </w:r>
      <w:bookmarkEnd w:id="47"/>
      <w:r w:rsidRPr="00C106FD">
        <w:rPr>
          <w:sz w:val="28"/>
          <w:szCs w:val="24"/>
        </w:rPr>
        <w:t xml:space="preserve"> </w:t>
      </w:r>
    </w:p>
    <w:p w14:paraId="1DDE61FD" w14:textId="70DD02D9" w:rsidR="7311ADD5" w:rsidRDefault="7311ADD5" w:rsidP="7311ADD5">
      <w:pPr>
        <w:rPr>
          <w:sz w:val="28"/>
          <w:szCs w:val="28"/>
        </w:rPr>
      </w:pPr>
    </w:p>
    <w:p w14:paraId="6077A6A3" w14:textId="0CE537BF" w:rsidR="003806FA" w:rsidRPr="00562D06" w:rsidRDefault="003806FA" w:rsidP="007975C6">
      <w:pPr>
        <w:pStyle w:val="ListParagraph"/>
        <w:numPr>
          <w:ilvl w:val="0"/>
          <w:numId w:val="12"/>
        </w:numPr>
        <w:rPr>
          <w:sz w:val="22"/>
          <w:szCs w:val="22"/>
        </w:rPr>
      </w:pPr>
      <w:r w:rsidRPr="00562D06">
        <w:rPr>
          <w:sz w:val="22"/>
          <w:szCs w:val="22"/>
        </w:rPr>
        <w:t xml:space="preserve">Without these enabling </w:t>
      </w:r>
      <w:r w:rsidR="009A038C" w:rsidRPr="00562D06">
        <w:rPr>
          <w:sz w:val="22"/>
          <w:szCs w:val="22"/>
        </w:rPr>
        <w:t>statutory instruments</w:t>
      </w:r>
      <w:r w:rsidRPr="00562D06">
        <w:rPr>
          <w:sz w:val="22"/>
          <w:szCs w:val="22"/>
        </w:rPr>
        <w:t xml:space="preserve">, Ofgem </w:t>
      </w:r>
      <w:r w:rsidR="48BE7D1D" w:rsidRPr="00562D06">
        <w:rPr>
          <w:sz w:val="22"/>
          <w:szCs w:val="22"/>
        </w:rPr>
        <w:t>cannot</w:t>
      </w:r>
      <w:r w:rsidRPr="00562D06">
        <w:rPr>
          <w:sz w:val="22"/>
          <w:szCs w:val="22"/>
        </w:rPr>
        <w:t xml:space="preserve"> enter the market as the </w:t>
      </w:r>
      <w:r w:rsidR="005F3A63" w:rsidRPr="00562D06">
        <w:rPr>
          <w:sz w:val="22"/>
          <w:szCs w:val="22"/>
        </w:rPr>
        <w:t>regulator,</w:t>
      </w:r>
      <w:r w:rsidR="00AA335F" w:rsidRPr="00562D06">
        <w:rPr>
          <w:sz w:val="22"/>
          <w:szCs w:val="22"/>
        </w:rPr>
        <w:t xml:space="preserve"> and neither would the </w:t>
      </w:r>
      <w:proofErr w:type="gramStart"/>
      <w:r w:rsidR="0092066C" w:rsidRPr="00562D06">
        <w:rPr>
          <w:sz w:val="22"/>
          <w:szCs w:val="22"/>
        </w:rPr>
        <w:t>aforementioned consumer</w:t>
      </w:r>
      <w:proofErr w:type="gramEnd"/>
      <w:r w:rsidR="0092066C" w:rsidRPr="00562D06">
        <w:rPr>
          <w:sz w:val="22"/>
          <w:szCs w:val="22"/>
        </w:rPr>
        <w:t xml:space="preserve"> protection organisations</w:t>
      </w:r>
      <w:r w:rsidRPr="00562D06">
        <w:rPr>
          <w:sz w:val="22"/>
          <w:szCs w:val="22"/>
        </w:rPr>
        <w:t>.</w:t>
      </w:r>
      <w:r w:rsidR="00BD5B74" w:rsidRPr="00562D06">
        <w:rPr>
          <w:sz w:val="22"/>
          <w:szCs w:val="22"/>
        </w:rPr>
        <w:t xml:space="preserve"> </w:t>
      </w:r>
      <w:r w:rsidR="002E24D3" w:rsidRPr="00562D06">
        <w:rPr>
          <w:sz w:val="22"/>
          <w:szCs w:val="22"/>
        </w:rPr>
        <w:t>The full</w:t>
      </w:r>
      <w:r w:rsidR="00587FDD" w:rsidRPr="00562D06">
        <w:rPr>
          <w:sz w:val="22"/>
          <w:szCs w:val="22"/>
        </w:rPr>
        <w:t xml:space="preserve"> heat network market framework </w:t>
      </w:r>
      <w:r w:rsidR="00724F48" w:rsidRPr="00562D06">
        <w:rPr>
          <w:sz w:val="22"/>
          <w:szCs w:val="22"/>
        </w:rPr>
        <w:t>cannot</w:t>
      </w:r>
      <w:r w:rsidR="003F7F7B" w:rsidRPr="00562D06">
        <w:rPr>
          <w:sz w:val="22"/>
          <w:szCs w:val="22"/>
        </w:rPr>
        <w:t xml:space="preserve"> be realised without the introduction of these </w:t>
      </w:r>
      <w:r w:rsidR="0053503F" w:rsidRPr="00562D06">
        <w:rPr>
          <w:sz w:val="22"/>
          <w:szCs w:val="22"/>
        </w:rPr>
        <w:t>organisations</w:t>
      </w:r>
      <w:r w:rsidR="00B85688" w:rsidRPr="00562D06">
        <w:rPr>
          <w:sz w:val="22"/>
          <w:szCs w:val="22"/>
        </w:rPr>
        <w:t xml:space="preserve"> as future </w:t>
      </w:r>
      <w:r w:rsidR="00DB363A" w:rsidRPr="00562D06">
        <w:rPr>
          <w:sz w:val="22"/>
          <w:szCs w:val="22"/>
        </w:rPr>
        <w:t>regulations</w:t>
      </w:r>
      <w:r w:rsidR="00A10DC5" w:rsidRPr="00562D06">
        <w:rPr>
          <w:sz w:val="22"/>
          <w:szCs w:val="22"/>
        </w:rPr>
        <w:t xml:space="preserve"> cannot be </w:t>
      </w:r>
      <w:r w:rsidR="00551274" w:rsidRPr="00562D06">
        <w:rPr>
          <w:sz w:val="22"/>
          <w:szCs w:val="22"/>
        </w:rPr>
        <w:t>made without an established regulator in the system</w:t>
      </w:r>
      <w:r w:rsidR="0053503F" w:rsidRPr="00562D06">
        <w:rPr>
          <w:sz w:val="22"/>
          <w:szCs w:val="22"/>
        </w:rPr>
        <w:t xml:space="preserve">. </w:t>
      </w:r>
      <w:r w:rsidR="00584133" w:rsidRPr="00562D06">
        <w:rPr>
          <w:sz w:val="22"/>
          <w:szCs w:val="22"/>
        </w:rPr>
        <w:t>Therefore,</w:t>
      </w:r>
      <w:r w:rsidR="0053503F" w:rsidRPr="00562D06">
        <w:rPr>
          <w:sz w:val="22"/>
          <w:szCs w:val="22"/>
        </w:rPr>
        <w:t xml:space="preserve"> </w:t>
      </w:r>
      <w:r w:rsidR="00B920CD" w:rsidRPr="00562D06">
        <w:rPr>
          <w:sz w:val="22"/>
          <w:szCs w:val="22"/>
        </w:rPr>
        <w:t>without th</w:t>
      </w:r>
      <w:r w:rsidR="7A98723D" w:rsidRPr="00562D06">
        <w:rPr>
          <w:sz w:val="22"/>
          <w:szCs w:val="22"/>
        </w:rPr>
        <w:t>is regulation</w:t>
      </w:r>
      <w:r w:rsidR="004D23EE" w:rsidRPr="00562D06">
        <w:rPr>
          <w:sz w:val="22"/>
          <w:szCs w:val="22"/>
        </w:rPr>
        <w:t xml:space="preserve"> the m</w:t>
      </w:r>
      <w:r w:rsidRPr="00562D06">
        <w:rPr>
          <w:sz w:val="22"/>
          <w:szCs w:val="22"/>
        </w:rPr>
        <w:t>arket remains unregulated</w:t>
      </w:r>
      <w:r w:rsidR="00947A95" w:rsidRPr="00562D06">
        <w:rPr>
          <w:sz w:val="22"/>
          <w:szCs w:val="22"/>
        </w:rPr>
        <w:t xml:space="preserve"> and unable to </w:t>
      </w:r>
      <w:r w:rsidR="00014A17" w:rsidRPr="00562D06">
        <w:rPr>
          <w:sz w:val="22"/>
          <w:szCs w:val="22"/>
        </w:rPr>
        <w:t>strength</w:t>
      </w:r>
      <w:r w:rsidR="003172F3" w:rsidRPr="00562D06">
        <w:rPr>
          <w:sz w:val="22"/>
          <w:szCs w:val="22"/>
        </w:rPr>
        <w:t xml:space="preserve">en </w:t>
      </w:r>
      <w:r w:rsidR="00DA12E2" w:rsidRPr="00562D06">
        <w:rPr>
          <w:sz w:val="22"/>
          <w:szCs w:val="22"/>
        </w:rPr>
        <w:t>consumer protection</w:t>
      </w:r>
      <w:r w:rsidRPr="00562D06">
        <w:rPr>
          <w:sz w:val="22"/>
          <w:szCs w:val="22"/>
        </w:rPr>
        <w:t>.</w:t>
      </w:r>
      <w:r w:rsidR="009B1567" w:rsidRPr="00562D06">
        <w:rPr>
          <w:sz w:val="22"/>
          <w:szCs w:val="22"/>
        </w:rPr>
        <w:t xml:space="preserve"> </w:t>
      </w:r>
    </w:p>
    <w:p w14:paraId="7F305F38" w14:textId="3EEF17F6" w:rsidR="561E0322" w:rsidRDefault="561E0322" w:rsidP="00CD2954"/>
    <w:p w14:paraId="21FE26CE" w14:textId="65EF8DBD" w:rsidR="003072A1" w:rsidRPr="00F816B4" w:rsidRDefault="00FC3C93" w:rsidP="007975C6">
      <w:pPr>
        <w:pStyle w:val="ListParagraph"/>
        <w:numPr>
          <w:ilvl w:val="0"/>
          <w:numId w:val="12"/>
        </w:numPr>
      </w:pPr>
      <w:r w:rsidRPr="00F816B4">
        <w:rPr>
          <w:sz w:val="22"/>
          <w:szCs w:val="22"/>
        </w:rPr>
        <w:t>Th</w:t>
      </w:r>
      <w:r w:rsidR="006335B1" w:rsidRPr="00F816B4">
        <w:rPr>
          <w:sz w:val="22"/>
          <w:szCs w:val="22"/>
        </w:rPr>
        <w:t xml:space="preserve">is means the </w:t>
      </w:r>
      <w:r w:rsidRPr="00F816B4">
        <w:rPr>
          <w:sz w:val="22"/>
          <w:szCs w:val="22"/>
        </w:rPr>
        <w:t xml:space="preserve">counterfactual scenario is a continuation of existing arrangements where the heat network market is subject to Heat Network Metering and Billing Regulations (HNMBR). </w:t>
      </w:r>
      <w:r w:rsidR="78CDA0BA" w:rsidRPr="5C7BAA81">
        <w:rPr>
          <w:sz w:val="22"/>
          <w:szCs w:val="22"/>
        </w:rPr>
        <w:t>This regulation</w:t>
      </w:r>
      <w:r w:rsidRPr="5C7BAA81">
        <w:rPr>
          <w:sz w:val="22"/>
          <w:szCs w:val="22"/>
        </w:rPr>
        <w:t xml:space="preserve"> </w:t>
      </w:r>
      <w:r w:rsidR="6DD9CAC6" w:rsidRPr="5C7BAA81">
        <w:rPr>
          <w:sz w:val="22"/>
          <w:szCs w:val="22"/>
        </w:rPr>
        <w:t xml:space="preserve">covers meter installation and billing </w:t>
      </w:r>
      <w:r w:rsidR="00197D13" w:rsidRPr="5C7BAA81">
        <w:rPr>
          <w:sz w:val="22"/>
          <w:szCs w:val="22"/>
        </w:rPr>
        <w:t>transparency,</w:t>
      </w:r>
      <w:r w:rsidR="6DD9CAC6" w:rsidRPr="5C7BAA81">
        <w:rPr>
          <w:sz w:val="22"/>
          <w:szCs w:val="22"/>
        </w:rPr>
        <w:t xml:space="preserve"> </w:t>
      </w:r>
      <w:r w:rsidR="00256A9A">
        <w:rPr>
          <w:sz w:val="22"/>
          <w:szCs w:val="22"/>
        </w:rPr>
        <w:t>but it</w:t>
      </w:r>
      <w:r w:rsidR="00256A9A" w:rsidRPr="5C7BAA81">
        <w:rPr>
          <w:sz w:val="22"/>
          <w:szCs w:val="22"/>
        </w:rPr>
        <w:t xml:space="preserve"> </w:t>
      </w:r>
      <w:r w:rsidR="6DD9CAC6" w:rsidRPr="5C7BAA81">
        <w:rPr>
          <w:sz w:val="22"/>
          <w:szCs w:val="22"/>
        </w:rPr>
        <w:t>has no scope to cover pricing issues, standards of performance or protection of vulnerable customers.</w:t>
      </w:r>
      <w:r w:rsidRPr="5C7BAA81">
        <w:rPr>
          <w:sz w:val="22"/>
          <w:szCs w:val="22"/>
        </w:rPr>
        <w:t xml:space="preserve"> </w:t>
      </w:r>
      <w:r w:rsidRPr="00F816B4">
        <w:rPr>
          <w:sz w:val="22"/>
          <w:szCs w:val="22"/>
        </w:rPr>
        <w:t xml:space="preserve">The heat network market currently has limited self-regulation and industry standards, such as voluntary membership of Heat Trust and the industry led CP1 technical standards applying to some new builds. In the absence of future government action, it is likely these initiatives would continue and possibly grow. An indicative scenario of growth in voluntary Heat Trust membership forms the counterfactual for this IA, more details can be found in Annex A. </w:t>
      </w:r>
    </w:p>
    <w:p w14:paraId="1C094FB4" w14:textId="77777777" w:rsidR="00FC733A" w:rsidRPr="00F816B4" w:rsidRDefault="00FC733A" w:rsidP="00FC733A">
      <w:pPr>
        <w:pStyle w:val="Default"/>
        <w:rPr>
          <w:sz w:val="22"/>
          <w:szCs w:val="22"/>
        </w:rPr>
      </w:pPr>
    </w:p>
    <w:p w14:paraId="0D844510" w14:textId="6C9F920F" w:rsidR="00FC733A" w:rsidRDefault="00087D66" w:rsidP="007975C6">
      <w:pPr>
        <w:pStyle w:val="ListParagraph"/>
        <w:numPr>
          <w:ilvl w:val="0"/>
          <w:numId w:val="12"/>
        </w:numPr>
      </w:pPr>
      <w:r w:rsidRPr="00F816B4">
        <w:rPr>
          <w:sz w:val="22"/>
          <w:szCs w:val="22"/>
        </w:rPr>
        <w:t>A continuation and possible expansion of voluntary initiatives is likely to be insufficient to remedy consumer detriment issues or satisfy the CMA’s recommendations. As a result, the CMA could still choose to launch a market investigation and use its order making powers to remedy some of the concerns directly. Whilst this would result in some issues being addressed, it is not expected to be the most efficient approach and would not address the more systemic issues faced in the market such as the differen</w:t>
      </w:r>
      <w:r w:rsidR="00B24D71">
        <w:rPr>
          <w:sz w:val="22"/>
          <w:szCs w:val="22"/>
        </w:rPr>
        <w:t>t</w:t>
      </w:r>
      <w:r w:rsidRPr="00F816B4">
        <w:rPr>
          <w:sz w:val="22"/>
          <w:szCs w:val="22"/>
        </w:rPr>
        <w:t xml:space="preserve"> consumer protections between heat network and gas consumers.</w:t>
      </w:r>
    </w:p>
    <w:p w14:paraId="603AA182" w14:textId="77777777" w:rsidR="004F4637" w:rsidRPr="00F816B4" w:rsidRDefault="004F4637" w:rsidP="00FC3C93">
      <w:pPr>
        <w:pStyle w:val="Default"/>
        <w:rPr>
          <w:sz w:val="22"/>
          <w:szCs w:val="22"/>
        </w:rPr>
      </w:pPr>
    </w:p>
    <w:p w14:paraId="69BAA92D" w14:textId="3731D13B" w:rsidR="00294D7E" w:rsidRPr="00F816B4" w:rsidRDefault="00294D7E" w:rsidP="007975C6">
      <w:pPr>
        <w:pStyle w:val="Default"/>
        <w:numPr>
          <w:ilvl w:val="0"/>
          <w:numId w:val="12"/>
        </w:numPr>
        <w:rPr>
          <w:sz w:val="22"/>
          <w:szCs w:val="22"/>
        </w:rPr>
      </w:pPr>
      <w:r w:rsidRPr="00F816B4">
        <w:rPr>
          <w:sz w:val="22"/>
          <w:szCs w:val="22"/>
        </w:rPr>
        <w:t xml:space="preserve">Given the anticipated growth in the heat network market, if left unaddressed, there is a risk that consumer detriment could grow. In addition, heat network developers would continue to face the same issues when developing and maintaining heat networks if they continue to lack certain rights and powers </w:t>
      </w:r>
      <w:r w:rsidR="00D1376C" w:rsidRPr="00F816B4">
        <w:rPr>
          <w:sz w:val="22"/>
          <w:szCs w:val="22"/>
        </w:rPr>
        <w:t xml:space="preserve">due to be </w:t>
      </w:r>
      <w:r w:rsidRPr="00F816B4">
        <w:rPr>
          <w:sz w:val="22"/>
          <w:szCs w:val="22"/>
        </w:rPr>
        <w:t xml:space="preserve">introduced </w:t>
      </w:r>
      <w:r w:rsidR="00D1376C" w:rsidRPr="00F816B4">
        <w:rPr>
          <w:sz w:val="22"/>
          <w:szCs w:val="22"/>
        </w:rPr>
        <w:t>by Ofgem</w:t>
      </w:r>
      <w:r w:rsidRPr="00F816B4">
        <w:rPr>
          <w:sz w:val="22"/>
          <w:szCs w:val="22"/>
        </w:rPr>
        <w:t>. In the longer term, this could also act as a bottle neck to growth in the market, potentially limiting deployment.</w:t>
      </w:r>
    </w:p>
    <w:p w14:paraId="4D8D78F0" w14:textId="77777777" w:rsidR="00FC3C93" w:rsidRPr="00F816B4" w:rsidRDefault="00FC3C93" w:rsidP="003072A1">
      <w:pPr>
        <w:pStyle w:val="EBBodyPara"/>
        <w:rPr>
          <w:sz w:val="24"/>
          <w:szCs w:val="24"/>
        </w:rPr>
      </w:pPr>
    </w:p>
    <w:p w14:paraId="5C711477" w14:textId="0C270D10" w:rsidR="004F2CB4" w:rsidRPr="00F816B4" w:rsidRDefault="00384438">
      <w:pPr>
        <w:pStyle w:val="Heading2"/>
        <w:rPr>
          <w:sz w:val="28"/>
          <w:szCs w:val="28"/>
        </w:rPr>
      </w:pPr>
      <w:bookmarkStart w:id="48" w:name="_Toc158110607"/>
      <w:r w:rsidRPr="47113DD8">
        <w:rPr>
          <w:sz w:val="28"/>
          <w:szCs w:val="28"/>
        </w:rPr>
        <w:t>Option 1</w:t>
      </w:r>
      <w:bookmarkEnd w:id="48"/>
      <w:r w:rsidRPr="47113DD8">
        <w:rPr>
          <w:sz w:val="28"/>
          <w:szCs w:val="28"/>
        </w:rPr>
        <w:t xml:space="preserve"> </w:t>
      </w:r>
    </w:p>
    <w:p w14:paraId="1879D988" w14:textId="434AC111" w:rsidR="00786010" w:rsidRPr="00F816B4" w:rsidRDefault="00786010" w:rsidP="007975C6">
      <w:pPr>
        <w:pStyle w:val="EBBodyPara"/>
        <w:numPr>
          <w:ilvl w:val="0"/>
          <w:numId w:val="12"/>
        </w:numPr>
        <w:rPr>
          <w:bCs w:val="0"/>
        </w:rPr>
      </w:pPr>
      <w:r w:rsidRPr="00F816B4">
        <w:rPr>
          <w:bCs w:val="0"/>
        </w:rPr>
        <w:t xml:space="preserve">Under this option, Ofgem </w:t>
      </w:r>
      <w:r w:rsidR="13B428E9">
        <w:t xml:space="preserve">is </w:t>
      </w:r>
      <w:r w:rsidRPr="00F816B4">
        <w:rPr>
          <w:bCs w:val="0"/>
        </w:rPr>
        <w:t>established as the</w:t>
      </w:r>
      <w:r w:rsidR="00FB07E4" w:rsidRPr="00F816B4">
        <w:rPr>
          <w:bCs w:val="0"/>
        </w:rPr>
        <w:t xml:space="preserve"> heat network </w:t>
      </w:r>
      <w:r w:rsidRPr="00F816B4" w:rsidDel="00786010">
        <w:t>regulator</w:t>
      </w:r>
      <w:r w:rsidRPr="00F816B4" w:rsidDel="00786010">
        <w:rPr>
          <w:bCs w:val="0"/>
        </w:rPr>
        <w:t xml:space="preserve"> </w:t>
      </w:r>
      <w:r w:rsidRPr="00F816B4">
        <w:rPr>
          <w:bCs w:val="0"/>
        </w:rPr>
        <w:t xml:space="preserve">and </w:t>
      </w:r>
      <w:r w:rsidR="3471D2A7">
        <w:t>is</w:t>
      </w:r>
      <w:r w:rsidRPr="00F816B4">
        <w:rPr>
          <w:bCs w:val="0"/>
        </w:rPr>
        <w:t xml:space="preserve"> given the powers necessary to regulate the market, as set out below. The</w:t>
      </w:r>
      <w:r w:rsidRPr="00F816B4" w:rsidDel="00DF7221">
        <w:rPr>
          <w:bCs w:val="0"/>
        </w:rPr>
        <w:t xml:space="preserve"> </w:t>
      </w:r>
      <w:r w:rsidRPr="00F816B4">
        <w:rPr>
          <w:bCs w:val="0"/>
        </w:rPr>
        <w:t xml:space="preserve">regulatory model for the heat network market is </w:t>
      </w:r>
      <w:r w:rsidR="00475803">
        <w:rPr>
          <w:bCs w:val="0"/>
        </w:rPr>
        <w:t xml:space="preserve">operators must apply for </w:t>
      </w:r>
      <w:r w:rsidRPr="00F816B4">
        <w:rPr>
          <w:bCs w:val="0"/>
        </w:rPr>
        <w:t>general authorisation. Under this option,</w:t>
      </w:r>
      <w:r>
        <w:t xml:space="preserve"> </w:t>
      </w:r>
      <w:r w:rsidR="29CDF902">
        <w:t>new</w:t>
      </w:r>
      <w:r w:rsidRPr="00F816B4">
        <w:rPr>
          <w:bCs w:val="0"/>
        </w:rPr>
        <w:t xml:space="preserve"> heat </w:t>
      </w:r>
      <w:r>
        <w:t>supplier</w:t>
      </w:r>
      <w:r w:rsidR="197A335C">
        <w:t>s</w:t>
      </w:r>
      <w:r w:rsidRPr="00F816B4">
        <w:rPr>
          <w:bCs w:val="0"/>
        </w:rPr>
        <w:t xml:space="preserve"> and heat network </w:t>
      </w:r>
      <w:r>
        <w:t>operator</w:t>
      </w:r>
      <w:r w:rsidR="4F3C4C2B">
        <w:t>s</w:t>
      </w:r>
      <w:r w:rsidRPr="00F816B4">
        <w:rPr>
          <w:bCs w:val="0"/>
        </w:rPr>
        <w:t xml:space="preserve"> must </w:t>
      </w:r>
      <w:r w:rsidR="59B73D42">
        <w:t>apply</w:t>
      </w:r>
      <w:r w:rsidRPr="00F816B4">
        <w:rPr>
          <w:bCs w:val="0"/>
        </w:rPr>
        <w:t xml:space="preserve"> to </w:t>
      </w:r>
      <w:r w:rsidR="00DF7221" w:rsidRPr="00F816B4">
        <w:rPr>
          <w:bCs w:val="0"/>
        </w:rPr>
        <w:t>Ofgem</w:t>
      </w:r>
      <w:r w:rsidRPr="00F816B4">
        <w:rPr>
          <w:bCs w:val="0"/>
        </w:rPr>
        <w:t xml:space="preserve"> to be authorised to operate in the market. </w:t>
      </w:r>
      <w:r w:rsidR="7F28211C" w:rsidRPr="0088277A">
        <w:rPr>
          <w:bCs w:val="0"/>
        </w:rPr>
        <w:t>Existing heat suppliers and heat network operators will be deemed authorised and required to register with Ofgem.</w:t>
      </w:r>
      <w:r w:rsidRPr="004F4637">
        <w:rPr>
          <w:bCs w:val="0"/>
        </w:rPr>
        <w:t xml:space="preserve"> </w:t>
      </w:r>
      <w:r w:rsidRPr="00F816B4">
        <w:rPr>
          <w:bCs w:val="0"/>
        </w:rPr>
        <w:t>An authorised entity will need to comply with consumer protection rules for domestic and microbusiness consumers under the HNMF</w:t>
      </w:r>
      <w:r w:rsidR="58A5EFAC">
        <w:t>.</w:t>
      </w:r>
      <w:r w:rsidRPr="00F816B4">
        <w:rPr>
          <w:bCs w:val="0"/>
        </w:rPr>
        <w:t xml:space="preserve"> </w:t>
      </w:r>
      <w:r w:rsidR="3C6890D4">
        <w:t xml:space="preserve">These consumer protection rules may be extended to </w:t>
      </w:r>
      <w:r w:rsidR="7BE7BEEE">
        <w:t>other groups of non-domestic customers</w:t>
      </w:r>
      <w:r w:rsidR="4261848C">
        <w:t>.</w:t>
      </w:r>
    </w:p>
    <w:p w14:paraId="222773B5" w14:textId="530DEB6F" w:rsidR="005C5459" w:rsidRPr="00F816B4" w:rsidRDefault="00786010" w:rsidP="007975C6">
      <w:pPr>
        <w:pStyle w:val="EBBodyPara"/>
        <w:numPr>
          <w:ilvl w:val="0"/>
          <w:numId w:val="12"/>
        </w:numPr>
        <w:rPr>
          <w:bCs w:val="0"/>
        </w:rPr>
      </w:pPr>
      <w:r w:rsidRPr="00F816B4">
        <w:rPr>
          <w:bCs w:val="0"/>
        </w:rPr>
        <w:t>This option has been selected to reflect the structure of the heat network market and reduce unnecessary administrative burdens</w:t>
      </w:r>
      <w:r w:rsidR="00AB7936" w:rsidRPr="00F816B4">
        <w:rPr>
          <w:bCs w:val="0"/>
        </w:rPr>
        <w:t>, whilst ensuring consumer protection</w:t>
      </w:r>
      <w:r w:rsidRPr="00F816B4">
        <w:rPr>
          <w:bCs w:val="0"/>
        </w:rPr>
        <w:t xml:space="preserve">. Table </w:t>
      </w:r>
      <w:r w:rsidR="007156C2">
        <w:rPr>
          <w:bCs w:val="0"/>
        </w:rPr>
        <w:t>1</w:t>
      </w:r>
      <w:r w:rsidRPr="00F816B4">
        <w:rPr>
          <w:bCs w:val="0"/>
        </w:rPr>
        <w:t xml:space="preserve"> provides an overview of the key regulatory powers associated with </w:t>
      </w:r>
      <w:r w:rsidR="009B5BD0" w:rsidRPr="00F816B4">
        <w:rPr>
          <w:bCs w:val="0"/>
        </w:rPr>
        <w:t>this secondary legislation.</w:t>
      </w:r>
    </w:p>
    <w:p w14:paraId="79A247C1" w14:textId="6970F6E2" w:rsidR="000B417C" w:rsidRPr="00F816B4" w:rsidRDefault="000B417C">
      <w:pPr>
        <w:pStyle w:val="EBBodyPara"/>
        <w:rPr>
          <w:b/>
        </w:rPr>
      </w:pPr>
      <w:r w:rsidRPr="00F816B4">
        <w:rPr>
          <w:b/>
        </w:rPr>
        <w:t xml:space="preserve">Table </w:t>
      </w:r>
      <w:r w:rsidR="002342B9" w:rsidRPr="00F816B4">
        <w:rPr>
          <w:b/>
        </w:rPr>
        <w:t>1</w:t>
      </w:r>
      <w:r w:rsidRPr="00F816B4">
        <w:rPr>
          <w:b/>
        </w:rPr>
        <w:t xml:space="preserve"> – summary of key regulatory powers</w:t>
      </w:r>
    </w:p>
    <w:tbl>
      <w:tblPr>
        <w:tblStyle w:val="TableGrid"/>
        <w:tblW w:w="10241" w:type="dxa"/>
        <w:tblLook w:val="04A0" w:firstRow="1" w:lastRow="0" w:firstColumn="1" w:lastColumn="0" w:noHBand="0" w:noVBand="1"/>
      </w:tblPr>
      <w:tblGrid>
        <w:gridCol w:w="2263"/>
        <w:gridCol w:w="1843"/>
        <w:gridCol w:w="6135"/>
      </w:tblGrid>
      <w:tr w:rsidR="008C2E4C" w:rsidRPr="00F816B4" w14:paraId="53905A71" w14:textId="77777777" w:rsidTr="1D038FF4">
        <w:trPr>
          <w:trHeight w:val="345"/>
        </w:trPr>
        <w:tc>
          <w:tcPr>
            <w:tcW w:w="2263" w:type="dxa"/>
          </w:tcPr>
          <w:p w14:paraId="6595DB6B" w14:textId="682C1DE1" w:rsidR="008C2E4C" w:rsidRPr="009548C6" w:rsidRDefault="008C2E4C">
            <w:pPr>
              <w:pStyle w:val="EBBodyPara"/>
              <w:rPr>
                <w:b/>
              </w:rPr>
            </w:pPr>
            <w:r w:rsidRPr="009548C6">
              <w:rPr>
                <w:b/>
              </w:rPr>
              <w:t>Regulatory powers</w:t>
            </w:r>
          </w:p>
        </w:tc>
        <w:tc>
          <w:tcPr>
            <w:tcW w:w="1843" w:type="dxa"/>
          </w:tcPr>
          <w:p w14:paraId="410F7408" w14:textId="0913939D" w:rsidR="008C2E4C" w:rsidRPr="009548C6" w:rsidRDefault="008C2E4C">
            <w:pPr>
              <w:pStyle w:val="EBBodyPara"/>
              <w:rPr>
                <w:b/>
              </w:rPr>
            </w:pPr>
            <w:r w:rsidRPr="009548C6">
              <w:rPr>
                <w:b/>
              </w:rPr>
              <w:t>Scope</w:t>
            </w:r>
          </w:p>
        </w:tc>
        <w:tc>
          <w:tcPr>
            <w:tcW w:w="6135" w:type="dxa"/>
          </w:tcPr>
          <w:p w14:paraId="08E340C9" w14:textId="43080C96" w:rsidR="008C2E4C" w:rsidRPr="009548C6" w:rsidRDefault="008C2E4C">
            <w:pPr>
              <w:pStyle w:val="EBBodyPara"/>
              <w:rPr>
                <w:b/>
              </w:rPr>
            </w:pPr>
            <w:r w:rsidRPr="009548C6">
              <w:rPr>
                <w:b/>
              </w:rPr>
              <w:t>Description</w:t>
            </w:r>
          </w:p>
        </w:tc>
      </w:tr>
      <w:tr w:rsidR="008C2E4C" w:rsidRPr="00F816B4" w14:paraId="6638AB9E" w14:textId="77777777" w:rsidTr="1D038FF4">
        <w:trPr>
          <w:trHeight w:val="356"/>
        </w:trPr>
        <w:tc>
          <w:tcPr>
            <w:tcW w:w="2263" w:type="dxa"/>
          </w:tcPr>
          <w:p w14:paraId="63EA72B9" w14:textId="2B5A7BB4" w:rsidR="008C2E4C" w:rsidRPr="00562D06" w:rsidRDefault="008C2E4C">
            <w:pPr>
              <w:pStyle w:val="EBBodyPara"/>
              <w:rPr>
                <w:bCs w:val="0"/>
              </w:rPr>
            </w:pPr>
            <w:r w:rsidRPr="00562D06">
              <w:rPr>
                <w:bCs w:val="0"/>
              </w:rPr>
              <w:lastRenderedPageBreak/>
              <w:t>Authorisation</w:t>
            </w:r>
          </w:p>
        </w:tc>
        <w:tc>
          <w:tcPr>
            <w:tcW w:w="1843" w:type="dxa"/>
          </w:tcPr>
          <w:p w14:paraId="343FFC99" w14:textId="3F69B41B" w:rsidR="008C2E4C" w:rsidRPr="00562D06" w:rsidRDefault="00857928">
            <w:pPr>
              <w:pStyle w:val="EBBodyPara"/>
              <w:rPr>
                <w:bCs w:val="0"/>
              </w:rPr>
            </w:pPr>
            <w:r w:rsidRPr="00562D06">
              <w:rPr>
                <w:bCs w:val="0"/>
              </w:rPr>
              <w:t xml:space="preserve">All heat </w:t>
            </w:r>
            <w:r w:rsidR="00A076B5" w:rsidRPr="00562D06">
              <w:rPr>
                <w:bCs w:val="0"/>
              </w:rPr>
              <w:t>network</w:t>
            </w:r>
            <w:r w:rsidR="00291237" w:rsidRPr="00562D06">
              <w:rPr>
                <w:bCs w:val="0"/>
              </w:rPr>
              <w:t>s</w:t>
            </w:r>
            <w:r w:rsidRPr="00562D06">
              <w:rPr>
                <w:bCs w:val="0"/>
              </w:rPr>
              <w:t xml:space="preserve"> </w:t>
            </w:r>
            <w:r w:rsidR="00FD5EBF" w:rsidRPr="00562D06">
              <w:rPr>
                <w:bCs w:val="0"/>
              </w:rPr>
              <w:t>in Great Britain</w:t>
            </w:r>
          </w:p>
        </w:tc>
        <w:tc>
          <w:tcPr>
            <w:tcW w:w="6135" w:type="dxa"/>
          </w:tcPr>
          <w:p w14:paraId="2F6ECA1A" w14:textId="011AF19B" w:rsidR="0054029F" w:rsidRPr="00562D06" w:rsidRDefault="0054029F">
            <w:pPr>
              <w:pStyle w:val="Default"/>
              <w:rPr>
                <w:sz w:val="22"/>
                <w:szCs w:val="22"/>
              </w:rPr>
            </w:pPr>
            <w:r w:rsidRPr="00562D06">
              <w:rPr>
                <w:sz w:val="22"/>
                <w:szCs w:val="22"/>
              </w:rPr>
              <w:t xml:space="preserve">All heat network operators will be required to be authorised to operate in the market. </w:t>
            </w:r>
          </w:p>
          <w:p w14:paraId="15CA47CF" w14:textId="77777777" w:rsidR="008C2E4C" w:rsidRPr="00562D06" w:rsidRDefault="008C2E4C">
            <w:pPr>
              <w:pStyle w:val="EBBodyPara"/>
              <w:rPr>
                <w:bCs w:val="0"/>
              </w:rPr>
            </w:pPr>
          </w:p>
        </w:tc>
      </w:tr>
      <w:tr w:rsidR="008C2E4C" w:rsidRPr="00F816B4" w14:paraId="5BE98CE4" w14:textId="77777777" w:rsidTr="1D038FF4">
        <w:trPr>
          <w:trHeight w:val="356"/>
        </w:trPr>
        <w:tc>
          <w:tcPr>
            <w:tcW w:w="2263" w:type="dxa"/>
          </w:tcPr>
          <w:p w14:paraId="2CF938AF" w14:textId="07C7D53F" w:rsidR="008C2E4C" w:rsidRPr="00562D06" w:rsidRDefault="00212657" w:rsidP="23C0EE39">
            <w:pPr>
              <w:rPr>
                <w:bCs/>
                <w:sz w:val="22"/>
                <w:szCs w:val="22"/>
              </w:rPr>
            </w:pPr>
            <w:r w:rsidRPr="00562D06">
              <w:rPr>
                <w:bCs/>
                <w:sz w:val="22"/>
                <w:szCs w:val="22"/>
              </w:rPr>
              <w:t>Pricing</w:t>
            </w:r>
            <w:r w:rsidR="00C27869" w:rsidRPr="00562D06">
              <w:rPr>
                <w:bCs/>
                <w:sz w:val="22"/>
                <w:szCs w:val="22"/>
              </w:rPr>
              <w:t xml:space="preserve"> </w:t>
            </w:r>
            <w:r w:rsidR="384268E2" w:rsidRPr="00562D06">
              <w:rPr>
                <w:sz w:val="22"/>
                <w:szCs w:val="22"/>
              </w:rPr>
              <w:t>policy</w:t>
            </w:r>
          </w:p>
        </w:tc>
        <w:tc>
          <w:tcPr>
            <w:tcW w:w="1843" w:type="dxa"/>
          </w:tcPr>
          <w:p w14:paraId="700062B8" w14:textId="730449FE" w:rsidR="008C2E4C" w:rsidRPr="00562D06" w:rsidRDefault="00683D2C" w:rsidP="23C0EE39">
            <w:pPr>
              <w:rPr>
                <w:sz w:val="22"/>
                <w:szCs w:val="22"/>
              </w:rPr>
            </w:pPr>
            <w:r w:rsidRPr="00562D06">
              <w:rPr>
                <w:sz w:val="22"/>
                <w:szCs w:val="22"/>
              </w:rPr>
              <w:t xml:space="preserve">Heat networks serving domestic or microbusiness consumers in Great Britain. </w:t>
            </w:r>
            <w:r w:rsidR="10CB6902" w:rsidRPr="00562D06">
              <w:rPr>
                <w:sz w:val="22"/>
                <w:szCs w:val="22"/>
              </w:rPr>
              <w:t>(</w:t>
            </w:r>
            <w:r w:rsidR="4C97273F" w:rsidRPr="00562D06">
              <w:rPr>
                <w:sz w:val="22"/>
                <w:szCs w:val="22"/>
              </w:rPr>
              <w:t>May be extended to other select groups of non-domestic customers</w:t>
            </w:r>
            <w:r w:rsidR="631338F9" w:rsidRPr="00562D06">
              <w:rPr>
                <w:sz w:val="22"/>
                <w:szCs w:val="22"/>
              </w:rPr>
              <w:t>.</w:t>
            </w:r>
            <w:r w:rsidR="2A302A8C" w:rsidRPr="00562D06">
              <w:rPr>
                <w:sz w:val="22"/>
                <w:szCs w:val="22"/>
              </w:rPr>
              <w:t>)</w:t>
            </w:r>
          </w:p>
        </w:tc>
        <w:tc>
          <w:tcPr>
            <w:tcW w:w="6135" w:type="dxa"/>
          </w:tcPr>
          <w:p w14:paraId="59D8222E" w14:textId="7ECBD801" w:rsidR="008C2E4C" w:rsidRPr="00562D06" w:rsidRDefault="2A056F52" w:rsidP="23C0EE39">
            <w:pPr>
              <w:rPr>
                <w:sz w:val="22"/>
                <w:szCs w:val="22"/>
              </w:rPr>
            </w:pPr>
            <w:r w:rsidRPr="00562D06">
              <w:rPr>
                <w:sz w:val="22"/>
                <w:szCs w:val="22"/>
              </w:rPr>
              <w:t>Ofgem</w:t>
            </w:r>
            <w:r w:rsidR="004F4637" w:rsidRPr="00562D06">
              <w:rPr>
                <w:sz w:val="22"/>
                <w:szCs w:val="22"/>
              </w:rPr>
              <w:t xml:space="preserve"> </w:t>
            </w:r>
            <w:r w:rsidR="00DC0C66" w:rsidRPr="00562D06">
              <w:rPr>
                <w:sz w:val="22"/>
                <w:szCs w:val="22"/>
              </w:rPr>
              <w:t xml:space="preserve">will have powers to collect pricing data, conduct investigations into instances of disproportionately high prices, and intervene when there is evidence of systemic issues on pricing or cases of significant consumer detriment. </w:t>
            </w:r>
          </w:p>
        </w:tc>
      </w:tr>
      <w:tr w:rsidR="008C2E4C" w:rsidRPr="00F816B4" w14:paraId="52DB2D59" w14:textId="77777777" w:rsidTr="1D038FF4">
        <w:trPr>
          <w:trHeight w:val="345"/>
        </w:trPr>
        <w:tc>
          <w:tcPr>
            <w:tcW w:w="2263" w:type="dxa"/>
          </w:tcPr>
          <w:p w14:paraId="29CEE337" w14:textId="7C496C5F" w:rsidR="008C2E4C" w:rsidRPr="00562D06" w:rsidRDefault="00212657" w:rsidP="1F2A21D8">
            <w:pPr>
              <w:rPr>
                <w:bCs/>
                <w:sz w:val="22"/>
                <w:szCs w:val="22"/>
              </w:rPr>
            </w:pPr>
            <w:r w:rsidRPr="00562D06">
              <w:rPr>
                <w:bCs/>
                <w:sz w:val="22"/>
                <w:szCs w:val="22"/>
              </w:rPr>
              <w:t>Metering and Billing</w:t>
            </w:r>
          </w:p>
        </w:tc>
        <w:tc>
          <w:tcPr>
            <w:tcW w:w="1843" w:type="dxa"/>
          </w:tcPr>
          <w:p w14:paraId="0A37E963" w14:textId="6C69F9D8" w:rsidR="008C2E4C" w:rsidRPr="00562D06" w:rsidRDefault="003E4020" w:rsidP="1F2A21D8">
            <w:pPr>
              <w:rPr>
                <w:sz w:val="22"/>
                <w:szCs w:val="22"/>
              </w:rPr>
            </w:pPr>
            <w:r w:rsidRPr="00562D06">
              <w:rPr>
                <w:sz w:val="22"/>
                <w:szCs w:val="22"/>
              </w:rPr>
              <w:t xml:space="preserve">Heat networks serving domestic or microbusiness consumers in Great Britain. </w:t>
            </w:r>
            <w:r w:rsidR="38F19E61" w:rsidRPr="00562D06">
              <w:rPr>
                <w:sz w:val="22"/>
                <w:szCs w:val="22"/>
              </w:rPr>
              <w:t>(</w:t>
            </w:r>
            <w:r w:rsidR="5A501C9B" w:rsidRPr="00562D06">
              <w:rPr>
                <w:sz w:val="22"/>
                <w:szCs w:val="22"/>
              </w:rPr>
              <w:t>May be extended to other select groups of non-domestic customers</w:t>
            </w:r>
            <w:r w:rsidR="4A58BBF9" w:rsidRPr="00562D06">
              <w:rPr>
                <w:sz w:val="22"/>
                <w:szCs w:val="22"/>
              </w:rPr>
              <w:t>.</w:t>
            </w:r>
            <w:r w:rsidR="3A316285" w:rsidRPr="00562D06">
              <w:rPr>
                <w:sz w:val="22"/>
                <w:szCs w:val="22"/>
              </w:rPr>
              <w:t>)</w:t>
            </w:r>
          </w:p>
          <w:p w14:paraId="00EF8D66" w14:textId="13AB0294" w:rsidR="008C2E4C" w:rsidRPr="00562D06" w:rsidRDefault="008C2E4C" w:rsidP="001454A1">
            <w:pPr>
              <w:pStyle w:val="Default"/>
              <w:rPr>
                <w:sz w:val="22"/>
                <w:szCs w:val="22"/>
              </w:rPr>
            </w:pPr>
          </w:p>
        </w:tc>
        <w:tc>
          <w:tcPr>
            <w:tcW w:w="6135" w:type="dxa"/>
          </w:tcPr>
          <w:p w14:paraId="0110426C" w14:textId="756D8BA3" w:rsidR="008C2E4C" w:rsidRPr="00562D06" w:rsidRDefault="005960B0" w:rsidP="1F2A21D8">
            <w:pPr>
              <w:rPr>
                <w:b/>
                <w:sz w:val="22"/>
                <w:szCs w:val="22"/>
              </w:rPr>
            </w:pPr>
            <w:r w:rsidRPr="00562D06">
              <w:rPr>
                <w:bCs/>
                <w:sz w:val="22"/>
                <w:szCs w:val="22"/>
              </w:rPr>
              <w:t xml:space="preserve">Ofgem will </w:t>
            </w:r>
            <w:r w:rsidR="00377735" w:rsidRPr="00562D06">
              <w:rPr>
                <w:bCs/>
                <w:sz w:val="22"/>
                <w:szCs w:val="22"/>
              </w:rPr>
              <w:t>become responsible for billing requirements</w:t>
            </w:r>
            <w:r w:rsidR="006A1C1B" w:rsidRPr="00562D06">
              <w:rPr>
                <w:bCs/>
                <w:sz w:val="22"/>
                <w:szCs w:val="22"/>
              </w:rPr>
              <w:t xml:space="preserve"> and partially for metering requirements</w:t>
            </w:r>
          </w:p>
        </w:tc>
      </w:tr>
      <w:tr w:rsidR="46836485" w14:paraId="2D681C79" w14:textId="77777777" w:rsidTr="1D038FF4">
        <w:trPr>
          <w:trHeight w:val="345"/>
        </w:trPr>
        <w:tc>
          <w:tcPr>
            <w:tcW w:w="2263" w:type="dxa"/>
          </w:tcPr>
          <w:p w14:paraId="7DFC6FC3" w14:textId="7C4C292B" w:rsidR="36ABF7D4" w:rsidRPr="00562D06" w:rsidRDefault="36ABF7D4" w:rsidP="1B8DD605">
            <w:pPr>
              <w:rPr>
                <w:sz w:val="22"/>
                <w:szCs w:val="22"/>
              </w:rPr>
            </w:pPr>
            <w:r w:rsidRPr="00562D06">
              <w:rPr>
                <w:sz w:val="22"/>
                <w:szCs w:val="22"/>
              </w:rPr>
              <w:t>Complaints handling</w:t>
            </w:r>
          </w:p>
        </w:tc>
        <w:tc>
          <w:tcPr>
            <w:tcW w:w="1843" w:type="dxa"/>
          </w:tcPr>
          <w:p w14:paraId="1145CF94" w14:textId="0B807680" w:rsidR="36ABF7D4" w:rsidRPr="00562D06" w:rsidRDefault="36ABF7D4" w:rsidP="1B8DD605">
            <w:pPr>
              <w:rPr>
                <w:sz w:val="22"/>
                <w:szCs w:val="22"/>
              </w:rPr>
            </w:pPr>
            <w:r w:rsidRPr="00562D06">
              <w:rPr>
                <w:sz w:val="22"/>
                <w:szCs w:val="22"/>
              </w:rPr>
              <w:t>Domestic and microbusiness heat network customers</w:t>
            </w:r>
            <w:r w:rsidR="761633EE" w:rsidRPr="00562D06">
              <w:rPr>
                <w:sz w:val="22"/>
                <w:szCs w:val="22"/>
              </w:rPr>
              <w:t>.</w:t>
            </w:r>
            <w:r w:rsidR="590BA326" w:rsidRPr="00562D06">
              <w:rPr>
                <w:sz w:val="22"/>
                <w:szCs w:val="22"/>
              </w:rPr>
              <w:t xml:space="preserve"> </w:t>
            </w:r>
            <w:r w:rsidR="43F4B830" w:rsidRPr="00562D06">
              <w:rPr>
                <w:sz w:val="22"/>
                <w:szCs w:val="22"/>
              </w:rPr>
              <w:t>(</w:t>
            </w:r>
            <w:r w:rsidR="2FB302EF" w:rsidRPr="00562D06">
              <w:rPr>
                <w:sz w:val="22"/>
                <w:szCs w:val="22"/>
              </w:rPr>
              <w:t>May be extended to other select groups of non-domestic customers</w:t>
            </w:r>
            <w:r w:rsidR="590BA326" w:rsidRPr="00562D06">
              <w:rPr>
                <w:sz w:val="22"/>
                <w:szCs w:val="22"/>
              </w:rPr>
              <w:t>.</w:t>
            </w:r>
            <w:r w:rsidR="0E02E7DA" w:rsidRPr="00562D06">
              <w:rPr>
                <w:sz w:val="22"/>
                <w:szCs w:val="22"/>
              </w:rPr>
              <w:t>)</w:t>
            </w:r>
          </w:p>
          <w:p w14:paraId="0B28A45B" w14:textId="7EF795F6" w:rsidR="36ABF7D4" w:rsidRPr="00562D06" w:rsidRDefault="36ABF7D4" w:rsidP="21856D7A">
            <w:pPr>
              <w:pStyle w:val="Default"/>
              <w:rPr>
                <w:sz w:val="22"/>
                <w:szCs w:val="22"/>
              </w:rPr>
            </w:pPr>
          </w:p>
        </w:tc>
        <w:tc>
          <w:tcPr>
            <w:tcW w:w="6135" w:type="dxa"/>
          </w:tcPr>
          <w:p w14:paraId="38DBFDF4" w14:textId="7F5AAB78" w:rsidR="36ABF7D4" w:rsidRPr="00562D06" w:rsidRDefault="36ABF7D4" w:rsidP="1B8DD605">
            <w:pPr>
              <w:rPr>
                <w:sz w:val="22"/>
                <w:szCs w:val="22"/>
              </w:rPr>
            </w:pPr>
            <w:r w:rsidRPr="00562D06">
              <w:rPr>
                <w:sz w:val="22"/>
                <w:szCs w:val="22"/>
              </w:rPr>
              <w:t xml:space="preserve">Energy </w:t>
            </w:r>
            <w:r w:rsidR="00504B69">
              <w:rPr>
                <w:sz w:val="22"/>
                <w:szCs w:val="22"/>
              </w:rPr>
              <w:t>O</w:t>
            </w:r>
            <w:r w:rsidRPr="00562D06">
              <w:rPr>
                <w:sz w:val="22"/>
                <w:szCs w:val="22"/>
              </w:rPr>
              <w:t>mbudsman will become responsible for independent dispute resolution between heat network operators and their customers</w:t>
            </w:r>
          </w:p>
        </w:tc>
      </w:tr>
      <w:tr w:rsidR="46836485" w14:paraId="2450A75A" w14:textId="77777777" w:rsidTr="1D038FF4">
        <w:trPr>
          <w:trHeight w:val="345"/>
        </w:trPr>
        <w:tc>
          <w:tcPr>
            <w:tcW w:w="2263" w:type="dxa"/>
          </w:tcPr>
          <w:p w14:paraId="0D9DB10B" w14:textId="3808EE36" w:rsidR="36ABF7D4" w:rsidRPr="00562D06" w:rsidRDefault="36ABF7D4" w:rsidP="1B8DD605">
            <w:pPr>
              <w:rPr>
                <w:sz w:val="22"/>
                <w:szCs w:val="22"/>
              </w:rPr>
            </w:pPr>
            <w:r w:rsidRPr="00562D06">
              <w:rPr>
                <w:sz w:val="22"/>
                <w:szCs w:val="22"/>
              </w:rPr>
              <w:t>Consumer advocacy</w:t>
            </w:r>
          </w:p>
        </w:tc>
        <w:tc>
          <w:tcPr>
            <w:tcW w:w="1843" w:type="dxa"/>
          </w:tcPr>
          <w:p w14:paraId="1610B87B" w14:textId="1AD28A7F" w:rsidR="36ABF7D4" w:rsidRPr="00562D06" w:rsidRDefault="36ABF7D4" w:rsidP="1B8DD605">
            <w:pPr>
              <w:rPr>
                <w:sz w:val="22"/>
                <w:szCs w:val="22"/>
              </w:rPr>
            </w:pPr>
            <w:r w:rsidRPr="00562D06">
              <w:rPr>
                <w:sz w:val="22"/>
                <w:szCs w:val="22"/>
              </w:rPr>
              <w:t>Domestic and microbusiness heat network customers</w:t>
            </w:r>
            <w:r w:rsidR="5630336F" w:rsidRPr="00562D06">
              <w:rPr>
                <w:sz w:val="22"/>
                <w:szCs w:val="22"/>
              </w:rPr>
              <w:t>.</w:t>
            </w:r>
            <w:r w:rsidR="7132941F" w:rsidRPr="00562D06">
              <w:rPr>
                <w:sz w:val="22"/>
                <w:szCs w:val="22"/>
              </w:rPr>
              <w:t xml:space="preserve"> </w:t>
            </w:r>
            <w:r w:rsidR="72D91261" w:rsidRPr="00562D06">
              <w:rPr>
                <w:sz w:val="22"/>
                <w:szCs w:val="22"/>
              </w:rPr>
              <w:t>(</w:t>
            </w:r>
            <w:r w:rsidR="7132941F" w:rsidRPr="00562D06">
              <w:rPr>
                <w:sz w:val="22"/>
                <w:szCs w:val="22"/>
              </w:rPr>
              <w:t>May be extended to other select groups of non-domestic customers.</w:t>
            </w:r>
            <w:r w:rsidR="221B0979" w:rsidRPr="00562D06">
              <w:rPr>
                <w:sz w:val="22"/>
                <w:szCs w:val="22"/>
              </w:rPr>
              <w:t>)</w:t>
            </w:r>
          </w:p>
          <w:p w14:paraId="5CAA084C" w14:textId="6F8C24C7" w:rsidR="36ABF7D4" w:rsidRPr="00562D06" w:rsidRDefault="36ABF7D4" w:rsidP="46836485">
            <w:pPr>
              <w:pStyle w:val="Default"/>
              <w:rPr>
                <w:sz w:val="22"/>
                <w:szCs w:val="22"/>
              </w:rPr>
            </w:pPr>
          </w:p>
        </w:tc>
        <w:tc>
          <w:tcPr>
            <w:tcW w:w="6135" w:type="dxa"/>
          </w:tcPr>
          <w:p w14:paraId="58BA1F16" w14:textId="4BB6262C" w:rsidR="36ABF7D4" w:rsidRPr="00562D06" w:rsidRDefault="1399BFAD" w:rsidP="1B8DD605">
            <w:pPr>
              <w:rPr>
                <w:sz w:val="22"/>
                <w:szCs w:val="22"/>
              </w:rPr>
            </w:pPr>
            <w:r w:rsidRPr="00562D06">
              <w:rPr>
                <w:sz w:val="22"/>
                <w:szCs w:val="22"/>
              </w:rPr>
              <w:t xml:space="preserve">Citizens </w:t>
            </w:r>
            <w:r w:rsidR="40A282EB" w:rsidRPr="00562D06">
              <w:rPr>
                <w:sz w:val="22"/>
                <w:szCs w:val="22"/>
              </w:rPr>
              <w:t>A</w:t>
            </w:r>
            <w:r w:rsidRPr="00562D06">
              <w:rPr>
                <w:sz w:val="22"/>
                <w:szCs w:val="22"/>
              </w:rPr>
              <w:t>dvice and Consumer Scotland</w:t>
            </w:r>
            <w:r w:rsidR="44A9AF5D" w:rsidRPr="00562D06">
              <w:rPr>
                <w:sz w:val="22"/>
                <w:szCs w:val="22"/>
              </w:rPr>
              <w:t xml:space="preserve"> are made responsible for consumer advocacy and advice for heat network customers</w:t>
            </w:r>
          </w:p>
        </w:tc>
      </w:tr>
      <w:tr w:rsidR="67D73ED8" w14:paraId="486BD338" w14:textId="77777777" w:rsidTr="1D038FF4">
        <w:trPr>
          <w:trHeight w:val="345"/>
        </w:trPr>
        <w:tc>
          <w:tcPr>
            <w:tcW w:w="2263" w:type="dxa"/>
          </w:tcPr>
          <w:p w14:paraId="1B51A882" w14:textId="7F0AAB94" w:rsidR="761D1495" w:rsidRPr="00562D06" w:rsidRDefault="761D1495" w:rsidP="1B8DD605">
            <w:pPr>
              <w:rPr>
                <w:sz w:val="22"/>
                <w:szCs w:val="22"/>
              </w:rPr>
            </w:pPr>
            <w:r w:rsidRPr="00562D06">
              <w:rPr>
                <w:sz w:val="22"/>
                <w:szCs w:val="22"/>
              </w:rPr>
              <w:t>Meter accuracy</w:t>
            </w:r>
          </w:p>
        </w:tc>
        <w:tc>
          <w:tcPr>
            <w:tcW w:w="1843" w:type="dxa"/>
          </w:tcPr>
          <w:p w14:paraId="1A0387E7" w14:textId="4FB8A678" w:rsidR="67D73ED8" w:rsidRPr="00562D06" w:rsidRDefault="761D1495" w:rsidP="1B8DD605">
            <w:pPr>
              <w:rPr>
                <w:sz w:val="22"/>
                <w:szCs w:val="22"/>
              </w:rPr>
            </w:pPr>
            <w:r w:rsidRPr="00562D06">
              <w:rPr>
                <w:sz w:val="22"/>
                <w:szCs w:val="22"/>
              </w:rPr>
              <w:t>All heat networks in Great Britain</w:t>
            </w:r>
          </w:p>
        </w:tc>
        <w:tc>
          <w:tcPr>
            <w:tcW w:w="6135" w:type="dxa"/>
          </w:tcPr>
          <w:p w14:paraId="3B459E76" w14:textId="57B9FB62" w:rsidR="67D73ED8" w:rsidRPr="00562D06" w:rsidRDefault="761D1495" w:rsidP="1B8DD605">
            <w:pPr>
              <w:rPr>
                <w:sz w:val="22"/>
                <w:szCs w:val="22"/>
              </w:rPr>
            </w:pPr>
            <w:r w:rsidRPr="00562D06">
              <w:rPr>
                <w:sz w:val="22"/>
                <w:szCs w:val="22"/>
              </w:rPr>
              <w:t>Office for Product Safety and Standards (OPSS) will remain responsible for the accuracy of meters used on heat networks</w:t>
            </w:r>
          </w:p>
        </w:tc>
      </w:tr>
    </w:tbl>
    <w:p w14:paraId="7C2DE576" w14:textId="77777777" w:rsidR="008C2E4C" w:rsidRPr="00F816B4" w:rsidRDefault="008C2E4C" w:rsidP="008C4526">
      <w:pPr>
        <w:pStyle w:val="EBBodyPara"/>
        <w:rPr>
          <w:bCs w:val="0"/>
        </w:rPr>
      </w:pPr>
    </w:p>
    <w:p w14:paraId="408C8431" w14:textId="18D541AF" w:rsidR="009B5BD0" w:rsidRPr="00F816B4" w:rsidRDefault="009B5BD0" w:rsidP="007975C6">
      <w:pPr>
        <w:pStyle w:val="EBBodyPara"/>
        <w:numPr>
          <w:ilvl w:val="0"/>
          <w:numId w:val="12"/>
        </w:numPr>
        <w:rPr>
          <w:bCs w:val="0"/>
        </w:rPr>
      </w:pPr>
      <w:r w:rsidRPr="00F816B4">
        <w:rPr>
          <w:bCs w:val="0"/>
        </w:rPr>
        <w:t xml:space="preserve">The </w:t>
      </w:r>
      <w:r w:rsidR="00825D4B" w:rsidRPr="00F816B4">
        <w:rPr>
          <w:bCs w:val="0"/>
        </w:rPr>
        <w:t xml:space="preserve">above </w:t>
      </w:r>
      <w:r w:rsidR="00ED6D23" w:rsidRPr="00F816B4">
        <w:rPr>
          <w:bCs w:val="0"/>
        </w:rPr>
        <w:t xml:space="preserve">regulatory powers are </w:t>
      </w:r>
      <w:r w:rsidR="00070D7F" w:rsidRPr="00F816B4">
        <w:rPr>
          <w:bCs w:val="0"/>
        </w:rPr>
        <w:t>specific to</w:t>
      </w:r>
      <w:r w:rsidR="00C91F14" w:rsidRPr="00F816B4">
        <w:rPr>
          <w:bCs w:val="0"/>
        </w:rPr>
        <w:t xml:space="preserve"> those being </w:t>
      </w:r>
      <w:r w:rsidR="00070D7F" w:rsidRPr="00F816B4">
        <w:rPr>
          <w:bCs w:val="0"/>
        </w:rPr>
        <w:t xml:space="preserve">directly </w:t>
      </w:r>
      <w:r w:rsidR="00664444" w:rsidRPr="00F816B4">
        <w:rPr>
          <w:bCs w:val="0"/>
        </w:rPr>
        <w:t xml:space="preserve">enabled </w:t>
      </w:r>
      <w:r w:rsidR="00824A73" w:rsidRPr="00F816B4">
        <w:rPr>
          <w:bCs w:val="0"/>
        </w:rPr>
        <w:t xml:space="preserve">by the current secondary legislation. However, having </w:t>
      </w:r>
      <w:r w:rsidR="00B14EBC" w:rsidRPr="00F816B4">
        <w:rPr>
          <w:bCs w:val="0"/>
        </w:rPr>
        <w:t xml:space="preserve">these first stage regulations brought in and Ofgem established within the market allows for </w:t>
      </w:r>
      <w:r w:rsidR="00DF17A6" w:rsidRPr="00F816B4">
        <w:rPr>
          <w:bCs w:val="0"/>
        </w:rPr>
        <w:t xml:space="preserve">future </w:t>
      </w:r>
      <w:r w:rsidR="0090051A" w:rsidRPr="00F816B4">
        <w:rPr>
          <w:bCs w:val="0"/>
        </w:rPr>
        <w:t>regulation</w:t>
      </w:r>
      <w:r w:rsidR="00AC16BF" w:rsidRPr="00F816B4">
        <w:rPr>
          <w:bCs w:val="0"/>
        </w:rPr>
        <w:t xml:space="preserve">. </w:t>
      </w:r>
      <w:r w:rsidR="00152069" w:rsidRPr="00F816B4">
        <w:rPr>
          <w:bCs w:val="0"/>
        </w:rPr>
        <w:t xml:space="preserve">For example, technical standards, </w:t>
      </w:r>
      <w:r w:rsidR="649B98E8">
        <w:t>Step In protections</w:t>
      </w:r>
      <w:r w:rsidR="00152069" w:rsidRPr="00F816B4">
        <w:rPr>
          <w:bCs w:val="0"/>
        </w:rPr>
        <w:t xml:space="preserve"> and decarbonisation</w:t>
      </w:r>
      <w:r w:rsidR="00773951" w:rsidRPr="00F816B4">
        <w:rPr>
          <w:bCs w:val="0"/>
        </w:rPr>
        <w:t xml:space="preserve"> </w:t>
      </w:r>
      <w:r w:rsidR="00101029" w:rsidRPr="00F816B4">
        <w:rPr>
          <w:bCs w:val="0"/>
        </w:rPr>
        <w:t xml:space="preserve">plans are </w:t>
      </w:r>
      <w:r w:rsidR="00AC2141" w:rsidRPr="00F816B4">
        <w:rPr>
          <w:bCs w:val="0"/>
        </w:rPr>
        <w:t xml:space="preserve">only possible </w:t>
      </w:r>
      <w:proofErr w:type="gramStart"/>
      <w:r w:rsidR="00AC2141" w:rsidRPr="00F816B4">
        <w:rPr>
          <w:bCs w:val="0"/>
        </w:rPr>
        <w:t>as a result of</w:t>
      </w:r>
      <w:proofErr w:type="gramEnd"/>
      <w:r w:rsidR="00AC2141" w:rsidRPr="00F816B4">
        <w:rPr>
          <w:bCs w:val="0"/>
        </w:rPr>
        <w:t xml:space="preserve"> this regulation</w:t>
      </w:r>
      <w:r w:rsidR="00B9066F" w:rsidRPr="00F816B4">
        <w:rPr>
          <w:bCs w:val="0"/>
        </w:rPr>
        <w:t xml:space="preserve"> and hence this option extends further</w:t>
      </w:r>
      <w:r w:rsidR="00D24842" w:rsidRPr="00F816B4">
        <w:rPr>
          <w:bCs w:val="0"/>
        </w:rPr>
        <w:t xml:space="preserve"> </w:t>
      </w:r>
      <w:r w:rsidR="00B9066F" w:rsidRPr="00F816B4">
        <w:rPr>
          <w:bCs w:val="0"/>
        </w:rPr>
        <w:t xml:space="preserve">than just </w:t>
      </w:r>
      <w:r w:rsidR="00B7797D" w:rsidRPr="00F816B4">
        <w:rPr>
          <w:bCs w:val="0"/>
        </w:rPr>
        <w:t xml:space="preserve">that listed in </w:t>
      </w:r>
      <w:r w:rsidR="00123988">
        <w:rPr>
          <w:bCs w:val="0"/>
        </w:rPr>
        <w:t>T</w:t>
      </w:r>
      <w:r w:rsidR="00B7797D" w:rsidRPr="00F816B4">
        <w:rPr>
          <w:bCs w:val="0"/>
        </w:rPr>
        <w:t xml:space="preserve">able </w:t>
      </w:r>
      <w:r w:rsidR="00123988">
        <w:rPr>
          <w:bCs w:val="0"/>
        </w:rPr>
        <w:t>1</w:t>
      </w:r>
      <w:r w:rsidR="00B7797D" w:rsidRPr="00F816B4">
        <w:rPr>
          <w:bCs w:val="0"/>
        </w:rPr>
        <w:t>.</w:t>
      </w:r>
    </w:p>
    <w:p w14:paraId="0D4FA17A" w14:textId="5E78921C" w:rsidR="00384438" w:rsidRPr="00F816B4" w:rsidRDefault="00384438">
      <w:pPr>
        <w:pStyle w:val="Heading2"/>
        <w:rPr>
          <w:sz w:val="28"/>
          <w:szCs w:val="28"/>
        </w:rPr>
      </w:pPr>
      <w:bookmarkStart w:id="49" w:name="_Toc158110608"/>
      <w:r w:rsidRPr="47113DD8">
        <w:rPr>
          <w:sz w:val="28"/>
          <w:szCs w:val="28"/>
        </w:rPr>
        <w:lastRenderedPageBreak/>
        <w:t>Summary of preferred option and implementation plan</w:t>
      </w:r>
      <w:bookmarkEnd w:id="49"/>
      <w:r w:rsidRPr="47113DD8">
        <w:rPr>
          <w:sz w:val="28"/>
          <w:szCs w:val="28"/>
        </w:rPr>
        <w:t xml:space="preserve"> </w:t>
      </w:r>
    </w:p>
    <w:p w14:paraId="554CEC6E" w14:textId="0559E32F" w:rsidR="00AD3D67" w:rsidRPr="00F816B4" w:rsidRDefault="00AD3D67" w:rsidP="007975C6">
      <w:pPr>
        <w:pStyle w:val="EBBodyPara"/>
        <w:numPr>
          <w:ilvl w:val="0"/>
          <w:numId w:val="12"/>
        </w:numPr>
      </w:pPr>
      <w:r>
        <w:t xml:space="preserve">The preferred option is to establish a Heat Networks Market Framework in legislation, with a heat network regulator being given powers to enforce regulatory requirements. The proposed approach is a </w:t>
      </w:r>
      <w:r w:rsidR="2C2D9B4E">
        <w:t>quadr</w:t>
      </w:r>
      <w:r>
        <w:t xml:space="preserve">ipartite structure akin to the retail energy sector consisting of Ofgem as the core regulator, Citizens Advice </w:t>
      </w:r>
      <w:r w:rsidR="6D3E5F90">
        <w:t xml:space="preserve">and Consumer Scotland </w:t>
      </w:r>
      <w:r>
        <w:t xml:space="preserve">as the consumer advocacy body and the Energy Ombudsman as the independent dispute resolution body. We expect the </w:t>
      </w:r>
      <w:r w:rsidR="006E75FC">
        <w:t>four</w:t>
      </w:r>
      <w:r>
        <w:t xml:space="preserve"> organisations to work collaboratively, to share expertise and market intelligence and to regulate the heat network market efficiently. The proposed roles and responsibilities are detailed in Table </w:t>
      </w:r>
      <w:r w:rsidR="00123988">
        <w:t>2</w:t>
      </w:r>
      <w:r>
        <w:t xml:space="preserve"> below:</w:t>
      </w:r>
    </w:p>
    <w:p w14:paraId="467F5E22" w14:textId="5D6F3201" w:rsidR="003D49D8" w:rsidRPr="00F816B4" w:rsidRDefault="00BE5D51">
      <w:pPr>
        <w:pStyle w:val="EBBodyPara"/>
        <w:rPr>
          <w:b/>
          <w:bCs w:val="0"/>
          <w:sz w:val="24"/>
          <w:szCs w:val="24"/>
        </w:rPr>
      </w:pPr>
      <w:r w:rsidRPr="00F816B4">
        <w:rPr>
          <w:b/>
          <w:bCs w:val="0"/>
          <w:sz w:val="24"/>
          <w:szCs w:val="24"/>
        </w:rPr>
        <w:t xml:space="preserve">Table </w:t>
      </w:r>
      <w:r w:rsidR="00517EFB" w:rsidRPr="00F816B4">
        <w:rPr>
          <w:b/>
          <w:bCs w:val="0"/>
          <w:sz w:val="24"/>
          <w:szCs w:val="24"/>
        </w:rPr>
        <w:t>2</w:t>
      </w:r>
      <w:r w:rsidRPr="00F816B4">
        <w:rPr>
          <w:b/>
          <w:bCs w:val="0"/>
          <w:sz w:val="24"/>
          <w:szCs w:val="24"/>
        </w:rPr>
        <w:t xml:space="preserve"> – proposed governance structure of the HNMF</w:t>
      </w:r>
    </w:p>
    <w:tbl>
      <w:tblPr>
        <w:tblStyle w:val="TableGrid"/>
        <w:tblW w:w="0" w:type="auto"/>
        <w:tblLook w:val="04A0" w:firstRow="1" w:lastRow="0" w:firstColumn="1" w:lastColumn="0" w:noHBand="0" w:noVBand="1"/>
      </w:tblPr>
      <w:tblGrid>
        <w:gridCol w:w="2405"/>
        <w:gridCol w:w="7790"/>
      </w:tblGrid>
      <w:tr w:rsidR="00B603F1" w:rsidRPr="00F816B4" w14:paraId="77CAF3B9" w14:textId="77777777" w:rsidTr="008C4526">
        <w:tc>
          <w:tcPr>
            <w:tcW w:w="2405" w:type="dxa"/>
          </w:tcPr>
          <w:p w14:paraId="64969D3A" w14:textId="54D40D66" w:rsidR="00B603F1" w:rsidRPr="009548C6" w:rsidRDefault="00504B69" w:rsidP="00AD3D67">
            <w:pPr>
              <w:pStyle w:val="EBBodyPara"/>
              <w:rPr>
                <w:b/>
                <w:bCs w:val="0"/>
              </w:rPr>
            </w:pPr>
            <w:r w:rsidRPr="009548C6">
              <w:rPr>
                <w:b/>
                <w:bCs w:val="0"/>
              </w:rPr>
              <w:t>Organisation</w:t>
            </w:r>
          </w:p>
        </w:tc>
        <w:tc>
          <w:tcPr>
            <w:tcW w:w="7790" w:type="dxa"/>
          </w:tcPr>
          <w:p w14:paraId="011AAF7D" w14:textId="2966D0F6" w:rsidR="00B603F1" w:rsidRPr="009548C6" w:rsidRDefault="00B603F1" w:rsidP="481B65A6">
            <w:pPr>
              <w:rPr>
                <w:b/>
                <w:bCs/>
                <w:sz w:val="22"/>
                <w:szCs w:val="22"/>
              </w:rPr>
            </w:pPr>
            <w:r w:rsidRPr="009548C6">
              <w:rPr>
                <w:b/>
                <w:bCs/>
                <w:sz w:val="22"/>
                <w:szCs w:val="22"/>
              </w:rPr>
              <w:t>Responsibility in the HNMF</w:t>
            </w:r>
          </w:p>
        </w:tc>
      </w:tr>
      <w:tr w:rsidR="00B603F1" w:rsidRPr="00F816B4" w14:paraId="0B1CF2AB" w14:textId="77777777" w:rsidTr="008C4526">
        <w:tc>
          <w:tcPr>
            <w:tcW w:w="2405" w:type="dxa"/>
          </w:tcPr>
          <w:p w14:paraId="3FF4EB95" w14:textId="273EBC7B" w:rsidR="00B603F1" w:rsidRPr="00562D06" w:rsidRDefault="00B603F1" w:rsidP="481B65A6">
            <w:pPr>
              <w:rPr>
                <w:sz w:val="22"/>
                <w:szCs w:val="22"/>
              </w:rPr>
            </w:pPr>
            <w:r w:rsidRPr="00562D06">
              <w:rPr>
                <w:sz w:val="22"/>
                <w:szCs w:val="22"/>
              </w:rPr>
              <w:t>Ofgem</w:t>
            </w:r>
          </w:p>
        </w:tc>
        <w:tc>
          <w:tcPr>
            <w:tcW w:w="7790" w:type="dxa"/>
          </w:tcPr>
          <w:p w14:paraId="31FE7D62" w14:textId="23A0698A" w:rsidR="00B603F1" w:rsidRPr="00562D06" w:rsidRDefault="00117CA1" w:rsidP="481B65A6">
            <w:pPr>
              <w:rPr>
                <w:sz w:val="22"/>
                <w:szCs w:val="22"/>
              </w:rPr>
            </w:pPr>
            <w:r w:rsidRPr="00562D06">
              <w:rPr>
                <w:bCs/>
                <w:sz w:val="22"/>
                <w:szCs w:val="22"/>
              </w:rPr>
              <w:t>Administering the authorisation regimes. Market monitoring, compliance, and the enforcement of consumer protection rules, including price transparency and interventions. Further responsibilities are anticipated relating to future measures outside of the scope of this impact assessment. These responsibilities will be covered in future consultation stage impact assessment.</w:t>
            </w:r>
          </w:p>
        </w:tc>
      </w:tr>
      <w:tr w:rsidR="00B603F1" w:rsidRPr="00F816B4" w14:paraId="542E306A" w14:textId="77777777" w:rsidTr="008C4526">
        <w:tc>
          <w:tcPr>
            <w:tcW w:w="2405" w:type="dxa"/>
          </w:tcPr>
          <w:p w14:paraId="70964A55" w14:textId="2BBC9D98" w:rsidR="00B603F1" w:rsidRPr="00562D06" w:rsidRDefault="00B603F1" w:rsidP="481B65A6">
            <w:pPr>
              <w:rPr>
                <w:sz w:val="22"/>
                <w:szCs w:val="22"/>
              </w:rPr>
            </w:pPr>
            <w:r w:rsidRPr="00562D06">
              <w:rPr>
                <w:sz w:val="22"/>
                <w:szCs w:val="22"/>
              </w:rPr>
              <w:t>Citizens Advice</w:t>
            </w:r>
            <w:r w:rsidR="007F1C91" w:rsidRPr="00562D06">
              <w:rPr>
                <w:sz w:val="22"/>
                <w:szCs w:val="22"/>
              </w:rPr>
              <w:t>, Consumer Scotland</w:t>
            </w:r>
          </w:p>
        </w:tc>
        <w:tc>
          <w:tcPr>
            <w:tcW w:w="7790" w:type="dxa"/>
          </w:tcPr>
          <w:p w14:paraId="50AE9245" w14:textId="3EFA8C40" w:rsidR="00B603F1" w:rsidRPr="00562D06" w:rsidRDefault="00117CA1" w:rsidP="481B65A6">
            <w:pPr>
              <w:rPr>
                <w:sz w:val="22"/>
                <w:szCs w:val="22"/>
              </w:rPr>
            </w:pPr>
            <w:r w:rsidRPr="00562D06">
              <w:rPr>
                <w:bCs/>
                <w:sz w:val="22"/>
                <w:szCs w:val="22"/>
              </w:rPr>
              <w:t xml:space="preserve">Advocacy and advice for heat network customers. Administer an Extra Help Unit to support consumers in vulnerable circumstances. National awareness campaigns. Reporting systemic issues to the </w:t>
            </w:r>
            <w:r w:rsidR="7F8C1A44" w:rsidRPr="00562D06">
              <w:rPr>
                <w:sz w:val="22"/>
                <w:szCs w:val="22"/>
              </w:rPr>
              <w:t>quadr</w:t>
            </w:r>
            <w:r w:rsidR="6B154C52" w:rsidRPr="00562D06">
              <w:rPr>
                <w:sz w:val="22"/>
                <w:szCs w:val="22"/>
              </w:rPr>
              <w:t>ipartite group.</w:t>
            </w:r>
            <w:r w:rsidRPr="00562D06">
              <w:rPr>
                <w:bCs/>
                <w:sz w:val="22"/>
                <w:szCs w:val="22"/>
              </w:rPr>
              <w:t xml:space="preserve"> The remit for Citizens Advice will be England and Wales. It is proposed </w:t>
            </w:r>
            <w:r w:rsidR="00987CE1" w:rsidRPr="00562D06">
              <w:rPr>
                <w:bCs/>
                <w:sz w:val="22"/>
                <w:szCs w:val="22"/>
              </w:rPr>
              <w:t xml:space="preserve">Scottish heat network customers will receive advocacy and advice </w:t>
            </w:r>
            <w:r w:rsidR="0FF2C0C6" w:rsidRPr="00562D06">
              <w:rPr>
                <w:sz w:val="22"/>
                <w:szCs w:val="22"/>
              </w:rPr>
              <w:t>coordinated b</w:t>
            </w:r>
            <w:r w:rsidR="7DBB9DB4" w:rsidRPr="00562D06">
              <w:rPr>
                <w:sz w:val="22"/>
                <w:szCs w:val="22"/>
              </w:rPr>
              <w:t>y</w:t>
            </w:r>
            <w:r w:rsidR="00987CE1" w:rsidRPr="00562D06">
              <w:rPr>
                <w:bCs/>
                <w:sz w:val="22"/>
                <w:szCs w:val="22"/>
              </w:rPr>
              <w:t xml:space="preserve"> </w:t>
            </w:r>
            <w:r w:rsidRPr="00562D06">
              <w:rPr>
                <w:bCs/>
                <w:sz w:val="22"/>
                <w:szCs w:val="22"/>
              </w:rPr>
              <w:t>Consumer Scotland</w:t>
            </w:r>
            <w:r w:rsidR="3E1AD1BE" w:rsidRPr="00562D06">
              <w:rPr>
                <w:sz w:val="22"/>
                <w:szCs w:val="22"/>
              </w:rPr>
              <w:t>.</w:t>
            </w:r>
          </w:p>
        </w:tc>
      </w:tr>
      <w:tr w:rsidR="00B603F1" w:rsidRPr="00F816B4" w14:paraId="3895C5BF" w14:textId="77777777" w:rsidTr="008C4526">
        <w:tc>
          <w:tcPr>
            <w:tcW w:w="2405" w:type="dxa"/>
          </w:tcPr>
          <w:p w14:paraId="0B043A10" w14:textId="4C67F6D9" w:rsidR="00B603F1" w:rsidRPr="00562D06" w:rsidRDefault="00B603F1" w:rsidP="481B65A6">
            <w:pPr>
              <w:rPr>
                <w:sz w:val="22"/>
                <w:szCs w:val="22"/>
              </w:rPr>
            </w:pPr>
            <w:r w:rsidRPr="00562D06">
              <w:rPr>
                <w:sz w:val="22"/>
                <w:szCs w:val="22"/>
              </w:rPr>
              <w:t>Energy Ombudsman</w:t>
            </w:r>
          </w:p>
        </w:tc>
        <w:tc>
          <w:tcPr>
            <w:tcW w:w="7790" w:type="dxa"/>
          </w:tcPr>
          <w:p w14:paraId="3C342C56" w14:textId="70F6D2B4" w:rsidR="00B603F1" w:rsidRPr="00562D06" w:rsidRDefault="00117CA1" w:rsidP="481B65A6">
            <w:pPr>
              <w:rPr>
                <w:sz w:val="22"/>
                <w:szCs w:val="22"/>
              </w:rPr>
            </w:pPr>
            <w:r w:rsidRPr="00562D06">
              <w:rPr>
                <w:bCs/>
                <w:sz w:val="22"/>
                <w:szCs w:val="22"/>
              </w:rPr>
              <w:t xml:space="preserve">Provide domestic and micro business heat network consumers with access to its independent dispute resolution service. Work with regulated entities to advise on how to reduce volumes of complaints. Reporting systemic issues to the </w:t>
            </w:r>
            <w:r w:rsidR="78DA222B" w:rsidRPr="00562D06">
              <w:rPr>
                <w:sz w:val="22"/>
                <w:szCs w:val="22"/>
              </w:rPr>
              <w:t>quadr</w:t>
            </w:r>
            <w:r w:rsidR="6B154C52" w:rsidRPr="00562D06">
              <w:rPr>
                <w:sz w:val="22"/>
                <w:szCs w:val="22"/>
              </w:rPr>
              <w:t>ipartite group</w:t>
            </w:r>
            <w:r w:rsidR="00B47811" w:rsidRPr="00562D06">
              <w:rPr>
                <w:sz w:val="22"/>
                <w:szCs w:val="22"/>
              </w:rPr>
              <w:t>.</w:t>
            </w:r>
          </w:p>
        </w:tc>
      </w:tr>
      <w:tr w:rsidR="4DA8762D" w14:paraId="134B62FE" w14:textId="77777777" w:rsidTr="63D35949">
        <w:trPr>
          <w:trHeight w:val="300"/>
        </w:trPr>
        <w:tc>
          <w:tcPr>
            <w:tcW w:w="2405" w:type="dxa"/>
          </w:tcPr>
          <w:p w14:paraId="0E2E62EA" w14:textId="223A3D78" w:rsidR="7B8E3B3C" w:rsidRPr="00562D06" w:rsidRDefault="7B8E3B3C" w:rsidP="481B65A6">
            <w:pPr>
              <w:rPr>
                <w:sz w:val="22"/>
                <w:szCs w:val="22"/>
              </w:rPr>
            </w:pPr>
            <w:r w:rsidRPr="00562D06">
              <w:rPr>
                <w:sz w:val="22"/>
                <w:szCs w:val="22"/>
              </w:rPr>
              <w:t>Office for Product Safety and Standards</w:t>
            </w:r>
          </w:p>
        </w:tc>
        <w:tc>
          <w:tcPr>
            <w:tcW w:w="7790" w:type="dxa"/>
          </w:tcPr>
          <w:p w14:paraId="76FEEAD7" w14:textId="2BFEB8B9" w:rsidR="7B8E3B3C" w:rsidRPr="00562D06" w:rsidRDefault="4733D082" w:rsidP="481B65A6">
            <w:pPr>
              <w:rPr>
                <w:sz w:val="22"/>
                <w:szCs w:val="22"/>
              </w:rPr>
            </w:pPr>
            <w:r w:rsidRPr="00562D06">
              <w:rPr>
                <w:sz w:val="22"/>
                <w:szCs w:val="22"/>
              </w:rPr>
              <w:t>Responsible for the accuracy of meters used on heat networks</w:t>
            </w:r>
            <w:r w:rsidR="6EA03430" w:rsidRPr="00562D06">
              <w:rPr>
                <w:sz w:val="22"/>
                <w:szCs w:val="22"/>
              </w:rPr>
              <w:t xml:space="preserve">. This may involve monitoring based on testing </w:t>
            </w:r>
            <w:r w:rsidR="14C4231C" w:rsidRPr="00562D06">
              <w:rPr>
                <w:sz w:val="22"/>
                <w:szCs w:val="22"/>
              </w:rPr>
              <w:t>methodologies and</w:t>
            </w:r>
            <w:r w:rsidR="6EA03430" w:rsidRPr="00562D06">
              <w:rPr>
                <w:sz w:val="22"/>
                <w:szCs w:val="22"/>
              </w:rPr>
              <w:t xml:space="preserve"> checks against agreed accuracy standards. By performing this role, OPSS will improve the accuracy and reliability of heat meters, helping to ensure consumers are billed accurately and transparently for the heat they use.</w:t>
            </w:r>
          </w:p>
        </w:tc>
      </w:tr>
      <w:tr w:rsidR="4DA8762D" w14:paraId="531A4426" w14:textId="77777777" w:rsidTr="63D35949">
        <w:trPr>
          <w:trHeight w:val="300"/>
        </w:trPr>
        <w:tc>
          <w:tcPr>
            <w:tcW w:w="2405" w:type="dxa"/>
          </w:tcPr>
          <w:p w14:paraId="2B663EC1" w14:textId="57FB3D90" w:rsidR="7B8E3B3C" w:rsidRPr="00562D06" w:rsidRDefault="7B8E3B3C" w:rsidP="481B65A6">
            <w:pPr>
              <w:rPr>
                <w:sz w:val="22"/>
                <w:szCs w:val="22"/>
              </w:rPr>
            </w:pPr>
            <w:r w:rsidRPr="00562D06">
              <w:rPr>
                <w:sz w:val="22"/>
                <w:szCs w:val="22"/>
              </w:rPr>
              <w:t>Department for Energy Security and Net Zero</w:t>
            </w:r>
          </w:p>
        </w:tc>
        <w:tc>
          <w:tcPr>
            <w:tcW w:w="7790" w:type="dxa"/>
          </w:tcPr>
          <w:p w14:paraId="3AB21BF9" w14:textId="2ADBB663" w:rsidR="7B8E3B3C" w:rsidRPr="00562D06" w:rsidRDefault="7B8E3B3C" w:rsidP="481B65A6">
            <w:pPr>
              <w:rPr>
                <w:sz w:val="22"/>
                <w:szCs w:val="22"/>
              </w:rPr>
            </w:pPr>
            <w:r w:rsidRPr="00562D06">
              <w:rPr>
                <w:sz w:val="22"/>
                <w:szCs w:val="22"/>
              </w:rPr>
              <w:t xml:space="preserve">The </w:t>
            </w:r>
            <w:r w:rsidR="5C95035E" w:rsidRPr="00562D06">
              <w:rPr>
                <w:sz w:val="22"/>
                <w:szCs w:val="22"/>
              </w:rPr>
              <w:t>S</w:t>
            </w:r>
            <w:r w:rsidRPr="00562D06">
              <w:rPr>
                <w:sz w:val="22"/>
                <w:szCs w:val="22"/>
              </w:rPr>
              <w:t xml:space="preserve">ecretary of </w:t>
            </w:r>
            <w:r w:rsidR="2468EFC2" w:rsidRPr="00562D06">
              <w:rPr>
                <w:sz w:val="22"/>
                <w:szCs w:val="22"/>
              </w:rPr>
              <w:t>S</w:t>
            </w:r>
            <w:r w:rsidRPr="00562D06">
              <w:rPr>
                <w:sz w:val="22"/>
                <w:szCs w:val="22"/>
              </w:rPr>
              <w:t xml:space="preserve">tate </w:t>
            </w:r>
            <w:r w:rsidR="38000D86" w:rsidRPr="00562D06">
              <w:rPr>
                <w:sz w:val="22"/>
                <w:szCs w:val="22"/>
              </w:rPr>
              <w:t xml:space="preserve">acts as the policy sponsor working closely with Ofgem and </w:t>
            </w:r>
            <w:r w:rsidR="3755DD58" w:rsidRPr="00562D06">
              <w:rPr>
                <w:sz w:val="22"/>
                <w:szCs w:val="22"/>
              </w:rPr>
              <w:t>providing the relevant powers for regulation</w:t>
            </w:r>
            <w:r w:rsidR="00B47811" w:rsidRPr="00562D06">
              <w:rPr>
                <w:sz w:val="22"/>
                <w:szCs w:val="22"/>
              </w:rPr>
              <w:t>.</w:t>
            </w:r>
          </w:p>
        </w:tc>
      </w:tr>
    </w:tbl>
    <w:p w14:paraId="5BB244E6" w14:textId="77777777" w:rsidR="003D49D8" w:rsidRPr="00F816B4" w:rsidRDefault="003D49D8" w:rsidP="00AD3D67">
      <w:pPr>
        <w:pStyle w:val="EBBodyPara"/>
        <w:rPr>
          <w:sz w:val="24"/>
          <w:szCs w:val="24"/>
        </w:rPr>
      </w:pPr>
    </w:p>
    <w:p w14:paraId="72958FB3" w14:textId="46B1C09B" w:rsidR="006B4B4F" w:rsidRPr="00F816B4" w:rsidRDefault="6F0C466E" w:rsidP="007975C6">
      <w:pPr>
        <w:pStyle w:val="EBBodyPara"/>
        <w:numPr>
          <w:ilvl w:val="0"/>
          <w:numId w:val="12"/>
        </w:numPr>
        <w:rPr>
          <w:bCs w:val="0"/>
        </w:rPr>
      </w:pPr>
      <w:r w:rsidRPr="00F816B4">
        <w:t xml:space="preserve">Primary legislation </w:t>
      </w:r>
      <w:r w:rsidR="38816524" w:rsidRPr="00F816B4">
        <w:t>has been</w:t>
      </w:r>
      <w:r w:rsidRPr="00F816B4">
        <w:t xml:space="preserve"> implemented for the Heat Networks Market Framework through the </w:t>
      </w:r>
      <w:r w:rsidR="62F68A02" w:rsidRPr="00F816B4">
        <w:t>E</w:t>
      </w:r>
      <w:r w:rsidRPr="00F816B4">
        <w:t xml:space="preserve">nergy </w:t>
      </w:r>
      <w:r w:rsidR="62F68A02" w:rsidRPr="00F816B4">
        <w:t>A</w:t>
      </w:r>
      <w:r w:rsidR="2DBDD7A3" w:rsidRPr="00F816B4">
        <w:t>ct</w:t>
      </w:r>
      <w:r w:rsidR="77635DD4" w:rsidRPr="00F816B4">
        <w:t xml:space="preserve"> 2023</w:t>
      </w:r>
      <w:r w:rsidRPr="00F816B4">
        <w:t>. This establishes the role</w:t>
      </w:r>
      <w:r w:rsidR="73BD65D4">
        <w:t xml:space="preserve"> of Ofgem as the</w:t>
      </w:r>
      <w:r w:rsidRPr="00F816B4">
        <w:t xml:space="preserve"> heat network regulator</w:t>
      </w:r>
      <w:r w:rsidRPr="00F816B4">
        <w:rPr>
          <w:bCs w:val="0"/>
        </w:rPr>
        <w:t xml:space="preserve">. </w:t>
      </w:r>
      <w:r w:rsidRPr="00F816B4">
        <w:t xml:space="preserve">No impacts </w:t>
      </w:r>
      <w:r w:rsidR="73034E50" w:rsidRPr="00F816B4">
        <w:t>were</w:t>
      </w:r>
      <w:r w:rsidRPr="00F816B4">
        <w:t xml:space="preserve"> incurred from this primary legislation, as reflected in the primary legislation final stage impact assessment</w:t>
      </w:r>
      <w:r w:rsidR="00E17128" w:rsidRPr="7AEC3BBC">
        <w:rPr>
          <w:rStyle w:val="FootnoteReference"/>
          <w:sz w:val="24"/>
          <w:szCs w:val="24"/>
        </w:rPr>
        <w:footnoteReference w:id="15"/>
      </w:r>
      <w:r w:rsidRPr="00F816B4">
        <w:rPr>
          <w:bCs w:val="0"/>
        </w:rPr>
        <w:t xml:space="preserve">. </w:t>
      </w:r>
    </w:p>
    <w:p w14:paraId="70051D11" w14:textId="4877C5F2" w:rsidR="00BD20E8" w:rsidRPr="00F816B4" w:rsidRDefault="00BD20E8" w:rsidP="007975C6">
      <w:pPr>
        <w:pStyle w:val="EBBodyPara"/>
        <w:numPr>
          <w:ilvl w:val="0"/>
          <w:numId w:val="12"/>
        </w:numPr>
        <w:rPr>
          <w:bCs w:val="0"/>
        </w:rPr>
      </w:pPr>
      <w:r w:rsidRPr="00F816B4">
        <w:rPr>
          <w:bCs w:val="0"/>
        </w:rPr>
        <w:t xml:space="preserve">The scope of secondary legislation is to introduce the above entities into the heat network market in which </w:t>
      </w:r>
      <w:r w:rsidR="00024ADA" w:rsidRPr="00F816B4">
        <w:rPr>
          <w:bCs w:val="0"/>
        </w:rPr>
        <w:t>Ofgem will fulfil regulatory duties and monitor businesses</w:t>
      </w:r>
      <w:r w:rsidR="00611A04" w:rsidRPr="00F816B4">
        <w:rPr>
          <w:bCs w:val="0"/>
        </w:rPr>
        <w:t xml:space="preserve">. </w:t>
      </w:r>
      <w:r w:rsidR="00F67BCD" w:rsidRPr="00F816B4">
        <w:rPr>
          <w:bCs w:val="0"/>
        </w:rPr>
        <w:t xml:space="preserve">Heat network customers will </w:t>
      </w:r>
      <w:r w:rsidR="00C21F04" w:rsidRPr="00F816B4">
        <w:rPr>
          <w:bCs w:val="0"/>
        </w:rPr>
        <w:t>be able to receive advice and advocacy from Citizens Advice, Consumer Scotland and the Energy Ombudsman</w:t>
      </w:r>
      <w:r w:rsidR="23944DA2">
        <w:t xml:space="preserve"> (independent dispute resolution body)</w:t>
      </w:r>
      <w:r w:rsidR="00A76A94">
        <w:t>.</w:t>
      </w:r>
      <w:r w:rsidR="00A76A94" w:rsidRPr="00F816B4">
        <w:rPr>
          <w:bCs w:val="0"/>
        </w:rPr>
        <w:t xml:space="preserve"> This secondary legislation will </w:t>
      </w:r>
      <w:r w:rsidR="00E87D85" w:rsidRPr="00F816B4">
        <w:rPr>
          <w:bCs w:val="0"/>
        </w:rPr>
        <w:t xml:space="preserve">require heat networks to complete an authorisation process and comply with the conditions set out by </w:t>
      </w:r>
      <w:r w:rsidR="008565E9" w:rsidRPr="00F816B4">
        <w:rPr>
          <w:bCs w:val="0"/>
        </w:rPr>
        <w:t xml:space="preserve">Ofgem. </w:t>
      </w:r>
      <w:r w:rsidR="00037500" w:rsidRPr="00F816B4">
        <w:rPr>
          <w:bCs w:val="0"/>
        </w:rPr>
        <w:t xml:space="preserve">Ofgem will also become responsible </w:t>
      </w:r>
      <w:r w:rsidR="008119E0" w:rsidRPr="00F816B4">
        <w:rPr>
          <w:bCs w:val="0"/>
        </w:rPr>
        <w:t xml:space="preserve">for </w:t>
      </w:r>
      <w:r w:rsidR="00A017BF" w:rsidRPr="00F816B4">
        <w:rPr>
          <w:bCs w:val="0"/>
        </w:rPr>
        <w:t xml:space="preserve">monitoring prices in the market, increasing price transparency and </w:t>
      </w:r>
      <w:r w:rsidR="00F56288" w:rsidRPr="00F816B4">
        <w:rPr>
          <w:bCs w:val="0"/>
        </w:rPr>
        <w:t xml:space="preserve">taking over responsibility for </w:t>
      </w:r>
      <w:r w:rsidR="00A4747C">
        <w:rPr>
          <w:bCs w:val="0"/>
        </w:rPr>
        <w:t xml:space="preserve">some </w:t>
      </w:r>
      <w:r w:rsidR="00CE2813" w:rsidRPr="00F816B4">
        <w:rPr>
          <w:bCs w:val="0"/>
        </w:rPr>
        <w:t xml:space="preserve">metering and billing regulation. </w:t>
      </w:r>
    </w:p>
    <w:p w14:paraId="1E9139A8" w14:textId="4E11E2A1" w:rsidR="00AE030E" w:rsidRPr="00F816B4" w:rsidRDefault="00AE030E" w:rsidP="007975C6">
      <w:pPr>
        <w:pStyle w:val="EBBodyPara"/>
        <w:numPr>
          <w:ilvl w:val="0"/>
          <w:numId w:val="12"/>
        </w:numPr>
        <w:rPr>
          <w:bCs w:val="0"/>
        </w:rPr>
      </w:pPr>
      <w:r w:rsidRPr="00F816B4">
        <w:rPr>
          <w:bCs w:val="0"/>
        </w:rPr>
        <w:t>At this stage</w:t>
      </w:r>
      <w:r w:rsidR="00A23DA2" w:rsidRPr="00F816B4">
        <w:rPr>
          <w:bCs w:val="0"/>
        </w:rPr>
        <w:t xml:space="preserve">, the </w:t>
      </w:r>
      <w:r w:rsidR="63EDD80D">
        <w:t xml:space="preserve">Heat Networks </w:t>
      </w:r>
      <w:r w:rsidR="000659C6">
        <w:t xml:space="preserve">(Market Framework) (Great Britain) </w:t>
      </w:r>
      <w:r w:rsidR="63EDD80D">
        <w:t>Regulations 202</w:t>
      </w:r>
      <w:r w:rsidR="0073410C">
        <w:t>5</w:t>
      </w:r>
      <w:r w:rsidR="00A23DA2" w:rsidRPr="00F816B4">
        <w:rPr>
          <w:bCs w:val="0"/>
        </w:rPr>
        <w:t xml:space="preserve"> </w:t>
      </w:r>
      <w:r w:rsidR="00DB7306" w:rsidRPr="00F816B4">
        <w:rPr>
          <w:bCs w:val="0"/>
        </w:rPr>
        <w:t xml:space="preserve">only provides the first stage of regulatory powers </w:t>
      </w:r>
      <w:r w:rsidR="003B11EA" w:rsidRPr="00F816B4">
        <w:rPr>
          <w:bCs w:val="0"/>
        </w:rPr>
        <w:t xml:space="preserve">for Ofgem and hence </w:t>
      </w:r>
      <w:r w:rsidR="00EF0FF7" w:rsidRPr="00F816B4">
        <w:rPr>
          <w:bCs w:val="0"/>
        </w:rPr>
        <w:t xml:space="preserve">the full benefit of the HNMF has not been fully realised. </w:t>
      </w:r>
      <w:r w:rsidR="00644C63" w:rsidRPr="00F816B4">
        <w:rPr>
          <w:bCs w:val="0"/>
        </w:rPr>
        <w:t xml:space="preserve">A further public consultation is planned to seek views on further elements of secondary legislation such as minimum technical standards and carbon emissions limits. An updated impact assessment will be published alongside this to show the expected impacts of these measures. </w:t>
      </w:r>
      <w:r w:rsidR="000F26C1">
        <w:t xml:space="preserve">These policies will then require statutory instruments to be laid </w:t>
      </w:r>
      <w:r w:rsidR="000F26C1">
        <w:lastRenderedPageBreak/>
        <w:t>before these can be introduced.</w:t>
      </w:r>
      <w:r w:rsidR="000F26C1" w:rsidRPr="00B54C91">
        <w:t xml:space="preserve"> </w:t>
      </w:r>
      <w:r w:rsidR="005C5FB7" w:rsidRPr="00F816B4">
        <w:rPr>
          <w:bCs w:val="0"/>
        </w:rPr>
        <w:t>Whilst</w:t>
      </w:r>
      <w:r w:rsidR="00CA3850" w:rsidRPr="00F816B4">
        <w:rPr>
          <w:bCs w:val="0"/>
        </w:rPr>
        <w:t xml:space="preserve"> </w:t>
      </w:r>
      <w:proofErr w:type="gramStart"/>
      <w:r w:rsidR="00CA3850" w:rsidRPr="00F816B4">
        <w:rPr>
          <w:bCs w:val="0"/>
        </w:rPr>
        <w:t>the majority of</w:t>
      </w:r>
      <w:proofErr w:type="gramEnd"/>
      <w:r w:rsidR="00CA3850" w:rsidRPr="00F816B4">
        <w:rPr>
          <w:bCs w:val="0"/>
        </w:rPr>
        <w:t xml:space="preserve"> the regulatory costs are captured in this IA, the full benefits </w:t>
      </w:r>
      <w:r w:rsidR="003745F7" w:rsidRPr="00F816B4">
        <w:rPr>
          <w:bCs w:val="0"/>
        </w:rPr>
        <w:t xml:space="preserve">will only </w:t>
      </w:r>
      <w:r w:rsidR="009B2711" w:rsidRPr="00F816B4">
        <w:rPr>
          <w:bCs w:val="0"/>
        </w:rPr>
        <w:t>be realised in later stages of regulation</w:t>
      </w:r>
      <w:r w:rsidR="00D76221" w:rsidRPr="00F816B4">
        <w:rPr>
          <w:bCs w:val="0"/>
        </w:rPr>
        <w:t>.</w:t>
      </w:r>
    </w:p>
    <w:p w14:paraId="54489B8C" w14:textId="3B1EBE91" w:rsidR="00B9381F" w:rsidRPr="00F816B4" w:rsidRDefault="00B9381F" w:rsidP="007975C6">
      <w:pPr>
        <w:pStyle w:val="EBBodyPara"/>
        <w:numPr>
          <w:ilvl w:val="0"/>
          <w:numId w:val="12"/>
        </w:numPr>
      </w:pPr>
      <w:r>
        <w:t xml:space="preserve">We are taking a flexible approach to regulation; this is particularly important given the nascent state of the heat network market and the growth and decarbonisation we expect to see out to 2050. </w:t>
      </w:r>
      <w:r w:rsidR="48DF2D5E">
        <w:t>Ofgem</w:t>
      </w:r>
      <w:r>
        <w:t xml:space="preserve"> will have powers to amend conditions for authorisation. This means that as the market grows and evolves and Ofgem develops more experience of regulating the market, rules on consumer protection can be amended and supplemented to reflect market changes and increased regulatory knowledge.</w:t>
      </w:r>
    </w:p>
    <w:p w14:paraId="27148E1D" w14:textId="709BBEEA" w:rsidR="00B9381F" w:rsidRDefault="00B9381F" w:rsidP="007975C6">
      <w:pPr>
        <w:pStyle w:val="EBBodyPara"/>
        <w:numPr>
          <w:ilvl w:val="0"/>
          <w:numId w:val="12"/>
        </w:numPr>
        <w:rPr>
          <w:bCs w:val="0"/>
        </w:rPr>
      </w:pPr>
      <w:r w:rsidRPr="00F816B4">
        <w:rPr>
          <w:bCs w:val="0"/>
        </w:rPr>
        <w:t>The phasing in of aspects of the HNMF will also allow for the exploration of different approaches to regulation, in consultation with key stakeholders such as industry and consumer groups. Consumer protection rules will be developed and expanded over time to allow for flexibility and ensure regulation can take into consideration the development of the market and key learnings.</w:t>
      </w:r>
    </w:p>
    <w:p w14:paraId="6ACABA7D" w14:textId="77777777" w:rsidR="00812426" w:rsidRDefault="00812426" w:rsidP="00B9381F">
      <w:pPr>
        <w:pStyle w:val="EBBodyPara"/>
        <w:rPr>
          <w:bCs w:val="0"/>
        </w:rPr>
      </w:pPr>
    </w:p>
    <w:p w14:paraId="57FF44DF" w14:textId="13C1649E" w:rsidR="00812426" w:rsidRPr="00F816B4" w:rsidRDefault="00812426">
      <w:pPr>
        <w:pStyle w:val="Heading2"/>
        <w:rPr>
          <w:sz w:val="28"/>
          <w:szCs w:val="28"/>
        </w:rPr>
      </w:pPr>
      <w:bookmarkStart w:id="50" w:name="_Toc158110609"/>
      <w:r w:rsidRPr="47113DD8">
        <w:rPr>
          <w:sz w:val="28"/>
          <w:szCs w:val="28"/>
        </w:rPr>
        <w:t>Approach to analysis</w:t>
      </w:r>
      <w:bookmarkEnd w:id="50"/>
    </w:p>
    <w:p w14:paraId="770216BE" w14:textId="75DB4519" w:rsidR="00812426" w:rsidRPr="00F816B4" w:rsidRDefault="00812426" w:rsidP="007975C6">
      <w:pPr>
        <w:pStyle w:val="EBBodyPara"/>
        <w:numPr>
          <w:ilvl w:val="0"/>
          <w:numId w:val="12"/>
        </w:numPr>
      </w:pPr>
      <w:r w:rsidRPr="00F816B4">
        <w:t xml:space="preserve">To assess the impact of establishing a heat network regulator, a cost-benefit analysis has been undertaken. Not all costs and benefits were possible to monetise, and impacts have only been included for the measures included in </w:t>
      </w:r>
      <w:r>
        <w:t>th</w:t>
      </w:r>
      <w:r w:rsidR="19EF062C">
        <w:t>is regulation.</w:t>
      </w:r>
      <w:r w:rsidRPr="00F816B4">
        <w:t xml:space="preserve"> Further measures such as extra rights and powers, technical standards and others are due to be consulted on and legislated in later years, bringing further benefits to the heat network market framework. A further impact assessment is planned to be published alongside an additional consultation covering a wider scope.</w:t>
      </w:r>
    </w:p>
    <w:p w14:paraId="262F8145" w14:textId="77777777" w:rsidR="00812426" w:rsidRPr="00F816B4" w:rsidRDefault="00812426" w:rsidP="007975C6">
      <w:pPr>
        <w:pStyle w:val="EBBodyPara"/>
        <w:numPr>
          <w:ilvl w:val="0"/>
          <w:numId w:val="12"/>
        </w:numPr>
      </w:pPr>
      <w:r w:rsidRPr="00F816B4">
        <w:t>A monetised assessment has been completed for the following costs using a Standard Cost Model (SCM):</w:t>
      </w:r>
    </w:p>
    <w:p w14:paraId="077EEC7E" w14:textId="740BFD81" w:rsidR="00812426" w:rsidRPr="00F816B4" w:rsidRDefault="00812426" w:rsidP="007975C6">
      <w:pPr>
        <w:pStyle w:val="EBBodyPara"/>
        <w:numPr>
          <w:ilvl w:val="0"/>
          <w:numId w:val="3"/>
        </w:numPr>
      </w:pPr>
      <w:r>
        <w:t xml:space="preserve">Establishing Ofgem </w:t>
      </w:r>
      <w:r w:rsidR="45092F67">
        <w:t>as the heat networks regulator</w:t>
      </w:r>
      <w:r>
        <w:t xml:space="preserve"> and its running costs.</w:t>
      </w:r>
    </w:p>
    <w:p w14:paraId="2B4348A2" w14:textId="77777777" w:rsidR="00812426" w:rsidRPr="00F816B4" w:rsidRDefault="00812426" w:rsidP="007975C6">
      <w:pPr>
        <w:pStyle w:val="EBBodyPara"/>
        <w:numPr>
          <w:ilvl w:val="0"/>
          <w:numId w:val="3"/>
        </w:numPr>
      </w:pPr>
      <w:r>
        <w:t>Establishing consumer protection organisations and their running costs.</w:t>
      </w:r>
    </w:p>
    <w:p w14:paraId="7CF20E41" w14:textId="2B3DA115" w:rsidR="00A3122C" w:rsidRDefault="00812426" w:rsidP="007975C6">
      <w:pPr>
        <w:pStyle w:val="EBBodyPara"/>
        <w:numPr>
          <w:ilvl w:val="0"/>
          <w:numId w:val="3"/>
        </w:numPr>
      </w:pPr>
      <w:r>
        <w:t>Businesses complying with core elements of the regulation.</w:t>
      </w:r>
    </w:p>
    <w:p w14:paraId="55620E2D" w14:textId="50CC2356" w:rsidR="00A3122C" w:rsidRPr="00805DA2" w:rsidRDefault="00A3122C" w:rsidP="007975C6">
      <w:pPr>
        <w:pStyle w:val="Default"/>
        <w:numPr>
          <w:ilvl w:val="0"/>
          <w:numId w:val="3"/>
        </w:numPr>
        <w:rPr>
          <w:color w:val="auto"/>
          <w:sz w:val="22"/>
          <w:szCs w:val="22"/>
        </w:rPr>
      </w:pPr>
      <w:r w:rsidRPr="06216BDF">
        <w:rPr>
          <w:sz w:val="22"/>
          <w:szCs w:val="22"/>
        </w:rPr>
        <w:t xml:space="preserve">Transfer payments incurred by heat network suppliers from the introduction of a compensation regime. </w:t>
      </w:r>
      <w:r w:rsidR="0DB69E30" w:rsidRPr="06216BDF">
        <w:rPr>
          <w:sz w:val="22"/>
          <w:szCs w:val="22"/>
        </w:rPr>
        <w:t xml:space="preserve">As transfer payments these costs are not included in the NSPV but will be considered in </w:t>
      </w:r>
      <w:r w:rsidR="0DB69E30" w:rsidRPr="00805DA2">
        <w:rPr>
          <w:color w:val="auto"/>
          <w:sz w:val="22"/>
          <w:szCs w:val="22"/>
        </w:rPr>
        <w:t xml:space="preserve">the </w:t>
      </w:r>
      <w:r w:rsidR="00805DA2" w:rsidRPr="00805DA2">
        <w:rPr>
          <w:color w:val="auto"/>
          <w:sz w:val="22"/>
          <w:szCs w:val="22"/>
        </w:rPr>
        <w:t xml:space="preserve">Equivalent Annual Net Direct Costs to Business </w:t>
      </w:r>
      <w:r w:rsidR="00805DA2">
        <w:rPr>
          <w:color w:val="auto"/>
          <w:sz w:val="22"/>
          <w:szCs w:val="22"/>
        </w:rPr>
        <w:t>(</w:t>
      </w:r>
      <w:r w:rsidR="0DB69E30" w:rsidRPr="00805DA2">
        <w:rPr>
          <w:color w:val="auto"/>
          <w:sz w:val="22"/>
          <w:szCs w:val="22"/>
        </w:rPr>
        <w:t>EANDCB</w:t>
      </w:r>
      <w:r w:rsidR="00805DA2">
        <w:rPr>
          <w:color w:val="auto"/>
          <w:sz w:val="22"/>
          <w:szCs w:val="22"/>
        </w:rPr>
        <w:t>)</w:t>
      </w:r>
      <w:r w:rsidRPr="00805DA2">
        <w:rPr>
          <w:color w:val="auto"/>
          <w:sz w:val="22"/>
          <w:szCs w:val="22"/>
        </w:rPr>
        <w:t xml:space="preserve"> </w:t>
      </w:r>
    </w:p>
    <w:p w14:paraId="46F6098B" w14:textId="77777777" w:rsidR="00FB4876" w:rsidRPr="00805DA2" w:rsidRDefault="00FB4876" w:rsidP="00FB4876">
      <w:pPr>
        <w:pStyle w:val="Default"/>
        <w:rPr>
          <w:bCs/>
          <w:color w:val="auto"/>
          <w:sz w:val="22"/>
          <w:szCs w:val="22"/>
        </w:rPr>
      </w:pPr>
    </w:p>
    <w:p w14:paraId="429C5667" w14:textId="0F9C9DE8" w:rsidR="00FB4876" w:rsidRPr="00FB4876" w:rsidRDefault="00FB4876" w:rsidP="007975C6">
      <w:pPr>
        <w:pStyle w:val="Default"/>
        <w:numPr>
          <w:ilvl w:val="0"/>
          <w:numId w:val="12"/>
        </w:numPr>
        <w:rPr>
          <w:bCs/>
          <w:sz w:val="22"/>
          <w:szCs w:val="22"/>
        </w:rPr>
      </w:pPr>
      <w:r w:rsidRPr="00FB4876">
        <w:rPr>
          <w:bCs/>
          <w:sz w:val="22"/>
          <w:szCs w:val="22"/>
        </w:rPr>
        <w:t>A monetised assessment has also been completed for the following benefit:</w:t>
      </w:r>
    </w:p>
    <w:p w14:paraId="5D601FF6" w14:textId="69F4CA45" w:rsidR="00FB4876" w:rsidRPr="00F816B4" w:rsidRDefault="00FB4876" w:rsidP="792DB1F0">
      <w:pPr>
        <w:pStyle w:val="EBBodyPara"/>
        <w:numPr>
          <w:ilvl w:val="0"/>
          <w:numId w:val="1"/>
        </w:numPr>
      </w:pPr>
      <w:r>
        <w:t xml:space="preserve"> Reduction in the number of hours consumers face outages because of the compensation regime.</w:t>
      </w:r>
    </w:p>
    <w:p w14:paraId="323091A0" w14:textId="0EAE2230" w:rsidR="42783BD0" w:rsidRDefault="42783BD0" w:rsidP="42783BD0">
      <w:pPr>
        <w:pStyle w:val="EBBodyPara"/>
      </w:pPr>
    </w:p>
    <w:p w14:paraId="426FCA88" w14:textId="77777777" w:rsidR="00812426" w:rsidRPr="00F816B4" w:rsidRDefault="00812426" w:rsidP="007975C6">
      <w:pPr>
        <w:pStyle w:val="EBBodyPara"/>
        <w:numPr>
          <w:ilvl w:val="0"/>
          <w:numId w:val="12"/>
        </w:numPr>
      </w:pPr>
      <w:r w:rsidRPr="00F816B4">
        <w:t xml:space="preserve">A </w:t>
      </w:r>
      <w:r w:rsidRPr="00F816B4">
        <w:rPr>
          <w:b/>
          <w:bCs w:val="0"/>
        </w:rPr>
        <w:t>qualitative assessment</w:t>
      </w:r>
      <w:r w:rsidRPr="00F816B4">
        <w:t xml:space="preserve"> of the possible impacts of the proposed regulatory powers has also been included for the following sections below. This includes an indication of the scale of the issues the powers intend to address and discussion over where the likely cost and benefits could fall:</w:t>
      </w:r>
    </w:p>
    <w:p w14:paraId="55B9A483" w14:textId="77777777" w:rsidR="00812426" w:rsidRPr="00F816B4" w:rsidRDefault="00812426" w:rsidP="007975C6">
      <w:pPr>
        <w:pStyle w:val="EBBodyPara"/>
        <w:numPr>
          <w:ilvl w:val="1"/>
          <w:numId w:val="4"/>
        </w:numPr>
      </w:pPr>
      <w:r>
        <w:t>Benefits of the policy for enabling growth of the market</w:t>
      </w:r>
    </w:p>
    <w:p w14:paraId="4DE91F03" w14:textId="77777777" w:rsidR="00812426" w:rsidRPr="00F816B4" w:rsidRDefault="00812426" w:rsidP="007975C6">
      <w:pPr>
        <w:pStyle w:val="EBBodyPara"/>
        <w:numPr>
          <w:ilvl w:val="1"/>
          <w:numId w:val="4"/>
        </w:numPr>
      </w:pPr>
      <w:r>
        <w:t>Benefits of consumer advice and advocacy</w:t>
      </w:r>
    </w:p>
    <w:p w14:paraId="0357A5BD" w14:textId="77777777" w:rsidR="00812426" w:rsidRPr="00F816B4" w:rsidRDefault="00812426" w:rsidP="007975C6">
      <w:pPr>
        <w:pStyle w:val="EBBodyPara"/>
        <w:numPr>
          <w:ilvl w:val="1"/>
          <w:numId w:val="4"/>
        </w:numPr>
      </w:pPr>
      <w:r>
        <w:t>Benefits of price transparency</w:t>
      </w:r>
    </w:p>
    <w:p w14:paraId="547DE97F" w14:textId="26BD04B6" w:rsidR="00812426" w:rsidRPr="00F816B4" w:rsidRDefault="00812426" w:rsidP="007975C6">
      <w:pPr>
        <w:pStyle w:val="EBBodyPara"/>
        <w:numPr>
          <w:ilvl w:val="1"/>
          <w:numId w:val="4"/>
        </w:numPr>
      </w:pPr>
      <w:r>
        <w:t xml:space="preserve">Benefits of this legislation enabling future legislation </w:t>
      </w:r>
    </w:p>
    <w:p w14:paraId="7D73A2EC" w14:textId="77777777" w:rsidR="00812426" w:rsidRDefault="00812426" w:rsidP="00812426">
      <w:pPr>
        <w:pStyle w:val="EBBodyPara"/>
      </w:pPr>
    </w:p>
    <w:p w14:paraId="207CD125" w14:textId="418E430F" w:rsidR="00D6635B" w:rsidRPr="00F816B4" w:rsidRDefault="00D6635B" w:rsidP="007975C6">
      <w:pPr>
        <w:pStyle w:val="EBBodyPara"/>
        <w:numPr>
          <w:ilvl w:val="0"/>
          <w:numId w:val="12"/>
        </w:numPr>
      </w:pPr>
      <w:r>
        <w:t xml:space="preserve">Costs have been scaled up across the appraisal period based on the growth of the heat network market. </w:t>
      </w:r>
      <w:r w:rsidR="00CA08EF">
        <w:t xml:space="preserve">The </w:t>
      </w:r>
      <w:r w:rsidR="00CD2DFF">
        <w:t xml:space="preserve">central figure of </w:t>
      </w:r>
      <w:r w:rsidR="00687CAE">
        <w:t>growth in heat supplied by heat networks is calculated based on predictions of the effects of all cur</w:t>
      </w:r>
      <w:r w:rsidR="00456421">
        <w:t xml:space="preserve">rent and planned heat network </w:t>
      </w:r>
      <w:r w:rsidR="0047476C">
        <w:t>policies</w:t>
      </w:r>
      <w:r w:rsidR="007A53FC">
        <w:t xml:space="preserve">. </w:t>
      </w:r>
      <w:r w:rsidR="00340B5F">
        <w:t>Heat network</w:t>
      </w:r>
      <w:r w:rsidR="00984ABF">
        <w:t xml:space="preserve"> figures grow so that by the end of the </w:t>
      </w:r>
      <w:r w:rsidR="00843A30">
        <w:t>appraisal period the average heat supplie</w:t>
      </w:r>
      <w:r w:rsidR="00D16A27">
        <w:t>d</w:t>
      </w:r>
      <w:r w:rsidR="00843A30">
        <w:t xml:space="preserve"> per network </w:t>
      </w:r>
      <w:r w:rsidR="00D16A27">
        <w:t xml:space="preserve">converges to </w:t>
      </w:r>
      <w:r w:rsidR="00025EB1">
        <w:t>the average</w:t>
      </w:r>
      <w:r w:rsidR="00FC3090">
        <w:t xml:space="preserve"> currently</w:t>
      </w:r>
      <w:r w:rsidR="00025EB1">
        <w:t xml:space="preserve"> provided by </w:t>
      </w:r>
      <w:r w:rsidR="00F1398A">
        <w:t>district heat networks</w:t>
      </w:r>
      <w:r w:rsidR="00FC3090">
        <w:t>. Policies such as</w:t>
      </w:r>
      <w:r w:rsidR="00EF084A">
        <w:t xml:space="preserve"> </w:t>
      </w:r>
      <w:r w:rsidR="00F14EF5">
        <w:t xml:space="preserve">zoning </w:t>
      </w:r>
      <w:r w:rsidR="0087725B">
        <w:t>could</w:t>
      </w:r>
      <w:r w:rsidR="000C3571">
        <w:t xml:space="preserve"> result </w:t>
      </w:r>
      <w:r w:rsidR="009166A2">
        <w:t>in</w:t>
      </w:r>
      <w:r w:rsidR="00724C7B">
        <w:t xml:space="preserve"> </w:t>
      </w:r>
      <w:r w:rsidR="00D15468">
        <w:t>district heat network</w:t>
      </w:r>
      <w:r w:rsidR="009166A2">
        <w:t>s</w:t>
      </w:r>
      <w:r w:rsidR="00D15468">
        <w:t xml:space="preserve"> </w:t>
      </w:r>
      <w:r w:rsidR="009166A2">
        <w:t>dominating the market</w:t>
      </w:r>
      <w:r w:rsidR="00C24FEE">
        <w:t xml:space="preserve"> </w:t>
      </w:r>
      <w:r w:rsidR="00E40E0E">
        <w:t xml:space="preserve">and hence </w:t>
      </w:r>
      <w:r w:rsidR="007C7654">
        <w:t xml:space="preserve">a higher average heat deployment per network. A similar trend </w:t>
      </w:r>
      <w:r w:rsidR="00865971">
        <w:t xml:space="preserve">is predicted for </w:t>
      </w:r>
      <w:r w:rsidR="001A6B8D">
        <w:t xml:space="preserve">heat suppliers </w:t>
      </w:r>
      <w:r w:rsidR="00B6024A">
        <w:t xml:space="preserve">and so this </w:t>
      </w:r>
      <w:r w:rsidR="008F3D2B">
        <w:t xml:space="preserve">average heat supplied </w:t>
      </w:r>
      <w:r w:rsidR="008F3D2B">
        <w:lastRenderedPageBreak/>
        <w:t xml:space="preserve">converges to </w:t>
      </w:r>
      <w:r w:rsidR="00F666C8">
        <w:t xml:space="preserve">the </w:t>
      </w:r>
      <w:r w:rsidR="00C852A2">
        <w:t>95</w:t>
      </w:r>
      <w:r w:rsidR="00C852A2" w:rsidRPr="00CC74D0">
        <w:rPr>
          <w:vertAlign w:val="superscript"/>
        </w:rPr>
        <w:t>th</w:t>
      </w:r>
      <w:r w:rsidR="00C852A2">
        <w:t xml:space="preserve"> percentile of current </w:t>
      </w:r>
      <w:r w:rsidR="003C0D48">
        <w:t xml:space="preserve">suppliers. </w:t>
      </w:r>
      <w:r w:rsidR="007A692E">
        <w:t>High and low figures are also used for the total heat supplied</w:t>
      </w:r>
      <w:r w:rsidR="00544C05">
        <w:t>;</w:t>
      </w:r>
      <w:r w:rsidR="007A692E">
        <w:t xml:space="preserve"> more details are provided in the sensitivity analysis section. </w:t>
      </w:r>
    </w:p>
    <w:p w14:paraId="583E2641" w14:textId="0B72E5C6" w:rsidR="00812426" w:rsidRPr="00F816B4" w:rsidRDefault="6F50DCB8" w:rsidP="007975C6">
      <w:pPr>
        <w:pStyle w:val="EBBodyPara"/>
        <w:numPr>
          <w:ilvl w:val="0"/>
          <w:numId w:val="12"/>
        </w:numPr>
      </w:pPr>
      <w:r w:rsidRPr="00F816B4">
        <w:t xml:space="preserve">These costs are compared against the counterfactual scenario (Option 0). This provides an indication of the expected costs and benefits that arise from the preferred option. The impacts are considered over a 30-year appraisal period. </w:t>
      </w:r>
      <w:r w:rsidR="00466ABA">
        <w:t>The</w:t>
      </w:r>
      <w:r w:rsidR="00C06969">
        <w:t xml:space="preserve"> </w:t>
      </w:r>
      <w:r w:rsidR="005644A1">
        <w:t xml:space="preserve">30-year appraisal period </w:t>
      </w:r>
      <w:r w:rsidR="00A202F8">
        <w:t xml:space="preserve">has been used </w:t>
      </w:r>
      <w:r w:rsidR="00E0358E">
        <w:t>as Heat Networks are considered a long-living infrastructure lasting upwards of 30 years</w:t>
      </w:r>
      <w:r w:rsidR="0076387C">
        <w:t xml:space="preserve">. </w:t>
      </w:r>
      <w:r w:rsidR="003B57FC">
        <w:t>The objective of the regulation is to</w:t>
      </w:r>
      <w:r w:rsidR="0087740D">
        <w:t xml:space="preserve"> facilitate</w:t>
      </w:r>
      <w:r w:rsidR="00AC455E">
        <w:t xml:space="preserve"> a market structure </w:t>
      </w:r>
      <w:r w:rsidR="000612E5">
        <w:t xml:space="preserve">that enables the decarbonisation of </w:t>
      </w:r>
      <w:r w:rsidR="0035584C">
        <w:t>heat through heat networks</w:t>
      </w:r>
      <w:r w:rsidR="008C6C1B">
        <w:t xml:space="preserve">, </w:t>
      </w:r>
      <w:r w:rsidR="00DF6161">
        <w:t xml:space="preserve">a </w:t>
      </w:r>
      <w:r w:rsidR="003A2EC4">
        <w:t xml:space="preserve">30-year appraisal period </w:t>
      </w:r>
      <w:r w:rsidR="005561FC">
        <w:t xml:space="preserve">models </w:t>
      </w:r>
      <w:r w:rsidR="00A631EE">
        <w:t xml:space="preserve">the </w:t>
      </w:r>
      <w:r w:rsidR="004B15B3">
        <w:t xml:space="preserve">subsequent </w:t>
      </w:r>
      <w:r w:rsidR="00A631EE">
        <w:t>costs and benefits</w:t>
      </w:r>
      <w:r w:rsidR="0060402A">
        <w:t xml:space="preserve"> such as</w:t>
      </w:r>
      <w:r w:rsidR="00094B00">
        <w:t xml:space="preserve"> </w:t>
      </w:r>
      <w:r w:rsidR="00EB7C96">
        <w:t xml:space="preserve">ongoing regulatory costs and </w:t>
      </w:r>
      <w:r w:rsidR="00BC116A">
        <w:t>improved stand</w:t>
      </w:r>
      <w:r w:rsidR="002C015B">
        <w:t>ards</w:t>
      </w:r>
      <w:r w:rsidR="00224DCF">
        <w:t>,</w:t>
      </w:r>
      <w:r w:rsidR="00094B00">
        <w:t xml:space="preserve"> </w:t>
      </w:r>
      <w:r w:rsidR="0058063C">
        <w:t xml:space="preserve">which are expected </w:t>
      </w:r>
      <w:r w:rsidR="0060402A">
        <w:t>to be distributed through this period.</w:t>
      </w:r>
      <w:r w:rsidR="003B57FC">
        <w:t xml:space="preserve"> </w:t>
      </w:r>
      <w:r w:rsidR="0076387C">
        <w:t xml:space="preserve">By extending the period </w:t>
      </w:r>
      <w:r w:rsidR="00026C28">
        <w:t xml:space="preserve">beyond the </w:t>
      </w:r>
      <w:r w:rsidR="00214DBE">
        <w:t>usual</w:t>
      </w:r>
      <w:r w:rsidR="0076387C">
        <w:t xml:space="preserve"> </w:t>
      </w:r>
      <w:r w:rsidR="006D3B45">
        <w:t>10</w:t>
      </w:r>
      <w:r w:rsidR="0091115C">
        <w:t xml:space="preserve"> years other Heat Network Market Impact Assessments have used</w:t>
      </w:r>
      <w:r w:rsidR="00C47F41">
        <w:t>,</w:t>
      </w:r>
      <w:r w:rsidRPr="00F816B4">
        <w:t xml:space="preserve"> </w:t>
      </w:r>
      <w:r w:rsidR="006D61DC">
        <w:t xml:space="preserve">the model provides a </w:t>
      </w:r>
      <w:r w:rsidR="00B068F7">
        <w:t>long-term</w:t>
      </w:r>
      <w:r w:rsidR="006D61DC">
        <w:t xml:space="preserve"> comprehensive evaluation of </w:t>
      </w:r>
      <w:r w:rsidR="00D43605">
        <w:t xml:space="preserve">the </w:t>
      </w:r>
      <w:r w:rsidR="004D13EA">
        <w:t>impacts</w:t>
      </w:r>
      <w:r w:rsidRPr="00F816B4" w:rsidDel="00466ABA">
        <w:t xml:space="preserve"> </w:t>
      </w:r>
      <w:r w:rsidR="005F5F82">
        <w:t xml:space="preserve">as well as creating </w:t>
      </w:r>
      <w:r w:rsidR="00B068F7">
        <w:t>alignment</w:t>
      </w:r>
      <w:r w:rsidR="005F5F82">
        <w:t xml:space="preserve"> </w:t>
      </w:r>
      <w:r w:rsidR="00E71DA6">
        <w:t xml:space="preserve">with </w:t>
      </w:r>
      <w:r w:rsidR="00486923">
        <w:t xml:space="preserve">the regulatory measures </w:t>
      </w:r>
      <w:r w:rsidR="00D66627">
        <w:t xml:space="preserve">of other utilities. </w:t>
      </w:r>
      <w:r w:rsidR="00A5252F">
        <w:t xml:space="preserve">We find that all ongoing costs and benefits </w:t>
      </w:r>
      <w:r w:rsidR="00C5462D">
        <w:t xml:space="preserve">increase over the appraisal period due to </w:t>
      </w:r>
      <w:r w:rsidR="001D1354">
        <w:t xml:space="preserve">the growth of the market. </w:t>
      </w:r>
      <w:r w:rsidRPr="00F816B4">
        <w:t xml:space="preserve">All monetised impacts are presented in </w:t>
      </w:r>
      <w:r w:rsidRPr="00CC74D0">
        <w:t>2023</w:t>
      </w:r>
      <w:r w:rsidRPr="00F816B4">
        <w:t xml:space="preserve"> prices and where specified are discounted in accordance with the HM Treasury Green Book</w:t>
      </w:r>
      <w:r w:rsidR="00812426" w:rsidRPr="7FFA5F2B">
        <w:rPr>
          <w:rStyle w:val="FootnoteReference"/>
          <w:sz w:val="24"/>
          <w:szCs w:val="24"/>
        </w:rPr>
        <w:footnoteReference w:id="16"/>
      </w:r>
      <w:r w:rsidRPr="00F816B4">
        <w:t>. A 2024 base year has been used to reflect the timing of the final policy decision, ensuring the discounting adjustment is applied effectively.</w:t>
      </w:r>
    </w:p>
    <w:p w14:paraId="146B98FF" w14:textId="77777777" w:rsidR="00812426" w:rsidRPr="00F816B4" w:rsidRDefault="00812426" w:rsidP="00B9381F">
      <w:pPr>
        <w:pStyle w:val="EBBodyPara"/>
        <w:rPr>
          <w:bCs w:val="0"/>
        </w:rPr>
      </w:pPr>
    </w:p>
    <w:p w14:paraId="78057EC9" w14:textId="51629C0B" w:rsidR="00560B86" w:rsidRPr="00F816B4" w:rsidRDefault="00560B86">
      <w:pPr>
        <w:pStyle w:val="Heading2"/>
        <w:rPr>
          <w:sz w:val="28"/>
          <w:szCs w:val="28"/>
        </w:rPr>
      </w:pPr>
      <w:bookmarkStart w:id="51" w:name="_Toc158110610"/>
      <w:r w:rsidRPr="47113DD8">
        <w:rPr>
          <w:sz w:val="28"/>
          <w:szCs w:val="28"/>
        </w:rPr>
        <w:t>Estimated benefits</w:t>
      </w:r>
      <w:bookmarkEnd w:id="51"/>
      <w:r w:rsidRPr="47113DD8">
        <w:rPr>
          <w:sz w:val="28"/>
          <w:szCs w:val="28"/>
        </w:rPr>
        <w:t xml:space="preserve"> </w:t>
      </w:r>
    </w:p>
    <w:p w14:paraId="05DDE959" w14:textId="120ACD25" w:rsidR="00560B86" w:rsidRDefault="74C7F9F0" w:rsidP="007975C6">
      <w:pPr>
        <w:pStyle w:val="EBBodyPara"/>
        <w:numPr>
          <w:ilvl w:val="0"/>
          <w:numId w:val="12"/>
        </w:numPr>
      </w:pPr>
      <w:r>
        <w:t>This secondary legislation gives Ofgem the powers set out above</w:t>
      </w:r>
      <w:r w:rsidR="7D4127A0">
        <w:t>.</w:t>
      </w:r>
      <w:r>
        <w:t xml:space="preserve"> </w:t>
      </w:r>
      <w:r w:rsidR="4F4BE600">
        <w:t>H</w:t>
      </w:r>
      <w:r>
        <w:t>owever</w:t>
      </w:r>
      <w:r w:rsidR="39BEE7F8">
        <w:t>,</w:t>
      </w:r>
      <w:r>
        <w:t xml:space="preserve"> the benefits of these</w:t>
      </w:r>
      <w:r w:rsidR="4618592D">
        <w:t>,</w:t>
      </w:r>
      <w:r>
        <w:t xml:space="preserve"> and future legislative powers</w:t>
      </w:r>
      <w:r w:rsidR="47BB234B">
        <w:t>,</w:t>
      </w:r>
      <w:r>
        <w:t xml:space="preserve"> will depend on how Ofgem use them. For this IA, we can only discuss the impact of the specific legislation being brought in at this stage</w:t>
      </w:r>
      <w:r w:rsidR="37B8AA47">
        <w:t>,</w:t>
      </w:r>
      <w:r w:rsidR="110DFFD4">
        <w:t xml:space="preserve"> but</w:t>
      </w:r>
      <w:r>
        <w:t xml:space="preserve"> it is important to note that we expect Ofgem’s actions and future legislation will result in larger benefits. We expect that these future benefits will also have minimal costs</w:t>
      </w:r>
      <w:r w:rsidR="28B9C617">
        <w:t>,</w:t>
      </w:r>
      <w:r>
        <w:t xml:space="preserve"> as the main cost of implementing Ofgem is included in this IA. </w:t>
      </w:r>
    </w:p>
    <w:p w14:paraId="4AB514E5" w14:textId="721D9263" w:rsidR="0000447E" w:rsidRPr="00CC74D0" w:rsidRDefault="0000447E">
      <w:pPr>
        <w:pStyle w:val="EBBodyPara"/>
        <w:rPr>
          <w:b/>
          <w:bCs w:val="0"/>
          <w:sz w:val="24"/>
          <w:szCs w:val="24"/>
        </w:rPr>
      </w:pPr>
      <w:r w:rsidRPr="00CC74D0">
        <w:rPr>
          <w:b/>
          <w:bCs w:val="0"/>
          <w:sz w:val="24"/>
          <w:szCs w:val="24"/>
        </w:rPr>
        <w:t xml:space="preserve">Guaranteed </w:t>
      </w:r>
      <w:r w:rsidR="00516C00">
        <w:rPr>
          <w:b/>
          <w:bCs w:val="0"/>
          <w:sz w:val="24"/>
          <w:szCs w:val="24"/>
        </w:rPr>
        <w:t>S</w:t>
      </w:r>
      <w:r w:rsidRPr="00CC74D0">
        <w:rPr>
          <w:b/>
          <w:bCs w:val="0"/>
          <w:sz w:val="24"/>
          <w:szCs w:val="24"/>
        </w:rPr>
        <w:t xml:space="preserve">tandard of </w:t>
      </w:r>
      <w:r w:rsidR="00516C00">
        <w:rPr>
          <w:b/>
          <w:bCs w:val="0"/>
          <w:sz w:val="24"/>
          <w:szCs w:val="24"/>
        </w:rPr>
        <w:t>P</w:t>
      </w:r>
      <w:r w:rsidRPr="00CC74D0">
        <w:rPr>
          <w:b/>
          <w:bCs w:val="0"/>
          <w:sz w:val="24"/>
          <w:szCs w:val="24"/>
        </w:rPr>
        <w:t>erformance</w:t>
      </w:r>
    </w:p>
    <w:p w14:paraId="0691079A" w14:textId="3F0F5924" w:rsidR="005D7FAB" w:rsidRPr="00CC74D0" w:rsidRDefault="15FCFAEA" w:rsidP="007975C6">
      <w:pPr>
        <w:pStyle w:val="Default"/>
        <w:numPr>
          <w:ilvl w:val="0"/>
          <w:numId w:val="12"/>
        </w:numPr>
        <w:rPr>
          <w:sz w:val="22"/>
          <w:szCs w:val="22"/>
        </w:rPr>
      </w:pPr>
      <w:r w:rsidRPr="5F6C4F07">
        <w:rPr>
          <w:sz w:val="22"/>
          <w:szCs w:val="22"/>
        </w:rPr>
        <w:t xml:space="preserve">The </w:t>
      </w:r>
      <w:r w:rsidR="4B9DBAC6" w:rsidRPr="5F6C4F07">
        <w:rPr>
          <w:sz w:val="22"/>
          <w:szCs w:val="22"/>
        </w:rPr>
        <w:t xml:space="preserve">Heat Networks </w:t>
      </w:r>
      <w:r w:rsidR="000659C6">
        <w:rPr>
          <w:sz w:val="22"/>
          <w:szCs w:val="22"/>
        </w:rPr>
        <w:t xml:space="preserve">(Market Framework) (Great Britain) </w:t>
      </w:r>
      <w:r w:rsidR="4B9DBAC6" w:rsidRPr="5F6C4F07">
        <w:rPr>
          <w:sz w:val="22"/>
          <w:szCs w:val="22"/>
        </w:rPr>
        <w:t>Regulations 202</w:t>
      </w:r>
      <w:r w:rsidR="0073410C">
        <w:rPr>
          <w:sz w:val="22"/>
          <w:szCs w:val="22"/>
        </w:rPr>
        <w:t>5</w:t>
      </w:r>
      <w:r w:rsidR="4B9DBAC6" w:rsidRPr="5F6C4F07">
        <w:rPr>
          <w:sz w:val="22"/>
          <w:szCs w:val="22"/>
        </w:rPr>
        <w:t xml:space="preserve"> </w:t>
      </w:r>
      <w:r w:rsidR="094B9725" w:rsidRPr="5F6C4F07">
        <w:rPr>
          <w:sz w:val="22"/>
          <w:szCs w:val="22"/>
        </w:rPr>
        <w:t xml:space="preserve">grants Ofgem the power to </w:t>
      </w:r>
      <w:r w:rsidRPr="5F6C4F07">
        <w:rPr>
          <w:sz w:val="22"/>
          <w:szCs w:val="22"/>
        </w:rPr>
        <w:t>introduc</w:t>
      </w:r>
      <w:r w:rsidR="7F71AA1D" w:rsidRPr="5F6C4F07">
        <w:rPr>
          <w:sz w:val="22"/>
          <w:szCs w:val="22"/>
        </w:rPr>
        <w:t>e</w:t>
      </w:r>
      <w:r w:rsidR="749B148A" w:rsidRPr="5F6C4F07">
        <w:rPr>
          <w:sz w:val="22"/>
          <w:szCs w:val="22"/>
        </w:rPr>
        <w:t xml:space="preserve"> </w:t>
      </w:r>
      <w:r w:rsidR="7359FE27" w:rsidRPr="5F6C4F07">
        <w:rPr>
          <w:sz w:val="22"/>
          <w:szCs w:val="22"/>
        </w:rPr>
        <w:t xml:space="preserve">guaranteed standards of performance </w:t>
      </w:r>
      <w:r w:rsidR="7F71AA1D" w:rsidRPr="5F6C4F07">
        <w:rPr>
          <w:sz w:val="22"/>
          <w:szCs w:val="22"/>
        </w:rPr>
        <w:t xml:space="preserve">which </w:t>
      </w:r>
      <w:r w:rsidR="6DCA8E43" w:rsidRPr="5F6C4F07">
        <w:rPr>
          <w:sz w:val="22"/>
          <w:szCs w:val="22"/>
        </w:rPr>
        <w:t>incentivise</w:t>
      </w:r>
      <w:r w:rsidR="7359FE27" w:rsidRPr="5F6C4F07">
        <w:rPr>
          <w:sz w:val="22"/>
          <w:szCs w:val="22"/>
        </w:rPr>
        <w:t xml:space="preserve"> </w:t>
      </w:r>
      <w:r w:rsidR="090910EB" w:rsidRPr="5F6C4F07">
        <w:rPr>
          <w:sz w:val="22"/>
          <w:szCs w:val="22"/>
        </w:rPr>
        <w:t>heat network operators</w:t>
      </w:r>
      <w:r w:rsidR="6DCA8E43" w:rsidRPr="5F6C4F07">
        <w:rPr>
          <w:sz w:val="22"/>
          <w:szCs w:val="22"/>
        </w:rPr>
        <w:t xml:space="preserve"> to</w:t>
      </w:r>
      <w:r w:rsidR="71144191" w:rsidRPr="5F6C4F07">
        <w:rPr>
          <w:sz w:val="22"/>
          <w:szCs w:val="22"/>
        </w:rPr>
        <w:t xml:space="preserve"> provide a reliable and </w:t>
      </w:r>
      <w:r w:rsidR="59DB6064" w:rsidRPr="5F6C4F07">
        <w:rPr>
          <w:sz w:val="22"/>
          <w:szCs w:val="22"/>
        </w:rPr>
        <w:t xml:space="preserve">robust </w:t>
      </w:r>
      <w:r w:rsidR="1EE9DBA6" w:rsidRPr="5F6C4F07">
        <w:rPr>
          <w:sz w:val="22"/>
          <w:szCs w:val="22"/>
        </w:rPr>
        <w:t>service to consumers</w:t>
      </w:r>
      <w:r w:rsidR="14ECEA82" w:rsidRPr="5F6C4F07">
        <w:rPr>
          <w:sz w:val="22"/>
          <w:szCs w:val="22"/>
        </w:rPr>
        <w:t>.</w:t>
      </w:r>
      <w:r w:rsidR="25E1C14E" w:rsidRPr="5F6C4F07">
        <w:rPr>
          <w:sz w:val="22"/>
          <w:szCs w:val="22"/>
        </w:rPr>
        <w:t xml:space="preserve"> </w:t>
      </w:r>
      <w:r w:rsidR="267FF06A" w:rsidRPr="5F6C4F07">
        <w:rPr>
          <w:sz w:val="22"/>
          <w:szCs w:val="22"/>
        </w:rPr>
        <w:t xml:space="preserve">Though this regulation does not introduce these standards directly, the </w:t>
      </w:r>
      <w:r w:rsidR="0EFC7060" w:rsidRPr="5F6C4F07">
        <w:rPr>
          <w:sz w:val="22"/>
          <w:szCs w:val="22"/>
        </w:rPr>
        <w:t>implementation of the</w:t>
      </w:r>
      <w:r w:rsidR="267FF06A" w:rsidRPr="5F6C4F07">
        <w:rPr>
          <w:sz w:val="22"/>
          <w:szCs w:val="22"/>
        </w:rPr>
        <w:t xml:space="preserve"> standards are a</w:t>
      </w:r>
      <w:r w:rsidR="1BEBF368" w:rsidRPr="5F6C4F07">
        <w:rPr>
          <w:sz w:val="22"/>
          <w:szCs w:val="22"/>
        </w:rPr>
        <w:t>n intended</w:t>
      </w:r>
      <w:r w:rsidR="7E24D529" w:rsidRPr="5F6C4F07">
        <w:rPr>
          <w:sz w:val="22"/>
          <w:szCs w:val="22"/>
        </w:rPr>
        <w:t>,</w:t>
      </w:r>
      <w:r w:rsidR="1BEBF368" w:rsidRPr="5F6C4F07">
        <w:rPr>
          <w:sz w:val="22"/>
          <w:szCs w:val="22"/>
        </w:rPr>
        <w:t xml:space="preserve"> and very likely</w:t>
      </w:r>
      <w:r w:rsidR="48206679" w:rsidRPr="5F6C4F07">
        <w:rPr>
          <w:sz w:val="22"/>
          <w:szCs w:val="22"/>
        </w:rPr>
        <w:t>,</w:t>
      </w:r>
      <w:r w:rsidR="267FF06A" w:rsidRPr="5F6C4F07">
        <w:rPr>
          <w:sz w:val="22"/>
          <w:szCs w:val="22"/>
        </w:rPr>
        <w:t xml:space="preserve"> result of the legislation so have been captured in the analysis.</w:t>
      </w:r>
      <w:r w:rsidR="25E1C14E" w:rsidRPr="5F6C4F07">
        <w:rPr>
          <w:sz w:val="22"/>
          <w:szCs w:val="22"/>
        </w:rPr>
        <w:t xml:space="preserve"> </w:t>
      </w:r>
      <w:r w:rsidR="5459E3F3" w:rsidRPr="5F6C4F07">
        <w:rPr>
          <w:sz w:val="22"/>
          <w:szCs w:val="22"/>
        </w:rPr>
        <w:t xml:space="preserve">Heat </w:t>
      </w:r>
      <w:r w:rsidR="2B59356A" w:rsidRPr="5F6C4F07">
        <w:rPr>
          <w:sz w:val="22"/>
          <w:szCs w:val="22"/>
        </w:rPr>
        <w:t>T</w:t>
      </w:r>
      <w:r w:rsidR="5459E3F3" w:rsidRPr="5F6C4F07">
        <w:rPr>
          <w:sz w:val="22"/>
          <w:szCs w:val="22"/>
        </w:rPr>
        <w:t>rust members are already subject to guaranteed standards of performance</w:t>
      </w:r>
      <w:r w:rsidR="5A84445D" w:rsidRPr="5F6C4F07">
        <w:rPr>
          <w:sz w:val="22"/>
          <w:szCs w:val="22"/>
        </w:rPr>
        <w:t>,</w:t>
      </w:r>
      <w:r w:rsidR="23D76DF2" w:rsidRPr="5F6C4F07">
        <w:rPr>
          <w:sz w:val="22"/>
          <w:szCs w:val="22"/>
        </w:rPr>
        <w:t xml:space="preserve"> and </w:t>
      </w:r>
      <w:r w:rsidR="6CF52F0C" w:rsidRPr="5F6C4F07">
        <w:rPr>
          <w:sz w:val="22"/>
          <w:szCs w:val="22"/>
        </w:rPr>
        <w:t xml:space="preserve">we find Heat Trust customers to have significantly lower </w:t>
      </w:r>
      <w:r w:rsidR="7C0A299B" w:rsidRPr="5F6C4F07">
        <w:rPr>
          <w:sz w:val="22"/>
          <w:szCs w:val="22"/>
        </w:rPr>
        <w:t>outages compared to other heat networks.</w:t>
      </w:r>
      <w:r w:rsidR="14ECEA82" w:rsidRPr="5F6C4F07">
        <w:rPr>
          <w:sz w:val="22"/>
          <w:szCs w:val="22"/>
        </w:rPr>
        <w:t xml:space="preserve"> </w:t>
      </w:r>
      <w:r w:rsidR="1B75C1E7" w:rsidRPr="5F6C4F07">
        <w:rPr>
          <w:sz w:val="22"/>
          <w:szCs w:val="22"/>
        </w:rPr>
        <w:t xml:space="preserve">Whilst the specifics of this policy are not finalised, it is expected </w:t>
      </w:r>
      <w:r w:rsidR="11B30573" w:rsidRPr="5F6C4F07">
        <w:rPr>
          <w:sz w:val="22"/>
          <w:szCs w:val="22"/>
        </w:rPr>
        <w:t xml:space="preserve">that firms will have to make compensation payments to consumers for </w:t>
      </w:r>
      <w:r w:rsidR="61872112" w:rsidRPr="5F6C4F07">
        <w:rPr>
          <w:sz w:val="22"/>
          <w:szCs w:val="22"/>
        </w:rPr>
        <w:t>outages</w:t>
      </w:r>
      <w:r w:rsidR="0557D0A7" w:rsidRPr="5F6C4F07">
        <w:rPr>
          <w:sz w:val="22"/>
          <w:szCs w:val="22"/>
        </w:rPr>
        <w:t xml:space="preserve">. </w:t>
      </w:r>
      <w:r w:rsidR="5059D695" w:rsidRPr="5F6C4F07">
        <w:rPr>
          <w:sz w:val="22"/>
          <w:szCs w:val="22"/>
        </w:rPr>
        <w:t xml:space="preserve">This is intended to transfer some of the cost of outages from the consumers to suppliers. </w:t>
      </w:r>
      <w:r w:rsidR="0557D0A7" w:rsidRPr="5F6C4F07">
        <w:rPr>
          <w:sz w:val="22"/>
          <w:szCs w:val="22"/>
        </w:rPr>
        <w:t xml:space="preserve">We </w:t>
      </w:r>
      <w:r w:rsidR="7942C72A" w:rsidRPr="5F6C4F07">
        <w:rPr>
          <w:sz w:val="22"/>
          <w:szCs w:val="22"/>
        </w:rPr>
        <w:t>believe</w:t>
      </w:r>
      <w:r w:rsidR="0557D0A7" w:rsidRPr="5F6C4F07">
        <w:rPr>
          <w:sz w:val="22"/>
          <w:szCs w:val="22"/>
        </w:rPr>
        <w:t xml:space="preserve"> this will incentivise firms to </w:t>
      </w:r>
      <w:r w:rsidR="0E1DE770" w:rsidRPr="5F6C4F07">
        <w:rPr>
          <w:sz w:val="22"/>
          <w:szCs w:val="22"/>
        </w:rPr>
        <w:t>minimise</w:t>
      </w:r>
      <w:r w:rsidR="67B3CAE8" w:rsidRPr="5F6C4F07">
        <w:rPr>
          <w:sz w:val="22"/>
          <w:szCs w:val="22"/>
        </w:rPr>
        <w:t xml:space="preserve"> </w:t>
      </w:r>
      <w:r w:rsidR="313D358E" w:rsidRPr="5F6C4F07">
        <w:rPr>
          <w:sz w:val="22"/>
          <w:szCs w:val="22"/>
        </w:rPr>
        <w:t>outage</w:t>
      </w:r>
      <w:r w:rsidR="4A630F48" w:rsidRPr="5F6C4F07">
        <w:rPr>
          <w:sz w:val="22"/>
          <w:szCs w:val="22"/>
        </w:rPr>
        <w:t xml:space="preserve"> frequency and length</w:t>
      </w:r>
      <w:r w:rsidR="313D358E" w:rsidRPr="5F6C4F07">
        <w:rPr>
          <w:sz w:val="22"/>
          <w:szCs w:val="22"/>
        </w:rPr>
        <w:t xml:space="preserve"> and improve customer experience</w:t>
      </w:r>
      <w:r w:rsidR="4A630905" w:rsidRPr="5F6C4F07">
        <w:rPr>
          <w:sz w:val="22"/>
          <w:szCs w:val="22"/>
        </w:rPr>
        <w:t xml:space="preserve">, bringing </w:t>
      </w:r>
      <w:r w:rsidR="6405C777" w:rsidRPr="5F6C4F07">
        <w:rPr>
          <w:sz w:val="22"/>
          <w:szCs w:val="22"/>
        </w:rPr>
        <w:t>the market in line with</w:t>
      </w:r>
      <w:r w:rsidR="76DFFF07" w:rsidRPr="5F6C4F07">
        <w:rPr>
          <w:sz w:val="22"/>
          <w:szCs w:val="22"/>
        </w:rPr>
        <w:t xml:space="preserve"> the</w:t>
      </w:r>
      <w:r w:rsidR="6405C777" w:rsidRPr="5F6C4F07">
        <w:rPr>
          <w:sz w:val="22"/>
          <w:szCs w:val="22"/>
        </w:rPr>
        <w:t xml:space="preserve"> gas and electricity</w:t>
      </w:r>
      <w:r w:rsidR="63BB80FA" w:rsidRPr="5F6C4F07">
        <w:rPr>
          <w:sz w:val="22"/>
          <w:szCs w:val="22"/>
        </w:rPr>
        <w:t xml:space="preserve"> market</w:t>
      </w:r>
      <w:r w:rsidR="6405C777" w:rsidRPr="5F6C4F07">
        <w:rPr>
          <w:sz w:val="22"/>
          <w:szCs w:val="22"/>
        </w:rPr>
        <w:t>.</w:t>
      </w:r>
      <w:r w:rsidR="0CE0BCE6" w:rsidRPr="5F6C4F07">
        <w:rPr>
          <w:sz w:val="22"/>
          <w:szCs w:val="22"/>
        </w:rPr>
        <w:t xml:space="preserve"> Guaranteed standards of performance may also include other </w:t>
      </w:r>
      <w:r w:rsidR="6AE3A79C" w:rsidRPr="5F6C4F07">
        <w:rPr>
          <w:sz w:val="22"/>
          <w:szCs w:val="22"/>
        </w:rPr>
        <w:t>requirements</w:t>
      </w:r>
      <w:r w:rsidR="50C17675" w:rsidRPr="5F6C4F07">
        <w:rPr>
          <w:sz w:val="22"/>
          <w:szCs w:val="22"/>
        </w:rPr>
        <w:t>,</w:t>
      </w:r>
      <w:r w:rsidR="6AE3A79C" w:rsidRPr="5F6C4F07">
        <w:rPr>
          <w:sz w:val="22"/>
          <w:szCs w:val="22"/>
        </w:rPr>
        <w:t xml:space="preserve"> such as keeping appointments and resolving meter issues</w:t>
      </w:r>
      <w:r w:rsidR="0042F95F" w:rsidRPr="5F6C4F07">
        <w:rPr>
          <w:sz w:val="22"/>
          <w:szCs w:val="22"/>
        </w:rPr>
        <w:t>.</w:t>
      </w:r>
      <w:r w:rsidR="6AE3A79C" w:rsidRPr="5F6C4F07">
        <w:rPr>
          <w:sz w:val="22"/>
          <w:szCs w:val="22"/>
        </w:rPr>
        <w:t xml:space="preserve"> </w:t>
      </w:r>
      <w:r w:rsidR="20C81FF9" w:rsidRPr="5F6C4F07">
        <w:rPr>
          <w:sz w:val="22"/>
          <w:szCs w:val="22"/>
        </w:rPr>
        <w:t>H</w:t>
      </w:r>
      <w:r w:rsidR="55B3F540" w:rsidRPr="5F6C4F07">
        <w:rPr>
          <w:sz w:val="22"/>
          <w:szCs w:val="22"/>
        </w:rPr>
        <w:t>owever</w:t>
      </w:r>
      <w:r w:rsidR="408B85C2" w:rsidRPr="5F6C4F07">
        <w:rPr>
          <w:sz w:val="22"/>
          <w:szCs w:val="22"/>
        </w:rPr>
        <w:t>,</w:t>
      </w:r>
      <w:r w:rsidR="55B3F540" w:rsidRPr="5F6C4F07">
        <w:rPr>
          <w:sz w:val="22"/>
          <w:szCs w:val="22"/>
        </w:rPr>
        <w:t xml:space="preserve"> the benefits of these</w:t>
      </w:r>
      <w:r w:rsidR="006F7D29">
        <w:rPr>
          <w:sz w:val="22"/>
          <w:szCs w:val="22"/>
        </w:rPr>
        <w:t xml:space="preserve"> additional </w:t>
      </w:r>
      <w:r w:rsidR="00D06E2F">
        <w:rPr>
          <w:sz w:val="22"/>
          <w:szCs w:val="22"/>
        </w:rPr>
        <w:t>requirements</w:t>
      </w:r>
      <w:r w:rsidR="55B3F540" w:rsidRPr="5F6C4F07">
        <w:rPr>
          <w:sz w:val="22"/>
          <w:szCs w:val="22"/>
        </w:rPr>
        <w:t xml:space="preserve"> have not been quantified within this analysis. </w:t>
      </w:r>
    </w:p>
    <w:p w14:paraId="6F9F7B1E" w14:textId="77777777" w:rsidR="00AB3656" w:rsidRDefault="00AB3656" w:rsidP="00AB3656">
      <w:pPr>
        <w:pStyle w:val="Default"/>
      </w:pPr>
    </w:p>
    <w:p w14:paraId="1DBB1EF6" w14:textId="3B91902B" w:rsidR="005B39D7" w:rsidRDefault="0E575BD7" w:rsidP="007975C6">
      <w:pPr>
        <w:pStyle w:val="Default"/>
        <w:numPr>
          <w:ilvl w:val="0"/>
          <w:numId w:val="12"/>
        </w:numPr>
        <w:rPr>
          <w:sz w:val="22"/>
          <w:szCs w:val="22"/>
        </w:rPr>
      </w:pPr>
      <w:r w:rsidRPr="5F6C4F07">
        <w:rPr>
          <w:sz w:val="22"/>
          <w:szCs w:val="22"/>
        </w:rPr>
        <w:t>The length and frequency of outages in the counterfactual ‘no compensation regime’ market has been estimated using data from the 2022 HNCOS and scaled up to the rest of the market. We have then used data from the voluntary scheme, the Heat Trust, to model the factual scenario of the market under a compensation regime.</w:t>
      </w:r>
      <w:r w:rsidR="008B1E01">
        <w:rPr>
          <w:sz w:val="22"/>
          <w:szCs w:val="22"/>
        </w:rPr>
        <w:t xml:space="preserve"> HNCOS finds customers to have an average of 40 hours </w:t>
      </w:r>
      <w:r w:rsidR="00A75E7B">
        <w:rPr>
          <w:sz w:val="22"/>
          <w:szCs w:val="22"/>
        </w:rPr>
        <w:t xml:space="preserve">of </w:t>
      </w:r>
      <w:r w:rsidR="006C038B">
        <w:rPr>
          <w:sz w:val="22"/>
          <w:szCs w:val="22"/>
        </w:rPr>
        <w:t>interruptions per year</w:t>
      </w:r>
      <w:r w:rsidR="00071E98">
        <w:rPr>
          <w:sz w:val="22"/>
          <w:szCs w:val="22"/>
        </w:rPr>
        <w:t xml:space="preserve"> compared to Heat Trust</w:t>
      </w:r>
      <w:r w:rsidR="00826A3E">
        <w:rPr>
          <w:sz w:val="22"/>
          <w:szCs w:val="22"/>
        </w:rPr>
        <w:t xml:space="preserve"> networks which</w:t>
      </w:r>
      <w:r w:rsidR="009F0AEF">
        <w:rPr>
          <w:sz w:val="22"/>
          <w:szCs w:val="22"/>
        </w:rPr>
        <w:t xml:space="preserve"> </w:t>
      </w:r>
      <w:r w:rsidR="004B06F8">
        <w:rPr>
          <w:sz w:val="22"/>
          <w:szCs w:val="22"/>
        </w:rPr>
        <w:t>averag</w:t>
      </w:r>
      <w:r w:rsidR="00826A3E">
        <w:rPr>
          <w:sz w:val="22"/>
          <w:szCs w:val="22"/>
        </w:rPr>
        <w:t>e</w:t>
      </w:r>
      <w:r w:rsidR="004B06F8">
        <w:rPr>
          <w:sz w:val="22"/>
          <w:szCs w:val="22"/>
        </w:rPr>
        <w:t xml:space="preserve"> only 19 hours per year</w:t>
      </w:r>
      <w:r w:rsidR="000E03BB">
        <w:rPr>
          <w:sz w:val="22"/>
          <w:szCs w:val="22"/>
        </w:rPr>
        <w:t>.</w:t>
      </w:r>
      <w:r w:rsidR="00BB4712">
        <w:rPr>
          <w:sz w:val="22"/>
          <w:szCs w:val="22"/>
        </w:rPr>
        <w:t xml:space="preserve"> Scaled to the whole market, this results in a</w:t>
      </w:r>
      <w:r w:rsidR="001977A7">
        <w:rPr>
          <w:sz w:val="22"/>
          <w:szCs w:val="22"/>
        </w:rPr>
        <w:t>n additional 10M hours</w:t>
      </w:r>
      <w:r w:rsidR="000A1566">
        <w:rPr>
          <w:sz w:val="22"/>
          <w:szCs w:val="22"/>
        </w:rPr>
        <w:t xml:space="preserve"> a year</w:t>
      </w:r>
      <w:r w:rsidR="001977A7">
        <w:rPr>
          <w:sz w:val="22"/>
          <w:szCs w:val="22"/>
        </w:rPr>
        <w:t xml:space="preserve"> of </w:t>
      </w:r>
      <w:r w:rsidR="001A0BB7">
        <w:rPr>
          <w:sz w:val="22"/>
          <w:szCs w:val="22"/>
        </w:rPr>
        <w:t>interrupt</w:t>
      </w:r>
      <w:r w:rsidR="00A21BE8">
        <w:rPr>
          <w:sz w:val="22"/>
          <w:szCs w:val="22"/>
        </w:rPr>
        <w:t xml:space="preserve">ions </w:t>
      </w:r>
      <w:r w:rsidR="00C9130A">
        <w:rPr>
          <w:sz w:val="22"/>
          <w:szCs w:val="22"/>
        </w:rPr>
        <w:t xml:space="preserve">due to the </w:t>
      </w:r>
      <w:r w:rsidR="005B5ED4">
        <w:rPr>
          <w:sz w:val="22"/>
          <w:szCs w:val="22"/>
        </w:rPr>
        <w:t xml:space="preserve">poorer standards of </w:t>
      </w:r>
      <w:proofErr w:type="spellStart"/>
      <w:r w:rsidR="005B5ED4">
        <w:rPr>
          <w:sz w:val="22"/>
          <w:szCs w:val="22"/>
        </w:rPr>
        <w:t>non</w:t>
      </w:r>
      <w:r w:rsidR="009879C3">
        <w:rPr>
          <w:sz w:val="22"/>
          <w:szCs w:val="22"/>
        </w:rPr>
        <w:t xml:space="preserve"> Heat</w:t>
      </w:r>
      <w:proofErr w:type="spellEnd"/>
      <w:r w:rsidR="009879C3">
        <w:rPr>
          <w:sz w:val="22"/>
          <w:szCs w:val="22"/>
        </w:rPr>
        <w:t xml:space="preserve"> Trust networks. </w:t>
      </w:r>
      <w:r w:rsidR="77FC8DA1" w:rsidRPr="5F6C4F07">
        <w:rPr>
          <w:sz w:val="22"/>
          <w:szCs w:val="22"/>
        </w:rPr>
        <w:t>There are</w:t>
      </w:r>
      <w:r w:rsidR="09B01521" w:rsidRPr="5F6C4F07">
        <w:rPr>
          <w:sz w:val="22"/>
          <w:szCs w:val="22"/>
        </w:rPr>
        <w:t xml:space="preserve"> other factors that are likely to lead to fewer outages from Heat Trust networks (</w:t>
      </w:r>
      <w:proofErr w:type="spellStart"/>
      <w:r w:rsidR="52794D51" w:rsidRPr="5F6C4F07">
        <w:rPr>
          <w:sz w:val="22"/>
          <w:szCs w:val="22"/>
        </w:rPr>
        <w:t>eg</w:t>
      </w:r>
      <w:proofErr w:type="spellEnd"/>
      <w:r w:rsidR="52794D51" w:rsidRPr="5F6C4F07">
        <w:rPr>
          <w:sz w:val="22"/>
          <w:szCs w:val="22"/>
        </w:rPr>
        <w:t xml:space="preserve"> </w:t>
      </w:r>
      <w:r w:rsidR="09B01521" w:rsidRPr="5F6C4F07">
        <w:rPr>
          <w:sz w:val="22"/>
          <w:szCs w:val="22"/>
        </w:rPr>
        <w:t>Heat Trust memberships are only granted to networks that meet certain standards)</w:t>
      </w:r>
      <w:r w:rsidR="3B63C356" w:rsidRPr="5F6C4F07">
        <w:rPr>
          <w:sz w:val="22"/>
          <w:szCs w:val="22"/>
        </w:rPr>
        <w:t>,</w:t>
      </w:r>
      <w:r w:rsidR="2B59356A" w:rsidRPr="5F6C4F07">
        <w:rPr>
          <w:sz w:val="22"/>
          <w:szCs w:val="22"/>
        </w:rPr>
        <w:t xml:space="preserve"> hence </w:t>
      </w:r>
      <w:r w:rsidR="70F8C7FD" w:rsidRPr="5F6C4F07">
        <w:rPr>
          <w:sz w:val="22"/>
          <w:szCs w:val="22"/>
        </w:rPr>
        <w:t xml:space="preserve">the analysis </w:t>
      </w:r>
      <w:r w:rsidR="466E6B04" w:rsidRPr="5F6C4F07">
        <w:rPr>
          <w:sz w:val="22"/>
          <w:szCs w:val="22"/>
        </w:rPr>
        <w:t>assumes</w:t>
      </w:r>
      <w:r w:rsidR="2B59356A" w:rsidRPr="5F6C4F07">
        <w:rPr>
          <w:sz w:val="22"/>
          <w:szCs w:val="22"/>
        </w:rPr>
        <w:t xml:space="preserve"> a </w:t>
      </w:r>
      <w:r w:rsidR="732E05F8" w:rsidRPr="5F6C4F07">
        <w:rPr>
          <w:sz w:val="22"/>
          <w:szCs w:val="22"/>
        </w:rPr>
        <w:t>9</w:t>
      </w:r>
      <w:r w:rsidR="2B59356A" w:rsidRPr="5F6C4F07">
        <w:rPr>
          <w:sz w:val="22"/>
          <w:szCs w:val="22"/>
        </w:rPr>
        <w:t xml:space="preserve">0% convergence </w:t>
      </w:r>
      <w:r w:rsidR="36DA96F2" w:rsidRPr="5F6C4F07">
        <w:rPr>
          <w:sz w:val="22"/>
          <w:szCs w:val="22"/>
        </w:rPr>
        <w:t>to Heat Trust outage rates</w:t>
      </w:r>
      <w:r w:rsidR="09B01521" w:rsidRPr="5F6C4F07">
        <w:rPr>
          <w:sz w:val="22"/>
          <w:szCs w:val="22"/>
        </w:rPr>
        <w:t xml:space="preserve">. </w:t>
      </w:r>
      <w:r w:rsidR="63254FC3" w:rsidRPr="5F6C4F07">
        <w:rPr>
          <w:sz w:val="22"/>
          <w:szCs w:val="22"/>
        </w:rPr>
        <w:t>More details on this are included within the sensitivity analysis section.</w:t>
      </w:r>
      <w:r w:rsidR="7B1DB28F" w:rsidRPr="5F6C4F07">
        <w:rPr>
          <w:sz w:val="22"/>
          <w:szCs w:val="22"/>
        </w:rPr>
        <w:t xml:space="preserve"> This analysis only includes the effects of guaranteed standards of performance</w:t>
      </w:r>
      <w:r w:rsidR="48CEDE7D" w:rsidRPr="5F6C4F07">
        <w:rPr>
          <w:sz w:val="22"/>
          <w:szCs w:val="22"/>
        </w:rPr>
        <w:t>;</w:t>
      </w:r>
      <w:r w:rsidR="7B1DB28F" w:rsidRPr="5F6C4F07">
        <w:rPr>
          <w:sz w:val="22"/>
          <w:szCs w:val="22"/>
        </w:rPr>
        <w:t xml:space="preserve"> </w:t>
      </w:r>
      <w:r w:rsidR="7B1DB28F" w:rsidRPr="5F6C4F07">
        <w:rPr>
          <w:sz w:val="22"/>
          <w:szCs w:val="22"/>
        </w:rPr>
        <w:lastRenderedPageBreak/>
        <w:t>it is important to note that</w:t>
      </w:r>
      <w:r w:rsidR="39BEA775" w:rsidRPr="5F6C4F07">
        <w:rPr>
          <w:sz w:val="22"/>
          <w:szCs w:val="22"/>
        </w:rPr>
        <w:t>,</w:t>
      </w:r>
      <w:r w:rsidR="7B1DB28F" w:rsidRPr="5F6C4F07">
        <w:rPr>
          <w:sz w:val="22"/>
          <w:szCs w:val="22"/>
        </w:rPr>
        <w:t xml:space="preserve"> once technical standards are also introduced in later regulation</w:t>
      </w:r>
      <w:r w:rsidR="379CFE14" w:rsidRPr="5F6C4F07">
        <w:rPr>
          <w:sz w:val="22"/>
          <w:szCs w:val="22"/>
        </w:rPr>
        <w:t>,</w:t>
      </w:r>
      <w:r w:rsidR="7B1DB28F" w:rsidRPr="5F6C4F07">
        <w:rPr>
          <w:sz w:val="22"/>
          <w:szCs w:val="22"/>
        </w:rPr>
        <w:t xml:space="preserve"> this will </w:t>
      </w:r>
      <w:r w:rsidR="584FEE9F" w:rsidRPr="5F6C4F07">
        <w:rPr>
          <w:sz w:val="22"/>
          <w:szCs w:val="22"/>
        </w:rPr>
        <w:t>aid</w:t>
      </w:r>
      <w:r w:rsidR="4C2092F8" w:rsidRPr="5F6C4F07">
        <w:rPr>
          <w:sz w:val="22"/>
          <w:szCs w:val="22"/>
        </w:rPr>
        <w:t xml:space="preserve"> in reducing outages whilst helping firms to pay less </w:t>
      </w:r>
      <w:r w:rsidR="7036BC96" w:rsidRPr="5F6C4F07">
        <w:rPr>
          <w:sz w:val="22"/>
          <w:szCs w:val="22"/>
        </w:rPr>
        <w:t>in</w:t>
      </w:r>
      <w:r w:rsidR="4C2092F8" w:rsidRPr="5F6C4F07">
        <w:rPr>
          <w:sz w:val="22"/>
          <w:szCs w:val="22"/>
        </w:rPr>
        <w:t xml:space="preserve"> compensation.</w:t>
      </w:r>
    </w:p>
    <w:p w14:paraId="2A59501E" w14:textId="77777777" w:rsidR="004A52C8" w:rsidRDefault="004A52C8" w:rsidP="005B39D7">
      <w:pPr>
        <w:pStyle w:val="Default"/>
        <w:rPr>
          <w:bCs/>
          <w:sz w:val="22"/>
          <w:szCs w:val="22"/>
        </w:rPr>
      </w:pPr>
    </w:p>
    <w:p w14:paraId="3960937F" w14:textId="45917CBB" w:rsidR="004A52C8" w:rsidRPr="00CC74D0" w:rsidRDefault="13BCBE55" w:rsidP="007975C6">
      <w:pPr>
        <w:pStyle w:val="Default"/>
        <w:numPr>
          <w:ilvl w:val="0"/>
          <w:numId w:val="12"/>
        </w:numPr>
        <w:rPr>
          <w:sz w:val="22"/>
          <w:szCs w:val="22"/>
        </w:rPr>
      </w:pPr>
      <w:r w:rsidRPr="7FFA5F2B">
        <w:rPr>
          <w:sz w:val="22"/>
          <w:szCs w:val="22"/>
        </w:rPr>
        <w:t xml:space="preserve">As the </w:t>
      </w:r>
      <w:r w:rsidR="145A011B" w:rsidRPr="7FFA5F2B">
        <w:rPr>
          <w:sz w:val="22"/>
          <w:szCs w:val="22"/>
        </w:rPr>
        <w:t xml:space="preserve">details of </w:t>
      </w:r>
      <w:r w:rsidR="7F37F0C6" w:rsidRPr="7FFA5F2B">
        <w:rPr>
          <w:sz w:val="22"/>
          <w:szCs w:val="22"/>
        </w:rPr>
        <w:t>the compensation regime that will accompany guaranteed standards of performance ha</w:t>
      </w:r>
      <w:r w:rsidR="7872201D" w:rsidRPr="7FFA5F2B">
        <w:rPr>
          <w:sz w:val="22"/>
          <w:szCs w:val="22"/>
        </w:rPr>
        <w:t>ve</w:t>
      </w:r>
      <w:r w:rsidR="7F37F0C6" w:rsidRPr="7FFA5F2B">
        <w:rPr>
          <w:sz w:val="22"/>
          <w:szCs w:val="22"/>
        </w:rPr>
        <w:t xml:space="preserve"> not yet been set out, this analysi</w:t>
      </w:r>
      <w:r w:rsidR="02728586" w:rsidRPr="7FFA5F2B">
        <w:rPr>
          <w:sz w:val="22"/>
          <w:szCs w:val="22"/>
        </w:rPr>
        <w:t xml:space="preserve">s calculates the effect based on </w:t>
      </w:r>
      <w:r w:rsidR="74119D66" w:rsidRPr="7FFA5F2B">
        <w:rPr>
          <w:sz w:val="22"/>
          <w:szCs w:val="22"/>
        </w:rPr>
        <w:t xml:space="preserve">the current </w:t>
      </w:r>
      <w:r w:rsidR="497DBB25" w:rsidRPr="7FFA5F2B">
        <w:rPr>
          <w:sz w:val="22"/>
          <w:szCs w:val="22"/>
        </w:rPr>
        <w:t xml:space="preserve">standards and compensation </w:t>
      </w:r>
      <w:r w:rsidR="1DE1E53D" w:rsidRPr="7FFA5F2B">
        <w:rPr>
          <w:sz w:val="22"/>
          <w:szCs w:val="22"/>
        </w:rPr>
        <w:t>in comparable areas</w:t>
      </w:r>
      <w:r w:rsidR="497DBB25" w:rsidRPr="7FFA5F2B">
        <w:rPr>
          <w:sz w:val="22"/>
          <w:szCs w:val="22"/>
        </w:rPr>
        <w:t>.</w:t>
      </w:r>
      <w:r w:rsidR="1DE1E53D" w:rsidRPr="7FFA5F2B">
        <w:rPr>
          <w:sz w:val="22"/>
          <w:szCs w:val="22"/>
        </w:rPr>
        <w:t xml:space="preserve"> Ofgem currently </w:t>
      </w:r>
      <w:r w:rsidR="594E1085" w:rsidRPr="7FFA5F2B">
        <w:rPr>
          <w:sz w:val="22"/>
          <w:szCs w:val="22"/>
        </w:rPr>
        <w:t>set</w:t>
      </w:r>
      <w:r w:rsidR="615C889F" w:rsidRPr="7FFA5F2B">
        <w:rPr>
          <w:sz w:val="22"/>
          <w:szCs w:val="22"/>
        </w:rPr>
        <w:t xml:space="preserve">s breach of guaranteed standards of performance </w:t>
      </w:r>
      <w:r w:rsidR="253E7F35" w:rsidRPr="7FFA5F2B">
        <w:rPr>
          <w:sz w:val="22"/>
          <w:szCs w:val="22"/>
        </w:rPr>
        <w:t>compensation for energy suppliers at £30</w:t>
      </w:r>
      <w:r w:rsidR="7844008D" w:rsidRPr="7FFA5F2B">
        <w:rPr>
          <w:sz w:val="22"/>
          <w:szCs w:val="22"/>
        </w:rPr>
        <w:t xml:space="preserve"> for </w:t>
      </w:r>
      <w:r w:rsidR="7844008D" w:rsidRPr="002A3BB8">
        <w:rPr>
          <w:rFonts w:eastAsia="Arial"/>
          <w:color w:val="1D2B39"/>
          <w:sz w:val="22"/>
          <w:szCs w:val="22"/>
        </w:rPr>
        <w:t>erroneous switches and delayed refund of credit balances</w:t>
      </w:r>
      <w:r w:rsidR="088092E4" w:rsidRPr="06DEAFB0">
        <w:rPr>
          <w:rFonts w:eastAsia="Arial"/>
          <w:color w:val="1D2B39"/>
          <w:sz w:val="22"/>
          <w:szCs w:val="22"/>
        </w:rPr>
        <w:t xml:space="preserve">. </w:t>
      </w:r>
      <w:r w:rsidR="088092E4" w:rsidRPr="002A3BB8">
        <w:rPr>
          <w:rFonts w:eastAsia="Arial"/>
          <w:color w:val="1D2B39"/>
          <w:sz w:val="22"/>
          <w:szCs w:val="22"/>
        </w:rPr>
        <w:t>Suppliers are required to pay compensation automatically to the affected customer within 10 days of the breach occurring. If they fail to make the initial payment, they will be required to make a further payment of £30</w:t>
      </w:r>
      <w:r w:rsidR="69020D97">
        <w:rPr>
          <w:rFonts w:eastAsia="Arial"/>
          <w:color w:val="1D2B39"/>
          <w:sz w:val="22"/>
          <w:szCs w:val="22"/>
        </w:rPr>
        <w:t>.</w:t>
      </w:r>
      <w:r w:rsidR="00094BC4" w:rsidRPr="7FFA5F2B">
        <w:rPr>
          <w:rStyle w:val="FootnoteReference"/>
        </w:rPr>
        <w:footnoteReference w:id="17"/>
      </w:r>
      <w:r w:rsidR="7BA1DE34" w:rsidRPr="7FFA5F2B">
        <w:rPr>
          <w:sz w:val="22"/>
          <w:szCs w:val="22"/>
        </w:rPr>
        <w:t xml:space="preserve"> </w:t>
      </w:r>
      <w:r w:rsidR="6A28D696" w:rsidRPr="7FFA5F2B">
        <w:rPr>
          <w:sz w:val="22"/>
          <w:szCs w:val="22"/>
        </w:rPr>
        <w:t xml:space="preserve">The </w:t>
      </w:r>
      <w:r w:rsidR="67242065" w:rsidRPr="7FFA5F2B">
        <w:rPr>
          <w:sz w:val="22"/>
          <w:szCs w:val="22"/>
        </w:rPr>
        <w:t xml:space="preserve">compensation </w:t>
      </w:r>
      <w:r w:rsidR="00C0AEFF" w:rsidRPr="7FFA5F2B">
        <w:rPr>
          <w:sz w:val="22"/>
          <w:szCs w:val="22"/>
        </w:rPr>
        <w:t>for outages</w:t>
      </w:r>
      <w:r w:rsidR="67242065" w:rsidRPr="7FFA5F2B">
        <w:rPr>
          <w:sz w:val="22"/>
          <w:szCs w:val="22"/>
        </w:rPr>
        <w:t xml:space="preserve"> </w:t>
      </w:r>
      <w:r w:rsidR="4F690933" w:rsidRPr="7FFA5F2B">
        <w:rPr>
          <w:sz w:val="22"/>
          <w:szCs w:val="22"/>
        </w:rPr>
        <w:t xml:space="preserve">per day </w:t>
      </w:r>
      <w:r w:rsidR="00C0AEFF" w:rsidRPr="7FFA5F2B">
        <w:rPr>
          <w:sz w:val="22"/>
          <w:szCs w:val="22"/>
        </w:rPr>
        <w:t xml:space="preserve">set </w:t>
      </w:r>
      <w:r w:rsidR="4F690933" w:rsidRPr="7FFA5F2B">
        <w:rPr>
          <w:sz w:val="22"/>
          <w:szCs w:val="22"/>
        </w:rPr>
        <w:t>by the Heat Trust</w:t>
      </w:r>
      <w:r w:rsidR="6A28D696" w:rsidRPr="7FFA5F2B">
        <w:rPr>
          <w:sz w:val="22"/>
          <w:szCs w:val="22"/>
        </w:rPr>
        <w:t xml:space="preserve"> </w:t>
      </w:r>
      <w:r w:rsidR="00C0AEFF" w:rsidRPr="7FFA5F2B">
        <w:rPr>
          <w:sz w:val="22"/>
          <w:szCs w:val="22"/>
        </w:rPr>
        <w:t>is £40</w:t>
      </w:r>
      <w:r w:rsidR="00C47B6F" w:rsidRPr="7FFA5F2B">
        <w:rPr>
          <w:rStyle w:val="FootnoteReference"/>
        </w:rPr>
        <w:footnoteReference w:id="18"/>
      </w:r>
      <w:r w:rsidR="7FE00846" w:rsidRPr="7FFA5F2B">
        <w:rPr>
          <w:sz w:val="22"/>
          <w:szCs w:val="22"/>
        </w:rPr>
        <w:t xml:space="preserve"> </w:t>
      </w:r>
      <w:r w:rsidR="49A0CF49" w:rsidRPr="7FFA5F2B">
        <w:rPr>
          <w:sz w:val="22"/>
          <w:szCs w:val="22"/>
        </w:rPr>
        <w:t xml:space="preserve">This </w:t>
      </w:r>
      <w:r w:rsidR="2AD863AB" w:rsidRPr="7FFA5F2B">
        <w:rPr>
          <w:sz w:val="22"/>
          <w:szCs w:val="22"/>
        </w:rPr>
        <w:t>Impact Assessment</w:t>
      </w:r>
      <w:r w:rsidR="49A0CF49" w:rsidRPr="7FFA5F2B">
        <w:rPr>
          <w:sz w:val="22"/>
          <w:szCs w:val="22"/>
        </w:rPr>
        <w:t xml:space="preserve"> assumes a £40 per day compensation level as a central estimate</w:t>
      </w:r>
      <w:r w:rsidR="723CD594" w:rsidRPr="7FFA5F2B">
        <w:rPr>
          <w:sz w:val="22"/>
          <w:szCs w:val="22"/>
        </w:rPr>
        <w:t>.</w:t>
      </w:r>
      <w:r w:rsidR="2AD863AB" w:rsidRPr="7FFA5F2B">
        <w:rPr>
          <w:sz w:val="22"/>
          <w:szCs w:val="22"/>
        </w:rPr>
        <w:t xml:space="preserve"> </w:t>
      </w:r>
      <w:r w:rsidR="60A26BB3" w:rsidRPr="7FFA5F2B">
        <w:rPr>
          <w:sz w:val="22"/>
          <w:szCs w:val="22"/>
        </w:rPr>
        <w:t>W</w:t>
      </w:r>
      <w:r w:rsidR="497DBB25" w:rsidRPr="7FFA5F2B">
        <w:rPr>
          <w:sz w:val="22"/>
          <w:szCs w:val="22"/>
        </w:rPr>
        <w:t xml:space="preserve">hilst </w:t>
      </w:r>
      <w:r w:rsidR="5531D3DE" w:rsidRPr="7FFA5F2B">
        <w:rPr>
          <w:sz w:val="22"/>
          <w:szCs w:val="22"/>
        </w:rPr>
        <w:t xml:space="preserve">this may not be </w:t>
      </w:r>
      <w:r w:rsidR="29FBAA14" w:rsidRPr="7FFA5F2B">
        <w:rPr>
          <w:sz w:val="22"/>
          <w:szCs w:val="22"/>
        </w:rPr>
        <w:t xml:space="preserve">the exact regime that Ofgem decide to use for heat networks, </w:t>
      </w:r>
      <w:r w:rsidR="0273EC30" w:rsidRPr="7FFA5F2B">
        <w:rPr>
          <w:sz w:val="22"/>
          <w:szCs w:val="22"/>
        </w:rPr>
        <w:t xml:space="preserve">these figures are </w:t>
      </w:r>
      <w:r w:rsidR="557FC1FC" w:rsidRPr="7FFA5F2B">
        <w:rPr>
          <w:sz w:val="22"/>
          <w:szCs w:val="22"/>
        </w:rPr>
        <w:t>used as an estimate of the</w:t>
      </w:r>
      <w:r w:rsidR="18944AED" w:rsidRPr="7FFA5F2B">
        <w:rPr>
          <w:sz w:val="22"/>
          <w:szCs w:val="22"/>
        </w:rPr>
        <w:t xml:space="preserve"> value of loss of heat and the level of transfer between business and customer. </w:t>
      </w:r>
    </w:p>
    <w:p w14:paraId="77EFD55F" w14:textId="77777777" w:rsidR="00AB687B" w:rsidRDefault="00AB687B" w:rsidP="00AB687B">
      <w:pPr>
        <w:pStyle w:val="Default"/>
      </w:pPr>
    </w:p>
    <w:p w14:paraId="46D98FB4" w14:textId="57B80745" w:rsidR="00AB687B" w:rsidRPr="00CC74D0" w:rsidRDefault="7F582B93" w:rsidP="007975C6">
      <w:pPr>
        <w:pStyle w:val="Default"/>
        <w:numPr>
          <w:ilvl w:val="0"/>
          <w:numId w:val="12"/>
        </w:numPr>
        <w:rPr>
          <w:sz w:val="22"/>
          <w:szCs w:val="22"/>
        </w:rPr>
      </w:pPr>
      <w:r w:rsidRPr="5F6C4F07">
        <w:rPr>
          <w:sz w:val="22"/>
          <w:szCs w:val="22"/>
        </w:rPr>
        <w:t>From this analysis, it is estimated that the number of hours consumers will face an outage of heat and hot water will reduce by around</w:t>
      </w:r>
      <w:r w:rsidR="2C7279C9" w:rsidRPr="5F6C4F07">
        <w:rPr>
          <w:sz w:val="22"/>
          <w:szCs w:val="22"/>
        </w:rPr>
        <w:t xml:space="preserve"> </w:t>
      </w:r>
      <w:r w:rsidR="29F6F434" w:rsidRPr="5F6C4F07">
        <w:rPr>
          <w:sz w:val="22"/>
          <w:szCs w:val="22"/>
        </w:rPr>
        <w:t>9</w:t>
      </w:r>
      <w:r w:rsidRPr="5F6C4F07">
        <w:rPr>
          <w:sz w:val="22"/>
          <w:szCs w:val="22"/>
        </w:rPr>
        <w:t xml:space="preserve"> million annually. The value of a lost hour of heating is highly uncertain but</w:t>
      </w:r>
      <w:r w:rsidR="2EEDC6F4" w:rsidRPr="5F6C4F07">
        <w:rPr>
          <w:sz w:val="22"/>
          <w:szCs w:val="22"/>
        </w:rPr>
        <w:t>,</w:t>
      </w:r>
      <w:r w:rsidRPr="5F6C4F07">
        <w:rPr>
          <w:sz w:val="22"/>
          <w:szCs w:val="22"/>
        </w:rPr>
        <w:t xml:space="preserve"> under our central assumption</w:t>
      </w:r>
      <w:r w:rsidR="02D8146C" w:rsidRPr="5F6C4F07">
        <w:rPr>
          <w:sz w:val="22"/>
          <w:szCs w:val="22"/>
        </w:rPr>
        <w:t>,</w:t>
      </w:r>
      <w:r w:rsidRPr="5F6C4F07">
        <w:rPr>
          <w:sz w:val="22"/>
          <w:szCs w:val="22"/>
        </w:rPr>
        <w:t xml:space="preserve"> we expect the annual benefits to come to around £</w:t>
      </w:r>
      <w:r w:rsidR="083FDB18" w:rsidRPr="5F6C4F07">
        <w:rPr>
          <w:sz w:val="22"/>
          <w:szCs w:val="22"/>
        </w:rPr>
        <w:t>1</w:t>
      </w:r>
      <w:r w:rsidR="405137ED" w:rsidRPr="5F6C4F07">
        <w:rPr>
          <w:sz w:val="22"/>
          <w:szCs w:val="22"/>
        </w:rPr>
        <w:t>9</w:t>
      </w:r>
      <w:r w:rsidRPr="5F6C4F07">
        <w:rPr>
          <w:sz w:val="22"/>
          <w:szCs w:val="22"/>
        </w:rPr>
        <w:t>m (undiscounted) once the entire market has adopted the compensation regime and adjusted its behaviour, rising to £</w:t>
      </w:r>
      <w:r w:rsidR="5E4BE04E" w:rsidRPr="5F6C4F07">
        <w:rPr>
          <w:sz w:val="22"/>
          <w:szCs w:val="22"/>
        </w:rPr>
        <w:t>7</w:t>
      </w:r>
      <w:r w:rsidR="162114C7" w:rsidRPr="5F6C4F07">
        <w:rPr>
          <w:sz w:val="22"/>
          <w:szCs w:val="22"/>
        </w:rPr>
        <w:t>2</w:t>
      </w:r>
      <w:r w:rsidRPr="5F6C4F07">
        <w:rPr>
          <w:sz w:val="22"/>
          <w:szCs w:val="22"/>
        </w:rPr>
        <w:t xml:space="preserve">m (undiscounted) by the final year of the appraisal period (2053). </w:t>
      </w:r>
    </w:p>
    <w:p w14:paraId="0A0D5102" w14:textId="77777777" w:rsidR="00AB687B" w:rsidRDefault="00AB687B" w:rsidP="00AB3656">
      <w:pPr>
        <w:pStyle w:val="Default"/>
        <w:rPr>
          <w:sz w:val="23"/>
          <w:szCs w:val="23"/>
        </w:rPr>
      </w:pPr>
    </w:p>
    <w:p w14:paraId="1CC9C24C" w14:textId="77777777" w:rsidR="00AB3656" w:rsidRPr="00F816B4" w:rsidRDefault="00AB3656" w:rsidP="00560B86">
      <w:pPr>
        <w:pStyle w:val="EBBodyPara"/>
      </w:pPr>
    </w:p>
    <w:p w14:paraId="2D4DA66B" w14:textId="77777777" w:rsidR="00560B86" w:rsidRPr="00F816B4" w:rsidRDefault="00560B86">
      <w:pPr>
        <w:pStyle w:val="EBBodyPara"/>
        <w:rPr>
          <w:b/>
          <w:bCs w:val="0"/>
          <w:sz w:val="24"/>
          <w:szCs w:val="24"/>
        </w:rPr>
      </w:pPr>
      <w:r w:rsidRPr="00F816B4">
        <w:rPr>
          <w:b/>
          <w:bCs w:val="0"/>
          <w:sz w:val="24"/>
          <w:szCs w:val="24"/>
        </w:rPr>
        <w:t>Consumer benefit</w:t>
      </w:r>
    </w:p>
    <w:p w14:paraId="16F61B5C" w14:textId="77777777" w:rsidR="00560B86" w:rsidRPr="00F816B4" w:rsidRDefault="00560B86" w:rsidP="007975C6">
      <w:pPr>
        <w:pStyle w:val="EBBodyPara"/>
        <w:numPr>
          <w:ilvl w:val="0"/>
          <w:numId w:val="12"/>
        </w:numPr>
      </w:pPr>
      <w:r w:rsidRPr="00F816B4">
        <w:t xml:space="preserve">One of the key purposes of the heat network market framework is to ensure consumer protection, especially given the monopolistic nature of the market. This secondary legislation will introduce Citizens Advice and Consumer Scotland into the market providing heat network customers the ability to seek advice and receive advocacy from the relevant consumer protection organisations. </w:t>
      </w:r>
    </w:p>
    <w:p w14:paraId="7A844CA5" w14:textId="599B4447" w:rsidR="00560B86" w:rsidRPr="00F816B4" w:rsidRDefault="74C7F9F0" w:rsidP="007975C6">
      <w:pPr>
        <w:pStyle w:val="EBBodyPara"/>
        <w:numPr>
          <w:ilvl w:val="0"/>
          <w:numId w:val="12"/>
        </w:numPr>
      </w:pPr>
      <w:r>
        <w:t xml:space="preserve">There is often a lack of information for customers about heat networks and new customers are often unfamiliar with heat networks characteristics, resulting in customers making uninformed decisions. These </w:t>
      </w:r>
      <w:r w:rsidR="1F2B1A51">
        <w:t xml:space="preserve">consumer </w:t>
      </w:r>
      <w:r>
        <w:t>protection organisations will have an important role in disseminating relevant information so</w:t>
      </w:r>
      <w:r w:rsidR="25BE65C2">
        <w:t xml:space="preserve"> that</w:t>
      </w:r>
      <w:r>
        <w:t xml:space="preserve"> customers are more informed about their rights and how their network works </w:t>
      </w:r>
      <w:proofErr w:type="gramStart"/>
      <w:r>
        <w:t>in order to</w:t>
      </w:r>
      <w:proofErr w:type="gramEnd"/>
      <w:r>
        <w:t xml:space="preserve"> reduce consumer detriment. It is difficult to quantify the impact of better-informed customers due to a lack of information on how much customers know already and to what extent customers will act on advice. </w:t>
      </w:r>
    </w:p>
    <w:p w14:paraId="4A8D6DA0" w14:textId="2A052CD0" w:rsidR="00D0124A" w:rsidRPr="00F816B4" w:rsidRDefault="7E7D8CE9" w:rsidP="007975C6">
      <w:pPr>
        <w:pStyle w:val="EBBodyPara"/>
        <w:numPr>
          <w:ilvl w:val="0"/>
          <w:numId w:val="12"/>
        </w:numPr>
      </w:pPr>
      <w:r>
        <w:t>The Heat Network Consumer and Operator Survey</w:t>
      </w:r>
      <w:r w:rsidR="684146B9">
        <w:t xml:space="preserve"> 2022</w:t>
      </w:r>
      <w:r>
        <w:t xml:space="preserve"> found that</w:t>
      </w:r>
      <w:r w:rsidR="02EBBD41">
        <w:t xml:space="preserve"> </w:t>
      </w:r>
      <w:r w:rsidR="30AD5628">
        <w:t xml:space="preserve">only 39% of </w:t>
      </w:r>
      <w:r w:rsidR="02EBBD41">
        <w:t>heat network</w:t>
      </w:r>
      <w:r>
        <w:t xml:space="preserve"> </w:t>
      </w:r>
      <w:r w:rsidR="629D65EC">
        <w:t xml:space="preserve">customers </w:t>
      </w:r>
      <w:r w:rsidR="42404202">
        <w:t xml:space="preserve">who </w:t>
      </w:r>
      <w:r w:rsidR="629D65EC">
        <w:t xml:space="preserve">made a complaint were satisfied or very satisfied with </w:t>
      </w:r>
      <w:r w:rsidR="2CD9942E">
        <w:t>how it was handled</w:t>
      </w:r>
      <w:r w:rsidR="29B578AD">
        <w:t>,</w:t>
      </w:r>
      <w:r w:rsidR="2CD9942E">
        <w:t xml:space="preserve"> compared to 48% of </w:t>
      </w:r>
      <w:r w:rsidR="30AD5628">
        <w:t>non-heat</w:t>
      </w:r>
      <w:r w:rsidR="2CD9942E">
        <w:t xml:space="preserve"> network customers.</w:t>
      </w:r>
      <w:r w:rsidR="02EBBD41">
        <w:t xml:space="preserve"> The survey </w:t>
      </w:r>
      <w:r w:rsidR="30AD5628">
        <w:t xml:space="preserve">also </w:t>
      </w:r>
      <w:r w:rsidR="02EBBD41">
        <w:t>found that a lack of time, information and money were barriers to customers making complaints</w:t>
      </w:r>
      <w:r w:rsidR="30AD5628">
        <w:t xml:space="preserve"> </w:t>
      </w:r>
      <w:r w:rsidR="08568A9C">
        <w:t>at all</w:t>
      </w:r>
      <w:r w:rsidR="02EBBD41">
        <w:t xml:space="preserve">. </w:t>
      </w:r>
      <w:r w:rsidR="08568A9C">
        <w:t xml:space="preserve">These findings show the importance of consumer protection organisations </w:t>
      </w:r>
      <w:r w:rsidR="6C522E01">
        <w:t xml:space="preserve">in </w:t>
      </w:r>
      <w:r w:rsidR="08568A9C">
        <w:t>advocat</w:t>
      </w:r>
      <w:r w:rsidR="6811F44E">
        <w:t>ing</w:t>
      </w:r>
      <w:r w:rsidR="08568A9C">
        <w:t xml:space="preserve"> for consumers and </w:t>
      </w:r>
      <w:r w:rsidR="1DB376AC">
        <w:t>help</w:t>
      </w:r>
      <w:r w:rsidR="0BB61380">
        <w:t>ing</w:t>
      </w:r>
      <w:r w:rsidR="1DB376AC">
        <w:t xml:space="preserve"> inform them </w:t>
      </w:r>
      <w:r w:rsidR="46C0A4E8">
        <w:t>on best practice when making complaints.</w:t>
      </w:r>
    </w:p>
    <w:p w14:paraId="407D46EF" w14:textId="42B4D390" w:rsidR="00560B86" w:rsidRPr="00F816B4" w:rsidRDefault="74C7F9F0" w:rsidP="007975C6">
      <w:pPr>
        <w:pStyle w:val="EBBodyPara"/>
        <w:numPr>
          <w:ilvl w:val="0"/>
          <w:numId w:val="12"/>
        </w:numPr>
      </w:pPr>
      <w:r>
        <w:t xml:space="preserve">Citizens </w:t>
      </w:r>
      <w:r w:rsidR="72B8C465">
        <w:t>A</w:t>
      </w:r>
      <w:r>
        <w:t>dvice also provide</w:t>
      </w:r>
      <w:r w:rsidR="130DD145">
        <w:t>s</w:t>
      </w:r>
      <w:r>
        <w:t xml:space="preserve"> support to customers concerned that they have received inaccurate bills. As heat networks operate as monopolies, there is a risk to consumers that they will be exploited and charged incorrectly. Therefore, having an independent organisation will help customers seek advice on the accuracy of their bills and the correct action to take if an error has been made</w:t>
      </w:r>
      <w:r w:rsidR="00A56732">
        <w:t>, ensuring consumer bills are equitable</w:t>
      </w:r>
      <w:r>
        <w:t xml:space="preserve">. Whilst Ofgem is responsible for monitoring aggregate prices in the market, </w:t>
      </w:r>
      <w:r w:rsidR="32627C66">
        <w:t>C</w:t>
      </w:r>
      <w:r>
        <w:t xml:space="preserve">itizens </w:t>
      </w:r>
      <w:r w:rsidR="6660393A">
        <w:t>A</w:t>
      </w:r>
      <w:r>
        <w:t>dvice will protect consumers from individual bill errors</w:t>
      </w:r>
      <w:r w:rsidR="396AB714">
        <w:t>,</w:t>
      </w:r>
      <w:r>
        <w:t xml:space="preserve"> such as incorrect usage figures</w:t>
      </w:r>
      <w:r w:rsidR="0BB9825C">
        <w:t>;</w:t>
      </w:r>
      <w:r w:rsidR="003425AF">
        <w:t xml:space="preserve"> t</w:t>
      </w:r>
      <w:r>
        <w:t xml:space="preserve">his is especially important given the higher proportion of vulnerable customers on heat </w:t>
      </w:r>
      <w:r w:rsidR="00971D81">
        <w:t>networks.</w:t>
      </w:r>
    </w:p>
    <w:p w14:paraId="0D9B8920" w14:textId="73A9AA8E" w:rsidR="00560B86" w:rsidRPr="00F816B4" w:rsidRDefault="75E4F30A" w:rsidP="007975C6">
      <w:pPr>
        <w:pStyle w:val="EBBodyPara"/>
        <w:numPr>
          <w:ilvl w:val="0"/>
          <w:numId w:val="12"/>
        </w:numPr>
      </w:pPr>
      <w:r>
        <w:t xml:space="preserve">In </w:t>
      </w:r>
      <w:r w:rsidR="47B30FDD">
        <w:t xml:space="preserve">the </w:t>
      </w:r>
      <w:r w:rsidR="49DF053A">
        <w:t>C</w:t>
      </w:r>
      <w:r w:rsidR="47B30FDD">
        <w:t>itizen</w:t>
      </w:r>
      <w:r w:rsidR="277A14DF">
        <w:t>s</w:t>
      </w:r>
      <w:r w:rsidR="47B30FDD">
        <w:t xml:space="preserve"> </w:t>
      </w:r>
      <w:r w:rsidR="2118C1B0">
        <w:t>A</w:t>
      </w:r>
      <w:r w:rsidR="47B30FDD">
        <w:t>dvice impact report (202</w:t>
      </w:r>
      <w:r w:rsidR="66333EE7">
        <w:t>2</w:t>
      </w:r>
      <w:r w:rsidR="47B30FDD">
        <w:t>-2</w:t>
      </w:r>
      <w:r w:rsidR="536DB982">
        <w:t>3</w:t>
      </w:r>
      <w:r w:rsidR="47B30FDD">
        <w:t>)</w:t>
      </w:r>
      <w:r w:rsidR="00F771FC" w:rsidRPr="70ECB8BD">
        <w:rPr>
          <w:rStyle w:val="FootnoteReference"/>
        </w:rPr>
        <w:footnoteReference w:id="19"/>
      </w:r>
      <w:r w:rsidR="7A07F588">
        <w:t xml:space="preserve">, </w:t>
      </w:r>
      <w:r w:rsidR="5B0BA444">
        <w:t xml:space="preserve">they </w:t>
      </w:r>
      <w:r w:rsidR="5FC56122">
        <w:t xml:space="preserve">estimate </w:t>
      </w:r>
      <w:r w:rsidR="277A14DF">
        <w:t xml:space="preserve">their </w:t>
      </w:r>
      <w:r w:rsidR="26FCB6D6">
        <w:t>work</w:t>
      </w:r>
      <w:r w:rsidR="6F59902D">
        <w:t>, covering all household energy provision,</w:t>
      </w:r>
      <w:r w:rsidR="277A14DF">
        <w:t xml:space="preserve"> to have </w:t>
      </w:r>
      <w:r w:rsidR="10D14BDB">
        <w:t>delivered £</w:t>
      </w:r>
      <w:r w:rsidR="3B0750F7">
        <w:t>16.3</w:t>
      </w:r>
      <w:r w:rsidR="7CE74B84">
        <w:t xml:space="preserve"> million of expected income or financial gains to </w:t>
      </w:r>
      <w:r w:rsidR="7860958A">
        <w:t>energy consumers</w:t>
      </w:r>
      <w:r w:rsidR="7CE74B84">
        <w:t xml:space="preserve"> </w:t>
      </w:r>
      <w:r w:rsidR="4761B64B">
        <w:t xml:space="preserve">who </w:t>
      </w:r>
      <w:proofErr w:type="gramStart"/>
      <w:r w:rsidR="7CE74B84">
        <w:t>took action</w:t>
      </w:r>
      <w:proofErr w:type="gramEnd"/>
      <w:r w:rsidR="7CE74B84">
        <w:t xml:space="preserve"> from </w:t>
      </w:r>
      <w:r w:rsidR="3CB523BF">
        <w:t>their advice.</w:t>
      </w:r>
      <w:r w:rsidR="7D1345A2">
        <w:t xml:space="preserve"> </w:t>
      </w:r>
      <w:r w:rsidR="6F15C8F6">
        <w:t>H</w:t>
      </w:r>
      <w:r w:rsidR="7D1345A2">
        <w:t>owever</w:t>
      </w:r>
      <w:r w:rsidR="3EE153B7">
        <w:t>,</w:t>
      </w:r>
      <w:r w:rsidR="7D1345A2">
        <w:t xml:space="preserve"> </w:t>
      </w:r>
      <w:r w:rsidR="62CF7082">
        <w:t xml:space="preserve">the heat network market is much smaller </w:t>
      </w:r>
      <w:r w:rsidR="62CF7082">
        <w:lastRenderedPageBreak/>
        <w:t>than this</w:t>
      </w:r>
      <w:r w:rsidR="7CABF773">
        <w:t xml:space="preserve"> and has many varying characteristics</w:t>
      </w:r>
      <w:r w:rsidR="121E1EAF">
        <w:t xml:space="preserve">. </w:t>
      </w:r>
      <w:r w:rsidR="0437EA78">
        <w:t>For example</w:t>
      </w:r>
      <w:r w:rsidR="6DF68B2D">
        <w:t>,</w:t>
      </w:r>
      <w:r w:rsidR="0437EA78">
        <w:t xml:space="preserve"> there are typically more vulnerable and un</w:t>
      </w:r>
      <w:r w:rsidR="308D40EB">
        <w:t>informed households living on heat networks</w:t>
      </w:r>
      <w:r w:rsidR="5AF4FD6C">
        <w:t xml:space="preserve"> who</w:t>
      </w:r>
      <w:r w:rsidR="003425AF">
        <w:t xml:space="preserve"> </w:t>
      </w:r>
      <w:r w:rsidR="308D40EB">
        <w:t xml:space="preserve">may benefit more from this advice than the </w:t>
      </w:r>
      <w:r w:rsidR="299DCA7D">
        <w:t xml:space="preserve">average population. </w:t>
      </w:r>
      <w:r w:rsidR="7A19C1A5">
        <w:t xml:space="preserve">This figure also </w:t>
      </w:r>
      <w:r w:rsidR="172FD2BE">
        <w:t xml:space="preserve">covers some of the period in which the country was experiencing an energy crisis. </w:t>
      </w:r>
      <w:r w:rsidR="59256B2D">
        <w:t>Therefore,</w:t>
      </w:r>
      <w:r w:rsidR="172FD2BE">
        <w:t xml:space="preserve"> trying to extrapolate this figure to calculate </w:t>
      </w:r>
      <w:r w:rsidR="30CAE5B7">
        <w:t xml:space="preserve">the </w:t>
      </w:r>
      <w:r w:rsidR="0C8CEE35">
        <w:t xml:space="preserve">gain for heat network consumers </w:t>
      </w:r>
      <w:r w:rsidR="3A641E69">
        <w:t>would not</w:t>
      </w:r>
      <w:r w:rsidR="228A309A">
        <w:t xml:space="preserve"> provide</w:t>
      </w:r>
      <w:r w:rsidR="4B4A6337">
        <w:t xml:space="preserve"> a meaningful estimate. </w:t>
      </w:r>
    </w:p>
    <w:p w14:paraId="2D99A187" w14:textId="50CF5CDB" w:rsidR="750287C4" w:rsidRPr="002A3BB8" w:rsidRDefault="750287C4" w:rsidP="007975C6">
      <w:pPr>
        <w:pStyle w:val="EBBodyPara"/>
        <w:numPr>
          <w:ilvl w:val="0"/>
          <w:numId w:val="12"/>
        </w:numPr>
        <w:rPr>
          <w:bCs w:val="0"/>
        </w:rPr>
      </w:pPr>
      <w:r w:rsidRPr="002A3BB8">
        <w:rPr>
          <w:bCs w:val="0"/>
        </w:rPr>
        <w:t xml:space="preserve">The </w:t>
      </w:r>
      <w:r w:rsidR="0E765DEC">
        <w:t xml:space="preserve">regulation </w:t>
      </w:r>
      <w:r w:rsidRPr="002A3BB8">
        <w:t>also</w:t>
      </w:r>
      <w:r w:rsidRPr="002A3BB8">
        <w:rPr>
          <w:bCs w:val="0"/>
        </w:rPr>
        <w:t xml:space="preserve"> sets out </w:t>
      </w:r>
      <w:r w:rsidR="03AACFDE" w:rsidRPr="002A3BB8">
        <w:rPr>
          <w:bCs w:val="0"/>
        </w:rPr>
        <w:t xml:space="preserve">conditions within the authorisation regime to </w:t>
      </w:r>
      <w:r w:rsidR="7B7389C4" w:rsidRPr="002A3BB8">
        <w:rPr>
          <w:bCs w:val="0"/>
        </w:rPr>
        <w:t xml:space="preserve">ensure proper debt management to </w:t>
      </w:r>
      <w:r w:rsidR="26AA72C5" w:rsidRPr="002A3BB8">
        <w:rPr>
          <w:bCs w:val="0"/>
        </w:rPr>
        <w:t>protect vulnerable customers</w:t>
      </w:r>
      <w:r w:rsidR="3E9E464B" w:rsidRPr="002A3BB8">
        <w:rPr>
          <w:bCs w:val="0"/>
        </w:rPr>
        <w:t xml:space="preserve">. This will include heat </w:t>
      </w:r>
      <w:r w:rsidR="06AAEB4A" w:rsidRPr="002A3BB8">
        <w:rPr>
          <w:bCs w:val="0"/>
        </w:rPr>
        <w:t xml:space="preserve">network operators </w:t>
      </w:r>
      <w:r w:rsidR="5BF53953" w:rsidRPr="002A3BB8">
        <w:rPr>
          <w:bCs w:val="0"/>
        </w:rPr>
        <w:t xml:space="preserve">having to follow rules </w:t>
      </w:r>
      <w:r w:rsidR="54216F5B" w:rsidRPr="002A3BB8">
        <w:rPr>
          <w:bCs w:val="0"/>
        </w:rPr>
        <w:t>before</w:t>
      </w:r>
      <w:r w:rsidR="5BF53953" w:rsidRPr="002A3BB8">
        <w:rPr>
          <w:bCs w:val="0"/>
        </w:rPr>
        <w:t xml:space="preserve"> </w:t>
      </w:r>
      <w:r w:rsidR="1E1C58D6" w:rsidRPr="002A3BB8">
        <w:rPr>
          <w:bCs w:val="0"/>
        </w:rPr>
        <w:t xml:space="preserve">installing prepayment meters </w:t>
      </w:r>
      <w:r w:rsidR="6767475C" w:rsidRPr="002A3BB8">
        <w:rPr>
          <w:bCs w:val="0"/>
        </w:rPr>
        <w:t xml:space="preserve">or disconnecting heat due to issues with payment. </w:t>
      </w:r>
      <w:r w:rsidR="61B465A0" w:rsidRPr="002A3BB8">
        <w:rPr>
          <w:bCs w:val="0"/>
        </w:rPr>
        <w:t xml:space="preserve">This aims to prevent exploitation of vulnerable customers and </w:t>
      </w:r>
      <w:r w:rsidR="1B848BE3" w:rsidRPr="002A3BB8">
        <w:rPr>
          <w:bCs w:val="0"/>
        </w:rPr>
        <w:t xml:space="preserve">maximise heat provision to households. </w:t>
      </w:r>
      <w:r w:rsidR="6767475C" w:rsidRPr="002A3BB8">
        <w:rPr>
          <w:bCs w:val="0"/>
        </w:rPr>
        <w:t>The conditions will also</w:t>
      </w:r>
      <w:r w:rsidR="5090B245" w:rsidRPr="002A3BB8">
        <w:rPr>
          <w:bCs w:val="0"/>
        </w:rPr>
        <w:t xml:space="preserve"> </w:t>
      </w:r>
      <w:r w:rsidR="4CAE7364" w:rsidRPr="002A3BB8">
        <w:rPr>
          <w:bCs w:val="0"/>
        </w:rPr>
        <w:t xml:space="preserve">improve customer </w:t>
      </w:r>
      <w:r w:rsidR="09039694" w:rsidRPr="002A3BB8">
        <w:rPr>
          <w:bCs w:val="0"/>
        </w:rPr>
        <w:t>bill</w:t>
      </w:r>
      <w:r w:rsidR="51DD0E7B" w:rsidRPr="002A3BB8">
        <w:rPr>
          <w:bCs w:val="0"/>
        </w:rPr>
        <w:t>ing clarity</w:t>
      </w:r>
      <w:r w:rsidR="0346F8E5" w:rsidRPr="002A3BB8">
        <w:rPr>
          <w:bCs w:val="0"/>
        </w:rPr>
        <w:t xml:space="preserve"> to </w:t>
      </w:r>
      <w:r w:rsidR="6F8DA18F">
        <w:t>help</w:t>
      </w:r>
      <w:r w:rsidR="0346F8E5" w:rsidRPr="002A3BB8">
        <w:rPr>
          <w:bCs w:val="0"/>
        </w:rPr>
        <w:t xml:space="preserve"> </w:t>
      </w:r>
      <w:r w:rsidR="5CBE3E3A" w:rsidRPr="002A3BB8">
        <w:rPr>
          <w:bCs w:val="0"/>
        </w:rPr>
        <w:t>better inform customers and make it easier to identify if issues have been made. All these authorisation conditions help to reduce the chance of</w:t>
      </w:r>
      <w:r w:rsidR="382AB77D" w:rsidRPr="002A3BB8">
        <w:rPr>
          <w:bCs w:val="0"/>
        </w:rPr>
        <w:t xml:space="preserve"> heat network operators abusing their power and damaging consumer outcomes. </w:t>
      </w:r>
    </w:p>
    <w:p w14:paraId="22E8392A" w14:textId="77777777" w:rsidR="00560B86" w:rsidRPr="00F816B4" w:rsidRDefault="00560B86">
      <w:pPr>
        <w:pStyle w:val="EBBodyPara"/>
        <w:rPr>
          <w:b/>
          <w:bCs w:val="0"/>
          <w:sz w:val="24"/>
          <w:szCs w:val="24"/>
        </w:rPr>
      </w:pPr>
      <w:r w:rsidRPr="00F816B4">
        <w:rPr>
          <w:b/>
          <w:bCs w:val="0"/>
          <w:sz w:val="24"/>
          <w:szCs w:val="24"/>
        </w:rPr>
        <w:t>Growth of heat network market</w:t>
      </w:r>
    </w:p>
    <w:p w14:paraId="41E5BE00" w14:textId="3D84B25A" w:rsidR="00560B86" w:rsidRDefault="74C7F9F0" w:rsidP="007975C6">
      <w:pPr>
        <w:pStyle w:val="EBBodyPara"/>
        <w:numPr>
          <w:ilvl w:val="0"/>
          <w:numId w:val="12"/>
        </w:numPr>
      </w:pPr>
      <w:r>
        <w:t>The heat network market framework is an enabling factor in the growth of heat networks for a variety of reasons. Having formal regulation in this monopolistic market is vital for business and consumer confidence. The protection of consumers against poor quality service, high prices and other exploitation will incentivise customers to want to connect to heat networks as the market grows. Increased confidence that households will want to connect to heat networks is a key factor in incentivising private investment into building networks. This increase in the likelihood of households connecting to a heat network improves operators expected returns on their investment and hence</w:t>
      </w:r>
      <w:r w:rsidR="4A71121C">
        <w:t>,</w:t>
      </w:r>
      <w:r>
        <w:t xml:space="preserve"> their incentive to build heat networks</w:t>
      </w:r>
      <w:r w:rsidR="52F8755D">
        <w:t>, which</w:t>
      </w:r>
      <w:r w:rsidR="00665BAA">
        <w:t xml:space="preserve"> </w:t>
      </w:r>
      <w:r>
        <w:t xml:space="preserve">will help grow the market as a result of the regulatory framework outlined in this IA. Due to a high level of uncertainty and a variety of other market reforms and subsidies in this area, it is not possible to provide a projected growth figure resulting from this secondary legislation. </w:t>
      </w:r>
    </w:p>
    <w:p w14:paraId="3A87DB3B" w14:textId="11860A4D" w:rsidR="00FE3D6C" w:rsidRPr="00F816B4" w:rsidRDefault="00FE3D6C" w:rsidP="007975C6">
      <w:pPr>
        <w:pStyle w:val="EBBodyPara"/>
        <w:numPr>
          <w:ilvl w:val="0"/>
          <w:numId w:val="12"/>
        </w:numPr>
      </w:pPr>
      <w:r>
        <w:t>This improvement to consumer</w:t>
      </w:r>
      <w:r w:rsidR="005F4A41">
        <w:t xml:space="preserve"> and producer confidence increases</w:t>
      </w:r>
      <w:r w:rsidR="001E6710">
        <w:t xml:space="preserve"> the willingness to</w:t>
      </w:r>
      <w:r w:rsidR="00922138">
        <w:t xml:space="preserve"> invest within </w:t>
      </w:r>
      <w:r w:rsidR="00084A42">
        <w:t xml:space="preserve">the market. </w:t>
      </w:r>
      <w:r w:rsidR="00AC092B">
        <w:t xml:space="preserve">An increase in investment </w:t>
      </w:r>
      <w:r w:rsidR="00BC3D3A">
        <w:t xml:space="preserve">in heat networks </w:t>
      </w:r>
      <w:r w:rsidR="00751597">
        <w:t xml:space="preserve">could provide opportunities for </w:t>
      </w:r>
      <w:r w:rsidR="00382157">
        <w:t xml:space="preserve">greater innovation </w:t>
      </w:r>
      <w:r w:rsidR="00B444D5">
        <w:t xml:space="preserve">into better technologies </w:t>
      </w:r>
      <w:r w:rsidR="00777039">
        <w:t xml:space="preserve">which could improve </w:t>
      </w:r>
      <w:r w:rsidR="00BC03DF">
        <w:t>the quality</w:t>
      </w:r>
      <w:r w:rsidR="00006479">
        <w:t xml:space="preserve">, </w:t>
      </w:r>
      <w:r w:rsidR="00BC0184">
        <w:t xml:space="preserve">efficiency or longevity of networks. </w:t>
      </w:r>
      <w:r w:rsidR="00463ADA">
        <w:t xml:space="preserve">Whilst not within the scope of this </w:t>
      </w:r>
      <w:r w:rsidR="00683BF1">
        <w:t>regulation</w:t>
      </w:r>
      <w:r w:rsidR="00463ADA">
        <w:t xml:space="preserve">, </w:t>
      </w:r>
      <w:r w:rsidR="003111F4">
        <w:t>future</w:t>
      </w:r>
      <w:r w:rsidR="003B33A1">
        <w:t xml:space="preserve"> IAs</w:t>
      </w:r>
      <w:r w:rsidR="003111F4">
        <w:t xml:space="preserve"> </w:t>
      </w:r>
      <w:r w:rsidR="00683BF1">
        <w:t>for</w:t>
      </w:r>
      <w:r w:rsidR="003111F4">
        <w:t xml:space="preserve"> </w:t>
      </w:r>
      <w:r w:rsidR="00463ADA">
        <w:t xml:space="preserve">technical standards </w:t>
      </w:r>
      <w:r w:rsidR="00683BF1">
        <w:t xml:space="preserve">regulation </w:t>
      </w:r>
      <w:r w:rsidR="003111F4">
        <w:t xml:space="preserve">will </w:t>
      </w:r>
      <w:r w:rsidR="00703A4B">
        <w:t xml:space="preserve">look more in depth at the effect of </w:t>
      </w:r>
      <w:r w:rsidR="00FD005E">
        <w:t xml:space="preserve">growth on </w:t>
      </w:r>
      <w:r w:rsidR="003A08FD">
        <w:t xml:space="preserve">technical development </w:t>
      </w:r>
      <w:r w:rsidR="00AF4A7E">
        <w:t xml:space="preserve">and how regulation </w:t>
      </w:r>
      <w:r w:rsidR="00352E9C">
        <w:t>will also aid in these improvements.</w:t>
      </w:r>
    </w:p>
    <w:p w14:paraId="25B6D341" w14:textId="4B0704C5" w:rsidR="00560B86" w:rsidRDefault="00560B86" w:rsidP="007975C6">
      <w:pPr>
        <w:pStyle w:val="EBBodyPara"/>
        <w:numPr>
          <w:ilvl w:val="0"/>
          <w:numId w:val="12"/>
        </w:numPr>
      </w:pPr>
      <w:r w:rsidRPr="00F816B4">
        <w:t xml:space="preserve">The secondary legislation also has important implications for the realisation of heat network zoning. Increased confidence in the heat network market is vital for encouraging investment into designated zones by new and existing heat network companies. </w:t>
      </w:r>
    </w:p>
    <w:p w14:paraId="38B63665" w14:textId="20A2EF3F" w:rsidR="00AA1B80" w:rsidRPr="00F816B4" w:rsidRDefault="00AA1B80" w:rsidP="007975C6">
      <w:pPr>
        <w:pStyle w:val="EBBodyPara"/>
        <w:numPr>
          <w:ilvl w:val="0"/>
          <w:numId w:val="12"/>
        </w:numPr>
      </w:pPr>
      <w:r>
        <w:t xml:space="preserve">Growth of the heat network market </w:t>
      </w:r>
      <w:r w:rsidR="001D2B70">
        <w:t xml:space="preserve">is </w:t>
      </w:r>
      <w:r w:rsidR="00436921">
        <w:t xml:space="preserve">an important part of the </w:t>
      </w:r>
      <w:r w:rsidR="00F303EC">
        <w:t>transition to low carbon heating</w:t>
      </w:r>
      <w:r w:rsidR="009D7F99">
        <w:t xml:space="preserve">. The Climate Change Committee </w:t>
      </w:r>
      <w:r w:rsidR="00035A57">
        <w:t>has identified that</w:t>
      </w:r>
      <w:r w:rsidR="00993588">
        <w:t xml:space="preserve"> 20% of heating should come from heat networks</w:t>
      </w:r>
      <w:r w:rsidR="00382095">
        <w:t xml:space="preserve"> by 2050</w:t>
      </w:r>
      <w:r w:rsidR="00993588">
        <w:t xml:space="preserve"> to ensure </w:t>
      </w:r>
      <w:r w:rsidR="00E4565F">
        <w:t xml:space="preserve">a </w:t>
      </w:r>
      <w:r w:rsidR="00A4471A">
        <w:t>cost-effective</w:t>
      </w:r>
      <w:r w:rsidR="00E4565F">
        <w:t xml:space="preserve"> </w:t>
      </w:r>
      <w:r w:rsidR="00C237F2">
        <w:t>transition to net zero</w:t>
      </w:r>
      <w:r w:rsidR="00893AB6">
        <w:rPr>
          <w:rStyle w:val="FootnoteReference"/>
        </w:rPr>
        <w:footnoteReference w:id="20"/>
      </w:r>
      <w:r w:rsidR="00C237F2">
        <w:t xml:space="preserve">. </w:t>
      </w:r>
      <w:proofErr w:type="gramStart"/>
      <w:r w:rsidR="00C42C6B">
        <w:t>The majority of</w:t>
      </w:r>
      <w:proofErr w:type="gramEnd"/>
      <w:r w:rsidR="006E1B36">
        <w:t xml:space="preserve"> buildings currently connected </w:t>
      </w:r>
      <w:r w:rsidR="00C52F73">
        <w:t xml:space="preserve">to </w:t>
      </w:r>
      <w:r w:rsidR="00E6378F">
        <w:t>heat networks are flats</w:t>
      </w:r>
      <w:r w:rsidR="005E6098">
        <w:t xml:space="preserve"> in which </w:t>
      </w:r>
      <w:r w:rsidR="000D5700">
        <w:t>alternative heating methods such as heat pumps would be unfeasible</w:t>
      </w:r>
      <w:r w:rsidR="00C55880">
        <w:t xml:space="preserve"> or expensive</w:t>
      </w:r>
      <w:r w:rsidR="000D5700">
        <w:t xml:space="preserve">. </w:t>
      </w:r>
      <w:r w:rsidR="00702717">
        <w:t xml:space="preserve">Zoning </w:t>
      </w:r>
      <w:r w:rsidR="00943CDA">
        <w:t>policy considers</w:t>
      </w:r>
      <w:r w:rsidR="000217BF">
        <w:t xml:space="preserve"> </w:t>
      </w:r>
      <w:r w:rsidR="00851DD5">
        <w:t xml:space="preserve">in more detail </w:t>
      </w:r>
      <w:r w:rsidR="001574D7">
        <w:t xml:space="preserve">the relative cost of different low carbon heating </w:t>
      </w:r>
      <w:r w:rsidR="003A229E">
        <w:t>technologies</w:t>
      </w:r>
      <w:r w:rsidR="00F97E7E">
        <w:t>; more details can be found within the zoning consultation impact assessment.</w:t>
      </w:r>
      <w:r w:rsidR="00A4471A">
        <w:rPr>
          <w:rStyle w:val="FootnoteReference"/>
        </w:rPr>
        <w:footnoteReference w:id="21"/>
      </w:r>
      <w:r w:rsidR="00C42C6B">
        <w:t xml:space="preserve"> </w:t>
      </w:r>
    </w:p>
    <w:p w14:paraId="71D32280" w14:textId="6398D0B0" w:rsidR="00560B86" w:rsidRPr="00F816B4" w:rsidRDefault="00560B86" w:rsidP="007705DB">
      <w:pPr>
        <w:pStyle w:val="EBBullet"/>
        <w:numPr>
          <w:ilvl w:val="0"/>
          <w:numId w:val="0"/>
        </w:numPr>
        <w:rPr>
          <w:b/>
          <w:sz w:val="28"/>
          <w:szCs w:val="28"/>
        </w:rPr>
      </w:pPr>
      <w:r w:rsidRPr="019C0D26">
        <w:rPr>
          <w:b/>
          <w:sz w:val="28"/>
          <w:szCs w:val="28"/>
        </w:rPr>
        <w:t xml:space="preserve">Pricing </w:t>
      </w:r>
      <w:r w:rsidR="0DDD49F9" w:rsidRPr="019C0D26">
        <w:rPr>
          <w:b/>
          <w:sz w:val="28"/>
          <w:szCs w:val="28"/>
        </w:rPr>
        <w:t>policy</w:t>
      </w:r>
    </w:p>
    <w:p w14:paraId="55815D60" w14:textId="557B952D" w:rsidR="005316EF" w:rsidRPr="00F816B4" w:rsidRDefault="005316EF" w:rsidP="005316EF">
      <w:pPr>
        <w:pStyle w:val="Default"/>
        <w:rPr>
          <w:sz w:val="28"/>
          <w:szCs w:val="28"/>
        </w:rPr>
      </w:pPr>
    </w:p>
    <w:p w14:paraId="4C1F2DDD" w14:textId="1E5A9AE1" w:rsidR="00074418" w:rsidRPr="00F816B4" w:rsidRDefault="3AF68F91" w:rsidP="007975C6">
      <w:pPr>
        <w:pStyle w:val="Default"/>
        <w:numPr>
          <w:ilvl w:val="0"/>
          <w:numId w:val="12"/>
        </w:numPr>
        <w:rPr>
          <w:sz w:val="22"/>
          <w:szCs w:val="22"/>
        </w:rPr>
      </w:pPr>
      <w:r w:rsidRPr="019C0D26">
        <w:rPr>
          <w:sz w:val="22"/>
          <w:szCs w:val="22"/>
        </w:rPr>
        <w:t xml:space="preserve">Historically, the 2017 HNCS and the CMA market study both concluded that heat networks typically offer a lower or similar consumer cost in comparison to other forms of heating. The 2017 HNCS found that heat networks were around £100 cheaper per year on median average than non-heat networks. However, both studies also found evidence of high pricing for a significant minority of the market. </w:t>
      </w:r>
      <w:r w:rsidR="428A3A00" w:rsidRPr="019C0D26">
        <w:rPr>
          <w:sz w:val="22"/>
          <w:szCs w:val="22"/>
        </w:rPr>
        <w:t>There is a lack of pricing data since the energy crisis</w:t>
      </w:r>
      <w:r w:rsidR="34A98E21" w:rsidRPr="019C0D26">
        <w:rPr>
          <w:sz w:val="22"/>
          <w:szCs w:val="22"/>
        </w:rPr>
        <w:t>, but</w:t>
      </w:r>
      <w:r w:rsidR="428A3A00" w:rsidRPr="019C0D26">
        <w:rPr>
          <w:sz w:val="22"/>
          <w:szCs w:val="22"/>
        </w:rPr>
        <w:t xml:space="preserve"> we do not expect this to </w:t>
      </w:r>
      <w:r w:rsidR="1C43777D" w:rsidRPr="019C0D26">
        <w:rPr>
          <w:sz w:val="22"/>
          <w:szCs w:val="22"/>
        </w:rPr>
        <w:t>significantly</w:t>
      </w:r>
      <w:r w:rsidR="428A3A00" w:rsidRPr="019C0D26">
        <w:rPr>
          <w:sz w:val="22"/>
          <w:szCs w:val="22"/>
        </w:rPr>
        <w:t xml:space="preserve"> change th</w:t>
      </w:r>
      <w:r w:rsidR="1C35A0BD" w:rsidRPr="019C0D26">
        <w:rPr>
          <w:sz w:val="22"/>
          <w:szCs w:val="22"/>
        </w:rPr>
        <w:t>e</w:t>
      </w:r>
      <w:r w:rsidR="428A3A00" w:rsidRPr="019C0D26">
        <w:rPr>
          <w:sz w:val="22"/>
          <w:szCs w:val="22"/>
        </w:rPr>
        <w:t xml:space="preserve"> trend of heat network pricing.</w:t>
      </w:r>
      <w:r w:rsidR="13106CC8" w:rsidRPr="019C0D26">
        <w:rPr>
          <w:sz w:val="22"/>
          <w:szCs w:val="22"/>
        </w:rPr>
        <w:t xml:space="preserve"> </w:t>
      </w:r>
      <w:r w:rsidR="480C11F5" w:rsidRPr="019C0D26">
        <w:rPr>
          <w:sz w:val="22"/>
          <w:szCs w:val="22"/>
        </w:rPr>
        <w:t xml:space="preserve">This lack of data also </w:t>
      </w:r>
      <w:r w:rsidR="480C11F5" w:rsidRPr="019C0D26">
        <w:rPr>
          <w:sz w:val="22"/>
          <w:szCs w:val="22"/>
        </w:rPr>
        <w:lastRenderedPageBreak/>
        <w:t>emphasises the need for price transparency so</w:t>
      </w:r>
      <w:r w:rsidRPr="019C0D26">
        <w:rPr>
          <w:sz w:val="22"/>
          <w:szCs w:val="22"/>
        </w:rPr>
        <w:t xml:space="preserve"> </w:t>
      </w:r>
      <w:r w:rsidR="79B17555" w:rsidRPr="019C0D26">
        <w:rPr>
          <w:sz w:val="22"/>
          <w:szCs w:val="22"/>
        </w:rPr>
        <w:t xml:space="preserve">relevant parties can </w:t>
      </w:r>
      <w:r w:rsidR="37F00F75" w:rsidRPr="019C0D26">
        <w:rPr>
          <w:sz w:val="22"/>
          <w:szCs w:val="22"/>
        </w:rPr>
        <w:t>monitor and understand the impact</w:t>
      </w:r>
      <w:r w:rsidR="79B17555" w:rsidRPr="019C0D26">
        <w:rPr>
          <w:sz w:val="22"/>
          <w:szCs w:val="22"/>
        </w:rPr>
        <w:t xml:space="preserve"> of </w:t>
      </w:r>
      <w:r w:rsidR="37F00F75" w:rsidRPr="019C0D26">
        <w:rPr>
          <w:sz w:val="22"/>
          <w:szCs w:val="22"/>
        </w:rPr>
        <w:t>policies and external events on prices.</w:t>
      </w:r>
      <w:r w:rsidR="79B17555" w:rsidRPr="019C0D26">
        <w:rPr>
          <w:sz w:val="22"/>
          <w:szCs w:val="22"/>
        </w:rPr>
        <w:t xml:space="preserve"> </w:t>
      </w:r>
    </w:p>
    <w:p w14:paraId="0D88571E" w14:textId="77777777" w:rsidR="00074418" w:rsidRPr="00F816B4" w:rsidRDefault="00074418" w:rsidP="00074418">
      <w:pPr>
        <w:pStyle w:val="Default"/>
        <w:rPr>
          <w:sz w:val="28"/>
          <w:szCs w:val="28"/>
        </w:rPr>
      </w:pPr>
    </w:p>
    <w:p w14:paraId="4282D8EA" w14:textId="1ED056A5" w:rsidR="00074418" w:rsidRPr="00F816B4" w:rsidRDefault="4489549A" w:rsidP="007975C6">
      <w:pPr>
        <w:pStyle w:val="Default"/>
        <w:numPr>
          <w:ilvl w:val="0"/>
          <w:numId w:val="12"/>
        </w:numPr>
        <w:rPr>
          <w:sz w:val="22"/>
          <w:szCs w:val="22"/>
        </w:rPr>
      </w:pPr>
      <w:r w:rsidRPr="019C0D26">
        <w:rPr>
          <w:sz w:val="22"/>
          <w:szCs w:val="22"/>
        </w:rPr>
        <w:t>Heat network consumers are at greater risk of higher tariffs as they are not protected by the Ofgem domestic energy price cap, as operators purchase energy with commercial contract</w:t>
      </w:r>
      <w:r w:rsidR="00FE38C4" w:rsidRPr="019C0D26">
        <w:rPr>
          <w:sz w:val="22"/>
          <w:szCs w:val="22"/>
        </w:rPr>
        <w:t>s</w:t>
      </w:r>
      <w:r w:rsidR="222B5595" w:rsidRPr="019C0D26">
        <w:rPr>
          <w:sz w:val="22"/>
          <w:szCs w:val="22"/>
        </w:rPr>
        <w:t xml:space="preserve">. </w:t>
      </w:r>
      <w:r w:rsidR="72D27FDB" w:rsidRPr="019C0D26">
        <w:rPr>
          <w:sz w:val="22"/>
          <w:szCs w:val="22"/>
        </w:rPr>
        <w:t>Th</w:t>
      </w:r>
      <w:r w:rsidR="77B59835" w:rsidRPr="019C0D26">
        <w:rPr>
          <w:sz w:val="22"/>
          <w:szCs w:val="22"/>
        </w:rPr>
        <w:t xml:space="preserve">e importance </w:t>
      </w:r>
      <w:r w:rsidR="7AEAB606" w:rsidRPr="019C0D26">
        <w:rPr>
          <w:sz w:val="22"/>
          <w:szCs w:val="22"/>
        </w:rPr>
        <w:t xml:space="preserve">of this has been emphasised by </w:t>
      </w:r>
      <w:r w:rsidR="0E1EA7C0" w:rsidRPr="019C0D26">
        <w:rPr>
          <w:sz w:val="22"/>
          <w:szCs w:val="22"/>
        </w:rPr>
        <w:t>the recent rising wholesale energy costs</w:t>
      </w:r>
      <w:r w:rsidR="7CC7A367" w:rsidRPr="019C0D26">
        <w:rPr>
          <w:sz w:val="22"/>
          <w:szCs w:val="22"/>
        </w:rPr>
        <w:t>,</w:t>
      </w:r>
      <w:r w:rsidR="4F4CEE27" w:rsidRPr="019C0D26">
        <w:rPr>
          <w:sz w:val="22"/>
          <w:szCs w:val="22"/>
        </w:rPr>
        <w:t xml:space="preserve"> in which</w:t>
      </w:r>
      <w:r w:rsidR="3AA023A5" w:rsidRPr="019C0D26">
        <w:rPr>
          <w:sz w:val="22"/>
          <w:szCs w:val="22"/>
        </w:rPr>
        <w:t xml:space="preserve"> heat networks experienced </w:t>
      </w:r>
      <w:r w:rsidR="059F2E91" w:rsidRPr="019C0D26">
        <w:rPr>
          <w:sz w:val="22"/>
          <w:szCs w:val="22"/>
        </w:rPr>
        <w:t xml:space="preserve">commercial cost pressures </w:t>
      </w:r>
      <w:r w:rsidR="7C353A87" w:rsidRPr="019C0D26">
        <w:rPr>
          <w:sz w:val="22"/>
          <w:szCs w:val="22"/>
        </w:rPr>
        <w:t xml:space="preserve">that </w:t>
      </w:r>
      <w:r w:rsidR="059F2E91" w:rsidRPr="019C0D26">
        <w:rPr>
          <w:sz w:val="22"/>
          <w:szCs w:val="22"/>
        </w:rPr>
        <w:t>they had to pass on to consumers. The</w:t>
      </w:r>
      <w:r w:rsidR="737F73B3" w:rsidRPr="019C0D26">
        <w:rPr>
          <w:sz w:val="22"/>
          <w:szCs w:val="22"/>
        </w:rPr>
        <w:t xml:space="preserve"> </w:t>
      </w:r>
      <w:r w:rsidR="650286C1" w:rsidRPr="019C0D26">
        <w:rPr>
          <w:sz w:val="22"/>
          <w:szCs w:val="22"/>
        </w:rPr>
        <w:t>effect</w:t>
      </w:r>
      <w:r w:rsidR="737F73B3" w:rsidRPr="019C0D26">
        <w:rPr>
          <w:sz w:val="22"/>
          <w:szCs w:val="22"/>
        </w:rPr>
        <w:t xml:space="preserve"> on consumers meant government had to intervene </w:t>
      </w:r>
      <w:r w:rsidR="650286C1" w:rsidRPr="019C0D26">
        <w:rPr>
          <w:sz w:val="22"/>
          <w:szCs w:val="22"/>
        </w:rPr>
        <w:t>to provide support schemes to protect customers from these high prices.</w:t>
      </w:r>
    </w:p>
    <w:p w14:paraId="6C161DE9" w14:textId="77777777" w:rsidR="00EF047D" w:rsidRPr="00F816B4" w:rsidRDefault="00EF047D" w:rsidP="00EF047D">
      <w:pPr>
        <w:pStyle w:val="Default"/>
        <w:rPr>
          <w:bCs/>
          <w:sz w:val="22"/>
          <w:szCs w:val="22"/>
        </w:rPr>
      </w:pPr>
    </w:p>
    <w:p w14:paraId="0F5039C7" w14:textId="7BC7215C" w:rsidR="002F07C3" w:rsidRPr="00F816B4" w:rsidRDefault="00003F94" w:rsidP="007975C6">
      <w:pPr>
        <w:pStyle w:val="Default"/>
        <w:numPr>
          <w:ilvl w:val="0"/>
          <w:numId w:val="12"/>
        </w:numPr>
        <w:rPr>
          <w:bCs/>
          <w:sz w:val="22"/>
          <w:szCs w:val="22"/>
        </w:rPr>
      </w:pPr>
      <w:r w:rsidRPr="019C0D26">
        <w:rPr>
          <w:sz w:val="22"/>
          <w:szCs w:val="22"/>
        </w:rPr>
        <w:t>Given</w:t>
      </w:r>
      <w:r w:rsidR="00EF047D" w:rsidRPr="019C0D26">
        <w:rPr>
          <w:sz w:val="22"/>
          <w:szCs w:val="22"/>
        </w:rPr>
        <w:t xml:space="preserve"> these</w:t>
      </w:r>
      <w:r w:rsidRPr="019C0D26">
        <w:rPr>
          <w:sz w:val="22"/>
          <w:szCs w:val="22"/>
        </w:rPr>
        <w:t xml:space="preserve"> unfairly</w:t>
      </w:r>
      <w:r w:rsidR="00EF047D" w:rsidRPr="019C0D26">
        <w:rPr>
          <w:sz w:val="22"/>
          <w:szCs w:val="22"/>
        </w:rPr>
        <w:t xml:space="preserve"> </w:t>
      </w:r>
      <w:r w:rsidR="00260BCD" w:rsidRPr="019C0D26">
        <w:rPr>
          <w:sz w:val="22"/>
          <w:szCs w:val="22"/>
        </w:rPr>
        <w:t xml:space="preserve">high prices, the lack of price cap protection </w:t>
      </w:r>
      <w:r w:rsidR="00EF047D" w:rsidRPr="019C0D26">
        <w:rPr>
          <w:sz w:val="22"/>
          <w:szCs w:val="22"/>
        </w:rPr>
        <w:t>and the fact heat network customers are not able to change tariffs, the priority of pric</w:t>
      </w:r>
      <w:r w:rsidR="4CDA4B46" w:rsidRPr="019C0D26">
        <w:rPr>
          <w:sz w:val="22"/>
          <w:szCs w:val="22"/>
        </w:rPr>
        <w:t>ing policy</w:t>
      </w:r>
      <w:r w:rsidR="00F60DCF" w:rsidRPr="019C0D26">
        <w:rPr>
          <w:sz w:val="22"/>
          <w:szCs w:val="22"/>
        </w:rPr>
        <w:t xml:space="preserve"> </w:t>
      </w:r>
      <w:r w:rsidR="00EF047D" w:rsidRPr="019C0D26">
        <w:rPr>
          <w:sz w:val="22"/>
          <w:szCs w:val="22"/>
        </w:rPr>
        <w:t xml:space="preserve">will be to allow outlier pricing to be identified and </w:t>
      </w:r>
      <w:r w:rsidR="0049312C" w:rsidRPr="019C0D26">
        <w:rPr>
          <w:sz w:val="22"/>
          <w:szCs w:val="22"/>
        </w:rPr>
        <w:t>discouraged</w:t>
      </w:r>
      <w:r w:rsidR="00EF047D" w:rsidRPr="019C0D26">
        <w:rPr>
          <w:sz w:val="22"/>
          <w:szCs w:val="22"/>
        </w:rPr>
        <w:t xml:space="preserve">. </w:t>
      </w:r>
      <w:r w:rsidR="00D11F8F" w:rsidRPr="019C0D26">
        <w:rPr>
          <w:sz w:val="22"/>
          <w:szCs w:val="22"/>
        </w:rPr>
        <w:t>As part of the authorisation conditions for heat networks, operators will be required to disclose information relevant to the price paid by consumers.</w:t>
      </w:r>
      <w:r w:rsidR="007F0428" w:rsidRPr="019C0D26">
        <w:rPr>
          <w:sz w:val="22"/>
          <w:szCs w:val="22"/>
        </w:rPr>
        <w:t xml:space="preserve"> </w:t>
      </w:r>
      <w:r w:rsidR="002F07C3" w:rsidRPr="019C0D26">
        <w:rPr>
          <w:sz w:val="22"/>
          <w:szCs w:val="22"/>
        </w:rPr>
        <w:t xml:space="preserve">Ofgem will be responsible for the development of what information will be disclosed, </w:t>
      </w:r>
      <w:r w:rsidR="00837463" w:rsidRPr="019C0D26">
        <w:rPr>
          <w:sz w:val="22"/>
          <w:szCs w:val="22"/>
        </w:rPr>
        <w:t>h</w:t>
      </w:r>
      <w:r w:rsidR="002F07C3" w:rsidRPr="019C0D26">
        <w:rPr>
          <w:sz w:val="22"/>
          <w:szCs w:val="22"/>
        </w:rPr>
        <w:t xml:space="preserve">owever, it is anticipated basic pricing information will need to be reported, allowing networks with similar characteristics to be compared and to identify instances of disproportionate prices. </w:t>
      </w:r>
    </w:p>
    <w:p w14:paraId="59BFF0CF" w14:textId="77777777" w:rsidR="00560B86" w:rsidRPr="00F816B4" w:rsidRDefault="00560B86" w:rsidP="00560B86">
      <w:pPr>
        <w:pStyle w:val="Default"/>
        <w:rPr>
          <w:sz w:val="28"/>
          <w:szCs w:val="28"/>
        </w:rPr>
      </w:pPr>
    </w:p>
    <w:p w14:paraId="3386181B" w14:textId="60FAEC3A" w:rsidR="00560B86" w:rsidRPr="00F816B4" w:rsidRDefault="74C7F9F0" w:rsidP="007975C6">
      <w:pPr>
        <w:pStyle w:val="Default"/>
        <w:numPr>
          <w:ilvl w:val="0"/>
          <w:numId w:val="12"/>
        </w:numPr>
        <w:spacing w:line="259" w:lineRule="auto"/>
        <w:rPr>
          <w:sz w:val="22"/>
          <w:szCs w:val="22"/>
        </w:rPr>
      </w:pPr>
      <w:r w:rsidRPr="019C0D26">
        <w:rPr>
          <w:b/>
          <w:bCs/>
          <w:sz w:val="22"/>
          <w:szCs w:val="22"/>
        </w:rPr>
        <w:t>Transparency benefits</w:t>
      </w:r>
      <w:r w:rsidRPr="019C0D26">
        <w:rPr>
          <w:sz w:val="22"/>
          <w:szCs w:val="22"/>
        </w:rPr>
        <w:t xml:space="preserve">: </w:t>
      </w:r>
      <w:r w:rsidR="0E062875" w:rsidRPr="019C0D26">
        <w:rPr>
          <w:sz w:val="22"/>
          <w:szCs w:val="22"/>
        </w:rPr>
        <w:t>Ofgem</w:t>
      </w:r>
      <w:r w:rsidRPr="019C0D26">
        <w:rPr>
          <w:sz w:val="22"/>
          <w:szCs w:val="22"/>
        </w:rPr>
        <w:t>’s presence is expected to impact the pricing behaviour of heat network operators</w:t>
      </w:r>
      <w:r w:rsidR="7A4D0E78" w:rsidRPr="019C0D26">
        <w:rPr>
          <w:sz w:val="22"/>
          <w:szCs w:val="22"/>
        </w:rPr>
        <w:t>,</w:t>
      </w:r>
      <w:r w:rsidRPr="019C0D26">
        <w:rPr>
          <w:sz w:val="22"/>
          <w:szCs w:val="22"/>
        </w:rPr>
        <w:t xml:space="preserve"> as it allows them to be compared to others in the market and introduces the potential for </w:t>
      </w:r>
      <w:r w:rsidR="4E08AAB4" w:rsidRPr="019C0D26">
        <w:rPr>
          <w:sz w:val="22"/>
          <w:szCs w:val="22"/>
        </w:rPr>
        <w:t>Ofgem</w:t>
      </w:r>
      <w:r w:rsidRPr="019C0D26">
        <w:rPr>
          <w:sz w:val="22"/>
          <w:szCs w:val="22"/>
        </w:rPr>
        <w:t xml:space="preserve"> to investigate them. Furthermore, greater price transparency could allow operators to evaluate their prices relative to other networks, potentially leading to network operators reviewing their prices. </w:t>
      </w:r>
      <w:r w:rsidR="4038EE30" w:rsidRPr="019C0D26">
        <w:rPr>
          <w:sz w:val="22"/>
          <w:szCs w:val="22"/>
        </w:rPr>
        <w:t>Customers may also become better informed about price comparisons if Ofgem publish some of this data</w:t>
      </w:r>
      <w:r w:rsidR="1F13732C" w:rsidRPr="019C0D26">
        <w:rPr>
          <w:sz w:val="22"/>
          <w:szCs w:val="22"/>
        </w:rPr>
        <w:t>,</w:t>
      </w:r>
      <w:r w:rsidR="1F13732C" w:rsidRPr="019C0D26">
        <w:rPr>
          <w:b/>
          <w:bCs/>
          <w:sz w:val="22"/>
          <w:szCs w:val="22"/>
        </w:rPr>
        <w:t xml:space="preserve"> </w:t>
      </w:r>
      <w:r w:rsidR="1F13732C" w:rsidRPr="019C0D26">
        <w:rPr>
          <w:sz w:val="22"/>
          <w:szCs w:val="22"/>
        </w:rPr>
        <w:t>which</w:t>
      </w:r>
      <w:r w:rsidR="1FE5E636" w:rsidRPr="019C0D26">
        <w:rPr>
          <w:sz w:val="22"/>
          <w:szCs w:val="22"/>
        </w:rPr>
        <w:t xml:space="preserve"> </w:t>
      </w:r>
      <w:bookmarkStart w:id="52" w:name="_Int_ANeop4nA"/>
      <w:r w:rsidR="4038EE30" w:rsidRPr="019C0D26">
        <w:rPr>
          <w:sz w:val="22"/>
          <w:szCs w:val="22"/>
        </w:rPr>
        <w:t>would</w:t>
      </w:r>
      <w:bookmarkEnd w:id="52"/>
      <w:r w:rsidR="4038EE30" w:rsidRPr="019C0D26">
        <w:rPr>
          <w:sz w:val="22"/>
          <w:szCs w:val="22"/>
        </w:rPr>
        <w:t xml:space="preserve"> help customers challen</w:t>
      </w:r>
      <w:r w:rsidR="19259535" w:rsidRPr="019C0D26">
        <w:rPr>
          <w:sz w:val="22"/>
          <w:szCs w:val="22"/>
        </w:rPr>
        <w:t>ge suppliers if they feel they are being charged unfairly.</w:t>
      </w:r>
      <w:r w:rsidR="002D1F0B">
        <w:rPr>
          <w:sz w:val="22"/>
          <w:szCs w:val="22"/>
        </w:rPr>
        <w:t xml:space="preserve"> In instances of high prices, this should benefit consumers </w:t>
      </w:r>
      <w:r w:rsidR="006262F7">
        <w:rPr>
          <w:sz w:val="22"/>
          <w:szCs w:val="22"/>
        </w:rPr>
        <w:t xml:space="preserve">by lowering bills and </w:t>
      </w:r>
      <w:r w:rsidR="0071278E">
        <w:rPr>
          <w:sz w:val="22"/>
          <w:szCs w:val="22"/>
        </w:rPr>
        <w:t>making them more affordable.</w:t>
      </w:r>
    </w:p>
    <w:p w14:paraId="3A5794A8" w14:textId="77777777" w:rsidR="00560B86" w:rsidRPr="00F816B4" w:rsidRDefault="00560B86" w:rsidP="00560B86">
      <w:pPr>
        <w:pStyle w:val="Default"/>
        <w:rPr>
          <w:bCs/>
          <w:sz w:val="22"/>
          <w:szCs w:val="22"/>
        </w:rPr>
      </w:pPr>
    </w:p>
    <w:p w14:paraId="4CEECA7F" w14:textId="7276624F" w:rsidR="00560B86" w:rsidRPr="00F816B4" w:rsidRDefault="74C7F9F0" w:rsidP="007975C6">
      <w:pPr>
        <w:pStyle w:val="Default"/>
        <w:numPr>
          <w:ilvl w:val="0"/>
          <w:numId w:val="12"/>
        </w:numPr>
        <w:rPr>
          <w:sz w:val="22"/>
          <w:szCs w:val="22"/>
        </w:rPr>
      </w:pPr>
      <w:r w:rsidRPr="019C0D26">
        <w:rPr>
          <w:b/>
          <w:bCs/>
          <w:sz w:val="22"/>
          <w:szCs w:val="22"/>
        </w:rPr>
        <w:t>Transparency drawbacks</w:t>
      </w:r>
      <w:r w:rsidRPr="019C0D26">
        <w:rPr>
          <w:sz w:val="22"/>
          <w:szCs w:val="22"/>
        </w:rPr>
        <w:t>: An unintended consequence of increased transparency</w:t>
      </w:r>
      <w:r w:rsidR="0056584F" w:rsidRPr="019C0D26">
        <w:rPr>
          <w:sz w:val="22"/>
          <w:szCs w:val="22"/>
        </w:rPr>
        <w:t xml:space="preserve"> is that it</w:t>
      </w:r>
      <w:r w:rsidRPr="019C0D26">
        <w:rPr>
          <w:sz w:val="22"/>
          <w:szCs w:val="22"/>
        </w:rPr>
        <w:t xml:space="preserve"> could potentially lead to current and future heat networks anchoring their prices on or within these implied ranges. This could lead organisations to both decrease and increase prices charged. Although this effect could be mitigated through policy design, it would still lead to a situation where prices are assessed to be fair. In addition, respondents to </w:t>
      </w:r>
      <w:r w:rsidR="5B2D3C25" w:rsidRPr="019C0D26">
        <w:rPr>
          <w:sz w:val="22"/>
          <w:szCs w:val="22"/>
        </w:rPr>
        <w:t>a</w:t>
      </w:r>
      <w:r w:rsidRPr="019C0D26">
        <w:rPr>
          <w:sz w:val="22"/>
          <w:szCs w:val="22"/>
        </w:rPr>
        <w:t xml:space="preserve"> previous consultation suggested they were aware of instances of disproportionately low pricing where the revenues do not cover the costs of operating the networks. </w:t>
      </w:r>
    </w:p>
    <w:p w14:paraId="71CFFF15" w14:textId="77777777" w:rsidR="00BD3625" w:rsidRPr="00F816B4" w:rsidRDefault="00BD3625" w:rsidP="00BD3625">
      <w:pPr>
        <w:pStyle w:val="Default"/>
        <w:rPr>
          <w:bCs/>
          <w:sz w:val="22"/>
          <w:szCs w:val="22"/>
        </w:rPr>
      </w:pPr>
    </w:p>
    <w:p w14:paraId="14E7BB67" w14:textId="0420285D" w:rsidR="00BD3625" w:rsidRPr="00F816B4" w:rsidRDefault="5CD2DADB" w:rsidP="007975C6">
      <w:pPr>
        <w:pStyle w:val="Default"/>
        <w:numPr>
          <w:ilvl w:val="0"/>
          <w:numId w:val="12"/>
        </w:numPr>
      </w:pPr>
      <w:r w:rsidRPr="019C0D26">
        <w:rPr>
          <w:sz w:val="22"/>
          <w:szCs w:val="22"/>
        </w:rPr>
        <w:t xml:space="preserve">How effective Ofgem will be at reducing these instances of disproportionate pricing is uncertain. </w:t>
      </w:r>
      <w:r w:rsidR="2A2C8080" w:rsidRPr="019C0D26">
        <w:rPr>
          <w:sz w:val="22"/>
          <w:szCs w:val="22"/>
        </w:rPr>
        <w:t xml:space="preserve">This policy is also limited by a lack of understanding </w:t>
      </w:r>
      <w:r w:rsidR="798BD624" w:rsidRPr="019C0D26">
        <w:rPr>
          <w:sz w:val="22"/>
          <w:szCs w:val="22"/>
        </w:rPr>
        <w:t xml:space="preserve">of </w:t>
      </w:r>
      <w:r w:rsidR="2A2C8080" w:rsidRPr="019C0D26">
        <w:rPr>
          <w:sz w:val="22"/>
          <w:szCs w:val="22"/>
        </w:rPr>
        <w:t>why heat network prices may be high. It is difficult to distinguish between operators</w:t>
      </w:r>
      <w:r w:rsidR="715197B8" w:rsidRPr="019C0D26">
        <w:rPr>
          <w:sz w:val="22"/>
          <w:szCs w:val="22"/>
        </w:rPr>
        <w:t xml:space="preserve"> that are</w:t>
      </w:r>
      <w:r w:rsidR="2A2C8080" w:rsidRPr="019C0D26">
        <w:rPr>
          <w:sz w:val="22"/>
          <w:szCs w:val="22"/>
        </w:rPr>
        <w:t xml:space="preserve"> pro</w:t>
      </w:r>
      <w:r w:rsidR="78F571DA" w:rsidRPr="019C0D26">
        <w:rPr>
          <w:sz w:val="22"/>
          <w:szCs w:val="22"/>
        </w:rPr>
        <w:t xml:space="preserve">fiteering and </w:t>
      </w:r>
      <w:r w:rsidR="38871BC7" w:rsidRPr="019C0D26">
        <w:rPr>
          <w:sz w:val="22"/>
          <w:szCs w:val="22"/>
        </w:rPr>
        <w:t xml:space="preserve">those that have </w:t>
      </w:r>
      <w:r w:rsidR="78F571DA" w:rsidRPr="019C0D26">
        <w:rPr>
          <w:sz w:val="22"/>
          <w:szCs w:val="22"/>
        </w:rPr>
        <w:t>high cost/inefficient networks</w:t>
      </w:r>
      <w:r w:rsidR="6484D00A" w:rsidRPr="019C0D26">
        <w:rPr>
          <w:sz w:val="22"/>
          <w:szCs w:val="22"/>
        </w:rPr>
        <w:t xml:space="preserve">. More data </w:t>
      </w:r>
      <w:r w:rsidR="42562F6B" w:rsidRPr="019C0D26">
        <w:rPr>
          <w:sz w:val="22"/>
          <w:szCs w:val="22"/>
        </w:rPr>
        <w:t>is</w:t>
      </w:r>
      <w:r w:rsidR="6484D00A" w:rsidRPr="019C0D26">
        <w:rPr>
          <w:sz w:val="22"/>
          <w:szCs w:val="22"/>
        </w:rPr>
        <w:t xml:space="preserve"> therefore required to inform </w:t>
      </w:r>
      <w:r w:rsidR="4DBA01F7" w:rsidRPr="019C0D26">
        <w:rPr>
          <w:sz w:val="22"/>
          <w:szCs w:val="22"/>
        </w:rPr>
        <w:t>Ofgem's</w:t>
      </w:r>
      <w:r w:rsidR="6484D00A" w:rsidRPr="019C0D26">
        <w:rPr>
          <w:sz w:val="22"/>
          <w:szCs w:val="22"/>
        </w:rPr>
        <w:t xml:space="preserve"> approach to ensure insolvency risks and poor consumer outcomes are avoided.</w:t>
      </w:r>
      <w:r w:rsidR="78F571DA" w:rsidRPr="019C0D26">
        <w:rPr>
          <w:sz w:val="22"/>
          <w:szCs w:val="22"/>
        </w:rPr>
        <w:t xml:space="preserve"> </w:t>
      </w:r>
    </w:p>
    <w:p w14:paraId="348BD2D4" w14:textId="1C3C0794" w:rsidR="00BD3625" w:rsidRPr="00F816B4" w:rsidRDefault="00BD3625" w:rsidP="586D8B9F">
      <w:pPr>
        <w:pStyle w:val="Default"/>
        <w:rPr>
          <w:sz w:val="22"/>
          <w:szCs w:val="22"/>
        </w:rPr>
      </w:pPr>
    </w:p>
    <w:p w14:paraId="5379C070" w14:textId="60A630F9" w:rsidR="00BD3625" w:rsidRPr="00F816B4" w:rsidRDefault="5CD2DADB" w:rsidP="007975C6">
      <w:pPr>
        <w:pStyle w:val="Default"/>
        <w:numPr>
          <w:ilvl w:val="0"/>
          <w:numId w:val="12"/>
        </w:numPr>
        <w:rPr>
          <w:color w:val="000000" w:themeColor="text1"/>
          <w:sz w:val="22"/>
          <w:szCs w:val="22"/>
        </w:rPr>
      </w:pPr>
      <w:r w:rsidRPr="019C0D26">
        <w:rPr>
          <w:sz w:val="22"/>
          <w:szCs w:val="22"/>
        </w:rPr>
        <w:t>In addition, it is important to note that a saving to consumers will represent forgone revenue to heat network operators. Therefore, it will be vital for</w:t>
      </w:r>
      <w:r w:rsidR="23CC2895" w:rsidRPr="019C0D26">
        <w:rPr>
          <w:sz w:val="22"/>
          <w:szCs w:val="22"/>
        </w:rPr>
        <w:t xml:space="preserve"> Ofgem</w:t>
      </w:r>
      <w:r w:rsidR="49D7B3EE" w:rsidRPr="019C0D26">
        <w:rPr>
          <w:sz w:val="22"/>
          <w:szCs w:val="22"/>
        </w:rPr>
        <w:t xml:space="preserve"> </w:t>
      </w:r>
      <w:r w:rsidRPr="019C0D26">
        <w:rPr>
          <w:sz w:val="22"/>
          <w:szCs w:val="22"/>
        </w:rPr>
        <w:t xml:space="preserve">to build an understanding of what is driving these disproportionate prices. </w:t>
      </w:r>
      <w:r w:rsidR="3F3AA8BA" w:rsidRPr="019C0D26">
        <w:rPr>
          <w:sz w:val="22"/>
          <w:szCs w:val="22"/>
        </w:rPr>
        <w:t xml:space="preserve">Where prices are charged above the </w:t>
      </w:r>
      <w:r w:rsidR="18969C4A" w:rsidRPr="019C0D26">
        <w:rPr>
          <w:sz w:val="22"/>
          <w:szCs w:val="22"/>
        </w:rPr>
        <w:t xml:space="preserve">efficient market price, </w:t>
      </w:r>
      <w:r w:rsidR="7350481F" w:rsidRPr="019C0D26">
        <w:rPr>
          <w:sz w:val="22"/>
          <w:szCs w:val="22"/>
        </w:rPr>
        <w:t xml:space="preserve">there is a deadweight loss within the market. </w:t>
      </w:r>
      <w:r w:rsidR="1EAC1086" w:rsidRPr="019C0D26">
        <w:rPr>
          <w:rFonts w:eastAsia="Segoe UI"/>
          <w:color w:val="000000" w:themeColor="text1"/>
          <w:sz w:val="22"/>
          <w:szCs w:val="22"/>
        </w:rPr>
        <w:t xml:space="preserve">As </w:t>
      </w:r>
      <w:r w:rsidR="323AF7BD" w:rsidRPr="019C0D26">
        <w:rPr>
          <w:rFonts w:eastAsia="Segoe UI"/>
          <w:color w:val="000000" w:themeColor="text1"/>
          <w:sz w:val="22"/>
          <w:szCs w:val="22"/>
        </w:rPr>
        <w:t>the market moves to more efficient pricing</w:t>
      </w:r>
      <w:r w:rsidR="1C600E03" w:rsidRPr="019C0D26">
        <w:rPr>
          <w:rFonts w:eastAsia="Segoe UI"/>
          <w:color w:val="000000" w:themeColor="text1"/>
          <w:sz w:val="22"/>
          <w:szCs w:val="22"/>
        </w:rPr>
        <w:t xml:space="preserve">, </w:t>
      </w:r>
      <w:r w:rsidR="6D279858" w:rsidRPr="019C0D26">
        <w:rPr>
          <w:rFonts w:eastAsia="Segoe UI"/>
          <w:color w:val="000000" w:themeColor="text1"/>
          <w:sz w:val="22"/>
          <w:szCs w:val="22"/>
        </w:rPr>
        <w:t>the deadweight loss of monopoly pricing</w:t>
      </w:r>
      <w:r w:rsidR="1C600E03" w:rsidRPr="019C0D26">
        <w:rPr>
          <w:rFonts w:eastAsia="Segoe UI"/>
          <w:color w:val="000000" w:themeColor="text1"/>
          <w:sz w:val="22"/>
          <w:szCs w:val="22"/>
        </w:rPr>
        <w:t xml:space="preserve"> is reduced</w:t>
      </w:r>
      <w:r w:rsidR="171A83DD" w:rsidRPr="019C0D26">
        <w:rPr>
          <w:rFonts w:eastAsia="Segoe UI"/>
          <w:color w:val="000000" w:themeColor="text1"/>
          <w:sz w:val="22"/>
          <w:szCs w:val="22"/>
        </w:rPr>
        <w:t>,</w:t>
      </w:r>
      <w:r w:rsidR="1C600E03" w:rsidRPr="019C0D26">
        <w:rPr>
          <w:rFonts w:eastAsia="Segoe UI"/>
          <w:color w:val="000000" w:themeColor="text1"/>
          <w:sz w:val="22"/>
          <w:szCs w:val="22"/>
        </w:rPr>
        <w:t xml:space="preserve"> </w:t>
      </w:r>
      <w:r w:rsidR="741DBB7B" w:rsidRPr="019C0D26">
        <w:rPr>
          <w:rFonts w:eastAsia="Segoe UI"/>
          <w:color w:val="000000" w:themeColor="text1"/>
          <w:sz w:val="22"/>
          <w:szCs w:val="22"/>
        </w:rPr>
        <w:t>increas</w:t>
      </w:r>
      <w:r w:rsidR="38B4ED78" w:rsidRPr="019C0D26">
        <w:rPr>
          <w:rFonts w:eastAsia="Segoe UI"/>
          <w:color w:val="000000" w:themeColor="text1"/>
          <w:sz w:val="22"/>
          <w:szCs w:val="22"/>
        </w:rPr>
        <w:t>ing</w:t>
      </w:r>
      <w:r w:rsidR="741DBB7B" w:rsidRPr="019C0D26">
        <w:rPr>
          <w:rFonts w:eastAsia="Segoe UI"/>
          <w:color w:val="000000" w:themeColor="text1"/>
          <w:sz w:val="22"/>
          <w:szCs w:val="22"/>
        </w:rPr>
        <w:t xml:space="preserve"> overall welfare</w:t>
      </w:r>
      <w:r w:rsidR="6D279858" w:rsidRPr="019C0D26">
        <w:rPr>
          <w:rFonts w:eastAsia="Segoe UI"/>
          <w:color w:val="000000" w:themeColor="text1"/>
          <w:sz w:val="22"/>
          <w:szCs w:val="22"/>
        </w:rPr>
        <w:t>.</w:t>
      </w:r>
      <w:r w:rsidR="5326D33A" w:rsidRPr="019C0D26">
        <w:rPr>
          <w:rFonts w:eastAsia="Segoe UI"/>
          <w:color w:val="000000" w:themeColor="text1"/>
          <w:sz w:val="22"/>
          <w:szCs w:val="22"/>
        </w:rPr>
        <w:t xml:space="preserve"> </w:t>
      </w:r>
      <w:r w:rsidR="472DD1B7" w:rsidRPr="019C0D26">
        <w:rPr>
          <w:rFonts w:eastAsia="Segoe UI"/>
          <w:color w:val="000000" w:themeColor="text1"/>
          <w:sz w:val="22"/>
          <w:szCs w:val="22"/>
        </w:rPr>
        <w:t>T</w:t>
      </w:r>
      <w:r w:rsidR="5326D33A" w:rsidRPr="019C0D26">
        <w:rPr>
          <w:rFonts w:eastAsia="Segoe UI"/>
          <w:color w:val="000000" w:themeColor="text1"/>
          <w:sz w:val="22"/>
          <w:szCs w:val="22"/>
        </w:rPr>
        <w:t>he</w:t>
      </w:r>
      <w:r w:rsidR="472DD1B7" w:rsidRPr="019C0D26">
        <w:rPr>
          <w:rFonts w:eastAsia="Segoe UI"/>
          <w:color w:val="000000" w:themeColor="text1"/>
          <w:sz w:val="22"/>
          <w:szCs w:val="22"/>
        </w:rPr>
        <w:t>re</w:t>
      </w:r>
      <w:r w:rsidR="5326D33A" w:rsidRPr="019C0D26">
        <w:rPr>
          <w:rFonts w:eastAsia="Segoe UI"/>
          <w:color w:val="000000" w:themeColor="text1"/>
          <w:sz w:val="22"/>
          <w:szCs w:val="22"/>
        </w:rPr>
        <w:t xml:space="preserve"> </w:t>
      </w:r>
      <w:r w:rsidR="472DD1B7" w:rsidRPr="019C0D26">
        <w:rPr>
          <w:rFonts w:eastAsia="Segoe UI"/>
          <w:color w:val="000000" w:themeColor="text1"/>
          <w:sz w:val="22"/>
          <w:szCs w:val="22"/>
        </w:rPr>
        <w:t xml:space="preserve">is an </w:t>
      </w:r>
      <w:r w:rsidR="5326D33A" w:rsidRPr="019C0D26">
        <w:rPr>
          <w:rFonts w:eastAsia="Segoe UI"/>
          <w:color w:val="000000" w:themeColor="text1"/>
          <w:sz w:val="22"/>
          <w:szCs w:val="22"/>
        </w:rPr>
        <w:t xml:space="preserve">increase in consumer surplus </w:t>
      </w:r>
      <w:r w:rsidR="472DD1B7" w:rsidRPr="019C0D26">
        <w:rPr>
          <w:rFonts w:eastAsia="Segoe UI"/>
          <w:color w:val="000000" w:themeColor="text1"/>
          <w:sz w:val="22"/>
          <w:szCs w:val="22"/>
        </w:rPr>
        <w:t xml:space="preserve">which </w:t>
      </w:r>
      <w:r w:rsidR="5326D33A" w:rsidRPr="019C0D26">
        <w:rPr>
          <w:rFonts w:eastAsia="Segoe UI"/>
          <w:color w:val="000000" w:themeColor="text1"/>
          <w:sz w:val="22"/>
          <w:szCs w:val="22"/>
        </w:rPr>
        <w:t xml:space="preserve">is generally larger than the decrease in producer surplus. </w:t>
      </w:r>
      <w:r w:rsidR="6D279858" w:rsidRPr="019C0D26">
        <w:rPr>
          <w:rFonts w:eastAsia="Segoe UI"/>
          <w:color w:val="000000" w:themeColor="text1"/>
          <w:sz w:val="22"/>
          <w:szCs w:val="22"/>
        </w:rPr>
        <w:t xml:space="preserve"> There is also a positive distributional impact, since the change in price represents a transfer from producers to consumers, and some of the consumers will be vulnerable.</w:t>
      </w:r>
    </w:p>
    <w:p w14:paraId="7540B6BE" w14:textId="77777777" w:rsidR="00526FA6" w:rsidRPr="00F816B4" w:rsidRDefault="00526FA6" w:rsidP="00BD3625">
      <w:pPr>
        <w:pStyle w:val="Default"/>
        <w:rPr>
          <w:bCs/>
          <w:sz w:val="22"/>
          <w:szCs w:val="22"/>
        </w:rPr>
      </w:pPr>
    </w:p>
    <w:p w14:paraId="1F9DF5DA" w14:textId="2908566C" w:rsidR="00526FA6" w:rsidRPr="00F816B4" w:rsidRDefault="00526FA6" w:rsidP="007975C6">
      <w:pPr>
        <w:pStyle w:val="Default"/>
        <w:numPr>
          <w:ilvl w:val="0"/>
          <w:numId w:val="12"/>
        </w:numPr>
        <w:rPr>
          <w:bCs/>
          <w:sz w:val="22"/>
          <w:szCs w:val="22"/>
        </w:rPr>
      </w:pPr>
      <w:r w:rsidRPr="019C0D26">
        <w:rPr>
          <w:sz w:val="22"/>
          <w:szCs w:val="22"/>
        </w:rPr>
        <w:t xml:space="preserve">Measuring the size of this benefit is </w:t>
      </w:r>
      <w:r w:rsidR="003C3BA9" w:rsidRPr="019C0D26">
        <w:rPr>
          <w:sz w:val="22"/>
          <w:szCs w:val="22"/>
        </w:rPr>
        <w:t xml:space="preserve">very difficult due to a variety of factors </w:t>
      </w:r>
      <w:r w:rsidR="6571EE47" w:rsidRPr="019C0D26">
        <w:rPr>
          <w:sz w:val="22"/>
          <w:szCs w:val="22"/>
        </w:rPr>
        <w:t>including</w:t>
      </w:r>
      <w:r w:rsidR="003C3BA9" w:rsidRPr="019C0D26">
        <w:rPr>
          <w:sz w:val="22"/>
          <w:szCs w:val="22"/>
        </w:rPr>
        <w:t xml:space="preserve"> </w:t>
      </w:r>
      <w:r w:rsidR="00812A91" w:rsidRPr="019C0D26">
        <w:rPr>
          <w:sz w:val="22"/>
          <w:szCs w:val="22"/>
        </w:rPr>
        <w:t xml:space="preserve">not </w:t>
      </w:r>
      <w:proofErr w:type="gramStart"/>
      <w:r w:rsidR="00812A91" w:rsidRPr="019C0D26">
        <w:rPr>
          <w:sz w:val="22"/>
          <w:szCs w:val="22"/>
        </w:rPr>
        <w:t>knowing</w:t>
      </w:r>
      <w:r w:rsidR="1F4A785C" w:rsidRPr="019C0D26">
        <w:rPr>
          <w:sz w:val="22"/>
          <w:szCs w:val="22"/>
        </w:rPr>
        <w:t>:</w:t>
      </w:r>
      <w:proofErr w:type="gramEnd"/>
      <w:r w:rsidR="003C3BA9" w:rsidRPr="019C0D26">
        <w:rPr>
          <w:sz w:val="22"/>
          <w:szCs w:val="22"/>
        </w:rPr>
        <w:t xml:space="preserve"> </w:t>
      </w:r>
      <w:r w:rsidR="00D377F3" w:rsidRPr="019C0D26">
        <w:rPr>
          <w:sz w:val="22"/>
          <w:szCs w:val="22"/>
        </w:rPr>
        <w:t>accurate pric</w:t>
      </w:r>
      <w:r w:rsidR="00B902A8" w:rsidRPr="019C0D26">
        <w:rPr>
          <w:sz w:val="22"/>
          <w:szCs w:val="22"/>
        </w:rPr>
        <w:t>e</w:t>
      </w:r>
      <w:r w:rsidR="009B3C99" w:rsidRPr="019C0D26">
        <w:rPr>
          <w:sz w:val="22"/>
          <w:szCs w:val="22"/>
        </w:rPr>
        <w:t xml:space="preserve"> information</w:t>
      </w:r>
      <w:r w:rsidR="00D377F3" w:rsidRPr="019C0D26">
        <w:rPr>
          <w:sz w:val="22"/>
          <w:szCs w:val="22"/>
        </w:rPr>
        <w:t xml:space="preserve">, the effects of price changes on heat demand and </w:t>
      </w:r>
      <w:r w:rsidR="00184EC2" w:rsidRPr="019C0D26">
        <w:rPr>
          <w:sz w:val="22"/>
          <w:szCs w:val="22"/>
        </w:rPr>
        <w:t xml:space="preserve">the </w:t>
      </w:r>
      <w:r w:rsidR="00F6087B" w:rsidRPr="019C0D26">
        <w:rPr>
          <w:sz w:val="22"/>
          <w:szCs w:val="22"/>
        </w:rPr>
        <w:t xml:space="preserve">marginal cost of suppliers. </w:t>
      </w:r>
      <w:r w:rsidR="00767716" w:rsidRPr="019C0D26">
        <w:rPr>
          <w:sz w:val="22"/>
          <w:szCs w:val="22"/>
        </w:rPr>
        <w:t xml:space="preserve">This lack of information means generating a figure to quantify this impact </w:t>
      </w:r>
      <w:r w:rsidR="00E50AE2" w:rsidRPr="019C0D26">
        <w:rPr>
          <w:sz w:val="22"/>
          <w:szCs w:val="22"/>
        </w:rPr>
        <w:t xml:space="preserve">would be very unreliable. Even though we are unable to quantify this benefit, the significance of </w:t>
      </w:r>
      <w:r w:rsidR="00C16540" w:rsidRPr="019C0D26">
        <w:rPr>
          <w:sz w:val="22"/>
          <w:szCs w:val="22"/>
        </w:rPr>
        <w:t>protecting consumers from unfair pricing and improving overall welfare in the market should not be overlooked.</w:t>
      </w:r>
    </w:p>
    <w:p w14:paraId="48E3545F" w14:textId="77777777" w:rsidR="00BD3625" w:rsidRPr="00F816B4" w:rsidRDefault="00BD3625" w:rsidP="00560B86">
      <w:pPr>
        <w:pStyle w:val="Default"/>
        <w:rPr>
          <w:bCs/>
          <w:sz w:val="22"/>
          <w:szCs w:val="22"/>
        </w:rPr>
      </w:pPr>
    </w:p>
    <w:p w14:paraId="01420A7B" w14:textId="0CF73765" w:rsidR="008F79C4" w:rsidRPr="00F816B4" w:rsidRDefault="008F79C4">
      <w:pPr>
        <w:pStyle w:val="EBBullet"/>
        <w:numPr>
          <w:ilvl w:val="0"/>
          <w:numId w:val="0"/>
        </w:numPr>
        <w:rPr>
          <w:b/>
          <w:bCs w:val="0"/>
        </w:rPr>
      </w:pPr>
    </w:p>
    <w:p w14:paraId="7F26F7F6" w14:textId="720477D8" w:rsidR="008F79C4" w:rsidRPr="00F816B4" w:rsidRDefault="008F79C4" w:rsidP="007705DB">
      <w:pPr>
        <w:pStyle w:val="EBBullet"/>
        <w:numPr>
          <w:ilvl w:val="0"/>
          <w:numId w:val="0"/>
        </w:numPr>
        <w:rPr>
          <w:b/>
          <w:sz w:val="28"/>
          <w:szCs w:val="28"/>
        </w:rPr>
      </w:pPr>
      <w:r w:rsidRPr="019C0D26">
        <w:rPr>
          <w:b/>
          <w:sz w:val="28"/>
          <w:szCs w:val="28"/>
        </w:rPr>
        <w:lastRenderedPageBreak/>
        <w:t>Future benefits</w:t>
      </w:r>
    </w:p>
    <w:p w14:paraId="5E9AEBBC" w14:textId="7A71FE52" w:rsidR="00036931" w:rsidRPr="00F816B4" w:rsidRDefault="00617C83" w:rsidP="007975C6">
      <w:pPr>
        <w:pStyle w:val="EBBullet"/>
        <w:numPr>
          <w:ilvl w:val="0"/>
          <w:numId w:val="12"/>
        </w:numPr>
        <w:rPr>
          <w:b/>
        </w:rPr>
      </w:pPr>
      <w:r>
        <w:t xml:space="preserve">As these statutory instruments are </w:t>
      </w:r>
      <w:r w:rsidR="00944D84">
        <w:t>to enable the market framework</w:t>
      </w:r>
      <w:r w:rsidR="00544832">
        <w:t xml:space="preserve">, </w:t>
      </w:r>
      <w:r w:rsidR="009134C3">
        <w:t>there are a vast number of benefits that will be</w:t>
      </w:r>
      <w:r w:rsidR="007725CF">
        <w:t xml:space="preserve"> </w:t>
      </w:r>
      <w:r w:rsidR="009134C3">
        <w:t xml:space="preserve">realised as </w:t>
      </w:r>
      <w:r w:rsidR="006334EB">
        <w:t xml:space="preserve">Ofgem start to </w:t>
      </w:r>
      <w:r w:rsidR="008A29D2">
        <w:t xml:space="preserve">use more of their powers and more legislation is implemented. </w:t>
      </w:r>
      <w:r w:rsidR="00FA0D8B">
        <w:t xml:space="preserve">These future benefits are only possible with the introduction of Ofgem and consumer protection bodies into the </w:t>
      </w:r>
      <w:r w:rsidR="006C28C7">
        <w:t xml:space="preserve">heat network market. </w:t>
      </w:r>
      <w:r w:rsidR="001F58CB">
        <w:t>Therefore,</w:t>
      </w:r>
      <w:r w:rsidR="006C28C7">
        <w:t xml:space="preserve"> without th</w:t>
      </w:r>
      <w:r w:rsidR="52999371">
        <w:t xml:space="preserve">is </w:t>
      </w:r>
      <w:r w:rsidR="00F60DCF">
        <w:t>initial</w:t>
      </w:r>
      <w:r w:rsidR="52999371">
        <w:t xml:space="preserve"> regulation</w:t>
      </w:r>
      <w:r w:rsidR="00115426">
        <w:t xml:space="preserve">, the benefits listed below would </w:t>
      </w:r>
      <w:r w:rsidR="0085196E">
        <w:t xml:space="preserve">be unachievable for heat networks. </w:t>
      </w:r>
      <w:r w:rsidR="00036931">
        <w:t>These benefits include but are not limited to:</w:t>
      </w:r>
    </w:p>
    <w:p w14:paraId="5F22CCE8" w14:textId="6D7C9D57" w:rsidR="00C40EA7" w:rsidRPr="00F816B4" w:rsidRDefault="00265213" w:rsidP="007975C6">
      <w:pPr>
        <w:pStyle w:val="Default"/>
        <w:numPr>
          <w:ilvl w:val="0"/>
          <w:numId w:val="12"/>
        </w:numPr>
        <w:rPr>
          <w:bCs/>
          <w:sz w:val="22"/>
          <w:szCs w:val="22"/>
        </w:rPr>
      </w:pPr>
      <w:r w:rsidRPr="019C0D26">
        <w:rPr>
          <w:b/>
          <w:bCs/>
          <w:sz w:val="22"/>
          <w:szCs w:val="22"/>
        </w:rPr>
        <w:t>E</w:t>
      </w:r>
      <w:r w:rsidR="00F77DD7" w:rsidRPr="019C0D26">
        <w:rPr>
          <w:b/>
          <w:bCs/>
          <w:sz w:val="22"/>
          <w:szCs w:val="22"/>
        </w:rPr>
        <w:t>xtra rights and powers</w:t>
      </w:r>
      <w:r w:rsidR="002B32B6" w:rsidRPr="019C0D26">
        <w:rPr>
          <w:b/>
          <w:bCs/>
          <w:sz w:val="22"/>
          <w:szCs w:val="22"/>
        </w:rPr>
        <w:t>:</w:t>
      </w:r>
      <w:r w:rsidR="002B32B6" w:rsidRPr="019C0D26">
        <w:rPr>
          <w:sz w:val="22"/>
          <w:szCs w:val="22"/>
        </w:rPr>
        <w:t xml:space="preserve"> There are plans to </w:t>
      </w:r>
      <w:r w:rsidR="00BF4815" w:rsidRPr="019C0D26">
        <w:rPr>
          <w:sz w:val="22"/>
          <w:szCs w:val="22"/>
        </w:rPr>
        <w:t xml:space="preserve">introduce </w:t>
      </w:r>
      <w:r w:rsidR="00586881" w:rsidRPr="019C0D26">
        <w:rPr>
          <w:sz w:val="22"/>
          <w:szCs w:val="22"/>
        </w:rPr>
        <w:t xml:space="preserve">optional </w:t>
      </w:r>
      <w:r w:rsidR="00BF4815" w:rsidRPr="019C0D26">
        <w:rPr>
          <w:sz w:val="22"/>
          <w:szCs w:val="22"/>
        </w:rPr>
        <w:t xml:space="preserve">licenses </w:t>
      </w:r>
      <w:r w:rsidR="00586881" w:rsidRPr="019C0D26">
        <w:rPr>
          <w:sz w:val="22"/>
          <w:szCs w:val="22"/>
        </w:rPr>
        <w:t xml:space="preserve">which </w:t>
      </w:r>
      <w:r w:rsidR="004C3AF9" w:rsidRPr="019C0D26">
        <w:rPr>
          <w:sz w:val="22"/>
          <w:szCs w:val="22"/>
        </w:rPr>
        <w:t>heat network operators will be able to apply to Ofgem for</w:t>
      </w:r>
      <w:r w:rsidR="0031299B">
        <w:rPr>
          <w:sz w:val="22"/>
          <w:szCs w:val="22"/>
        </w:rPr>
        <w:t>,</w:t>
      </w:r>
      <w:r w:rsidR="00661517" w:rsidRPr="019C0D26">
        <w:rPr>
          <w:sz w:val="22"/>
          <w:szCs w:val="22"/>
        </w:rPr>
        <w:t xml:space="preserve"> </w:t>
      </w:r>
      <w:r w:rsidR="004C3AF9" w:rsidRPr="019C0D26">
        <w:rPr>
          <w:sz w:val="22"/>
          <w:szCs w:val="22"/>
        </w:rPr>
        <w:t>allow</w:t>
      </w:r>
      <w:r w:rsidR="2DDBE889" w:rsidRPr="019C0D26">
        <w:rPr>
          <w:sz w:val="22"/>
          <w:szCs w:val="22"/>
        </w:rPr>
        <w:t>ing</w:t>
      </w:r>
      <w:r w:rsidR="004C3AF9" w:rsidRPr="019C0D26">
        <w:rPr>
          <w:sz w:val="22"/>
          <w:szCs w:val="22"/>
        </w:rPr>
        <w:t xml:space="preserve"> them to access extra rights and powers</w:t>
      </w:r>
      <w:r w:rsidR="555F0379" w:rsidRPr="019C0D26">
        <w:rPr>
          <w:sz w:val="22"/>
          <w:szCs w:val="22"/>
        </w:rPr>
        <w:t>.</w:t>
      </w:r>
      <w:r w:rsidR="0030579B" w:rsidRPr="019C0D26">
        <w:rPr>
          <w:sz w:val="22"/>
          <w:szCs w:val="22"/>
        </w:rPr>
        <w:t xml:space="preserve"> </w:t>
      </w:r>
      <w:r w:rsidR="0F535075" w:rsidRPr="019C0D26">
        <w:rPr>
          <w:sz w:val="22"/>
          <w:szCs w:val="22"/>
        </w:rPr>
        <w:t>H</w:t>
      </w:r>
      <w:r w:rsidR="0030579B" w:rsidRPr="019C0D26">
        <w:rPr>
          <w:sz w:val="22"/>
          <w:szCs w:val="22"/>
        </w:rPr>
        <w:t>owever</w:t>
      </w:r>
      <w:r w:rsidR="55AAEBB7" w:rsidRPr="019C0D26">
        <w:rPr>
          <w:sz w:val="22"/>
          <w:szCs w:val="22"/>
        </w:rPr>
        <w:t>,</w:t>
      </w:r>
      <w:r w:rsidR="0030579B" w:rsidRPr="019C0D26">
        <w:rPr>
          <w:sz w:val="22"/>
          <w:szCs w:val="22"/>
        </w:rPr>
        <w:t xml:space="preserve"> this requires further consultation</w:t>
      </w:r>
      <w:r w:rsidR="004C3AF9" w:rsidRPr="019C0D26">
        <w:rPr>
          <w:sz w:val="22"/>
          <w:szCs w:val="22"/>
        </w:rPr>
        <w:t xml:space="preserve">. </w:t>
      </w:r>
      <w:r w:rsidR="00C40EA7" w:rsidRPr="019C0D26">
        <w:rPr>
          <w:sz w:val="22"/>
          <w:szCs w:val="22"/>
        </w:rPr>
        <w:t xml:space="preserve">Currently, heat networks, unlike other utilities (such as electricity, gas, and water), do not have statutory powers to carry out roadworks and other activities </w:t>
      </w:r>
      <w:r w:rsidR="55293D55" w:rsidRPr="019C0D26">
        <w:rPr>
          <w:sz w:val="22"/>
          <w:szCs w:val="22"/>
        </w:rPr>
        <w:t xml:space="preserve">that </w:t>
      </w:r>
      <w:r w:rsidR="00C40EA7" w:rsidRPr="019C0D26">
        <w:rPr>
          <w:sz w:val="22"/>
          <w:szCs w:val="22"/>
        </w:rPr>
        <w:t xml:space="preserve">are essential to the construction and maintenance of their networks. For example, utilities companies can excavate the roadway via a permit system, rather than applying for individual licenses for each individual excavation as is required of heat networks. This lack of powers prevents sector growth as it inhibits developers to build networks at scale or expand existing networks due to the extensive </w:t>
      </w:r>
      <w:proofErr w:type="gramStart"/>
      <w:r w:rsidR="00C40EA7" w:rsidRPr="019C0D26">
        <w:rPr>
          <w:sz w:val="22"/>
          <w:szCs w:val="22"/>
        </w:rPr>
        <w:t>processes</w:t>
      </w:r>
      <w:proofErr w:type="gramEnd"/>
      <w:r w:rsidR="00C40EA7" w:rsidRPr="019C0D26">
        <w:rPr>
          <w:sz w:val="22"/>
          <w:szCs w:val="22"/>
        </w:rPr>
        <w:t xml:space="preserve"> they must go through to be able to carry out an expansion or development. </w:t>
      </w:r>
    </w:p>
    <w:p w14:paraId="3E2103EB" w14:textId="77777777" w:rsidR="00FA7531" w:rsidRPr="00F816B4" w:rsidRDefault="00FA7531" w:rsidP="00AB4D37">
      <w:pPr>
        <w:pStyle w:val="Default"/>
        <w:rPr>
          <w:bCs/>
          <w:sz w:val="22"/>
          <w:szCs w:val="22"/>
        </w:rPr>
      </w:pPr>
    </w:p>
    <w:p w14:paraId="1D8DB723" w14:textId="2EB38190" w:rsidR="00FA7531" w:rsidRPr="00F816B4" w:rsidRDefault="00FA7531" w:rsidP="007975C6">
      <w:pPr>
        <w:pStyle w:val="Default"/>
        <w:numPr>
          <w:ilvl w:val="0"/>
          <w:numId w:val="12"/>
        </w:numPr>
        <w:rPr>
          <w:bCs/>
          <w:sz w:val="22"/>
          <w:szCs w:val="22"/>
        </w:rPr>
      </w:pPr>
      <w:r w:rsidRPr="019C0D26">
        <w:rPr>
          <w:sz w:val="22"/>
          <w:szCs w:val="22"/>
        </w:rPr>
        <w:t xml:space="preserve">While the extra rights and powers are anticipated to </w:t>
      </w:r>
      <w:r w:rsidR="00AB4D37" w:rsidRPr="019C0D26">
        <w:rPr>
          <w:sz w:val="22"/>
          <w:szCs w:val="22"/>
        </w:rPr>
        <w:t>have</w:t>
      </w:r>
      <w:r w:rsidRPr="019C0D26">
        <w:rPr>
          <w:sz w:val="22"/>
          <w:szCs w:val="22"/>
        </w:rPr>
        <w:t xml:space="preserve"> benefits for both existing and new heat networks, it is expected that these will be of the most use for the development of new networks. This shows the importance of extra rights and powers as a key enabler in the heat network zoning policy. To attract businesses to invest in zones, firms need the certainty that licenses provide</w:t>
      </w:r>
      <w:r w:rsidR="06490611" w:rsidRPr="019C0D26">
        <w:rPr>
          <w:sz w:val="22"/>
          <w:szCs w:val="22"/>
        </w:rPr>
        <w:t>d</w:t>
      </w:r>
      <w:r w:rsidRPr="019C0D26">
        <w:rPr>
          <w:sz w:val="22"/>
          <w:szCs w:val="22"/>
        </w:rPr>
        <w:t xml:space="preserve"> </w:t>
      </w:r>
      <w:r w:rsidR="008C7780" w:rsidRPr="019C0D26">
        <w:rPr>
          <w:sz w:val="22"/>
          <w:szCs w:val="22"/>
        </w:rPr>
        <w:t>will allow</w:t>
      </w:r>
      <w:r w:rsidR="7BF9B0BA" w:rsidRPr="019C0D26">
        <w:rPr>
          <w:sz w:val="22"/>
          <w:szCs w:val="22"/>
        </w:rPr>
        <w:t xml:space="preserve"> them to carry </w:t>
      </w:r>
      <w:r w:rsidR="008C7780" w:rsidRPr="019C0D26">
        <w:rPr>
          <w:sz w:val="22"/>
          <w:szCs w:val="22"/>
        </w:rPr>
        <w:t>out necessary</w:t>
      </w:r>
      <w:r w:rsidRPr="019C0D26">
        <w:rPr>
          <w:sz w:val="22"/>
          <w:szCs w:val="22"/>
        </w:rPr>
        <w:t xml:space="preserve"> works at a minimal administrative burden.</w:t>
      </w:r>
    </w:p>
    <w:p w14:paraId="435A87EE" w14:textId="77777777" w:rsidR="00314F91" w:rsidRPr="00F816B4" w:rsidRDefault="00314F91" w:rsidP="00A13F6B">
      <w:pPr>
        <w:pStyle w:val="Default"/>
        <w:ind w:left="360"/>
        <w:rPr>
          <w:bCs/>
          <w:sz w:val="22"/>
          <w:szCs w:val="22"/>
        </w:rPr>
      </w:pPr>
    </w:p>
    <w:p w14:paraId="7A408B2E" w14:textId="6246C9E6" w:rsidR="00314F91" w:rsidRPr="00F816B4" w:rsidRDefault="00314F91" w:rsidP="007975C6">
      <w:pPr>
        <w:pStyle w:val="Default"/>
        <w:numPr>
          <w:ilvl w:val="0"/>
          <w:numId w:val="12"/>
        </w:numPr>
        <w:spacing w:line="259" w:lineRule="auto"/>
        <w:rPr>
          <w:sz w:val="22"/>
          <w:szCs w:val="22"/>
        </w:rPr>
      </w:pPr>
      <w:r w:rsidRPr="019C0D26">
        <w:rPr>
          <w:sz w:val="22"/>
          <w:szCs w:val="22"/>
        </w:rPr>
        <w:t>These extra rights and powers are expected to make developing and maintaining heat networks easier, which</w:t>
      </w:r>
      <w:r w:rsidR="00C80329" w:rsidRPr="019C0D26">
        <w:rPr>
          <w:sz w:val="22"/>
          <w:szCs w:val="22"/>
        </w:rPr>
        <w:t>,</w:t>
      </w:r>
      <w:r w:rsidRPr="019C0D26">
        <w:rPr>
          <w:sz w:val="22"/>
          <w:szCs w:val="22"/>
        </w:rPr>
        <w:t xml:space="preserve"> in turn</w:t>
      </w:r>
      <w:r w:rsidR="6460349B" w:rsidRPr="019C0D26">
        <w:rPr>
          <w:sz w:val="22"/>
          <w:szCs w:val="22"/>
        </w:rPr>
        <w:t>,</w:t>
      </w:r>
      <w:r w:rsidRPr="019C0D26">
        <w:rPr>
          <w:sz w:val="22"/>
          <w:szCs w:val="22"/>
        </w:rPr>
        <w:t xml:space="preserve"> could lead to additional costs associated with the development/maintenance of networks</w:t>
      </w:r>
      <w:r w:rsidR="389E34B5" w:rsidRPr="019C0D26">
        <w:rPr>
          <w:sz w:val="22"/>
          <w:szCs w:val="22"/>
        </w:rPr>
        <w:t xml:space="preserve"> (</w:t>
      </w:r>
      <w:r w:rsidRPr="019C0D26">
        <w:rPr>
          <w:sz w:val="22"/>
          <w:szCs w:val="22"/>
        </w:rPr>
        <w:t>for example</w:t>
      </w:r>
      <w:r w:rsidR="1D6A68B5" w:rsidRPr="019C0D26">
        <w:rPr>
          <w:sz w:val="22"/>
          <w:szCs w:val="22"/>
        </w:rPr>
        <w:t>,</w:t>
      </w:r>
      <w:r w:rsidRPr="019C0D26">
        <w:rPr>
          <w:sz w:val="22"/>
          <w:szCs w:val="22"/>
        </w:rPr>
        <w:t xml:space="preserve"> more frequent road disruptions</w:t>
      </w:r>
      <w:r w:rsidR="78BAAE54" w:rsidRPr="019C0D26">
        <w:rPr>
          <w:sz w:val="22"/>
          <w:szCs w:val="22"/>
        </w:rPr>
        <w:t>)</w:t>
      </w:r>
      <w:r w:rsidRPr="019C0D26">
        <w:rPr>
          <w:sz w:val="22"/>
          <w:szCs w:val="22"/>
        </w:rPr>
        <w:t>. However, any additional costs would need to be balanced against the benefits of works being more efficient, less delayed, and the overarching benefits heat networks can bring.</w:t>
      </w:r>
      <w:r w:rsidR="00BC258A">
        <w:rPr>
          <w:sz w:val="22"/>
          <w:szCs w:val="22"/>
        </w:rPr>
        <w:t xml:space="preserve"> </w:t>
      </w:r>
      <w:r w:rsidR="00AA20CB">
        <w:rPr>
          <w:sz w:val="22"/>
          <w:szCs w:val="22"/>
        </w:rPr>
        <w:t xml:space="preserve">This makes the scale of the net impact difficult to estimate however there will be a significant positive impact to businesses </w:t>
      </w:r>
      <w:r w:rsidR="00A64B0D">
        <w:rPr>
          <w:sz w:val="22"/>
          <w:szCs w:val="22"/>
        </w:rPr>
        <w:t>and a long run positive impact for decarbonisation through the growth of heat networks.</w:t>
      </w:r>
    </w:p>
    <w:p w14:paraId="4F618840" w14:textId="551BD159" w:rsidR="008120BE" w:rsidRPr="00F816B4" w:rsidRDefault="008120BE" w:rsidP="00AB4D37">
      <w:pPr>
        <w:pStyle w:val="Default"/>
        <w:rPr>
          <w:bCs/>
          <w:sz w:val="22"/>
          <w:szCs w:val="22"/>
        </w:rPr>
      </w:pPr>
    </w:p>
    <w:p w14:paraId="6BB4E5D3" w14:textId="77777777" w:rsidR="008120BE" w:rsidRPr="00F816B4" w:rsidRDefault="008120BE" w:rsidP="00903B44">
      <w:pPr>
        <w:pStyle w:val="Default"/>
        <w:rPr>
          <w:bCs/>
          <w:sz w:val="22"/>
          <w:szCs w:val="22"/>
        </w:rPr>
      </w:pPr>
    </w:p>
    <w:p w14:paraId="692DC329" w14:textId="73C080F0" w:rsidR="003E21B2" w:rsidRPr="00F816B4" w:rsidRDefault="00A806C1" w:rsidP="007975C6">
      <w:pPr>
        <w:pStyle w:val="EBBullet"/>
        <w:numPr>
          <w:ilvl w:val="0"/>
          <w:numId w:val="12"/>
        </w:numPr>
      </w:pPr>
      <w:r w:rsidRPr="019C0D26">
        <w:rPr>
          <w:b/>
        </w:rPr>
        <w:t>Metering</w:t>
      </w:r>
      <w:r w:rsidR="00FC2C89" w:rsidRPr="019C0D26">
        <w:rPr>
          <w:b/>
        </w:rPr>
        <w:t xml:space="preserve">: </w:t>
      </w:r>
      <w:r w:rsidR="00FC2C89">
        <w:t>As Ofgem take</w:t>
      </w:r>
      <w:r w:rsidR="14535A93">
        <w:t>s</w:t>
      </w:r>
      <w:r w:rsidR="00FC2C89">
        <w:t xml:space="preserve"> over </w:t>
      </w:r>
      <w:r w:rsidR="007E384E">
        <w:t xml:space="preserve">some </w:t>
      </w:r>
      <w:r w:rsidR="007F0AB7">
        <w:t>metering and billing regulation responsibilities, there is potential fo</w:t>
      </w:r>
      <w:r w:rsidR="00290EC3">
        <w:t xml:space="preserve">r changes to these regulations. </w:t>
      </w:r>
      <w:r w:rsidR="003375ED">
        <w:t xml:space="preserve">Whilst </w:t>
      </w:r>
      <w:r w:rsidR="00286A90">
        <w:t>changes are not</w:t>
      </w:r>
      <w:r w:rsidR="001D0990">
        <w:t xml:space="preserve"> imminently planned,</w:t>
      </w:r>
      <w:r w:rsidR="003375ED">
        <w:t xml:space="preserve"> there is a possibility that</w:t>
      </w:r>
      <w:r w:rsidR="001B2B4F">
        <w:t xml:space="preserve"> Ofgem </w:t>
      </w:r>
      <w:r w:rsidR="00B125CA">
        <w:t xml:space="preserve">will </w:t>
      </w:r>
      <w:r w:rsidR="001B2B4F">
        <w:t xml:space="preserve">require </w:t>
      </w:r>
      <w:r w:rsidR="00B125CA">
        <w:t xml:space="preserve">improvements in the </w:t>
      </w:r>
      <w:r w:rsidR="00F67F3A">
        <w:t xml:space="preserve">metering </w:t>
      </w:r>
      <w:r w:rsidR="00B125CA">
        <w:t>information provided to consumers</w:t>
      </w:r>
      <w:r w:rsidR="1F73DDC6">
        <w:t>,</w:t>
      </w:r>
      <w:r w:rsidR="00B125CA">
        <w:t xml:space="preserve"> </w:t>
      </w:r>
      <w:r w:rsidR="00F67F3A">
        <w:t xml:space="preserve">including the use of smart meters. </w:t>
      </w:r>
    </w:p>
    <w:p w14:paraId="01B64746" w14:textId="77777777" w:rsidR="00E80F1D" w:rsidRPr="00E80F1D" w:rsidRDefault="5631CA52" w:rsidP="007975C6">
      <w:pPr>
        <w:pStyle w:val="Default"/>
        <w:numPr>
          <w:ilvl w:val="0"/>
          <w:numId w:val="12"/>
        </w:numPr>
        <w:rPr>
          <w:bCs/>
          <w:sz w:val="22"/>
          <w:szCs w:val="22"/>
        </w:rPr>
      </w:pPr>
      <w:r w:rsidRPr="42783BD0">
        <w:rPr>
          <w:sz w:val="22"/>
          <w:szCs w:val="22"/>
        </w:rPr>
        <w:t xml:space="preserve">Currently, consumers in unmetered open class buildings have minimal ability to monitor their heat usage and are not billed based upon the amount of heat they use. This removes the ability and incentive for customers to monitor their heat usage. Individual metering would mean consumers can be charged based upon their heat usage, incentivising consumers to reduce their heat usage and see this reflected in lower bills. </w:t>
      </w:r>
      <w:r w:rsidR="17B5682C" w:rsidRPr="1FF62D70">
        <w:rPr>
          <w:sz w:val="22"/>
          <w:szCs w:val="22"/>
        </w:rPr>
        <w:t xml:space="preserve">It would also aid operators to identify inefficiencies within </w:t>
      </w:r>
      <w:r w:rsidR="17B5682C" w:rsidRPr="739DBAAC">
        <w:rPr>
          <w:sz w:val="22"/>
          <w:szCs w:val="22"/>
        </w:rPr>
        <w:t>the network which</w:t>
      </w:r>
      <w:r w:rsidR="067EED65" w:rsidRPr="739DBAAC">
        <w:rPr>
          <w:sz w:val="22"/>
          <w:szCs w:val="22"/>
        </w:rPr>
        <w:t>,</w:t>
      </w:r>
      <w:r w:rsidR="17B5682C" w:rsidRPr="739DBAAC">
        <w:rPr>
          <w:sz w:val="22"/>
          <w:szCs w:val="22"/>
        </w:rPr>
        <w:t xml:space="preserve"> once resolved</w:t>
      </w:r>
      <w:r w:rsidR="58F1E39C" w:rsidRPr="739DBAAC">
        <w:rPr>
          <w:sz w:val="22"/>
          <w:szCs w:val="22"/>
        </w:rPr>
        <w:t>,</w:t>
      </w:r>
      <w:r w:rsidR="17B5682C" w:rsidRPr="739DBAAC">
        <w:rPr>
          <w:sz w:val="22"/>
          <w:szCs w:val="22"/>
        </w:rPr>
        <w:t xml:space="preserve"> would</w:t>
      </w:r>
      <w:r w:rsidR="6BB97164" w:rsidRPr="739DBAAC">
        <w:rPr>
          <w:sz w:val="22"/>
          <w:szCs w:val="22"/>
        </w:rPr>
        <w:t xml:space="preserve"> lower water and energy use </w:t>
      </w:r>
      <w:r w:rsidR="6BB97164" w:rsidRPr="4CB1E983">
        <w:rPr>
          <w:sz w:val="22"/>
          <w:szCs w:val="22"/>
        </w:rPr>
        <w:t xml:space="preserve">and provide a more reliable service. </w:t>
      </w:r>
      <w:r w:rsidRPr="4CB1E983">
        <w:rPr>
          <w:sz w:val="22"/>
          <w:szCs w:val="22"/>
        </w:rPr>
        <w:t>Moreover</w:t>
      </w:r>
      <w:r w:rsidRPr="42783BD0">
        <w:rPr>
          <w:sz w:val="22"/>
          <w:szCs w:val="22"/>
        </w:rPr>
        <w:t xml:space="preserve">, metering provides more accurate usage information, allowing consumers to make more informed decisions about their usage, reinforcing </w:t>
      </w:r>
      <w:r w:rsidRPr="41B4653C">
        <w:rPr>
          <w:sz w:val="22"/>
          <w:szCs w:val="22"/>
        </w:rPr>
        <w:t>the</w:t>
      </w:r>
      <w:r w:rsidR="0970CCC2" w:rsidRPr="41B4653C">
        <w:rPr>
          <w:sz w:val="22"/>
          <w:szCs w:val="22"/>
        </w:rPr>
        <w:t>ir</w:t>
      </w:r>
      <w:r w:rsidRPr="42783BD0">
        <w:rPr>
          <w:sz w:val="22"/>
          <w:szCs w:val="22"/>
        </w:rPr>
        <w:t xml:space="preserve"> energy saving incentives. Meters have been shown in continental Europe to reduce heat consumption of heat networks</w:t>
      </w:r>
      <w:r w:rsidRPr="2A5B82FA">
        <w:rPr>
          <w:sz w:val="22"/>
          <w:szCs w:val="22"/>
        </w:rPr>
        <w:t>,</w:t>
      </w:r>
      <w:r w:rsidRPr="42783BD0">
        <w:rPr>
          <w:sz w:val="22"/>
          <w:szCs w:val="22"/>
        </w:rPr>
        <w:t xml:space="preserve"> due to improved heat flow data and behavioural changes by </w:t>
      </w:r>
      <w:r w:rsidR="209F78C6" w:rsidRPr="48599C40">
        <w:rPr>
          <w:sz w:val="22"/>
          <w:szCs w:val="22"/>
        </w:rPr>
        <w:t>customer</w:t>
      </w:r>
      <w:r w:rsidR="483A2E7F" w:rsidRPr="48599C40">
        <w:rPr>
          <w:sz w:val="22"/>
          <w:szCs w:val="22"/>
        </w:rPr>
        <w:t>s</w:t>
      </w:r>
      <w:r w:rsidR="005C556F" w:rsidRPr="48599C40">
        <w:rPr>
          <w:rStyle w:val="FootnoteReference"/>
        </w:rPr>
        <w:footnoteReference w:id="22"/>
      </w:r>
      <w:r w:rsidR="209F78C6" w:rsidRPr="48599C40">
        <w:rPr>
          <w:sz w:val="22"/>
          <w:szCs w:val="22"/>
        </w:rPr>
        <w:t>.</w:t>
      </w:r>
      <w:r w:rsidRPr="42783BD0">
        <w:rPr>
          <w:sz w:val="22"/>
          <w:szCs w:val="22"/>
        </w:rPr>
        <w:t xml:space="preserve"> Energy savings mean less fuel is used in generation, translating into bill savings, carbon savings, and air quality benefits.</w:t>
      </w:r>
      <w:r w:rsidR="00964813">
        <w:rPr>
          <w:sz w:val="22"/>
          <w:szCs w:val="22"/>
        </w:rPr>
        <w:t xml:space="preserve"> Th</w:t>
      </w:r>
      <w:r w:rsidR="00557EEB">
        <w:rPr>
          <w:sz w:val="22"/>
          <w:szCs w:val="22"/>
        </w:rPr>
        <w:t>ese bill savings positively impact consumers</w:t>
      </w:r>
      <w:r w:rsidR="00176762">
        <w:rPr>
          <w:sz w:val="22"/>
          <w:szCs w:val="22"/>
        </w:rPr>
        <w:t xml:space="preserve"> and carbon reductions have positive social impacts</w:t>
      </w:r>
      <w:r w:rsidR="00557EEB">
        <w:rPr>
          <w:sz w:val="22"/>
          <w:szCs w:val="22"/>
        </w:rPr>
        <w:t xml:space="preserve"> however the size of th</w:t>
      </w:r>
      <w:r w:rsidR="00176762">
        <w:rPr>
          <w:sz w:val="22"/>
          <w:szCs w:val="22"/>
        </w:rPr>
        <w:t xml:space="preserve">ese </w:t>
      </w:r>
      <w:r w:rsidR="00557EEB">
        <w:rPr>
          <w:sz w:val="22"/>
          <w:szCs w:val="22"/>
        </w:rPr>
        <w:t xml:space="preserve">will depend upon how reactive </w:t>
      </w:r>
      <w:r w:rsidR="00176762">
        <w:rPr>
          <w:sz w:val="22"/>
          <w:szCs w:val="22"/>
        </w:rPr>
        <w:t>consumers</w:t>
      </w:r>
      <w:r w:rsidR="00557EEB">
        <w:rPr>
          <w:sz w:val="22"/>
          <w:szCs w:val="22"/>
        </w:rPr>
        <w:t xml:space="preserve"> are to </w:t>
      </w:r>
      <w:r w:rsidR="00176762">
        <w:rPr>
          <w:sz w:val="22"/>
          <w:szCs w:val="22"/>
        </w:rPr>
        <w:t>increased information.</w:t>
      </w:r>
    </w:p>
    <w:p w14:paraId="343B3BCD" w14:textId="7407AD65" w:rsidR="003E21B2" w:rsidRPr="00F816B4" w:rsidRDefault="00EC1B72" w:rsidP="007975C6">
      <w:pPr>
        <w:pStyle w:val="Default"/>
        <w:numPr>
          <w:ilvl w:val="0"/>
          <w:numId w:val="12"/>
        </w:numPr>
        <w:rPr>
          <w:bCs/>
          <w:sz w:val="22"/>
          <w:szCs w:val="22"/>
        </w:rPr>
      </w:pPr>
      <w:r>
        <w:rPr>
          <w:sz w:val="22"/>
          <w:szCs w:val="22"/>
        </w:rPr>
        <w:lastRenderedPageBreak/>
        <w:t xml:space="preserve">Technical standards and decarbonisation: A consultation on these policies is due in </w:t>
      </w:r>
      <w:r w:rsidR="00666B9B">
        <w:rPr>
          <w:sz w:val="22"/>
          <w:szCs w:val="22"/>
        </w:rPr>
        <w:t>2024 and will set out</w:t>
      </w:r>
      <w:r w:rsidR="00630AE6">
        <w:rPr>
          <w:sz w:val="22"/>
          <w:szCs w:val="22"/>
        </w:rPr>
        <w:t xml:space="preserve"> the</w:t>
      </w:r>
      <w:r w:rsidR="00666B9B">
        <w:rPr>
          <w:sz w:val="22"/>
          <w:szCs w:val="22"/>
        </w:rPr>
        <w:t xml:space="preserve"> </w:t>
      </w:r>
      <w:r w:rsidR="00B53CC4">
        <w:rPr>
          <w:sz w:val="22"/>
          <w:szCs w:val="22"/>
        </w:rPr>
        <w:t xml:space="preserve">expected impact </w:t>
      </w:r>
      <w:r w:rsidR="00171F25">
        <w:rPr>
          <w:sz w:val="22"/>
          <w:szCs w:val="22"/>
        </w:rPr>
        <w:t xml:space="preserve">in more detail however at this point we </w:t>
      </w:r>
      <w:r w:rsidR="004B3EA6">
        <w:rPr>
          <w:sz w:val="22"/>
          <w:szCs w:val="22"/>
        </w:rPr>
        <w:t xml:space="preserve">view that it </w:t>
      </w:r>
      <w:r w:rsidR="001708C6">
        <w:rPr>
          <w:sz w:val="22"/>
          <w:szCs w:val="22"/>
        </w:rPr>
        <w:t xml:space="preserve">will have </w:t>
      </w:r>
      <w:r w:rsidR="00CA282A">
        <w:rPr>
          <w:sz w:val="22"/>
          <w:szCs w:val="22"/>
        </w:rPr>
        <w:t xml:space="preserve">a </w:t>
      </w:r>
      <w:r w:rsidR="001708C6">
        <w:rPr>
          <w:sz w:val="22"/>
          <w:szCs w:val="22"/>
        </w:rPr>
        <w:t>considerable impact.</w:t>
      </w:r>
      <w:r w:rsidR="00D566CF">
        <w:rPr>
          <w:sz w:val="22"/>
          <w:szCs w:val="22"/>
        </w:rPr>
        <w:t xml:space="preserve"> </w:t>
      </w:r>
    </w:p>
    <w:p w14:paraId="414CBBD0" w14:textId="6FC27F48" w:rsidR="00A34947" w:rsidRPr="00F816B4" w:rsidRDefault="00A34947" w:rsidP="008C4526">
      <w:pPr>
        <w:pStyle w:val="EBBodyPara"/>
      </w:pPr>
    </w:p>
    <w:p w14:paraId="18332A1B" w14:textId="6B5D4AE5" w:rsidR="00FA422F" w:rsidRPr="00F816B4" w:rsidRDefault="00FA422F" w:rsidP="007729DA">
      <w:pPr>
        <w:pStyle w:val="EBBodyPara"/>
      </w:pPr>
    </w:p>
    <w:p w14:paraId="7906197F" w14:textId="41923DEA" w:rsidR="005247B1" w:rsidRPr="00F816B4" w:rsidRDefault="005247B1">
      <w:pPr>
        <w:pStyle w:val="Heading2"/>
        <w:rPr>
          <w:sz w:val="28"/>
          <w:szCs w:val="28"/>
        </w:rPr>
      </w:pPr>
      <w:bookmarkStart w:id="53" w:name="_Toc158110611"/>
      <w:r w:rsidRPr="47113DD8">
        <w:rPr>
          <w:sz w:val="28"/>
          <w:szCs w:val="28"/>
        </w:rPr>
        <w:t>Estimated costs</w:t>
      </w:r>
      <w:bookmarkEnd w:id="53"/>
    </w:p>
    <w:p w14:paraId="72DCF380" w14:textId="32BEC249" w:rsidR="00A87B28" w:rsidRDefault="00B5051D" w:rsidP="007975C6">
      <w:pPr>
        <w:pStyle w:val="ListParagraph"/>
        <w:numPr>
          <w:ilvl w:val="0"/>
          <w:numId w:val="12"/>
        </w:numPr>
        <w:rPr>
          <w:rFonts w:cs="Arial"/>
          <w:color w:val="000000"/>
          <w:lang w:eastAsia="en-GB"/>
        </w:rPr>
      </w:pPr>
      <w:r w:rsidRPr="019C0D26">
        <w:rPr>
          <w:rFonts w:cs="Arial"/>
          <w:color w:val="000000" w:themeColor="text1"/>
          <w:sz w:val="22"/>
          <w:szCs w:val="22"/>
          <w:lang w:eastAsia="en-GB"/>
        </w:rPr>
        <w:t>C</w:t>
      </w:r>
      <w:r w:rsidR="00A87B28" w:rsidRPr="019C0D26">
        <w:rPr>
          <w:rFonts w:cs="Arial"/>
          <w:color w:val="000000" w:themeColor="text1"/>
          <w:sz w:val="22"/>
          <w:szCs w:val="22"/>
          <w:lang w:eastAsia="en-GB"/>
        </w:rPr>
        <w:t xml:space="preserve">osts for the impact of the </w:t>
      </w:r>
      <w:r w:rsidR="1CAE3A23" w:rsidRPr="019C0D26">
        <w:rPr>
          <w:rFonts w:cs="Arial"/>
          <w:color w:val="000000" w:themeColor="text1"/>
          <w:sz w:val="22"/>
          <w:szCs w:val="22"/>
          <w:lang w:eastAsia="en-GB"/>
        </w:rPr>
        <w:t xml:space="preserve">Heat Networks </w:t>
      </w:r>
      <w:r w:rsidR="000659C6">
        <w:rPr>
          <w:rFonts w:cs="Arial"/>
          <w:color w:val="000000" w:themeColor="text1"/>
          <w:sz w:val="22"/>
          <w:szCs w:val="22"/>
          <w:lang w:eastAsia="en-GB"/>
        </w:rPr>
        <w:t xml:space="preserve">(Market Framework) (Great Britain) </w:t>
      </w:r>
      <w:r w:rsidR="1CAE3A23" w:rsidRPr="019C0D26">
        <w:rPr>
          <w:rFonts w:cs="Arial"/>
          <w:color w:val="000000" w:themeColor="text1"/>
          <w:sz w:val="22"/>
          <w:szCs w:val="22"/>
          <w:lang w:eastAsia="en-GB"/>
        </w:rPr>
        <w:t>Regulations 202</w:t>
      </w:r>
      <w:r w:rsidR="000659C6">
        <w:rPr>
          <w:rFonts w:cs="Arial"/>
          <w:color w:val="000000" w:themeColor="text1"/>
          <w:sz w:val="22"/>
          <w:szCs w:val="22"/>
          <w:lang w:eastAsia="en-GB"/>
        </w:rPr>
        <w:t>5</w:t>
      </w:r>
      <w:r w:rsidR="00DC603F" w:rsidRPr="019C0D26">
        <w:rPr>
          <w:rFonts w:cs="Arial"/>
          <w:color w:val="000000" w:themeColor="text1"/>
          <w:sz w:val="22"/>
          <w:szCs w:val="22"/>
          <w:lang w:eastAsia="en-GB"/>
        </w:rPr>
        <w:t xml:space="preserve"> </w:t>
      </w:r>
      <w:r w:rsidR="00734EFD" w:rsidRPr="019C0D26">
        <w:rPr>
          <w:rFonts w:cs="Arial"/>
          <w:color w:val="000000" w:themeColor="text1"/>
          <w:sz w:val="22"/>
          <w:szCs w:val="22"/>
          <w:lang w:eastAsia="en-GB"/>
        </w:rPr>
        <w:t xml:space="preserve">have </w:t>
      </w:r>
      <w:r w:rsidR="00A87B28" w:rsidRPr="019C0D26">
        <w:rPr>
          <w:rFonts w:cs="Arial"/>
          <w:color w:val="000000" w:themeColor="text1"/>
          <w:sz w:val="22"/>
          <w:szCs w:val="22"/>
          <w:lang w:eastAsia="en-GB"/>
        </w:rPr>
        <w:t xml:space="preserve">been estimated </w:t>
      </w:r>
      <w:r w:rsidR="00D33299" w:rsidRPr="019C0D26">
        <w:rPr>
          <w:rFonts w:cs="Arial"/>
          <w:color w:val="000000" w:themeColor="text1"/>
          <w:sz w:val="22"/>
          <w:szCs w:val="22"/>
          <w:lang w:eastAsia="en-GB"/>
        </w:rPr>
        <w:t xml:space="preserve">as well as </w:t>
      </w:r>
      <w:r w:rsidR="00F74CDB" w:rsidRPr="019C0D26">
        <w:rPr>
          <w:rFonts w:cs="Arial"/>
          <w:color w:val="000000" w:themeColor="text1"/>
          <w:sz w:val="22"/>
          <w:szCs w:val="22"/>
          <w:lang w:eastAsia="en-GB"/>
        </w:rPr>
        <w:t xml:space="preserve">for </w:t>
      </w:r>
      <w:r w:rsidR="00D33299" w:rsidRPr="019C0D26">
        <w:rPr>
          <w:rFonts w:cs="Arial"/>
          <w:color w:val="000000" w:themeColor="text1"/>
          <w:sz w:val="22"/>
          <w:szCs w:val="22"/>
          <w:lang w:eastAsia="en-GB"/>
        </w:rPr>
        <w:t>the</w:t>
      </w:r>
      <w:r w:rsidR="00A87B28" w:rsidRPr="019C0D26">
        <w:rPr>
          <w:rFonts w:cs="Arial"/>
          <w:color w:val="000000" w:themeColor="text1"/>
          <w:sz w:val="22"/>
          <w:szCs w:val="22"/>
          <w:lang w:eastAsia="en-GB"/>
        </w:rPr>
        <w:t xml:space="preserve"> counterfactual scenario. These costs pertain exclusively to the cost of establishing</w:t>
      </w:r>
      <w:r w:rsidR="009C39E3">
        <w:rPr>
          <w:rFonts w:cs="Arial"/>
          <w:color w:val="000000" w:themeColor="text1"/>
          <w:sz w:val="22"/>
          <w:szCs w:val="22"/>
          <w:lang w:eastAsia="en-GB"/>
        </w:rPr>
        <w:t xml:space="preserve"> and maintaining</w:t>
      </w:r>
      <w:r w:rsidR="00A87B28" w:rsidRPr="019C0D26">
        <w:rPr>
          <w:rFonts w:cs="Arial"/>
          <w:color w:val="000000" w:themeColor="text1"/>
          <w:sz w:val="22"/>
          <w:szCs w:val="22"/>
          <w:lang w:eastAsia="en-GB"/>
        </w:rPr>
        <w:t xml:space="preserve"> a </w:t>
      </w:r>
      <w:r w:rsidR="395CBD2A" w:rsidRPr="019C0D26">
        <w:rPr>
          <w:rFonts w:cs="Arial"/>
          <w:color w:val="000000" w:themeColor="text1"/>
          <w:sz w:val="22"/>
          <w:szCs w:val="22"/>
          <w:lang w:eastAsia="en-GB"/>
        </w:rPr>
        <w:t>quadri</w:t>
      </w:r>
      <w:r w:rsidR="00D26D01" w:rsidRPr="019C0D26">
        <w:rPr>
          <w:rFonts w:cs="Arial"/>
          <w:color w:val="000000" w:themeColor="text1"/>
          <w:sz w:val="22"/>
          <w:szCs w:val="22"/>
          <w:lang w:eastAsia="en-GB"/>
        </w:rPr>
        <w:t xml:space="preserve">partite regulatory </w:t>
      </w:r>
      <w:r w:rsidR="00B609C1" w:rsidRPr="019C0D26">
        <w:rPr>
          <w:rFonts w:cs="Arial"/>
          <w:color w:val="000000" w:themeColor="text1"/>
          <w:sz w:val="22"/>
          <w:szCs w:val="22"/>
          <w:lang w:eastAsia="en-GB"/>
        </w:rPr>
        <w:t>system</w:t>
      </w:r>
      <w:r w:rsidR="00A87B28" w:rsidRPr="019C0D26">
        <w:rPr>
          <w:rFonts w:cs="Arial"/>
          <w:color w:val="000000" w:themeColor="text1"/>
          <w:sz w:val="22"/>
          <w:szCs w:val="22"/>
          <w:lang w:eastAsia="en-GB"/>
        </w:rPr>
        <w:t xml:space="preserve"> and the cost to business of being compliant with the requirements. An overview of the costs included is below. Full details on the assumptions used can be found in Annex A – Estimated Cost Assumptions.</w:t>
      </w:r>
    </w:p>
    <w:p w14:paraId="7B31568A" w14:textId="77777777" w:rsidR="00F674A5" w:rsidRPr="00CC74D0" w:rsidRDefault="00F674A5" w:rsidP="00CC74D0">
      <w:pPr>
        <w:rPr>
          <w:sz w:val="22"/>
        </w:rPr>
      </w:pPr>
    </w:p>
    <w:p w14:paraId="49822AE7" w14:textId="78180FFA" w:rsidR="0031319A" w:rsidRPr="00F816B4" w:rsidRDefault="0553E8D3" w:rsidP="06216BDF">
      <w:pPr>
        <w:pStyle w:val="EBBodyPara"/>
        <w:rPr>
          <w:b/>
        </w:rPr>
      </w:pPr>
      <w:r w:rsidRPr="06216BDF">
        <w:rPr>
          <w:b/>
        </w:rPr>
        <w:t>Heat supplier and operator costs</w:t>
      </w:r>
    </w:p>
    <w:p w14:paraId="0D5B1627" w14:textId="30EFD43C" w:rsidR="5FAE7F92" w:rsidRDefault="5FAE7F92" w:rsidP="5FAE7F92">
      <w:pPr>
        <w:pStyle w:val="EBBodyPara"/>
        <w:rPr>
          <w:b/>
        </w:rPr>
      </w:pPr>
    </w:p>
    <w:p w14:paraId="4D94B3F7" w14:textId="5A2700DB" w:rsidR="00C12E1F" w:rsidRPr="00F816B4" w:rsidRDefault="62F48589" w:rsidP="00240681">
      <w:pPr>
        <w:pStyle w:val="EBBullet"/>
        <w:numPr>
          <w:ilvl w:val="0"/>
          <w:numId w:val="12"/>
        </w:numPr>
        <w:jc w:val="both"/>
      </w:pPr>
      <w:r>
        <w:t>Heat suppliers and operators are expected to incur costs associated with the requirements of the regulation.</w:t>
      </w:r>
      <w:r w:rsidR="0AA4ED38">
        <w:t xml:space="preserve"> </w:t>
      </w:r>
      <w:r>
        <w:t>These are set out below:</w:t>
      </w:r>
    </w:p>
    <w:p w14:paraId="5CC8F979" w14:textId="575C700F" w:rsidR="00C12E1F" w:rsidRPr="00F816B4" w:rsidRDefault="62F48589" w:rsidP="005F0613">
      <w:pPr>
        <w:pStyle w:val="EBBullet"/>
        <w:numPr>
          <w:ilvl w:val="0"/>
          <w:numId w:val="2"/>
        </w:numPr>
      </w:pPr>
      <w:r w:rsidRPr="003E6D64">
        <w:rPr>
          <w:b/>
          <w:bCs w:val="0"/>
        </w:rPr>
        <w:t>Familiarisation and dissemination</w:t>
      </w:r>
      <w:r>
        <w:t xml:space="preserve"> - Reading and understanding new regulatory requirements and guidance. This familiarisation is assumed to happen at a heat supplier level with dissemination at a heat network level.</w:t>
      </w:r>
    </w:p>
    <w:p w14:paraId="251782A2" w14:textId="02368129" w:rsidR="00C12E1F" w:rsidRPr="00F816B4" w:rsidRDefault="1B0E04A7" w:rsidP="00DD1888">
      <w:pPr>
        <w:pStyle w:val="EBBullet"/>
        <w:numPr>
          <w:ilvl w:val="0"/>
          <w:numId w:val="2"/>
        </w:numPr>
      </w:pPr>
      <w:r w:rsidRPr="005F0613">
        <w:rPr>
          <w:b/>
          <w:bCs w:val="0"/>
        </w:rPr>
        <w:t>A</w:t>
      </w:r>
      <w:r w:rsidR="62F48589" w:rsidRPr="005F0613">
        <w:rPr>
          <w:b/>
          <w:bCs w:val="0"/>
        </w:rPr>
        <w:t>uthorisation</w:t>
      </w:r>
      <w:r w:rsidR="61EC9710" w:rsidRPr="005F0613">
        <w:rPr>
          <w:b/>
          <w:bCs w:val="0"/>
        </w:rPr>
        <w:t xml:space="preserve"> </w:t>
      </w:r>
      <w:r w:rsidR="62F48589" w:rsidRPr="005F0613">
        <w:rPr>
          <w:b/>
          <w:bCs w:val="0"/>
        </w:rPr>
        <w:t>application</w:t>
      </w:r>
      <w:r w:rsidR="62F48589">
        <w:t xml:space="preserve"> – All </w:t>
      </w:r>
      <w:r w:rsidR="4C566033">
        <w:t xml:space="preserve">new </w:t>
      </w:r>
      <w:r w:rsidR="62F48589">
        <w:t xml:space="preserve">heat </w:t>
      </w:r>
      <w:r w:rsidR="5843CB20">
        <w:t xml:space="preserve">network operators </w:t>
      </w:r>
      <w:r w:rsidR="62F48589">
        <w:t xml:space="preserve">in the scope of the regulation will be required to submit an authorisation application to </w:t>
      </w:r>
      <w:r w:rsidR="13E61845">
        <w:t>Ofgem</w:t>
      </w:r>
      <w:r w:rsidR="457E6177">
        <w:t xml:space="preserve"> while existing networks at the time of regulation will be required to notify Ofgem with similar information.</w:t>
      </w:r>
    </w:p>
    <w:p w14:paraId="11FB3501" w14:textId="08EFE8A7" w:rsidR="00C12E1F" w:rsidRPr="00F816B4" w:rsidRDefault="62F48589" w:rsidP="00DD1888">
      <w:pPr>
        <w:pStyle w:val="EBBullet"/>
        <w:numPr>
          <w:ilvl w:val="0"/>
          <w:numId w:val="2"/>
        </w:numPr>
      </w:pPr>
      <w:r w:rsidRPr="00DD1888">
        <w:rPr>
          <w:b/>
          <w:bCs w:val="0"/>
        </w:rPr>
        <w:t>Reporting</w:t>
      </w:r>
      <w:r>
        <w:t xml:space="preserve"> – Reporting is expected to be a minimum requirement of the regulation to gather the information necessary to monitor and regulate the market</w:t>
      </w:r>
      <w:r w:rsidR="79535B49">
        <w:t>.</w:t>
      </w:r>
      <w:r>
        <w:t xml:space="preserve"> </w:t>
      </w:r>
      <w:r w:rsidR="605242F1">
        <w:t>T</w:t>
      </w:r>
      <w:r>
        <w:t xml:space="preserve">his is expected to take place at the heat network level and is assumed to not require new or specialist IT to complete. </w:t>
      </w:r>
    </w:p>
    <w:p w14:paraId="6D2D2B05" w14:textId="63A3D417" w:rsidR="00C12E1F" w:rsidRDefault="62F48589" w:rsidP="007975C6">
      <w:pPr>
        <w:pStyle w:val="EBBullet"/>
        <w:numPr>
          <w:ilvl w:val="0"/>
          <w:numId w:val="2"/>
        </w:numPr>
        <w:jc w:val="both"/>
      </w:pPr>
      <w:r w:rsidRPr="00DD1888">
        <w:rPr>
          <w:b/>
          <w:bCs w:val="0"/>
        </w:rPr>
        <w:t>Additional administrative costs</w:t>
      </w:r>
      <w:r>
        <w:t xml:space="preserve"> – There is expected to be some additional administrative requirements related to dealing with complaints from consumers and preparing the required documentation for audits. The aggregated cost across the market has been estimated, but in practice, these costs will only be borne by organisations subject to complaints and/or audits.</w:t>
      </w:r>
    </w:p>
    <w:p w14:paraId="11A96D01" w14:textId="2C4B57A4" w:rsidR="00D03009" w:rsidRDefault="00D03009" w:rsidP="00D257C9">
      <w:pPr>
        <w:pStyle w:val="EBBullet"/>
        <w:numPr>
          <w:ilvl w:val="0"/>
          <w:numId w:val="12"/>
        </w:numPr>
      </w:pPr>
      <w:r w:rsidRPr="00A162A7">
        <w:t xml:space="preserve">There is an additional cost on heat network suppliers to improve standards to ensure compliance with guaranteed standards of performance. We assume that some heat networks </w:t>
      </w:r>
      <w:r w:rsidR="00F42447">
        <w:t xml:space="preserve">currently have </w:t>
      </w:r>
      <w:r w:rsidRPr="00A162A7">
        <w:t>poorer customer service and response times</w:t>
      </w:r>
      <w:r w:rsidR="00F42447">
        <w:t xml:space="preserve"> due to </w:t>
      </w:r>
      <w:r w:rsidR="00A81AB5">
        <w:t>low</w:t>
      </w:r>
      <w:r w:rsidR="006E3EE9">
        <w:t>er</w:t>
      </w:r>
      <w:r w:rsidR="00EE4281">
        <w:t xml:space="preserve"> level</w:t>
      </w:r>
      <w:r w:rsidR="006E3EE9">
        <w:t>s</w:t>
      </w:r>
      <w:r w:rsidR="00EE4281">
        <w:t xml:space="preserve"> of maintenance</w:t>
      </w:r>
      <w:r w:rsidR="00735760">
        <w:t xml:space="preserve"> o</w:t>
      </w:r>
      <w:r w:rsidR="006E3EE9">
        <w:t>n</w:t>
      </w:r>
      <w:r w:rsidR="00735760">
        <w:t xml:space="preserve"> their networks</w:t>
      </w:r>
      <w:r w:rsidRPr="00A162A7">
        <w:t>.</w:t>
      </w:r>
      <w:r w:rsidR="00387471">
        <w:t xml:space="preserve"> </w:t>
      </w:r>
      <w:r w:rsidR="00D84625">
        <w:t xml:space="preserve">We estimate that </w:t>
      </w:r>
      <w:r w:rsidR="00045A9D">
        <w:t>all</w:t>
      </w:r>
      <w:r w:rsidR="00090D06">
        <w:t xml:space="preserve"> </w:t>
      </w:r>
      <w:r w:rsidR="00D84625">
        <w:t xml:space="preserve">networks </w:t>
      </w:r>
      <w:r w:rsidR="00045A9D">
        <w:t>across the sector should be</w:t>
      </w:r>
      <w:r w:rsidR="00D84625">
        <w:t xml:space="preserve"> spending </w:t>
      </w:r>
      <w:r w:rsidR="009A49B8">
        <w:t xml:space="preserve">around </w:t>
      </w:r>
      <w:r w:rsidR="00045A9D">
        <w:t xml:space="preserve">a total of </w:t>
      </w:r>
      <w:r w:rsidR="009A49B8">
        <w:t>£2.6M in</w:t>
      </w:r>
      <w:r w:rsidR="006B4965">
        <w:t xml:space="preserve"> maintenance </w:t>
      </w:r>
      <w:r w:rsidR="00753588">
        <w:t>expenditure</w:t>
      </w:r>
      <w:r w:rsidR="00045A9D">
        <w:t xml:space="preserve"> but</w:t>
      </w:r>
      <w:r w:rsidR="009B2813">
        <w:t xml:space="preserve"> </w:t>
      </w:r>
      <w:r w:rsidR="00D60FB1">
        <w:t>poor performing networks</w:t>
      </w:r>
      <w:r w:rsidR="00045A9D">
        <w:t xml:space="preserve"> are</w:t>
      </w:r>
      <w:r w:rsidR="00D60FB1">
        <w:t xml:space="preserve"> </w:t>
      </w:r>
      <w:r w:rsidR="009B2813">
        <w:t>spending</w:t>
      </w:r>
      <w:r w:rsidR="006C7B33">
        <w:t xml:space="preserve"> below </w:t>
      </w:r>
      <w:r w:rsidR="003018E9">
        <w:t>average</w:t>
      </w:r>
      <w:r w:rsidR="006C7B33">
        <w:t>. Given</w:t>
      </w:r>
      <w:r w:rsidR="00E214A9">
        <w:t xml:space="preserve"> HNCOS</w:t>
      </w:r>
      <w:r w:rsidR="006C7B33">
        <w:t xml:space="preserve"> </w:t>
      </w:r>
      <w:r w:rsidR="00507C43">
        <w:t>outage</w:t>
      </w:r>
      <w:r w:rsidR="00654CE1">
        <w:t xml:space="preserve"> figures</w:t>
      </w:r>
      <w:r w:rsidR="00507C43">
        <w:t xml:space="preserve"> are</w:t>
      </w:r>
      <w:r w:rsidR="00431092">
        <w:t xml:space="preserve"> 50% </w:t>
      </w:r>
      <w:r w:rsidR="00B54F6A">
        <w:t>worse than heat trust levels</w:t>
      </w:r>
      <w:r w:rsidR="00A779F2">
        <w:t>,</w:t>
      </w:r>
      <w:r w:rsidR="00782FDB">
        <w:t xml:space="preserve"> </w:t>
      </w:r>
      <w:r w:rsidR="00AA2CCA">
        <w:t xml:space="preserve">we assume </w:t>
      </w:r>
      <w:r w:rsidR="00782FDB">
        <w:t>a</w:t>
      </w:r>
      <w:r w:rsidRPr="00A162A7">
        <w:t xml:space="preserve"> 50% increase in relevant operating expenditure by poor performing networks should bring these networks in line with those already complying with heat trust standards. As explained in the benefits section on guaranteed standards of performance, we assume a 90% convergence to heat trust standards.</w:t>
      </w:r>
      <w:r w:rsidR="004C71A5">
        <w:t xml:space="preserve"> This results in </w:t>
      </w:r>
      <w:r w:rsidR="00F913BA">
        <w:t xml:space="preserve">a </w:t>
      </w:r>
      <w:r w:rsidR="00F27517">
        <w:t xml:space="preserve">total additional </w:t>
      </w:r>
      <w:r w:rsidR="00F913BA">
        <w:t xml:space="preserve">cost of </w:t>
      </w:r>
      <w:r w:rsidR="004C71A5">
        <w:t xml:space="preserve">£1.3M </w:t>
      </w:r>
      <w:r w:rsidR="00F913BA">
        <w:t xml:space="preserve">to </w:t>
      </w:r>
      <w:r w:rsidR="00D9480E">
        <w:t xml:space="preserve">underspending </w:t>
      </w:r>
      <w:r w:rsidR="00F913BA">
        <w:t>networks in the first year.</w:t>
      </w:r>
    </w:p>
    <w:p w14:paraId="6C6FA1E4" w14:textId="0625AA2B" w:rsidR="00D35E20" w:rsidRDefault="00275474" w:rsidP="007975C6">
      <w:pPr>
        <w:pStyle w:val="EBBullet"/>
        <w:numPr>
          <w:ilvl w:val="0"/>
          <w:numId w:val="12"/>
        </w:numPr>
        <w:rPr>
          <w:bCs w:val="0"/>
        </w:rPr>
      </w:pPr>
      <w:r>
        <w:t>Heat network operators may a</w:t>
      </w:r>
      <w:r w:rsidR="008E2D5C">
        <w:t xml:space="preserve">lso </w:t>
      </w:r>
      <w:r>
        <w:t xml:space="preserve">experience </w:t>
      </w:r>
      <w:r w:rsidR="0043705A">
        <w:t xml:space="preserve">costs from the compensation regime and penalties. </w:t>
      </w:r>
      <w:r w:rsidR="00C9136F">
        <w:t xml:space="preserve">Heat networks must provide customers with a guaranteed standard of performance </w:t>
      </w:r>
      <w:r w:rsidR="006245DF">
        <w:t xml:space="preserve">and will have to pay compensation to customers for outages on the network. Additionally, </w:t>
      </w:r>
      <w:r w:rsidR="000F13EE">
        <w:t xml:space="preserve">failure to provide information to </w:t>
      </w:r>
      <w:r w:rsidR="002D11BE">
        <w:t xml:space="preserve">Ofgem could result in penalty charges for heat networks. The size of these penalties is difficult to estimate as there is a lack of information on the </w:t>
      </w:r>
      <w:r w:rsidR="001811C7">
        <w:t>number</w:t>
      </w:r>
      <w:r w:rsidR="002D11BE">
        <w:t xml:space="preserve"> of networks that will fail</w:t>
      </w:r>
      <w:r w:rsidR="00F60DCF">
        <w:t xml:space="preserve"> </w:t>
      </w:r>
      <w:r w:rsidR="002D11BE">
        <w:t xml:space="preserve">to comply and </w:t>
      </w:r>
      <w:r w:rsidR="00A63579">
        <w:t>the size of penalties that will be implemented. Both t</w:t>
      </w:r>
      <w:r w:rsidR="002D11BE">
        <w:t>hese costs have not been included within</w:t>
      </w:r>
      <w:r w:rsidR="00A63579">
        <w:t xml:space="preserve"> the NPSV as</w:t>
      </w:r>
      <w:r w:rsidR="001811C7">
        <w:t xml:space="preserve"> </w:t>
      </w:r>
      <w:r w:rsidR="00391AF8">
        <w:t xml:space="preserve">firms that comply with the regulation and standards will not be subject to these costs. </w:t>
      </w:r>
      <w:r w:rsidR="00A63579">
        <w:t xml:space="preserve"> </w:t>
      </w:r>
    </w:p>
    <w:p w14:paraId="02FD0893" w14:textId="512BEE89" w:rsidR="0096145A" w:rsidRPr="00F816B4" w:rsidRDefault="0096145A" w:rsidP="007975C6">
      <w:pPr>
        <w:pStyle w:val="EBBullet"/>
        <w:numPr>
          <w:ilvl w:val="0"/>
          <w:numId w:val="12"/>
        </w:numPr>
        <w:rPr>
          <w:bCs w:val="0"/>
        </w:rPr>
      </w:pPr>
      <w:r>
        <w:t xml:space="preserve">Following the release of Heat Network Metering and Billing 2022 statistics, the </w:t>
      </w:r>
      <w:r w:rsidR="00F90B03">
        <w:t xml:space="preserve">numbers of heat networks and suppliers used in this analysis has fallen. </w:t>
      </w:r>
      <w:r w:rsidR="002E33CB">
        <w:t>Therefore,</w:t>
      </w:r>
      <w:r w:rsidR="00F90B03">
        <w:t xml:space="preserve"> we are predicting a</w:t>
      </w:r>
      <w:r w:rsidR="000B2FA8">
        <w:t xml:space="preserve"> lower cost to business compared to previous analysis as there are less </w:t>
      </w:r>
      <w:r w:rsidR="008364B0">
        <w:t xml:space="preserve">businesses that will be affected by these regulatory costs. </w:t>
      </w:r>
    </w:p>
    <w:p w14:paraId="1D8374B2" w14:textId="6E586C45" w:rsidR="00FA44DA" w:rsidRDefault="00191D36" w:rsidP="007975C6">
      <w:pPr>
        <w:pStyle w:val="EBBullet"/>
        <w:numPr>
          <w:ilvl w:val="0"/>
          <w:numId w:val="12"/>
        </w:numPr>
        <w:rPr>
          <w:bCs w:val="0"/>
        </w:rPr>
      </w:pPr>
      <w:r>
        <w:lastRenderedPageBreak/>
        <w:t>These heat supplier and operator costs are likely to</w:t>
      </w:r>
      <w:r w:rsidR="00F00F91">
        <w:t xml:space="preserve"> range significantly between </w:t>
      </w:r>
      <w:r w:rsidR="00FE34BC">
        <w:t>supplier’s</w:t>
      </w:r>
      <w:r w:rsidR="0033125F">
        <w:t>,</w:t>
      </w:r>
      <w:r w:rsidR="009D32C5">
        <w:t xml:space="preserve"> dependent on the size of the heat network </w:t>
      </w:r>
      <w:r w:rsidR="00576BA6">
        <w:t xml:space="preserve">supplier and the extent of </w:t>
      </w:r>
      <w:r w:rsidR="004F1D1E">
        <w:t xml:space="preserve">monitoring </w:t>
      </w:r>
      <w:r w:rsidR="003D0515">
        <w:t xml:space="preserve">data they already collect. </w:t>
      </w:r>
      <w:r w:rsidR="00863049">
        <w:t xml:space="preserve">Smaller </w:t>
      </w:r>
      <w:r w:rsidR="00CD1ABB">
        <w:t>heat networks, such as those managed by a landlord, may not have</w:t>
      </w:r>
      <w:r w:rsidR="008A563E">
        <w:t xml:space="preserve"> an efficient method of collecting this data </w:t>
      </w:r>
      <w:r w:rsidR="00AA3425">
        <w:t xml:space="preserve">and hence </w:t>
      </w:r>
      <w:r w:rsidR="009A6454">
        <w:t xml:space="preserve">will face higher costs from this process. More analysis and information on this </w:t>
      </w:r>
      <w:r w:rsidR="00C6043A">
        <w:t>are</w:t>
      </w:r>
      <w:r w:rsidR="009A6454">
        <w:t xml:space="preserve"> included within the small and micro business section of this</w:t>
      </w:r>
      <w:r w:rsidR="00A146A8">
        <w:t xml:space="preserve"> IA. </w:t>
      </w:r>
    </w:p>
    <w:p w14:paraId="03C6126A" w14:textId="0C232697" w:rsidR="00775986" w:rsidRPr="00F816B4" w:rsidRDefault="00775986" w:rsidP="007975C6">
      <w:pPr>
        <w:pStyle w:val="EBBullet"/>
        <w:numPr>
          <w:ilvl w:val="0"/>
          <w:numId w:val="12"/>
        </w:numPr>
      </w:pPr>
      <w:r>
        <w:t xml:space="preserve">There may be additional costs incurred by heat suppliers due to the need to address any compliance and enforcement issues raised by </w:t>
      </w:r>
      <w:r w:rsidR="56EC58C1">
        <w:t>Ofgem</w:t>
      </w:r>
      <w:r>
        <w:t xml:space="preserve">. These costs have not been included as they are highly uncertain and would be avoidable through compliance with the requirements. Furthermore, there may be further regulatory requirements placed on heat networks which will be set out by </w:t>
      </w:r>
      <w:r w:rsidR="0570F733">
        <w:t>Ofgem</w:t>
      </w:r>
      <w:r>
        <w:t>. The impacts of any additional requirements will be considered during the policy development and future secondary legislation impact assessments.</w:t>
      </w:r>
    </w:p>
    <w:p w14:paraId="5D674CAA" w14:textId="77777777" w:rsidR="00775986" w:rsidRPr="00F816B4" w:rsidRDefault="00775986" w:rsidP="00A13F6B">
      <w:pPr>
        <w:pStyle w:val="EBBullet"/>
        <w:numPr>
          <w:ilvl w:val="0"/>
          <w:numId w:val="0"/>
        </w:numPr>
        <w:rPr>
          <w:bCs w:val="0"/>
        </w:rPr>
      </w:pPr>
    </w:p>
    <w:p w14:paraId="10A84C39" w14:textId="77777777" w:rsidR="00FF0BB8" w:rsidRPr="00F816B4" w:rsidRDefault="00FF0BB8" w:rsidP="00D440A2">
      <w:pPr>
        <w:pStyle w:val="EBBullet"/>
        <w:numPr>
          <w:ilvl w:val="0"/>
          <w:numId w:val="0"/>
        </w:numPr>
        <w:rPr>
          <w:b/>
        </w:rPr>
      </w:pPr>
      <w:r w:rsidRPr="019C0D26">
        <w:rPr>
          <w:b/>
        </w:rPr>
        <w:t>Regulatory costs</w:t>
      </w:r>
    </w:p>
    <w:p w14:paraId="2380D71D" w14:textId="187F2E1F" w:rsidR="00FF0BB8" w:rsidRDefault="00FF0BB8" w:rsidP="007975C6">
      <w:pPr>
        <w:pStyle w:val="EBBullet"/>
        <w:numPr>
          <w:ilvl w:val="0"/>
          <w:numId w:val="12"/>
        </w:numPr>
        <w:rPr>
          <w:bCs w:val="0"/>
          <w:color w:val="auto"/>
        </w:rPr>
      </w:pPr>
      <w:r>
        <w:t xml:space="preserve">The regulatory </w:t>
      </w:r>
      <w:r w:rsidRPr="019C0D26">
        <w:rPr>
          <w:color w:val="auto"/>
        </w:rPr>
        <w:t xml:space="preserve">costs within this IA are </w:t>
      </w:r>
      <w:r w:rsidR="00E47EE3" w:rsidRPr="019C0D26">
        <w:rPr>
          <w:color w:val="auto"/>
        </w:rPr>
        <w:t xml:space="preserve">set up and business-as-usual </w:t>
      </w:r>
      <w:r w:rsidRPr="019C0D26">
        <w:rPr>
          <w:color w:val="auto"/>
        </w:rPr>
        <w:t>costs to Ofgem</w:t>
      </w:r>
      <w:r w:rsidR="00944856" w:rsidRPr="019C0D26">
        <w:rPr>
          <w:color w:val="auto"/>
        </w:rPr>
        <w:t xml:space="preserve">. The </w:t>
      </w:r>
      <w:r w:rsidR="003744FD" w:rsidRPr="019C0D26">
        <w:rPr>
          <w:color w:val="auto"/>
        </w:rPr>
        <w:t>set-up</w:t>
      </w:r>
      <w:r w:rsidR="00944856" w:rsidRPr="019C0D26">
        <w:rPr>
          <w:color w:val="auto"/>
        </w:rPr>
        <w:t xml:space="preserve"> costs will involve the creation of the regulatory framework as well as the systems to manage it, such as setting up a database</w:t>
      </w:r>
      <w:r w:rsidR="46F1B16C" w:rsidRPr="019C0D26">
        <w:rPr>
          <w:rFonts w:eastAsia="Arial"/>
          <w:color w:val="auto"/>
        </w:rPr>
        <w:t xml:space="preserve"> a</w:t>
      </w:r>
      <w:r w:rsidR="46F1B16C" w:rsidRPr="019C0D26">
        <w:rPr>
          <w:rFonts w:eastAsia="Arial"/>
          <w:color w:val="333333"/>
        </w:rPr>
        <w:t>nd digital tool to receive and disseminate information to heat networks</w:t>
      </w:r>
      <w:r w:rsidR="00944856" w:rsidRPr="019C0D26">
        <w:rPr>
          <w:rFonts w:eastAsia="Arial"/>
          <w:color w:val="auto"/>
        </w:rPr>
        <w:t>.</w:t>
      </w:r>
      <w:r w:rsidR="00944856" w:rsidRPr="019C0D26">
        <w:rPr>
          <w:color w:val="auto"/>
        </w:rPr>
        <w:t xml:space="preserve"> It is assumed that these costs take place in the first year of the appraisal period.</w:t>
      </w:r>
      <w:r w:rsidR="00EA7E61" w:rsidRPr="019C0D26">
        <w:rPr>
          <w:color w:val="auto"/>
        </w:rPr>
        <w:t xml:space="preserve"> Ongoing costs </w:t>
      </w:r>
      <w:r w:rsidR="00D50293" w:rsidRPr="019C0D26">
        <w:rPr>
          <w:color w:val="auto"/>
        </w:rPr>
        <w:t xml:space="preserve">include </w:t>
      </w:r>
      <w:r w:rsidR="004860F6" w:rsidRPr="019C0D26">
        <w:rPr>
          <w:color w:val="auto"/>
        </w:rPr>
        <w:t xml:space="preserve">the costs of running the regulatory regime. These primarily include </w:t>
      </w:r>
      <w:r w:rsidR="00E31143" w:rsidRPr="019C0D26">
        <w:rPr>
          <w:color w:val="auto"/>
        </w:rPr>
        <w:t>registering authorisations,</w:t>
      </w:r>
      <w:r w:rsidR="00D62DA8" w:rsidRPr="019C0D26">
        <w:rPr>
          <w:color w:val="auto"/>
        </w:rPr>
        <w:t xml:space="preserve"> monitoring the market</w:t>
      </w:r>
      <w:r w:rsidR="00EA7AD8" w:rsidRPr="019C0D26">
        <w:rPr>
          <w:color w:val="auto"/>
        </w:rPr>
        <w:t xml:space="preserve">, </w:t>
      </w:r>
      <w:r w:rsidR="00D62DA8" w:rsidRPr="019C0D26">
        <w:rPr>
          <w:color w:val="auto"/>
        </w:rPr>
        <w:t xml:space="preserve">ensuring compliance </w:t>
      </w:r>
      <w:r w:rsidR="00EA7AD8" w:rsidRPr="019C0D26">
        <w:rPr>
          <w:color w:val="auto"/>
        </w:rPr>
        <w:t>of regulation and undertaking enforcement responsibilities.</w:t>
      </w:r>
    </w:p>
    <w:p w14:paraId="15EAF51D" w14:textId="788BD0D0" w:rsidR="004E5829" w:rsidRPr="00F816B4" w:rsidRDefault="004E5829" w:rsidP="007975C6">
      <w:pPr>
        <w:pStyle w:val="EBBullet"/>
        <w:numPr>
          <w:ilvl w:val="0"/>
          <w:numId w:val="12"/>
        </w:numPr>
        <w:rPr>
          <w:bCs w:val="0"/>
          <w:color w:val="auto"/>
        </w:rPr>
      </w:pPr>
      <w:r w:rsidRPr="019C0D26">
        <w:rPr>
          <w:color w:val="auto"/>
        </w:rPr>
        <w:t>In comparison to previous analysis</w:t>
      </w:r>
      <w:r w:rsidR="00E70C5F" w:rsidRPr="019C0D26">
        <w:rPr>
          <w:color w:val="auto"/>
        </w:rPr>
        <w:t xml:space="preserve">, these regulatory costs have significantly increased within this IA. </w:t>
      </w:r>
      <w:r w:rsidR="00CA3AAC" w:rsidRPr="019C0D26">
        <w:rPr>
          <w:color w:val="auto"/>
        </w:rPr>
        <w:t xml:space="preserve">As </w:t>
      </w:r>
      <w:r w:rsidR="00BB7169" w:rsidRPr="019C0D26">
        <w:rPr>
          <w:color w:val="auto"/>
        </w:rPr>
        <w:t>the policy is now more refined and closer to implementation stage, Ofgem w</w:t>
      </w:r>
      <w:r w:rsidR="666F6A65" w:rsidRPr="019C0D26">
        <w:rPr>
          <w:color w:val="auto"/>
        </w:rPr>
        <w:t>as</w:t>
      </w:r>
      <w:r w:rsidR="00BB7169" w:rsidRPr="019C0D26">
        <w:rPr>
          <w:color w:val="auto"/>
        </w:rPr>
        <w:t xml:space="preserve"> able to update t</w:t>
      </w:r>
      <w:r w:rsidR="5020B58C" w:rsidRPr="019C0D26">
        <w:rPr>
          <w:color w:val="auto"/>
        </w:rPr>
        <w:t>he</w:t>
      </w:r>
      <w:r w:rsidR="00BB7169" w:rsidRPr="019C0D26">
        <w:rPr>
          <w:color w:val="auto"/>
        </w:rPr>
        <w:t xml:space="preserve"> expected costs </w:t>
      </w:r>
      <w:r w:rsidR="00AC7963" w:rsidRPr="019C0D26">
        <w:rPr>
          <w:color w:val="auto"/>
        </w:rPr>
        <w:t xml:space="preserve">to reflect these requirements. A main driver of these </w:t>
      </w:r>
      <w:r w:rsidR="007B22B2" w:rsidRPr="019C0D26">
        <w:rPr>
          <w:color w:val="auto"/>
        </w:rPr>
        <w:t>higher</w:t>
      </w:r>
      <w:r w:rsidR="00AC7963" w:rsidRPr="019C0D26">
        <w:rPr>
          <w:color w:val="auto"/>
        </w:rPr>
        <w:t xml:space="preserve"> costs is </w:t>
      </w:r>
      <w:r w:rsidR="001E3A64" w:rsidRPr="019C0D26">
        <w:rPr>
          <w:color w:val="auto"/>
        </w:rPr>
        <w:t xml:space="preserve">an increased resource requirement </w:t>
      </w:r>
      <w:r w:rsidR="00E62949" w:rsidRPr="019C0D26">
        <w:rPr>
          <w:color w:val="auto"/>
        </w:rPr>
        <w:t xml:space="preserve">for </w:t>
      </w:r>
      <w:r w:rsidR="00546006" w:rsidRPr="019C0D26">
        <w:rPr>
          <w:color w:val="auto"/>
        </w:rPr>
        <w:t>authorisation</w:t>
      </w:r>
      <w:r w:rsidR="00AF034F" w:rsidRPr="019C0D26">
        <w:rPr>
          <w:color w:val="auto"/>
        </w:rPr>
        <w:t xml:space="preserve">, increased digital costs and </w:t>
      </w:r>
      <w:r w:rsidR="002E33CB" w:rsidRPr="019C0D26">
        <w:rPr>
          <w:color w:val="auto"/>
        </w:rPr>
        <w:t>an increase in the assumed growth rate of the market</w:t>
      </w:r>
      <w:r w:rsidR="00546006" w:rsidRPr="019C0D26">
        <w:rPr>
          <w:color w:val="auto"/>
        </w:rPr>
        <w:t xml:space="preserve">. </w:t>
      </w:r>
      <w:r w:rsidR="008623D1" w:rsidRPr="019C0D26">
        <w:rPr>
          <w:color w:val="auto"/>
        </w:rPr>
        <w:t>These are even higher in the first year</w:t>
      </w:r>
      <w:r w:rsidR="00FA5A2B" w:rsidRPr="019C0D26">
        <w:rPr>
          <w:color w:val="auto"/>
        </w:rPr>
        <w:t xml:space="preserve"> of the policy being implemented</w:t>
      </w:r>
      <w:r w:rsidR="008623D1" w:rsidRPr="019C0D26">
        <w:rPr>
          <w:color w:val="auto"/>
        </w:rPr>
        <w:t xml:space="preserve"> to ensure the successful set up of systems and processing </w:t>
      </w:r>
      <w:r w:rsidR="03AAC79C" w:rsidRPr="019C0D26">
        <w:rPr>
          <w:color w:val="auto"/>
        </w:rPr>
        <w:t xml:space="preserve">of </w:t>
      </w:r>
      <w:r w:rsidR="008623D1" w:rsidRPr="019C0D26">
        <w:rPr>
          <w:color w:val="auto"/>
        </w:rPr>
        <w:t xml:space="preserve">all </w:t>
      </w:r>
      <w:r w:rsidR="0039384B" w:rsidRPr="019C0D26">
        <w:rPr>
          <w:color w:val="auto"/>
        </w:rPr>
        <w:t xml:space="preserve">heat networks for the first time. </w:t>
      </w:r>
    </w:p>
    <w:p w14:paraId="2F851019" w14:textId="05582CFA" w:rsidR="002B2A20" w:rsidRPr="00F816B4" w:rsidRDefault="002B2A20" w:rsidP="007975C6">
      <w:pPr>
        <w:pStyle w:val="EBBullet"/>
        <w:numPr>
          <w:ilvl w:val="0"/>
          <w:numId w:val="12"/>
        </w:numPr>
      </w:pPr>
      <w:r>
        <w:t xml:space="preserve">As the heat network market is currently </w:t>
      </w:r>
      <w:r w:rsidR="19AED49A">
        <w:t>mostly</w:t>
      </w:r>
      <w:r>
        <w:t xml:space="preserve"> unregulated, there are high levels of uncertainty around the cost and resources required to implement and maintain this regulation. With these </w:t>
      </w:r>
      <w:r w:rsidR="009A038C">
        <w:t xml:space="preserve">statutory instruments </w:t>
      </w:r>
      <w:r>
        <w:t>being the first stage of regulation, there is uncertainty around how these powers will be implemented and hence the extent of compliance burden on businesses and staff burden on Ofgem</w:t>
      </w:r>
      <w:r w:rsidR="77FED757">
        <w:t xml:space="preserve"> are also uncertain</w:t>
      </w:r>
      <w:r>
        <w:t>. This has been represented by a range of estimates for FTE requirements and costs used within sensitivity analysis.</w:t>
      </w:r>
    </w:p>
    <w:p w14:paraId="1EC74ACD" w14:textId="18260EC9" w:rsidR="002B2A20" w:rsidRPr="00F816B4" w:rsidRDefault="002B2A20" w:rsidP="007975C6">
      <w:pPr>
        <w:pStyle w:val="EBBullet"/>
        <w:numPr>
          <w:ilvl w:val="0"/>
          <w:numId w:val="12"/>
        </w:numPr>
      </w:pPr>
      <w:r>
        <w:t>Ofgem have represented higher levels of uncertainty into activities such as compliance and authorisation as it is not clearly defined how Ofgem will enact powers to undertake these activities. Ofgem have made some assumptions about the structure of authorisation to generate these cost figures</w:t>
      </w:r>
      <w:r w:rsidR="01E29131">
        <w:t>,</w:t>
      </w:r>
      <w:r>
        <w:t xml:space="preserve"> such as </w:t>
      </w:r>
      <w:r w:rsidR="520030B8">
        <w:t xml:space="preserve">in the first year of regulation, Ofgem will be processing registrations from existing heat networks and applications for authorisation from new networks. Subsequently, only applications for the authorisation of new networks will be received. </w:t>
      </w:r>
      <w:r>
        <w:t xml:space="preserve">Existing network registration should be largely automated however will </w:t>
      </w:r>
      <w:r w:rsidR="005428E1">
        <w:t>still generate</w:t>
      </w:r>
      <w:r>
        <w:t xml:space="preserve"> some admin and assistance burden.</w:t>
      </w:r>
    </w:p>
    <w:p w14:paraId="5E8D6B65" w14:textId="77777777" w:rsidR="002B2A20" w:rsidRPr="00F816B4" w:rsidRDefault="002B2A20" w:rsidP="007975C6">
      <w:pPr>
        <w:pStyle w:val="EBBullet"/>
        <w:numPr>
          <w:ilvl w:val="0"/>
          <w:numId w:val="12"/>
        </w:numPr>
      </w:pPr>
      <w:r>
        <w:t>The legal costs that Ofgem will incur also have significant uncertainties as there isn’t a similar regulatory model to compare to and it is difficult to predict what issues may arise. These uncertainties also come from the previously mentioned issue of the full scope of the framework not yet being finalised.</w:t>
      </w:r>
    </w:p>
    <w:p w14:paraId="50510B2E" w14:textId="77777777" w:rsidR="002B2A20" w:rsidRPr="00F816B4" w:rsidRDefault="002B2A20" w:rsidP="00FF0BB8">
      <w:pPr>
        <w:pStyle w:val="EBBullet"/>
        <w:numPr>
          <w:ilvl w:val="0"/>
          <w:numId w:val="0"/>
        </w:numPr>
        <w:rPr>
          <w:sz w:val="20"/>
          <w:szCs w:val="20"/>
        </w:rPr>
      </w:pPr>
    </w:p>
    <w:p w14:paraId="20C9340D" w14:textId="77777777" w:rsidR="00FF0BB8" w:rsidRPr="00F816B4" w:rsidRDefault="00FF0BB8" w:rsidP="00D440A2">
      <w:pPr>
        <w:pStyle w:val="EBBullet"/>
        <w:numPr>
          <w:ilvl w:val="0"/>
          <w:numId w:val="0"/>
        </w:numPr>
        <w:rPr>
          <w:b/>
        </w:rPr>
      </w:pPr>
      <w:r w:rsidRPr="019C0D26">
        <w:rPr>
          <w:b/>
        </w:rPr>
        <w:t>Consumer advocacy/advice costs</w:t>
      </w:r>
    </w:p>
    <w:p w14:paraId="1A76BE56" w14:textId="567A3292" w:rsidR="004E6011" w:rsidRDefault="00FF0BB8" w:rsidP="007975C6">
      <w:pPr>
        <w:pStyle w:val="EBBullet"/>
        <w:numPr>
          <w:ilvl w:val="0"/>
          <w:numId w:val="12"/>
        </w:numPr>
      </w:pPr>
      <w:r>
        <w:t xml:space="preserve">The expansion of consumer advocacy and advice organisations to provide information and help customers affected by heat networks increases resource burden and costs to these entities. This secondary legislation implements Citizens Advice </w:t>
      </w:r>
      <w:r w:rsidR="001B4373">
        <w:t xml:space="preserve">to provide consumer advice and advocacy </w:t>
      </w:r>
      <w:r>
        <w:t>for England and Wales.</w:t>
      </w:r>
      <w:r w:rsidR="00893CE7">
        <w:t xml:space="preserve"> Scotland will also provide consumer protection </w:t>
      </w:r>
      <w:r w:rsidR="6F8793C3">
        <w:t xml:space="preserve">coordinated by </w:t>
      </w:r>
      <w:r w:rsidR="00893CE7">
        <w:t>Consumer Scotland</w:t>
      </w:r>
      <w:r w:rsidR="2D636999">
        <w:t>.</w:t>
      </w:r>
      <w:r>
        <w:t xml:space="preserve"> The Energy Ombudsman covers </w:t>
      </w:r>
      <w:proofErr w:type="gramStart"/>
      <w:r>
        <w:t>all of</w:t>
      </w:r>
      <w:proofErr w:type="gramEnd"/>
      <w:r>
        <w:t xml:space="preserve"> Great Britain and will act as dispute resolution between consumers and heat network operators. Due to the complex and uncertain nature of </w:t>
      </w:r>
      <w:r>
        <w:lastRenderedPageBreak/>
        <w:t xml:space="preserve">consumer advocacy and advice in Scotland, the IA calculates the total cost to these entities as a cumulative figure. </w:t>
      </w:r>
    </w:p>
    <w:p w14:paraId="2E7EB2AE" w14:textId="4ECBD563" w:rsidR="00960BEA" w:rsidRPr="00F816B4" w:rsidRDefault="00960BEA" w:rsidP="007975C6">
      <w:pPr>
        <w:pStyle w:val="EBBullet"/>
        <w:numPr>
          <w:ilvl w:val="0"/>
          <w:numId w:val="12"/>
        </w:numPr>
      </w:pPr>
      <w:r>
        <w:t xml:space="preserve">This IA is the first to include </w:t>
      </w:r>
      <w:r w:rsidR="00CC5D47">
        <w:t>Scot</w:t>
      </w:r>
      <w:r w:rsidR="0099004E">
        <w:t xml:space="preserve">tish </w:t>
      </w:r>
      <w:r w:rsidR="00CC5D47">
        <w:t xml:space="preserve">advocacy and advice costs </w:t>
      </w:r>
      <w:r w:rsidR="002138BC">
        <w:t xml:space="preserve">within the analysis and hence this increases </w:t>
      </w:r>
      <w:r w:rsidR="00587AAE">
        <w:t xml:space="preserve">the total costs within this category. Citizens </w:t>
      </w:r>
      <w:r w:rsidR="004C32B1">
        <w:t>A</w:t>
      </w:r>
      <w:r w:rsidR="00587AAE">
        <w:t xml:space="preserve">dvice </w:t>
      </w:r>
      <w:r w:rsidR="001A16CD">
        <w:t xml:space="preserve">are still predicting similar costs to previous analysis however the areas in which this resource is focused has changed. </w:t>
      </w:r>
      <w:r w:rsidR="00175B65">
        <w:t>T</w:t>
      </w:r>
      <w:r w:rsidR="004C32B1">
        <w:t>he Energy Ombudsman have seen increased cost predictions due to a higher reported complaints rate and increased customers on heat networks.</w:t>
      </w:r>
    </w:p>
    <w:p w14:paraId="78D85FD7" w14:textId="28F2E76D" w:rsidR="00C12E1F" w:rsidRDefault="27FD5B30" w:rsidP="007975C6">
      <w:pPr>
        <w:pStyle w:val="EBBullet"/>
        <w:numPr>
          <w:ilvl w:val="0"/>
          <w:numId w:val="12"/>
        </w:numPr>
      </w:pPr>
      <w:r>
        <w:t>Ofgem</w:t>
      </w:r>
      <w:r w:rsidR="00C12E1F">
        <w:t xml:space="preserve"> and costs to business estimates account for the implementation timeframe and anticipated growth in the market. This has been done by phasing in the costs associated with regulatory activities and therefore the associated resource. To account for the anticipated growth in the market, aspects of these costs have been scaled in line with the anticipated growth across the appraisal period. The details on this analysis can be found in Annex A – Estimated Cost Assumptions.</w:t>
      </w:r>
    </w:p>
    <w:p w14:paraId="0699E055" w14:textId="79197BD6" w:rsidR="00296591" w:rsidRPr="00F816B4" w:rsidRDefault="00F92B0A" w:rsidP="007975C6">
      <w:pPr>
        <w:pStyle w:val="EBBullet"/>
        <w:numPr>
          <w:ilvl w:val="0"/>
          <w:numId w:val="12"/>
        </w:numPr>
        <w:rPr>
          <w:bCs w:val="0"/>
        </w:rPr>
      </w:pPr>
      <w:r>
        <w:t xml:space="preserve">Consumer Scotland </w:t>
      </w:r>
      <w:r w:rsidR="00117433">
        <w:t xml:space="preserve">are still in the process of </w:t>
      </w:r>
      <w:r w:rsidR="002D596B">
        <w:t>scoping</w:t>
      </w:r>
      <w:r w:rsidR="00011038">
        <w:t xml:space="preserve"> the extent of </w:t>
      </w:r>
      <w:r w:rsidR="005E4C0B">
        <w:t>resource required to fulfil their legislative obligation</w:t>
      </w:r>
      <w:r w:rsidR="000339D1">
        <w:t>. Therefore</w:t>
      </w:r>
      <w:r w:rsidR="008364B0">
        <w:t>,</w:t>
      </w:r>
      <w:r w:rsidR="000339D1">
        <w:t xml:space="preserve"> these figures have high levels of uncertainty around them</w:t>
      </w:r>
      <w:r w:rsidR="001A141B">
        <w:t xml:space="preserve"> and may not fully represent what resource will be needed once the regulation comes into effect. </w:t>
      </w:r>
    </w:p>
    <w:p w14:paraId="634A8AE2" w14:textId="52FD7449" w:rsidR="00A50EBE" w:rsidRPr="00F816B4" w:rsidRDefault="0051319E" w:rsidP="00D440A2">
      <w:pPr>
        <w:pStyle w:val="EBBullet"/>
        <w:numPr>
          <w:ilvl w:val="0"/>
          <w:numId w:val="0"/>
        </w:numPr>
        <w:rPr>
          <w:b/>
          <w:sz w:val="24"/>
          <w:szCs w:val="24"/>
        </w:rPr>
      </w:pPr>
      <w:r w:rsidRPr="019C0D26">
        <w:rPr>
          <w:b/>
          <w:sz w:val="24"/>
          <w:szCs w:val="24"/>
        </w:rPr>
        <w:t>Counterfactual</w:t>
      </w:r>
    </w:p>
    <w:p w14:paraId="7D44A3C8" w14:textId="210BE1C4" w:rsidR="00A50EBE" w:rsidRPr="00F816B4" w:rsidRDefault="37C75E50" w:rsidP="007975C6">
      <w:pPr>
        <w:pStyle w:val="EBBullet"/>
        <w:numPr>
          <w:ilvl w:val="0"/>
          <w:numId w:val="12"/>
        </w:numPr>
      </w:pPr>
      <w:r w:rsidRPr="00F816B4">
        <w:t xml:space="preserve">The estimated counterfactual costs assume the continuation and growth of voluntary market arrangements. To estimate this, we have forecasted Heat Trust membership over a 30-year appraisal period based on the growth in membership over the last </w:t>
      </w:r>
      <w:r w:rsidR="25C004FA" w:rsidRPr="00F816B4">
        <w:t>7</w:t>
      </w:r>
      <w:r w:rsidRPr="00F816B4">
        <w:t xml:space="preserve"> years</w:t>
      </w:r>
      <w:r w:rsidR="000079BF" w:rsidRPr="00F816B4">
        <w:rPr>
          <w:rStyle w:val="FootnoteReference"/>
        </w:rPr>
        <w:footnoteReference w:id="23"/>
      </w:r>
      <w:r w:rsidRPr="00F816B4">
        <w:t xml:space="preserve">, and in the central case this leads to around </w:t>
      </w:r>
      <w:r w:rsidR="63E3F6AC" w:rsidRPr="00F816B4">
        <w:t>288,</w:t>
      </w:r>
      <w:r w:rsidRPr="00F816B4">
        <w:t xml:space="preserve">000 customers covered by the Heat Trust by the end of the appraisal period. Heat Trust membership fees have been applied to estimate the total running costs of the scheme. There are no set up costs included as these are sunk costs. </w:t>
      </w:r>
    </w:p>
    <w:p w14:paraId="4D4C2332" w14:textId="77777777" w:rsidR="00A50EBE" w:rsidRPr="00F816B4" w:rsidRDefault="00A50EBE" w:rsidP="007975C6">
      <w:pPr>
        <w:pStyle w:val="EBBullet"/>
        <w:numPr>
          <w:ilvl w:val="0"/>
          <w:numId w:val="12"/>
        </w:numPr>
      </w:pPr>
      <w:r>
        <w:t xml:space="preserve">There are also expected to be costs to business in the counterfactual. All the costs to business have been adjusted to reflect the current requirements of Heat Trust membership and only apply to the networks which are members of the Heat Trust. In addition, we have included the costs associated with the 4-year reporting that all networks are required to submit as part of the heat network metering and billing notifications. Please see Annex A – Estimated Cost Assumptions for more details. </w:t>
      </w:r>
    </w:p>
    <w:p w14:paraId="3ACE042D" w14:textId="62C01709" w:rsidR="008E2DB1" w:rsidRPr="00F816B4" w:rsidRDefault="00105B5F" w:rsidP="00D440A2">
      <w:pPr>
        <w:pStyle w:val="EBBullet"/>
        <w:numPr>
          <w:ilvl w:val="0"/>
          <w:numId w:val="0"/>
        </w:numPr>
        <w:rPr>
          <w:b/>
        </w:rPr>
      </w:pPr>
      <w:r w:rsidRPr="019C0D26">
        <w:rPr>
          <w:b/>
        </w:rPr>
        <w:t xml:space="preserve">Table </w:t>
      </w:r>
      <w:r w:rsidR="00517EFB" w:rsidRPr="019C0D26">
        <w:rPr>
          <w:b/>
        </w:rPr>
        <w:t xml:space="preserve">3 </w:t>
      </w:r>
      <w:r w:rsidRPr="019C0D26">
        <w:rPr>
          <w:b/>
        </w:rPr>
        <w:t xml:space="preserve">- </w:t>
      </w:r>
      <w:r w:rsidR="00CD2D01" w:rsidRPr="019C0D26">
        <w:rPr>
          <w:b/>
        </w:rPr>
        <w:t>Overview of total optio</w:t>
      </w:r>
      <w:r w:rsidR="007F24DA" w:rsidRPr="019C0D26">
        <w:rPr>
          <w:b/>
        </w:rPr>
        <w:t>n costs over the 30</w:t>
      </w:r>
      <w:r w:rsidR="00976E8A" w:rsidRPr="019C0D26">
        <w:rPr>
          <w:b/>
        </w:rPr>
        <w:t>-year appraisal period (Discounted, £m, 202</w:t>
      </w:r>
      <w:r w:rsidR="008E2DB1" w:rsidRPr="019C0D26">
        <w:rPr>
          <w:b/>
        </w:rPr>
        <w:t>3 prices)</w:t>
      </w:r>
    </w:p>
    <w:tbl>
      <w:tblPr>
        <w:tblStyle w:val="GridTable4-Accent1"/>
        <w:tblW w:w="0" w:type="auto"/>
        <w:tblLook w:val="04A0" w:firstRow="1" w:lastRow="0" w:firstColumn="1" w:lastColumn="0" w:noHBand="0" w:noVBand="1"/>
      </w:tblPr>
      <w:tblGrid>
        <w:gridCol w:w="3067"/>
        <w:gridCol w:w="3047"/>
        <w:gridCol w:w="2070"/>
        <w:gridCol w:w="1780"/>
      </w:tblGrid>
      <w:tr w:rsidR="0054068D" w:rsidRPr="00F816B4" w14:paraId="5E55B20D" w14:textId="77777777" w:rsidTr="7FFA5F2B">
        <w:trPr>
          <w:cnfStyle w:val="100000000000" w:firstRow="1" w:lastRow="0" w:firstColumn="0" w:lastColumn="0" w:oddVBand="0" w:evenVBand="0" w:oddHBand="0" w:evenHBand="0" w:firstRowFirstColumn="0" w:firstRowLastColumn="0" w:lastRowFirstColumn="0" w:lastRowLastColumn="0"/>
          <w:trHeight w:val="1456"/>
        </w:trPr>
        <w:tc>
          <w:tcPr>
            <w:cnfStyle w:val="001000000000" w:firstRow="0" w:lastRow="0" w:firstColumn="1" w:lastColumn="0" w:oddVBand="0" w:evenVBand="0" w:oddHBand="0" w:evenHBand="0" w:firstRowFirstColumn="0" w:firstRowLastColumn="0" w:lastRowFirstColumn="0" w:lastRowLastColumn="0"/>
            <w:tcW w:w="6114" w:type="dxa"/>
            <w:gridSpan w:val="2"/>
          </w:tcPr>
          <w:p w14:paraId="22EE28A7" w14:textId="77777777" w:rsidR="0054068D" w:rsidRPr="00F816B4" w:rsidRDefault="0054068D" w:rsidP="005F0658">
            <w:pPr>
              <w:pStyle w:val="EBBullet"/>
              <w:numPr>
                <w:ilvl w:val="0"/>
                <w:numId w:val="0"/>
              </w:numPr>
              <w:rPr>
                <w:sz w:val="24"/>
                <w:szCs w:val="24"/>
              </w:rPr>
            </w:pPr>
          </w:p>
        </w:tc>
        <w:tc>
          <w:tcPr>
            <w:tcW w:w="2070" w:type="dxa"/>
          </w:tcPr>
          <w:p w14:paraId="259A63A3" w14:textId="0836D79C" w:rsidR="0054068D" w:rsidRPr="00F816B4" w:rsidRDefault="0054068D" w:rsidP="75E3DA38">
            <w:pPr>
              <w:cnfStyle w:val="100000000000" w:firstRow="1" w:lastRow="0" w:firstColumn="0" w:lastColumn="0" w:oddVBand="0" w:evenVBand="0" w:oddHBand="0" w:evenHBand="0" w:firstRowFirstColumn="0" w:firstRowLastColumn="0" w:lastRowFirstColumn="0" w:lastRowLastColumn="0"/>
            </w:pPr>
            <w:r w:rsidRPr="75E3DA38">
              <w:t>Option 0: Counterfactual</w:t>
            </w:r>
          </w:p>
        </w:tc>
        <w:tc>
          <w:tcPr>
            <w:tcW w:w="1780" w:type="dxa"/>
          </w:tcPr>
          <w:p w14:paraId="2EED3D4E" w14:textId="1DBD6ED2" w:rsidR="0054068D" w:rsidRPr="00F816B4" w:rsidRDefault="0054068D" w:rsidP="75E3DA38">
            <w:pPr>
              <w:cnfStyle w:val="100000000000" w:firstRow="1" w:lastRow="0" w:firstColumn="0" w:lastColumn="0" w:oddVBand="0" w:evenVBand="0" w:oddHBand="0" w:evenHBand="0" w:firstRowFirstColumn="0" w:firstRowLastColumn="0" w:lastRowFirstColumn="0" w:lastRowLastColumn="0"/>
            </w:pPr>
            <w:r w:rsidRPr="75E3DA38">
              <w:t xml:space="preserve">Option 1: Establishing a </w:t>
            </w:r>
            <w:r w:rsidR="0B7DEF0D" w:rsidRPr="17BEDF1F">
              <w:t>quadr</w:t>
            </w:r>
            <w:r w:rsidR="5C3D0762" w:rsidRPr="17BEDF1F">
              <w:t>ipartite</w:t>
            </w:r>
            <w:r w:rsidRPr="00F816B4">
              <w:t xml:space="preserve"> regulatory system</w:t>
            </w:r>
          </w:p>
        </w:tc>
      </w:tr>
      <w:tr w:rsidR="00A37694" w:rsidRPr="00F816B4" w14:paraId="19DFF612" w14:textId="77777777" w:rsidTr="7FFA5F2B">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3067" w:type="dxa"/>
            <w:vMerge w:val="restart"/>
          </w:tcPr>
          <w:p w14:paraId="189C78F6" w14:textId="0FB156A7" w:rsidR="009156A2" w:rsidRPr="00F816B4" w:rsidRDefault="009156A2" w:rsidP="75E3DA38">
            <w:r w:rsidRPr="75E3DA38">
              <w:t>Ofgem</w:t>
            </w:r>
            <w:r w:rsidR="000C41AE" w:rsidRPr="00F816B4">
              <w:t>/ Heat trust</w:t>
            </w:r>
          </w:p>
        </w:tc>
        <w:tc>
          <w:tcPr>
            <w:tcW w:w="3047" w:type="dxa"/>
          </w:tcPr>
          <w:p w14:paraId="45D93FD9" w14:textId="7DE54170" w:rsidR="009156A2" w:rsidRPr="00F816B4" w:rsidRDefault="009404F7" w:rsidP="75E3DA38">
            <w:pPr>
              <w:cnfStyle w:val="000000100000" w:firstRow="0" w:lastRow="0" w:firstColumn="0" w:lastColumn="0" w:oddVBand="0" w:evenVBand="0" w:oddHBand="1" w:evenHBand="0" w:firstRowFirstColumn="0" w:firstRowLastColumn="0" w:lastRowFirstColumn="0" w:lastRowLastColumn="0"/>
            </w:pPr>
            <w:r w:rsidRPr="75E3DA38">
              <w:t>Set up</w:t>
            </w:r>
          </w:p>
        </w:tc>
        <w:tc>
          <w:tcPr>
            <w:tcW w:w="2070" w:type="dxa"/>
          </w:tcPr>
          <w:p w14:paraId="3A733070" w14:textId="4E31E0E6" w:rsidR="009156A2" w:rsidRPr="00FF7F00" w:rsidRDefault="00F33A28" w:rsidP="75E3DA38">
            <w:pPr>
              <w:cnfStyle w:val="000000100000" w:firstRow="0" w:lastRow="0" w:firstColumn="0" w:lastColumn="0" w:oddVBand="0" w:evenVBand="0" w:oddHBand="1" w:evenHBand="0" w:firstRowFirstColumn="0" w:firstRowLastColumn="0" w:lastRowFirstColumn="0" w:lastRowLastColumn="0"/>
            </w:pPr>
            <w:r w:rsidRPr="75E3DA38">
              <w:t>£</w:t>
            </w:r>
            <w:r w:rsidR="001969E0" w:rsidRPr="00FF7F00">
              <w:t>0</w:t>
            </w:r>
          </w:p>
        </w:tc>
        <w:tc>
          <w:tcPr>
            <w:tcW w:w="1780" w:type="dxa"/>
          </w:tcPr>
          <w:p w14:paraId="701612E6" w14:textId="075122E4" w:rsidR="009156A2" w:rsidRPr="00FF7F00" w:rsidRDefault="62434737" w:rsidP="75E3DA38">
            <w:pPr>
              <w:cnfStyle w:val="000000100000" w:firstRow="0" w:lastRow="0" w:firstColumn="0" w:lastColumn="0" w:oddVBand="0" w:evenVBand="0" w:oddHBand="1" w:evenHBand="0" w:firstRowFirstColumn="0" w:firstRowLastColumn="0" w:lastRowFirstColumn="0" w:lastRowLastColumn="0"/>
            </w:pPr>
            <w:r w:rsidRPr="75E3DA38">
              <w:t>£</w:t>
            </w:r>
            <w:r w:rsidR="6AF39A57" w:rsidRPr="7FFA5F2B">
              <w:t>8</w:t>
            </w:r>
          </w:p>
        </w:tc>
      </w:tr>
      <w:tr w:rsidR="009156A2" w:rsidRPr="00F816B4" w14:paraId="2F36FF71" w14:textId="77777777" w:rsidTr="7FFA5F2B">
        <w:trPr>
          <w:trHeight w:val="139"/>
        </w:trPr>
        <w:tc>
          <w:tcPr>
            <w:cnfStyle w:val="001000000000" w:firstRow="0" w:lastRow="0" w:firstColumn="1" w:lastColumn="0" w:oddVBand="0" w:evenVBand="0" w:oddHBand="0" w:evenHBand="0" w:firstRowFirstColumn="0" w:firstRowLastColumn="0" w:lastRowFirstColumn="0" w:lastRowLastColumn="0"/>
            <w:tcW w:w="3067" w:type="dxa"/>
            <w:vMerge/>
          </w:tcPr>
          <w:p w14:paraId="3FEFD566" w14:textId="77777777" w:rsidR="009156A2" w:rsidRPr="00F816B4" w:rsidRDefault="009156A2" w:rsidP="005F0658">
            <w:pPr>
              <w:pStyle w:val="EBBullet"/>
              <w:numPr>
                <w:ilvl w:val="0"/>
                <w:numId w:val="0"/>
              </w:numPr>
              <w:rPr>
                <w:sz w:val="24"/>
                <w:szCs w:val="24"/>
              </w:rPr>
            </w:pPr>
          </w:p>
        </w:tc>
        <w:tc>
          <w:tcPr>
            <w:tcW w:w="3047" w:type="dxa"/>
          </w:tcPr>
          <w:p w14:paraId="6EDA811E" w14:textId="1D779B16" w:rsidR="009156A2" w:rsidRPr="00F816B4" w:rsidRDefault="009404F7" w:rsidP="75E3DA38">
            <w:pPr>
              <w:cnfStyle w:val="000000000000" w:firstRow="0" w:lastRow="0" w:firstColumn="0" w:lastColumn="0" w:oddVBand="0" w:evenVBand="0" w:oddHBand="0" w:evenHBand="0" w:firstRowFirstColumn="0" w:firstRowLastColumn="0" w:lastRowFirstColumn="0" w:lastRowLastColumn="0"/>
            </w:pPr>
            <w:r w:rsidRPr="75E3DA38">
              <w:t>Operating</w:t>
            </w:r>
          </w:p>
        </w:tc>
        <w:tc>
          <w:tcPr>
            <w:tcW w:w="2070" w:type="dxa"/>
          </w:tcPr>
          <w:p w14:paraId="4F985EA6" w14:textId="7F8DDCB2" w:rsidR="009156A2" w:rsidRPr="00FF7F00" w:rsidRDefault="00F33A28" w:rsidP="75E3DA38">
            <w:pPr>
              <w:cnfStyle w:val="000000000000" w:firstRow="0" w:lastRow="0" w:firstColumn="0" w:lastColumn="0" w:oddVBand="0" w:evenVBand="0" w:oddHBand="0" w:evenHBand="0" w:firstRowFirstColumn="0" w:firstRowLastColumn="0" w:lastRowFirstColumn="0" w:lastRowLastColumn="0"/>
            </w:pPr>
            <w:r w:rsidRPr="75E3DA38">
              <w:t>£</w:t>
            </w:r>
            <w:r w:rsidR="008C0D28">
              <w:t>12</w:t>
            </w:r>
          </w:p>
        </w:tc>
        <w:tc>
          <w:tcPr>
            <w:tcW w:w="1780" w:type="dxa"/>
          </w:tcPr>
          <w:p w14:paraId="2373DECC" w14:textId="3ED2E68D" w:rsidR="009156A2" w:rsidRPr="00FF7F00" w:rsidRDefault="001969E0" w:rsidP="75E3DA38">
            <w:pPr>
              <w:cnfStyle w:val="000000000000" w:firstRow="0" w:lastRow="0" w:firstColumn="0" w:lastColumn="0" w:oddVBand="0" w:evenVBand="0" w:oddHBand="0" w:evenHBand="0" w:firstRowFirstColumn="0" w:firstRowLastColumn="0" w:lastRowFirstColumn="0" w:lastRowLastColumn="0"/>
            </w:pPr>
            <w:r w:rsidRPr="75E3DA38">
              <w:t>£3</w:t>
            </w:r>
            <w:r w:rsidR="007970D8">
              <w:t>5</w:t>
            </w:r>
            <w:r w:rsidR="00043804" w:rsidRPr="00FF7F00">
              <w:t>2</w:t>
            </w:r>
          </w:p>
        </w:tc>
      </w:tr>
      <w:tr w:rsidR="009C6D47" w:rsidRPr="00F816B4" w14:paraId="6C924CDC" w14:textId="77777777" w:rsidTr="7FFA5F2B">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3067" w:type="dxa"/>
            <w:vMerge w:val="restart"/>
          </w:tcPr>
          <w:p w14:paraId="6BF268E4" w14:textId="4EB44BEF" w:rsidR="009404F7" w:rsidRPr="00F816B4" w:rsidRDefault="7D9A42F1" w:rsidP="75E3DA38">
            <w:r w:rsidRPr="75E3DA38">
              <w:t xml:space="preserve">Consumer advocacy organisations (Citizens </w:t>
            </w:r>
            <w:r w:rsidR="644E2346" w:rsidRPr="1D038FF4">
              <w:t>A</w:t>
            </w:r>
            <w:r w:rsidRPr="1D038FF4">
              <w:t>dvice, Consumer Scotland)</w:t>
            </w:r>
          </w:p>
        </w:tc>
        <w:tc>
          <w:tcPr>
            <w:tcW w:w="3047" w:type="dxa"/>
          </w:tcPr>
          <w:p w14:paraId="4DAEE0AC" w14:textId="28C8D98A" w:rsidR="009404F7" w:rsidRPr="00F816B4" w:rsidRDefault="009404F7" w:rsidP="75E3DA38">
            <w:pPr>
              <w:cnfStyle w:val="000000100000" w:firstRow="0" w:lastRow="0" w:firstColumn="0" w:lastColumn="0" w:oddVBand="0" w:evenVBand="0" w:oddHBand="1" w:evenHBand="0" w:firstRowFirstColumn="0" w:firstRowLastColumn="0" w:lastRowFirstColumn="0" w:lastRowLastColumn="0"/>
            </w:pPr>
            <w:r w:rsidRPr="75E3DA38">
              <w:t>Set up</w:t>
            </w:r>
          </w:p>
        </w:tc>
        <w:tc>
          <w:tcPr>
            <w:tcW w:w="2070" w:type="dxa"/>
          </w:tcPr>
          <w:p w14:paraId="48EE0B6A" w14:textId="30967807" w:rsidR="009404F7" w:rsidRPr="00FF7F00" w:rsidRDefault="00046547" w:rsidP="75E3DA38">
            <w:pPr>
              <w:cnfStyle w:val="000000100000" w:firstRow="0" w:lastRow="0" w:firstColumn="0" w:lastColumn="0" w:oddVBand="0" w:evenVBand="0" w:oddHBand="1" w:evenHBand="0" w:firstRowFirstColumn="0" w:firstRowLastColumn="0" w:lastRowFirstColumn="0" w:lastRowLastColumn="0"/>
            </w:pPr>
            <w:r w:rsidRPr="75E3DA38">
              <w:t>£</w:t>
            </w:r>
            <w:r w:rsidR="000C41AE" w:rsidRPr="00FF7F00">
              <w:t>0</w:t>
            </w:r>
          </w:p>
        </w:tc>
        <w:tc>
          <w:tcPr>
            <w:tcW w:w="1780" w:type="dxa"/>
          </w:tcPr>
          <w:p w14:paraId="6F38AEAE" w14:textId="34A25533" w:rsidR="009404F7" w:rsidRPr="00FF7F00" w:rsidRDefault="001969E0" w:rsidP="75E3DA38">
            <w:pPr>
              <w:cnfStyle w:val="000000100000" w:firstRow="0" w:lastRow="0" w:firstColumn="0" w:lastColumn="0" w:oddVBand="0" w:evenVBand="0" w:oddHBand="1" w:evenHBand="0" w:firstRowFirstColumn="0" w:firstRowLastColumn="0" w:lastRowFirstColumn="0" w:lastRowLastColumn="0"/>
            </w:pPr>
            <w:r w:rsidRPr="75E3DA38">
              <w:t>£1</w:t>
            </w:r>
          </w:p>
        </w:tc>
      </w:tr>
      <w:tr w:rsidR="009404F7" w:rsidRPr="00F816B4" w14:paraId="2B0CF168" w14:textId="77777777" w:rsidTr="7FFA5F2B">
        <w:trPr>
          <w:trHeight w:val="139"/>
        </w:trPr>
        <w:tc>
          <w:tcPr>
            <w:cnfStyle w:val="001000000000" w:firstRow="0" w:lastRow="0" w:firstColumn="1" w:lastColumn="0" w:oddVBand="0" w:evenVBand="0" w:oddHBand="0" w:evenHBand="0" w:firstRowFirstColumn="0" w:firstRowLastColumn="0" w:lastRowFirstColumn="0" w:lastRowLastColumn="0"/>
            <w:tcW w:w="3067" w:type="dxa"/>
            <w:vMerge/>
          </w:tcPr>
          <w:p w14:paraId="439B734E" w14:textId="77777777" w:rsidR="009404F7" w:rsidRPr="00F816B4" w:rsidRDefault="009404F7" w:rsidP="005F0658">
            <w:pPr>
              <w:pStyle w:val="EBBullet"/>
              <w:numPr>
                <w:ilvl w:val="0"/>
                <w:numId w:val="0"/>
              </w:numPr>
              <w:rPr>
                <w:sz w:val="24"/>
                <w:szCs w:val="24"/>
              </w:rPr>
            </w:pPr>
          </w:p>
        </w:tc>
        <w:tc>
          <w:tcPr>
            <w:tcW w:w="3047" w:type="dxa"/>
          </w:tcPr>
          <w:p w14:paraId="3DA35A04" w14:textId="02AFF61F" w:rsidR="009404F7" w:rsidRPr="00F816B4" w:rsidRDefault="009404F7" w:rsidP="75E3DA38">
            <w:pPr>
              <w:cnfStyle w:val="000000000000" w:firstRow="0" w:lastRow="0" w:firstColumn="0" w:lastColumn="0" w:oddVBand="0" w:evenVBand="0" w:oddHBand="0" w:evenHBand="0" w:firstRowFirstColumn="0" w:firstRowLastColumn="0" w:lastRowFirstColumn="0" w:lastRowLastColumn="0"/>
            </w:pPr>
            <w:r w:rsidRPr="75E3DA38">
              <w:t>Operating</w:t>
            </w:r>
          </w:p>
        </w:tc>
        <w:tc>
          <w:tcPr>
            <w:tcW w:w="2070" w:type="dxa"/>
          </w:tcPr>
          <w:p w14:paraId="3EC12DC2" w14:textId="28874BBB" w:rsidR="009404F7" w:rsidRPr="00FF7F00" w:rsidRDefault="00046547" w:rsidP="75E3DA38">
            <w:pPr>
              <w:cnfStyle w:val="000000000000" w:firstRow="0" w:lastRow="0" w:firstColumn="0" w:lastColumn="0" w:oddVBand="0" w:evenVBand="0" w:oddHBand="0" w:evenHBand="0" w:firstRowFirstColumn="0" w:firstRowLastColumn="0" w:lastRowFirstColumn="0" w:lastRowLastColumn="0"/>
            </w:pPr>
            <w:r w:rsidRPr="75E3DA38">
              <w:t>£</w:t>
            </w:r>
            <w:r w:rsidR="000C41AE" w:rsidRPr="00FF7F00">
              <w:t>0</w:t>
            </w:r>
          </w:p>
        </w:tc>
        <w:tc>
          <w:tcPr>
            <w:tcW w:w="1780" w:type="dxa"/>
          </w:tcPr>
          <w:p w14:paraId="1405514F" w14:textId="6EEC7137" w:rsidR="009404F7" w:rsidRPr="00FF7F00" w:rsidRDefault="001969E0" w:rsidP="75E3DA38">
            <w:pPr>
              <w:cnfStyle w:val="000000000000" w:firstRow="0" w:lastRow="0" w:firstColumn="0" w:lastColumn="0" w:oddVBand="0" w:evenVBand="0" w:oddHBand="0" w:evenHBand="0" w:firstRowFirstColumn="0" w:firstRowLastColumn="0" w:lastRowFirstColumn="0" w:lastRowLastColumn="0"/>
            </w:pPr>
            <w:r w:rsidRPr="75E3DA38">
              <w:t>£</w:t>
            </w:r>
            <w:r w:rsidR="00FF53CF" w:rsidRPr="00FF7F00">
              <w:t>1</w:t>
            </w:r>
            <w:r w:rsidR="00996A65">
              <w:t>06</w:t>
            </w:r>
          </w:p>
        </w:tc>
      </w:tr>
      <w:tr w:rsidR="009C6D47" w:rsidRPr="00F816B4" w14:paraId="64B5B5DE" w14:textId="77777777" w:rsidTr="7FFA5F2B">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3067" w:type="dxa"/>
            <w:vMerge w:val="restart"/>
          </w:tcPr>
          <w:p w14:paraId="2A95F4FB" w14:textId="2BC64D91" w:rsidR="0054068D" w:rsidRPr="00F816B4" w:rsidRDefault="0054068D" w:rsidP="75E3DA38">
            <w:r w:rsidRPr="75E3DA38">
              <w:t>Heat Network operator</w:t>
            </w:r>
          </w:p>
        </w:tc>
        <w:tc>
          <w:tcPr>
            <w:tcW w:w="3047" w:type="dxa"/>
          </w:tcPr>
          <w:p w14:paraId="55E3FEA0" w14:textId="0C522106" w:rsidR="0054068D" w:rsidRPr="00F816B4" w:rsidRDefault="0054068D" w:rsidP="75E3DA38">
            <w:pPr>
              <w:cnfStyle w:val="000000100000" w:firstRow="0" w:lastRow="0" w:firstColumn="0" w:lastColumn="0" w:oddVBand="0" w:evenVBand="0" w:oddHBand="1" w:evenHBand="0" w:firstRowFirstColumn="0" w:firstRowLastColumn="0" w:lastRowFirstColumn="0" w:lastRowLastColumn="0"/>
            </w:pPr>
            <w:r w:rsidRPr="75E3DA38">
              <w:t>Familiarisation and dissemination</w:t>
            </w:r>
          </w:p>
        </w:tc>
        <w:tc>
          <w:tcPr>
            <w:tcW w:w="2070" w:type="dxa"/>
          </w:tcPr>
          <w:p w14:paraId="26AC17DE" w14:textId="6D81F4E1" w:rsidR="0054068D" w:rsidRPr="00FF7F00" w:rsidRDefault="00E829AC" w:rsidP="75E3DA38">
            <w:pPr>
              <w:cnfStyle w:val="000000100000" w:firstRow="0" w:lastRow="0" w:firstColumn="0" w:lastColumn="0" w:oddVBand="0" w:evenVBand="0" w:oddHBand="1" w:evenHBand="0" w:firstRowFirstColumn="0" w:firstRowLastColumn="0" w:lastRowFirstColumn="0" w:lastRowLastColumn="0"/>
            </w:pPr>
            <w:r w:rsidRPr="75E3DA38">
              <w:t>£0</w:t>
            </w:r>
          </w:p>
        </w:tc>
        <w:tc>
          <w:tcPr>
            <w:tcW w:w="1780" w:type="dxa"/>
          </w:tcPr>
          <w:p w14:paraId="331C6E06" w14:textId="64072B8D" w:rsidR="0054068D" w:rsidRPr="00FF7F00" w:rsidRDefault="008E0119" w:rsidP="75E3DA38">
            <w:pPr>
              <w:cnfStyle w:val="000000100000" w:firstRow="0" w:lastRow="0" w:firstColumn="0" w:lastColumn="0" w:oddVBand="0" w:evenVBand="0" w:oddHBand="1" w:evenHBand="0" w:firstRowFirstColumn="0" w:firstRowLastColumn="0" w:lastRowFirstColumn="0" w:lastRowLastColumn="0"/>
            </w:pPr>
            <w:r w:rsidRPr="75E3DA38">
              <w:t>£1</w:t>
            </w:r>
          </w:p>
        </w:tc>
      </w:tr>
      <w:tr w:rsidR="00B94648" w:rsidRPr="00F816B4" w14:paraId="76DA9DE4" w14:textId="77777777" w:rsidTr="7FFA5F2B">
        <w:trPr>
          <w:trHeight w:val="139"/>
        </w:trPr>
        <w:tc>
          <w:tcPr>
            <w:cnfStyle w:val="001000000000" w:firstRow="0" w:lastRow="0" w:firstColumn="1" w:lastColumn="0" w:oddVBand="0" w:evenVBand="0" w:oddHBand="0" w:evenHBand="0" w:firstRowFirstColumn="0" w:firstRowLastColumn="0" w:lastRowFirstColumn="0" w:lastRowLastColumn="0"/>
            <w:tcW w:w="3067" w:type="dxa"/>
            <w:vMerge/>
          </w:tcPr>
          <w:p w14:paraId="2A0EEFC0" w14:textId="77777777" w:rsidR="00B94648" w:rsidRPr="00F816B4" w:rsidRDefault="00B94648" w:rsidP="005F0658">
            <w:pPr>
              <w:pStyle w:val="EBBullet"/>
              <w:numPr>
                <w:ilvl w:val="0"/>
                <w:numId w:val="0"/>
              </w:numPr>
              <w:rPr>
                <w:sz w:val="24"/>
                <w:szCs w:val="24"/>
              </w:rPr>
            </w:pPr>
          </w:p>
        </w:tc>
        <w:tc>
          <w:tcPr>
            <w:tcW w:w="3047" w:type="dxa"/>
          </w:tcPr>
          <w:p w14:paraId="1A105405" w14:textId="2794BB79" w:rsidR="00B94648" w:rsidRPr="00F816B4" w:rsidRDefault="00B94648" w:rsidP="75E3DA38">
            <w:pPr>
              <w:cnfStyle w:val="000000000000" w:firstRow="0" w:lastRow="0" w:firstColumn="0" w:lastColumn="0" w:oddVBand="0" w:evenVBand="0" w:oddHBand="0" w:evenHBand="0" w:firstRowFirstColumn="0" w:firstRowLastColumn="0" w:lastRowFirstColumn="0" w:lastRowLastColumn="0"/>
            </w:pPr>
            <w:r w:rsidRPr="75E3DA38">
              <w:t>Authorisation, r</w:t>
            </w:r>
            <w:r w:rsidRPr="00F816B4">
              <w:t xml:space="preserve">eporting and </w:t>
            </w:r>
            <w:r>
              <w:t>a</w:t>
            </w:r>
            <w:r w:rsidRPr="00F816B4">
              <w:t>dmin (Audits, complaints)</w:t>
            </w:r>
          </w:p>
        </w:tc>
        <w:tc>
          <w:tcPr>
            <w:tcW w:w="2070" w:type="dxa"/>
          </w:tcPr>
          <w:p w14:paraId="7F74114A" w14:textId="4AE3CA91" w:rsidR="00B94648" w:rsidRPr="00FF7F00" w:rsidRDefault="00C3204D" w:rsidP="75E3DA38">
            <w:pPr>
              <w:cnfStyle w:val="000000000000" w:firstRow="0" w:lastRow="0" w:firstColumn="0" w:lastColumn="0" w:oddVBand="0" w:evenVBand="0" w:oddHBand="0" w:evenHBand="0" w:firstRowFirstColumn="0" w:firstRowLastColumn="0" w:lastRowFirstColumn="0" w:lastRowLastColumn="0"/>
            </w:pPr>
            <w:r w:rsidRPr="75E3DA38">
              <w:t>£</w:t>
            </w:r>
            <w:r w:rsidR="00CC3071">
              <w:t>54</w:t>
            </w:r>
          </w:p>
        </w:tc>
        <w:tc>
          <w:tcPr>
            <w:tcW w:w="1780" w:type="dxa"/>
          </w:tcPr>
          <w:p w14:paraId="22C83D0B" w14:textId="788AAFA2" w:rsidR="00B94648" w:rsidRPr="00FF7F00" w:rsidRDefault="00B94648" w:rsidP="75E3DA38">
            <w:pPr>
              <w:cnfStyle w:val="000000000000" w:firstRow="0" w:lastRow="0" w:firstColumn="0" w:lastColumn="0" w:oddVBand="0" w:evenVBand="0" w:oddHBand="0" w:evenHBand="0" w:firstRowFirstColumn="0" w:firstRowLastColumn="0" w:lastRowFirstColumn="0" w:lastRowLastColumn="0"/>
            </w:pPr>
            <w:r w:rsidRPr="75E3DA38">
              <w:t>£</w:t>
            </w:r>
            <w:r w:rsidR="008C4B82">
              <w:t>123</w:t>
            </w:r>
          </w:p>
        </w:tc>
      </w:tr>
      <w:tr w:rsidR="00BE3E3F" w:rsidRPr="00F816B4" w14:paraId="7604A1B8" w14:textId="77777777" w:rsidTr="7FFA5F2B">
        <w:trPr>
          <w:cnfStyle w:val="000000100000" w:firstRow="0" w:lastRow="0" w:firstColumn="0" w:lastColumn="0" w:oddVBand="0" w:evenVBand="0" w:oddHBand="1" w:evenHBand="0" w:firstRowFirstColumn="0" w:firstRowLastColumn="0" w:lastRowFirstColumn="0" w:lastRowLastColumn="0"/>
          <w:trHeight w:val="139"/>
        </w:trPr>
        <w:tc>
          <w:tcPr>
            <w:cnfStyle w:val="001000000000" w:firstRow="0" w:lastRow="0" w:firstColumn="1" w:lastColumn="0" w:oddVBand="0" w:evenVBand="0" w:oddHBand="0" w:evenHBand="0" w:firstRowFirstColumn="0" w:firstRowLastColumn="0" w:lastRowFirstColumn="0" w:lastRowLastColumn="0"/>
            <w:tcW w:w="3067" w:type="dxa"/>
          </w:tcPr>
          <w:p w14:paraId="3407BC03" w14:textId="77777777" w:rsidR="00BE3E3F" w:rsidRPr="00F816B4" w:rsidRDefault="00BE3E3F" w:rsidP="005F0658">
            <w:pPr>
              <w:pStyle w:val="EBBullet"/>
              <w:numPr>
                <w:ilvl w:val="0"/>
                <w:numId w:val="0"/>
              </w:numPr>
              <w:rPr>
                <w:sz w:val="24"/>
                <w:szCs w:val="24"/>
              </w:rPr>
            </w:pPr>
          </w:p>
        </w:tc>
        <w:tc>
          <w:tcPr>
            <w:tcW w:w="3047" w:type="dxa"/>
          </w:tcPr>
          <w:p w14:paraId="27C48AB2" w14:textId="1763CD22" w:rsidR="00BE3E3F" w:rsidRPr="75E3DA38" w:rsidRDefault="00EF5ADE" w:rsidP="75E3DA38">
            <w:pPr>
              <w:cnfStyle w:val="000000100000" w:firstRow="0" w:lastRow="0" w:firstColumn="0" w:lastColumn="0" w:oddVBand="0" w:evenVBand="0" w:oddHBand="1" w:evenHBand="0" w:firstRowFirstColumn="0" w:firstRowLastColumn="0" w:lastRowFirstColumn="0" w:lastRowLastColumn="0"/>
            </w:pPr>
            <w:r>
              <w:t xml:space="preserve">Maintenance </w:t>
            </w:r>
            <w:r w:rsidR="003C7ED4">
              <w:t>improvements</w:t>
            </w:r>
          </w:p>
        </w:tc>
        <w:tc>
          <w:tcPr>
            <w:tcW w:w="2070" w:type="dxa"/>
          </w:tcPr>
          <w:p w14:paraId="3A098CB5" w14:textId="615A180D" w:rsidR="00BE3E3F" w:rsidRPr="75E3DA38" w:rsidRDefault="00B442E5" w:rsidP="75E3DA38">
            <w:pPr>
              <w:cnfStyle w:val="000000100000" w:firstRow="0" w:lastRow="0" w:firstColumn="0" w:lastColumn="0" w:oddVBand="0" w:evenVBand="0" w:oddHBand="1" w:evenHBand="0" w:firstRowFirstColumn="0" w:firstRowLastColumn="0" w:lastRowFirstColumn="0" w:lastRowLastColumn="0"/>
            </w:pPr>
            <w:r>
              <w:t>£0</w:t>
            </w:r>
          </w:p>
        </w:tc>
        <w:tc>
          <w:tcPr>
            <w:tcW w:w="1780" w:type="dxa"/>
          </w:tcPr>
          <w:p w14:paraId="1B67BE84" w14:textId="06A9FA1B" w:rsidR="00BE3E3F" w:rsidRPr="75E3DA38" w:rsidRDefault="00D257C9" w:rsidP="75E3DA38">
            <w:pPr>
              <w:cnfStyle w:val="000000100000" w:firstRow="0" w:lastRow="0" w:firstColumn="0" w:lastColumn="0" w:oddVBand="0" w:evenVBand="0" w:oddHBand="1" w:evenHBand="0" w:firstRowFirstColumn="0" w:firstRowLastColumn="0" w:lastRowFirstColumn="0" w:lastRowLastColumn="0"/>
            </w:pPr>
            <w:r>
              <w:t>£</w:t>
            </w:r>
            <w:r w:rsidR="008A5B06">
              <w:t>52</w:t>
            </w:r>
          </w:p>
        </w:tc>
      </w:tr>
      <w:tr w:rsidR="00B94648" w:rsidRPr="00F816B4" w14:paraId="46E942C8" w14:textId="77777777" w:rsidTr="7FFA5F2B">
        <w:trPr>
          <w:trHeight w:val="384"/>
        </w:trPr>
        <w:tc>
          <w:tcPr>
            <w:cnfStyle w:val="001000000000" w:firstRow="0" w:lastRow="0" w:firstColumn="1" w:lastColumn="0" w:oddVBand="0" w:evenVBand="0" w:oddHBand="0" w:evenHBand="0" w:firstRowFirstColumn="0" w:firstRowLastColumn="0" w:lastRowFirstColumn="0" w:lastRowLastColumn="0"/>
            <w:tcW w:w="3067" w:type="dxa"/>
          </w:tcPr>
          <w:p w14:paraId="3BE83E4C" w14:textId="045ABF80" w:rsidR="00B94648" w:rsidRPr="00F816B4" w:rsidRDefault="00B94648" w:rsidP="75E3DA38">
            <w:r w:rsidRPr="75E3DA38">
              <w:lastRenderedPageBreak/>
              <w:t>Total</w:t>
            </w:r>
          </w:p>
        </w:tc>
        <w:tc>
          <w:tcPr>
            <w:tcW w:w="3047" w:type="dxa"/>
          </w:tcPr>
          <w:p w14:paraId="57AAB6DC" w14:textId="77777777" w:rsidR="00B94648" w:rsidRPr="00F816B4" w:rsidRDefault="00B94648" w:rsidP="005F0658">
            <w:pPr>
              <w:pStyle w:val="EBBullet"/>
              <w:numPr>
                <w:ilvl w:val="0"/>
                <w:numId w:val="0"/>
              </w:numPr>
              <w:cnfStyle w:val="000000000000" w:firstRow="0" w:lastRow="0" w:firstColumn="0" w:lastColumn="0" w:oddVBand="0" w:evenVBand="0" w:oddHBand="0" w:evenHBand="0" w:firstRowFirstColumn="0" w:firstRowLastColumn="0" w:lastRowFirstColumn="0" w:lastRowLastColumn="0"/>
              <w:rPr>
                <w:sz w:val="24"/>
                <w:szCs w:val="24"/>
              </w:rPr>
            </w:pPr>
          </w:p>
        </w:tc>
        <w:tc>
          <w:tcPr>
            <w:tcW w:w="2070" w:type="dxa"/>
          </w:tcPr>
          <w:p w14:paraId="4B35FA2D" w14:textId="3B3DC02D" w:rsidR="00B94648" w:rsidRPr="00FF7F00" w:rsidRDefault="00FF7F00" w:rsidP="75E3DA38">
            <w:pPr>
              <w:cnfStyle w:val="000000000000" w:firstRow="0" w:lastRow="0" w:firstColumn="0" w:lastColumn="0" w:oddVBand="0" w:evenVBand="0" w:oddHBand="0" w:evenHBand="0" w:firstRowFirstColumn="0" w:firstRowLastColumn="0" w:lastRowFirstColumn="0" w:lastRowLastColumn="0"/>
            </w:pPr>
            <w:r w:rsidRPr="75E3DA38">
              <w:t>£</w:t>
            </w:r>
            <w:r w:rsidR="00CC3071">
              <w:t>66</w:t>
            </w:r>
          </w:p>
        </w:tc>
        <w:tc>
          <w:tcPr>
            <w:tcW w:w="1780" w:type="dxa"/>
          </w:tcPr>
          <w:p w14:paraId="70CB6B88" w14:textId="66B93E58" w:rsidR="00B94648" w:rsidRPr="00FF7F00" w:rsidRDefault="5AA12C82" w:rsidP="75E3DA38">
            <w:pPr>
              <w:cnfStyle w:val="000000000000" w:firstRow="0" w:lastRow="0" w:firstColumn="0" w:lastColumn="0" w:oddVBand="0" w:evenVBand="0" w:oddHBand="0" w:evenHBand="0" w:firstRowFirstColumn="0" w:firstRowLastColumn="0" w:lastRowFirstColumn="0" w:lastRowLastColumn="0"/>
            </w:pPr>
            <w:r w:rsidRPr="75E3DA38">
              <w:t>£</w:t>
            </w:r>
            <w:r w:rsidR="00234611">
              <w:t>643</w:t>
            </w:r>
          </w:p>
        </w:tc>
      </w:tr>
    </w:tbl>
    <w:p w14:paraId="7CF04770" w14:textId="77777777" w:rsidR="00D4099F" w:rsidRDefault="00D4099F" w:rsidP="005F0658">
      <w:pPr>
        <w:pStyle w:val="EBBullet"/>
        <w:numPr>
          <w:ilvl w:val="0"/>
          <w:numId w:val="0"/>
        </w:numPr>
        <w:ind w:left="284" w:hanging="284"/>
        <w:rPr>
          <w:sz w:val="24"/>
          <w:szCs w:val="24"/>
        </w:rPr>
      </w:pPr>
    </w:p>
    <w:p w14:paraId="2BF564DC" w14:textId="77777777" w:rsidR="00DD540A" w:rsidRPr="00F816B4" w:rsidRDefault="00DD540A" w:rsidP="00DD540A">
      <w:pPr>
        <w:pStyle w:val="EBBullet"/>
        <w:numPr>
          <w:ilvl w:val="0"/>
          <w:numId w:val="0"/>
        </w:numPr>
        <w:rPr>
          <w:sz w:val="24"/>
          <w:szCs w:val="24"/>
        </w:rPr>
      </w:pPr>
    </w:p>
    <w:p w14:paraId="557F6F06" w14:textId="3C56C601" w:rsidR="0082077D" w:rsidRPr="00CC74D0" w:rsidRDefault="0082077D">
      <w:pPr>
        <w:pStyle w:val="Heading2"/>
        <w:rPr>
          <w:sz w:val="28"/>
          <w:szCs w:val="28"/>
        </w:rPr>
      </w:pPr>
      <w:bookmarkStart w:id="54" w:name="_Toc158110612"/>
      <w:r w:rsidRPr="47113DD8">
        <w:rPr>
          <w:sz w:val="28"/>
          <w:szCs w:val="28"/>
        </w:rPr>
        <w:t>EANDCB</w:t>
      </w:r>
      <w:bookmarkEnd w:id="54"/>
      <w:r w:rsidRPr="47113DD8">
        <w:rPr>
          <w:sz w:val="28"/>
          <w:szCs w:val="28"/>
        </w:rPr>
        <w:t xml:space="preserve"> </w:t>
      </w:r>
    </w:p>
    <w:p w14:paraId="3EEE3B47" w14:textId="77777777" w:rsidR="0082077D" w:rsidRPr="00F816B4" w:rsidRDefault="0082077D" w:rsidP="0082077D">
      <w:pPr>
        <w:pStyle w:val="Default"/>
        <w:rPr>
          <w:sz w:val="36"/>
          <w:szCs w:val="36"/>
        </w:rPr>
      </w:pPr>
    </w:p>
    <w:p w14:paraId="14D31365" w14:textId="755F6B72" w:rsidR="0082077D" w:rsidRPr="00F816B4" w:rsidRDefault="0082077D" w:rsidP="007975C6">
      <w:pPr>
        <w:pStyle w:val="Default"/>
        <w:numPr>
          <w:ilvl w:val="0"/>
          <w:numId w:val="12"/>
        </w:numPr>
        <w:spacing w:after="38"/>
        <w:rPr>
          <w:sz w:val="22"/>
          <w:szCs w:val="22"/>
        </w:rPr>
      </w:pPr>
      <w:r w:rsidRPr="019C0D26">
        <w:rPr>
          <w:sz w:val="22"/>
          <w:szCs w:val="22"/>
        </w:rPr>
        <w:t>This IA has considered the costs and benefits that are generated to business from setting up a regulator</w:t>
      </w:r>
      <w:r w:rsidR="009165E0" w:rsidRPr="019C0D26">
        <w:rPr>
          <w:sz w:val="22"/>
          <w:szCs w:val="22"/>
        </w:rPr>
        <w:t xml:space="preserve"> and </w:t>
      </w:r>
      <w:r w:rsidRPr="019C0D26">
        <w:rPr>
          <w:sz w:val="22"/>
          <w:szCs w:val="22"/>
        </w:rPr>
        <w:t xml:space="preserve">defining consumer protections. Costs and benefits to business can be considered direct or indirect. An impact is considered ‘direct’ if it arises directly from the implementation of the measure. The Department for Energy Security and Net Zero assesses these direct impacts using the standard methodology to calculate the annual net direct costs for business (Equivalent Annual Net Direct Costs to Business, or EANDCB). </w:t>
      </w:r>
    </w:p>
    <w:p w14:paraId="3050009B" w14:textId="77777777" w:rsidR="0082077D" w:rsidRPr="00F816B4" w:rsidRDefault="0082077D" w:rsidP="0082077D">
      <w:pPr>
        <w:pStyle w:val="Default"/>
        <w:spacing w:after="38"/>
        <w:rPr>
          <w:sz w:val="22"/>
          <w:szCs w:val="22"/>
        </w:rPr>
      </w:pPr>
    </w:p>
    <w:p w14:paraId="54B36519" w14:textId="71DA6383" w:rsidR="00D4099F" w:rsidRPr="00CC74D0" w:rsidRDefault="41540078" w:rsidP="007975C6">
      <w:pPr>
        <w:pStyle w:val="Default"/>
        <w:numPr>
          <w:ilvl w:val="0"/>
          <w:numId w:val="12"/>
        </w:numPr>
        <w:rPr>
          <w:sz w:val="22"/>
          <w:szCs w:val="22"/>
        </w:rPr>
      </w:pPr>
      <w:r w:rsidRPr="7FFA5F2B">
        <w:rPr>
          <w:sz w:val="22"/>
          <w:szCs w:val="22"/>
        </w:rPr>
        <w:t xml:space="preserve">As Ofgem recover costs from businesses, all running costs </w:t>
      </w:r>
      <w:r w:rsidR="6487FF29" w:rsidRPr="7FFA5F2B">
        <w:rPr>
          <w:sz w:val="22"/>
          <w:szCs w:val="22"/>
        </w:rPr>
        <w:t xml:space="preserve">of the regulator </w:t>
      </w:r>
      <w:r w:rsidR="00E804C1">
        <w:rPr>
          <w:sz w:val="22"/>
          <w:szCs w:val="22"/>
        </w:rPr>
        <w:t xml:space="preserve">and </w:t>
      </w:r>
      <w:r w:rsidR="008C6A4D">
        <w:rPr>
          <w:sz w:val="22"/>
          <w:szCs w:val="22"/>
        </w:rPr>
        <w:t>con</w:t>
      </w:r>
      <w:r w:rsidR="003A3E99">
        <w:rPr>
          <w:sz w:val="22"/>
          <w:szCs w:val="22"/>
        </w:rPr>
        <w:t xml:space="preserve">sumer advocacy organisations </w:t>
      </w:r>
      <w:r w:rsidRPr="7FFA5F2B">
        <w:rPr>
          <w:sz w:val="22"/>
          <w:szCs w:val="22"/>
        </w:rPr>
        <w:t>wil</w:t>
      </w:r>
      <w:r w:rsidR="3BDD5751" w:rsidRPr="7FFA5F2B">
        <w:rPr>
          <w:sz w:val="22"/>
          <w:szCs w:val="22"/>
        </w:rPr>
        <w:t xml:space="preserve">l be </w:t>
      </w:r>
      <w:r w:rsidR="67A30223" w:rsidRPr="7FFA5F2B">
        <w:rPr>
          <w:sz w:val="22"/>
          <w:szCs w:val="22"/>
        </w:rPr>
        <w:t>passed on to business.</w:t>
      </w:r>
      <w:r w:rsidRPr="7FFA5F2B">
        <w:rPr>
          <w:sz w:val="22"/>
          <w:szCs w:val="22"/>
        </w:rPr>
        <w:t xml:space="preserve"> </w:t>
      </w:r>
      <w:r w:rsidR="052AAD97">
        <w:rPr>
          <w:sz w:val="22"/>
          <w:szCs w:val="22"/>
        </w:rPr>
        <w:t>It is also proposed</w:t>
      </w:r>
      <w:r w:rsidR="678A7F05" w:rsidRPr="03801CB2">
        <w:rPr>
          <w:sz w:val="22"/>
          <w:szCs w:val="22"/>
        </w:rPr>
        <w:t xml:space="preserve"> </w:t>
      </w:r>
      <w:r w:rsidR="052AAD97">
        <w:rPr>
          <w:sz w:val="22"/>
          <w:szCs w:val="22"/>
        </w:rPr>
        <w:t xml:space="preserve">that </w:t>
      </w:r>
      <w:r w:rsidR="678A7F05" w:rsidRPr="7ECE2618">
        <w:rPr>
          <w:sz w:val="22"/>
          <w:szCs w:val="22"/>
        </w:rPr>
        <w:t>Ofgem’s set</w:t>
      </w:r>
      <w:r w:rsidR="678A7F05" w:rsidRPr="03801CB2">
        <w:rPr>
          <w:sz w:val="22"/>
          <w:szCs w:val="22"/>
        </w:rPr>
        <w:t xml:space="preserve"> up </w:t>
      </w:r>
      <w:r w:rsidR="678A7F05" w:rsidRPr="7ECE2618">
        <w:rPr>
          <w:sz w:val="22"/>
          <w:szCs w:val="22"/>
        </w:rPr>
        <w:t xml:space="preserve">costs be </w:t>
      </w:r>
      <w:r w:rsidR="44784EA5" w:rsidRPr="36EF7C90">
        <w:rPr>
          <w:sz w:val="22"/>
          <w:szCs w:val="22"/>
        </w:rPr>
        <w:t>pass</w:t>
      </w:r>
      <w:r w:rsidR="678A7F05" w:rsidRPr="36EF7C90">
        <w:rPr>
          <w:sz w:val="22"/>
          <w:szCs w:val="22"/>
        </w:rPr>
        <w:t>ed</w:t>
      </w:r>
      <w:r w:rsidR="678A7F05" w:rsidRPr="7ECE2618">
        <w:rPr>
          <w:sz w:val="22"/>
          <w:szCs w:val="22"/>
        </w:rPr>
        <w:t xml:space="preserve"> on to gas and electricity businesses through </w:t>
      </w:r>
      <w:r w:rsidR="678A7F05" w:rsidRPr="55A5CC33">
        <w:rPr>
          <w:sz w:val="22"/>
          <w:szCs w:val="22"/>
        </w:rPr>
        <w:t>license fees</w:t>
      </w:r>
      <w:r w:rsidR="426FE0A1">
        <w:rPr>
          <w:sz w:val="22"/>
          <w:szCs w:val="22"/>
        </w:rPr>
        <w:t>, depending on the outcome of the cost recovery consultation</w:t>
      </w:r>
      <w:r w:rsidR="001F4EDB" w:rsidRPr="4B7B2D7A">
        <w:rPr>
          <w:rStyle w:val="FootnoteReference"/>
        </w:rPr>
        <w:footnoteReference w:id="24"/>
      </w:r>
      <w:r w:rsidR="268D91BC" w:rsidRPr="75EC74B1">
        <w:rPr>
          <w:sz w:val="22"/>
          <w:szCs w:val="22"/>
        </w:rPr>
        <w:t>.</w:t>
      </w:r>
      <w:r w:rsidR="003A3E99">
        <w:rPr>
          <w:sz w:val="22"/>
          <w:szCs w:val="22"/>
        </w:rPr>
        <w:t xml:space="preserve"> </w:t>
      </w:r>
      <w:r w:rsidR="001E12F5">
        <w:rPr>
          <w:sz w:val="22"/>
          <w:szCs w:val="22"/>
        </w:rPr>
        <w:t xml:space="preserve">This mechanism of cost recovery </w:t>
      </w:r>
      <w:proofErr w:type="gramStart"/>
      <w:r w:rsidR="00A41DCD">
        <w:rPr>
          <w:sz w:val="22"/>
          <w:szCs w:val="22"/>
        </w:rPr>
        <w:t>is considered to be</w:t>
      </w:r>
      <w:proofErr w:type="gramEnd"/>
      <w:r w:rsidR="00A41DCD">
        <w:rPr>
          <w:sz w:val="22"/>
          <w:szCs w:val="22"/>
        </w:rPr>
        <w:t xml:space="preserve"> excluded from the EANDCB and hence these costs are not included within this calculation.</w:t>
      </w:r>
      <w:r w:rsidR="268D91BC" w:rsidRPr="75EC74B1">
        <w:rPr>
          <w:sz w:val="22"/>
          <w:szCs w:val="22"/>
        </w:rPr>
        <w:t xml:space="preserve"> </w:t>
      </w:r>
      <w:r w:rsidR="6487FF29" w:rsidRPr="75EC74B1">
        <w:rPr>
          <w:sz w:val="22"/>
          <w:szCs w:val="22"/>
        </w:rPr>
        <w:t>Compensation</w:t>
      </w:r>
      <w:r w:rsidR="6487FF29" w:rsidRPr="7FFA5F2B">
        <w:rPr>
          <w:sz w:val="22"/>
          <w:szCs w:val="22"/>
        </w:rPr>
        <w:t xml:space="preserve"> payments are economic transfers and so are excluded from the NPSV calculation, however, they do have a distributional impact as the cost incurred by heat network operators is a benefit gained by heat network consumers. Therefore, compensation payments for outages are considered a direct </w:t>
      </w:r>
      <w:r w:rsidR="744A0B8F" w:rsidRPr="407350F7">
        <w:rPr>
          <w:sz w:val="22"/>
          <w:szCs w:val="22"/>
        </w:rPr>
        <w:t xml:space="preserve">business </w:t>
      </w:r>
      <w:r w:rsidR="6487FF29" w:rsidRPr="407350F7">
        <w:rPr>
          <w:sz w:val="22"/>
          <w:szCs w:val="22"/>
        </w:rPr>
        <w:t>cost</w:t>
      </w:r>
      <w:r w:rsidR="6487FF29" w:rsidRPr="7FFA5F2B">
        <w:rPr>
          <w:sz w:val="22"/>
          <w:szCs w:val="22"/>
        </w:rPr>
        <w:t xml:space="preserve"> and </w:t>
      </w:r>
      <w:r w:rsidR="563E1BF3" w:rsidRPr="73A33E2A">
        <w:rPr>
          <w:sz w:val="22"/>
          <w:szCs w:val="22"/>
        </w:rPr>
        <w:t>are</w:t>
      </w:r>
      <w:r w:rsidR="6487FF29" w:rsidRPr="407350F7">
        <w:rPr>
          <w:sz w:val="22"/>
          <w:szCs w:val="22"/>
        </w:rPr>
        <w:t xml:space="preserve"> </w:t>
      </w:r>
      <w:r w:rsidR="6487FF29" w:rsidRPr="7FFA5F2B">
        <w:rPr>
          <w:sz w:val="22"/>
          <w:szCs w:val="22"/>
        </w:rPr>
        <w:t>included in the EANDCB calculation.</w:t>
      </w:r>
      <w:r w:rsidR="5EA70144" w:rsidRPr="7FFA5F2B">
        <w:rPr>
          <w:sz w:val="22"/>
          <w:szCs w:val="22"/>
        </w:rPr>
        <w:t xml:space="preserve"> Compensation payment costs are difficult to predict as they will depend upon the </w:t>
      </w:r>
      <w:r w:rsidR="2FC7727E" w:rsidRPr="7FFA5F2B">
        <w:rPr>
          <w:sz w:val="22"/>
          <w:szCs w:val="22"/>
        </w:rPr>
        <w:t xml:space="preserve">size of the compensation regime that Ofgem implement and the level of compliance with standards from </w:t>
      </w:r>
      <w:r w:rsidR="28EEECBC" w:rsidRPr="7FFA5F2B">
        <w:rPr>
          <w:sz w:val="22"/>
          <w:szCs w:val="22"/>
        </w:rPr>
        <w:t>heat network operators.</w:t>
      </w:r>
      <w:r w:rsidR="6534603E" w:rsidRPr="7FFA5F2B">
        <w:rPr>
          <w:sz w:val="22"/>
          <w:szCs w:val="22"/>
        </w:rPr>
        <w:t xml:space="preserve"> </w:t>
      </w:r>
      <w:r w:rsidR="6F371E78" w:rsidRPr="7FFA5F2B">
        <w:rPr>
          <w:sz w:val="22"/>
          <w:szCs w:val="22"/>
        </w:rPr>
        <w:t xml:space="preserve">Assuming a </w:t>
      </w:r>
      <w:r w:rsidR="26F79177" w:rsidRPr="7FFA5F2B">
        <w:rPr>
          <w:sz w:val="22"/>
          <w:szCs w:val="22"/>
        </w:rPr>
        <w:t>9</w:t>
      </w:r>
      <w:r w:rsidR="6F371E78" w:rsidRPr="7FFA5F2B">
        <w:rPr>
          <w:sz w:val="22"/>
          <w:szCs w:val="22"/>
        </w:rPr>
        <w:t xml:space="preserve">0% convergence to Heat </w:t>
      </w:r>
      <w:proofErr w:type="gramStart"/>
      <w:r w:rsidR="6F371E78" w:rsidRPr="7FFA5F2B">
        <w:rPr>
          <w:sz w:val="22"/>
          <w:szCs w:val="22"/>
        </w:rPr>
        <w:t>Trust</w:t>
      </w:r>
      <w:proofErr w:type="gramEnd"/>
      <w:r w:rsidR="6F371E78" w:rsidRPr="7FFA5F2B">
        <w:rPr>
          <w:sz w:val="22"/>
          <w:szCs w:val="22"/>
        </w:rPr>
        <w:t xml:space="preserve"> standards and </w:t>
      </w:r>
      <w:r w:rsidR="6142DC5D" w:rsidRPr="7FFA5F2B">
        <w:rPr>
          <w:sz w:val="22"/>
          <w:szCs w:val="22"/>
        </w:rPr>
        <w:t>following</w:t>
      </w:r>
      <w:r w:rsidR="7E1C7661" w:rsidRPr="7FFA5F2B">
        <w:rPr>
          <w:sz w:val="22"/>
          <w:szCs w:val="22"/>
        </w:rPr>
        <w:t xml:space="preserve"> the</w:t>
      </w:r>
      <w:r w:rsidR="6142DC5D" w:rsidRPr="7FFA5F2B">
        <w:rPr>
          <w:sz w:val="22"/>
          <w:szCs w:val="22"/>
        </w:rPr>
        <w:t xml:space="preserve"> current </w:t>
      </w:r>
      <w:r w:rsidR="28F2D7FA" w:rsidRPr="7FFA5F2B">
        <w:rPr>
          <w:sz w:val="22"/>
          <w:szCs w:val="22"/>
        </w:rPr>
        <w:t>Heat Trust</w:t>
      </w:r>
      <w:r w:rsidR="7E1C7661" w:rsidRPr="7FFA5F2B">
        <w:rPr>
          <w:sz w:val="22"/>
          <w:szCs w:val="22"/>
        </w:rPr>
        <w:t xml:space="preserve"> compensation regime,</w:t>
      </w:r>
      <w:r w:rsidR="6142DC5D" w:rsidRPr="7FFA5F2B">
        <w:rPr>
          <w:sz w:val="22"/>
          <w:szCs w:val="22"/>
        </w:rPr>
        <w:t xml:space="preserve"> </w:t>
      </w:r>
      <w:r w:rsidR="7E1C7661" w:rsidRPr="7FFA5F2B">
        <w:rPr>
          <w:sz w:val="22"/>
          <w:szCs w:val="22"/>
        </w:rPr>
        <w:t>t</w:t>
      </w:r>
      <w:r w:rsidR="6487FF29" w:rsidRPr="7FFA5F2B">
        <w:rPr>
          <w:sz w:val="22"/>
          <w:szCs w:val="22"/>
        </w:rPr>
        <w:t>he EANDCB of the preferred option in the central case are valued at £</w:t>
      </w:r>
      <w:r w:rsidR="00BD43E2">
        <w:rPr>
          <w:sz w:val="22"/>
          <w:szCs w:val="22"/>
        </w:rPr>
        <w:t>1</w:t>
      </w:r>
      <w:r w:rsidR="008B40D1">
        <w:rPr>
          <w:sz w:val="22"/>
          <w:szCs w:val="22"/>
        </w:rPr>
        <w:t>4.7</w:t>
      </w:r>
      <w:r w:rsidR="6487FF29" w:rsidRPr="7FFA5F2B">
        <w:rPr>
          <w:sz w:val="22"/>
          <w:szCs w:val="22"/>
        </w:rPr>
        <w:t>m</w:t>
      </w:r>
      <w:r w:rsidR="00C85B5B">
        <w:rPr>
          <w:sz w:val="22"/>
          <w:szCs w:val="22"/>
        </w:rPr>
        <w:t xml:space="preserve"> (2023 prices, 2024</w:t>
      </w:r>
      <w:r w:rsidR="00FB0704">
        <w:rPr>
          <w:sz w:val="22"/>
          <w:szCs w:val="22"/>
        </w:rPr>
        <w:t xml:space="preserve"> PV base</w:t>
      </w:r>
      <w:r w:rsidR="00AB0E54">
        <w:rPr>
          <w:sz w:val="22"/>
          <w:szCs w:val="22"/>
        </w:rPr>
        <w:t xml:space="preserve"> year</w:t>
      </w:r>
      <w:r w:rsidR="00FB0704">
        <w:rPr>
          <w:sz w:val="22"/>
          <w:szCs w:val="22"/>
        </w:rPr>
        <w:t>)</w:t>
      </w:r>
      <w:r w:rsidR="6487FF29" w:rsidRPr="7FFA5F2B">
        <w:rPr>
          <w:sz w:val="22"/>
          <w:szCs w:val="22"/>
        </w:rPr>
        <w:t xml:space="preserve"> </w:t>
      </w:r>
      <w:r w:rsidR="00AB0E54">
        <w:rPr>
          <w:sz w:val="22"/>
          <w:szCs w:val="22"/>
        </w:rPr>
        <w:t>or £</w:t>
      </w:r>
      <w:r w:rsidR="00421CE4">
        <w:rPr>
          <w:sz w:val="22"/>
          <w:szCs w:val="22"/>
        </w:rPr>
        <w:t>10</w:t>
      </w:r>
      <w:r w:rsidR="00AB0E54">
        <w:rPr>
          <w:sz w:val="22"/>
          <w:szCs w:val="22"/>
        </w:rPr>
        <w:t xml:space="preserve">.8M (2019 prices, 2020 PV base year) </w:t>
      </w:r>
      <w:r w:rsidR="6487FF29" w:rsidRPr="7FFA5F2B">
        <w:rPr>
          <w:sz w:val="22"/>
          <w:szCs w:val="22"/>
        </w:rPr>
        <w:t>(discounted) per year over the 30-year appraisal period.</w:t>
      </w:r>
    </w:p>
    <w:p w14:paraId="44066F77" w14:textId="77777777" w:rsidR="00F7440A" w:rsidRPr="00CC74D0" w:rsidRDefault="00F7440A">
      <w:pPr>
        <w:pStyle w:val="Heading2"/>
        <w:rPr>
          <w:b w:val="0"/>
          <w:bCs w:val="0"/>
          <w:sz w:val="28"/>
          <w:szCs w:val="28"/>
        </w:rPr>
      </w:pPr>
      <w:bookmarkStart w:id="55" w:name="_Toc158110613"/>
      <w:r w:rsidRPr="4D3857E3">
        <w:rPr>
          <w:sz w:val="28"/>
          <w:szCs w:val="28"/>
        </w:rPr>
        <w:t>Cost recovery</w:t>
      </w:r>
      <w:bookmarkEnd w:id="55"/>
    </w:p>
    <w:p w14:paraId="3DEBA466" w14:textId="75B081D5" w:rsidR="00F7440A" w:rsidRPr="00F816B4" w:rsidRDefault="77937771" w:rsidP="007975C6">
      <w:pPr>
        <w:pStyle w:val="EBBullet"/>
        <w:numPr>
          <w:ilvl w:val="0"/>
          <w:numId w:val="12"/>
        </w:numPr>
      </w:pPr>
      <w:r w:rsidRPr="00F816B4">
        <w:t xml:space="preserve">Responses to </w:t>
      </w:r>
      <w:r w:rsidR="3A53F07B" w:rsidRPr="00F816B4">
        <w:t>the</w:t>
      </w:r>
      <w:r w:rsidR="0AF85136" w:rsidRPr="00F816B4">
        <w:t xml:space="preserve"> </w:t>
      </w:r>
      <w:proofErr w:type="gramStart"/>
      <w:r w:rsidR="0AF85136" w:rsidRPr="00F816B4">
        <w:t>early stage</w:t>
      </w:r>
      <w:proofErr w:type="gramEnd"/>
      <w:r w:rsidR="0AF85136" w:rsidRPr="00F816B4">
        <w:t xml:space="preserve"> </w:t>
      </w:r>
      <w:r w:rsidRPr="00F816B4">
        <w:t>consultation stage IA</w:t>
      </w:r>
      <w:r w:rsidR="00F7440A" w:rsidRPr="71897509">
        <w:rPr>
          <w:rStyle w:val="FootnoteReference"/>
        </w:rPr>
        <w:footnoteReference w:id="25"/>
      </w:r>
      <w:r w:rsidRPr="00F816B4">
        <w:t xml:space="preserve"> highlighted concerns over the estimated regulatory costs and their financial impact if they were recovered from heat network consumers alone. Given the relatively small size of the current heat network consumer base, even relatively low costs of regulation would lead to a large consumer burden. We have worked with industry and the </w:t>
      </w:r>
      <w:r w:rsidR="22E336EF" w:rsidRPr="00F816B4">
        <w:t>quadr</w:t>
      </w:r>
      <w:r w:rsidRPr="00F816B4">
        <w:t>ipartite group to review the cost estimates and investigate other cost recovery options. This resulted in the development of a range of alternative cost recovery options, which were consulted on between December 2021 and February 2022</w:t>
      </w:r>
      <w:r w:rsidR="00283787" w:rsidRPr="00F816B4">
        <w:rPr>
          <w:rStyle w:val="FootnoteReference"/>
        </w:rPr>
        <w:footnoteReference w:id="26"/>
      </w:r>
      <w:r w:rsidRPr="00F816B4">
        <w:t>.</w:t>
      </w:r>
    </w:p>
    <w:p w14:paraId="1015E8B3" w14:textId="28C757C2" w:rsidR="00F7440A" w:rsidRDefault="77937771" w:rsidP="007975C6">
      <w:pPr>
        <w:pStyle w:val="EBBullet"/>
        <w:numPr>
          <w:ilvl w:val="0"/>
          <w:numId w:val="12"/>
        </w:numPr>
      </w:pPr>
      <w:r w:rsidRPr="00F816B4">
        <w:t xml:space="preserve">Following the conclusion of this work, </w:t>
      </w:r>
      <w:r w:rsidR="6ACA48EE" w:rsidRPr="00F816B4">
        <w:t xml:space="preserve">primary legislation within the Energy Act </w:t>
      </w:r>
      <w:r w:rsidR="67675E83" w:rsidRPr="00F816B4">
        <w:t>gave the regulator</w:t>
      </w:r>
      <w:r w:rsidR="6ACA48EE" w:rsidRPr="00F816B4">
        <w:t xml:space="preserve"> the power</w:t>
      </w:r>
      <w:r w:rsidR="003CC2D2" w:rsidRPr="00F816B4">
        <w:t xml:space="preserve"> to recover </w:t>
      </w:r>
      <w:r w:rsidRPr="00F816B4">
        <w:t xml:space="preserve">the costs of heat network market regulation across gas and electricity consumers, as well as heat network consumers. </w:t>
      </w:r>
      <w:r w:rsidR="1CAA9B9B">
        <w:t xml:space="preserve">Using </w:t>
      </w:r>
      <w:r w:rsidR="2A988E3D">
        <w:t xml:space="preserve">cost estimates </w:t>
      </w:r>
      <w:r w:rsidR="2A988E3D" w:rsidRPr="00E47669">
        <w:t>from this IA, t</w:t>
      </w:r>
      <w:r w:rsidRPr="00E47669">
        <w:t>his proposal reduces the average estimated annual impact per heat network consumer from £</w:t>
      </w:r>
      <w:r w:rsidR="7B7F15AA">
        <w:t>20.58</w:t>
      </w:r>
      <w:r w:rsidRPr="00E47669">
        <w:t xml:space="preserve"> to £1.</w:t>
      </w:r>
      <w:r w:rsidR="00544F5C">
        <w:t>8</w:t>
      </w:r>
      <w:r w:rsidR="03E31180">
        <w:t>6</w:t>
      </w:r>
      <w:r w:rsidRPr="00E47669">
        <w:t>, whilst increasing the average charge for gas and electricity consumers by around £0.</w:t>
      </w:r>
      <w:r w:rsidR="3CA04C53" w:rsidRPr="00E47669">
        <w:t>2</w:t>
      </w:r>
      <w:r w:rsidR="00A50EF6">
        <w:t>4</w:t>
      </w:r>
      <w:r w:rsidRPr="00E47669">
        <w:t xml:space="preserve"> annually</w:t>
      </w:r>
      <w:r w:rsidR="00F7440A" w:rsidRPr="21BEB83D">
        <w:rPr>
          <w:rStyle w:val="FootnoteReference"/>
        </w:rPr>
        <w:footnoteReference w:id="27"/>
      </w:r>
      <w:r w:rsidRPr="00F816B4">
        <w:t xml:space="preserve">. This would mean all energy consumers pay comparable amounts </w:t>
      </w:r>
      <w:proofErr w:type="gramStart"/>
      <w:r w:rsidRPr="00F816B4">
        <w:t>as a consequence of</w:t>
      </w:r>
      <w:proofErr w:type="gramEnd"/>
      <w:r w:rsidRPr="00F816B4">
        <w:t xml:space="preserve"> the regulation. </w:t>
      </w:r>
    </w:p>
    <w:p w14:paraId="300855B8" w14:textId="7A1717F9" w:rsidR="00756B6F" w:rsidRPr="00F816B4" w:rsidRDefault="00064D20" w:rsidP="007975C6">
      <w:pPr>
        <w:pStyle w:val="EBBullet"/>
        <w:numPr>
          <w:ilvl w:val="0"/>
          <w:numId w:val="12"/>
        </w:numPr>
      </w:pPr>
      <w:r>
        <w:t>The costs that are recovered from businesses are not included within the headline EANDCB</w:t>
      </w:r>
      <w:r w:rsidR="00702049">
        <w:t>,</w:t>
      </w:r>
      <w:r>
        <w:t xml:space="preserve"> </w:t>
      </w:r>
      <w:r w:rsidR="00C3661E">
        <w:t xml:space="preserve">as per best practice. </w:t>
      </w:r>
      <w:r w:rsidR="0087686F">
        <w:t>However, i</w:t>
      </w:r>
      <w:r w:rsidR="00F631E9">
        <w:t xml:space="preserve">f these costs were included, the annual cost to business would be </w:t>
      </w:r>
      <w:r w:rsidR="00ED7CE2">
        <w:t>£2</w:t>
      </w:r>
      <w:r w:rsidR="003E6578">
        <w:t>8.5</w:t>
      </w:r>
      <w:r w:rsidR="00ED7CE2">
        <w:t xml:space="preserve">M (2019 prices, 2020 PV base year). </w:t>
      </w:r>
    </w:p>
    <w:p w14:paraId="25DA206F" w14:textId="25ACBEA8" w:rsidR="00D73B4C" w:rsidRPr="00F816B4" w:rsidRDefault="00D04457" w:rsidP="007975C6">
      <w:pPr>
        <w:pStyle w:val="EBBullet"/>
        <w:numPr>
          <w:ilvl w:val="0"/>
          <w:numId w:val="12"/>
        </w:numPr>
      </w:pPr>
      <w:r>
        <w:lastRenderedPageBreak/>
        <w:t xml:space="preserve">The secondary legislation is more specific on these cost recovery arrangements. It </w:t>
      </w:r>
      <w:r w:rsidR="000F7C2D">
        <w:t xml:space="preserve">gives </w:t>
      </w:r>
      <w:r w:rsidR="00B27F8A">
        <w:t xml:space="preserve">Ofgem the power to charge fees and recover costs through authorisation, code manager license and licensing regimes. </w:t>
      </w:r>
    </w:p>
    <w:p w14:paraId="338CD15A" w14:textId="7DF3DA38" w:rsidR="00F7440A" w:rsidRPr="00F816B4" w:rsidRDefault="00F7440A" w:rsidP="007975C6">
      <w:pPr>
        <w:pStyle w:val="EBBullet"/>
        <w:numPr>
          <w:ilvl w:val="0"/>
          <w:numId w:val="12"/>
        </w:numPr>
      </w:pPr>
      <w:r>
        <w:t xml:space="preserve">In addition to recovering the cost of funding the regulator, </w:t>
      </w:r>
      <w:r w:rsidR="004A3E8A">
        <w:t xml:space="preserve">this legislation </w:t>
      </w:r>
      <w:r>
        <w:t>could</w:t>
      </w:r>
      <w:r w:rsidR="00A81D73">
        <w:t xml:space="preserve"> result in</w:t>
      </w:r>
      <w:r>
        <w:t xml:space="preserve"> additional costs passed through to consumers due to the costs to businesses. The additional costs are expected to be borne by heat network suppliers, who are assumed to pass through 100% to heat network consumers. If the costs are recovered in this way, the estimated average impact would be £</w:t>
      </w:r>
      <w:r w:rsidR="008D4F18">
        <w:t>4.34</w:t>
      </w:r>
      <w:r>
        <w:t xml:space="preserve"> per customer per year.</w:t>
      </w:r>
    </w:p>
    <w:p w14:paraId="7D340AD6" w14:textId="77777777" w:rsidR="00F816B4" w:rsidRPr="00F816B4" w:rsidRDefault="00F816B4">
      <w:pPr>
        <w:pStyle w:val="EBBullet"/>
        <w:numPr>
          <w:ilvl w:val="0"/>
          <w:numId w:val="0"/>
        </w:numPr>
      </w:pPr>
    </w:p>
    <w:p w14:paraId="1DEC8366" w14:textId="77777777" w:rsidR="00560B86" w:rsidRPr="00D407A1" w:rsidRDefault="00560B86">
      <w:pPr>
        <w:pStyle w:val="Heading2"/>
        <w:rPr>
          <w:sz w:val="28"/>
          <w:szCs w:val="28"/>
        </w:rPr>
      </w:pPr>
      <w:bookmarkStart w:id="56" w:name="_Toc158110614"/>
      <w:r w:rsidRPr="47113DD8">
        <w:rPr>
          <w:sz w:val="28"/>
          <w:szCs w:val="28"/>
        </w:rPr>
        <w:t>Evidence sources</w:t>
      </w:r>
      <w:bookmarkEnd w:id="56"/>
    </w:p>
    <w:p w14:paraId="1579A0CC" w14:textId="77777777" w:rsidR="00560B86" w:rsidRPr="00F816B4" w:rsidRDefault="00560B86" w:rsidP="007975C6">
      <w:pPr>
        <w:pStyle w:val="EBBodyPara"/>
        <w:numPr>
          <w:ilvl w:val="0"/>
          <w:numId w:val="12"/>
        </w:numPr>
      </w:pPr>
      <w:r>
        <w:t>Key sources of evidence used for the impact assessment:</w:t>
      </w:r>
    </w:p>
    <w:p w14:paraId="761A632F" w14:textId="0EF594D0" w:rsidR="00560B86" w:rsidRPr="00F816B4" w:rsidRDefault="68AA4744" w:rsidP="00D440A2">
      <w:pPr>
        <w:pStyle w:val="EBBodyPara"/>
        <w:ind w:left="720"/>
      </w:pPr>
      <w:r w:rsidRPr="00F816B4">
        <w:t xml:space="preserve">• </w:t>
      </w:r>
      <w:r w:rsidRPr="5F6C4F07">
        <w:rPr>
          <w:b/>
        </w:rPr>
        <w:t>Heat Networks (Metering and Billing) Regulations (HNMBR) statistics: December 2022</w:t>
      </w:r>
      <w:r w:rsidR="00560B86" w:rsidRPr="5F6C4F07">
        <w:rPr>
          <w:rStyle w:val="FootnoteReference"/>
          <w:b/>
          <w:sz w:val="24"/>
          <w:szCs w:val="24"/>
        </w:rPr>
        <w:footnoteReference w:id="28"/>
      </w:r>
      <w:r w:rsidRPr="00F816B4">
        <w:t xml:space="preserve">: This data has </w:t>
      </w:r>
      <w:r w:rsidR="3B13A7C0" w:rsidRPr="00F816B4">
        <w:t xml:space="preserve">been </w:t>
      </w:r>
      <w:r w:rsidRPr="00F816B4">
        <w:t xml:space="preserve">updated since the last IA on heat network market framework. This more recent data covered around 12,000 heat networks in the UK. The assumptions derived from this source include the current structure of the UK heat network market, estimated number of heat suppliers and the current number of final customers, which have been used to assess the likely future burden on </w:t>
      </w:r>
      <w:r w:rsidR="5561565D">
        <w:t>Ofgem</w:t>
      </w:r>
      <w:r w:rsidRPr="00F816B4">
        <w:t xml:space="preserve"> and industry. </w:t>
      </w:r>
    </w:p>
    <w:p w14:paraId="6D5C014D" w14:textId="77777777" w:rsidR="00560B86" w:rsidRPr="00F816B4" w:rsidRDefault="00560B86" w:rsidP="00D440A2">
      <w:pPr>
        <w:pStyle w:val="EBBodyPara"/>
        <w:ind w:left="720"/>
      </w:pPr>
      <w:r w:rsidRPr="00F816B4">
        <w:t xml:space="preserve">• </w:t>
      </w:r>
      <w:r w:rsidRPr="00F816B4">
        <w:rPr>
          <w:b/>
          <w:bCs w:val="0"/>
        </w:rPr>
        <w:t>CMA market study</w:t>
      </w:r>
      <w:r w:rsidRPr="00F816B4">
        <w:t>: Evidence and data from the CMA market study has been used to strengthen the evidence base, alongside setting out the CMA recommendations.</w:t>
      </w:r>
    </w:p>
    <w:p w14:paraId="7DAAD14B" w14:textId="77777777" w:rsidR="00560B86" w:rsidRPr="00F816B4" w:rsidRDefault="1FB7880F" w:rsidP="00D440A2">
      <w:pPr>
        <w:ind w:left="720"/>
      </w:pPr>
      <w:r w:rsidRPr="00F816B4">
        <w:t xml:space="preserve">• </w:t>
      </w:r>
      <w:r w:rsidRPr="4057509C">
        <w:rPr>
          <w:b/>
        </w:rPr>
        <w:t>The responses from the 2023 ‘Heat networks regulation: consumer protection’ consultation:</w:t>
      </w:r>
      <w:r w:rsidR="00560B86" w:rsidRPr="4057509C">
        <w:rPr>
          <w:rStyle w:val="FootnoteReference"/>
          <w:b/>
          <w:sz w:val="24"/>
        </w:rPr>
        <w:footnoteReference w:id="29"/>
      </w:r>
      <w:r w:rsidRPr="00F816B4">
        <w:t xml:space="preserve"> The responses from the consultation have been used for future development of the policy and analysis of the expected impact of the HNMF.</w:t>
      </w:r>
    </w:p>
    <w:p w14:paraId="1D2C20DC" w14:textId="7143CADF" w:rsidR="00560B86" w:rsidRPr="00F816B4" w:rsidRDefault="68AA4744" w:rsidP="00D440A2">
      <w:pPr>
        <w:ind w:left="720"/>
      </w:pPr>
      <w:r w:rsidRPr="00F816B4">
        <w:t xml:space="preserve">• </w:t>
      </w:r>
      <w:r w:rsidRPr="5F6C4F07">
        <w:rPr>
          <w:b/>
        </w:rPr>
        <w:t>Heat network consumer survey 2017</w:t>
      </w:r>
      <w:r w:rsidR="00560B86" w:rsidRPr="5F6C4F07">
        <w:rPr>
          <w:rStyle w:val="FootnoteReference"/>
          <w:b/>
          <w:sz w:val="24"/>
        </w:rPr>
        <w:footnoteReference w:id="30"/>
      </w:r>
      <w:r w:rsidRPr="00F816B4">
        <w:t>: Th</w:t>
      </w:r>
      <w:r w:rsidR="1DEE6642" w:rsidRPr="00F816B4">
        <w:t>is</w:t>
      </w:r>
      <w:r w:rsidRPr="00F816B4">
        <w:t xml:space="preserve"> survey has been used to provide a range of consumer detriment indicators.</w:t>
      </w:r>
    </w:p>
    <w:p w14:paraId="40F56014" w14:textId="5FD5F1E4" w:rsidR="00560B86" w:rsidRPr="00F816B4" w:rsidRDefault="1FB7880F" w:rsidP="00D440A2">
      <w:pPr>
        <w:ind w:left="720"/>
      </w:pPr>
      <w:r w:rsidRPr="00F816B4">
        <w:t xml:space="preserve">• </w:t>
      </w:r>
      <w:r w:rsidRPr="4057509C">
        <w:rPr>
          <w:b/>
        </w:rPr>
        <w:t>Heat network consumer and operator survey 2022</w:t>
      </w:r>
      <w:r w:rsidR="00560B86" w:rsidRPr="4057509C">
        <w:rPr>
          <w:rStyle w:val="FootnoteReference"/>
          <w:b/>
          <w:sz w:val="24"/>
        </w:rPr>
        <w:footnoteReference w:id="31"/>
      </w:r>
      <w:r w:rsidRPr="00F816B4">
        <w:t>: This survey has been used to provide updated consumer detriment indictors</w:t>
      </w:r>
      <w:r w:rsidR="1227BADF">
        <w:t xml:space="preserve"> and </w:t>
      </w:r>
      <w:r w:rsidR="1227BADF" w:rsidRPr="00A77A60">
        <w:t>the reported outages which informed the compensation regime analysis</w:t>
      </w:r>
      <w:r w:rsidR="1227BADF">
        <w:t>.</w:t>
      </w:r>
    </w:p>
    <w:p w14:paraId="2073B609" w14:textId="69C4AF06" w:rsidR="00560B86" w:rsidRPr="00F816B4" w:rsidRDefault="00560B86" w:rsidP="00D440A2">
      <w:pPr>
        <w:ind w:left="720"/>
      </w:pPr>
      <w:r>
        <w:t xml:space="preserve">• </w:t>
      </w:r>
      <w:r w:rsidRPr="23F049DC">
        <w:rPr>
          <w:b/>
        </w:rPr>
        <w:t>Heat Trust data:</w:t>
      </w:r>
      <w:r>
        <w:t xml:space="preserve"> Membership data is used to inform the counterfactual scenario assumptions as well as inform some assumptions that fed into both </w:t>
      </w:r>
      <w:r w:rsidR="5A161275">
        <w:t>Ofgem</w:t>
      </w:r>
      <w:r>
        <w:t xml:space="preserve"> and business costs estimates. </w:t>
      </w:r>
      <w:r w:rsidR="00C01DD9">
        <w:t>Outage data is also used for the compensation regime analysis.</w:t>
      </w:r>
    </w:p>
    <w:p w14:paraId="121B37C9" w14:textId="77777777" w:rsidR="00560B86" w:rsidRPr="00F816B4" w:rsidRDefault="00560B86" w:rsidP="00D440A2">
      <w:pPr>
        <w:ind w:left="720"/>
      </w:pPr>
      <w:r w:rsidRPr="00F816B4">
        <w:t xml:space="preserve">• </w:t>
      </w:r>
      <w:r w:rsidRPr="00F816B4">
        <w:rPr>
          <w:b/>
          <w:bCs/>
        </w:rPr>
        <w:t>Ofgem, Citizens Advice, Consumer Scotland and Energy Ombudsman:</w:t>
      </w:r>
      <w:r w:rsidRPr="00F816B4">
        <w:t xml:space="preserve"> The estimated cost of regulation has been informed by evidence and insights from these four organisations based on their expertise in the gas and electricity market.</w:t>
      </w:r>
    </w:p>
    <w:p w14:paraId="31F940D7" w14:textId="2F1518D1" w:rsidR="00560B86" w:rsidRPr="00F816B4" w:rsidRDefault="00560B86" w:rsidP="00D440A2">
      <w:pPr>
        <w:ind w:left="720"/>
      </w:pPr>
      <w:r w:rsidRPr="00F816B4">
        <w:t>A review of these data/evidence sources has confirmed they are the most appropriate sources for the analysis undertaken. Where evidence gaps have persisted, we have relied on appropriate proxy assumptions and/or evidence from the consultation. Although there are several key uncertainties and evidence gaps which have been more challenging to manage, a wide range of sensitivities have been tested for the quantified analysis supporting this IA, and the remaining evidence gaps have been flagged throughout the IA.</w:t>
      </w:r>
    </w:p>
    <w:p w14:paraId="458CC0C3" w14:textId="6A312723" w:rsidR="41CE0353" w:rsidRDefault="41CE0353" w:rsidP="41CE0353">
      <w:pPr>
        <w:rPr>
          <w:sz w:val="28"/>
          <w:szCs w:val="28"/>
        </w:rPr>
      </w:pPr>
    </w:p>
    <w:p w14:paraId="5CF5A1BC" w14:textId="5A450257" w:rsidR="00A767A8" w:rsidRPr="00DD1888" w:rsidRDefault="00A767A8" w:rsidP="00DD1888">
      <w:pPr>
        <w:pStyle w:val="Heading2"/>
        <w:rPr>
          <w:sz w:val="28"/>
          <w:szCs w:val="24"/>
        </w:rPr>
      </w:pPr>
      <w:bookmarkStart w:id="57" w:name="_Toc158110615"/>
      <w:r w:rsidRPr="00DD1888">
        <w:rPr>
          <w:sz w:val="28"/>
          <w:szCs w:val="24"/>
        </w:rPr>
        <w:t>Interactions with other policy</w:t>
      </w:r>
      <w:bookmarkEnd w:id="57"/>
      <w:r w:rsidRPr="00DD1888">
        <w:rPr>
          <w:sz w:val="28"/>
          <w:szCs w:val="24"/>
        </w:rPr>
        <w:t xml:space="preserve"> </w:t>
      </w:r>
    </w:p>
    <w:p w14:paraId="7A0FA11A" w14:textId="77777777" w:rsidR="002C718A" w:rsidRPr="00F816B4" w:rsidRDefault="002C718A" w:rsidP="002C718A">
      <w:pPr>
        <w:pStyle w:val="Default"/>
        <w:ind w:left="720"/>
        <w:rPr>
          <w:sz w:val="28"/>
          <w:szCs w:val="28"/>
        </w:rPr>
      </w:pPr>
    </w:p>
    <w:p w14:paraId="44A45C5B" w14:textId="65E4814A" w:rsidR="002C718A" w:rsidRPr="00F816B4" w:rsidRDefault="002C718A" w:rsidP="00D440A2">
      <w:pPr>
        <w:pStyle w:val="Default"/>
        <w:numPr>
          <w:ilvl w:val="0"/>
          <w:numId w:val="12"/>
        </w:numPr>
        <w:rPr>
          <w:sz w:val="22"/>
          <w:szCs w:val="22"/>
        </w:rPr>
      </w:pPr>
      <w:r w:rsidRPr="00F816B4">
        <w:rPr>
          <w:b/>
          <w:bCs/>
          <w:sz w:val="22"/>
          <w:szCs w:val="22"/>
        </w:rPr>
        <w:t>Further Heat Network Market Framework measures</w:t>
      </w:r>
      <w:r w:rsidRPr="00F816B4">
        <w:rPr>
          <w:sz w:val="22"/>
          <w:szCs w:val="22"/>
        </w:rPr>
        <w:t xml:space="preserve">- Further measures beyond the scope of this impact assessment are planned to include minimum technical standards, extra rights and </w:t>
      </w:r>
      <w:r w:rsidRPr="00F816B4">
        <w:rPr>
          <w:sz w:val="22"/>
          <w:szCs w:val="22"/>
        </w:rPr>
        <w:lastRenderedPageBreak/>
        <w:t>powers for heat network operators, step-in rights</w:t>
      </w:r>
      <w:r w:rsidR="00293EFB" w:rsidRPr="00F816B4">
        <w:rPr>
          <w:sz w:val="22"/>
          <w:szCs w:val="22"/>
        </w:rPr>
        <w:t xml:space="preserve"> and </w:t>
      </w:r>
      <w:r w:rsidRPr="00F816B4">
        <w:rPr>
          <w:sz w:val="22"/>
          <w:szCs w:val="22"/>
        </w:rPr>
        <w:t>carbon emissions limits</w:t>
      </w:r>
      <w:r w:rsidR="00293EFB" w:rsidRPr="00F816B4">
        <w:rPr>
          <w:sz w:val="22"/>
          <w:szCs w:val="22"/>
        </w:rPr>
        <w:t xml:space="preserve">. </w:t>
      </w:r>
      <w:r w:rsidRPr="00F816B4">
        <w:rPr>
          <w:sz w:val="22"/>
          <w:szCs w:val="22"/>
        </w:rPr>
        <w:t xml:space="preserve">These will be consulted on </w:t>
      </w:r>
      <w:proofErr w:type="gramStart"/>
      <w:r w:rsidRPr="00F816B4">
        <w:rPr>
          <w:sz w:val="22"/>
          <w:szCs w:val="22"/>
        </w:rPr>
        <w:t>at a later date</w:t>
      </w:r>
      <w:proofErr w:type="gramEnd"/>
      <w:r w:rsidRPr="00F816B4">
        <w:rPr>
          <w:sz w:val="22"/>
          <w:szCs w:val="22"/>
        </w:rPr>
        <w:t xml:space="preserve"> and an updated impact assessment will be produced alongside this. These policies will drive changes in the heat network market which have not been captured in this analysis, but these interactions will be reflected in the impact assessment associated with the consultation on these measures. </w:t>
      </w:r>
    </w:p>
    <w:p w14:paraId="7077D6EA" w14:textId="77777777" w:rsidR="002C718A" w:rsidRPr="00F816B4" w:rsidRDefault="002C718A" w:rsidP="00A13F6B">
      <w:pPr>
        <w:pStyle w:val="Default"/>
        <w:ind w:left="360"/>
        <w:rPr>
          <w:sz w:val="22"/>
          <w:szCs w:val="22"/>
        </w:rPr>
      </w:pPr>
    </w:p>
    <w:p w14:paraId="407CB044" w14:textId="5A5F7CAC" w:rsidR="002C718A" w:rsidRPr="00F816B4" w:rsidRDefault="169B526F" w:rsidP="00D440A2">
      <w:pPr>
        <w:pStyle w:val="Default"/>
        <w:numPr>
          <w:ilvl w:val="0"/>
          <w:numId w:val="12"/>
        </w:numPr>
        <w:rPr>
          <w:sz w:val="22"/>
          <w:szCs w:val="22"/>
        </w:rPr>
      </w:pPr>
      <w:r w:rsidRPr="5F6C4F07">
        <w:rPr>
          <w:b/>
          <w:bCs/>
          <w:sz w:val="22"/>
          <w:szCs w:val="22"/>
        </w:rPr>
        <w:t xml:space="preserve">Heat Network Zoning (HNZ) </w:t>
      </w:r>
      <w:r w:rsidRPr="5F6C4F07">
        <w:rPr>
          <w:sz w:val="22"/>
          <w:szCs w:val="22"/>
        </w:rPr>
        <w:t xml:space="preserve">- Aims to establish zones where some types of buildings will be required to connect to a heat network, thereby increasing the growth rate of the heat network sector. This policy is currently under </w:t>
      </w:r>
      <w:r w:rsidR="38F5F6C6" w:rsidRPr="5F6C4F07">
        <w:rPr>
          <w:sz w:val="22"/>
          <w:szCs w:val="22"/>
        </w:rPr>
        <w:t>consultation</w:t>
      </w:r>
      <w:r w:rsidRPr="5F6C4F07">
        <w:rPr>
          <w:sz w:val="22"/>
          <w:szCs w:val="22"/>
        </w:rPr>
        <w:t>. A future heat network zoning policy is predicated on market wide regulations provided under the HNMF. Social research carried out during policy development indicated that the lack of regulation is one of the key concerns from social housing providers and consumers.</w:t>
      </w:r>
      <w:r w:rsidR="3CDDFE5F" w:rsidRPr="5F6C4F07">
        <w:rPr>
          <w:sz w:val="22"/>
          <w:szCs w:val="22"/>
        </w:rPr>
        <w:t xml:space="preserve"> </w:t>
      </w:r>
      <w:r w:rsidRPr="5F6C4F07">
        <w:rPr>
          <w:sz w:val="22"/>
          <w:szCs w:val="22"/>
        </w:rPr>
        <w:t>As HNZ is expected to lead to significant growth in the market, all new and expanding heat networks will be subject to the requirements of the HNMF, thus increasing the scale of regulatory activity.</w:t>
      </w:r>
      <w:r w:rsidR="1E47ADB1" w:rsidRPr="5F6C4F07">
        <w:rPr>
          <w:sz w:val="22"/>
          <w:szCs w:val="22"/>
        </w:rPr>
        <w:t xml:space="preserve"> Previous </w:t>
      </w:r>
      <w:r w:rsidR="1A79FD3E" w:rsidRPr="5F6C4F07">
        <w:rPr>
          <w:sz w:val="22"/>
          <w:szCs w:val="22"/>
        </w:rPr>
        <w:t xml:space="preserve">IAs </w:t>
      </w:r>
      <w:r w:rsidR="0D97AF23" w:rsidRPr="5F6C4F07">
        <w:rPr>
          <w:sz w:val="22"/>
          <w:szCs w:val="22"/>
        </w:rPr>
        <w:t>have exc</w:t>
      </w:r>
      <w:r w:rsidR="39620B7E" w:rsidRPr="5F6C4F07">
        <w:rPr>
          <w:sz w:val="22"/>
          <w:szCs w:val="22"/>
        </w:rPr>
        <w:t>luded the</w:t>
      </w:r>
      <w:r w:rsidR="2A4CD501" w:rsidRPr="5F6C4F07">
        <w:rPr>
          <w:sz w:val="22"/>
          <w:szCs w:val="22"/>
        </w:rPr>
        <w:t xml:space="preserve"> cost of regulating additional heat networks created due to zoning</w:t>
      </w:r>
      <w:r w:rsidR="61D8C823" w:rsidRPr="5F6C4F07">
        <w:rPr>
          <w:sz w:val="22"/>
          <w:szCs w:val="22"/>
        </w:rPr>
        <w:t xml:space="preserve"> </w:t>
      </w:r>
      <w:r w:rsidR="4AC459C0" w:rsidRPr="5F6C4F07">
        <w:rPr>
          <w:sz w:val="22"/>
          <w:szCs w:val="22"/>
        </w:rPr>
        <w:t xml:space="preserve">to avoid </w:t>
      </w:r>
      <w:r w:rsidR="72102E5E" w:rsidRPr="5F6C4F07">
        <w:rPr>
          <w:sz w:val="22"/>
          <w:szCs w:val="22"/>
        </w:rPr>
        <w:t>double counting as the Heat Network Zoning consultation includes these costs. However</w:t>
      </w:r>
      <w:r w:rsidR="0B98AB56" w:rsidRPr="5F6C4F07">
        <w:rPr>
          <w:sz w:val="22"/>
          <w:szCs w:val="22"/>
        </w:rPr>
        <w:t>,</w:t>
      </w:r>
      <w:r w:rsidR="72102E5E" w:rsidRPr="5F6C4F07">
        <w:rPr>
          <w:sz w:val="22"/>
          <w:szCs w:val="22"/>
        </w:rPr>
        <w:t xml:space="preserve"> in this IA </w:t>
      </w:r>
      <w:r w:rsidR="0E398EB2" w:rsidRPr="5F6C4F07">
        <w:rPr>
          <w:sz w:val="22"/>
          <w:szCs w:val="22"/>
        </w:rPr>
        <w:t xml:space="preserve">this cost has been included </w:t>
      </w:r>
      <w:r w:rsidR="0A18A29F" w:rsidRPr="5F6C4F07">
        <w:rPr>
          <w:sz w:val="22"/>
          <w:szCs w:val="22"/>
        </w:rPr>
        <w:t xml:space="preserve">by </w:t>
      </w:r>
      <w:r w:rsidR="753A56BF" w:rsidRPr="5F6C4F07">
        <w:rPr>
          <w:sz w:val="22"/>
          <w:szCs w:val="22"/>
        </w:rPr>
        <w:t>reflecting</w:t>
      </w:r>
      <w:r w:rsidR="0A18A29F" w:rsidRPr="5F6C4F07">
        <w:rPr>
          <w:sz w:val="22"/>
          <w:szCs w:val="22"/>
        </w:rPr>
        <w:t xml:space="preserve"> zoning</w:t>
      </w:r>
      <w:r w:rsidR="16CEF8E0" w:rsidRPr="5F6C4F07">
        <w:rPr>
          <w:sz w:val="22"/>
          <w:szCs w:val="22"/>
        </w:rPr>
        <w:t>’</w:t>
      </w:r>
      <w:r w:rsidR="0A18A29F" w:rsidRPr="5F6C4F07">
        <w:rPr>
          <w:sz w:val="22"/>
          <w:szCs w:val="22"/>
        </w:rPr>
        <w:t xml:space="preserve">s </w:t>
      </w:r>
      <w:r w:rsidR="01D9002B" w:rsidRPr="5F6C4F07">
        <w:rPr>
          <w:sz w:val="22"/>
          <w:szCs w:val="22"/>
        </w:rPr>
        <w:t>effect</w:t>
      </w:r>
      <w:r w:rsidR="0A18A29F" w:rsidRPr="5F6C4F07">
        <w:rPr>
          <w:sz w:val="22"/>
          <w:szCs w:val="22"/>
        </w:rPr>
        <w:t xml:space="preserve"> on the growth rate</w:t>
      </w:r>
      <w:r w:rsidR="37CE3DA4" w:rsidRPr="5F6C4F07">
        <w:rPr>
          <w:sz w:val="22"/>
          <w:szCs w:val="22"/>
        </w:rPr>
        <w:t>.</w:t>
      </w:r>
      <w:r w:rsidR="0FEB9939" w:rsidRPr="5F6C4F07">
        <w:rPr>
          <w:sz w:val="22"/>
          <w:szCs w:val="22"/>
        </w:rPr>
        <w:t xml:space="preserve"> </w:t>
      </w:r>
      <w:r w:rsidRPr="5F6C4F07">
        <w:rPr>
          <w:sz w:val="22"/>
          <w:szCs w:val="22"/>
        </w:rPr>
        <w:t>Further to this, there may be extensions and/or additional regulation</w:t>
      </w:r>
      <w:r w:rsidR="00BA351D">
        <w:rPr>
          <w:sz w:val="22"/>
          <w:szCs w:val="22"/>
        </w:rPr>
        <w:t>s</w:t>
      </w:r>
      <w:r w:rsidRPr="5F6C4F07">
        <w:rPr>
          <w:sz w:val="22"/>
          <w:szCs w:val="22"/>
        </w:rPr>
        <w:t xml:space="preserve"> required for networks in zones</w:t>
      </w:r>
      <w:r w:rsidR="00071755">
        <w:rPr>
          <w:sz w:val="22"/>
          <w:szCs w:val="22"/>
        </w:rPr>
        <w:t>;</w:t>
      </w:r>
      <w:r w:rsidRPr="5F6C4F07">
        <w:rPr>
          <w:sz w:val="22"/>
          <w:szCs w:val="22"/>
        </w:rPr>
        <w:t xml:space="preserve"> however</w:t>
      </w:r>
      <w:r w:rsidR="00071755">
        <w:rPr>
          <w:sz w:val="22"/>
          <w:szCs w:val="22"/>
        </w:rPr>
        <w:t>,</w:t>
      </w:r>
      <w:r w:rsidRPr="5F6C4F07">
        <w:rPr>
          <w:sz w:val="22"/>
          <w:szCs w:val="22"/>
        </w:rPr>
        <w:t xml:space="preserve"> this will be subject to future development. This impact assessment analysis assumes a </w:t>
      </w:r>
      <w:r w:rsidR="2CADD48E" w:rsidRPr="5F6C4F07">
        <w:rPr>
          <w:sz w:val="22"/>
          <w:szCs w:val="22"/>
        </w:rPr>
        <w:t>central</w:t>
      </w:r>
      <w:r w:rsidRPr="5F6C4F07">
        <w:rPr>
          <w:sz w:val="22"/>
          <w:szCs w:val="22"/>
        </w:rPr>
        <w:t xml:space="preserve"> growth rate of </w:t>
      </w:r>
      <w:r w:rsidR="2CADD48E" w:rsidRPr="5F6C4F07">
        <w:rPr>
          <w:sz w:val="22"/>
          <w:szCs w:val="22"/>
        </w:rPr>
        <w:t>5.5</w:t>
      </w:r>
      <w:r w:rsidRPr="5F6C4F07">
        <w:rPr>
          <w:sz w:val="22"/>
          <w:szCs w:val="22"/>
        </w:rPr>
        <w:t xml:space="preserve">% based on </w:t>
      </w:r>
      <w:r w:rsidR="2CADD48E" w:rsidRPr="5F6C4F07">
        <w:rPr>
          <w:sz w:val="22"/>
          <w:szCs w:val="22"/>
        </w:rPr>
        <w:t>predicted deployment of government heat network policy</w:t>
      </w:r>
      <w:r w:rsidRPr="5F6C4F07">
        <w:rPr>
          <w:sz w:val="22"/>
          <w:szCs w:val="22"/>
        </w:rPr>
        <w:t>. Since the future market growth rate is uncertain</w:t>
      </w:r>
      <w:r w:rsidR="49576778" w:rsidRPr="5F6C4F07">
        <w:rPr>
          <w:sz w:val="22"/>
          <w:szCs w:val="22"/>
        </w:rPr>
        <w:t>,</w:t>
      </w:r>
      <w:r w:rsidRPr="5F6C4F07">
        <w:rPr>
          <w:sz w:val="22"/>
          <w:szCs w:val="22"/>
        </w:rPr>
        <w:t xml:space="preserve"> the analysis has been repeated for multiple growth scenarios and presented in the sensitivity analysis section. </w:t>
      </w:r>
    </w:p>
    <w:p w14:paraId="0A82F1DB" w14:textId="77777777" w:rsidR="002C718A" w:rsidRPr="00F816B4" w:rsidRDefault="002C718A" w:rsidP="00A13F6B">
      <w:pPr>
        <w:pStyle w:val="Default"/>
        <w:ind w:left="360"/>
      </w:pPr>
    </w:p>
    <w:p w14:paraId="72DD6D77" w14:textId="683F224C" w:rsidR="005320A9" w:rsidRPr="00F816B4" w:rsidRDefault="002C718A" w:rsidP="00D440A2">
      <w:pPr>
        <w:pStyle w:val="Default"/>
        <w:numPr>
          <w:ilvl w:val="0"/>
          <w:numId w:val="12"/>
        </w:numPr>
        <w:rPr>
          <w:sz w:val="22"/>
          <w:szCs w:val="22"/>
        </w:rPr>
      </w:pPr>
      <w:r w:rsidRPr="00F816B4">
        <w:rPr>
          <w:b/>
          <w:bCs/>
          <w:sz w:val="22"/>
          <w:szCs w:val="22"/>
        </w:rPr>
        <w:t xml:space="preserve">Heat Network (Metering and Billing) Regulations (HNMBR) </w:t>
      </w:r>
      <w:r w:rsidRPr="00F816B4">
        <w:rPr>
          <w:sz w:val="22"/>
          <w:szCs w:val="22"/>
        </w:rPr>
        <w:t>– The regulations place requirements on heat networks to notify the Secretary of State of their existence, install metering devices, and bill based on consumption, if cost-</w:t>
      </w:r>
      <w:r w:rsidR="005320A9" w:rsidRPr="00F816B4">
        <w:rPr>
          <w:sz w:val="22"/>
          <w:szCs w:val="22"/>
        </w:rPr>
        <w:t xml:space="preserve">effective. There is significant overlap with the HNMF, specifically on billing and transparency standards. HNMBR </w:t>
      </w:r>
      <w:r w:rsidR="000F0480" w:rsidRPr="00F816B4">
        <w:rPr>
          <w:sz w:val="22"/>
          <w:szCs w:val="22"/>
        </w:rPr>
        <w:t>will</w:t>
      </w:r>
      <w:r w:rsidR="005320A9" w:rsidRPr="00F816B4">
        <w:rPr>
          <w:sz w:val="22"/>
          <w:szCs w:val="22"/>
        </w:rPr>
        <w:t xml:space="preserve"> be revoked with rules around metering and billing being incorporated into the market framework and </w:t>
      </w:r>
      <w:r w:rsidR="00C32211" w:rsidRPr="00F816B4">
        <w:rPr>
          <w:sz w:val="22"/>
          <w:szCs w:val="22"/>
        </w:rPr>
        <w:t>Ofgem</w:t>
      </w:r>
      <w:r w:rsidR="005320A9" w:rsidRPr="00F816B4">
        <w:rPr>
          <w:sz w:val="22"/>
          <w:szCs w:val="22"/>
        </w:rPr>
        <w:t xml:space="preserve"> assuming responsibility; however, the practicalities will be subject to future policy development. </w:t>
      </w:r>
    </w:p>
    <w:p w14:paraId="33BD527C" w14:textId="77777777" w:rsidR="005320A9" w:rsidRPr="00F816B4" w:rsidRDefault="005320A9" w:rsidP="00E17B83">
      <w:pPr>
        <w:pStyle w:val="Default"/>
        <w:rPr>
          <w:sz w:val="22"/>
          <w:szCs w:val="22"/>
        </w:rPr>
      </w:pPr>
    </w:p>
    <w:p w14:paraId="4B797C4F" w14:textId="4981C37A" w:rsidR="005F56D3" w:rsidRPr="00F816B4" w:rsidRDefault="005320A9" w:rsidP="00D440A2">
      <w:pPr>
        <w:pStyle w:val="Default"/>
        <w:numPr>
          <w:ilvl w:val="0"/>
          <w:numId w:val="12"/>
        </w:numPr>
        <w:rPr>
          <w:sz w:val="22"/>
          <w:szCs w:val="22"/>
        </w:rPr>
      </w:pPr>
      <w:r w:rsidRPr="00F816B4">
        <w:rPr>
          <w:b/>
          <w:bCs/>
          <w:sz w:val="22"/>
          <w:szCs w:val="22"/>
        </w:rPr>
        <w:t xml:space="preserve">Heat network investment schemes </w:t>
      </w:r>
      <w:r w:rsidRPr="00F816B4">
        <w:rPr>
          <w:sz w:val="22"/>
          <w:szCs w:val="22"/>
        </w:rPr>
        <w:t xml:space="preserve">– Government schemes to encourage investment in heat networks such as the Heat Network Efficiency Scheme and Green Heat Network Fund are seeking to improve heat network standards and encourage market growth. Faster market growth </w:t>
      </w:r>
      <w:r w:rsidR="00E52C14" w:rsidRPr="00F816B4">
        <w:rPr>
          <w:sz w:val="22"/>
          <w:szCs w:val="22"/>
        </w:rPr>
        <w:t xml:space="preserve">was shown in the consultation to </w:t>
      </w:r>
      <w:r w:rsidRPr="00F816B4">
        <w:rPr>
          <w:sz w:val="22"/>
          <w:szCs w:val="22"/>
        </w:rPr>
        <w:t>increase the net value expected from the HNM</w:t>
      </w:r>
      <w:r w:rsidR="00655CFE" w:rsidRPr="00F816B4">
        <w:rPr>
          <w:sz w:val="22"/>
          <w:szCs w:val="22"/>
        </w:rPr>
        <w:t>F</w:t>
      </w:r>
      <w:r w:rsidRPr="00F816B4">
        <w:rPr>
          <w:sz w:val="22"/>
          <w:szCs w:val="22"/>
        </w:rPr>
        <w:t>.</w:t>
      </w:r>
      <w:r w:rsidR="008C4AB8" w:rsidRPr="00F816B4">
        <w:rPr>
          <w:sz w:val="22"/>
          <w:szCs w:val="22"/>
        </w:rPr>
        <w:t xml:space="preserve"> </w:t>
      </w:r>
    </w:p>
    <w:p w14:paraId="3356AB8D" w14:textId="77777777" w:rsidR="005320A9" w:rsidRPr="00F816B4" w:rsidRDefault="005320A9" w:rsidP="00A13F6B">
      <w:pPr>
        <w:pStyle w:val="Default"/>
        <w:ind w:left="360"/>
        <w:rPr>
          <w:sz w:val="22"/>
          <w:szCs w:val="22"/>
        </w:rPr>
      </w:pPr>
    </w:p>
    <w:p w14:paraId="1F0013EC" w14:textId="57E7DB1E" w:rsidR="005320A9" w:rsidRPr="00F816B4" w:rsidRDefault="325FED68" w:rsidP="00D440A2">
      <w:pPr>
        <w:pStyle w:val="Default"/>
        <w:numPr>
          <w:ilvl w:val="0"/>
          <w:numId w:val="12"/>
        </w:numPr>
        <w:rPr>
          <w:sz w:val="22"/>
          <w:szCs w:val="22"/>
        </w:rPr>
      </w:pPr>
      <w:r w:rsidRPr="5F6C4F07">
        <w:rPr>
          <w:b/>
          <w:bCs/>
          <w:sz w:val="22"/>
          <w:szCs w:val="22"/>
        </w:rPr>
        <w:t xml:space="preserve">Other regulators and bodies </w:t>
      </w:r>
      <w:r w:rsidRPr="5F6C4F07">
        <w:rPr>
          <w:sz w:val="22"/>
          <w:szCs w:val="22"/>
        </w:rPr>
        <w:t xml:space="preserve">– </w:t>
      </w:r>
      <w:r w:rsidR="1570C30D" w:rsidRPr="5F6C4F07">
        <w:rPr>
          <w:sz w:val="22"/>
          <w:szCs w:val="22"/>
        </w:rPr>
        <w:t>Ofgem</w:t>
      </w:r>
      <w:r w:rsidRPr="5F6C4F07">
        <w:rPr>
          <w:sz w:val="22"/>
          <w:szCs w:val="22"/>
        </w:rPr>
        <w:t xml:space="preserve"> will be expected to work alongside other sector regulators and bodies. This includes the members of the </w:t>
      </w:r>
      <w:r w:rsidR="574867C0" w:rsidRPr="5F6C4F07">
        <w:rPr>
          <w:sz w:val="22"/>
          <w:szCs w:val="22"/>
        </w:rPr>
        <w:t>quadr</w:t>
      </w:r>
      <w:r w:rsidRPr="5F6C4F07">
        <w:rPr>
          <w:sz w:val="22"/>
          <w:szCs w:val="22"/>
        </w:rPr>
        <w:t xml:space="preserve">ipartite regulatory structure and the Environment Agency, the Competition and Markets Authority, and the Regulator of Social Housing. Interactions between regulators will be considered during future policy development. </w:t>
      </w:r>
    </w:p>
    <w:p w14:paraId="6108FF97" w14:textId="77777777" w:rsidR="005320A9" w:rsidRPr="00F816B4" w:rsidRDefault="005320A9" w:rsidP="00E17B83">
      <w:pPr>
        <w:pStyle w:val="Default"/>
        <w:rPr>
          <w:sz w:val="22"/>
          <w:szCs w:val="22"/>
        </w:rPr>
      </w:pPr>
    </w:p>
    <w:p w14:paraId="3142248D" w14:textId="15F83EBE" w:rsidR="005320A9" w:rsidRPr="00F816B4" w:rsidRDefault="005320A9" w:rsidP="00D440A2">
      <w:pPr>
        <w:pStyle w:val="Default"/>
        <w:numPr>
          <w:ilvl w:val="0"/>
          <w:numId w:val="12"/>
        </w:numPr>
        <w:rPr>
          <w:sz w:val="22"/>
          <w:szCs w:val="22"/>
        </w:rPr>
      </w:pPr>
      <w:r w:rsidRPr="00F816B4">
        <w:rPr>
          <w:b/>
          <w:bCs/>
          <w:sz w:val="22"/>
          <w:szCs w:val="22"/>
        </w:rPr>
        <w:t xml:space="preserve">Wider interactions with the energy sector </w:t>
      </w:r>
      <w:r w:rsidRPr="00F816B4">
        <w:rPr>
          <w:sz w:val="22"/>
          <w:szCs w:val="22"/>
        </w:rPr>
        <w:t>– The analysis in this impact assessment assume</w:t>
      </w:r>
      <w:r w:rsidR="00217620">
        <w:rPr>
          <w:sz w:val="22"/>
          <w:szCs w:val="22"/>
        </w:rPr>
        <w:t>s</w:t>
      </w:r>
      <w:r w:rsidRPr="00F816B4">
        <w:rPr>
          <w:sz w:val="22"/>
          <w:szCs w:val="22"/>
        </w:rPr>
        <w:t xml:space="preserve"> an increase in market growth as a direct result of the regulation, </w:t>
      </w:r>
      <w:r w:rsidR="00CF11A7">
        <w:rPr>
          <w:sz w:val="22"/>
          <w:szCs w:val="22"/>
        </w:rPr>
        <w:t xml:space="preserve">as well as from other </w:t>
      </w:r>
      <w:r w:rsidR="00EE320C">
        <w:rPr>
          <w:sz w:val="22"/>
          <w:szCs w:val="22"/>
        </w:rPr>
        <w:t>heat network policies</w:t>
      </w:r>
      <w:r w:rsidRPr="00F816B4">
        <w:rPr>
          <w:sz w:val="22"/>
          <w:szCs w:val="22"/>
        </w:rPr>
        <w:t xml:space="preserve">. Growth of the heat network market over time is expected to drive reductions in demand for high carbon individual heating systems such as gas boilers. Low carbon heat networks are expected to form an important part of the decarbonisation of heat, </w:t>
      </w:r>
      <w:r w:rsidR="00F6593D" w:rsidRPr="00F816B4">
        <w:rPr>
          <w:sz w:val="22"/>
          <w:szCs w:val="22"/>
        </w:rPr>
        <w:t>alongside</w:t>
      </w:r>
      <w:r w:rsidRPr="00F816B4">
        <w:rPr>
          <w:sz w:val="22"/>
          <w:szCs w:val="22"/>
        </w:rPr>
        <w:t xml:space="preserve"> other low carbon heating technologies. </w:t>
      </w:r>
    </w:p>
    <w:p w14:paraId="5C85072B" w14:textId="51810B8A" w:rsidR="002C718A" w:rsidRPr="00F816B4" w:rsidRDefault="002C718A" w:rsidP="00F843EA">
      <w:pPr>
        <w:pStyle w:val="Default"/>
        <w:ind w:left="720"/>
      </w:pPr>
    </w:p>
    <w:p w14:paraId="18EEB635" w14:textId="77777777" w:rsidR="001925A9" w:rsidRPr="00F816B4" w:rsidRDefault="001925A9" w:rsidP="001925A9">
      <w:pPr>
        <w:pStyle w:val="Default"/>
        <w:ind w:left="720"/>
        <w:rPr>
          <w:sz w:val="28"/>
          <w:szCs w:val="28"/>
        </w:rPr>
      </w:pPr>
    </w:p>
    <w:p w14:paraId="564A8EF9" w14:textId="14FE1BC9" w:rsidR="00A767A8" w:rsidRPr="00F816B4" w:rsidRDefault="00A767A8">
      <w:pPr>
        <w:pStyle w:val="Heading2"/>
        <w:rPr>
          <w:sz w:val="28"/>
          <w:szCs w:val="28"/>
        </w:rPr>
      </w:pPr>
      <w:bookmarkStart w:id="58" w:name="_Toc158110616"/>
      <w:r w:rsidRPr="47113DD8">
        <w:rPr>
          <w:sz w:val="28"/>
          <w:szCs w:val="28"/>
        </w:rPr>
        <w:t>Equalities assessment</w:t>
      </w:r>
      <w:bookmarkEnd w:id="58"/>
      <w:r w:rsidRPr="47113DD8">
        <w:rPr>
          <w:sz w:val="28"/>
          <w:szCs w:val="28"/>
        </w:rPr>
        <w:t xml:space="preserve"> </w:t>
      </w:r>
    </w:p>
    <w:p w14:paraId="04EDB8F4" w14:textId="3451B122" w:rsidR="002F41E4" w:rsidRPr="00F816B4" w:rsidRDefault="002F41E4" w:rsidP="007975C6">
      <w:pPr>
        <w:pStyle w:val="ListParagraph"/>
        <w:numPr>
          <w:ilvl w:val="0"/>
          <w:numId w:val="12"/>
        </w:numPr>
        <w:spacing w:after="120"/>
      </w:pPr>
      <w:r w:rsidRPr="019C0D26">
        <w:rPr>
          <w:sz w:val="22"/>
          <w:szCs w:val="22"/>
        </w:rPr>
        <w:t>An equality impact assessment of the policy has been carried out.</w:t>
      </w:r>
      <w:r w:rsidR="4C3385CD" w:rsidRPr="019C0D26">
        <w:rPr>
          <w:rFonts w:eastAsia="Arial" w:cs="Arial"/>
          <w:color w:val="000000" w:themeColor="text1"/>
          <w:sz w:val="22"/>
          <w:szCs w:val="22"/>
        </w:rPr>
        <w:t xml:space="preserve"> Heat network consumer protection will directly affect domestic consumers who are already on a communal heat network and future domestic customers of heat networks. The number of customers on heat networks is set to increase significantly following the implementation of heat network zoning proposals which include requirements for new buildings in designated zones to connect to heat networks.</w:t>
      </w:r>
      <w:r w:rsidR="6A558507" w:rsidRPr="019C0D26">
        <w:rPr>
          <w:rFonts w:eastAsia="Arial" w:cs="Arial"/>
          <w:color w:val="000000" w:themeColor="text1"/>
          <w:sz w:val="22"/>
          <w:szCs w:val="22"/>
        </w:rPr>
        <w:t xml:space="preserve"> The evidence for the equality assessment has been based on the current population who are on heat networks. For the purposes of this assessment, we assume that new customers will be like </w:t>
      </w:r>
      <w:r w:rsidR="6A558507" w:rsidRPr="019C0D26">
        <w:rPr>
          <w:rFonts w:eastAsia="Arial" w:cs="Arial"/>
          <w:color w:val="000000" w:themeColor="text1"/>
          <w:sz w:val="22"/>
          <w:szCs w:val="22"/>
        </w:rPr>
        <w:lastRenderedPageBreak/>
        <w:t>existing customers on heat networks</w:t>
      </w:r>
      <w:r w:rsidR="3D3E4263" w:rsidRPr="019C0D26">
        <w:rPr>
          <w:rFonts w:eastAsia="Arial" w:cs="Arial"/>
          <w:color w:val="000000" w:themeColor="text1"/>
          <w:sz w:val="22"/>
          <w:szCs w:val="22"/>
        </w:rPr>
        <w:t xml:space="preserve"> and growth of the market will not change the protected characteristics </w:t>
      </w:r>
      <w:r w:rsidR="5971B36A" w:rsidRPr="019C0D26">
        <w:rPr>
          <w:rFonts w:eastAsia="Arial" w:cs="Arial"/>
          <w:color w:val="000000" w:themeColor="text1"/>
          <w:sz w:val="22"/>
          <w:szCs w:val="22"/>
        </w:rPr>
        <w:t>of domestic heat network customers.</w:t>
      </w:r>
    </w:p>
    <w:p w14:paraId="2E09F10E" w14:textId="1B839409" w:rsidR="002F41E4" w:rsidRPr="00F816B4" w:rsidRDefault="002F41E4" w:rsidP="002F41E4">
      <w:pPr>
        <w:pStyle w:val="EBBodyPara"/>
        <w:rPr>
          <w:bCs w:val="0"/>
        </w:rPr>
      </w:pPr>
    </w:p>
    <w:p w14:paraId="2C1D9610" w14:textId="0F731CC5" w:rsidR="0118FFE6" w:rsidRDefault="4B71810B" w:rsidP="007975C6">
      <w:pPr>
        <w:pStyle w:val="ListParagraph"/>
        <w:numPr>
          <w:ilvl w:val="0"/>
          <w:numId w:val="12"/>
        </w:numPr>
        <w:rPr>
          <w:sz w:val="22"/>
          <w:szCs w:val="22"/>
        </w:rPr>
      </w:pPr>
      <w:r w:rsidRPr="019C0D26">
        <w:rPr>
          <w:rFonts w:eastAsia="Arial" w:cs="Arial"/>
          <w:color w:val="000000" w:themeColor="text1"/>
          <w:sz w:val="22"/>
          <w:szCs w:val="22"/>
        </w:rPr>
        <w:t xml:space="preserve">This assessment has identified that people who are 65 years of age (and older), people from </w:t>
      </w:r>
      <w:r w:rsidR="71E8028D" w:rsidRPr="019C0D26">
        <w:rPr>
          <w:rFonts w:eastAsia="Arial" w:cs="Arial"/>
          <w:color w:val="000000" w:themeColor="text1"/>
          <w:sz w:val="22"/>
          <w:szCs w:val="22"/>
        </w:rPr>
        <w:t>ethnic minority</w:t>
      </w:r>
      <w:r w:rsidRPr="019C0D26">
        <w:rPr>
          <w:rFonts w:eastAsia="Arial" w:cs="Arial"/>
          <w:color w:val="000000" w:themeColor="text1"/>
          <w:sz w:val="22"/>
          <w:szCs w:val="22"/>
        </w:rPr>
        <w:t xml:space="preserve"> backgrounds and people with disabilities are more likely to be connected to heat networks than the general population</w:t>
      </w:r>
      <w:r w:rsidR="1E654136" w:rsidRPr="019C0D26">
        <w:rPr>
          <w:rFonts w:eastAsia="Arial" w:cs="Arial"/>
          <w:color w:val="000000" w:themeColor="text1"/>
          <w:sz w:val="22"/>
          <w:szCs w:val="22"/>
        </w:rPr>
        <w:t>,</w:t>
      </w:r>
      <w:r w:rsidR="58D3F511" w:rsidRPr="019C0D26">
        <w:rPr>
          <w:rFonts w:eastAsia="Arial" w:cs="Arial"/>
          <w:color w:val="000000" w:themeColor="text1"/>
          <w:sz w:val="22"/>
          <w:szCs w:val="22"/>
        </w:rPr>
        <w:t xml:space="preserve"> using the most recent evidence</w:t>
      </w:r>
      <w:r w:rsidR="44443153" w:rsidRPr="019C0D26">
        <w:rPr>
          <w:rFonts w:eastAsia="Arial" w:cs="Arial"/>
          <w:color w:val="000000" w:themeColor="text1"/>
          <w:sz w:val="22"/>
          <w:szCs w:val="22"/>
        </w:rPr>
        <w:t>.</w:t>
      </w:r>
      <w:r w:rsidR="1FB296D4" w:rsidRPr="019C0D26">
        <w:rPr>
          <w:rStyle w:val="normaltextrun"/>
          <w:rFonts w:eastAsia="Arial" w:cs="Arial"/>
          <w:color w:val="000000" w:themeColor="text1"/>
          <w:sz w:val="22"/>
          <w:szCs w:val="22"/>
        </w:rPr>
        <w:t xml:space="preserve"> We have not found such likelihood for any other protected characteristics based on </w:t>
      </w:r>
      <w:r w:rsidR="58809B65" w:rsidRPr="019C0D26">
        <w:rPr>
          <w:rStyle w:val="normaltextrun"/>
          <w:rFonts w:eastAsia="Arial" w:cs="Arial"/>
          <w:color w:val="000000" w:themeColor="text1"/>
          <w:sz w:val="22"/>
          <w:szCs w:val="22"/>
        </w:rPr>
        <w:t xml:space="preserve">the </w:t>
      </w:r>
      <w:r w:rsidR="1FB296D4" w:rsidRPr="019C0D26">
        <w:rPr>
          <w:rStyle w:val="normaltextrun"/>
          <w:rFonts w:eastAsia="Arial" w:cs="Arial"/>
          <w:color w:val="000000" w:themeColor="text1"/>
          <w:sz w:val="22"/>
          <w:szCs w:val="22"/>
        </w:rPr>
        <w:t xml:space="preserve">available evidence. </w:t>
      </w:r>
      <w:r w:rsidR="1FB296D4" w:rsidRPr="019C0D26">
        <w:rPr>
          <w:sz w:val="22"/>
          <w:szCs w:val="22"/>
        </w:rPr>
        <w:t xml:space="preserve"> </w:t>
      </w:r>
    </w:p>
    <w:p w14:paraId="4E039F3F" w14:textId="65C3D2A9" w:rsidR="5CD5A48C" w:rsidRDefault="5CD5A48C" w:rsidP="5CD5A48C">
      <w:pPr>
        <w:pStyle w:val="EBBodyPara"/>
        <w:rPr>
          <w:rFonts w:eastAsia="Arial"/>
          <w:bCs w:val="0"/>
          <w:color w:val="000000" w:themeColor="text1"/>
        </w:rPr>
      </w:pPr>
    </w:p>
    <w:p w14:paraId="2D223A21" w14:textId="0AE32F92" w:rsidR="3F711DDE" w:rsidRDefault="3F711DDE" w:rsidP="007975C6">
      <w:pPr>
        <w:pStyle w:val="ListParagraph"/>
        <w:numPr>
          <w:ilvl w:val="0"/>
          <w:numId w:val="12"/>
        </w:numPr>
      </w:pPr>
      <w:r w:rsidRPr="019C0D26">
        <w:rPr>
          <w:rStyle w:val="normaltextrun"/>
          <w:rFonts w:eastAsia="Arial" w:cs="Arial"/>
          <w:color w:val="000000" w:themeColor="text1"/>
          <w:sz w:val="22"/>
          <w:szCs w:val="22"/>
        </w:rPr>
        <w:t xml:space="preserve">We assume that groups with the protected characteristics of gender reassignment, marriage/civil partnerships, religion or belief, and sexual orientation are unlikely to be disproportionately impacted by the consumer protection proposals compared to energy customers who do not share those characteristics. However, we have not been able to identify any evidence that would confirm or refute this assumption. </w:t>
      </w:r>
      <w:r>
        <w:t xml:space="preserve"> </w:t>
      </w:r>
    </w:p>
    <w:p w14:paraId="66141EBA" w14:textId="77777777" w:rsidR="00E36106" w:rsidRDefault="00E36106" w:rsidP="00740746"/>
    <w:p w14:paraId="20427326" w14:textId="32C79033" w:rsidR="002F41E4" w:rsidRPr="00F816B4" w:rsidRDefault="002F41E4" w:rsidP="007975C6">
      <w:pPr>
        <w:pStyle w:val="EBBodyPara"/>
        <w:numPr>
          <w:ilvl w:val="0"/>
          <w:numId w:val="12"/>
        </w:numPr>
        <w:rPr>
          <w:bCs w:val="0"/>
        </w:rPr>
      </w:pPr>
      <w:r>
        <w:t xml:space="preserve">This regulation aims to alleviate consumer detriment issues, which have been outlined throughout this IA. All heat network consumers will benefit from the improved protections including those with protected characteristics. This support will be delivered through the regulatory structure, which will be made up of Citizens Advice, </w:t>
      </w:r>
      <w:r w:rsidR="5AA73D67">
        <w:t xml:space="preserve">Consumer Scotland, </w:t>
      </w:r>
      <w:r>
        <w:t>Ofgem, and the Energy Ombudsman. The differing bodies will allow for a point of contact for those who are vulnerable and experiencing issues with heat networks. The regulatory structure will be required to record the issues of those who are vulnerable and address it through bodies such as the Energy Ombudsman.</w:t>
      </w:r>
    </w:p>
    <w:p w14:paraId="25CA346E" w14:textId="77777777" w:rsidR="001C07E3" w:rsidRPr="00F816B4" w:rsidRDefault="00A767A8">
      <w:pPr>
        <w:pStyle w:val="Heading2"/>
        <w:rPr>
          <w:sz w:val="28"/>
          <w:szCs w:val="28"/>
        </w:rPr>
      </w:pPr>
      <w:bookmarkStart w:id="59" w:name="_Toc158110617"/>
      <w:r w:rsidRPr="47113DD8">
        <w:rPr>
          <w:sz w:val="28"/>
          <w:szCs w:val="28"/>
        </w:rPr>
        <w:t>Jobs impact</w:t>
      </w:r>
      <w:bookmarkEnd w:id="59"/>
    </w:p>
    <w:p w14:paraId="44DBF87B" w14:textId="77777777" w:rsidR="001C07E3" w:rsidRPr="00D440A2" w:rsidRDefault="001C07E3" w:rsidP="001C07E3">
      <w:pPr>
        <w:pStyle w:val="Default"/>
        <w:rPr>
          <w:sz w:val="22"/>
        </w:rPr>
      </w:pPr>
    </w:p>
    <w:p w14:paraId="18384F26" w14:textId="0C6CE79F" w:rsidR="001C07E3" w:rsidRPr="00F816B4" w:rsidRDefault="21374F8C" w:rsidP="007975C6">
      <w:pPr>
        <w:pStyle w:val="Default"/>
        <w:numPr>
          <w:ilvl w:val="0"/>
          <w:numId w:val="12"/>
        </w:numPr>
        <w:rPr>
          <w:sz w:val="22"/>
          <w:szCs w:val="22"/>
        </w:rPr>
      </w:pPr>
      <w:r w:rsidRPr="00F816B4">
        <w:rPr>
          <w:sz w:val="22"/>
          <w:szCs w:val="22"/>
        </w:rPr>
        <w:t>The HNMF will directly support jobs within the future regulatory structure, providing jobs with Ofgem, Citizens Advice</w:t>
      </w:r>
      <w:r w:rsidR="1F9F5328" w:rsidRPr="61C59070">
        <w:rPr>
          <w:sz w:val="22"/>
          <w:szCs w:val="22"/>
        </w:rPr>
        <w:t>,</w:t>
      </w:r>
      <w:r w:rsidRPr="61C59070">
        <w:rPr>
          <w:sz w:val="22"/>
          <w:szCs w:val="22"/>
        </w:rPr>
        <w:t xml:space="preserve"> </w:t>
      </w:r>
      <w:r w:rsidR="1F9F5328" w:rsidRPr="61C59070">
        <w:rPr>
          <w:sz w:val="22"/>
          <w:szCs w:val="22"/>
        </w:rPr>
        <w:t>Consumer Scotland</w:t>
      </w:r>
      <w:r w:rsidRPr="00F816B4">
        <w:rPr>
          <w:sz w:val="22"/>
          <w:szCs w:val="22"/>
        </w:rPr>
        <w:t xml:space="preserve"> and the Energy O</w:t>
      </w:r>
      <w:r w:rsidRPr="00CC6CE6">
        <w:rPr>
          <w:sz w:val="22"/>
          <w:szCs w:val="22"/>
        </w:rPr>
        <w:t xml:space="preserve">mbudsman. In total, there are estimated to be an average of </w:t>
      </w:r>
      <w:r w:rsidR="488C7562" w:rsidRPr="6EEC6EFE">
        <w:rPr>
          <w:sz w:val="22"/>
          <w:szCs w:val="22"/>
        </w:rPr>
        <w:t>2</w:t>
      </w:r>
      <w:r w:rsidR="20D61E97" w:rsidRPr="6EEC6EFE">
        <w:rPr>
          <w:sz w:val="22"/>
          <w:szCs w:val="22"/>
        </w:rPr>
        <w:t>5</w:t>
      </w:r>
      <w:r w:rsidR="74DFC39C" w:rsidRPr="61C59070">
        <w:rPr>
          <w:sz w:val="22"/>
          <w:szCs w:val="22"/>
        </w:rPr>
        <w:t>2</w:t>
      </w:r>
      <w:r w:rsidRPr="00CC6CE6">
        <w:rPr>
          <w:sz w:val="22"/>
          <w:szCs w:val="22"/>
        </w:rPr>
        <w:t xml:space="preserve"> full time equivalents (FTE) employed by these organisations annually over a 30-year appraisal period. There will also be jobs supported by any external consultants contracted by </w:t>
      </w:r>
      <w:r w:rsidR="228AF62F" w:rsidRPr="61C59070">
        <w:rPr>
          <w:sz w:val="22"/>
          <w:szCs w:val="22"/>
        </w:rPr>
        <w:t>Ofgem</w:t>
      </w:r>
      <w:r w:rsidRPr="00CC6CE6">
        <w:rPr>
          <w:sz w:val="22"/>
          <w:szCs w:val="22"/>
        </w:rPr>
        <w:t xml:space="preserve">, such as for auditing heat networks. In addition, there will be jobs supported from heat suppliers to process the requirements of the regulation, with the equivalent of </w:t>
      </w:r>
      <w:r w:rsidR="69084A17" w:rsidRPr="00CC6CE6">
        <w:rPr>
          <w:sz w:val="22"/>
          <w:szCs w:val="22"/>
        </w:rPr>
        <w:t>313</w:t>
      </w:r>
      <w:r w:rsidR="5D069B3C" w:rsidRPr="00CC6CE6">
        <w:rPr>
          <w:sz w:val="22"/>
          <w:szCs w:val="22"/>
        </w:rPr>
        <w:t xml:space="preserve"> </w:t>
      </w:r>
      <w:r w:rsidRPr="00CC6CE6">
        <w:rPr>
          <w:sz w:val="22"/>
          <w:szCs w:val="22"/>
        </w:rPr>
        <w:t xml:space="preserve">FTE jobs expected in the first year of the regulation and an average of </w:t>
      </w:r>
      <w:r w:rsidR="5D069B3C" w:rsidRPr="00CC6CE6">
        <w:rPr>
          <w:sz w:val="22"/>
          <w:szCs w:val="22"/>
        </w:rPr>
        <w:t>1</w:t>
      </w:r>
      <w:r w:rsidR="69084A17" w:rsidRPr="00CC6CE6">
        <w:rPr>
          <w:sz w:val="22"/>
          <w:szCs w:val="22"/>
        </w:rPr>
        <w:t>44</w:t>
      </w:r>
      <w:r w:rsidRPr="00CC6CE6">
        <w:rPr>
          <w:sz w:val="22"/>
          <w:szCs w:val="22"/>
        </w:rPr>
        <w:t xml:space="preserve"> FTE jobs in</w:t>
      </w:r>
      <w:r w:rsidRPr="00316E1A">
        <w:rPr>
          <w:sz w:val="22"/>
          <w:szCs w:val="22"/>
        </w:rPr>
        <w:t xml:space="preserve"> the following years</w:t>
      </w:r>
      <w:r w:rsidRPr="00F816B4">
        <w:rPr>
          <w:sz w:val="22"/>
          <w:szCs w:val="22"/>
        </w:rPr>
        <w:t xml:space="preserve"> of the 30-year appraisal period</w:t>
      </w:r>
      <w:r w:rsidR="33CF7E02" w:rsidRPr="00F816B4">
        <w:rPr>
          <w:sz w:val="22"/>
          <w:szCs w:val="22"/>
        </w:rPr>
        <w:t>.</w:t>
      </w:r>
      <w:r w:rsidR="001D042E" w:rsidRPr="019C0D26">
        <w:rPr>
          <w:rStyle w:val="FootnoteReference"/>
          <w:sz w:val="24"/>
        </w:rPr>
        <w:footnoteReference w:id="32"/>
      </w:r>
    </w:p>
    <w:p w14:paraId="4AF15DF5" w14:textId="77777777" w:rsidR="00410EBA" w:rsidRPr="00F816B4" w:rsidRDefault="00410EBA" w:rsidP="00FC4C53">
      <w:pPr>
        <w:pStyle w:val="Default"/>
        <w:ind w:left="720"/>
        <w:rPr>
          <w:sz w:val="22"/>
          <w:szCs w:val="22"/>
        </w:rPr>
      </w:pPr>
    </w:p>
    <w:p w14:paraId="43412385" w14:textId="016CD860" w:rsidR="001C07E3" w:rsidRPr="00F816B4" w:rsidRDefault="6C252F63" w:rsidP="007975C6">
      <w:pPr>
        <w:pStyle w:val="Default"/>
        <w:numPr>
          <w:ilvl w:val="0"/>
          <w:numId w:val="12"/>
        </w:numPr>
        <w:rPr>
          <w:sz w:val="22"/>
          <w:szCs w:val="22"/>
        </w:rPr>
      </w:pPr>
      <w:r w:rsidRPr="019C0D26">
        <w:rPr>
          <w:sz w:val="22"/>
          <w:szCs w:val="22"/>
        </w:rPr>
        <w:t xml:space="preserve">There </w:t>
      </w:r>
      <w:r w:rsidR="7A3AACCD" w:rsidRPr="019C0D26">
        <w:rPr>
          <w:sz w:val="22"/>
          <w:szCs w:val="22"/>
        </w:rPr>
        <w:t>are</w:t>
      </w:r>
      <w:r w:rsidRPr="019C0D26">
        <w:rPr>
          <w:sz w:val="22"/>
          <w:szCs w:val="22"/>
        </w:rPr>
        <w:t xml:space="preserve"> also expected to be indirect jobs supported by the development of heat networks. In addition, future requirements such as for billing and minimum technical standards could support more jobs in billing and technical organisations. </w:t>
      </w:r>
    </w:p>
    <w:p w14:paraId="34FC806E" w14:textId="77777777" w:rsidR="001C07E3" w:rsidRPr="00F816B4" w:rsidRDefault="001C07E3" w:rsidP="001C07E3">
      <w:pPr>
        <w:pStyle w:val="Default"/>
        <w:rPr>
          <w:sz w:val="22"/>
          <w:szCs w:val="22"/>
        </w:rPr>
      </w:pPr>
    </w:p>
    <w:p w14:paraId="55D7D101" w14:textId="485F8A86" w:rsidR="001C07E3" w:rsidRPr="00F816B4" w:rsidRDefault="001C07E3" w:rsidP="007975C6">
      <w:pPr>
        <w:pStyle w:val="Default"/>
        <w:numPr>
          <w:ilvl w:val="0"/>
          <w:numId w:val="12"/>
        </w:numPr>
        <w:rPr>
          <w:sz w:val="22"/>
          <w:szCs w:val="22"/>
        </w:rPr>
      </w:pPr>
      <w:r w:rsidRPr="019C0D26">
        <w:rPr>
          <w:sz w:val="22"/>
          <w:szCs w:val="22"/>
        </w:rPr>
        <w:t xml:space="preserve">In terms of where these jobs will be located, for the regulatory role this will be dependent </w:t>
      </w:r>
      <w:r w:rsidR="004A4FF9">
        <w:rPr>
          <w:sz w:val="22"/>
          <w:szCs w:val="22"/>
        </w:rPr>
        <w:t xml:space="preserve">on </w:t>
      </w:r>
      <w:r w:rsidRPr="019C0D26">
        <w:rPr>
          <w:sz w:val="22"/>
          <w:szCs w:val="22"/>
        </w:rPr>
        <w:t>where Ofgem, Citizens Advice,</w:t>
      </w:r>
      <w:r w:rsidR="3E17EF4A" w:rsidRPr="019C0D26">
        <w:rPr>
          <w:sz w:val="22"/>
          <w:szCs w:val="22"/>
        </w:rPr>
        <w:t xml:space="preserve"> Consumer Scotland</w:t>
      </w:r>
      <w:r w:rsidRPr="019C0D26">
        <w:rPr>
          <w:sz w:val="22"/>
          <w:szCs w:val="22"/>
        </w:rPr>
        <w:t xml:space="preserve"> and the Energy Ombudsman base their operations, which hasn’t been specified at this stage. The regional distribution of jobs supported within the heat network industry are likely to follow a similar distribution to the location of heat networks, which are currently spread across the UK</w:t>
      </w:r>
      <w:r w:rsidR="0021640B" w:rsidRPr="019C0D26">
        <w:rPr>
          <w:sz w:val="22"/>
          <w:szCs w:val="22"/>
        </w:rPr>
        <w:t xml:space="preserve"> but concentrated in areas with high heat density</w:t>
      </w:r>
      <w:r w:rsidRPr="019C0D26">
        <w:rPr>
          <w:sz w:val="22"/>
          <w:szCs w:val="22"/>
        </w:rPr>
        <w:t xml:space="preserve">. </w:t>
      </w:r>
    </w:p>
    <w:p w14:paraId="3E9C12D9" w14:textId="34D9E245" w:rsidR="00A767A8" w:rsidRPr="00694941" w:rsidRDefault="00A767A8">
      <w:pPr>
        <w:pStyle w:val="Heading2"/>
        <w:rPr>
          <w:sz w:val="28"/>
          <w:szCs w:val="28"/>
        </w:rPr>
      </w:pPr>
      <w:r w:rsidRPr="47113DD8">
        <w:rPr>
          <w:sz w:val="28"/>
          <w:szCs w:val="28"/>
        </w:rPr>
        <w:t xml:space="preserve"> </w:t>
      </w:r>
    </w:p>
    <w:p w14:paraId="2EB8B515" w14:textId="53B8AEC5" w:rsidR="00A767A8" w:rsidRPr="00F816B4" w:rsidRDefault="00A767A8">
      <w:pPr>
        <w:pStyle w:val="Heading2"/>
        <w:rPr>
          <w:sz w:val="28"/>
          <w:szCs w:val="28"/>
        </w:rPr>
      </w:pPr>
      <w:bookmarkStart w:id="60" w:name="_Toc158110618"/>
      <w:r w:rsidRPr="47113DD8">
        <w:rPr>
          <w:sz w:val="28"/>
          <w:szCs w:val="28"/>
        </w:rPr>
        <w:t>Small and Micro Business Assessment (</w:t>
      </w:r>
      <w:proofErr w:type="spellStart"/>
      <w:r w:rsidRPr="47113DD8">
        <w:rPr>
          <w:sz w:val="28"/>
          <w:szCs w:val="28"/>
        </w:rPr>
        <w:t>SaMBA</w:t>
      </w:r>
      <w:proofErr w:type="spellEnd"/>
      <w:r w:rsidRPr="47113DD8">
        <w:rPr>
          <w:sz w:val="28"/>
          <w:szCs w:val="28"/>
        </w:rPr>
        <w:t>)</w:t>
      </w:r>
      <w:bookmarkEnd w:id="60"/>
    </w:p>
    <w:p w14:paraId="2165C45B" w14:textId="5F41543B" w:rsidR="00455FEC" w:rsidRPr="00F816B4" w:rsidRDefault="00455FEC" w:rsidP="00455FEC">
      <w:pPr>
        <w:autoSpaceDE w:val="0"/>
        <w:autoSpaceDN w:val="0"/>
        <w:adjustRightInd w:val="0"/>
        <w:rPr>
          <w:rFonts w:ascii="Calibri" w:hAnsi="Calibri" w:cs="Calibri"/>
          <w:color w:val="000000"/>
          <w:sz w:val="28"/>
          <w:szCs w:val="28"/>
          <w:lang w:eastAsia="en-GB"/>
        </w:rPr>
      </w:pPr>
    </w:p>
    <w:p w14:paraId="582AA7FB" w14:textId="77777777" w:rsidR="00455FEC" w:rsidRPr="00F816B4" w:rsidRDefault="00455FEC" w:rsidP="007975C6">
      <w:pPr>
        <w:pStyle w:val="ListParagraph"/>
        <w:numPr>
          <w:ilvl w:val="0"/>
          <w:numId w:val="12"/>
        </w:numPr>
        <w:autoSpaceDE w:val="0"/>
        <w:autoSpaceDN w:val="0"/>
        <w:adjustRightInd w:val="0"/>
        <w:rPr>
          <w:rFonts w:cs="Arial"/>
          <w:color w:val="000000"/>
          <w:lang w:eastAsia="en-GB"/>
        </w:rPr>
      </w:pPr>
      <w:r w:rsidRPr="019C0D26">
        <w:rPr>
          <w:rFonts w:cs="Arial"/>
          <w:color w:val="000000" w:themeColor="text1"/>
          <w:sz w:val="22"/>
          <w:szCs w:val="22"/>
          <w:lang w:eastAsia="en-GB"/>
        </w:rPr>
        <w:t xml:space="preserve">The HNMF will impact two types of small and micro businesses (SMBs): </w:t>
      </w:r>
    </w:p>
    <w:p w14:paraId="3FDF51A0" w14:textId="77777777" w:rsidR="000B5B2D" w:rsidRPr="00F816B4" w:rsidRDefault="000B5B2D" w:rsidP="00455FEC">
      <w:pPr>
        <w:autoSpaceDE w:val="0"/>
        <w:autoSpaceDN w:val="0"/>
        <w:adjustRightInd w:val="0"/>
        <w:rPr>
          <w:rFonts w:cs="Arial"/>
          <w:color w:val="000000"/>
          <w:sz w:val="22"/>
          <w:szCs w:val="22"/>
          <w:lang w:eastAsia="en-GB"/>
        </w:rPr>
      </w:pPr>
    </w:p>
    <w:p w14:paraId="777B289D" w14:textId="6D77A206" w:rsidR="00455FEC" w:rsidRPr="00F816B4" w:rsidRDefault="00455FEC" w:rsidP="00D440A2">
      <w:pPr>
        <w:autoSpaceDE w:val="0"/>
        <w:autoSpaceDN w:val="0"/>
        <w:adjustRightInd w:val="0"/>
        <w:ind w:left="720"/>
        <w:rPr>
          <w:rFonts w:cs="Arial"/>
          <w:color w:val="000000"/>
          <w:lang w:eastAsia="en-GB"/>
        </w:rPr>
      </w:pPr>
      <w:r w:rsidRPr="06216BDF">
        <w:rPr>
          <w:rFonts w:cs="Arial"/>
          <w:color w:val="000000" w:themeColor="text1"/>
          <w:sz w:val="22"/>
          <w:szCs w:val="22"/>
          <w:lang w:eastAsia="en-GB"/>
        </w:rPr>
        <w:t xml:space="preserve">• Firstly, micro businesses connected to heat networks will benefit from the regulation set out above and consumer protections will extend to both domestic and micro business consumers. </w:t>
      </w:r>
      <w:r w:rsidRPr="06216BDF">
        <w:rPr>
          <w:rFonts w:cs="Arial"/>
          <w:color w:val="000000" w:themeColor="text1"/>
          <w:sz w:val="22"/>
          <w:szCs w:val="22"/>
          <w:lang w:eastAsia="en-GB"/>
        </w:rPr>
        <w:lastRenderedPageBreak/>
        <w:t xml:space="preserve">Approximately </w:t>
      </w:r>
      <w:r w:rsidR="005F5A9F" w:rsidRPr="06216BDF">
        <w:rPr>
          <w:rFonts w:cs="Arial"/>
          <w:color w:val="000000" w:themeColor="text1"/>
          <w:sz w:val="22"/>
          <w:szCs w:val="22"/>
          <w:lang w:eastAsia="en-GB"/>
        </w:rPr>
        <w:t>6</w:t>
      </w:r>
      <w:r w:rsidRPr="06216BDF">
        <w:rPr>
          <w:rFonts w:cs="Arial"/>
          <w:color w:val="000000" w:themeColor="text1"/>
          <w:sz w:val="22"/>
          <w:szCs w:val="22"/>
          <w:lang w:eastAsia="en-GB"/>
        </w:rPr>
        <w:t xml:space="preserve">% of heat network customers are non-domestic, </w:t>
      </w:r>
      <w:r w:rsidR="00CB5D04" w:rsidRPr="06216BDF">
        <w:rPr>
          <w:rFonts w:cs="Arial"/>
          <w:color w:val="000000" w:themeColor="text1"/>
          <w:sz w:val="22"/>
          <w:szCs w:val="22"/>
          <w:lang w:eastAsia="en-GB"/>
        </w:rPr>
        <w:t xml:space="preserve">but </w:t>
      </w:r>
      <w:r w:rsidRPr="06216BDF">
        <w:rPr>
          <w:rFonts w:cs="Arial"/>
          <w:color w:val="000000" w:themeColor="text1"/>
          <w:sz w:val="22"/>
          <w:szCs w:val="22"/>
          <w:lang w:eastAsia="en-GB"/>
        </w:rPr>
        <w:t xml:space="preserve">data is not available to accurately determine the proportion of these which are small or micro businesses. No significant additional costs are expected to be placed on businesses who are heat network customers due to this regulation. Micro business heat network customers will also benefit from consumer protections. </w:t>
      </w:r>
    </w:p>
    <w:p w14:paraId="68B53F48" w14:textId="77777777" w:rsidR="000B5B2D" w:rsidRPr="00F816B4" w:rsidRDefault="000B5B2D" w:rsidP="00D440A2">
      <w:pPr>
        <w:autoSpaceDE w:val="0"/>
        <w:autoSpaceDN w:val="0"/>
        <w:adjustRightInd w:val="0"/>
        <w:ind w:left="720"/>
        <w:rPr>
          <w:rFonts w:cs="Arial"/>
          <w:color w:val="000000"/>
          <w:sz w:val="22"/>
          <w:szCs w:val="22"/>
          <w:lang w:eastAsia="en-GB"/>
        </w:rPr>
      </w:pPr>
    </w:p>
    <w:p w14:paraId="4AD20678" w14:textId="77777777" w:rsidR="00455FEC" w:rsidRPr="00F816B4" w:rsidRDefault="00455FEC" w:rsidP="00D440A2">
      <w:pPr>
        <w:autoSpaceDE w:val="0"/>
        <w:autoSpaceDN w:val="0"/>
        <w:adjustRightInd w:val="0"/>
        <w:ind w:left="720"/>
        <w:rPr>
          <w:rFonts w:cs="Arial"/>
          <w:color w:val="000000"/>
          <w:lang w:eastAsia="en-GB"/>
        </w:rPr>
      </w:pPr>
      <w:r w:rsidRPr="06216BDF">
        <w:rPr>
          <w:rFonts w:cs="Arial"/>
          <w:color w:val="000000" w:themeColor="text1"/>
          <w:sz w:val="22"/>
          <w:szCs w:val="22"/>
          <w:lang w:eastAsia="en-GB"/>
        </w:rPr>
        <w:t xml:space="preserve">• Secondly any business, including small or micro businesses, involved with the development, operation, management, or supply of heat through a heat network, will be expected to comply with the relevant regulatory requirements. </w:t>
      </w:r>
    </w:p>
    <w:p w14:paraId="51F4F649" w14:textId="77777777" w:rsidR="000B5B2D" w:rsidRPr="00F816B4" w:rsidRDefault="000B5B2D" w:rsidP="007705DB">
      <w:pPr>
        <w:autoSpaceDE w:val="0"/>
        <w:autoSpaceDN w:val="0"/>
        <w:adjustRightInd w:val="0"/>
        <w:ind w:left="720"/>
        <w:rPr>
          <w:rFonts w:cs="Arial"/>
          <w:color w:val="000000"/>
          <w:sz w:val="22"/>
          <w:szCs w:val="22"/>
          <w:lang w:eastAsia="en-GB"/>
        </w:rPr>
      </w:pPr>
    </w:p>
    <w:p w14:paraId="764F181C" w14:textId="2509BB8A" w:rsidR="00455FEC" w:rsidRPr="00F816B4" w:rsidRDefault="0A13F14C" w:rsidP="007975C6">
      <w:pPr>
        <w:pStyle w:val="ListParagraph"/>
        <w:numPr>
          <w:ilvl w:val="0"/>
          <w:numId w:val="12"/>
        </w:numPr>
        <w:autoSpaceDE w:val="0"/>
        <w:autoSpaceDN w:val="0"/>
        <w:adjustRightInd w:val="0"/>
        <w:rPr>
          <w:rFonts w:cs="Arial"/>
          <w:color w:val="000000"/>
          <w:lang w:eastAsia="en-GB"/>
        </w:rPr>
      </w:pPr>
      <w:r w:rsidRPr="019C0D26">
        <w:rPr>
          <w:rFonts w:cs="Arial"/>
          <w:color w:val="000000" w:themeColor="text1"/>
          <w:sz w:val="22"/>
          <w:szCs w:val="22"/>
          <w:lang w:eastAsia="en-GB"/>
        </w:rPr>
        <w:t xml:space="preserve">This section will focus on the second category of SMBs affected, as this is where a potential negative impact is expected. Positive impacts on micro businesses through consumer protections will take the form of the benefits set out earlier in the impact assessment. </w:t>
      </w:r>
    </w:p>
    <w:p w14:paraId="1C0D85F2" w14:textId="77777777" w:rsidR="00A00B28" w:rsidRPr="00F816B4" w:rsidRDefault="00A00B28" w:rsidP="00455FEC">
      <w:pPr>
        <w:autoSpaceDE w:val="0"/>
        <w:autoSpaceDN w:val="0"/>
        <w:adjustRightInd w:val="0"/>
        <w:rPr>
          <w:rFonts w:cs="Arial"/>
          <w:color w:val="000000"/>
          <w:sz w:val="22"/>
          <w:szCs w:val="22"/>
          <w:lang w:eastAsia="en-GB"/>
        </w:rPr>
      </w:pPr>
    </w:p>
    <w:p w14:paraId="4F9CC291" w14:textId="4F5D8DA8" w:rsidR="00A00B28" w:rsidRPr="00F816B4" w:rsidRDefault="3F67FC9C" w:rsidP="007975C6">
      <w:pPr>
        <w:pStyle w:val="ListParagraph"/>
        <w:numPr>
          <w:ilvl w:val="0"/>
          <w:numId w:val="12"/>
        </w:numPr>
        <w:autoSpaceDE w:val="0"/>
        <w:autoSpaceDN w:val="0"/>
        <w:adjustRightInd w:val="0"/>
        <w:rPr>
          <w:rFonts w:cs="Arial"/>
          <w:color w:val="000000"/>
          <w:lang w:eastAsia="en-GB"/>
        </w:rPr>
      </w:pPr>
      <w:r w:rsidRPr="00F816B4">
        <w:rPr>
          <w:rFonts w:cs="Arial"/>
          <w:color w:val="000000"/>
          <w:sz w:val="22"/>
          <w:szCs w:val="22"/>
          <w:lang w:eastAsia="en-GB"/>
        </w:rPr>
        <w:t>The make-up of the heat networks market is varied and there is uncertainty around the exact scale and make-up of the sector. The most recent available version of data collected through HNMBR</w:t>
      </w:r>
      <w:r w:rsidR="00994D89" w:rsidRPr="019C0D26">
        <w:rPr>
          <w:rStyle w:val="FootnoteReference"/>
          <w:color w:val="000000"/>
          <w:sz w:val="24"/>
          <w:lang w:eastAsia="en-GB"/>
        </w:rPr>
        <w:footnoteReference w:id="33"/>
      </w:r>
      <w:r w:rsidRPr="00F816B4">
        <w:rPr>
          <w:rFonts w:cs="Arial"/>
          <w:color w:val="000000"/>
          <w:sz w:val="22"/>
          <w:szCs w:val="22"/>
          <w:lang w:eastAsia="en-GB"/>
        </w:rPr>
        <w:t xml:space="preserve"> is the most comprehensive dataset available at the time this analysis was conducted but is not a complete register of all heat networks. HNMBR data shows there to be approximately 1</w:t>
      </w:r>
      <w:r w:rsidR="6EC67B6F" w:rsidRPr="00F816B4">
        <w:rPr>
          <w:rFonts w:cs="Arial"/>
          <w:color w:val="000000"/>
          <w:sz w:val="22"/>
          <w:szCs w:val="22"/>
          <w:lang w:eastAsia="en-GB"/>
        </w:rPr>
        <w:t>2</w:t>
      </w:r>
      <w:r w:rsidRPr="00F816B4">
        <w:rPr>
          <w:rFonts w:cs="Arial"/>
          <w:color w:val="000000"/>
          <w:sz w:val="22"/>
          <w:szCs w:val="22"/>
          <w:lang w:eastAsia="en-GB"/>
        </w:rPr>
        <w:t xml:space="preserve">,000 heat networks that are in scope of regulation, around </w:t>
      </w:r>
      <w:r w:rsidR="06851126" w:rsidRPr="00F816B4">
        <w:rPr>
          <w:rFonts w:cs="Arial"/>
          <w:color w:val="000000"/>
          <w:sz w:val="22"/>
          <w:szCs w:val="22"/>
          <w:lang w:eastAsia="en-GB"/>
        </w:rPr>
        <w:t>9</w:t>
      </w:r>
      <w:r w:rsidRPr="00F816B4">
        <w:rPr>
          <w:rFonts w:cs="Arial"/>
          <w:color w:val="000000"/>
          <w:sz w:val="22"/>
          <w:szCs w:val="22"/>
          <w:lang w:eastAsia="en-GB"/>
        </w:rPr>
        <w:t xml:space="preserve">,000 of these are communal networks (serving one building) and around </w:t>
      </w:r>
      <w:r w:rsidR="40C04053" w:rsidRPr="00F816B4">
        <w:rPr>
          <w:rFonts w:cs="Arial"/>
          <w:color w:val="000000"/>
          <w:sz w:val="22"/>
          <w:szCs w:val="22"/>
          <w:lang w:eastAsia="en-GB"/>
        </w:rPr>
        <w:t>3</w:t>
      </w:r>
      <w:r w:rsidRPr="00F816B4">
        <w:rPr>
          <w:rFonts w:cs="Arial"/>
          <w:color w:val="000000"/>
          <w:sz w:val="22"/>
          <w:szCs w:val="22"/>
          <w:lang w:eastAsia="en-GB"/>
        </w:rPr>
        <w:t>,000 are district heat networks (serving multiple buildings). In total there are around 2,</w:t>
      </w:r>
      <w:r w:rsidR="10CFCCD9">
        <w:rPr>
          <w:rFonts w:cs="Arial"/>
          <w:color w:val="000000"/>
          <w:sz w:val="22"/>
          <w:szCs w:val="22"/>
          <w:lang w:eastAsia="en-GB"/>
        </w:rPr>
        <w:t>000</w:t>
      </w:r>
      <w:r w:rsidRPr="00F816B4">
        <w:rPr>
          <w:rFonts w:cs="Arial"/>
          <w:color w:val="000000"/>
          <w:sz w:val="22"/>
          <w:szCs w:val="22"/>
          <w:lang w:eastAsia="en-GB"/>
        </w:rPr>
        <w:t xml:space="preserve"> suppliers</w:t>
      </w:r>
      <w:r w:rsidR="447D289C" w:rsidRPr="00F816B4">
        <w:rPr>
          <w:rFonts w:cs="Arial"/>
          <w:color w:val="000000"/>
          <w:sz w:val="22"/>
          <w:szCs w:val="22"/>
          <w:lang w:eastAsia="en-GB"/>
        </w:rPr>
        <w:t xml:space="preserve">. </w:t>
      </w:r>
      <w:r w:rsidRPr="00F816B4">
        <w:rPr>
          <w:rFonts w:cs="Arial"/>
          <w:color w:val="000000"/>
          <w:sz w:val="22"/>
          <w:szCs w:val="22"/>
          <w:lang w:eastAsia="en-GB"/>
        </w:rPr>
        <w:t xml:space="preserve">The number of heat networks and customers per supplier is unevenly distributed (as shown </w:t>
      </w:r>
      <w:r w:rsidRPr="00C4736B">
        <w:rPr>
          <w:rFonts w:cs="Arial"/>
          <w:color w:val="000000"/>
          <w:sz w:val="22"/>
          <w:szCs w:val="22"/>
          <w:lang w:eastAsia="en-GB"/>
        </w:rPr>
        <w:t xml:space="preserve">in </w:t>
      </w:r>
      <w:r w:rsidRPr="00CC74D0">
        <w:rPr>
          <w:rFonts w:cs="Arial"/>
          <w:color w:val="000000"/>
          <w:sz w:val="22"/>
          <w:szCs w:val="22"/>
          <w:lang w:eastAsia="en-GB"/>
        </w:rPr>
        <w:t>figure 1</w:t>
      </w:r>
      <w:r w:rsidRPr="00C4736B">
        <w:rPr>
          <w:rFonts w:cs="Arial"/>
          <w:color w:val="000000"/>
          <w:sz w:val="22"/>
          <w:szCs w:val="22"/>
          <w:lang w:eastAsia="en-GB"/>
        </w:rPr>
        <w:t>).</w:t>
      </w:r>
    </w:p>
    <w:p w14:paraId="497AC468" w14:textId="77777777" w:rsidR="00DE6323" w:rsidRPr="00F816B4" w:rsidRDefault="00DE6323" w:rsidP="00A00B28">
      <w:pPr>
        <w:autoSpaceDE w:val="0"/>
        <w:autoSpaceDN w:val="0"/>
        <w:adjustRightInd w:val="0"/>
        <w:rPr>
          <w:rFonts w:cs="Arial"/>
          <w:color w:val="000000"/>
          <w:sz w:val="22"/>
          <w:szCs w:val="22"/>
          <w:lang w:eastAsia="en-GB"/>
        </w:rPr>
      </w:pPr>
    </w:p>
    <w:p w14:paraId="0F12DFEF" w14:textId="2B6D18FE" w:rsidR="00DE6323" w:rsidRPr="00F816B4" w:rsidRDefault="00DE6323" w:rsidP="1C84F2F7">
      <w:pPr>
        <w:autoSpaceDE w:val="0"/>
        <w:autoSpaceDN w:val="0"/>
        <w:adjustRightInd w:val="0"/>
        <w:rPr>
          <w:rFonts w:cs="Arial"/>
          <w:b/>
          <w:color w:val="000000"/>
          <w:lang w:eastAsia="en-GB"/>
        </w:rPr>
      </w:pPr>
      <w:r w:rsidRPr="47113DD8">
        <w:rPr>
          <w:rFonts w:cs="Arial"/>
          <w:b/>
          <w:color w:val="000000" w:themeColor="text1"/>
          <w:sz w:val="22"/>
          <w:szCs w:val="22"/>
          <w:lang w:eastAsia="en-GB"/>
        </w:rPr>
        <w:t>Figure 1 – Total customers per heat network supplier</w:t>
      </w:r>
    </w:p>
    <w:p w14:paraId="18F1081A" w14:textId="3E6B6715" w:rsidR="00E41FBA" w:rsidRPr="00F816B4" w:rsidRDefault="002B1EBD" w:rsidP="6F56AAFA">
      <w:pPr>
        <w:autoSpaceDE w:val="0"/>
        <w:autoSpaceDN w:val="0"/>
        <w:adjustRightInd w:val="0"/>
        <w:rPr>
          <w:rFonts w:cs="Arial"/>
          <w:color w:val="000000"/>
          <w:highlight w:val="yellow"/>
          <w:lang w:eastAsia="en-GB"/>
        </w:rPr>
      </w:pPr>
      <w:r>
        <w:rPr>
          <w:noProof/>
        </w:rPr>
        <mc:AlternateContent>
          <mc:Choice Requires="cx1">
            <w:drawing>
              <wp:inline distT="0" distB="0" distL="0" distR="0" wp14:anchorId="23B01A8C" wp14:editId="023B563C">
                <wp:extent cx="6210300" cy="2757830"/>
                <wp:effectExtent l="0" t="0" r="0" b="4445"/>
                <wp:docPr id="1611014160" name="Chart 1611014160">
                  <a:extLst xmlns:a="http://schemas.openxmlformats.org/drawingml/2006/main">
                    <a:ext uri="{FF2B5EF4-FFF2-40B4-BE49-F238E27FC236}">
                      <a16:creationId xmlns:a16="http://schemas.microsoft.com/office/drawing/2014/main" id="{C834FA02-1BBA-4772-80B8-F63053AC4F5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9"/>
                  </a:graphicData>
                </a:graphic>
              </wp:inline>
            </w:drawing>
          </mc:Choice>
          <mc:Fallback>
            <w:drawing>
              <wp:inline distT="0" distB="0" distL="0" distR="0" wp14:anchorId="23B01A8C" wp14:editId="023B563C">
                <wp:extent cx="6210300" cy="2757830"/>
                <wp:effectExtent l="0" t="0" r="0" b="4445"/>
                <wp:docPr id="1611014160" name="Chart 1611014160">
                  <a:extLst xmlns:a="http://schemas.openxmlformats.org/drawingml/2006/main">
                    <a:ext uri="{FF2B5EF4-FFF2-40B4-BE49-F238E27FC236}">
                      <a16:creationId xmlns:a16="http://schemas.microsoft.com/office/drawing/2014/main" id="{C834FA02-1BBA-4772-80B8-F63053AC4F5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11014160" name="Chart 1611014160">
                          <a:extLst>
                            <a:ext uri="{FF2B5EF4-FFF2-40B4-BE49-F238E27FC236}">
                              <a16:creationId xmlns:a16="http://schemas.microsoft.com/office/drawing/2014/main" id="{C834FA02-1BBA-4772-80B8-F63053AC4F50}"/>
                            </a:ext>
                          </a:extLst>
                        </pic:cNvPr>
                        <pic:cNvPicPr>
                          <a:picLocks noGrp="1" noRot="1" noChangeAspect="1" noMove="1" noResize="1" noEditPoints="1" noAdjustHandles="1" noChangeArrowheads="1" noChangeShapeType="1"/>
                        </pic:cNvPicPr>
                      </pic:nvPicPr>
                      <pic:blipFill>
                        <a:blip r:embed="rId20"/>
                        <a:stretch>
                          <a:fillRect/>
                        </a:stretch>
                      </pic:blipFill>
                      <pic:spPr>
                        <a:xfrm>
                          <a:off x="0" y="0"/>
                          <a:ext cx="6210300" cy="2757805"/>
                        </a:xfrm>
                        <a:prstGeom prst="rect">
                          <a:avLst/>
                        </a:prstGeom>
                      </pic:spPr>
                    </pic:pic>
                  </a:graphicData>
                </a:graphic>
              </wp:inline>
            </w:drawing>
          </mc:Fallback>
        </mc:AlternateContent>
      </w:r>
    </w:p>
    <w:p w14:paraId="68C7BFF8" w14:textId="77777777" w:rsidR="00A00B28" w:rsidRPr="00F816B4" w:rsidRDefault="00A00B28" w:rsidP="00455FEC">
      <w:pPr>
        <w:autoSpaceDE w:val="0"/>
        <w:autoSpaceDN w:val="0"/>
        <w:adjustRightInd w:val="0"/>
        <w:rPr>
          <w:rFonts w:cs="Arial"/>
          <w:color w:val="000000"/>
          <w:sz w:val="22"/>
          <w:szCs w:val="22"/>
          <w:lang w:eastAsia="en-GB"/>
        </w:rPr>
      </w:pPr>
    </w:p>
    <w:p w14:paraId="6E36AA70" w14:textId="5A4923FA" w:rsidR="00694CE4" w:rsidRPr="00F816B4" w:rsidRDefault="64F076BD" w:rsidP="007975C6">
      <w:pPr>
        <w:pStyle w:val="ListParagraph"/>
        <w:numPr>
          <w:ilvl w:val="0"/>
          <w:numId w:val="12"/>
        </w:numPr>
        <w:autoSpaceDE w:val="0"/>
        <w:autoSpaceDN w:val="0"/>
        <w:adjustRightInd w:val="0"/>
        <w:rPr>
          <w:rFonts w:cs="Arial"/>
          <w:color w:val="000000"/>
          <w:lang w:eastAsia="en-GB"/>
        </w:rPr>
      </w:pPr>
      <w:r w:rsidRPr="00F816B4">
        <w:rPr>
          <w:rFonts w:cs="Arial"/>
          <w:color w:val="000000"/>
          <w:sz w:val="22"/>
          <w:szCs w:val="22"/>
          <w:lang w:eastAsia="en-GB"/>
        </w:rPr>
        <w:t xml:space="preserve">Most heat networks in the Heat Network Metering and Billing Regulations (HNMBR) data have relatively few customers, with </w:t>
      </w:r>
      <w:r w:rsidR="3AF11EB2" w:rsidRPr="00F816B4">
        <w:rPr>
          <w:rFonts w:cs="Arial"/>
          <w:color w:val="000000"/>
          <w:sz w:val="22"/>
          <w:szCs w:val="22"/>
          <w:lang w:eastAsia="en-GB"/>
        </w:rPr>
        <w:t>7</w:t>
      </w:r>
      <w:r w:rsidR="7FEB948B">
        <w:rPr>
          <w:rFonts w:cs="Arial"/>
          <w:color w:val="000000"/>
          <w:sz w:val="22"/>
          <w:szCs w:val="22"/>
          <w:lang w:eastAsia="en-GB"/>
        </w:rPr>
        <w:t>6</w:t>
      </w:r>
      <w:r w:rsidRPr="00F816B4">
        <w:rPr>
          <w:rFonts w:cs="Arial"/>
          <w:color w:val="000000"/>
          <w:sz w:val="22"/>
          <w:szCs w:val="22"/>
          <w:lang w:eastAsia="en-GB"/>
        </w:rPr>
        <w:t xml:space="preserve">% of heat network suppliers supplying fewer than 100 consumers, and with </w:t>
      </w:r>
      <w:r w:rsidR="49C08906" w:rsidRPr="00F816B4">
        <w:rPr>
          <w:rFonts w:cs="Arial"/>
          <w:color w:val="000000"/>
          <w:sz w:val="22"/>
          <w:szCs w:val="22"/>
          <w:lang w:eastAsia="en-GB"/>
        </w:rPr>
        <w:t>90</w:t>
      </w:r>
      <w:r w:rsidRPr="00F816B4">
        <w:rPr>
          <w:rFonts w:cs="Arial"/>
          <w:color w:val="000000"/>
          <w:sz w:val="22"/>
          <w:szCs w:val="22"/>
          <w:lang w:eastAsia="en-GB"/>
        </w:rPr>
        <w:t>% owning fewer than ten heat networks. However, this does not necessarily mean these heat suppliers are small and micro businesses</w:t>
      </w:r>
      <w:r w:rsidR="009C0AD4" w:rsidRPr="019C0D26">
        <w:rPr>
          <w:rStyle w:val="FootnoteReference"/>
          <w:color w:val="000000"/>
          <w:sz w:val="24"/>
          <w:lang w:eastAsia="en-GB"/>
        </w:rPr>
        <w:footnoteReference w:id="34"/>
      </w:r>
      <w:r w:rsidR="00D16C20">
        <w:rPr>
          <w:rFonts w:cs="Arial"/>
          <w:color w:val="000000"/>
          <w:sz w:val="22"/>
          <w:szCs w:val="22"/>
          <w:lang w:eastAsia="en-GB"/>
        </w:rPr>
        <w:t xml:space="preserve"> </w:t>
      </w:r>
      <w:r w:rsidRPr="00F816B4">
        <w:rPr>
          <w:rFonts w:cs="Arial"/>
          <w:color w:val="000000"/>
          <w:sz w:val="22"/>
          <w:szCs w:val="22"/>
          <w:lang w:eastAsia="en-GB"/>
        </w:rPr>
        <w:t>as they may manage a heat network alongside other business functions. For example, a large shopping centre may employ many people but have few registered heat customers. The data collected through the HNMBR does not cover the size of heat network operators, and therefore it is not possible to be exact in this estimation.</w:t>
      </w:r>
    </w:p>
    <w:p w14:paraId="468F38FA" w14:textId="77777777" w:rsidR="000B5B2D" w:rsidRPr="00F816B4" w:rsidRDefault="000B5B2D" w:rsidP="007759CF">
      <w:pPr>
        <w:autoSpaceDE w:val="0"/>
        <w:autoSpaceDN w:val="0"/>
        <w:adjustRightInd w:val="0"/>
        <w:rPr>
          <w:rFonts w:cs="Arial"/>
          <w:color w:val="000000"/>
          <w:sz w:val="22"/>
          <w:szCs w:val="22"/>
          <w:lang w:eastAsia="en-GB"/>
        </w:rPr>
      </w:pPr>
    </w:p>
    <w:p w14:paraId="2E225C00" w14:textId="54993AD5" w:rsidR="00455FEC" w:rsidRPr="00F816B4" w:rsidRDefault="028869F6" w:rsidP="007975C6">
      <w:pPr>
        <w:pStyle w:val="ListParagraph"/>
        <w:numPr>
          <w:ilvl w:val="0"/>
          <w:numId w:val="12"/>
        </w:numPr>
        <w:autoSpaceDE w:val="0"/>
        <w:autoSpaceDN w:val="0"/>
        <w:adjustRightInd w:val="0"/>
        <w:rPr>
          <w:rFonts w:cs="Arial"/>
          <w:color w:val="000000"/>
          <w:lang w:eastAsia="en-GB"/>
        </w:rPr>
      </w:pPr>
      <w:r w:rsidRPr="00F816B4">
        <w:rPr>
          <w:rFonts w:cs="Arial"/>
          <w:color w:val="000000"/>
          <w:sz w:val="22"/>
          <w:szCs w:val="22"/>
          <w:lang w:eastAsia="en-GB"/>
        </w:rPr>
        <w:t>A</w:t>
      </w:r>
      <w:r w:rsidR="368CF140" w:rsidRPr="00F816B4">
        <w:rPr>
          <w:rFonts w:cs="Arial"/>
          <w:color w:val="000000"/>
          <w:sz w:val="22"/>
          <w:szCs w:val="22"/>
          <w:lang w:eastAsia="en-GB"/>
        </w:rPr>
        <w:t>nalysis from the 2022 H</w:t>
      </w:r>
      <w:r w:rsidR="022C7CA9" w:rsidRPr="00F816B4">
        <w:rPr>
          <w:rFonts w:cs="Arial"/>
          <w:color w:val="000000"/>
          <w:sz w:val="22"/>
          <w:szCs w:val="22"/>
          <w:lang w:eastAsia="en-GB"/>
        </w:rPr>
        <w:t xml:space="preserve">eat </w:t>
      </w:r>
      <w:r w:rsidR="368CF140" w:rsidRPr="00F816B4">
        <w:rPr>
          <w:rFonts w:cs="Arial"/>
          <w:color w:val="000000"/>
          <w:sz w:val="22"/>
          <w:szCs w:val="22"/>
          <w:lang w:eastAsia="en-GB"/>
        </w:rPr>
        <w:t>N</w:t>
      </w:r>
      <w:r w:rsidR="022C7CA9" w:rsidRPr="00F816B4">
        <w:rPr>
          <w:rFonts w:cs="Arial"/>
          <w:color w:val="000000"/>
          <w:sz w:val="22"/>
          <w:szCs w:val="22"/>
          <w:lang w:eastAsia="en-GB"/>
        </w:rPr>
        <w:t xml:space="preserve">etwork </w:t>
      </w:r>
      <w:r w:rsidR="368CF140" w:rsidRPr="00F816B4">
        <w:rPr>
          <w:rFonts w:cs="Arial"/>
          <w:color w:val="000000"/>
          <w:sz w:val="22"/>
          <w:szCs w:val="22"/>
          <w:lang w:eastAsia="en-GB"/>
        </w:rPr>
        <w:t>C</w:t>
      </w:r>
      <w:r w:rsidR="022C7CA9" w:rsidRPr="00F816B4">
        <w:rPr>
          <w:rFonts w:cs="Arial"/>
          <w:color w:val="000000"/>
          <w:sz w:val="22"/>
          <w:szCs w:val="22"/>
          <w:lang w:eastAsia="en-GB"/>
        </w:rPr>
        <w:t xml:space="preserve">onsumer </w:t>
      </w:r>
      <w:r w:rsidR="368CF140" w:rsidRPr="00F816B4">
        <w:rPr>
          <w:rFonts w:cs="Arial"/>
          <w:color w:val="000000"/>
          <w:sz w:val="22"/>
          <w:szCs w:val="22"/>
          <w:lang w:eastAsia="en-GB"/>
        </w:rPr>
        <w:t>O</w:t>
      </w:r>
      <w:r w:rsidR="022C7CA9" w:rsidRPr="00F816B4">
        <w:rPr>
          <w:rFonts w:cs="Arial"/>
          <w:color w:val="000000"/>
          <w:sz w:val="22"/>
          <w:szCs w:val="22"/>
          <w:lang w:eastAsia="en-GB"/>
        </w:rPr>
        <w:t xml:space="preserve">perator </w:t>
      </w:r>
      <w:r w:rsidR="368CF140" w:rsidRPr="00F816B4">
        <w:rPr>
          <w:rFonts w:cs="Arial"/>
          <w:color w:val="000000"/>
          <w:sz w:val="22"/>
          <w:szCs w:val="22"/>
          <w:lang w:eastAsia="en-GB"/>
        </w:rPr>
        <w:t>S</w:t>
      </w:r>
      <w:r w:rsidR="022C7CA9" w:rsidRPr="00F816B4">
        <w:rPr>
          <w:rFonts w:cs="Arial"/>
          <w:color w:val="000000"/>
          <w:sz w:val="22"/>
          <w:szCs w:val="22"/>
          <w:lang w:eastAsia="en-GB"/>
        </w:rPr>
        <w:t>urvey (HNCOS)</w:t>
      </w:r>
      <w:r w:rsidR="00417832" w:rsidRPr="019C0D26">
        <w:rPr>
          <w:rStyle w:val="FootnoteReference"/>
          <w:color w:val="000000"/>
          <w:sz w:val="24"/>
          <w:lang w:eastAsia="en-GB"/>
        </w:rPr>
        <w:footnoteReference w:id="35"/>
      </w:r>
      <w:r w:rsidR="368CF140" w:rsidRPr="00F816B4">
        <w:rPr>
          <w:rFonts w:cs="Arial"/>
          <w:color w:val="000000"/>
          <w:sz w:val="22"/>
          <w:szCs w:val="22"/>
          <w:lang w:eastAsia="en-GB"/>
        </w:rPr>
        <w:t xml:space="preserve"> showed 19% of operators employed fewer than 10 employees suggesting they are a micro business a</w:t>
      </w:r>
      <w:r w:rsidR="3CAF3D00">
        <w:rPr>
          <w:rFonts w:cs="Arial"/>
          <w:color w:val="000000"/>
          <w:sz w:val="22"/>
          <w:szCs w:val="22"/>
          <w:lang w:eastAsia="en-GB"/>
        </w:rPr>
        <w:t>nd</w:t>
      </w:r>
      <w:r w:rsidR="368CF140" w:rsidRPr="00F816B4">
        <w:rPr>
          <w:rFonts w:cs="Arial"/>
          <w:color w:val="000000"/>
          <w:sz w:val="22"/>
          <w:szCs w:val="22"/>
          <w:lang w:eastAsia="en-GB"/>
        </w:rPr>
        <w:t xml:space="preserve"> 20% employed between 10 and 49 employees suggesting they are a small business. This shows the </w:t>
      </w:r>
      <w:r w:rsidR="368CF140" w:rsidRPr="00F816B4">
        <w:rPr>
          <w:rFonts w:cs="Arial"/>
          <w:color w:val="000000"/>
          <w:sz w:val="22"/>
          <w:szCs w:val="22"/>
          <w:lang w:eastAsia="en-GB"/>
        </w:rPr>
        <w:lastRenderedPageBreak/>
        <w:t>proportion of operators, but not the proportion of heat networks or the proportion of heat demand operated by SMEs. Further analysis showed that 11% of these operators with fewer than 49 employees identified were local authorities or other government/public bodies. This suggests that at least some of the suspected SMEs identified in the survey were not SMEs. A further 46% of the suspected SMEs identified were operated by housing associations, facility management companies, energy service companies (ESCOs) or charities/NGOs. These types of entities may have had a heat network workforce below 49 employees but with a larger overall workforce. This suggests that the true proportion of small and micro heat network operators may be smaller than the figures suggested by survey data.</w:t>
      </w:r>
    </w:p>
    <w:p w14:paraId="35739ECE" w14:textId="77777777" w:rsidR="001500DC" w:rsidRPr="00F816B4" w:rsidRDefault="001500DC" w:rsidP="001500DC">
      <w:pPr>
        <w:autoSpaceDE w:val="0"/>
        <w:autoSpaceDN w:val="0"/>
        <w:adjustRightInd w:val="0"/>
        <w:rPr>
          <w:rFonts w:cs="Arial"/>
          <w:color w:val="000000"/>
          <w:sz w:val="22"/>
          <w:szCs w:val="22"/>
          <w:lang w:eastAsia="en-GB"/>
        </w:rPr>
      </w:pPr>
    </w:p>
    <w:p w14:paraId="6144B23D" w14:textId="77777777" w:rsidR="00861BC9" w:rsidRDefault="0004384C" w:rsidP="007975C6">
      <w:pPr>
        <w:pStyle w:val="ListParagraph"/>
        <w:numPr>
          <w:ilvl w:val="0"/>
          <w:numId w:val="12"/>
        </w:numPr>
        <w:autoSpaceDE w:val="0"/>
        <w:autoSpaceDN w:val="0"/>
        <w:adjustRightInd w:val="0"/>
        <w:rPr>
          <w:rFonts w:cs="Arial"/>
          <w:color w:val="000000"/>
          <w:lang w:eastAsia="en-GB"/>
        </w:rPr>
      </w:pPr>
      <w:r w:rsidRPr="019C0D26">
        <w:rPr>
          <w:rFonts w:cs="Arial"/>
          <w:color w:val="000000" w:themeColor="text1"/>
          <w:sz w:val="22"/>
          <w:szCs w:val="22"/>
          <w:lang w:eastAsia="en-GB"/>
        </w:rPr>
        <w:t xml:space="preserve">The main cost placed on businesses through this regulation </w:t>
      </w:r>
      <w:r w:rsidR="00861BC9" w:rsidRPr="019C0D26">
        <w:rPr>
          <w:rFonts w:cs="Arial"/>
          <w:color w:val="000000" w:themeColor="text1"/>
          <w:sz w:val="22"/>
          <w:szCs w:val="22"/>
          <w:lang w:eastAsia="en-GB"/>
        </w:rPr>
        <w:t>are:</w:t>
      </w:r>
    </w:p>
    <w:p w14:paraId="7F6A28AE" w14:textId="77777777" w:rsidR="00297BE8" w:rsidRDefault="00297BE8" w:rsidP="0004384C">
      <w:pPr>
        <w:autoSpaceDE w:val="0"/>
        <w:autoSpaceDN w:val="0"/>
        <w:adjustRightInd w:val="0"/>
        <w:rPr>
          <w:rFonts w:cs="Arial"/>
          <w:color w:val="000000"/>
          <w:sz w:val="22"/>
          <w:szCs w:val="22"/>
          <w:lang w:eastAsia="en-GB"/>
        </w:rPr>
      </w:pPr>
    </w:p>
    <w:p w14:paraId="441EA3E2" w14:textId="268D0612" w:rsidR="0004384C" w:rsidRPr="00CC74D0" w:rsidRDefault="00861BC9" w:rsidP="06216BDF">
      <w:pPr>
        <w:autoSpaceDE w:val="0"/>
        <w:autoSpaceDN w:val="0"/>
        <w:adjustRightInd w:val="0"/>
        <w:ind w:left="720"/>
        <w:rPr>
          <w:rFonts w:cs="Arial"/>
          <w:color w:val="000000"/>
          <w:lang w:eastAsia="en-GB"/>
        </w:rPr>
      </w:pPr>
      <w:r w:rsidRPr="06216BDF">
        <w:rPr>
          <w:rFonts w:cs="Arial"/>
          <w:b/>
          <w:bCs/>
          <w:color w:val="000000" w:themeColor="text1"/>
          <w:sz w:val="22"/>
          <w:szCs w:val="22"/>
          <w:lang w:eastAsia="en-GB"/>
        </w:rPr>
        <w:t>S</w:t>
      </w:r>
      <w:r w:rsidR="0004384C" w:rsidRPr="06216BDF">
        <w:rPr>
          <w:rFonts w:cs="Arial"/>
          <w:b/>
          <w:bCs/>
          <w:color w:val="000000" w:themeColor="text1"/>
          <w:sz w:val="22"/>
          <w:szCs w:val="22"/>
          <w:lang w:eastAsia="en-GB"/>
        </w:rPr>
        <w:t>taff resource required in complying with regulatory requirements</w:t>
      </w:r>
      <w:r w:rsidRPr="06216BDF">
        <w:rPr>
          <w:rFonts w:cs="Arial"/>
          <w:color w:val="000000" w:themeColor="text1"/>
          <w:sz w:val="22"/>
          <w:szCs w:val="22"/>
          <w:lang w:eastAsia="en-GB"/>
        </w:rPr>
        <w:t xml:space="preserve"> - </w:t>
      </w:r>
      <w:r w:rsidR="0004384C" w:rsidRPr="06216BDF">
        <w:rPr>
          <w:rFonts w:cs="Arial"/>
          <w:color w:val="000000" w:themeColor="text1"/>
          <w:sz w:val="22"/>
          <w:szCs w:val="22"/>
          <w:lang w:eastAsia="en-GB"/>
        </w:rPr>
        <w:t xml:space="preserve">Staff resource costs may have a disproportionate impact on small and micro businesses </w:t>
      </w:r>
      <w:r w:rsidR="00C864FB">
        <w:rPr>
          <w:rFonts w:cs="Arial"/>
          <w:color w:val="000000" w:themeColor="text1"/>
          <w:sz w:val="22"/>
          <w:szCs w:val="22"/>
          <w:lang w:eastAsia="en-GB"/>
        </w:rPr>
        <w:t xml:space="preserve">such as </w:t>
      </w:r>
      <w:r w:rsidR="00095980">
        <w:rPr>
          <w:rFonts w:cs="Arial"/>
          <w:color w:val="000000" w:themeColor="text1"/>
          <w:sz w:val="22"/>
          <w:szCs w:val="22"/>
          <w:lang w:eastAsia="en-GB"/>
        </w:rPr>
        <w:t>networks managed by</w:t>
      </w:r>
      <w:r w:rsidR="0004384C" w:rsidRPr="06216BDF">
        <w:rPr>
          <w:rFonts w:cs="Arial"/>
          <w:color w:val="000000" w:themeColor="text1"/>
          <w:sz w:val="22"/>
          <w:szCs w:val="22"/>
          <w:lang w:eastAsia="en-GB"/>
        </w:rPr>
        <w:t xml:space="preserve"> </w:t>
      </w:r>
      <w:r w:rsidR="00771DB6">
        <w:rPr>
          <w:rFonts w:cs="Arial"/>
          <w:color w:val="000000" w:themeColor="text1"/>
          <w:sz w:val="22"/>
          <w:szCs w:val="22"/>
          <w:lang w:eastAsia="en-GB"/>
        </w:rPr>
        <w:t>landlords. A</w:t>
      </w:r>
      <w:r w:rsidR="0004384C" w:rsidRPr="06216BDF">
        <w:rPr>
          <w:rFonts w:cs="Arial"/>
          <w:color w:val="000000" w:themeColor="text1"/>
          <w:sz w:val="22"/>
          <w:szCs w:val="22"/>
          <w:lang w:eastAsia="en-GB"/>
        </w:rPr>
        <w:t xml:space="preserve"> smaller workforce</w:t>
      </w:r>
      <w:r w:rsidR="00C864FB">
        <w:rPr>
          <w:rFonts w:cs="Arial"/>
          <w:color w:val="000000" w:themeColor="text1"/>
          <w:sz w:val="22"/>
          <w:szCs w:val="22"/>
          <w:lang w:eastAsia="en-GB"/>
        </w:rPr>
        <w:t xml:space="preserve"> </w:t>
      </w:r>
      <w:r w:rsidR="0004384C" w:rsidRPr="06216BDF">
        <w:rPr>
          <w:rFonts w:cs="Arial"/>
          <w:color w:val="000000" w:themeColor="text1"/>
          <w:sz w:val="22"/>
          <w:szCs w:val="22"/>
          <w:lang w:eastAsia="en-GB"/>
        </w:rPr>
        <w:t>may m</w:t>
      </w:r>
      <w:r w:rsidR="00863FBA">
        <w:rPr>
          <w:rFonts w:cs="Arial"/>
          <w:color w:val="000000" w:themeColor="text1"/>
          <w:sz w:val="22"/>
          <w:szCs w:val="22"/>
          <w:lang w:eastAsia="en-GB"/>
        </w:rPr>
        <w:t>ean that net</w:t>
      </w:r>
      <w:r w:rsidR="00C976E1">
        <w:rPr>
          <w:rFonts w:cs="Arial"/>
          <w:color w:val="000000" w:themeColor="text1"/>
          <w:sz w:val="22"/>
          <w:szCs w:val="22"/>
          <w:lang w:eastAsia="en-GB"/>
        </w:rPr>
        <w:t>works</w:t>
      </w:r>
      <w:r w:rsidR="00863FBA">
        <w:rPr>
          <w:rFonts w:cs="Arial"/>
          <w:color w:val="000000" w:themeColor="text1"/>
          <w:sz w:val="22"/>
          <w:szCs w:val="22"/>
          <w:lang w:eastAsia="en-GB"/>
        </w:rPr>
        <w:t xml:space="preserve"> are less efficient at collecting </w:t>
      </w:r>
      <w:r w:rsidR="00C976E1">
        <w:rPr>
          <w:rFonts w:cs="Arial"/>
          <w:color w:val="000000" w:themeColor="text1"/>
          <w:sz w:val="22"/>
          <w:szCs w:val="22"/>
          <w:lang w:eastAsia="en-GB"/>
        </w:rPr>
        <w:t>data</w:t>
      </w:r>
      <w:r w:rsidR="00814626">
        <w:rPr>
          <w:rFonts w:cs="Arial"/>
          <w:color w:val="000000" w:themeColor="text1"/>
          <w:sz w:val="22"/>
          <w:szCs w:val="22"/>
          <w:lang w:eastAsia="en-GB"/>
        </w:rPr>
        <w:t xml:space="preserve"> as they have less resources allocated </w:t>
      </w:r>
      <w:r w:rsidR="000B56C0">
        <w:rPr>
          <w:rFonts w:cs="Arial"/>
          <w:color w:val="000000" w:themeColor="text1"/>
          <w:sz w:val="22"/>
          <w:szCs w:val="22"/>
          <w:lang w:eastAsia="en-GB"/>
        </w:rPr>
        <w:t>to this task</w:t>
      </w:r>
      <w:r w:rsidR="0004384C" w:rsidRPr="06216BDF">
        <w:rPr>
          <w:rFonts w:cs="Arial"/>
          <w:color w:val="000000" w:themeColor="text1"/>
          <w:sz w:val="22"/>
          <w:szCs w:val="22"/>
          <w:lang w:eastAsia="en-GB"/>
        </w:rPr>
        <w:t xml:space="preserve">. For example, quarterly or annual reporting of information to </w:t>
      </w:r>
      <w:r w:rsidR="622028B5" w:rsidRPr="06216BDF">
        <w:rPr>
          <w:rFonts w:cs="Arial"/>
          <w:color w:val="000000" w:themeColor="text1"/>
          <w:sz w:val="22"/>
          <w:szCs w:val="22"/>
          <w:lang w:eastAsia="en-GB"/>
        </w:rPr>
        <w:t>Ofgem</w:t>
      </w:r>
      <w:r w:rsidR="0004384C" w:rsidRPr="06216BDF">
        <w:rPr>
          <w:rFonts w:cs="Arial"/>
          <w:color w:val="000000" w:themeColor="text1"/>
          <w:sz w:val="22"/>
          <w:szCs w:val="22"/>
          <w:lang w:eastAsia="en-GB"/>
        </w:rPr>
        <w:t xml:space="preserve"> may be a greater burden relative to available resource for a heat supplier with less than 10 employees compared to a heat supplier with over 50 employees. </w:t>
      </w:r>
      <w:r w:rsidR="00A61396">
        <w:rPr>
          <w:rFonts w:cs="Arial"/>
          <w:color w:val="000000" w:themeColor="text1"/>
          <w:sz w:val="22"/>
          <w:szCs w:val="22"/>
          <w:lang w:eastAsia="en-GB"/>
        </w:rPr>
        <w:t xml:space="preserve">This is most prominent </w:t>
      </w:r>
      <w:r w:rsidR="006038BF">
        <w:rPr>
          <w:rFonts w:cs="Arial"/>
          <w:color w:val="000000" w:themeColor="text1"/>
          <w:sz w:val="22"/>
          <w:szCs w:val="22"/>
          <w:lang w:eastAsia="en-GB"/>
        </w:rPr>
        <w:t xml:space="preserve">for landlords </w:t>
      </w:r>
      <w:r w:rsidR="002B5A8B">
        <w:rPr>
          <w:rFonts w:cs="Arial"/>
          <w:color w:val="000000" w:themeColor="text1"/>
          <w:sz w:val="22"/>
          <w:szCs w:val="22"/>
          <w:lang w:eastAsia="en-GB"/>
        </w:rPr>
        <w:t>where</w:t>
      </w:r>
      <w:r w:rsidR="006038BF">
        <w:rPr>
          <w:rFonts w:cs="Arial"/>
          <w:color w:val="000000" w:themeColor="text1"/>
          <w:sz w:val="22"/>
          <w:szCs w:val="22"/>
          <w:lang w:eastAsia="en-GB"/>
        </w:rPr>
        <w:t xml:space="preserve"> </w:t>
      </w:r>
      <w:r w:rsidR="009F075F">
        <w:rPr>
          <w:rFonts w:cs="Arial"/>
          <w:color w:val="000000" w:themeColor="text1"/>
          <w:sz w:val="22"/>
          <w:szCs w:val="22"/>
          <w:lang w:eastAsia="en-GB"/>
        </w:rPr>
        <w:t>they may have the burden of carrying out multiple network activities</w:t>
      </w:r>
      <w:r w:rsidR="001A393C">
        <w:rPr>
          <w:rFonts w:cs="Arial"/>
          <w:color w:val="000000" w:themeColor="text1"/>
          <w:sz w:val="22"/>
          <w:szCs w:val="22"/>
          <w:lang w:eastAsia="en-GB"/>
        </w:rPr>
        <w:t xml:space="preserve"> resulting in</w:t>
      </w:r>
      <w:r w:rsidR="000747DD">
        <w:rPr>
          <w:rFonts w:cs="Arial"/>
          <w:color w:val="000000" w:themeColor="text1"/>
          <w:sz w:val="22"/>
          <w:szCs w:val="22"/>
          <w:lang w:eastAsia="en-GB"/>
        </w:rPr>
        <w:t xml:space="preserve"> </w:t>
      </w:r>
      <w:r w:rsidR="000C30DD">
        <w:rPr>
          <w:rFonts w:cs="Arial"/>
          <w:color w:val="000000" w:themeColor="text1"/>
          <w:sz w:val="22"/>
          <w:szCs w:val="22"/>
          <w:lang w:eastAsia="en-GB"/>
        </w:rPr>
        <w:t>greater</w:t>
      </w:r>
      <w:r w:rsidR="00614A2C">
        <w:rPr>
          <w:rFonts w:cs="Arial"/>
          <w:color w:val="000000" w:themeColor="text1"/>
          <w:sz w:val="22"/>
          <w:szCs w:val="22"/>
          <w:lang w:eastAsia="en-GB"/>
        </w:rPr>
        <w:t xml:space="preserve"> demand for staff resource to ensure </w:t>
      </w:r>
      <w:r w:rsidR="00A33516">
        <w:rPr>
          <w:rFonts w:cs="Arial"/>
          <w:color w:val="000000" w:themeColor="text1"/>
          <w:sz w:val="22"/>
          <w:szCs w:val="22"/>
          <w:lang w:eastAsia="en-GB"/>
        </w:rPr>
        <w:t xml:space="preserve">the quality of data </w:t>
      </w:r>
      <w:r w:rsidR="005B707D">
        <w:rPr>
          <w:rFonts w:cs="Arial"/>
          <w:color w:val="000000" w:themeColor="text1"/>
          <w:sz w:val="22"/>
          <w:szCs w:val="22"/>
          <w:lang w:eastAsia="en-GB"/>
        </w:rPr>
        <w:t xml:space="preserve">collected meets the regulatory </w:t>
      </w:r>
      <w:r w:rsidR="008041E6">
        <w:rPr>
          <w:rFonts w:cs="Arial"/>
          <w:color w:val="000000" w:themeColor="text1"/>
          <w:sz w:val="22"/>
          <w:szCs w:val="22"/>
          <w:lang w:eastAsia="en-GB"/>
        </w:rPr>
        <w:t>requirements</w:t>
      </w:r>
      <w:r w:rsidR="00EE6BCC">
        <w:rPr>
          <w:rFonts w:cs="Arial"/>
          <w:color w:val="000000" w:themeColor="text1"/>
          <w:sz w:val="22"/>
          <w:szCs w:val="22"/>
          <w:lang w:eastAsia="en-GB"/>
        </w:rPr>
        <w:t>,</w:t>
      </w:r>
      <w:r w:rsidR="008041E6">
        <w:rPr>
          <w:rFonts w:cs="Arial"/>
          <w:color w:val="000000" w:themeColor="text1"/>
          <w:sz w:val="22"/>
          <w:szCs w:val="22"/>
          <w:lang w:eastAsia="en-GB"/>
        </w:rPr>
        <w:t xml:space="preserve"> </w:t>
      </w:r>
      <w:r w:rsidR="00C059EC">
        <w:rPr>
          <w:rFonts w:cs="Arial"/>
          <w:color w:val="000000" w:themeColor="text1"/>
          <w:sz w:val="22"/>
          <w:szCs w:val="22"/>
          <w:lang w:eastAsia="en-GB"/>
        </w:rPr>
        <w:t xml:space="preserve">hence increasing </w:t>
      </w:r>
      <w:r w:rsidR="00EE6BCC">
        <w:rPr>
          <w:rFonts w:cs="Arial"/>
          <w:color w:val="000000" w:themeColor="text1"/>
          <w:sz w:val="22"/>
          <w:szCs w:val="22"/>
          <w:lang w:eastAsia="en-GB"/>
        </w:rPr>
        <w:t xml:space="preserve">costs disproportionately compared to </w:t>
      </w:r>
      <w:r w:rsidR="00E52824">
        <w:rPr>
          <w:rFonts w:cs="Arial"/>
          <w:color w:val="000000" w:themeColor="text1"/>
          <w:sz w:val="22"/>
          <w:szCs w:val="22"/>
          <w:lang w:eastAsia="en-GB"/>
        </w:rPr>
        <w:t xml:space="preserve">larger heat suppliers </w:t>
      </w:r>
      <w:r w:rsidR="00640470">
        <w:rPr>
          <w:rFonts w:cs="Arial"/>
          <w:color w:val="000000" w:themeColor="text1"/>
          <w:sz w:val="22"/>
          <w:szCs w:val="22"/>
          <w:lang w:eastAsia="en-GB"/>
        </w:rPr>
        <w:t xml:space="preserve">who </w:t>
      </w:r>
      <w:r w:rsidR="00F41E92">
        <w:rPr>
          <w:rFonts w:cs="Arial"/>
          <w:color w:val="000000" w:themeColor="text1"/>
          <w:sz w:val="22"/>
          <w:szCs w:val="22"/>
          <w:lang w:eastAsia="en-GB"/>
        </w:rPr>
        <w:t>already have allocated resource</w:t>
      </w:r>
      <w:r w:rsidR="00733B2C">
        <w:rPr>
          <w:rFonts w:cs="Arial"/>
          <w:color w:val="000000" w:themeColor="text1"/>
          <w:sz w:val="22"/>
          <w:szCs w:val="22"/>
          <w:lang w:eastAsia="en-GB"/>
        </w:rPr>
        <w:t xml:space="preserve"> for this task</w:t>
      </w:r>
      <w:r w:rsidR="00EE6BCC">
        <w:rPr>
          <w:rFonts w:cs="Arial"/>
          <w:color w:val="000000" w:themeColor="text1"/>
          <w:sz w:val="22"/>
          <w:szCs w:val="22"/>
          <w:lang w:eastAsia="en-GB"/>
        </w:rPr>
        <w:t>.</w:t>
      </w:r>
      <w:r w:rsidR="008041E6">
        <w:rPr>
          <w:rFonts w:cs="Arial"/>
          <w:color w:val="000000" w:themeColor="text1"/>
          <w:sz w:val="22"/>
          <w:szCs w:val="22"/>
          <w:lang w:eastAsia="en-GB"/>
        </w:rPr>
        <w:t xml:space="preserve"> </w:t>
      </w:r>
      <w:r w:rsidR="0004384C" w:rsidRPr="06216BDF">
        <w:rPr>
          <w:rFonts w:cs="Arial"/>
          <w:color w:val="000000" w:themeColor="text1"/>
          <w:sz w:val="22"/>
          <w:szCs w:val="22"/>
          <w:lang w:eastAsia="en-GB"/>
        </w:rPr>
        <w:t xml:space="preserve">This is expected to be offset somewhat as small and micro businesses are likely to operate a smaller number of heat networks and therefore have a relatively smaller resource burden from compliance. </w:t>
      </w:r>
      <w:r w:rsidR="006C2494">
        <w:rPr>
          <w:rFonts w:cs="Arial"/>
          <w:color w:val="000000" w:themeColor="text1"/>
          <w:sz w:val="22"/>
          <w:szCs w:val="22"/>
          <w:lang w:eastAsia="en-GB"/>
        </w:rPr>
        <w:t xml:space="preserve">Ofgem are also </w:t>
      </w:r>
      <w:r w:rsidR="000B59C7">
        <w:rPr>
          <w:rFonts w:cs="Arial"/>
          <w:color w:val="000000" w:themeColor="text1"/>
          <w:sz w:val="22"/>
          <w:szCs w:val="22"/>
          <w:lang w:eastAsia="en-GB"/>
        </w:rPr>
        <w:t xml:space="preserve">considering varying obligations </w:t>
      </w:r>
      <w:r w:rsidR="00ED528D">
        <w:rPr>
          <w:rFonts w:cs="Arial"/>
          <w:color w:val="000000" w:themeColor="text1"/>
          <w:sz w:val="22"/>
          <w:szCs w:val="22"/>
          <w:lang w:eastAsia="en-GB"/>
        </w:rPr>
        <w:t>for</w:t>
      </w:r>
      <w:r w:rsidR="000D7F64">
        <w:rPr>
          <w:rFonts w:cs="Arial"/>
          <w:color w:val="000000" w:themeColor="text1"/>
          <w:sz w:val="22"/>
          <w:szCs w:val="22"/>
          <w:lang w:eastAsia="en-GB"/>
        </w:rPr>
        <w:t xml:space="preserve"> different size</w:t>
      </w:r>
      <w:r w:rsidR="00C87B49">
        <w:rPr>
          <w:rFonts w:cs="Arial"/>
          <w:color w:val="000000" w:themeColor="text1"/>
          <w:sz w:val="22"/>
          <w:szCs w:val="22"/>
          <w:lang w:eastAsia="en-GB"/>
        </w:rPr>
        <w:t>d</w:t>
      </w:r>
      <w:r w:rsidR="00042B2B">
        <w:rPr>
          <w:rFonts w:cs="Arial"/>
          <w:color w:val="000000" w:themeColor="text1"/>
          <w:sz w:val="22"/>
          <w:szCs w:val="22"/>
          <w:lang w:eastAsia="en-GB"/>
        </w:rPr>
        <w:t xml:space="preserve"> and structure</w:t>
      </w:r>
      <w:r w:rsidR="00C87B49">
        <w:rPr>
          <w:rFonts w:cs="Arial"/>
          <w:color w:val="000000" w:themeColor="text1"/>
          <w:sz w:val="22"/>
          <w:szCs w:val="22"/>
          <w:lang w:eastAsia="en-GB"/>
        </w:rPr>
        <w:t>d networks</w:t>
      </w:r>
      <w:r w:rsidR="00DD11D5">
        <w:rPr>
          <w:rFonts w:cs="Arial"/>
          <w:color w:val="000000" w:themeColor="text1"/>
          <w:sz w:val="22"/>
          <w:szCs w:val="22"/>
          <w:lang w:eastAsia="en-GB"/>
        </w:rPr>
        <w:t xml:space="preserve"> </w:t>
      </w:r>
      <w:r w:rsidR="003856A5">
        <w:rPr>
          <w:rFonts w:cs="Arial"/>
          <w:color w:val="000000" w:themeColor="text1"/>
          <w:sz w:val="22"/>
          <w:szCs w:val="22"/>
          <w:lang w:eastAsia="en-GB"/>
        </w:rPr>
        <w:t xml:space="preserve">thus reducing the increased </w:t>
      </w:r>
      <w:r w:rsidR="005E2C6B">
        <w:rPr>
          <w:rFonts w:cs="Arial"/>
          <w:color w:val="000000" w:themeColor="text1"/>
          <w:sz w:val="22"/>
          <w:szCs w:val="22"/>
          <w:lang w:eastAsia="en-GB"/>
        </w:rPr>
        <w:t xml:space="preserve">demand </w:t>
      </w:r>
      <w:r w:rsidR="003840D0">
        <w:rPr>
          <w:rFonts w:cs="Arial"/>
          <w:color w:val="000000" w:themeColor="text1"/>
          <w:sz w:val="22"/>
          <w:szCs w:val="22"/>
          <w:lang w:eastAsia="en-GB"/>
        </w:rPr>
        <w:t>for staff resource.</w:t>
      </w:r>
      <w:r w:rsidR="00157F70">
        <w:rPr>
          <w:rFonts w:cs="Arial"/>
          <w:color w:val="000000" w:themeColor="text1"/>
          <w:sz w:val="22"/>
          <w:szCs w:val="22"/>
          <w:lang w:eastAsia="en-GB"/>
        </w:rPr>
        <w:t xml:space="preserve"> </w:t>
      </w:r>
    </w:p>
    <w:p w14:paraId="1DEAEF50" w14:textId="77777777" w:rsidR="00B65334" w:rsidRDefault="00B65334" w:rsidP="06216BDF">
      <w:pPr>
        <w:autoSpaceDE w:val="0"/>
        <w:autoSpaceDN w:val="0"/>
        <w:adjustRightInd w:val="0"/>
        <w:ind w:left="720"/>
        <w:rPr>
          <w:rFonts w:cs="Arial"/>
          <w:color w:val="000000"/>
          <w:sz w:val="22"/>
          <w:szCs w:val="22"/>
          <w:lang w:eastAsia="en-GB"/>
        </w:rPr>
      </w:pPr>
    </w:p>
    <w:p w14:paraId="197F19C5" w14:textId="5AFC9876" w:rsidR="0023323C" w:rsidRPr="00CC74D0" w:rsidRDefault="0023323C" w:rsidP="06216BDF">
      <w:pPr>
        <w:autoSpaceDE w:val="0"/>
        <w:autoSpaceDN w:val="0"/>
        <w:adjustRightInd w:val="0"/>
        <w:ind w:left="720"/>
        <w:rPr>
          <w:rFonts w:cs="Arial"/>
          <w:color w:val="000000"/>
          <w:lang w:eastAsia="en-GB"/>
        </w:rPr>
      </w:pPr>
      <w:r w:rsidRPr="06216BDF">
        <w:rPr>
          <w:rFonts w:cs="Arial"/>
          <w:b/>
          <w:bCs/>
          <w:color w:val="000000" w:themeColor="text1"/>
          <w:sz w:val="22"/>
          <w:szCs w:val="22"/>
          <w:lang w:eastAsia="en-GB"/>
        </w:rPr>
        <w:t>Compensation payments to be paid to customers for disruptions to heat supply</w:t>
      </w:r>
      <w:r w:rsidRPr="06216BDF">
        <w:rPr>
          <w:rFonts w:cs="Arial"/>
          <w:color w:val="000000" w:themeColor="text1"/>
          <w:sz w:val="22"/>
          <w:szCs w:val="22"/>
          <w:lang w:eastAsia="en-GB"/>
        </w:rPr>
        <w:t>- Compensation payments are expected to be paid on a per customer basis meaning the cost of outage compensation will scale depending on the number of customers a heat supplier has. This reduces the risk of disproportionate costs to small and micro businesses.</w:t>
      </w:r>
      <w:r w:rsidR="00647191">
        <w:rPr>
          <w:rFonts w:cs="Arial"/>
          <w:color w:val="000000" w:themeColor="text1"/>
          <w:sz w:val="22"/>
          <w:szCs w:val="22"/>
          <w:lang w:eastAsia="en-GB"/>
        </w:rPr>
        <w:t xml:space="preserve"> The impact on landlords will be dependent on the number </w:t>
      </w:r>
      <w:r w:rsidR="006D539B">
        <w:rPr>
          <w:rFonts w:cs="Arial"/>
          <w:color w:val="000000" w:themeColor="text1"/>
          <w:sz w:val="22"/>
          <w:szCs w:val="22"/>
          <w:lang w:eastAsia="en-GB"/>
        </w:rPr>
        <w:t>customers on the</w:t>
      </w:r>
      <w:r w:rsidR="00647191">
        <w:rPr>
          <w:rFonts w:cs="Arial"/>
          <w:color w:val="000000" w:themeColor="text1"/>
          <w:sz w:val="22"/>
          <w:szCs w:val="22"/>
          <w:lang w:eastAsia="en-GB"/>
        </w:rPr>
        <w:t xml:space="preserve"> </w:t>
      </w:r>
      <w:r w:rsidR="002B57FD">
        <w:rPr>
          <w:rFonts w:cs="Arial"/>
          <w:color w:val="000000" w:themeColor="text1"/>
          <w:sz w:val="22"/>
          <w:szCs w:val="22"/>
          <w:lang w:eastAsia="en-GB"/>
        </w:rPr>
        <w:t xml:space="preserve">heat networks they </w:t>
      </w:r>
      <w:r w:rsidR="00C909F2">
        <w:rPr>
          <w:rFonts w:cs="Arial"/>
          <w:color w:val="000000" w:themeColor="text1"/>
          <w:sz w:val="22"/>
          <w:szCs w:val="22"/>
          <w:lang w:eastAsia="en-GB"/>
        </w:rPr>
        <w:t xml:space="preserve">manage. </w:t>
      </w:r>
    </w:p>
    <w:p w14:paraId="4EFA0184" w14:textId="77777777" w:rsidR="0023323C" w:rsidRPr="00F816B4" w:rsidRDefault="0023323C" w:rsidP="0004384C">
      <w:pPr>
        <w:autoSpaceDE w:val="0"/>
        <w:autoSpaceDN w:val="0"/>
        <w:adjustRightInd w:val="0"/>
        <w:rPr>
          <w:rFonts w:cs="Arial"/>
          <w:color w:val="000000"/>
          <w:sz w:val="22"/>
          <w:szCs w:val="22"/>
          <w:lang w:eastAsia="en-GB"/>
        </w:rPr>
      </w:pPr>
    </w:p>
    <w:p w14:paraId="1F4E6108" w14:textId="3F40577A" w:rsidR="0004384C" w:rsidRPr="00F816B4" w:rsidRDefault="42D58A70" w:rsidP="007975C6">
      <w:pPr>
        <w:pStyle w:val="ListParagraph"/>
        <w:numPr>
          <w:ilvl w:val="0"/>
          <w:numId w:val="12"/>
        </w:numPr>
        <w:autoSpaceDE w:val="0"/>
        <w:autoSpaceDN w:val="0"/>
        <w:adjustRightInd w:val="0"/>
        <w:rPr>
          <w:rFonts w:cs="Arial"/>
          <w:color w:val="000000"/>
          <w:lang w:eastAsia="en-GB"/>
        </w:rPr>
      </w:pPr>
      <w:r w:rsidRPr="019C0D26">
        <w:rPr>
          <w:rFonts w:cs="Arial"/>
          <w:color w:val="000000" w:themeColor="text1"/>
          <w:sz w:val="22"/>
          <w:szCs w:val="22"/>
          <w:lang w:eastAsia="en-GB"/>
        </w:rPr>
        <w:t xml:space="preserve">It is not appropriate to fully exempt small and micro businesses from the issues the HNMF aims to overcome, given customers on these networks make up a large proportion of the known consumer base. A full exemption would result in a large portion of these consumers not receiving the benefits of the regulation. A threshold was considered during the first consultation, but BEIS (now the Department for Energy Security and Net Zero) received clear feedback </w:t>
      </w:r>
      <w:r w:rsidR="4C2E5F82" w:rsidRPr="019C0D26">
        <w:rPr>
          <w:rFonts w:cs="Arial"/>
          <w:color w:val="000000" w:themeColor="text1"/>
          <w:sz w:val="22"/>
          <w:szCs w:val="22"/>
          <w:lang w:eastAsia="en-GB"/>
        </w:rPr>
        <w:t xml:space="preserve">that </w:t>
      </w:r>
      <w:r w:rsidRPr="019C0D26">
        <w:rPr>
          <w:rFonts w:cs="Arial"/>
          <w:color w:val="000000" w:themeColor="text1"/>
          <w:sz w:val="22"/>
          <w:szCs w:val="22"/>
          <w:lang w:eastAsia="en-GB"/>
        </w:rPr>
        <w:t>this was not preferable. However, DESNZ has considered the impact on SMBs from the policy in the following ways:</w:t>
      </w:r>
    </w:p>
    <w:p w14:paraId="1CED269B" w14:textId="7B04737C" w:rsidR="0004384C" w:rsidRPr="00CC74D0" w:rsidRDefault="0004384C" w:rsidP="007705DB">
      <w:pPr>
        <w:pStyle w:val="ListParagraph"/>
        <w:numPr>
          <w:ilvl w:val="1"/>
          <w:numId w:val="13"/>
        </w:numPr>
        <w:autoSpaceDE w:val="0"/>
        <w:autoSpaceDN w:val="0"/>
        <w:adjustRightInd w:val="0"/>
        <w:rPr>
          <w:rFonts w:cs="Arial"/>
          <w:color w:val="000000"/>
          <w:lang w:eastAsia="en-GB"/>
        </w:rPr>
      </w:pPr>
      <w:r w:rsidRPr="06216BDF">
        <w:rPr>
          <w:rFonts w:cs="Arial"/>
          <w:b/>
          <w:bCs/>
          <w:color w:val="000000" w:themeColor="text1"/>
          <w:sz w:val="22"/>
          <w:szCs w:val="22"/>
          <w:lang w:eastAsia="en-GB"/>
        </w:rPr>
        <w:t>Optional licensing</w:t>
      </w:r>
      <w:r w:rsidRPr="06216BDF">
        <w:rPr>
          <w:rFonts w:cs="Arial"/>
          <w:color w:val="000000" w:themeColor="text1"/>
          <w:sz w:val="22"/>
          <w:szCs w:val="22"/>
          <w:lang w:eastAsia="en-GB"/>
        </w:rPr>
        <w:t>- The</w:t>
      </w:r>
      <w:r w:rsidR="00D66959" w:rsidRPr="06216BDF">
        <w:rPr>
          <w:rFonts w:cs="Arial"/>
          <w:color w:val="000000" w:themeColor="text1"/>
          <w:sz w:val="22"/>
          <w:szCs w:val="22"/>
          <w:lang w:eastAsia="en-GB"/>
        </w:rPr>
        <w:t xml:space="preserve">re are </w:t>
      </w:r>
      <w:proofErr w:type="gramStart"/>
      <w:r w:rsidR="00D66959" w:rsidRPr="06216BDF">
        <w:rPr>
          <w:rFonts w:cs="Arial"/>
          <w:color w:val="000000" w:themeColor="text1"/>
          <w:sz w:val="22"/>
          <w:szCs w:val="22"/>
          <w:lang w:eastAsia="en-GB"/>
        </w:rPr>
        <w:t>future plans</w:t>
      </w:r>
      <w:proofErr w:type="gramEnd"/>
      <w:r w:rsidR="00D66959" w:rsidRPr="06216BDF">
        <w:rPr>
          <w:rFonts w:cs="Arial"/>
          <w:color w:val="000000" w:themeColor="text1"/>
          <w:sz w:val="22"/>
          <w:szCs w:val="22"/>
          <w:lang w:eastAsia="en-GB"/>
        </w:rPr>
        <w:t xml:space="preserve"> for</w:t>
      </w:r>
      <w:r w:rsidRPr="06216BDF">
        <w:rPr>
          <w:rFonts w:cs="Arial"/>
          <w:color w:val="000000" w:themeColor="text1"/>
          <w:sz w:val="22"/>
          <w:szCs w:val="22"/>
          <w:lang w:eastAsia="en-GB"/>
        </w:rPr>
        <w:t xml:space="preserve"> authorisation with optional licensing. This only requires organisations that desire extra rights and powers to obtain a licence, reducing the regulation burden on smaller entities.</w:t>
      </w:r>
    </w:p>
    <w:p w14:paraId="50EED2B6" w14:textId="74CF68AF" w:rsidR="0004384C" w:rsidRDefault="0004384C" w:rsidP="007705DB">
      <w:pPr>
        <w:pStyle w:val="ListParagraph"/>
        <w:numPr>
          <w:ilvl w:val="1"/>
          <w:numId w:val="13"/>
        </w:numPr>
        <w:autoSpaceDE w:val="0"/>
        <w:autoSpaceDN w:val="0"/>
        <w:adjustRightInd w:val="0"/>
        <w:rPr>
          <w:rFonts w:cs="Arial"/>
          <w:color w:val="000000"/>
          <w:lang w:eastAsia="en-GB"/>
        </w:rPr>
      </w:pPr>
      <w:r w:rsidRPr="06216BDF">
        <w:rPr>
          <w:rFonts w:cs="Arial"/>
          <w:b/>
          <w:bCs/>
          <w:color w:val="000000" w:themeColor="text1"/>
          <w:sz w:val="22"/>
          <w:szCs w:val="22"/>
          <w:lang w:eastAsia="en-GB"/>
        </w:rPr>
        <w:t>Spreading the cost of regulation</w:t>
      </w:r>
      <w:r w:rsidRPr="06216BDF">
        <w:rPr>
          <w:rFonts w:cs="Arial"/>
          <w:color w:val="000000" w:themeColor="text1"/>
          <w:sz w:val="22"/>
          <w:szCs w:val="22"/>
          <w:lang w:eastAsia="en-GB"/>
        </w:rPr>
        <w:t>- The cost of regulation is going to be spread across heat network, gas, and electricity bills, significantly reducing the financial burden on small and micro businesses.</w:t>
      </w:r>
    </w:p>
    <w:p w14:paraId="2E7795F8" w14:textId="056C9AD6" w:rsidR="000F0828" w:rsidRPr="00CC74D0" w:rsidRDefault="64E8292D" w:rsidP="007705DB">
      <w:pPr>
        <w:pStyle w:val="ListParagraph"/>
        <w:numPr>
          <w:ilvl w:val="1"/>
          <w:numId w:val="13"/>
        </w:numPr>
        <w:autoSpaceDE w:val="0"/>
        <w:autoSpaceDN w:val="0"/>
        <w:adjustRightInd w:val="0"/>
        <w:rPr>
          <w:rFonts w:cs="Arial"/>
          <w:color w:val="000000"/>
          <w:lang w:eastAsia="en-GB"/>
        </w:rPr>
      </w:pPr>
      <w:r w:rsidRPr="06216BDF">
        <w:rPr>
          <w:rFonts w:cs="Arial"/>
          <w:b/>
          <w:bCs/>
          <w:color w:val="000000" w:themeColor="text1"/>
          <w:sz w:val="22"/>
          <w:szCs w:val="22"/>
          <w:lang w:eastAsia="en-GB"/>
        </w:rPr>
        <w:t>Variable fees</w:t>
      </w:r>
      <w:r w:rsidR="00680CE3" w:rsidRPr="06216BDF">
        <w:rPr>
          <w:rFonts w:cs="Arial"/>
          <w:color w:val="000000" w:themeColor="text1"/>
          <w:sz w:val="22"/>
          <w:szCs w:val="22"/>
          <w:lang w:eastAsia="en-GB"/>
        </w:rPr>
        <w:t>–</w:t>
      </w:r>
      <w:r w:rsidR="00B3389E" w:rsidRPr="06216BDF">
        <w:rPr>
          <w:rFonts w:cs="Arial"/>
          <w:color w:val="000000" w:themeColor="text1"/>
          <w:sz w:val="22"/>
          <w:szCs w:val="22"/>
          <w:lang w:eastAsia="en-GB"/>
        </w:rPr>
        <w:t xml:space="preserve"> </w:t>
      </w:r>
      <w:r w:rsidR="00680CE3" w:rsidRPr="06216BDF">
        <w:rPr>
          <w:rFonts w:cs="Arial"/>
          <w:color w:val="000000" w:themeColor="text1"/>
          <w:sz w:val="22"/>
          <w:szCs w:val="22"/>
          <w:lang w:eastAsia="en-GB"/>
        </w:rPr>
        <w:t xml:space="preserve">Ofgem are researching and </w:t>
      </w:r>
      <w:r w:rsidR="00746669" w:rsidRPr="06216BDF">
        <w:rPr>
          <w:rFonts w:cs="Arial"/>
          <w:color w:val="000000" w:themeColor="text1"/>
          <w:sz w:val="22"/>
          <w:szCs w:val="22"/>
          <w:lang w:eastAsia="en-GB"/>
        </w:rPr>
        <w:t>will potential</w:t>
      </w:r>
      <w:r w:rsidR="00D1657F" w:rsidRPr="06216BDF">
        <w:rPr>
          <w:rFonts w:cs="Arial"/>
          <w:color w:val="000000" w:themeColor="text1"/>
          <w:sz w:val="22"/>
          <w:szCs w:val="22"/>
          <w:lang w:eastAsia="en-GB"/>
        </w:rPr>
        <w:t>ly</w:t>
      </w:r>
      <w:r w:rsidR="00746669" w:rsidRPr="06216BDF">
        <w:rPr>
          <w:rFonts w:cs="Arial"/>
          <w:color w:val="000000" w:themeColor="text1"/>
          <w:sz w:val="22"/>
          <w:szCs w:val="22"/>
          <w:lang w:eastAsia="en-GB"/>
        </w:rPr>
        <w:t xml:space="preserve"> consult on charging variable </w:t>
      </w:r>
      <w:r w:rsidR="58B78AD6" w:rsidRPr="06216BDF">
        <w:rPr>
          <w:rFonts w:cs="Arial"/>
          <w:color w:val="000000" w:themeColor="text1"/>
          <w:sz w:val="22"/>
          <w:szCs w:val="22"/>
          <w:lang w:eastAsia="en-GB"/>
        </w:rPr>
        <w:t>fees</w:t>
      </w:r>
      <w:r w:rsidR="00746669" w:rsidRPr="06216BDF">
        <w:rPr>
          <w:rFonts w:cs="Arial"/>
          <w:color w:val="000000" w:themeColor="text1"/>
          <w:sz w:val="22"/>
          <w:szCs w:val="22"/>
          <w:lang w:eastAsia="en-GB"/>
        </w:rPr>
        <w:t xml:space="preserve"> to </w:t>
      </w:r>
      <w:r w:rsidR="002E4099" w:rsidRPr="06216BDF">
        <w:rPr>
          <w:rFonts w:cs="Arial"/>
          <w:color w:val="000000" w:themeColor="text1"/>
          <w:sz w:val="22"/>
          <w:szCs w:val="22"/>
          <w:lang w:eastAsia="en-GB"/>
        </w:rPr>
        <w:t xml:space="preserve">suppliers based on the size of the heat network, in which smaller networks would have a lower fee burden. </w:t>
      </w:r>
      <w:r w:rsidR="002E2F34" w:rsidRPr="06216BDF">
        <w:rPr>
          <w:rFonts w:cs="Arial"/>
          <w:color w:val="000000" w:themeColor="text1"/>
          <w:sz w:val="22"/>
          <w:szCs w:val="22"/>
          <w:lang w:eastAsia="en-GB"/>
        </w:rPr>
        <w:t>However, t</w:t>
      </w:r>
      <w:r w:rsidR="002E4099" w:rsidRPr="06216BDF">
        <w:rPr>
          <w:rFonts w:cs="Arial"/>
          <w:color w:val="000000" w:themeColor="text1"/>
          <w:sz w:val="22"/>
          <w:szCs w:val="22"/>
          <w:lang w:eastAsia="en-GB"/>
        </w:rPr>
        <w:t xml:space="preserve">his is subject to </w:t>
      </w:r>
      <w:r w:rsidR="00D1657F" w:rsidRPr="06216BDF">
        <w:rPr>
          <w:rFonts w:cs="Arial"/>
          <w:color w:val="000000" w:themeColor="text1"/>
          <w:sz w:val="22"/>
          <w:szCs w:val="22"/>
          <w:lang w:eastAsia="en-GB"/>
        </w:rPr>
        <w:t xml:space="preserve">internal decision and </w:t>
      </w:r>
      <w:r w:rsidR="00043485" w:rsidRPr="06216BDF">
        <w:rPr>
          <w:rFonts w:cs="Arial"/>
          <w:color w:val="000000" w:themeColor="text1"/>
          <w:sz w:val="22"/>
          <w:szCs w:val="22"/>
          <w:lang w:eastAsia="en-GB"/>
        </w:rPr>
        <w:t>feasibility</w:t>
      </w:r>
      <w:r w:rsidR="00D1657F" w:rsidRPr="06216BDF">
        <w:rPr>
          <w:rFonts w:cs="Arial"/>
          <w:color w:val="000000" w:themeColor="text1"/>
          <w:sz w:val="22"/>
          <w:szCs w:val="22"/>
          <w:lang w:eastAsia="en-GB"/>
        </w:rPr>
        <w:t xml:space="preserve"> at this stage.</w:t>
      </w:r>
    </w:p>
    <w:p w14:paraId="7516781D" w14:textId="24092094" w:rsidR="0004384C" w:rsidRPr="00CC74D0" w:rsidRDefault="0004384C" w:rsidP="007705DB">
      <w:pPr>
        <w:pStyle w:val="ListParagraph"/>
        <w:numPr>
          <w:ilvl w:val="1"/>
          <w:numId w:val="13"/>
        </w:numPr>
        <w:autoSpaceDE w:val="0"/>
        <w:autoSpaceDN w:val="0"/>
        <w:adjustRightInd w:val="0"/>
        <w:rPr>
          <w:rFonts w:cs="Arial"/>
          <w:color w:val="000000"/>
          <w:lang w:eastAsia="en-GB"/>
        </w:rPr>
      </w:pPr>
      <w:r w:rsidRPr="06216BDF">
        <w:rPr>
          <w:rFonts w:cs="Arial"/>
          <w:b/>
          <w:bCs/>
          <w:color w:val="000000" w:themeColor="text1"/>
          <w:sz w:val="22"/>
          <w:szCs w:val="22"/>
          <w:lang w:eastAsia="en-GB"/>
        </w:rPr>
        <w:t>Outcomes and principles-based regulation</w:t>
      </w:r>
      <w:r w:rsidRPr="06216BDF">
        <w:rPr>
          <w:rFonts w:cs="Arial"/>
          <w:color w:val="000000" w:themeColor="text1"/>
          <w:sz w:val="22"/>
          <w:szCs w:val="22"/>
          <w:lang w:eastAsia="en-GB"/>
        </w:rPr>
        <w:t xml:space="preserve">- </w:t>
      </w:r>
      <w:proofErr w:type="gramStart"/>
      <w:r w:rsidRPr="06216BDF">
        <w:rPr>
          <w:rFonts w:cs="Arial"/>
          <w:color w:val="000000" w:themeColor="text1"/>
          <w:sz w:val="22"/>
          <w:szCs w:val="22"/>
          <w:lang w:eastAsia="en-GB"/>
        </w:rPr>
        <w:t>Small</w:t>
      </w:r>
      <w:proofErr w:type="gramEnd"/>
      <w:r w:rsidRPr="06216BDF">
        <w:rPr>
          <w:rFonts w:cs="Arial"/>
          <w:color w:val="000000" w:themeColor="text1"/>
          <w:sz w:val="22"/>
          <w:szCs w:val="22"/>
          <w:lang w:eastAsia="en-GB"/>
        </w:rPr>
        <w:t xml:space="preserve"> networks will be able to comply with regulation in proportionate and cost-effective ways, providing outcomes for consumers are met. </w:t>
      </w:r>
      <w:r w:rsidR="00C34FAB" w:rsidRPr="06216BDF">
        <w:rPr>
          <w:rFonts w:cs="Arial"/>
          <w:color w:val="000000" w:themeColor="text1"/>
          <w:sz w:val="22"/>
          <w:szCs w:val="22"/>
          <w:lang w:eastAsia="en-GB"/>
        </w:rPr>
        <w:t xml:space="preserve">Ofgem are </w:t>
      </w:r>
      <w:r w:rsidR="005D4866" w:rsidRPr="06216BDF">
        <w:rPr>
          <w:rFonts w:cs="Arial"/>
          <w:color w:val="000000" w:themeColor="text1"/>
          <w:sz w:val="22"/>
          <w:szCs w:val="22"/>
          <w:lang w:eastAsia="en-GB"/>
        </w:rPr>
        <w:t xml:space="preserve">considering ways for </w:t>
      </w:r>
      <w:r w:rsidR="28839B37" w:rsidRPr="06216BDF">
        <w:rPr>
          <w:rFonts w:cs="Arial"/>
          <w:color w:val="000000" w:themeColor="text1"/>
          <w:sz w:val="22"/>
          <w:szCs w:val="22"/>
          <w:lang w:eastAsia="en-GB"/>
        </w:rPr>
        <w:t>obligations</w:t>
      </w:r>
      <w:r w:rsidR="005D4866" w:rsidRPr="06216BDF">
        <w:rPr>
          <w:rFonts w:cs="Arial"/>
          <w:color w:val="000000" w:themeColor="text1"/>
          <w:sz w:val="22"/>
          <w:szCs w:val="22"/>
          <w:lang w:eastAsia="en-GB"/>
        </w:rPr>
        <w:t xml:space="preserve"> to potentially vary between different sized heat networks </w:t>
      </w:r>
      <w:r w:rsidR="141F0876" w:rsidRPr="06216BDF">
        <w:rPr>
          <w:rFonts w:cs="Arial"/>
          <w:color w:val="000000" w:themeColor="text1"/>
          <w:sz w:val="22"/>
          <w:szCs w:val="22"/>
          <w:lang w:eastAsia="en-GB"/>
        </w:rPr>
        <w:t>or factors such as operator/supplier organisation type and cost structure</w:t>
      </w:r>
      <w:r w:rsidR="005D4866" w:rsidRPr="06216BDF">
        <w:rPr>
          <w:rFonts w:cs="Arial"/>
          <w:color w:val="000000" w:themeColor="text1"/>
          <w:sz w:val="22"/>
          <w:szCs w:val="22"/>
          <w:lang w:eastAsia="en-GB"/>
        </w:rPr>
        <w:t xml:space="preserve"> </w:t>
      </w:r>
      <w:proofErr w:type="gramStart"/>
      <w:r w:rsidR="005D4866" w:rsidRPr="06216BDF">
        <w:rPr>
          <w:rFonts w:cs="Arial"/>
          <w:color w:val="000000" w:themeColor="text1"/>
          <w:sz w:val="22"/>
          <w:szCs w:val="22"/>
          <w:lang w:eastAsia="en-GB"/>
        </w:rPr>
        <w:t>in order to</w:t>
      </w:r>
      <w:proofErr w:type="gramEnd"/>
      <w:r w:rsidR="005D4866" w:rsidRPr="06216BDF">
        <w:rPr>
          <w:rFonts w:cs="Arial"/>
          <w:color w:val="000000" w:themeColor="text1"/>
          <w:sz w:val="22"/>
          <w:szCs w:val="22"/>
          <w:lang w:eastAsia="en-GB"/>
        </w:rPr>
        <w:t xml:space="preserve"> reduce burden on small and micro businesses. </w:t>
      </w:r>
      <w:r w:rsidRPr="06216BDF">
        <w:rPr>
          <w:rFonts w:cs="Arial"/>
          <w:color w:val="000000" w:themeColor="text1"/>
          <w:sz w:val="22"/>
          <w:szCs w:val="22"/>
          <w:lang w:eastAsia="en-GB"/>
        </w:rPr>
        <w:t>Where possible, small networks will be able to continue existing established practices that already achieve minimum standards.</w:t>
      </w:r>
    </w:p>
    <w:p w14:paraId="7A0AF53B" w14:textId="392AC4EC" w:rsidR="0004384C" w:rsidRPr="00CC74D0" w:rsidRDefault="0004384C" w:rsidP="007705DB">
      <w:pPr>
        <w:pStyle w:val="ListParagraph"/>
        <w:numPr>
          <w:ilvl w:val="1"/>
          <w:numId w:val="13"/>
        </w:numPr>
        <w:autoSpaceDE w:val="0"/>
        <w:autoSpaceDN w:val="0"/>
        <w:adjustRightInd w:val="0"/>
        <w:rPr>
          <w:rFonts w:cs="Arial"/>
          <w:color w:val="000000"/>
          <w:lang w:eastAsia="en-GB"/>
        </w:rPr>
      </w:pPr>
      <w:r w:rsidRPr="06216BDF">
        <w:rPr>
          <w:rFonts w:cs="Arial"/>
          <w:b/>
          <w:bCs/>
          <w:color w:val="000000" w:themeColor="text1"/>
          <w:sz w:val="22"/>
          <w:szCs w:val="22"/>
          <w:lang w:eastAsia="en-GB"/>
        </w:rPr>
        <w:t>Templates and guidance-</w:t>
      </w:r>
      <w:r w:rsidRPr="06216BDF">
        <w:rPr>
          <w:rFonts w:cs="Arial"/>
          <w:color w:val="000000" w:themeColor="text1"/>
          <w:sz w:val="22"/>
          <w:szCs w:val="22"/>
          <w:lang w:eastAsia="en-GB"/>
        </w:rPr>
        <w:t xml:space="preserve"> Particularly in the early years of regulation, we want to ensure that entities in the sector not familiar with complying with consumer standards and </w:t>
      </w:r>
      <w:r w:rsidRPr="06216BDF">
        <w:rPr>
          <w:rFonts w:cs="Arial"/>
          <w:color w:val="000000" w:themeColor="text1"/>
          <w:sz w:val="22"/>
          <w:szCs w:val="22"/>
          <w:lang w:eastAsia="en-GB"/>
        </w:rPr>
        <w:lastRenderedPageBreak/>
        <w:t>procedures have access to guidance and best practice. We are exploring the issuing of guidance on areas such as pricing and market-led step-in, and templates for establishing billing regimes, complaints handling processes, and heat supply contracts.</w:t>
      </w:r>
    </w:p>
    <w:p w14:paraId="116ECCA7" w14:textId="38D15445" w:rsidR="0004384C" w:rsidRPr="00CC74D0" w:rsidRDefault="0004384C" w:rsidP="007705DB">
      <w:pPr>
        <w:pStyle w:val="ListParagraph"/>
        <w:numPr>
          <w:ilvl w:val="1"/>
          <w:numId w:val="13"/>
        </w:numPr>
        <w:autoSpaceDE w:val="0"/>
        <w:autoSpaceDN w:val="0"/>
        <w:adjustRightInd w:val="0"/>
        <w:rPr>
          <w:rFonts w:cs="Arial"/>
          <w:color w:val="000000"/>
          <w:lang w:eastAsia="en-GB"/>
        </w:rPr>
      </w:pPr>
      <w:r w:rsidRPr="06216BDF">
        <w:rPr>
          <w:rFonts w:cs="Arial"/>
          <w:b/>
          <w:bCs/>
          <w:color w:val="000000" w:themeColor="text1"/>
          <w:sz w:val="22"/>
          <w:szCs w:val="22"/>
          <w:lang w:eastAsia="en-GB"/>
        </w:rPr>
        <w:t>Phasing in of regulation</w:t>
      </w:r>
      <w:r w:rsidRPr="06216BDF">
        <w:rPr>
          <w:rFonts w:cs="Arial"/>
          <w:color w:val="000000" w:themeColor="text1"/>
          <w:sz w:val="22"/>
          <w:szCs w:val="22"/>
          <w:lang w:eastAsia="en-GB"/>
        </w:rPr>
        <w:t>- Consumer protection rules will be phased in to help the sector gradually adjust to regulatory requirements.</w:t>
      </w:r>
    </w:p>
    <w:p w14:paraId="27DA8797" w14:textId="77777777" w:rsidR="0004384C" w:rsidRPr="00F816B4" w:rsidRDefault="0004384C" w:rsidP="0004384C">
      <w:pPr>
        <w:autoSpaceDE w:val="0"/>
        <w:autoSpaceDN w:val="0"/>
        <w:adjustRightInd w:val="0"/>
        <w:rPr>
          <w:rFonts w:cs="Arial"/>
          <w:color w:val="000000"/>
          <w:sz w:val="22"/>
          <w:szCs w:val="22"/>
          <w:lang w:eastAsia="en-GB"/>
        </w:rPr>
      </w:pPr>
    </w:p>
    <w:p w14:paraId="56486EFF" w14:textId="76E7DDE8" w:rsidR="002461A4" w:rsidRDefault="0004384C" w:rsidP="007975C6">
      <w:pPr>
        <w:pStyle w:val="EBBodyPara"/>
        <w:numPr>
          <w:ilvl w:val="0"/>
          <w:numId w:val="12"/>
        </w:numPr>
        <w:rPr>
          <w:sz w:val="28"/>
          <w:szCs w:val="28"/>
        </w:rPr>
      </w:pPr>
      <w:r>
        <w:t>There may be some additional impacts on SMBs by the regulations, such as design consultants or metering and billing companies who often work with or for heat networks. For example, the transparency measures introduced by the regulation may provide more trade for metering and billing companies with heat networks. These impacts have not been assessed as they are expected to be indirect and are uncertain at this stage.</w:t>
      </w:r>
    </w:p>
    <w:p w14:paraId="6EE73459" w14:textId="03FD8A88" w:rsidR="002461A4" w:rsidRPr="00D407A1" w:rsidRDefault="00E34830">
      <w:pPr>
        <w:pStyle w:val="Heading2"/>
        <w:rPr>
          <w:sz w:val="28"/>
          <w:szCs w:val="28"/>
        </w:rPr>
      </w:pPr>
      <w:bookmarkStart w:id="61" w:name="_Toc158110619"/>
      <w:r w:rsidRPr="47113DD8">
        <w:rPr>
          <w:sz w:val="28"/>
          <w:szCs w:val="28"/>
        </w:rPr>
        <w:t>Trade implications of measure</w:t>
      </w:r>
      <w:bookmarkEnd w:id="61"/>
    </w:p>
    <w:p w14:paraId="512DAFFA" w14:textId="55431C9E" w:rsidR="002461A4" w:rsidRDefault="5A257068" w:rsidP="007975C6">
      <w:pPr>
        <w:pStyle w:val="EBBodyPara"/>
        <w:numPr>
          <w:ilvl w:val="0"/>
          <w:numId w:val="12"/>
        </w:numPr>
      </w:pPr>
      <w:r>
        <w:t xml:space="preserve">The proposed regulatory powers </w:t>
      </w:r>
      <w:r w:rsidR="7B5DA5A1">
        <w:t xml:space="preserve">may require </w:t>
      </w:r>
      <w:r w:rsidR="16123190">
        <w:t>installation</w:t>
      </w:r>
      <w:r w:rsidR="7B5DA5A1">
        <w:t xml:space="preserve"> of specialist Heat Network equipment (e.g. Heat </w:t>
      </w:r>
      <w:r w:rsidR="360F3DEF">
        <w:t>M</w:t>
      </w:r>
      <w:r w:rsidR="239BC27A">
        <w:t>eters) that are not manufactured or available in the United Kingdom</w:t>
      </w:r>
      <w:r w:rsidR="74C92EB1">
        <w:t>. T</w:t>
      </w:r>
      <w:r w:rsidR="576E6B6D">
        <w:t xml:space="preserve">his </w:t>
      </w:r>
      <w:r w:rsidR="728F6777">
        <w:t>could</w:t>
      </w:r>
      <w:r w:rsidR="576E6B6D">
        <w:t xml:space="preserve"> result in an increase in the trade and investment of </w:t>
      </w:r>
      <w:r w:rsidR="0FE5DC11">
        <w:t>these components to develop supply chains needed to comply with regulations.</w:t>
      </w:r>
      <w:r w:rsidR="7FEC395E">
        <w:t xml:space="preserve"> </w:t>
      </w:r>
      <w:r w:rsidR="5FABEABF">
        <w:t xml:space="preserve">However, we do not expect this to have a significant impact on trade. </w:t>
      </w:r>
      <w:r w:rsidR="00EA10E1">
        <w:t>R</w:t>
      </w:r>
      <w:r w:rsidR="7FEC395E">
        <w:t xml:space="preserve">egulation such as guaranteed standards of performance may also have trade implications for certain </w:t>
      </w:r>
      <w:proofErr w:type="gramStart"/>
      <w:r w:rsidR="7FEC395E">
        <w:t>equipment</w:t>
      </w:r>
      <w:proofErr w:type="gramEnd"/>
      <w:r w:rsidR="7FEC395E">
        <w:t xml:space="preserve"> but this </w:t>
      </w:r>
      <w:r w:rsidR="00EA10E1">
        <w:t>has not been valued</w:t>
      </w:r>
      <w:r w:rsidR="7FEC395E">
        <w:t>.</w:t>
      </w:r>
      <w:r w:rsidR="4D4BB660">
        <w:t xml:space="preserve"> </w:t>
      </w:r>
      <w:r w:rsidR="21C3DBDC">
        <w:t>T</w:t>
      </w:r>
      <w:r>
        <w:t>he presence of a regulator</w:t>
      </w:r>
      <w:r w:rsidR="145A7F85">
        <w:t xml:space="preserve"> and </w:t>
      </w:r>
      <w:r>
        <w:t>requirements placed on heat suppliers</w:t>
      </w:r>
      <w:r w:rsidR="145A7F85">
        <w:t xml:space="preserve"> </w:t>
      </w:r>
      <w:r>
        <w:t xml:space="preserve">could </w:t>
      </w:r>
      <w:r w:rsidR="3D343BD9">
        <w:t>also</w:t>
      </w:r>
      <w:r>
        <w:t xml:space="preserve"> lead to an impact on investment. These are discussed below:</w:t>
      </w:r>
    </w:p>
    <w:p w14:paraId="74E16BA8" w14:textId="27B23BA6" w:rsidR="002461A4" w:rsidRDefault="00E34830" w:rsidP="06216BDF">
      <w:pPr>
        <w:pStyle w:val="EBBodyPara"/>
        <w:ind w:left="720"/>
      </w:pPr>
      <w:r>
        <w:t xml:space="preserve">• All UK heat </w:t>
      </w:r>
      <w:r w:rsidR="00BF61E7">
        <w:t>network operator</w:t>
      </w:r>
      <w:r w:rsidR="00896F9E">
        <w:t>s</w:t>
      </w:r>
      <w:r w:rsidR="00BF61E7">
        <w:t xml:space="preserve"> </w:t>
      </w:r>
      <w:r>
        <w:t xml:space="preserve">will be required to be authorised to comply with the regulation and this requirement will not differ between domestic and foreign businesses. This will require current and future heat suppliers to be aware of this requirement and make the necessary notification/application. However, this is not expected to be overly burdensome and therefore the impact is not expected to be significant. </w:t>
      </w:r>
      <w:r w:rsidR="00467A70">
        <w:t>Ofgem</w:t>
      </w:r>
      <w:r>
        <w:t xml:space="preserve"> will provide greater clarity and insight into the market to help ease this process.</w:t>
      </w:r>
    </w:p>
    <w:p w14:paraId="5EA2E45C" w14:textId="1A19A3D6" w:rsidR="002461A4" w:rsidRDefault="7BF5037E" w:rsidP="06216BDF">
      <w:pPr>
        <w:pStyle w:val="EBBodyPara"/>
        <w:ind w:left="720"/>
      </w:pPr>
      <w:r w:rsidRPr="00F816B4">
        <w:t>• Heat networks currently provide around 3% of UK heat demand; this could increase to around 20% in line with a cost-effective decarbonisation pathway</w:t>
      </w:r>
      <w:r w:rsidR="00E34830" w:rsidRPr="74784272">
        <w:rPr>
          <w:rStyle w:val="FootnoteReference"/>
        </w:rPr>
        <w:footnoteReference w:id="36"/>
      </w:r>
      <w:r w:rsidRPr="00F816B4">
        <w:t>. The regulatory framework is expected to be a key enabler of this growth by providing the necessary consumer protection, greater confidence in the industry, and extra rights and powers. This is expected to have a positive impact on market growth and therefore investment. Market intelligence suggests that some European firms and investors have expressed interest in the UK market once it is suitably regulated.</w:t>
      </w:r>
    </w:p>
    <w:p w14:paraId="2D48FF95" w14:textId="3D922EB1" w:rsidR="002461A4" w:rsidRDefault="00E34830" w:rsidP="007975C6">
      <w:pPr>
        <w:pStyle w:val="EBBodyPara"/>
        <w:numPr>
          <w:ilvl w:val="0"/>
          <w:numId w:val="12"/>
        </w:numPr>
        <w:rPr>
          <w:bCs w:val="0"/>
        </w:rPr>
      </w:pPr>
      <w:r>
        <w:t xml:space="preserve">When considering the impact on competition and monopolies, the HNMF is not expected to establish a small number of suppliers or hinder competition within the industry. Regulation could have an indirect impact on future market structure as there may be some consolidation as the market develops and heat suppliers are required to adhere to the regulation. </w:t>
      </w:r>
      <w:r w:rsidR="51402FC8">
        <w:t xml:space="preserve">Zoning policy may also have a similar effect on market </w:t>
      </w:r>
      <w:r w:rsidR="00DB0223">
        <w:t>consolidation,</w:t>
      </w:r>
      <w:r w:rsidR="51402FC8">
        <w:t xml:space="preserve"> and this will be reflected within zoning impact assessments.</w:t>
      </w:r>
      <w:r>
        <w:t xml:space="preserve"> This impact has not been quantified at this stage.</w:t>
      </w:r>
    </w:p>
    <w:p w14:paraId="3F25C475" w14:textId="1DFF2B8C" w:rsidR="00E34830" w:rsidRPr="00F816B4" w:rsidRDefault="00E34830" w:rsidP="007975C6">
      <w:pPr>
        <w:pStyle w:val="EBBodyPara"/>
        <w:numPr>
          <w:ilvl w:val="0"/>
          <w:numId w:val="12"/>
        </w:numPr>
        <w:rPr>
          <w:b/>
          <w:bCs w:val="0"/>
        </w:rPr>
      </w:pPr>
      <w:r>
        <w:t xml:space="preserve">Overall, the net impact of the HNMF on trade and investment is expected to be positive. However, it has not been possible to attribute investment or trade impact directly to the HNMF as it is part of a wider enabling package of policy and market support under the Heat Networks Transformation Programme. In practice, the impact will depend on how the regulatory powers are used and the response from the industry. The Department for Energy Security and Net Zero’s understanding of this impact is expected to improve through monitoring and evaluation once </w:t>
      </w:r>
      <w:r w:rsidR="00453662">
        <w:t>Ofgem</w:t>
      </w:r>
      <w:r>
        <w:t xml:space="preserve"> is established</w:t>
      </w:r>
      <w:r w:rsidR="000D1273">
        <w:t xml:space="preserve"> in the heat network market</w:t>
      </w:r>
      <w:r>
        <w:t>. Future elements proposed to be part of the market framework, but not within scope of this impact assessment, such as minimum technical standards</w:t>
      </w:r>
      <w:r w:rsidR="009C1F15">
        <w:t>,</w:t>
      </w:r>
      <w:r>
        <w:t xml:space="preserve"> may have trade impacts. These will be covered in a future impact assessment when these policies are consulted on.</w:t>
      </w:r>
    </w:p>
    <w:p w14:paraId="3C8F4EDF" w14:textId="3384FA7E" w:rsidR="00983EB0" w:rsidRPr="00CC74D0" w:rsidRDefault="007D6AC5" w:rsidP="7FEA1457">
      <w:pPr>
        <w:pStyle w:val="Heading2"/>
        <w:rPr>
          <w:b w:val="0"/>
          <w:sz w:val="28"/>
          <w:szCs w:val="28"/>
        </w:rPr>
      </w:pPr>
      <w:bookmarkStart w:id="62" w:name="_Toc158110620"/>
      <w:r w:rsidRPr="47113DD8">
        <w:rPr>
          <w:sz w:val="28"/>
          <w:szCs w:val="28"/>
        </w:rPr>
        <w:t>Key limitations, risks and uncertainties</w:t>
      </w:r>
      <w:bookmarkEnd w:id="62"/>
      <w:r w:rsidRPr="47113DD8">
        <w:rPr>
          <w:sz w:val="28"/>
          <w:szCs w:val="28"/>
        </w:rPr>
        <w:t xml:space="preserve"> </w:t>
      </w:r>
    </w:p>
    <w:p w14:paraId="6164439C" w14:textId="77777777" w:rsidR="00F44014" w:rsidRPr="00F816B4" w:rsidRDefault="00F44014" w:rsidP="00F44014">
      <w:pPr>
        <w:pStyle w:val="Default"/>
        <w:rPr>
          <w:sz w:val="28"/>
          <w:szCs w:val="28"/>
        </w:rPr>
      </w:pPr>
    </w:p>
    <w:p w14:paraId="5E82A6A4" w14:textId="52AACB01" w:rsidR="00F44014" w:rsidRPr="00F816B4" w:rsidRDefault="00F44014" w:rsidP="007975C6">
      <w:pPr>
        <w:pStyle w:val="Default"/>
        <w:numPr>
          <w:ilvl w:val="0"/>
          <w:numId w:val="12"/>
        </w:numPr>
        <w:rPr>
          <w:sz w:val="22"/>
          <w:szCs w:val="22"/>
        </w:rPr>
      </w:pPr>
      <w:r w:rsidRPr="019C0D26">
        <w:rPr>
          <w:sz w:val="22"/>
          <w:szCs w:val="22"/>
        </w:rPr>
        <w:lastRenderedPageBreak/>
        <w:t>The analysis presented in the IA provides an indicative cost and benefit estimate for</w:t>
      </w:r>
      <w:r w:rsidR="0066497F" w:rsidRPr="019C0D26">
        <w:rPr>
          <w:sz w:val="22"/>
          <w:szCs w:val="22"/>
        </w:rPr>
        <w:t xml:space="preserve"> enabling the</w:t>
      </w:r>
      <w:r w:rsidRPr="019C0D26">
        <w:rPr>
          <w:sz w:val="22"/>
          <w:szCs w:val="22"/>
        </w:rPr>
        <w:t xml:space="preserve"> regulati</w:t>
      </w:r>
      <w:r w:rsidR="0066497F" w:rsidRPr="019C0D26">
        <w:rPr>
          <w:sz w:val="22"/>
          <w:szCs w:val="22"/>
        </w:rPr>
        <w:t>on of</w:t>
      </w:r>
      <w:r w:rsidRPr="019C0D26">
        <w:rPr>
          <w:sz w:val="22"/>
          <w:szCs w:val="22"/>
        </w:rPr>
        <w:t xml:space="preserve"> the heat network market, cost to business, and a sense of potential </w:t>
      </w:r>
      <w:r w:rsidR="00601B8C" w:rsidRPr="019C0D26">
        <w:rPr>
          <w:sz w:val="22"/>
          <w:szCs w:val="22"/>
        </w:rPr>
        <w:t xml:space="preserve">future </w:t>
      </w:r>
      <w:r w:rsidRPr="019C0D26">
        <w:rPr>
          <w:sz w:val="22"/>
          <w:szCs w:val="22"/>
        </w:rPr>
        <w:t>impact</w:t>
      </w:r>
      <w:r w:rsidR="00601B8C" w:rsidRPr="019C0D26">
        <w:rPr>
          <w:sz w:val="22"/>
          <w:szCs w:val="22"/>
        </w:rPr>
        <w:t>s</w:t>
      </w:r>
      <w:r w:rsidRPr="019C0D26">
        <w:rPr>
          <w:sz w:val="22"/>
          <w:szCs w:val="22"/>
        </w:rPr>
        <w:t xml:space="preserve"> of the regulatory powers. However, there are several key uncertainties which should be considered alongside this: </w:t>
      </w:r>
    </w:p>
    <w:p w14:paraId="53192EFE" w14:textId="77777777" w:rsidR="00DF346E" w:rsidRPr="00F816B4" w:rsidRDefault="00DF346E" w:rsidP="00F44014">
      <w:pPr>
        <w:pStyle w:val="Default"/>
        <w:rPr>
          <w:sz w:val="22"/>
          <w:szCs w:val="22"/>
        </w:rPr>
      </w:pPr>
    </w:p>
    <w:p w14:paraId="1264B109" w14:textId="77777777" w:rsidR="004A633E" w:rsidRPr="00F816B4" w:rsidRDefault="00F44014" w:rsidP="007705DB">
      <w:pPr>
        <w:pStyle w:val="Default"/>
        <w:ind w:left="720"/>
        <w:rPr>
          <w:sz w:val="22"/>
          <w:szCs w:val="22"/>
        </w:rPr>
      </w:pPr>
      <w:r w:rsidRPr="00F816B4">
        <w:rPr>
          <w:sz w:val="22"/>
          <w:szCs w:val="22"/>
        </w:rPr>
        <w:t xml:space="preserve">• </w:t>
      </w:r>
      <w:r w:rsidRPr="00F816B4">
        <w:rPr>
          <w:b/>
          <w:bCs/>
          <w:sz w:val="22"/>
          <w:szCs w:val="22"/>
        </w:rPr>
        <w:t xml:space="preserve">Size and future growth of the heat network market </w:t>
      </w:r>
      <w:r w:rsidRPr="00F816B4">
        <w:rPr>
          <w:sz w:val="22"/>
          <w:szCs w:val="22"/>
        </w:rPr>
        <w:t xml:space="preserve">- These estimates use inputs from the Heat Network (Metering and Billing) Regulations (HNMBR) dataset, which contains data from network level notifications. Since this data was not collected for these purposes, several assumptions have been made to derive the number of heat suppliers, networks, and customers in scope. </w:t>
      </w:r>
      <w:r w:rsidR="004A091A" w:rsidRPr="00F816B4">
        <w:rPr>
          <w:sz w:val="22"/>
          <w:szCs w:val="22"/>
        </w:rPr>
        <w:t xml:space="preserve">Despite these statistics being updated </w:t>
      </w:r>
      <w:r w:rsidR="00582D3F" w:rsidRPr="00F816B4">
        <w:rPr>
          <w:sz w:val="22"/>
          <w:szCs w:val="22"/>
        </w:rPr>
        <w:t>in</w:t>
      </w:r>
      <w:r w:rsidR="00FE190D" w:rsidRPr="00F816B4">
        <w:rPr>
          <w:sz w:val="22"/>
          <w:szCs w:val="22"/>
        </w:rPr>
        <w:t xml:space="preserve"> December 2023</w:t>
      </w:r>
      <w:r w:rsidR="00B97FCE" w:rsidRPr="00F816B4">
        <w:rPr>
          <w:sz w:val="22"/>
          <w:szCs w:val="22"/>
        </w:rPr>
        <w:t xml:space="preserve">, </w:t>
      </w:r>
      <w:r w:rsidR="00530C9B" w:rsidRPr="00F816B4">
        <w:rPr>
          <w:sz w:val="22"/>
          <w:szCs w:val="22"/>
        </w:rPr>
        <w:t>there are still issues with this dataset.</w:t>
      </w:r>
      <w:r w:rsidR="00102783" w:rsidRPr="00F816B4">
        <w:rPr>
          <w:sz w:val="22"/>
          <w:szCs w:val="22"/>
        </w:rPr>
        <w:t xml:space="preserve"> There is also a risk that </w:t>
      </w:r>
      <w:proofErr w:type="gramStart"/>
      <w:r w:rsidR="00102783" w:rsidRPr="00F816B4">
        <w:rPr>
          <w:sz w:val="22"/>
          <w:szCs w:val="22"/>
        </w:rPr>
        <w:t>a large number of</w:t>
      </w:r>
      <w:proofErr w:type="gramEnd"/>
      <w:r w:rsidR="00102783" w:rsidRPr="00F816B4">
        <w:rPr>
          <w:sz w:val="22"/>
          <w:szCs w:val="22"/>
        </w:rPr>
        <w:t xml:space="preserve"> small heat networks exist which have not been capture</w:t>
      </w:r>
      <w:r w:rsidR="00530C9B" w:rsidRPr="00F816B4">
        <w:rPr>
          <w:sz w:val="22"/>
          <w:szCs w:val="22"/>
        </w:rPr>
        <w:t>d</w:t>
      </w:r>
      <w:r w:rsidR="00102783" w:rsidRPr="00F816B4">
        <w:rPr>
          <w:sz w:val="22"/>
          <w:szCs w:val="22"/>
        </w:rPr>
        <w:t xml:space="preserve"> in the data set. Furthermore, there is significant uncertainty around forecasting the future growth of the market over a 30-year appraisal period. To show the impact of this in the appraisal, multiple growth scenarios have been modelled in the sensitivity analysis section. </w:t>
      </w:r>
    </w:p>
    <w:p w14:paraId="36673178" w14:textId="061A28BF" w:rsidR="00102783" w:rsidRPr="00F816B4" w:rsidRDefault="00102783" w:rsidP="007705DB">
      <w:pPr>
        <w:pStyle w:val="Default"/>
        <w:ind w:left="720"/>
        <w:rPr>
          <w:sz w:val="22"/>
          <w:szCs w:val="22"/>
        </w:rPr>
      </w:pPr>
      <w:r w:rsidRPr="00F816B4">
        <w:rPr>
          <w:sz w:val="22"/>
          <w:szCs w:val="22"/>
        </w:rPr>
        <w:t xml:space="preserve">• </w:t>
      </w:r>
      <w:r w:rsidRPr="00F816B4">
        <w:rPr>
          <w:b/>
          <w:bCs/>
          <w:sz w:val="22"/>
          <w:szCs w:val="22"/>
        </w:rPr>
        <w:t xml:space="preserve">Estimated compliance and enforcement cases – </w:t>
      </w:r>
      <w:r w:rsidRPr="00F816B4">
        <w:rPr>
          <w:sz w:val="22"/>
          <w:szCs w:val="22"/>
        </w:rPr>
        <w:t>Linked to the points above, there is currently insufficient information to robustly estimate the future regulatory case load for the regulated heat network market. Therefore, we have used the gas and electricity market as a proxy. In practice, the case load could vary significantly depending on how regulation is implemented and the response from the market. This is mitigated partially through the development of scenarios; however</w:t>
      </w:r>
      <w:r w:rsidR="00BE5776">
        <w:rPr>
          <w:sz w:val="22"/>
          <w:szCs w:val="22"/>
        </w:rPr>
        <w:t>,</w:t>
      </w:r>
      <w:r w:rsidRPr="00F816B4">
        <w:rPr>
          <w:sz w:val="22"/>
          <w:szCs w:val="22"/>
        </w:rPr>
        <w:t xml:space="preserve"> significant uncertainty remains. </w:t>
      </w:r>
    </w:p>
    <w:p w14:paraId="3BF6CEF5" w14:textId="3EF3B305" w:rsidR="00102783" w:rsidRPr="00F816B4" w:rsidRDefault="4D1E70EE" w:rsidP="007705DB">
      <w:pPr>
        <w:pStyle w:val="Default"/>
        <w:ind w:left="720"/>
        <w:rPr>
          <w:sz w:val="22"/>
          <w:szCs w:val="22"/>
        </w:rPr>
      </w:pPr>
      <w:r w:rsidRPr="5F6C4F07">
        <w:rPr>
          <w:sz w:val="22"/>
          <w:szCs w:val="22"/>
        </w:rPr>
        <w:t xml:space="preserve">• </w:t>
      </w:r>
      <w:r w:rsidRPr="5F6C4F07">
        <w:rPr>
          <w:b/>
          <w:bCs/>
          <w:sz w:val="22"/>
          <w:szCs w:val="22"/>
        </w:rPr>
        <w:t xml:space="preserve">Market composition – </w:t>
      </w:r>
      <w:r w:rsidRPr="5F6C4F07">
        <w:rPr>
          <w:sz w:val="22"/>
          <w:szCs w:val="22"/>
        </w:rPr>
        <w:t>In addition to the size of the market, it is uncertain how the structure of the market may change over time. As the heat network market grows</w:t>
      </w:r>
      <w:r w:rsidR="0793F0A9" w:rsidRPr="5F6C4F07">
        <w:rPr>
          <w:sz w:val="22"/>
          <w:szCs w:val="22"/>
        </w:rPr>
        <w:t>,</w:t>
      </w:r>
      <w:r w:rsidRPr="5F6C4F07">
        <w:rPr>
          <w:sz w:val="22"/>
          <w:szCs w:val="22"/>
        </w:rPr>
        <w:t xml:space="preserve"> it is possible that there could be consolidation as the market matures. </w:t>
      </w:r>
      <w:r w:rsidR="2F1F4FEA" w:rsidRPr="5F6C4F07">
        <w:rPr>
          <w:sz w:val="22"/>
          <w:szCs w:val="22"/>
        </w:rPr>
        <w:t xml:space="preserve">This </w:t>
      </w:r>
      <w:r w:rsidR="3C7C7D49" w:rsidRPr="5F6C4F07">
        <w:rPr>
          <w:sz w:val="22"/>
          <w:szCs w:val="22"/>
        </w:rPr>
        <w:t>market consolidation is also likely due to zoning policy and its intended effect on the market.</w:t>
      </w:r>
      <w:r w:rsidRPr="5F6C4F07">
        <w:rPr>
          <w:sz w:val="22"/>
          <w:szCs w:val="22"/>
        </w:rPr>
        <w:t xml:space="preserve"> This could mean that although the heat network market may grow in terms of customers, the number of entities in the market may contract, which could lead to regulatory efficiencies. However, larger heat suppliers can also add to the size and complexity of cases</w:t>
      </w:r>
      <w:r w:rsidR="2C70E387" w:rsidRPr="5F6C4F07">
        <w:rPr>
          <w:sz w:val="22"/>
          <w:szCs w:val="22"/>
        </w:rPr>
        <w:t xml:space="preserve"> and</w:t>
      </w:r>
      <w:r w:rsidRPr="5F6C4F07">
        <w:rPr>
          <w:sz w:val="22"/>
          <w:szCs w:val="22"/>
        </w:rPr>
        <w:t xml:space="preserve"> therefore the net impact is uncertain. </w:t>
      </w:r>
    </w:p>
    <w:p w14:paraId="76C3DCDC" w14:textId="3BD55022" w:rsidR="00102783" w:rsidRPr="00F816B4" w:rsidRDefault="00102783" w:rsidP="007705DB">
      <w:pPr>
        <w:pStyle w:val="Default"/>
        <w:ind w:left="720"/>
        <w:rPr>
          <w:sz w:val="22"/>
          <w:szCs w:val="22"/>
        </w:rPr>
      </w:pPr>
      <w:r w:rsidRPr="00F816B4">
        <w:rPr>
          <w:sz w:val="22"/>
          <w:szCs w:val="22"/>
        </w:rPr>
        <w:t xml:space="preserve">• </w:t>
      </w:r>
      <w:r w:rsidRPr="00F816B4">
        <w:rPr>
          <w:b/>
          <w:bCs/>
          <w:sz w:val="22"/>
          <w:szCs w:val="22"/>
        </w:rPr>
        <w:t xml:space="preserve">Non-monetised impacts of regulatory powers: </w:t>
      </w:r>
      <w:r w:rsidRPr="00F816B4">
        <w:rPr>
          <w:sz w:val="22"/>
          <w:szCs w:val="22"/>
        </w:rPr>
        <w:t xml:space="preserve">Though costs have been estimated in monetary terms where possible, there are still multiple areas which are non-monetised due to insufficient data, such as the full benefit of pricing regulation and </w:t>
      </w:r>
      <w:r w:rsidR="0094505D" w:rsidRPr="00F816B4">
        <w:rPr>
          <w:sz w:val="22"/>
          <w:szCs w:val="22"/>
        </w:rPr>
        <w:t>consumer protection</w:t>
      </w:r>
      <w:r w:rsidRPr="00F816B4">
        <w:rPr>
          <w:sz w:val="22"/>
          <w:szCs w:val="22"/>
        </w:rPr>
        <w:t xml:space="preserve">. These costs and benefits have been explained but not quantified so do not appear in the NPSV. Future impact assessments will seek to quantify more costs and benefits. </w:t>
      </w:r>
    </w:p>
    <w:p w14:paraId="066E4DF9" w14:textId="68B7F35A" w:rsidR="00102783" w:rsidRPr="00F816B4" w:rsidRDefault="4D1E70EE" w:rsidP="007705DB">
      <w:pPr>
        <w:pStyle w:val="Default"/>
        <w:ind w:left="720"/>
        <w:rPr>
          <w:sz w:val="22"/>
          <w:szCs w:val="22"/>
        </w:rPr>
      </w:pPr>
      <w:r w:rsidRPr="5F6C4F07">
        <w:rPr>
          <w:sz w:val="22"/>
          <w:szCs w:val="22"/>
        </w:rPr>
        <w:t xml:space="preserve">• </w:t>
      </w:r>
      <w:r w:rsidRPr="5F6C4F07">
        <w:rPr>
          <w:b/>
          <w:bCs/>
          <w:sz w:val="22"/>
          <w:szCs w:val="22"/>
        </w:rPr>
        <w:t xml:space="preserve">Cost recovery – </w:t>
      </w:r>
      <w:r w:rsidRPr="5F6C4F07">
        <w:rPr>
          <w:sz w:val="22"/>
          <w:szCs w:val="22"/>
        </w:rPr>
        <w:t>Several simplifying assumptions have been made to provide indicative customer level cost impacts. The estimate represents the average annual cost per consumer over a 30-year appraisal period. In practice, costs may not be recovered evenly across all consumers.</w:t>
      </w:r>
    </w:p>
    <w:p w14:paraId="553FBBCA" w14:textId="48500DD3" w:rsidR="00F44014" w:rsidRPr="00F816B4" w:rsidRDefault="00F44014" w:rsidP="007705DB">
      <w:pPr>
        <w:pStyle w:val="Default"/>
        <w:ind w:left="720"/>
      </w:pPr>
    </w:p>
    <w:p w14:paraId="38D8AA39" w14:textId="77777777" w:rsidR="00F44014" w:rsidRPr="00F816B4" w:rsidRDefault="00F44014" w:rsidP="007705DB">
      <w:pPr>
        <w:pStyle w:val="EBBodyPara"/>
        <w:ind w:left="720"/>
        <w:rPr>
          <w:b/>
          <w:bCs w:val="0"/>
          <w:sz w:val="28"/>
          <w:szCs w:val="28"/>
        </w:rPr>
      </w:pPr>
    </w:p>
    <w:p w14:paraId="72B2DB19" w14:textId="3CCABB9A" w:rsidR="009B3747" w:rsidRPr="00F816B4" w:rsidRDefault="00E34830" w:rsidP="0ACA47F8">
      <w:pPr>
        <w:pStyle w:val="Heading2"/>
        <w:rPr>
          <w:sz w:val="28"/>
          <w:szCs w:val="28"/>
        </w:rPr>
      </w:pPr>
      <w:bookmarkStart w:id="63" w:name="_Toc158110621"/>
      <w:r w:rsidRPr="47113DD8">
        <w:rPr>
          <w:sz w:val="28"/>
          <w:szCs w:val="28"/>
        </w:rPr>
        <w:t>Sensitivity analysis</w:t>
      </w:r>
      <w:bookmarkEnd w:id="63"/>
      <w:r w:rsidR="007D6AC5" w:rsidRPr="47113DD8">
        <w:rPr>
          <w:sz w:val="28"/>
          <w:szCs w:val="28"/>
        </w:rPr>
        <w:t xml:space="preserve"> </w:t>
      </w:r>
    </w:p>
    <w:p w14:paraId="5665431C" w14:textId="4EAD5657" w:rsidR="00DA0FBC" w:rsidRPr="00F816B4" w:rsidRDefault="009B3747" w:rsidP="007975C6">
      <w:pPr>
        <w:pStyle w:val="Default"/>
        <w:numPr>
          <w:ilvl w:val="0"/>
          <w:numId w:val="12"/>
        </w:numPr>
      </w:pPr>
      <w:r w:rsidRPr="019C0D26">
        <w:rPr>
          <w:sz w:val="22"/>
          <w:szCs w:val="22"/>
        </w:rPr>
        <w:t xml:space="preserve">This analysis explores the sensitivity of monetised outputs to variations in key inputs. Scenario building and key input variation test the impact of varying assumptions in the CBA analysis on the NPSV estimate. </w:t>
      </w:r>
      <w:r w:rsidR="009A5CF8" w:rsidRPr="019C0D26">
        <w:rPr>
          <w:sz w:val="22"/>
          <w:szCs w:val="22"/>
        </w:rPr>
        <w:t>We have tested the</w:t>
      </w:r>
      <w:r w:rsidR="00AE0D39" w:rsidRPr="019C0D26">
        <w:rPr>
          <w:sz w:val="22"/>
          <w:szCs w:val="22"/>
        </w:rPr>
        <w:t xml:space="preserve"> sensitivity of the</w:t>
      </w:r>
      <w:r w:rsidR="009A5CF8" w:rsidRPr="019C0D26">
        <w:rPr>
          <w:sz w:val="22"/>
          <w:szCs w:val="22"/>
        </w:rPr>
        <w:t xml:space="preserve"> </w:t>
      </w:r>
      <w:r w:rsidR="002F7B8A" w:rsidRPr="019C0D26">
        <w:rPr>
          <w:sz w:val="22"/>
          <w:szCs w:val="22"/>
        </w:rPr>
        <w:t>NP</w:t>
      </w:r>
      <w:r w:rsidR="00154BB7" w:rsidRPr="019C0D26">
        <w:rPr>
          <w:sz w:val="22"/>
          <w:szCs w:val="22"/>
        </w:rPr>
        <w:t>S</w:t>
      </w:r>
      <w:r w:rsidR="002F7B8A" w:rsidRPr="019C0D26">
        <w:rPr>
          <w:sz w:val="22"/>
          <w:szCs w:val="22"/>
        </w:rPr>
        <w:t xml:space="preserve">V to market </w:t>
      </w:r>
      <w:r w:rsidR="00831C3D" w:rsidRPr="019C0D26">
        <w:rPr>
          <w:sz w:val="22"/>
          <w:szCs w:val="22"/>
        </w:rPr>
        <w:t>growth</w:t>
      </w:r>
      <w:r w:rsidR="003D2FC9" w:rsidRPr="019C0D26">
        <w:rPr>
          <w:sz w:val="22"/>
          <w:szCs w:val="22"/>
        </w:rPr>
        <w:t>,</w:t>
      </w:r>
      <w:r w:rsidR="001701CA" w:rsidRPr="019C0D26">
        <w:rPr>
          <w:sz w:val="22"/>
          <w:szCs w:val="22"/>
        </w:rPr>
        <w:t xml:space="preserve"> </w:t>
      </w:r>
      <w:r w:rsidR="00E322B2" w:rsidRPr="019C0D26">
        <w:rPr>
          <w:sz w:val="22"/>
          <w:szCs w:val="22"/>
        </w:rPr>
        <w:t>standards of performance</w:t>
      </w:r>
      <w:r w:rsidR="002205B5" w:rsidRPr="019C0D26">
        <w:rPr>
          <w:sz w:val="22"/>
          <w:szCs w:val="22"/>
        </w:rPr>
        <w:t>,</w:t>
      </w:r>
      <w:r w:rsidR="00E322B2" w:rsidRPr="019C0D26">
        <w:rPr>
          <w:sz w:val="22"/>
          <w:szCs w:val="22"/>
        </w:rPr>
        <w:t xml:space="preserve"> and</w:t>
      </w:r>
      <w:r w:rsidR="003D2FC9" w:rsidRPr="019C0D26">
        <w:rPr>
          <w:sz w:val="22"/>
          <w:szCs w:val="22"/>
        </w:rPr>
        <w:t xml:space="preserve"> resource requirement for </w:t>
      </w:r>
      <w:r w:rsidR="003476F2" w:rsidRPr="019C0D26">
        <w:rPr>
          <w:sz w:val="22"/>
          <w:szCs w:val="22"/>
        </w:rPr>
        <w:t>Ofgem</w:t>
      </w:r>
      <w:r w:rsidR="00E322B2" w:rsidRPr="019C0D26">
        <w:rPr>
          <w:sz w:val="22"/>
          <w:szCs w:val="22"/>
        </w:rPr>
        <w:t xml:space="preserve">, </w:t>
      </w:r>
      <w:r w:rsidR="003476F2" w:rsidRPr="019C0D26">
        <w:rPr>
          <w:sz w:val="22"/>
          <w:szCs w:val="22"/>
        </w:rPr>
        <w:t xml:space="preserve">other organisations </w:t>
      </w:r>
      <w:r w:rsidR="00147E7F" w:rsidRPr="019C0D26">
        <w:rPr>
          <w:sz w:val="22"/>
          <w:szCs w:val="22"/>
        </w:rPr>
        <w:t>and</w:t>
      </w:r>
      <w:r w:rsidR="008F5E73" w:rsidRPr="019C0D26">
        <w:rPr>
          <w:sz w:val="22"/>
          <w:szCs w:val="22"/>
        </w:rPr>
        <w:t xml:space="preserve"> business reporting</w:t>
      </w:r>
      <w:r w:rsidR="00FB7103" w:rsidRPr="019C0D26">
        <w:rPr>
          <w:sz w:val="22"/>
          <w:szCs w:val="22"/>
        </w:rPr>
        <w:t xml:space="preserve">. </w:t>
      </w:r>
    </w:p>
    <w:p w14:paraId="1ADE5014" w14:textId="77777777" w:rsidR="00227E87" w:rsidRPr="00F816B4" w:rsidRDefault="00227E87" w:rsidP="00227E87">
      <w:pPr>
        <w:pStyle w:val="Default"/>
        <w:rPr>
          <w:sz w:val="28"/>
          <w:szCs w:val="28"/>
        </w:rPr>
      </w:pPr>
    </w:p>
    <w:p w14:paraId="5DB2CC55" w14:textId="53733E4E" w:rsidR="00227E87" w:rsidRPr="00F816B4" w:rsidRDefault="78CAF5E4" w:rsidP="007975C6">
      <w:pPr>
        <w:pStyle w:val="ListParagraph"/>
        <w:numPr>
          <w:ilvl w:val="0"/>
          <w:numId w:val="12"/>
        </w:numPr>
        <w:rPr>
          <w:sz w:val="22"/>
          <w:szCs w:val="22"/>
        </w:rPr>
      </w:pPr>
      <w:r w:rsidRPr="0A090AE9">
        <w:rPr>
          <w:b/>
          <w:bCs/>
          <w:sz w:val="22"/>
          <w:szCs w:val="22"/>
        </w:rPr>
        <w:t xml:space="preserve">Market Growth </w:t>
      </w:r>
      <w:r w:rsidRPr="0A090AE9">
        <w:rPr>
          <w:sz w:val="22"/>
          <w:szCs w:val="22"/>
        </w:rPr>
        <w:t>- The heat network market growth rate is expected to be positive and continue to be so over the appraisal period</w:t>
      </w:r>
      <w:r w:rsidR="00BE5776">
        <w:rPr>
          <w:sz w:val="22"/>
          <w:szCs w:val="22"/>
        </w:rPr>
        <w:t>.</w:t>
      </w:r>
      <w:r w:rsidRPr="0A090AE9">
        <w:rPr>
          <w:sz w:val="22"/>
          <w:szCs w:val="22"/>
        </w:rPr>
        <w:t xml:space="preserve"> </w:t>
      </w:r>
      <w:proofErr w:type="gramStart"/>
      <w:r w:rsidR="00BE5776">
        <w:rPr>
          <w:sz w:val="22"/>
          <w:szCs w:val="22"/>
        </w:rPr>
        <w:t>H</w:t>
      </w:r>
      <w:r w:rsidRPr="0A090AE9">
        <w:rPr>
          <w:sz w:val="22"/>
          <w:szCs w:val="22"/>
        </w:rPr>
        <w:t>owever</w:t>
      </w:r>
      <w:proofErr w:type="gramEnd"/>
      <w:r w:rsidRPr="0A090AE9">
        <w:rPr>
          <w:sz w:val="22"/>
          <w:szCs w:val="22"/>
        </w:rPr>
        <w:t xml:space="preserve"> there is significant uncertainty around the precise value, particularly across time. Throughout the IA, we have assumed a central estimate of </w:t>
      </w:r>
      <w:r w:rsidR="525B0A73" w:rsidRPr="0A090AE9">
        <w:rPr>
          <w:sz w:val="22"/>
          <w:szCs w:val="22"/>
        </w:rPr>
        <w:t xml:space="preserve">5.5% </w:t>
      </w:r>
      <w:r w:rsidR="2206B4F1" w:rsidRPr="0A090AE9">
        <w:rPr>
          <w:sz w:val="22"/>
          <w:szCs w:val="22"/>
        </w:rPr>
        <w:t xml:space="preserve">annual growth in </w:t>
      </w:r>
      <w:r w:rsidR="100FEA6F" w:rsidRPr="0A090AE9">
        <w:rPr>
          <w:sz w:val="22"/>
          <w:szCs w:val="22"/>
        </w:rPr>
        <w:t>heat supplied and customer growth, based o</w:t>
      </w:r>
      <w:r w:rsidR="00AEE463" w:rsidRPr="0A090AE9">
        <w:rPr>
          <w:sz w:val="22"/>
          <w:szCs w:val="22"/>
        </w:rPr>
        <w:t>n</w:t>
      </w:r>
      <w:r w:rsidR="530CA55F" w:rsidRPr="0A090AE9">
        <w:rPr>
          <w:sz w:val="22"/>
          <w:szCs w:val="22"/>
        </w:rPr>
        <w:t xml:space="preserve"> </w:t>
      </w:r>
      <w:r w:rsidR="1EB51ED7" w:rsidRPr="0A090AE9">
        <w:rPr>
          <w:sz w:val="22"/>
          <w:szCs w:val="22"/>
        </w:rPr>
        <w:t>preliminary</w:t>
      </w:r>
      <w:r w:rsidR="6FCE8579" w:rsidRPr="0A090AE9">
        <w:rPr>
          <w:sz w:val="22"/>
          <w:szCs w:val="22"/>
        </w:rPr>
        <w:t xml:space="preserve"> deployment predictions of all </w:t>
      </w:r>
      <w:r w:rsidR="00AEE463" w:rsidRPr="0A090AE9">
        <w:rPr>
          <w:sz w:val="22"/>
          <w:szCs w:val="22"/>
        </w:rPr>
        <w:t>current and planned heat network policies.</w:t>
      </w:r>
      <w:r w:rsidR="020310F2" w:rsidRPr="7FFA5F2B">
        <w:rPr>
          <w:sz w:val="22"/>
          <w:szCs w:val="22"/>
        </w:rPr>
        <w:t xml:space="preserve"> </w:t>
      </w:r>
      <w:r w:rsidR="020310F2" w:rsidRPr="7FFA5F2B">
        <w:rPr>
          <w:rFonts w:eastAsia="Arial" w:cs="Arial"/>
          <w:color w:val="000000" w:themeColor="text1"/>
          <w:sz w:val="22"/>
          <w:szCs w:val="22"/>
        </w:rPr>
        <w:t>However, given these policies are still being developed and deployed, this is a highly uncertain estimate.</w:t>
      </w:r>
      <w:r w:rsidR="00AEE463" w:rsidRPr="0A090AE9">
        <w:rPr>
          <w:sz w:val="22"/>
          <w:szCs w:val="22"/>
        </w:rPr>
        <w:t xml:space="preserve"> </w:t>
      </w:r>
      <w:r w:rsidRPr="0A090AE9">
        <w:rPr>
          <w:sz w:val="22"/>
          <w:szCs w:val="22"/>
        </w:rPr>
        <w:t>We have then tested a low growth scenario (</w:t>
      </w:r>
      <w:r w:rsidR="522CC204" w:rsidRPr="0A090AE9">
        <w:rPr>
          <w:sz w:val="22"/>
          <w:szCs w:val="22"/>
        </w:rPr>
        <w:t>4.8%</w:t>
      </w:r>
      <w:r w:rsidRPr="0A090AE9">
        <w:rPr>
          <w:sz w:val="22"/>
          <w:szCs w:val="22"/>
        </w:rPr>
        <w:t xml:space="preserve">) and a high growth scenario (6.1%, </w:t>
      </w:r>
      <w:r w:rsidR="35C74040" w:rsidRPr="0A090AE9">
        <w:rPr>
          <w:sz w:val="22"/>
          <w:szCs w:val="22"/>
        </w:rPr>
        <w:t>based on the</w:t>
      </w:r>
      <w:r w:rsidR="393ADF2C" w:rsidRPr="0A090AE9">
        <w:rPr>
          <w:sz w:val="22"/>
          <w:szCs w:val="22"/>
        </w:rPr>
        <w:t xml:space="preserve"> government</w:t>
      </w:r>
      <w:r w:rsidR="49392C15" w:rsidRPr="0A090AE9">
        <w:rPr>
          <w:sz w:val="22"/>
          <w:szCs w:val="22"/>
        </w:rPr>
        <w:t xml:space="preserve">’s current </w:t>
      </w:r>
      <w:r w:rsidR="205FB1A9" w:rsidRPr="0A090AE9">
        <w:rPr>
          <w:sz w:val="22"/>
          <w:szCs w:val="22"/>
        </w:rPr>
        <w:t>ambition for 2050)</w:t>
      </w:r>
      <w:r w:rsidR="00227E87" w:rsidRPr="7FFA5F2B">
        <w:rPr>
          <w:rStyle w:val="FootnoteReference"/>
        </w:rPr>
        <w:footnoteReference w:id="37"/>
      </w:r>
      <w:r w:rsidR="35C74040" w:rsidRPr="0A090AE9">
        <w:rPr>
          <w:sz w:val="22"/>
          <w:szCs w:val="22"/>
        </w:rPr>
        <w:t xml:space="preserve"> </w:t>
      </w:r>
    </w:p>
    <w:p w14:paraId="03B15C83" w14:textId="77777777" w:rsidR="00227E87" w:rsidRPr="00F816B4" w:rsidRDefault="00227E87" w:rsidP="002975A7">
      <w:pPr>
        <w:pStyle w:val="Default"/>
      </w:pPr>
    </w:p>
    <w:p w14:paraId="6F14010F" w14:textId="54AFD7E9" w:rsidR="00CA73F7" w:rsidRDefault="6A34F555" w:rsidP="007975C6">
      <w:pPr>
        <w:pStyle w:val="Default"/>
        <w:numPr>
          <w:ilvl w:val="0"/>
          <w:numId w:val="12"/>
        </w:numPr>
        <w:rPr>
          <w:sz w:val="22"/>
          <w:szCs w:val="22"/>
        </w:rPr>
      </w:pPr>
      <w:r w:rsidRPr="019C0D26">
        <w:rPr>
          <w:sz w:val="22"/>
          <w:szCs w:val="22"/>
        </w:rPr>
        <w:t xml:space="preserve">Growth rates have increased compared to the </w:t>
      </w:r>
      <w:r w:rsidR="6ABA4A9E" w:rsidRPr="019C0D26">
        <w:rPr>
          <w:sz w:val="22"/>
          <w:szCs w:val="22"/>
        </w:rPr>
        <w:t>previous consultation published on</w:t>
      </w:r>
      <w:r w:rsidR="4B1FFD24" w:rsidRPr="019C0D26">
        <w:rPr>
          <w:sz w:val="22"/>
          <w:szCs w:val="22"/>
        </w:rPr>
        <w:t xml:space="preserve"> the</w:t>
      </w:r>
      <w:r w:rsidR="6ABA4A9E" w:rsidRPr="019C0D26">
        <w:rPr>
          <w:sz w:val="22"/>
          <w:szCs w:val="22"/>
        </w:rPr>
        <w:t xml:space="preserve"> heat network market framework as </w:t>
      </w:r>
      <w:r w:rsidR="45D72C34" w:rsidRPr="019C0D26">
        <w:rPr>
          <w:sz w:val="22"/>
          <w:szCs w:val="22"/>
        </w:rPr>
        <w:t xml:space="preserve">this now includes the effects that zoning will have on the growth of </w:t>
      </w:r>
      <w:r w:rsidR="45D72C34" w:rsidRPr="019C0D26">
        <w:rPr>
          <w:sz w:val="22"/>
          <w:szCs w:val="22"/>
        </w:rPr>
        <w:lastRenderedPageBreak/>
        <w:t xml:space="preserve">the market. Therefore, the central </w:t>
      </w:r>
      <w:r w:rsidR="4725D67B" w:rsidRPr="019C0D26">
        <w:rPr>
          <w:sz w:val="22"/>
          <w:szCs w:val="22"/>
        </w:rPr>
        <w:t xml:space="preserve">growth figure includes the </w:t>
      </w:r>
      <w:r w:rsidR="250E6C0F" w:rsidRPr="019C0D26">
        <w:rPr>
          <w:sz w:val="22"/>
          <w:szCs w:val="22"/>
        </w:rPr>
        <w:t xml:space="preserve">expected impacts of all heat network government policy </w:t>
      </w:r>
      <w:r w:rsidR="7EA44A02" w:rsidRPr="019C0D26">
        <w:rPr>
          <w:sz w:val="22"/>
          <w:szCs w:val="22"/>
        </w:rPr>
        <w:t xml:space="preserve">and funded investment schemes </w:t>
      </w:r>
      <w:r w:rsidR="702DD90E" w:rsidRPr="019C0D26">
        <w:rPr>
          <w:sz w:val="22"/>
          <w:szCs w:val="22"/>
        </w:rPr>
        <w:t>(</w:t>
      </w:r>
      <w:proofErr w:type="spellStart"/>
      <w:r w:rsidR="702DD90E" w:rsidRPr="019C0D26">
        <w:rPr>
          <w:sz w:val="22"/>
          <w:szCs w:val="22"/>
        </w:rPr>
        <w:t>eg</w:t>
      </w:r>
      <w:proofErr w:type="spellEnd"/>
      <w:r w:rsidR="702DD90E" w:rsidRPr="019C0D26">
        <w:rPr>
          <w:sz w:val="22"/>
          <w:szCs w:val="22"/>
        </w:rPr>
        <w:t xml:space="preserve"> G</w:t>
      </w:r>
      <w:r w:rsidR="7BD119F5" w:rsidRPr="019C0D26">
        <w:rPr>
          <w:sz w:val="22"/>
          <w:szCs w:val="22"/>
        </w:rPr>
        <w:t xml:space="preserve">reen </w:t>
      </w:r>
      <w:r w:rsidR="702DD90E" w:rsidRPr="019C0D26">
        <w:rPr>
          <w:sz w:val="22"/>
          <w:szCs w:val="22"/>
        </w:rPr>
        <w:t>H</w:t>
      </w:r>
      <w:r w:rsidR="13E454CB" w:rsidRPr="019C0D26">
        <w:rPr>
          <w:sz w:val="22"/>
          <w:szCs w:val="22"/>
        </w:rPr>
        <w:t xml:space="preserve">eat </w:t>
      </w:r>
      <w:r w:rsidR="702DD90E" w:rsidRPr="019C0D26">
        <w:rPr>
          <w:sz w:val="22"/>
          <w:szCs w:val="22"/>
        </w:rPr>
        <w:t>N</w:t>
      </w:r>
      <w:r w:rsidR="2D6FD9E2" w:rsidRPr="019C0D26">
        <w:rPr>
          <w:sz w:val="22"/>
          <w:szCs w:val="22"/>
        </w:rPr>
        <w:t xml:space="preserve">etwork </w:t>
      </w:r>
      <w:r w:rsidR="702DD90E" w:rsidRPr="019C0D26">
        <w:rPr>
          <w:sz w:val="22"/>
          <w:szCs w:val="22"/>
        </w:rPr>
        <w:t>F</w:t>
      </w:r>
      <w:r w:rsidR="1DE2CECA" w:rsidRPr="019C0D26">
        <w:rPr>
          <w:sz w:val="22"/>
          <w:szCs w:val="22"/>
        </w:rPr>
        <w:t>und</w:t>
      </w:r>
      <w:r w:rsidR="702DD90E" w:rsidRPr="019C0D26">
        <w:rPr>
          <w:sz w:val="22"/>
          <w:szCs w:val="22"/>
        </w:rPr>
        <w:t>, H</w:t>
      </w:r>
      <w:r w:rsidR="71F860A8" w:rsidRPr="019C0D26">
        <w:rPr>
          <w:sz w:val="22"/>
          <w:szCs w:val="22"/>
        </w:rPr>
        <w:t xml:space="preserve">eat </w:t>
      </w:r>
      <w:r w:rsidR="702DD90E" w:rsidRPr="019C0D26">
        <w:rPr>
          <w:sz w:val="22"/>
          <w:szCs w:val="22"/>
        </w:rPr>
        <w:t>N</w:t>
      </w:r>
      <w:r w:rsidR="65E4FE11" w:rsidRPr="019C0D26">
        <w:rPr>
          <w:sz w:val="22"/>
          <w:szCs w:val="22"/>
        </w:rPr>
        <w:t>etwork</w:t>
      </w:r>
      <w:r w:rsidR="179A39B2" w:rsidRPr="019C0D26">
        <w:rPr>
          <w:sz w:val="22"/>
          <w:szCs w:val="22"/>
        </w:rPr>
        <w:t>s</w:t>
      </w:r>
      <w:r w:rsidR="65E4FE11" w:rsidRPr="019C0D26">
        <w:rPr>
          <w:sz w:val="22"/>
          <w:szCs w:val="22"/>
        </w:rPr>
        <w:t xml:space="preserve"> </w:t>
      </w:r>
      <w:r w:rsidR="702DD90E" w:rsidRPr="019C0D26">
        <w:rPr>
          <w:sz w:val="22"/>
          <w:szCs w:val="22"/>
        </w:rPr>
        <w:t>I</w:t>
      </w:r>
      <w:r w:rsidR="07170C15" w:rsidRPr="019C0D26">
        <w:rPr>
          <w:sz w:val="22"/>
          <w:szCs w:val="22"/>
        </w:rPr>
        <w:t xml:space="preserve">nvestment </w:t>
      </w:r>
      <w:r w:rsidR="702DD90E" w:rsidRPr="019C0D26">
        <w:rPr>
          <w:sz w:val="22"/>
          <w:szCs w:val="22"/>
        </w:rPr>
        <w:t>P</w:t>
      </w:r>
      <w:r w:rsidR="39444BE4" w:rsidRPr="019C0D26">
        <w:rPr>
          <w:sz w:val="22"/>
          <w:szCs w:val="22"/>
        </w:rPr>
        <w:t>roject</w:t>
      </w:r>
      <w:r w:rsidR="702DD90E" w:rsidRPr="019C0D26">
        <w:rPr>
          <w:sz w:val="22"/>
          <w:szCs w:val="22"/>
        </w:rPr>
        <w:t xml:space="preserve">). </w:t>
      </w:r>
    </w:p>
    <w:p w14:paraId="168D5537" w14:textId="77777777" w:rsidR="00CA73F7" w:rsidRDefault="00CA73F7" w:rsidP="002172B1">
      <w:pPr>
        <w:pStyle w:val="Default"/>
        <w:rPr>
          <w:sz w:val="22"/>
          <w:szCs w:val="22"/>
        </w:rPr>
      </w:pPr>
    </w:p>
    <w:p w14:paraId="37D71831" w14:textId="711A74C5" w:rsidR="00363639" w:rsidRDefault="2CADD48E" w:rsidP="007975C6">
      <w:pPr>
        <w:pStyle w:val="EBBodyPara"/>
        <w:numPr>
          <w:ilvl w:val="0"/>
          <w:numId w:val="12"/>
        </w:numPr>
      </w:pPr>
      <w:r>
        <w:t xml:space="preserve">The headline growth figure is calculated based on the growth of </w:t>
      </w:r>
      <w:r w:rsidR="6902E19A">
        <w:t xml:space="preserve">the heat delivered by </w:t>
      </w:r>
      <w:r w:rsidR="09140FDA">
        <w:t>heat networks and hence</w:t>
      </w:r>
      <w:r w:rsidR="257E25BA">
        <w:t xml:space="preserve"> </w:t>
      </w:r>
      <w:r w:rsidR="33DA8FDB">
        <w:t>is</w:t>
      </w:r>
      <w:r w:rsidR="3272EA15">
        <w:t xml:space="preserve"> also</w:t>
      </w:r>
      <w:r w:rsidR="09140FDA">
        <w:t xml:space="preserve"> use</w:t>
      </w:r>
      <w:r w:rsidR="6E122C52">
        <w:t>d</w:t>
      </w:r>
      <w:r w:rsidR="09140FDA">
        <w:t xml:space="preserve"> </w:t>
      </w:r>
      <w:r w:rsidR="05BEC1F8">
        <w:t xml:space="preserve">as </w:t>
      </w:r>
      <w:r w:rsidR="09140FDA">
        <w:t xml:space="preserve">the growth rate for the number of customers as we don’t expect the average heat usage per customer to change significantly. </w:t>
      </w:r>
      <w:r w:rsidR="2E0E645B">
        <w:t xml:space="preserve">Heat network figures grow so that by the end of the appraisal period the average heat supplied per network converges to the average currently provided by district heat networks. Policies such as zoning </w:t>
      </w:r>
      <w:r w:rsidR="02DF123A">
        <w:t>could</w:t>
      </w:r>
      <w:r w:rsidR="2E0E645B">
        <w:t xml:space="preserve"> result in district heat networks</w:t>
      </w:r>
      <w:r w:rsidR="3AEF3C45">
        <w:t xml:space="preserve"> increas</w:t>
      </w:r>
      <w:r w:rsidR="1A2DF6F2">
        <w:t>ing</w:t>
      </w:r>
      <w:r w:rsidR="3AEF3C45">
        <w:t xml:space="preserve"> as a share of the market</w:t>
      </w:r>
      <w:r w:rsidR="2E0E645B">
        <w:t xml:space="preserve"> and hence a higher average heat deployment per network. A similar trend is predicted for heat suppliers and so average heat supplied converges to the 95</w:t>
      </w:r>
      <w:r w:rsidR="2E0E645B" w:rsidRPr="019C0D26">
        <w:rPr>
          <w:vertAlign w:val="superscript"/>
        </w:rPr>
        <w:t>th</w:t>
      </w:r>
      <w:r w:rsidR="2E0E645B">
        <w:t xml:space="preserve"> percentile of current suppliers. The high and low figures used for the total heat supplied are </w:t>
      </w:r>
      <w:r w:rsidR="47CBD99E">
        <w:t xml:space="preserve">used to calculate low and high figures for </w:t>
      </w:r>
      <w:r w:rsidR="03FB0BE3">
        <w:t xml:space="preserve">heat network and supplier growth rates </w:t>
      </w:r>
      <w:r w:rsidR="3823D8EC">
        <w:t xml:space="preserve">so that the above assumptions still hold. </w:t>
      </w:r>
    </w:p>
    <w:p w14:paraId="59EEC492" w14:textId="77777777" w:rsidR="009D7B16" w:rsidRDefault="009D7B16" w:rsidP="00363639">
      <w:pPr>
        <w:pStyle w:val="EBBodyPara"/>
      </w:pPr>
    </w:p>
    <w:p w14:paraId="1BA48297" w14:textId="533B8567" w:rsidR="001C2BC3" w:rsidRPr="00F816B4" w:rsidRDefault="009D7B16" w:rsidP="007975C6">
      <w:pPr>
        <w:pStyle w:val="EBBodyPara"/>
        <w:numPr>
          <w:ilvl w:val="0"/>
          <w:numId w:val="12"/>
        </w:numPr>
      </w:pPr>
      <w:r w:rsidRPr="019C0D26">
        <w:rPr>
          <w:b/>
        </w:rPr>
        <w:t>Guaranteed Standards of Performance</w:t>
      </w:r>
      <w:r>
        <w:t xml:space="preserve"> </w:t>
      </w:r>
      <w:r w:rsidR="005A66C2">
        <w:t>–</w:t>
      </w:r>
      <w:r>
        <w:t xml:space="preserve"> </w:t>
      </w:r>
      <w:r w:rsidR="005A66C2">
        <w:t xml:space="preserve">We expect these standards to </w:t>
      </w:r>
      <w:r w:rsidR="00BE2AD1">
        <w:t xml:space="preserve">encourage and incentivise heat network operators to reduce heat outages and improve the overall service </w:t>
      </w:r>
      <w:r w:rsidR="00ED44CD">
        <w:t xml:space="preserve">quality provided on the network. </w:t>
      </w:r>
      <w:r w:rsidR="00A251CA">
        <w:t xml:space="preserve">Heat Trust </w:t>
      </w:r>
      <w:r w:rsidR="000F4B07">
        <w:t xml:space="preserve">has implemented standards of performance and a compensation </w:t>
      </w:r>
      <w:proofErr w:type="gramStart"/>
      <w:r w:rsidR="000F4B07">
        <w:t>regime</w:t>
      </w:r>
      <w:proofErr w:type="gramEnd"/>
      <w:r w:rsidR="000F4B07">
        <w:t xml:space="preserve"> and these networks experience a substantially lower frequency and duration of outages</w:t>
      </w:r>
      <w:r w:rsidR="001E56EA">
        <w:t xml:space="preserve"> compared to survey data from other heat networks. </w:t>
      </w:r>
      <w:r w:rsidR="00B61670">
        <w:t xml:space="preserve">We have modelled </w:t>
      </w:r>
      <w:r w:rsidR="006C3A37">
        <w:t xml:space="preserve">the effect of </w:t>
      </w:r>
      <w:r w:rsidR="008D4BBC">
        <w:t>these standards by assuming that all heat networks outages will reduce towards th</w:t>
      </w:r>
      <w:r w:rsidR="00BC251C">
        <w:t xml:space="preserve">e Heat Trust level from the current level measured by HNCOS (2022). The central scenario uses a </w:t>
      </w:r>
      <w:r w:rsidR="00DE6287">
        <w:t>9</w:t>
      </w:r>
      <w:r w:rsidR="00BC251C">
        <w:t xml:space="preserve">0% adjustment, implying future heat networks reduce outages </w:t>
      </w:r>
      <w:r w:rsidR="00DE6287">
        <w:t>9</w:t>
      </w:r>
      <w:r w:rsidR="00BC251C">
        <w:t>0% of the way towards Heat Trust levels following the implementation of these standards.</w:t>
      </w:r>
      <w:r w:rsidR="00045A94">
        <w:t xml:space="preserve"> In our worst-case scenario we reduced future outages </w:t>
      </w:r>
      <w:r w:rsidR="00DE6287">
        <w:t>80</w:t>
      </w:r>
      <w:r w:rsidR="00045A94">
        <w:t xml:space="preserve">% of the way towards Heat Trust levels and in our best-case scenario </w:t>
      </w:r>
      <w:r w:rsidR="00425A27">
        <w:t xml:space="preserve">we assumed </w:t>
      </w:r>
      <w:r w:rsidR="00DE6287">
        <w:t>100</w:t>
      </w:r>
      <w:r w:rsidR="00425A27">
        <w:t>% towards Heat Trust levels.</w:t>
      </w:r>
    </w:p>
    <w:p w14:paraId="4AFD7C57" w14:textId="77777777" w:rsidR="002172B1" w:rsidRPr="00F816B4" w:rsidRDefault="002172B1" w:rsidP="002172B1">
      <w:pPr>
        <w:pStyle w:val="Default"/>
        <w:rPr>
          <w:sz w:val="28"/>
          <w:szCs w:val="28"/>
        </w:rPr>
      </w:pPr>
    </w:p>
    <w:p w14:paraId="7997F5BC" w14:textId="72A1B014" w:rsidR="002172B1" w:rsidRPr="00D3024C" w:rsidRDefault="002172B1" w:rsidP="007975C6">
      <w:pPr>
        <w:pStyle w:val="Default"/>
        <w:numPr>
          <w:ilvl w:val="0"/>
          <w:numId w:val="12"/>
        </w:numPr>
        <w:rPr>
          <w:bCs/>
          <w:sz w:val="22"/>
          <w:szCs w:val="22"/>
        </w:rPr>
      </w:pPr>
      <w:r w:rsidRPr="019C0D26">
        <w:rPr>
          <w:b/>
          <w:bCs/>
        </w:rPr>
        <w:t>Resource requirements -</w:t>
      </w:r>
      <w:r w:rsidRPr="019C0D26">
        <w:rPr>
          <w:b/>
          <w:bCs/>
          <w:sz w:val="22"/>
          <w:szCs w:val="22"/>
        </w:rPr>
        <w:t xml:space="preserve"> </w:t>
      </w:r>
      <w:r w:rsidRPr="019C0D26">
        <w:rPr>
          <w:sz w:val="22"/>
          <w:szCs w:val="22"/>
        </w:rPr>
        <w:t xml:space="preserve">There is still some uncertainty around the resource requirements involved in carrying out the regulatory function of the HNMF, and for heat network operators to comply with the regulation. </w:t>
      </w:r>
      <w:r w:rsidR="004F7AF8" w:rsidRPr="019C0D26">
        <w:rPr>
          <w:sz w:val="22"/>
          <w:szCs w:val="22"/>
        </w:rPr>
        <w:t xml:space="preserve">Organisations provided estimates for high, central and low costs </w:t>
      </w:r>
      <w:r w:rsidR="00C81474" w:rsidRPr="019C0D26">
        <w:rPr>
          <w:sz w:val="22"/>
          <w:szCs w:val="22"/>
        </w:rPr>
        <w:t xml:space="preserve">to represent this uncertainty. </w:t>
      </w:r>
    </w:p>
    <w:p w14:paraId="29F2F54E" w14:textId="77777777" w:rsidR="00C66725" w:rsidRPr="00CC74D0" w:rsidRDefault="00C66725" w:rsidP="002172B1">
      <w:pPr>
        <w:pStyle w:val="Default"/>
        <w:rPr>
          <w:bCs/>
          <w:sz w:val="22"/>
          <w:szCs w:val="22"/>
        </w:rPr>
      </w:pPr>
    </w:p>
    <w:p w14:paraId="0838125E" w14:textId="5382577E" w:rsidR="007606CD" w:rsidRPr="00CC74D0" w:rsidRDefault="00B94C95" w:rsidP="007975C6">
      <w:pPr>
        <w:pStyle w:val="Default"/>
        <w:numPr>
          <w:ilvl w:val="0"/>
          <w:numId w:val="12"/>
        </w:numPr>
        <w:rPr>
          <w:sz w:val="22"/>
          <w:szCs w:val="22"/>
        </w:rPr>
      </w:pPr>
      <w:r w:rsidRPr="019C0D26">
        <w:rPr>
          <w:b/>
          <w:bCs/>
        </w:rPr>
        <w:t xml:space="preserve">Scenario building </w:t>
      </w:r>
      <w:r w:rsidR="005A7C18" w:rsidRPr="019C0D26">
        <w:rPr>
          <w:b/>
          <w:bCs/>
        </w:rPr>
        <w:t xml:space="preserve">- </w:t>
      </w:r>
      <w:r w:rsidR="005A7C18">
        <w:t>A</w:t>
      </w:r>
      <w:r w:rsidR="007606CD" w:rsidRPr="019C0D26">
        <w:rPr>
          <w:sz w:val="22"/>
          <w:szCs w:val="22"/>
        </w:rPr>
        <w:t xml:space="preserve"> scenario with more optimistic market conditions would test the impact of tilting assumptions towards producing high benefits and low costs (a greater NPSV), and with less optimistic market conditions tilting assumptions towards producing low benefits and high costs (a smaller NPSV). An assumption is optimistic when it produces a higher benefit or lower cost than its central estimate</w:t>
      </w:r>
      <w:r w:rsidR="00183C89" w:rsidRPr="019C0D26">
        <w:rPr>
          <w:sz w:val="22"/>
          <w:szCs w:val="22"/>
        </w:rPr>
        <w:t xml:space="preserve">. </w:t>
      </w:r>
    </w:p>
    <w:p w14:paraId="6FE67A08" w14:textId="77777777" w:rsidR="008761BE" w:rsidRPr="00CC74D0" w:rsidRDefault="008761BE" w:rsidP="008761BE">
      <w:pPr>
        <w:pStyle w:val="Default"/>
        <w:rPr>
          <w:bCs/>
          <w:sz w:val="22"/>
          <w:szCs w:val="22"/>
        </w:rPr>
      </w:pPr>
    </w:p>
    <w:p w14:paraId="77E48136" w14:textId="0E9206C1" w:rsidR="008761BE" w:rsidRPr="00CC74D0" w:rsidRDefault="4C07F426" w:rsidP="007975C6">
      <w:pPr>
        <w:pStyle w:val="Default"/>
        <w:numPr>
          <w:ilvl w:val="0"/>
          <w:numId w:val="12"/>
        </w:numPr>
        <w:spacing w:line="259" w:lineRule="auto"/>
        <w:rPr>
          <w:sz w:val="22"/>
          <w:szCs w:val="22"/>
        </w:rPr>
      </w:pPr>
      <w:r w:rsidRPr="019C0D26">
        <w:rPr>
          <w:sz w:val="22"/>
          <w:szCs w:val="22"/>
        </w:rPr>
        <w:t>Combining the three growth and three optimism scenarios, we can test degrees of optimism in wider market conditions within low, central, and high growth scenarios. Table 12 shows the nine NPSV’s that result from this</w:t>
      </w:r>
      <w:r w:rsidR="4263AC66" w:rsidRPr="019C0D26">
        <w:rPr>
          <w:sz w:val="22"/>
          <w:szCs w:val="22"/>
        </w:rPr>
        <w:t xml:space="preserve">. The effect of growth has a larger impact on the costs compared to benefits and hence </w:t>
      </w:r>
      <w:r w:rsidR="6B2503EF" w:rsidRPr="019C0D26">
        <w:rPr>
          <w:sz w:val="22"/>
          <w:szCs w:val="22"/>
        </w:rPr>
        <w:t>the</w:t>
      </w:r>
      <w:r w:rsidR="4C2CDD50" w:rsidRPr="019C0D26">
        <w:rPr>
          <w:sz w:val="22"/>
          <w:szCs w:val="22"/>
        </w:rPr>
        <w:t xml:space="preserve"> worst-case scenario occurs on the low benefit, high cost, high growth scenario. </w:t>
      </w:r>
      <w:r w:rsidR="2C070756" w:rsidRPr="019C0D26">
        <w:rPr>
          <w:sz w:val="22"/>
          <w:szCs w:val="22"/>
        </w:rPr>
        <w:t xml:space="preserve">Whilst the less optimistic conditions result in a negative </w:t>
      </w:r>
      <w:r w:rsidR="2C58D66B" w:rsidRPr="019C0D26">
        <w:rPr>
          <w:sz w:val="22"/>
          <w:szCs w:val="22"/>
        </w:rPr>
        <w:t xml:space="preserve">NPSV, these </w:t>
      </w:r>
      <w:r w:rsidR="009A038C" w:rsidRPr="019C0D26">
        <w:rPr>
          <w:sz w:val="22"/>
          <w:szCs w:val="22"/>
        </w:rPr>
        <w:t>regulations’</w:t>
      </w:r>
      <w:r w:rsidR="2C58D66B" w:rsidRPr="019C0D26">
        <w:rPr>
          <w:sz w:val="22"/>
          <w:szCs w:val="22"/>
        </w:rPr>
        <w:t xml:space="preserve"> </w:t>
      </w:r>
      <w:r w:rsidR="1E0F0E88" w:rsidRPr="019C0D26">
        <w:rPr>
          <w:sz w:val="22"/>
          <w:szCs w:val="22"/>
        </w:rPr>
        <w:t>objective is</w:t>
      </w:r>
      <w:r w:rsidR="697EFD29" w:rsidRPr="019C0D26">
        <w:rPr>
          <w:sz w:val="22"/>
          <w:szCs w:val="22"/>
        </w:rPr>
        <w:t xml:space="preserve"> only</w:t>
      </w:r>
      <w:r w:rsidR="1E0F0E88" w:rsidRPr="019C0D26">
        <w:rPr>
          <w:sz w:val="22"/>
          <w:szCs w:val="22"/>
        </w:rPr>
        <w:t xml:space="preserve"> to</w:t>
      </w:r>
      <w:r w:rsidR="2C58D66B" w:rsidRPr="019C0D26">
        <w:rPr>
          <w:sz w:val="22"/>
          <w:szCs w:val="22"/>
        </w:rPr>
        <w:t xml:space="preserve"> enable the </w:t>
      </w:r>
      <w:r w:rsidR="1E0F0E88" w:rsidRPr="019C0D26">
        <w:rPr>
          <w:sz w:val="22"/>
          <w:szCs w:val="22"/>
        </w:rPr>
        <w:t xml:space="preserve">market framework </w:t>
      </w:r>
      <w:r w:rsidR="2C58D66B" w:rsidRPr="019C0D26">
        <w:rPr>
          <w:sz w:val="22"/>
          <w:szCs w:val="22"/>
        </w:rPr>
        <w:t>a</w:t>
      </w:r>
      <w:r w:rsidR="1487BCC5" w:rsidRPr="019C0D26">
        <w:rPr>
          <w:sz w:val="22"/>
          <w:szCs w:val="22"/>
        </w:rPr>
        <w:t xml:space="preserve">nd </w:t>
      </w:r>
      <w:r w:rsidR="697EFD29" w:rsidRPr="019C0D26">
        <w:rPr>
          <w:sz w:val="22"/>
          <w:szCs w:val="22"/>
        </w:rPr>
        <w:t xml:space="preserve">hence </w:t>
      </w:r>
      <w:r w:rsidR="1487BCC5" w:rsidRPr="019C0D26">
        <w:rPr>
          <w:sz w:val="22"/>
          <w:szCs w:val="22"/>
        </w:rPr>
        <w:t xml:space="preserve">there are </w:t>
      </w:r>
      <w:r w:rsidR="21BAEF1D" w:rsidRPr="019C0D26">
        <w:rPr>
          <w:sz w:val="22"/>
          <w:szCs w:val="22"/>
        </w:rPr>
        <w:t>many additional policies planned</w:t>
      </w:r>
      <w:r w:rsidR="1E0F0E88" w:rsidRPr="019C0D26">
        <w:rPr>
          <w:sz w:val="22"/>
          <w:szCs w:val="22"/>
        </w:rPr>
        <w:t xml:space="preserve"> for the next few years</w:t>
      </w:r>
      <w:r w:rsidR="21BAEF1D" w:rsidRPr="019C0D26">
        <w:rPr>
          <w:sz w:val="22"/>
          <w:szCs w:val="22"/>
        </w:rPr>
        <w:t xml:space="preserve"> </w:t>
      </w:r>
      <w:r w:rsidR="1E0F0E88" w:rsidRPr="019C0D26">
        <w:rPr>
          <w:sz w:val="22"/>
          <w:szCs w:val="22"/>
        </w:rPr>
        <w:t xml:space="preserve">that will generate greater benefits. </w:t>
      </w:r>
    </w:p>
    <w:p w14:paraId="40073B7C" w14:textId="6A254D7A" w:rsidR="00425A27" w:rsidRPr="00CC74D0" w:rsidRDefault="00425A27" w:rsidP="002172B1">
      <w:pPr>
        <w:pStyle w:val="Default"/>
        <w:rPr>
          <w:bCs/>
          <w:sz w:val="22"/>
          <w:szCs w:val="22"/>
        </w:rPr>
      </w:pPr>
    </w:p>
    <w:p w14:paraId="1F44629D" w14:textId="77777777" w:rsidR="00425A27" w:rsidRPr="00F816B4" w:rsidRDefault="00425A27" w:rsidP="002172B1">
      <w:pPr>
        <w:pStyle w:val="Default"/>
      </w:pPr>
    </w:p>
    <w:p w14:paraId="253BE5B1" w14:textId="2B3C602B" w:rsidR="00C66725" w:rsidRDefault="003C0618" w:rsidP="1EA7EEAF">
      <w:pPr>
        <w:pStyle w:val="Default"/>
        <w:rPr>
          <w:b/>
          <w:bCs/>
        </w:rPr>
      </w:pPr>
      <w:r w:rsidRPr="00F816B4">
        <w:rPr>
          <w:b/>
          <w:bCs/>
        </w:rPr>
        <w:t xml:space="preserve">Table </w:t>
      </w:r>
      <w:r w:rsidR="00517EFB" w:rsidRPr="00F816B4">
        <w:rPr>
          <w:b/>
          <w:bCs/>
        </w:rPr>
        <w:t>4</w:t>
      </w:r>
      <w:r w:rsidRPr="00F816B4">
        <w:rPr>
          <w:b/>
          <w:bCs/>
        </w:rPr>
        <w:t xml:space="preserve"> – Estimated NPSVs under a range of market growth and wider market conditions scenarios</w:t>
      </w:r>
    </w:p>
    <w:p w14:paraId="670BC1F0" w14:textId="77777777" w:rsidR="00E36106" w:rsidRPr="00F816B4" w:rsidRDefault="00E36106" w:rsidP="002172B1">
      <w:pPr>
        <w:pStyle w:val="Default"/>
        <w:rPr>
          <w:b/>
          <w:bCs/>
        </w:rPr>
      </w:pPr>
    </w:p>
    <w:tbl>
      <w:tblPr>
        <w:tblStyle w:val="TableGrid"/>
        <w:tblW w:w="0" w:type="auto"/>
        <w:tblLook w:val="04A0" w:firstRow="1" w:lastRow="0" w:firstColumn="1" w:lastColumn="0" w:noHBand="0" w:noVBand="1"/>
      </w:tblPr>
      <w:tblGrid>
        <w:gridCol w:w="2039"/>
        <w:gridCol w:w="2039"/>
        <w:gridCol w:w="2039"/>
        <w:gridCol w:w="2039"/>
        <w:gridCol w:w="2039"/>
      </w:tblGrid>
      <w:tr w:rsidR="00C66725" w:rsidRPr="00F816B4" w14:paraId="6C89537E" w14:textId="77777777" w:rsidTr="61C59070">
        <w:tc>
          <w:tcPr>
            <w:tcW w:w="2039" w:type="dxa"/>
          </w:tcPr>
          <w:p w14:paraId="646587BF" w14:textId="08B1E0FD" w:rsidR="00C66725" w:rsidRPr="00F816B4" w:rsidRDefault="006B58F0" w:rsidP="60B54E5C">
            <w:pPr>
              <w:rPr>
                <w:b/>
                <w:bCs/>
              </w:rPr>
            </w:pPr>
            <w:r w:rsidRPr="00F816B4">
              <w:rPr>
                <w:b/>
                <w:bCs/>
              </w:rPr>
              <w:t>NPSV</w:t>
            </w:r>
          </w:p>
        </w:tc>
        <w:tc>
          <w:tcPr>
            <w:tcW w:w="8156" w:type="dxa"/>
            <w:gridSpan w:val="4"/>
          </w:tcPr>
          <w:p w14:paraId="51A61BE7" w14:textId="5EE18564" w:rsidR="00C66725" w:rsidRPr="00F816B4" w:rsidRDefault="00AC097C" w:rsidP="60B54E5C">
            <w:pPr>
              <w:jc w:val="center"/>
              <w:rPr>
                <w:b/>
                <w:bCs/>
              </w:rPr>
            </w:pPr>
            <w:r>
              <w:rPr>
                <w:b/>
                <w:bCs/>
              </w:rPr>
              <w:t xml:space="preserve">Optimism </w:t>
            </w:r>
            <w:r w:rsidR="001B65FA">
              <w:rPr>
                <w:b/>
                <w:bCs/>
              </w:rPr>
              <w:t>conditions</w:t>
            </w:r>
          </w:p>
        </w:tc>
      </w:tr>
      <w:tr w:rsidR="006B58F0" w:rsidRPr="00F816B4" w14:paraId="68967BA6" w14:textId="77777777" w:rsidTr="61C59070">
        <w:tc>
          <w:tcPr>
            <w:tcW w:w="2039" w:type="dxa"/>
            <w:vMerge w:val="restart"/>
          </w:tcPr>
          <w:p w14:paraId="41D9336E" w14:textId="77777777" w:rsidR="006B58F0" w:rsidRPr="00F816B4" w:rsidRDefault="006B58F0" w:rsidP="006B58F0">
            <w:pPr>
              <w:pStyle w:val="Default"/>
              <w:jc w:val="center"/>
              <w:rPr>
                <w:b/>
                <w:bCs/>
              </w:rPr>
            </w:pPr>
          </w:p>
          <w:p w14:paraId="6B54FC29" w14:textId="15F0EC70" w:rsidR="006B58F0" w:rsidRPr="00F816B4" w:rsidRDefault="006B58F0" w:rsidP="3862C9B0">
            <w:pPr>
              <w:jc w:val="center"/>
              <w:rPr>
                <w:b/>
                <w:bCs/>
              </w:rPr>
            </w:pPr>
            <w:r w:rsidRPr="00F816B4">
              <w:rPr>
                <w:b/>
                <w:bCs/>
              </w:rPr>
              <w:t>Growth</w:t>
            </w:r>
          </w:p>
        </w:tc>
        <w:tc>
          <w:tcPr>
            <w:tcW w:w="2039" w:type="dxa"/>
          </w:tcPr>
          <w:p w14:paraId="365AA69C" w14:textId="77777777" w:rsidR="006B58F0" w:rsidRPr="00F816B4" w:rsidRDefault="006B58F0" w:rsidP="002172B1">
            <w:pPr>
              <w:pStyle w:val="Default"/>
              <w:rPr>
                <w:b/>
                <w:bCs/>
              </w:rPr>
            </w:pPr>
          </w:p>
        </w:tc>
        <w:tc>
          <w:tcPr>
            <w:tcW w:w="2039" w:type="dxa"/>
          </w:tcPr>
          <w:p w14:paraId="4EB66FEF" w14:textId="3B998060" w:rsidR="006B58F0" w:rsidRPr="00F816B4" w:rsidRDefault="006B58F0" w:rsidP="5A480516">
            <w:pPr>
              <w:rPr>
                <w:b/>
                <w:bCs/>
              </w:rPr>
            </w:pPr>
            <w:r w:rsidRPr="00F816B4">
              <w:rPr>
                <w:b/>
                <w:bCs/>
              </w:rPr>
              <w:t>Low</w:t>
            </w:r>
            <w:r w:rsidR="00DC5C4C">
              <w:rPr>
                <w:b/>
                <w:bCs/>
              </w:rPr>
              <w:t xml:space="preserve"> benefit, high </w:t>
            </w:r>
            <w:r w:rsidR="00E71A29">
              <w:rPr>
                <w:b/>
                <w:bCs/>
              </w:rPr>
              <w:t xml:space="preserve">cost </w:t>
            </w:r>
          </w:p>
        </w:tc>
        <w:tc>
          <w:tcPr>
            <w:tcW w:w="2039" w:type="dxa"/>
          </w:tcPr>
          <w:p w14:paraId="47F105AE" w14:textId="6B797E71" w:rsidR="006B58F0" w:rsidRPr="00F816B4" w:rsidRDefault="006B58F0" w:rsidP="5A480516">
            <w:pPr>
              <w:rPr>
                <w:b/>
                <w:bCs/>
              </w:rPr>
            </w:pPr>
            <w:r w:rsidRPr="00F816B4">
              <w:rPr>
                <w:b/>
                <w:bCs/>
              </w:rPr>
              <w:t>Central</w:t>
            </w:r>
          </w:p>
        </w:tc>
        <w:tc>
          <w:tcPr>
            <w:tcW w:w="2039" w:type="dxa"/>
          </w:tcPr>
          <w:p w14:paraId="0473C699" w14:textId="74B4D90C" w:rsidR="006B58F0" w:rsidRPr="00F816B4" w:rsidRDefault="006B58F0" w:rsidP="5A480516">
            <w:pPr>
              <w:rPr>
                <w:b/>
                <w:bCs/>
              </w:rPr>
            </w:pPr>
            <w:r w:rsidRPr="00F816B4">
              <w:rPr>
                <w:b/>
                <w:bCs/>
              </w:rPr>
              <w:t>High</w:t>
            </w:r>
            <w:r w:rsidR="00D4743D">
              <w:rPr>
                <w:b/>
                <w:bCs/>
              </w:rPr>
              <w:t xml:space="preserve"> </w:t>
            </w:r>
            <w:r w:rsidR="00931A42">
              <w:rPr>
                <w:b/>
                <w:bCs/>
              </w:rPr>
              <w:t>benefit, low cost</w:t>
            </w:r>
          </w:p>
        </w:tc>
      </w:tr>
      <w:tr w:rsidR="006B58F0" w:rsidRPr="00F816B4" w14:paraId="7E28691C" w14:textId="77777777" w:rsidTr="61C59070">
        <w:tc>
          <w:tcPr>
            <w:tcW w:w="2039" w:type="dxa"/>
            <w:vMerge/>
          </w:tcPr>
          <w:p w14:paraId="7012859D" w14:textId="77777777" w:rsidR="006B58F0" w:rsidRPr="00F816B4" w:rsidRDefault="006B58F0" w:rsidP="002172B1">
            <w:pPr>
              <w:pStyle w:val="Default"/>
              <w:rPr>
                <w:b/>
                <w:bCs/>
              </w:rPr>
            </w:pPr>
          </w:p>
        </w:tc>
        <w:tc>
          <w:tcPr>
            <w:tcW w:w="2039" w:type="dxa"/>
          </w:tcPr>
          <w:p w14:paraId="119CD0F9" w14:textId="6FE6139A" w:rsidR="006B58F0" w:rsidRPr="00F816B4" w:rsidRDefault="006B58F0" w:rsidP="5A480516">
            <w:pPr>
              <w:rPr>
                <w:b/>
                <w:bCs/>
              </w:rPr>
            </w:pPr>
            <w:r w:rsidRPr="00F816B4">
              <w:rPr>
                <w:b/>
                <w:bCs/>
              </w:rPr>
              <w:t>Low</w:t>
            </w:r>
          </w:p>
        </w:tc>
        <w:tc>
          <w:tcPr>
            <w:tcW w:w="2039" w:type="dxa"/>
          </w:tcPr>
          <w:p w14:paraId="48099A87" w14:textId="73A8D566" w:rsidR="006B58F0" w:rsidRPr="007E6F1F" w:rsidRDefault="78D0C4CF" w:rsidP="5A480516">
            <w:pPr>
              <w:rPr>
                <w:b/>
                <w:bCs/>
              </w:rPr>
            </w:pPr>
            <w:r w:rsidRPr="61C59070">
              <w:rPr>
                <w:b/>
                <w:bCs/>
              </w:rPr>
              <w:t>-£</w:t>
            </w:r>
            <w:r w:rsidR="00FA59B4">
              <w:rPr>
                <w:b/>
                <w:bCs/>
              </w:rPr>
              <w:t>128</w:t>
            </w:r>
            <w:r w:rsidR="63A0EEAE" w:rsidRPr="61C59070">
              <w:rPr>
                <w:b/>
                <w:bCs/>
              </w:rPr>
              <w:t>m</w:t>
            </w:r>
          </w:p>
        </w:tc>
        <w:tc>
          <w:tcPr>
            <w:tcW w:w="2039" w:type="dxa"/>
          </w:tcPr>
          <w:p w14:paraId="3379FE1E" w14:textId="6137D57F" w:rsidR="006B58F0" w:rsidRPr="007E6F1F" w:rsidRDefault="00FA59B4" w:rsidP="5A480516">
            <w:pPr>
              <w:rPr>
                <w:b/>
                <w:bCs/>
              </w:rPr>
            </w:pPr>
            <w:r>
              <w:rPr>
                <w:b/>
                <w:bCs/>
              </w:rPr>
              <w:t>-</w:t>
            </w:r>
            <w:r w:rsidR="78D0C4CF" w:rsidRPr="61C59070">
              <w:rPr>
                <w:b/>
                <w:bCs/>
              </w:rPr>
              <w:t>£</w:t>
            </w:r>
            <w:r w:rsidR="318021DE" w:rsidRPr="61C59070">
              <w:rPr>
                <w:b/>
                <w:bCs/>
              </w:rPr>
              <w:t>1</w:t>
            </w:r>
            <w:r>
              <w:rPr>
                <w:b/>
                <w:bCs/>
              </w:rPr>
              <w:t>34.2</w:t>
            </w:r>
            <w:r w:rsidR="63A0EEAE" w:rsidRPr="61C59070">
              <w:rPr>
                <w:b/>
                <w:bCs/>
              </w:rPr>
              <w:t>m</w:t>
            </w:r>
          </w:p>
        </w:tc>
        <w:tc>
          <w:tcPr>
            <w:tcW w:w="2039" w:type="dxa"/>
          </w:tcPr>
          <w:p w14:paraId="6A168CE7" w14:textId="6727D619" w:rsidR="006B58F0" w:rsidRPr="007E6F1F" w:rsidRDefault="78D0C4CF" w:rsidP="5A480516">
            <w:pPr>
              <w:rPr>
                <w:b/>
                <w:bCs/>
              </w:rPr>
            </w:pPr>
            <w:r w:rsidRPr="61C59070">
              <w:rPr>
                <w:b/>
                <w:bCs/>
              </w:rPr>
              <w:t>£</w:t>
            </w:r>
            <w:r w:rsidR="00CE31F3">
              <w:rPr>
                <w:b/>
                <w:bCs/>
              </w:rPr>
              <w:t>64</w:t>
            </w:r>
            <w:r w:rsidRPr="61C59070">
              <w:rPr>
                <w:b/>
                <w:bCs/>
              </w:rPr>
              <w:t>m</w:t>
            </w:r>
          </w:p>
        </w:tc>
      </w:tr>
      <w:tr w:rsidR="006B58F0" w:rsidRPr="00F816B4" w14:paraId="6DA1E9C8" w14:textId="77777777" w:rsidTr="61C59070">
        <w:tc>
          <w:tcPr>
            <w:tcW w:w="2039" w:type="dxa"/>
            <w:vMerge/>
          </w:tcPr>
          <w:p w14:paraId="6F55464A" w14:textId="77777777" w:rsidR="006B58F0" w:rsidRPr="00F816B4" w:rsidRDefault="006B58F0" w:rsidP="002172B1">
            <w:pPr>
              <w:pStyle w:val="Default"/>
              <w:rPr>
                <w:b/>
                <w:bCs/>
              </w:rPr>
            </w:pPr>
          </w:p>
        </w:tc>
        <w:tc>
          <w:tcPr>
            <w:tcW w:w="2039" w:type="dxa"/>
          </w:tcPr>
          <w:p w14:paraId="35766D1C" w14:textId="264728B6" w:rsidR="006B58F0" w:rsidRPr="008E7703" w:rsidRDefault="006B58F0" w:rsidP="5A480516">
            <w:pPr>
              <w:rPr>
                <w:b/>
                <w:bCs/>
              </w:rPr>
            </w:pPr>
            <w:r w:rsidRPr="008E7703">
              <w:rPr>
                <w:b/>
                <w:bCs/>
              </w:rPr>
              <w:t>Central</w:t>
            </w:r>
          </w:p>
        </w:tc>
        <w:tc>
          <w:tcPr>
            <w:tcW w:w="2039" w:type="dxa"/>
          </w:tcPr>
          <w:p w14:paraId="1B449820" w14:textId="2F172243" w:rsidR="006B58F0" w:rsidRPr="007E6F1F" w:rsidRDefault="026A2541" w:rsidP="5A480516">
            <w:pPr>
              <w:rPr>
                <w:b/>
                <w:bCs/>
              </w:rPr>
            </w:pPr>
            <w:r w:rsidRPr="61C59070">
              <w:rPr>
                <w:b/>
                <w:bCs/>
              </w:rPr>
              <w:t>-£</w:t>
            </w:r>
            <w:r w:rsidR="00CE31F3">
              <w:rPr>
                <w:b/>
                <w:bCs/>
              </w:rPr>
              <w:t>120.</w:t>
            </w:r>
            <w:r w:rsidR="00F241E2">
              <w:rPr>
                <w:b/>
                <w:bCs/>
              </w:rPr>
              <w:t>5</w:t>
            </w:r>
            <w:r w:rsidR="4CC797E0" w:rsidRPr="2DBAD0AA">
              <w:rPr>
                <w:b/>
                <w:bCs/>
              </w:rPr>
              <w:t>m</w:t>
            </w:r>
          </w:p>
        </w:tc>
        <w:tc>
          <w:tcPr>
            <w:tcW w:w="2039" w:type="dxa"/>
          </w:tcPr>
          <w:p w14:paraId="318CCC02" w14:textId="3B831085" w:rsidR="006B58F0" w:rsidRPr="007E6F1F" w:rsidRDefault="008B2BB2" w:rsidP="5A480516">
            <w:pPr>
              <w:rPr>
                <w:b/>
                <w:bCs/>
              </w:rPr>
            </w:pPr>
            <w:r>
              <w:rPr>
                <w:b/>
                <w:bCs/>
              </w:rPr>
              <w:t>-</w:t>
            </w:r>
            <w:r w:rsidR="026A2541" w:rsidRPr="61C59070">
              <w:rPr>
                <w:b/>
                <w:bCs/>
              </w:rPr>
              <w:t>£</w:t>
            </w:r>
            <w:r>
              <w:rPr>
                <w:b/>
                <w:bCs/>
              </w:rPr>
              <w:t>13.8</w:t>
            </w:r>
            <w:r w:rsidR="026A2541" w:rsidRPr="61C59070">
              <w:rPr>
                <w:b/>
                <w:bCs/>
              </w:rPr>
              <w:t>m</w:t>
            </w:r>
          </w:p>
        </w:tc>
        <w:tc>
          <w:tcPr>
            <w:tcW w:w="2039" w:type="dxa"/>
          </w:tcPr>
          <w:p w14:paraId="017B2E0A" w14:textId="67A21B71" w:rsidR="00125559" w:rsidRPr="007E6F1F" w:rsidRDefault="4CC797E0" w:rsidP="5A480516">
            <w:pPr>
              <w:rPr>
                <w:b/>
                <w:bCs/>
              </w:rPr>
            </w:pPr>
            <w:r w:rsidRPr="2DBAD0AA">
              <w:rPr>
                <w:b/>
                <w:bCs/>
              </w:rPr>
              <w:t>£</w:t>
            </w:r>
            <w:r w:rsidR="008B2BB2">
              <w:rPr>
                <w:b/>
                <w:bCs/>
              </w:rPr>
              <w:t>97.2</w:t>
            </w:r>
            <w:r w:rsidR="5E36D51F" w:rsidRPr="2DBAD0AA">
              <w:rPr>
                <w:b/>
                <w:bCs/>
              </w:rPr>
              <w:t>m</w:t>
            </w:r>
          </w:p>
        </w:tc>
      </w:tr>
      <w:tr w:rsidR="006B58F0" w:rsidRPr="00F816B4" w14:paraId="33FF03C5" w14:textId="77777777" w:rsidTr="61C59070">
        <w:tc>
          <w:tcPr>
            <w:tcW w:w="2039" w:type="dxa"/>
            <w:vMerge/>
          </w:tcPr>
          <w:p w14:paraId="779287AE" w14:textId="77777777" w:rsidR="006B58F0" w:rsidRPr="00F816B4" w:rsidRDefault="006B58F0" w:rsidP="002172B1">
            <w:pPr>
              <w:pStyle w:val="Default"/>
              <w:rPr>
                <w:b/>
                <w:bCs/>
              </w:rPr>
            </w:pPr>
          </w:p>
        </w:tc>
        <w:tc>
          <w:tcPr>
            <w:tcW w:w="2039" w:type="dxa"/>
          </w:tcPr>
          <w:p w14:paraId="4B6C047D" w14:textId="24B7A4D6" w:rsidR="006B58F0" w:rsidRPr="00F816B4" w:rsidRDefault="006B58F0" w:rsidP="5A480516">
            <w:pPr>
              <w:rPr>
                <w:b/>
                <w:bCs/>
              </w:rPr>
            </w:pPr>
            <w:r w:rsidRPr="00F816B4">
              <w:rPr>
                <w:b/>
                <w:bCs/>
              </w:rPr>
              <w:t>High</w:t>
            </w:r>
          </w:p>
        </w:tc>
        <w:tc>
          <w:tcPr>
            <w:tcW w:w="2039" w:type="dxa"/>
          </w:tcPr>
          <w:p w14:paraId="09F50701" w14:textId="338183D0" w:rsidR="006B58F0" w:rsidRPr="007E6F1F" w:rsidRDefault="63A0EEAE" w:rsidP="5A480516">
            <w:pPr>
              <w:rPr>
                <w:b/>
                <w:bCs/>
              </w:rPr>
            </w:pPr>
            <w:r w:rsidRPr="61C59070">
              <w:rPr>
                <w:b/>
                <w:bCs/>
              </w:rPr>
              <w:t>-£</w:t>
            </w:r>
            <w:r w:rsidR="008B2BB2">
              <w:rPr>
                <w:b/>
                <w:bCs/>
              </w:rPr>
              <w:t>112</w:t>
            </w:r>
            <w:r w:rsidR="00031A86">
              <w:rPr>
                <w:b/>
                <w:bCs/>
              </w:rPr>
              <w:t>.9</w:t>
            </w:r>
            <w:r w:rsidRPr="61C59070">
              <w:rPr>
                <w:b/>
                <w:bCs/>
              </w:rPr>
              <w:t>m</w:t>
            </w:r>
          </w:p>
        </w:tc>
        <w:tc>
          <w:tcPr>
            <w:tcW w:w="2039" w:type="dxa"/>
          </w:tcPr>
          <w:p w14:paraId="181A71CE" w14:textId="52E2F854" w:rsidR="006B58F0" w:rsidRPr="007E6F1F" w:rsidRDefault="63A0EEAE" w:rsidP="5A480516">
            <w:pPr>
              <w:rPr>
                <w:b/>
                <w:bCs/>
              </w:rPr>
            </w:pPr>
            <w:r w:rsidRPr="61C59070">
              <w:rPr>
                <w:b/>
                <w:bCs/>
              </w:rPr>
              <w:t>£</w:t>
            </w:r>
            <w:r w:rsidR="398399D3" w:rsidRPr="61C59070">
              <w:rPr>
                <w:b/>
                <w:bCs/>
              </w:rPr>
              <w:t>6</w:t>
            </w:r>
            <w:r w:rsidR="00F60C60">
              <w:rPr>
                <w:b/>
                <w:bCs/>
              </w:rPr>
              <w:t>.3</w:t>
            </w:r>
            <w:r w:rsidR="00AB7935" w:rsidRPr="61C59070">
              <w:rPr>
                <w:b/>
                <w:bCs/>
              </w:rPr>
              <w:t>m</w:t>
            </w:r>
          </w:p>
        </w:tc>
        <w:tc>
          <w:tcPr>
            <w:tcW w:w="2039" w:type="dxa"/>
          </w:tcPr>
          <w:p w14:paraId="498CA767" w14:textId="7C0325C6" w:rsidR="006B58F0" w:rsidRPr="007E6F1F" w:rsidRDefault="00AB7935" w:rsidP="5A480516">
            <w:pPr>
              <w:rPr>
                <w:b/>
                <w:bCs/>
              </w:rPr>
            </w:pPr>
            <w:r w:rsidRPr="61C59070">
              <w:rPr>
                <w:b/>
                <w:bCs/>
              </w:rPr>
              <w:t>£</w:t>
            </w:r>
            <w:r w:rsidR="398399D3" w:rsidRPr="61C59070">
              <w:rPr>
                <w:b/>
                <w:bCs/>
              </w:rPr>
              <w:t>1</w:t>
            </w:r>
            <w:r w:rsidR="008C7D1A">
              <w:rPr>
                <w:b/>
                <w:bCs/>
              </w:rPr>
              <w:t>29.8</w:t>
            </w:r>
            <w:r w:rsidRPr="61C59070">
              <w:rPr>
                <w:b/>
                <w:bCs/>
              </w:rPr>
              <w:t>m</w:t>
            </w:r>
          </w:p>
        </w:tc>
      </w:tr>
    </w:tbl>
    <w:p w14:paraId="545047D9" w14:textId="77777777" w:rsidR="009C1D4C" w:rsidRPr="00F816B4" w:rsidRDefault="009C1D4C" w:rsidP="00A13F6B">
      <w:pPr>
        <w:pStyle w:val="EBBodyPara"/>
        <w:rPr>
          <w:sz w:val="24"/>
          <w:szCs w:val="24"/>
        </w:rPr>
      </w:pPr>
    </w:p>
    <w:p w14:paraId="27F3D7B2" w14:textId="73F862EC" w:rsidR="00E34830" w:rsidRPr="00F816B4" w:rsidRDefault="00E34830" w:rsidP="5A480516">
      <w:pPr>
        <w:rPr>
          <w:color w:val="FF0000"/>
          <w:sz w:val="28"/>
          <w:szCs w:val="28"/>
        </w:rPr>
      </w:pPr>
      <w:bookmarkStart w:id="64" w:name="_Toc158110622"/>
      <w:r w:rsidRPr="61C59070">
        <w:rPr>
          <w:sz w:val="28"/>
          <w:szCs w:val="28"/>
        </w:rPr>
        <w:t>Monitoring and Evaluation</w:t>
      </w:r>
      <w:bookmarkEnd w:id="64"/>
      <w:r w:rsidR="00AF1F1B" w:rsidRPr="61C59070">
        <w:rPr>
          <w:sz w:val="28"/>
          <w:szCs w:val="28"/>
        </w:rPr>
        <w:t xml:space="preserve"> </w:t>
      </w:r>
    </w:p>
    <w:p w14:paraId="7FD9D1F4" w14:textId="51BCBB0B" w:rsidR="00774972" w:rsidRPr="00F816B4" w:rsidRDefault="35B118E3" w:rsidP="007975C6">
      <w:pPr>
        <w:pStyle w:val="EBBodyPara"/>
        <w:numPr>
          <w:ilvl w:val="0"/>
          <w:numId w:val="12"/>
        </w:numPr>
      </w:pPr>
      <w:r>
        <w:t xml:space="preserve">To ensure an ongoing view </w:t>
      </w:r>
      <w:r w:rsidR="34A66180">
        <w:t>of</w:t>
      </w:r>
      <w:r>
        <w:t xml:space="preserve"> market and individual heat network compliance with authorisation conditions, Ofgem will put in place a monitoring programme. Information will be gathered to gain an ongoing understanding of customer experiences and the level</w:t>
      </w:r>
      <w:r w:rsidR="714A4F58">
        <w:t xml:space="preserve"> of</w:t>
      </w:r>
      <w:r>
        <w:t xml:space="preserve"> compliance with regulation. This programme will allow for ongoing assessment of how regulation is impacting the market and where issues are emerging. This will run alongside any technical monitoring covered in future technical standards regulation undertaken by the Code Manager.</w:t>
      </w:r>
    </w:p>
    <w:p w14:paraId="62586CFB" w14:textId="6D843661" w:rsidR="00774972" w:rsidRPr="00F816B4" w:rsidRDefault="35B118E3" w:rsidP="007975C6">
      <w:pPr>
        <w:pStyle w:val="EBBodyPara"/>
        <w:numPr>
          <w:ilvl w:val="0"/>
          <w:numId w:val="12"/>
        </w:numPr>
      </w:pPr>
      <w:r>
        <w:t>An on-going reporting and intelligence gathering process is proposed which will include regular, mandatory reporting by heat networks across a range of metrics. Data reporting by heat networks to Ofgem will be mandatory, underpinned by legislation and associated authorisation conditions. This data will be complemented by regularly reported intelligence from stakeholders including Citizen's Advice, Extra Help Unit, Ombudsman</w:t>
      </w:r>
      <w:r w:rsidR="16F05AA1">
        <w:t xml:space="preserve"> and</w:t>
      </w:r>
      <w:r>
        <w:t xml:space="preserve"> Consumer Scotland in line with the regulatory framework</w:t>
      </w:r>
      <w:r w:rsidR="234C3427">
        <w:t xml:space="preserve"> and</w:t>
      </w:r>
      <w:r>
        <w:t xml:space="preserve"> more widely through charity groups and local organisations, together with other intelligence.</w:t>
      </w:r>
    </w:p>
    <w:p w14:paraId="128281D0" w14:textId="5AB97442" w:rsidR="00774972" w:rsidRPr="00F816B4" w:rsidRDefault="35B118E3" w:rsidP="007975C6">
      <w:pPr>
        <w:pStyle w:val="EBBodyPara"/>
        <w:numPr>
          <w:ilvl w:val="0"/>
          <w:numId w:val="12"/>
        </w:numPr>
      </w:pPr>
      <w:r>
        <w:t xml:space="preserve">We note it might not be applicable or proportionate for some segments of the market to report against all the suggested metrics so we will consider </w:t>
      </w:r>
      <w:r w:rsidR="7334DE5E">
        <w:t xml:space="preserve">this to </w:t>
      </w:r>
      <w:r>
        <w:t xml:space="preserve">determine if monitoring metrics should vary. Some customer protection metrics will not be applicable for heat networks serving non-domestic customers. </w:t>
      </w:r>
      <w:r w:rsidR="1C941EF3">
        <w:t>Information about network type</w:t>
      </w:r>
      <w:r w:rsidR="4599196E">
        <w:t>,</w:t>
      </w:r>
      <w:r w:rsidR="1C941EF3">
        <w:t xml:space="preserve"> provided to the regulator at the point of authorisation or registration</w:t>
      </w:r>
      <w:r w:rsidR="6FE4D8FF">
        <w:t>,</w:t>
      </w:r>
      <w:r w:rsidR="1C941EF3">
        <w:t xml:space="preserve"> will help inform this. </w:t>
      </w:r>
      <w:r>
        <w:t xml:space="preserve">Alongside the wider monitoring and compliance regime, financial monitoring will be vital in identifying early issues and risks of heat network failure, but it needs to be proportionate. </w:t>
      </w:r>
      <w:r w:rsidR="0EB8EFA7" w:rsidRPr="019C0D26">
        <w:rPr>
          <w:b/>
        </w:rPr>
        <w:t xml:space="preserve"> </w:t>
      </w:r>
      <w:r>
        <w:t>Where a network is riskier and</w:t>
      </w:r>
      <w:r w:rsidR="00B30B2B">
        <w:t>/</w:t>
      </w:r>
      <w:r>
        <w:t>or there is a high impact if they were to fail, it may be proportionate to request further information.</w:t>
      </w:r>
    </w:p>
    <w:p w14:paraId="382B75A4" w14:textId="2DFB660F" w:rsidR="4AB3BEAA" w:rsidRPr="002A3BB8" w:rsidRDefault="4AB3BEAA" w:rsidP="007975C6">
      <w:pPr>
        <w:pStyle w:val="ListParagraph"/>
        <w:numPr>
          <w:ilvl w:val="0"/>
          <w:numId w:val="12"/>
        </w:numPr>
        <w:spacing w:after="160" w:line="257" w:lineRule="auto"/>
        <w:rPr>
          <w:rFonts w:cs="Arial"/>
          <w:color w:val="000000" w:themeColor="text1"/>
          <w:lang w:eastAsia="en-GB"/>
        </w:rPr>
      </w:pPr>
      <w:r w:rsidRPr="019C0D26">
        <w:rPr>
          <w:rFonts w:cs="Arial"/>
          <w:color w:val="000000" w:themeColor="text1"/>
          <w:sz w:val="22"/>
          <w:szCs w:val="22"/>
          <w:lang w:eastAsia="en-GB"/>
        </w:rPr>
        <w:t xml:space="preserve">Feedback was sought in the consultation on the current plans for monitoring including the proposed monitoring metrics below: </w:t>
      </w:r>
    </w:p>
    <w:p w14:paraId="3BCAF025" w14:textId="27B5B95D" w:rsidR="4AB3BEAA" w:rsidRPr="002A3BB8" w:rsidRDefault="05E46F69" w:rsidP="007975C6">
      <w:pPr>
        <w:numPr>
          <w:ilvl w:val="0"/>
          <w:numId w:val="5"/>
        </w:numPr>
        <w:spacing w:after="160" w:line="257" w:lineRule="auto"/>
        <w:rPr>
          <w:rFonts w:cs="Arial"/>
          <w:color w:val="000000" w:themeColor="text1"/>
          <w:lang w:eastAsia="en-GB"/>
        </w:rPr>
      </w:pPr>
      <w:r w:rsidRPr="5F6C4F07">
        <w:rPr>
          <w:rFonts w:cs="Arial"/>
          <w:color w:val="000000" w:themeColor="text1"/>
          <w:sz w:val="22"/>
          <w:szCs w:val="22"/>
          <w:lang w:eastAsia="en-GB"/>
        </w:rPr>
        <w:t xml:space="preserve">General - type of network, type (domestic/non-domestic), number of customers. </w:t>
      </w:r>
    </w:p>
    <w:p w14:paraId="0FCA1AD6" w14:textId="1D07C8C0" w:rsidR="4AB3BEAA" w:rsidRPr="002A3BB8" w:rsidRDefault="05E46F69" w:rsidP="007975C6">
      <w:pPr>
        <w:numPr>
          <w:ilvl w:val="0"/>
          <w:numId w:val="5"/>
        </w:numPr>
        <w:spacing w:after="160" w:line="257" w:lineRule="auto"/>
        <w:rPr>
          <w:rFonts w:cs="Arial"/>
          <w:color w:val="000000" w:themeColor="text1"/>
          <w:lang w:eastAsia="en-GB"/>
        </w:rPr>
      </w:pPr>
      <w:r w:rsidRPr="5F6C4F07">
        <w:rPr>
          <w:rFonts w:cs="Arial"/>
          <w:color w:val="000000" w:themeColor="text1"/>
          <w:sz w:val="22"/>
          <w:szCs w:val="22"/>
          <w:lang w:eastAsia="en-GB"/>
        </w:rPr>
        <w:t xml:space="preserve">Metering (total numbers, type including numbers of prepayment meters, installation – ability to install smart meters assessment) </w:t>
      </w:r>
    </w:p>
    <w:p w14:paraId="1F10B3B7" w14:textId="77F398A4" w:rsidR="4AB3BEAA" w:rsidRPr="002A3BB8" w:rsidRDefault="05E46F69" w:rsidP="007975C6">
      <w:pPr>
        <w:numPr>
          <w:ilvl w:val="0"/>
          <w:numId w:val="5"/>
        </w:numPr>
        <w:spacing w:after="160" w:line="257" w:lineRule="auto"/>
        <w:rPr>
          <w:rFonts w:cs="Arial"/>
          <w:color w:val="000000" w:themeColor="text1"/>
          <w:lang w:eastAsia="en-GB"/>
        </w:rPr>
      </w:pPr>
      <w:r w:rsidRPr="5F6C4F07">
        <w:rPr>
          <w:rFonts w:cs="Arial"/>
          <w:color w:val="000000" w:themeColor="text1"/>
          <w:sz w:val="22"/>
          <w:szCs w:val="22"/>
          <w:lang w:eastAsia="en-GB"/>
        </w:rPr>
        <w:t xml:space="preserve">Financials – capital, debt, investment (+ </w:t>
      </w:r>
      <w:proofErr w:type="gramStart"/>
      <w:r w:rsidRPr="5F6C4F07">
        <w:rPr>
          <w:rFonts w:cs="Arial"/>
          <w:color w:val="000000" w:themeColor="text1"/>
          <w:sz w:val="22"/>
          <w:szCs w:val="22"/>
          <w:lang w:eastAsia="en-GB"/>
        </w:rPr>
        <w:t>future plans</w:t>
      </w:r>
      <w:proofErr w:type="gramEnd"/>
      <w:r w:rsidRPr="5F6C4F07">
        <w:rPr>
          <w:rFonts w:cs="Arial"/>
          <w:color w:val="000000" w:themeColor="text1"/>
          <w:sz w:val="22"/>
          <w:szCs w:val="22"/>
          <w:lang w:eastAsia="en-GB"/>
        </w:rPr>
        <w:t xml:space="preserve">), trading and hedging. Continuity plan. </w:t>
      </w:r>
    </w:p>
    <w:p w14:paraId="04AF7379" w14:textId="5EF98902" w:rsidR="4AB3BEAA" w:rsidRPr="002A3BB8" w:rsidRDefault="05E46F69" w:rsidP="007975C6">
      <w:pPr>
        <w:numPr>
          <w:ilvl w:val="0"/>
          <w:numId w:val="5"/>
        </w:numPr>
        <w:spacing w:after="160" w:line="257" w:lineRule="auto"/>
        <w:rPr>
          <w:rFonts w:cs="Arial"/>
          <w:color w:val="000000" w:themeColor="text1"/>
          <w:lang w:eastAsia="en-GB"/>
        </w:rPr>
      </w:pPr>
      <w:r w:rsidRPr="5F6C4F07">
        <w:rPr>
          <w:rFonts w:cs="Arial"/>
          <w:color w:val="000000" w:themeColor="text1"/>
          <w:sz w:val="22"/>
          <w:szCs w:val="22"/>
          <w:lang w:eastAsia="en-GB"/>
        </w:rPr>
        <w:t xml:space="preserve">Billing (payment method, frequency) </w:t>
      </w:r>
    </w:p>
    <w:p w14:paraId="408E4174" w14:textId="65A3FBCE" w:rsidR="4AB3BEAA" w:rsidRPr="002A3BB8" w:rsidRDefault="05E46F69" w:rsidP="007975C6">
      <w:pPr>
        <w:numPr>
          <w:ilvl w:val="0"/>
          <w:numId w:val="5"/>
        </w:numPr>
        <w:spacing w:after="160" w:line="257" w:lineRule="auto"/>
        <w:rPr>
          <w:rFonts w:cs="Arial"/>
          <w:color w:val="000000" w:themeColor="text1"/>
          <w:lang w:eastAsia="en-GB"/>
        </w:rPr>
      </w:pPr>
      <w:r w:rsidRPr="5F6C4F07">
        <w:rPr>
          <w:rFonts w:cs="Arial"/>
          <w:color w:val="000000" w:themeColor="text1"/>
          <w:sz w:val="22"/>
          <w:szCs w:val="22"/>
          <w:lang w:eastAsia="en-GB"/>
        </w:rPr>
        <w:t xml:space="preserve">Pricing and tariffs (tariff structure, average price, reliability – alongside wider technical reporting to the Code Manager) </w:t>
      </w:r>
    </w:p>
    <w:p w14:paraId="22E52B7B" w14:textId="106612AB" w:rsidR="4AB3BEAA" w:rsidRPr="002A3BB8" w:rsidRDefault="05E46F69" w:rsidP="007975C6">
      <w:pPr>
        <w:numPr>
          <w:ilvl w:val="0"/>
          <w:numId w:val="5"/>
        </w:numPr>
        <w:spacing w:after="160" w:line="257" w:lineRule="auto"/>
        <w:rPr>
          <w:rFonts w:cs="Arial"/>
          <w:color w:val="000000" w:themeColor="text1"/>
          <w:lang w:eastAsia="en-GB"/>
        </w:rPr>
      </w:pPr>
      <w:r w:rsidRPr="5F6C4F07">
        <w:rPr>
          <w:rFonts w:cs="Arial"/>
          <w:color w:val="000000" w:themeColor="text1"/>
          <w:sz w:val="22"/>
          <w:szCs w:val="22"/>
          <w:lang w:eastAsia="en-GB"/>
        </w:rPr>
        <w:t xml:space="preserve">Customer protection and service – number of vulnerable customers and recorded on Priority Services Register, number of customers in payment difficulty, number of complaints, the number of complaints referred to the Ombudsman, </w:t>
      </w:r>
    </w:p>
    <w:p w14:paraId="7F6B870D" w14:textId="0DC5F4F9" w:rsidR="4AB3BEAA" w:rsidRPr="002A3BB8" w:rsidRDefault="05E46F69" w:rsidP="007975C6">
      <w:pPr>
        <w:numPr>
          <w:ilvl w:val="0"/>
          <w:numId w:val="5"/>
        </w:numPr>
        <w:spacing w:after="160" w:line="257" w:lineRule="auto"/>
        <w:rPr>
          <w:rFonts w:cs="Arial"/>
          <w:color w:val="000000" w:themeColor="text1"/>
          <w:lang w:eastAsia="en-GB"/>
        </w:rPr>
      </w:pPr>
      <w:r w:rsidRPr="5F6C4F07">
        <w:rPr>
          <w:rFonts w:cs="Arial"/>
          <w:color w:val="000000" w:themeColor="text1"/>
          <w:sz w:val="22"/>
          <w:szCs w:val="22"/>
          <w:lang w:eastAsia="en-GB"/>
        </w:rPr>
        <w:t>Interruptions – frequency, length, Guaranteed Standards of Performance payments made</w:t>
      </w:r>
    </w:p>
    <w:p w14:paraId="31B64C85" w14:textId="14849ACE" w:rsidR="0E4A693E" w:rsidRDefault="0E4A693E" w:rsidP="0E4A693E">
      <w:pPr>
        <w:pStyle w:val="EBBodyPara"/>
      </w:pPr>
    </w:p>
    <w:p w14:paraId="63CF84DD" w14:textId="330E9EEA" w:rsidR="45A874B4" w:rsidRPr="00F84594" w:rsidRDefault="45A874B4" w:rsidP="007975C6">
      <w:pPr>
        <w:pStyle w:val="ListParagraph"/>
        <w:numPr>
          <w:ilvl w:val="0"/>
          <w:numId w:val="12"/>
        </w:numPr>
        <w:spacing w:after="160" w:line="257" w:lineRule="auto"/>
        <w:rPr>
          <w:rFonts w:cs="Arial"/>
          <w:color w:val="000000" w:themeColor="text1"/>
          <w:lang w:eastAsia="en-GB"/>
        </w:rPr>
      </w:pPr>
      <w:r w:rsidRPr="019C0D26">
        <w:rPr>
          <w:rFonts w:cs="Arial"/>
          <w:color w:val="000000" w:themeColor="text1"/>
          <w:sz w:val="22"/>
          <w:szCs w:val="22"/>
          <w:lang w:eastAsia="en-GB"/>
        </w:rPr>
        <w:t xml:space="preserve">Data will be required to be reported at each individual authorised level. General information will be required at the point of authorisation, when there is a material change and confirmed annually. We expect other metrics will be reported either quarterly or annually, through the digital platform and will undertake regular assessments of the information provided. A schedule of the frequency of ongoing information provision and guidance on the expected monitoring metrics and definitions will be provided. We will review our approach to monitoring pricing, including the reporting metrics, following our upcoming pricing consultation. </w:t>
      </w:r>
    </w:p>
    <w:p w14:paraId="3B0338A2" w14:textId="77777777" w:rsidR="00F84594" w:rsidRPr="002A3BB8" w:rsidRDefault="00F84594" w:rsidP="00F84594">
      <w:pPr>
        <w:pStyle w:val="ListParagraph"/>
        <w:spacing w:after="160" w:line="257" w:lineRule="auto"/>
        <w:rPr>
          <w:rFonts w:cs="Arial"/>
          <w:color w:val="000000" w:themeColor="text1"/>
          <w:lang w:eastAsia="en-GB"/>
        </w:rPr>
      </w:pPr>
    </w:p>
    <w:p w14:paraId="6D7AAE37" w14:textId="25CEFAF5" w:rsidR="45A874B4" w:rsidRPr="00F84594" w:rsidRDefault="528D71E8" w:rsidP="007975C6">
      <w:pPr>
        <w:pStyle w:val="ListParagraph"/>
        <w:numPr>
          <w:ilvl w:val="0"/>
          <w:numId w:val="12"/>
        </w:numPr>
        <w:spacing w:after="160" w:line="257" w:lineRule="auto"/>
        <w:rPr>
          <w:rFonts w:cs="Arial"/>
          <w:color w:val="000000" w:themeColor="text1"/>
          <w:lang w:eastAsia="en-GB"/>
        </w:rPr>
      </w:pPr>
      <w:r w:rsidRPr="019C0D26">
        <w:rPr>
          <w:rFonts w:cs="Arial"/>
          <w:color w:val="000000" w:themeColor="text1"/>
          <w:sz w:val="22"/>
          <w:szCs w:val="22"/>
          <w:lang w:eastAsia="en-GB"/>
        </w:rPr>
        <w:t xml:space="preserve">There will also be proactive ad hoc requests for information from segments of the market or from individual heat networks as part of compliance action where we consider there is a priority area that needs addressing or where we perceive there to be a risk of poor customer outcomes. More </w:t>
      </w:r>
      <w:r w:rsidRPr="019C0D26">
        <w:rPr>
          <w:rFonts w:cs="Arial"/>
          <w:color w:val="000000" w:themeColor="text1"/>
          <w:sz w:val="22"/>
          <w:szCs w:val="22"/>
          <w:lang w:eastAsia="en-GB"/>
        </w:rPr>
        <w:lastRenderedPageBreak/>
        <w:t xml:space="preserve">generally we expect heat networks to be open in their dealings with the regulator and self-report any potential areas of non-compliance and actions they will take to address them. </w:t>
      </w:r>
    </w:p>
    <w:p w14:paraId="023F61FB" w14:textId="77777777" w:rsidR="00F84594" w:rsidRPr="00F84594" w:rsidRDefault="00F84594" w:rsidP="00F84594">
      <w:pPr>
        <w:pStyle w:val="ListParagraph"/>
        <w:rPr>
          <w:rFonts w:cs="Arial"/>
          <w:color w:val="000000" w:themeColor="text1"/>
          <w:lang w:eastAsia="en-GB"/>
        </w:rPr>
      </w:pPr>
    </w:p>
    <w:p w14:paraId="66CDDA5F" w14:textId="77777777" w:rsidR="00F84594" w:rsidRPr="002A3BB8" w:rsidRDefault="00F84594" w:rsidP="00F84594">
      <w:pPr>
        <w:pStyle w:val="ListParagraph"/>
        <w:spacing w:after="160" w:line="257" w:lineRule="auto"/>
        <w:rPr>
          <w:rFonts w:cs="Arial"/>
          <w:color w:val="000000" w:themeColor="text1"/>
          <w:lang w:eastAsia="en-GB"/>
        </w:rPr>
      </w:pPr>
    </w:p>
    <w:p w14:paraId="67DE248A" w14:textId="2076504E" w:rsidR="45A874B4" w:rsidRPr="00F84594" w:rsidRDefault="528D71E8" w:rsidP="007975C6">
      <w:pPr>
        <w:pStyle w:val="ListParagraph"/>
        <w:numPr>
          <w:ilvl w:val="0"/>
          <w:numId w:val="12"/>
        </w:numPr>
        <w:spacing w:after="160" w:line="257" w:lineRule="auto"/>
        <w:rPr>
          <w:rFonts w:cs="Arial"/>
          <w:color w:val="000000" w:themeColor="text1"/>
          <w:lang w:eastAsia="en-GB"/>
        </w:rPr>
      </w:pPr>
      <w:r w:rsidRPr="019C0D26">
        <w:rPr>
          <w:rFonts w:cs="Arial"/>
          <w:color w:val="000000" w:themeColor="text1"/>
          <w:sz w:val="22"/>
          <w:szCs w:val="22"/>
          <w:lang w:eastAsia="en-GB"/>
        </w:rPr>
        <w:t>Over time</w:t>
      </w:r>
      <w:r w:rsidR="3CA09CFF" w:rsidRPr="019C0D26">
        <w:rPr>
          <w:rFonts w:cs="Arial"/>
          <w:color w:val="000000" w:themeColor="text1"/>
          <w:sz w:val="22"/>
          <w:szCs w:val="22"/>
          <w:lang w:eastAsia="en-GB"/>
        </w:rPr>
        <w:t>,</w:t>
      </w:r>
      <w:r w:rsidRPr="019C0D26">
        <w:rPr>
          <w:rFonts w:cs="Arial"/>
          <w:color w:val="000000" w:themeColor="text1"/>
          <w:sz w:val="22"/>
          <w:szCs w:val="22"/>
          <w:lang w:eastAsia="en-GB"/>
        </w:rPr>
        <w:t xml:space="preserve"> we are considering implementing approaches to help ensure there is an effective monitoring regime where heat networks provide accurate and timely data in line with requirements, including the issuing of penalties for late/inaccurate reporting. </w:t>
      </w:r>
    </w:p>
    <w:p w14:paraId="1730DA34" w14:textId="77777777" w:rsidR="00F84594" w:rsidRPr="002A3BB8" w:rsidRDefault="00F84594" w:rsidP="00F84594">
      <w:pPr>
        <w:pStyle w:val="ListParagraph"/>
        <w:spacing w:after="160" w:line="257" w:lineRule="auto"/>
        <w:rPr>
          <w:rFonts w:cs="Arial"/>
          <w:color w:val="000000" w:themeColor="text1"/>
          <w:lang w:eastAsia="en-GB"/>
        </w:rPr>
      </w:pPr>
    </w:p>
    <w:p w14:paraId="0C6C4222" w14:textId="1C5FC2D1" w:rsidR="004C19DC" w:rsidRDefault="528D71E8" w:rsidP="007975C6">
      <w:pPr>
        <w:pStyle w:val="ListParagraph"/>
        <w:numPr>
          <w:ilvl w:val="0"/>
          <w:numId w:val="12"/>
        </w:numPr>
        <w:spacing w:after="160" w:line="257" w:lineRule="auto"/>
        <w:rPr>
          <w:rFonts w:cs="Arial"/>
          <w:color w:val="000000" w:themeColor="text1"/>
          <w:lang w:eastAsia="en-GB"/>
        </w:rPr>
      </w:pPr>
      <w:r w:rsidRPr="019C0D26">
        <w:rPr>
          <w:rFonts w:cs="Arial"/>
          <w:color w:val="000000" w:themeColor="text1"/>
          <w:sz w:val="22"/>
          <w:szCs w:val="22"/>
          <w:lang w:eastAsia="en-GB"/>
        </w:rPr>
        <w:t>Monitoring will serve operational purposes in ensuring compliance with regulation but will also provide an ongoing view of the impact of regulation in the market against the policy aims</w:t>
      </w:r>
      <w:r w:rsidR="2EB716CD" w:rsidRPr="019C0D26">
        <w:rPr>
          <w:rFonts w:cs="Arial"/>
          <w:color w:val="000000" w:themeColor="text1"/>
          <w:sz w:val="22"/>
          <w:szCs w:val="22"/>
          <w:lang w:eastAsia="en-GB"/>
        </w:rPr>
        <w:t>. Monitoring</w:t>
      </w:r>
      <w:r w:rsidRPr="019C0D26">
        <w:rPr>
          <w:rFonts w:cs="Arial"/>
          <w:color w:val="000000" w:themeColor="text1"/>
          <w:sz w:val="22"/>
          <w:szCs w:val="22"/>
          <w:lang w:eastAsia="en-GB"/>
        </w:rPr>
        <w:t xml:space="preserve"> enabl</w:t>
      </w:r>
      <w:r w:rsidR="62FF8BD3" w:rsidRPr="019C0D26">
        <w:rPr>
          <w:rFonts w:cs="Arial"/>
          <w:color w:val="000000" w:themeColor="text1"/>
          <w:sz w:val="22"/>
          <w:szCs w:val="22"/>
          <w:lang w:eastAsia="en-GB"/>
        </w:rPr>
        <w:t>es</w:t>
      </w:r>
      <w:r w:rsidRPr="019C0D26">
        <w:rPr>
          <w:rFonts w:cs="Arial"/>
          <w:color w:val="000000" w:themeColor="text1"/>
          <w:sz w:val="22"/>
          <w:szCs w:val="22"/>
          <w:lang w:eastAsia="en-GB"/>
        </w:rPr>
        <w:t xml:space="preserve"> action to be taken where policy aims are not being met and </w:t>
      </w:r>
      <w:r w:rsidR="17C06238" w:rsidRPr="019C0D26">
        <w:rPr>
          <w:rFonts w:cs="Arial"/>
          <w:color w:val="000000" w:themeColor="text1"/>
          <w:sz w:val="22"/>
          <w:szCs w:val="22"/>
          <w:lang w:eastAsia="en-GB"/>
        </w:rPr>
        <w:t xml:space="preserve">allows for </w:t>
      </w:r>
      <w:r w:rsidRPr="019C0D26">
        <w:rPr>
          <w:rFonts w:cs="Arial"/>
          <w:color w:val="000000" w:themeColor="text1"/>
          <w:sz w:val="22"/>
          <w:szCs w:val="22"/>
          <w:lang w:eastAsia="en-GB"/>
        </w:rPr>
        <w:t xml:space="preserve">thorough evaluation. </w:t>
      </w:r>
      <w:r w:rsidR="003B4153" w:rsidRPr="00B30DE3">
        <w:rPr>
          <w:rFonts w:cs="Arial"/>
          <w:color w:val="000000" w:themeColor="text1"/>
          <w:sz w:val="22"/>
          <w:szCs w:val="22"/>
          <w:lang w:eastAsia="en-GB"/>
        </w:rPr>
        <w:t>T</w:t>
      </w:r>
      <w:r w:rsidR="003B4153" w:rsidRPr="0003656D">
        <w:rPr>
          <w:rFonts w:cs="Arial"/>
          <w:color w:val="000000" w:themeColor="text1"/>
          <w:sz w:val="22"/>
          <w:szCs w:val="22"/>
          <w:lang w:eastAsia="en-GB"/>
        </w:rPr>
        <w:t xml:space="preserve">he policy can also be evaluated within Ofgem's standard publications </w:t>
      </w:r>
      <w:proofErr w:type="spellStart"/>
      <w:r w:rsidR="003B4153" w:rsidRPr="0003656D">
        <w:rPr>
          <w:rFonts w:cs="Arial"/>
          <w:color w:val="000000" w:themeColor="text1"/>
          <w:sz w:val="22"/>
          <w:szCs w:val="22"/>
          <w:lang w:eastAsia="en-GB"/>
        </w:rPr>
        <w:t>eg</w:t>
      </w:r>
      <w:proofErr w:type="spellEnd"/>
      <w:r w:rsidR="003B4153" w:rsidRPr="0003656D">
        <w:rPr>
          <w:rFonts w:cs="Arial"/>
          <w:color w:val="000000" w:themeColor="text1"/>
          <w:sz w:val="22"/>
          <w:szCs w:val="22"/>
          <w:lang w:eastAsia="en-GB"/>
        </w:rPr>
        <w:t xml:space="preserve"> regulatory impact reports. The nature of the policy means Ofgem will have collected a large amount of data on heat networks which will help them in answering questions such as:</w:t>
      </w:r>
      <w:r w:rsidR="003B4153">
        <w:rPr>
          <w:rFonts w:cs="Arial"/>
          <w:color w:val="000000" w:themeColor="text1"/>
          <w:sz w:val="22"/>
          <w:szCs w:val="22"/>
          <w:lang w:eastAsia="en-GB"/>
        </w:rPr>
        <w:t xml:space="preserve"> </w:t>
      </w:r>
    </w:p>
    <w:p w14:paraId="77FC4184" w14:textId="218FC0F1" w:rsidR="45A874B4" w:rsidRPr="002A3BB8" w:rsidRDefault="45A874B4" w:rsidP="007705DB">
      <w:pPr>
        <w:spacing w:after="160" w:line="257" w:lineRule="auto"/>
        <w:ind w:left="1440"/>
        <w:rPr>
          <w:rFonts w:cs="Arial"/>
          <w:color w:val="000000" w:themeColor="text1"/>
          <w:lang w:eastAsia="en-GB"/>
        </w:rPr>
      </w:pPr>
      <w:r w:rsidRPr="06216BDF">
        <w:rPr>
          <w:rFonts w:cs="Arial"/>
          <w:color w:val="000000" w:themeColor="text1"/>
          <w:sz w:val="22"/>
          <w:szCs w:val="22"/>
          <w:lang w:eastAsia="en-GB"/>
        </w:rPr>
        <w:t xml:space="preserve">• To what extent have the regulations achieved the aims? </w:t>
      </w:r>
    </w:p>
    <w:p w14:paraId="168C2137" w14:textId="0AAFD9A4" w:rsidR="45A874B4" w:rsidRPr="002A3BB8" w:rsidRDefault="45A874B4" w:rsidP="007705DB">
      <w:pPr>
        <w:spacing w:after="160" w:line="257" w:lineRule="auto"/>
        <w:ind w:left="1440"/>
        <w:rPr>
          <w:rFonts w:cs="Arial"/>
          <w:color w:val="000000" w:themeColor="text1"/>
          <w:lang w:eastAsia="en-GB"/>
        </w:rPr>
      </w:pPr>
      <w:r w:rsidRPr="06216BDF">
        <w:rPr>
          <w:rFonts w:cs="Arial"/>
          <w:color w:val="000000" w:themeColor="text1"/>
          <w:sz w:val="22"/>
          <w:szCs w:val="22"/>
          <w:lang w:eastAsia="en-GB"/>
        </w:rPr>
        <w:t xml:space="preserve">• To what extent are the impacts additional to what would have happened without them? </w:t>
      </w:r>
    </w:p>
    <w:p w14:paraId="7CBFA480" w14:textId="56949B02" w:rsidR="45A874B4" w:rsidRPr="002A3BB8" w:rsidRDefault="45A874B4" w:rsidP="007705DB">
      <w:pPr>
        <w:spacing w:after="160" w:line="257" w:lineRule="auto"/>
        <w:ind w:left="1440"/>
        <w:rPr>
          <w:rFonts w:cs="Arial"/>
          <w:color w:val="000000" w:themeColor="text1"/>
          <w:lang w:eastAsia="en-GB"/>
        </w:rPr>
      </w:pPr>
      <w:r w:rsidRPr="06216BDF">
        <w:rPr>
          <w:rFonts w:cs="Arial"/>
          <w:color w:val="000000" w:themeColor="text1"/>
          <w:sz w:val="22"/>
          <w:szCs w:val="22"/>
          <w:lang w:eastAsia="en-GB"/>
        </w:rPr>
        <w:t xml:space="preserve">• How effective was the delivery of the amendments? </w:t>
      </w:r>
    </w:p>
    <w:p w14:paraId="6A533577" w14:textId="55F61D7D" w:rsidR="45A874B4" w:rsidRPr="002A3BB8" w:rsidRDefault="45A874B4" w:rsidP="007705DB">
      <w:pPr>
        <w:spacing w:after="160" w:line="257" w:lineRule="auto"/>
        <w:ind w:left="1440"/>
        <w:rPr>
          <w:rFonts w:cs="Arial"/>
          <w:color w:val="000000" w:themeColor="text1"/>
          <w:lang w:eastAsia="en-GB"/>
        </w:rPr>
      </w:pPr>
      <w:r w:rsidRPr="06216BDF">
        <w:rPr>
          <w:rFonts w:cs="Arial"/>
          <w:color w:val="000000" w:themeColor="text1"/>
          <w:sz w:val="22"/>
          <w:szCs w:val="22"/>
          <w:lang w:eastAsia="en-GB"/>
        </w:rPr>
        <w:t xml:space="preserve">• To what extent is this offering value for money? </w:t>
      </w:r>
    </w:p>
    <w:p w14:paraId="6E972C6C" w14:textId="524DBC9F" w:rsidR="45A874B4" w:rsidRPr="002A3BB8" w:rsidRDefault="45A874B4" w:rsidP="007705DB">
      <w:pPr>
        <w:spacing w:after="160" w:line="257" w:lineRule="auto"/>
        <w:ind w:left="1440"/>
      </w:pPr>
      <w:r w:rsidRPr="06216BDF">
        <w:rPr>
          <w:rFonts w:cs="Arial"/>
          <w:color w:val="000000" w:themeColor="text1"/>
          <w:sz w:val="22"/>
          <w:szCs w:val="22"/>
          <w:lang w:eastAsia="en-GB"/>
        </w:rPr>
        <w:t xml:space="preserve">• Are there any lessons going forward for how heat networks are regulated? </w:t>
      </w:r>
    </w:p>
    <w:p w14:paraId="243CEAF6" w14:textId="455AD643" w:rsidR="45A874B4" w:rsidRPr="002A3BB8" w:rsidRDefault="45A874B4" w:rsidP="007705DB">
      <w:pPr>
        <w:spacing w:after="160" w:line="257" w:lineRule="auto"/>
        <w:ind w:left="1440"/>
      </w:pPr>
      <w:r w:rsidRPr="06216BDF">
        <w:rPr>
          <w:rFonts w:cs="Arial"/>
          <w:color w:val="000000" w:themeColor="text1"/>
          <w:sz w:val="22"/>
          <w:szCs w:val="22"/>
          <w:lang w:eastAsia="en-GB"/>
        </w:rPr>
        <w:t xml:space="preserve">• How has the design of the regulation influenced the impacts that were achieved? </w:t>
      </w:r>
    </w:p>
    <w:p w14:paraId="0E53FC3B" w14:textId="78512EB9" w:rsidR="45A874B4" w:rsidRPr="002A3BB8" w:rsidRDefault="45A874B4" w:rsidP="007705DB">
      <w:pPr>
        <w:spacing w:after="160" w:line="257" w:lineRule="auto"/>
        <w:ind w:left="1440"/>
        <w:rPr>
          <w:rFonts w:cs="Arial"/>
          <w:color w:val="000000" w:themeColor="text1"/>
          <w:sz w:val="22"/>
          <w:szCs w:val="22"/>
          <w:lang w:eastAsia="en-GB"/>
        </w:rPr>
      </w:pPr>
      <w:r w:rsidRPr="06216BDF">
        <w:rPr>
          <w:rFonts w:cs="Arial"/>
          <w:color w:val="000000" w:themeColor="text1"/>
          <w:sz w:val="22"/>
          <w:szCs w:val="22"/>
          <w:lang w:eastAsia="en-GB"/>
        </w:rPr>
        <w:t xml:space="preserve">• How has the policy been delivered, what worked/ didn't work? </w:t>
      </w:r>
    </w:p>
    <w:p w14:paraId="74FCD416" w14:textId="4059D25F" w:rsidR="45A874B4" w:rsidRPr="002A3BB8" w:rsidRDefault="45A874B4" w:rsidP="007705DB">
      <w:pPr>
        <w:spacing w:after="160" w:line="257" w:lineRule="auto"/>
        <w:ind w:left="1440"/>
      </w:pPr>
      <w:r w:rsidRPr="06216BDF">
        <w:rPr>
          <w:rFonts w:cs="Arial"/>
          <w:color w:val="000000" w:themeColor="text1"/>
          <w:sz w:val="22"/>
          <w:szCs w:val="22"/>
          <w:lang w:eastAsia="en-GB"/>
        </w:rPr>
        <w:t xml:space="preserve">• What have the costs and benefits of the regulation been? </w:t>
      </w:r>
    </w:p>
    <w:p w14:paraId="67316580" w14:textId="17EF4987" w:rsidR="45A874B4" w:rsidRPr="002A3BB8" w:rsidRDefault="45A874B4" w:rsidP="007705DB">
      <w:pPr>
        <w:spacing w:after="160" w:line="257" w:lineRule="auto"/>
        <w:ind w:left="1440"/>
        <w:rPr>
          <w:rFonts w:cs="Arial"/>
          <w:color w:val="000000" w:themeColor="text1"/>
          <w:sz w:val="22"/>
          <w:szCs w:val="22"/>
          <w:lang w:eastAsia="en-GB"/>
        </w:rPr>
      </w:pPr>
      <w:r w:rsidRPr="06216BDF">
        <w:rPr>
          <w:rFonts w:cs="Arial"/>
          <w:color w:val="000000" w:themeColor="text1"/>
          <w:sz w:val="22"/>
          <w:szCs w:val="22"/>
          <w:lang w:eastAsia="en-GB"/>
        </w:rPr>
        <w:t>• How has the regulation impacted consumers and the heat network industry?</w:t>
      </w:r>
    </w:p>
    <w:p w14:paraId="3F6DF70D" w14:textId="5C4ECA80" w:rsidR="04BAB61C" w:rsidRDefault="04BAB61C" w:rsidP="04BAB61C">
      <w:pPr>
        <w:pStyle w:val="EBBodyPara"/>
      </w:pPr>
    </w:p>
    <w:p w14:paraId="50A6A04E" w14:textId="28334897" w:rsidR="00E34830" w:rsidRPr="00F816B4" w:rsidRDefault="00E34830" w:rsidP="002A3BB8">
      <w:pPr>
        <w:pStyle w:val="Heading2"/>
        <w:rPr>
          <w:sz w:val="28"/>
          <w:szCs w:val="28"/>
        </w:rPr>
      </w:pPr>
      <w:bookmarkStart w:id="65" w:name="_Toc158110623"/>
      <w:r w:rsidRPr="04BAB61C">
        <w:rPr>
          <w:sz w:val="28"/>
          <w:szCs w:val="28"/>
        </w:rPr>
        <w:t>Annex</w:t>
      </w:r>
      <w:bookmarkEnd w:id="65"/>
    </w:p>
    <w:p w14:paraId="7099D0A9" w14:textId="77777777" w:rsidR="001E7DBF" w:rsidRDefault="001E7DBF" w:rsidP="001E7DBF">
      <w:pPr>
        <w:pStyle w:val="Default"/>
        <w:rPr>
          <w:sz w:val="36"/>
          <w:szCs w:val="36"/>
        </w:rPr>
      </w:pPr>
      <w:r w:rsidRPr="00F816B4">
        <w:rPr>
          <w:sz w:val="36"/>
          <w:szCs w:val="36"/>
        </w:rPr>
        <w:t xml:space="preserve">A – Estimated Cost Assumptions </w:t>
      </w:r>
    </w:p>
    <w:p w14:paraId="2B7325D7" w14:textId="77777777" w:rsidR="00337FE5" w:rsidRPr="00F816B4" w:rsidRDefault="00337FE5" w:rsidP="001E7DBF">
      <w:pPr>
        <w:pStyle w:val="Default"/>
        <w:rPr>
          <w:sz w:val="36"/>
          <w:szCs w:val="36"/>
        </w:rPr>
      </w:pPr>
    </w:p>
    <w:p w14:paraId="1F60EDBA" w14:textId="59FEA46C" w:rsidR="00AA3DF5" w:rsidRDefault="001E7DBF" w:rsidP="001E7DBF">
      <w:pPr>
        <w:pStyle w:val="Default"/>
        <w:rPr>
          <w:sz w:val="22"/>
          <w:szCs w:val="22"/>
        </w:rPr>
      </w:pPr>
      <w:r w:rsidRPr="00CD4D86">
        <w:rPr>
          <w:sz w:val="22"/>
          <w:szCs w:val="22"/>
        </w:rPr>
        <w:t>This annex outlines the assumptions behind the estimated regulator costs, cost to business</w:t>
      </w:r>
      <w:r w:rsidR="00BC626E">
        <w:rPr>
          <w:sz w:val="22"/>
          <w:szCs w:val="22"/>
        </w:rPr>
        <w:t xml:space="preserve"> and </w:t>
      </w:r>
      <w:r w:rsidRPr="00CD4D86">
        <w:rPr>
          <w:sz w:val="22"/>
          <w:szCs w:val="22"/>
        </w:rPr>
        <w:t xml:space="preserve">the </w:t>
      </w:r>
      <w:r w:rsidR="00AA3DF5" w:rsidRPr="00CD4D86">
        <w:rPr>
          <w:sz w:val="22"/>
          <w:szCs w:val="22"/>
        </w:rPr>
        <w:t xml:space="preserve">counterfactual. </w:t>
      </w:r>
    </w:p>
    <w:p w14:paraId="685EF7C7" w14:textId="77777777" w:rsidR="002A1C27" w:rsidRPr="00CD4D86" w:rsidRDefault="002A1C27" w:rsidP="001E7DBF">
      <w:pPr>
        <w:pStyle w:val="Default"/>
        <w:rPr>
          <w:sz w:val="22"/>
          <w:szCs w:val="22"/>
        </w:rPr>
      </w:pPr>
    </w:p>
    <w:p w14:paraId="648CB4A9" w14:textId="77777777" w:rsidR="00AA3DF5" w:rsidRPr="00CD4D86" w:rsidRDefault="00AA3DF5" w:rsidP="00AA3DF5">
      <w:pPr>
        <w:pStyle w:val="Default"/>
        <w:rPr>
          <w:sz w:val="22"/>
          <w:szCs w:val="22"/>
        </w:rPr>
      </w:pPr>
      <w:r w:rsidRPr="00CD4D86">
        <w:rPr>
          <w:b/>
          <w:bCs/>
          <w:sz w:val="22"/>
          <w:szCs w:val="22"/>
        </w:rPr>
        <w:t xml:space="preserve">Regulation Cost Estimate </w:t>
      </w:r>
    </w:p>
    <w:p w14:paraId="04FBAB2A" w14:textId="3D462073" w:rsidR="00AA3DF5" w:rsidRPr="00CD4D86" w:rsidRDefault="00AA3DF5" w:rsidP="00AA3DF5">
      <w:pPr>
        <w:pStyle w:val="Default"/>
        <w:rPr>
          <w:sz w:val="22"/>
          <w:szCs w:val="22"/>
        </w:rPr>
      </w:pPr>
      <w:r w:rsidRPr="00CD4D86">
        <w:rPr>
          <w:sz w:val="22"/>
          <w:szCs w:val="22"/>
        </w:rPr>
        <w:t xml:space="preserve">Below is an overview of the approach taken to estimate regulatory costs. This approach is consistent with the approach taken in the recent consultation, where full details can be found in the technical annex of the consultation. </w:t>
      </w:r>
    </w:p>
    <w:p w14:paraId="45E20FB9" w14:textId="77777777" w:rsidR="00AA3DF5" w:rsidRPr="00CD4D86" w:rsidRDefault="00AA3DF5" w:rsidP="00AA3DF5">
      <w:pPr>
        <w:pStyle w:val="Default"/>
        <w:rPr>
          <w:sz w:val="22"/>
          <w:szCs w:val="22"/>
        </w:rPr>
      </w:pPr>
      <w:r w:rsidRPr="00CD4D86">
        <w:rPr>
          <w:sz w:val="22"/>
          <w:szCs w:val="22"/>
        </w:rPr>
        <w:t xml:space="preserve">A standard cost model approach has been used to estimate the regulatory costs of the preferred option. An overview of the methodology used is as follows: </w:t>
      </w:r>
    </w:p>
    <w:p w14:paraId="0C81FF28" w14:textId="66793FBD" w:rsidR="00AA3DF5" w:rsidRPr="00CD4D86" w:rsidRDefault="00AA3DF5" w:rsidP="00AA3DF5">
      <w:pPr>
        <w:pStyle w:val="Default"/>
        <w:rPr>
          <w:sz w:val="22"/>
          <w:szCs w:val="22"/>
        </w:rPr>
      </w:pPr>
      <w:r w:rsidRPr="00CD4D86">
        <w:rPr>
          <w:b/>
          <w:bCs/>
          <w:sz w:val="22"/>
          <w:szCs w:val="22"/>
        </w:rPr>
        <w:t xml:space="preserve">A) Current market </w:t>
      </w:r>
      <w:r w:rsidRPr="00CD4D86">
        <w:rPr>
          <w:sz w:val="22"/>
          <w:szCs w:val="22"/>
        </w:rPr>
        <w:t xml:space="preserve">- The current size of the heat network market in scope of regulation was estimated using the HNMBR notification data. There is uncertainty in this data about the current size of the market, with a risk that a significant number of small networks </w:t>
      </w:r>
      <w:r w:rsidR="00735994">
        <w:rPr>
          <w:sz w:val="22"/>
          <w:szCs w:val="22"/>
        </w:rPr>
        <w:t xml:space="preserve">are </w:t>
      </w:r>
      <w:r w:rsidRPr="00CD4D86">
        <w:rPr>
          <w:sz w:val="22"/>
          <w:szCs w:val="22"/>
        </w:rPr>
        <w:t xml:space="preserve">not captured. The impact of the size of the market has been tested through analysis of the growth rate, explained in section C. </w:t>
      </w:r>
    </w:p>
    <w:p w14:paraId="722657ED" w14:textId="6DC42B9A" w:rsidR="00AA3DF5" w:rsidRPr="00CD4D86" w:rsidRDefault="00AA3DF5" w:rsidP="00AA3DF5">
      <w:pPr>
        <w:pStyle w:val="Default"/>
        <w:rPr>
          <w:sz w:val="16"/>
          <w:szCs w:val="16"/>
        </w:rPr>
      </w:pPr>
      <w:r w:rsidRPr="00CD4D86">
        <w:rPr>
          <w:b/>
          <w:bCs/>
          <w:sz w:val="22"/>
          <w:szCs w:val="22"/>
        </w:rPr>
        <w:t xml:space="preserve">B) Identify regulatory activities and estimate the resource </w:t>
      </w:r>
      <w:r w:rsidRPr="00CD4D86">
        <w:rPr>
          <w:sz w:val="22"/>
          <w:szCs w:val="22"/>
        </w:rPr>
        <w:t xml:space="preserve">- The members of the </w:t>
      </w:r>
      <w:r w:rsidR="159FF10B" w:rsidRPr="17BEDF1F">
        <w:rPr>
          <w:sz w:val="22"/>
          <w:szCs w:val="22"/>
        </w:rPr>
        <w:t>quadr</w:t>
      </w:r>
      <w:r w:rsidRPr="17BEDF1F">
        <w:rPr>
          <w:sz w:val="22"/>
          <w:szCs w:val="22"/>
        </w:rPr>
        <w:t>ipartite</w:t>
      </w:r>
      <w:r w:rsidRPr="00CD4D86">
        <w:rPr>
          <w:sz w:val="22"/>
          <w:szCs w:val="22"/>
        </w:rPr>
        <w:t xml:space="preserve"> group used the outputs on market size from step A to estimate a range of required resource, which have been used as the key inputs to this cost modelling. This includes the number of full-time equivalent (FTE) staff by seniority, consultancy, and overhead costs. These estimates were then further refined following scrutiny from the Department for Energy Security and Net Zero and key stakeholders including industry and other regulatory bodies. The ONS statistics use average Civil Service pay to calculate the cost of the required FTE.</w:t>
      </w:r>
      <w:r w:rsidRPr="00CD4D86">
        <w:rPr>
          <w:sz w:val="16"/>
          <w:szCs w:val="16"/>
        </w:rPr>
        <w:t xml:space="preserve"> </w:t>
      </w:r>
      <w:r w:rsidRPr="00CD4D86">
        <w:rPr>
          <w:sz w:val="22"/>
          <w:szCs w:val="22"/>
        </w:rPr>
        <w:t>These costs were then inflated by 21.8% to account for non-wage costs, in line with RPC guidance.</w:t>
      </w:r>
      <w:r w:rsidRPr="00CD4D86">
        <w:rPr>
          <w:sz w:val="16"/>
          <w:szCs w:val="16"/>
        </w:rPr>
        <w:t xml:space="preserve"> </w:t>
      </w:r>
    </w:p>
    <w:p w14:paraId="44081A5B" w14:textId="28A28EA5" w:rsidR="00AA3DF5" w:rsidRPr="00CD4D86" w:rsidRDefault="00AA3DF5" w:rsidP="00AA3DF5">
      <w:pPr>
        <w:pStyle w:val="Default"/>
        <w:rPr>
          <w:sz w:val="22"/>
          <w:szCs w:val="22"/>
        </w:rPr>
      </w:pPr>
      <w:r w:rsidRPr="00CD4D86">
        <w:rPr>
          <w:b/>
          <w:bCs/>
          <w:sz w:val="22"/>
          <w:szCs w:val="22"/>
        </w:rPr>
        <w:lastRenderedPageBreak/>
        <w:t xml:space="preserve">C) Profile and scale resource requirements </w:t>
      </w:r>
      <w:r w:rsidRPr="00CD4D86">
        <w:rPr>
          <w:sz w:val="22"/>
          <w:szCs w:val="22"/>
        </w:rPr>
        <w:t xml:space="preserve">– To account for the anticipated growth, illustrative annual growth rates have been constructed based on the available evidence, detailed in Table </w:t>
      </w:r>
      <w:r w:rsidR="00987D1A">
        <w:rPr>
          <w:sz w:val="22"/>
          <w:szCs w:val="22"/>
        </w:rPr>
        <w:t>5</w:t>
      </w:r>
      <w:r w:rsidRPr="00CD4D86">
        <w:rPr>
          <w:sz w:val="22"/>
          <w:szCs w:val="22"/>
        </w:rPr>
        <w:t xml:space="preserve">. Sensitivity testing has shown that the future growth rate of the market plays a much larger role in the conclusions of the analysis than the estimate for the current size of the market. </w:t>
      </w:r>
    </w:p>
    <w:p w14:paraId="1FCBA77A" w14:textId="77777777" w:rsidR="00EA75CA" w:rsidRPr="00CD4D86" w:rsidRDefault="00EA75CA" w:rsidP="00D34562">
      <w:pPr>
        <w:pStyle w:val="EBBullet"/>
        <w:numPr>
          <w:ilvl w:val="0"/>
          <w:numId w:val="0"/>
        </w:numPr>
        <w:ind w:left="284" w:hanging="284"/>
      </w:pPr>
    </w:p>
    <w:p w14:paraId="214128C8" w14:textId="2A14C0DC" w:rsidR="00EA75CA" w:rsidRPr="00775763" w:rsidRDefault="00EA75CA" w:rsidP="00D34562">
      <w:pPr>
        <w:pStyle w:val="EBBullet"/>
        <w:numPr>
          <w:ilvl w:val="0"/>
          <w:numId w:val="0"/>
        </w:numPr>
        <w:ind w:left="284" w:hanging="284"/>
        <w:rPr>
          <w:b/>
          <w:bCs w:val="0"/>
          <w:color w:val="FF0000"/>
        </w:rPr>
      </w:pPr>
      <w:r w:rsidRPr="00CD4D86">
        <w:rPr>
          <w:b/>
          <w:bCs w:val="0"/>
        </w:rPr>
        <w:t xml:space="preserve">Table </w:t>
      </w:r>
      <w:r w:rsidR="00A508BB" w:rsidRPr="00CD4D86">
        <w:rPr>
          <w:b/>
          <w:bCs w:val="0"/>
        </w:rPr>
        <w:t>5</w:t>
      </w:r>
      <w:r w:rsidRPr="00CD4D86">
        <w:rPr>
          <w:b/>
          <w:bCs w:val="0"/>
        </w:rPr>
        <w:t xml:space="preserve"> – Estimated heat network deployment under different growth scenarios</w:t>
      </w:r>
      <w:r w:rsidR="00650830">
        <w:rPr>
          <w:b/>
          <w:bCs w:val="0"/>
        </w:rPr>
        <w:t xml:space="preserve"> </w:t>
      </w:r>
    </w:p>
    <w:tbl>
      <w:tblPr>
        <w:tblStyle w:val="TableGrid"/>
        <w:tblW w:w="0" w:type="auto"/>
        <w:tblInd w:w="284" w:type="dxa"/>
        <w:tblLook w:val="04A0" w:firstRow="1" w:lastRow="0" w:firstColumn="1" w:lastColumn="0" w:noHBand="0" w:noVBand="1"/>
      </w:tblPr>
      <w:tblGrid>
        <w:gridCol w:w="2966"/>
        <w:gridCol w:w="2933"/>
        <w:gridCol w:w="2943"/>
      </w:tblGrid>
      <w:tr w:rsidR="00CC74D0" w:rsidRPr="00775763" w14:paraId="0A44A3AA" w14:textId="77777777" w:rsidTr="00CC74D0">
        <w:trPr>
          <w:trHeight w:val="568"/>
        </w:trPr>
        <w:tc>
          <w:tcPr>
            <w:tcW w:w="2966" w:type="dxa"/>
          </w:tcPr>
          <w:p w14:paraId="23B707EC" w14:textId="55D94BF2" w:rsidR="00CC74D0" w:rsidRPr="00CC74D0" w:rsidRDefault="00CC74D0" w:rsidP="00D34562">
            <w:pPr>
              <w:pStyle w:val="EBBullet"/>
              <w:numPr>
                <w:ilvl w:val="0"/>
                <w:numId w:val="0"/>
              </w:numPr>
            </w:pPr>
            <w:r w:rsidRPr="00CC74D0">
              <w:t>Heat network deployment</w:t>
            </w:r>
          </w:p>
        </w:tc>
        <w:tc>
          <w:tcPr>
            <w:tcW w:w="2933" w:type="dxa"/>
          </w:tcPr>
          <w:p w14:paraId="3FB7A859" w14:textId="3A5AE9B4" w:rsidR="00CC74D0" w:rsidRPr="00CC74D0" w:rsidRDefault="00CC74D0" w:rsidP="00D34562">
            <w:pPr>
              <w:pStyle w:val="EBBullet"/>
              <w:numPr>
                <w:ilvl w:val="0"/>
                <w:numId w:val="0"/>
              </w:numPr>
            </w:pPr>
            <w:r w:rsidRPr="00CC74D0">
              <w:t>TWh in 2050</w:t>
            </w:r>
          </w:p>
        </w:tc>
        <w:tc>
          <w:tcPr>
            <w:tcW w:w="2943" w:type="dxa"/>
          </w:tcPr>
          <w:p w14:paraId="03C24058" w14:textId="674DBB3D" w:rsidR="00CC74D0" w:rsidRPr="00CC74D0" w:rsidRDefault="00CC74D0" w:rsidP="00D34562">
            <w:pPr>
              <w:pStyle w:val="EBBullet"/>
              <w:numPr>
                <w:ilvl w:val="0"/>
                <w:numId w:val="0"/>
              </w:numPr>
            </w:pPr>
            <w:r w:rsidRPr="00CC74D0">
              <w:t>Annual growth rate%</w:t>
            </w:r>
          </w:p>
        </w:tc>
      </w:tr>
      <w:tr w:rsidR="00CC74D0" w:rsidRPr="00775763" w14:paraId="579AAABB" w14:textId="77777777" w:rsidTr="00CC74D0">
        <w:trPr>
          <w:trHeight w:val="419"/>
        </w:trPr>
        <w:tc>
          <w:tcPr>
            <w:tcW w:w="2966" w:type="dxa"/>
          </w:tcPr>
          <w:p w14:paraId="689CDA8F" w14:textId="6D8C7C51" w:rsidR="00CC74D0" w:rsidRPr="00CC74D0" w:rsidRDefault="00CC74D0" w:rsidP="00D34562">
            <w:pPr>
              <w:pStyle w:val="EBBullet"/>
              <w:numPr>
                <w:ilvl w:val="0"/>
                <w:numId w:val="0"/>
              </w:numPr>
            </w:pPr>
            <w:r w:rsidRPr="00CC74D0">
              <w:t>Low</w:t>
            </w:r>
          </w:p>
        </w:tc>
        <w:tc>
          <w:tcPr>
            <w:tcW w:w="2933" w:type="dxa"/>
          </w:tcPr>
          <w:p w14:paraId="647991D7" w14:textId="083DFB9B" w:rsidR="00CC74D0" w:rsidRPr="00CC74D0" w:rsidRDefault="00CC74D0" w:rsidP="00D34562">
            <w:pPr>
              <w:pStyle w:val="EBBullet"/>
              <w:numPr>
                <w:ilvl w:val="0"/>
                <w:numId w:val="0"/>
              </w:numPr>
            </w:pPr>
            <w:r w:rsidRPr="00CC74D0">
              <w:t>70</w:t>
            </w:r>
          </w:p>
        </w:tc>
        <w:tc>
          <w:tcPr>
            <w:tcW w:w="2943" w:type="dxa"/>
          </w:tcPr>
          <w:p w14:paraId="26DCC28B" w14:textId="34ED7457" w:rsidR="00CC74D0" w:rsidRPr="00CC74D0" w:rsidRDefault="00CC74D0" w:rsidP="00D34562">
            <w:pPr>
              <w:pStyle w:val="EBBullet"/>
              <w:numPr>
                <w:ilvl w:val="0"/>
                <w:numId w:val="0"/>
              </w:numPr>
            </w:pPr>
            <w:r w:rsidRPr="00CC74D0">
              <w:t>6.1%</w:t>
            </w:r>
          </w:p>
        </w:tc>
      </w:tr>
      <w:tr w:rsidR="00CC74D0" w:rsidRPr="00775763" w14:paraId="1ECDC34D" w14:textId="77777777" w:rsidTr="00CC74D0">
        <w:trPr>
          <w:trHeight w:val="402"/>
        </w:trPr>
        <w:tc>
          <w:tcPr>
            <w:tcW w:w="2966" w:type="dxa"/>
          </w:tcPr>
          <w:p w14:paraId="656F1022" w14:textId="7BEF9D9A" w:rsidR="00CC74D0" w:rsidRPr="00CC74D0" w:rsidRDefault="00CC74D0" w:rsidP="00D34562">
            <w:pPr>
              <w:pStyle w:val="EBBullet"/>
              <w:numPr>
                <w:ilvl w:val="0"/>
                <w:numId w:val="0"/>
              </w:numPr>
            </w:pPr>
            <w:r w:rsidRPr="00CC74D0">
              <w:t>Central</w:t>
            </w:r>
          </w:p>
        </w:tc>
        <w:tc>
          <w:tcPr>
            <w:tcW w:w="2933" w:type="dxa"/>
          </w:tcPr>
          <w:p w14:paraId="70CAD1D9" w14:textId="5065046C" w:rsidR="00CC74D0" w:rsidRPr="00CC74D0" w:rsidRDefault="00CC74D0" w:rsidP="00D34562">
            <w:pPr>
              <w:pStyle w:val="EBBullet"/>
              <w:numPr>
                <w:ilvl w:val="0"/>
                <w:numId w:val="0"/>
              </w:numPr>
            </w:pPr>
            <w:r w:rsidRPr="00CC74D0">
              <w:t>60</w:t>
            </w:r>
          </w:p>
        </w:tc>
        <w:tc>
          <w:tcPr>
            <w:tcW w:w="2943" w:type="dxa"/>
          </w:tcPr>
          <w:p w14:paraId="2FE16872" w14:textId="531328E2" w:rsidR="00CC74D0" w:rsidRPr="00CC74D0" w:rsidRDefault="00CC74D0" w:rsidP="00D34562">
            <w:pPr>
              <w:pStyle w:val="EBBullet"/>
              <w:numPr>
                <w:ilvl w:val="0"/>
                <w:numId w:val="0"/>
              </w:numPr>
            </w:pPr>
            <w:r w:rsidRPr="00CC74D0">
              <w:t>5.5%</w:t>
            </w:r>
          </w:p>
        </w:tc>
      </w:tr>
      <w:tr w:rsidR="00CC74D0" w:rsidRPr="00CD4D86" w14:paraId="429AA931" w14:textId="77777777" w:rsidTr="00CC74D0">
        <w:trPr>
          <w:trHeight w:val="419"/>
        </w:trPr>
        <w:tc>
          <w:tcPr>
            <w:tcW w:w="2966" w:type="dxa"/>
          </w:tcPr>
          <w:p w14:paraId="1834CDDD" w14:textId="7CB7EAE0" w:rsidR="00CC74D0" w:rsidRPr="00CC74D0" w:rsidRDefault="00CC74D0" w:rsidP="00D34562">
            <w:pPr>
              <w:pStyle w:val="EBBullet"/>
              <w:numPr>
                <w:ilvl w:val="0"/>
                <w:numId w:val="0"/>
              </w:numPr>
            </w:pPr>
            <w:r w:rsidRPr="00CC74D0">
              <w:t>High</w:t>
            </w:r>
          </w:p>
        </w:tc>
        <w:tc>
          <w:tcPr>
            <w:tcW w:w="2933" w:type="dxa"/>
          </w:tcPr>
          <w:p w14:paraId="3CCA67D5" w14:textId="321ADE45" w:rsidR="00CC74D0" w:rsidRPr="00CC74D0" w:rsidRDefault="00CC74D0" w:rsidP="00D34562">
            <w:pPr>
              <w:pStyle w:val="EBBullet"/>
              <w:numPr>
                <w:ilvl w:val="0"/>
                <w:numId w:val="0"/>
              </w:numPr>
            </w:pPr>
            <w:r w:rsidRPr="00CC74D0">
              <w:t>50</w:t>
            </w:r>
          </w:p>
        </w:tc>
        <w:tc>
          <w:tcPr>
            <w:tcW w:w="2943" w:type="dxa"/>
          </w:tcPr>
          <w:p w14:paraId="3BFE3A55" w14:textId="3FAAE152" w:rsidR="00CC74D0" w:rsidRPr="00CC74D0" w:rsidRDefault="00CC74D0" w:rsidP="00D34562">
            <w:pPr>
              <w:pStyle w:val="EBBullet"/>
              <w:numPr>
                <w:ilvl w:val="0"/>
                <w:numId w:val="0"/>
              </w:numPr>
            </w:pPr>
            <w:r w:rsidRPr="00CC74D0">
              <w:t>4.8%</w:t>
            </w:r>
          </w:p>
        </w:tc>
      </w:tr>
    </w:tbl>
    <w:p w14:paraId="4D5C7B8D" w14:textId="77777777" w:rsidR="00EA75CA" w:rsidRPr="00CD4D86" w:rsidRDefault="00EA75CA" w:rsidP="00D34562">
      <w:pPr>
        <w:pStyle w:val="EBBullet"/>
        <w:numPr>
          <w:ilvl w:val="0"/>
          <w:numId w:val="0"/>
        </w:numPr>
        <w:ind w:left="284" w:hanging="284"/>
      </w:pPr>
    </w:p>
    <w:p w14:paraId="26DB5A03" w14:textId="77777777" w:rsidR="00281F1C" w:rsidRPr="00CD4D86" w:rsidRDefault="00281F1C" w:rsidP="04BAB61C">
      <w:pPr>
        <w:pStyle w:val="Default"/>
        <w:rPr>
          <w:sz w:val="22"/>
          <w:szCs w:val="22"/>
        </w:rPr>
      </w:pPr>
      <w:r w:rsidRPr="04BAB61C">
        <w:rPr>
          <w:b/>
          <w:bCs/>
          <w:sz w:val="22"/>
          <w:szCs w:val="22"/>
        </w:rPr>
        <w:t xml:space="preserve">Results </w:t>
      </w:r>
    </w:p>
    <w:p w14:paraId="1E957E27" w14:textId="017432F7" w:rsidR="001F06AA" w:rsidRPr="00CD4D86" w:rsidRDefault="00281F1C" w:rsidP="04BAB61C">
      <w:pPr>
        <w:pStyle w:val="Default"/>
        <w:rPr>
          <w:sz w:val="22"/>
          <w:szCs w:val="22"/>
        </w:rPr>
      </w:pPr>
      <w:r w:rsidRPr="04BAB61C">
        <w:rPr>
          <w:sz w:val="22"/>
          <w:szCs w:val="22"/>
        </w:rPr>
        <w:t>The analysis suggests that set-up costs are expected to be £</w:t>
      </w:r>
      <w:r w:rsidR="3297FCED" w:rsidRPr="04BAB61C">
        <w:rPr>
          <w:sz w:val="22"/>
          <w:szCs w:val="22"/>
        </w:rPr>
        <w:t>9.1m</w:t>
      </w:r>
      <w:r w:rsidR="00EB092F">
        <w:rPr>
          <w:sz w:val="22"/>
          <w:szCs w:val="22"/>
        </w:rPr>
        <w:t xml:space="preserve"> </w:t>
      </w:r>
      <w:r w:rsidRPr="04BAB61C">
        <w:rPr>
          <w:sz w:val="22"/>
          <w:szCs w:val="22"/>
        </w:rPr>
        <w:t>(undiscounted) in the first year.</w:t>
      </w:r>
      <w:r w:rsidR="00DE589B">
        <w:rPr>
          <w:sz w:val="22"/>
          <w:szCs w:val="22"/>
        </w:rPr>
        <w:t xml:space="preserve"> Of this, </w:t>
      </w:r>
      <w:r w:rsidR="00E35BF8">
        <w:rPr>
          <w:sz w:val="22"/>
          <w:szCs w:val="22"/>
        </w:rPr>
        <w:t>£7.6m are Ofgem set-up costs and £1.</w:t>
      </w:r>
      <w:r w:rsidR="00816D85">
        <w:rPr>
          <w:sz w:val="22"/>
          <w:szCs w:val="22"/>
        </w:rPr>
        <w:t xml:space="preserve">5m are </w:t>
      </w:r>
      <w:r w:rsidR="00DC2696">
        <w:rPr>
          <w:sz w:val="22"/>
          <w:szCs w:val="22"/>
        </w:rPr>
        <w:t>consumer advocacy body costs.</w:t>
      </w:r>
      <w:r w:rsidRPr="04BAB61C">
        <w:rPr>
          <w:sz w:val="22"/>
          <w:szCs w:val="22"/>
        </w:rPr>
        <w:t xml:space="preserve"> Figure 2 shows the annual operating costs of heat network regulation</w:t>
      </w:r>
      <w:r w:rsidR="47F9DF3F" w:rsidRPr="04BAB61C">
        <w:rPr>
          <w:sz w:val="22"/>
          <w:szCs w:val="22"/>
        </w:rPr>
        <w:t xml:space="preserve"> by the quadripartite regime</w:t>
      </w:r>
      <w:r w:rsidRPr="04BAB61C">
        <w:rPr>
          <w:sz w:val="22"/>
          <w:szCs w:val="22"/>
        </w:rPr>
        <w:t>, where the average would be between £</w:t>
      </w:r>
      <w:r w:rsidR="009A564F" w:rsidRPr="04BAB61C">
        <w:rPr>
          <w:sz w:val="22"/>
          <w:szCs w:val="22"/>
        </w:rPr>
        <w:t>2</w:t>
      </w:r>
      <w:r w:rsidR="02AC8CA3" w:rsidRPr="04BAB61C">
        <w:rPr>
          <w:sz w:val="22"/>
          <w:szCs w:val="22"/>
        </w:rPr>
        <w:t>4</w:t>
      </w:r>
      <w:r w:rsidRPr="04BAB61C">
        <w:rPr>
          <w:sz w:val="22"/>
          <w:szCs w:val="22"/>
        </w:rPr>
        <w:t>m and £</w:t>
      </w:r>
      <w:r w:rsidR="5D69D53A" w:rsidRPr="04BAB61C">
        <w:rPr>
          <w:sz w:val="22"/>
          <w:szCs w:val="22"/>
        </w:rPr>
        <w:t>30</w:t>
      </w:r>
      <w:r w:rsidRPr="04BAB61C">
        <w:rPr>
          <w:sz w:val="22"/>
          <w:szCs w:val="22"/>
        </w:rPr>
        <w:t>m, with a central estimate of £</w:t>
      </w:r>
      <w:r w:rsidR="002917E7" w:rsidRPr="04BAB61C">
        <w:rPr>
          <w:sz w:val="22"/>
          <w:szCs w:val="22"/>
        </w:rPr>
        <w:t>2</w:t>
      </w:r>
      <w:r w:rsidR="62079207" w:rsidRPr="04BAB61C">
        <w:rPr>
          <w:sz w:val="22"/>
          <w:szCs w:val="22"/>
        </w:rPr>
        <w:t>7</w:t>
      </w:r>
      <w:r w:rsidRPr="04BAB61C">
        <w:rPr>
          <w:sz w:val="22"/>
          <w:szCs w:val="22"/>
        </w:rPr>
        <w:t>m (all undiscounted).</w:t>
      </w:r>
      <w:r w:rsidR="00401592">
        <w:rPr>
          <w:sz w:val="22"/>
          <w:szCs w:val="22"/>
        </w:rPr>
        <w:t xml:space="preserve"> For the central estimate, Ofgem costs</w:t>
      </w:r>
      <w:r w:rsidR="00FA4437">
        <w:rPr>
          <w:sz w:val="22"/>
          <w:szCs w:val="22"/>
        </w:rPr>
        <w:t xml:space="preserve"> make up</w:t>
      </w:r>
      <w:r w:rsidR="00401592">
        <w:rPr>
          <w:sz w:val="22"/>
          <w:szCs w:val="22"/>
        </w:rPr>
        <w:t xml:space="preserve"> £21m </w:t>
      </w:r>
      <w:r w:rsidR="00017860">
        <w:rPr>
          <w:sz w:val="22"/>
          <w:szCs w:val="22"/>
        </w:rPr>
        <w:t xml:space="preserve">of the average </w:t>
      </w:r>
      <w:r w:rsidR="00BE3440">
        <w:rPr>
          <w:sz w:val="22"/>
          <w:szCs w:val="22"/>
        </w:rPr>
        <w:t>annual</w:t>
      </w:r>
      <w:r w:rsidR="00017860">
        <w:rPr>
          <w:sz w:val="22"/>
          <w:szCs w:val="22"/>
        </w:rPr>
        <w:t xml:space="preserve"> estimate</w:t>
      </w:r>
      <w:r w:rsidR="00BE3440">
        <w:rPr>
          <w:sz w:val="22"/>
          <w:szCs w:val="22"/>
        </w:rPr>
        <w:t xml:space="preserve"> (undiscounted)</w:t>
      </w:r>
      <w:r w:rsidR="00017860">
        <w:rPr>
          <w:sz w:val="22"/>
          <w:szCs w:val="22"/>
        </w:rPr>
        <w:t>.</w:t>
      </w:r>
      <w:r w:rsidR="00BE3440">
        <w:rPr>
          <w:sz w:val="22"/>
          <w:szCs w:val="22"/>
        </w:rPr>
        <w:t xml:space="preserve"> </w:t>
      </w:r>
      <w:r w:rsidRPr="04BAB61C">
        <w:rPr>
          <w:sz w:val="22"/>
          <w:szCs w:val="22"/>
        </w:rPr>
        <w:t xml:space="preserve">The sensitivity scenarios used are low growth with </w:t>
      </w:r>
      <w:proofErr w:type="gramStart"/>
      <w:r w:rsidRPr="04BAB61C">
        <w:rPr>
          <w:sz w:val="22"/>
          <w:szCs w:val="22"/>
        </w:rPr>
        <w:t>low cost</w:t>
      </w:r>
      <w:proofErr w:type="gramEnd"/>
      <w:r w:rsidRPr="04BAB61C">
        <w:rPr>
          <w:sz w:val="22"/>
          <w:szCs w:val="22"/>
        </w:rPr>
        <w:t xml:space="preserve"> assumptions</w:t>
      </w:r>
      <w:r w:rsidR="002917E7" w:rsidRPr="04BAB61C">
        <w:rPr>
          <w:sz w:val="22"/>
          <w:szCs w:val="22"/>
        </w:rPr>
        <w:t>,</w:t>
      </w:r>
      <w:r w:rsidRPr="04BAB61C">
        <w:rPr>
          <w:sz w:val="22"/>
          <w:szCs w:val="22"/>
        </w:rPr>
        <w:t xml:space="preserve"> central growth with central cost assumptions, and high growth with high cost assumptions. </w:t>
      </w:r>
    </w:p>
    <w:p w14:paraId="0E6D099D" w14:textId="77777777" w:rsidR="001F06AA" w:rsidRPr="00CD4D86" w:rsidRDefault="001F06AA" w:rsidP="04BAB61C">
      <w:pPr>
        <w:pStyle w:val="Default"/>
        <w:rPr>
          <w:sz w:val="22"/>
          <w:szCs w:val="22"/>
        </w:rPr>
      </w:pPr>
    </w:p>
    <w:p w14:paraId="7747532B" w14:textId="35E01F50" w:rsidR="001F06AA" w:rsidRDefault="001F06AA" w:rsidP="04BAB61C">
      <w:pPr>
        <w:pStyle w:val="Default"/>
        <w:rPr>
          <w:b/>
          <w:bCs/>
          <w:sz w:val="22"/>
          <w:szCs w:val="22"/>
        </w:rPr>
      </w:pPr>
      <w:r w:rsidRPr="04BAB61C">
        <w:rPr>
          <w:b/>
          <w:bCs/>
          <w:sz w:val="22"/>
          <w:szCs w:val="22"/>
        </w:rPr>
        <w:t xml:space="preserve">Figure 2 – </w:t>
      </w:r>
      <w:r w:rsidR="5B53F10C" w:rsidRPr="04BAB61C">
        <w:rPr>
          <w:b/>
          <w:bCs/>
          <w:sz w:val="22"/>
          <w:szCs w:val="22"/>
        </w:rPr>
        <w:t>quadripartite</w:t>
      </w:r>
      <w:r w:rsidRPr="04BAB61C">
        <w:rPr>
          <w:b/>
          <w:bCs/>
          <w:sz w:val="22"/>
          <w:szCs w:val="22"/>
        </w:rPr>
        <w:t xml:space="preserve"> cost over a 30-year appraisal period </w:t>
      </w:r>
    </w:p>
    <w:p w14:paraId="3DB91DD1" w14:textId="77777777" w:rsidR="007F63C1" w:rsidRDefault="007F63C1" w:rsidP="00281F1C">
      <w:pPr>
        <w:pStyle w:val="Default"/>
        <w:rPr>
          <w:b/>
          <w:sz w:val="22"/>
          <w:szCs w:val="22"/>
        </w:rPr>
      </w:pPr>
    </w:p>
    <w:p w14:paraId="0D1131BB" w14:textId="2434A172" w:rsidR="007F63C1" w:rsidRPr="00CD4D86" w:rsidRDefault="3E6393A6" w:rsidP="002A3BB8">
      <w:pPr>
        <w:pStyle w:val="Default"/>
      </w:pPr>
      <w:r>
        <w:rPr>
          <w:noProof/>
        </w:rPr>
        <w:drawing>
          <wp:inline distT="0" distB="0" distL="0" distR="0" wp14:anchorId="69EE66F3" wp14:editId="65D8137E">
            <wp:extent cx="4572000" cy="2743200"/>
            <wp:effectExtent l="0" t="0" r="0" b="0"/>
            <wp:docPr id="1520162923" name="Picture 152016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572000" cy="2743200"/>
                    </a:xfrm>
                    <a:prstGeom prst="rect">
                      <a:avLst/>
                    </a:prstGeom>
                  </pic:spPr>
                </pic:pic>
              </a:graphicData>
            </a:graphic>
          </wp:inline>
        </w:drawing>
      </w:r>
    </w:p>
    <w:p w14:paraId="150E342A" w14:textId="77777777" w:rsidR="001F06AA" w:rsidRPr="00CD4D86" w:rsidRDefault="001F06AA" w:rsidP="00281F1C">
      <w:pPr>
        <w:pStyle w:val="Default"/>
        <w:rPr>
          <w:bCs/>
          <w:sz w:val="22"/>
          <w:szCs w:val="22"/>
        </w:rPr>
      </w:pPr>
    </w:p>
    <w:p w14:paraId="7BB0EC71" w14:textId="77777777" w:rsidR="001F06AA" w:rsidRPr="00CD4D86" w:rsidRDefault="001F06AA" w:rsidP="00281F1C">
      <w:pPr>
        <w:pStyle w:val="Default"/>
      </w:pPr>
    </w:p>
    <w:p w14:paraId="5E7F5F48" w14:textId="77777777" w:rsidR="00C32697" w:rsidRPr="00CD4D86" w:rsidRDefault="00C32697" w:rsidP="00C32697">
      <w:pPr>
        <w:pStyle w:val="Default"/>
        <w:rPr>
          <w:sz w:val="22"/>
          <w:szCs w:val="22"/>
        </w:rPr>
      </w:pPr>
      <w:r w:rsidRPr="00CD4D86">
        <w:rPr>
          <w:b/>
          <w:bCs/>
          <w:sz w:val="22"/>
          <w:szCs w:val="22"/>
        </w:rPr>
        <w:t xml:space="preserve">Costs to business estimates </w:t>
      </w:r>
    </w:p>
    <w:p w14:paraId="57774710" w14:textId="77777777" w:rsidR="00C32697" w:rsidRPr="00CD4D86" w:rsidRDefault="00C32697" w:rsidP="00C32697">
      <w:pPr>
        <w:pStyle w:val="Default"/>
        <w:rPr>
          <w:sz w:val="22"/>
          <w:szCs w:val="22"/>
        </w:rPr>
      </w:pPr>
      <w:r w:rsidRPr="00CD4D86">
        <w:rPr>
          <w:sz w:val="22"/>
          <w:szCs w:val="22"/>
        </w:rPr>
        <w:t xml:space="preserve">The costs to business with the methodology below calculating the following: </w:t>
      </w:r>
    </w:p>
    <w:p w14:paraId="15EE1EF6" w14:textId="77777777" w:rsidR="00C32697" w:rsidRPr="00CD4D86" w:rsidRDefault="00C32697" w:rsidP="00C32697">
      <w:pPr>
        <w:pStyle w:val="Default"/>
        <w:rPr>
          <w:sz w:val="22"/>
          <w:szCs w:val="22"/>
        </w:rPr>
      </w:pPr>
      <w:r w:rsidRPr="00CD4D86">
        <w:rPr>
          <w:rFonts w:ascii="Calibri" w:hAnsi="Calibri" w:cs="Calibri"/>
          <w:sz w:val="22"/>
          <w:szCs w:val="22"/>
        </w:rPr>
        <w:t xml:space="preserve">A) </w:t>
      </w:r>
      <w:r w:rsidRPr="00CD4D86">
        <w:rPr>
          <w:b/>
          <w:bCs/>
          <w:sz w:val="22"/>
          <w:szCs w:val="22"/>
        </w:rPr>
        <w:t xml:space="preserve">Identify requirement: </w:t>
      </w:r>
      <w:r w:rsidRPr="00CD4D86">
        <w:rPr>
          <w:sz w:val="22"/>
          <w:szCs w:val="22"/>
        </w:rPr>
        <w:t xml:space="preserve">The expected requirements to be placed on heat network organisations was based on consultation with Ofgem, response to the consultation, and the current policy ambition. </w:t>
      </w:r>
    </w:p>
    <w:p w14:paraId="6B26774A" w14:textId="77777777" w:rsidR="00C32697" w:rsidRPr="00CD4D86" w:rsidRDefault="00C32697" w:rsidP="00C32697">
      <w:pPr>
        <w:pStyle w:val="Default"/>
        <w:rPr>
          <w:sz w:val="22"/>
          <w:szCs w:val="22"/>
        </w:rPr>
      </w:pPr>
      <w:r w:rsidRPr="00CD4D86">
        <w:rPr>
          <w:rFonts w:ascii="Calibri" w:hAnsi="Calibri" w:cs="Calibri"/>
          <w:sz w:val="22"/>
          <w:szCs w:val="22"/>
        </w:rPr>
        <w:t xml:space="preserve">B) </w:t>
      </w:r>
      <w:r w:rsidRPr="00CD4D86">
        <w:rPr>
          <w:b/>
          <w:bCs/>
          <w:sz w:val="22"/>
          <w:szCs w:val="22"/>
        </w:rPr>
        <w:t xml:space="preserve">Estimate the frequency and resource </w:t>
      </w:r>
      <w:r w:rsidRPr="00CD4D86">
        <w:rPr>
          <w:sz w:val="22"/>
          <w:szCs w:val="22"/>
        </w:rPr>
        <w:t xml:space="preserve">– The number of hours required by businesses to comply with various areas of the regulation was estimated through consultation with Ofgem and a comparison with the Heat Trust requirements. The frequency of requirements is based on current policy ambition. </w:t>
      </w:r>
    </w:p>
    <w:p w14:paraId="12A89DCD" w14:textId="77777777" w:rsidR="002E5888" w:rsidRPr="00CD4D86" w:rsidRDefault="00C32697" w:rsidP="002E5888">
      <w:pPr>
        <w:pStyle w:val="Default"/>
        <w:rPr>
          <w:sz w:val="22"/>
          <w:szCs w:val="22"/>
        </w:rPr>
      </w:pPr>
      <w:r w:rsidRPr="00CD4D86">
        <w:rPr>
          <w:rFonts w:ascii="Calibri" w:hAnsi="Calibri" w:cs="Calibri"/>
          <w:sz w:val="22"/>
          <w:szCs w:val="22"/>
        </w:rPr>
        <w:t xml:space="preserve">C) </w:t>
      </w:r>
      <w:r w:rsidRPr="00CD4D86">
        <w:rPr>
          <w:b/>
          <w:bCs/>
          <w:sz w:val="22"/>
          <w:szCs w:val="22"/>
        </w:rPr>
        <w:t xml:space="preserve">Costing - </w:t>
      </w:r>
      <w:r w:rsidRPr="00CD4D86">
        <w:rPr>
          <w:sz w:val="22"/>
          <w:szCs w:val="22"/>
        </w:rPr>
        <w:t xml:space="preserve">To estimate the implied costs of undertaking these activities, these tasks are assumed to be carried out by an estimate manager and an internal business </w:t>
      </w:r>
      <w:r w:rsidR="002E5888" w:rsidRPr="00CD4D86">
        <w:rPr>
          <w:sz w:val="22"/>
          <w:szCs w:val="22"/>
        </w:rPr>
        <w:t>consultant split 75:25 respectively. Hourly wage costs have been informed by ONS statistics.</w:t>
      </w:r>
    </w:p>
    <w:p w14:paraId="3DBB4D5D" w14:textId="4A128558" w:rsidR="00C32697" w:rsidRPr="00CD4D86" w:rsidRDefault="002E5888" w:rsidP="002E5888">
      <w:pPr>
        <w:pStyle w:val="Default"/>
        <w:rPr>
          <w:sz w:val="22"/>
          <w:szCs w:val="22"/>
        </w:rPr>
      </w:pPr>
      <w:r w:rsidRPr="00CD4D86">
        <w:rPr>
          <w:sz w:val="22"/>
          <w:szCs w:val="22"/>
        </w:rPr>
        <w:t xml:space="preserve">D) </w:t>
      </w:r>
      <w:r w:rsidRPr="00CD4D86">
        <w:rPr>
          <w:b/>
          <w:bCs/>
          <w:sz w:val="22"/>
          <w:szCs w:val="22"/>
        </w:rPr>
        <w:t>Aggregate costs</w:t>
      </w:r>
      <w:r w:rsidRPr="00CD4D86">
        <w:rPr>
          <w:sz w:val="22"/>
          <w:szCs w:val="22"/>
        </w:rPr>
        <w:t xml:space="preserve"> - The costs to business were summed across all activities to provide an aggregated costs for the whole market per year.</w:t>
      </w:r>
    </w:p>
    <w:p w14:paraId="5593CFD0" w14:textId="77777777" w:rsidR="00C32697" w:rsidRPr="00CD4D86" w:rsidRDefault="00C32697" w:rsidP="00C32697">
      <w:pPr>
        <w:pStyle w:val="Default"/>
        <w:rPr>
          <w:b/>
          <w:bCs/>
          <w:sz w:val="22"/>
          <w:szCs w:val="22"/>
        </w:rPr>
      </w:pPr>
    </w:p>
    <w:p w14:paraId="31E4D245" w14:textId="2C36AD46" w:rsidR="0043069D" w:rsidRPr="00CD4D86" w:rsidRDefault="00D505DE" w:rsidP="00C32697">
      <w:pPr>
        <w:pStyle w:val="Default"/>
        <w:rPr>
          <w:b/>
          <w:bCs/>
          <w:sz w:val="22"/>
          <w:szCs w:val="22"/>
        </w:rPr>
      </w:pPr>
      <w:r w:rsidRPr="00CD4D86">
        <w:rPr>
          <w:b/>
          <w:bCs/>
          <w:sz w:val="22"/>
          <w:szCs w:val="22"/>
        </w:rPr>
        <w:lastRenderedPageBreak/>
        <w:t xml:space="preserve">Table </w:t>
      </w:r>
      <w:r w:rsidR="00A508BB" w:rsidRPr="00CD4D86">
        <w:rPr>
          <w:b/>
          <w:bCs/>
          <w:sz w:val="22"/>
          <w:szCs w:val="22"/>
        </w:rPr>
        <w:t>6</w:t>
      </w:r>
      <w:r w:rsidRPr="00CD4D86">
        <w:rPr>
          <w:b/>
          <w:bCs/>
          <w:sz w:val="22"/>
          <w:szCs w:val="22"/>
        </w:rPr>
        <w:t xml:space="preserve"> – Cost to business assumption overview (central case)</w:t>
      </w:r>
    </w:p>
    <w:p w14:paraId="598D81AA" w14:textId="77777777" w:rsidR="00D505DE" w:rsidRPr="00CD4D86" w:rsidRDefault="00D505DE" w:rsidP="00C32697">
      <w:pPr>
        <w:pStyle w:val="Default"/>
        <w:rPr>
          <w:sz w:val="22"/>
          <w:szCs w:val="22"/>
        </w:rPr>
      </w:pPr>
    </w:p>
    <w:tbl>
      <w:tblPr>
        <w:tblStyle w:val="TableGrid"/>
        <w:tblW w:w="10195" w:type="dxa"/>
        <w:tblLook w:val="04A0" w:firstRow="1" w:lastRow="0" w:firstColumn="1" w:lastColumn="0" w:noHBand="0" w:noVBand="1"/>
      </w:tblPr>
      <w:tblGrid>
        <w:gridCol w:w="2873"/>
        <w:gridCol w:w="1065"/>
        <w:gridCol w:w="1515"/>
        <w:gridCol w:w="1583"/>
        <w:gridCol w:w="1531"/>
        <w:gridCol w:w="1628"/>
      </w:tblGrid>
      <w:tr w:rsidR="004135FD" w:rsidRPr="00CD4D86" w14:paraId="5D2CA16A" w14:textId="77777777" w:rsidTr="00DB0223">
        <w:trPr>
          <w:trHeight w:val="300"/>
        </w:trPr>
        <w:tc>
          <w:tcPr>
            <w:tcW w:w="2873" w:type="dxa"/>
          </w:tcPr>
          <w:p w14:paraId="72D80F02" w14:textId="73733E33" w:rsidR="00D505DE" w:rsidRPr="00CD4D86" w:rsidRDefault="00D505DE" w:rsidP="00C32697">
            <w:pPr>
              <w:pStyle w:val="Default"/>
              <w:rPr>
                <w:sz w:val="22"/>
                <w:szCs w:val="22"/>
              </w:rPr>
            </w:pPr>
            <w:r w:rsidRPr="00CD4D86">
              <w:rPr>
                <w:sz w:val="22"/>
                <w:szCs w:val="22"/>
              </w:rPr>
              <w:t>Assumption</w:t>
            </w:r>
          </w:p>
        </w:tc>
        <w:tc>
          <w:tcPr>
            <w:tcW w:w="1065" w:type="dxa"/>
          </w:tcPr>
          <w:p w14:paraId="65C4AE8B" w14:textId="5C8018E4" w:rsidR="00D505DE" w:rsidRPr="00CD4D86" w:rsidRDefault="00D505DE" w:rsidP="00C32697">
            <w:pPr>
              <w:pStyle w:val="Default"/>
              <w:rPr>
                <w:sz w:val="22"/>
                <w:szCs w:val="22"/>
              </w:rPr>
            </w:pPr>
            <w:r w:rsidRPr="00CD4D86">
              <w:rPr>
                <w:sz w:val="22"/>
                <w:szCs w:val="22"/>
              </w:rPr>
              <w:t>Level</w:t>
            </w:r>
          </w:p>
        </w:tc>
        <w:tc>
          <w:tcPr>
            <w:tcW w:w="1515" w:type="dxa"/>
          </w:tcPr>
          <w:p w14:paraId="4568FD36" w14:textId="3E7FF1BA" w:rsidR="00D505DE" w:rsidRPr="00CD4D86" w:rsidRDefault="00D505DE" w:rsidP="00C32697">
            <w:pPr>
              <w:pStyle w:val="Default"/>
              <w:rPr>
                <w:sz w:val="22"/>
                <w:szCs w:val="22"/>
              </w:rPr>
            </w:pPr>
            <w:r w:rsidRPr="00CD4D86">
              <w:rPr>
                <w:sz w:val="22"/>
                <w:szCs w:val="22"/>
              </w:rPr>
              <w:t>Duration (hour)</w:t>
            </w:r>
          </w:p>
        </w:tc>
        <w:tc>
          <w:tcPr>
            <w:tcW w:w="1583" w:type="dxa"/>
          </w:tcPr>
          <w:p w14:paraId="67C6DDFA" w14:textId="4FC25B7E" w:rsidR="00D505DE" w:rsidRPr="00CD4D86" w:rsidRDefault="00D505DE" w:rsidP="00C32697">
            <w:pPr>
              <w:pStyle w:val="Default"/>
              <w:rPr>
                <w:sz w:val="22"/>
                <w:szCs w:val="22"/>
              </w:rPr>
            </w:pPr>
            <w:r w:rsidRPr="00CD4D86">
              <w:rPr>
                <w:sz w:val="22"/>
                <w:szCs w:val="22"/>
              </w:rPr>
              <w:t>Rate (£/hour)</w:t>
            </w:r>
          </w:p>
        </w:tc>
        <w:tc>
          <w:tcPr>
            <w:tcW w:w="1531" w:type="dxa"/>
          </w:tcPr>
          <w:p w14:paraId="533EA619" w14:textId="376435B8" w:rsidR="00D505DE" w:rsidRPr="00CD4D86" w:rsidRDefault="00D505DE" w:rsidP="00C32697">
            <w:pPr>
              <w:pStyle w:val="Default"/>
              <w:rPr>
                <w:sz w:val="22"/>
                <w:szCs w:val="22"/>
              </w:rPr>
            </w:pPr>
            <w:r w:rsidRPr="00CD4D86">
              <w:rPr>
                <w:sz w:val="22"/>
                <w:szCs w:val="22"/>
              </w:rPr>
              <w:t>Cost (£)</w:t>
            </w:r>
          </w:p>
        </w:tc>
        <w:tc>
          <w:tcPr>
            <w:tcW w:w="1628" w:type="dxa"/>
          </w:tcPr>
          <w:p w14:paraId="2576E49A" w14:textId="0957779B" w:rsidR="00D505DE" w:rsidRPr="00CD4D86" w:rsidRDefault="00D505DE" w:rsidP="00C32697">
            <w:pPr>
              <w:pStyle w:val="Default"/>
              <w:rPr>
                <w:sz w:val="22"/>
                <w:szCs w:val="22"/>
              </w:rPr>
            </w:pPr>
            <w:r w:rsidRPr="00CD4D86">
              <w:rPr>
                <w:sz w:val="22"/>
                <w:szCs w:val="22"/>
              </w:rPr>
              <w:t>Frequency</w:t>
            </w:r>
          </w:p>
        </w:tc>
      </w:tr>
      <w:tr w:rsidR="004135FD" w:rsidRPr="00CD4D86" w14:paraId="397B0ADB" w14:textId="77777777" w:rsidTr="00DB0223">
        <w:trPr>
          <w:trHeight w:val="300"/>
        </w:trPr>
        <w:tc>
          <w:tcPr>
            <w:tcW w:w="2873" w:type="dxa"/>
          </w:tcPr>
          <w:p w14:paraId="14394590" w14:textId="725FC795" w:rsidR="00D505DE" w:rsidRPr="00CD4D86" w:rsidRDefault="00DC4DF5" w:rsidP="00C32697">
            <w:pPr>
              <w:pStyle w:val="Default"/>
              <w:rPr>
                <w:sz w:val="22"/>
                <w:szCs w:val="22"/>
              </w:rPr>
            </w:pPr>
            <w:r w:rsidRPr="00CD4D86">
              <w:rPr>
                <w:sz w:val="22"/>
                <w:szCs w:val="22"/>
              </w:rPr>
              <w:t>Familiarisation and dissemination</w:t>
            </w:r>
          </w:p>
        </w:tc>
        <w:tc>
          <w:tcPr>
            <w:tcW w:w="1065" w:type="dxa"/>
          </w:tcPr>
          <w:p w14:paraId="742E67EC" w14:textId="3CAE554B" w:rsidR="00D505DE" w:rsidRPr="00CD4D86" w:rsidRDefault="004135FD" w:rsidP="00C32697">
            <w:pPr>
              <w:pStyle w:val="Default"/>
              <w:rPr>
                <w:sz w:val="22"/>
                <w:szCs w:val="22"/>
              </w:rPr>
            </w:pPr>
            <w:r w:rsidRPr="00CD4D86">
              <w:rPr>
                <w:sz w:val="22"/>
                <w:szCs w:val="22"/>
              </w:rPr>
              <w:t>Heat supplier</w:t>
            </w:r>
          </w:p>
        </w:tc>
        <w:tc>
          <w:tcPr>
            <w:tcW w:w="1515" w:type="dxa"/>
          </w:tcPr>
          <w:p w14:paraId="3355B4EF" w14:textId="3857023D" w:rsidR="00D505DE" w:rsidRPr="00CD4D86" w:rsidRDefault="00497A70" w:rsidP="00C32697">
            <w:pPr>
              <w:pStyle w:val="Default"/>
              <w:rPr>
                <w:sz w:val="22"/>
                <w:szCs w:val="22"/>
              </w:rPr>
            </w:pPr>
            <w:r w:rsidRPr="00CD4D86">
              <w:rPr>
                <w:sz w:val="22"/>
                <w:szCs w:val="22"/>
              </w:rPr>
              <w:t>9.5</w:t>
            </w:r>
          </w:p>
        </w:tc>
        <w:tc>
          <w:tcPr>
            <w:tcW w:w="1583" w:type="dxa"/>
          </w:tcPr>
          <w:p w14:paraId="7A0AF363" w14:textId="39E0A043" w:rsidR="00D505DE" w:rsidRPr="00CD4D86" w:rsidRDefault="00497A70" w:rsidP="00C32697">
            <w:pPr>
              <w:pStyle w:val="Default"/>
              <w:rPr>
                <w:sz w:val="22"/>
                <w:szCs w:val="22"/>
              </w:rPr>
            </w:pPr>
            <w:r w:rsidRPr="00CD4D86">
              <w:rPr>
                <w:sz w:val="22"/>
                <w:szCs w:val="22"/>
              </w:rPr>
              <w:t>27</w:t>
            </w:r>
          </w:p>
        </w:tc>
        <w:tc>
          <w:tcPr>
            <w:tcW w:w="1531" w:type="dxa"/>
          </w:tcPr>
          <w:p w14:paraId="11281082" w14:textId="5F92E89B" w:rsidR="00D505DE" w:rsidRPr="00CD4D86" w:rsidRDefault="002014D2" w:rsidP="00C32697">
            <w:pPr>
              <w:pStyle w:val="Default"/>
              <w:rPr>
                <w:sz w:val="22"/>
                <w:szCs w:val="22"/>
              </w:rPr>
            </w:pPr>
            <w:r w:rsidRPr="00CD4D86">
              <w:rPr>
                <w:sz w:val="22"/>
                <w:szCs w:val="22"/>
              </w:rPr>
              <w:t>257</w:t>
            </w:r>
          </w:p>
        </w:tc>
        <w:tc>
          <w:tcPr>
            <w:tcW w:w="1628" w:type="dxa"/>
          </w:tcPr>
          <w:p w14:paraId="490E024C" w14:textId="49C81A9C" w:rsidR="00D505DE" w:rsidRPr="00CD4D86" w:rsidRDefault="002A6B53" w:rsidP="00C32697">
            <w:pPr>
              <w:pStyle w:val="Default"/>
              <w:rPr>
                <w:sz w:val="22"/>
                <w:szCs w:val="22"/>
              </w:rPr>
            </w:pPr>
            <w:r w:rsidRPr="00CD4D86">
              <w:rPr>
                <w:sz w:val="22"/>
                <w:szCs w:val="22"/>
              </w:rPr>
              <w:t>One-off</w:t>
            </w:r>
          </w:p>
        </w:tc>
      </w:tr>
      <w:tr w:rsidR="004135FD" w:rsidRPr="00CD4D86" w14:paraId="18BEE9ED" w14:textId="77777777" w:rsidTr="00DB0223">
        <w:trPr>
          <w:trHeight w:val="300"/>
        </w:trPr>
        <w:tc>
          <w:tcPr>
            <w:tcW w:w="2873" w:type="dxa"/>
          </w:tcPr>
          <w:p w14:paraId="405C46F4" w14:textId="7E80DDAB" w:rsidR="00D505DE" w:rsidRPr="00CD4D86" w:rsidRDefault="00DC4DF5" w:rsidP="00C32697">
            <w:pPr>
              <w:pStyle w:val="Default"/>
              <w:rPr>
                <w:sz w:val="22"/>
                <w:szCs w:val="22"/>
              </w:rPr>
            </w:pPr>
            <w:r w:rsidRPr="00CD4D86">
              <w:rPr>
                <w:sz w:val="22"/>
                <w:szCs w:val="22"/>
              </w:rPr>
              <w:t>Authorisation application</w:t>
            </w:r>
          </w:p>
        </w:tc>
        <w:tc>
          <w:tcPr>
            <w:tcW w:w="1065" w:type="dxa"/>
          </w:tcPr>
          <w:p w14:paraId="2F1ADEDA" w14:textId="5156017D" w:rsidR="00D505DE" w:rsidRPr="00CD4D86" w:rsidRDefault="005A766E" w:rsidP="00C32697">
            <w:pPr>
              <w:pStyle w:val="Default"/>
              <w:rPr>
                <w:sz w:val="22"/>
                <w:szCs w:val="22"/>
              </w:rPr>
            </w:pPr>
            <w:r w:rsidRPr="00CD4D86">
              <w:rPr>
                <w:sz w:val="22"/>
                <w:szCs w:val="22"/>
              </w:rPr>
              <w:t xml:space="preserve">Heat </w:t>
            </w:r>
            <w:r w:rsidR="006278DD">
              <w:rPr>
                <w:sz w:val="22"/>
                <w:szCs w:val="22"/>
              </w:rPr>
              <w:t>network</w:t>
            </w:r>
          </w:p>
        </w:tc>
        <w:tc>
          <w:tcPr>
            <w:tcW w:w="1515" w:type="dxa"/>
          </w:tcPr>
          <w:p w14:paraId="34E40D5D" w14:textId="32875731" w:rsidR="00D505DE" w:rsidRPr="00CD4D86" w:rsidRDefault="00497A70" w:rsidP="00C32697">
            <w:pPr>
              <w:pStyle w:val="Default"/>
              <w:rPr>
                <w:sz w:val="22"/>
                <w:szCs w:val="22"/>
              </w:rPr>
            </w:pPr>
            <w:r w:rsidRPr="00CD4D86">
              <w:rPr>
                <w:sz w:val="22"/>
                <w:szCs w:val="22"/>
              </w:rPr>
              <w:t>3</w:t>
            </w:r>
          </w:p>
        </w:tc>
        <w:tc>
          <w:tcPr>
            <w:tcW w:w="1583" w:type="dxa"/>
          </w:tcPr>
          <w:p w14:paraId="2BE17D28" w14:textId="2A8E86DC" w:rsidR="00D505DE" w:rsidRPr="00CD4D86" w:rsidRDefault="00497A70" w:rsidP="00C32697">
            <w:pPr>
              <w:pStyle w:val="Default"/>
              <w:rPr>
                <w:sz w:val="22"/>
                <w:szCs w:val="22"/>
              </w:rPr>
            </w:pPr>
            <w:r w:rsidRPr="00CD4D86">
              <w:rPr>
                <w:sz w:val="22"/>
                <w:szCs w:val="22"/>
              </w:rPr>
              <w:t>27</w:t>
            </w:r>
          </w:p>
        </w:tc>
        <w:tc>
          <w:tcPr>
            <w:tcW w:w="1531" w:type="dxa"/>
          </w:tcPr>
          <w:p w14:paraId="048B2F3E" w14:textId="3C41EE70" w:rsidR="00D505DE" w:rsidRPr="00CD4D86" w:rsidRDefault="002014D2" w:rsidP="00C32697">
            <w:pPr>
              <w:pStyle w:val="Default"/>
              <w:rPr>
                <w:sz w:val="22"/>
                <w:szCs w:val="22"/>
              </w:rPr>
            </w:pPr>
            <w:r w:rsidRPr="00CD4D86">
              <w:rPr>
                <w:sz w:val="22"/>
                <w:szCs w:val="22"/>
              </w:rPr>
              <w:t>81</w:t>
            </w:r>
          </w:p>
        </w:tc>
        <w:tc>
          <w:tcPr>
            <w:tcW w:w="1628" w:type="dxa"/>
          </w:tcPr>
          <w:p w14:paraId="6AA00A7A" w14:textId="3D84CE04" w:rsidR="00D505DE" w:rsidRPr="00CD4D86" w:rsidRDefault="002A6B53" w:rsidP="00C32697">
            <w:pPr>
              <w:pStyle w:val="Default"/>
              <w:rPr>
                <w:sz w:val="22"/>
                <w:szCs w:val="22"/>
              </w:rPr>
            </w:pPr>
            <w:r w:rsidRPr="00CD4D86">
              <w:rPr>
                <w:sz w:val="22"/>
                <w:szCs w:val="22"/>
              </w:rPr>
              <w:t>One-off</w:t>
            </w:r>
          </w:p>
        </w:tc>
      </w:tr>
      <w:tr w:rsidR="004135FD" w:rsidRPr="00CD4D86" w14:paraId="331C3462" w14:textId="77777777" w:rsidTr="00DB0223">
        <w:trPr>
          <w:trHeight w:val="300"/>
        </w:trPr>
        <w:tc>
          <w:tcPr>
            <w:tcW w:w="2873" w:type="dxa"/>
          </w:tcPr>
          <w:p w14:paraId="6F20E962" w14:textId="49088CDB" w:rsidR="00D505DE" w:rsidRPr="00CD4D86" w:rsidRDefault="00DC4DF5" w:rsidP="00C32697">
            <w:pPr>
              <w:pStyle w:val="Default"/>
              <w:rPr>
                <w:sz w:val="22"/>
                <w:szCs w:val="22"/>
              </w:rPr>
            </w:pPr>
            <w:r w:rsidRPr="00CD4D86">
              <w:rPr>
                <w:sz w:val="22"/>
                <w:szCs w:val="22"/>
              </w:rPr>
              <w:t>A</w:t>
            </w:r>
            <w:r w:rsidR="00497A70" w:rsidRPr="00CD4D86">
              <w:rPr>
                <w:sz w:val="22"/>
                <w:szCs w:val="22"/>
              </w:rPr>
              <w:t>udits</w:t>
            </w:r>
          </w:p>
        </w:tc>
        <w:tc>
          <w:tcPr>
            <w:tcW w:w="1065" w:type="dxa"/>
          </w:tcPr>
          <w:p w14:paraId="5CA64EF5" w14:textId="68DAE7C8" w:rsidR="00D505DE" w:rsidRPr="00CD4D86" w:rsidRDefault="00DD4B0D" w:rsidP="00C32697">
            <w:pPr>
              <w:pStyle w:val="Default"/>
              <w:rPr>
                <w:sz w:val="22"/>
                <w:szCs w:val="22"/>
              </w:rPr>
            </w:pPr>
            <w:r w:rsidRPr="00CD4D86">
              <w:rPr>
                <w:sz w:val="22"/>
                <w:szCs w:val="22"/>
              </w:rPr>
              <w:t>Heat supplier</w:t>
            </w:r>
          </w:p>
        </w:tc>
        <w:tc>
          <w:tcPr>
            <w:tcW w:w="1515" w:type="dxa"/>
          </w:tcPr>
          <w:p w14:paraId="732FFEAB" w14:textId="386B5DDF" w:rsidR="00D505DE" w:rsidRPr="00CD4D86" w:rsidRDefault="00497A70" w:rsidP="00C32697">
            <w:pPr>
              <w:pStyle w:val="Default"/>
              <w:rPr>
                <w:sz w:val="22"/>
                <w:szCs w:val="22"/>
              </w:rPr>
            </w:pPr>
            <w:r w:rsidRPr="00CD4D86">
              <w:rPr>
                <w:sz w:val="22"/>
                <w:szCs w:val="22"/>
              </w:rPr>
              <w:t>4</w:t>
            </w:r>
          </w:p>
        </w:tc>
        <w:tc>
          <w:tcPr>
            <w:tcW w:w="1583" w:type="dxa"/>
          </w:tcPr>
          <w:p w14:paraId="1349D505" w14:textId="15689814" w:rsidR="00D505DE" w:rsidRPr="00CD4D86" w:rsidRDefault="00497A70" w:rsidP="00C32697">
            <w:pPr>
              <w:pStyle w:val="Default"/>
              <w:rPr>
                <w:sz w:val="22"/>
                <w:szCs w:val="22"/>
              </w:rPr>
            </w:pPr>
            <w:r w:rsidRPr="00CD4D86">
              <w:rPr>
                <w:sz w:val="22"/>
                <w:szCs w:val="22"/>
              </w:rPr>
              <w:t>27</w:t>
            </w:r>
          </w:p>
        </w:tc>
        <w:tc>
          <w:tcPr>
            <w:tcW w:w="1531" w:type="dxa"/>
          </w:tcPr>
          <w:p w14:paraId="127DCDB4" w14:textId="2EAA6D1E" w:rsidR="00D505DE" w:rsidRPr="00CD4D86" w:rsidRDefault="002014D2" w:rsidP="00C32697">
            <w:pPr>
              <w:pStyle w:val="Default"/>
              <w:rPr>
                <w:sz w:val="22"/>
                <w:szCs w:val="22"/>
              </w:rPr>
            </w:pPr>
            <w:r w:rsidRPr="00CD4D86">
              <w:rPr>
                <w:sz w:val="22"/>
                <w:szCs w:val="22"/>
              </w:rPr>
              <w:t>108</w:t>
            </w:r>
          </w:p>
        </w:tc>
        <w:tc>
          <w:tcPr>
            <w:tcW w:w="1628" w:type="dxa"/>
          </w:tcPr>
          <w:p w14:paraId="7F491E4C" w14:textId="0C1E16BE" w:rsidR="00D505DE" w:rsidRPr="00CD4D86" w:rsidRDefault="002A6B53" w:rsidP="00C32697">
            <w:pPr>
              <w:pStyle w:val="Default"/>
              <w:rPr>
                <w:sz w:val="22"/>
                <w:szCs w:val="22"/>
              </w:rPr>
            </w:pPr>
            <w:r w:rsidRPr="00CD4D86">
              <w:rPr>
                <w:sz w:val="22"/>
                <w:szCs w:val="22"/>
              </w:rPr>
              <w:t>Annual</w:t>
            </w:r>
          </w:p>
        </w:tc>
      </w:tr>
      <w:tr w:rsidR="004135FD" w:rsidRPr="00CD4D86" w14:paraId="1D9DDB7D" w14:textId="77777777" w:rsidTr="00DB0223">
        <w:trPr>
          <w:trHeight w:val="300"/>
        </w:trPr>
        <w:tc>
          <w:tcPr>
            <w:tcW w:w="2873" w:type="dxa"/>
          </w:tcPr>
          <w:p w14:paraId="5C12674C" w14:textId="273B1B57" w:rsidR="00D505DE" w:rsidRPr="00CD4D86" w:rsidRDefault="00497A70" w:rsidP="00C32697">
            <w:pPr>
              <w:pStyle w:val="Default"/>
              <w:rPr>
                <w:sz w:val="22"/>
                <w:szCs w:val="22"/>
              </w:rPr>
            </w:pPr>
            <w:r w:rsidRPr="00CD4D86">
              <w:rPr>
                <w:sz w:val="22"/>
                <w:szCs w:val="22"/>
              </w:rPr>
              <w:t>Complaints</w:t>
            </w:r>
          </w:p>
        </w:tc>
        <w:tc>
          <w:tcPr>
            <w:tcW w:w="1065" w:type="dxa"/>
          </w:tcPr>
          <w:p w14:paraId="4911A454" w14:textId="2AA94111" w:rsidR="00D505DE" w:rsidRPr="00CD4D86" w:rsidRDefault="00DD4B0D" w:rsidP="00C32697">
            <w:pPr>
              <w:pStyle w:val="Default"/>
              <w:rPr>
                <w:sz w:val="22"/>
                <w:szCs w:val="22"/>
              </w:rPr>
            </w:pPr>
            <w:r w:rsidRPr="00CD4D86">
              <w:rPr>
                <w:sz w:val="22"/>
                <w:szCs w:val="22"/>
              </w:rPr>
              <w:t>Heat supplier</w:t>
            </w:r>
          </w:p>
        </w:tc>
        <w:tc>
          <w:tcPr>
            <w:tcW w:w="1515" w:type="dxa"/>
          </w:tcPr>
          <w:p w14:paraId="44D9FC90" w14:textId="5D670024" w:rsidR="00D505DE" w:rsidRPr="00CD4D86" w:rsidRDefault="00497A70" w:rsidP="00C32697">
            <w:pPr>
              <w:pStyle w:val="Default"/>
              <w:rPr>
                <w:sz w:val="22"/>
                <w:szCs w:val="22"/>
              </w:rPr>
            </w:pPr>
            <w:r w:rsidRPr="00CD4D86">
              <w:rPr>
                <w:sz w:val="22"/>
                <w:szCs w:val="22"/>
              </w:rPr>
              <w:t>0.5</w:t>
            </w:r>
          </w:p>
        </w:tc>
        <w:tc>
          <w:tcPr>
            <w:tcW w:w="1583" w:type="dxa"/>
          </w:tcPr>
          <w:p w14:paraId="79BAF62D" w14:textId="346AEEDD" w:rsidR="00D505DE" w:rsidRPr="00CD4D86" w:rsidRDefault="00497A70" w:rsidP="00C32697">
            <w:pPr>
              <w:pStyle w:val="Default"/>
              <w:rPr>
                <w:sz w:val="22"/>
                <w:szCs w:val="22"/>
              </w:rPr>
            </w:pPr>
            <w:r w:rsidRPr="00CD4D86">
              <w:rPr>
                <w:sz w:val="22"/>
                <w:szCs w:val="22"/>
              </w:rPr>
              <w:t>27</w:t>
            </w:r>
          </w:p>
        </w:tc>
        <w:tc>
          <w:tcPr>
            <w:tcW w:w="1531" w:type="dxa"/>
          </w:tcPr>
          <w:p w14:paraId="148322B2" w14:textId="513E2F5A" w:rsidR="00D505DE" w:rsidRPr="00CD4D86" w:rsidRDefault="002014D2" w:rsidP="00C32697">
            <w:pPr>
              <w:pStyle w:val="Default"/>
              <w:rPr>
                <w:sz w:val="22"/>
                <w:szCs w:val="22"/>
              </w:rPr>
            </w:pPr>
            <w:r w:rsidRPr="00CD4D86">
              <w:rPr>
                <w:sz w:val="22"/>
                <w:szCs w:val="22"/>
              </w:rPr>
              <w:t>14</w:t>
            </w:r>
          </w:p>
        </w:tc>
        <w:tc>
          <w:tcPr>
            <w:tcW w:w="1628" w:type="dxa"/>
          </w:tcPr>
          <w:p w14:paraId="05D6D45E" w14:textId="6A14F288" w:rsidR="00D505DE" w:rsidRPr="00CD4D86" w:rsidRDefault="002A6B53" w:rsidP="00C32697">
            <w:pPr>
              <w:pStyle w:val="Default"/>
              <w:rPr>
                <w:sz w:val="22"/>
                <w:szCs w:val="22"/>
              </w:rPr>
            </w:pPr>
            <w:r w:rsidRPr="00CD4D86">
              <w:rPr>
                <w:sz w:val="22"/>
                <w:szCs w:val="22"/>
              </w:rPr>
              <w:t>Annual</w:t>
            </w:r>
          </w:p>
        </w:tc>
      </w:tr>
      <w:tr w:rsidR="004135FD" w:rsidRPr="00CD4D86" w14:paraId="28AA624F" w14:textId="77777777" w:rsidTr="00DB0223">
        <w:trPr>
          <w:trHeight w:val="300"/>
        </w:trPr>
        <w:tc>
          <w:tcPr>
            <w:tcW w:w="2873" w:type="dxa"/>
          </w:tcPr>
          <w:p w14:paraId="4BFA0CDF" w14:textId="0EAA46B7" w:rsidR="00497A70" w:rsidRPr="00CD4D86" w:rsidRDefault="00497A70" w:rsidP="00C32697">
            <w:pPr>
              <w:pStyle w:val="Default"/>
              <w:rPr>
                <w:sz w:val="22"/>
                <w:szCs w:val="22"/>
              </w:rPr>
            </w:pPr>
            <w:r w:rsidRPr="00CD4D86">
              <w:rPr>
                <w:sz w:val="22"/>
                <w:szCs w:val="22"/>
              </w:rPr>
              <w:t>Annual reporting – set up</w:t>
            </w:r>
          </w:p>
        </w:tc>
        <w:tc>
          <w:tcPr>
            <w:tcW w:w="1065" w:type="dxa"/>
          </w:tcPr>
          <w:p w14:paraId="52CCA545" w14:textId="2AED1BAC" w:rsidR="00D505DE" w:rsidRPr="00CD4D86" w:rsidRDefault="00DD4B0D" w:rsidP="00C32697">
            <w:pPr>
              <w:pStyle w:val="Default"/>
              <w:rPr>
                <w:sz w:val="22"/>
                <w:szCs w:val="22"/>
              </w:rPr>
            </w:pPr>
            <w:r w:rsidRPr="00CD4D86">
              <w:rPr>
                <w:sz w:val="22"/>
                <w:szCs w:val="22"/>
              </w:rPr>
              <w:t>Heat network</w:t>
            </w:r>
          </w:p>
        </w:tc>
        <w:tc>
          <w:tcPr>
            <w:tcW w:w="1515" w:type="dxa"/>
          </w:tcPr>
          <w:p w14:paraId="0FED353D" w14:textId="4268DD66" w:rsidR="00D505DE" w:rsidRPr="00CD4D86" w:rsidRDefault="00497A70" w:rsidP="00C32697">
            <w:pPr>
              <w:pStyle w:val="Default"/>
              <w:rPr>
                <w:sz w:val="22"/>
                <w:szCs w:val="22"/>
              </w:rPr>
            </w:pPr>
            <w:r w:rsidRPr="00CD4D86">
              <w:rPr>
                <w:sz w:val="22"/>
                <w:szCs w:val="22"/>
              </w:rPr>
              <w:t>15</w:t>
            </w:r>
          </w:p>
        </w:tc>
        <w:tc>
          <w:tcPr>
            <w:tcW w:w="1583" w:type="dxa"/>
          </w:tcPr>
          <w:p w14:paraId="1A203197" w14:textId="6CA0B6D5" w:rsidR="00D505DE" w:rsidRPr="00CD4D86" w:rsidRDefault="00497A70" w:rsidP="00C32697">
            <w:pPr>
              <w:pStyle w:val="Default"/>
              <w:rPr>
                <w:sz w:val="22"/>
                <w:szCs w:val="22"/>
              </w:rPr>
            </w:pPr>
            <w:r w:rsidRPr="00CD4D86">
              <w:rPr>
                <w:sz w:val="22"/>
                <w:szCs w:val="22"/>
              </w:rPr>
              <w:t>27</w:t>
            </w:r>
          </w:p>
        </w:tc>
        <w:tc>
          <w:tcPr>
            <w:tcW w:w="1531" w:type="dxa"/>
          </w:tcPr>
          <w:p w14:paraId="601B2BD2" w14:textId="02CDB9DE" w:rsidR="00D505DE" w:rsidRPr="00CD4D86" w:rsidRDefault="002A6B53" w:rsidP="00C32697">
            <w:pPr>
              <w:pStyle w:val="Default"/>
              <w:rPr>
                <w:sz w:val="22"/>
                <w:szCs w:val="22"/>
              </w:rPr>
            </w:pPr>
            <w:r w:rsidRPr="00CD4D86">
              <w:rPr>
                <w:sz w:val="22"/>
                <w:szCs w:val="22"/>
              </w:rPr>
              <w:t>406</w:t>
            </w:r>
          </w:p>
        </w:tc>
        <w:tc>
          <w:tcPr>
            <w:tcW w:w="1628" w:type="dxa"/>
          </w:tcPr>
          <w:p w14:paraId="0D6CF973" w14:textId="75AE28F6" w:rsidR="00D505DE" w:rsidRPr="00CD4D86" w:rsidRDefault="0019584C" w:rsidP="00C32697">
            <w:pPr>
              <w:pStyle w:val="Default"/>
              <w:rPr>
                <w:sz w:val="22"/>
                <w:szCs w:val="22"/>
              </w:rPr>
            </w:pPr>
            <w:r w:rsidRPr="00CD4D86">
              <w:rPr>
                <w:sz w:val="22"/>
                <w:szCs w:val="22"/>
              </w:rPr>
              <w:t>One-off</w:t>
            </w:r>
          </w:p>
        </w:tc>
      </w:tr>
      <w:tr w:rsidR="00497A70" w:rsidRPr="00CD4D86" w14:paraId="65FE50F4" w14:textId="77777777" w:rsidTr="00DB0223">
        <w:trPr>
          <w:trHeight w:val="300"/>
        </w:trPr>
        <w:tc>
          <w:tcPr>
            <w:tcW w:w="2873" w:type="dxa"/>
          </w:tcPr>
          <w:p w14:paraId="3CDD79F6" w14:textId="26DDA067" w:rsidR="00497A70" w:rsidRPr="00CD4D86" w:rsidRDefault="00497A70" w:rsidP="00C32697">
            <w:pPr>
              <w:pStyle w:val="Default"/>
              <w:rPr>
                <w:sz w:val="22"/>
                <w:szCs w:val="22"/>
              </w:rPr>
            </w:pPr>
            <w:r w:rsidRPr="00CD4D86">
              <w:rPr>
                <w:sz w:val="22"/>
                <w:szCs w:val="22"/>
              </w:rPr>
              <w:t>Annual reporting - ongoing</w:t>
            </w:r>
          </w:p>
        </w:tc>
        <w:tc>
          <w:tcPr>
            <w:tcW w:w="1065" w:type="dxa"/>
          </w:tcPr>
          <w:p w14:paraId="179C98CD" w14:textId="7501E525" w:rsidR="00497A70" w:rsidRPr="00CD4D86" w:rsidRDefault="00DD4B0D" w:rsidP="00C32697">
            <w:pPr>
              <w:pStyle w:val="Default"/>
              <w:rPr>
                <w:sz w:val="22"/>
                <w:szCs w:val="22"/>
              </w:rPr>
            </w:pPr>
            <w:r w:rsidRPr="00CD4D86">
              <w:rPr>
                <w:sz w:val="22"/>
                <w:szCs w:val="22"/>
              </w:rPr>
              <w:t>Heat network</w:t>
            </w:r>
          </w:p>
        </w:tc>
        <w:tc>
          <w:tcPr>
            <w:tcW w:w="1515" w:type="dxa"/>
          </w:tcPr>
          <w:p w14:paraId="6D9EC06B" w14:textId="20E08055" w:rsidR="00497A70" w:rsidRPr="00CD4D86" w:rsidRDefault="00497A70" w:rsidP="00C32697">
            <w:pPr>
              <w:pStyle w:val="Default"/>
              <w:rPr>
                <w:sz w:val="22"/>
                <w:szCs w:val="22"/>
              </w:rPr>
            </w:pPr>
            <w:r w:rsidRPr="00CD4D86">
              <w:rPr>
                <w:sz w:val="22"/>
                <w:szCs w:val="22"/>
              </w:rPr>
              <w:t>7.5</w:t>
            </w:r>
          </w:p>
        </w:tc>
        <w:tc>
          <w:tcPr>
            <w:tcW w:w="1583" w:type="dxa"/>
          </w:tcPr>
          <w:p w14:paraId="7E48C1CD" w14:textId="191F69DF" w:rsidR="00497A70" w:rsidRPr="00CD4D86" w:rsidRDefault="00497A70" w:rsidP="00C32697">
            <w:pPr>
              <w:pStyle w:val="Default"/>
              <w:rPr>
                <w:sz w:val="22"/>
                <w:szCs w:val="22"/>
              </w:rPr>
            </w:pPr>
            <w:r w:rsidRPr="00CD4D86">
              <w:rPr>
                <w:sz w:val="22"/>
                <w:szCs w:val="22"/>
              </w:rPr>
              <w:t>27</w:t>
            </w:r>
          </w:p>
        </w:tc>
        <w:tc>
          <w:tcPr>
            <w:tcW w:w="1531" w:type="dxa"/>
          </w:tcPr>
          <w:p w14:paraId="483FDC45" w14:textId="1F4DD3A7" w:rsidR="00497A70" w:rsidRPr="00CD4D86" w:rsidRDefault="002A6B53" w:rsidP="00C32697">
            <w:pPr>
              <w:pStyle w:val="Default"/>
              <w:rPr>
                <w:sz w:val="22"/>
                <w:szCs w:val="22"/>
              </w:rPr>
            </w:pPr>
            <w:r w:rsidRPr="00CD4D86">
              <w:rPr>
                <w:sz w:val="22"/>
                <w:szCs w:val="22"/>
              </w:rPr>
              <w:t>203</w:t>
            </w:r>
          </w:p>
        </w:tc>
        <w:tc>
          <w:tcPr>
            <w:tcW w:w="1628" w:type="dxa"/>
          </w:tcPr>
          <w:p w14:paraId="54F21436" w14:textId="086BEB0F" w:rsidR="00497A70" w:rsidRPr="00CD4D86" w:rsidRDefault="0019584C" w:rsidP="00C32697">
            <w:pPr>
              <w:pStyle w:val="Default"/>
              <w:rPr>
                <w:sz w:val="22"/>
                <w:szCs w:val="22"/>
              </w:rPr>
            </w:pPr>
            <w:r w:rsidRPr="00CD4D86">
              <w:rPr>
                <w:sz w:val="22"/>
                <w:szCs w:val="22"/>
              </w:rPr>
              <w:t>Annual</w:t>
            </w:r>
          </w:p>
        </w:tc>
      </w:tr>
    </w:tbl>
    <w:p w14:paraId="7293D02A" w14:textId="77777777" w:rsidR="00D505DE" w:rsidRPr="00CD4D86" w:rsidRDefault="00D505DE" w:rsidP="00C32697">
      <w:pPr>
        <w:pStyle w:val="Default"/>
        <w:rPr>
          <w:sz w:val="22"/>
          <w:szCs w:val="22"/>
        </w:rPr>
      </w:pPr>
    </w:p>
    <w:p w14:paraId="5AE31783" w14:textId="50D4411F" w:rsidR="00EB358F" w:rsidRPr="00CD4D86" w:rsidRDefault="00EB358F" w:rsidP="00C32697">
      <w:pPr>
        <w:pStyle w:val="Default"/>
        <w:rPr>
          <w:b/>
          <w:bCs/>
          <w:sz w:val="22"/>
          <w:szCs w:val="22"/>
        </w:rPr>
      </w:pPr>
      <w:r w:rsidRPr="00CD4D86">
        <w:rPr>
          <w:b/>
          <w:bCs/>
          <w:sz w:val="22"/>
          <w:szCs w:val="22"/>
        </w:rPr>
        <w:t>Counterfactual Cost Estimates</w:t>
      </w:r>
    </w:p>
    <w:p w14:paraId="5B812D40" w14:textId="77777777" w:rsidR="00CE3820" w:rsidRPr="00CD4D86" w:rsidRDefault="00CE3820" w:rsidP="00C32697">
      <w:pPr>
        <w:pStyle w:val="Default"/>
        <w:rPr>
          <w:b/>
          <w:bCs/>
          <w:sz w:val="22"/>
          <w:szCs w:val="22"/>
        </w:rPr>
      </w:pPr>
    </w:p>
    <w:p w14:paraId="6C91635D" w14:textId="5B9D0107" w:rsidR="00CE3820" w:rsidRPr="00CD4D86" w:rsidRDefault="00CE3820" w:rsidP="00C32697">
      <w:pPr>
        <w:pStyle w:val="Default"/>
        <w:rPr>
          <w:sz w:val="22"/>
          <w:szCs w:val="22"/>
        </w:rPr>
      </w:pPr>
      <w:r w:rsidRPr="00CD4D86">
        <w:rPr>
          <w:sz w:val="22"/>
          <w:szCs w:val="22"/>
        </w:rPr>
        <w:t>We have assumed that for the counterfactual scenario, the only form of regulation in the heat network market is the voluntary Heat Trust. The impl</w:t>
      </w:r>
      <w:r w:rsidR="0043629A" w:rsidRPr="00CD4D86">
        <w:rPr>
          <w:sz w:val="22"/>
          <w:szCs w:val="22"/>
        </w:rPr>
        <w:t>i</w:t>
      </w:r>
      <w:r w:rsidRPr="00CD4D86">
        <w:rPr>
          <w:sz w:val="22"/>
          <w:szCs w:val="22"/>
        </w:rPr>
        <w:t>ed cost of Heat Trust membership over the appraisal period was estimated using the following methodology:</w:t>
      </w:r>
    </w:p>
    <w:p w14:paraId="60A8D4B0" w14:textId="799C974D" w:rsidR="00CE3820" w:rsidRPr="00CD4D86" w:rsidRDefault="004177E9" w:rsidP="007975C6">
      <w:pPr>
        <w:pStyle w:val="Default"/>
        <w:numPr>
          <w:ilvl w:val="0"/>
          <w:numId w:val="10"/>
        </w:numPr>
        <w:rPr>
          <w:sz w:val="22"/>
          <w:szCs w:val="22"/>
        </w:rPr>
      </w:pPr>
      <w:r w:rsidRPr="00CD4D86">
        <w:rPr>
          <w:b/>
          <w:bCs/>
          <w:sz w:val="22"/>
          <w:szCs w:val="22"/>
        </w:rPr>
        <w:t xml:space="preserve">Estimate future growth – </w:t>
      </w:r>
      <w:r w:rsidRPr="00CD4D86">
        <w:rPr>
          <w:sz w:val="22"/>
          <w:szCs w:val="22"/>
        </w:rPr>
        <w:t xml:space="preserve">The reported growth in Heat Trust membership was used to derive the observed trend in growth between </w:t>
      </w:r>
      <w:r w:rsidR="00140056" w:rsidRPr="00CD4D86">
        <w:rPr>
          <w:sz w:val="22"/>
          <w:szCs w:val="22"/>
        </w:rPr>
        <w:t>2016 to 2021. This trend was then applied to the current Heat Trust membership to produce an illustrative growth scenario over a 30-year appraisal period.</w:t>
      </w:r>
    </w:p>
    <w:p w14:paraId="33531771" w14:textId="27992DAF" w:rsidR="00173F39" w:rsidRPr="00CD4D86" w:rsidRDefault="00173F39" w:rsidP="007975C6">
      <w:pPr>
        <w:pStyle w:val="Default"/>
        <w:numPr>
          <w:ilvl w:val="0"/>
          <w:numId w:val="10"/>
        </w:numPr>
        <w:rPr>
          <w:sz w:val="22"/>
          <w:szCs w:val="22"/>
        </w:rPr>
      </w:pPr>
      <w:r w:rsidRPr="00CD4D86">
        <w:rPr>
          <w:b/>
          <w:bCs/>
          <w:sz w:val="22"/>
          <w:szCs w:val="22"/>
        </w:rPr>
        <w:t xml:space="preserve">Estimated regulatory costs – </w:t>
      </w:r>
      <w:r w:rsidRPr="00CD4D86">
        <w:rPr>
          <w:sz w:val="22"/>
          <w:szCs w:val="22"/>
        </w:rPr>
        <w:t xml:space="preserve">The current Heat Trust membership costs were then used to estimate the counterfactual regulatory costs, as summarised in Table </w:t>
      </w:r>
      <w:r w:rsidR="00E938E2">
        <w:rPr>
          <w:sz w:val="22"/>
          <w:szCs w:val="22"/>
        </w:rPr>
        <w:t>7.</w:t>
      </w:r>
    </w:p>
    <w:p w14:paraId="42D314C3" w14:textId="77777777" w:rsidR="002C045A" w:rsidRPr="00CD4D86" w:rsidRDefault="002C045A" w:rsidP="002C045A">
      <w:pPr>
        <w:pStyle w:val="Default"/>
        <w:rPr>
          <w:b/>
          <w:bCs/>
          <w:sz w:val="22"/>
          <w:szCs w:val="22"/>
        </w:rPr>
      </w:pPr>
    </w:p>
    <w:p w14:paraId="1E33C1D8" w14:textId="04228141" w:rsidR="002C045A" w:rsidRPr="00CD4D86" w:rsidRDefault="002C045A" w:rsidP="002C045A">
      <w:pPr>
        <w:pStyle w:val="Default"/>
        <w:rPr>
          <w:b/>
          <w:bCs/>
          <w:sz w:val="22"/>
          <w:szCs w:val="22"/>
        </w:rPr>
      </w:pPr>
      <w:r w:rsidRPr="00CD4D86">
        <w:rPr>
          <w:b/>
          <w:bCs/>
          <w:sz w:val="22"/>
          <w:szCs w:val="22"/>
        </w:rPr>
        <w:t xml:space="preserve">Table </w:t>
      </w:r>
      <w:r w:rsidR="0023161A" w:rsidRPr="00CD4D86">
        <w:rPr>
          <w:b/>
          <w:bCs/>
          <w:sz w:val="22"/>
          <w:szCs w:val="22"/>
        </w:rPr>
        <w:t>7</w:t>
      </w:r>
      <w:r w:rsidRPr="00CD4D86">
        <w:rPr>
          <w:b/>
          <w:bCs/>
          <w:sz w:val="22"/>
          <w:szCs w:val="22"/>
        </w:rPr>
        <w:t xml:space="preserve"> – </w:t>
      </w:r>
      <w:r w:rsidR="00E47139">
        <w:rPr>
          <w:b/>
          <w:bCs/>
          <w:sz w:val="22"/>
          <w:szCs w:val="22"/>
        </w:rPr>
        <w:t>C</w:t>
      </w:r>
      <w:r w:rsidRPr="00CD4D86">
        <w:rPr>
          <w:b/>
          <w:bCs/>
          <w:sz w:val="22"/>
          <w:szCs w:val="22"/>
        </w:rPr>
        <w:t>osts under the counterfactual</w:t>
      </w:r>
    </w:p>
    <w:tbl>
      <w:tblPr>
        <w:tblStyle w:val="TableGrid"/>
        <w:tblW w:w="0" w:type="auto"/>
        <w:tblLook w:val="04A0" w:firstRow="1" w:lastRow="0" w:firstColumn="1" w:lastColumn="0" w:noHBand="0" w:noVBand="1"/>
      </w:tblPr>
      <w:tblGrid>
        <w:gridCol w:w="2548"/>
        <w:gridCol w:w="2549"/>
        <w:gridCol w:w="2549"/>
        <w:gridCol w:w="2549"/>
      </w:tblGrid>
      <w:tr w:rsidR="000F6D69" w:rsidRPr="00CD4D86" w14:paraId="379F9EE1" w14:textId="77777777" w:rsidTr="000F6D69">
        <w:tc>
          <w:tcPr>
            <w:tcW w:w="2548" w:type="dxa"/>
          </w:tcPr>
          <w:p w14:paraId="0A42FEA5" w14:textId="7E7C121B" w:rsidR="000F6D69" w:rsidRPr="00CD4D86" w:rsidRDefault="000F6D69" w:rsidP="002C045A">
            <w:pPr>
              <w:pStyle w:val="Default"/>
              <w:rPr>
                <w:sz w:val="22"/>
                <w:szCs w:val="22"/>
              </w:rPr>
            </w:pPr>
            <w:r w:rsidRPr="00CD4D86">
              <w:rPr>
                <w:sz w:val="22"/>
                <w:szCs w:val="22"/>
              </w:rPr>
              <w:t>Area</w:t>
            </w:r>
          </w:p>
        </w:tc>
        <w:tc>
          <w:tcPr>
            <w:tcW w:w="2549" w:type="dxa"/>
          </w:tcPr>
          <w:p w14:paraId="472FA615" w14:textId="05ABE12F" w:rsidR="000F6D69" w:rsidRPr="00CD4D86" w:rsidRDefault="000F6D69" w:rsidP="002C045A">
            <w:pPr>
              <w:pStyle w:val="Default"/>
              <w:rPr>
                <w:sz w:val="22"/>
                <w:szCs w:val="22"/>
              </w:rPr>
            </w:pPr>
            <w:r w:rsidRPr="00CD4D86">
              <w:rPr>
                <w:sz w:val="22"/>
                <w:szCs w:val="22"/>
              </w:rPr>
              <w:t>Level</w:t>
            </w:r>
          </w:p>
        </w:tc>
        <w:tc>
          <w:tcPr>
            <w:tcW w:w="2549" w:type="dxa"/>
          </w:tcPr>
          <w:p w14:paraId="0A034411" w14:textId="7CB49096" w:rsidR="000F6D69" w:rsidRPr="00CD4D86" w:rsidRDefault="000F6D69" w:rsidP="002C045A">
            <w:pPr>
              <w:pStyle w:val="Default"/>
              <w:rPr>
                <w:sz w:val="22"/>
                <w:szCs w:val="22"/>
              </w:rPr>
            </w:pPr>
            <w:r w:rsidRPr="00CD4D86">
              <w:rPr>
                <w:sz w:val="22"/>
                <w:szCs w:val="22"/>
              </w:rPr>
              <w:t>Cost</w:t>
            </w:r>
          </w:p>
        </w:tc>
        <w:tc>
          <w:tcPr>
            <w:tcW w:w="2549" w:type="dxa"/>
          </w:tcPr>
          <w:p w14:paraId="3A570676" w14:textId="55E21956" w:rsidR="000F6D69" w:rsidRPr="00CD4D86" w:rsidRDefault="000F6D69" w:rsidP="002C045A">
            <w:pPr>
              <w:pStyle w:val="Default"/>
              <w:rPr>
                <w:sz w:val="22"/>
                <w:szCs w:val="22"/>
              </w:rPr>
            </w:pPr>
            <w:r w:rsidRPr="00CD4D86">
              <w:rPr>
                <w:sz w:val="22"/>
                <w:szCs w:val="22"/>
              </w:rPr>
              <w:t>Frequency</w:t>
            </w:r>
          </w:p>
        </w:tc>
      </w:tr>
      <w:tr w:rsidR="000F6D69" w:rsidRPr="00CD4D86" w14:paraId="5D1BB689" w14:textId="77777777" w:rsidTr="000F6D69">
        <w:tc>
          <w:tcPr>
            <w:tcW w:w="2548" w:type="dxa"/>
          </w:tcPr>
          <w:p w14:paraId="019EF88E" w14:textId="1D5390EF" w:rsidR="000F6D69" w:rsidRPr="00CD4D86" w:rsidRDefault="000F6D69" w:rsidP="002C045A">
            <w:pPr>
              <w:pStyle w:val="Default"/>
              <w:rPr>
                <w:sz w:val="22"/>
                <w:szCs w:val="22"/>
              </w:rPr>
            </w:pPr>
            <w:r w:rsidRPr="00CD4D86">
              <w:rPr>
                <w:sz w:val="22"/>
                <w:szCs w:val="22"/>
              </w:rPr>
              <w:t>Connection cost</w:t>
            </w:r>
          </w:p>
        </w:tc>
        <w:tc>
          <w:tcPr>
            <w:tcW w:w="2549" w:type="dxa"/>
          </w:tcPr>
          <w:p w14:paraId="4AB218C2" w14:textId="5831AA5D" w:rsidR="000F6D69" w:rsidRPr="00CD4D86" w:rsidRDefault="000F6D69" w:rsidP="002C045A">
            <w:pPr>
              <w:pStyle w:val="Default"/>
              <w:rPr>
                <w:sz w:val="22"/>
                <w:szCs w:val="22"/>
              </w:rPr>
            </w:pPr>
            <w:r w:rsidRPr="00CD4D86">
              <w:rPr>
                <w:sz w:val="22"/>
                <w:szCs w:val="22"/>
              </w:rPr>
              <w:t>Per Heat Trust customer</w:t>
            </w:r>
          </w:p>
        </w:tc>
        <w:tc>
          <w:tcPr>
            <w:tcW w:w="2549" w:type="dxa"/>
          </w:tcPr>
          <w:p w14:paraId="2D6C94A8" w14:textId="4D3ADF57" w:rsidR="000F6D69" w:rsidRPr="00CD4D86" w:rsidRDefault="00EC1EA7" w:rsidP="002C045A">
            <w:pPr>
              <w:pStyle w:val="Default"/>
              <w:rPr>
                <w:sz w:val="22"/>
                <w:szCs w:val="22"/>
              </w:rPr>
            </w:pPr>
            <w:r w:rsidRPr="00CD4D86">
              <w:rPr>
                <w:sz w:val="22"/>
                <w:szCs w:val="22"/>
              </w:rPr>
              <w:t>£3.75</w:t>
            </w:r>
          </w:p>
        </w:tc>
        <w:tc>
          <w:tcPr>
            <w:tcW w:w="2549" w:type="dxa"/>
          </w:tcPr>
          <w:p w14:paraId="398FCF97" w14:textId="221BA26E" w:rsidR="000F6D69" w:rsidRPr="00CD4D86" w:rsidRDefault="000F6D69" w:rsidP="002C045A">
            <w:pPr>
              <w:pStyle w:val="Default"/>
              <w:rPr>
                <w:sz w:val="22"/>
                <w:szCs w:val="22"/>
              </w:rPr>
            </w:pPr>
            <w:r w:rsidRPr="00CD4D86">
              <w:rPr>
                <w:sz w:val="22"/>
                <w:szCs w:val="22"/>
              </w:rPr>
              <w:t>Annually</w:t>
            </w:r>
          </w:p>
        </w:tc>
      </w:tr>
      <w:tr w:rsidR="000F6D69" w:rsidRPr="00CD4D86" w14:paraId="03A951C2" w14:textId="77777777" w:rsidTr="000F6D69">
        <w:tc>
          <w:tcPr>
            <w:tcW w:w="2548" w:type="dxa"/>
          </w:tcPr>
          <w:p w14:paraId="0B368814" w14:textId="4898F47D" w:rsidR="000F6D69" w:rsidRPr="00CD4D86" w:rsidRDefault="000F6D69" w:rsidP="002C045A">
            <w:pPr>
              <w:pStyle w:val="Default"/>
              <w:rPr>
                <w:sz w:val="22"/>
                <w:szCs w:val="22"/>
              </w:rPr>
            </w:pPr>
            <w:r w:rsidRPr="00CD4D86">
              <w:rPr>
                <w:sz w:val="22"/>
                <w:szCs w:val="22"/>
              </w:rPr>
              <w:t>Joining fee</w:t>
            </w:r>
          </w:p>
        </w:tc>
        <w:tc>
          <w:tcPr>
            <w:tcW w:w="2549" w:type="dxa"/>
          </w:tcPr>
          <w:p w14:paraId="460F26BB" w14:textId="6FCBE4EB" w:rsidR="000F6D69" w:rsidRPr="00CD4D86" w:rsidRDefault="000F6D69" w:rsidP="002C045A">
            <w:pPr>
              <w:pStyle w:val="Default"/>
              <w:rPr>
                <w:sz w:val="22"/>
                <w:szCs w:val="22"/>
              </w:rPr>
            </w:pPr>
            <w:r w:rsidRPr="00CD4D86">
              <w:rPr>
                <w:sz w:val="22"/>
                <w:szCs w:val="22"/>
              </w:rPr>
              <w:t>Per Heat Trust customer</w:t>
            </w:r>
          </w:p>
        </w:tc>
        <w:tc>
          <w:tcPr>
            <w:tcW w:w="2549" w:type="dxa"/>
          </w:tcPr>
          <w:p w14:paraId="4E4DA801" w14:textId="1583EB8C" w:rsidR="000F6D69" w:rsidRPr="00CD4D86" w:rsidRDefault="00EC1EA7" w:rsidP="002C045A">
            <w:pPr>
              <w:pStyle w:val="Default"/>
              <w:rPr>
                <w:sz w:val="22"/>
                <w:szCs w:val="22"/>
              </w:rPr>
            </w:pPr>
            <w:r w:rsidRPr="00CD4D86">
              <w:rPr>
                <w:sz w:val="22"/>
                <w:szCs w:val="22"/>
              </w:rPr>
              <w:t>£100</w:t>
            </w:r>
          </w:p>
        </w:tc>
        <w:tc>
          <w:tcPr>
            <w:tcW w:w="2549" w:type="dxa"/>
          </w:tcPr>
          <w:p w14:paraId="14330090" w14:textId="7F00D9D6" w:rsidR="000F6D69" w:rsidRPr="00CD4D86" w:rsidRDefault="000F6D69" w:rsidP="002C045A">
            <w:pPr>
              <w:pStyle w:val="Default"/>
              <w:rPr>
                <w:sz w:val="22"/>
                <w:szCs w:val="22"/>
              </w:rPr>
            </w:pPr>
            <w:r w:rsidRPr="00CD4D86">
              <w:rPr>
                <w:sz w:val="22"/>
                <w:szCs w:val="22"/>
              </w:rPr>
              <w:t>One-off</w:t>
            </w:r>
          </w:p>
        </w:tc>
      </w:tr>
    </w:tbl>
    <w:p w14:paraId="023EF446" w14:textId="77777777" w:rsidR="002C045A" w:rsidRPr="00CD4D86" w:rsidRDefault="002C045A" w:rsidP="002C045A">
      <w:pPr>
        <w:pStyle w:val="Default"/>
        <w:rPr>
          <w:sz w:val="22"/>
          <w:szCs w:val="22"/>
        </w:rPr>
      </w:pPr>
    </w:p>
    <w:p w14:paraId="784F742A" w14:textId="41A180E8" w:rsidR="00C15FA0" w:rsidRPr="00CD4D86" w:rsidRDefault="00C15FA0" w:rsidP="007975C6">
      <w:pPr>
        <w:pStyle w:val="Default"/>
        <w:numPr>
          <w:ilvl w:val="0"/>
          <w:numId w:val="10"/>
        </w:numPr>
        <w:rPr>
          <w:sz w:val="22"/>
          <w:szCs w:val="22"/>
        </w:rPr>
      </w:pPr>
      <w:r w:rsidRPr="00CD4D86">
        <w:rPr>
          <w:b/>
          <w:bCs/>
          <w:sz w:val="22"/>
          <w:szCs w:val="22"/>
        </w:rPr>
        <w:t>Costs to business</w:t>
      </w:r>
      <w:r w:rsidRPr="00CD4D86">
        <w:rPr>
          <w:sz w:val="22"/>
          <w:szCs w:val="22"/>
        </w:rPr>
        <w:t xml:space="preserve"> were then calculated in a similar way to the factual case. Though – apart from H</w:t>
      </w:r>
      <w:r w:rsidR="00BC069A">
        <w:rPr>
          <w:sz w:val="22"/>
          <w:szCs w:val="22"/>
        </w:rPr>
        <w:t>N</w:t>
      </w:r>
      <w:r w:rsidRPr="00CD4D86">
        <w:rPr>
          <w:sz w:val="22"/>
          <w:szCs w:val="22"/>
        </w:rPr>
        <w:t>MBR annual reporting – costs for a given area of regulation were multiplied by the projected number of heat networks/suppliers that will join the Heat Trust (as opposed to all heat networks). The</w:t>
      </w:r>
      <w:r w:rsidR="00263FD1">
        <w:rPr>
          <w:sz w:val="22"/>
          <w:szCs w:val="22"/>
        </w:rPr>
        <w:t xml:space="preserve">se costs </w:t>
      </w:r>
      <w:r w:rsidRPr="00CD4D86">
        <w:rPr>
          <w:sz w:val="22"/>
          <w:szCs w:val="22"/>
        </w:rPr>
        <w:t xml:space="preserve">are summarised in Table </w:t>
      </w:r>
      <w:r w:rsidR="00263FD1">
        <w:rPr>
          <w:sz w:val="22"/>
          <w:szCs w:val="22"/>
        </w:rPr>
        <w:t>8</w:t>
      </w:r>
      <w:r w:rsidRPr="00CD4D86">
        <w:rPr>
          <w:sz w:val="22"/>
          <w:szCs w:val="22"/>
        </w:rPr>
        <w:t xml:space="preserve"> below.</w:t>
      </w:r>
    </w:p>
    <w:p w14:paraId="68BEE4A2" w14:textId="77777777" w:rsidR="007178F9" w:rsidRPr="00CD4D86" w:rsidRDefault="007178F9" w:rsidP="00A13F6B">
      <w:pPr>
        <w:pStyle w:val="Default"/>
        <w:rPr>
          <w:sz w:val="22"/>
          <w:szCs w:val="22"/>
        </w:rPr>
      </w:pPr>
    </w:p>
    <w:p w14:paraId="07C6B8C7" w14:textId="5595D304" w:rsidR="00C15FA0" w:rsidRPr="00CD4D86" w:rsidRDefault="007178F9" w:rsidP="00C15FA0">
      <w:pPr>
        <w:pStyle w:val="Default"/>
        <w:rPr>
          <w:b/>
          <w:bCs/>
          <w:sz w:val="22"/>
          <w:szCs w:val="22"/>
        </w:rPr>
      </w:pPr>
      <w:r w:rsidRPr="00CD4D86">
        <w:rPr>
          <w:b/>
          <w:bCs/>
          <w:sz w:val="22"/>
          <w:szCs w:val="22"/>
        </w:rPr>
        <w:t>Table 8 –</w:t>
      </w:r>
      <w:r w:rsidR="00E47139">
        <w:rPr>
          <w:b/>
          <w:bCs/>
          <w:sz w:val="22"/>
          <w:szCs w:val="22"/>
        </w:rPr>
        <w:t xml:space="preserve"> C</w:t>
      </w:r>
      <w:r w:rsidRPr="00CD4D86">
        <w:rPr>
          <w:b/>
          <w:bCs/>
          <w:sz w:val="22"/>
          <w:szCs w:val="22"/>
        </w:rPr>
        <w:t>osts to business under the counterfactual</w:t>
      </w:r>
    </w:p>
    <w:tbl>
      <w:tblPr>
        <w:tblStyle w:val="TableGrid"/>
        <w:tblW w:w="0" w:type="auto"/>
        <w:tblLook w:val="04A0" w:firstRow="1" w:lastRow="0" w:firstColumn="1" w:lastColumn="0" w:noHBand="0" w:noVBand="1"/>
      </w:tblPr>
      <w:tblGrid>
        <w:gridCol w:w="2548"/>
        <w:gridCol w:w="2549"/>
        <w:gridCol w:w="2549"/>
        <w:gridCol w:w="2549"/>
      </w:tblGrid>
      <w:tr w:rsidR="00905FC3" w:rsidRPr="00CD4D86" w14:paraId="0C18A515" w14:textId="77777777" w:rsidTr="00905FC3">
        <w:tc>
          <w:tcPr>
            <w:tcW w:w="2548" w:type="dxa"/>
          </w:tcPr>
          <w:p w14:paraId="30FB486A" w14:textId="66B954EA" w:rsidR="00905FC3" w:rsidRPr="00CD4D86" w:rsidRDefault="00573A31" w:rsidP="00C15FA0">
            <w:pPr>
              <w:pStyle w:val="Default"/>
              <w:rPr>
                <w:sz w:val="22"/>
                <w:szCs w:val="22"/>
              </w:rPr>
            </w:pPr>
            <w:r w:rsidRPr="00CD4D86">
              <w:rPr>
                <w:sz w:val="22"/>
                <w:szCs w:val="22"/>
              </w:rPr>
              <w:t>Area</w:t>
            </w:r>
          </w:p>
        </w:tc>
        <w:tc>
          <w:tcPr>
            <w:tcW w:w="2549" w:type="dxa"/>
          </w:tcPr>
          <w:p w14:paraId="3315E2C6" w14:textId="4CBE725F" w:rsidR="00905FC3" w:rsidRPr="00CD4D86" w:rsidRDefault="00573A31" w:rsidP="00C15FA0">
            <w:pPr>
              <w:pStyle w:val="Default"/>
              <w:rPr>
                <w:sz w:val="22"/>
                <w:szCs w:val="22"/>
              </w:rPr>
            </w:pPr>
            <w:r w:rsidRPr="00CD4D86">
              <w:rPr>
                <w:sz w:val="22"/>
                <w:szCs w:val="22"/>
              </w:rPr>
              <w:t>Level</w:t>
            </w:r>
          </w:p>
        </w:tc>
        <w:tc>
          <w:tcPr>
            <w:tcW w:w="2549" w:type="dxa"/>
          </w:tcPr>
          <w:p w14:paraId="69A99EB8" w14:textId="1155960B" w:rsidR="00905FC3" w:rsidRPr="00CD4D86" w:rsidRDefault="00573A31" w:rsidP="00C15FA0">
            <w:pPr>
              <w:pStyle w:val="Default"/>
              <w:rPr>
                <w:sz w:val="22"/>
                <w:szCs w:val="22"/>
              </w:rPr>
            </w:pPr>
            <w:r w:rsidRPr="00CD4D86">
              <w:rPr>
                <w:sz w:val="22"/>
                <w:szCs w:val="22"/>
              </w:rPr>
              <w:t>Cost (£)</w:t>
            </w:r>
          </w:p>
        </w:tc>
        <w:tc>
          <w:tcPr>
            <w:tcW w:w="2549" w:type="dxa"/>
          </w:tcPr>
          <w:p w14:paraId="2B3ADC0D" w14:textId="676ED7CB" w:rsidR="00905FC3" w:rsidRPr="00CD4D86" w:rsidRDefault="00573A31" w:rsidP="00C15FA0">
            <w:pPr>
              <w:pStyle w:val="Default"/>
              <w:rPr>
                <w:sz w:val="22"/>
                <w:szCs w:val="22"/>
              </w:rPr>
            </w:pPr>
            <w:r w:rsidRPr="00CD4D86">
              <w:rPr>
                <w:sz w:val="22"/>
                <w:szCs w:val="22"/>
              </w:rPr>
              <w:t>Frequency</w:t>
            </w:r>
          </w:p>
        </w:tc>
      </w:tr>
      <w:tr w:rsidR="00905FC3" w:rsidRPr="00CD4D86" w14:paraId="31CC9EA5" w14:textId="77777777" w:rsidTr="00905FC3">
        <w:tc>
          <w:tcPr>
            <w:tcW w:w="2548" w:type="dxa"/>
          </w:tcPr>
          <w:p w14:paraId="2881DF9C" w14:textId="39817570" w:rsidR="00905FC3" w:rsidRPr="00CD4D86" w:rsidRDefault="00CA27EC" w:rsidP="00C15FA0">
            <w:pPr>
              <w:pStyle w:val="Default"/>
              <w:rPr>
                <w:sz w:val="22"/>
                <w:szCs w:val="22"/>
              </w:rPr>
            </w:pPr>
            <w:r w:rsidRPr="00CD4D86">
              <w:rPr>
                <w:sz w:val="22"/>
                <w:szCs w:val="22"/>
              </w:rPr>
              <w:t>Annual Reporting</w:t>
            </w:r>
          </w:p>
        </w:tc>
        <w:tc>
          <w:tcPr>
            <w:tcW w:w="2549" w:type="dxa"/>
          </w:tcPr>
          <w:p w14:paraId="196C3A5E" w14:textId="0CCE43AC" w:rsidR="00905FC3" w:rsidRPr="00CD4D86" w:rsidRDefault="00CC45E0" w:rsidP="00C15FA0">
            <w:pPr>
              <w:pStyle w:val="Default"/>
              <w:rPr>
                <w:sz w:val="22"/>
                <w:szCs w:val="22"/>
              </w:rPr>
            </w:pPr>
            <w:r w:rsidRPr="00CD4D86">
              <w:rPr>
                <w:sz w:val="22"/>
                <w:szCs w:val="22"/>
              </w:rPr>
              <w:t>Per Heat Trust heat network</w:t>
            </w:r>
          </w:p>
        </w:tc>
        <w:tc>
          <w:tcPr>
            <w:tcW w:w="2549" w:type="dxa"/>
          </w:tcPr>
          <w:p w14:paraId="6807E1B1" w14:textId="00617D78" w:rsidR="00905FC3" w:rsidRPr="00CD4D86" w:rsidRDefault="003A2565" w:rsidP="00C15FA0">
            <w:pPr>
              <w:pStyle w:val="Default"/>
              <w:rPr>
                <w:sz w:val="22"/>
                <w:szCs w:val="22"/>
              </w:rPr>
            </w:pPr>
            <w:r w:rsidRPr="00CD4D86">
              <w:rPr>
                <w:sz w:val="22"/>
                <w:szCs w:val="22"/>
              </w:rPr>
              <w:t>203</w:t>
            </w:r>
          </w:p>
        </w:tc>
        <w:tc>
          <w:tcPr>
            <w:tcW w:w="2549" w:type="dxa"/>
          </w:tcPr>
          <w:p w14:paraId="116A3053" w14:textId="4FD8BD29" w:rsidR="00905FC3" w:rsidRPr="00CD4D86" w:rsidRDefault="003A2565" w:rsidP="00C15FA0">
            <w:pPr>
              <w:pStyle w:val="Default"/>
              <w:rPr>
                <w:sz w:val="22"/>
                <w:szCs w:val="22"/>
              </w:rPr>
            </w:pPr>
            <w:r w:rsidRPr="00CD4D86">
              <w:rPr>
                <w:sz w:val="22"/>
                <w:szCs w:val="22"/>
              </w:rPr>
              <w:t>6 months</w:t>
            </w:r>
          </w:p>
        </w:tc>
      </w:tr>
      <w:tr w:rsidR="00905FC3" w:rsidRPr="00CD4D86" w14:paraId="7F51484C" w14:textId="77777777" w:rsidTr="00905FC3">
        <w:tc>
          <w:tcPr>
            <w:tcW w:w="2548" w:type="dxa"/>
          </w:tcPr>
          <w:p w14:paraId="11EEE627" w14:textId="276529A2" w:rsidR="00905FC3" w:rsidRPr="00CD4D86" w:rsidRDefault="00CA27EC" w:rsidP="00C15FA0">
            <w:pPr>
              <w:pStyle w:val="Default"/>
              <w:rPr>
                <w:sz w:val="22"/>
                <w:szCs w:val="22"/>
              </w:rPr>
            </w:pPr>
            <w:r w:rsidRPr="00CD4D86">
              <w:rPr>
                <w:sz w:val="22"/>
                <w:szCs w:val="22"/>
              </w:rPr>
              <w:t>H</w:t>
            </w:r>
            <w:r w:rsidR="00E55E01">
              <w:rPr>
                <w:sz w:val="22"/>
                <w:szCs w:val="22"/>
              </w:rPr>
              <w:t>N</w:t>
            </w:r>
            <w:r w:rsidRPr="00CD4D86">
              <w:rPr>
                <w:sz w:val="22"/>
                <w:szCs w:val="22"/>
              </w:rPr>
              <w:t>MBR Annual Reporting</w:t>
            </w:r>
          </w:p>
        </w:tc>
        <w:tc>
          <w:tcPr>
            <w:tcW w:w="2549" w:type="dxa"/>
          </w:tcPr>
          <w:p w14:paraId="15002137" w14:textId="1D1B84C4" w:rsidR="00905FC3" w:rsidRPr="00CD4D86" w:rsidRDefault="00CC45E0" w:rsidP="00C15FA0">
            <w:pPr>
              <w:pStyle w:val="Default"/>
              <w:rPr>
                <w:sz w:val="22"/>
                <w:szCs w:val="22"/>
              </w:rPr>
            </w:pPr>
            <w:r w:rsidRPr="00CD4D86">
              <w:rPr>
                <w:sz w:val="22"/>
                <w:szCs w:val="22"/>
              </w:rPr>
              <w:t>Heat network (all)</w:t>
            </w:r>
          </w:p>
        </w:tc>
        <w:tc>
          <w:tcPr>
            <w:tcW w:w="2549" w:type="dxa"/>
          </w:tcPr>
          <w:p w14:paraId="4106F38D" w14:textId="271A8792" w:rsidR="00905FC3" w:rsidRPr="00CD4D86" w:rsidRDefault="003A2565" w:rsidP="00C15FA0">
            <w:pPr>
              <w:pStyle w:val="Default"/>
              <w:rPr>
                <w:sz w:val="22"/>
                <w:szCs w:val="22"/>
              </w:rPr>
            </w:pPr>
            <w:r w:rsidRPr="00CD4D86">
              <w:rPr>
                <w:sz w:val="22"/>
                <w:szCs w:val="22"/>
              </w:rPr>
              <w:t>406</w:t>
            </w:r>
          </w:p>
        </w:tc>
        <w:tc>
          <w:tcPr>
            <w:tcW w:w="2549" w:type="dxa"/>
          </w:tcPr>
          <w:p w14:paraId="42BA4762" w14:textId="331902D1" w:rsidR="00905FC3" w:rsidRPr="00CD4D86" w:rsidRDefault="003A2565" w:rsidP="00C15FA0">
            <w:pPr>
              <w:pStyle w:val="Default"/>
              <w:rPr>
                <w:sz w:val="22"/>
                <w:szCs w:val="22"/>
              </w:rPr>
            </w:pPr>
            <w:r w:rsidRPr="00CD4D86">
              <w:rPr>
                <w:sz w:val="22"/>
                <w:szCs w:val="22"/>
              </w:rPr>
              <w:t>Every four years</w:t>
            </w:r>
          </w:p>
        </w:tc>
      </w:tr>
      <w:tr w:rsidR="00905FC3" w:rsidRPr="00CD4D86" w14:paraId="290830AB" w14:textId="77777777" w:rsidTr="00905FC3">
        <w:tc>
          <w:tcPr>
            <w:tcW w:w="2548" w:type="dxa"/>
          </w:tcPr>
          <w:p w14:paraId="6C4F99AC" w14:textId="0F553AEE" w:rsidR="00905FC3" w:rsidRPr="00CD4D86" w:rsidRDefault="00D73B95" w:rsidP="00C15FA0">
            <w:pPr>
              <w:pStyle w:val="Default"/>
              <w:rPr>
                <w:sz w:val="22"/>
                <w:szCs w:val="22"/>
              </w:rPr>
            </w:pPr>
            <w:r w:rsidRPr="00CD4D86">
              <w:rPr>
                <w:sz w:val="22"/>
                <w:szCs w:val="22"/>
              </w:rPr>
              <w:t>Annual Reporting Set-Up</w:t>
            </w:r>
          </w:p>
        </w:tc>
        <w:tc>
          <w:tcPr>
            <w:tcW w:w="2549" w:type="dxa"/>
          </w:tcPr>
          <w:p w14:paraId="44C7444F" w14:textId="023E7D0C" w:rsidR="00905FC3" w:rsidRPr="00CD4D86" w:rsidRDefault="00CC45E0" w:rsidP="00C15FA0">
            <w:pPr>
              <w:pStyle w:val="Default"/>
              <w:rPr>
                <w:sz w:val="22"/>
                <w:szCs w:val="22"/>
              </w:rPr>
            </w:pPr>
            <w:r w:rsidRPr="00CD4D86">
              <w:rPr>
                <w:sz w:val="22"/>
                <w:szCs w:val="22"/>
              </w:rPr>
              <w:t>Per Heat Trust heat network</w:t>
            </w:r>
          </w:p>
        </w:tc>
        <w:tc>
          <w:tcPr>
            <w:tcW w:w="2549" w:type="dxa"/>
          </w:tcPr>
          <w:p w14:paraId="2B946909" w14:textId="5CF7E14F" w:rsidR="00905FC3" w:rsidRPr="00CD4D86" w:rsidRDefault="003A2565" w:rsidP="00C15FA0">
            <w:pPr>
              <w:pStyle w:val="Default"/>
              <w:rPr>
                <w:sz w:val="22"/>
                <w:szCs w:val="22"/>
              </w:rPr>
            </w:pPr>
            <w:r w:rsidRPr="00CD4D86">
              <w:rPr>
                <w:sz w:val="22"/>
                <w:szCs w:val="22"/>
              </w:rPr>
              <w:t>203</w:t>
            </w:r>
          </w:p>
        </w:tc>
        <w:tc>
          <w:tcPr>
            <w:tcW w:w="2549" w:type="dxa"/>
          </w:tcPr>
          <w:p w14:paraId="778E4C0B" w14:textId="5BFCC13F" w:rsidR="00905FC3" w:rsidRPr="00CD4D86" w:rsidRDefault="00EC5497" w:rsidP="00C15FA0">
            <w:pPr>
              <w:pStyle w:val="Default"/>
              <w:rPr>
                <w:sz w:val="22"/>
                <w:szCs w:val="22"/>
              </w:rPr>
            </w:pPr>
            <w:r w:rsidRPr="00CD4D86">
              <w:rPr>
                <w:sz w:val="22"/>
                <w:szCs w:val="22"/>
              </w:rPr>
              <w:t>One-off</w:t>
            </w:r>
          </w:p>
        </w:tc>
      </w:tr>
      <w:tr w:rsidR="00905FC3" w:rsidRPr="00CD4D86" w14:paraId="357061A2" w14:textId="77777777" w:rsidTr="00905FC3">
        <w:tc>
          <w:tcPr>
            <w:tcW w:w="2548" w:type="dxa"/>
          </w:tcPr>
          <w:p w14:paraId="3A3FCE89" w14:textId="632E4D2F" w:rsidR="00905FC3" w:rsidRPr="00CD4D86" w:rsidRDefault="00D73B95" w:rsidP="00C15FA0">
            <w:pPr>
              <w:pStyle w:val="Default"/>
              <w:rPr>
                <w:sz w:val="22"/>
                <w:szCs w:val="22"/>
              </w:rPr>
            </w:pPr>
            <w:r w:rsidRPr="00CD4D86">
              <w:rPr>
                <w:sz w:val="22"/>
                <w:szCs w:val="22"/>
              </w:rPr>
              <w:t>Complaints</w:t>
            </w:r>
          </w:p>
        </w:tc>
        <w:tc>
          <w:tcPr>
            <w:tcW w:w="2549" w:type="dxa"/>
          </w:tcPr>
          <w:p w14:paraId="3CE3435F" w14:textId="0D3EB4D7" w:rsidR="00905FC3" w:rsidRPr="00CD4D86" w:rsidRDefault="00CC45E0" w:rsidP="00C15FA0">
            <w:pPr>
              <w:pStyle w:val="Default"/>
              <w:rPr>
                <w:sz w:val="22"/>
                <w:szCs w:val="22"/>
              </w:rPr>
            </w:pPr>
            <w:r w:rsidRPr="00CD4D86">
              <w:rPr>
                <w:sz w:val="22"/>
                <w:szCs w:val="22"/>
              </w:rPr>
              <w:t>2</w:t>
            </w:r>
            <w:r w:rsidR="004F58D7" w:rsidRPr="00CD4D86">
              <w:rPr>
                <w:sz w:val="22"/>
                <w:szCs w:val="22"/>
              </w:rPr>
              <w:t>% of all heat network customers</w:t>
            </w:r>
          </w:p>
        </w:tc>
        <w:tc>
          <w:tcPr>
            <w:tcW w:w="2549" w:type="dxa"/>
          </w:tcPr>
          <w:p w14:paraId="759C7909" w14:textId="719CF389" w:rsidR="00905FC3" w:rsidRPr="00CD4D86" w:rsidRDefault="003A2565" w:rsidP="00C15FA0">
            <w:pPr>
              <w:pStyle w:val="Default"/>
              <w:rPr>
                <w:sz w:val="22"/>
                <w:szCs w:val="22"/>
              </w:rPr>
            </w:pPr>
            <w:r w:rsidRPr="00CD4D86">
              <w:rPr>
                <w:sz w:val="22"/>
                <w:szCs w:val="22"/>
              </w:rPr>
              <w:t>14</w:t>
            </w:r>
          </w:p>
        </w:tc>
        <w:tc>
          <w:tcPr>
            <w:tcW w:w="2549" w:type="dxa"/>
          </w:tcPr>
          <w:p w14:paraId="0EDC5332" w14:textId="3B21D2C7" w:rsidR="00905FC3" w:rsidRPr="00CD4D86" w:rsidRDefault="00EC5497" w:rsidP="00C15FA0">
            <w:pPr>
              <w:pStyle w:val="Default"/>
              <w:rPr>
                <w:sz w:val="22"/>
                <w:szCs w:val="22"/>
              </w:rPr>
            </w:pPr>
            <w:r w:rsidRPr="00CD4D86">
              <w:rPr>
                <w:sz w:val="22"/>
                <w:szCs w:val="22"/>
              </w:rPr>
              <w:t>Annually</w:t>
            </w:r>
          </w:p>
        </w:tc>
      </w:tr>
      <w:tr w:rsidR="00905FC3" w:rsidRPr="00CD4D86" w14:paraId="2ADDD1AF" w14:textId="77777777" w:rsidTr="00905FC3">
        <w:tc>
          <w:tcPr>
            <w:tcW w:w="2548" w:type="dxa"/>
          </w:tcPr>
          <w:p w14:paraId="335E4DBB" w14:textId="07D892F4" w:rsidR="00905FC3" w:rsidRPr="00CD4D86" w:rsidRDefault="00D73B95" w:rsidP="00C15FA0">
            <w:pPr>
              <w:pStyle w:val="Default"/>
              <w:rPr>
                <w:sz w:val="22"/>
                <w:szCs w:val="22"/>
              </w:rPr>
            </w:pPr>
            <w:r w:rsidRPr="00CD4D86">
              <w:rPr>
                <w:sz w:val="22"/>
                <w:szCs w:val="22"/>
              </w:rPr>
              <w:t>Authorisation</w:t>
            </w:r>
          </w:p>
        </w:tc>
        <w:tc>
          <w:tcPr>
            <w:tcW w:w="2549" w:type="dxa"/>
          </w:tcPr>
          <w:p w14:paraId="43D8DC85" w14:textId="46423E40" w:rsidR="00905FC3" w:rsidRPr="00CD4D86" w:rsidRDefault="004F58D7" w:rsidP="00C15FA0">
            <w:pPr>
              <w:pStyle w:val="Default"/>
              <w:rPr>
                <w:sz w:val="22"/>
                <w:szCs w:val="22"/>
              </w:rPr>
            </w:pPr>
            <w:r w:rsidRPr="00CD4D86">
              <w:rPr>
                <w:sz w:val="22"/>
                <w:szCs w:val="22"/>
              </w:rPr>
              <w:t>Per Heat Trust supplier</w:t>
            </w:r>
          </w:p>
        </w:tc>
        <w:tc>
          <w:tcPr>
            <w:tcW w:w="2549" w:type="dxa"/>
          </w:tcPr>
          <w:p w14:paraId="7190AF22" w14:textId="7275A6F1" w:rsidR="00905FC3" w:rsidRPr="00CD4D86" w:rsidRDefault="003A2565" w:rsidP="00C15FA0">
            <w:pPr>
              <w:pStyle w:val="Default"/>
              <w:rPr>
                <w:sz w:val="22"/>
                <w:szCs w:val="22"/>
              </w:rPr>
            </w:pPr>
            <w:r w:rsidRPr="00CD4D86">
              <w:rPr>
                <w:sz w:val="22"/>
                <w:szCs w:val="22"/>
              </w:rPr>
              <w:t>81</w:t>
            </w:r>
          </w:p>
        </w:tc>
        <w:tc>
          <w:tcPr>
            <w:tcW w:w="2549" w:type="dxa"/>
          </w:tcPr>
          <w:p w14:paraId="569B9CDE" w14:textId="316E7136" w:rsidR="00905FC3" w:rsidRPr="00CD4D86" w:rsidRDefault="00EC5497" w:rsidP="00C15FA0">
            <w:pPr>
              <w:pStyle w:val="Default"/>
              <w:rPr>
                <w:sz w:val="22"/>
                <w:szCs w:val="22"/>
              </w:rPr>
            </w:pPr>
            <w:r w:rsidRPr="00CD4D86">
              <w:rPr>
                <w:sz w:val="22"/>
                <w:szCs w:val="22"/>
              </w:rPr>
              <w:t>One-off</w:t>
            </w:r>
          </w:p>
        </w:tc>
      </w:tr>
      <w:tr w:rsidR="00905FC3" w:rsidRPr="00CD4D86" w14:paraId="71B34DD1" w14:textId="77777777" w:rsidTr="00905FC3">
        <w:tc>
          <w:tcPr>
            <w:tcW w:w="2548" w:type="dxa"/>
          </w:tcPr>
          <w:p w14:paraId="1AC1E2AB" w14:textId="4909AB0F" w:rsidR="00905FC3" w:rsidRPr="00CD4D86" w:rsidRDefault="00D73B95" w:rsidP="00C15FA0">
            <w:pPr>
              <w:pStyle w:val="Default"/>
              <w:rPr>
                <w:sz w:val="22"/>
                <w:szCs w:val="22"/>
              </w:rPr>
            </w:pPr>
            <w:r w:rsidRPr="00CD4D86">
              <w:rPr>
                <w:sz w:val="22"/>
                <w:szCs w:val="22"/>
              </w:rPr>
              <w:t xml:space="preserve">Familiarisation and </w:t>
            </w:r>
            <w:r w:rsidR="00CC45E0" w:rsidRPr="00CD4D86">
              <w:rPr>
                <w:sz w:val="22"/>
                <w:szCs w:val="22"/>
              </w:rPr>
              <w:t xml:space="preserve">dissemination </w:t>
            </w:r>
          </w:p>
        </w:tc>
        <w:tc>
          <w:tcPr>
            <w:tcW w:w="2549" w:type="dxa"/>
          </w:tcPr>
          <w:p w14:paraId="1B218786" w14:textId="73990705" w:rsidR="00905FC3" w:rsidRPr="00CD4D86" w:rsidRDefault="004F58D7" w:rsidP="00C15FA0">
            <w:pPr>
              <w:pStyle w:val="Default"/>
              <w:rPr>
                <w:sz w:val="22"/>
                <w:szCs w:val="22"/>
              </w:rPr>
            </w:pPr>
            <w:r w:rsidRPr="00CD4D86">
              <w:rPr>
                <w:sz w:val="22"/>
                <w:szCs w:val="22"/>
              </w:rPr>
              <w:t>Per Heat Trust supplier</w:t>
            </w:r>
          </w:p>
        </w:tc>
        <w:tc>
          <w:tcPr>
            <w:tcW w:w="2549" w:type="dxa"/>
          </w:tcPr>
          <w:p w14:paraId="7058EB81" w14:textId="60CB4D5A" w:rsidR="00905FC3" w:rsidRPr="00CD4D86" w:rsidRDefault="003A2565" w:rsidP="00C15FA0">
            <w:pPr>
              <w:pStyle w:val="Default"/>
              <w:rPr>
                <w:sz w:val="22"/>
                <w:szCs w:val="22"/>
              </w:rPr>
            </w:pPr>
            <w:r w:rsidRPr="00CD4D86">
              <w:rPr>
                <w:sz w:val="22"/>
                <w:szCs w:val="22"/>
              </w:rPr>
              <w:t>257</w:t>
            </w:r>
          </w:p>
        </w:tc>
        <w:tc>
          <w:tcPr>
            <w:tcW w:w="2549" w:type="dxa"/>
          </w:tcPr>
          <w:p w14:paraId="1E4FAD2D" w14:textId="4C648827" w:rsidR="00905FC3" w:rsidRPr="00CD4D86" w:rsidRDefault="00EC5497" w:rsidP="00C15FA0">
            <w:pPr>
              <w:pStyle w:val="Default"/>
              <w:rPr>
                <w:sz w:val="22"/>
                <w:szCs w:val="22"/>
              </w:rPr>
            </w:pPr>
            <w:r w:rsidRPr="00CD4D86">
              <w:rPr>
                <w:sz w:val="22"/>
                <w:szCs w:val="22"/>
              </w:rPr>
              <w:t>One-off</w:t>
            </w:r>
          </w:p>
        </w:tc>
      </w:tr>
    </w:tbl>
    <w:p w14:paraId="50E46039" w14:textId="46538B0F" w:rsidR="004157D9" w:rsidRPr="00F816B4" w:rsidRDefault="004157D9" w:rsidP="5F6C4F07">
      <w:pPr>
        <w:pStyle w:val="Default"/>
        <w:pageBreakBefore/>
        <w:rPr>
          <w:sz w:val="22"/>
          <w:szCs w:val="22"/>
        </w:rPr>
      </w:pPr>
    </w:p>
    <w:sectPr w:rsidR="004157D9" w:rsidRPr="00F816B4" w:rsidSect="00FB1526">
      <w:headerReference w:type="even" r:id="rId22"/>
      <w:footerReference w:type="default" r:id="rId23"/>
      <w:footnotePr>
        <w:numRestart w:val="eachSect"/>
      </w:footnotePr>
      <w:pgSz w:w="11907" w:h="16840" w:code="9"/>
      <w:pgMar w:top="680" w:right="851" w:bottom="680" w:left="851" w:header="284" w:footer="28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A4A929" w14:textId="77777777" w:rsidR="00ED67B6" w:rsidRDefault="00ED67B6">
      <w:r>
        <w:separator/>
      </w:r>
    </w:p>
  </w:endnote>
  <w:endnote w:type="continuationSeparator" w:id="0">
    <w:p w14:paraId="1677AD78" w14:textId="77777777" w:rsidR="00ED67B6" w:rsidRDefault="00ED67B6">
      <w:r>
        <w:continuationSeparator/>
      </w:r>
    </w:p>
  </w:endnote>
  <w:endnote w:type="continuationNotice" w:id="1">
    <w:p w14:paraId="193A3A09" w14:textId="77777777" w:rsidR="00ED67B6" w:rsidRDefault="00ED67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UI">
    <w:altName w:val="SegoeUI"/>
    <w:charset w:val="00"/>
    <w:family w:val="swiss"/>
    <w:pitch w:val="variable"/>
    <w:sig w:usb0="800000EF" w:usb1="8000204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03BF37" w14:textId="77777777" w:rsidR="00274F98" w:rsidRDefault="00274F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4708B" w14:textId="77777777" w:rsidR="00F84E50" w:rsidRPr="00EB43FD" w:rsidRDefault="00F84E50" w:rsidP="005A3880">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sidR="00044FE7">
      <w:rPr>
        <w:rStyle w:val="PageNumber"/>
        <w:rFonts w:eastAsia="SimSun"/>
        <w:b w:val="0"/>
        <w:noProof/>
        <w:szCs w:val="18"/>
      </w:rPr>
      <w:t>1</w:t>
    </w:r>
    <w:r w:rsidRPr="00EB43FD">
      <w:rPr>
        <w:rStyle w:val="PageNumber"/>
        <w:rFonts w:eastAsia="SimSun"/>
        <w:b w:val="0"/>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823EF" w14:textId="77777777" w:rsidR="00274F98" w:rsidRDefault="00274F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19F90" w14:textId="77777777" w:rsidR="00F84E50" w:rsidRPr="00EB43FD" w:rsidRDefault="00F84E50" w:rsidP="000407D8">
    <w:pPr>
      <w:pStyle w:val="Footer"/>
    </w:pPr>
    <w:r w:rsidRPr="00EB43FD">
      <w:rPr>
        <w:rStyle w:val="PageNumber"/>
        <w:b w:val="0"/>
        <w:szCs w:val="18"/>
      </w:rPr>
      <w:fldChar w:fldCharType="begin"/>
    </w:r>
    <w:r w:rsidRPr="00EB43FD">
      <w:rPr>
        <w:rStyle w:val="PageNumber"/>
        <w:b w:val="0"/>
        <w:szCs w:val="18"/>
      </w:rPr>
      <w:instrText xml:space="preserve"> PAGE </w:instrText>
    </w:r>
    <w:r w:rsidRPr="00EB43FD">
      <w:rPr>
        <w:rStyle w:val="PageNumber"/>
        <w:b w:val="0"/>
        <w:szCs w:val="18"/>
      </w:rPr>
      <w:fldChar w:fldCharType="separate"/>
    </w:r>
    <w:r w:rsidR="00044FE7">
      <w:rPr>
        <w:rStyle w:val="PageNumber"/>
        <w:b w:val="0"/>
        <w:noProof/>
        <w:szCs w:val="18"/>
      </w:rPr>
      <w:t>3</w:t>
    </w:r>
    <w:r w:rsidRPr="00EB43FD">
      <w:rPr>
        <w:rStyle w:val="PageNumber"/>
        <w:b w:val="0"/>
        <w:szCs w:val="18"/>
      </w:rPr>
      <w:fldChar w:fldCharType="end"/>
    </w:r>
  </w:p>
  <w:p w14:paraId="6F033233" w14:textId="77777777" w:rsidR="00F84E50" w:rsidRDefault="00F84E50"/>
  <w:p w14:paraId="68A9B507" w14:textId="77777777" w:rsidR="00F84E50" w:rsidRDefault="00F84E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C28F7A" w14:textId="77777777" w:rsidR="00ED67B6" w:rsidRDefault="00ED67B6">
      <w:r>
        <w:separator/>
      </w:r>
    </w:p>
  </w:footnote>
  <w:footnote w:type="continuationSeparator" w:id="0">
    <w:p w14:paraId="68969EB2" w14:textId="77777777" w:rsidR="00ED67B6" w:rsidRDefault="00ED67B6">
      <w:r>
        <w:continuationSeparator/>
      </w:r>
    </w:p>
  </w:footnote>
  <w:footnote w:type="continuationNotice" w:id="1">
    <w:p w14:paraId="09AF5DE2" w14:textId="77777777" w:rsidR="00ED67B6" w:rsidRDefault="00ED67B6"/>
  </w:footnote>
  <w:footnote w:id="2">
    <w:p w14:paraId="00AACEB6" w14:textId="4CB023F9" w:rsidR="00C43662" w:rsidRDefault="00C43662">
      <w:pPr>
        <w:pStyle w:val="FootnoteText"/>
      </w:pPr>
      <w:r>
        <w:rPr>
          <w:rStyle w:val="FootnoteReference"/>
        </w:rPr>
        <w:footnoteRef/>
      </w:r>
      <w:r>
        <w:t xml:space="preserve"> Include economic transfers. </w:t>
      </w:r>
      <w:r w:rsidR="002B2253">
        <w:t>Only cost to business as business benefits have not been monetised or will be included in future IAs</w:t>
      </w:r>
    </w:p>
  </w:footnote>
  <w:footnote w:id="3">
    <w:p w14:paraId="1F6842E7" w14:textId="741364FF" w:rsidR="7FFA5F2B" w:rsidRDefault="7FFA5F2B" w:rsidP="002A3BB8">
      <w:pPr>
        <w:pStyle w:val="FootnoteText"/>
      </w:pPr>
      <w:r w:rsidRPr="7FFA5F2B">
        <w:rPr>
          <w:rStyle w:val="FootnoteReference"/>
        </w:rPr>
        <w:footnoteRef/>
      </w:r>
      <w:r>
        <w:t xml:space="preserve"> Includes economic transfers as explained in EANDCB section</w:t>
      </w:r>
      <w:r w:rsidR="003D7404">
        <w:t>. 2019 prices, 2020 PV base year.</w:t>
      </w:r>
      <w:r>
        <w:t xml:space="preserve"> </w:t>
      </w:r>
    </w:p>
  </w:footnote>
  <w:footnote w:id="4">
    <w:p w14:paraId="5F621EC8" w14:textId="4650827E" w:rsidR="0BEBDE2E" w:rsidRDefault="0BEBDE2E" w:rsidP="0BEBDE2E">
      <w:pPr>
        <w:pStyle w:val="FootnoteText"/>
      </w:pPr>
      <w:r w:rsidRPr="0BEBDE2E">
        <w:rPr>
          <w:rStyle w:val="FootnoteReference"/>
        </w:rPr>
        <w:footnoteRef/>
      </w:r>
      <w:r>
        <w:t xml:space="preserve"> Includes economic transfers as explained in EANDCB section. 2019 prices, 2020 PV base year.</w:t>
      </w:r>
    </w:p>
  </w:footnote>
  <w:footnote w:id="5">
    <w:p w14:paraId="7E5FE02F" w14:textId="78AD9E6C" w:rsidR="00F935BF" w:rsidRPr="002E5B6C" w:rsidRDefault="00F935BF" w:rsidP="008C4526">
      <w:pPr>
        <w:pStyle w:val="Default"/>
        <w:rPr>
          <w:rFonts w:ascii="Calibri" w:hAnsi="Calibri" w:cs="Calibri"/>
          <w:sz w:val="18"/>
          <w:szCs w:val="18"/>
        </w:rPr>
      </w:pPr>
      <w:r>
        <w:rPr>
          <w:rStyle w:val="FootnoteReference"/>
        </w:rPr>
        <w:footnoteRef/>
      </w:r>
      <w:r>
        <w:t xml:space="preserve"> </w:t>
      </w:r>
      <w:r w:rsidR="00DB17DD" w:rsidRPr="002E5B6C">
        <w:rPr>
          <w:sz w:val="18"/>
          <w:szCs w:val="18"/>
        </w:rPr>
        <w:t>Independent Assessment: The UK’s Heat and Building Strategy, Climate Change Committee, Table 2.1, pp. 22, https://www.theccc.org.uk/wp-content/uploads/2022/03/CCC-Independent-Assessment-The-UKs-Heat-and-Buildings-Strategy.pdf (</w:t>
      </w:r>
      <w:proofErr w:type="gramStart"/>
      <w:r w:rsidR="00DB17DD" w:rsidRPr="002E5B6C">
        <w:rPr>
          <w:sz w:val="18"/>
          <w:szCs w:val="18"/>
        </w:rPr>
        <w:t>March,</w:t>
      </w:r>
      <w:proofErr w:type="gramEnd"/>
      <w:r w:rsidR="00DB17DD" w:rsidRPr="002E5B6C">
        <w:rPr>
          <w:sz w:val="18"/>
          <w:szCs w:val="18"/>
        </w:rPr>
        <w:t xml:space="preserve"> 2022)</w:t>
      </w:r>
      <w:r w:rsidR="00DB17DD" w:rsidRPr="002E5B6C">
        <w:rPr>
          <w:rFonts w:ascii="Calibri" w:hAnsi="Calibri" w:cs="Calibri"/>
          <w:sz w:val="18"/>
          <w:szCs w:val="18"/>
        </w:rPr>
        <w:t xml:space="preserve"> </w:t>
      </w:r>
    </w:p>
  </w:footnote>
  <w:footnote w:id="6">
    <w:p w14:paraId="10C7FBA9" w14:textId="353399F9" w:rsidR="00823D39" w:rsidRDefault="00823D39">
      <w:pPr>
        <w:pStyle w:val="FootnoteText"/>
      </w:pPr>
      <w:r w:rsidRPr="002E5B6C">
        <w:rPr>
          <w:rStyle w:val="FootnoteReference"/>
          <w:sz w:val="18"/>
          <w:szCs w:val="18"/>
        </w:rPr>
        <w:footnoteRef/>
      </w:r>
      <w:r w:rsidRPr="002E5B6C">
        <w:rPr>
          <w:sz w:val="18"/>
          <w:szCs w:val="18"/>
        </w:rPr>
        <w:t xml:space="preserve"> </w:t>
      </w:r>
      <w:r w:rsidR="00D272CF" w:rsidRPr="002E5B6C">
        <w:rPr>
          <w:sz w:val="18"/>
          <w:szCs w:val="18"/>
        </w:rPr>
        <w:t>https://www.gov.uk/government/publications/net-zero-strategy</w:t>
      </w:r>
      <w:r w:rsidR="00D272CF">
        <w:rPr>
          <w:sz w:val="18"/>
          <w:szCs w:val="18"/>
        </w:rPr>
        <w:t xml:space="preserve"> </w:t>
      </w:r>
      <w:r w:rsidR="00D272CF">
        <w:t xml:space="preserve"> </w:t>
      </w:r>
    </w:p>
  </w:footnote>
  <w:footnote w:id="7">
    <w:p w14:paraId="0A618119" w14:textId="51DC68AF" w:rsidR="00144830" w:rsidRPr="002E5B6C" w:rsidRDefault="00144830">
      <w:pPr>
        <w:pStyle w:val="FootnoteText"/>
        <w:rPr>
          <w:rFonts w:cs="Arial"/>
          <w:sz w:val="18"/>
          <w:szCs w:val="18"/>
        </w:rPr>
      </w:pPr>
      <w:r>
        <w:rPr>
          <w:rStyle w:val="FootnoteReference"/>
        </w:rPr>
        <w:footnoteRef/>
      </w:r>
      <w:r>
        <w:t xml:space="preserve"> </w:t>
      </w:r>
      <w:r w:rsidRPr="002E5B6C">
        <w:rPr>
          <w:rStyle w:val="cf01"/>
          <w:rFonts w:ascii="Arial" w:hAnsi="Arial" w:cs="Arial"/>
        </w:rPr>
        <w:t>With the exception Heat Network (Metering and Billing) Regulations 2020 &lt;https://www.gov.uk/guidance/heat-networks&gt;</w:t>
      </w:r>
    </w:p>
  </w:footnote>
  <w:footnote w:id="8">
    <w:p w14:paraId="7873D01C" w14:textId="74A0A4BA" w:rsidR="00144830" w:rsidRPr="002E5B6C" w:rsidRDefault="00144830">
      <w:pPr>
        <w:pStyle w:val="FootnoteText"/>
        <w:rPr>
          <w:rFonts w:cs="Arial"/>
          <w:sz w:val="18"/>
          <w:szCs w:val="18"/>
        </w:rPr>
      </w:pPr>
      <w:r w:rsidRPr="002E5B6C">
        <w:rPr>
          <w:rStyle w:val="FootnoteReference"/>
          <w:rFonts w:cs="Arial"/>
          <w:sz w:val="18"/>
          <w:szCs w:val="18"/>
        </w:rPr>
        <w:footnoteRef/>
      </w:r>
      <w:r w:rsidRPr="002E5B6C">
        <w:rPr>
          <w:rFonts w:cs="Arial"/>
          <w:sz w:val="18"/>
          <w:szCs w:val="18"/>
        </w:rPr>
        <w:t xml:space="preserve"> </w:t>
      </w:r>
      <w:r w:rsidRPr="002E5B6C">
        <w:rPr>
          <w:rStyle w:val="cf01"/>
          <w:rFonts w:ascii="Arial" w:hAnsi="Arial" w:cs="Arial"/>
        </w:rPr>
        <w:t>CMA Market Study on Heat Networks &lt;https://www.gov.uk/cma-cases/heat-networks-market-study&gt;</w:t>
      </w:r>
    </w:p>
  </w:footnote>
  <w:footnote w:id="9">
    <w:p w14:paraId="7F40D056" w14:textId="5215ECE3" w:rsidR="601F44EC" w:rsidRDefault="601F44EC" w:rsidP="002A3BB8">
      <w:pPr>
        <w:pStyle w:val="FootnoteText"/>
      </w:pPr>
      <w:r w:rsidRPr="002E5B6C">
        <w:rPr>
          <w:rStyle w:val="FootnoteReference"/>
          <w:rFonts w:cs="Arial"/>
          <w:sz w:val="18"/>
          <w:szCs w:val="18"/>
        </w:rPr>
        <w:footnoteRef/>
      </w:r>
      <w:r w:rsidR="238C67B1" w:rsidRPr="002E5B6C">
        <w:rPr>
          <w:rFonts w:cs="Arial"/>
          <w:sz w:val="18"/>
          <w:szCs w:val="18"/>
        </w:rPr>
        <w:t xml:space="preserve"> https://www.gov.uk/government/publications/heat-network-consumer-and-operator-survey-2022</w:t>
      </w:r>
    </w:p>
  </w:footnote>
  <w:footnote w:id="10">
    <w:p w14:paraId="0E7F1E65" w14:textId="2904FFF9" w:rsidR="004D58E9" w:rsidRDefault="004D58E9">
      <w:pPr>
        <w:pStyle w:val="FootnoteText"/>
      </w:pPr>
      <w:r>
        <w:rPr>
          <w:rStyle w:val="FootnoteReference"/>
        </w:rPr>
        <w:footnoteRef/>
      </w:r>
      <w:r>
        <w:t xml:space="preserve"> </w:t>
      </w:r>
      <w:r w:rsidRPr="00F228FF">
        <w:rPr>
          <w:rStyle w:val="cf01"/>
          <w:rFonts w:ascii="Arial" w:hAnsi="Arial" w:cs="Arial"/>
        </w:rPr>
        <w:t>Heat Network Consumer and Operator Survey 2022</w:t>
      </w:r>
      <w:r w:rsidR="009325A9" w:rsidRPr="00F228FF">
        <w:rPr>
          <w:rStyle w:val="cf01"/>
          <w:rFonts w:ascii="Arial" w:hAnsi="Arial" w:cs="Arial"/>
        </w:rPr>
        <w:t xml:space="preserve"> https://www.gov.uk/government/publications/heat-network-consumer-and-operator-survey-2022</w:t>
      </w:r>
    </w:p>
  </w:footnote>
  <w:footnote w:id="11">
    <w:p w14:paraId="4767C95A" w14:textId="79E3ED2B" w:rsidR="00C470C1" w:rsidRPr="005379C5" w:rsidRDefault="00C470C1">
      <w:pPr>
        <w:pStyle w:val="FootnoteText"/>
        <w:rPr>
          <w:sz w:val="18"/>
          <w:szCs w:val="18"/>
        </w:rPr>
      </w:pPr>
      <w:r w:rsidRPr="005379C5">
        <w:rPr>
          <w:rStyle w:val="FootnoteReference"/>
          <w:sz w:val="18"/>
          <w:szCs w:val="18"/>
        </w:rPr>
        <w:footnoteRef/>
      </w:r>
      <w:r w:rsidRPr="005379C5">
        <w:rPr>
          <w:sz w:val="18"/>
          <w:szCs w:val="18"/>
        </w:rPr>
        <w:t xml:space="preserve"> </w:t>
      </w:r>
      <w:r w:rsidR="00D008F9" w:rsidRPr="005379C5">
        <w:rPr>
          <w:sz w:val="18"/>
          <w:szCs w:val="18"/>
        </w:rPr>
        <w:t xml:space="preserve">Heat Trust &lt; https://www.heattrust.org/ &gt;  </w:t>
      </w:r>
    </w:p>
  </w:footnote>
  <w:footnote w:id="12">
    <w:p w14:paraId="2537FBBA" w14:textId="3562499B" w:rsidR="005A4CBE" w:rsidRPr="005379C5" w:rsidRDefault="005A4CBE">
      <w:pPr>
        <w:pStyle w:val="FootnoteText"/>
        <w:rPr>
          <w:sz w:val="18"/>
          <w:szCs w:val="18"/>
        </w:rPr>
      </w:pPr>
      <w:r w:rsidRPr="005379C5">
        <w:rPr>
          <w:rStyle w:val="FootnoteReference"/>
          <w:sz w:val="18"/>
          <w:szCs w:val="18"/>
        </w:rPr>
        <w:footnoteRef/>
      </w:r>
      <w:r w:rsidRPr="005379C5">
        <w:rPr>
          <w:sz w:val="18"/>
          <w:szCs w:val="18"/>
        </w:rPr>
        <w:t xml:space="preserve"> </w:t>
      </w:r>
      <w:r w:rsidR="00560A7A" w:rsidRPr="005379C5">
        <w:rPr>
          <w:sz w:val="18"/>
          <w:szCs w:val="18"/>
        </w:rPr>
        <w:t>Developed by the Chartered Institution of Building Services Engineers (CIBSE) and the Association for Decentralised Energy (ADE) &lt; https://www.cibse.org/knowledge/knowledge-items/detail?id=a0q3Y00000IMrmGQAT &gt;</w:t>
      </w:r>
    </w:p>
  </w:footnote>
  <w:footnote w:id="13">
    <w:p w14:paraId="618A8D47" w14:textId="31CEEA47" w:rsidR="000734DD" w:rsidRPr="005379C5" w:rsidRDefault="000734DD">
      <w:pPr>
        <w:pStyle w:val="FootnoteText"/>
        <w:rPr>
          <w:sz w:val="18"/>
          <w:szCs w:val="18"/>
        </w:rPr>
      </w:pPr>
      <w:r w:rsidRPr="005379C5">
        <w:rPr>
          <w:rStyle w:val="FootnoteReference"/>
          <w:sz w:val="18"/>
          <w:szCs w:val="18"/>
        </w:rPr>
        <w:footnoteRef/>
      </w:r>
      <w:r w:rsidRPr="005379C5">
        <w:rPr>
          <w:sz w:val="18"/>
          <w:szCs w:val="18"/>
        </w:rPr>
        <w:t xml:space="preserve"> The International Review of Heat Network Market Frameworks by BEIS &lt; https://assets.publishing.service.gov.uk/government/uploads/system/uploads/attachment_data/file/863937/international-review-of-heat-network-market-frameworks.pdf &gt;</w:t>
      </w:r>
    </w:p>
  </w:footnote>
  <w:footnote w:id="14">
    <w:p w14:paraId="2A83A6A3" w14:textId="064FC27D" w:rsidR="00957183" w:rsidRDefault="00957183">
      <w:pPr>
        <w:pStyle w:val="FootnoteText"/>
      </w:pPr>
      <w:r w:rsidRPr="005379C5">
        <w:rPr>
          <w:rStyle w:val="FootnoteReference"/>
          <w:sz w:val="18"/>
          <w:szCs w:val="18"/>
        </w:rPr>
        <w:footnoteRef/>
      </w:r>
      <w:r w:rsidRPr="005379C5">
        <w:rPr>
          <w:sz w:val="18"/>
          <w:szCs w:val="18"/>
        </w:rPr>
        <w:t xml:space="preserve"> The Heat Networks Market Framework Consultation &lt;https://www.gov.uk/government/consultations/heat-networks-building-a-market-framework&gt;</w:t>
      </w:r>
    </w:p>
  </w:footnote>
  <w:footnote w:id="15">
    <w:p w14:paraId="52A34E6B" w14:textId="3E371A4A" w:rsidR="00E17128" w:rsidRPr="00425CF2" w:rsidRDefault="00E17128">
      <w:pPr>
        <w:pStyle w:val="FootnoteText"/>
        <w:rPr>
          <w:rFonts w:cs="Arial"/>
          <w:sz w:val="18"/>
          <w:szCs w:val="18"/>
        </w:rPr>
      </w:pPr>
      <w:r w:rsidRPr="00425CF2">
        <w:rPr>
          <w:rStyle w:val="FootnoteReference"/>
          <w:rFonts w:cs="Arial"/>
          <w:sz w:val="18"/>
          <w:szCs w:val="18"/>
        </w:rPr>
        <w:footnoteRef/>
      </w:r>
      <w:r w:rsidRPr="00425CF2">
        <w:rPr>
          <w:rFonts w:cs="Arial"/>
          <w:sz w:val="18"/>
          <w:szCs w:val="18"/>
        </w:rPr>
        <w:t xml:space="preserve"> </w:t>
      </w:r>
      <w:hyperlink r:id="rId1" w:history="1">
        <w:r w:rsidRPr="00425CF2">
          <w:rPr>
            <w:rStyle w:val="cf01"/>
            <w:rFonts w:ascii="Arial" w:hAnsi="Arial" w:cs="Arial"/>
            <w:color w:val="0000FF"/>
            <w:u w:val="single"/>
          </w:rPr>
          <w:t>https://bills.parliament.uk/publications/47261/documents/2122</w:t>
        </w:r>
      </w:hyperlink>
    </w:p>
  </w:footnote>
  <w:footnote w:id="16">
    <w:p w14:paraId="634E6274" w14:textId="77777777" w:rsidR="00812426" w:rsidRPr="00425CF2" w:rsidRDefault="00812426" w:rsidP="00812426">
      <w:pPr>
        <w:pStyle w:val="FootnoteText"/>
        <w:rPr>
          <w:sz w:val="18"/>
          <w:szCs w:val="18"/>
        </w:rPr>
      </w:pPr>
      <w:r w:rsidRPr="00425CF2">
        <w:rPr>
          <w:rStyle w:val="FootnoteReference"/>
          <w:sz w:val="18"/>
          <w:szCs w:val="18"/>
        </w:rPr>
        <w:footnoteRef/>
      </w:r>
      <w:r w:rsidRPr="00425CF2">
        <w:rPr>
          <w:sz w:val="18"/>
          <w:szCs w:val="18"/>
        </w:rPr>
        <w:t xml:space="preserve"> Green book guidance on how to assess and evaluate policy </w:t>
      </w:r>
      <w:hyperlink r:id="rId2" w:history="1">
        <w:r w:rsidRPr="00425CF2">
          <w:rPr>
            <w:rStyle w:val="Hyperlink"/>
            <w:sz w:val="18"/>
            <w:szCs w:val="18"/>
          </w:rPr>
          <w:t>https://www.gov.uk/government/publications/the-green-book-appraisal-and-evaluation-in-central-governent</w:t>
        </w:r>
      </w:hyperlink>
    </w:p>
    <w:p w14:paraId="5123E9FC" w14:textId="77777777" w:rsidR="00812426" w:rsidRDefault="00812426" w:rsidP="00812426">
      <w:pPr>
        <w:pStyle w:val="FootnoteText"/>
      </w:pPr>
    </w:p>
  </w:footnote>
  <w:footnote w:id="17">
    <w:p w14:paraId="22600E1C" w14:textId="0F0DB0DA" w:rsidR="00094BC4" w:rsidRPr="00425CF2" w:rsidRDefault="00094BC4">
      <w:pPr>
        <w:pStyle w:val="FootnoteText"/>
        <w:rPr>
          <w:sz w:val="18"/>
          <w:szCs w:val="18"/>
        </w:rPr>
      </w:pPr>
      <w:r w:rsidRPr="00425CF2">
        <w:rPr>
          <w:rStyle w:val="FootnoteReference"/>
          <w:sz w:val="18"/>
          <w:szCs w:val="18"/>
        </w:rPr>
        <w:footnoteRef/>
      </w:r>
      <w:r w:rsidRPr="00425CF2">
        <w:rPr>
          <w:sz w:val="18"/>
          <w:szCs w:val="18"/>
        </w:rPr>
        <w:t xml:space="preserve"> </w:t>
      </w:r>
      <w:r w:rsidR="00821B17" w:rsidRPr="00425CF2">
        <w:rPr>
          <w:sz w:val="18"/>
          <w:szCs w:val="18"/>
        </w:rPr>
        <w:t>https://www.ofgem.gov.uk/publications/three-suppliers-pay-total-ps8-million-relation-guaranteed-standards-performance-final-billing-compensation-failures</w:t>
      </w:r>
    </w:p>
  </w:footnote>
  <w:footnote w:id="18">
    <w:p w14:paraId="42DB7B79" w14:textId="7FDCE810" w:rsidR="00C47B6F" w:rsidRPr="00425CF2" w:rsidRDefault="00C47B6F">
      <w:pPr>
        <w:pStyle w:val="FootnoteText"/>
        <w:rPr>
          <w:sz w:val="18"/>
          <w:szCs w:val="18"/>
        </w:rPr>
      </w:pPr>
      <w:r w:rsidRPr="00425CF2">
        <w:rPr>
          <w:rStyle w:val="FootnoteReference"/>
          <w:sz w:val="18"/>
          <w:szCs w:val="18"/>
        </w:rPr>
        <w:footnoteRef/>
      </w:r>
      <w:r w:rsidRPr="00425CF2">
        <w:rPr>
          <w:sz w:val="18"/>
          <w:szCs w:val="18"/>
        </w:rPr>
        <w:t xml:space="preserve"> </w:t>
      </w:r>
      <w:r w:rsidR="007D514F" w:rsidRPr="00425CF2">
        <w:rPr>
          <w:sz w:val="18"/>
          <w:szCs w:val="18"/>
        </w:rPr>
        <w:t>https://heattrust.org/the-scheme-rules</w:t>
      </w:r>
    </w:p>
  </w:footnote>
  <w:footnote w:id="19">
    <w:p w14:paraId="3E1C6A95" w14:textId="091BCFB8" w:rsidR="70ECB8BD" w:rsidRPr="009674F7" w:rsidRDefault="70ECB8BD" w:rsidP="002A3BB8">
      <w:pPr>
        <w:pStyle w:val="FootnoteText"/>
        <w:rPr>
          <w:sz w:val="18"/>
          <w:szCs w:val="18"/>
        </w:rPr>
      </w:pPr>
      <w:r w:rsidRPr="009674F7">
        <w:rPr>
          <w:rStyle w:val="FootnoteReference"/>
          <w:sz w:val="18"/>
          <w:szCs w:val="18"/>
        </w:rPr>
        <w:footnoteRef/>
      </w:r>
      <w:r w:rsidRPr="009674F7">
        <w:rPr>
          <w:sz w:val="18"/>
          <w:szCs w:val="18"/>
        </w:rPr>
        <w:t xml:space="preserve"> https://www.citizensadvice.org.uk/about-us/information/all-our-impact/</w:t>
      </w:r>
    </w:p>
  </w:footnote>
  <w:footnote w:id="20">
    <w:p w14:paraId="25C113FD" w14:textId="704992CC" w:rsidR="00893AB6" w:rsidRPr="0003656D" w:rsidRDefault="00893AB6">
      <w:pPr>
        <w:pStyle w:val="FootnoteText"/>
        <w:rPr>
          <w:sz w:val="18"/>
          <w:szCs w:val="18"/>
        </w:rPr>
      </w:pPr>
      <w:r>
        <w:rPr>
          <w:rStyle w:val="FootnoteReference"/>
        </w:rPr>
        <w:footnoteRef/>
      </w:r>
      <w:r>
        <w:t xml:space="preserve"> </w:t>
      </w:r>
      <w:r w:rsidRPr="002E5B6C">
        <w:rPr>
          <w:sz w:val="18"/>
          <w:szCs w:val="18"/>
        </w:rPr>
        <w:t>Independent Assessment: The UK’s Heat and Building Strategy, Climate Change Committee, Table 2.1, pp. 22, https://www.theccc.org.uk/wp-content/uploads/2022/03/CCC-Independent-Assessment-The-UKs-Heat-and-Buildings-Strategy.pdf (</w:t>
      </w:r>
      <w:proofErr w:type="gramStart"/>
      <w:r w:rsidRPr="002E5B6C">
        <w:rPr>
          <w:sz w:val="18"/>
          <w:szCs w:val="18"/>
        </w:rPr>
        <w:t>March,</w:t>
      </w:r>
      <w:proofErr w:type="gramEnd"/>
      <w:r w:rsidRPr="002E5B6C">
        <w:rPr>
          <w:sz w:val="18"/>
          <w:szCs w:val="18"/>
        </w:rPr>
        <w:t xml:space="preserve"> 2022)</w:t>
      </w:r>
    </w:p>
  </w:footnote>
  <w:footnote w:id="21">
    <w:p w14:paraId="735992A6" w14:textId="1792F14C" w:rsidR="00A4471A" w:rsidRDefault="00A4471A">
      <w:pPr>
        <w:pStyle w:val="FootnoteText"/>
      </w:pPr>
      <w:r w:rsidRPr="0003656D">
        <w:rPr>
          <w:sz w:val="18"/>
          <w:szCs w:val="18"/>
        </w:rPr>
        <w:footnoteRef/>
      </w:r>
      <w:r w:rsidRPr="0003656D">
        <w:rPr>
          <w:sz w:val="18"/>
          <w:szCs w:val="18"/>
        </w:rPr>
        <w:t xml:space="preserve"> https://www.gov.uk/government/consultations/proposals-for-heat-network-zoning-2023</w:t>
      </w:r>
    </w:p>
  </w:footnote>
  <w:footnote w:id="22">
    <w:p w14:paraId="2CEAA4B9" w14:textId="5D60A228" w:rsidR="005C556F" w:rsidRPr="009674F7" w:rsidRDefault="005C556F" w:rsidP="005C556F">
      <w:pPr>
        <w:pStyle w:val="NormalWeb"/>
        <w:spacing w:before="0" w:beforeAutospacing="0" w:after="0" w:afterAutospacing="0"/>
        <w:rPr>
          <w:rFonts w:ascii="Arial" w:hAnsi="Arial" w:cs="Arial"/>
          <w:sz w:val="18"/>
          <w:szCs w:val="18"/>
        </w:rPr>
      </w:pPr>
      <w:r w:rsidRPr="009674F7">
        <w:rPr>
          <w:rStyle w:val="FootnoteReference"/>
          <w:rFonts w:ascii="Arial" w:hAnsi="Arial" w:cs="Arial"/>
          <w:sz w:val="18"/>
          <w:szCs w:val="18"/>
        </w:rPr>
        <w:footnoteRef/>
      </w:r>
      <w:r w:rsidRPr="009674F7">
        <w:rPr>
          <w:rFonts w:ascii="Arial" w:hAnsi="Arial" w:cs="Arial"/>
          <w:sz w:val="18"/>
          <w:szCs w:val="18"/>
        </w:rPr>
        <w:t xml:space="preserve"> Effects of individual metering and charging of heating and domestic hot water on energy consumption of buildings in temperate climates. J. Terés-Zubiaga (a)*, E. Pérez-Iribarren (a), I. González-Pino (a), J.M. Sala</w:t>
      </w:r>
    </w:p>
    <w:p w14:paraId="6C10CF87" w14:textId="40BE1091" w:rsidR="005C556F" w:rsidRDefault="005C556F">
      <w:pPr>
        <w:pStyle w:val="FootnoteText"/>
      </w:pPr>
    </w:p>
  </w:footnote>
  <w:footnote w:id="23">
    <w:p w14:paraId="1EAB197C" w14:textId="5A3A2808" w:rsidR="000079BF" w:rsidRPr="009674F7" w:rsidRDefault="000079BF">
      <w:pPr>
        <w:pStyle w:val="FootnoteText"/>
        <w:rPr>
          <w:sz w:val="18"/>
          <w:szCs w:val="18"/>
        </w:rPr>
      </w:pPr>
      <w:r w:rsidRPr="009674F7">
        <w:rPr>
          <w:rStyle w:val="FootnoteReference"/>
          <w:sz w:val="18"/>
          <w:szCs w:val="18"/>
        </w:rPr>
        <w:footnoteRef/>
      </w:r>
      <w:r w:rsidRPr="009674F7">
        <w:rPr>
          <w:sz w:val="18"/>
          <w:szCs w:val="18"/>
        </w:rPr>
        <w:t xml:space="preserve"> </w:t>
      </w:r>
      <w:r w:rsidR="00B534F8" w:rsidRPr="009674F7">
        <w:rPr>
          <w:sz w:val="18"/>
          <w:szCs w:val="18"/>
        </w:rPr>
        <w:t>Based on the annual reports from the Heat Trust &lt; https://heattrust.org/annual-reports-v2</w:t>
      </w:r>
    </w:p>
  </w:footnote>
  <w:footnote w:id="24">
    <w:p w14:paraId="58ADCC80" w14:textId="537D0215" w:rsidR="001F4EDB" w:rsidRPr="009674F7" w:rsidRDefault="001F4EDB">
      <w:pPr>
        <w:pStyle w:val="FootnoteText"/>
        <w:rPr>
          <w:sz w:val="18"/>
          <w:szCs w:val="18"/>
        </w:rPr>
      </w:pPr>
      <w:r w:rsidRPr="009674F7">
        <w:rPr>
          <w:rStyle w:val="FootnoteReference"/>
          <w:sz w:val="18"/>
          <w:szCs w:val="18"/>
        </w:rPr>
        <w:footnoteRef/>
      </w:r>
      <w:r w:rsidRPr="009674F7">
        <w:rPr>
          <w:sz w:val="18"/>
          <w:szCs w:val="18"/>
        </w:rPr>
        <w:t xml:space="preserve"> https://www.ofgem.gov.uk/publications/consultation-licence-fee-cost-recovery-principles-january-2024</w:t>
      </w:r>
    </w:p>
  </w:footnote>
  <w:footnote w:id="25">
    <w:p w14:paraId="45B95E03" w14:textId="3152FB27" w:rsidR="71897509" w:rsidRPr="009674F7" w:rsidRDefault="71897509" w:rsidP="002A3BB8">
      <w:pPr>
        <w:pStyle w:val="FootnoteText"/>
        <w:rPr>
          <w:sz w:val="18"/>
          <w:szCs w:val="18"/>
        </w:rPr>
      </w:pPr>
      <w:r w:rsidRPr="009674F7">
        <w:rPr>
          <w:rStyle w:val="FootnoteReference"/>
          <w:sz w:val="18"/>
          <w:szCs w:val="18"/>
        </w:rPr>
        <w:footnoteRef/>
      </w:r>
      <w:r w:rsidRPr="009674F7">
        <w:rPr>
          <w:sz w:val="18"/>
          <w:szCs w:val="18"/>
        </w:rPr>
        <w:t xml:space="preserve"> https://www.gov.uk/government/consultations/recovering-the-costs-of-heat-networks-regulation</w:t>
      </w:r>
    </w:p>
  </w:footnote>
  <w:footnote w:id="26">
    <w:p w14:paraId="3DB69C72" w14:textId="63612262" w:rsidR="00283787" w:rsidRPr="009674F7" w:rsidRDefault="00283787">
      <w:pPr>
        <w:pStyle w:val="FootnoteText"/>
        <w:rPr>
          <w:sz w:val="18"/>
          <w:szCs w:val="18"/>
        </w:rPr>
      </w:pPr>
      <w:r w:rsidRPr="009674F7">
        <w:rPr>
          <w:rStyle w:val="FootnoteReference"/>
          <w:sz w:val="18"/>
          <w:szCs w:val="18"/>
        </w:rPr>
        <w:footnoteRef/>
      </w:r>
      <w:r w:rsidRPr="009674F7">
        <w:rPr>
          <w:sz w:val="18"/>
          <w:szCs w:val="18"/>
        </w:rPr>
        <w:t xml:space="preserve"> </w:t>
      </w:r>
      <w:r w:rsidR="00F32C7D" w:rsidRPr="009674F7">
        <w:rPr>
          <w:sz w:val="18"/>
          <w:szCs w:val="18"/>
        </w:rPr>
        <w:t>Cost Recovery Consultation on Heat Networks Regulation &lt;https://www.gov.uk/government/consultations/recovering-the-costs-of-heat-networks-regulation &gt;</w:t>
      </w:r>
    </w:p>
  </w:footnote>
  <w:footnote w:id="27">
    <w:p w14:paraId="2F640B1D" w14:textId="7F77882D" w:rsidR="21BEB83D" w:rsidRPr="009674F7" w:rsidRDefault="21BEB83D" w:rsidP="002A3BB8">
      <w:pPr>
        <w:pStyle w:val="FootnoteText"/>
        <w:rPr>
          <w:sz w:val="18"/>
          <w:szCs w:val="18"/>
        </w:rPr>
      </w:pPr>
      <w:r w:rsidRPr="009674F7">
        <w:rPr>
          <w:rStyle w:val="FootnoteReference"/>
          <w:sz w:val="18"/>
          <w:szCs w:val="18"/>
        </w:rPr>
        <w:footnoteRef/>
      </w:r>
      <w:r w:rsidR="215C0665" w:rsidRPr="009674F7">
        <w:rPr>
          <w:sz w:val="18"/>
          <w:szCs w:val="18"/>
        </w:rPr>
        <w:t xml:space="preserve"> One off set up cost recovery not included</w:t>
      </w:r>
      <w:r w:rsidR="00B16BE9" w:rsidRPr="009674F7">
        <w:rPr>
          <w:sz w:val="18"/>
          <w:szCs w:val="18"/>
        </w:rPr>
        <w:t xml:space="preserve"> in this </w:t>
      </w:r>
      <w:r w:rsidR="0012394D" w:rsidRPr="009674F7">
        <w:rPr>
          <w:sz w:val="18"/>
          <w:szCs w:val="18"/>
        </w:rPr>
        <w:t>calculation.</w:t>
      </w:r>
    </w:p>
  </w:footnote>
  <w:footnote w:id="28">
    <w:p w14:paraId="148AFFC7" w14:textId="207A8479" w:rsidR="00560B86" w:rsidRPr="0012394D" w:rsidRDefault="00560B86" w:rsidP="00560B86">
      <w:pPr>
        <w:pStyle w:val="FootnoteText"/>
        <w:rPr>
          <w:sz w:val="18"/>
          <w:szCs w:val="18"/>
        </w:rPr>
      </w:pPr>
      <w:r w:rsidRPr="0012394D">
        <w:rPr>
          <w:rStyle w:val="FootnoteReference"/>
          <w:sz w:val="18"/>
          <w:szCs w:val="18"/>
        </w:rPr>
        <w:footnoteRef/>
      </w:r>
      <w:r w:rsidRPr="0012394D">
        <w:rPr>
          <w:sz w:val="18"/>
          <w:szCs w:val="18"/>
        </w:rPr>
        <w:t xml:space="preserve"> </w:t>
      </w:r>
      <w:hyperlink r:id="rId3" w:history="1">
        <w:r w:rsidRPr="0012394D">
          <w:rPr>
            <w:rStyle w:val="Hyperlink"/>
            <w:sz w:val="18"/>
            <w:szCs w:val="18"/>
          </w:rPr>
          <w:t>https://www.gov.uk/government/statistics/heat-networks-registered-under-the-heat-network-metering-and-billing-regulations-statistics-december-2022</w:t>
        </w:r>
      </w:hyperlink>
    </w:p>
  </w:footnote>
  <w:footnote w:id="29">
    <w:p w14:paraId="49BCFF5E" w14:textId="27744A45" w:rsidR="00560B86" w:rsidRPr="0012394D" w:rsidRDefault="00560B86" w:rsidP="00560B86">
      <w:pPr>
        <w:pStyle w:val="FootnoteText"/>
        <w:rPr>
          <w:sz w:val="18"/>
          <w:szCs w:val="18"/>
        </w:rPr>
      </w:pPr>
      <w:r w:rsidRPr="0012394D">
        <w:rPr>
          <w:rStyle w:val="FootnoteReference"/>
          <w:sz w:val="18"/>
          <w:szCs w:val="18"/>
        </w:rPr>
        <w:footnoteRef/>
      </w:r>
      <w:r w:rsidRPr="0012394D">
        <w:rPr>
          <w:sz w:val="18"/>
          <w:szCs w:val="18"/>
        </w:rPr>
        <w:t xml:space="preserve"> </w:t>
      </w:r>
      <w:hyperlink r:id="rId4" w:history="1">
        <w:r w:rsidRPr="0012394D">
          <w:rPr>
            <w:rStyle w:val="Hyperlink"/>
            <w:sz w:val="18"/>
            <w:szCs w:val="18"/>
          </w:rPr>
          <w:t>https://www.gov.uk/government/consultations/heat-networks-regulation-consumer-protection</w:t>
        </w:r>
      </w:hyperlink>
    </w:p>
  </w:footnote>
  <w:footnote w:id="30">
    <w:p w14:paraId="729D96A8" w14:textId="77777777" w:rsidR="00560B86" w:rsidRPr="0012394D" w:rsidRDefault="00560B86" w:rsidP="00560B86">
      <w:pPr>
        <w:pStyle w:val="FootnoteText"/>
        <w:rPr>
          <w:sz w:val="18"/>
          <w:szCs w:val="18"/>
        </w:rPr>
      </w:pPr>
      <w:r w:rsidRPr="0012394D">
        <w:rPr>
          <w:rStyle w:val="FootnoteReference"/>
          <w:sz w:val="18"/>
          <w:szCs w:val="18"/>
        </w:rPr>
        <w:footnoteRef/>
      </w:r>
      <w:r w:rsidRPr="0012394D">
        <w:rPr>
          <w:sz w:val="18"/>
          <w:szCs w:val="18"/>
        </w:rPr>
        <w:t xml:space="preserve"> Heat Network Consumer Survey (HNCS) &lt;https://www.gov.uk/government/publications/heat-networks-consumer-survey-consumer-experiences-on-heat-networks-and-other-heating-systems&gt;  </w:t>
      </w:r>
    </w:p>
  </w:footnote>
  <w:footnote w:id="31">
    <w:p w14:paraId="22A99F3F" w14:textId="77777777" w:rsidR="00560B86" w:rsidRDefault="00560B86" w:rsidP="00560B86">
      <w:pPr>
        <w:pStyle w:val="FootnoteText"/>
      </w:pPr>
      <w:r w:rsidRPr="0012394D">
        <w:rPr>
          <w:rStyle w:val="FootnoteReference"/>
          <w:sz w:val="18"/>
          <w:szCs w:val="18"/>
        </w:rPr>
        <w:footnoteRef/>
      </w:r>
      <w:r w:rsidRPr="0012394D">
        <w:rPr>
          <w:sz w:val="18"/>
          <w:szCs w:val="18"/>
        </w:rPr>
        <w:t xml:space="preserve"> https://www.gov.uk/government/publications/heat-network-consumer-and-operator-survey-2022</w:t>
      </w:r>
    </w:p>
  </w:footnote>
  <w:footnote w:id="32">
    <w:p w14:paraId="4139A2AE" w14:textId="2A084F8B" w:rsidR="001D042E" w:rsidRDefault="001D042E">
      <w:pPr>
        <w:pStyle w:val="FootnoteText"/>
      </w:pPr>
      <w:r>
        <w:rPr>
          <w:rStyle w:val="FootnoteReference"/>
        </w:rPr>
        <w:footnoteRef/>
      </w:r>
      <w:r>
        <w:t xml:space="preserve"> </w:t>
      </w:r>
      <w:r>
        <w:rPr>
          <w:sz w:val="18"/>
          <w:szCs w:val="18"/>
        </w:rPr>
        <w:t xml:space="preserve">FTE equivalent has been calculated based on the estimated time required to undertake the Regulatory activities based on the assumption that full time employees work 261 day a year and 7.5 hours a day. </w:t>
      </w:r>
      <w:r>
        <w:t xml:space="preserve"> </w:t>
      </w:r>
    </w:p>
  </w:footnote>
  <w:footnote w:id="33">
    <w:p w14:paraId="4DCBA039" w14:textId="574B2860" w:rsidR="00994D89" w:rsidRPr="0012394D" w:rsidRDefault="00994D89">
      <w:pPr>
        <w:pStyle w:val="FootnoteText"/>
        <w:rPr>
          <w:rFonts w:cs="Arial"/>
          <w:sz w:val="18"/>
          <w:szCs w:val="18"/>
        </w:rPr>
      </w:pPr>
      <w:r w:rsidRPr="0012394D">
        <w:rPr>
          <w:rStyle w:val="FootnoteReference"/>
          <w:rFonts w:cs="Arial"/>
          <w:sz w:val="18"/>
          <w:szCs w:val="18"/>
        </w:rPr>
        <w:footnoteRef/>
      </w:r>
      <w:r w:rsidRPr="0012394D">
        <w:rPr>
          <w:rFonts w:cs="Arial"/>
          <w:sz w:val="18"/>
          <w:szCs w:val="18"/>
        </w:rPr>
        <w:t xml:space="preserve"> </w:t>
      </w:r>
      <w:r w:rsidR="00CD47A9" w:rsidRPr="0012394D">
        <w:rPr>
          <w:rFonts w:cs="Arial"/>
          <w:sz w:val="18"/>
          <w:szCs w:val="18"/>
        </w:rPr>
        <w:t>https://www.gov.uk/government/statistics/heat-networks-registered-under-the-heat-network-metering-and-billing-regulations-statistics-december-2022</w:t>
      </w:r>
    </w:p>
  </w:footnote>
  <w:footnote w:id="34">
    <w:p w14:paraId="0BAB99EE" w14:textId="405D393B" w:rsidR="009C0AD4" w:rsidRPr="00832271" w:rsidRDefault="009C0AD4">
      <w:pPr>
        <w:pStyle w:val="FootnoteText"/>
        <w:rPr>
          <w:rFonts w:cs="Arial"/>
          <w:sz w:val="18"/>
          <w:szCs w:val="18"/>
        </w:rPr>
      </w:pPr>
      <w:r w:rsidRPr="0012394D">
        <w:rPr>
          <w:rStyle w:val="FootnoteReference"/>
          <w:rFonts w:cs="Arial"/>
          <w:sz w:val="18"/>
          <w:szCs w:val="18"/>
        </w:rPr>
        <w:footnoteRef/>
      </w:r>
      <w:r w:rsidRPr="0012394D">
        <w:rPr>
          <w:rFonts w:cs="Arial"/>
          <w:sz w:val="18"/>
          <w:szCs w:val="18"/>
        </w:rPr>
        <w:t xml:space="preserve"> </w:t>
      </w:r>
      <w:r w:rsidRPr="0012394D">
        <w:rPr>
          <w:rStyle w:val="cf01"/>
          <w:rFonts w:ascii="Arial" w:hAnsi="Arial" w:cs="Arial"/>
        </w:rPr>
        <w:t>Micro business is defined as having up to 10 employees, small business has up to 49 employees. According to Companies Ho</w:t>
      </w:r>
      <w:r w:rsidRPr="00832271">
        <w:rPr>
          <w:rStyle w:val="cf01"/>
          <w:rFonts w:ascii="Arial" w:hAnsi="Arial" w:cs="Arial"/>
        </w:rPr>
        <w:t xml:space="preserve">use: &lt; </w:t>
      </w:r>
      <w:hyperlink r:id="rId5" w:history="1">
        <w:r w:rsidRPr="00832271">
          <w:rPr>
            <w:rStyle w:val="cf01"/>
            <w:rFonts w:ascii="Arial" w:hAnsi="Arial" w:cs="Arial"/>
            <w:u w:val="single"/>
          </w:rPr>
          <w:t>https://www.gov.uk/annual-accounts/microentities-small-and-dormant-companies</w:t>
        </w:r>
      </w:hyperlink>
    </w:p>
  </w:footnote>
  <w:footnote w:id="35">
    <w:p w14:paraId="33945418" w14:textId="46309A4A" w:rsidR="00417832" w:rsidRDefault="00417832">
      <w:pPr>
        <w:pStyle w:val="FootnoteText"/>
      </w:pPr>
      <w:r w:rsidRPr="00832271">
        <w:rPr>
          <w:rStyle w:val="FootnoteReference"/>
          <w:rFonts w:cs="Arial"/>
          <w:sz w:val="18"/>
          <w:szCs w:val="18"/>
        </w:rPr>
        <w:footnoteRef/>
      </w:r>
      <w:r w:rsidRPr="00832271">
        <w:rPr>
          <w:rFonts w:cs="Arial"/>
          <w:sz w:val="18"/>
          <w:szCs w:val="18"/>
        </w:rPr>
        <w:t xml:space="preserve"> </w:t>
      </w:r>
      <w:hyperlink r:id="rId6" w:history="1">
        <w:r w:rsidRPr="00832271">
          <w:rPr>
            <w:rStyle w:val="cf01"/>
            <w:rFonts w:ascii="Arial" w:hAnsi="Arial" w:cs="Arial"/>
            <w:u w:val="single"/>
          </w:rPr>
          <w:t>https://www.gov.uk/government/publications/heat-network-consumer-and-operator-survey-2022</w:t>
        </w:r>
      </w:hyperlink>
    </w:p>
  </w:footnote>
  <w:footnote w:id="36">
    <w:p w14:paraId="21A5D2C7" w14:textId="68423390" w:rsidR="74784272" w:rsidRPr="00832271" w:rsidRDefault="74784272" w:rsidP="002A3BB8">
      <w:pPr>
        <w:pStyle w:val="FootnoteText"/>
        <w:rPr>
          <w:sz w:val="18"/>
          <w:szCs w:val="18"/>
        </w:rPr>
      </w:pPr>
      <w:r w:rsidRPr="00832271">
        <w:rPr>
          <w:rStyle w:val="FootnoteReference"/>
          <w:sz w:val="18"/>
          <w:szCs w:val="18"/>
        </w:rPr>
        <w:footnoteRef/>
      </w:r>
      <w:r w:rsidR="23B2ED80" w:rsidRPr="00832271">
        <w:rPr>
          <w:sz w:val="18"/>
          <w:szCs w:val="18"/>
        </w:rPr>
        <w:t xml:space="preserve"> Climate Change Committee – The UK’s Heat and Buildings Strategy March 2022</w:t>
      </w:r>
    </w:p>
  </w:footnote>
  <w:footnote w:id="37">
    <w:p w14:paraId="22F9FCEE" w14:textId="3DF123A6" w:rsidR="0A090AE9" w:rsidRPr="00832271" w:rsidRDefault="0A090AE9" w:rsidP="002A3BB8">
      <w:pPr>
        <w:pStyle w:val="FootnoteText"/>
        <w:rPr>
          <w:sz w:val="18"/>
          <w:szCs w:val="18"/>
        </w:rPr>
      </w:pPr>
      <w:r w:rsidRPr="00832271">
        <w:rPr>
          <w:rStyle w:val="FootnoteReference"/>
          <w:sz w:val="18"/>
          <w:szCs w:val="18"/>
        </w:rPr>
        <w:footnoteRef/>
      </w:r>
      <w:r w:rsidRPr="00832271">
        <w:rPr>
          <w:sz w:val="18"/>
          <w:szCs w:val="18"/>
        </w:rPr>
        <w:t xml:space="preserve"> https://www.gov.uk/government/publications/net-zero-strategy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AB9CA" w14:textId="77777777" w:rsidR="00274F98" w:rsidRDefault="00274F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B920D" w14:textId="20C993A1" w:rsidR="00F84E50" w:rsidRDefault="00F84E50">
    <w:pPr>
      <w:pStyle w:val="Header"/>
    </w:pPr>
    <w:r>
      <w:fldChar w:fldCharType="begin"/>
    </w:r>
    <w:r>
      <w:instrText xml:space="preserve"> DOCPROPERTY  Classification  \* MERGEFORMAT </w:instrTex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33A89" w14:textId="77777777" w:rsidR="00274F98" w:rsidRDefault="00274F9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A35C1" w14:textId="77777777" w:rsidR="00F84E50" w:rsidRDefault="00F84E50"/>
  <w:p w14:paraId="51ACEAC7" w14:textId="77777777" w:rsidR="00F84E50" w:rsidRDefault="00F84E50"/>
</w:hdr>
</file>

<file path=word/intelligence2.xml><?xml version="1.0" encoding="utf-8"?>
<int2:intelligence xmlns:int2="http://schemas.microsoft.com/office/intelligence/2020/intelligence" xmlns:oel="http://schemas.microsoft.com/office/2019/extlst">
  <int2:observations>
    <int2:bookmark int2:bookmarkName="_Int_ANeop4nA" int2:invalidationBookmarkName="" int2:hashCode="CVXdgYIGpA6JEB" int2:id="0pW7WoEu">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CF2E8"/>
    <w:multiLevelType w:val="hybridMultilevel"/>
    <w:tmpl w:val="FFFFFFFF"/>
    <w:lvl w:ilvl="0" w:tplc="2706540A">
      <w:start w:val="1"/>
      <w:numFmt w:val="bullet"/>
      <w:lvlText w:val=""/>
      <w:lvlJc w:val="left"/>
      <w:pPr>
        <w:ind w:left="1440" w:hanging="360"/>
      </w:pPr>
      <w:rPr>
        <w:rFonts w:ascii="Symbol" w:hAnsi="Symbol" w:hint="default"/>
      </w:rPr>
    </w:lvl>
    <w:lvl w:ilvl="1" w:tplc="88CEC2A6">
      <w:start w:val="1"/>
      <w:numFmt w:val="bullet"/>
      <w:lvlText w:val="o"/>
      <w:lvlJc w:val="left"/>
      <w:pPr>
        <w:ind w:left="2160" w:hanging="360"/>
      </w:pPr>
      <w:rPr>
        <w:rFonts w:ascii="Courier New" w:hAnsi="Courier New" w:hint="default"/>
      </w:rPr>
    </w:lvl>
    <w:lvl w:ilvl="2" w:tplc="DCD0AAB4">
      <w:start w:val="1"/>
      <w:numFmt w:val="bullet"/>
      <w:lvlText w:val=""/>
      <w:lvlJc w:val="left"/>
      <w:pPr>
        <w:ind w:left="2880" w:hanging="360"/>
      </w:pPr>
      <w:rPr>
        <w:rFonts w:ascii="Wingdings" w:hAnsi="Wingdings" w:hint="default"/>
      </w:rPr>
    </w:lvl>
    <w:lvl w:ilvl="3" w:tplc="2DC414FE">
      <w:start w:val="1"/>
      <w:numFmt w:val="bullet"/>
      <w:lvlText w:val=""/>
      <w:lvlJc w:val="left"/>
      <w:pPr>
        <w:ind w:left="3600" w:hanging="360"/>
      </w:pPr>
      <w:rPr>
        <w:rFonts w:ascii="Symbol" w:hAnsi="Symbol" w:hint="default"/>
      </w:rPr>
    </w:lvl>
    <w:lvl w:ilvl="4" w:tplc="BF34AA9C">
      <w:start w:val="1"/>
      <w:numFmt w:val="bullet"/>
      <w:lvlText w:val="o"/>
      <w:lvlJc w:val="left"/>
      <w:pPr>
        <w:ind w:left="4320" w:hanging="360"/>
      </w:pPr>
      <w:rPr>
        <w:rFonts w:ascii="Courier New" w:hAnsi="Courier New" w:hint="default"/>
      </w:rPr>
    </w:lvl>
    <w:lvl w:ilvl="5" w:tplc="D30CF386">
      <w:start w:val="1"/>
      <w:numFmt w:val="bullet"/>
      <w:lvlText w:val=""/>
      <w:lvlJc w:val="left"/>
      <w:pPr>
        <w:ind w:left="5040" w:hanging="360"/>
      </w:pPr>
      <w:rPr>
        <w:rFonts w:ascii="Wingdings" w:hAnsi="Wingdings" w:hint="default"/>
      </w:rPr>
    </w:lvl>
    <w:lvl w:ilvl="6" w:tplc="23143BAA">
      <w:start w:val="1"/>
      <w:numFmt w:val="bullet"/>
      <w:lvlText w:val=""/>
      <w:lvlJc w:val="left"/>
      <w:pPr>
        <w:ind w:left="5760" w:hanging="360"/>
      </w:pPr>
      <w:rPr>
        <w:rFonts w:ascii="Symbol" w:hAnsi="Symbol" w:hint="default"/>
      </w:rPr>
    </w:lvl>
    <w:lvl w:ilvl="7" w:tplc="6CFC6F68">
      <w:start w:val="1"/>
      <w:numFmt w:val="bullet"/>
      <w:lvlText w:val="o"/>
      <w:lvlJc w:val="left"/>
      <w:pPr>
        <w:ind w:left="6480" w:hanging="360"/>
      </w:pPr>
      <w:rPr>
        <w:rFonts w:ascii="Courier New" w:hAnsi="Courier New" w:hint="default"/>
      </w:rPr>
    </w:lvl>
    <w:lvl w:ilvl="8" w:tplc="574C5FB2">
      <w:start w:val="1"/>
      <w:numFmt w:val="bullet"/>
      <w:lvlText w:val=""/>
      <w:lvlJc w:val="left"/>
      <w:pPr>
        <w:ind w:left="7200" w:hanging="360"/>
      </w:pPr>
      <w:rPr>
        <w:rFonts w:ascii="Wingdings" w:hAnsi="Wingdings" w:hint="default"/>
      </w:rPr>
    </w:lvl>
  </w:abstractNum>
  <w:abstractNum w:abstractNumId="1" w15:restartNumberingAfterBreak="0">
    <w:nsid w:val="084140AD"/>
    <w:multiLevelType w:val="hybridMultilevel"/>
    <w:tmpl w:val="FFFFFFFF"/>
    <w:lvl w:ilvl="0" w:tplc="59B6032E">
      <w:start w:val="1"/>
      <w:numFmt w:val="bullet"/>
      <w:lvlText w:val=""/>
      <w:lvlJc w:val="left"/>
      <w:pPr>
        <w:ind w:left="720" w:hanging="360"/>
      </w:pPr>
      <w:rPr>
        <w:rFonts w:ascii="Symbol" w:hAnsi="Symbol" w:hint="default"/>
      </w:rPr>
    </w:lvl>
    <w:lvl w:ilvl="1" w:tplc="3BFED394">
      <w:start w:val="1"/>
      <w:numFmt w:val="bullet"/>
      <w:lvlText w:val=""/>
      <w:lvlJc w:val="left"/>
      <w:pPr>
        <w:ind w:left="1440" w:hanging="360"/>
      </w:pPr>
      <w:rPr>
        <w:rFonts w:ascii="Symbol" w:hAnsi="Symbol" w:hint="default"/>
      </w:rPr>
    </w:lvl>
    <w:lvl w:ilvl="2" w:tplc="716497EC">
      <w:start w:val="1"/>
      <w:numFmt w:val="bullet"/>
      <w:lvlText w:val=""/>
      <w:lvlJc w:val="left"/>
      <w:pPr>
        <w:ind w:left="2160" w:hanging="360"/>
      </w:pPr>
      <w:rPr>
        <w:rFonts w:ascii="Wingdings" w:hAnsi="Wingdings" w:hint="default"/>
      </w:rPr>
    </w:lvl>
    <w:lvl w:ilvl="3" w:tplc="ADF87054">
      <w:start w:val="1"/>
      <w:numFmt w:val="bullet"/>
      <w:lvlText w:val=""/>
      <w:lvlJc w:val="left"/>
      <w:pPr>
        <w:ind w:left="2880" w:hanging="360"/>
      </w:pPr>
      <w:rPr>
        <w:rFonts w:ascii="Symbol" w:hAnsi="Symbol" w:hint="default"/>
      </w:rPr>
    </w:lvl>
    <w:lvl w:ilvl="4" w:tplc="AAFCFC88">
      <w:start w:val="1"/>
      <w:numFmt w:val="bullet"/>
      <w:lvlText w:val="o"/>
      <w:lvlJc w:val="left"/>
      <w:pPr>
        <w:ind w:left="3600" w:hanging="360"/>
      </w:pPr>
      <w:rPr>
        <w:rFonts w:ascii="Courier New" w:hAnsi="Courier New" w:hint="default"/>
      </w:rPr>
    </w:lvl>
    <w:lvl w:ilvl="5" w:tplc="7982D91E">
      <w:start w:val="1"/>
      <w:numFmt w:val="bullet"/>
      <w:lvlText w:val=""/>
      <w:lvlJc w:val="left"/>
      <w:pPr>
        <w:ind w:left="4320" w:hanging="360"/>
      </w:pPr>
      <w:rPr>
        <w:rFonts w:ascii="Wingdings" w:hAnsi="Wingdings" w:hint="default"/>
      </w:rPr>
    </w:lvl>
    <w:lvl w:ilvl="6" w:tplc="E722C53C">
      <w:start w:val="1"/>
      <w:numFmt w:val="bullet"/>
      <w:lvlText w:val=""/>
      <w:lvlJc w:val="left"/>
      <w:pPr>
        <w:ind w:left="5040" w:hanging="360"/>
      </w:pPr>
      <w:rPr>
        <w:rFonts w:ascii="Symbol" w:hAnsi="Symbol" w:hint="default"/>
      </w:rPr>
    </w:lvl>
    <w:lvl w:ilvl="7" w:tplc="3842BF8C">
      <w:start w:val="1"/>
      <w:numFmt w:val="bullet"/>
      <w:lvlText w:val="o"/>
      <w:lvlJc w:val="left"/>
      <w:pPr>
        <w:ind w:left="5760" w:hanging="360"/>
      </w:pPr>
      <w:rPr>
        <w:rFonts w:ascii="Courier New" w:hAnsi="Courier New" w:hint="default"/>
      </w:rPr>
    </w:lvl>
    <w:lvl w:ilvl="8" w:tplc="D31E9D04">
      <w:start w:val="1"/>
      <w:numFmt w:val="bullet"/>
      <w:lvlText w:val=""/>
      <w:lvlJc w:val="left"/>
      <w:pPr>
        <w:ind w:left="6480" w:hanging="360"/>
      </w:pPr>
      <w:rPr>
        <w:rFonts w:ascii="Wingdings" w:hAnsi="Wingdings" w:hint="default"/>
      </w:rPr>
    </w:lvl>
  </w:abstractNum>
  <w:abstractNum w:abstractNumId="2" w15:restartNumberingAfterBreak="0">
    <w:nsid w:val="0A1566CF"/>
    <w:multiLevelType w:val="hybridMultilevel"/>
    <w:tmpl w:val="10445516"/>
    <w:lvl w:ilvl="0" w:tplc="08090001">
      <w:start w:val="1"/>
      <w:numFmt w:val="bullet"/>
      <w:lvlText w:val=""/>
      <w:lvlJc w:val="left"/>
      <w:pPr>
        <w:ind w:left="575" w:hanging="360"/>
      </w:pPr>
      <w:rPr>
        <w:rFonts w:ascii="Symbol" w:hAnsi="Symbol" w:hint="default"/>
      </w:rPr>
    </w:lvl>
    <w:lvl w:ilvl="1" w:tplc="08090003" w:tentative="1">
      <w:start w:val="1"/>
      <w:numFmt w:val="bullet"/>
      <w:lvlText w:val="o"/>
      <w:lvlJc w:val="left"/>
      <w:pPr>
        <w:ind w:left="1295" w:hanging="360"/>
      </w:pPr>
      <w:rPr>
        <w:rFonts w:ascii="Courier New" w:hAnsi="Courier New" w:cs="Courier New" w:hint="default"/>
      </w:rPr>
    </w:lvl>
    <w:lvl w:ilvl="2" w:tplc="08090005" w:tentative="1">
      <w:start w:val="1"/>
      <w:numFmt w:val="bullet"/>
      <w:lvlText w:val=""/>
      <w:lvlJc w:val="left"/>
      <w:pPr>
        <w:ind w:left="2015" w:hanging="360"/>
      </w:pPr>
      <w:rPr>
        <w:rFonts w:ascii="Wingdings" w:hAnsi="Wingdings" w:hint="default"/>
      </w:rPr>
    </w:lvl>
    <w:lvl w:ilvl="3" w:tplc="08090001" w:tentative="1">
      <w:start w:val="1"/>
      <w:numFmt w:val="bullet"/>
      <w:lvlText w:val=""/>
      <w:lvlJc w:val="left"/>
      <w:pPr>
        <w:ind w:left="2735" w:hanging="360"/>
      </w:pPr>
      <w:rPr>
        <w:rFonts w:ascii="Symbol" w:hAnsi="Symbol" w:hint="default"/>
      </w:rPr>
    </w:lvl>
    <w:lvl w:ilvl="4" w:tplc="08090003" w:tentative="1">
      <w:start w:val="1"/>
      <w:numFmt w:val="bullet"/>
      <w:lvlText w:val="o"/>
      <w:lvlJc w:val="left"/>
      <w:pPr>
        <w:ind w:left="3455" w:hanging="360"/>
      </w:pPr>
      <w:rPr>
        <w:rFonts w:ascii="Courier New" w:hAnsi="Courier New" w:cs="Courier New" w:hint="default"/>
      </w:rPr>
    </w:lvl>
    <w:lvl w:ilvl="5" w:tplc="08090005" w:tentative="1">
      <w:start w:val="1"/>
      <w:numFmt w:val="bullet"/>
      <w:lvlText w:val=""/>
      <w:lvlJc w:val="left"/>
      <w:pPr>
        <w:ind w:left="4175" w:hanging="360"/>
      </w:pPr>
      <w:rPr>
        <w:rFonts w:ascii="Wingdings" w:hAnsi="Wingdings" w:hint="default"/>
      </w:rPr>
    </w:lvl>
    <w:lvl w:ilvl="6" w:tplc="08090001" w:tentative="1">
      <w:start w:val="1"/>
      <w:numFmt w:val="bullet"/>
      <w:lvlText w:val=""/>
      <w:lvlJc w:val="left"/>
      <w:pPr>
        <w:ind w:left="4895" w:hanging="360"/>
      </w:pPr>
      <w:rPr>
        <w:rFonts w:ascii="Symbol" w:hAnsi="Symbol" w:hint="default"/>
      </w:rPr>
    </w:lvl>
    <w:lvl w:ilvl="7" w:tplc="08090003" w:tentative="1">
      <w:start w:val="1"/>
      <w:numFmt w:val="bullet"/>
      <w:lvlText w:val="o"/>
      <w:lvlJc w:val="left"/>
      <w:pPr>
        <w:ind w:left="5615" w:hanging="360"/>
      </w:pPr>
      <w:rPr>
        <w:rFonts w:ascii="Courier New" w:hAnsi="Courier New" w:cs="Courier New" w:hint="default"/>
      </w:rPr>
    </w:lvl>
    <w:lvl w:ilvl="8" w:tplc="08090005" w:tentative="1">
      <w:start w:val="1"/>
      <w:numFmt w:val="bullet"/>
      <w:lvlText w:val=""/>
      <w:lvlJc w:val="left"/>
      <w:pPr>
        <w:ind w:left="6335" w:hanging="360"/>
      </w:pPr>
      <w:rPr>
        <w:rFonts w:ascii="Wingdings" w:hAnsi="Wingdings" w:hint="default"/>
      </w:rPr>
    </w:lvl>
  </w:abstractNum>
  <w:abstractNum w:abstractNumId="3" w15:restartNumberingAfterBreak="0">
    <w:nsid w:val="0D83E2C6"/>
    <w:multiLevelType w:val="hybridMultilevel"/>
    <w:tmpl w:val="FFFFFFFF"/>
    <w:lvl w:ilvl="0" w:tplc="D68EB5E4">
      <w:start w:val="1"/>
      <w:numFmt w:val="bullet"/>
      <w:lvlText w:val=""/>
      <w:lvlJc w:val="left"/>
      <w:pPr>
        <w:ind w:left="1440" w:hanging="360"/>
      </w:pPr>
      <w:rPr>
        <w:rFonts w:ascii="Symbol" w:hAnsi="Symbol" w:hint="default"/>
      </w:rPr>
    </w:lvl>
    <w:lvl w:ilvl="1" w:tplc="5AA61A60">
      <w:start w:val="1"/>
      <w:numFmt w:val="bullet"/>
      <w:lvlText w:val="o"/>
      <w:lvlJc w:val="left"/>
      <w:pPr>
        <w:ind w:left="2160" w:hanging="360"/>
      </w:pPr>
      <w:rPr>
        <w:rFonts w:ascii="Courier New" w:hAnsi="Courier New" w:hint="default"/>
      </w:rPr>
    </w:lvl>
    <w:lvl w:ilvl="2" w:tplc="217288EA">
      <w:start w:val="1"/>
      <w:numFmt w:val="bullet"/>
      <w:lvlText w:val=""/>
      <w:lvlJc w:val="left"/>
      <w:pPr>
        <w:ind w:left="2880" w:hanging="360"/>
      </w:pPr>
      <w:rPr>
        <w:rFonts w:ascii="Wingdings" w:hAnsi="Wingdings" w:hint="default"/>
      </w:rPr>
    </w:lvl>
    <w:lvl w:ilvl="3" w:tplc="0B4A8830">
      <w:start w:val="1"/>
      <w:numFmt w:val="bullet"/>
      <w:lvlText w:val=""/>
      <w:lvlJc w:val="left"/>
      <w:pPr>
        <w:ind w:left="3600" w:hanging="360"/>
      </w:pPr>
      <w:rPr>
        <w:rFonts w:ascii="Symbol" w:hAnsi="Symbol" w:hint="default"/>
      </w:rPr>
    </w:lvl>
    <w:lvl w:ilvl="4" w:tplc="1B783AFC">
      <w:start w:val="1"/>
      <w:numFmt w:val="bullet"/>
      <w:lvlText w:val="o"/>
      <w:lvlJc w:val="left"/>
      <w:pPr>
        <w:ind w:left="4320" w:hanging="360"/>
      </w:pPr>
      <w:rPr>
        <w:rFonts w:ascii="Courier New" w:hAnsi="Courier New" w:hint="default"/>
      </w:rPr>
    </w:lvl>
    <w:lvl w:ilvl="5" w:tplc="4D18F6F6">
      <w:start w:val="1"/>
      <w:numFmt w:val="bullet"/>
      <w:lvlText w:val=""/>
      <w:lvlJc w:val="left"/>
      <w:pPr>
        <w:ind w:left="5040" w:hanging="360"/>
      </w:pPr>
      <w:rPr>
        <w:rFonts w:ascii="Wingdings" w:hAnsi="Wingdings" w:hint="default"/>
      </w:rPr>
    </w:lvl>
    <w:lvl w:ilvl="6" w:tplc="C8E44B52">
      <w:start w:val="1"/>
      <w:numFmt w:val="bullet"/>
      <w:lvlText w:val=""/>
      <w:lvlJc w:val="left"/>
      <w:pPr>
        <w:ind w:left="5760" w:hanging="360"/>
      </w:pPr>
      <w:rPr>
        <w:rFonts w:ascii="Symbol" w:hAnsi="Symbol" w:hint="default"/>
      </w:rPr>
    </w:lvl>
    <w:lvl w:ilvl="7" w:tplc="1D687996">
      <w:start w:val="1"/>
      <w:numFmt w:val="bullet"/>
      <w:lvlText w:val="o"/>
      <w:lvlJc w:val="left"/>
      <w:pPr>
        <w:ind w:left="6480" w:hanging="360"/>
      </w:pPr>
      <w:rPr>
        <w:rFonts w:ascii="Courier New" w:hAnsi="Courier New" w:hint="default"/>
      </w:rPr>
    </w:lvl>
    <w:lvl w:ilvl="8" w:tplc="E48ED5AA">
      <w:start w:val="1"/>
      <w:numFmt w:val="bullet"/>
      <w:lvlText w:val=""/>
      <w:lvlJc w:val="left"/>
      <w:pPr>
        <w:ind w:left="7200" w:hanging="360"/>
      </w:pPr>
      <w:rPr>
        <w:rFonts w:ascii="Wingdings" w:hAnsi="Wingdings" w:hint="default"/>
      </w:rPr>
    </w:lvl>
  </w:abstractNum>
  <w:abstractNum w:abstractNumId="4" w15:restartNumberingAfterBreak="0">
    <w:nsid w:val="14635F1B"/>
    <w:multiLevelType w:val="hybridMultilevel"/>
    <w:tmpl w:val="9454CB26"/>
    <w:lvl w:ilvl="0" w:tplc="3D58D762">
      <w:numFmt w:val="bullet"/>
      <w:lvlText w:val="•"/>
      <w:lvlJc w:val="left"/>
      <w:pPr>
        <w:ind w:left="833" w:hanging="360"/>
      </w:pPr>
      <w:rPr>
        <w:rFonts w:ascii="Arial" w:eastAsia="Times New Roman" w:hAnsi="Arial" w:cs="Arial"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5" w15:restartNumberingAfterBreak="0">
    <w:nsid w:val="3AA46EF3"/>
    <w:multiLevelType w:val="hybridMultilevel"/>
    <w:tmpl w:val="FFFFFFFF"/>
    <w:lvl w:ilvl="0" w:tplc="4E94D1DC">
      <w:start w:val="1"/>
      <w:numFmt w:val="bullet"/>
      <w:lvlText w:val=""/>
      <w:lvlJc w:val="left"/>
      <w:pPr>
        <w:ind w:left="1080" w:hanging="360"/>
      </w:pPr>
      <w:rPr>
        <w:rFonts w:ascii="Symbol" w:hAnsi="Symbol" w:hint="default"/>
      </w:rPr>
    </w:lvl>
    <w:lvl w:ilvl="1" w:tplc="6A8A96BE">
      <w:start w:val="1"/>
      <w:numFmt w:val="bullet"/>
      <w:lvlText w:val="o"/>
      <w:lvlJc w:val="left"/>
      <w:pPr>
        <w:ind w:left="1800" w:hanging="360"/>
      </w:pPr>
      <w:rPr>
        <w:rFonts w:ascii="Courier New" w:hAnsi="Courier New" w:hint="default"/>
      </w:rPr>
    </w:lvl>
    <w:lvl w:ilvl="2" w:tplc="6DAA756E">
      <w:start w:val="1"/>
      <w:numFmt w:val="bullet"/>
      <w:lvlText w:val=""/>
      <w:lvlJc w:val="left"/>
      <w:pPr>
        <w:ind w:left="2520" w:hanging="360"/>
      </w:pPr>
      <w:rPr>
        <w:rFonts w:ascii="Wingdings" w:hAnsi="Wingdings" w:hint="default"/>
      </w:rPr>
    </w:lvl>
    <w:lvl w:ilvl="3" w:tplc="9F726E22">
      <w:start w:val="1"/>
      <w:numFmt w:val="bullet"/>
      <w:lvlText w:val=""/>
      <w:lvlJc w:val="left"/>
      <w:pPr>
        <w:ind w:left="3240" w:hanging="360"/>
      </w:pPr>
      <w:rPr>
        <w:rFonts w:ascii="Symbol" w:hAnsi="Symbol" w:hint="default"/>
      </w:rPr>
    </w:lvl>
    <w:lvl w:ilvl="4" w:tplc="7C5E8066">
      <w:start w:val="1"/>
      <w:numFmt w:val="bullet"/>
      <w:lvlText w:val="o"/>
      <w:lvlJc w:val="left"/>
      <w:pPr>
        <w:ind w:left="3960" w:hanging="360"/>
      </w:pPr>
      <w:rPr>
        <w:rFonts w:ascii="Courier New" w:hAnsi="Courier New" w:hint="default"/>
      </w:rPr>
    </w:lvl>
    <w:lvl w:ilvl="5" w:tplc="26607784">
      <w:start w:val="1"/>
      <w:numFmt w:val="bullet"/>
      <w:lvlText w:val=""/>
      <w:lvlJc w:val="left"/>
      <w:pPr>
        <w:ind w:left="4680" w:hanging="360"/>
      </w:pPr>
      <w:rPr>
        <w:rFonts w:ascii="Wingdings" w:hAnsi="Wingdings" w:hint="default"/>
      </w:rPr>
    </w:lvl>
    <w:lvl w:ilvl="6" w:tplc="98821BD8">
      <w:start w:val="1"/>
      <w:numFmt w:val="bullet"/>
      <w:lvlText w:val=""/>
      <w:lvlJc w:val="left"/>
      <w:pPr>
        <w:ind w:left="5400" w:hanging="360"/>
      </w:pPr>
      <w:rPr>
        <w:rFonts w:ascii="Symbol" w:hAnsi="Symbol" w:hint="default"/>
      </w:rPr>
    </w:lvl>
    <w:lvl w:ilvl="7" w:tplc="8B20E564">
      <w:start w:val="1"/>
      <w:numFmt w:val="bullet"/>
      <w:lvlText w:val="o"/>
      <w:lvlJc w:val="left"/>
      <w:pPr>
        <w:ind w:left="6120" w:hanging="360"/>
      </w:pPr>
      <w:rPr>
        <w:rFonts w:ascii="Courier New" w:hAnsi="Courier New" w:hint="default"/>
      </w:rPr>
    </w:lvl>
    <w:lvl w:ilvl="8" w:tplc="E0C8D90A">
      <w:start w:val="1"/>
      <w:numFmt w:val="bullet"/>
      <w:lvlText w:val=""/>
      <w:lvlJc w:val="left"/>
      <w:pPr>
        <w:ind w:left="6840" w:hanging="360"/>
      </w:pPr>
      <w:rPr>
        <w:rFonts w:ascii="Wingdings" w:hAnsi="Wingdings" w:hint="default"/>
      </w:rPr>
    </w:lvl>
  </w:abstractNum>
  <w:abstractNum w:abstractNumId="6" w15:restartNumberingAfterBreak="0">
    <w:nsid w:val="46FB2CDC"/>
    <w:multiLevelType w:val="multilevel"/>
    <w:tmpl w:val="FFFFFFFF"/>
    <w:lvl w:ilvl="0">
      <w:start w:val="1"/>
      <w:numFmt w:val="bullet"/>
      <w:pStyle w:val="EBBullet"/>
      <w:lvlText w:val=""/>
      <w:lvlJc w:val="left"/>
      <w:pPr>
        <w:ind w:left="284"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E79EF09"/>
    <w:multiLevelType w:val="hybridMultilevel"/>
    <w:tmpl w:val="FFFFFFFF"/>
    <w:lvl w:ilvl="0" w:tplc="35A2D12A">
      <w:start w:val="1"/>
      <w:numFmt w:val="bullet"/>
      <w:lvlText w:val=""/>
      <w:lvlJc w:val="left"/>
      <w:pPr>
        <w:ind w:left="720" w:hanging="360"/>
      </w:pPr>
      <w:rPr>
        <w:rFonts w:ascii="Symbol" w:hAnsi="Symbol" w:hint="default"/>
      </w:rPr>
    </w:lvl>
    <w:lvl w:ilvl="1" w:tplc="C5000F50">
      <w:start w:val="1"/>
      <w:numFmt w:val="bullet"/>
      <w:lvlText w:val=""/>
      <w:lvlJc w:val="left"/>
      <w:pPr>
        <w:ind w:left="1440" w:hanging="360"/>
      </w:pPr>
      <w:rPr>
        <w:rFonts w:ascii="Symbol" w:hAnsi="Symbol" w:hint="default"/>
      </w:rPr>
    </w:lvl>
    <w:lvl w:ilvl="2" w:tplc="E57A010A">
      <w:start w:val="1"/>
      <w:numFmt w:val="bullet"/>
      <w:lvlText w:val=""/>
      <w:lvlJc w:val="left"/>
      <w:pPr>
        <w:ind w:left="2160" w:hanging="360"/>
      </w:pPr>
      <w:rPr>
        <w:rFonts w:ascii="Wingdings" w:hAnsi="Wingdings" w:hint="default"/>
      </w:rPr>
    </w:lvl>
    <w:lvl w:ilvl="3" w:tplc="20FCD882">
      <w:start w:val="1"/>
      <w:numFmt w:val="bullet"/>
      <w:lvlText w:val=""/>
      <w:lvlJc w:val="left"/>
      <w:pPr>
        <w:ind w:left="2880" w:hanging="360"/>
      </w:pPr>
      <w:rPr>
        <w:rFonts w:ascii="Symbol" w:hAnsi="Symbol" w:hint="default"/>
      </w:rPr>
    </w:lvl>
    <w:lvl w:ilvl="4" w:tplc="9B1E4656">
      <w:start w:val="1"/>
      <w:numFmt w:val="bullet"/>
      <w:lvlText w:val="o"/>
      <w:lvlJc w:val="left"/>
      <w:pPr>
        <w:ind w:left="3600" w:hanging="360"/>
      </w:pPr>
      <w:rPr>
        <w:rFonts w:ascii="Courier New" w:hAnsi="Courier New" w:hint="default"/>
      </w:rPr>
    </w:lvl>
    <w:lvl w:ilvl="5" w:tplc="B26ECCA0">
      <w:start w:val="1"/>
      <w:numFmt w:val="bullet"/>
      <w:lvlText w:val=""/>
      <w:lvlJc w:val="left"/>
      <w:pPr>
        <w:ind w:left="4320" w:hanging="360"/>
      </w:pPr>
      <w:rPr>
        <w:rFonts w:ascii="Wingdings" w:hAnsi="Wingdings" w:hint="default"/>
      </w:rPr>
    </w:lvl>
    <w:lvl w:ilvl="6" w:tplc="9FF403A0">
      <w:start w:val="1"/>
      <w:numFmt w:val="bullet"/>
      <w:lvlText w:val=""/>
      <w:lvlJc w:val="left"/>
      <w:pPr>
        <w:ind w:left="5040" w:hanging="360"/>
      </w:pPr>
      <w:rPr>
        <w:rFonts w:ascii="Symbol" w:hAnsi="Symbol" w:hint="default"/>
      </w:rPr>
    </w:lvl>
    <w:lvl w:ilvl="7" w:tplc="944247B8">
      <w:start w:val="1"/>
      <w:numFmt w:val="bullet"/>
      <w:lvlText w:val="o"/>
      <w:lvlJc w:val="left"/>
      <w:pPr>
        <w:ind w:left="5760" w:hanging="360"/>
      </w:pPr>
      <w:rPr>
        <w:rFonts w:ascii="Courier New" w:hAnsi="Courier New" w:hint="default"/>
      </w:rPr>
    </w:lvl>
    <w:lvl w:ilvl="8" w:tplc="AAC6DFE6">
      <w:start w:val="1"/>
      <w:numFmt w:val="bullet"/>
      <w:lvlText w:val=""/>
      <w:lvlJc w:val="left"/>
      <w:pPr>
        <w:ind w:left="6480" w:hanging="360"/>
      </w:pPr>
      <w:rPr>
        <w:rFonts w:ascii="Wingdings" w:hAnsi="Wingdings" w:hint="default"/>
      </w:rPr>
    </w:lvl>
  </w:abstractNum>
  <w:abstractNum w:abstractNumId="8" w15:restartNumberingAfterBreak="0">
    <w:nsid w:val="578B3321"/>
    <w:multiLevelType w:val="hybridMultilevel"/>
    <w:tmpl w:val="5E2AD9AA"/>
    <w:lvl w:ilvl="0" w:tplc="3D58D762">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584BA520"/>
    <w:multiLevelType w:val="hybridMultilevel"/>
    <w:tmpl w:val="2182C38E"/>
    <w:lvl w:ilvl="0" w:tplc="3EE8DC48">
      <w:start w:val="1"/>
      <w:numFmt w:val="decimal"/>
      <w:lvlText w:val="%1."/>
      <w:lvlJc w:val="left"/>
      <w:pPr>
        <w:ind w:left="720" w:hanging="505"/>
      </w:pPr>
      <w:rPr>
        <w:rFonts w:hint="default"/>
        <w:b w:val="0"/>
        <w:bCs w:val="0"/>
        <w:sz w:val="22"/>
        <w:szCs w:val="22"/>
      </w:rPr>
    </w:lvl>
    <w:lvl w:ilvl="1" w:tplc="7BB2CBBC">
      <w:start w:val="1"/>
      <w:numFmt w:val="lowerLetter"/>
      <w:lvlText w:val="%2."/>
      <w:lvlJc w:val="left"/>
      <w:pPr>
        <w:ind w:left="1440" w:hanging="360"/>
      </w:pPr>
    </w:lvl>
    <w:lvl w:ilvl="2" w:tplc="74EE6C02">
      <w:start w:val="1"/>
      <w:numFmt w:val="lowerRoman"/>
      <w:lvlText w:val="%3."/>
      <w:lvlJc w:val="right"/>
      <w:pPr>
        <w:ind w:left="2160" w:hanging="180"/>
      </w:pPr>
    </w:lvl>
    <w:lvl w:ilvl="3" w:tplc="10D4D3E0">
      <w:start w:val="1"/>
      <w:numFmt w:val="decimal"/>
      <w:lvlText w:val="%4."/>
      <w:lvlJc w:val="left"/>
      <w:pPr>
        <w:ind w:left="2880" w:hanging="360"/>
      </w:pPr>
    </w:lvl>
    <w:lvl w:ilvl="4" w:tplc="CDE6A35A">
      <w:start w:val="1"/>
      <w:numFmt w:val="lowerLetter"/>
      <w:lvlText w:val="%5."/>
      <w:lvlJc w:val="left"/>
      <w:pPr>
        <w:ind w:left="3600" w:hanging="360"/>
      </w:pPr>
    </w:lvl>
    <w:lvl w:ilvl="5" w:tplc="402C4C1C">
      <w:start w:val="1"/>
      <w:numFmt w:val="lowerRoman"/>
      <w:lvlText w:val="%6."/>
      <w:lvlJc w:val="right"/>
      <w:pPr>
        <w:ind w:left="4320" w:hanging="180"/>
      </w:pPr>
    </w:lvl>
    <w:lvl w:ilvl="6" w:tplc="501816DA">
      <w:start w:val="1"/>
      <w:numFmt w:val="decimal"/>
      <w:lvlText w:val="%7."/>
      <w:lvlJc w:val="left"/>
      <w:pPr>
        <w:ind w:left="5040" w:hanging="360"/>
      </w:pPr>
    </w:lvl>
    <w:lvl w:ilvl="7" w:tplc="1472CF18">
      <w:start w:val="1"/>
      <w:numFmt w:val="lowerLetter"/>
      <w:lvlText w:val="%8."/>
      <w:lvlJc w:val="left"/>
      <w:pPr>
        <w:ind w:left="5760" w:hanging="360"/>
      </w:pPr>
    </w:lvl>
    <w:lvl w:ilvl="8" w:tplc="571646E4">
      <w:start w:val="1"/>
      <w:numFmt w:val="lowerRoman"/>
      <w:lvlText w:val="%9."/>
      <w:lvlJc w:val="right"/>
      <w:pPr>
        <w:ind w:left="6480" w:hanging="180"/>
      </w:pPr>
    </w:lvl>
  </w:abstractNum>
  <w:abstractNum w:abstractNumId="10" w15:restartNumberingAfterBreak="0">
    <w:nsid w:val="5C7006D3"/>
    <w:multiLevelType w:val="hybridMultilevel"/>
    <w:tmpl w:val="E3D878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0BA782E"/>
    <w:multiLevelType w:val="hybridMultilevel"/>
    <w:tmpl w:val="9800E38C"/>
    <w:lvl w:ilvl="0" w:tplc="3D58D762">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63156817"/>
    <w:multiLevelType w:val="hybridMultilevel"/>
    <w:tmpl w:val="A860D644"/>
    <w:lvl w:ilvl="0" w:tplc="3D58D762">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9786DAB"/>
    <w:multiLevelType w:val="hybridMultilevel"/>
    <w:tmpl w:val="4AB46E1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18851C2"/>
    <w:multiLevelType w:val="multilevel"/>
    <w:tmpl w:val="3626DD9A"/>
    <w:lvl w:ilvl="0">
      <w:start w:val="1"/>
      <w:numFmt w:val="decimal"/>
      <w:pStyle w:val="IARefNumber"/>
      <w:suff w:val="nothing"/>
      <w:lvlText w:val="%1"/>
      <w:lvlJc w:val="left"/>
      <w:pPr>
        <w:ind w:firstLine="113"/>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15" w15:restartNumberingAfterBreak="0">
    <w:nsid w:val="7DCF9257"/>
    <w:multiLevelType w:val="hybridMultilevel"/>
    <w:tmpl w:val="0944B3CC"/>
    <w:lvl w:ilvl="0" w:tplc="965A80AA">
      <w:start w:val="1"/>
      <w:numFmt w:val="bullet"/>
      <w:lvlText w:val=""/>
      <w:lvlJc w:val="left"/>
      <w:pPr>
        <w:ind w:left="1080" w:hanging="360"/>
      </w:pPr>
      <w:rPr>
        <w:rFonts w:ascii="Symbol" w:hAnsi="Symbol" w:hint="default"/>
      </w:rPr>
    </w:lvl>
    <w:lvl w:ilvl="1" w:tplc="6AE6775A">
      <w:start w:val="1"/>
      <w:numFmt w:val="bullet"/>
      <w:lvlText w:val="o"/>
      <w:lvlJc w:val="left"/>
      <w:pPr>
        <w:ind w:left="1800" w:hanging="360"/>
      </w:pPr>
      <w:rPr>
        <w:rFonts w:ascii="Courier New" w:hAnsi="Courier New" w:hint="default"/>
      </w:rPr>
    </w:lvl>
    <w:lvl w:ilvl="2" w:tplc="2982E7AE">
      <w:start w:val="1"/>
      <w:numFmt w:val="bullet"/>
      <w:lvlText w:val=""/>
      <w:lvlJc w:val="left"/>
      <w:pPr>
        <w:ind w:left="2520" w:hanging="360"/>
      </w:pPr>
      <w:rPr>
        <w:rFonts w:ascii="Wingdings" w:hAnsi="Wingdings" w:hint="default"/>
      </w:rPr>
    </w:lvl>
    <w:lvl w:ilvl="3" w:tplc="C430154A">
      <w:start w:val="1"/>
      <w:numFmt w:val="bullet"/>
      <w:lvlText w:val=""/>
      <w:lvlJc w:val="left"/>
      <w:pPr>
        <w:ind w:left="3240" w:hanging="360"/>
      </w:pPr>
      <w:rPr>
        <w:rFonts w:ascii="Symbol" w:hAnsi="Symbol" w:hint="default"/>
      </w:rPr>
    </w:lvl>
    <w:lvl w:ilvl="4" w:tplc="19B4553E">
      <w:start w:val="1"/>
      <w:numFmt w:val="bullet"/>
      <w:lvlText w:val="o"/>
      <w:lvlJc w:val="left"/>
      <w:pPr>
        <w:ind w:left="3960" w:hanging="360"/>
      </w:pPr>
      <w:rPr>
        <w:rFonts w:ascii="Courier New" w:hAnsi="Courier New" w:hint="default"/>
      </w:rPr>
    </w:lvl>
    <w:lvl w:ilvl="5" w:tplc="96A6EB8E">
      <w:start w:val="1"/>
      <w:numFmt w:val="bullet"/>
      <w:lvlText w:val=""/>
      <w:lvlJc w:val="left"/>
      <w:pPr>
        <w:ind w:left="4680" w:hanging="360"/>
      </w:pPr>
      <w:rPr>
        <w:rFonts w:ascii="Wingdings" w:hAnsi="Wingdings" w:hint="default"/>
      </w:rPr>
    </w:lvl>
    <w:lvl w:ilvl="6" w:tplc="3886F4CC">
      <w:start w:val="1"/>
      <w:numFmt w:val="bullet"/>
      <w:lvlText w:val=""/>
      <w:lvlJc w:val="left"/>
      <w:pPr>
        <w:ind w:left="5400" w:hanging="360"/>
      </w:pPr>
      <w:rPr>
        <w:rFonts w:ascii="Symbol" w:hAnsi="Symbol" w:hint="default"/>
      </w:rPr>
    </w:lvl>
    <w:lvl w:ilvl="7" w:tplc="D15A0680">
      <w:start w:val="1"/>
      <w:numFmt w:val="bullet"/>
      <w:lvlText w:val="o"/>
      <w:lvlJc w:val="left"/>
      <w:pPr>
        <w:ind w:left="6120" w:hanging="360"/>
      </w:pPr>
      <w:rPr>
        <w:rFonts w:ascii="Courier New" w:hAnsi="Courier New" w:hint="default"/>
      </w:rPr>
    </w:lvl>
    <w:lvl w:ilvl="8" w:tplc="C7BC1F2E">
      <w:start w:val="1"/>
      <w:numFmt w:val="bullet"/>
      <w:lvlText w:val=""/>
      <w:lvlJc w:val="left"/>
      <w:pPr>
        <w:ind w:left="6840" w:hanging="360"/>
      </w:pPr>
      <w:rPr>
        <w:rFonts w:ascii="Wingdings" w:hAnsi="Wingdings" w:hint="default"/>
      </w:rPr>
    </w:lvl>
  </w:abstractNum>
  <w:abstractNum w:abstractNumId="16" w15:restartNumberingAfterBreak="0">
    <w:nsid w:val="7FB75C1D"/>
    <w:multiLevelType w:val="multilevel"/>
    <w:tmpl w:val="E2CC615A"/>
    <w:lvl w:ilvl="0">
      <w:start w:val="1"/>
      <w:numFmt w:val="none"/>
      <w:pStyle w:val="EBNumberRestart"/>
      <w:suff w:val="nothing"/>
      <w:lvlText w:val="%1"/>
      <w:lvlJc w:val="left"/>
      <w:rPr>
        <w:rFonts w:cs="Times New Roman" w:hint="default"/>
      </w:rPr>
    </w:lvl>
    <w:lvl w:ilvl="1">
      <w:start w:val="1"/>
      <w:numFmt w:val="decimal"/>
      <w:pStyle w:val="EBNumber"/>
      <w:lvlText w:val="%1%2."/>
      <w:lvlJc w:val="left"/>
      <w:pPr>
        <w:tabs>
          <w:tab w:val="num" w:pos="425"/>
        </w:tabs>
        <w:ind w:left="425" w:hanging="425"/>
      </w:pPr>
      <w:rPr>
        <w:rFonts w:cs="Times New Roman" w:hint="default"/>
      </w:rPr>
    </w:lvl>
    <w:lvl w:ilvl="2">
      <w:start w:val="1"/>
      <w:numFmt w:val="lowerLetter"/>
      <w:lvlText w:val="%1%3."/>
      <w:lvlJc w:val="left"/>
      <w:pPr>
        <w:tabs>
          <w:tab w:val="num" w:pos="851"/>
        </w:tabs>
        <w:ind w:left="851" w:hanging="426"/>
      </w:pPr>
      <w:rPr>
        <w:rFonts w:cs="Times New Roman" w:hint="default"/>
      </w:rPr>
    </w:lvl>
    <w:lvl w:ilvl="3">
      <w:start w:val="1"/>
      <w:numFmt w:val="none"/>
      <w:lvlText w:val="%1"/>
      <w:lvlJc w:val="left"/>
      <w:pPr>
        <w:tabs>
          <w:tab w:val="num" w:pos="2880"/>
        </w:tabs>
        <w:ind w:left="1728" w:hanging="648"/>
      </w:pPr>
      <w:rPr>
        <w:rFonts w:cs="Times New Roman" w:hint="default"/>
      </w:rPr>
    </w:lvl>
    <w:lvl w:ilvl="4">
      <w:start w:val="1"/>
      <w:numFmt w:val="none"/>
      <w:lvlText w:val="%1"/>
      <w:lvlJc w:val="left"/>
      <w:pPr>
        <w:tabs>
          <w:tab w:val="num" w:pos="3600"/>
        </w:tabs>
        <w:ind w:left="2232" w:hanging="792"/>
      </w:pPr>
      <w:rPr>
        <w:rFonts w:cs="Times New Roman" w:hint="default"/>
      </w:rPr>
    </w:lvl>
    <w:lvl w:ilvl="5">
      <w:start w:val="1"/>
      <w:numFmt w:val="none"/>
      <w:lvlText w:val="%1"/>
      <w:lvlJc w:val="left"/>
      <w:pPr>
        <w:tabs>
          <w:tab w:val="num" w:pos="4320"/>
        </w:tabs>
        <w:ind w:left="2736" w:hanging="936"/>
      </w:pPr>
      <w:rPr>
        <w:rFonts w:cs="Times New Roman" w:hint="default"/>
      </w:rPr>
    </w:lvl>
    <w:lvl w:ilvl="6">
      <w:start w:val="1"/>
      <w:numFmt w:val="none"/>
      <w:lvlText w:val="%1"/>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num w:numId="1" w16cid:durableId="983581502">
    <w:abstractNumId w:val="3"/>
  </w:num>
  <w:num w:numId="2" w16cid:durableId="446892350">
    <w:abstractNumId w:val="5"/>
  </w:num>
  <w:num w:numId="3" w16cid:durableId="1971550596">
    <w:abstractNumId w:val="0"/>
  </w:num>
  <w:num w:numId="4" w16cid:durableId="6906080">
    <w:abstractNumId w:val="7"/>
  </w:num>
  <w:num w:numId="5" w16cid:durableId="118762788">
    <w:abstractNumId w:val="15"/>
  </w:num>
  <w:num w:numId="6" w16cid:durableId="56981195">
    <w:abstractNumId w:val="14"/>
  </w:num>
  <w:num w:numId="7" w16cid:durableId="1682002617">
    <w:abstractNumId w:val="16"/>
  </w:num>
  <w:num w:numId="8" w16cid:durableId="614799586">
    <w:abstractNumId w:val="8"/>
  </w:num>
  <w:num w:numId="9" w16cid:durableId="91556150">
    <w:abstractNumId w:val="4"/>
  </w:num>
  <w:num w:numId="10" w16cid:durableId="408618414">
    <w:abstractNumId w:val="13"/>
  </w:num>
  <w:num w:numId="11" w16cid:durableId="322707780">
    <w:abstractNumId w:val="6"/>
  </w:num>
  <w:num w:numId="12" w16cid:durableId="1670938566">
    <w:abstractNumId w:val="9"/>
  </w:num>
  <w:num w:numId="13" w16cid:durableId="478617585">
    <w:abstractNumId w:val="1"/>
  </w:num>
  <w:num w:numId="14" w16cid:durableId="70782548">
    <w:abstractNumId w:val="10"/>
  </w:num>
  <w:num w:numId="15" w16cid:durableId="6759058">
    <w:abstractNumId w:val="12"/>
  </w:num>
  <w:num w:numId="16" w16cid:durableId="2083719050">
    <w:abstractNumId w:val="11"/>
  </w:num>
  <w:num w:numId="17" w16cid:durableId="1917863049">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wDoc" w:val="Created"/>
    <w:docVar w:name="VerNumber" w:val="3.9.0"/>
  </w:docVars>
  <w:rsids>
    <w:rsidRoot w:val="00044FE7"/>
    <w:rsid w:val="0000004E"/>
    <w:rsid w:val="00000766"/>
    <w:rsid w:val="00000805"/>
    <w:rsid w:val="0000103E"/>
    <w:rsid w:val="000019B2"/>
    <w:rsid w:val="00001B30"/>
    <w:rsid w:val="00001E72"/>
    <w:rsid w:val="00001F3F"/>
    <w:rsid w:val="000022B3"/>
    <w:rsid w:val="000023ED"/>
    <w:rsid w:val="0000297C"/>
    <w:rsid w:val="00002B48"/>
    <w:rsid w:val="00003A70"/>
    <w:rsid w:val="00003B95"/>
    <w:rsid w:val="00003F94"/>
    <w:rsid w:val="000040B0"/>
    <w:rsid w:val="0000447E"/>
    <w:rsid w:val="000047AB"/>
    <w:rsid w:val="00004E11"/>
    <w:rsid w:val="0000505F"/>
    <w:rsid w:val="000051DD"/>
    <w:rsid w:val="00005C26"/>
    <w:rsid w:val="00006479"/>
    <w:rsid w:val="000071A5"/>
    <w:rsid w:val="0000725F"/>
    <w:rsid w:val="0000729C"/>
    <w:rsid w:val="000073E3"/>
    <w:rsid w:val="000076B0"/>
    <w:rsid w:val="000079BF"/>
    <w:rsid w:val="000079C0"/>
    <w:rsid w:val="00007B27"/>
    <w:rsid w:val="00007F81"/>
    <w:rsid w:val="000104D4"/>
    <w:rsid w:val="00010552"/>
    <w:rsid w:val="00010725"/>
    <w:rsid w:val="000108A2"/>
    <w:rsid w:val="00010950"/>
    <w:rsid w:val="000109C9"/>
    <w:rsid w:val="00010EE1"/>
    <w:rsid w:val="00011038"/>
    <w:rsid w:val="0001103D"/>
    <w:rsid w:val="000110AB"/>
    <w:rsid w:val="000114F2"/>
    <w:rsid w:val="000122DB"/>
    <w:rsid w:val="00012458"/>
    <w:rsid w:val="00012513"/>
    <w:rsid w:val="0001274D"/>
    <w:rsid w:val="000127E8"/>
    <w:rsid w:val="000128E9"/>
    <w:rsid w:val="0001299D"/>
    <w:rsid w:val="00012F8C"/>
    <w:rsid w:val="0001337F"/>
    <w:rsid w:val="000134C5"/>
    <w:rsid w:val="00013A2D"/>
    <w:rsid w:val="00013B64"/>
    <w:rsid w:val="000142F1"/>
    <w:rsid w:val="0001460F"/>
    <w:rsid w:val="000148A5"/>
    <w:rsid w:val="00014A17"/>
    <w:rsid w:val="00014D6D"/>
    <w:rsid w:val="00014E3D"/>
    <w:rsid w:val="00014F7D"/>
    <w:rsid w:val="00014FAE"/>
    <w:rsid w:val="0001562E"/>
    <w:rsid w:val="000166B7"/>
    <w:rsid w:val="00016C00"/>
    <w:rsid w:val="000172BC"/>
    <w:rsid w:val="0001747E"/>
    <w:rsid w:val="0001748E"/>
    <w:rsid w:val="0001753D"/>
    <w:rsid w:val="00017860"/>
    <w:rsid w:val="00017B61"/>
    <w:rsid w:val="0002048B"/>
    <w:rsid w:val="00020DB9"/>
    <w:rsid w:val="00020F57"/>
    <w:rsid w:val="00021306"/>
    <w:rsid w:val="00021391"/>
    <w:rsid w:val="000217BF"/>
    <w:rsid w:val="000220A3"/>
    <w:rsid w:val="000222F1"/>
    <w:rsid w:val="0002271C"/>
    <w:rsid w:val="00022BE0"/>
    <w:rsid w:val="00022C4E"/>
    <w:rsid w:val="00022F52"/>
    <w:rsid w:val="0002304A"/>
    <w:rsid w:val="00023050"/>
    <w:rsid w:val="00023080"/>
    <w:rsid w:val="0002370C"/>
    <w:rsid w:val="000239A7"/>
    <w:rsid w:val="00023E62"/>
    <w:rsid w:val="00024940"/>
    <w:rsid w:val="00024ADA"/>
    <w:rsid w:val="00024DF1"/>
    <w:rsid w:val="000251D0"/>
    <w:rsid w:val="00025CC4"/>
    <w:rsid w:val="00025EB1"/>
    <w:rsid w:val="00025FC3"/>
    <w:rsid w:val="000261AF"/>
    <w:rsid w:val="00026276"/>
    <w:rsid w:val="00026380"/>
    <w:rsid w:val="00026506"/>
    <w:rsid w:val="00026555"/>
    <w:rsid w:val="00026791"/>
    <w:rsid w:val="00026A51"/>
    <w:rsid w:val="00026AC0"/>
    <w:rsid w:val="00026C28"/>
    <w:rsid w:val="000271F7"/>
    <w:rsid w:val="0002752F"/>
    <w:rsid w:val="0002774A"/>
    <w:rsid w:val="000279DB"/>
    <w:rsid w:val="00027F40"/>
    <w:rsid w:val="0003042E"/>
    <w:rsid w:val="000304B7"/>
    <w:rsid w:val="00030552"/>
    <w:rsid w:val="00030C62"/>
    <w:rsid w:val="00030E26"/>
    <w:rsid w:val="00031064"/>
    <w:rsid w:val="00031196"/>
    <w:rsid w:val="00031625"/>
    <w:rsid w:val="000317DA"/>
    <w:rsid w:val="000318E3"/>
    <w:rsid w:val="00031A86"/>
    <w:rsid w:val="00031AED"/>
    <w:rsid w:val="00031E28"/>
    <w:rsid w:val="00032316"/>
    <w:rsid w:val="000323B9"/>
    <w:rsid w:val="00032BAE"/>
    <w:rsid w:val="00033052"/>
    <w:rsid w:val="00033059"/>
    <w:rsid w:val="000333E0"/>
    <w:rsid w:val="000339D1"/>
    <w:rsid w:val="00033E86"/>
    <w:rsid w:val="00034484"/>
    <w:rsid w:val="0003511E"/>
    <w:rsid w:val="00035636"/>
    <w:rsid w:val="00035867"/>
    <w:rsid w:val="00035A57"/>
    <w:rsid w:val="00035B8C"/>
    <w:rsid w:val="00035B90"/>
    <w:rsid w:val="00035EC3"/>
    <w:rsid w:val="00035F8C"/>
    <w:rsid w:val="0003616B"/>
    <w:rsid w:val="0003656D"/>
    <w:rsid w:val="00036575"/>
    <w:rsid w:val="00036702"/>
    <w:rsid w:val="00036931"/>
    <w:rsid w:val="00036973"/>
    <w:rsid w:val="00037500"/>
    <w:rsid w:val="0003770C"/>
    <w:rsid w:val="0003786D"/>
    <w:rsid w:val="00037EE5"/>
    <w:rsid w:val="0004016B"/>
    <w:rsid w:val="000407D8"/>
    <w:rsid w:val="000408DA"/>
    <w:rsid w:val="00040A6F"/>
    <w:rsid w:val="00041256"/>
    <w:rsid w:val="0004131E"/>
    <w:rsid w:val="000416B9"/>
    <w:rsid w:val="000416D9"/>
    <w:rsid w:val="00041E06"/>
    <w:rsid w:val="00042303"/>
    <w:rsid w:val="0004242A"/>
    <w:rsid w:val="00042B2B"/>
    <w:rsid w:val="00043485"/>
    <w:rsid w:val="000436FE"/>
    <w:rsid w:val="00043804"/>
    <w:rsid w:val="0004384C"/>
    <w:rsid w:val="00043C3D"/>
    <w:rsid w:val="00044169"/>
    <w:rsid w:val="000441B8"/>
    <w:rsid w:val="00044240"/>
    <w:rsid w:val="000443B1"/>
    <w:rsid w:val="00044632"/>
    <w:rsid w:val="000448B9"/>
    <w:rsid w:val="00044CEB"/>
    <w:rsid w:val="00044CFF"/>
    <w:rsid w:val="00044F11"/>
    <w:rsid w:val="00044FE7"/>
    <w:rsid w:val="0004530B"/>
    <w:rsid w:val="00045828"/>
    <w:rsid w:val="00045A94"/>
    <w:rsid w:val="00045A9D"/>
    <w:rsid w:val="00045BAD"/>
    <w:rsid w:val="00045E18"/>
    <w:rsid w:val="00045FC5"/>
    <w:rsid w:val="00045FF5"/>
    <w:rsid w:val="00046547"/>
    <w:rsid w:val="00046FBE"/>
    <w:rsid w:val="00047389"/>
    <w:rsid w:val="0004741E"/>
    <w:rsid w:val="00047758"/>
    <w:rsid w:val="00047AA3"/>
    <w:rsid w:val="00047B3A"/>
    <w:rsid w:val="00050365"/>
    <w:rsid w:val="000505FB"/>
    <w:rsid w:val="000508D7"/>
    <w:rsid w:val="00050FB5"/>
    <w:rsid w:val="00051403"/>
    <w:rsid w:val="00051FE6"/>
    <w:rsid w:val="0005213E"/>
    <w:rsid w:val="000521A6"/>
    <w:rsid w:val="000528FC"/>
    <w:rsid w:val="00052A8D"/>
    <w:rsid w:val="00052C9C"/>
    <w:rsid w:val="00052F44"/>
    <w:rsid w:val="00053897"/>
    <w:rsid w:val="00053BE3"/>
    <w:rsid w:val="00053E5E"/>
    <w:rsid w:val="00053EE4"/>
    <w:rsid w:val="00054912"/>
    <w:rsid w:val="0005543F"/>
    <w:rsid w:val="00055FE9"/>
    <w:rsid w:val="0005605B"/>
    <w:rsid w:val="000568A8"/>
    <w:rsid w:val="00056E43"/>
    <w:rsid w:val="00056EE6"/>
    <w:rsid w:val="00057252"/>
    <w:rsid w:val="0005735E"/>
    <w:rsid w:val="00057588"/>
    <w:rsid w:val="000576AD"/>
    <w:rsid w:val="00057AAA"/>
    <w:rsid w:val="00057BE5"/>
    <w:rsid w:val="00057E95"/>
    <w:rsid w:val="00060427"/>
    <w:rsid w:val="0006047F"/>
    <w:rsid w:val="0006053F"/>
    <w:rsid w:val="0006060F"/>
    <w:rsid w:val="00060E59"/>
    <w:rsid w:val="00060F5E"/>
    <w:rsid w:val="0006105C"/>
    <w:rsid w:val="00061227"/>
    <w:rsid w:val="000612E5"/>
    <w:rsid w:val="000616A0"/>
    <w:rsid w:val="00061AD3"/>
    <w:rsid w:val="00061D9C"/>
    <w:rsid w:val="00061D9D"/>
    <w:rsid w:val="00062056"/>
    <w:rsid w:val="000628A6"/>
    <w:rsid w:val="000631B6"/>
    <w:rsid w:val="00063280"/>
    <w:rsid w:val="00063D43"/>
    <w:rsid w:val="00064A5C"/>
    <w:rsid w:val="00064D20"/>
    <w:rsid w:val="0006517B"/>
    <w:rsid w:val="00065471"/>
    <w:rsid w:val="00065492"/>
    <w:rsid w:val="000659C6"/>
    <w:rsid w:val="0006644B"/>
    <w:rsid w:val="0006645A"/>
    <w:rsid w:val="00066D0D"/>
    <w:rsid w:val="00066F4B"/>
    <w:rsid w:val="000671A2"/>
    <w:rsid w:val="00067D96"/>
    <w:rsid w:val="00067F41"/>
    <w:rsid w:val="00067F61"/>
    <w:rsid w:val="00067FA9"/>
    <w:rsid w:val="00070009"/>
    <w:rsid w:val="0007020C"/>
    <w:rsid w:val="000703E4"/>
    <w:rsid w:val="000705B4"/>
    <w:rsid w:val="00070663"/>
    <w:rsid w:val="00070D7F"/>
    <w:rsid w:val="00070EEB"/>
    <w:rsid w:val="00071299"/>
    <w:rsid w:val="000712B1"/>
    <w:rsid w:val="00071315"/>
    <w:rsid w:val="00071755"/>
    <w:rsid w:val="00071E98"/>
    <w:rsid w:val="00072238"/>
    <w:rsid w:val="00072272"/>
    <w:rsid w:val="00072C10"/>
    <w:rsid w:val="00072D5B"/>
    <w:rsid w:val="0007344B"/>
    <w:rsid w:val="000734DD"/>
    <w:rsid w:val="00073523"/>
    <w:rsid w:val="00073DCA"/>
    <w:rsid w:val="00074344"/>
    <w:rsid w:val="00074418"/>
    <w:rsid w:val="000744F2"/>
    <w:rsid w:val="000747DD"/>
    <w:rsid w:val="00074C9D"/>
    <w:rsid w:val="0007524C"/>
    <w:rsid w:val="0007532E"/>
    <w:rsid w:val="000754D5"/>
    <w:rsid w:val="000757BC"/>
    <w:rsid w:val="00075938"/>
    <w:rsid w:val="000759AE"/>
    <w:rsid w:val="00076074"/>
    <w:rsid w:val="00076116"/>
    <w:rsid w:val="000767AC"/>
    <w:rsid w:val="0007695E"/>
    <w:rsid w:val="00076A78"/>
    <w:rsid w:val="00076BDE"/>
    <w:rsid w:val="00076C08"/>
    <w:rsid w:val="00076E2E"/>
    <w:rsid w:val="00076FCC"/>
    <w:rsid w:val="000770EA"/>
    <w:rsid w:val="000775C0"/>
    <w:rsid w:val="00077754"/>
    <w:rsid w:val="00080162"/>
    <w:rsid w:val="0008033C"/>
    <w:rsid w:val="000805BC"/>
    <w:rsid w:val="00081281"/>
    <w:rsid w:val="000812BD"/>
    <w:rsid w:val="00081BB6"/>
    <w:rsid w:val="00081D8A"/>
    <w:rsid w:val="0008209E"/>
    <w:rsid w:val="00082659"/>
    <w:rsid w:val="00082695"/>
    <w:rsid w:val="00082AB4"/>
    <w:rsid w:val="00082B07"/>
    <w:rsid w:val="00082B2E"/>
    <w:rsid w:val="00082BAC"/>
    <w:rsid w:val="00082EC0"/>
    <w:rsid w:val="00083C4B"/>
    <w:rsid w:val="000841DE"/>
    <w:rsid w:val="00084810"/>
    <w:rsid w:val="000848C2"/>
    <w:rsid w:val="00084A42"/>
    <w:rsid w:val="000850EB"/>
    <w:rsid w:val="00085191"/>
    <w:rsid w:val="0008519F"/>
    <w:rsid w:val="000855EF"/>
    <w:rsid w:val="00085A02"/>
    <w:rsid w:val="000860CC"/>
    <w:rsid w:val="00086128"/>
    <w:rsid w:val="0008731F"/>
    <w:rsid w:val="00087AD2"/>
    <w:rsid w:val="00087D66"/>
    <w:rsid w:val="00087E2A"/>
    <w:rsid w:val="0009071F"/>
    <w:rsid w:val="00090D06"/>
    <w:rsid w:val="00090F7E"/>
    <w:rsid w:val="000910DF"/>
    <w:rsid w:val="0009134E"/>
    <w:rsid w:val="000916DA"/>
    <w:rsid w:val="00091982"/>
    <w:rsid w:val="00091992"/>
    <w:rsid w:val="00091C42"/>
    <w:rsid w:val="00091DC0"/>
    <w:rsid w:val="00091E54"/>
    <w:rsid w:val="0009252A"/>
    <w:rsid w:val="00092A28"/>
    <w:rsid w:val="00092B10"/>
    <w:rsid w:val="0009342D"/>
    <w:rsid w:val="00093598"/>
    <w:rsid w:val="00093795"/>
    <w:rsid w:val="00093813"/>
    <w:rsid w:val="0009381F"/>
    <w:rsid w:val="00093919"/>
    <w:rsid w:val="00093A26"/>
    <w:rsid w:val="00093D77"/>
    <w:rsid w:val="00093D93"/>
    <w:rsid w:val="00093DC3"/>
    <w:rsid w:val="000943AA"/>
    <w:rsid w:val="000944CF"/>
    <w:rsid w:val="00094680"/>
    <w:rsid w:val="000949FA"/>
    <w:rsid w:val="00094B00"/>
    <w:rsid w:val="00094BC4"/>
    <w:rsid w:val="00095549"/>
    <w:rsid w:val="000956FD"/>
    <w:rsid w:val="000958E0"/>
    <w:rsid w:val="00095980"/>
    <w:rsid w:val="00097DD7"/>
    <w:rsid w:val="000A0017"/>
    <w:rsid w:val="000A0502"/>
    <w:rsid w:val="000A1127"/>
    <w:rsid w:val="000A13A6"/>
    <w:rsid w:val="000A1566"/>
    <w:rsid w:val="000A181E"/>
    <w:rsid w:val="000A1C07"/>
    <w:rsid w:val="000A2927"/>
    <w:rsid w:val="000A2B7B"/>
    <w:rsid w:val="000A2C4B"/>
    <w:rsid w:val="000A2CC8"/>
    <w:rsid w:val="000A2EA1"/>
    <w:rsid w:val="000A317E"/>
    <w:rsid w:val="000A36EE"/>
    <w:rsid w:val="000A390D"/>
    <w:rsid w:val="000A3AC4"/>
    <w:rsid w:val="000A46CB"/>
    <w:rsid w:val="000A49F2"/>
    <w:rsid w:val="000A4C1F"/>
    <w:rsid w:val="000A4D58"/>
    <w:rsid w:val="000A4E37"/>
    <w:rsid w:val="000A4FEE"/>
    <w:rsid w:val="000A5358"/>
    <w:rsid w:val="000A5C5D"/>
    <w:rsid w:val="000A67E9"/>
    <w:rsid w:val="000A68D5"/>
    <w:rsid w:val="000A6C5D"/>
    <w:rsid w:val="000A6E4B"/>
    <w:rsid w:val="000A75DB"/>
    <w:rsid w:val="000A788B"/>
    <w:rsid w:val="000A79FC"/>
    <w:rsid w:val="000A7EB7"/>
    <w:rsid w:val="000ABE92"/>
    <w:rsid w:val="000B03C7"/>
    <w:rsid w:val="000B06DC"/>
    <w:rsid w:val="000B07A1"/>
    <w:rsid w:val="000B07C0"/>
    <w:rsid w:val="000B09BC"/>
    <w:rsid w:val="000B0C9E"/>
    <w:rsid w:val="000B0D17"/>
    <w:rsid w:val="000B0EA3"/>
    <w:rsid w:val="000B0F52"/>
    <w:rsid w:val="000B10BD"/>
    <w:rsid w:val="000B10EF"/>
    <w:rsid w:val="000B1176"/>
    <w:rsid w:val="000B1200"/>
    <w:rsid w:val="000B156F"/>
    <w:rsid w:val="000B1939"/>
    <w:rsid w:val="000B1A2E"/>
    <w:rsid w:val="000B2195"/>
    <w:rsid w:val="000B26DE"/>
    <w:rsid w:val="000B2AE8"/>
    <w:rsid w:val="000B2C15"/>
    <w:rsid w:val="000B2DFE"/>
    <w:rsid w:val="000B2FA8"/>
    <w:rsid w:val="000B31D5"/>
    <w:rsid w:val="000B3222"/>
    <w:rsid w:val="000B35D0"/>
    <w:rsid w:val="000B3618"/>
    <w:rsid w:val="000B3A57"/>
    <w:rsid w:val="000B3A8D"/>
    <w:rsid w:val="000B3E49"/>
    <w:rsid w:val="000B417C"/>
    <w:rsid w:val="000B4388"/>
    <w:rsid w:val="000B4C79"/>
    <w:rsid w:val="000B53CC"/>
    <w:rsid w:val="000B54C2"/>
    <w:rsid w:val="000B56C0"/>
    <w:rsid w:val="000B59C7"/>
    <w:rsid w:val="000B5B2D"/>
    <w:rsid w:val="000B5B60"/>
    <w:rsid w:val="000B5BDA"/>
    <w:rsid w:val="000B648F"/>
    <w:rsid w:val="000B6C6C"/>
    <w:rsid w:val="000B72E5"/>
    <w:rsid w:val="000B7867"/>
    <w:rsid w:val="000B78D8"/>
    <w:rsid w:val="000B7F16"/>
    <w:rsid w:val="000C0019"/>
    <w:rsid w:val="000C006E"/>
    <w:rsid w:val="000C031E"/>
    <w:rsid w:val="000C08FF"/>
    <w:rsid w:val="000C09A3"/>
    <w:rsid w:val="000C0CF6"/>
    <w:rsid w:val="000C165A"/>
    <w:rsid w:val="000C1D45"/>
    <w:rsid w:val="000C1E78"/>
    <w:rsid w:val="000C2292"/>
    <w:rsid w:val="000C2322"/>
    <w:rsid w:val="000C2BAF"/>
    <w:rsid w:val="000C30D8"/>
    <w:rsid w:val="000C30DD"/>
    <w:rsid w:val="000C3571"/>
    <w:rsid w:val="000C3682"/>
    <w:rsid w:val="000C3703"/>
    <w:rsid w:val="000C3A20"/>
    <w:rsid w:val="000C3D23"/>
    <w:rsid w:val="000C3F73"/>
    <w:rsid w:val="000C4112"/>
    <w:rsid w:val="000C41AE"/>
    <w:rsid w:val="000C4296"/>
    <w:rsid w:val="000C4589"/>
    <w:rsid w:val="000C4A03"/>
    <w:rsid w:val="000C4EE6"/>
    <w:rsid w:val="000C4FB3"/>
    <w:rsid w:val="000C57D5"/>
    <w:rsid w:val="000C5806"/>
    <w:rsid w:val="000C5F40"/>
    <w:rsid w:val="000C65A7"/>
    <w:rsid w:val="000C6724"/>
    <w:rsid w:val="000C6A25"/>
    <w:rsid w:val="000C6A87"/>
    <w:rsid w:val="000C6C93"/>
    <w:rsid w:val="000C6DC3"/>
    <w:rsid w:val="000C74DF"/>
    <w:rsid w:val="000C78D6"/>
    <w:rsid w:val="000C7920"/>
    <w:rsid w:val="000C7F66"/>
    <w:rsid w:val="000D0022"/>
    <w:rsid w:val="000D0267"/>
    <w:rsid w:val="000D070F"/>
    <w:rsid w:val="000D0C4B"/>
    <w:rsid w:val="000D1273"/>
    <w:rsid w:val="000D1689"/>
    <w:rsid w:val="000D168F"/>
    <w:rsid w:val="000D1C3C"/>
    <w:rsid w:val="000D1CB0"/>
    <w:rsid w:val="000D32F3"/>
    <w:rsid w:val="000D3406"/>
    <w:rsid w:val="000D35D6"/>
    <w:rsid w:val="000D3978"/>
    <w:rsid w:val="000D43AA"/>
    <w:rsid w:val="000D47DB"/>
    <w:rsid w:val="000D4A30"/>
    <w:rsid w:val="000D51F0"/>
    <w:rsid w:val="000D52C4"/>
    <w:rsid w:val="000D55B5"/>
    <w:rsid w:val="000D5700"/>
    <w:rsid w:val="000D58BD"/>
    <w:rsid w:val="000D5DBC"/>
    <w:rsid w:val="000D5ED5"/>
    <w:rsid w:val="000D5FD8"/>
    <w:rsid w:val="000D5FFD"/>
    <w:rsid w:val="000D6248"/>
    <w:rsid w:val="000D66BD"/>
    <w:rsid w:val="000D66FE"/>
    <w:rsid w:val="000D6935"/>
    <w:rsid w:val="000D69C3"/>
    <w:rsid w:val="000D6FA2"/>
    <w:rsid w:val="000D7A97"/>
    <w:rsid w:val="000D7B8C"/>
    <w:rsid w:val="000D7C19"/>
    <w:rsid w:val="000D7F64"/>
    <w:rsid w:val="000D7F7C"/>
    <w:rsid w:val="000E02BE"/>
    <w:rsid w:val="000E03BB"/>
    <w:rsid w:val="000E0C31"/>
    <w:rsid w:val="000E1381"/>
    <w:rsid w:val="000E1494"/>
    <w:rsid w:val="000E1DBE"/>
    <w:rsid w:val="000E1ED1"/>
    <w:rsid w:val="000E2425"/>
    <w:rsid w:val="000E25C6"/>
    <w:rsid w:val="000E29E4"/>
    <w:rsid w:val="000E2CA9"/>
    <w:rsid w:val="000E302E"/>
    <w:rsid w:val="000E3308"/>
    <w:rsid w:val="000E37FF"/>
    <w:rsid w:val="000E3FD7"/>
    <w:rsid w:val="000E40E8"/>
    <w:rsid w:val="000E4186"/>
    <w:rsid w:val="000E4250"/>
    <w:rsid w:val="000E4343"/>
    <w:rsid w:val="000E4389"/>
    <w:rsid w:val="000E452D"/>
    <w:rsid w:val="000E4BB5"/>
    <w:rsid w:val="000E50E8"/>
    <w:rsid w:val="000E511B"/>
    <w:rsid w:val="000E51F2"/>
    <w:rsid w:val="000E5485"/>
    <w:rsid w:val="000E5688"/>
    <w:rsid w:val="000E5813"/>
    <w:rsid w:val="000E5C2C"/>
    <w:rsid w:val="000E5E98"/>
    <w:rsid w:val="000E6BC8"/>
    <w:rsid w:val="000E6E11"/>
    <w:rsid w:val="000E781B"/>
    <w:rsid w:val="000E7DA3"/>
    <w:rsid w:val="000F004E"/>
    <w:rsid w:val="000F0058"/>
    <w:rsid w:val="000F0102"/>
    <w:rsid w:val="000F0480"/>
    <w:rsid w:val="000F0539"/>
    <w:rsid w:val="000F05BB"/>
    <w:rsid w:val="000F05F2"/>
    <w:rsid w:val="000F06AC"/>
    <w:rsid w:val="000F0828"/>
    <w:rsid w:val="000F0840"/>
    <w:rsid w:val="000F0880"/>
    <w:rsid w:val="000F0E19"/>
    <w:rsid w:val="000F10BC"/>
    <w:rsid w:val="000F10DA"/>
    <w:rsid w:val="000F11D0"/>
    <w:rsid w:val="000F13EE"/>
    <w:rsid w:val="000F1565"/>
    <w:rsid w:val="000F1708"/>
    <w:rsid w:val="000F1874"/>
    <w:rsid w:val="000F1B7C"/>
    <w:rsid w:val="000F1C2C"/>
    <w:rsid w:val="000F1D3E"/>
    <w:rsid w:val="000F20DD"/>
    <w:rsid w:val="000F24D6"/>
    <w:rsid w:val="000F26C1"/>
    <w:rsid w:val="000F2B7D"/>
    <w:rsid w:val="000F3382"/>
    <w:rsid w:val="000F33F9"/>
    <w:rsid w:val="000F3622"/>
    <w:rsid w:val="000F37BB"/>
    <w:rsid w:val="000F3825"/>
    <w:rsid w:val="000F3BEB"/>
    <w:rsid w:val="000F4481"/>
    <w:rsid w:val="000F4519"/>
    <w:rsid w:val="000F46F2"/>
    <w:rsid w:val="000F4B07"/>
    <w:rsid w:val="000F57BB"/>
    <w:rsid w:val="000F5BF2"/>
    <w:rsid w:val="000F5DDF"/>
    <w:rsid w:val="000F5E5A"/>
    <w:rsid w:val="000F6099"/>
    <w:rsid w:val="000F6447"/>
    <w:rsid w:val="000F65E6"/>
    <w:rsid w:val="000F6A17"/>
    <w:rsid w:val="000F6A8B"/>
    <w:rsid w:val="000F6D69"/>
    <w:rsid w:val="000F6F6C"/>
    <w:rsid w:val="000F7342"/>
    <w:rsid w:val="000F7403"/>
    <w:rsid w:val="000F7C2D"/>
    <w:rsid w:val="001006E4"/>
    <w:rsid w:val="00100825"/>
    <w:rsid w:val="00100ADA"/>
    <w:rsid w:val="00100B96"/>
    <w:rsid w:val="00100C9E"/>
    <w:rsid w:val="00101029"/>
    <w:rsid w:val="00101703"/>
    <w:rsid w:val="00101961"/>
    <w:rsid w:val="00101A90"/>
    <w:rsid w:val="00101C35"/>
    <w:rsid w:val="00102309"/>
    <w:rsid w:val="0010242B"/>
    <w:rsid w:val="00102500"/>
    <w:rsid w:val="00102783"/>
    <w:rsid w:val="00102870"/>
    <w:rsid w:val="00103301"/>
    <w:rsid w:val="0010356D"/>
    <w:rsid w:val="00103580"/>
    <w:rsid w:val="001041E2"/>
    <w:rsid w:val="0010422A"/>
    <w:rsid w:val="0010449F"/>
    <w:rsid w:val="001046B9"/>
    <w:rsid w:val="00104B25"/>
    <w:rsid w:val="00104CB9"/>
    <w:rsid w:val="00105158"/>
    <w:rsid w:val="0010546C"/>
    <w:rsid w:val="0010586C"/>
    <w:rsid w:val="001059F9"/>
    <w:rsid w:val="00105B5F"/>
    <w:rsid w:val="001063F0"/>
    <w:rsid w:val="001066D1"/>
    <w:rsid w:val="00107040"/>
    <w:rsid w:val="00110379"/>
    <w:rsid w:val="00110396"/>
    <w:rsid w:val="00110690"/>
    <w:rsid w:val="00110816"/>
    <w:rsid w:val="00110906"/>
    <w:rsid w:val="001110BC"/>
    <w:rsid w:val="001110DB"/>
    <w:rsid w:val="00111445"/>
    <w:rsid w:val="001117B8"/>
    <w:rsid w:val="00111F58"/>
    <w:rsid w:val="00112199"/>
    <w:rsid w:val="00113780"/>
    <w:rsid w:val="00113F00"/>
    <w:rsid w:val="00114662"/>
    <w:rsid w:val="001147EC"/>
    <w:rsid w:val="001149C4"/>
    <w:rsid w:val="00114CC9"/>
    <w:rsid w:val="00115426"/>
    <w:rsid w:val="001157DA"/>
    <w:rsid w:val="00115CE4"/>
    <w:rsid w:val="00115D70"/>
    <w:rsid w:val="0011610E"/>
    <w:rsid w:val="001162F7"/>
    <w:rsid w:val="001164B4"/>
    <w:rsid w:val="00116748"/>
    <w:rsid w:val="0011694D"/>
    <w:rsid w:val="00116ADD"/>
    <w:rsid w:val="00116C2C"/>
    <w:rsid w:val="00116C93"/>
    <w:rsid w:val="001170EE"/>
    <w:rsid w:val="0011722A"/>
    <w:rsid w:val="00117433"/>
    <w:rsid w:val="00117761"/>
    <w:rsid w:val="00117CA1"/>
    <w:rsid w:val="00117EEF"/>
    <w:rsid w:val="00120113"/>
    <w:rsid w:val="00120162"/>
    <w:rsid w:val="001201FB"/>
    <w:rsid w:val="0012087C"/>
    <w:rsid w:val="001214AA"/>
    <w:rsid w:val="001215E6"/>
    <w:rsid w:val="001217B5"/>
    <w:rsid w:val="00122130"/>
    <w:rsid w:val="0012217C"/>
    <w:rsid w:val="0012222B"/>
    <w:rsid w:val="00122A49"/>
    <w:rsid w:val="001235DD"/>
    <w:rsid w:val="0012369A"/>
    <w:rsid w:val="0012387F"/>
    <w:rsid w:val="0012394D"/>
    <w:rsid w:val="00123988"/>
    <w:rsid w:val="00123A46"/>
    <w:rsid w:val="00123AB2"/>
    <w:rsid w:val="001243CD"/>
    <w:rsid w:val="0012460B"/>
    <w:rsid w:val="00124C2E"/>
    <w:rsid w:val="00124EFA"/>
    <w:rsid w:val="001252FF"/>
    <w:rsid w:val="00125409"/>
    <w:rsid w:val="00125559"/>
    <w:rsid w:val="00125586"/>
    <w:rsid w:val="001259C0"/>
    <w:rsid w:val="00125DDB"/>
    <w:rsid w:val="001264E9"/>
    <w:rsid w:val="001269B4"/>
    <w:rsid w:val="00126C0F"/>
    <w:rsid w:val="00126DF4"/>
    <w:rsid w:val="00127373"/>
    <w:rsid w:val="001300C4"/>
    <w:rsid w:val="00130D78"/>
    <w:rsid w:val="00130EB2"/>
    <w:rsid w:val="00130FC6"/>
    <w:rsid w:val="0013124B"/>
    <w:rsid w:val="001313AE"/>
    <w:rsid w:val="00131CE4"/>
    <w:rsid w:val="00132170"/>
    <w:rsid w:val="001321D5"/>
    <w:rsid w:val="00132265"/>
    <w:rsid w:val="001324E1"/>
    <w:rsid w:val="00132695"/>
    <w:rsid w:val="00132818"/>
    <w:rsid w:val="001328D6"/>
    <w:rsid w:val="00132C22"/>
    <w:rsid w:val="00132C69"/>
    <w:rsid w:val="00132FB8"/>
    <w:rsid w:val="00133A17"/>
    <w:rsid w:val="00133C58"/>
    <w:rsid w:val="00133E11"/>
    <w:rsid w:val="00133E6F"/>
    <w:rsid w:val="00134050"/>
    <w:rsid w:val="00134E21"/>
    <w:rsid w:val="00134EA8"/>
    <w:rsid w:val="001352AA"/>
    <w:rsid w:val="00135353"/>
    <w:rsid w:val="001357CB"/>
    <w:rsid w:val="00135C09"/>
    <w:rsid w:val="00136224"/>
    <w:rsid w:val="001362A1"/>
    <w:rsid w:val="001365F4"/>
    <w:rsid w:val="001369D5"/>
    <w:rsid w:val="00136AD7"/>
    <w:rsid w:val="00137371"/>
    <w:rsid w:val="00137446"/>
    <w:rsid w:val="001375F0"/>
    <w:rsid w:val="0013765B"/>
    <w:rsid w:val="00137F3A"/>
    <w:rsid w:val="00140056"/>
    <w:rsid w:val="0014036C"/>
    <w:rsid w:val="0014061B"/>
    <w:rsid w:val="00140658"/>
    <w:rsid w:val="00140D01"/>
    <w:rsid w:val="00141184"/>
    <w:rsid w:val="0014140D"/>
    <w:rsid w:val="001414FF"/>
    <w:rsid w:val="00141B6F"/>
    <w:rsid w:val="00141B74"/>
    <w:rsid w:val="00141F5C"/>
    <w:rsid w:val="00142018"/>
    <w:rsid w:val="00142707"/>
    <w:rsid w:val="00142C9A"/>
    <w:rsid w:val="0014336D"/>
    <w:rsid w:val="00143468"/>
    <w:rsid w:val="00143F26"/>
    <w:rsid w:val="00143FD0"/>
    <w:rsid w:val="001440A0"/>
    <w:rsid w:val="00144830"/>
    <w:rsid w:val="00144869"/>
    <w:rsid w:val="00144A54"/>
    <w:rsid w:val="00144B32"/>
    <w:rsid w:val="00144D0D"/>
    <w:rsid w:val="00144E0F"/>
    <w:rsid w:val="0014507F"/>
    <w:rsid w:val="0014526E"/>
    <w:rsid w:val="001453A2"/>
    <w:rsid w:val="001454A1"/>
    <w:rsid w:val="00145739"/>
    <w:rsid w:val="00146169"/>
    <w:rsid w:val="00146378"/>
    <w:rsid w:val="00146EC1"/>
    <w:rsid w:val="0014742F"/>
    <w:rsid w:val="001477D1"/>
    <w:rsid w:val="0014792F"/>
    <w:rsid w:val="00147C29"/>
    <w:rsid w:val="00147E7F"/>
    <w:rsid w:val="00147EB0"/>
    <w:rsid w:val="001500DC"/>
    <w:rsid w:val="00150780"/>
    <w:rsid w:val="00150847"/>
    <w:rsid w:val="00150B7E"/>
    <w:rsid w:val="00150D10"/>
    <w:rsid w:val="00150DAE"/>
    <w:rsid w:val="001510AF"/>
    <w:rsid w:val="0015136B"/>
    <w:rsid w:val="001513AE"/>
    <w:rsid w:val="00151655"/>
    <w:rsid w:val="00151A97"/>
    <w:rsid w:val="00152067"/>
    <w:rsid w:val="00152069"/>
    <w:rsid w:val="00152113"/>
    <w:rsid w:val="0015254E"/>
    <w:rsid w:val="00152C60"/>
    <w:rsid w:val="0015302B"/>
    <w:rsid w:val="001535F3"/>
    <w:rsid w:val="0015395D"/>
    <w:rsid w:val="00153EEB"/>
    <w:rsid w:val="00153F0D"/>
    <w:rsid w:val="00153FE0"/>
    <w:rsid w:val="0015437C"/>
    <w:rsid w:val="00154383"/>
    <w:rsid w:val="001545DC"/>
    <w:rsid w:val="00154672"/>
    <w:rsid w:val="0015497F"/>
    <w:rsid w:val="00154BB7"/>
    <w:rsid w:val="00154CD2"/>
    <w:rsid w:val="00154D8D"/>
    <w:rsid w:val="00154EFC"/>
    <w:rsid w:val="00155087"/>
    <w:rsid w:val="00155818"/>
    <w:rsid w:val="00155B26"/>
    <w:rsid w:val="00155B5D"/>
    <w:rsid w:val="00155CFC"/>
    <w:rsid w:val="0015614A"/>
    <w:rsid w:val="00156793"/>
    <w:rsid w:val="00156E0C"/>
    <w:rsid w:val="001574D7"/>
    <w:rsid w:val="00157663"/>
    <w:rsid w:val="001578ED"/>
    <w:rsid w:val="00157CEE"/>
    <w:rsid w:val="00157D01"/>
    <w:rsid w:val="00157E91"/>
    <w:rsid w:val="00157F70"/>
    <w:rsid w:val="001603DE"/>
    <w:rsid w:val="00160691"/>
    <w:rsid w:val="00161099"/>
    <w:rsid w:val="001613C4"/>
    <w:rsid w:val="001616F0"/>
    <w:rsid w:val="00161702"/>
    <w:rsid w:val="00161DCA"/>
    <w:rsid w:val="0016205F"/>
    <w:rsid w:val="001620A1"/>
    <w:rsid w:val="001625FD"/>
    <w:rsid w:val="001628B1"/>
    <w:rsid w:val="00162C51"/>
    <w:rsid w:val="00162F17"/>
    <w:rsid w:val="00163072"/>
    <w:rsid w:val="00163947"/>
    <w:rsid w:val="001642C8"/>
    <w:rsid w:val="001646A4"/>
    <w:rsid w:val="001649E3"/>
    <w:rsid w:val="00164F45"/>
    <w:rsid w:val="00165113"/>
    <w:rsid w:val="001651BD"/>
    <w:rsid w:val="00165AC8"/>
    <w:rsid w:val="00165BDE"/>
    <w:rsid w:val="00165E27"/>
    <w:rsid w:val="001668B9"/>
    <w:rsid w:val="0016690E"/>
    <w:rsid w:val="00166C37"/>
    <w:rsid w:val="00167409"/>
    <w:rsid w:val="00167490"/>
    <w:rsid w:val="001677BA"/>
    <w:rsid w:val="001701CA"/>
    <w:rsid w:val="0017027F"/>
    <w:rsid w:val="001703F1"/>
    <w:rsid w:val="001708C6"/>
    <w:rsid w:val="001709E2"/>
    <w:rsid w:val="001711D6"/>
    <w:rsid w:val="001714D0"/>
    <w:rsid w:val="00171F25"/>
    <w:rsid w:val="001724FE"/>
    <w:rsid w:val="001727A9"/>
    <w:rsid w:val="00172A19"/>
    <w:rsid w:val="00172D71"/>
    <w:rsid w:val="00172F6F"/>
    <w:rsid w:val="00173798"/>
    <w:rsid w:val="001738D1"/>
    <w:rsid w:val="00173B43"/>
    <w:rsid w:val="00173E0E"/>
    <w:rsid w:val="00173EE0"/>
    <w:rsid w:val="00173F39"/>
    <w:rsid w:val="00174427"/>
    <w:rsid w:val="0017444E"/>
    <w:rsid w:val="00174567"/>
    <w:rsid w:val="00174C10"/>
    <w:rsid w:val="00174EED"/>
    <w:rsid w:val="001751A9"/>
    <w:rsid w:val="00175262"/>
    <w:rsid w:val="00175447"/>
    <w:rsid w:val="00175521"/>
    <w:rsid w:val="00175A37"/>
    <w:rsid w:val="00175B65"/>
    <w:rsid w:val="00175E0F"/>
    <w:rsid w:val="00175E40"/>
    <w:rsid w:val="00176283"/>
    <w:rsid w:val="001766BC"/>
    <w:rsid w:val="00176762"/>
    <w:rsid w:val="00176990"/>
    <w:rsid w:val="0017699F"/>
    <w:rsid w:val="00176A67"/>
    <w:rsid w:val="00177244"/>
    <w:rsid w:val="001774F8"/>
    <w:rsid w:val="00177AD2"/>
    <w:rsid w:val="0018027A"/>
    <w:rsid w:val="001804F8"/>
    <w:rsid w:val="00180A81"/>
    <w:rsid w:val="00180C82"/>
    <w:rsid w:val="00180CA6"/>
    <w:rsid w:val="001811C7"/>
    <w:rsid w:val="0018153C"/>
    <w:rsid w:val="001824C9"/>
    <w:rsid w:val="001825AA"/>
    <w:rsid w:val="001829D1"/>
    <w:rsid w:val="00182B85"/>
    <w:rsid w:val="00182ECD"/>
    <w:rsid w:val="00182EF8"/>
    <w:rsid w:val="00182F79"/>
    <w:rsid w:val="00183038"/>
    <w:rsid w:val="001831F6"/>
    <w:rsid w:val="0018359B"/>
    <w:rsid w:val="00183882"/>
    <w:rsid w:val="001838D6"/>
    <w:rsid w:val="001839C6"/>
    <w:rsid w:val="00183C89"/>
    <w:rsid w:val="00183DBC"/>
    <w:rsid w:val="001844B6"/>
    <w:rsid w:val="0018475C"/>
    <w:rsid w:val="001848E9"/>
    <w:rsid w:val="00184D2D"/>
    <w:rsid w:val="00184EC2"/>
    <w:rsid w:val="001851A3"/>
    <w:rsid w:val="001851B9"/>
    <w:rsid w:val="001855B1"/>
    <w:rsid w:val="00185FD0"/>
    <w:rsid w:val="001862AA"/>
    <w:rsid w:val="0018675D"/>
    <w:rsid w:val="00186D01"/>
    <w:rsid w:val="00186F14"/>
    <w:rsid w:val="0018762A"/>
    <w:rsid w:val="0018779D"/>
    <w:rsid w:val="00187D13"/>
    <w:rsid w:val="0019016D"/>
    <w:rsid w:val="0019021E"/>
    <w:rsid w:val="00190734"/>
    <w:rsid w:val="00190E10"/>
    <w:rsid w:val="00190F9A"/>
    <w:rsid w:val="00191CB7"/>
    <w:rsid w:val="00191D36"/>
    <w:rsid w:val="00192190"/>
    <w:rsid w:val="0019237B"/>
    <w:rsid w:val="001925A9"/>
    <w:rsid w:val="001925FC"/>
    <w:rsid w:val="001926FC"/>
    <w:rsid w:val="00192736"/>
    <w:rsid w:val="00193034"/>
    <w:rsid w:val="001937DC"/>
    <w:rsid w:val="0019385A"/>
    <w:rsid w:val="0019391E"/>
    <w:rsid w:val="00193EB0"/>
    <w:rsid w:val="00193FD5"/>
    <w:rsid w:val="00194050"/>
    <w:rsid w:val="00194605"/>
    <w:rsid w:val="00194745"/>
    <w:rsid w:val="00194874"/>
    <w:rsid w:val="00194881"/>
    <w:rsid w:val="00194966"/>
    <w:rsid w:val="00194CDA"/>
    <w:rsid w:val="00194E09"/>
    <w:rsid w:val="00194E96"/>
    <w:rsid w:val="001951BC"/>
    <w:rsid w:val="0019584C"/>
    <w:rsid w:val="001958B1"/>
    <w:rsid w:val="00195CE4"/>
    <w:rsid w:val="001961E0"/>
    <w:rsid w:val="001965D3"/>
    <w:rsid w:val="001965DE"/>
    <w:rsid w:val="001969E0"/>
    <w:rsid w:val="00197577"/>
    <w:rsid w:val="0019770F"/>
    <w:rsid w:val="001977A7"/>
    <w:rsid w:val="00197D13"/>
    <w:rsid w:val="001A01E2"/>
    <w:rsid w:val="001A056A"/>
    <w:rsid w:val="001A05BF"/>
    <w:rsid w:val="001A07F1"/>
    <w:rsid w:val="001A0BB7"/>
    <w:rsid w:val="001A1218"/>
    <w:rsid w:val="001A141B"/>
    <w:rsid w:val="001A16CD"/>
    <w:rsid w:val="001A175C"/>
    <w:rsid w:val="001A1AC2"/>
    <w:rsid w:val="001A1BE7"/>
    <w:rsid w:val="001A1F0D"/>
    <w:rsid w:val="001A20EA"/>
    <w:rsid w:val="001A26EC"/>
    <w:rsid w:val="001A2868"/>
    <w:rsid w:val="001A2918"/>
    <w:rsid w:val="001A2B6B"/>
    <w:rsid w:val="001A2F1D"/>
    <w:rsid w:val="001A33EA"/>
    <w:rsid w:val="001A3800"/>
    <w:rsid w:val="001A393C"/>
    <w:rsid w:val="001A3AB9"/>
    <w:rsid w:val="001A3B0B"/>
    <w:rsid w:val="001A3C0A"/>
    <w:rsid w:val="001A3D63"/>
    <w:rsid w:val="001A3DDA"/>
    <w:rsid w:val="001A3E69"/>
    <w:rsid w:val="001A4332"/>
    <w:rsid w:val="001A4432"/>
    <w:rsid w:val="001A478E"/>
    <w:rsid w:val="001A4B2E"/>
    <w:rsid w:val="001A4DD1"/>
    <w:rsid w:val="001A509E"/>
    <w:rsid w:val="001A533F"/>
    <w:rsid w:val="001A5634"/>
    <w:rsid w:val="001A5DBD"/>
    <w:rsid w:val="001A6133"/>
    <w:rsid w:val="001A6591"/>
    <w:rsid w:val="001A6987"/>
    <w:rsid w:val="001A69DF"/>
    <w:rsid w:val="001A6B8D"/>
    <w:rsid w:val="001A6D65"/>
    <w:rsid w:val="001A6FE6"/>
    <w:rsid w:val="001A7064"/>
    <w:rsid w:val="001A71D5"/>
    <w:rsid w:val="001A72A9"/>
    <w:rsid w:val="001A753A"/>
    <w:rsid w:val="001A7ADA"/>
    <w:rsid w:val="001A7B61"/>
    <w:rsid w:val="001A7B7E"/>
    <w:rsid w:val="001A7D23"/>
    <w:rsid w:val="001A7D6D"/>
    <w:rsid w:val="001B00DE"/>
    <w:rsid w:val="001B0121"/>
    <w:rsid w:val="001B0634"/>
    <w:rsid w:val="001B08D0"/>
    <w:rsid w:val="001B09F0"/>
    <w:rsid w:val="001B0AE7"/>
    <w:rsid w:val="001B1210"/>
    <w:rsid w:val="001B1C5E"/>
    <w:rsid w:val="001B2109"/>
    <w:rsid w:val="001B290A"/>
    <w:rsid w:val="001B2B4F"/>
    <w:rsid w:val="001B2F06"/>
    <w:rsid w:val="001B305C"/>
    <w:rsid w:val="001B34A3"/>
    <w:rsid w:val="001B34EB"/>
    <w:rsid w:val="001B3910"/>
    <w:rsid w:val="001B3B6A"/>
    <w:rsid w:val="001B4373"/>
    <w:rsid w:val="001B4391"/>
    <w:rsid w:val="001B4A78"/>
    <w:rsid w:val="001B4CBC"/>
    <w:rsid w:val="001B51CE"/>
    <w:rsid w:val="001B573B"/>
    <w:rsid w:val="001B5A77"/>
    <w:rsid w:val="001B65FA"/>
    <w:rsid w:val="001B7D3A"/>
    <w:rsid w:val="001B7F25"/>
    <w:rsid w:val="001B7F38"/>
    <w:rsid w:val="001C0418"/>
    <w:rsid w:val="001C063D"/>
    <w:rsid w:val="001C0644"/>
    <w:rsid w:val="001C07E3"/>
    <w:rsid w:val="001C0929"/>
    <w:rsid w:val="001C0AB0"/>
    <w:rsid w:val="001C0B58"/>
    <w:rsid w:val="001C0CB0"/>
    <w:rsid w:val="001C0CE9"/>
    <w:rsid w:val="001C16C4"/>
    <w:rsid w:val="001C2127"/>
    <w:rsid w:val="001C2959"/>
    <w:rsid w:val="001C2BC3"/>
    <w:rsid w:val="001C3054"/>
    <w:rsid w:val="001C3363"/>
    <w:rsid w:val="001C3668"/>
    <w:rsid w:val="001C3D5E"/>
    <w:rsid w:val="001C3E04"/>
    <w:rsid w:val="001C41A1"/>
    <w:rsid w:val="001C41FF"/>
    <w:rsid w:val="001C42A5"/>
    <w:rsid w:val="001C434D"/>
    <w:rsid w:val="001C4875"/>
    <w:rsid w:val="001C4BB0"/>
    <w:rsid w:val="001C4EF7"/>
    <w:rsid w:val="001C526A"/>
    <w:rsid w:val="001C52B4"/>
    <w:rsid w:val="001C649C"/>
    <w:rsid w:val="001C64E9"/>
    <w:rsid w:val="001C6927"/>
    <w:rsid w:val="001C6CBE"/>
    <w:rsid w:val="001C73FA"/>
    <w:rsid w:val="001C78AC"/>
    <w:rsid w:val="001C7C39"/>
    <w:rsid w:val="001D0156"/>
    <w:rsid w:val="001D042E"/>
    <w:rsid w:val="001D0689"/>
    <w:rsid w:val="001D0990"/>
    <w:rsid w:val="001D09CC"/>
    <w:rsid w:val="001D0AF4"/>
    <w:rsid w:val="001D0EA7"/>
    <w:rsid w:val="001D12D6"/>
    <w:rsid w:val="001D1354"/>
    <w:rsid w:val="001D136C"/>
    <w:rsid w:val="001D1EEB"/>
    <w:rsid w:val="001D1FC0"/>
    <w:rsid w:val="001D2096"/>
    <w:rsid w:val="001D2B38"/>
    <w:rsid w:val="001D2B55"/>
    <w:rsid w:val="001D2B70"/>
    <w:rsid w:val="001D2D34"/>
    <w:rsid w:val="001D2D3C"/>
    <w:rsid w:val="001D3A43"/>
    <w:rsid w:val="001D3C11"/>
    <w:rsid w:val="001D3D28"/>
    <w:rsid w:val="001D433D"/>
    <w:rsid w:val="001D4A19"/>
    <w:rsid w:val="001D4AA8"/>
    <w:rsid w:val="001D4D42"/>
    <w:rsid w:val="001D5475"/>
    <w:rsid w:val="001D58DD"/>
    <w:rsid w:val="001D5EC9"/>
    <w:rsid w:val="001D5FA4"/>
    <w:rsid w:val="001D6846"/>
    <w:rsid w:val="001D6B90"/>
    <w:rsid w:val="001D6CB5"/>
    <w:rsid w:val="001D6FA8"/>
    <w:rsid w:val="001D7843"/>
    <w:rsid w:val="001D7C36"/>
    <w:rsid w:val="001E0AFD"/>
    <w:rsid w:val="001E0FC2"/>
    <w:rsid w:val="001E12F5"/>
    <w:rsid w:val="001E1390"/>
    <w:rsid w:val="001E152A"/>
    <w:rsid w:val="001E17A9"/>
    <w:rsid w:val="001E1DA0"/>
    <w:rsid w:val="001E1F72"/>
    <w:rsid w:val="001E2537"/>
    <w:rsid w:val="001E2688"/>
    <w:rsid w:val="001E2A84"/>
    <w:rsid w:val="001E2EDB"/>
    <w:rsid w:val="001E333C"/>
    <w:rsid w:val="001E35BB"/>
    <w:rsid w:val="001E386C"/>
    <w:rsid w:val="001E3A64"/>
    <w:rsid w:val="001E3A70"/>
    <w:rsid w:val="001E3A97"/>
    <w:rsid w:val="001E4387"/>
    <w:rsid w:val="001E4C81"/>
    <w:rsid w:val="001E530D"/>
    <w:rsid w:val="001E532D"/>
    <w:rsid w:val="001E5396"/>
    <w:rsid w:val="001E54E6"/>
    <w:rsid w:val="001E563A"/>
    <w:rsid w:val="001E56EA"/>
    <w:rsid w:val="001E5720"/>
    <w:rsid w:val="001E577B"/>
    <w:rsid w:val="001E5D1A"/>
    <w:rsid w:val="001E635C"/>
    <w:rsid w:val="001E6380"/>
    <w:rsid w:val="001E6466"/>
    <w:rsid w:val="001E6710"/>
    <w:rsid w:val="001E69A2"/>
    <w:rsid w:val="001E6AEC"/>
    <w:rsid w:val="001E74F7"/>
    <w:rsid w:val="001E7DBF"/>
    <w:rsid w:val="001E7F03"/>
    <w:rsid w:val="001E7F51"/>
    <w:rsid w:val="001F010E"/>
    <w:rsid w:val="001F06AA"/>
    <w:rsid w:val="001F1081"/>
    <w:rsid w:val="001F15FB"/>
    <w:rsid w:val="001F174E"/>
    <w:rsid w:val="001F19EC"/>
    <w:rsid w:val="001F2280"/>
    <w:rsid w:val="001F2AB9"/>
    <w:rsid w:val="001F2C31"/>
    <w:rsid w:val="001F3776"/>
    <w:rsid w:val="001F37D5"/>
    <w:rsid w:val="001F3AFE"/>
    <w:rsid w:val="001F3E21"/>
    <w:rsid w:val="001F4352"/>
    <w:rsid w:val="001F4433"/>
    <w:rsid w:val="001F4673"/>
    <w:rsid w:val="001F4EDA"/>
    <w:rsid w:val="001F4EDB"/>
    <w:rsid w:val="001F4F83"/>
    <w:rsid w:val="001F5423"/>
    <w:rsid w:val="001F5711"/>
    <w:rsid w:val="001F58C2"/>
    <w:rsid w:val="001F58CB"/>
    <w:rsid w:val="001F5DD9"/>
    <w:rsid w:val="001F66C7"/>
    <w:rsid w:val="001F69E3"/>
    <w:rsid w:val="001F69E9"/>
    <w:rsid w:val="001F6D51"/>
    <w:rsid w:val="001F6E99"/>
    <w:rsid w:val="001F6F13"/>
    <w:rsid w:val="001F71C9"/>
    <w:rsid w:val="001F729D"/>
    <w:rsid w:val="001F75F2"/>
    <w:rsid w:val="001F7A0D"/>
    <w:rsid w:val="001F7CF8"/>
    <w:rsid w:val="002006E9"/>
    <w:rsid w:val="00200D3C"/>
    <w:rsid w:val="00200D9D"/>
    <w:rsid w:val="0020104C"/>
    <w:rsid w:val="002014D2"/>
    <w:rsid w:val="0020151D"/>
    <w:rsid w:val="00201B79"/>
    <w:rsid w:val="00202016"/>
    <w:rsid w:val="00202106"/>
    <w:rsid w:val="0020276A"/>
    <w:rsid w:val="00202C61"/>
    <w:rsid w:val="00202E56"/>
    <w:rsid w:val="00202F0D"/>
    <w:rsid w:val="002033AB"/>
    <w:rsid w:val="002033D6"/>
    <w:rsid w:val="00203758"/>
    <w:rsid w:val="00203A52"/>
    <w:rsid w:val="00203B7D"/>
    <w:rsid w:val="002040B1"/>
    <w:rsid w:val="0020451B"/>
    <w:rsid w:val="002048C2"/>
    <w:rsid w:val="00204A1B"/>
    <w:rsid w:val="00204AB1"/>
    <w:rsid w:val="00204B6F"/>
    <w:rsid w:val="002050EA"/>
    <w:rsid w:val="002053A9"/>
    <w:rsid w:val="002054B4"/>
    <w:rsid w:val="002055C0"/>
    <w:rsid w:val="00205995"/>
    <w:rsid w:val="00205C64"/>
    <w:rsid w:val="00205DD1"/>
    <w:rsid w:val="00205E05"/>
    <w:rsid w:val="002061A1"/>
    <w:rsid w:val="002061BD"/>
    <w:rsid w:val="0020636E"/>
    <w:rsid w:val="002064AF"/>
    <w:rsid w:val="00206603"/>
    <w:rsid w:val="0020708B"/>
    <w:rsid w:val="002072A2"/>
    <w:rsid w:val="00207578"/>
    <w:rsid w:val="002075DD"/>
    <w:rsid w:val="00207601"/>
    <w:rsid w:val="00207B21"/>
    <w:rsid w:val="00207BF2"/>
    <w:rsid w:val="00207D2A"/>
    <w:rsid w:val="00210356"/>
    <w:rsid w:val="00210375"/>
    <w:rsid w:val="002105DB"/>
    <w:rsid w:val="0021083B"/>
    <w:rsid w:val="00210D49"/>
    <w:rsid w:val="00211257"/>
    <w:rsid w:val="00211B71"/>
    <w:rsid w:val="00211C5E"/>
    <w:rsid w:val="00211F5B"/>
    <w:rsid w:val="00212444"/>
    <w:rsid w:val="0021264E"/>
    <w:rsid w:val="00212657"/>
    <w:rsid w:val="0021271A"/>
    <w:rsid w:val="002127E5"/>
    <w:rsid w:val="002138BC"/>
    <w:rsid w:val="00213933"/>
    <w:rsid w:val="002139B6"/>
    <w:rsid w:val="00213B42"/>
    <w:rsid w:val="002144F0"/>
    <w:rsid w:val="00214835"/>
    <w:rsid w:val="00214B36"/>
    <w:rsid w:val="00214DBE"/>
    <w:rsid w:val="002150B9"/>
    <w:rsid w:val="0021526E"/>
    <w:rsid w:val="00215309"/>
    <w:rsid w:val="0021549F"/>
    <w:rsid w:val="00215CE8"/>
    <w:rsid w:val="00215FE3"/>
    <w:rsid w:val="0021640B"/>
    <w:rsid w:val="00216F02"/>
    <w:rsid w:val="00216FE1"/>
    <w:rsid w:val="002172B1"/>
    <w:rsid w:val="0021731F"/>
    <w:rsid w:val="002174C2"/>
    <w:rsid w:val="00217620"/>
    <w:rsid w:val="00217887"/>
    <w:rsid w:val="00217B6C"/>
    <w:rsid w:val="00217CA1"/>
    <w:rsid w:val="00217D9D"/>
    <w:rsid w:val="00217F50"/>
    <w:rsid w:val="002205B5"/>
    <w:rsid w:val="002205C0"/>
    <w:rsid w:val="00220D47"/>
    <w:rsid w:val="00220EEE"/>
    <w:rsid w:val="00220F29"/>
    <w:rsid w:val="002210DC"/>
    <w:rsid w:val="00221290"/>
    <w:rsid w:val="00221D11"/>
    <w:rsid w:val="00221FAD"/>
    <w:rsid w:val="00222395"/>
    <w:rsid w:val="00222653"/>
    <w:rsid w:val="00222827"/>
    <w:rsid w:val="00222A31"/>
    <w:rsid w:val="00223541"/>
    <w:rsid w:val="00223DA5"/>
    <w:rsid w:val="00223EE5"/>
    <w:rsid w:val="0022490F"/>
    <w:rsid w:val="002249F2"/>
    <w:rsid w:val="00224A42"/>
    <w:rsid w:val="00224CC9"/>
    <w:rsid w:val="00224DCF"/>
    <w:rsid w:val="00224E3B"/>
    <w:rsid w:val="002253DA"/>
    <w:rsid w:val="00225B2D"/>
    <w:rsid w:val="00225D5B"/>
    <w:rsid w:val="00225F9C"/>
    <w:rsid w:val="002262AD"/>
    <w:rsid w:val="002263CD"/>
    <w:rsid w:val="00226640"/>
    <w:rsid w:val="00226912"/>
    <w:rsid w:val="00226D30"/>
    <w:rsid w:val="00227008"/>
    <w:rsid w:val="00227047"/>
    <w:rsid w:val="002273BA"/>
    <w:rsid w:val="00227440"/>
    <w:rsid w:val="002274E5"/>
    <w:rsid w:val="0022767B"/>
    <w:rsid w:val="002276BC"/>
    <w:rsid w:val="00227809"/>
    <w:rsid w:val="00227918"/>
    <w:rsid w:val="00227A59"/>
    <w:rsid w:val="00227DB6"/>
    <w:rsid w:val="00227E53"/>
    <w:rsid w:val="00227E87"/>
    <w:rsid w:val="00227EBE"/>
    <w:rsid w:val="00230027"/>
    <w:rsid w:val="002306B7"/>
    <w:rsid w:val="00230E96"/>
    <w:rsid w:val="002315F0"/>
    <w:rsid w:val="0023161A"/>
    <w:rsid w:val="00231664"/>
    <w:rsid w:val="00231938"/>
    <w:rsid w:val="00231C4A"/>
    <w:rsid w:val="00231E4C"/>
    <w:rsid w:val="002325C6"/>
    <w:rsid w:val="00232BA7"/>
    <w:rsid w:val="00232C0D"/>
    <w:rsid w:val="00232C42"/>
    <w:rsid w:val="0023323C"/>
    <w:rsid w:val="002332AC"/>
    <w:rsid w:val="0023355B"/>
    <w:rsid w:val="0023355D"/>
    <w:rsid w:val="002337E3"/>
    <w:rsid w:val="002340BF"/>
    <w:rsid w:val="002341E1"/>
    <w:rsid w:val="0023421D"/>
    <w:rsid w:val="00234290"/>
    <w:rsid w:val="002342B9"/>
    <w:rsid w:val="00234611"/>
    <w:rsid w:val="002347A2"/>
    <w:rsid w:val="00234DA3"/>
    <w:rsid w:val="00235376"/>
    <w:rsid w:val="00235C5E"/>
    <w:rsid w:val="002368EE"/>
    <w:rsid w:val="002371BD"/>
    <w:rsid w:val="002372EA"/>
    <w:rsid w:val="002375B4"/>
    <w:rsid w:val="00237636"/>
    <w:rsid w:val="00237DF8"/>
    <w:rsid w:val="00237EFD"/>
    <w:rsid w:val="002400AB"/>
    <w:rsid w:val="00240649"/>
    <w:rsid w:val="00240681"/>
    <w:rsid w:val="002408DB"/>
    <w:rsid w:val="002409B2"/>
    <w:rsid w:val="00240AAB"/>
    <w:rsid w:val="00240DAD"/>
    <w:rsid w:val="00240E1F"/>
    <w:rsid w:val="00241167"/>
    <w:rsid w:val="00241397"/>
    <w:rsid w:val="00241738"/>
    <w:rsid w:val="00241CB1"/>
    <w:rsid w:val="0024202F"/>
    <w:rsid w:val="002425C2"/>
    <w:rsid w:val="002428DA"/>
    <w:rsid w:val="00242B12"/>
    <w:rsid w:val="00242C41"/>
    <w:rsid w:val="00242D9F"/>
    <w:rsid w:val="002430E0"/>
    <w:rsid w:val="002432B6"/>
    <w:rsid w:val="00243555"/>
    <w:rsid w:val="00243571"/>
    <w:rsid w:val="002437A8"/>
    <w:rsid w:val="002437AC"/>
    <w:rsid w:val="002437BF"/>
    <w:rsid w:val="0024400A"/>
    <w:rsid w:val="00244076"/>
    <w:rsid w:val="00244542"/>
    <w:rsid w:val="00245347"/>
    <w:rsid w:val="002456C7"/>
    <w:rsid w:val="00245D60"/>
    <w:rsid w:val="00245E48"/>
    <w:rsid w:val="002461A4"/>
    <w:rsid w:val="00246360"/>
    <w:rsid w:val="0024666E"/>
    <w:rsid w:val="00246AF8"/>
    <w:rsid w:val="00247133"/>
    <w:rsid w:val="002477FC"/>
    <w:rsid w:val="0024782F"/>
    <w:rsid w:val="00247C53"/>
    <w:rsid w:val="00250259"/>
    <w:rsid w:val="00250262"/>
    <w:rsid w:val="002516F4"/>
    <w:rsid w:val="00251726"/>
    <w:rsid w:val="0025188A"/>
    <w:rsid w:val="0025199E"/>
    <w:rsid w:val="00251B92"/>
    <w:rsid w:val="00251ED1"/>
    <w:rsid w:val="0025201A"/>
    <w:rsid w:val="0025237F"/>
    <w:rsid w:val="00252548"/>
    <w:rsid w:val="00252A58"/>
    <w:rsid w:val="00252B16"/>
    <w:rsid w:val="00252E1B"/>
    <w:rsid w:val="002530A8"/>
    <w:rsid w:val="00253121"/>
    <w:rsid w:val="00253332"/>
    <w:rsid w:val="00253854"/>
    <w:rsid w:val="002539F4"/>
    <w:rsid w:val="00253F4D"/>
    <w:rsid w:val="00253FA2"/>
    <w:rsid w:val="00254775"/>
    <w:rsid w:val="00254885"/>
    <w:rsid w:val="002554CE"/>
    <w:rsid w:val="00255598"/>
    <w:rsid w:val="00256096"/>
    <w:rsid w:val="00256A9A"/>
    <w:rsid w:val="00256AE9"/>
    <w:rsid w:val="00256B2B"/>
    <w:rsid w:val="00256DA5"/>
    <w:rsid w:val="00256F1F"/>
    <w:rsid w:val="00257283"/>
    <w:rsid w:val="00257464"/>
    <w:rsid w:val="00257EF6"/>
    <w:rsid w:val="002600C1"/>
    <w:rsid w:val="00260ABD"/>
    <w:rsid w:val="00260BCD"/>
    <w:rsid w:val="00260F6B"/>
    <w:rsid w:val="0026137F"/>
    <w:rsid w:val="002618A8"/>
    <w:rsid w:val="0026191F"/>
    <w:rsid w:val="00261C83"/>
    <w:rsid w:val="00261E6D"/>
    <w:rsid w:val="0026237D"/>
    <w:rsid w:val="00262437"/>
    <w:rsid w:val="00262DF2"/>
    <w:rsid w:val="00262FAC"/>
    <w:rsid w:val="0026311A"/>
    <w:rsid w:val="00263506"/>
    <w:rsid w:val="002639B8"/>
    <w:rsid w:val="00263FD1"/>
    <w:rsid w:val="00264E8A"/>
    <w:rsid w:val="00265153"/>
    <w:rsid w:val="002651A7"/>
    <w:rsid w:val="00265213"/>
    <w:rsid w:val="002652E2"/>
    <w:rsid w:val="00265745"/>
    <w:rsid w:val="00265BA4"/>
    <w:rsid w:val="00265C00"/>
    <w:rsid w:val="00265D11"/>
    <w:rsid w:val="0026604F"/>
    <w:rsid w:val="00266200"/>
    <w:rsid w:val="00266898"/>
    <w:rsid w:val="002668CF"/>
    <w:rsid w:val="00266A3B"/>
    <w:rsid w:val="00266F9D"/>
    <w:rsid w:val="00267779"/>
    <w:rsid w:val="00267CF1"/>
    <w:rsid w:val="002700C4"/>
    <w:rsid w:val="002701B0"/>
    <w:rsid w:val="00270329"/>
    <w:rsid w:val="0027074B"/>
    <w:rsid w:val="002707C4"/>
    <w:rsid w:val="00270FB7"/>
    <w:rsid w:val="0027129A"/>
    <w:rsid w:val="00271695"/>
    <w:rsid w:val="002718D6"/>
    <w:rsid w:val="00271D1E"/>
    <w:rsid w:val="0027224D"/>
    <w:rsid w:val="0027240C"/>
    <w:rsid w:val="00272539"/>
    <w:rsid w:val="00272F62"/>
    <w:rsid w:val="00272FA0"/>
    <w:rsid w:val="002735E9"/>
    <w:rsid w:val="00273641"/>
    <w:rsid w:val="00273A3C"/>
    <w:rsid w:val="00273A51"/>
    <w:rsid w:val="00274107"/>
    <w:rsid w:val="0027439B"/>
    <w:rsid w:val="0027480D"/>
    <w:rsid w:val="0027494C"/>
    <w:rsid w:val="00274C9E"/>
    <w:rsid w:val="00274EE9"/>
    <w:rsid w:val="00274F4C"/>
    <w:rsid w:val="00274F98"/>
    <w:rsid w:val="00275474"/>
    <w:rsid w:val="00275A6E"/>
    <w:rsid w:val="00275ACE"/>
    <w:rsid w:val="002764C4"/>
    <w:rsid w:val="002766EC"/>
    <w:rsid w:val="00277380"/>
    <w:rsid w:val="0027738A"/>
    <w:rsid w:val="00280AB4"/>
    <w:rsid w:val="00280AC2"/>
    <w:rsid w:val="00281067"/>
    <w:rsid w:val="00281155"/>
    <w:rsid w:val="00281354"/>
    <w:rsid w:val="00281D57"/>
    <w:rsid w:val="00281E7E"/>
    <w:rsid w:val="00281F1C"/>
    <w:rsid w:val="00281F30"/>
    <w:rsid w:val="00282EFA"/>
    <w:rsid w:val="002836F7"/>
    <w:rsid w:val="00283787"/>
    <w:rsid w:val="002837FC"/>
    <w:rsid w:val="002838D4"/>
    <w:rsid w:val="00283ACD"/>
    <w:rsid w:val="002844E5"/>
    <w:rsid w:val="00284A34"/>
    <w:rsid w:val="00284C30"/>
    <w:rsid w:val="00284EBD"/>
    <w:rsid w:val="00284FC2"/>
    <w:rsid w:val="00285761"/>
    <w:rsid w:val="002858BC"/>
    <w:rsid w:val="00285A91"/>
    <w:rsid w:val="00286282"/>
    <w:rsid w:val="0028651A"/>
    <w:rsid w:val="0028690C"/>
    <w:rsid w:val="00286A90"/>
    <w:rsid w:val="0028755A"/>
    <w:rsid w:val="0028782D"/>
    <w:rsid w:val="00287BA8"/>
    <w:rsid w:val="00287DF9"/>
    <w:rsid w:val="00290006"/>
    <w:rsid w:val="00290206"/>
    <w:rsid w:val="00290335"/>
    <w:rsid w:val="002907A2"/>
    <w:rsid w:val="00290EC3"/>
    <w:rsid w:val="00291237"/>
    <w:rsid w:val="00291428"/>
    <w:rsid w:val="0029158C"/>
    <w:rsid w:val="002917B8"/>
    <w:rsid w:val="002917E7"/>
    <w:rsid w:val="00291899"/>
    <w:rsid w:val="00291E27"/>
    <w:rsid w:val="0029299C"/>
    <w:rsid w:val="0029353D"/>
    <w:rsid w:val="00293AAD"/>
    <w:rsid w:val="00293D71"/>
    <w:rsid w:val="00293EFB"/>
    <w:rsid w:val="0029404E"/>
    <w:rsid w:val="002945D2"/>
    <w:rsid w:val="0029487B"/>
    <w:rsid w:val="00294C50"/>
    <w:rsid w:val="00294C7C"/>
    <w:rsid w:val="00294D7E"/>
    <w:rsid w:val="00295A26"/>
    <w:rsid w:val="00295ACE"/>
    <w:rsid w:val="002960CA"/>
    <w:rsid w:val="0029615B"/>
    <w:rsid w:val="002963F8"/>
    <w:rsid w:val="0029640A"/>
    <w:rsid w:val="00296591"/>
    <w:rsid w:val="002968D5"/>
    <w:rsid w:val="00297036"/>
    <w:rsid w:val="002975A7"/>
    <w:rsid w:val="002977CE"/>
    <w:rsid w:val="002978CA"/>
    <w:rsid w:val="00297BE8"/>
    <w:rsid w:val="00297D10"/>
    <w:rsid w:val="002A06DA"/>
    <w:rsid w:val="002A0D9C"/>
    <w:rsid w:val="002A194D"/>
    <w:rsid w:val="002A1C27"/>
    <w:rsid w:val="002A1E1E"/>
    <w:rsid w:val="002A21B4"/>
    <w:rsid w:val="002A2CC8"/>
    <w:rsid w:val="002A2DAF"/>
    <w:rsid w:val="002A2E06"/>
    <w:rsid w:val="002A2E70"/>
    <w:rsid w:val="002A3238"/>
    <w:rsid w:val="002A3259"/>
    <w:rsid w:val="002A3429"/>
    <w:rsid w:val="002A3BB8"/>
    <w:rsid w:val="002A456F"/>
    <w:rsid w:val="002A50B0"/>
    <w:rsid w:val="002A59FD"/>
    <w:rsid w:val="002A6235"/>
    <w:rsid w:val="002A645E"/>
    <w:rsid w:val="002A6B53"/>
    <w:rsid w:val="002A6E2B"/>
    <w:rsid w:val="002A6F53"/>
    <w:rsid w:val="002A7049"/>
    <w:rsid w:val="002A7208"/>
    <w:rsid w:val="002A72E3"/>
    <w:rsid w:val="002A7F07"/>
    <w:rsid w:val="002B044F"/>
    <w:rsid w:val="002B1703"/>
    <w:rsid w:val="002B19DF"/>
    <w:rsid w:val="002B1C74"/>
    <w:rsid w:val="002B1EBD"/>
    <w:rsid w:val="002B1F98"/>
    <w:rsid w:val="002B223A"/>
    <w:rsid w:val="002B2253"/>
    <w:rsid w:val="002B22A9"/>
    <w:rsid w:val="002B2572"/>
    <w:rsid w:val="002B2798"/>
    <w:rsid w:val="002B29E8"/>
    <w:rsid w:val="002B2A20"/>
    <w:rsid w:val="002B32B6"/>
    <w:rsid w:val="002B3F34"/>
    <w:rsid w:val="002B3FF9"/>
    <w:rsid w:val="002B418C"/>
    <w:rsid w:val="002B433F"/>
    <w:rsid w:val="002B4B7B"/>
    <w:rsid w:val="002B4D79"/>
    <w:rsid w:val="002B4DC1"/>
    <w:rsid w:val="002B4F03"/>
    <w:rsid w:val="002B4FEF"/>
    <w:rsid w:val="002B57FD"/>
    <w:rsid w:val="002B5A8B"/>
    <w:rsid w:val="002B5C2A"/>
    <w:rsid w:val="002B5C99"/>
    <w:rsid w:val="002B697E"/>
    <w:rsid w:val="002B6A1A"/>
    <w:rsid w:val="002B6C25"/>
    <w:rsid w:val="002B6CEF"/>
    <w:rsid w:val="002B6D64"/>
    <w:rsid w:val="002B6D9C"/>
    <w:rsid w:val="002B7090"/>
    <w:rsid w:val="002B7335"/>
    <w:rsid w:val="002B7375"/>
    <w:rsid w:val="002B77F5"/>
    <w:rsid w:val="002B7A15"/>
    <w:rsid w:val="002B7C62"/>
    <w:rsid w:val="002B7FF7"/>
    <w:rsid w:val="002C015B"/>
    <w:rsid w:val="002C045A"/>
    <w:rsid w:val="002C08D6"/>
    <w:rsid w:val="002C0CB3"/>
    <w:rsid w:val="002C0FC7"/>
    <w:rsid w:val="002C1041"/>
    <w:rsid w:val="002C155C"/>
    <w:rsid w:val="002C1A9D"/>
    <w:rsid w:val="002C1D0C"/>
    <w:rsid w:val="002C1EC2"/>
    <w:rsid w:val="002C23D5"/>
    <w:rsid w:val="002C2CE4"/>
    <w:rsid w:val="002C2D10"/>
    <w:rsid w:val="002C31AE"/>
    <w:rsid w:val="002C331D"/>
    <w:rsid w:val="002C3464"/>
    <w:rsid w:val="002C36DE"/>
    <w:rsid w:val="002C3894"/>
    <w:rsid w:val="002C39E1"/>
    <w:rsid w:val="002C3B38"/>
    <w:rsid w:val="002C3ED7"/>
    <w:rsid w:val="002C481D"/>
    <w:rsid w:val="002C519E"/>
    <w:rsid w:val="002C5222"/>
    <w:rsid w:val="002C571E"/>
    <w:rsid w:val="002C5744"/>
    <w:rsid w:val="002C5A7A"/>
    <w:rsid w:val="002C6031"/>
    <w:rsid w:val="002C63AF"/>
    <w:rsid w:val="002C68C2"/>
    <w:rsid w:val="002C718A"/>
    <w:rsid w:val="002C796C"/>
    <w:rsid w:val="002C7C88"/>
    <w:rsid w:val="002D01B2"/>
    <w:rsid w:val="002D039D"/>
    <w:rsid w:val="002D060D"/>
    <w:rsid w:val="002D0800"/>
    <w:rsid w:val="002D0C74"/>
    <w:rsid w:val="002D11BE"/>
    <w:rsid w:val="002D1486"/>
    <w:rsid w:val="002D14F4"/>
    <w:rsid w:val="002D1AE9"/>
    <w:rsid w:val="002D1F0B"/>
    <w:rsid w:val="002D221C"/>
    <w:rsid w:val="002D22F1"/>
    <w:rsid w:val="002D26F0"/>
    <w:rsid w:val="002D2D7E"/>
    <w:rsid w:val="002D2FE6"/>
    <w:rsid w:val="002D3103"/>
    <w:rsid w:val="002D34E8"/>
    <w:rsid w:val="002D3524"/>
    <w:rsid w:val="002D37F8"/>
    <w:rsid w:val="002D3BEF"/>
    <w:rsid w:val="002D4104"/>
    <w:rsid w:val="002D4177"/>
    <w:rsid w:val="002D42CB"/>
    <w:rsid w:val="002D4336"/>
    <w:rsid w:val="002D4419"/>
    <w:rsid w:val="002D45B8"/>
    <w:rsid w:val="002D4851"/>
    <w:rsid w:val="002D4A55"/>
    <w:rsid w:val="002D4AB8"/>
    <w:rsid w:val="002D4B0E"/>
    <w:rsid w:val="002D4ED5"/>
    <w:rsid w:val="002D548B"/>
    <w:rsid w:val="002D5842"/>
    <w:rsid w:val="002D596B"/>
    <w:rsid w:val="002D5AB1"/>
    <w:rsid w:val="002D61B0"/>
    <w:rsid w:val="002D66B1"/>
    <w:rsid w:val="002D6783"/>
    <w:rsid w:val="002D6C8F"/>
    <w:rsid w:val="002D6CA7"/>
    <w:rsid w:val="002D6E03"/>
    <w:rsid w:val="002D6EC9"/>
    <w:rsid w:val="002D7616"/>
    <w:rsid w:val="002D78C8"/>
    <w:rsid w:val="002D7DCA"/>
    <w:rsid w:val="002D7ECF"/>
    <w:rsid w:val="002E0166"/>
    <w:rsid w:val="002E068B"/>
    <w:rsid w:val="002E0914"/>
    <w:rsid w:val="002E0AE0"/>
    <w:rsid w:val="002E0BFC"/>
    <w:rsid w:val="002E159B"/>
    <w:rsid w:val="002E1793"/>
    <w:rsid w:val="002E1C94"/>
    <w:rsid w:val="002E1D59"/>
    <w:rsid w:val="002E1E71"/>
    <w:rsid w:val="002E24D3"/>
    <w:rsid w:val="002E2F34"/>
    <w:rsid w:val="002E325D"/>
    <w:rsid w:val="002E33CB"/>
    <w:rsid w:val="002E36BE"/>
    <w:rsid w:val="002E4099"/>
    <w:rsid w:val="002E46DE"/>
    <w:rsid w:val="002E4B1C"/>
    <w:rsid w:val="002E4CF2"/>
    <w:rsid w:val="002E4ED0"/>
    <w:rsid w:val="002E525A"/>
    <w:rsid w:val="002E5406"/>
    <w:rsid w:val="002E5888"/>
    <w:rsid w:val="002E591F"/>
    <w:rsid w:val="002E5B6C"/>
    <w:rsid w:val="002E6077"/>
    <w:rsid w:val="002E60E8"/>
    <w:rsid w:val="002E64D2"/>
    <w:rsid w:val="002E6695"/>
    <w:rsid w:val="002E6A75"/>
    <w:rsid w:val="002E6D7F"/>
    <w:rsid w:val="002E71AF"/>
    <w:rsid w:val="002E72E5"/>
    <w:rsid w:val="002E7594"/>
    <w:rsid w:val="002E78D7"/>
    <w:rsid w:val="002E7FE5"/>
    <w:rsid w:val="002F01DB"/>
    <w:rsid w:val="002F0353"/>
    <w:rsid w:val="002F062E"/>
    <w:rsid w:val="002F07C3"/>
    <w:rsid w:val="002F086E"/>
    <w:rsid w:val="002F0C89"/>
    <w:rsid w:val="002F0F3B"/>
    <w:rsid w:val="002F1113"/>
    <w:rsid w:val="002F11D1"/>
    <w:rsid w:val="002F144B"/>
    <w:rsid w:val="002F1857"/>
    <w:rsid w:val="002F1AC0"/>
    <w:rsid w:val="002F1CB1"/>
    <w:rsid w:val="002F25E5"/>
    <w:rsid w:val="002F283E"/>
    <w:rsid w:val="002F289D"/>
    <w:rsid w:val="002F2C18"/>
    <w:rsid w:val="002F2ED5"/>
    <w:rsid w:val="002F2FFC"/>
    <w:rsid w:val="002F325E"/>
    <w:rsid w:val="002F3633"/>
    <w:rsid w:val="002F37F7"/>
    <w:rsid w:val="002F3B6A"/>
    <w:rsid w:val="002F3E18"/>
    <w:rsid w:val="002F3F52"/>
    <w:rsid w:val="002F3F82"/>
    <w:rsid w:val="002F40DF"/>
    <w:rsid w:val="002F41E4"/>
    <w:rsid w:val="002F4246"/>
    <w:rsid w:val="002F4307"/>
    <w:rsid w:val="002F44E3"/>
    <w:rsid w:val="002F4A34"/>
    <w:rsid w:val="002F4FF5"/>
    <w:rsid w:val="002F50A1"/>
    <w:rsid w:val="002F56A8"/>
    <w:rsid w:val="002F581D"/>
    <w:rsid w:val="002F58BF"/>
    <w:rsid w:val="002F5B67"/>
    <w:rsid w:val="002F653C"/>
    <w:rsid w:val="002F6DE2"/>
    <w:rsid w:val="002F6F58"/>
    <w:rsid w:val="002F77C9"/>
    <w:rsid w:val="002F7937"/>
    <w:rsid w:val="002F794D"/>
    <w:rsid w:val="002F7B8A"/>
    <w:rsid w:val="002F7D2D"/>
    <w:rsid w:val="002F7D4C"/>
    <w:rsid w:val="0030006D"/>
    <w:rsid w:val="003006E2"/>
    <w:rsid w:val="00300CED"/>
    <w:rsid w:val="00300D77"/>
    <w:rsid w:val="003018E9"/>
    <w:rsid w:val="003018F7"/>
    <w:rsid w:val="00301A20"/>
    <w:rsid w:val="00301BBF"/>
    <w:rsid w:val="003021E0"/>
    <w:rsid w:val="0030272D"/>
    <w:rsid w:val="00302DDA"/>
    <w:rsid w:val="003030E1"/>
    <w:rsid w:val="003037D9"/>
    <w:rsid w:val="00304173"/>
    <w:rsid w:val="00304677"/>
    <w:rsid w:val="00304BAB"/>
    <w:rsid w:val="00304C1D"/>
    <w:rsid w:val="00304E22"/>
    <w:rsid w:val="003052EA"/>
    <w:rsid w:val="003052ED"/>
    <w:rsid w:val="003054E2"/>
    <w:rsid w:val="0030579B"/>
    <w:rsid w:val="00305A68"/>
    <w:rsid w:val="00305BB5"/>
    <w:rsid w:val="00305C37"/>
    <w:rsid w:val="003060C6"/>
    <w:rsid w:val="00306159"/>
    <w:rsid w:val="003061F2"/>
    <w:rsid w:val="00306555"/>
    <w:rsid w:val="003067C9"/>
    <w:rsid w:val="003069E8"/>
    <w:rsid w:val="00306A71"/>
    <w:rsid w:val="003072A1"/>
    <w:rsid w:val="003076B9"/>
    <w:rsid w:val="00307737"/>
    <w:rsid w:val="00307E85"/>
    <w:rsid w:val="00310269"/>
    <w:rsid w:val="0031066B"/>
    <w:rsid w:val="00310BBC"/>
    <w:rsid w:val="00310C6E"/>
    <w:rsid w:val="00310D06"/>
    <w:rsid w:val="00310DA3"/>
    <w:rsid w:val="00310E67"/>
    <w:rsid w:val="00310ECD"/>
    <w:rsid w:val="003111DB"/>
    <w:rsid w:val="003111F4"/>
    <w:rsid w:val="00311373"/>
    <w:rsid w:val="00311B48"/>
    <w:rsid w:val="00311CCB"/>
    <w:rsid w:val="0031208C"/>
    <w:rsid w:val="003121E6"/>
    <w:rsid w:val="00312216"/>
    <w:rsid w:val="0031299B"/>
    <w:rsid w:val="00312D5C"/>
    <w:rsid w:val="00313005"/>
    <w:rsid w:val="0031310A"/>
    <w:rsid w:val="0031319A"/>
    <w:rsid w:val="00313937"/>
    <w:rsid w:val="00313B0F"/>
    <w:rsid w:val="00313EC6"/>
    <w:rsid w:val="00313F0D"/>
    <w:rsid w:val="00314125"/>
    <w:rsid w:val="003141E1"/>
    <w:rsid w:val="0031431A"/>
    <w:rsid w:val="00314466"/>
    <w:rsid w:val="003149E9"/>
    <w:rsid w:val="00314F91"/>
    <w:rsid w:val="00315476"/>
    <w:rsid w:val="0031557C"/>
    <w:rsid w:val="003155E3"/>
    <w:rsid w:val="003159C0"/>
    <w:rsid w:val="00316443"/>
    <w:rsid w:val="00316641"/>
    <w:rsid w:val="00316842"/>
    <w:rsid w:val="00316A42"/>
    <w:rsid w:val="00316B83"/>
    <w:rsid w:val="00316E1A"/>
    <w:rsid w:val="00316EA5"/>
    <w:rsid w:val="00316F9A"/>
    <w:rsid w:val="00316FE4"/>
    <w:rsid w:val="003172F3"/>
    <w:rsid w:val="00317C17"/>
    <w:rsid w:val="00317DAD"/>
    <w:rsid w:val="00317E7F"/>
    <w:rsid w:val="00320055"/>
    <w:rsid w:val="003203C7"/>
    <w:rsid w:val="00320415"/>
    <w:rsid w:val="003206E8"/>
    <w:rsid w:val="0032090B"/>
    <w:rsid w:val="0032111D"/>
    <w:rsid w:val="00321901"/>
    <w:rsid w:val="0032198A"/>
    <w:rsid w:val="00321BFA"/>
    <w:rsid w:val="00321DF4"/>
    <w:rsid w:val="00321E8C"/>
    <w:rsid w:val="003228BF"/>
    <w:rsid w:val="00322B13"/>
    <w:rsid w:val="00322E0B"/>
    <w:rsid w:val="00323107"/>
    <w:rsid w:val="00323424"/>
    <w:rsid w:val="003237B7"/>
    <w:rsid w:val="00323876"/>
    <w:rsid w:val="00323C2A"/>
    <w:rsid w:val="00323C5A"/>
    <w:rsid w:val="00324485"/>
    <w:rsid w:val="003248D1"/>
    <w:rsid w:val="00324F9C"/>
    <w:rsid w:val="00325052"/>
    <w:rsid w:val="003252E8"/>
    <w:rsid w:val="00325411"/>
    <w:rsid w:val="00325BDE"/>
    <w:rsid w:val="003264F4"/>
    <w:rsid w:val="003268B4"/>
    <w:rsid w:val="00326BA0"/>
    <w:rsid w:val="00327058"/>
    <w:rsid w:val="003270BA"/>
    <w:rsid w:val="003271B1"/>
    <w:rsid w:val="003275E7"/>
    <w:rsid w:val="00327747"/>
    <w:rsid w:val="003278F7"/>
    <w:rsid w:val="00327A93"/>
    <w:rsid w:val="00327C0B"/>
    <w:rsid w:val="00327C94"/>
    <w:rsid w:val="003302F7"/>
    <w:rsid w:val="00330786"/>
    <w:rsid w:val="00331148"/>
    <w:rsid w:val="0033125F"/>
    <w:rsid w:val="0033149A"/>
    <w:rsid w:val="00331DCE"/>
    <w:rsid w:val="00331F8C"/>
    <w:rsid w:val="00332055"/>
    <w:rsid w:val="00332280"/>
    <w:rsid w:val="003323DB"/>
    <w:rsid w:val="00332661"/>
    <w:rsid w:val="00332B05"/>
    <w:rsid w:val="003330C7"/>
    <w:rsid w:val="003332FE"/>
    <w:rsid w:val="00333398"/>
    <w:rsid w:val="00333609"/>
    <w:rsid w:val="003336AB"/>
    <w:rsid w:val="00333B28"/>
    <w:rsid w:val="00334941"/>
    <w:rsid w:val="00335004"/>
    <w:rsid w:val="00335049"/>
    <w:rsid w:val="0033512B"/>
    <w:rsid w:val="00335514"/>
    <w:rsid w:val="00335593"/>
    <w:rsid w:val="0033594A"/>
    <w:rsid w:val="00335C9A"/>
    <w:rsid w:val="00336678"/>
    <w:rsid w:val="003366F5"/>
    <w:rsid w:val="0033697A"/>
    <w:rsid w:val="00336CB2"/>
    <w:rsid w:val="00336E95"/>
    <w:rsid w:val="0033702B"/>
    <w:rsid w:val="00337179"/>
    <w:rsid w:val="0033720C"/>
    <w:rsid w:val="003375ED"/>
    <w:rsid w:val="00337871"/>
    <w:rsid w:val="00337921"/>
    <w:rsid w:val="00337FE5"/>
    <w:rsid w:val="00340203"/>
    <w:rsid w:val="00340533"/>
    <w:rsid w:val="003409BF"/>
    <w:rsid w:val="00340A39"/>
    <w:rsid w:val="00340B5F"/>
    <w:rsid w:val="003410D7"/>
    <w:rsid w:val="0034140B"/>
    <w:rsid w:val="00341659"/>
    <w:rsid w:val="00341877"/>
    <w:rsid w:val="0034212F"/>
    <w:rsid w:val="003425AF"/>
    <w:rsid w:val="00342AB3"/>
    <w:rsid w:val="00342CAC"/>
    <w:rsid w:val="003430FF"/>
    <w:rsid w:val="00343147"/>
    <w:rsid w:val="00343198"/>
    <w:rsid w:val="003432AE"/>
    <w:rsid w:val="003440D2"/>
    <w:rsid w:val="003444D3"/>
    <w:rsid w:val="00344BA3"/>
    <w:rsid w:val="00345525"/>
    <w:rsid w:val="00345919"/>
    <w:rsid w:val="00345D97"/>
    <w:rsid w:val="00345F4A"/>
    <w:rsid w:val="00345F64"/>
    <w:rsid w:val="003466E7"/>
    <w:rsid w:val="003467B7"/>
    <w:rsid w:val="0034685B"/>
    <w:rsid w:val="00346C6B"/>
    <w:rsid w:val="00346D4D"/>
    <w:rsid w:val="00347039"/>
    <w:rsid w:val="00347603"/>
    <w:rsid w:val="003476F2"/>
    <w:rsid w:val="00350252"/>
    <w:rsid w:val="00350FA3"/>
    <w:rsid w:val="00350FBD"/>
    <w:rsid w:val="00351302"/>
    <w:rsid w:val="0035178D"/>
    <w:rsid w:val="00351D5D"/>
    <w:rsid w:val="00351E5B"/>
    <w:rsid w:val="00352A0A"/>
    <w:rsid w:val="00352D86"/>
    <w:rsid w:val="00352E72"/>
    <w:rsid w:val="00352E9C"/>
    <w:rsid w:val="0035330C"/>
    <w:rsid w:val="003536C8"/>
    <w:rsid w:val="00353842"/>
    <w:rsid w:val="0035403D"/>
    <w:rsid w:val="00354BEF"/>
    <w:rsid w:val="00354D9C"/>
    <w:rsid w:val="003554DB"/>
    <w:rsid w:val="003555A6"/>
    <w:rsid w:val="0035584C"/>
    <w:rsid w:val="0035585D"/>
    <w:rsid w:val="00355CD9"/>
    <w:rsid w:val="00355DBE"/>
    <w:rsid w:val="00355E73"/>
    <w:rsid w:val="00356008"/>
    <w:rsid w:val="00356022"/>
    <w:rsid w:val="003567A5"/>
    <w:rsid w:val="00356841"/>
    <w:rsid w:val="00356DC4"/>
    <w:rsid w:val="0035700E"/>
    <w:rsid w:val="00357DAD"/>
    <w:rsid w:val="0036024F"/>
    <w:rsid w:val="00360252"/>
    <w:rsid w:val="00360357"/>
    <w:rsid w:val="00360864"/>
    <w:rsid w:val="003616F4"/>
    <w:rsid w:val="00361879"/>
    <w:rsid w:val="0036273E"/>
    <w:rsid w:val="00362C44"/>
    <w:rsid w:val="0036342C"/>
    <w:rsid w:val="00363639"/>
    <w:rsid w:val="00363C00"/>
    <w:rsid w:val="00363D21"/>
    <w:rsid w:val="00363D75"/>
    <w:rsid w:val="003640B6"/>
    <w:rsid w:val="0036450E"/>
    <w:rsid w:val="003645E2"/>
    <w:rsid w:val="00364715"/>
    <w:rsid w:val="00364CBE"/>
    <w:rsid w:val="00364EBE"/>
    <w:rsid w:val="00365687"/>
    <w:rsid w:val="003657AB"/>
    <w:rsid w:val="003659DD"/>
    <w:rsid w:val="00365B0F"/>
    <w:rsid w:val="00365BCD"/>
    <w:rsid w:val="00365D42"/>
    <w:rsid w:val="003661EC"/>
    <w:rsid w:val="00366514"/>
    <w:rsid w:val="00366779"/>
    <w:rsid w:val="00367E9F"/>
    <w:rsid w:val="0037014B"/>
    <w:rsid w:val="003704EB"/>
    <w:rsid w:val="00370A03"/>
    <w:rsid w:val="00370C27"/>
    <w:rsid w:val="00370CC9"/>
    <w:rsid w:val="00371116"/>
    <w:rsid w:val="00371131"/>
    <w:rsid w:val="00371249"/>
    <w:rsid w:val="0037148A"/>
    <w:rsid w:val="00371552"/>
    <w:rsid w:val="00371957"/>
    <w:rsid w:val="00371DD4"/>
    <w:rsid w:val="00371F07"/>
    <w:rsid w:val="0037221F"/>
    <w:rsid w:val="00372511"/>
    <w:rsid w:val="003726A2"/>
    <w:rsid w:val="003727C1"/>
    <w:rsid w:val="0037294D"/>
    <w:rsid w:val="00372A69"/>
    <w:rsid w:val="003732AF"/>
    <w:rsid w:val="003735A5"/>
    <w:rsid w:val="00373E7A"/>
    <w:rsid w:val="00373FAC"/>
    <w:rsid w:val="00373FE5"/>
    <w:rsid w:val="003744FD"/>
    <w:rsid w:val="003745F7"/>
    <w:rsid w:val="00374670"/>
    <w:rsid w:val="00374878"/>
    <w:rsid w:val="00374F64"/>
    <w:rsid w:val="00375662"/>
    <w:rsid w:val="003759DF"/>
    <w:rsid w:val="00375F45"/>
    <w:rsid w:val="00375F66"/>
    <w:rsid w:val="00376491"/>
    <w:rsid w:val="00376B68"/>
    <w:rsid w:val="0037752E"/>
    <w:rsid w:val="00377735"/>
    <w:rsid w:val="003777B9"/>
    <w:rsid w:val="00377DB4"/>
    <w:rsid w:val="00377E16"/>
    <w:rsid w:val="00380189"/>
    <w:rsid w:val="00380465"/>
    <w:rsid w:val="003806FA"/>
    <w:rsid w:val="00380989"/>
    <w:rsid w:val="00380A15"/>
    <w:rsid w:val="00381107"/>
    <w:rsid w:val="00381308"/>
    <w:rsid w:val="003813AB"/>
    <w:rsid w:val="003818E8"/>
    <w:rsid w:val="00381E5A"/>
    <w:rsid w:val="00381FDB"/>
    <w:rsid w:val="00382095"/>
    <w:rsid w:val="00382157"/>
    <w:rsid w:val="0038240B"/>
    <w:rsid w:val="00382484"/>
    <w:rsid w:val="00383295"/>
    <w:rsid w:val="003836D5"/>
    <w:rsid w:val="003840D0"/>
    <w:rsid w:val="00384438"/>
    <w:rsid w:val="00384785"/>
    <w:rsid w:val="0038479C"/>
    <w:rsid w:val="003848EF"/>
    <w:rsid w:val="00384905"/>
    <w:rsid w:val="00384988"/>
    <w:rsid w:val="00384B39"/>
    <w:rsid w:val="00384CC4"/>
    <w:rsid w:val="00384EF5"/>
    <w:rsid w:val="003856A5"/>
    <w:rsid w:val="00385851"/>
    <w:rsid w:val="003859D6"/>
    <w:rsid w:val="003859F3"/>
    <w:rsid w:val="00385BF8"/>
    <w:rsid w:val="00385E7A"/>
    <w:rsid w:val="00386560"/>
    <w:rsid w:val="003865BF"/>
    <w:rsid w:val="00386771"/>
    <w:rsid w:val="00387169"/>
    <w:rsid w:val="00387471"/>
    <w:rsid w:val="00390FE3"/>
    <w:rsid w:val="00391186"/>
    <w:rsid w:val="003911D5"/>
    <w:rsid w:val="0039196A"/>
    <w:rsid w:val="00391AF8"/>
    <w:rsid w:val="00392004"/>
    <w:rsid w:val="003923B6"/>
    <w:rsid w:val="00392689"/>
    <w:rsid w:val="00393099"/>
    <w:rsid w:val="00393355"/>
    <w:rsid w:val="00393431"/>
    <w:rsid w:val="00393497"/>
    <w:rsid w:val="003937EF"/>
    <w:rsid w:val="0039384B"/>
    <w:rsid w:val="00393D42"/>
    <w:rsid w:val="00393E76"/>
    <w:rsid w:val="00393FB2"/>
    <w:rsid w:val="0039456E"/>
    <w:rsid w:val="00394638"/>
    <w:rsid w:val="00394697"/>
    <w:rsid w:val="003946A1"/>
    <w:rsid w:val="003947C1"/>
    <w:rsid w:val="00394C03"/>
    <w:rsid w:val="003950ED"/>
    <w:rsid w:val="00395DEB"/>
    <w:rsid w:val="00395DFD"/>
    <w:rsid w:val="00395F95"/>
    <w:rsid w:val="00395FAD"/>
    <w:rsid w:val="003960C4"/>
    <w:rsid w:val="003960F7"/>
    <w:rsid w:val="00396240"/>
    <w:rsid w:val="003964C7"/>
    <w:rsid w:val="003968A8"/>
    <w:rsid w:val="00396C1A"/>
    <w:rsid w:val="003972F5"/>
    <w:rsid w:val="00397775"/>
    <w:rsid w:val="003A0243"/>
    <w:rsid w:val="003A03D1"/>
    <w:rsid w:val="003A07A4"/>
    <w:rsid w:val="003A08FD"/>
    <w:rsid w:val="003A0A00"/>
    <w:rsid w:val="003A0A17"/>
    <w:rsid w:val="003A0AB0"/>
    <w:rsid w:val="003A0C51"/>
    <w:rsid w:val="003A0F7C"/>
    <w:rsid w:val="003A12B1"/>
    <w:rsid w:val="003A135C"/>
    <w:rsid w:val="003A1421"/>
    <w:rsid w:val="003A151C"/>
    <w:rsid w:val="003A154B"/>
    <w:rsid w:val="003A18AF"/>
    <w:rsid w:val="003A1A34"/>
    <w:rsid w:val="003A1BE9"/>
    <w:rsid w:val="003A1CD8"/>
    <w:rsid w:val="003A202C"/>
    <w:rsid w:val="003A229E"/>
    <w:rsid w:val="003A2565"/>
    <w:rsid w:val="003A2C78"/>
    <w:rsid w:val="003A2EC4"/>
    <w:rsid w:val="003A3070"/>
    <w:rsid w:val="003A332B"/>
    <w:rsid w:val="003A38BB"/>
    <w:rsid w:val="003A3E99"/>
    <w:rsid w:val="003A3FBB"/>
    <w:rsid w:val="003A413B"/>
    <w:rsid w:val="003A46FF"/>
    <w:rsid w:val="003A4CE3"/>
    <w:rsid w:val="003A520A"/>
    <w:rsid w:val="003A5238"/>
    <w:rsid w:val="003A5275"/>
    <w:rsid w:val="003A53C5"/>
    <w:rsid w:val="003A564A"/>
    <w:rsid w:val="003A5AC5"/>
    <w:rsid w:val="003A5CDF"/>
    <w:rsid w:val="003A5EEC"/>
    <w:rsid w:val="003A5FDE"/>
    <w:rsid w:val="003A6079"/>
    <w:rsid w:val="003A62C3"/>
    <w:rsid w:val="003A635D"/>
    <w:rsid w:val="003A6713"/>
    <w:rsid w:val="003A676A"/>
    <w:rsid w:val="003A68AB"/>
    <w:rsid w:val="003A6F73"/>
    <w:rsid w:val="003A7572"/>
    <w:rsid w:val="003B0027"/>
    <w:rsid w:val="003B00FB"/>
    <w:rsid w:val="003B04F0"/>
    <w:rsid w:val="003B0A5D"/>
    <w:rsid w:val="003B0ACE"/>
    <w:rsid w:val="003B0CE2"/>
    <w:rsid w:val="003B11EA"/>
    <w:rsid w:val="003B1336"/>
    <w:rsid w:val="003B144D"/>
    <w:rsid w:val="003B17A2"/>
    <w:rsid w:val="003B1E5F"/>
    <w:rsid w:val="003B20FC"/>
    <w:rsid w:val="003B2367"/>
    <w:rsid w:val="003B272E"/>
    <w:rsid w:val="003B29A6"/>
    <w:rsid w:val="003B2C97"/>
    <w:rsid w:val="003B30DD"/>
    <w:rsid w:val="003B3202"/>
    <w:rsid w:val="003B33A1"/>
    <w:rsid w:val="003B3E18"/>
    <w:rsid w:val="003B404F"/>
    <w:rsid w:val="003B4153"/>
    <w:rsid w:val="003B426E"/>
    <w:rsid w:val="003B42A9"/>
    <w:rsid w:val="003B46E1"/>
    <w:rsid w:val="003B47AC"/>
    <w:rsid w:val="003B4C56"/>
    <w:rsid w:val="003B5225"/>
    <w:rsid w:val="003B5399"/>
    <w:rsid w:val="003B558C"/>
    <w:rsid w:val="003B5792"/>
    <w:rsid w:val="003B57FC"/>
    <w:rsid w:val="003B5C92"/>
    <w:rsid w:val="003B60D1"/>
    <w:rsid w:val="003B67D3"/>
    <w:rsid w:val="003B69B6"/>
    <w:rsid w:val="003B6A67"/>
    <w:rsid w:val="003B6CCF"/>
    <w:rsid w:val="003B6FB5"/>
    <w:rsid w:val="003B7237"/>
    <w:rsid w:val="003B72CF"/>
    <w:rsid w:val="003B78AB"/>
    <w:rsid w:val="003B7F90"/>
    <w:rsid w:val="003C0618"/>
    <w:rsid w:val="003C0CEB"/>
    <w:rsid w:val="003C0D48"/>
    <w:rsid w:val="003C0F1F"/>
    <w:rsid w:val="003C160E"/>
    <w:rsid w:val="003C1763"/>
    <w:rsid w:val="003C1D6E"/>
    <w:rsid w:val="003C2029"/>
    <w:rsid w:val="003C2281"/>
    <w:rsid w:val="003C2725"/>
    <w:rsid w:val="003C2DEE"/>
    <w:rsid w:val="003C3388"/>
    <w:rsid w:val="003C360A"/>
    <w:rsid w:val="003C360E"/>
    <w:rsid w:val="003C3BA9"/>
    <w:rsid w:val="003C3DC5"/>
    <w:rsid w:val="003C4286"/>
    <w:rsid w:val="003C44A8"/>
    <w:rsid w:val="003C4815"/>
    <w:rsid w:val="003C4DDA"/>
    <w:rsid w:val="003C4E64"/>
    <w:rsid w:val="003C5CEC"/>
    <w:rsid w:val="003C5CED"/>
    <w:rsid w:val="003C62E0"/>
    <w:rsid w:val="003C635D"/>
    <w:rsid w:val="003C6846"/>
    <w:rsid w:val="003C69D9"/>
    <w:rsid w:val="003C6C81"/>
    <w:rsid w:val="003C6C88"/>
    <w:rsid w:val="003C7539"/>
    <w:rsid w:val="003C7ED4"/>
    <w:rsid w:val="003CC2D2"/>
    <w:rsid w:val="003D0146"/>
    <w:rsid w:val="003D0515"/>
    <w:rsid w:val="003D0579"/>
    <w:rsid w:val="003D0EFA"/>
    <w:rsid w:val="003D11C0"/>
    <w:rsid w:val="003D15EA"/>
    <w:rsid w:val="003D181D"/>
    <w:rsid w:val="003D190A"/>
    <w:rsid w:val="003D2341"/>
    <w:rsid w:val="003D250E"/>
    <w:rsid w:val="003D2CBB"/>
    <w:rsid w:val="003D2D82"/>
    <w:rsid w:val="003D2FC9"/>
    <w:rsid w:val="003D31BE"/>
    <w:rsid w:val="003D33A3"/>
    <w:rsid w:val="003D3507"/>
    <w:rsid w:val="003D3659"/>
    <w:rsid w:val="003D3662"/>
    <w:rsid w:val="003D3A4C"/>
    <w:rsid w:val="003D3BCB"/>
    <w:rsid w:val="003D3F42"/>
    <w:rsid w:val="003D49AD"/>
    <w:rsid w:val="003D49D8"/>
    <w:rsid w:val="003D4C44"/>
    <w:rsid w:val="003D5164"/>
    <w:rsid w:val="003D5327"/>
    <w:rsid w:val="003D559D"/>
    <w:rsid w:val="003D5713"/>
    <w:rsid w:val="003D572E"/>
    <w:rsid w:val="003D57B2"/>
    <w:rsid w:val="003D592A"/>
    <w:rsid w:val="003D5F21"/>
    <w:rsid w:val="003D5F72"/>
    <w:rsid w:val="003D646E"/>
    <w:rsid w:val="003D6960"/>
    <w:rsid w:val="003D7316"/>
    <w:rsid w:val="003D7404"/>
    <w:rsid w:val="003D77EE"/>
    <w:rsid w:val="003D7ABF"/>
    <w:rsid w:val="003D7CBA"/>
    <w:rsid w:val="003D7D25"/>
    <w:rsid w:val="003D7F23"/>
    <w:rsid w:val="003E0434"/>
    <w:rsid w:val="003E0510"/>
    <w:rsid w:val="003E085A"/>
    <w:rsid w:val="003E0D98"/>
    <w:rsid w:val="003E0EF1"/>
    <w:rsid w:val="003E12FD"/>
    <w:rsid w:val="003E176B"/>
    <w:rsid w:val="003E17B6"/>
    <w:rsid w:val="003E1BBB"/>
    <w:rsid w:val="003E1BBE"/>
    <w:rsid w:val="003E1BD9"/>
    <w:rsid w:val="003E1CEC"/>
    <w:rsid w:val="003E1EDA"/>
    <w:rsid w:val="003E20AD"/>
    <w:rsid w:val="003E21B2"/>
    <w:rsid w:val="003E2295"/>
    <w:rsid w:val="003E25C6"/>
    <w:rsid w:val="003E2698"/>
    <w:rsid w:val="003E2EA8"/>
    <w:rsid w:val="003E3353"/>
    <w:rsid w:val="003E3365"/>
    <w:rsid w:val="003E3586"/>
    <w:rsid w:val="003E38CE"/>
    <w:rsid w:val="003E4020"/>
    <w:rsid w:val="003E409E"/>
    <w:rsid w:val="003E4747"/>
    <w:rsid w:val="003E47D2"/>
    <w:rsid w:val="003E4B5B"/>
    <w:rsid w:val="003E54B6"/>
    <w:rsid w:val="003E552B"/>
    <w:rsid w:val="003E568C"/>
    <w:rsid w:val="003E58BD"/>
    <w:rsid w:val="003E5D81"/>
    <w:rsid w:val="003E6578"/>
    <w:rsid w:val="003E6584"/>
    <w:rsid w:val="003E667F"/>
    <w:rsid w:val="003E66BB"/>
    <w:rsid w:val="003E680C"/>
    <w:rsid w:val="003E6D64"/>
    <w:rsid w:val="003E7A4D"/>
    <w:rsid w:val="003E7AD6"/>
    <w:rsid w:val="003E7C5B"/>
    <w:rsid w:val="003E7CD9"/>
    <w:rsid w:val="003E7E1B"/>
    <w:rsid w:val="003E7F33"/>
    <w:rsid w:val="003F0168"/>
    <w:rsid w:val="003F037B"/>
    <w:rsid w:val="003F090D"/>
    <w:rsid w:val="003F0971"/>
    <w:rsid w:val="003F0A64"/>
    <w:rsid w:val="003F0DAD"/>
    <w:rsid w:val="003F12A5"/>
    <w:rsid w:val="003F13F1"/>
    <w:rsid w:val="003F1D29"/>
    <w:rsid w:val="003F1E98"/>
    <w:rsid w:val="003F1F49"/>
    <w:rsid w:val="003F246B"/>
    <w:rsid w:val="003F2718"/>
    <w:rsid w:val="003F27DC"/>
    <w:rsid w:val="003F2E5D"/>
    <w:rsid w:val="003F2FA0"/>
    <w:rsid w:val="003F301A"/>
    <w:rsid w:val="003F32C3"/>
    <w:rsid w:val="003F3B96"/>
    <w:rsid w:val="003F3C11"/>
    <w:rsid w:val="003F3F5E"/>
    <w:rsid w:val="003F42A7"/>
    <w:rsid w:val="003F4717"/>
    <w:rsid w:val="003F5331"/>
    <w:rsid w:val="003F537D"/>
    <w:rsid w:val="003F5449"/>
    <w:rsid w:val="003F5803"/>
    <w:rsid w:val="003F5850"/>
    <w:rsid w:val="003F5C04"/>
    <w:rsid w:val="003F5FFA"/>
    <w:rsid w:val="003F6045"/>
    <w:rsid w:val="003F71B7"/>
    <w:rsid w:val="003F71C5"/>
    <w:rsid w:val="003F726F"/>
    <w:rsid w:val="003F7480"/>
    <w:rsid w:val="003F7754"/>
    <w:rsid w:val="003F7BB4"/>
    <w:rsid w:val="003F7F7B"/>
    <w:rsid w:val="00400850"/>
    <w:rsid w:val="00400B05"/>
    <w:rsid w:val="00400B4C"/>
    <w:rsid w:val="00400CC4"/>
    <w:rsid w:val="00400E46"/>
    <w:rsid w:val="00401592"/>
    <w:rsid w:val="004016DE"/>
    <w:rsid w:val="00401BE4"/>
    <w:rsid w:val="00401C16"/>
    <w:rsid w:val="00401C36"/>
    <w:rsid w:val="004025DC"/>
    <w:rsid w:val="004025EE"/>
    <w:rsid w:val="00402941"/>
    <w:rsid w:val="00402E80"/>
    <w:rsid w:val="00403357"/>
    <w:rsid w:val="00403AB3"/>
    <w:rsid w:val="00403F19"/>
    <w:rsid w:val="00404003"/>
    <w:rsid w:val="0040408B"/>
    <w:rsid w:val="004041B8"/>
    <w:rsid w:val="004044F1"/>
    <w:rsid w:val="0040454A"/>
    <w:rsid w:val="00404BC7"/>
    <w:rsid w:val="00404F17"/>
    <w:rsid w:val="004055F8"/>
    <w:rsid w:val="00405ACA"/>
    <w:rsid w:val="00405AE7"/>
    <w:rsid w:val="004060F3"/>
    <w:rsid w:val="004063CF"/>
    <w:rsid w:val="00406F1E"/>
    <w:rsid w:val="004070A0"/>
    <w:rsid w:val="00407251"/>
    <w:rsid w:val="00407EBC"/>
    <w:rsid w:val="00407F89"/>
    <w:rsid w:val="0040CD20"/>
    <w:rsid w:val="00410EBA"/>
    <w:rsid w:val="00411380"/>
    <w:rsid w:val="00411813"/>
    <w:rsid w:val="00411FE1"/>
    <w:rsid w:val="0041204D"/>
    <w:rsid w:val="00413374"/>
    <w:rsid w:val="004135FD"/>
    <w:rsid w:val="0041409C"/>
    <w:rsid w:val="00414B59"/>
    <w:rsid w:val="00414C62"/>
    <w:rsid w:val="0041532D"/>
    <w:rsid w:val="00415552"/>
    <w:rsid w:val="004156ED"/>
    <w:rsid w:val="00415792"/>
    <w:rsid w:val="004157D9"/>
    <w:rsid w:val="00415991"/>
    <w:rsid w:val="00415A15"/>
    <w:rsid w:val="00415B8D"/>
    <w:rsid w:val="00415FD7"/>
    <w:rsid w:val="00415FDD"/>
    <w:rsid w:val="00416050"/>
    <w:rsid w:val="0041631C"/>
    <w:rsid w:val="004163D9"/>
    <w:rsid w:val="004164AA"/>
    <w:rsid w:val="00416625"/>
    <w:rsid w:val="00416745"/>
    <w:rsid w:val="00417259"/>
    <w:rsid w:val="00417492"/>
    <w:rsid w:val="0041751A"/>
    <w:rsid w:val="00417584"/>
    <w:rsid w:val="004175D4"/>
    <w:rsid w:val="004176B7"/>
    <w:rsid w:val="0041777C"/>
    <w:rsid w:val="004177E9"/>
    <w:rsid w:val="00417832"/>
    <w:rsid w:val="00417D9A"/>
    <w:rsid w:val="004201BA"/>
    <w:rsid w:val="004201EC"/>
    <w:rsid w:val="00420215"/>
    <w:rsid w:val="0042038A"/>
    <w:rsid w:val="004207F6"/>
    <w:rsid w:val="004211B1"/>
    <w:rsid w:val="00421584"/>
    <w:rsid w:val="00421A47"/>
    <w:rsid w:val="00421A97"/>
    <w:rsid w:val="00421CE4"/>
    <w:rsid w:val="00422080"/>
    <w:rsid w:val="0042210E"/>
    <w:rsid w:val="004226D8"/>
    <w:rsid w:val="00422963"/>
    <w:rsid w:val="00422D38"/>
    <w:rsid w:val="00422FC3"/>
    <w:rsid w:val="004232CE"/>
    <w:rsid w:val="004233DE"/>
    <w:rsid w:val="004235E0"/>
    <w:rsid w:val="00423840"/>
    <w:rsid w:val="004238E1"/>
    <w:rsid w:val="0042394A"/>
    <w:rsid w:val="00423987"/>
    <w:rsid w:val="004239DA"/>
    <w:rsid w:val="004240A9"/>
    <w:rsid w:val="0042494E"/>
    <w:rsid w:val="004249CC"/>
    <w:rsid w:val="00424CE2"/>
    <w:rsid w:val="004258BF"/>
    <w:rsid w:val="00425A27"/>
    <w:rsid w:val="00425A9D"/>
    <w:rsid w:val="00425CF2"/>
    <w:rsid w:val="00426312"/>
    <w:rsid w:val="004263D7"/>
    <w:rsid w:val="00426561"/>
    <w:rsid w:val="00426A7E"/>
    <w:rsid w:val="00426AB3"/>
    <w:rsid w:val="00426EAB"/>
    <w:rsid w:val="00427454"/>
    <w:rsid w:val="00427D6E"/>
    <w:rsid w:val="0042F95F"/>
    <w:rsid w:val="004302F7"/>
    <w:rsid w:val="0043069D"/>
    <w:rsid w:val="0043079D"/>
    <w:rsid w:val="00430D68"/>
    <w:rsid w:val="00430F3D"/>
    <w:rsid w:val="00431092"/>
    <w:rsid w:val="00431184"/>
    <w:rsid w:val="004313AE"/>
    <w:rsid w:val="00431473"/>
    <w:rsid w:val="00431ADD"/>
    <w:rsid w:val="00431DD0"/>
    <w:rsid w:val="00431E7D"/>
    <w:rsid w:val="00432114"/>
    <w:rsid w:val="00432445"/>
    <w:rsid w:val="004325C8"/>
    <w:rsid w:val="00432707"/>
    <w:rsid w:val="00432F50"/>
    <w:rsid w:val="0043319F"/>
    <w:rsid w:val="00433533"/>
    <w:rsid w:val="0043396D"/>
    <w:rsid w:val="004339C9"/>
    <w:rsid w:val="00433D5F"/>
    <w:rsid w:val="00433DD4"/>
    <w:rsid w:val="00433ED5"/>
    <w:rsid w:val="0043445B"/>
    <w:rsid w:val="0043446F"/>
    <w:rsid w:val="004354D1"/>
    <w:rsid w:val="004355A3"/>
    <w:rsid w:val="00435D11"/>
    <w:rsid w:val="00435DC3"/>
    <w:rsid w:val="00435F62"/>
    <w:rsid w:val="00436237"/>
    <w:rsid w:val="0043629A"/>
    <w:rsid w:val="004364AE"/>
    <w:rsid w:val="004364EC"/>
    <w:rsid w:val="004365A2"/>
    <w:rsid w:val="0043683F"/>
    <w:rsid w:val="00436921"/>
    <w:rsid w:val="004369FC"/>
    <w:rsid w:val="00436AC3"/>
    <w:rsid w:val="00436BDE"/>
    <w:rsid w:val="0043705A"/>
    <w:rsid w:val="0043797A"/>
    <w:rsid w:val="0044016E"/>
    <w:rsid w:val="004406D1"/>
    <w:rsid w:val="00440A77"/>
    <w:rsid w:val="00441027"/>
    <w:rsid w:val="004417B9"/>
    <w:rsid w:val="004422A6"/>
    <w:rsid w:val="004422DF"/>
    <w:rsid w:val="00442C6E"/>
    <w:rsid w:val="00442E14"/>
    <w:rsid w:val="00443300"/>
    <w:rsid w:val="00443337"/>
    <w:rsid w:val="00443A10"/>
    <w:rsid w:val="00443E4F"/>
    <w:rsid w:val="004442E2"/>
    <w:rsid w:val="00444453"/>
    <w:rsid w:val="004447B3"/>
    <w:rsid w:val="00445428"/>
    <w:rsid w:val="00445634"/>
    <w:rsid w:val="00445640"/>
    <w:rsid w:val="0044583F"/>
    <w:rsid w:val="00445A28"/>
    <w:rsid w:val="00445B7C"/>
    <w:rsid w:val="00445DD4"/>
    <w:rsid w:val="004462F5"/>
    <w:rsid w:val="00446303"/>
    <w:rsid w:val="00446636"/>
    <w:rsid w:val="00446BC7"/>
    <w:rsid w:val="00446BE8"/>
    <w:rsid w:val="0044705B"/>
    <w:rsid w:val="004473C2"/>
    <w:rsid w:val="004474D9"/>
    <w:rsid w:val="00447966"/>
    <w:rsid w:val="00447F0C"/>
    <w:rsid w:val="00450923"/>
    <w:rsid w:val="00450D13"/>
    <w:rsid w:val="004511FD"/>
    <w:rsid w:val="00451590"/>
    <w:rsid w:val="004515AD"/>
    <w:rsid w:val="00451A74"/>
    <w:rsid w:val="00451B02"/>
    <w:rsid w:val="00451B97"/>
    <w:rsid w:val="0045208F"/>
    <w:rsid w:val="004521A8"/>
    <w:rsid w:val="00452468"/>
    <w:rsid w:val="0045253C"/>
    <w:rsid w:val="0045290B"/>
    <w:rsid w:val="00452B35"/>
    <w:rsid w:val="00452B96"/>
    <w:rsid w:val="0045326D"/>
    <w:rsid w:val="004535D4"/>
    <w:rsid w:val="00453662"/>
    <w:rsid w:val="004537A5"/>
    <w:rsid w:val="0045381D"/>
    <w:rsid w:val="00453A95"/>
    <w:rsid w:val="00454664"/>
    <w:rsid w:val="004547EA"/>
    <w:rsid w:val="00454ED4"/>
    <w:rsid w:val="0045502C"/>
    <w:rsid w:val="00455565"/>
    <w:rsid w:val="004555D7"/>
    <w:rsid w:val="00455693"/>
    <w:rsid w:val="00455895"/>
    <w:rsid w:val="00455EAA"/>
    <w:rsid w:val="00455FEC"/>
    <w:rsid w:val="00456036"/>
    <w:rsid w:val="004562FD"/>
    <w:rsid w:val="00456421"/>
    <w:rsid w:val="00456494"/>
    <w:rsid w:val="00456667"/>
    <w:rsid w:val="004570B3"/>
    <w:rsid w:val="00457408"/>
    <w:rsid w:val="004576B9"/>
    <w:rsid w:val="0045779F"/>
    <w:rsid w:val="004577E1"/>
    <w:rsid w:val="00457836"/>
    <w:rsid w:val="004578E0"/>
    <w:rsid w:val="0045799A"/>
    <w:rsid w:val="00457E0C"/>
    <w:rsid w:val="004606C0"/>
    <w:rsid w:val="00460785"/>
    <w:rsid w:val="00460DEB"/>
    <w:rsid w:val="00461C17"/>
    <w:rsid w:val="00461E57"/>
    <w:rsid w:val="00461E68"/>
    <w:rsid w:val="00462076"/>
    <w:rsid w:val="004620B9"/>
    <w:rsid w:val="00462201"/>
    <w:rsid w:val="00462598"/>
    <w:rsid w:val="004627E0"/>
    <w:rsid w:val="0046339A"/>
    <w:rsid w:val="00463490"/>
    <w:rsid w:val="00463ADA"/>
    <w:rsid w:val="00463DEB"/>
    <w:rsid w:val="004650B3"/>
    <w:rsid w:val="0046518B"/>
    <w:rsid w:val="0046538E"/>
    <w:rsid w:val="004655AC"/>
    <w:rsid w:val="00466255"/>
    <w:rsid w:val="00466326"/>
    <w:rsid w:val="00466487"/>
    <w:rsid w:val="0046692C"/>
    <w:rsid w:val="00466ABA"/>
    <w:rsid w:val="00466B71"/>
    <w:rsid w:val="0046753D"/>
    <w:rsid w:val="00467A70"/>
    <w:rsid w:val="004681A0"/>
    <w:rsid w:val="00470048"/>
    <w:rsid w:val="004701AC"/>
    <w:rsid w:val="004702AC"/>
    <w:rsid w:val="004704C5"/>
    <w:rsid w:val="00470A98"/>
    <w:rsid w:val="00470BEA"/>
    <w:rsid w:val="00470EB1"/>
    <w:rsid w:val="00471060"/>
    <w:rsid w:val="0047120B"/>
    <w:rsid w:val="004712E4"/>
    <w:rsid w:val="004715E8"/>
    <w:rsid w:val="004716AC"/>
    <w:rsid w:val="004719F2"/>
    <w:rsid w:val="00471AC9"/>
    <w:rsid w:val="00471E07"/>
    <w:rsid w:val="00472354"/>
    <w:rsid w:val="004727EF"/>
    <w:rsid w:val="00472E6B"/>
    <w:rsid w:val="00472E9D"/>
    <w:rsid w:val="004735A1"/>
    <w:rsid w:val="00473688"/>
    <w:rsid w:val="004736BE"/>
    <w:rsid w:val="00473DDB"/>
    <w:rsid w:val="00473E33"/>
    <w:rsid w:val="0047441B"/>
    <w:rsid w:val="00474541"/>
    <w:rsid w:val="0047476C"/>
    <w:rsid w:val="00474873"/>
    <w:rsid w:val="00474D61"/>
    <w:rsid w:val="0047522C"/>
    <w:rsid w:val="0047551C"/>
    <w:rsid w:val="00475803"/>
    <w:rsid w:val="00475958"/>
    <w:rsid w:val="00475D3C"/>
    <w:rsid w:val="004763AF"/>
    <w:rsid w:val="00476DF6"/>
    <w:rsid w:val="0047702E"/>
    <w:rsid w:val="00477BA0"/>
    <w:rsid w:val="00480005"/>
    <w:rsid w:val="00481238"/>
    <w:rsid w:val="0048171D"/>
    <w:rsid w:val="0048196D"/>
    <w:rsid w:val="00481D07"/>
    <w:rsid w:val="00481D71"/>
    <w:rsid w:val="00481DBF"/>
    <w:rsid w:val="0048219A"/>
    <w:rsid w:val="00483000"/>
    <w:rsid w:val="0048315B"/>
    <w:rsid w:val="00483D7E"/>
    <w:rsid w:val="00483E1A"/>
    <w:rsid w:val="00483FB7"/>
    <w:rsid w:val="00484045"/>
    <w:rsid w:val="00484CCE"/>
    <w:rsid w:val="00485114"/>
    <w:rsid w:val="00485201"/>
    <w:rsid w:val="004853EA"/>
    <w:rsid w:val="0048545C"/>
    <w:rsid w:val="004860C0"/>
    <w:rsid w:val="004860F6"/>
    <w:rsid w:val="004861D1"/>
    <w:rsid w:val="00486208"/>
    <w:rsid w:val="0048629C"/>
    <w:rsid w:val="00486923"/>
    <w:rsid w:val="00486A06"/>
    <w:rsid w:val="00487074"/>
    <w:rsid w:val="004877EE"/>
    <w:rsid w:val="00487A57"/>
    <w:rsid w:val="00490110"/>
    <w:rsid w:val="004901FB"/>
    <w:rsid w:val="0049072A"/>
    <w:rsid w:val="00490A6C"/>
    <w:rsid w:val="00490B5F"/>
    <w:rsid w:val="00490FCE"/>
    <w:rsid w:val="00490FF7"/>
    <w:rsid w:val="00491516"/>
    <w:rsid w:val="0049188A"/>
    <w:rsid w:val="00491AE4"/>
    <w:rsid w:val="00491C78"/>
    <w:rsid w:val="00491D9D"/>
    <w:rsid w:val="00491EAD"/>
    <w:rsid w:val="00492069"/>
    <w:rsid w:val="004922D7"/>
    <w:rsid w:val="004926E2"/>
    <w:rsid w:val="00492EAB"/>
    <w:rsid w:val="004930F6"/>
    <w:rsid w:val="0049312C"/>
    <w:rsid w:val="004933EE"/>
    <w:rsid w:val="004937BC"/>
    <w:rsid w:val="00493B5E"/>
    <w:rsid w:val="00493C9D"/>
    <w:rsid w:val="00493D37"/>
    <w:rsid w:val="00493D9D"/>
    <w:rsid w:val="00493F92"/>
    <w:rsid w:val="00494101"/>
    <w:rsid w:val="0049416F"/>
    <w:rsid w:val="00494395"/>
    <w:rsid w:val="00494519"/>
    <w:rsid w:val="004948C9"/>
    <w:rsid w:val="00494939"/>
    <w:rsid w:val="004949CA"/>
    <w:rsid w:val="00495404"/>
    <w:rsid w:val="0049567F"/>
    <w:rsid w:val="00495E34"/>
    <w:rsid w:val="00496954"/>
    <w:rsid w:val="00496BDC"/>
    <w:rsid w:val="00496BE3"/>
    <w:rsid w:val="004970F9"/>
    <w:rsid w:val="00497155"/>
    <w:rsid w:val="004972B5"/>
    <w:rsid w:val="004972D9"/>
    <w:rsid w:val="0049741C"/>
    <w:rsid w:val="00497931"/>
    <w:rsid w:val="00497A70"/>
    <w:rsid w:val="004A02C5"/>
    <w:rsid w:val="004A091A"/>
    <w:rsid w:val="004A0E3B"/>
    <w:rsid w:val="004A0E62"/>
    <w:rsid w:val="004A10A3"/>
    <w:rsid w:val="004A122B"/>
    <w:rsid w:val="004A12D7"/>
    <w:rsid w:val="004A14BC"/>
    <w:rsid w:val="004A1F33"/>
    <w:rsid w:val="004A2379"/>
    <w:rsid w:val="004A28F2"/>
    <w:rsid w:val="004A28F4"/>
    <w:rsid w:val="004A2D45"/>
    <w:rsid w:val="004A2ED1"/>
    <w:rsid w:val="004A301B"/>
    <w:rsid w:val="004A3393"/>
    <w:rsid w:val="004A33EE"/>
    <w:rsid w:val="004A357C"/>
    <w:rsid w:val="004A3D93"/>
    <w:rsid w:val="004A3E8A"/>
    <w:rsid w:val="004A3EFD"/>
    <w:rsid w:val="004A3F27"/>
    <w:rsid w:val="004A44B7"/>
    <w:rsid w:val="004A4E66"/>
    <w:rsid w:val="004A4FF9"/>
    <w:rsid w:val="004A502E"/>
    <w:rsid w:val="004A52C8"/>
    <w:rsid w:val="004A5684"/>
    <w:rsid w:val="004A5905"/>
    <w:rsid w:val="004A595D"/>
    <w:rsid w:val="004A5A1B"/>
    <w:rsid w:val="004A5D4F"/>
    <w:rsid w:val="004A5F8D"/>
    <w:rsid w:val="004A633E"/>
    <w:rsid w:val="004A6DE8"/>
    <w:rsid w:val="004A7065"/>
    <w:rsid w:val="004A7BCD"/>
    <w:rsid w:val="004A7E39"/>
    <w:rsid w:val="004A7FFD"/>
    <w:rsid w:val="004B06F8"/>
    <w:rsid w:val="004B0D46"/>
    <w:rsid w:val="004B15B3"/>
    <w:rsid w:val="004B15BB"/>
    <w:rsid w:val="004B15F9"/>
    <w:rsid w:val="004B1880"/>
    <w:rsid w:val="004B226B"/>
    <w:rsid w:val="004B2310"/>
    <w:rsid w:val="004B27B3"/>
    <w:rsid w:val="004B2BD6"/>
    <w:rsid w:val="004B2CAF"/>
    <w:rsid w:val="004B35A0"/>
    <w:rsid w:val="004B3858"/>
    <w:rsid w:val="004B3995"/>
    <w:rsid w:val="004B3B0D"/>
    <w:rsid w:val="004B3B21"/>
    <w:rsid w:val="004B3B7B"/>
    <w:rsid w:val="004B3E4A"/>
    <w:rsid w:val="004B3EA6"/>
    <w:rsid w:val="004B425A"/>
    <w:rsid w:val="004B4CC1"/>
    <w:rsid w:val="004B5251"/>
    <w:rsid w:val="004B53D4"/>
    <w:rsid w:val="004B54D2"/>
    <w:rsid w:val="004B5732"/>
    <w:rsid w:val="004B5EFE"/>
    <w:rsid w:val="004B6088"/>
    <w:rsid w:val="004B62DB"/>
    <w:rsid w:val="004B6897"/>
    <w:rsid w:val="004B6B50"/>
    <w:rsid w:val="004B6C87"/>
    <w:rsid w:val="004B700E"/>
    <w:rsid w:val="004B75CC"/>
    <w:rsid w:val="004C010A"/>
    <w:rsid w:val="004C02CD"/>
    <w:rsid w:val="004C0746"/>
    <w:rsid w:val="004C07F2"/>
    <w:rsid w:val="004C0DDA"/>
    <w:rsid w:val="004C195C"/>
    <w:rsid w:val="004C198F"/>
    <w:rsid w:val="004C1997"/>
    <w:rsid w:val="004C19DC"/>
    <w:rsid w:val="004C1BBB"/>
    <w:rsid w:val="004C2D8E"/>
    <w:rsid w:val="004C32B1"/>
    <w:rsid w:val="004C338B"/>
    <w:rsid w:val="004C3695"/>
    <w:rsid w:val="004C3AF9"/>
    <w:rsid w:val="004C3CC3"/>
    <w:rsid w:val="004C3CF1"/>
    <w:rsid w:val="004C4273"/>
    <w:rsid w:val="004C49E8"/>
    <w:rsid w:val="004C4C8F"/>
    <w:rsid w:val="004C4DED"/>
    <w:rsid w:val="004C5377"/>
    <w:rsid w:val="004C5613"/>
    <w:rsid w:val="004C5730"/>
    <w:rsid w:val="004C5754"/>
    <w:rsid w:val="004C5D38"/>
    <w:rsid w:val="004C5DF1"/>
    <w:rsid w:val="004C5F44"/>
    <w:rsid w:val="004C679C"/>
    <w:rsid w:val="004C6A2B"/>
    <w:rsid w:val="004C6C12"/>
    <w:rsid w:val="004C6C9B"/>
    <w:rsid w:val="004C6E77"/>
    <w:rsid w:val="004C71A5"/>
    <w:rsid w:val="004C72E1"/>
    <w:rsid w:val="004C7855"/>
    <w:rsid w:val="004C7DFB"/>
    <w:rsid w:val="004C7EBB"/>
    <w:rsid w:val="004C7F9A"/>
    <w:rsid w:val="004D01BE"/>
    <w:rsid w:val="004D0267"/>
    <w:rsid w:val="004D0574"/>
    <w:rsid w:val="004D06CD"/>
    <w:rsid w:val="004D0744"/>
    <w:rsid w:val="004D0BFD"/>
    <w:rsid w:val="004D0C7C"/>
    <w:rsid w:val="004D118B"/>
    <w:rsid w:val="004D13EA"/>
    <w:rsid w:val="004D1506"/>
    <w:rsid w:val="004D153E"/>
    <w:rsid w:val="004D15CF"/>
    <w:rsid w:val="004D1802"/>
    <w:rsid w:val="004D200B"/>
    <w:rsid w:val="004D2052"/>
    <w:rsid w:val="004D21E2"/>
    <w:rsid w:val="004D23EE"/>
    <w:rsid w:val="004D2667"/>
    <w:rsid w:val="004D27BF"/>
    <w:rsid w:val="004D2CC2"/>
    <w:rsid w:val="004D2E59"/>
    <w:rsid w:val="004D3861"/>
    <w:rsid w:val="004D3EA1"/>
    <w:rsid w:val="004D4928"/>
    <w:rsid w:val="004D4A4A"/>
    <w:rsid w:val="004D50D9"/>
    <w:rsid w:val="004D58E9"/>
    <w:rsid w:val="004D5C44"/>
    <w:rsid w:val="004D637C"/>
    <w:rsid w:val="004D664E"/>
    <w:rsid w:val="004D668D"/>
    <w:rsid w:val="004D69E5"/>
    <w:rsid w:val="004D6A72"/>
    <w:rsid w:val="004D6F2E"/>
    <w:rsid w:val="004D721F"/>
    <w:rsid w:val="004D7495"/>
    <w:rsid w:val="004D74A8"/>
    <w:rsid w:val="004D7665"/>
    <w:rsid w:val="004D7A64"/>
    <w:rsid w:val="004D7AB3"/>
    <w:rsid w:val="004D7B47"/>
    <w:rsid w:val="004D7B5C"/>
    <w:rsid w:val="004D7B7E"/>
    <w:rsid w:val="004D7CA4"/>
    <w:rsid w:val="004E0208"/>
    <w:rsid w:val="004E0702"/>
    <w:rsid w:val="004E0719"/>
    <w:rsid w:val="004E0740"/>
    <w:rsid w:val="004E09FB"/>
    <w:rsid w:val="004E0A51"/>
    <w:rsid w:val="004E1174"/>
    <w:rsid w:val="004E15DF"/>
    <w:rsid w:val="004E17F6"/>
    <w:rsid w:val="004E1AFA"/>
    <w:rsid w:val="004E227A"/>
    <w:rsid w:val="004E22A3"/>
    <w:rsid w:val="004E242F"/>
    <w:rsid w:val="004E2656"/>
    <w:rsid w:val="004E26C7"/>
    <w:rsid w:val="004E27C0"/>
    <w:rsid w:val="004E2897"/>
    <w:rsid w:val="004E29C6"/>
    <w:rsid w:val="004E2B15"/>
    <w:rsid w:val="004E2E8F"/>
    <w:rsid w:val="004E3A55"/>
    <w:rsid w:val="004E3CAB"/>
    <w:rsid w:val="004E3CAC"/>
    <w:rsid w:val="004E3E89"/>
    <w:rsid w:val="004E3E8F"/>
    <w:rsid w:val="004E3EA9"/>
    <w:rsid w:val="004E3F4D"/>
    <w:rsid w:val="004E4095"/>
    <w:rsid w:val="004E41F9"/>
    <w:rsid w:val="004E4318"/>
    <w:rsid w:val="004E4611"/>
    <w:rsid w:val="004E472B"/>
    <w:rsid w:val="004E4B5B"/>
    <w:rsid w:val="004E5058"/>
    <w:rsid w:val="004E554C"/>
    <w:rsid w:val="004E55EF"/>
    <w:rsid w:val="004E5829"/>
    <w:rsid w:val="004E5D39"/>
    <w:rsid w:val="004E5D3E"/>
    <w:rsid w:val="004E5E6C"/>
    <w:rsid w:val="004E6011"/>
    <w:rsid w:val="004E62D5"/>
    <w:rsid w:val="004E6683"/>
    <w:rsid w:val="004E6772"/>
    <w:rsid w:val="004E7094"/>
    <w:rsid w:val="004E7345"/>
    <w:rsid w:val="004E75B9"/>
    <w:rsid w:val="004E7C8A"/>
    <w:rsid w:val="004E7CA1"/>
    <w:rsid w:val="004E7E5D"/>
    <w:rsid w:val="004F0758"/>
    <w:rsid w:val="004F080F"/>
    <w:rsid w:val="004F0BCA"/>
    <w:rsid w:val="004F0C81"/>
    <w:rsid w:val="004F1274"/>
    <w:rsid w:val="004F166D"/>
    <w:rsid w:val="004F18AD"/>
    <w:rsid w:val="004F1BF6"/>
    <w:rsid w:val="004F1D1E"/>
    <w:rsid w:val="004F1FAF"/>
    <w:rsid w:val="004F23AD"/>
    <w:rsid w:val="004F2924"/>
    <w:rsid w:val="004F29C8"/>
    <w:rsid w:val="004F2CB4"/>
    <w:rsid w:val="004F2D75"/>
    <w:rsid w:val="004F2E0D"/>
    <w:rsid w:val="004F2E53"/>
    <w:rsid w:val="004F32A0"/>
    <w:rsid w:val="004F3615"/>
    <w:rsid w:val="004F3A2F"/>
    <w:rsid w:val="004F3B05"/>
    <w:rsid w:val="004F41F9"/>
    <w:rsid w:val="004F42C6"/>
    <w:rsid w:val="004F442C"/>
    <w:rsid w:val="004F455F"/>
    <w:rsid w:val="004F4637"/>
    <w:rsid w:val="004F49AA"/>
    <w:rsid w:val="004F4AFF"/>
    <w:rsid w:val="004F5842"/>
    <w:rsid w:val="004F58D7"/>
    <w:rsid w:val="004F58E0"/>
    <w:rsid w:val="004F5DD2"/>
    <w:rsid w:val="004F5E43"/>
    <w:rsid w:val="004F5EF0"/>
    <w:rsid w:val="004F61E1"/>
    <w:rsid w:val="004F663F"/>
    <w:rsid w:val="004F6874"/>
    <w:rsid w:val="004F694A"/>
    <w:rsid w:val="004F6CAC"/>
    <w:rsid w:val="004F746C"/>
    <w:rsid w:val="004F75CF"/>
    <w:rsid w:val="004F7710"/>
    <w:rsid w:val="004F77DA"/>
    <w:rsid w:val="004F787E"/>
    <w:rsid w:val="004F7AF8"/>
    <w:rsid w:val="004F7BA3"/>
    <w:rsid w:val="0050002A"/>
    <w:rsid w:val="00500522"/>
    <w:rsid w:val="00500698"/>
    <w:rsid w:val="005008C0"/>
    <w:rsid w:val="00500906"/>
    <w:rsid w:val="00500C9D"/>
    <w:rsid w:val="00500D12"/>
    <w:rsid w:val="00500D61"/>
    <w:rsid w:val="005012ED"/>
    <w:rsid w:val="005014C7"/>
    <w:rsid w:val="0050164A"/>
    <w:rsid w:val="0050174A"/>
    <w:rsid w:val="0050175C"/>
    <w:rsid w:val="00501CBD"/>
    <w:rsid w:val="00502F7D"/>
    <w:rsid w:val="005039C9"/>
    <w:rsid w:val="005039CF"/>
    <w:rsid w:val="00503C39"/>
    <w:rsid w:val="00503D9D"/>
    <w:rsid w:val="00504080"/>
    <w:rsid w:val="005041DF"/>
    <w:rsid w:val="005043DC"/>
    <w:rsid w:val="00504433"/>
    <w:rsid w:val="00504AA8"/>
    <w:rsid w:val="00504B69"/>
    <w:rsid w:val="00504F35"/>
    <w:rsid w:val="005051C2"/>
    <w:rsid w:val="005056EA"/>
    <w:rsid w:val="00505801"/>
    <w:rsid w:val="00505D76"/>
    <w:rsid w:val="00505E13"/>
    <w:rsid w:val="00506251"/>
    <w:rsid w:val="005063B4"/>
    <w:rsid w:val="00506528"/>
    <w:rsid w:val="005067B2"/>
    <w:rsid w:val="005067DC"/>
    <w:rsid w:val="0050682E"/>
    <w:rsid w:val="00507306"/>
    <w:rsid w:val="005077D6"/>
    <w:rsid w:val="0050793C"/>
    <w:rsid w:val="00507986"/>
    <w:rsid w:val="00507A89"/>
    <w:rsid w:val="00507C43"/>
    <w:rsid w:val="00507C46"/>
    <w:rsid w:val="0051035E"/>
    <w:rsid w:val="0051035F"/>
    <w:rsid w:val="00510514"/>
    <w:rsid w:val="00510650"/>
    <w:rsid w:val="00510A63"/>
    <w:rsid w:val="00510AC6"/>
    <w:rsid w:val="00510C9F"/>
    <w:rsid w:val="005116B1"/>
    <w:rsid w:val="00511C11"/>
    <w:rsid w:val="00511C43"/>
    <w:rsid w:val="00511E0B"/>
    <w:rsid w:val="005120AB"/>
    <w:rsid w:val="0051319E"/>
    <w:rsid w:val="00513EEF"/>
    <w:rsid w:val="00513F2B"/>
    <w:rsid w:val="00513F3D"/>
    <w:rsid w:val="00514522"/>
    <w:rsid w:val="00514E18"/>
    <w:rsid w:val="00514F09"/>
    <w:rsid w:val="00515174"/>
    <w:rsid w:val="0051530D"/>
    <w:rsid w:val="00515A2B"/>
    <w:rsid w:val="00515B19"/>
    <w:rsid w:val="00515FFB"/>
    <w:rsid w:val="00516B7C"/>
    <w:rsid w:val="00516C00"/>
    <w:rsid w:val="00516E57"/>
    <w:rsid w:val="00517351"/>
    <w:rsid w:val="00517689"/>
    <w:rsid w:val="00517EFB"/>
    <w:rsid w:val="0051D1AF"/>
    <w:rsid w:val="00520396"/>
    <w:rsid w:val="005203B6"/>
    <w:rsid w:val="00520444"/>
    <w:rsid w:val="00520585"/>
    <w:rsid w:val="00520648"/>
    <w:rsid w:val="00520718"/>
    <w:rsid w:val="005207D5"/>
    <w:rsid w:val="00520E2B"/>
    <w:rsid w:val="00521231"/>
    <w:rsid w:val="005216AE"/>
    <w:rsid w:val="00521892"/>
    <w:rsid w:val="005218F8"/>
    <w:rsid w:val="00521BF9"/>
    <w:rsid w:val="00521F9E"/>
    <w:rsid w:val="005221FA"/>
    <w:rsid w:val="005238F6"/>
    <w:rsid w:val="00523BBD"/>
    <w:rsid w:val="00524462"/>
    <w:rsid w:val="00524471"/>
    <w:rsid w:val="0052463E"/>
    <w:rsid w:val="005247B1"/>
    <w:rsid w:val="005250E6"/>
    <w:rsid w:val="005252A6"/>
    <w:rsid w:val="00525511"/>
    <w:rsid w:val="00526051"/>
    <w:rsid w:val="00526460"/>
    <w:rsid w:val="00526A91"/>
    <w:rsid w:val="00526B28"/>
    <w:rsid w:val="00526FA6"/>
    <w:rsid w:val="00526FD4"/>
    <w:rsid w:val="005271B7"/>
    <w:rsid w:val="005272CA"/>
    <w:rsid w:val="00527387"/>
    <w:rsid w:val="0052760F"/>
    <w:rsid w:val="00527A7D"/>
    <w:rsid w:val="00527F28"/>
    <w:rsid w:val="00527F4E"/>
    <w:rsid w:val="005305D7"/>
    <w:rsid w:val="00530619"/>
    <w:rsid w:val="0053061E"/>
    <w:rsid w:val="00530652"/>
    <w:rsid w:val="0053078C"/>
    <w:rsid w:val="00530A76"/>
    <w:rsid w:val="00530B54"/>
    <w:rsid w:val="00530C9B"/>
    <w:rsid w:val="005310F6"/>
    <w:rsid w:val="00531482"/>
    <w:rsid w:val="005314EF"/>
    <w:rsid w:val="0053166F"/>
    <w:rsid w:val="005316EF"/>
    <w:rsid w:val="005319D9"/>
    <w:rsid w:val="0053207D"/>
    <w:rsid w:val="005320A9"/>
    <w:rsid w:val="00532A9F"/>
    <w:rsid w:val="00532DE2"/>
    <w:rsid w:val="00532E16"/>
    <w:rsid w:val="00533212"/>
    <w:rsid w:val="005334F8"/>
    <w:rsid w:val="00533CE2"/>
    <w:rsid w:val="00533D7B"/>
    <w:rsid w:val="005342A4"/>
    <w:rsid w:val="00534718"/>
    <w:rsid w:val="00534DC8"/>
    <w:rsid w:val="00534F93"/>
    <w:rsid w:val="0053503F"/>
    <w:rsid w:val="00535433"/>
    <w:rsid w:val="00535498"/>
    <w:rsid w:val="00535775"/>
    <w:rsid w:val="00535823"/>
    <w:rsid w:val="00535DB5"/>
    <w:rsid w:val="0053648C"/>
    <w:rsid w:val="0053656C"/>
    <w:rsid w:val="005375F8"/>
    <w:rsid w:val="00537697"/>
    <w:rsid w:val="005379C5"/>
    <w:rsid w:val="00537C25"/>
    <w:rsid w:val="0054029F"/>
    <w:rsid w:val="0054039C"/>
    <w:rsid w:val="005405EB"/>
    <w:rsid w:val="0054068D"/>
    <w:rsid w:val="005409C5"/>
    <w:rsid w:val="00540A7C"/>
    <w:rsid w:val="005410B7"/>
    <w:rsid w:val="00541263"/>
    <w:rsid w:val="005412F8"/>
    <w:rsid w:val="00541692"/>
    <w:rsid w:val="005419BF"/>
    <w:rsid w:val="00541DAB"/>
    <w:rsid w:val="00542256"/>
    <w:rsid w:val="0054236C"/>
    <w:rsid w:val="005427AA"/>
    <w:rsid w:val="005428E1"/>
    <w:rsid w:val="00542D3C"/>
    <w:rsid w:val="005431F1"/>
    <w:rsid w:val="005435ED"/>
    <w:rsid w:val="0054360B"/>
    <w:rsid w:val="00543693"/>
    <w:rsid w:val="00543F5F"/>
    <w:rsid w:val="00544292"/>
    <w:rsid w:val="00544832"/>
    <w:rsid w:val="005448AD"/>
    <w:rsid w:val="00544A40"/>
    <w:rsid w:val="00544AE5"/>
    <w:rsid w:val="00544BC2"/>
    <w:rsid w:val="00544C05"/>
    <w:rsid w:val="00544D2C"/>
    <w:rsid w:val="00544F5C"/>
    <w:rsid w:val="0054566E"/>
    <w:rsid w:val="005456EC"/>
    <w:rsid w:val="00545AB1"/>
    <w:rsid w:val="00545EFE"/>
    <w:rsid w:val="00546006"/>
    <w:rsid w:val="00546015"/>
    <w:rsid w:val="005462A4"/>
    <w:rsid w:val="00546750"/>
    <w:rsid w:val="00546C60"/>
    <w:rsid w:val="00547154"/>
    <w:rsid w:val="005471EA"/>
    <w:rsid w:val="0054755F"/>
    <w:rsid w:val="00550002"/>
    <w:rsid w:val="005508C3"/>
    <w:rsid w:val="00550D35"/>
    <w:rsid w:val="00550FFD"/>
    <w:rsid w:val="0055118D"/>
    <w:rsid w:val="00551274"/>
    <w:rsid w:val="00551491"/>
    <w:rsid w:val="0055230A"/>
    <w:rsid w:val="0055353E"/>
    <w:rsid w:val="00554040"/>
    <w:rsid w:val="0055447C"/>
    <w:rsid w:val="005544CD"/>
    <w:rsid w:val="005546D4"/>
    <w:rsid w:val="00554795"/>
    <w:rsid w:val="005548BA"/>
    <w:rsid w:val="00554C7C"/>
    <w:rsid w:val="00554FA8"/>
    <w:rsid w:val="00555014"/>
    <w:rsid w:val="00555096"/>
    <w:rsid w:val="005555F0"/>
    <w:rsid w:val="00555A4E"/>
    <w:rsid w:val="005561FC"/>
    <w:rsid w:val="00556A3C"/>
    <w:rsid w:val="00556DEA"/>
    <w:rsid w:val="00556F02"/>
    <w:rsid w:val="0055709B"/>
    <w:rsid w:val="005573FF"/>
    <w:rsid w:val="00557917"/>
    <w:rsid w:val="00557AED"/>
    <w:rsid w:val="00557C5E"/>
    <w:rsid w:val="00557D1B"/>
    <w:rsid w:val="00557D79"/>
    <w:rsid w:val="00557EEB"/>
    <w:rsid w:val="005602E1"/>
    <w:rsid w:val="00560465"/>
    <w:rsid w:val="00560690"/>
    <w:rsid w:val="0056070C"/>
    <w:rsid w:val="00560879"/>
    <w:rsid w:val="00560972"/>
    <w:rsid w:val="00560A7A"/>
    <w:rsid w:val="00560B86"/>
    <w:rsid w:val="005611A3"/>
    <w:rsid w:val="00561202"/>
    <w:rsid w:val="00561687"/>
    <w:rsid w:val="005617C8"/>
    <w:rsid w:val="00561A4C"/>
    <w:rsid w:val="00561CAA"/>
    <w:rsid w:val="00562274"/>
    <w:rsid w:val="00562485"/>
    <w:rsid w:val="005627B9"/>
    <w:rsid w:val="00562AE4"/>
    <w:rsid w:val="00562C1F"/>
    <w:rsid w:val="00562D06"/>
    <w:rsid w:val="00562EBF"/>
    <w:rsid w:val="00562F81"/>
    <w:rsid w:val="005632B4"/>
    <w:rsid w:val="0056336A"/>
    <w:rsid w:val="00563673"/>
    <w:rsid w:val="005638E9"/>
    <w:rsid w:val="00563F7B"/>
    <w:rsid w:val="005640A6"/>
    <w:rsid w:val="00564371"/>
    <w:rsid w:val="005644A1"/>
    <w:rsid w:val="0056450A"/>
    <w:rsid w:val="005647C4"/>
    <w:rsid w:val="005647DA"/>
    <w:rsid w:val="00564A9A"/>
    <w:rsid w:val="00564F35"/>
    <w:rsid w:val="005654CA"/>
    <w:rsid w:val="005654DB"/>
    <w:rsid w:val="00565685"/>
    <w:rsid w:val="0056584F"/>
    <w:rsid w:val="00565CBB"/>
    <w:rsid w:val="00565CC9"/>
    <w:rsid w:val="0056664A"/>
    <w:rsid w:val="00566CF3"/>
    <w:rsid w:val="00566EDF"/>
    <w:rsid w:val="0056741F"/>
    <w:rsid w:val="005677CA"/>
    <w:rsid w:val="00567B9E"/>
    <w:rsid w:val="00567E4B"/>
    <w:rsid w:val="0057030E"/>
    <w:rsid w:val="005708CF"/>
    <w:rsid w:val="00570A31"/>
    <w:rsid w:val="00570A37"/>
    <w:rsid w:val="00570F8E"/>
    <w:rsid w:val="00570FDE"/>
    <w:rsid w:val="005717FF"/>
    <w:rsid w:val="005719FD"/>
    <w:rsid w:val="00571B06"/>
    <w:rsid w:val="00571D8B"/>
    <w:rsid w:val="00571DEB"/>
    <w:rsid w:val="00572118"/>
    <w:rsid w:val="005721A4"/>
    <w:rsid w:val="005725BA"/>
    <w:rsid w:val="00572C88"/>
    <w:rsid w:val="00573359"/>
    <w:rsid w:val="0057352D"/>
    <w:rsid w:val="005736E1"/>
    <w:rsid w:val="005739D0"/>
    <w:rsid w:val="00573A31"/>
    <w:rsid w:val="00573F02"/>
    <w:rsid w:val="00573FE5"/>
    <w:rsid w:val="00574255"/>
    <w:rsid w:val="00574519"/>
    <w:rsid w:val="00574A89"/>
    <w:rsid w:val="00574C4E"/>
    <w:rsid w:val="005753BB"/>
    <w:rsid w:val="0057599A"/>
    <w:rsid w:val="00575FFA"/>
    <w:rsid w:val="00576BA6"/>
    <w:rsid w:val="00576F30"/>
    <w:rsid w:val="0057741E"/>
    <w:rsid w:val="00577453"/>
    <w:rsid w:val="0057785A"/>
    <w:rsid w:val="00577871"/>
    <w:rsid w:val="00577AFF"/>
    <w:rsid w:val="00577C6A"/>
    <w:rsid w:val="00577D36"/>
    <w:rsid w:val="00577F93"/>
    <w:rsid w:val="0057CC59"/>
    <w:rsid w:val="0058063C"/>
    <w:rsid w:val="005806BD"/>
    <w:rsid w:val="00580BF1"/>
    <w:rsid w:val="0058122E"/>
    <w:rsid w:val="005812C3"/>
    <w:rsid w:val="00581466"/>
    <w:rsid w:val="00581521"/>
    <w:rsid w:val="00581843"/>
    <w:rsid w:val="00581DCD"/>
    <w:rsid w:val="00581DE0"/>
    <w:rsid w:val="00581F9F"/>
    <w:rsid w:val="00582997"/>
    <w:rsid w:val="00582D3F"/>
    <w:rsid w:val="005831AC"/>
    <w:rsid w:val="0058331C"/>
    <w:rsid w:val="005835BE"/>
    <w:rsid w:val="00584133"/>
    <w:rsid w:val="0058415C"/>
    <w:rsid w:val="00584F4F"/>
    <w:rsid w:val="00585BA4"/>
    <w:rsid w:val="00585F8D"/>
    <w:rsid w:val="005865D8"/>
    <w:rsid w:val="00586881"/>
    <w:rsid w:val="00586C4A"/>
    <w:rsid w:val="00586CE4"/>
    <w:rsid w:val="00586D10"/>
    <w:rsid w:val="00586D82"/>
    <w:rsid w:val="00586FC4"/>
    <w:rsid w:val="0058755B"/>
    <w:rsid w:val="005875FD"/>
    <w:rsid w:val="005877B7"/>
    <w:rsid w:val="005879B8"/>
    <w:rsid w:val="005879FD"/>
    <w:rsid w:val="00587A28"/>
    <w:rsid w:val="00587AAE"/>
    <w:rsid w:val="00587FDD"/>
    <w:rsid w:val="00590037"/>
    <w:rsid w:val="005904EA"/>
    <w:rsid w:val="00591130"/>
    <w:rsid w:val="005912B4"/>
    <w:rsid w:val="0059131F"/>
    <w:rsid w:val="00591613"/>
    <w:rsid w:val="005918A0"/>
    <w:rsid w:val="00591A0E"/>
    <w:rsid w:val="00591BAC"/>
    <w:rsid w:val="005923BD"/>
    <w:rsid w:val="00592D15"/>
    <w:rsid w:val="00592D17"/>
    <w:rsid w:val="00592D55"/>
    <w:rsid w:val="00592DC5"/>
    <w:rsid w:val="0059349F"/>
    <w:rsid w:val="00593648"/>
    <w:rsid w:val="00593BF5"/>
    <w:rsid w:val="00593F05"/>
    <w:rsid w:val="00594141"/>
    <w:rsid w:val="00594551"/>
    <w:rsid w:val="005945AF"/>
    <w:rsid w:val="00594AC6"/>
    <w:rsid w:val="00594C35"/>
    <w:rsid w:val="00594D64"/>
    <w:rsid w:val="00594F99"/>
    <w:rsid w:val="00595387"/>
    <w:rsid w:val="0059543C"/>
    <w:rsid w:val="005958A7"/>
    <w:rsid w:val="00595F49"/>
    <w:rsid w:val="005960B0"/>
    <w:rsid w:val="0059616A"/>
    <w:rsid w:val="0059679F"/>
    <w:rsid w:val="005969A6"/>
    <w:rsid w:val="00596A6E"/>
    <w:rsid w:val="00596A70"/>
    <w:rsid w:val="00596C79"/>
    <w:rsid w:val="00596F19"/>
    <w:rsid w:val="005970B5"/>
    <w:rsid w:val="005970E5"/>
    <w:rsid w:val="005978D0"/>
    <w:rsid w:val="00597EA3"/>
    <w:rsid w:val="005A0026"/>
    <w:rsid w:val="005A09B6"/>
    <w:rsid w:val="005A0A84"/>
    <w:rsid w:val="005A0B86"/>
    <w:rsid w:val="005A1386"/>
    <w:rsid w:val="005A1509"/>
    <w:rsid w:val="005A19F8"/>
    <w:rsid w:val="005A1E2B"/>
    <w:rsid w:val="005A221B"/>
    <w:rsid w:val="005A2388"/>
    <w:rsid w:val="005A2DA9"/>
    <w:rsid w:val="005A2FC0"/>
    <w:rsid w:val="005A3079"/>
    <w:rsid w:val="005A35DD"/>
    <w:rsid w:val="005A3880"/>
    <w:rsid w:val="005A4CBE"/>
    <w:rsid w:val="005A555A"/>
    <w:rsid w:val="005A5849"/>
    <w:rsid w:val="005A58C5"/>
    <w:rsid w:val="005A5CC9"/>
    <w:rsid w:val="005A6243"/>
    <w:rsid w:val="005A6488"/>
    <w:rsid w:val="005A660C"/>
    <w:rsid w:val="005A66C2"/>
    <w:rsid w:val="005A66F6"/>
    <w:rsid w:val="005A6BFD"/>
    <w:rsid w:val="005A6E1F"/>
    <w:rsid w:val="005A6E34"/>
    <w:rsid w:val="005A6EFB"/>
    <w:rsid w:val="005A7212"/>
    <w:rsid w:val="005A766E"/>
    <w:rsid w:val="005A7A13"/>
    <w:rsid w:val="005A7A14"/>
    <w:rsid w:val="005A7BA3"/>
    <w:rsid w:val="005A7C18"/>
    <w:rsid w:val="005A7E6F"/>
    <w:rsid w:val="005A7FF1"/>
    <w:rsid w:val="005B002C"/>
    <w:rsid w:val="005B00BA"/>
    <w:rsid w:val="005B0A6B"/>
    <w:rsid w:val="005B13ED"/>
    <w:rsid w:val="005B1C29"/>
    <w:rsid w:val="005B1D1D"/>
    <w:rsid w:val="005B1D38"/>
    <w:rsid w:val="005B1FAB"/>
    <w:rsid w:val="005B2188"/>
    <w:rsid w:val="005B250D"/>
    <w:rsid w:val="005B26BC"/>
    <w:rsid w:val="005B3252"/>
    <w:rsid w:val="005B330C"/>
    <w:rsid w:val="005B33E4"/>
    <w:rsid w:val="005B341F"/>
    <w:rsid w:val="005B38D4"/>
    <w:rsid w:val="005B39D7"/>
    <w:rsid w:val="005B3ABA"/>
    <w:rsid w:val="005B3C9E"/>
    <w:rsid w:val="005B3F8C"/>
    <w:rsid w:val="005B40B3"/>
    <w:rsid w:val="005B422A"/>
    <w:rsid w:val="005B44D6"/>
    <w:rsid w:val="005B4856"/>
    <w:rsid w:val="005B48C7"/>
    <w:rsid w:val="005B4F44"/>
    <w:rsid w:val="005B52F8"/>
    <w:rsid w:val="005B5545"/>
    <w:rsid w:val="005B5626"/>
    <w:rsid w:val="005B5651"/>
    <w:rsid w:val="005B5997"/>
    <w:rsid w:val="005B59BE"/>
    <w:rsid w:val="005B5BC7"/>
    <w:rsid w:val="005B5C41"/>
    <w:rsid w:val="005B5ED4"/>
    <w:rsid w:val="005B613F"/>
    <w:rsid w:val="005B63C0"/>
    <w:rsid w:val="005B664F"/>
    <w:rsid w:val="005B69D3"/>
    <w:rsid w:val="005B6FB9"/>
    <w:rsid w:val="005B707D"/>
    <w:rsid w:val="005B75DA"/>
    <w:rsid w:val="005C01E8"/>
    <w:rsid w:val="005C078E"/>
    <w:rsid w:val="005C086D"/>
    <w:rsid w:val="005C0C08"/>
    <w:rsid w:val="005C0E7F"/>
    <w:rsid w:val="005C16CD"/>
    <w:rsid w:val="005C185D"/>
    <w:rsid w:val="005C1FDD"/>
    <w:rsid w:val="005C2940"/>
    <w:rsid w:val="005C2B0E"/>
    <w:rsid w:val="005C2B76"/>
    <w:rsid w:val="005C2F83"/>
    <w:rsid w:val="005C339D"/>
    <w:rsid w:val="005C3A66"/>
    <w:rsid w:val="005C3E06"/>
    <w:rsid w:val="005C3F16"/>
    <w:rsid w:val="005C48EB"/>
    <w:rsid w:val="005C5459"/>
    <w:rsid w:val="005C556F"/>
    <w:rsid w:val="005C5AAC"/>
    <w:rsid w:val="005C5FB7"/>
    <w:rsid w:val="005C6160"/>
    <w:rsid w:val="005C6163"/>
    <w:rsid w:val="005C638D"/>
    <w:rsid w:val="005C6801"/>
    <w:rsid w:val="005C6817"/>
    <w:rsid w:val="005C6869"/>
    <w:rsid w:val="005C6CBD"/>
    <w:rsid w:val="005C73E0"/>
    <w:rsid w:val="005C747E"/>
    <w:rsid w:val="005C76FA"/>
    <w:rsid w:val="005D0053"/>
    <w:rsid w:val="005D03C8"/>
    <w:rsid w:val="005D050F"/>
    <w:rsid w:val="005D06CB"/>
    <w:rsid w:val="005D0BD1"/>
    <w:rsid w:val="005D1373"/>
    <w:rsid w:val="005D1DFC"/>
    <w:rsid w:val="005D23E4"/>
    <w:rsid w:val="005D27B8"/>
    <w:rsid w:val="005D2D10"/>
    <w:rsid w:val="005D2E03"/>
    <w:rsid w:val="005D33C0"/>
    <w:rsid w:val="005D3520"/>
    <w:rsid w:val="005D3D09"/>
    <w:rsid w:val="005D3DDF"/>
    <w:rsid w:val="005D3E03"/>
    <w:rsid w:val="005D4311"/>
    <w:rsid w:val="005D4410"/>
    <w:rsid w:val="005D4429"/>
    <w:rsid w:val="005D4544"/>
    <w:rsid w:val="005D483C"/>
    <w:rsid w:val="005D4866"/>
    <w:rsid w:val="005D4BC7"/>
    <w:rsid w:val="005D4EE6"/>
    <w:rsid w:val="005D4F09"/>
    <w:rsid w:val="005D50C5"/>
    <w:rsid w:val="005D5133"/>
    <w:rsid w:val="005D516E"/>
    <w:rsid w:val="005D5178"/>
    <w:rsid w:val="005D5505"/>
    <w:rsid w:val="005D5C5E"/>
    <w:rsid w:val="005D5C82"/>
    <w:rsid w:val="005D5DAD"/>
    <w:rsid w:val="005D5E18"/>
    <w:rsid w:val="005D6200"/>
    <w:rsid w:val="005D62DB"/>
    <w:rsid w:val="005D64B0"/>
    <w:rsid w:val="005D677C"/>
    <w:rsid w:val="005D6C22"/>
    <w:rsid w:val="005D6C5F"/>
    <w:rsid w:val="005D6EA8"/>
    <w:rsid w:val="005D6F05"/>
    <w:rsid w:val="005D70BE"/>
    <w:rsid w:val="005D717E"/>
    <w:rsid w:val="005D71DC"/>
    <w:rsid w:val="005D7473"/>
    <w:rsid w:val="005D7518"/>
    <w:rsid w:val="005D754C"/>
    <w:rsid w:val="005D7C76"/>
    <w:rsid w:val="005D7E10"/>
    <w:rsid w:val="005D7FAB"/>
    <w:rsid w:val="005E031D"/>
    <w:rsid w:val="005E06D6"/>
    <w:rsid w:val="005E0A13"/>
    <w:rsid w:val="005E0C06"/>
    <w:rsid w:val="005E0D80"/>
    <w:rsid w:val="005E104B"/>
    <w:rsid w:val="005E10E3"/>
    <w:rsid w:val="005E1728"/>
    <w:rsid w:val="005E18F6"/>
    <w:rsid w:val="005E194A"/>
    <w:rsid w:val="005E2C6B"/>
    <w:rsid w:val="005E2D87"/>
    <w:rsid w:val="005E2E8E"/>
    <w:rsid w:val="005E2F7F"/>
    <w:rsid w:val="005E32A4"/>
    <w:rsid w:val="005E3483"/>
    <w:rsid w:val="005E3539"/>
    <w:rsid w:val="005E3637"/>
    <w:rsid w:val="005E395F"/>
    <w:rsid w:val="005E3ED8"/>
    <w:rsid w:val="005E3FC7"/>
    <w:rsid w:val="005E44DC"/>
    <w:rsid w:val="005E47CF"/>
    <w:rsid w:val="005E4C0B"/>
    <w:rsid w:val="005E4E60"/>
    <w:rsid w:val="005E529A"/>
    <w:rsid w:val="005E52E9"/>
    <w:rsid w:val="005E5539"/>
    <w:rsid w:val="005E55AE"/>
    <w:rsid w:val="005E6098"/>
    <w:rsid w:val="005E646A"/>
    <w:rsid w:val="005E6D98"/>
    <w:rsid w:val="005E6DE7"/>
    <w:rsid w:val="005E75BC"/>
    <w:rsid w:val="005F0284"/>
    <w:rsid w:val="005F05F9"/>
    <w:rsid w:val="005F0613"/>
    <w:rsid w:val="005F0658"/>
    <w:rsid w:val="005F06B8"/>
    <w:rsid w:val="005F10B9"/>
    <w:rsid w:val="005F166E"/>
    <w:rsid w:val="005F1820"/>
    <w:rsid w:val="005F1F14"/>
    <w:rsid w:val="005F1F93"/>
    <w:rsid w:val="005F2169"/>
    <w:rsid w:val="005F248D"/>
    <w:rsid w:val="005F2894"/>
    <w:rsid w:val="005F28A1"/>
    <w:rsid w:val="005F32A6"/>
    <w:rsid w:val="005F32E7"/>
    <w:rsid w:val="005F3422"/>
    <w:rsid w:val="005F355F"/>
    <w:rsid w:val="005F3798"/>
    <w:rsid w:val="005F3A63"/>
    <w:rsid w:val="005F3AE3"/>
    <w:rsid w:val="005F4132"/>
    <w:rsid w:val="005F430C"/>
    <w:rsid w:val="005F44A6"/>
    <w:rsid w:val="005F452C"/>
    <w:rsid w:val="005F4A41"/>
    <w:rsid w:val="005F4BDA"/>
    <w:rsid w:val="005F54D7"/>
    <w:rsid w:val="005F5588"/>
    <w:rsid w:val="005F56D3"/>
    <w:rsid w:val="005F5A9F"/>
    <w:rsid w:val="005F5C18"/>
    <w:rsid w:val="005F5C2A"/>
    <w:rsid w:val="005F5F82"/>
    <w:rsid w:val="005F648A"/>
    <w:rsid w:val="005F698B"/>
    <w:rsid w:val="005F69CF"/>
    <w:rsid w:val="005F761A"/>
    <w:rsid w:val="005F7841"/>
    <w:rsid w:val="005F78FB"/>
    <w:rsid w:val="005F7DFA"/>
    <w:rsid w:val="005F7E18"/>
    <w:rsid w:val="00600050"/>
    <w:rsid w:val="00600659"/>
    <w:rsid w:val="006007DC"/>
    <w:rsid w:val="00600956"/>
    <w:rsid w:val="00600C9E"/>
    <w:rsid w:val="00600E0A"/>
    <w:rsid w:val="00600ED5"/>
    <w:rsid w:val="006011E1"/>
    <w:rsid w:val="006013AA"/>
    <w:rsid w:val="0060173C"/>
    <w:rsid w:val="00601B8C"/>
    <w:rsid w:val="00601F61"/>
    <w:rsid w:val="00601F68"/>
    <w:rsid w:val="00601F8C"/>
    <w:rsid w:val="00602401"/>
    <w:rsid w:val="00602897"/>
    <w:rsid w:val="00602AA6"/>
    <w:rsid w:val="00602ED4"/>
    <w:rsid w:val="00603062"/>
    <w:rsid w:val="00603115"/>
    <w:rsid w:val="006037FD"/>
    <w:rsid w:val="006038BF"/>
    <w:rsid w:val="00603AF4"/>
    <w:rsid w:val="00603B57"/>
    <w:rsid w:val="00603DEA"/>
    <w:rsid w:val="00603EBC"/>
    <w:rsid w:val="00603F45"/>
    <w:rsid w:val="0060402A"/>
    <w:rsid w:val="00604158"/>
    <w:rsid w:val="00604188"/>
    <w:rsid w:val="006041C3"/>
    <w:rsid w:val="0060470D"/>
    <w:rsid w:val="0060496D"/>
    <w:rsid w:val="00604A4B"/>
    <w:rsid w:val="00604D9D"/>
    <w:rsid w:val="00604DB7"/>
    <w:rsid w:val="00604E13"/>
    <w:rsid w:val="00604EE9"/>
    <w:rsid w:val="00605AC8"/>
    <w:rsid w:val="00605B50"/>
    <w:rsid w:val="006064DC"/>
    <w:rsid w:val="0060666C"/>
    <w:rsid w:val="00606B70"/>
    <w:rsid w:val="00606C5F"/>
    <w:rsid w:val="00607426"/>
    <w:rsid w:val="00607729"/>
    <w:rsid w:val="006077DE"/>
    <w:rsid w:val="00607E06"/>
    <w:rsid w:val="00607F87"/>
    <w:rsid w:val="006100EE"/>
    <w:rsid w:val="00610CD8"/>
    <w:rsid w:val="00610DAE"/>
    <w:rsid w:val="00610F15"/>
    <w:rsid w:val="0061103F"/>
    <w:rsid w:val="006113E0"/>
    <w:rsid w:val="0061168C"/>
    <w:rsid w:val="00611A04"/>
    <w:rsid w:val="00611CA1"/>
    <w:rsid w:val="00611F3F"/>
    <w:rsid w:val="0061287D"/>
    <w:rsid w:val="00612995"/>
    <w:rsid w:val="00613046"/>
    <w:rsid w:val="00613291"/>
    <w:rsid w:val="00613364"/>
    <w:rsid w:val="006138E5"/>
    <w:rsid w:val="00613B5E"/>
    <w:rsid w:val="006143F1"/>
    <w:rsid w:val="006149AA"/>
    <w:rsid w:val="00614A2C"/>
    <w:rsid w:val="00614CE6"/>
    <w:rsid w:val="0061501A"/>
    <w:rsid w:val="006151EC"/>
    <w:rsid w:val="00615243"/>
    <w:rsid w:val="00615320"/>
    <w:rsid w:val="00615CA5"/>
    <w:rsid w:val="00615D43"/>
    <w:rsid w:val="006160CB"/>
    <w:rsid w:val="00616159"/>
    <w:rsid w:val="00616213"/>
    <w:rsid w:val="00616860"/>
    <w:rsid w:val="00616BCC"/>
    <w:rsid w:val="00616E00"/>
    <w:rsid w:val="00616EC3"/>
    <w:rsid w:val="00617211"/>
    <w:rsid w:val="0061749F"/>
    <w:rsid w:val="0061756A"/>
    <w:rsid w:val="0061761A"/>
    <w:rsid w:val="00617C83"/>
    <w:rsid w:val="006205C7"/>
    <w:rsid w:val="006205E2"/>
    <w:rsid w:val="00620910"/>
    <w:rsid w:val="0062097B"/>
    <w:rsid w:val="006218ED"/>
    <w:rsid w:val="006221C1"/>
    <w:rsid w:val="00622279"/>
    <w:rsid w:val="006223D2"/>
    <w:rsid w:val="00622448"/>
    <w:rsid w:val="00622B0E"/>
    <w:rsid w:val="00622E8C"/>
    <w:rsid w:val="00622E9E"/>
    <w:rsid w:val="00622F9E"/>
    <w:rsid w:val="00622FDE"/>
    <w:rsid w:val="0062395D"/>
    <w:rsid w:val="00623A28"/>
    <w:rsid w:val="00623DFF"/>
    <w:rsid w:val="00624299"/>
    <w:rsid w:val="006243EB"/>
    <w:rsid w:val="006244E4"/>
    <w:rsid w:val="006245DF"/>
    <w:rsid w:val="00624625"/>
    <w:rsid w:val="0062463D"/>
    <w:rsid w:val="00625058"/>
    <w:rsid w:val="006251A1"/>
    <w:rsid w:val="00625372"/>
    <w:rsid w:val="00625536"/>
    <w:rsid w:val="00625AC1"/>
    <w:rsid w:val="00626056"/>
    <w:rsid w:val="006261F9"/>
    <w:rsid w:val="006262A1"/>
    <w:rsid w:val="006262F7"/>
    <w:rsid w:val="00626698"/>
    <w:rsid w:val="006267F8"/>
    <w:rsid w:val="00626A7C"/>
    <w:rsid w:val="006278DD"/>
    <w:rsid w:val="00627F5C"/>
    <w:rsid w:val="006306C7"/>
    <w:rsid w:val="00630966"/>
    <w:rsid w:val="00630AE6"/>
    <w:rsid w:val="00630E75"/>
    <w:rsid w:val="00630EC4"/>
    <w:rsid w:val="00630EC9"/>
    <w:rsid w:val="00631205"/>
    <w:rsid w:val="00631599"/>
    <w:rsid w:val="006318AA"/>
    <w:rsid w:val="00631B4C"/>
    <w:rsid w:val="0063216E"/>
    <w:rsid w:val="0063246F"/>
    <w:rsid w:val="00632522"/>
    <w:rsid w:val="006326F0"/>
    <w:rsid w:val="00632701"/>
    <w:rsid w:val="006328B1"/>
    <w:rsid w:val="00632B67"/>
    <w:rsid w:val="00632CB9"/>
    <w:rsid w:val="006330EE"/>
    <w:rsid w:val="00633351"/>
    <w:rsid w:val="006334EB"/>
    <w:rsid w:val="00633558"/>
    <w:rsid w:val="006335B1"/>
    <w:rsid w:val="00633758"/>
    <w:rsid w:val="0063380C"/>
    <w:rsid w:val="00633F56"/>
    <w:rsid w:val="006344FB"/>
    <w:rsid w:val="00634617"/>
    <w:rsid w:val="006349EB"/>
    <w:rsid w:val="00634CAE"/>
    <w:rsid w:val="00634CF0"/>
    <w:rsid w:val="00634D0E"/>
    <w:rsid w:val="00635BAE"/>
    <w:rsid w:val="00635CD5"/>
    <w:rsid w:val="006361FC"/>
    <w:rsid w:val="00636920"/>
    <w:rsid w:val="006369F3"/>
    <w:rsid w:val="00637442"/>
    <w:rsid w:val="006375CD"/>
    <w:rsid w:val="006376D5"/>
    <w:rsid w:val="0064009F"/>
    <w:rsid w:val="00640200"/>
    <w:rsid w:val="00640470"/>
    <w:rsid w:val="00641076"/>
    <w:rsid w:val="0064111F"/>
    <w:rsid w:val="006413D9"/>
    <w:rsid w:val="00641646"/>
    <w:rsid w:val="0064181F"/>
    <w:rsid w:val="00641932"/>
    <w:rsid w:val="006419F8"/>
    <w:rsid w:val="00641D5A"/>
    <w:rsid w:val="0064209D"/>
    <w:rsid w:val="00642777"/>
    <w:rsid w:val="00642AAB"/>
    <w:rsid w:val="00642D20"/>
    <w:rsid w:val="00642E36"/>
    <w:rsid w:val="006431E0"/>
    <w:rsid w:val="0064355B"/>
    <w:rsid w:val="006436B2"/>
    <w:rsid w:val="00643735"/>
    <w:rsid w:val="00643809"/>
    <w:rsid w:val="00643B89"/>
    <w:rsid w:val="00644150"/>
    <w:rsid w:val="00644858"/>
    <w:rsid w:val="006448DB"/>
    <w:rsid w:val="00644C63"/>
    <w:rsid w:val="006457AE"/>
    <w:rsid w:val="00645936"/>
    <w:rsid w:val="00645DD2"/>
    <w:rsid w:val="0064616A"/>
    <w:rsid w:val="00646433"/>
    <w:rsid w:val="00646B92"/>
    <w:rsid w:val="00647191"/>
    <w:rsid w:val="00647402"/>
    <w:rsid w:val="00647722"/>
    <w:rsid w:val="00647B73"/>
    <w:rsid w:val="00647DBB"/>
    <w:rsid w:val="00647E13"/>
    <w:rsid w:val="00650282"/>
    <w:rsid w:val="00650712"/>
    <w:rsid w:val="00650830"/>
    <w:rsid w:val="006509FC"/>
    <w:rsid w:val="00650A11"/>
    <w:rsid w:val="00650A1C"/>
    <w:rsid w:val="00650B3C"/>
    <w:rsid w:val="00650F0B"/>
    <w:rsid w:val="0065115E"/>
    <w:rsid w:val="006511BB"/>
    <w:rsid w:val="006513BE"/>
    <w:rsid w:val="00651788"/>
    <w:rsid w:val="00651813"/>
    <w:rsid w:val="00651CDF"/>
    <w:rsid w:val="00651FC6"/>
    <w:rsid w:val="00652641"/>
    <w:rsid w:val="006529AD"/>
    <w:rsid w:val="0065301C"/>
    <w:rsid w:val="006530BC"/>
    <w:rsid w:val="006531EF"/>
    <w:rsid w:val="0065323A"/>
    <w:rsid w:val="00653248"/>
    <w:rsid w:val="006534AB"/>
    <w:rsid w:val="006538A9"/>
    <w:rsid w:val="00653DDD"/>
    <w:rsid w:val="006547E9"/>
    <w:rsid w:val="00654B3B"/>
    <w:rsid w:val="00654CE1"/>
    <w:rsid w:val="00654E74"/>
    <w:rsid w:val="00654FC0"/>
    <w:rsid w:val="006551BF"/>
    <w:rsid w:val="0065546A"/>
    <w:rsid w:val="006557BC"/>
    <w:rsid w:val="006559CD"/>
    <w:rsid w:val="00655CFE"/>
    <w:rsid w:val="00655DA6"/>
    <w:rsid w:val="00655F6F"/>
    <w:rsid w:val="00656287"/>
    <w:rsid w:val="00656305"/>
    <w:rsid w:val="0065636D"/>
    <w:rsid w:val="006564E5"/>
    <w:rsid w:val="00657A53"/>
    <w:rsid w:val="00657B0D"/>
    <w:rsid w:val="00657D24"/>
    <w:rsid w:val="006602E9"/>
    <w:rsid w:val="0066034A"/>
    <w:rsid w:val="006603F7"/>
    <w:rsid w:val="006607C1"/>
    <w:rsid w:val="0066118D"/>
    <w:rsid w:val="006612A6"/>
    <w:rsid w:val="006614FC"/>
    <w:rsid w:val="00661517"/>
    <w:rsid w:val="00661940"/>
    <w:rsid w:val="00661E71"/>
    <w:rsid w:val="00662321"/>
    <w:rsid w:val="00662352"/>
    <w:rsid w:val="0066238E"/>
    <w:rsid w:val="00662709"/>
    <w:rsid w:val="00662750"/>
    <w:rsid w:val="00662921"/>
    <w:rsid w:val="00662F57"/>
    <w:rsid w:val="006631B8"/>
    <w:rsid w:val="006636AA"/>
    <w:rsid w:val="006636C6"/>
    <w:rsid w:val="00663765"/>
    <w:rsid w:val="00664444"/>
    <w:rsid w:val="006644B1"/>
    <w:rsid w:val="00664558"/>
    <w:rsid w:val="0066459E"/>
    <w:rsid w:val="0066497F"/>
    <w:rsid w:val="006656EC"/>
    <w:rsid w:val="006658AD"/>
    <w:rsid w:val="00665BAA"/>
    <w:rsid w:val="006660CB"/>
    <w:rsid w:val="006662EE"/>
    <w:rsid w:val="00666B9B"/>
    <w:rsid w:val="00666C85"/>
    <w:rsid w:val="00667073"/>
    <w:rsid w:val="00667977"/>
    <w:rsid w:val="00667A8C"/>
    <w:rsid w:val="00667F52"/>
    <w:rsid w:val="006705A3"/>
    <w:rsid w:val="006705E3"/>
    <w:rsid w:val="00670AFC"/>
    <w:rsid w:val="00670B16"/>
    <w:rsid w:val="006710BA"/>
    <w:rsid w:val="0067152F"/>
    <w:rsid w:val="00671631"/>
    <w:rsid w:val="006717FF"/>
    <w:rsid w:val="00671AB4"/>
    <w:rsid w:val="00671CA4"/>
    <w:rsid w:val="00671D6C"/>
    <w:rsid w:val="00671FB6"/>
    <w:rsid w:val="006725A4"/>
    <w:rsid w:val="0067276C"/>
    <w:rsid w:val="00672891"/>
    <w:rsid w:val="00672C4B"/>
    <w:rsid w:val="00672EAC"/>
    <w:rsid w:val="006732F4"/>
    <w:rsid w:val="00673419"/>
    <w:rsid w:val="0067374C"/>
    <w:rsid w:val="0067399A"/>
    <w:rsid w:val="00673B59"/>
    <w:rsid w:val="00673D6D"/>
    <w:rsid w:val="00673D96"/>
    <w:rsid w:val="00674043"/>
    <w:rsid w:val="0067419B"/>
    <w:rsid w:val="006746C1"/>
    <w:rsid w:val="00674AC3"/>
    <w:rsid w:val="00675CC5"/>
    <w:rsid w:val="00676C93"/>
    <w:rsid w:val="00676F78"/>
    <w:rsid w:val="00676FE3"/>
    <w:rsid w:val="006770B0"/>
    <w:rsid w:val="0067720E"/>
    <w:rsid w:val="00677338"/>
    <w:rsid w:val="00677C65"/>
    <w:rsid w:val="006803C1"/>
    <w:rsid w:val="00680509"/>
    <w:rsid w:val="0068051F"/>
    <w:rsid w:val="00680766"/>
    <w:rsid w:val="00680CE3"/>
    <w:rsid w:val="00680FA9"/>
    <w:rsid w:val="006811FF"/>
    <w:rsid w:val="00681246"/>
    <w:rsid w:val="006812CF"/>
    <w:rsid w:val="0068183F"/>
    <w:rsid w:val="0068198F"/>
    <w:rsid w:val="00681DA1"/>
    <w:rsid w:val="006820E6"/>
    <w:rsid w:val="006824EE"/>
    <w:rsid w:val="006827E6"/>
    <w:rsid w:val="00682BBC"/>
    <w:rsid w:val="0068332B"/>
    <w:rsid w:val="006835B2"/>
    <w:rsid w:val="00683BEA"/>
    <w:rsid w:val="00683BED"/>
    <w:rsid w:val="00683BF1"/>
    <w:rsid w:val="00683D2C"/>
    <w:rsid w:val="00684490"/>
    <w:rsid w:val="00684FB8"/>
    <w:rsid w:val="006850F4"/>
    <w:rsid w:val="006852DA"/>
    <w:rsid w:val="006856C8"/>
    <w:rsid w:val="00685919"/>
    <w:rsid w:val="00685AFB"/>
    <w:rsid w:val="00685CB3"/>
    <w:rsid w:val="00685CBE"/>
    <w:rsid w:val="00686049"/>
    <w:rsid w:val="00686080"/>
    <w:rsid w:val="00686089"/>
    <w:rsid w:val="0068636F"/>
    <w:rsid w:val="006867B7"/>
    <w:rsid w:val="00686B45"/>
    <w:rsid w:val="00686E87"/>
    <w:rsid w:val="00686F5E"/>
    <w:rsid w:val="0068703D"/>
    <w:rsid w:val="006871EC"/>
    <w:rsid w:val="00687809"/>
    <w:rsid w:val="00687828"/>
    <w:rsid w:val="00687CAE"/>
    <w:rsid w:val="00690414"/>
    <w:rsid w:val="0069061D"/>
    <w:rsid w:val="00690F53"/>
    <w:rsid w:val="006914EF"/>
    <w:rsid w:val="00691508"/>
    <w:rsid w:val="00691534"/>
    <w:rsid w:val="0069169F"/>
    <w:rsid w:val="006920D5"/>
    <w:rsid w:val="006920F5"/>
    <w:rsid w:val="00692977"/>
    <w:rsid w:val="00692DE8"/>
    <w:rsid w:val="00692F20"/>
    <w:rsid w:val="00693561"/>
    <w:rsid w:val="006937B2"/>
    <w:rsid w:val="00693B01"/>
    <w:rsid w:val="00693EA4"/>
    <w:rsid w:val="0069403E"/>
    <w:rsid w:val="006945C8"/>
    <w:rsid w:val="00694941"/>
    <w:rsid w:val="0069499B"/>
    <w:rsid w:val="00694CE4"/>
    <w:rsid w:val="00694D92"/>
    <w:rsid w:val="0069548F"/>
    <w:rsid w:val="00695928"/>
    <w:rsid w:val="00695A92"/>
    <w:rsid w:val="00695B89"/>
    <w:rsid w:val="00695D6D"/>
    <w:rsid w:val="00696B86"/>
    <w:rsid w:val="00696DDF"/>
    <w:rsid w:val="00696F1E"/>
    <w:rsid w:val="0069708B"/>
    <w:rsid w:val="00697162"/>
    <w:rsid w:val="006A026D"/>
    <w:rsid w:val="006A02F7"/>
    <w:rsid w:val="006A0312"/>
    <w:rsid w:val="006A0557"/>
    <w:rsid w:val="006A0582"/>
    <w:rsid w:val="006A06E3"/>
    <w:rsid w:val="006A0782"/>
    <w:rsid w:val="006A09A1"/>
    <w:rsid w:val="006A0D57"/>
    <w:rsid w:val="006A1641"/>
    <w:rsid w:val="006A19E9"/>
    <w:rsid w:val="006A1B09"/>
    <w:rsid w:val="006A1C1B"/>
    <w:rsid w:val="006A21D8"/>
    <w:rsid w:val="006A2347"/>
    <w:rsid w:val="006A2648"/>
    <w:rsid w:val="006A2A2C"/>
    <w:rsid w:val="006A2AD1"/>
    <w:rsid w:val="006A2C7E"/>
    <w:rsid w:val="006A2CFD"/>
    <w:rsid w:val="006A2D92"/>
    <w:rsid w:val="006A2F1C"/>
    <w:rsid w:val="006A2FD5"/>
    <w:rsid w:val="006A3036"/>
    <w:rsid w:val="006A3101"/>
    <w:rsid w:val="006A3219"/>
    <w:rsid w:val="006A35EF"/>
    <w:rsid w:val="006A39CC"/>
    <w:rsid w:val="006A3A93"/>
    <w:rsid w:val="006A4126"/>
    <w:rsid w:val="006A48B8"/>
    <w:rsid w:val="006A4F95"/>
    <w:rsid w:val="006A5098"/>
    <w:rsid w:val="006A5307"/>
    <w:rsid w:val="006A5382"/>
    <w:rsid w:val="006A56C1"/>
    <w:rsid w:val="006A5A2E"/>
    <w:rsid w:val="006A5B98"/>
    <w:rsid w:val="006A5B99"/>
    <w:rsid w:val="006A5DC3"/>
    <w:rsid w:val="006A5E58"/>
    <w:rsid w:val="006A5ECB"/>
    <w:rsid w:val="006A67E8"/>
    <w:rsid w:val="006A6979"/>
    <w:rsid w:val="006A7BC2"/>
    <w:rsid w:val="006A7C0A"/>
    <w:rsid w:val="006A7F51"/>
    <w:rsid w:val="006B0084"/>
    <w:rsid w:val="006B046E"/>
    <w:rsid w:val="006B0491"/>
    <w:rsid w:val="006B04D1"/>
    <w:rsid w:val="006B0E46"/>
    <w:rsid w:val="006B0F57"/>
    <w:rsid w:val="006B1267"/>
    <w:rsid w:val="006B1AAC"/>
    <w:rsid w:val="006B1AE9"/>
    <w:rsid w:val="006B21C2"/>
    <w:rsid w:val="006B2418"/>
    <w:rsid w:val="006B243D"/>
    <w:rsid w:val="006B25B0"/>
    <w:rsid w:val="006B25E5"/>
    <w:rsid w:val="006B265E"/>
    <w:rsid w:val="006B28B9"/>
    <w:rsid w:val="006B3615"/>
    <w:rsid w:val="006B3C41"/>
    <w:rsid w:val="006B3D8A"/>
    <w:rsid w:val="006B41C2"/>
    <w:rsid w:val="006B4257"/>
    <w:rsid w:val="006B4467"/>
    <w:rsid w:val="006B4908"/>
    <w:rsid w:val="006B4965"/>
    <w:rsid w:val="006B4B4F"/>
    <w:rsid w:val="006B4E05"/>
    <w:rsid w:val="006B4E0C"/>
    <w:rsid w:val="006B50C5"/>
    <w:rsid w:val="006B5190"/>
    <w:rsid w:val="006B55E8"/>
    <w:rsid w:val="006B5621"/>
    <w:rsid w:val="006B58F0"/>
    <w:rsid w:val="006B5DE1"/>
    <w:rsid w:val="006B61D3"/>
    <w:rsid w:val="006B6395"/>
    <w:rsid w:val="006B63C7"/>
    <w:rsid w:val="006B689B"/>
    <w:rsid w:val="006B70AF"/>
    <w:rsid w:val="006B7A61"/>
    <w:rsid w:val="006C038B"/>
    <w:rsid w:val="006C0521"/>
    <w:rsid w:val="006C0DEE"/>
    <w:rsid w:val="006C1096"/>
    <w:rsid w:val="006C148A"/>
    <w:rsid w:val="006C17E1"/>
    <w:rsid w:val="006C17EA"/>
    <w:rsid w:val="006C1804"/>
    <w:rsid w:val="006C22EC"/>
    <w:rsid w:val="006C2494"/>
    <w:rsid w:val="006C28C7"/>
    <w:rsid w:val="006C2A1E"/>
    <w:rsid w:val="006C2D75"/>
    <w:rsid w:val="006C3638"/>
    <w:rsid w:val="006C3A37"/>
    <w:rsid w:val="006C3C0C"/>
    <w:rsid w:val="006C3EF1"/>
    <w:rsid w:val="006C3F8E"/>
    <w:rsid w:val="006C406C"/>
    <w:rsid w:val="006C40E6"/>
    <w:rsid w:val="006C478E"/>
    <w:rsid w:val="006C4958"/>
    <w:rsid w:val="006C4B18"/>
    <w:rsid w:val="006C4C1A"/>
    <w:rsid w:val="006C5146"/>
    <w:rsid w:val="006C5321"/>
    <w:rsid w:val="006C5677"/>
    <w:rsid w:val="006C58C7"/>
    <w:rsid w:val="006C5CE3"/>
    <w:rsid w:val="006C5CF3"/>
    <w:rsid w:val="006C5E84"/>
    <w:rsid w:val="006C6483"/>
    <w:rsid w:val="006C6CC8"/>
    <w:rsid w:val="006C6CD9"/>
    <w:rsid w:val="006C7426"/>
    <w:rsid w:val="006C7B33"/>
    <w:rsid w:val="006D146A"/>
    <w:rsid w:val="006D1474"/>
    <w:rsid w:val="006D17B6"/>
    <w:rsid w:val="006D1CD4"/>
    <w:rsid w:val="006D1F7D"/>
    <w:rsid w:val="006D2370"/>
    <w:rsid w:val="006D29CD"/>
    <w:rsid w:val="006D29F9"/>
    <w:rsid w:val="006D2A05"/>
    <w:rsid w:val="006D2BE3"/>
    <w:rsid w:val="006D2BEB"/>
    <w:rsid w:val="006D2BF3"/>
    <w:rsid w:val="006D32C9"/>
    <w:rsid w:val="006D3346"/>
    <w:rsid w:val="006D3354"/>
    <w:rsid w:val="006D37CF"/>
    <w:rsid w:val="006D3B45"/>
    <w:rsid w:val="006D3C7C"/>
    <w:rsid w:val="006D3DCE"/>
    <w:rsid w:val="006D40EA"/>
    <w:rsid w:val="006D45C6"/>
    <w:rsid w:val="006D4667"/>
    <w:rsid w:val="006D4B4F"/>
    <w:rsid w:val="006D5087"/>
    <w:rsid w:val="006D539B"/>
    <w:rsid w:val="006D5952"/>
    <w:rsid w:val="006D5B28"/>
    <w:rsid w:val="006D61DC"/>
    <w:rsid w:val="006D685E"/>
    <w:rsid w:val="006D6A04"/>
    <w:rsid w:val="006D6EE1"/>
    <w:rsid w:val="006D6FA1"/>
    <w:rsid w:val="006D706A"/>
    <w:rsid w:val="006D72E5"/>
    <w:rsid w:val="006D74A1"/>
    <w:rsid w:val="006D7A6B"/>
    <w:rsid w:val="006E06FD"/>
    <w:rsid w:val="006E11EC"/>
    <w:rsid w:val="006E14DE"/>
    <w:rsid w:val="006E17B6"/>
    <w:rsid w:val="006E19DE"/>
    <w:rsid w:val="006E1B36"/>
    <w:rsid w:val="006E1C05"/>
    <w:rsid w:val="006E2746"/>
    <w:rsid w:val="006E2D65"/>
    <w:rsid w:val="006E3306"/>
    <w:rsid w:val="006E354D"/>
    <w:rsid w:val="006E380C"/>
    <w:rsid w:val="006E3C33"/>
    <w:rsid w:val="006E3EE9"/>
    <w:rsid w:val="006E3FAF"/>
    <w:rsid w:val="006E4386"/>
    <w:rsid w:val="006E4563"/>
    <w:rsid w:val="006E495A"/>
    <w:rsid w:val="006E4BA7"/>
    <w:rsid w:val="006E4CA9"/>
    <w:rsid w:val="006E520B"/>
    <w:rsid w:val="006E6042"/>
    <w:rsid w:val="006E610F"/>
    <w:rsid w:val="006E6A81"/>
    <w:rsid w:val="006E6F76"/>
    <w:rsid w:val="006E7242"/>
    <w:rsid w:val="006E7387"/>
    <w:rsid w:val="006E749D"/>
    <w:rsid w:val="006E74DD"/>
    <w:rsid w:val="006E75FC"/>
    <w:rsid w:val="006E7FAA"/>
    <w:rsid w:val="006F0581"/>
    <w:rsid w:val="006F06E2"/>
    <w:rsid w:val="006F0945"/>
    <w:rsid w:val="006F0994"/>
    <w:rsid w:val="006F1037"/>
    <w:rsid w:val="006F1B80"/>
    <w:rsid w:val="006F1CA5"/>
    <w:rsid w:val="006F1DA0"/>
    <w:rsid w:val="006F2067"/>
    <w:rsid w:val="006F209A"/>
    <w:rsid w:val="006F2D78"/>
    <w:rsid w:val="006F3152"/>
    <w:rsid w:val="006F3277"/>
    <w:rsid w:val="006F354D"/>
    <w:rsid w:val="006F3730"/>
    <w:rsid w:val="006F3BB8"/>
    <w:rsid w:val="006F44AE"/>
    <w:rsid w:val="006F49B2"/>
    <w:rsid w:val="006F4CC7"/>
    <w:rsid w:val="006F4D4A"/>
    <w:rsid w:val="006F4F21"/>
    <w:rsid w:val="006F4FD3"/>
    <w:rsid w:val="006F5B38"/>
    <w:rsid w:val="006F5C29"/>
    <w:rsid w:val="006F5CEB"/>
    <w:rsid w:val="006F5F0F"/>
    <w:rsid w:val="006F6363"/>
    <w:rsid w:val="006F63E9"/>
    <w:rsid w:val="006F6FF7"/>
    <w:rsid w:val="006F78B2"/>
    <w:rsid w:val="006F7D29"/>
    <w:rsid w:val="00700264"/>
    <w:rsid w:val="00700B96"/>
    <w:rsid w:val="00700D86"/>
    <w:rsid w:val="00700F60"/>
    <w:rsid w:val="0070149F"/>
    <w:rsid w:val="00701D7B"/>
    <w:rsid w:val="00702007"/>
    <w:rsid w:val="00702049"/>
    <w:rsid w:val="007022AD"/>
    <w:rsid w:val="0070236F"/>
    <w:rsid w:val="00702717"/>
    <w:rsid w:val="00702C6F"/>
    <w:rsid w:val="00703560"/>
    <w:rsid w:val="00703A4B"/>
    <w:rsid w:val="00703B0F"/>
    <w:rsid w:val="00703B7D"/>
    <w:rsid w:val="00703D2D"/>
    <w:rsid w:val="00704282"/>
    <w:rsid w:val="007043DC"/>
    <w:rsid w:val="00704734"/>
    <w:rsid w:val="0070558E"/>
    <w:rsid w:val="00705899"/>
    <w:rsid w:val="007058DC"/>
    <w:rsid w:val="007065AF"/>
    <w:rsid w:val="007066F2"/>
    <w:rsid w:val="007068A2"/>
    <w:rsid w:val="00706D62"/>
    <w:rsid w:val="00706FE9"/>
    <w:rsid w:val="007077D7"/>
    <w:rsid w:val="007077E5"/>
    <w:rsid w:val="00707B4E"/>
    <w:rsid w:val="007100B3"/>
    <w:rsid w:val="007101AB"/>
    <w:rsid w:val="0071031A"/>
    <w:rsid w:val="0071047D"/>
    <w:rsid w:val="007104D2"/>
    <w:rsid w:val="00710963"/>
    <w:rsid w:val="00710BF9"/>
    <w:rsid w:val="00711858"/>
    <w:rsid w:val="0071191B"/>
    <w:rsid w:val="00711987"/>
    <w:rsid w:val="00711DAA"/>
    <w:rsid w:val="0071277A"/>
    <w:rsid w:val="0071278E"/>
    <w:rsid w:val="00712914"/>
    <w:rsid w:val="007132C2"/>
    <w:rsid w:val="0071360C"/>
    <w:rsid w:val="0071367B"/>
    <w:rsid w:val="007139B4"/>
    <w:rsid w:val="007139B6"/>
    <w:rsid w:val="00713CC7"/>
    <w:rsid w:val="00713DD4"/>
    <w:rsid w:val="00714050"/>
    <w:rsid w:val="007142FB"/>
    <w:rsid w:val="0071468E"/>
    <w:rsid w:val="00714866"/>
    <w:rsid w:val="007148AA"/>
    <w:rsid w:val="00714F5E"/>
    <w:rsid w:val="00714FB9"/>
    <w:rsid w:val="007150CA"/>
    <w:rsid w:val="007156C2"/>
    <w:rsid w:val="00715DC5"/>
    <w:rsid w:val="00715E01"/>
    <w:rsid w:val="00715F15"/>
    <w:rsid w:val="00716359"/>
    <w:rsid w:val="007165BD"/>
    <w:rsid w:val="007167AB"/>
    <w:rsid w:val="0071686F"/>
    <w:rsid w:val="00716A12"/>
    <w:rsid w:val="00716D5C"/>
    <w:rsid w:val="00716E66"/>
    <w:rsid w:val="0071743F"/>
    <w:rsid w:val="00717760"/>
    <w:rsid w:val="00717800"/>
    <w:rsid w:val="007178F9"/>
    <w:rsid w:val="00717D7B"/>
    <w:rsid w:val="007204C7"/>
    <w:rsid w:val="007208D9"/>
    <w:rsid w:val="007209A5"/>
    <w:rsid w:val="00720AF5"/>
    <w:rsid w:val="00720C9D"/>
    <w:rsid w:val="00720DC2"/>
    <w:rsid w:val="00720FFE"/>
    <w:rsid w:val="00721308"/>
    <w:rsid w:val="00721439"/>
    <w:rsid w:val="007216A0"/>
    <w:rsid w:val="00721878"/>
    <w:rsid w:val="00721B98"/>
    <w:rsid w:val="00722BFD"/>
    <w:rsid w:val="007231DD"/>
    <w:rsid w:val="007237F6"/>
    <w:rsid w:val="00723ACF"/>
    <w:rsid w:val="00723DC0"/>
    <w:rsid w:val="007242E1"/>
    <w:rsid w:val="00724714"/>
    <w:rsid w:val="0072478D"/>
    <w:rsid w:val="00724C0F"/>
    <w:rsid w:val="00724C7B"/>
    <w:rsid w:val="00724F48"/>
    <w:rsid w:val="007258D7"/>
    <w:rsid w:val="00725B59"/>
    <w:rsid w:val="007263B3"/>
    <w:rsid w:val="007267E7"/>
    <w:rsid w:val="00727111"/>
    <w:rsid w:val="00730628"/>
    <w:rsid w:val="00730CF8"/>
    <w:rsid w:val="00730E15"/>
    <w:rsid w:val="00730F3B"/>
    <w:rsid w:val="00731449"/>
    <w:rsid w:val="00731B14"/>
    <w:rsid w:val="00731D54"/>
    <w:rsid w:val="00732185"/>
    <w:rsid w:val="0073258B"/>
    <w:rsid w:val="007329E4"/>
    <w:rsid w:val="00732BA1"/>
    <w:rsid w:val="00732BA8"/>
    <w:rsid w:val="007330A5"/>
    <w:rsid w:val="007331AC"/>
    <w:rsid w:val="007334C4"/>
    <w:rsid w:val="0073350E"/>
    <w:rsid w:val="00733B2C"/>
    <w:rsid w:val="00733CE2"/>
    <w:rsid w:val="00733D80"/>
    <w:rsid w:val="00733EED"/>
    <w:rsid w:val="00733F5C"/>
    <w:rsid w:val="00733F8C"/>
    <w:rsid w:val="0073410C"/>
    <w:rsid w:val="00734297"/>
    <w:rsid w:val="00734E99"/>
    <w:rsid w:val="00734EA2"/>
    <w:rsid w:val="00734EFD"/>
    <w:rsid w:val="007350F9"/>
    <w:rsid w:val="007355C5"/>
    <w:rsid w:val="00735760"/>
    <w:rsid w:val="0073579B"/>
    <w:rsid w:val="00735825"/>
    <w:rsid w:val="00735994"/>
    <w:rsid w:val="007359A7"/>
    <w:rsid w:val="00735A43"/>
    <w:rsid w:val="00735D1A"/>
    <w:rsid w:val="00735FC2"/>
    <w:rsid w:val="00736958"/>
    <w:rsid w:val="00736976"/>
    <w:rsid w:val="00736A54"/>
    <w:rsid w:val="007373C8"/>
    <w:rsid w:val="007375A5"/>
    <w:rsid w:val="0073766A"/>
    <w:rsid w:val="007377FA"/>
    <w:rsid w:val="00740746"/>
    <w:rsid w:val="007407EE"/>
    <w:rsid w:val="00740AEE"/>
    <w:rsid w:val="00740B4F"/>
    <w:rsid w:val="00740F6D"/>
    <w:rsid w:val="0074128D"/>
    <w:rsid w:val="0074147E"/>
    <w:rsid w:val="007415C6"/>
    <w:rsid w:val="007418D9"/>
    <w:rsid w:val="00741AB5"/>
    <w:rsid w:val="00741F60"/>
    <w:rsid w:val="0074202B"/>
    <w:rsid w:val="00742348"/>
    <w:rsid w:val="00742379"/>
    <w:rsid w:val="0074237E"/>
    <w:rsid w:val="00742458"/>
    <w:rsid w:val="00742534"/>
    <w:rsid w:val="007426FF"/>
    <w:rsid w:val="0074307B"/>
    <w:rsid w:val="007443C5"/>
    <w:rsid w:val="00744575"/>
    <w:rsid w:val="00744ECA"/>
    <w:rsid w:val="00744ECC"/>
    <w:rsid w:val="007458BB"/>
    <w:rsid w:val="00745CAD"/>
    <w:rsid w:val="00745F36"/>
    <w:rsid w:val="007460D8"/>
    <w:rsid w:val="007463EE"/>
    <w:rsid w:val="00746669"/>
    <w:rsid w:val="0074677C"/>
    <w:rsid w:val="0074695C"/>
    <w:rsid w:val="00746E21"/>
    <w:rsid w:val="00746E43"/>
    <w:rsid w:val="007470C9"/>
    <w:rsid w:val="0074722B"/>
    <w:rsid w:val="00747307"/>
    <w:rsid w:val="0074740B"/>
    <w:rsid w:val="00747446"/>
    <w:rsid w:val="0074774A"/>
    <w:rsid w:val="00747B45"/>
    <w:rsid w:val="00747BB8"/>
    <w:rsid w:val="00747DD5"/>
    <w:rsid w:val="00747E73"/>
    <w:rsid w:val="007500E9"/>
    <w:rsid w:val="007508FE"/>
    <w:rsid w:val="00750911"/>
    <w:rsid w:val="00750B4F"/>
    <w:rsid w:val="00751597"/>
    <w:rsid w:val="00751903"/>
    <w:rsid w:val="00752484"/>
    <w:rsid w:val="00752758"/>
    <w:rsid w:val="007527DF"/>
    <w:rsid w:val="00752A32"/>
    <w:rsid w:val="00752C53"/>
    <w:rsid w:val="00752DE2"/>
    <w:rsid w:val="007531AC"/>
    <w:rsid w:val="0075332C"/>
    <w:rsid w:val="00753573"/>
    <w:rsid w:val="00753588"/>
    <w:rsid w:val="0075393B"/>
    <w:rsid w:val="00753B37"/>
    <w:rsid w:val="0075471A"/>
    <w:rsid w:val="007552DA"/>
    <w:rsid w:val="0075552D"/>
    <w:rsid w:val="00755598"/>
    <w:rsid w:val="00755CA9"/>
    <w:rsid w:val="00755D80"/>
    <w:rsid w:val="007560DF"/>
    <w:rsid w:val="00756179"/>
    <w:rsid w:val="00756B6F"/>
    <w:rsid w:val="0075771C"/>
    <w:rsid w:val="00757806"/>
    <w:rsid w:val="00757915"/>
    <w:rsid w:val="00757A2E"/>
    <w:rsid w:val="00757B6B"/>
    <w:rsid w:val="00757C02"/>
    <w:rsid w:val="00757F6C"/>
    <w:rsid w:val="007606CD"/>
    <w:rsid w:val="00760810"/>
    <w:rsid w:val="007608D7"/>
    <w:rsid w:val="00760949"/>
    <w:rsid w:val="00760A8A"/>
    <w:rsid w:val="00761231"/>
    <w:rsid w:val="00761763"/>
    <w:rsid w:val="00761F77"/>
    <w:rsid w:val="007626B8"/>
    <w:rsid w:val="007627A0"/>
    <w:rsid w:val="00763400"/>
    <w:rsid w:val="00763576"/>
    <w:rsid w:val="0076387C"/>
    <w:rsid w:val="00763D76"/>
    <w:rsid w:val="00763D79"/>
    <w:rsid w:val="00764588"/>
    <w:rsid w:val="007645C9"/>
    <w:rsid w:val="00764783"/>
    <w:rsid w:val="007648A8"/>
    <w:rsid w:val="00764D0E"/>
    <w:rsid w:val="00764FAA"/>
    <w:rsid w:val="0076519F"/>
    <w:rsid w:val="007651CC"/>
    <w:rsid w:val="00765A4C"/>
    <w:rsid w:val="00765AE3"/>
    <w:rsid w:val="0076638F"/>
    <w:rsid w:val="0076659A"/>
    <w:rsid w:val="007665C4"/>
    <w:rsid w:val="007670E5"/>
    <w:rsid w:val="00767492"/>
    <w:rsid w:val="00767716"/>
    <w:rsid w:val="00767A04"/>
    <w:rsid w:val="007705DB"/>
    <w:rsid w:val="007707F8"/>
    <w:rsid w:val="0077086F"/>
    <w:rsid w:val="00770E0A"/>
    <w:rsid w:val="00770E63"/>
    <w:rsid w:val="00771707"/>
    <w:rsid w:val="00771DB6"/>
    <w:rsid w:val="00771DEC"/>
    <w:rsid w:val="00771E57"/>
    <w:rsid w:val="007725CF"/>
    <w:rsid w:val="007728DF"/>
    <w:rsid w:val="007729DA"/>
    <w:rsid w:val="00772C68"/>
    <w:rsid w:val="00772CEA"/>
    <w:rsid w:val="007733A9"/>
    <w:rsid w:val="00773719"/>
    <w:rsid w:val="00773951"/>
    <w:rsid w:val="00773B09"/>
    <w:rsid w:val="00773B58"/>
    <w:rsid w:val="00773BD2"/>
    <w:rsid w:val="00773FB0"/>
    <w:rsid w:val="007741CF"/>
    <w:rsid w:val="00774343"/>
    <w:rsid w:val="007748CB"/>
    <w:rsid w:val="00774972"/>
    <w:rsid w:val="007749B6"/>
    <w:rsid w:val="00774C65"/>
    <w:rsid w:val="00774F9C"/>
    <w:rsid w:val="00775423"/>
    <w:rsid w:val="007754E1"/>
    <w:rsid w:val="007756E8"/>
    <w:rsid w:val="00775763"/>
    <w:rsid w:val="00775986"/>
    <w:rsid w:val="007759CF"/>
    <w:rsid w:val="00775BAB"/>
    <w:rsid w:val="00775FD3"/>
    <w:rsid w:val="00777039"/>
    <w:rsid w:val="00777487"/>
    <w:rsid w:val="007777A1"/>
    <w:rsid w:val="00777951"/>
    <w:rsid w:val="00777D56"/>
    <w:rsid w:val="0078003D"/>
    <w:rsid w:val="00780537"/>
    <w:rsid w:val="00780584"/>
    <w:rsid w:val="00780D17"/>
    <w:rsid w:val="00780F50"/>
    <w:rsid w:val="00781932"/>
    <w:rsid w:val="00781C6A"/>
    <w:rsid w:val="00781E52"/>
    <w:rsid w:val="00781F0E"/>
    <w:rsid w:val="00782002"/>
    <w:rsid w:val="00782111"/>
    <w:rsid w:val="007822B2"/>
    <w:rsid w:val="00782374"/>
    <w:rsid w:val="0078273E"/>
    <w:rsid w:val="007829AC"/>
    <w:rsid w:val="00782A5E"/>
    <w:rsid w:val="00782B0A"/>
    <w:rsid w:val="00782B81"/>
    <w:rsid w:val="00782DCD"/>
    <w:rsid w:val="00782F88"/>
    <w:rsid w:val="00782FDB"/>
    <w:rsid w:val="0078325D"/>
    <w:rsid w:val="007832BB"/>
    <w:rsid w:val="007833CB"/>
    <w:rsid w:val="00783C2C"/>
    <w:rsid w:val="00783EB3"/>
    <w:rsid w:val="0078471D"/>
    <w:rsid w:val="00784D28"/>
    <w:rsid w:val="00784DE2"/>
    <w:rsid w:val="00784EC0"/>
    <w:rsid w:val="00784FDD"/>
    <w:rsid w:val="007852B5"/>
    <w:rsid w:val="00785E19"/>
    <w:rsid w:val="00786010"/>
    <w:rsid w:val="007863D7"/>
    <w:rsid w:val="00786583"/>
    <w:rsid w:val="00786710"/>
    <w:rsid w:val="007867D0"/>
    <w:rsid w:val="00786869"/>
    <w:rsid w:val="00786A27"/>
    <w:rsid w:val="00786CD9"/>
    <w:rsid w:val="00786EA9"/>
    <w:rsid w:val="00786F9B"/>
    <w:rsid w:val="007871A3"/>
    <w:rsid w:val="0078730F"/>
    <w:rsid w:val="0078760F"/>
    <w:rsid w:val="007876FD"/>
    <w:rsid w:val="00787822"/>
    <w:rsid w:val="00787922"/>
    <w:rsid w:val="00787D07"/>
    <w:rsid w:val="00787E72"/>
    <w:rsid w:val="0078D3AF"/>
    <w:rsid w:val="00790527"/>
    <w:rsid w:val="00790622"/>
    <w:rsid w:val="00790834"/>
    <w:rsid w:val="0079086D"/>
    <w:rsid w:val="00791150"/>
    <w:rsid w:val="007913FD"/>
    <w:rsid w:val="00791520"/>
    <w:rsid w:val="0079175E"/>
    <w:rsid w:val="007919E8"/>
    <w:rsid w:val="00791B97"/>
    <w:rsid w:val="00791C5E"/>
    <w:rsid w:val="00791D98"/>
    <w:rsid w:val="00791E78"/>
    <w:rsid w:val="00791EDB"/>
    <w:rsid w:val="0079221B"/>
    <w:rsid w:val="007923A8"/>
    <w:rsid w:val="00792527"/>
    <w:rsid w:val="007925C2"/>
    <w:rsid w:val="00792A54"/>
    <w:rsid w:val="00792EC0"/>
    <w:rsid w:val="00792FFE"/>
    <w:rsid w:val="00793294"/>
    <w:rsid w:val="00793AC4"/>
    <w:rsid w:val="0079442B"/>
    <w:rsid w:val="00794CD1"/>
    <w:rsid w:val="00794F49"/>
    <w:rsid w:val="0079607B"/>
    <w:rsid w:val="00796437"/>
    <w:rsid w:val="00796452"/>
    <w:rsid w:val="00796701"/>
    <w:rsid w:val="00796A50"/>
    <w:rsid w:val="007970D8"/>
    <w:rsid w:val="007975C6"/>
    <w:rsid w:val="007977B8"/>
    <w:rsid w:val="007978C0"/>
    <w:rsid w:val="007978C9"/>
    <w:rsid w:val="00797A0B"/>
    <w:rsid w:val="007A00E6"/>
    <w:rsid w:val="007A01E1"/>
    <w:rsid w:val="007A10DE"/>
    <w:rsid w:val="007A1275"/>
    <w:rsid w:val="007A1A6B"/>
    <w:rsid w:val="007A2007"/>
    <w:rsid w:val="007A20A1"/>
    <w:rsid w:val="007A2271"/>
    <w:rsid w:val="007A2609"/>
    <w:rsid w:val="007A2EFE"/>
    <w:rsid w:val="007A378F"/>
    <w:rsid w:val="007A3994"/>
    <w:rsid w:val="007A3A12"/>
    <w:rsid w:val="007A3C00"/>
    <w:rsid w:val="007A3C93"/>
    <w:rsid w:val="007A3FD8"/>
    <w:rsid w:val="007A40BE"/>
    <w:rsid w:val="007A443C"/>
    <w:rsid w:val="007A451C"/>
    <w:rsid w:val="007A48C0"/>
    <w:rsid w:val="007A4902"/>
    <w:rsid w:val="007A49C2"/>
    <w:rsid w:val="007A4BDD"/>
    <w:rsid w:val="007A4CE8"/>
    <w:rsid w:val="007A4EBF"/>
    <w:rsid w:val="007A53FC"/>
    <w:rsid w:val="007A54C3"/>
    <w:rsid w:val="007A5897"/>
    <w:rsid w:val="007A5F76"/>
    <w:rsid w:val="007A67D0"/>
    <w:rsid w:val="007A692E"/>
    <w:rsid w:val="007A6A2A"/>
    <w:rsid w:val="007A6AAF"/>
    <w:rsid w:val="007A713C"/>
    <w:rsid w:val="007A71B9"/>
    <w:rsid w:val="007A71FD"/>
    <w:rsid w:val="007A7F1C"/>
    <w:rsid w:val="007B05B3"/>
    <w:rsid w:val="007B06EA"/>
    <w:rsid w:val="007B07E0"/>
    <w:rsid w:val="007B0E08"/>
    <w:rsid w:val="007B124F"/>
    <w:rsid w:val="007B1414"/>
    <w:rsid w:val="007B14CE"/>
    <w:rsid w:val="007B22B2"/>
    <w:rsid w:val="007B239D"/>
    <w:rsid w:val="007B28C1"/>
    <w:rsid w:val="007B2931"/>
    <w:rsid w:val="007B2A6C"/>
    <w:rsid w:val="007B33D7"/>
    <w:rsid w:val="007B3FB9"/>
    <w:rsid w:val="007B4693"/>
    <w:rsid w:val="007B52D9"/>
    <w:rsid w:val="007B568E"/>
    <w:rsid w:val="007B5CDB"/>
    <w:rsid w:val="007B5D08"/>
    <w:rsid w:val="007B61E3"/>
    <w:rsid w:val="007B640F"/>
    <w:rsid w:val="007B6655"/>
    <w:rsid w:val="007B6EB4"/>
    <w:rsid w:val="007B6F45"/>
    <w:rsid w:val="007B7013"/>
    <w:rsid w:val="007B7289"/>
    <w:rsid w:val="007B745D"/>
    <w:rsid w:val="007B7D3B"/>
    <w:rsid w:val="007C08F8"/>
    <w:rsid w:val="007C0EEB"/>
    <w:rsid w:val="007C1164"/>
    <w:rsid w:val="007C1837"/>
    <w:rsid w:val="007C2377"/>
    <w:rsid w:val="007C255F"/>
    <w:rsid w:val="007C27E7"/>
    <w:rsid w:val="007C293A"/>
    <w:rsid w:val="007C2FCB"/>
    <w:rsid w:val="007C2FEA"/>
    <w:rsid w:val="007C3052"/>
    <w:rsid w:val="007C3DE2"/>
    <w:rsid w:val="007C4005"/>
    <w:rsid w:val="007C4271"/>
    <w:rsid w:val="007C42FB"/>
    <w:rsid w:val="007C554C"/>
    <w:rsid w:val="007C56D8"/>
    <w:rsid w:val="007C597E"/>
    <w:rsid w:val="007C5AA5"/>
    <w:rsid w:val="007C5B82"/>
    <w:rsid w:val="007C5F08"/>
    <w:rsid w:val="007C5F7B"/>
    <w:rsid w:val="007C6BAA"/>
    <w:rsid w:val="007C6F05"/>
    <w:rsid w:val="007C7654"/>
    <w:rsid w:val="007C7BD7"/>
    <w:rsid w:val="007C8AC1"/>
    <w:rsid w:val="007D0966"/>
    <w:rsid w:val="007D0CC0"/>
    <w:rsid w:val="007D19D7"/>
    <w:rsid w:val="007D1B17"/>
    <w:rsid w:val="007D28A9"/>
    <w:rsid w:val="007D2A21"/>
    <w:rsid w:val="007D2BA4"/>
    <w:rsid w:val="007D2E62"/>
    <w:rsid w:val="007D2F9F"/>
    <w:rsid w:val="007D340F"/>
    <w:rsid w:val="007D3F90"/>
    <w:rsid w:val="007D48BC"/>
    <w:rsid w:val="007D4A7F"/>
    <w:rsid w:val="007D5126"/>
    <w:rsid w:val="007D514F"/>
    <w:rsid w:val="007D537B"/>
    <w:rsid w:val="007D57CC"/>
    <w:rsid w:val="007D5911"/>
    <w:rsid w:val="007D5CF2"/>
    <w:rsid w:val="007D5E40"/>
    <w:rsid w:val="007D6064"/>
    <w:rsid w:val="007D671F"/>
    <w:rsid w:val="007D6906"/>
    <w:rsid w:val="007D6AC5"/>
    <w:rsid w:val="007D6F3F"/>
    <w:rsid w:val="007D6FC2"/>
    <w:rsid w:val="007D6FE5"/>
    <w:rsid w:val="007D701E"/>
    <w:rsid w:val="007D7948"/>
    <w:rsid w:val="007E02EE"/>
    <w:rsid w:val="007E0714"/>
    <w:rsid w:val="007E14A0"/>
    <w:rsid w:val="007E1522"/>
    <w:rsid w:val="007E190E"/>
    <w:rsid w:val="007E1964"/>
    <w:rsid w:val="007E1CFA"/>
    <w:rsid w:val="007E1D58"/>
    <w:rsid w:val="007E1D73"/>
    <w:rsid w:val="007E2011"/>
    <w:rsid w:val="007E2917"/>
    <w:rsid w:val="007E29A1"/>
    <w:rsid w:val="007E2E66"/>
    <w:rsid w:val="007E372F"/>
    <w:rsid w:val="007E384E"/>
    <w:rsid w:val="007E3C2B"/>
    <w:rsid w:val="007E3CA6"/>
    <w:rsid w:val="007E3D08"/>
    <w:rsid w:val="007E3DFA"/>
    <w:rsid w:val="007E410D"/>
    <w:rsid w:val="007E42F3"/>
    <w:rsid w:val="007E4544"/>
    <w:rsid w:val="007E45DD"/>
    <w:rsid w:val="007E4D89"/>
    <w:rsid w:val="007E5227"/>
    <w:rsid w:val="007E53FE"/>
    <w:rsid w:val="007E5D3A"/>
    <w:rsid w:val="007E5EB8"/>
    <w:rsid w:val="007E5F32"/>
    <w:rsid w:val="007E5F9E"/>
    <w:rsid w:val="007E6561"/>
    <w:rsid w:val="007E66A1"/>
    <w:rsid w:val="007E6C09"/>
    <w:rsid w:val="007E6CF8"/>
    <w:rsid w:val="007E6ECC"/>
    <w:rsid w:val="007E6F1F"/>
    <w:rsid w:val="007E78D1"/>
    <w:rsid w:val="007E7DEB"/>
    <w:rsid w:val="007F00CB"/>
    <w:rsid w:val="007F0147"/>
    <w:rsid w:val="007F02DB"/>
    <w:rsid w:val="007F0428"/>
    <w:rsid w:val="007F0657"/>
    <w:rsid w:val="007F06ED"/>
    <w:rsid w:val="007F07FF"/>
    <w:rsid w:val="007F0AAE"/>
    <w:rsid w:val="007F0AB7"/>
    <w:rsid w:val="007F0ABE"/>
    <w:rsid w:val="007F0ACB"/>
    <w:rsid w:val="007F0CB9"/>
    <w:rsid w:val="007F0ED9"/>
    <w:rsid w:val="007F108A"/>
    <w:rsid w:val="007F10B7"/>
    <w:rsid w:val="007F1516"/>
    <w:rsid w:val="007F189A"/>
    <w:rsid w:val="007F1C91"/>
    <w:rsid w:val="007F1D4A"/>
    <w:rsid w:val="007F1FD5"/>
    <w:rsid w:val="007F24DA"/>
    <w:rsid w:val="007F2575"/>
    <w:rsid w:val="007F25A7"/>
    <w:rsid w:val="007F2645"/>
    <w:rsid w:val="007F283C"/>
    <w:rsid w:val="007F2870"/>
    <w:rsid w:val="007F35DB"/>
    <w:rsid w:val="007F35E3"/>
    <w:rsid w:val="007F36D5"/>
    <w:rsid w:val="007F3AB9"/>
    <w:rsid w:val="007F3DAA"/>
    <w:rsid w:val="007F462A"/>
    <w:rsid w:val="007F4668"/>
    <w:rsid w:val="007F474E"/>
    <w:rsid w:val="007F4B4F"/>
    <w:rsid w:val="007F525B"/>
    <w:rsid w:val="007F55CF"/>
    <w:rsid w:val="007F571B"/>
    <w:rsid w:val="007F5A39"/>
    <w:rsid w:val="007F63C1"/>
    <w:rsid w:val="007F63F6"/>
    <w:rsid w:val="007F64C7"/>
    <w:rsid w:val="007F6B81"/>
    <w:rsid w:val="007F7336"/>
    <w:rsid w:val="007F75D1"/>
    <w:rsid w:val="007F7A18"/>
    <w:rsid w:val="00800078"/>
    <w:rsid w:val="008001E4"/>
    <w:rsid w:val="00800640"/>
    <w:rsid w:val="00800868"/>
    <w:rsid w:val="0080099F"/>
    <w:rsid w:val="00800C1A"/>
    <w:rsid w:val="00800CFF"/>
    <w:rsid w:val="008013D1"/>
    <w:rsid w:val="008013E2"/>
    <w:rsid w:val="0080155C"/>
    <w:rsid w:val="00801625"/>
    <w:rsid w:val="00801EA0"/>
    <w:rsid w:val="00802475"/>
    <w:rsid w:val="00802668"/>
    <w:rsid w:val="00802A4A"/>
    <w:rsid w:val="00802E3A"/>
    <w:rsid w:val="008031EC"/>
    <w:rsid w:val="008034D8"/>
    <w:rsid w:val="00803645"/>
    <w:rsid w:val="00803930"/>
    <w:rsid w:val="00803E04"/>
    <w:rsid w:val="008041E6"/>
    <w:rsid w:val="00804894"/>
    <w:rsid w:val="00804BE4"/>
    <w:rsid w:val="00804CC7"/>
    <w:rsid w:val="008051CE"/>
    <w:rsid w:val="008054F0"/>
    <w:rsid w:val="008055BD"/>
    <w:rsid w:val="008056C6"/>
    <w:rsid w:val="0080593B"/>
    <w:rsid w:val="00805BD3"/>
    <w:rsid w:val="00805D8D"/>
    <w:rsid w:val="00805DA2"/>
    <w:rsid w:val="00805F3E"/>
    <w:rsid w:val="008062CF"/>
    <w:rsid w:val="00806485"/>
    <w:rsid w:val="008071F0"/>
    <w:rsid w:val="008072A9"/>
    <w:rsid w:val="00807629"/>
    <w:rsid w:val="00807DB6"/>
    <w:rsid w:val="0080E0EB"/>
    <w:rsid w:val="008100B1"/>
    <w:rsid w:val="00810151"/>
    <w:rsid w:val="008102CC"/>
    <w:rsid w:val="00810751"/>
    <w:rsid w:val="008108A0"/>
    <w:rsid w:val="008108CF"/>
    <w:rsid w:val="008108D9"/>
    <w:rsid w:val="008109C0"/>
    <w:rsid w:val="00810E25"/>
    <w:rsid w:val="00810F33"/>
    <w:rsid w:val="008117A9"/>
    <w:rsid w:val="0081196C"/>
    <w:rsid w:val="008119AF"/>
    <w:rsid w:val="008119E0"/>
    <w:rsid w:val="008120BE"/>
    <w:rsid w:val="0081218D"/>
    <w:rsid w:val="00812426"/>
    <w:rsid w:val="00812A91"/>
    <w:rsid w:val="00812C80"/>
    <w:rsid w:val="0081315E"/>
    <w:rsid w:val="008139F7"/>
    <w:rsid w:val="00813BAC"/>
    <w:rsid w:val="008140CC"/>
    <w:rsid w:val="008143F6"/>
    <w:rsid w:val="00814518"/>
    <w:rsid w:val="00814548"/>
    <w:rsid w:val="00814626"/>
    <w:rsid w:val="00815001"/>
    <w:rsid w:val="0081532B"/>
    <w:rsid w:val="008153A1"/>
    <w:rsid w:val="00815425"/>
    <w:rsid w:val="008155E3"/>
    <w:rsid w:val="00815BF2"/>
    <w:rsid w:val="00815E86"/>
    <w:rsid w:val="00816830"/>
    <w:rsid w:val="00816A4E"/>
    <w:rsid w:val="00816CCC"/>
    <w:rsid w:val="00816D85"/>
    <w:rsid w:val="00816E50"/>
    <w:rsid w:val="00816E78"/>
    <w:rsid w:val="0081738A"/>
    <w:rsid w:val="00817638"/>
    <w:rsid w:val="0081766B"/>
    <w:rsid w:val="00817B65"/>
    <w:rsid w:val="00817FE7"/>
    <w:rsid w:val="00820247"/>
    <w:rsid w:val="0082026D"/>
    <w:rsid w:val="00820475"/>
    <w:rsid w:val="0082077D"/>
    <w:rsid w:val="008207CB"/>
    <w:rsid w:val="008219FD"/>
    <w:rsid w:val="00821B17"/>
    <w:rsid w:val="00821E0A"/>
    <w:rsid w:val="00822086"/>
    <w:rsid w:val="008228A5"/>
    <w:rsid w:val="00822A02"/>
    <w:rsid w:val="00822B3C"/>
    <w:rsid w:val="008233B6"/>
    <w:rsid w:val="00823D39"/>
    <w:rsid w:val="00824257"/>
    <w:rsid w:val="008244EE"/>
    <w:rsid w:val="00824544"/>
    <w:rsid w:val="008248D8"/>
    <w:rsid w:val="00824A73"/>
    <w:rsid w:val="00824C4D"/>
    <w:rsid w:val="008251A4"/>
    <w:rsid w:val="0082558A"/>
    <w:rsid w:val="0082574D"/>
    <w:rsid w:val="00825D4B"/>
    <w:rsid w:val="00825F10"/>
    <w:rsid w:val="0082605A"/>
    <w:rsid w:val="0082607C"/>
    <w:rsid w:val="0082628E"/>
    <w:rsid w:val="00826461"/>
    <w:rsid w:val="0082668B"/>
    <w:rsid w:val="00826A3E"/>
    <w:rsid w:val="00826ED7"/>
    <w:rsid w:val="00826F71"/>
    <w:rsid w:val="00827CB5"/>
    <w:rsid w:val="00827CD0"/>
    <w:rsid w:val="00827DA7"/>
    <w:rsid w:val="00830073"/>
    <w:rsid w:val="00830572"/>
    <w:rsid w:val="00830614"/>
    <w:rsid w:val="00830923"/>
    <w:rsid w:val="00830B05"/>
    <w:rsid w:val="00830C53"/>
    <w:rsid w:val="00830ED9"/>
    <w:rsid w:val="00830FA8"/>
    <w:rsid w:val="00831392"/>
    <w:rsid w:val="00831462"/>
    <w:rsid w:val="008315C5"/>
    <w:rsid w:val="0083163D"/>
    <w:rsid w:val="00831868"/>
    <w:rsid w:val="00831C3D"/>
    <w:rsid w:val="00831EA8"/>
    <w:rsid w:val="00832130"/>
    <w:rsid w:val="00832271"/>
    <w:rsid w:val="008324A7"/>
    <w:rsid w:val="00832702"/>
    <w:rsid w:val="00832851"/>
    <w:rsid w:val="0083286A"/>
    <w:rsid w:val="0083356F"/>
    <w:rsid w:val="0083364D"/>
    <w:rsid w:val="0083375A"/>
    <w:rsid w:val="00833794"/>
    <w:rsid w:val="00833902"/>
    <w:rsid w:val="00833B7C"/>
    <w:rsid w:val="0083427F"/>
    <w:rsid w:val="00834367"/>
    <w:rsid w:val="0083462D"/>
    <w:rsid w:val="0083465E"/>
    <w:rsid w:val="00834952"/>
    <w:rsid w:val="00834AB9"/>
    <w:rsid w:val="00835407"/>
    <w:rsid w:val="0083569B"/>
    <w:rsid w:val="00835754"/>
    <w:rsid w:val="008357B5"/>
    <w:rsid w:val="00835811"/>
    <w:rsid w:val="00835935"/>
    <w:rsid w:val="00835C68"/>
    <w:rsid w:val="0083638F"/>
    <w:rsid w:val="008364B0"/>
    <w:rsid w:val="008369A3"/>
    <w:rsid w:val="00836B34"/>
    <w:rsid w:val="00836B7F"/>
    <w:rsid w:val="00836EE1"/>
    <w:rsid w:val="00837300"/>
    <w:rsid w:val="00837301"/>
    <w:rsid w:val="00837463"/>
    <w:rsid w:val="00837965"/>
    <w:rsid w:val="00837D1A"/>
    <w:rsid w:val="00837ED9"/>
    <w:rsid w:val="00837F65"/>
    <w:rsid w:val="00840297"/>
    <w:rsid w:val="008406D1"/>
    <w:rsid w:val="00840C23"/>
    <w:rsid w:val="008410B6"/>
    <w:rsid w:val="00841132"/>
    <w:rsid w:val="00841A8F"/>
    <w:rsid w:val="00842520"/>
    <w:rsid w:val="008425E6"/>
    <w:rsid w:val="008428BF"/>
    <w:rsid w:val="00842BE9"/>
    <w:rsid w:val="00842D33"/>
    <w:rsid w:val="008430BF"/>
    <w:rsid w:val="00843489"/>
    <w:rsid w:val="0084378F"/>
    <w:rsid w:val="00843A30"/>
    <w:rsid w:val="00843CCD"/>
    <w:rsid w:val="00843E71"/>
    <w:rsid w:val="00844354"/>
    <w:rsid w:val="008446B5"/>
    <w:rsid w:val="00844C3C"/>
    <w:rsid w:val="00844FD9"/>
    <w:rsid w:val="0084563D"/>
    <w:rsid w:val="008456D5"/>
    <w:rsid w:val="00845AAB"/>
    <w:rsid w:val="00845B33"/>
    <w:rsid w:val="00845C0E"/>
    <w:rsid w:val="00845E08"/>
    <w:rsid w:val="00845E42"/>
    <w:rsid w:val="0084615F"/>
    <w:rsid w:val="008461D1"/>
    <w:rsid w:val="0084683A"/>
    <w:rsid w:val="00846F78"/>
    <w:rsid w:val="008474E4"/>
    <w:rsid w:val="00847725"/>
    <w:rsid w:val="008478CE"/>
    <w:rsid w:val="00847C2B"/>
    <w:rsid w:val="00847CAB"/>
    <w:rsid w:val="00847E7D"/>
    <w:rsid w:val="00847F14"/>
    <w:rsid w:val="008507A4"/>
    <w:rsid w:val="00850B48"/>
    <w:rsid w:val="00850CBE"/>
    <w:rsid w:val="00850CF7"/>
    <w:rsid w:val="008513CB"/>
    <w:rsid w:val="00851441"/>
    <w:rsid w:val="008518A9"/>
    <w:rsid w:val="0085196E"/>
    <w:rsid w:val="00851A3C"/>
    <w:rsid w:val="00851BBC"/>
    <w:rsid w:val="00851DD5"/>
    <w:rsid w:val="00852750"/>
    <w:rsid w:val="00852D22"/>
    <w:rsid w:val="0085324E"/>
    <w:rsid w:val="0085327A"/>
    <w:rsid w:val="0085340E"/>
    <w:rsid w:val="008534B6"/>
    <w:rsid w:val="0085378B"/>
    <w:rsid w:val="00854681"/>
    <w:rsid w:val="0085482D"/>
    <w:rsid w:val="008548E0"/>
    <w:rsid w:val="00854B58"/>
    <w:rsid w:val="00854D9B"/>
    <w:rsid w:val="00854DF4"/>
    <w:rsid w:val="00854F32"/>
    <w:rsid w:val="008557A6"/>
    <w:rsid w:val="0085583B"/>
    <w:rsid w:val="00855925"/>
    <w:rsid w:val="00855982"/>
    <w:rsid w:val="00855B7B"/>
    <w:rsid w:val="00855B92"/>
    <w:rsid w:val="008562C8"/>
    <w:rsid w:val="0085644F"/>
    <w:rsid w:val="008565E9"/>
    <w:rsid w:val="008572F4"/>
    <w:rsid w:val="008573AD"/>
    <w:rsid w:val="00857928"/>
    <w:rsid w:val="00857E85"/>
    <w:rsid w:val="00860410"/>
    <w:rsid w:val="008604A0"/>
    <w:rsid w:val="00860D52"/>
    <w:rsid w:val="00860E75"/>
    <w:rsid w:val="0086103A"/>
    <w:rsid w:val="008615AC"/>
    <w:rsid w:val="008617EA"/>
    <w:rsid w:val="00861BC9"/>
    <w:rsid w:val="0086208D"/>
    <w:rsid w:val="008622CB"/>
    <w:rsid w:val="008622FD"/>
    <w:rsid w:val="008623D1"/>
    <w:rsid w:val="0086261F"/>
    <w:rsid w:val="008629E3"/>
    <w:rsid w:val="00862C1E"/>
    <w:rsid w:val="00862CA6"/>
    <w:rsid w:val="00863049"/>
    <w:rsid w:val="008630DA"/>
    <w:rsid w:val="00863346"/>
    <w:rsid w:val="00863BD4"/>
    <w:rsid w:val="00863C75"/>
    <w:rsid w:val="00863FBA"/>
    <w:rsid w:val="00864321"/>
    <w:rsid w:val="008647DB"/>
    <w:rsid w:val="008648BE"/>
    <w:rsid w:val="00864AA9"/>
    <w:rsid w:val="008651AB"/>
    <w:rsid w:val="00865339"/>
    <w:rsid w:val="008653EA"/>
    <w:rsid w:val="00865971"/>
    <w:rsid w:val="008659B7"/>
    <w:rsid w:val="00865A5F"/>
    <w:rsid w:val="00865B64"/>
    <w:rsid w:val="00865DC8"/>
    <w:rsid w:val="008661D1"/>
    <w:rsid w:val="00867057"/>
    <w:rsid w:val="00867214"/>
    <w:rsid w:val="00867707"/>
    <w:rsid w:val="00867970"/>
    <w:rsid w:val="00867BEB"/>
    <w:rsid w:val="00867F41"/>
    <w:rsid w:val="00870127"/>
    <w:rsid w:val="008706D0"/>
    <w:rsid w:val="00870D58"/>
    <w:rsid w:val="00870F39"/>
    <w:rsid w:val="0087116C"/>
    <w:rsid w:val="008712A0"/>
    <w:rsid w:val="0087138C"/>
    <w:rsid w:val="008715C8"/>
    <w:rsid w:val="008717D4"/>
    <w:rsid w:val="00871EB1"/>
    <w:rsid w:val="00872403"/>
    <w:rsid w:val="00872518"/>
    <w:rsid w:val="00872621"/>
    <w:rsid w:val="008727AA"/>
    <w:rsid w:val="008729DD"/>
    <w:rsid w:val="00872E9D"/>
    <w:rsid w:val="00873250"/>
    <w:rsid w:val="00873599"/>
    <w:rsid w:val="008735F2"/>
    <w:rsid w:val="00873644"/>
    <w:rsid w:val="00873825"/>
    <w:rsid w:val="008739EF"/>
    <w:rsid w:val="00873ADE"/>
    <w:rsid w:val="008740C1"/>
    <w:rsid w:val="00874113"/>
    <w:rsid w:val="008752DE"/>
    <w:rsid w:val="00875849"/>
    <w:rsid w:val="008759D7"/>
    <w:rsid w:val="00875AA3"/>
    <w:rsid w:val="00875CA2"/>
    <w:rsid w:val="008761BE"/>
    <w:rsid w:val="0087686F"/>
    <w:rsid w:val="0087695F"/>
    <w:rsid w:val="00876CAB"/>
    <w:rsid w:val="00876F9A"/>
    <w:rsid w:val="008770AB"/>
    <w:rsid w:val="00877241"/>
    <w:rsid w:val="0087725B"/>
    <w:rsid w:val="00877310"/>
    <w:rsid w:val="0087740D"/>
    <w:rsid w:val="008776A7"/>
    <w:rsid w:val="00877C17"/>
    <w:rsid w:val="00877E9B"/>
    <w:rsid w:val="008800D8"/>
    <w:rsid w:val="00880105"/>
    <w:rsid w:val="0088024E"/>
    <w:rsid w:val="0088027C"/>
    <w:rsid w:val="00880830"/>
    <w:rsid w:val="0088089C"/>
    <w:rsid w:val="00880F66"/>
    <w:rsid w:val="0088192F"/>
    <w:rsid w:val="00881C2A"/>
    <w:rsid w:val="00881C8B"/>
    <w:rsid w:val="0088208E"/>
    <w:rsid w:val="0088277A"/>
    <w:rsid w:val="00883224"/>
    <w:rsid w:val="008835CE"/>
    <w:rsid w:val="008835FC"/>
    <w:rsid w:val="008836D1"/>
    <w:rsid w:val="008839E5"/>
    <w:rsid w:val="00883A07"/>
    <w:rsid w:val="00883A3D"/>
    <w:rsid w:val="00883AB4"/>
    <w:rsid w:val="00883B9D"/>
    <w:rsid w:val="00883C78"/>
    <w:rsid w:val="00883F80"/>
    <w:rsid w:val="00884036"/>
    <w:rsid w:val="00884816"/>
    <w:rsid w:val="00884A2F"/>
    <w:rsid w:val="00884AB4"/>
    <w:rsid w:val="00884D0F"/>
    <w:rsid w:val="00885AFD"/>
    <w:rsid w:val="00885C5D"/>
    <w:rsid w:val="008865E2"/>
    <w:rsid w:val="00886BB1"/>
    <w:rsid w:val="0088761A"/>
    <w:rsid w:val="00887D5D"/>
    <w:rsid w:val="00887F36"/>
    <w:rsid w:val="008904E1"/>
    <w:rsid w:val="00890A9E"/>
    <w:rsid w:val="00892098"/>
    <w:rsid w:val="008922A8"/>
    <w:rsid w:val="00892576"/>
    <w:rsid w:val="00892ADC"/>
    <w:rsid w:val="00892EB4"/>
    <w:rsid w:val="0089364A"/>
    <w:rsid w:val="008937B9"/>
    <w:rsid w:val="0089394B"/>
    <w:rsid w:val="00893A7A"/>
    <w:rsid w:val="00893AB6"/>
    <w:rsid w:val="00893B5D"/>
    <w:rsid w:val="00893CE7"/>
    <w:rsid w:val="00893E4B"/>
    <w:rsid w:val="008941E8"/>
    <w:rsid w:val="0089423E"/>
    <w:rsid w:val="008942A9"/>
    <w:rsid w:val="008945A6"/>
    <w:rsid w:val="00894601"/>
    <w:rsid w:val="00894691"/>
    <w:rsid w:val="008947B6"/>
    <w:rsid w:val="00894AA7"/>
    <w:rsid w:val="00894CD3"/>
    <w:rsid w:val="00895BCC"/>
    <w:rsid w:val="00895D49"/>
    <w:rsid w:val="0089699B"/>
    <w:rsid w:val="00896ABC"/>
    <w:rsid w:val="00896C05"/>
    <w:rsid w:val="00896CD2"/>
    <w:rsid w:val="00896F9E"/>
    <w:rsid w:val="008975BD"/>
    <w:rsid w:val="00897706"/>
    <w:rsid w:val="008978A4"/>
    <w:rsid w:val="00897A15"/>
    <w:rsid w:val="00897AF0"/>
    <w:rsid w:val="00897F3A"/>
    <w:rsid w:val="008A028D"/>
    <w:rsid w:val="008A1090"/>
    <w:rsid w:val="008A1207"/>
    <w:rsid w:val="008A18CD"/>
    <w:rsid w:val="008A1C33"/>
    <w:rsid w:val="008A21F1"/>
    <w:rsid w:val="008A259C"/>
    <w:rsid w:val="008A2923"/>
    <w:rsid w:val="008A29D2"/>
    <w:rsid w:val="008A2BF9"/>
    <w:rsid w:val="008A2F3C"/>
    <w:rsid w:val="008A31B0"/>
    <w:rsid w:val="008A3C0D"/>
    <w:rsid w:val="008A4654"/>
    <w:rsid w:val="008A4922"/>
    <w:rsid w:val="008A5576"/>
    <w:rsid w:val="008A563E"/>
    <w:rsid w:val="008A5B06"/>
    <w:rsid w:val="008A603E"/>
    <w:rsid w:val="008A60EA"/>
    <w:rsid w:val="008A6491"/>
    <w:rsid w:val="008A64B5"/>
    <w:rsid w:val="008A6708"/>
    <w:rsid w:val="008A6871"/>
    <w:rsid w:val="008A6C46"/>
    <w:rsid w:val="008A70C3"/>
    <w:rsid w:val="008A749F"/>
    <w:rsid w:val="008A760D"/>
    <w:rsid w:val="008A7CF1"/>
    <w:rsid w:val="008A7E9A"/>
    <w:rsid w:val="008A7F14"/>
    <w:rsid w:val="008B0201"/>
    <w:rsid w:val="008B0674"/>
    <w:rsid w:val="008B0B60"/>
    <w:rsid w:val="008B0C6E"/>
    <w:rsid w:val="008B0CFF"/>
    <w:rsid w:val="008B157E"/>
    <w:rsid w:val="008B1583"/>
    <w:rsid w:val="008B1E01"/>
    <w:rsid w:val="008B1E0B"/>
    <w:rsid w:val="008B1FB1"/>
    <w:rsid w:val="008B20C2"/>
    <w:rsid w:val="008B2241"/>
    <w:rsid w:val="008B2327"/>
    <w:rsid w:val="008B2ABD"/>
    <w:rsid w:val="008B2BB2"/>
    <w:rsid w:val="008B2CE2"/>
    <w:rsid w:val="008B307E"/>
    <w:rsid w:val="008B333C"/>
    <w:rsid w:val="008B36C8"/>
    <w:rsid w:val="008B3CD2"/>
    <w:rsid w:val="008B40C1"/>
    <w:rsid w:val="008B40D1"/>
    <w:rsid w:val="008B4296"/>
    <w:rsid w:val="008B441C"/>
    <w:rsid w:val="008B442E"/>
    <w:rsid w:val="008B45B6"/>
    <w:rsid w:val="008B462E"/>
    <w:rsid w:val="008B508E"/>
    <w:rsid w:val="008B599D"/>
    <w:rsid w:val="008B5C65"/>
    <w:rsid w:val="008B5C6E"/>
    <w:rsid w:val="008B61C2"/>
    <w:rsid w:val="008B6B65"/>
    <w:rsid w:val="008B7271"/>
    <w:rsid w:val="008B75E1"/>
    <w:rsid w:val="008B7BA2"/>
    <w:rsid w:val="008B7BF9"/>
    <w:rsid w:val="008B7D6C"/>
    <w:rsid w:val="008C011F"/>
    <w:rsid w:val="008C0805"/>
    <w:rsid w:val="008C0893"/>
    <w:rsid w:val="008C0904"/>
    <w:rsid w:val="008C096C"/>
    <w:rsid w:val="008C0B6E"/>
    <w:rsid w:val="008C0BA0"/>
    <w:rsid w:val="008C0BE1"/>
    <w:rsid w:val="008C0D28"/>
    <w:rsid w:val="008C15BF"/>
    <w:rsid w:val="008C17D7"/>
    <w:rsid w:val="008C1A02"/>
    <w:rsid w:val="008C1AD5"/>
    <w:rsid w:val="008C1C18"/>
    <w:rsid w:val="008C1CAA"/>
    <w:rsid w:val="008C1F17"/>
    <w:rsid w:val="008C26F4"/>
    <w:rsid w:val="008C2724"/>
    <w:rsid w:val="008C2750"/>
    <w:rsid w:val="008C2926"/>
    <w:rsid w:val="008C2BEB"/>
    <w:rsid w:val="008C2CAD"/>
    <w:rsid w:val="008C2CED"/>
    <w:rsid w:val="008C2E4C"/>
    <w:rsid w:val="008C2F31"/>
    <w:rsid w:val="008C3539"/>
    <w:rsid w:val="008C3572"/>
    <w:rsid w:val="008C37B2"/>
    <w:rsid w:val="008C38DB"/>
    <w:rsid w:val="008C39A4"/>
    <w:rsid w:val="008C3FAD"/>
    <w:rsid w:val="008C4080"/>
    <w:rsid w:val="008C41FA"/>
    <w:rsid w:val="008C4526"/>
    <w:rsid w:val="008C4888"/>
    <w:rsid w:val="008C4AB8"/>
    <w:rsid w:val="008C4AE9"/>
    <w:rsid w:val="008C4B82"/>
    <w:rsid w:val="008C4DD5"/>
    <w:rsid w:val="008C4EF5"/>
    <w:rsid w:val="008C571F"/>
    <w:rsid w:val="008C5A31"/>
    <w:rsid w:val="008C5B58"/>
    <w:rsid w:val="008C5F2D"/>
    <w:rsid w:val="008C624A"/>
    <w:rsid w:val="008C64AD"/>
    <w:rsid w:val="008C664F"/>
    <w:rsid w:val="008C6977"/>
    <w:rsid w:val="008C6991"/>
    <w:rsid w:val="008C6A4D"/>
    <w:rsid w:val="008C6B4C"/>
    <w:rsid w:val="008C6C1B"/>
    <w:rsid w:val="008C6C40"/>
    <w:rsid w:val="008C6E78"/>
    <w:rsid w:val="008C6EDF"/>
    <w:rsid w:val="008C7780"/>
    <w:rsid w:val="008C79B6"/>
    <w:rsid w:val="008C7CC8"/>
    <w:rsid w:val="008C7D1A"/>
    <w:rsid w:val="008C7F6B"/>
    <w:rsid w:val="008D04E8"/>
    <w:rsid w:val="008D0C7A"/>
    <w:rsid w:val="008D142B"/>
    <w:rsid w:val="008D14C6"/>
    <w:rsid w:val="008D1644"/>
    <w:rsid w:val="008D1962"/>
    <w:rsid w:val="008D1DB1"/>
    <w:rsid w:val="008D1DF0"/>
    <w:rsid w:val="008D260E"/>
    <w:rsid w:val="008D265B"/>
    <w:rsid w:val="008D2A87"/>
    <w:rsid w:val="008D2D0E"/>
    <w:rsid w:val="008D3097"/>
    <w:rsid w:val="008D33AF"/>
    <w:rsid w:val="008D35C2"/>
    <w:rsid w:val="008D35DA"/>
    <w:rsid w:val="008D3892"/>
    <w:rsid w:val="008D38E6"/>
    <w:rsid w:val="008D3964"/>
    <w:rsid w:val="008D39AA"/>
    <w:rsid w:val="008D3AFB"/>
    <w:rsid w:val="008D4442"/>
    <w:rsid w:val="008D4B3D"/>
    <w:rsid w:val="008D4BBC"/>
    <w:rsid w:val="008D4BEF"/>
    <w:rsid w:val="008D4F18"/>
    <w:rsid w:val="008D5118"/>
    <w:rsid w:val="008D51BD"/>
    <w:rsid w:val="008D51E2"/>
    <w:rsid w:val="008D52BB"/>
    <w:rsid w:val="008D55F9"/>
    <w:rsid w:val="008D5990"/>
    <w:rsid w:val="008D5A5D"/>
    <w:rsid w:val="008D61E5"/>
    <w:rsid w:val="008D683D"/>
    <w:rsid w:val="008D6A9C"/>
    <w:rsid w:val="008D732B"/>
    <w:rsid w:val="008D740D"/>
    <w:rsid w:val="008D7AEF"/>
    <w:rsid w:val="008D7F74"/>
    <w:rsid w:val="008E0119"/>
    <w:rsid w:val="008E08AD"/>
    <w:rsid w:val="008E0D56"/>
    <w:rsid w:val="008E15E3"/>
    <w:rsid w:val="008E19DB"/>
    <w:rsid w:val="008E1FBF"/>
    <w:rsid w:val="008E20CC"/>
    <w:rsid w:val="008E2112"/>
    <w:rsid w:val="008E2B2F"/>
    <w:rsid w:val="008E2CED"/>
    <w:rsid w:val="008E2D5C"/>
    <w:rsid w:val="008E2DB1"/>
    <w:rsid w:val="008E2E74"/>
    <w:rsid w:val="008E348C"/>
    <w:rsid w:val="008E3563"/>
    <w:rsid w:val="008E3BDC"/>
    <w:rsid w:val="008E43AC"/>
    <w:rsid w:val="008E4805"/>
    <w:rsid w:val="008E4AAD"/>
    <w:rsid w:val="008E4DFF"/>
    <w:rsid w:val="008E4F6A"/>
    <w:rsid w:val="008E505B"/>
    <w:rsid w:val="008E5448"/>
    <w:rsid w:val="008E549E"/>
    <w:rsid w:val="008E54B7"/>
    <w:rsid w:val="008E54D0"/>
    <w:rsid w:val="008E5560"/>
    <w:rsid w:val="008E5823"/>
    <w:rsid w:val="008E5A9F"/>
    <w:rsid w:val="008E5AE5"/>
    <w:rsid w:val="008E5D18"/>
    <w:rsid w:val="008E5E23"/>
    <w:rsid w:val="008E5FBC"/>
    <w:rsid w:val="008E67C0"/>
    <w:rsid w:val="008E67EF"/>
    <w:rsid w:val="008E6848"/>
    <w:rsid w:val="008E6968"/>
    <w:rsid w:val="008E6AEA"/>
    <w:rsid w:val="008E6CC7"/>
    <w:rsid w:val="008E7339"/>
    <w:rsid w:val="008E7552"/>
    <w:rsid w:val="008E7703"/>
    <w:rsid w:val="008E77A4"/>
    <w:rsid w:val="008E7965"/>
    <w:rsid w:val="008E7D26"/>
    <w:rsid w:val="008E7F9F"/>
    <w:rsid w:val="008F0052"/>
    <w:rsid w:val="008F097D"/>
    <w:rsid w:val="008F09FE"/>
    <w:rsid w:val="008F0A3B"/>
    <w:rsid w:val="008F0E1E"/>
    <w:rsid w:val="008F1046"/>
    <w:rsid w:val="008F11FF"/>
    <w:rsid w:val="008F12B2"/>
    <w:rsid w:val="008F146A"/>
    <w:rsid w:val="008F18B3"/>
    <w:rsid w:val="008F1992"/>
    <w:rsid w:val="008F1BA9"/>
    <w:rsid w:val="008F1E1F"/>
    <w:rsid w:val="008F1E40"/>
    <w:rsid w:val="008F1FC9"/>
    <w:rsid w:val="008F281A"/>
    <w:rsid w:val="008F29AB"/>
    <w:rsid w:val="008F2D2A"/>
    <w:rsid w:val="008F2DC7"/>
    <w:rsid w:val="008F36DD"/>
    <w:rsid w:val="008F37C3"/>
    <w:rsid w:val="008F37CE"/>
    <w:rsid w:val="008F3AE5"/>
    <w:rsid w:val="008F3D2B"/>
    <w:rsid w:val="008F4192"/>
    <w:rsid w:val="008F4F0A"/>
    <w:rsid w:val="008F4FA3"/>
    <w:rsid w:val="008F5149"/>
    <w:rsid w:val="008F55B2"/>
    <w:rsid w:val="008F5890"/>
    <w:rsid w:val="008F5B59"/>
    <w:rsid w:val="008F5C6C"/>
    <w:rsid w:val="008F5E73"/>
    <w:rsid w:val="008F6B9F"/>
    <w:rsid w:val="008F6E9D"/>
    <w:rsid w:val="008F6FCC"/>
    <w:rsid w:val="008F7082"/>
    <w:rsid w:val="008F7137"/>
    <w:rsid w:val="008F73A1"/>
    <w:rsid w:val="008F79C4"/>
    <w:rsid w:val="008F7A7F"/>
    <w:rsid w:val="008F7E4B"/>
    <w:rsid w:val="008F7E6F"/>
    <w:rsid w:val="00900230"/>
    <w:rsid w:val="0090051A"/>
    <w:rsid w:val="00900BD1"/>
    <w:rsid w:val="00900C12"/>
    <w:rsid w:val="009012AA"/>
    <w:rsid w:val="00901692"/>
    <w:rsid w:val="0090183C"/>
    <w:rsid w:val="00901ED3"/>
    <w:rsid w:val="00901EDF"/>
    <w:rsid w:val="009021FF"/>
    <w:rsid w:val="0090221A"/>
    <w:rsid w:val="00902231"/>
    <w:rsid w:val="00902302"/>
    <w:rsid w:val="00902449"/>
    <w:rsid w:val="00902503"/>
    <w:rsid w:val="009025C6"/>
    <w:rsid w:val="00902C20"/>
    <w:rsid w:val="00902E15"/>
    <w:rsid w:val="00902FA2"/>
    <w:rsid w:val="0090351B"/>
    <w:rsid w:val="00903851"/>
    <w:rsid w:val="009038E0"/>
    <w:rsid w:val="00903B44"/>
    <w:rsid w:val="00903CAE"/>
    <w:rsid w:val="00903CC0"/>
    <w:rsid w:val="00903FE7"/>
    <w:rsid w:val="009046E2"/>
    <w:rsid w:val="00904B02"/>
    <w:rsid w:val="00904BBF"/>
    <w:rsid w:val="009050B9"/>
    <w:rsid w:val="0090526E"/>
    <w:rsid w:val="009055FC"/>
    <w:rsid w:val="00905752"/>
    <w:rsid w:val="00905BC2"/>
    <w:rsid w:val="00905EA0"/>
    <w:rsid w:val="00905EBF"/>
    <w:rsid w:val="00905FC3"/>
    <w:rsid w:val="009060EB"/>
    <w:rsid w:val="00906288"/>
    <w:rsid w:val="009062E3"/>
    <w:rsid w:val="00906A1A"/>
    <w:rsid w:val="00906E14"/>
    <w:rsid w:val="009073FC"/>
    <w:rsid w:val="009076FD"/>
    <w:rsid w:val="009077D1"/>
    <w:rsid w:val="00907DB0"/>
    <w:rsid w:val="00907EC6"/>
    <w:rsid w:val="00907F40"/>
    <w:rsid w:val="00910156"/>
    <w:rsid w:val="00910BF1"/>
    <w:rsid w:val="00910F62"/>
    <w:rsid w:val="00910FE8"/>
    <w:rsid w:val="00911111"/>
    <w:rsid w:val="0091113E"/>
    <w:rsid w:val="0091115C"/>
    <w:rsid w:val="009114B4"/>
    <w:rsid w:val="00911716"/>
    <w:rsid w:val="00911A1D"/>
    <w:rsid w:val="00911CB7"/>
    <w:rsid w:val="00911E0D"/>
    <w:rsid w:val="00911F02"/>
    <w:rsid w:val="00912448"/>
    <w:rsid w:val="00912505"/>
    <w:rsid w:val="009128E8"/>
    <w:rsid w:val="00912CC6"/>
    <w:rsid w:val="009134C3"/>
    <w:rsid w:val="00913C4A"/>
    <w:rsid w:val="00914606"/>
    <w:rsid w:val="00914D52"/>
    <w:rsid w:val="009150B7"/>
    <w:rsid w:val="009155D5"/>
    <w:rsid w:val="009156A2"/>
    <w:rsid w:val="009162DF"/>
    <w:rsid w:val="009165E0"/>
    <w:rsid w:val="009166A2"/>
    <w:rsid w:val="00916857"/>
    <w:rsid w:val="0091690A"/>
    <w:rsid w:val="00916A25"/>
    <w:rsid w:val="00916E55"/>
    <w:rsid w:val="009170DD"/>
    <w:rsid w:val="00917267"/>
    <w:rsid w:val="009173D1"/>
    <w:rsid w:val="009179F3"/>
    <w:rsid w:val="00917F2A"/>
    <w:rsid w:val="00920130"/>
    <w:rsid w:val="009202C4"/>
    <w:rsid w:val="009202FD"/>
    <w:rsid w:val="0092034F"/>
    <w:rsid w:val="0092066C"/>
    <w:rsid w:val="009207A9"/>
    <w:rsid w:val="00920962"/>
    <w:rsid w:val="00920A27"/>
    <w:rsid w:val="00920A31"/>
    <w:rsid w:val="00920E2B"/>
    <w:rsid w:val="00921796"/>
    <w:rsid w:val="0092188B"/>
    <w:rsid w:val="009218C5"/>
    <w:rsid w:val="009219C0"/>
    <w:rsid w:val="00921C09"/>
    <w:rsid w:val="00922138"/>
    <w:rsid w:val="009222D7"/>
    <w:rsid w:val="009222F6"/>
    <w:rsid w:val="00922896"/>
    <w:rsid w:val="00922BF6"/>
    <w:rsid w:val="009237A5"/>
    <w:rsid w:val="00923928"/>
    <w:rsid w:val="00923BF8"/>
    <w:rsid w:val="00923FF2"/>
    <w:rsid w:val="009242AF"/>
    <w:rsid w:val="009242C3"/>
    <w:rsid w:val="00924325"/>
    <w:rsid w:val="0092460B"/>
    <w:rsid w:val="00926251"/>
    <w:rsid w:val="00926AB0"/>
    <w:rsid w:val="00927173"/>
    <w:rsid w:val="0092726F"/>
    <w:rsid w:val="00927988"/>
    <w:rsid w:val="0093064C"/>
    <w:rsid w:val="009308F0"/>
    <w:rsid w:val="00930F07"/>
    <w:rsid w:val="00931049"/>
    <w:rsid w:val="00931741"/>
    <w:rsid w:val="0093174E"/>
    <w:rsid w:val="00931A42"/>
    <w:rsid w:val="00931AD2"/>
    <w:rsid w:val="00931D13"/>
    <w:rsid w:val="00931E17"/>
    <w:rsid w:val="00931F18"/>
    <w:rsid w:val="00932435"/>
    <w:rsid w:val="0093251D"/>
    <w:rsid w:val="00932590"/>
    <w:rsid w:val="009325A9"/>
    <w:rsid w:val="0093272D"/>
    <w:rsid w:val="00932F33"/>
    <w:rsid w:val="00932F6D"/>
    <w:rsid w:val="0093338B"/>
    <w:rsid w:val="00933523"/>
    <w:rsid w:val="009349E9"/>
    <w:rsid w:val="00934B45"/>
    <w:rsid w:val="00935352"/>
    <w:rsid w:val="009354A0"/>
    <w:rsid w:val="00935D6B"/>
    <w:rsid w:val="00935F44"/>
    <w:rsid w:val="009364C9"/>
    <w:rsid w:val="00936C94"/>
    <w:rsid w:val="00936FEA"/>
    <w:rsid w:val="009375D4"/>
    <w:rsid w:val="009375EF"/>
    <w:rsid w:val="0093768B"/>
    <w:rsid w:val="009377C3"/>
    <w:rsid w:val="00937A6E"/>
    <w:rsid w:val="00937CD8"/>
    <w:rsid w:val="00937DFB"/>
    <w:rsid w:val="009404F7"/>
    <w:rsid w:val="00940501"/>
    <w:rsid w:val="00940726"/>
    <w:rsid w:val="00940B3D"/>
    <w:rsid w:val="00940BD1"/>
    <w:rsid w:val="00940E7D"/>
    <w:rsid w:val="00940ED4"/>
    <w:rsid w:val="00940FCE"/>
    <w:rsid w:val="00941278"/>
    <w:rsid w:val="00941A4E"/>
    <w:rsid w:val="00941D69"/>
    <w:rsid w:val="00942481"/>
    <w:rsid w:val="009427A0"/>
    <w:rsid w:val="009428A9"/>
    <w:rsid w:val="00942D14"/>
    <w:rsid w:val="0094317B"/>
    <w:rsid w:val="00943CDA"/>
    <w:rsid w:val="00944597"/>
    <w:rsid w:val="009446D3"/>
    <w:rsid w:val="00944856"/>
    <w:rsid w:val="00944936"/>
    <w:rsid w:val="00944AA7"/>
    <w:rsid w:val="00944D84"/>
    <w:rsid w:val="00944DB1"/>
    <w:rsid w:val="00944EB6"/>
    <w:rsid w:val="00944F9E"/>
    <w:rsid w:val="0094505D"/>
    <w:rsid w:val="0094519E"/>
    <w:rsid w:val="00945A10"/>
    <w:rsid w:val="009460B4"/>
    <w:rsid w:val="00946435"/>
    <w:rsid w:val="0094662F"/>
    <w:rsid w:val="00946A77"/>
    <w:rsid w:val="00946AD7"/>
    <w:rsid w:val="00946BAE"/>
    <w:rsid w:val="00946DFD"/>
    <w:rsid w:val="00947A95"/>
    <w:rsid w:val="00947AAC"/>
    <w:rsid w:val="00947AE2"/>
    <w:rsid w:val="00947B81"/>
    <w:rsid w:val="00947C30"/>
    <w:rsid w:val="00947F91"/>
    <w:rsid w:val="00947FFE"/>
    <w:rsid w:val="009500FF"/>
    <w:rsid w:val="0095045E"/>
    <w:rsid w:val="00950571"/>
    <w:rsid w:val="00950AA7"/>
    <w:rsid w:val="00951F1D"/>
    <w:rsid w:val="009521CF"/>
    <w:rsid w:val="009523B0"/>
    <w:rsid w:val="00952D7C"/>
    <w:rsid w:val="00952EAF"/>
    <w:rsid w:val="00953264"/>
    <w:rsid w:val="009532B5"/>
    <w:rsid w:val="0095352D"/>
    <w:rsid w:val="009535CF"/>
    <w:rsid w:val="0095385F"/>
    <w:rsid w:val="0095408A"/>
    <w:rsid w:val="009540D9"/>
    <w:rsid w:val="00954314"/>
    <w:rsid w:val="00954638"/>
    <w:rsid w:val="009546F6"/>
    <w:rsid w:val="009548C6"/>
    <w:rsid w:val="00954AB1"/>
    <w:rsid w:val="00954BA3"/>
    <w:rsid w:val="00954D66"/>
    <w:rsid w:val="00955560"/>
    <w:rsid w:val="009558B2"/>
    <w:rsid w:val="00955A81"/>
    <w:rsid w:val="00955C3D"/>
    <w:rsid w:val="00955CEA"/>
    <w:rsid w:val="00955E76"/>
    <w:rsid w:val="00955E88"/>
    <w:rsid w:val="00955F9F"/>
    <w:rsid w:val="0095626F"/>
    <w:rsid w:val="0095635B"/>
    <w:rsid w:val="009567DF"/>
    <w:rsid w:val="009569C9"/>
    <w:rsid w:val="00956BA1"/>
    <w:rsid w:val="00956E2C"/>
    <w:rsid w:val="00957183"/>
    <w:rsid w:val="0095753E"/>
    <w:rsid w:val="00957773"/>
    <w:rsid w:val="00957792"/>
    <w:rsid w:val="0095792D"/>
    <w:rsid w:val="00957DB9"/>
    <w:rsid w:val="00960137"/>
    <w:rsid w:val="00960241"/>
    <w:rsid w:val="00960357"/>
    <w:rsid w:val="009603C4"/>
    <w:rsid w:val="00960BEA"/>
    <w:rsid w:val="00961173"/>
    <w:rsid w:val="00961198"/>
    <w:rsid w:val="00961335"/>
    <w:rsid w:val="00961356"/>
    <w:rsid w:val="00961393"/>
    <w:rsid w:val="0096145A"/>
    <w:rsid w:val="00961924"/>
    <w:rsid w:val="009619C1"/>
    <w:rsid w:val="00961E26"/>
    <w:rsid w:val="009626E6"/>
    <w:rsid w:val="00962AFA"/>
    <w:rsid w:val="00962C9F"/>
    <w:rsid w:val="00962EFC"/>
    <w:rsid w:val="00962F2B"/>
    <w:rsid w:val="00963479"/>
    <w:rsid w:val="00963DA9"/>
    <w:rsid w:val="00963E75"/>
    <w:rsid w:val="0096406A"/>
    <w:rsid w:val="00964256"/>
    <w:rsid w:val="0096455D"/>
    <w:rsid w:val="009646F8"/>
    <w:rsid w:val="0096477B"/>
    <w:rsid w:val="00964813"/>
    <w:rsid w:val="00964F55"/>
    <w:rsid w:val="00964F83"/>
    <w:rsid w:val="009651E9"/>
    <w:rsid w:val="009656A8"/>
    <w:rsid w:val="00965C0B"/>
    <w:rsid w:val="00965CBF"/>
    <w:rsid w:val="00966271"/>
    <w:rsid w:val="00966CF0"/>
    <w:rsid w:val="00966FA9"/>
    <w:rsid w:val="009674F7"/>
    <w:rsid w:val="0097043D"/>
    <w:rsid w:val="0097049A"/>
    <w:rsid w:val="009709DA"/>
    <w:rsid w:val="00970AE2"/>
    <w:rsid w:val="00970D41"/>
    <w:rsid w:val="00970D45"/>
    <w:rsid w:val="00971210"/>
    <w:rsid w:val="009716D2"/>
    <w:rsid w:val="00971CE9"/>
    <w:rsid w:val="00971D81"/>
    <w:rsid w:val="009721D1"/>
    <w:rsid w:val="009725FA"/>
    <w:rsid w:val="00972691"/>
    <w:rsid w:val="00972AE1"/>
    <w:rsid w:val="009732D3"/>
    <w:rsid w:val="0097372C"/>
    <w:rsid w:val="009739A6"/>
    <w:rsid w:val="00974826"/>
    <w:rsid w:val="009749DC"/>
    <w:rsid w:val="00974F71"/>
    <w:rsid w:val="00975376"/>
    <w:rsid w:val="0097537E"/>
    <w:rsid w:val="00975533"/>
    <w:rsid w:val="00975590"/>
    <w:rsid w:val="00976678"/>
    <w:rsid w:val="009769C6"/>
    <w:rsid w:val="00976A36"/>
    <w:rsid w:val="00976C13"/>
    <w:rsid w:val="00976E8A"/>
    <w:rsid w:val="009772DF"/>
    <w:rsid w:val="00977CDF"/>
    <w:rsid w:val="00977E9F"/>
    <w:rsid w:val="00977F47"/>
    <w:rsid w:val="00980442"/>
    <w:rsid w:val="0098057F"/>
    <w:rsid w:val="00980707"/>
    <w:rsid w:val="00980784"/>
    <w:rsid w:val="00980D08"/>
    <w:rsid w:val="00980E41"/>
    <w:rsid w:val="00980EA4"/>
    <w:rsid w:val="00980FD2"/>
    <w:rsid w:val="009813CA"/>
    <w:rsid w:val="009813D3"/>
    <w:rsid w:val="00981479"/>
    <w:rsid w:val="009816EB"/>
    <w:rsid w:val="009817C2"/>
    <w:rsid w:val="009818C6"/>
    <w:rsid w:val="00981DB7"/>
    <w:rsid w:val="00981F77"/>
    <w:rsid w:val="00982AD0"/>
    <w:rsid w:val="00982EEF"/>
    <w:rsid w:val="00983433"/>
    <w:rsid w:val="00983550"/>
    <w:rsid w:val="009837EF"/>
    <w:rsid w:val="0098395D"/>
    <w:rsid w:val="00983AD4"/>
    <w:rsid w:val="00983EB0"/>
    <w:rsid w:val="00984103"/>
    <w:rsid w:val="00984A1A"/>
    <w:rsid w:val="00984A27"/>
    <w:rsid w:val="00984ABF"/>
    <w:rsid w:val="00984BDC"/>
    <w:rsid w:val="009850EC"/>
    <w:rsid w:val="009854A9"/>
    <w:rsid w:val="009856A5"/>
    <w:rsid w:val="009857E0"/>
    <w:rsid w:val="00985A06"/>
    <w:rsid w:val="00985CB7"/>
    <w:rsid w:val="009861AD"/>
    <w:rsid w:val="00986716"/>
    <w:rsid w:val="00986DEB"/>
    <w:rsid w:val="00986FCF"/>
    <w:rsid w:val="009876C4"/>
    <w:rsid w:val="00987928"/>
    <w:rsid w:val="009879C3"/>
    <w:rsid w:val="00987A1D"/>
    <w:rsid w:val="00987CE1"/>
    <w:rsid w:val="00987D1A"/>
    <w:rsid w:val="00987F65"/>
    <w:rsid w:val="00990003"/>
    <w:rsid w:val="0099004E"/>
    <w:rsid w:val="0099007E"/>
    <w:rsid w:val="009904F0"/>
    <w:rsid w:val="00991667"/>
    <w:rsid w:val="009917BF"/>
    <w:rsid w:val="009918FB"/>
    <w:rsid w:val="00991CE2"/>
    <w:rsid w:val="00992773"/>
    <w:rsid w:val="009927A2"/>
    <w:rsid w:val="00993588"/>
    <w:rsid w:val="00993CAA"/>
    <w:rsid w:val="00993D6E"/>
    <w:rsid w:val="00993D78"/>
    <w:rsid w:val="00993E0C"/>
    <w:rsid w:val="00993FDE"/>
    <w:rsid w:val="0099484F"/>
    <w:rsid w:val="00994AFC"/>
    <w:rsid w:val="00994D89"/>
    <w:rsid w:val="00994DD7"/>
    <w:rsid w:val="00994F7B"/>
    <w:rsid w:val="00995CE9"/>
    <w:rsid w:val="009968AF"/>
    <w:rsid w:val="00996A65"/>
    <w:rsid w:val="00996B69"/>
    <w:rsid w:val="00996B8E"/>
    <w:rsid w:val="00996B9E"/>
    <w:rsid w:val="00996D52"/>
    <w:rsid w:val="00996D72"/>
    <w:rsid w:val="009970AD"/>
    <w:rsid w:val="0099796E"/>
    <w:rsid w:val="009A038C"/>
    <w:rsid w:val="009A0497"/>
    <w:rsid w:val="009A0564"/>
    <w:rsid w:val="009A05FD"/>
    <w:rsid w:val="009A0952"/>
    <w:rsid w:val="009A0B83"/>
    <w:rsid w:val="009A0EAD"/>
    <w:rsid w:val="009A1142"/>
    <w:rsid w:val="009A1A22"/>
    <w:rsid w:val="009A1A9A"/>
    <w:rsid w:val="009A2D21"/>
    <w:rsid w:val="009A2EB2"/>
    <w:rsid w:val="009A2FB2"/>
    <w:rsid w:val="009A3484"/>
    <w:rsid w:val="009A3903"/>
    <w:rsid w:val="009A3D03"/>
    <w:rsid w:val="009A3E8E"/>
    <w:rsid w:val="009A43B6"/>
    <w:rsid w:val="009A49B8"/>
    <w:rsid w:val="009A4A24"/>
    <w:rsid w:val="009A4C98"/>
    <w:rsid w:val="009A50D2"/>
    <w:rsid w:val="009A564F"/>
    <w:rsid w:val="009A5AB0"/>
    <w:rsid w:val="009A5CF8"/>
    <w:rsid w:val="009A6060"/>
    <w:rsid w:val="009A6454"/>
    <w:rsid w:val="009A64E2"/>
    <w:rsid w:val="009A6570"/>
    <w:rsid w:val="009A6782"/>
    <w:rsid w:val="009A6B3B"/>
    <w:rsid w:val="009A7681"/>
    <w:rsid w:val="009A7BCD"/>
    <w:rsid w:val="009A7DD6"/>
    <w:rsid w:val="009A7DF8"/>
    <w:rsid w:val="009B017C"/>
    <w:rsid w:val="009B02D8"/>
    <w:rsid w:val="009B05DD"/>
    <w:rsid w:val="009B0D7B"/>
    <w:rsid w:val="009B0DE2"/>
    <w:rsid w:val="009B0F40"/>
    <w:rsid w:val="009B120A"/>
    <w:rsid w:val="009B1250"/>
    <w:rsid w:val="009B1567"/>
    <w:rsid w:val="009B157C"/>
    <w:rsid w:val="009B18DF"/>
    <w:rsid w:val="009B1EE3"/>
    <w:rsid w:val="009B2293"/>
    <w:rsid w:val="009B2371"/>
    <w:rsid w:val="009B25BD"/>
    <w:rsid w:val="009B26E1"/>
    <w:rsid w:val="009B2711"/>
    <w:rsid w:val="009B2813"/>
    <w:rsid w:val="009B2A13"/>
    <w:rsid w:val="009B2D91"/>
    <w:rsid w:val="009B2F25"/>
    <w:rsid w:val="009B2F38"/>
    <w:rsid w:val="009B2F41"/>
    <w:rsid w:val="009B2F6B"/>
    <w:rsid w:val="009B305B"/>
    <w:rsid w:val="009B3180"/>
    <w:rsid w:val="009B36BF"/>
    <w:rsid w:val="009B372C"/>
    <w:rsid w:val="009B3747"/>
    <w:rsid w:val="009B3B12"/>
    <w:rsid w:val="009B3B8D"/>
    <w:rsid w:val="009B3C16"/>
    <w:rsid w:val="009B3C99"/>
    <w:rsid w:val="009B4085"/>
    <w:rsid w:val="009B4973"/>
    <w:rsid w:val="009B4BC0"/>
    <w:rsid w:val="009B4E4B"/>
    <w:rsid w:val="009B583B"/>
    <w:rsid w:val="009B5872"/>
    <w:rsid w:val="009B5A80"/>
    <w:rsid w:val="009B5BD0"/>
    <w:rsid w:val="009B5C11"/>
    <w:rsid w:val="009B5ECA"/>
    <w:rsid w:val="009B6561"/>
    <w:rsid w:val="009B66AC"/>
    <w:rsid w:val="009B671B"/>
    <w:rsid w:val="009B6ACF"/>
    <w:rsid w:val="009B6B48"/>
    <w:rsid w:val="009B6D7E"/>
    <w:rsid w:val="009B6DA7"/>
    <w:rsid w:val="009B6EF6"/>
    <w:rsid w:val="009B7123"/>
    <w:rsid w:val="009B7B65"/>
    <w:rsid w:val="009C0AD4"/>
    <w:rsid w:val="009C0CEB"/>
    <w:rsid w:val="009C0E2B"/>
    <w:rsid w:val="009C1858"/>
    <w:rsid w:val="009C1D4C"/>
    <w:rsid w:val="009C1E78"/>
    <w:rsid w:val="009C1F15"/>
    <w:rsid w:val="009C2133"/>
    <w:rsid w:val="009C215A"/>
    <w:rsid w:val="009C232D"/>
    <w:rsid w:val="009C2FD3"/>
    <w:rsid w:val="009C3090"/>
    <w:rsid w:val="009C316E"/>
    <w:rsid w:val="009C345D"/>
    <w:rsid w:val="009C39E3"/>
    <w:rsid w:val="009C3E19"/>
    <w:rsid w:val="009C4648"/>
    <w:rsid w:val="009C488B"/>
    <w:rsid w:val="009C4C3B"/>
    <w:rsid w:val="009C5197"/>
    <w:rsid w:val="009C5885"/>
    <w:rsid w:val="009C6007"/>
    <w:rsid w:val="009C6412"/>
    <w:rsid w:val="009C647E"/>
    <w:rsid w:val="009C66D1"/>
    <w:rsid w:val="009C6C11"/>
    <w:rsid w:val="009C6D47"/>
    <w:rsid w:val="009C70A5"/>
    <w:rsid w:val="009C7146"/>
    <w:rsid w:val="009C74B5"/>
    <w:rsid w:val="009C7ADF"/>
    <w:rsid w:val="009C7BD2"/>
    <w:rsid w:val="009C7C62"/>
    <w:rsid w:val="009C7D55"/>
    <w:rsid w:val="009CA316"/>
    <w:rsid w:val="009D008F"/>
    <w:rsid w:val="009D02EC"/>
    <w:rsid w:val="009D0E47"/>
    <w:rsid w:val="009D0F5B"/>
    <w:rsid w:val="009D19BF"/>
    <w:rsid w:val="009D1A2F"/>
    <w:rsid w:val="009D1EB6"/>
    <w:rsid w:val="009D1F1C"/>
    <w:rsid w:val="009D25F2"/>
    <w:rsid w:val="009D2642"/>
    <w:rsid w:val="009D271F"/>
    <w:rsid w:val="009D2729"/>
    <w:rsid w:val="009D2902"/>
    <w:rsid w:val="009D29A8"/>
    <w:rsid w:val="009D2B43"/>
    <w:rsid w:val="009D2DB3"/>
    <w:rsid w:val="009D3102"/>
    <w:rsid w:val="009D32C5"/>
    <w:rsid w:val="009D3AEC"/>
    <w:rsid w:val="009D3B86"/>
    <w:rsid w:val="009D3BC7"/>
    <w:rsid w:val="009D4951"/>
    <w:rsid w:val="009D4F18"/>
    <w:rsid w:val="009D518B"/>
    <w:rsid w:val="009D5290"/>
    <w:rsid w:val="009D5949"/>
    <w:rsid w:val="009D5B55"/>
    <w:rsid w:val="009D625A"/>
    <w:rsid w:val="009D6461"/>
    <w:rsid w:val="009D6915"/>
    <w:rsid w:val="009D6C2D"/>
    <w:rsid w:val="009D7190"/>
    <w:rsid w:val="009D7867"/>
    <w:rsid w:val="009D7957"/>
    <w:rsid w:val="009D7A98"/>
    <w:rsid w:val="009D7B16"/>
    <w:rsid w:val="009D7CE6"/>
    <w:rsid w:val="009D7F99"/>
    <w:rsid w:val="009DAB43"/>
    <w:rsid w:val="009E008F"/>
    <w:rsid w:val="009E02BC"/>
    <w:rsid w:val="009E0436"/>
    <w:rsid w:val="009E0870"/>
    <w:rsid w:val="009E0D56"/>
    <w:rsid w:val="009E102C"/>
    <w:rsid w:val="009E1217"/>
    <w:rsid w:val="009E1961"/>
    <w:rsid w:val="009E1974"/>
    <w:rsid w:val="009E1AC6"/>
    <w:rsid w:val="009E262C"/>
    <w:rsid w:val="009E265B"/>
    <w:rsid w:val="009E2CC4"/>
    <w:rsid w:val="009E2E54"/>
    <w:rsid w:val="009E34BC"/>
    <w:rsid w:val="009E3B03"/>
    <w:rsid w:val="009E4055"/>
    <w:rsid w:val="009E40B8"/>
    <w:rsid w:val="009E4F57"/>
    <w:rsid w:val="009E50DC"/>
    <w:rsid w:val="009E50F2"/>
    <w:rsid w:val="009E5376"/>
    <w:rsid w:val="009E5613"/>
    <w:rsid w:val="009E56E8"/>
    <w:rsid w:val="009E5865"/>
    <w:rsid w:val="009E5C85"/>
    <w:rsid w:val="009E5F99"/>
    <w:rsid w:val="009E6211"/>
    <w:rsid w:val="009E6430"/>
    <w:rsid w:val="009E69B2"/>
    <w:rsid w:val="009E6AED"/>
    <w:rsid w:val="009E6C1A"/>
    <w:rsid w:val="009E720C"/>
    <w:rsid w:val="009E733D"/>
    <w:rsid w:val="009E771F"/>
    <w:rsid w:val="009E7D0F"/>
    <w:rsid w:val="009F037E"/>
    <w:rsid w:val="009F075F"/>
    <w:rsid w:val="009F0AEF"/>
    <w:rsid w:val="009F0C43"/>
    <w:rsid w:val="009F0C61"/>
    <w:rsid w:val="009F1155"/>
    <w:rsid w:val="009F1B44"/>
    <w:rsid w:val="009F36C2"/>
    <w:rsid w:val="009F3AFD"/>
    <w:rsid w:val="009F4227"/>
    <w:rsid w:val="009F48BD"/>
    <w:rsid w:val="009F48DD"/>
    <w:rsid w:val="009F4A3D"/>
    <w:rsid w:val="009F4B2F"/>
    <w:rsid w:val="009F4B98"/>
    <w:rsid w:val="009F4CEA"/>
    <w:rsid w:val="009F56A0"/>
    <w:rsid w:val="009F59AF"/>
    <w:rsid w:val="009F5D7F"/>
    <w:rsid w:val="009F5F45"/>
    <w:rsid w:val="009F5F7B"/>
    <w:rsid w:val="009F6692"/>
    <w:rsid w:val="009F7035"/>
    <w:rsid w:val="009F7113"/>
    <w:rsid w:val="009F79B9"/>
    <w:rsid w:val="009F7BAF"/>
    <w:rsid w:val="00A00523"/>
    <w:rsid w:val="00A00B28"/>
    <w:rsid w:val="00A00D7B"/>
    <w:rsid w:val="00A00E8C"/>
    <w:rsid w:val="00A00F60"/>
    <w:rsid w:val="00A00F82"/>
    <w:rsid w:val="00A011AD"/>
    <w:rsid w:val="00A01569"/>
    <w:rsid w:val="00A01582"/>
    <w:rsid w:val="00A017BF"/>
    <w:rsid w:val="00A01A40"/>
    <w:rsid w:val="00A01CAD"/>
    <w:rsid w:val="00A025EE"/>
    <w:rsid w:val="00A02AB8"/>
    <w:rsid w:val="00A02AC3"/>
    <w:rsid w:val="00A03831"/>
    <w:rsid w:val="00A03B28"/>
    <w:rsid w:val="00A03D39"/>
    <w:rsid w:val="00A03E80"/>
    <w:rsid w:val="00A04162"/>
    <w:rsid w:val="00A041F9"/>
    <w:rsid w:val="00A042DD"/>
    <w:rsid w:val="00A0444F"/>
    <w:rsid w:val="00A04709"/>
    <w:rsid w:val="00A047AE"/>
    <w:rsid w:val="00A04C35"/>
    <w:rsid w:val="00A05393"/>
    <w:rsid w:val="00A05924"/>
    <w:rsid w:val="00A05D95"/>
    <w:rsid w:val="00A06F58"/>
    <w:rsid w:val="00A07234"/>
    <w:rsid w:val="00A0768B"/>
    <w:rsid w:val="00A076B5"/>
    <w:rsid w:val="00A07CA4"/>
    <w:rsid w:val="00A07D47"/>
    <w:rsid w:val="00A10A06"/>
    <w:rsid w:val="00A10DC5"/>
    <w:rsid w:val="00A114E5"/>
    <w:rsid w:val="00A1167E"/>
    <w:rsid w:val="00A1184C"/>
    <w:rsid w:val="00A11E18"/>
    <w:rsid w:val="00A12337"/>
    <w:rsid w:val="00A127AE"/>
    <w:rsid w:val="00A12C56"/>
    <w:rsid w:val="00A12F40"/>
    <w:rsid w:val="00A131D3"/>
    <w:rsid w:val="00A1328E"/>
    <w:rsid w:val="00A1356F"/>
    <w:rsid w:val="00A1373F"/>
    <w:rsid w:val="00A13C00"/>
    <w:rsid w:val="00A13EC0"/>
    <w:rsid w:val="00A13ECB"/>
    <w:rsid w:val="00A13F6B"/>
    <w:rsid w:val="00A143E0"/>
    <w:rsid w:val="00A144F8"/>
    <w:rsid w:val="00A1461A"/>
    <w:rsid w:val="00A14680"/>
    <w:rsid w:val="00A146A8"/>
    <w:rsid w:val="00A14DF7"/>
    <w:rsid w:val="00A14F40"/>
    <w:rsid w:val="00A14FFB"/>
    <w:rsid w:val="00A15333"/>
    <w:rsid w:val="00A15542"/>
    <w:rsid w:val="00A156DE"/>
    <w:rsid w:val="00A157A4"/>
    <w:rsid w:val="00A15927"/>
    <w:rsid w:val="00A15B56"/>
    <w:rsid w:val="00A15E4D"/>
    <w:rsid w:val="00A1627C"/>
    <w:rsid w:val="00A162A7"/>
    <w:rsid w:val="00A16CA2"/>
    <w:rsid w:val="00A16F36"/>
    <w:rsid w:val="00A1768E"/>
    <w:rsid w:val="00A17EA7"/>
    <w:rsid w:val="00A202F8"/>
    <w:rsid w:val="00A204B0"/>
    <w:rsid w:val="00A20A92"/>
    <w:rsid w:val="00A20AAD"/>
    <w:rsid w:val="00A20E86"/>
    <w:rsid w:val="00A20E95"/>
    <w:rsid w:val="00A212FC"/>
    <w:rsid w:val="00A21B56"/>
    <w:rsid w:val="00A21BE8"/>
    <w:rsid w:val="00A21C2A"/>
    <w:rsid w:val="00A21C3A"/>
    <w:rsid w:val="00A21E76"/>
    <w:rsid w:val="00A21F45"/>
    <w:rsid w:val="00A2213B"/>
    <w:rsid w:val="00A221FD"/>
    <w:rsid w:val="00A22274"/>
    <w:rsid w:val="00A223AF"/>
    <w:rsid w:val="00A22537"/>
    <w:rsid w:val="00A2267C"/>
    <w:rsid w:val="00A22A37"/>
    <w:rsid w:val="00A22A8B"/>
    <w:rsid w:val="00A22D12"/>
    <w:rsid w:val="00A23419"/>
    <w:rsid w:val="00A234F1"/>
    <w:rsid w:val="00A23DA2"/>
    <w:rsid w:val="00A23E6E"/>
    <w:rsid w:val="00A23F6C"/>
    <w:rsid w:val="00A23FC4"/>
    <w:rsid w:val="00A242B1"/>
    <w:rsid w:val="00A243D1"/>
    <w:rsid w:val="00A244C6"/>
    <w:rsid w:val="00A24827"/>
    <w:rsid w:val="00A251CA"/>
    <w:rsid w:val="00A2591B"/>
    <w:rsid w:val="00A25A73"/>
    <w:rsid w:val="00A25ABD"/>
    <w:rsid w:val="00A25BE6"/>
    <w:rsid w:val="00A25E35"/>
    <w:rsid w:val="00A25F44"/>
    <w:rsid w:val="00A26362"/>
    <w:rsid w:val="00A26729"/>
    <w:rsid w:val="00A26C4A"/>
    <w:rsid w:val="00A274F4"/>
    <w:rsid w:val="00A27662"/>
    <w:rsid w:val="00A2784F"/>
    <w:rsid w:val="00A279A6"/>
    <w:rsid w:val="00A27AD5"/>
    <w:rsid w:val="00A30273"/>
    <w:rsid w:val="00A3073C"/>
    <w:rsid w:val="00A30CD0"/>
    <w:rsid w:val="00A30F53"/>
    <w:rsid w:val="00A31107"/>
    <w:rsid w:val="00A31179"/>
    <w:rsid w:val="00A3122C"/>
    <w:rsid w:val="00A3211B"/>
    <w:rsid w:val="00A325A7"/>
    <w:rsid w:val="00A32675"/>
    <w:rsid w:val="00A32793"/>
    <w:rsid w:val="00A32D61"/>
    <w:rsid w:val="00A333D0"/>
    <w:rsid w:val="00A33516"/>
    <w:rsid w:val="00A340D1"/>
    <w:rsid w:val="00A342A2"/>
    <w:rsid w:val="00A34947"/>
    <w:rsid w:val="00A34BE5"/>
    <w:rsid w:val="00A350BA"/>
    <w:rsid w:val="00A35245"/>
    <w:rsid w:val="00A35318"/>
    <w:rsid w:val="00A353F8"/>
    <w:rsid w:val="00A355B3"/>
    <w:rsid w:val="00A35D90"/>
    <w:rsid w:val="00A362CD"/>
    <w:rsid w:val="00A36367"/>
    <w:rsid w:val="00A36611"/>
    <w:rsid w:val="00A3664D"/>
    <w:rsid w:val="00A368AC"/>
    <w:rsid w:val="00A36A7F"/>
    <w:rsid w:val="00A36E4C"/>
    <w:rsid w:val="00A36F0C"/>
    <w:rsid w:val="00A37150"/>
    <w:rsid w:val="00A375C4"/>
    <w:rsid w:val="00A37694"/>
    <w:rsid w:val="00A376D1"/>
    <w:rsid w:val="00A37C67"/>
    <w:rsid w:val="00A37F71"/>
    <w:rsid w:val="00A40A6B"/>
    <w:rsid w:val="00A40BA5"/>
    <w:rsid w:val="00A40BF5"/>
    <w:rsid w:val="00A40E8B"/>
    <w:rsid w:val="00A40F85"/>
    <w:rsid w:val="00A40F94"/>
    <w:rsid w:val="00A412A4"/>
    <w:rsid w:val="00A41D6C"/>
    <w:rsid w:val="00A41D8A"/>
    <w:rsid w:val="00A41DCD"/>
    <w:rsid w:val="00A426B9"/>
    <w:rsid w:val="00A42740"/>
    <w:rsid w:val="00A42C9D"/>
    <w:rsid w:val="00A42D73"/>
    <w:rsid w:val="00A43457"/>
    <w:rsid w:val="00A439FD"/>
    <w:rsid w:val="00A43A12"/>
    <w:rsid w:val="00A43A4B"/>
    <w:rsid w:val="00A43A58"/>
    <w:rsid w:val="00A43BDC"/>
    <w:rsid w:val="00A43E2E"/>
    <w:rsid w:val="00A43EBE"/>
    <w:rsid w:val="00A442EA"/>
    <w:rsid w:val="00A444AC"/>
    <w:rsid w:val="00A4471A"/>
    <w:rsid w:val="00A44DB2"/>
    <w:rsid w:val="00A44E29"/>
    <w:rsid w:val="00A455FD"/>
    <w:rsid w:val="00A45752"/>
    <w:rsid w:val="00A45C1A"/>
    <w:rsid w:val="00A462D4"/>
    <w:rsid w:val="00A46903"/>
    <w:rsid w:val="00A46BA8"/>
    <w:rsid w:val="00A470DE"/>
    <w:rsid w:val="00A473DF"/>
    <w:rsid w:val="00A4747C"/>
    <w:rsid w:val="00A476F0"/>
    <w:rsid w:val="00A47A70"/>
    <w:rsid w:val="00A47E4D"/>
    <w:rsid w:val="00A47F41"/>
    <w:rsid w:val="00A47FA3"/>
    <w:rsid w:val="00A5071F"/>
    <w:rsid w:val="00A508BB"/>
    <w:rsid w:val="00A509D3"/>
    <w:rsid w:val="00A50EBE"/>
    <w:rsid w:val="00A50EF6"/>
    <w:rsid w:val="00A514A2"/>
    <w:rsid w:val="00A51516"/>
    <w:rsid w:val="00A51605"/>
    <w:rsid w:val="00A51775"/>
    <w:rsid w:val="00A5191E"/>
    <w:rsid w:val="00A51E04"/>
    <w:rsid w:val="00A5232B"/>
    <w:rsid w:val="00A523B5"/>
    <w:rsid w:val="00A5252F"/>
    <w:rsid w:val="00A52B9A"/>
    <w:rsid w:val="00A530D1"/>
    <w:rsid w:val="00A5375A"/>
    <w:rsid w:val="00A54213"/>
    <w:rsid w:val="00A54297"/>
    <w:rsid w:val="00A54607"/>
    <w:rsid w:val="00A54660"/>
    <w:rsid w:val="00A548EB"/>
    <w:rsid w:val="00A549AF"/>
    <w:rsid w:val="00A549B4"/>
    <w:rsid w:val="00A54E80"/>
    <w:rsid w:val="00A54EF6"/>
    <w:rsid w:val="00A55073"/>
    <w:rsid w:val="00A5522E"/>
    <w:rsid w:val="00A552DB"/>
    <w:rsid w:val="00A552EE"/>
    <w:rsid w:val="00A5555B"/>
    <w:rsid w:val="00A5578D"/>
    <w:rsid w:val="00A55851"/>
    <w:rsid w:val="00A5608D"/>
    <w:rsid w:val="00A5615B"/>
    <w:rsid w:val="00A566F7"/>
    <w:rsid w:val="00A56732"/>
    <w:rsid w:val="00A571D2"/>
    <w:rsid w:val="00A57441"/>
    <w:rsid w:val="00A574C1"/>
    <w:rsid w:val="00A57E91"/>
    <w:rsid w:val="00A57EA9"/>
    <w:rsid w:val="00A57F07"/>
    <w:rsid w:val="00A60788"/>
    <w:rsid w:val="00A607CC"/>
    <w:rsid w:val="00A60D50"/>
    <w:rsid w:val="00A6114D"/>
    <w:rsid w:val="00A61396"/>
    <w:rsid w:val="00A616C6"/>
    <w:rsid w:val="00A61D60"/>
    <w:rsid w:val="00A6215B"/>
    <w:rsid w:val="00A6233D"/>
    <w:rsid w:val="00A624D4"/>
    <w:rsid w:val="00A626DA"/>
    <w:rsid w:val="00A631EE"/>
    <w:rsid w:val="00A63579"/>
    <w:rsid w:val="00A63795"/>
    <w:rsid w:val="00A63817"/>
    <w:rsid w:val="00A63937"/>
    <w:rsid w:val="00A63AEB"/>
    <w:rsid w:val="00A64466"/>
    <w:rsid w:val="00A6454D"/>
    <w:rsid w:val="00A646CD"/>
    <w:rsid w:val="00A64B0D"/>
    <w:rsid w:val="00A64DFC"/>
    <w:rsid w:val="00A64E03"/>
    <w:rsid w:val="00A64E67"/>
    <w:rsid w:val="00A652EA"/>
    <w:rsid w:val="00A65708"/>
    <w:rsid w:val="00A65743"/>
    <w:rsid w:val="00A65ECF"/>
    <w:rsid w:val="00A6663D"/>
    <w:rsid w:val="00A669A5"/>
    <w:rsid w:val="00A66DB5"/>
    <w:rsid w:val="00A66F2F"/>
    <w:rsid w:val="00A67729"/>
    <w:rsid w:val="00A67D41"/>
    <w:rsid w:val="00A68839"/>
    <w:rsid w:val="00A7027F"/>
    <w:rsid w:val="00A70544"/>
    <w:rsid w:val="00A705D9"/>
    <w:rsid w:val="00A706AD"/>
    <w:rsid w:val="00A70845"/>
    <w:rsid w:val="00A70969"/>
    <w:rsid w:val="00A70A32"/>
    <w:rsid w:val="00A7122C"/>
    <w:rsid w:val="00A71385"/>
    <w:rsid w:val="00A713AF"/>
    <w:rsid w:val="00A7166A"/>
    <w:rsid w:val="00A71D26"/>
    <w:rsid w:val="00A71FBD"/>
    <w:rsid w:val="00A7258D"/>
    <w:rsid w:val="00A73531"/>
    <w:rsid w:val="00A74179"/>
    <w:rsid w:val="00A7492F"/>
    <w:rsid w:val="00A74FE2"/>
    <w:rsid w:val="00A75DAF"/>
    <w:rsid w:val="00A75E7B"/>
    <w:rsid w:val="00A767A8"/>
    <w:rsid w:val="00A76A94"/>
    <w:rsid w:val="00A76ACC"/>
    <w:rsid w:val="00A77193"/>
    <w:rsid w:val="00A7722C"/>
    <w:rsid w:val="00A7736E"/>
    <w:rsid w:val="00A779F2"/>
    <w:rsid w:val="00A77A60"/>
    <w:rsid w:val="00A77D37"/>
    <w:rsid w:val="00A800DB"/>
    <w:rsid w:val="00A80316"/>
    <w:rsid w:val="00A806C1"/>
    <w:rsid w:val="00A80DCD"/>
    <w:rsid w:val="00A811A2"/>
    <w:rsid w:val="00A811EF"/>
    <w:rsid w:val="00A813C3"/>
    <w:rsid w:val="00A81AB5"/>
    <w:rsid w:val="00A81B87"/>
    <w:rsid w:val="00A81CF2"/>
    <w:rsid w:val="00A81D73"/>
    <w:rsid w:val="00A81EA2"/>
    <w:rsid w:val="00A822B3"/>
    <w:rsid w:val="00A82D36"/>
    <w:rsid w:val="00A82DBB"/>
    <w:rsid w:val="00A83141"/>
    <w:rsid w:val="00A8314B"/>
    <w:rsid w:val="00A83374"/>
    <w:rsid w:val="00A8360B"/>
    <w:rsid w:val="00A836D9"/>
    <w:rsid w:val="00A83830"/>
    <w:rsid w:val="00A8415B"/>
    <w:rsid w:val="00A84816"/>
    <w:rsid w:val="00A849B6"/>
    <w:rsid w:val="00A84C4E"/>
    <w:rsid w:val="00A84E6A"/>
    <w:rsid w:val="00A84F73"/>
    <w:rsid w:val="00A8509F"/>
    <w:rsid w:val="00A85632"/>
    <w:rsid w:val="00A856A5"/>
    <w:rsid w:val="00A857D9"/>
    <w:rsid w:val="00A8589D"/>
    <w:rsid w:val="00A858F7"/>
    <w:rsid w:val="00A85CDA"/>
    <w:rsid w:val="00A86050"/>
    <w:rsid w:val="00A861BD"/>
    <w:rsid w:val="00A8646D"/>
    <w:rsid w:val="00A8662F"/>
    <w:rsid w:val="00A86AF1"/>
    <w:rsid w:val="00A87384"/>
    <w:rsid w:val="00A87A64"/>
    <w:rsid w:val="00A87B28"/>
    <w:rsid w:val="00A87C27"/>
    <w:rsid w:val="00A87F0E"/>
    <w:rsid w:val="00A904AE"/>
    <w:rsid w:val="00A90857"/>
    <w:rsid w:val="00A908AC"/>
    <w:rsid w:val="00A90A64"/>
    <w:rsid w:val="00A90ED9"/>
    <w:rsid w:val="00A90EFD"/>
    <w:rsid w:val="00A91262"/>
    <w:rsid w:val="00A91448"/>
    <w:rsid w:val="00A91584"/>
    <w:rsid w:val="00A91596"/>
    <w:rsid w:val="00A91618"/>
    <w:rsid w:val="00A9168C"/>
    <w:rsid w:val="00A91E06"/>
    <w:rsid w:val="00A9212D"/>
    <w:rsid w:val="00A92245"/>
    <w:rsid w:val="00A92393"/>
    <w:rsid w:val="00A92C60"/>
    <w:rsid w:val="00A9336F"/>
    <w:rsid w:val="00A93581"/>
    <w:rsid w:val="00A93809"/>
    <w:rsid w:val="00A9383C"/>
    <w:rsid w:val="00A93A78"/>
    <w:rsid w:val="00A93B2D"/>
    <w:rsid w:val="00A93B85"/>
    <w:rsid w:val="00A93C32"/>
    <w:rsid w:val="00A93F6B"/>
    <w:rsid w:val="00A94075"/>
    <w:rsid w:val="00A94548"/>
    <w:rsid w:val="00A94998"/>
    <w:rsid w:val="00A94FE2"/>
    <w:rsid w:val="00A95437"/>
    <w:rsid w:val="00A9559E"/>
    <w:rsid w:val="00A95AB6"/>
    <w:rsid w:val="00A960D1"/>
    <w:rsid w:val="00A962C8"/>
    <w:rsid w:val="00A963D9"/>
    <w:rsid w:val="00A9670A"/>
    <w:rsid w:val="00A96B97"/>
    <w:rsid w:val="00A96FC8"/>
    <w:rsid w:val="00A9717B"/>
    <w:rsid w:val="00A971D1"/>
    <w:rsid w:val="00A972D1"/>
    <w:rsid w:val="00A975E8"/>
    <w:rsid w:val="00A97B3D"/>
    <w:rsid w:val="00A97D5F"/>
    <w:rsid w:val="00A97DC5"/>
    <w:rsid w:val="00A97E4A"/>
    <w:rsid w:val="00AA01FA"/>
    <w:rsid w:val="00AA08CB"/>
    <w:rsid w:val="00AA0A8F"/>
    <w:rsid w:val="00AA0D75"/>
    <w:rsid w:val="00AA16A6"/>
    <w:rsid w:val="00AA18A3"/>
    <w:rsid w:val="00AA1949"/>
    <w:rsid w:val="00AA1A80"/>
    <w:rsid w:val="00AA1B80"/>
    <w:rsid w:val="00AA20CB"/>
    <w:rsid w:val="00AA20F9"/>
    <w:rsid w:val="00AA2192"/>
    <w:rsid w:val="00AA21C7"/>
    <w:rsid w:val="00AA240F"/>
    <w:rsid w:val="00AA25A1"/>
    <w:rsid w:val="00AA2911"/>
    <w:rsid w:val="00AA2B6A"/>
    <w:rsid w:val="00AA2C4B"/>
    <w:rsid w:val="00AA2CCA"/>
    <w:rsid w:val="00AA3306"/>
    <w:rsid w:val="00AA335F"/>
    <w:rsid w:val="00AA33E3"/>
    <w:rsid w:val="00AA3425"/>
    <w:rsid w:val="00AA3A0A"/>
    <w:rsid w:val="00AA3DF5"/>
    <w:rsid w:val="00AA41D0"/>
    <w:rsid w:val="00AA489B"/>
    <w:rsid w:val="00AA4B70"/>
    <w:rsid w:val="00AA4E18"/>
    <w:rsid w:val="00AA599C"/>
    <w:rsid w:val="00AA5B55"/>
    <w:rsid w:val="00AA5C2A"/>
    <w:rsid w:val="00AA604A"/>
    <w:rsid w:val="00AA63D6"/>
    <w:rsid w:val="00AA6785"/>
    <w:rsid w:val="00AA682A"/>
    <w:rsid w:val="00AA7467"/>
    <w:rsid w:val="00AA7756"/>
    <w:rsid w:val="00AA77FA"/>
    <w:rsid w:val="00AA7AC3"/>
    <w:rsid w:val="00AB00C2"/>
    <w:rsid w:val="00AB0A0D"/>
    <w:rsid w:val="00AB0AF2"/>
    <w:rsid w:val="00AB0E54"/>
    <w:rsid w:val="00AB16F3"/>
    <w:rsid w:val="00AB1A2B"/>
    <w:rsid w:val="00AB1EE1"/>
    <w:rsid w:val="00AB24FA"/>
    <w:rsid w:val="00AB2960"/>
    <w:rsid w:val="00AB2C00"/>
    <w:rsid w:val="00AB31DA"/>
    <w:rsid w:val="00AB32F7"/>
    <w:rsid w:val="00AB3338"/>
    <w:rsid w:val="00AB3656"/>
    <w:rsid w:val="00AB3AF4"/>
    <w:rsid w:val="00AB4A42"/>
    <w:rsid w:val="00AB4C20"/>
    <w:rsid w:val="00AB4D37"/>
    <w:rsid w:val="00AB574B"/>
    <w:rsid w:val="00AB5B53"/>
    <w:rsid w:val="00AB5ED4"/>
    <w:rsid w:val="00AB6496"/>
    <w:rsid w:val="00AB64A5"/>
    <w:rsid w:val="00AB687B"/>
    <w:rsid w:val="00AB6935"/>
    <w:rsid w:val="00AB6DF3"/>
    <w:rsid w:val="00AB735A"/>
    <w:rsid w:val="00AB7389"/>
    <w:rsid w:val="00AB7588"/>
    <w:rsid w:val="00AB7719"/>
    <w:rsid w:val="00AB77DC"/>
    <w:rsid w:val="00AB7935"/>
    <w:rsid w:val="00AB7936"/>
    <w:rsid w:val="00AB7963"/>
    <w:rsid w:val="00AB79EC"/>
    <w:rsid w:val="00AB7B62"/>
    <w:rsid w:val="00AC06AD"/>
    <w:rsid w:val="00AC092B"/>
    <w:rsid w:val="00AC097C"/>
    <w:rsid w:val="00AC16BF"/>
    <w:rsid w:val="00AC1849"/>
    <w:rsid w:val="00AC1DB2"/>
    <w:rsid w:val="00AC2141"/>
    <w:rsid w:val="00AC223F"/>
    <w:rsid w:val="00AC23DD"/>
    <w:rsid w:val="00AC2560"/>
    <w:rsid w:val="00AC2872"/>
    <w:rsid w:val="00AC28F3"/>
    <w:rsid w:val="00AC2E8C"/>
    <w:rsid w:val="00AC3179"/>
    <w:rsid w:val="00AC324B"/>
    <w:rsid w:val="00AC3466"/>
    <w:rsid w:val="00AC3863"/>
    <w:rsid w:val="00AC3C8D"/>
    <w:rsid w:val="00AC3F5F"/>
    <w:rsid w:val="00AC3F68"/>
    <w:rsid w:val="00AC42C7"/>
    <w:rsid w:val="00AC4436"/>
    <w:rsid w:val="00AC455E"/>
    <w:rsid w:val="00AC4620"/>
    <w:rsid w:val="00AC4A19"/>
    <w:rsid w:val="00AC527D"/>
    <w:rsid w:val="00AC5544"/>
    <w:rsid w:val="00AC568F"/>
    <w:rsid w:val="00AC59FB"/>
    <w:rsid w:val="00AC6C3D"/>
    <w:rsid w:val="00AC6D7C"/>
    <w:rsid w:val="00AC7272"/>
    <w:rsid w:val="00AC758F"/>
    <w:rsid w:val="00AC75D8"/>
    <w:rsid w:val="00AC7963"/>
    <w:rsid w:val="00AC7A36"/>
    <w:rsid w:val="00AC7FBB"/>
    <w:rsid w:val="00AD01BB"/>
    <w:rsid w:val="00AD0261"/>
    <w:rsid w:val="00AD02B4"/>
    <w:rsid w:val="00AD0391"/>
    <w:rsid w:val="00AD03AF"/>
    <w:rsid w:val="00AD0873"/>
    <w:rsid w:val="00AD1168"/>
    <w:rsid w:val="00AD217D"/>
    <w:rsid w:val="00AD2366"/>
    <w:rsid w:val="00AD294A"/>
    <w:rsid w:val="00AD29A6"/>
    <w:rsid w:val="00AD2B95"/>
    <w:rsid w:val="00AD2BD0"/>
    <w:rsid w:val="00AD3212"/>
    <w:rsid w:val="00AD3617"/>
    <w:rsid w:val="00AD3BEA"/>
    <w:rsid w:val="00AD3D67"/>
    <w:rsid w:val="00AD41DA"/>
    <w:rsid w:val="00AD4461"/>
    <w:rsid w:val="00AD474A"/>
    <w:rsid w:val="00AD49D0"/>
    <w:rsid w:val="00AD4CDC"/>
    <w:rsid w:val="00AD4E8C"/>
    <w:rsid w:val="00AD4EC0"/>
    <w:rsid w:val="00AD5620"/>
    <w:rsid w:val="00AD56DE"/>
    <w:rsid w:val="00AD5C7A"/>
    <w:rsid w:val="00AD640D"/>
    <w:rsid w:val="00AD67D4"/>
    <w:rsid w:val="00AD6B21"/>
    <w:rsid w:val="00AD6D7F"/>
    <w:rsid w:val="00AE030E"/>
    <w:rsid w:val="00AE0D39"/>
    <w:rsid w:val="00AE0DAF"/>
    <w:rsid w:val="00AE11F9"/>
    <w:rsid w:val="00AE1496"/>
    <w:rsid w:val="00AE1609"/>
    <w:rsid w:val="00AE190A"/>
    <w:rsid w:val="00AE197D"/>
    <w:rsid w:val="00AE1E77"/>
    <w:rsid w:val="00AE22DE"/>
    <w:rsid w:val="00AE271A"/>
    <w:rsid w:val="00AE2C44"/>
    <w:rsid w:val="00AE2CE8"/>
    <w:rsid w:val="00AE2E15"/>
    <w:rsid w:val="00AE311C"/>
    <w:rsid w:val="00AE32FC"/>
    <w:rsid w:val="00AE3635"/>
    <w:rsid w:val="00AE3926"/>
    <w:rsid w:val="00AE3BC7"/>
    <w:rsid w:val="00AE3C8D"/>
    <w:rsid w:val="00AE4298"/>
    <w:rsid w:val="00AE42E2"/>
    <w:rsid w:val="00AE45DC"/>
    <w:rsid w:val="00AE46AA"/>
    <w:rsid w:val="00AE4E73"/>
    <w:rsid w:val="00AE55D3"/>
    <w:rsid w:val="00AE562C"/>
    <w:rsid w:val="00AE5B01"/>
    <w:rsid w:val="00AE6061"/>
    <w:rsid w:val="00AE6DA7"/>
    <w:rsid w:val="00AE6FB2"/>
    <w:rsid w:val="00AE70DC"/>
    <w:rsid w:val="00AE7374"/>
    <w:rsid w:val="00AE75BA"/>
    <w:rsid w:val="00AE7966"/>
    <w:rsid w:val="00AE7DC9"/>
    <w:rsid w:val="00AEE463"/>
    <w:rsid w:val="00AF034F"/>
    <w:rsid w:val="00AF0388"/>
    <w:rsid w:val="00AF05EF"/>
    <w:rsid w:val="00AF0863"/>
    <w:rsid w:val="00AF0A07"/>
    <w:rsid w:val="00AF1362"/>
    <w:rsid w:val="00AF1F1B"/>
    <w:rsid w:val="00AF2223"/>
    <w:rsid w:val="00AF2289"/>
    <w:rsid w:val="00AF247E"/>
    <w:rsid w:val="00AF28AD"/>
    <w:rsid w:val="00AF29BB"/>
    <w:rsid w:val="00AF2B88"/>
    <w:rsid w:val="00AF2B9B"/>
    <w:rsid w:val="00AF2DAA"/>
    <w:rsid w:val="00AF34E3"/>
    <w:rsid w:val="00AF370D"/>
    <w:rsid w:val="00AF3A3C"/>
    <w:rsid w:val="00AF420F"/>
    <w:rsid w:val="00AF4493"/>
    <w:rsid w:val="00AF4495"/>
    <w:rsid w:val="00AF4899"/>
    <w:rsid w:val="00AF49FB"/>
    <w:rsid w:val="00AF4A36"/>
    <w:rsid w:val="00AF4A7D"/>
    <w:rsid w:val="00AF4A7E"/>
    <w:rsid w:val="00AF4B87"/>
    <w:rsid w:val="00AF5883"/>
    <w:rsid w:val="00AF5933"/>
    <w:rsid w:val="00AF5A14"/>
    <w:rsid w:val="00AF5EAF"/>
    <w:rsid w:val="00AF5F2E"/>
    <w:rsid w:val="00AF5F9B"/>
    <w:rsid w:val="00AF63A9"/>
    <w:rsid w:val="00AF661E"/>
    <w:rsid w:val="00AF673A"/>
    <w:rsid w:val="00AF67FD"/>
    <w:rsid w:val="00AF6CC6"/>
    <w:rsid w:val="00AF701B"/>
    <w:rsid w:val="00AF739D"/>
    <w:rsid w:val="00AF7B4C"/>
    <w:rsid w:val="00AF7D03"/>
    <w:rsid w:val="00AF7FB9"/>
    <w:rsid w:val="00B0004D"/>
    <w:rsid w:val="00B00194"/>
    <w:rsid w:val="00B006A9"/>
    <w:rsid w:val="00B006DB"/>
    <w:rsid w:val="00B00804"/>
    <w:rsid w:val="00B009F8"/>
    <w:rsid w:val="00B00C2A"/>
    <w:rsid w:val="00B016A8"/>
    <w:rsid w:val="00B01ECE"/>
    <w:rsid w:val="00B02239"/>
    <w:rsid w:val="00B023F2"/>
    <w:rsid w:val="00B02863"/>
    <w:rsid w:val="00B02935"/>
    <w:rsid w:val="00B02A4B"/>
    <w:rsid w:val="00B02DF4"/>
    <w:rsid w:val="00B03A65"/>
    <w:rsid w:val="00B03D30"/>
    <w:rsid w:val="00B04034"/>
    <w:rsid w:val="00B0418B"/>
    <w:rsid w:val="00B05612"/>
    <w:rsid w:val="00B058FE"/>
    <w:rsid w:val="00B06148"/>
    <w:rsid w:val="00B06310"/>
    <w:rsid w:val="00B068F2"/>
    <w:rsid w:val="00B068F7"/>
    <w:rsid w:val="00B06E22"/>
    <w:rsid w:val="00B06EEA"/>
    <w:rsid w:val="00B07202"/>
    <w:rsid w:val="00B0769D"/>
    <w:rsid w:val="00B07B35"/>
    <w:rsid w:val="00B07D24"/>
    <w:rsid w:val="00B07D99"/>
    <w:rsid w:val="00B07EAA"/>
    <w:rsid w:val="00B10278"/>
    <w:rsid w:val="00B10829"/>
    <w:rsid w:val="00B1085E"/>
    <w:rsid w:val="00B11399"/>
    <w:rsid w:val="00B11546"/>
    <w:rsid w:val="00B11D30"/>
    <w:rsid w:val="00B1228D"/>
    <w:rsid w:val="00B12574"/>
    <w:rsid w:val="00B125CA"/>
    <w:rsid w:val="00B125EA"/>
    <w:rsid w:val="00B12922"/>
    <w:rsid w:val="00B13310"/>
    <w:rsid w:val="00B13670"/>
    <w:rsid w:val="00B13895"/>
    <w:rsid w:val="00B13950"/>
    <w:rsid w:val="00B13983"/>
    <w:rsid w:val="00B14084"/>
    <w:rsid w:val="00B1430A"/>
    <w:rsid w:val="00B144EC"/>
    <w:rsid w:val="00B14B40"/>
    <w:rsid w:val="00B14EBC"/>
    <w:rsid w:val="00B15034"/>
    <w:rsid w:val="00B150AB"/>
    <w:rsid w:val="00B151D3"/>
    <w:rsid w:val="00B154EA"/>
    <w:rsid w:val="00B1587C"/>
    <w:rsid w:val="00B15C82"/>
    <w:rsid w:val="00B16117"/>
    <w:rsid w:val="00B162B0"/>
    <w:rsid w:val="00B16324"/>
    <w:rsid w:val="00B164E0"/>
    <w:rsid w:val="00B16706"/>
    <w:rsid w:val="00B16720"/>
    <w:rsid w:val="00B16BE9"/>
    <w:rsid w:val="00B16F60"/>
    <w:rsid w:val="00B175CD"/>
    <w:rsid w:val="00B17879"/>
    <w:rsid w:val="00B178B2"/>
    <w:rsid w:val="00B17DEE"/>
    <w:rsid w:val="00B20969"/>
    <w:rsid w:val="00B2109F"/>
    <w:rsid w:val="00B21702"/>
    <w:rsid w:val="00B21CE2"/>
    <w:rsid w:val="00B222D0"/>
    <w:rsid w:val="00B22390"/>
    <w:rsid w:val="00B224A1"/>
    <w:rsid w:val="00B2258D"/>
    <w:rsid w:val="00B225B0"/>
    <w:rsid w:val="00B22826"/>
    <w:rsid w:val="00B229E8"/>
    <w:rsid w:val="00B22D7A"/>
    <w:rsid w:val="00B22FD7"/>
    <w:rsid w:val="00B23960"/>
    <w:rsid w:val="00B2438E"/>
    <w:rsid w:val="00B244A3"/>
    <w:rsid w:val="00B2457C"/>
    <w:rsid w:val="00B24789"/>
    <w:rsid w:val="00B24D71"/>
    <w:rsid w:val="00B25041"/>
    <w:rsid w:val="00B257D8"/>
    <w:rsid w:val="00B26566"/>
    <w:rsid w:val="00B26C38"/>
    <w:rsid w:val="00B26C63"/>
    <w:rsid w:val="00B27036"/>
    <w:rsid w:val="00B27145"/>
    <w:rsid w:val="00B2739E"/>
    <w:rsid w:val="00B27559"/>
    <w:rsid w:val="00B27A64"/>
    <w:rsid w:val="00B27F8A"/>
    <w:rsid w:val="00B27FA5"/>
    <w:rsid w:val="00B3019B"/>
    <w:rsid w:val="00B301B6"/>
    <w:rsid w:val="00B302A0"/>
    <w:rsid w:val="00B30482"/>
    <w:rsid w:val="00B3066D"/>
    <w:rsid w:val="00B30B2B"/>
    <w:rsid w:val="00B30DE3"/>
    <w:rsid w:val="00B30EA6"/>
    <w:rsid w:val="00B318B0"/>
    <w:rsid w:val="00B31C88"/>
    <w:rsid w:val="00B31E82"/>
    <w:rsid w:val="00B31E83"/>
    <w:rsid w:val="00B32243"/>
    <w:rsid w:val="00B3230A"/>
    <w:rsid w:val="00B325B0"/>
    <w:rsid w:val="00B32600"/>
    <w:rsid w:val="00B328FC"/>
    <w:rsid w:val="00B32F60"/>
    <w:rsid w:val="00B32FBE"/>
    <w:rsid w:val="00B33015"/>
    <w:rsid w:val="00B3305E"/>
    <w:rsid w:val="00B33206"/>
    <w:rsid w:val="00B33808"/>
    <w:rsid w:val="00B3389E"/>
    <w:rsid w:val="00B3391D"/>
    <w:rsid w:val="00B33DD8"/>
    <w:rsid w:val="00B3411C"/>
    <w:rsid w:val="00B34303"/>
    <w:rsid w:val="00B349AC"/>
    <w:rsid w:val="00B34B41"/>
    <w:rsid w:val="00B34EB2"/>
    <w:rsid w:val="00B35208"/>
    <w:rsid w:val="00B35515"/>
    <w:rsid w:val="00B35560"/>
    <w:rsid w:val="00B35A79"/>
    <w:rsid w:val="00B35AD5"/>
    <w:rsid w:val="00B35CC7"/>
    <w:rsid w:val="00B36E7A"/>
    <w:rsid w:val="00B36F20"/>
    <w:rsid w:val="00B37401"/>
    <w:rsid w:val="00B376CF"/>
    <w:rsid w:val="00B37736"/>
    <w:rsid w:val="00B378B6"/>
    <w:rsid w:val="00B37BD0"/>
    <w:rsid w:val="00B40089"/>
    <w:rsid w:val="00B409A0"/>
    <w:rsid w:val="00B40AAA"/>
    <w:rsid w:val="00B4136C"/>
    <w:rsid w:val="00B41516"/>
    <w:rsid w:val="00B41A3B"/>
    <w:rsid w:val="00B41B82"/>
    <w:rsid w:val="00B422B1"/>
    <w:rsid w:val="00B4271C"/>
    <w:rsid w:val="00B42A04"/>
    <w:rsid w:val="00B42C6C"/>
    <w:rsid w:val="00B43453"/>
    <w:rsid w:val="00B434B3"/>
    <w:rsid w:val="00B442E5"/>
    <w:rsid w:val="00B44426"/>
    <w:rsid w:val="00B444D5"/>
    <w:rsid w:val="00B44D14"/>
    <w:rsid w:val="00B450F8"/>
    <w:rsid w:val="00B4564B"/>
    <w:rsid w:val="00B458CB"/>
    <w:rsid w:val="00B46581"/>
    <w:rsid w:val="00B46848"/>
    <w:rsid w:val="00B46B98"/>
    <w:rsid w:val="00B4725C"/>
    <w:rsid w:val="00B472BB"/>
    <w:rsid w:val="00B476A0"/>
    <w:rsid w:val="00B4779A"/>
    <w:rsid w:val="00B47811"/>
    <w:rsid w:val="00B47A0F"/>
    <w:rsid w:val="00B47CFD"/>
    <w:rsid w:val="00B500C6"/>
    <w:rsid w:val="00B5051D"/>
    <w:rsid w:val="00B5051F"/>
    <w:rsid w:val="00B50649"/>
    <w:rsid w:val="00B50814"/>
    <w:rsid w:val="00B50AF8"/>
    <w:rsid w:val="00B51DCA"/>
    <w:rsid w:val="00B51EDA"/>
    <w:rsid w:val="00B522ED"/>
    <w:rsid w:val="00B52724"/>
    <w:rsid w:val="00B52BFF"/>
    <w:rsid w:val="00B5329E"/>
    <w:rsid w:val="00B532DE"/>
    <w:rsid w:val="00B53321"/>
    <w:rsid w:val="00B534F8"/>
    <w:rsid w:val="00B53A61"/>
    <w:rsid w:val="00B53CC4"/>
    <w:rsid w:val="00B53EF3"/>
    <w:rsid w:val="00B5400D"/>
    <w:rsid w:val="00B54110"/>
    <w:rsid w:val="00B543F0"/>
    <w:rsid w:val="00B5448E"/>
    <w:rsid w:val="00B54666"/>
    <w:rsid w:val="00B549E8"/>
    <w:rsid w:val="00B54B49"/>
    <w:rsid w:val="00B54C91"/>
    <w:rsid w:val="00B54E97"/>
    <w:rsid w:val="00B54F6A"/>
    <w:rsid w:val="00B55516"/>
    <w:rsid w:val="00B55799"/>
    <w:rsid w:val="00B557B6"/>
    <w:rsid w:val="00B55E3F"/>
    <w:rsid w:val="00B55EE4"/>
    <w:rsid w:val="00B5625E"/>
    <w:rsid w:val="00B569E8"/>
    <w:rsid w:val="00B56DB8"/>
    <w:rsid w:val="00B572EC"/>
    <w:rsid w:val="00B5762A"/>
    <w:rsid w:val="00B601C6"/>
    <w:rsid w:val="00B6024A"/>
    <w:rsid w:val="00B60369"/>
    <w:rsid w:val="00B603F1"/>
    <w:rsid w:val="00B608BE"/>
    <w:rsid w:val="00B609C1"/>
    <w:rsid w:val="00B60A1E"/>
    <w:rsid w:val="00B61595"/>
    <w:rsid w:val="00B61670"/>
    <w:rsid w:val="00B61D74"/>
    <w:rsid w:val="00B62493"/>
    <w:rsid w:val="00B62733"/>
    <w:rsid w:val="00B6327A"/>
    <w:rsid w:val="00B63675"/>
    <w:rsid w:val="00B6371F"/>
    <w:rsid w:val="00B647A0"/>
    <w:rsid w:val="00B64C6E"/>
    <w:rsid w:val="00B64C8D"/>
    <w:rsid w:val="00B64F11"/>
    <w:rsid w:val="00B64FFA"/>
    <w:rsid w:val="00B65042"/>
    <w:rsid w:val="00B65334"/>
    <w:rsid w:val="00B657A0"/>
    <w:rsid w:val="00B65CC4"/>
    <w:rsid w:val="00B65D60"/>
    <w:rsid w:val="00B65FA8"/>
    <w:rsid w:val="00B6605B"/>
    <w:rsid w:val="00B66384"/>
    <w:rsid w:val="00B664D8"/>
    <w:rsid w:val="00B66502"/>
    <w:rsid w:val="00B66532"/>
    <w:rsid w:val="00B66BA5"/>
    <w:rsid w:val="00B6709B"/>
    <w:rsid w:val="00B671CC"/>
    <w:rsid w:val="00B67EB0"/>
    <w:rsid w:val="00B7014D"/>
    <w:rsid w:val="00B7017B"/>
    <w:rsid w:val="00B708CA"/>
    <w:rsid w:val="00B7110D"/>
    <w:rsid w:val="00B71121"/>
    <w:rsid w:val="00B711C3"/>
    <w:rsid w:val="00B711E0"/>
    <w:rsid w:val="00B71433"/>
    <w:rsid w:val="00B722B5"/>
    <w:rsid w:val="00B724A1"/>
    <w:rsid w:val="00B728D6"/>
    <w:rsid w:val="00B72CF7"/>
    <w:rsid w:val="00B738A3"/>
    <w:rsid w:val="00B73A52"/>
    <w:rsid w:val="00B73C4E"/>
    <w:rsid w:val="00B73D02"/>
    <w:rsid w:val="00B73F2E"/>
    <w:rsid w:val="00B74113"/>
    <w:rsid w:val="00B7416C"/>
    <w:rsid w:val="00B74570"/>
    <w:rsid w:val="00B74988"/>
    <w:rsid w:val="00B74C33"/>
    <w:rsid w:val="00B74D10"/>
    <w:rsid w:val="00B755F7"/>
    <w:rsid w:val="00B762BC"/>
    <w:rsid w:val="00B7630F"/>
    <w:rsid w:val="00B76410"/>
    <w:rsid w:val="00B767E9"/>
    <w:rsid w:val="00B76A82"/>
    <w:rsid w:val="00B76C80"/>
    <w:rsid w:val="00B76F49"/>
    <w:rsid w:val="00B7727B"/>
    <w:rsid w:val="00B7797D"/>
    <w:rsid w:val="00B779F0"/>
    <w:rsid w:val="00B807A4"/>
    <w:rsid w:val="00B80E1C"/>
    <w:rsid w:val="00B80FA6"/>
    <w:rsid w:val="00B80FEC"/>
    <w:rsid w:val="00B81224"/>
    <w:rsid w:val="00B817BA"/>
    <w:rsid w:val="00B81C96"/>
    <w:rsid w:val="00B81DD7"/>
    <w:rsid w:val="00B81E15"/>
    <w:rsid w:val="00B81F7E"/>
    <w:rsid w:val="00B82392"/>
    <w:rsid w:val="00B8239D"/>
    <w:rsid w:val="00B825F4"/>
    <w:rsid w:val="00B827C5"/>
    <w:rsid w:val="00B82A24"/>
    <w:rsid w:val="00B83560"/>
    <w:rsid w:val="00B83B44"/>
    <w:rsid w:val="00B83D1F"/>
    <w:rsid w:val="00B84190"/>
    <w:rsid w:val="00B841B6"/>
    <w:rsid w:val="00B8461C"/>
    <w:rsid w:val="00B847F4"/>
    <w:rsid w:val="00B84C20"/>
    <w:rsid w:val="00B84F5A"/>
    <w:rsid w:val="00B8535A"/>
    <w:rsid w:val="00B85688"/>
    <w:rsid w:val="00B86E42"/>
    <w:rsid w:val="00B87BD7"/>
    <w:rsid w:val="00B902A8"/>
    <w:rsid w:val="00B90418"/>
    <w:rsid w:val="00B9057D"/>
    <w:rsid w:val="00B9066F"/>
    <w:rsid w:val="00B90697"/>
    <w:rsid w:val="00B90885"/>
    <w:rsid w:val="00B90B17"/>
    <w:rsid w:val="00B911BC"/>
    <w:rsid w:val="00B91546"/>
    <w:rsid w:val="00B916DA"/>
    <w:rsid w:val="00B91895"/>
    <w:rsid w:val="00B919BE"/>
    <w:rsid w:val="00B919DC"/>
    <w:rsid w:val="00B91B16"/>
    <w:rsid w:val="00B91D3B"/>
    <w:rsid w:val="00B920CD"/>
    <w:rsid w:val="00B93205"/>
    <w:rsid w:val="00B93466"/>
    <w:rsid w:val="00B9381F"/>
    <w:rsid w:val="00B9386C"/>
    <w:rsid w:val="00B93B32"/>
    <w:rsid w:val="00B93D3F"/>
    <w:rsid w:val="00B93EA2"/>
    <w:rsid w:val="00B941AD"/>
    <w:rsid w:val="00B94293"/>
    <w:rsid w:val="00B94648"/>
    <w:rsid w:val="00B94759"/>
    <w:rsid w:val="00B948F1"/>
    <w:rsid w:val="00B94962"/>
    <w:rsid w:val="00B94B1E"/>
    <w:rsid w:val="00B94C95"/>
    <w:rsid w:val="00B94E3D"/>
    <w:rsid w:val="00B94FE3"/>
    <w:rsid w:val="00B9510F"/>
    <w:rsid w:val="00B9585A"/>
    <w:rsid w:val="00B95F7E"/>
    <w:rsid w:val="00B9600D"/>
    <w:rsid w:val="00B9650B"/>
    <w:rsid w:val="00B9663E"/>
    <w:rsid w:val="00B96A5B"/>
    <w:rsid w:val="00B96BAE"/>
    <w:rsid w:val="00B96DD5"/>
    <w:rsid w:val="00B9718C"/>
    <w:rsid w:val="00B97446"/>
    <w:rsid w:val="00B97BBB"/>
    <w:rsid w:val="00B97F70"/>
    <w:rsid w:val="00B97FCE"/>
    <w:rsid w:val="00BA0380"/>
    <w:rsid w:val="00BA0AD5"/>
    <w:rsid w:val="00BA0B74"/>
    <w:rsid w:val="00BA0B90"/>
    <w:rsid w:val="00BA0D96"/>
    <w:rsid w:val="00BA0DE8"/>
    <w:rsid w:val="00BA0EF2"/>
    <w:rsid w:val="00BA111F"/>
    <w:rsid w:val="00BA15B9"/>
    <w:rsid w:val="00BA1691"/>
    <w:rsid w:val="00BA1F3D"/>
    <w:rsid w:val="00BA1FD5"/>
    <w:rsid w:val="00BA2000"/>
    <w:rsid w:val="00BA243C"/>
    <w:rsid w:val="00BA2C10"/>
    <w:rsid w:val="00BA301D"/>
    <w:rsid w:val="00BA326C"/>
    <w:rsid w:val="00BA351D"/>
    <w:rsid w:val="00BA38F6"/>
    <w:rsid w:val="00BA397E"/>
    <w:rsid w:val="00BA4224"/>
    <w:rsid w:val="00BA44BF"/>
    <w:rsid w:val="00BA49C1"/>
    <w:rsid w:val="00BA5078"/>
    <w:rsid w:val="00BA5339"/>
    <w:rsid w:val="00BA5514"/>
    <w:rsid w:val="00BA576B"/>
    <w:rsid w:val="00BA5BE5"/>
    <w:rsid w:val="00BA5E33"/>
    <w:rsid w:val="00BA60B0"/>
    <w:rsid w:val="00BA6C7E"/>
    <w:rsid w:val="00BA73E2"/>
    <w:rsid w:val="00BA74DF"/>
    <w:rsid w:val="00BA74F1"/>
    <w:rsid w:val="00BA74F9"/>
    <w:rsid w:val="00BA7672"/>
    <w:rsid w:val="00BA7B33"/>
    <w:rsid w:val="00BA7BE2"/>
    <w:rsid w:val="00BB0DA2"/>
    <w:rsid w:val="00BB150F"/>
    <w:rsid w:val="00BB1709"/>
    <w:rsid w:val="00BB1ABA"/>
    <w:rsid w:val="00BB2497"/>
    <w:rsid w:val="00BB249D"/>
    <w:rsid w:val="00BB2648"/>
    <w:rsid w:val="00BB2955"/>
    <w:rsid w:val="00BB2D77"/>
    <w:rsid w:val="00BB301E"/>
    <w:rsid w:val="00BB3235"/>
    <w:rsid w:val="00BB3841"/>
    <w:rsid w:val="00BB396A"/>
    <w:rsid w:val="00BB3A2E"/>
    <w:rsid w:val="00BB3FB8"/>
    <w:rsid w:val="00BB4180"/>
    <w:rsid w:val="00BB4712"/>
    <w:rsid w:val="00BB4758"/>
    <w:rsid w:val="00BB4DB1"/>
    <w:rsid w:val="00BB5209"/>
    <w:rsid w:val="00BB5DD3"/>
    <w:rsid w:val="00BB5F05"/>
    <w:rsid w:val="00BB6457"/>
    <w:rsid w:val="00BB692D"/>
    <w:rsid w:val="00BB6DFF"/>
    <w:rsid w:val="00BB6F65"/>
    <w:rsid w:val="00BB700A"/>
    <w:rsid w:val="00BB7117"/>
    <w:rsid w:val="00BB7169"/>
    <w:rsid w:val="00BB71FF"/>
    <w:rsid w:val="00BB76DF"/>
    <w:rsid w:val="00BB78C9"/>
    <w:rsid w:val="00BC0184"/>
    <w:rsid w:val="00BC03DF"/>
    <w:rsid w:val="00BC069A"/>
    <w:rsid w:val="00BC0988"/>
    <w:rsid w:val="00BC0C7D"/>
    <w:rsid w:val="00BC0E07"/>
    <w:rsid w:val="00BC1163"/>
    <w:rsid w:val="00BC116A"/>
    <w:rsid w:val="00BC1300"/>
    <w:rsid w:val="00BC144F"/>
    <w:rsid w:val="00BC1511"/>
    <w:rsid w:val="00BC179B"/>
    <w:rsid w:val="00BC17BE"/>
    <w:rsid w:val="00BC1863"/>
    <w:rsid w:val="00BC18A1"/>
    <w:rsid w:val="00BC1976"/>
    <w:rsid w:val="00BC1DBF"/>
    <w:rsid w:val="00BC2475"/>
    <w:rsid w:val="00BC251C"/>
    <w:rsid w:val="00BC258A"/>
    <w:rsid w:val="00BC2838"/>
    <w:rsid w:val="00BC29D0"/>
    <w:rsid w:val="00BC2BB8"/>
    <w:rsid w:val="00BC2CDE"/>
    <w:rsid w:val="00BC2FCC"/>
    <w:rsid w:val="00BC334F"/>
    <w:rsid w:val="00BC3C25"/>
    <w:rsid w:val="00BC3D3A"/>
    <w:rsid w:val="00BC4042"/>
    <w:rsid w:val="00BC4370"/>
    <w:rsid w:val="00BC468A"/>
    <w:rsid w:val="00BC4A2D"/>
    <w:rsid w:val="00BC50E0"/>
    <w:rsid w:val="00BC55CA"/>
    <w:rsid w:val="00BC5650"/>
    <w:rsid w:val="00BC56C6"/>
    <w:rsid w:val="00BC591B"/>
    <w:rsid w:val="00BC5978"/>
    <w:rsid w:val="00BC5AA5"/>
    <w:rsid w:val="00BC626E"/>
    <w:rsid w:val="00BC6526"/>
    <w:rsid w:val="00BC67E6"/>
    <w:rsid w:val="00BC6BB4"/>
    <w:rsid w:val="00BC6C31"/>
    <w:rsid w:val="00BC6D73"/>
    <w:rsid w:val="00BC6F3A"/>
    <w:rsid w:val="00BC78AC"/>
    <w:rsid w:val="00BC7D24"/>
    <w:rsid w:val="00BCE8FD"/>
    <w:rsid w:val="00BD0029"/>
    <w:rsid w:val="00BD007B"/>
    <w:rsid w:val="00BD0132"/>
    <w:rsid w:val="00BD0413"/>
    <w:rsid w:val="00BD04F6"/>
    <w:rsid w:val="00BD0C96"/>
    <w:rsid w:val="00BD0FA4"/>
    <w:rsid w:val="00BD208B"/>
    <w:rsid w:val="00BD20E8"/>
    <w:rsid w:val="00BD21BA"/>
    <w:rsid w:val="00BD26C3"/>
    <w:rsid w:val="00BD2D7E"/>
    <w:rsid w:val="00BD2D82"/>
    <w:rsid w:val="00BD2E17"/>
    <w:rsid w:val="00BD351C"/>
    <w:rsid w:val="00BD3625"/>
    <w:rsid w:val="00BD39A4"/>
    <w:rsid w:val="00BD3AEA"/>
    <w:rsid w:val="00BD410F"/>
    <w:rsid w:val="00BD41B3"/>
    <w:rsid w:val="00BD4309"/>
    <w:rsid w:val="00BD43E2"/>
    <w:rsid w:val="00BD483E"/>
    <w:rsid w:val="00BD4CB0"/>
    <w:rsid w:val="00BD4E42"/>
    <w:rsid w:val="00BD507A"/>
    <w:rsid w:val="00BD5773"/>
    <w:rsid w:val="00BD58EA"/>
    <w:rsid w:val="00BD5B74"/>
    <w:rsid w:val="00BD5E19"/>
    <w:rsid w:val="00BD6006"/>
    <w:rsid w:val="00BD6594"/>
    <w:rsid w:val="00BD6595"/>
    <w:rsid w:val="00BD65C9"/>
    <w:rsid w:val="00BD67A0"/>
    <w:rsid w:val="00BD6B0A"/>
    <w:rsid w:val="00BD6E3E"/>
    <w:rsid w:val="00BD6FBC"/>
    <w:rsid w:val="00BD70BC"/>
    <w:rsid w:val="00BD70FB"/>
    <w:rsid w:val="00BD72AF"/>
    <w:rsid w:val="00BD759E"/>
    <w:rsid w:val="00BD7934"/>
    <w:rsid w:val="00BD7B1A"/>
    <w:rsid w:val="00BE02D0"/>
    <w:rsid w:val="00BE05A9"/>
    <w:rsid w:val="00BE0888"/>
    <w:rsid w:val="00BE0CF0"/>
    <w:rsid w:val="00BE1B3E"/>
    <w:rsid w:val="00BE1DF9"/>
    <w:rsid w:val="00BE22B2"/>
    <w:rsid w:val="00BE2543"/>
    <w:rsid w:val="00BE2805"/>
    <w:rsid w:val="00BE2A58"/>
    <w:rsid w:val="00BE2AD1"/>
    <w:rsid w:val="00BE2E69"/>
    <w:rsid w:val="00BE2ED0"/>
    <w:rsid w:val="00BE2F54"/>
    <w:rsid w:val="00BE305C"/>
    <w:rsid w:val="00BE3370"/>
    <w:rsid w:val="00BE3440"/>
    <w:rsid w:val="00BE3B2E"/>
    <w:rsid w:val="00BE3E3F"/>
    <w:rsid w:val="00BE3F72"/>
    <w:rsid w:val="00BE4286"/>
    <w:rsid w:val="00BE4546"/>
    <w:rsid w:val="00BE4622"/>
    <w:rsid w:val="00BE48AD"/>
    <w:rsid w:val="00BE571E"/>
    <w:rsid w:val="00BE5776"/>
    <w:rsid w:val="00BE5D33"/>
    <w:rsid w:val="00BE5D51"/>
    <w:rsid w:val="00BE5FB9"/>
    <w:rsid w:val="00BE615A"/>
    <w:rsid w:val="00BE647C"/>
    <w:rsid w:val="00BE650A"/>
    <w:rsid w:val="00BE655B"/>
    <w:rsid w:val="00BE6B3A"/>
    <w:rsid w:val="00BE6BA9"/>
    <w:rsid w:val="00BE6CB4"/>
    <w:rsid w:val="00BE6EA7"/>
    <w:rsid w:val="00BE70DE"/>
    <w:rsid w:val="00BE71EB"/>
    <w:rsid w:val="00BE73C3"/>
    <w:rsid w:val="00BE799C"/>
    <w:rsid w:val="00BE7CC4"/>
    <w:rsid w:val="00BE7E46"/>
    <w:rsid w:val="00BE7E90"/>
    <w:rsid w:val="00BF01B2"/>
    <w:rsid w:val="00BF05A5"/>
    <w:rsid w:val="00BF07E5"/>
    <w:rsid w:val="00BF0935"/>
    <w:rsid w:val="00BF097E"/>
    <w:rsid w:val="00BF0ED0"/>
    <w:rsid w:val="00BF268F"/>
    <w:rsid w:val="00BF277C"/>
    <w:rsid w:val="00BF28EF"/>
    <w:rsid w:val="00BF2AAB"/>
    <w:rsid w:val="00BF2D87"/>
    <w:rsid w:val="00BF2DA9"/>
    <w:rsid w:val="00BF2F26"/>
    <w:rsid w:val="00BF35BB"/>
    <w:rsid w:val="00BF35F1"/>
    <w:rsid w:val="00BF385C"/>
    <w:rsid w:val="00BF3AEE"/>
    <w:rsid w:val="00BF40D7"/>
    <w:rsid w:val="00BF4624"/>
    <w:rsid w:val="00BF4815"/>
    <w:rsid w:val="00BF4FBE"/>
    <w:rsid w:val="00BF5308"/>
    <w:rsid w:val="00BF5AB6"/>
    <w:rsid w:val="00BF61E7"/>
    <w:rsid w:val="00BF6648"/>
    <w:rsid w:val="00BF69C2"/>
    <w:rsid w:val="00BF6B96"/>
    <w:rsid w:val="00BF7173"/>
    <w:rsid w:val="00BF7503"/>
    <w:rsid w:val="00BF7916"/>
    <w:rsid w:val="00BF7D8A"/>
    <w:rsid w:val="00BF7E06"/>
    <w:rsid w:val="00C00307"/>
    <w:rsid w:val="00C003AC"/>
    <w:rsid w:val="00C00413"/>
    <w:rsid w:val="00C004AF"/>
    <w:rsid w:val="00C004E0"/>
    <w:rsid w:val="00C01287"/>
    <w:rsid w:val="00C01315"/>
    <w:rsid w:val="00C014B2"/>
    <w:rsid w:val="00C01BD2"/>
    <w:rsid w:val="00C01DD9"/>
    <w:rsid w:val="00C0216D"/>
    <w:rsid w:val="00C025EE"/>
    <w:rsid w:val="00C02933"/>
    <w:rsid w:val="00C02C23"/>
    <w:rsid w:val="00C02C65"/>
    <w:rsid w:val="00C02CC2"/>
    <w:rsid w:val="00C02D5D"/>
    <w:rsid w:val="00C03042"/>
    <w:rsid w:val="00C03098"/>
    <w:rsid w:val="00C031A2"/>
    <w:rsid w:val="00C032CA"/>
    <w:rsid w:val="00C03369"/>
    <w:rsid w:val="00C0349A"/>
    <w:rsid w:val="00C03688"/>
    <w:rsid w:val="00C037F7"/>
    <w:rsid w:val="00C038ED"/>
    <w:rsid w:val="00C038FD"/>
    <w:rsid w:val="00C03F51"/>
    <w:rsid w:val="00C043C1"/>
    <w:rsid w:val="00C047E0"/>
    <w:rsid w:val="00C049F1"/>
    <w:rsid w:val="00C04A7D"/>
    <w:rsid w:val="00C04D29"/>
    <w:rsid w:val="00C0550C"/>
    <w:rsid w:val="00C058E4"/>
    <w:rsid w:val="00C059EC"/>
    <w:rsid w:val="00C061AC"/>
    <w:rsid w:val="00C06287"/>
    <w:rsid w:val="00C068BB"/>
    <w:rsid w:val="00C06969"/>
    <w:rsid w:val="00C06A01"/>
    <w:rsid w:val="00C06B34"/>
    <w:rsid w:val="00C07078"/>
    <w:rsid w:val="00C070CE"/>
    <w:rsid w:val="00C0721E"/>
    <w:rsid w:val="00C0764C"/>
    <w:rsid w:val="00C079DC"/>
    <w:rsid w:val="00C0AEFF"/>
    <w:rsid w:val="00C100D9"/>
    <w:rsid w:val="00C105AF"/>
    <w:rsid w:val="00C10672"/>
    <w:rsid w:val="00C106FD"/>
    <w:rsid w:val="00C109D3"/>
    <w:rsid w:val="00C109FD"/>
    <w:rsid w:val="00C10ADE"/>
    <w:rsid w:val="00C11115"/>
    <w:rsid w:val="00C118DD"/>
    <w:rsid w:val="00C120C0"/>
    <w:rsid w:val="00C12301"/>
    <w:rsid w:val="00C12319"/>
    <w:rsid w:val="00C12C86"/>
    <w:rsid w:val="00C12D90"/>
    <w:rsid w:val="00C12E1F"/>
    <w:rsid w:val="00C1306C"/>
    <w:rsid w:val="00C130B2"/>
    <w:rsid w:val="00C13243"/>
    <w:rsid w:val="00C13270"/>
    <w:rsid w:val="00C13906"/>
    <w:rsid w:val="00C13EF0"/>
    <w:rsid w:val="00C14482"/>
    <w:rsid w:val="00C14AF4"/>
    <w:rsid w:val="00C14BDA"/>
    <w:rsid w:val="00C14D04"/>
    <w:rsid w:val="00C14E4E"/>
    <w:rsid w:val="00C15993"/>
    <w:rsid w:val="00C15A21"/>
    <w:rsid w:val="00C15A54"/>
    <w:rsid w:val="00C15AA1"/>
    <w:rsid w:val="00C15F3B"/>
    <w:rsid w:val="00C15FA0"/>
    <w:rsid w:val="00C16119"/>
    <w:rsid w:val="00C163A0"/>
    <w:rsid w:val="00C16540"/>
    <w:rsid w:val="00C167B1"/>
    <w:rsid w:val="00C17081"/>
    <w:rsid w:val="00C17399"/>
    <w:rsid w:val="00C173C7"/>
    <w:rsid w:val="00C17696"/>
    <w:rsid w:val="00C177EB"/>
    <w:rsid w:val="00C17AAA"/>
    <w:rsid w:val="00C17C08"/>
    <w:rsid w:val="00C202C8"/>
    <w:rsid w:val="00C20534"/>
    <w:rsid w:val="00C206B7"/>
    <w:rsid w:val="00C20807"/>
    <w:rsid w:val="00C20863"/>
    <w:rsid w:val="00C20AFF"/>
    <w:rsid w:val="00C20B46"/>
    <w:rsid w:val="00C20D81"/>
    <w:rsid w:val="00C2126E"/>
    <w:rsid w:val="00C2190F"/>
    <w:rsid w:val="00C21A96"/>
    <w:rsid w:val="00C21F04"/>
    <w:rsid w:val="00C228C0"/>
    <w:rsid w:val="00C22B9C"/>
    <w:rsid w:val="00C22EBB"/>
    <w:rsid w:val="00C23317"/>
    <w:rsid w:val="00C23794"/>
    <w:rsid w:val="00C237F2"/>
    <w:rsid w:val="00C23A3C"/>
    <w:rsid w:val="00C23BC6"/>
    <w:rsid w:val="00C23CD3"/>
    <w:rsid w:val="00C24638"/>
    <w:rsid w:val="00C2490F"/>
    <w:rsid w:val="00C2498D"/>
    <w:rsid w:val="00C24ED8"/>
    <w:rsid w:val="00C24FEE"/>
    <w:rsid w:val="00C2545A"/>
    <w:rsid w:val="00C255EA"/>
    <w:rsid w:val="00C2586C"/>
    <w:rsid w:val="00C25C29"/>
    <w:rsid w:val="00C25CB3"/>
    <w:rsid w:val="00C25DB4"/>
    <w:rsid w:val="00C25FB0"/>
    <w:rsid w:val="00C2618B"/>
    <w:rsid w:val="00C26407"/>
    <w:rsid w:val="00C2692E"/>
    <w:rsid w:val="00C269A0"/>
    <w:rsid w:val="00C26BA5"/>
    <w:rsid w:val="00C275F8"/>
    <w:rsid w:val="00C27648"/>
    <w:rsid w:val="00C27805"/>
    <w:rsid w:val="00C2785F"/>
    <w:rsid w:val="00C27869"/>
    <w:rsid w:val="00C27C67"/>
    <w:rsid w:val="00C301C7"/>
    <w:rsid w:val="00C3073E"/>
    <w:rsid w:val="00C307A3"/>
    <w:rsid w:val="00C30AB4"/>
    <w:rsid w:val="00C30E42"/>
    <w:rsid w:val="00C3170E"/>
    <w:rsid w:val="00C31794"/>
    <w:rsid w:val="00C31809"/>
    <w:rsid w:val="00C318BA"/>
    <w:rsid w:val="00C319F3"/>
    <w:rsid w:val="00C31CC0"/>
    <w:rsid w:val="00C3203A"/>
    <w:rsid w:val="00C3204D"/>
    <w:rsid w:val="00C32211"/>
    <w:rsid w:val="00C32697"/>
    <w:rsid w:val="00C33045"/>
    <w:rsid w:val="00C3313A"/>
    <w:rsid w:val="00C33433"/>
    <w:rsid w:val="00C33EC4"/>
    <w:rsid w:val="00C34B04"/>
    <w:rsid w:val="00C34FAB"/>
    <w:rsid w:val="00C35A11"/>
    <w:rsid w:val="00C3603D"/>
    <w:rsid w:val="00C362A9"/>
    <w:rsid w:val="00C36351"/>
    <w:rsid w:val="00C364F8"/>
    <w:rsid w:val="00C3661E"/>
    <w:rsid w:val="00C36691"/>
    <w:rsid w:val="00C367F4"/>
    <w:rsid w:val="00C36AB3"/>
    <w:rsid w:val="00C37C16"/>
    <w:rsid w:val="00C404DA"/>
    <w:rsid w:val="00C4055A"/>
    <w:rsid w:val="00C40B25"/>
    <w:rsid w:val="00C40E8A"/>
    <w:rsid w:val="00C40EA7"/>
    <w:rsid w:val="00C40FCF"/>
    <w:rsid w:val="00C41229"/>
    <w:rsid w:val="00C412E9"/>
    <w:rsid w:val="00C415E4"/>
    <w:rsid w:val="00C416A2"/>
    <w:rsid w:val="00C419BE"/>
    <w:rsid w:val="00C41A36"/>
    <w:rsid w:val="00C41A41"/>
    <w:rsid w:val="00C41E0A"/>
    <w:rsid w:val="00C41F1C"/>
    <w:rsid w:val="00C421DA"/>
    <w:rsid w:val="00C4222B"/>
    <w:rsid w:val="00C429DE"/>
    <w:rsid w:val="00C429F6"/>
    <w:rsid w:val="00C42C6B"/>
    <w:rsid w:val="00C4306B"/>
    <w:rsid w:val="00C43662"/>
    <w:rsid w:val="00C44057"/>
    <w:rsid w:val="00C44177"/>
    <w:rsid w:val="00C445C8"/>
    <w:rsid w:val="00C44669"/>
    <w:rsid w:val="00C44CAA"/>
    <w:rsid w:val="00C44EEB"/>
    <w:rsid w:val="00C45162"/>
    <w:rsid w:val="00C454E7"/>
    <w:rsid w:val="00C45DCC"/>
    <w:rsid w:val="00C45E34"/>
    <w:rsid w:val="00C46917"/>
    <w:rsid w:val="00C46D34"/>
    <w:rsid w:val="00C46EA7"/>
    <w:rsid w:val="00C470C1"/>
    <w:rsid w:val="00C4736B"/>
    <w:rsid w:val="00C47850"/>
    <w:rsid w:val="00C47B6F"/>
    <w:rsid w:val="00C47ED6"/>
    <w:rsid w:val="00C47F41"/>
    <w:rsid w:val="00C500F1"/>
    <w:rsid w:val="00C509D3"/>
    <w:rsid w:val="00C51188"/>
    <w:rsid w:val="00C51704"/>
    <w:rsid w:val="00C51EC3"/>
    <w:rsid w:val="00C51FE3"/>
    <w:rsid w:val="00C522A9"/>
    <w:rsid w:val="00C52468"/>
    <w:rsid w:val="00C5249A"/>
    <w:rsid w:val="00C5258C"/>
    <w:rsid w:val="00C526E9"/>
    <w:rsid w:val="00C52C5E"/>
    <w:rsid w:val="00C52D87"/>
    <w:rsid w:val="00C52E0D"/>
    <w:rsid w:val="00C52F73"/>
    <w:rsid w:val="00C52F9B"/>
    <w:rsid w:val="00C533F2"/>
    <w:rsid w:val="00C5366C"/>
    <w:rsid w:val="00C53855"/>
    <w:rsid w:val="00C53938"/>
    <w:rsid w:val="00C53B2A"/>
    <w:rsid w:val="00C54061"/>
    <w:rsid w:val="00C5419C"/>
    <w:rsid w:val="00C5423E"/>
    <w:rsid w:val="00C54274"/>
    <w:rsid w:val="00C5462D"/>
    <w:rsid w:val="00C54B00"/>
    <w:rsid w:val="00C55565"/>
    <w:rsid w:val="00C5566F"/>
    <w:rsid w:val="00C55880"/>
    <w:rsid w:val="00C55E4A"/>
    <w:rsid w:val="00C55EF4"/>
    <w:rsid w:val="00C55FBE"/>
    <w:rsid w:val="00C56440"/>
    <w:rsid w:val="00C564C6"/>
    <w:rsid w:val="00C5659D"/>
    <w:rsid w:val="00C56A78"/>
    <w:rsid w:val="00C56C69"/>
    <w:rsid w:val="00C56CB4"/>
    <w:rsid w:val="00C5739A"/>
    <w:rsid w:val="00C57AFF"/>
    <w:rsid w:val="00C57CE9"/>
    <w:rsid w:val="00C57D22"/>
    <w:rsid w:val="00C58780"/>
    <w:rsid w:val="00C60191"/>
    <w:rsid w:val="00C6028F"/>
    <w:rsid w:val="00C6043A"/>
    <w:rsid w:val="00C6056C"/>
    <w:rsid w:val="00C60611"/>
    <w:rsid w:val="00C60BBD"/>
    <w:rsid w:val="00C60CC6"/>
    <w:rsid w:val="00C61EE5"/>
    <w:rsid w:val="00C6210D"/>
    <w:rsid w:val="00C622BB"/>
    <w:rsid w:val="00C62502"/>
    <w:rsid w:val="00C6283F"/>
    <w:rsid w:val="00C629B3"/>
    <w:rsid w:val="00C6367B"/>
    <w:rsid w:val="00C6386E"/>
    <w:rsid w:val="00C63C66"/>
    <w:rsid w:val="00C63CA5"/>
    <w:rsid w:val="00C642E6"/>
    <w:rsid w:val="00C64509"/>
    <w:rsid w:val="00C651BA"/>
    <w:rsid w:val="00C652DA"/>
    <w:rsid w:val="00C65555"/>
    <w:rsid w:val="00C656E4"/>
    <w:rsid w:val="00C656F2"/>
    <w:rsid w:val="00C65883"/>
    <w:rsid w:val="00C66133"/>
    <w:rsid w:val="00C6652D"/>
    <w:rsid w:val="00C66725"/>
    <w:rsid w:val="00C66B5F"/>
    <w:rsid w:val="00C66C15"/>
    <w:rsid w:val="00C670FA"/>
    <w:rsid w:val="00C67195"/>
    <w:rsid w:val="00C679E8"/>
    <w:rsid w:val="00C67CDD"/>
    <w:rsid w:val="00C7014E"/>
    <w:rsid w:val="00C7023A"/>
    <w:rsid w:val="00C70490"/>
    <w:rsid w:val="00C70745"/>
    <w:rsid w:val="00C709C6"/>
    <w:rsid w:val="00C70A18"/>
    <w:rsid w:val="00C71312"/>
    <w:rsid w:val="00C713DC"/>
    <w:rsid w:val="00C7163D"/>
    <w:rsid w:val="00C718AC"/>
    <w:rsid w:val="00C7191C"/>
    <w:rsid w:val="00C71D74"/>
    <w:rsid w:val="00C71F97"/>
    <w:rsid w:val="00C7247A"/>
    <w:rsid w:val="00C7270C"/>
    <w:rsid w:val="00C72743"/>
    <w:rsid w:val="00C734E1"/>
    <w:rsid w:val="00C73747"/>
    <w:rsid w:val="00C739CE"/>
    <w:rsid w:val="00C73A76"/>
    <w:rsid w:val="00C7415C"/>
    <w:rsid w:val="00C74661"/>
    <w:rsid w:val="00C746AE"/>
    <w:rsid w:val="00C7486D"/>
    <w:rsid w:val="00C749EA"/>
    <w:rsid w:val="00C74D20"/>
    <w:rsid w:val="00C75156"/>
    <w:rsid w:val="00C75283"/>
    <w:rsid w:val="00C75948"/>
    <w:rsid w:val="00C75969"/>
    <w:rsid w:val="00C75C12"/>
    <w:rsid w:val="00C75FDB"/>
    <w:rsid w:val="00C7612E"/>
    <w:rsid w:val="00C76607"/>
    <w:rsid w:val="00C76876"/>
    <w:rsid w:val="00C76AB7"/>
    <w:rsid w:val="00C76AC6"/>
    <w:rsid w:val="00C77030"/>
    <w:rsid w:val="00C770DE"/>
    <w:rsid w:val="00C7752A"/>
    <w:rsid w:val="00C800FB"/>
    <w:rsid w:val="00C80329"/>
    <w:rsid w:val="00C80568"/>
    <w:rsid w:val="00C80C2E"/>
    <w:rsid w:val="00C80D63"/>
    <w:rsid w:val="00C81189"/>
    <w:rsid w:val="00C81272"/>
    <w:rsid w:val="00C81474"/>
    <w:rsid w:val="00C81800"/>
    <w:rsid w:val="00C81CB9"/>
    <w:rsid w:val="00C82043"/>
    <w:rsid w:val="00C82186"/>
    <w:rsid w:val="00C82317"/>
    <w:rsid w:val="00C82347"/>
    <w:rsid w:val="00C823BE"/>
    <w:rsid w:val="00C828CB"/>
    <w:rsid w:val="00C82D80"/>
    <w:rsid w:val="00C83361"/>
    <w:rsid w:val="00C83686"/>
    <w:rsid w:val="00C83CB7"/>
    <w:rsid w:val="00C84B82"/>
    <w:rsid w:val="00C84BF7"/>
    <w:rsid w:val="00C850F4"/>
    <w:rsid w:val="00C85154"/>
    <w:rsid w:val="00C852A2"/>
    <w:rsid w:val="00C85423"/>
    <w:rsid w:val="00C85510"/>
    <w:rsid w:val="00C8585F"/>
    <w:rsid w:val="00C85B5B"/>
    <w:rsid w:val="00C864FB"/>
    <w:rsid w:val="00C86536"/>
    <w:rsid w:val="00C868F0"/>
    <w:rsid w:val="00C87031"/>
    <w:rsid w:val="00C87548"/>
    <w:rsid w:val="00C8797D"/>
    <w:rsid w:val="00C87AA5"/>
    <w:rsid w:val="00C87B49"/>
    <w:rsid w:val="00C901E3"/>
    <w:rsid w:val="00C902D7"/>
    <w:rsid w:val="00C90972"/>
    <w:rsid w:val="00C909F2"/>
    <w:rsid w:val="00C90C19"/>
    <w:rsid w:val="00C9130A"/>
    <w:rsid w:val="00C91357"/>
    <w:rsid w:val="00C9136F"/>
    <w:rsid w:val="00C91392"/>
    <w:rsid w:val="00C914FF"/>
    <w:rsid w:val="00C91F14"/>
    <w:rsid w:val="00C91FEE"/>
    <w:rsid w:val="00C921E5"/>
    <w:rsid w:val="00C924DD"/>
    <w:rsid w:val="00C9371F"/>
    <w:rsid w:val="00C93741"/>
    <w:rsid w:val="00C93750"/>
    <w:rsid w:val="00C93D3E"/>
    <w:rsid w:val="00C94463"/>
    <w:rsid w:val="00C9449B"/>
    <w:rsid w:val="00C94CD6"/>
    <w:rsid w:val="00C9506C"/>
    <w:rsid w:val="00C953C2"/>
    <w:rsid w:val="00C956E0"/>
    <w:rsid w:val="00C95733"/>
    <w:rsid w:val="00C96051"/>
    <w:rsid w:val="00C961B4"/>
    <w:rsid w:val="00C96388"/>
    <w:rsid w:val="00C965F2"/>
    <w:rsid w:val="00C9661C"/>
    <w:rsid w:val="00C9677E"/>
    <w:rsid w:val="00C96CCF"/>
    <w:rsid w:val="00C97171"/>
    <w:rsid w:val="00C971CD"/>
    <w:rsid w:val="00C976E1"/>
    <w:rsid w:val="00C97859"/>
    <w:rsid w:val="00C9796A"/>
    <w:rsid w:val="00C97D58"/>
    <w:rsid w:val="00CA00B8"/>
    <w:rsid w:val="00CA08EF"/>
    <w:rsid w:val="00CA108A"/>
    <w:rsid w:val="00CA10B1"/>
    <w:rsid w:val="00CA10EB"/>
    <w:rsid w:val="00CA1A91"/>
    <w:rsid w:val="00CA1D3B"/>
    <w:rsid w:val="00CA23E0"/>
    <w:rsid w:val="00CA2588"/>
    <w:rsid w:val="00CA2721"/>
    <w:rsid w:val="00CA27EC"/>
    <w:rsid w:val="00CA27F3"/>
    <w:rsid w:val="00CA282A"/>
    <w:rsid w:val="00CA3015"/>
    <w:rsid w:val="00CA31D5"/>
    <w:rsid w:val="00CA35A7"/>
    <w:rsid w:val="00CA3850"/>
    <w:rsid w:val="00CA3A04"/>
    <w:rsid w:val="00CA3AAC"/>
    <w:rsid w:val="00CA4148"/>
    <w:rsid w:val="00CA42D0"/>
    <w:rsid w:val="00CA4F16"/>
    <w:rsid w:val="00CA5292"/>
    <w:rsid w:val="00CA530C"/>
    <w:rsid w:val="00CA536E"/>
    <w:rsid w:val="00CA5B78"/>
    <w:rsid w:val="00CA5BC8"/>
    <w:rsid w:val="00CA5D1F"/>
    <w:rsid w:val="00CA5FA0"/>
    <w:rsid w:val="00CA6367"/>
    <w:rsid w:val="00CA6695"/>
    <w:rsid w:val="00CA66E4"/>
    <w:rsid w:val="00CA66EE"/>
    <w:rsid w:val="00CA6C72"/>
    <w:rsid w:val="00CA6E3B"/>
    <w:rsid w:val="00CA70B9"/>
    <w:rsid w:val="00CA727F"/>
    <w:rsid w:val="00CA728B"/>
    <w:rsid w:val="00CA737B"/>
    <w:rsid w:val="00CA73F7"/>
    <w:rsid w:val="00CA77C7"/>
    <w:rsid w:val="00CB0FAE"/>
    <w:rsid w:val="00CB108E"/>
    <w:rsid w:val="00CB1CB9"/>
    <w:rsid w:val="00CB1FAF"/>
    <w:rsid w:val="00CB21D6"/>
    <w:rsid w:val="00CB2DC7"/>
    <w:rsid w:val="00CB3D66"/>
    <w:rsid w:val="00CB4069"/>
    <w:rsid w:val="00CB4156"/>
    <w:rsid w:val="00CB45D6"/>
    <w:rsid w:val="00CB4695"/>
    <w:rsid w:val="00CB46A2"/>
    <w:rsid w:val="00CB48D3"/>
    <w:rsid w:val="00CB511B"/>
    <w:rsid w:val="00CB5676"/>
    <w:rsid w:val="00CB56F4"/>
    <w:rsid w:val="00CB57E1"/>
    <w:rsid w:val="00CB5887"/>
    <w:rsid w:val="00CB5D04"/>
    <w:rsid w:val="00CB60FF"/>
    <w:rsid w:val="00CB628C"/>
    <w:rsid w:val="00CB62A7"/>
    <w:rsid w:val="00CB6901"/>
    <w:rsid w:val="00CB6BC7"/>
    <w:rsid w:val="00CB7150"/>
    <w:rsid w:val="00CB7303"/>
    <w:rsid w:val="00CB73BE"/>
    <w:rsid w:val="00CB78CA"/>
    <w:rsid w:val="00CB7BBC"/>
    <w:rsid w:val="00CB7FFE"/>
    <w:rsid w:val="00CC0349"/>
    <w:rsid w:val="00CC0931"/>
    <w:rsid w:val="00CC0EA5"/>
    <w:rsid w:val="00CC106B"/>
    <w:rsid w:val="00CC13E0"/>
    <w:rsid w:val="00CC1486"/>
    <w:rsid w:val="00CC14F1"/>
    <w:rsid w:val="00CC1544"/>
    <w:rsid w:val="00CC1D6E"/>
    <w:rsid w:val="00CC1DE8"/>
    <w:rsid w:val="00CC20A0"/>
    <w:rsid w:val="00CC211F"/>
    <w:rsid w:val="00CC25C5"/>
    <w:rsid w:val="00CC2769"/>
    <w:rsid w:val="00CC2A04"/>
    <w:rsid w:val="00CC3071"/>
    <w:rsid w:val="00CC358B"/>
    <w:rsid w:val="00CC3809"/>
    <w:rsid w:val="00CC393C"/>
    <w:rsid w:val="00CC3C21"/>
    <w:rsid w:val="00CC3E91"/>
    <w:rsid w:val="00CC3F9C"/>
    <w:rsid w:val="00CC401E"/>
    <w:rsid w:val="00CC4473"/>
    <w:rsid w:val="00CC4485"/>
    <w:rsid w:val="00CC45E0"/>
    <w:rsid w:val="00CC4975"/>
    <w:rsid w:val="00CC55AE"/>
    <w:rsid w:val="00CC5D47"/>
    <w:rsid w:val="00CC635D"/>
    <w:rsid w:val="00CC6B54"/>
    <w:rsid w:val="00CC6CE6"/>
    <w:rsid w:val="00CC6F25"/>
    <w:rsid w:val="00CC7167"/>
    <w:rsid w:val="00CC72AB"/>
    <w:rsid w:val="00CC7478"/>
    <w:rsid w:val="00CC7491"/>
    <w:rsid w:val="00CC74D0"/>
    <w:rsid w:val="00CC7744"/>
    <w:rsid w:val="00CC797B"/>
    <w:rsid w:val="00CC7A03"/>
    <w:rsid w:val="00CC7C70"/>
    <w:rsid w:val="00CC7F70"/>
    <w:rsid w:val="00CD0507"/>
    <w:rsid w:val="00CD058E"/>
    <w:rsid w:val="00CD10C6"/>
    <w:rsid w:val="00CD1275"/>
    <w:rsid w:val="00CD1ABB"/>
    <w:rsid w:val="00CD1AD0"/>
    <w:rsid w:val="00CD1C70"/>
    <w:rsid w:val="00CD1E42"/>
    <w:rsid w:val="00CD1FE3"/>
    <w:rsid w:val="00CD25AC"/>
    <w:rsid w:val="00CD2954"/>
    <w:rsid w:val="00CD295C"/>
    <w:rsid w:val="00CD2C94"/>
    <w:rsid w:val="00CD2D01"/>
    <w:rsid w:val="00CD2D78"/>
    <w:rsid w:val="00CD2DFF"/>
    <w:rsid w:val="00CD353F"/>
    <w:rsid w:val="00CD3778"/>
    <w:rsid w:val="00CD3A2A"/>
    <w:rsid w:val="00CD3BC9"/>
    <w:rsid w:val="00CD3F58"/>
    <w:rsid w:val="00CD44C8"/>
    <w:rsid w:val="00CD47A9"/>
    <w:rsid w:val="00CD4D07"/>
    <w:rsid w:val="00CD4D44"/>
    <w:rsid w:val="00CD4D86"/>
    <w:rsid w:val="00CD5A0E"/>
    <w:rsid w:val="00CD5F76"/>
    <w:rsid w:val="00CD6502"/>
    <w:rsid w:val="00CD6916"/>
    <w:rsid w:val="00CD69CF"/>
    <w:rsid w:val="00CD6C7E"/>
    <w:rsid w:val="00CD71A7"/>
    <w:rsid w:val="00CD7293"/>
    <w:rsid w:val="00CD7458"/>
    <w:rsid w:val="00CD74B8"/>
    <w:rsid w:val="00CD76A9"/>
    <w:rsid w:val="00CD79A6"/>
    <w:rsid w:val="00CD7B10"/>
    <w:rsid w:val="00CD7C25"/>
    <w:rsid w:val="00CD7DBC"/>
    <w:rsid w:val="00CD7F58"/>
    <w:rsid w:val="00CE0302"/>
    <w:rsid w:val="00CE08C6"/>
    <w:rsid w:val="00CE1488"/>
    <w:rsid w:val="00CE17DF"/>
    <w:rsid w:val="00CE190D"/>
    <w:rsid w:val="00CE1CF4"/>
    <w:rsid w:val="00CE2040"/>
    <w:rsid w:val="00CE22F8"/>
    <w:rsid w:val="00CE2813"/>
    <w:rsid w:val="00CE2E88"/>
    <w:rsid w:val="00CE30A6"/>
    <w:rsid w:val="00CE31F3"/>
    <w:rsid w:val="00CE3820"/>
    <w:rsid w:val="00CE3F55"/>
    <w:rsid w:val="00CE42A1"/>
    <w:rsid w:val="00CE5A73"/>
    <w:rsid w:val="00CE6242"/>
    <w:rsid w:val="00CE6738"/>
    <w:rsid w:val="00CE72D5"/>
    <w:rsid w:val="00CE7343"/>
    <w:rsid w:val="00CE746C"/>
    <w:rsid w:val="00CE7599"/>
    <w:rsid w:val="00CE7C01"/>
    <w:rsid w:val="00CF01DE"/>
    <w:rsid w:val="00CF115D"/>
    <w:rsid w:val="00CF117F"/>
    <w:rsid w:val="00CF11A7"/>
    <w:rsid w:val="00CF15C4"/>
    <w:rsid w:val="00CF1ACB"/>
    <w:rsid w:val="00CF1BA7"/>
    <w:rsid w:val="00CF1CDA"/>
    <w:rsid w:val="00CF2024"/>
    <w:rsid w:val="00CF2A29"/>
    <w:rsid w:val="00CF3D58"/>
    <w:rsid w:val="00CF3FBF"/>
    <w:rsid w:val="00CF4291"/>
    <w:rsid w:val="00CF457A"/>
    <w:rsid w:val="00CF4609"/>
    <w:rsid w:val="00CF4768"/>
    <w:rsid w:val="00CF4AD8"/>
    <w:rsid w:val="00CF522E"/>
    <w:rsid w:val="00CF580B"/>
    <w:rsid w:val="00CF5922"/>
    <w:rsid w:val="00CF5B0B"/>
    <w:rsid w:val="00CF61B6"/>
    <w:rsid w:val="00CF62F4"/>
    <w:rsid w:val="00CF63F3"/>
    <w:rsid w:val="00CF671F"/>
    <w:rsid w:val="00CF7263"/>
    <w:rsid w:val="00CF7337"/>
    <w:rsid w:val="00CF7442"/>
    <w:rsid w:val="00CF781A"/>
    <w:rsid w:val="00CF7D94"/>
    <w:rsid w:val="00CF7DDF"/>
    <w:rsid w:val="00CF7E86"/>
    <w:rsid w:val="00CF7EA2"/>
    <w:rsid w:val="00D00503"/>
    <w:rsid w:val="00D005DC"/>
    <w:rsid w:val="00D00846"/>
    <w:rsid w:val="00D008F9"/>
    <w:rsid w:val="00D00A1C"/>
    <w:rsid w:val="00D00DD3"/>
    <w:rsid w:val="00D00FAF"/>
    <w:rsid w:val="00D0124A"/>
    <w:rsid w:val="00D013D3"/>
    <w:rsid w:val="00D01868"/>
    <w:rsid w:val="00D01950"/>
    <w:rsid w:val="00D023FD"/>
    <w:rsid w:val="00D02907"/>
    <w:rsid w:val="00D02C89"/>
    <w:rsid w:val="00D02E3D"/>
    <w:rsid w:val="00D03009"/>
    <w:rsid w:val="00D030F6"/>
    <w:rsid w:val="00D03212"/>
    <w:rsid w:val="00D03560"/>
    <w:rsid w:val="00D035E6"/>
    <w:rsid w:val="00D03687"/>
    <w:rsid w:val="00D03FD0"/>
    <w:rsid w:val="00D04457"/>
    <w:rsid w:val="00D04701"/>
    <w:rsid w:val="00D04919"/>
    <w:rsid w:val="00D04DC8"/>
    <w:rsid w:val="00D052B4"/>
    <w:rsid w:val="00D05667"/>
    <w:rsid w:val="00D05887"/>
    <w:rsid w:val="00D05982"/>
    <w:rsid w:val="00D05B2D"/>
    <w:rsid w:val="00D05E72"/>
    <w:rsid w:val="00D05F11"/>
    <w:rsid w:val="00D06494"/>
    <w:rsid w:val="00D06566"/>
    <w:rsid w:val="00D067B2"/>
    <w:rsid w:val="00D06E2F"/>
    <w:rsid w:val="00D071A2"/>
    <w:rsid w:val="00D0760D"/>
    <w:rsid w:val="00D0778B"/>
    <w:rsid w:val="00D07E33"/>
    <w:rsid w:val="00D10076"/>
    <w:rsid w:val="00D10301"/>
    <w:rsid w:val="00D10345"/>
    <w:rsid w:val="00D106D8"/>
    <w:rsid w:val="00D10D3C"/>
    <w:rsid w:val="00D113EF"/>
    <w:rsid w:val="00D115CD"/>
    <w:rsid w:val="00D11894"/>
    <w:rsid w:val="00D11CEF"/>
    <w:rsid w:val="00D11F8F"/>
    <w:rsid w:val="00D12074"/>
    <w:rsid w:val="00D1275E"/>
    <w:rsid w:val="00D12778"/>
    <w:rsid w:val="00D13046"/>
    <w:rsid w:val="00D1349E"/>
    <w:rsid w:val="00D1376C"/>
    <w:rsid w:val="00D13B5A"/>
    <w:rsid w:val="00D1488F"/>
    <w:rsid w:val="00D148FE"/>
    <w:rsid w:val="00D150AC"/>
    <w:rsid w:val="00D15355"/>
    <w:rsid w:val="00D153BD"/>
    <w:rsid w:val="00D15468"/>
    <w:rsid w:val="00D154CB"/>
    <w:rsid w:val="00D15817"/>
    <w:rsid w:val="00D15B09"/>
    <w:rsid w:val="00D1657F"/>
    <w:rsid w:val="00D16690"/>
    <w:rsid w:val="00D169A8"/>
    <w:rsid w:val="00D16A27"/>
    <w:rsid w:val="00D16C20"/>
    <w:rsid w:val="00D17DE1"/>
    <w:rsid w:val="00D17EA0"/>
    <w:rsid w:val="00D17FB1"/>
    <w:rsid w:val="00D2031B"/>
    <w:rsid w:val="00D20645"/>
    <w:rsid w:val="00D208C4"/>
    <w:rsid w:val="00D20D4C"/>
    <w:rsid w:val="00D20FB0"/>
    <w:rsid w:val="00D2172D"/>
    <w:rsid w:val="00D2205F"/>
    <w:rsid w:val="00D220E9"/>
    <w:rsid w:val="00D22AD5"/>
    <w:rsid w:val="00D23732"/>
    <w:rsid w:val="00D23A2C"/>
    <w:rsid w:val="00D23A87"/>
    <w:rsid w:val="00D23CC8"/>
    <w:rsid w:val="00D2414D"/>
    <w:rsid w:val="00D2449C"/>
    <w:rsid w:val="00D2472B"/>
    <w:rsid w:val="00D24842"/>
    <w:rsid w:val="00D24AAD"/>
    <w:rsid w:val="00D24C0B"/>
    <w:rsid w:val="00D24EC6"/>
    <w:rsid w:val="00D24FA5"/>
    <w:rsid w:val="00D250A6"/>
    <w:rsid w:val="00D251CD"/>
    <w:rsid w:val="00D252D1"/>
    <w:rsid w:val="00D253FC"/>
    <w:rsid w:val="00D257C9"/>
    <w:rsid w:val="00D25A2E"/>
    <w:rsid w:val="00D25A34"/>
    <w:rsid w:val="00D260D0"/>
    <w:rsid w:val="00D2612C"/>
    <w:rsid w:val="00D26802"/>
    <w:rsid w:val="00D269A5"/>
    <w:rsid w:val="00D26D01"/>
    <w:rsid w:val="00D272CF"/>
    <w:rsid w:val="00D27441"/>
    <w:rsid w:val="00D2758D"/>
    <w:rsid w:val="00D3007E"/>
    <w:rsid w:val="00D3024C"/>
    <w:rsid w:val="00D303C0"/>
    <w:rsid w:val="00D3054D"/>
    <w:rsid w:val="00D30EAE"/>
    <w:rsid w:val="00D30ED2"/>
    <w:rsid w:val="00D31190"/>
    <w:rsid w:val="00D3177D"/>
    <w:rsid w:val="00D32122"/>
    <w:rsid w:val="00D323CF"/>
    <w:rsid w:val="00D3262F"/>
    <w:rsid w:val="00D327DC"/>
    <w:rsid w:val="00D32A0E"/>
    <w:rsid w:val="00D32C38"/>
    <w:rsid w:val="00D33299"/>
    <w:rsid w:val="00D33462"/>
    <w:rsid w:val="00D33475"/>
    <w:rsid w:val="00D33560"/>
    <w:rsid w:val="00D336F5"/>
    <w:rsid w:val="00D337D1"/>
    <w:rsid w:val="00D33D40"/>
    <w:rsid w:val="00D33EFF"/>
    <w:rsid w:val="00D340EF"/>
    <w:rsid w:val="00D34562"/>
    <w:rsid w:val="00D34CE6"/>
    <w:rsid w:val="00D34F4F"/>
    <w:rsid w:val="00D35441"/>
    <w:rsid w:val="00D357D2"/>
    <w:rsid w:val="00D35822"/>
    <w:rsid w:val="00D35949"/>
    <w:rsid w:val="00D35C3D"/>
    <w:rsid w:val="00D35D4B"/>
    <w:rsid w:val="00D35DB2"/>
    <w:rsid w:val="00D35E19"/>
    <w:rsid w:val="00D35E20"/>
    <w:rsid w:val="00D35E5E"/>
    <w:rsid w:val="00D35F90"/>
    <w:rsid w:val="00D35FB1"/>
    <w:rsid w:val="00D364E6"/>
    <w:rsid w:val="00D37076"/>
    <w:rsid w:val="00D377F3"/>
    <w:rsid w:val="00D37C6C"/>
    <w:rsid w:val="00D37DEE"/>
    <w:rsid w:val="00D40097"/>
    <w:rsid w:val="00D40167"/>
    <w:rsid w:val="00D403AB"/>
    <w:rsid w:val="00D406B9"/>
    <w:rsid w:val="00D407A1"/>
    <w:rsid w:val="00D408D0"/>
    <w:rsid w:val="00D4092B"/>
    <w:rsid w:val="00D4099F"/>
    <w:rsid w:val="00D40C13"/>
    <w:rsid w:val="00D41108"/>
    <w:rsid w:val="00D4121C"/>
    <w:rsid w:val="00D41255"/>
    <w:rsid w:val="00D4171E"/>
    <w:rsid w:val="00D41770"/>
    <w:rsid w:val="00D41C43"/>
    <w:rsid w:val="00D41F25"/>
    <w:rsid w:val="00D41FA2"/>
    <w:rsid w:val="00D420DA"/>
    <w:rsid w:val="00D4253D"/>
    <w:rsid w:val="00D42670"/>
    <w:rsid w:val="00D42D3F"/>
    <w:rsid w:val="00D42D9B"/>
    <w:rsid w:val="00D42EFD"/>
    <w:rsid w:val="00D43152"/>
    <w:rsid w:val="00D43483"/>
    <w:rsid w:val="00D43605"/>
    <w:rsid w:val="00D43A61"/>
    <w:rsid w:val="00D43D7E"/>
    <w:rsid w:val="00D43E2C"/>
    <w:rsid w:val="00D43E31"/>
    <w:rsid w:val="00D43F1A"/>
    <w:rsid w:val="00D44035"/>
    <w:rsid w:val="00D440A2"/>
    <w:rsid w:val="00D441D9"/>
    <w:rsid w:val="00D44736"/>
    <w:rsid w:val="00D45309"/>
    <w:rsid w:val="00D4535D"/>
    <w:rsid w:val="00D4536B"/>
    <w:rsid w:val="00D45655"/>
    <w:rsid w:val="00D457CA"/>
    <w:rsid w:val="00D45952"/>
    <w:rsid w:val="00D46213"/>
    <w:rsid w:val="00D462FB"/>
    <w:rsid w:val="00D46322"/>
    <w:rsid w:val="00D463E0"/>
    <w:rsid w:val="00D4681C"/>
    <w:rsid w:val="00D46DC8"/>
    <w:rsid w:val="00D47390"/>
    <w:rsid w:val="00D4743D"/>
    <w:rsid w:val="00D47781"/>
    <w:rsid w:val="00D477E6"/>
    <w:rsid w:val="00D478C9"/>
    <w:rsid w:val="00D479AF"/>
    <w:rsid w:val="00D47C18"/>
    <w:rsid w:val="00D47D7C"/>
    <w:rsid w:val="00D47DF2"/>
    <w:rsid w:val="00D50164"/>
    <w:rsid w:val="00D50236"/>
    <w:rsid w:val="00D50283"/>
    <w:rsid w:val="00D50293"/>
    <w:rsid w:val="00D505DE"/>
    <w:rsid w:val="00D5127D"/>
    <w:rsid w:val="00D51C1E"/>
    <w:rsid w:val="00D51C76"/>
    <w:rsid w:val="00D51D27"/>
    <w:rsid w:val="00D52239"/>
    <w:rsid w:val="00D52294"/>
    <w:rsid w:val="00D5270F"/>
    <w:rsid w:val="00D52B99"/>
    <w:rsid w:val="00D52CBC"/>
    <w:rsid w:val="00D530C5"/>
    <w:rsid w:val="00D530C6"/>
    <w:rsid w:val="00D53C91"/>
    <w:rsid w:val="00D541BE"/>
    <w:rsid w:val="00D551E5"/>
    <w:rsid w:val="00D562C2"/>
    <w:rsid w:val="00D5660D"/>
    <w:rsid w:val="00D566CF"/>
    <w:rsid w:val="00D5715F"/>
    <w:rsid w:val="00D57460"/>
    <w:rsid w:val="00D57527"/>
    <w:rsid w:val="00D575C2"/>
    <w:rsid w:val="00D57848"/>
    <w:rsid w:val="00D57DE8"/>
    <w:rsid w:val="00D57F8D"/>
    <w:rsid w:val="00D60604"/>
    <w:rsid w:val="00D60650"/>
    <w:rsid w:val="00D60C15"/>
    <w:rsid w:val="00D60FB1"/>
    <w:rsid w:val="00D61A1E"/>
    <w:rsid w:val="00D61B7C"/>
    <w:rsid w:val="00D61CCC"/>
    <w:rsid w:val="00D61D05"/>
    <w:rsid w:val="00D61D31"/>
    <w:rsid w:val="00D62307"/>
    <w:rsid w:val="00D62397"/>
    <w:rsid w:val="00D6251E"/>
    <w:rsid w:val="00D62590"/>
    <w:rsid w:val="00D625B0"/>
    <w:rsid w:val="00D62A05"/>
    <w:rsid w:val="00D62CB3"/>
    <w:rsid w:val="00D62DA8"/>
    <w:rsid w:val="00D62E9F"/>
    <w:rsid w:val="00D6317F"/>
    <w:rsid w:val="00D6318B"/>
    <w:rsid w:val="00D635D3"/>
    <w:rsid w:val="00D63E57"/>
    <w:rsid w:val="00D64154"/>
    <w:rsid w:val="00D64172"/>
    <w:rsid w:val="00D64409"/>
    <w:rsid w:val="00D64504"/>
    <w:rsid w:val="00D64CE9"/>
    <w:rsid w:val="00D64E35"/>
    <w:rsid w:val="00D65823"/>
    <w:rsid w:val="00D658DA"/>
    <w:rsid w:val="00D6635B"/>
    <w:rsid w:val="00D66601"/>
    <w:rsid w:val="00D66627"/>
    <w:rsid w:val="00D66959"/>
    <w:rsid w:val="00D66D2F"/>
    <w:rsid w:val="00D674CD"/>
    <w:rsid w:val="00D675F9"/>
    <w:rsid w:val="00D6772B"/>
    <w:rsid w:val="00D67D8C"/>
    <w:rsid w:val="00D70300"/>
    <w:rsid w:val="00D70864"/>
    <w:rsid w:val="00D70ED2"/>
    <w:rsid w:val="00D70FDA"/>
    <w:rsid w:val="00D71BAB"/>
    <w:rsid w:val="00D71F7D"/>
    <w:rsid w:val="00D71F97"/>
    <w:rsid w:val="00D7239D"/>
    <w:rsid w:val="00D727B4"/>
    <w:rsid w:val="00D72A7C"/>
    <w:rsid w:val="00D72BEA"/>
    <w:rsid w:val="00D72C5A"/>
    <w:rsid w:val="00D72C7C"/>
    <w:rsid w:val="00D73052"/>
    <w:rsid w:val="00D73421"/>
    <w:rsid w:val="00D7369F"/>
    <w:rsid w:val="00D736E7"/>
    <w:rsid w:val="00D73A07"/>
    <w:rsid w:val="00D73A3E"/>
    <w:rsid w:val="00D73B4C"/>
    <w:rsid w:val="00D73B95"/>
    <w:rsid w:val="00D7450E"/>
    <w:rsid w:val="00D74A41"/>
    <w:rsid w:val="00D74ACA"/>
    <w:rsid w:val="00D74CE7"/>
    <w:rsid w:val="00D7526C"/>
    <w:rsid w:val="00D75AE6"/>
    <w:rsid w:val="00D75EF3"/>
    <w:rsid w:val="00D76221"/>
    <w:rsid w:val="00D76907"/>
    <w:rsid w:val="00D76C13"/>
    <w:rsid w:val="00D7707B"/>
    <w:rsid w:val="00D7744C"/>
    <w:rsid w:val="00D775E4"/>
    <w:rsid w:val="00D8052E"/>
    <w:rsid w:val="00D814FF"/>
    <w:rsid w:val="00D81644"/>
    <w:rsid w:val="00D81759"/>
    <w:rsid w:val="00D8209E"/>
    <w:rsid w:val="00D82597"/>
    <w:rsid w:val="00D82941"/>
    <w:rsid w:val="00D82ED8"/>
    <w:rsid w:val="00D8317E"/>
    <w:rsid w:val="00D8336D"/>
    <w:rsid w:val="00D83641"/>
    <w:rsid w:val="00D83684"/>
    <w:rsid w:val="00D836E4"/>
    <w:rsid w:val="00D83E21"/>
    <w:rsid w:val="00D8404F"/>
    <w:rsid w:val="00D84292"/>
    <w:rsid w:val="00D845F7"/>
    <w:rsid w:val="00D84625"/>
    <w:rsid w:val="00D84967"/>
    <w:rsid w:val="00D85331"/>
    <w:rsid w:val="00D85D6C"/>
    <w:rsid w:val="00D867E5"/>
    <w:rsid w:val="00D86801"/>
    <w:rsid w:val="00D86C13"/>
    <w:rsid w:val="00D87277"/>
    <w:rsid w:val="00D8754E"/>
    <w:rsid w:val="00D9040F"/>
    <w:rsid w:val="00D90581"/>
    <w:rsid w:val="00D9086B"/>
    <w:rsid w:val="00D918DF"/>
    <w:rsid w:val="00D91996"/>
    <w:rsid w:val="00D91C88"/>
    <w:rsid w:val="00D91C8D"/>
    <w:rsid w:val="00D92045"/>
    <w:rsid w:val="00D92327"/>
    <w:rsid w:val="00D92624"/>
    <w:rsid w:val="00D927F2"/>
    <w:rsid w:val="00D92AF9"/>
    <w:rsid w:val="00D92CFE"/>
    <w:rsid w:val="00D92F17"/>
    <w:rsid w:val="00D93B81"/>
    <w:rsid w:val="00D93EF6"/>
    <w:rsid w:val="00D940EB"/>
    <w:rsid w:val="00D94136"/>
    <w:rsid w:val="00D941DA"/>
    <w:rsid w:val="00D9441D"/>
    <w:rsid w:val="00D9480E"/>
    <w:rsid w:val="00D949AB"/>
    <w:rsid w:val="00D949D2"/>
    <w:rsid w:val="00D94B67"/>
    <w:rsid w:val="00D94F42"/>
    <w:rsid w:val="00D94FC7"/>
    <w:rsid w:val="00D95AEB"/>
    <w:rsid w:val="00D95DFB"/>
    <w:rsid w:val="00D96832"/>
    <w:rsid w:val="00D96C1E"/>
    <w:rsid w:val="00D97228"/>
    <w:rsid w:val="00D97319"/>
    <w:rsid w:val="00D97846"/>
    <w:rsid w:val="00D97ABF"/>
    <w:rsid w:val="00D97E94"/>
    <w:rsid w:val="00DA04ED"/>
    <w:rsid w:val="00DA0774"/>
    <w:rsid w:val="00DA09EE"/>
    <w:rsid w:val="00DA0CCC"/>
    <w:rsid w:val="00DA0FBC"/>
    <w:rsid w:val="00DA12E2"/>
    <w:rsid w:val="00DA166D"/>
    <w:rsid w:val="00DA19C1"/>
    <w:rsid w:val="00DA1D14"/>
    <w:rsid w:val="00DA23C1"/>
    <w:rsid w:val="00DA2437"/>
    <w:rsid w:val="00DA2684"/>
    <w:rsid w:val="00DA2971"/>
    <w:rsid w:val="00DA2A62"/>
    <w:rsid w:val="00DA3473"/>
    <w:rsid w:val="00DA35CD"/>
    <w:rsid w:val="00DA3652"/>
    <w:rsid w:val="00DA40E9"/>
    <w:rsid w:val="00DA4296"/>
    <w:rsid w:val="00DA46FE"/>
    <w:rsid w:val="00DA487B"/>
    <w:rsid w:val="00DA4DEA"/>
    <w:rsid w:val="00DA5131"/>
    <w:rsid w:val="00DA5392"/>
    <w:rsid w:val="00DA5705"/>
    <w:rsid w:val="00DA5722"/>
    <w:rsid w:val="00DA664C"/>
    <w:rsid w:val="00DA6C1B"/>
    <w:rsid w:val="00DA6D98"/>
    <w:rsid w:val="00DA791C"/>
    <w:rsid w:val="00DA7B2E"/>
    <w:rsid w:val="00DA7DBB"/>
    <w:rsid w:val="00DA7F17"/>
    <w:rsid w:val="00DB0223"/>
    <w:rsid w:val="00DB090B"/>
    <w:rsid w:val="00DB0B96"/>
    <w:rsid w:val="00DB0D58"/>
    <w:rsid w:val="00DB0F41"/>
    <w:rsid w:val="00DB10E6"/>
    <w:rsid w:val="00DB17A2"/>
    <w:rsid w:val="00DB17DD"/>
    <w:rsid w:val="00DB19C4"/>
    <w:rsid w:val="00DB1BD2"/>
    <w:rsid w:val="00DB1D74"/>
    <w:rsid w:val="00DB1E92"/>
    <w:rsid w:val="00DB2160"/>
    <w:rsid w:val="00DB25E4"/>
    <w:rsid w:val="00DB29D3"/>
    <w:rsid w:val="00DB320A"/>
    <w:rsid w:val="00DB3596"/>
    <w:rsid w:val="00DB363A"/>
    <w:rsid w:val="00DB36C2"/>
    <w:rsid w:val="00DB3776"/>
    <w:rsid w:val="00DB3D6A"/>
    <w:rsid w:val="00DB40DC"/>
    <w:rsid w:val="00DB4141"/>
    <w:rsid w:val="00DB4300"/>
    <w:rsid w:val="00DB45EC"/>
    <w:rsid w:val="00DB468C"/>
    <w:rsid w:val="00DB4917"/>
    <w:rsid w:val="00DB579C"/>
    <w:rsid w:val="00DB5A1F"/>
    <w:rsid w:val="00DB5F07"/>
    <w:rsid w:val="00DB609C"/>
    <w:rsid w:val="00DB637E"/>
    <w:rsid w:val="00DB6524"/>
    <w:rsid w:val="00DB6A6C"/>
    <w:rsid w:val="00DB6B21"/>
    <w:rsid w:val="00DB6B60"/>
    <w:rsid w:val="00DB6D0F"/>
    <w:rsid w:val="00DB7044"/>
    <w:rsid w:val="00DB7306"/>
    <w:rsid w:val="00DB761F"/>
    <w:rsid w:val="00DC0C66"/>
    <w:rsid w:val="00DC0CFB"/>
    <w:rsid w:val="00DC14F0"/>
    <w:rsid w:val="00DC1945"/>
    <w:rsid w:val="00DC1B99"/>
    <w:rsid w:val="00DC2130"/>
    <w:rsid w:val="00DC21B6"/>
    <w:rsid w:val="00DC2696"/>
    <w:rsid w:val="00DC274A"/>
    <w:rsid w:val="00DC2B64"/>
    <w:rsid w:val="00DC34F5"/>
    <w:rsid w:val="00DC38B1"/>
    <w:rsid w:val="00DC3C73"/>
    <w:rsid w:val="00DC3DE0"/>
    <w:rsid w:val="00DC441D"/>
    <w:rsid w:val="00DC4D19"/>
    <w:rsid w:val="00DC4DF5"/>
    <w:rsid w:val="00DC530D"/>
    <w:rsid w:val="00DC5536"/>
    <w:rsid w:val="00DC56BA"/>
    <w:rsid w:val="00DC5C4C"/>
    <w:rsid w:val="00DC5D87"/>
    <w:rsid w:val="00DC5E87"/>
    <w:rsid w:val="00DC603F"/>
    <w:rsid w:val="00DC61AC"/>
    <w:rsid w:val="00DC68C9"/>
    <w:rsid w:val="00DC7086"/>
    <w:rsid w:val="00DC71C6"/>
    <w:rsid w:val="00DC7B49"/>
    <w:rsid w:val="00DC7E9C"/>
    <w:rsid w:val="00DC7EBF"/>
    <w:rsid w:val="00DD0606"/>
    <w:rsid w:val="00DD11D5"/>
    <w:rsid w:val="00DD13D5"/>
    <w:rsid w:val="00DD1888"/>
    <w:rsid w:val="00DD1B1B"/>
    <w:rsid w:val="00DD26CA"/>
    <w:rsid w:val="00DD2719"/>
    <w:rsid w:val="00DD2CFA"/>
    <w:rsid w:val="00DD3236"/>
    <w:rsid w:val="00DD32DC"/>
    <w:rsid w:val="00DD3F05"/>
    <w:rsid w:val="00DD4665"/>
    <w:rsid w:val="00DD467E"/>
    <w:rsid w:val="00DD478C"/>
    <w:rsid w:val="00DD4A8E"/>
    <w:rsid w:val="00DD4B0D"/>
    <w:rsid w:val="00DD4DFC"/>
    <w:rsid w:val="00DD5023"/>
    <w:rsid w:val="00DD515E"/>
    <w:rsid w:val="00DD540A"/>
    <w:rsid w:val="00DD58EF"/>
    <w:rsid w:val="00DD617D"/>
    <w:rsid w:val="00DD628B"/>
    <w:rsid w:val="00DD68E9"/>
    <w:rsid w:val="00DD6B90"/>
    <w:rsid w:val="00DD7831"/>
    <w:rsid w:val="00DD7F0F"/>
    <w:rsid w:val="00DE0155"/>
    <w:rsid w:val="00DE04E0"/>
    <w:rsid w:val="00DE066C"/>
    <w:rsid w:val="00DE06E0"/>
    <w:rsid w:val="00DE0EB9"/>
    <w:rsid w:val="00DE0FA8"/>
    <w:rsid w:val="00DE1214"/>
    <w:rsid w:val="00DE128F"/>
    <w:rsid w:val="00DE130B"/>
    <w:rsid w:val="00DE15BD"/>
    <w:rsid w:val="00DE1FB4"/>
    <w:rsid w:val="00DE2036"/>
    <w:rsid w:val="00DE22CB"/>
    <w:rsid w:val="00DE2330"/>
    <w:rsid w:val="00DE281A"/>
    <w:rsid w:val="00DE2B65"/>
    <w:rsid w:val="00DE2FE4"/>
    <w:rsid w:val="00DE31E8"/>
    <w:rsid w:val="00DE39C4"/>
    <w:rsid w:val="00DE3B30"/>
    <w:rsid w:val="00DE4245"/>
    <w:rsid w:val="00DE4444"/>
    <w:rsid w:val="00DE448E"/>
    <w:rsid w:val="00DE49BF"/>
    <w:rsid w:val="00DE55FF"/>
    <w:rsid w:val="00DE589B"/>
    <w:rsid w:val="00DE5F6F"/>
    <w:rsid w:val="00DE6065"/>
    <w:rsid w:val="00DE620F"/>
    <w:rsid w:val="00DE6287"/>
    <w:rsid w:val="00DE6323"/>
    <w:rsid w:val="00DE6552"/>
    <w:rsid w:val="00DE6E3F"/>
    <w:rsid w:val="00DE737A"/>
    <w:rsid w:val="00DE78FC"/>
    <w:rsid w:val="00DE79D3"/>
    <w:rsid w:val="00DE7A2D"/>
    <w:rsid w:val="00DE7E05"/>
    <w:rsid w:val="00DE7EF0"/>
    <w:rsid w:val="00DE7F03"/>
    <w:rsid w:val="00DF0183"/>
    <w:rsid w:val="00DF0DEB"/>
    <w:rsid w:val="00DF12BF"/>
    <w:rsid w:val="00DF17A6"/>
    <w:rsid w:val="00DF1A59"/>
    <w:rsid w:val="00DF1B62"/>
    <w:rsid w:val="00DF1D58"/>
    <w:rsid w:val="00DF1EEA"/>
    <w:rsid w:val="00DF2261"/>
    <w:rsid w:val="00DF2265"/>
    <w:rsid w:val="00DF2BCC"/>
    <w:rsid w:val="00DF2D5C"/>
    <w:rsid w:val="00DF2F4B"/>
    <w:rsid w:val="00DF346E"/>
    <w:rsid w:val="00DF36D5"/>
    <w:rsid w:val="00DF3CD1"/>
    <w:rsid w:val="00DF44AB"/>
    <w:rsid w:val="00DF459B"/>
    <w:rsid w:val="00DF48B1"/>
    <w:rsid w:val="00DF4A60"/>
    <w:rsid w:val="00DF4B35"/>
    <w:rsid w:val="00DF4E09"/>
    <w:rsid w:val="00DF508F"/>
    <w:rsid w:val="00DF53AD"/>
    <w:rsid w:val="00DF5828"/>
    <w:rsid w:val="00DF5CEF"/>
    <w:rsid w:val="00DF5ECD"/>
    <w:rsid w:val="00DF5FBC"/>
    <w:rsid w:val="00DF6161"/>
    <w:rsid w:val="00DF618A"/>
    <w:rsid w:val="00DF6C36"/>
    <w:rsid w:val="00DF716A"/>
    <w:rsid w:val="00DF71A3"/>
    <w:rsid w:val="00DF7216"/>
    <w:rsid w:val="00DF7221"/>
    <w:rsid w:val="00DF7756"/>
    <w:rsid w:val="00DF7D44"/>
    <w:rsid w:val="00E00124"/>
    <w:rsid w:val="00E00448"/>
    <w:rsid w:val="00E004D9"/>
    <w:rsid w:val="00E00B23"/>
    <w:rsid w:val="00E00BE5"/>
    <w:rsid w:val="00E00E1F"/>
    <w:rsid w:val="00E0117D"/>
    <w:rsid w:val="00E011BE"/>
    <w:rsid w:val="00E017A6"/>
    <w:rsid w:val="00E01ABA"/>
    <w:rsid w:val="00E01E15"/>
    <w:rsid w:val="00E01F74"/>
    <w:rsid w:val="00E02448"/>
    <w:rsid w:val="00E02B1F"/>
    <w:rsid w:val="00E02B35"/>
    <w:rsid w:val="00E02E2B"/>
    <w:rsid w:val="00E02E6B"/>
    <w:rsid w:val="00E02F48"/>
    <w:rsid w:val="00E0310F"/>
    <w:rsid w:val="00E03125"/>
    <w:rsid w:val="00E033E8"/>
    <w:rsid w:val="00E033F4"/>
    <w:rsid w:val="00E03421"/>
    <w:rsid w:val="00E0358E"/>
    <w:rsid w:val="00E03AA2"/>
    <w:rsid w:val="00E03F77"/>
    <w:rsid w:val="00E0419F"/>
    <w:rsid w:val="00E042D3"/>
    <w:rsid w:val="00E045D5"/>
    <w:rsid w:val="00E046A9"/>
    <w:rsid w:val="00E04728"/>
    <w:rsid w:val="00E04D5B"/>
    <w:rsid w:val="00E04D95"/>
    <w:rsid w:val="00E05070"/>
    <w:rsid w:val="00E05228"/>
    <w:rsid w:val="00E055F7"/>
    <w:rsid w:val="00E05B67"/>
    <w:rsid w:val="00E060A0"/>
    <w:rsid w:val="00E060D4"/>
    <w:rsid w:val="00E06331"/>
    <w:rsid w:val="00E06CBF"/>
    <w:rsid w:val="00E06D8E"/>
    <w:rsid w:val="00E0769B"/>
    <w:rsid w:val="00E07815"/>
    <w:rsid w:val="00E10514"/>
    <w:rsid w:val="00E10577"/>
    <w:rsid w:val="00E109D6"/>
    <w:rsid w:val="00E10B5C"/>
    <w:rsid w:val="00E10B82"/>
    <w:rsid w:val="00E10D7C"/>
    <w:rsid w:val="00E1134B"/>
    <w:rsid w:val="00E1158E"/>
    <w:rsid w:val="00E1175F"/>
    <w:rsid w:val="00E11760"/>
    <w:rsid w:val="00E119B8"/>
    <w:rsid w:val="00E119E8"/>
    <w:rsid w:val="00E119FB"/>
    <w:rsid w:val="00E11D68"/>
    <w:rsid w:val="00E11E07"/>
    <w:rsid w:val="00E11E4A"/>
    <w:rsid w:val="00E11EFA"/>
    <w:rsid w:val="00E123FF"/>
    <w:rsid w:val="00E12715"/>
    <w:rsid w:val="00E12973"/>
    <w:rsid w:val="00E12AB8"/>
    <w:rsid w:val="00E12E1E"/>
    <w:rsid w:val="00E13091"/>
    <w:rsid w:val="00E132FD"/>
    <w:rsid w:val="00E13768"/>
    <w:rsid w:val="00E13FD4"/>
    <w:rsid w:val="00E141EC"/>
    <w:rsid w:val="00E14426"/>
    <w:rsid w:val="00E1460B"/>
    <w:rsid w:val="00E14792"/>
    <w:rsid w:val="00E14B02"/>
    <w:rsid w:val="00E14DAE"/>
    <w:rsid w:val="00E14F67"/>
    <w:rsid w:val="00E1515F"/>
    <w:rsid w:val="00E155FA"/>
    <w:rsid w:val="00E15745"/>
    <w:rsid w:val="00E16600"/>
    <w:rsid w:val="00E169CD"/>
    <w:rsid w:val="00E16AEB"/>
    <w:rsid w:val="00E16E80"/>
    <w:rsid w:val="00E1706F"/>
    <w:rsid w:val="00E17128"/>
    <w:rsid w:val="00E1720E"/>
    <w:rsid w:val="00E17647"/>
    <w:rsid w:val="00E17AA5"/>
    <w:rsid w:val="00E17B83"/>
    <w:rsid w:val="00E17BC5"/>
    <w:rsid w:val="00E17C1D"/>
    <w:rsid w:val="00E17E50"/>
    <w:rsid w:val="00E20024"/>
    <w:rsid w:val="00E2022E"/>
    <w:rsid w:val="00E20278"/>
    <w:rsid w:val="00E205A2"/>
    <w:rsid w:val="00E20731"/>
    <w:rsid w:val="00E20A36"/>
    <w:rsid w:val="00E20ADF"/>
    <w:rsid w:val="00E20BD6"/>
    <w:rsid w:val="00E20F0D"/>
    <w:rsid w:val="00E20F7B"/>
    <w:rsid w:val="00E21288"/>
    <w:rsid w:val="00E2142F"/>
    <w:rsid w:val="00E214A9"/>
    <w:rsid w:val="00E217A2"/>
    <w:rsid w:val="00E21904"/>
    <w:rsid w:val="00E22078"/>
    <w:rsid w:val="00E2207A"/>
    <w:rsid w:val="00E2280E"/>
    <w:rsid w:val="00E228DE"/>
    <w:rsid w:val="00E229E7"/>
    <w:rsid w:val="00E22CA9"/>
    <w:rsid w:val="00E22FEA"/>
    <w:rsid w:val="00E23208"/>
    <w:rsid w:val="00E23704"/>
    <w:rsid w:val="00E24012"/>
    <w:rsid w:val="00E24093"/>
    <w:rsid w:val="00E245DF"/>
    <w:rsid w:val="00E24758"/>
    <w:rsid w:val="00E24930"/>
    <w:rsid w:val="00E25306"/>
    <w:rsid w:val="00E25314"/>
    <w:rsid w:val="00E257FE"/>
    <w:rsid w:val="00E25940"/>
    <w:rsid w:val="00E25C53"/>
    <w:rsid w:val="00E25CE1"/>
    <w:rsid w:val="00E2640E"/>
    <w:rsid w:val="00E2663F"/>
    <w:rsid w:val="00E2689A"/>
    <w:rsid w:val="00E26F19"/>
    <w:rsid w:val="00E2763D"/>
    <w:rsid w:val="00E277D8"/>
    <w:rsid w:val="00E27A6E"/>
    <w:rsid w:val="00E27B6B"/>
    <w:rsid w:val="00E27F9A"/>
    <w:rsid w:val="00E27FA3"/>
    <w:rsid w:val="00E302C3"/>
    <w:rsid w:val="00E30C3A"/>
    <w:rsid w:val="00E30CEE"/>
    <w:rsid w:val="00E31143"/>
    <w:rsid w:val="00E3117D"/>
    <w:rsid w:val="00E316BF"/>
    <w:rsid w:val="00E3179A"/>
    <w:rsid w:val="00E317D1"/>
    <w:rsid w:val="00E322B2"/>
    <w:rsid w:val="00E32635"/>
    <w:rsid w:val="00E33172"/>
    <w:rsid w:val="00E333CF"/>
    <w:rsid w:val="00E3374A"/>
    <w:rsid w:val="00E33D32"/>
    <w:rsid w:val="00E34007"/>
    <w:rsid w:val="00E34238"/>
    <w:rsid w:val="00E345DB"/>
    <w:rsid w:val="00E34830"/>
    <w:rsid w:val="00E3545D"/>
    <w:rsid w:val="00E3574A"/>
    <w:rsid w:val="00E35A46"/>
    <w:rsid w:val="00E35BF8"/>
    <w:rsid w:val="00E35CA1"/>
    <w:rsid w:val="00E36106"/>
    <w:rsid w:val="00E36123"/>
    <w:rsid w:val="00E36B12"/>
    <w:rsid w:val="00E36E71"/>
    <w:rsid w:val="00E370FC"/>
    <w:rsid w:val="00E377AF"/>
    <w:rsid w:val="00E3788A"/>
    <w:rsid w:val="00E37EB5"/>
    <w:rsid w:val="00E40290"/>
    <w:rsid w:val="00E40533"/>
    <w:rsid w:val="00E405B8"/>
    <w:rsid w:val="00E405BD"/>
    <w:rsid w:val="00E406B9"/>
    <w:rsid w:val="00E406F0"/>
    <w:rsid w:val="00E4081B"/>
    <w:rsid w:val="00E40E0E"/>
    <w:rsid w:val="00E41281"/>
    <w:rsid w:val="00E416E2"/>
    <w:rsid w:val="00E41A4D"/>
    <w:rsid w:val="00E41ACE"/>
    <w:rsid w:val="00E41BDE"/>
    <w:rsid w:val="00E41E5B"/>
    <w:rsid w:val="00E41E7E"/>
    <w:rsid w:val="00E41E9D"/>
    <w:rsid w:val="00E41FBA"/>
    <w:rsid w:val="00E42340"/>
    <w:rsid w:val="00E426AA"/>
    <w:rsid w:val="00E42CF8"/>
    <w:rsid w:val="00E42DEB"/>
    <w:rsid w:val="00E42F93"/>
    <w:rsid w:val="00E431A5"/>
    <w:rsid w:val="00E433CE"/>
    <w:rsid w:val="00E435D8"/>
    <w:rsid w:val="00E43D05"/>
    <w:rsid w:val="00E43DC8"/>
    <w:rsid w:val="00E43FA2"/>
    <w:rsid w:val="00E441A3"/>
    <w:rsid w:val="00E4428A"/>
    <w:rsid w:val="00E4448D"/>
    <w:rsid w:val="00E447B9"/>
    <w:rsid w:val="00E44D67"/>
    <w:rsid w:val="00E44FD3"/>
    <w:rsid w:val="00E4565F"/>
    <w:rsid w:val="00E456DB"/>
    <w:rsid w:val="00E45A49"/>
    <w:rsid w:val="00E45CA6"/>
    <w:rsid w:val="00E46350"/>
    <w:rsid w:val="00E46872"/>
    <w:rsid w:val="00E46A1B"/>
    <w:rsid w:val="00E46F96"/>
    <w:rsid w:val="00E47139"/>
    <w:rsid w:val="00E47382"/>
    <w:rsid w:val="00E475AC"/>
    <w:rsid w:val="00E4765D"/>
    <w:rsid w:val="00E47669"/>
    <w:rsid w:val="00E47678"/>
    <w:rsid w:val="00E47BC9"/>
    <w:rsid w:val="00E47EE3"/>
    <w:rsid w:val="00E506F6"/>
    <w:rsid w:val="00E50AE2"/>
    <w:rsid w:val="00E50D28"/>
    <w:rsid w:val="00E510B0"/>
    <w:rsid w:val="00E51807"/>
    <w:rsid w:val="00E51EA3"/>
    <w:rsid w:val="00E51EAC"/>
    <w:rsid w:val="00E52824"/>
    <w:rsid w:val="00E52C14"/>
    <w:rsid w:val="00E52E7F"/>
    <w:rsid w:val="00E52F0C"/>
    <w:rsid w:val="00E530E1"/>
    <w:rsid w:val="00E530E4"/>
    <w:rsid w:val="00E5324C"/>
    <w:rsid w:val="00E53539"/>
    <w:rsid w:val="00E53642"/>
    <w:rsid w:val="00E53747"/>
    <w:rsid w:val="00E53896"/>
    <w:rsid w:val="00E539C4"/>
    <w:rsid w:val="00E53AFB"/>
    <w:rsid w:val="00E53DBE"/>
    <w:rsid w:val="00E54012"/>
    <w:rsid w:val="00E545D6"/>
    <w:rsid w:val="00E54DEF"/>
    <w:rsid w:val="00E54F7E"/>
    <w:rsid w:val="00E554F1"/>
    <w:rsid w:val="00E5597A"/>
    <w:rsid w:val="00E55ABB"/>
    <w:rsid w:val="00E55C62"/>
    <w:rsid w:val="00E55E01"/>
    <w:rsid w:val="00E5686D"/>
    <w:rsid w:val="00E56A62"/>
    <w:rsid w:val="00E572F5"/>
    <w:rsid w:val="00E575C4"/>
    <w:rsid w:val="00E5773D"/>
    <w:rsid w:val="00E57CD4"/>
    <w:rsid w:val="00E57EAA"/>
    <w:rsid w:val="00E6038C"/>
    <w:rsid w:val="00E60463"/>
    <w:rsid w:val="00E6086A"/>
    <w:rsid w:val="00E60876"/>
    <w:rsid w:val="00E608E9"/>
    <w:rsid w:val="00E60BCA"/>
    <w:rsid w:val="00E60F49"/>
    <w:rsid w:val="00E61028"/>
    <w:rsid w:val="00E610B7"/>
    <w:rsid w:val="00E6110A"/>
    <w:rsid w:val="00E614C8"/>
    <w:rsid w:val="00E61624"/>
    <w:rsid w:val="00E618D8"/>
    <w:rsid w:val="00E61989"/>
    <w:rsid w:val="00E621A8"/>
    <w:rsid w:val="00E622A1"/>
    <w:rsid w:val="00E62949"/>
    <w:rsid w:val="00E62E0B"/>
    <w:rsid w:val="00E62FEA"/>
    <w:rsid w:val="00E63706"/>
    <w:rsid w:val="00E6378F"/>
    <w:rsid w:val="00E63945"/>
    <w:rsid w:val="00E639F6"/>
    <w:rsid w:val="00E63B39"/>
    <w:rsid w:val="00E63D0A"/>
    <w:rsid w:val="00E64482"/>
    <w:rsid w:val="00E64602"/>
    <w:rsid w:val="00E64A36"/>
    <w:rsid w:val="00E64AB3"/>
    <w:rsid w:val="00E64F0A"/>
    <w:rsid w:val="00E65203"/>
    <w:rsid w:val="00E652AC"/>
    <w:rsid w:val="00E652BB"/>
    <w:rsid w:val="00E659E5"/>
    <w:rsid w:val="00E65A6E"/>
    <w:rsid w:val="00E66133"/>
    <w:rsid w:val="00E66F18"/>
    <w:rsid w:val="00E674ED"/>
    <w:rsid w:val="00E6758D"/>
    <w:rsid w:val="00E6779B"/>
    <w:rsid w:val="00E67B60"/>
    <w:rsid w:val="00E67C36"/>
    <w:rsid w:val="00E67D90"/>
    <w:rsid w:val="00E67FF2"/>
    <w:rsid w:val="00E701A7"/>
    <w:rsid w:val="00E7050E"/>
    <w:rsid w:val="00E70C5F"/>
    <w:rsid w:val="00E70DF7"/>
    <w:rsid w:val="00E70EA2"/>
    <w:rsid w:val="00E70EAF"/>
    <w:rsid w:val="00E7143F"/>
    <w:rsid w:val="00E715A6"/>
    <w:rsid w:val="00E71A29"/>
    <w:rsid w:val="00E71DA6"/>
    <w:rsid w:val="00E71E72"/>
    <w:rsid w:val="00E723F8"/>
    <w:rsid w:val="00E72415"/>
    <w:rsid w:val="00E7241F"/>
    <w:rsid w:val="00E72931"/>
    <w:rsid w:val="00E72A84"/>
    <w:rsid w:val="00E72D65"/>
    <w:rsid w:val="00E72DC8"/>
    <w:rsid w:val="00E72E8F"/>
    <w:rsid w:val="00E7315A"/>
    <w:rsid w:val="00E73213"/>
    <w:rsid w:val="00E73509"/>
    <w:rsid w:val="00E743D8"/>
    <w:rsid w:val="00E74675"/>
    <w:rsid w:val="00E7470B"/>
    <w:rsid w:val="00E748A7"/>
    <w:rsid w:val="00E74DC5"/>
    <w:rsid w:val="00E75380"/>
    <w:rsid w:val="00E7545D"/>
    <w:rsid w:val="00E75686"/>
    <w:rsid w:val="00E75AD2"/>
    <w:rsid w:val="00E75DBF"/>
    <w:rsid w:val="00E76371"/>
    <w:rsid w:val="00E7665D"/>
    <w:rsid w:val="00E766DF"/>
    <w:rsid w:val="00E7698F"/>
    <w:rsid w:val="00E76C8D"/>
    <w:rsid w:val="00E77158"/>
    <w:rsid w:val="00E7728F"/>
    <w:rsid w:val="00E77506"/>
    <w:rsid w:val="00E77812"/>
    <w:rsid w:val="00E77D2D"/>
    <w:rsid w:val="00E7D4F9"/>
    <w:rsid w:val="00E8032A"/>
    <w:rsid w:val="00E804C1"/>
    <w:rsid w:val="00E80669"/>
    <w:rsid w:val="00E80F1D"/>
    <w:rsid w:val="00E81084"/>
    <w:rsid w:val="00E810B5"/>
    <w:rsid w:val="00E8172C"/>
    <w:rsid w:val="00E81F35"/>
    <w:rsid w:val="00E820D3"/>
    <w:rsid w:val="00E82237"/>
    <w:rsid w:val="00E827E7"/>
    <w:rsid w:val="00E82886"/>
    <w:rsid w:val="00E829AC"/>
    <w:rsid w:val="00E82A56"/>
    <w:rsid w:val="00E82B1A"/>
    <w:rsid w:val="00E82DED"/>
    <w:rsid w:val="00E82F9C"/>
    <w:rsid w:val="00E832CF"/>
    <w:rsid w:val="00E836A8"/>
    <w:rsid w:val="00E83C48"/>
    <w:rsid w:val="00E83D8A"/>
    <w:rsid w:val="00E84E94"/>
    <w:rsid w:val="00E8564D"/>
    <w:rsid w:val="00E85C6F"/>
    <w:rsid w:val="00E85E2A"/>
    <w:rsid w:val="00E86742"/>
    <w:rsid w:val="00E86C23"/>
    <w:rsid w:val="00E86E75"/>
    <w:rsid w:val="00E86E92"/>
    <w:rsid w:val="00E8717F"/>
    <w:rsid w:val="00E877DA"/>
    <w:rsid w:val="00E87AE3"/>
    <w:rsid w:val="00E87D85"/>
    <w:rsid w:val="00E901AE"/>
    <w:rsid w:val="00E90731"/>
    <w:rsid w:val="00E91DAA"/>
    <w:rsid w:val="00E924E3"/>
    <w:rsid w:val="00E92552"/>
    <w:rsid w:val="00E9260E"/>
    <w:rsid w:val="00E92768"/>
    <w:rsid w:val="00E92792"/>
    <w:rsid w:val="00E927BB"/>
    <w:rsid w:val="00E9281A"/>
    <w:rsid w:val="00E92BA2"/>
    <w:rsid w:val="00E92C21"/>
    <w:rsid w:val="00E931BC"/>
    <w:rsid w:val="00E93766"/>
    <w:rsid w:val="00E938E2"/>
    <w:rsid w:val="00E93CD8"/>
    <w:rsid w:val="00E93DCF"/>
    <w:rsid w:val="00E94180"/>
    <w:rsid w:val="00E94306"/>
    <w:rsid w:val="00E94474"/>
    <w:rsid w:val="00E94657"/>
    <w:rsid w:val="00E94676"/>
    <w:rsid w:val="00E94B2C"/>
    <w:rsid w:val="00E94B30"/>
    <w:rsid w:val="00E94CA8"/>
    <w:rsid w:val="00E951DF"/>
    <w:rsid w:val="00E952BD"/>
    <w:rsid w:val="00E953BF"/>
    <w:rsid w:val="00E9566A"/>
    <w:rsid w:val="00E95A84"/>
    <w:rsid w:val="00E96294"/>
    <w:rsid w:val="00E968AD"/>
    <w:rsid w:val="00E968D3"/>
    <w:rsid w:val="00E968D4"/>
    <w:rsid w:val="00E96CB5"/>
    <w:rsid w:val="00E96CFC"/>
    <w:rsid w:val="00E96DEE"/>
    <w:rsid w:val="00E97371"/>
    <w:rsid w:val="00E974F1"/>
    <w:rsid w:val="00E9789E"/>
    <w:rsid w:val="00E97A8E"/>
    <w:rsid w:val="00E97BF4"/>
    <w:rsid w:val="00E97FA3"/>
    <w:rsid w:val="00EA082C"/>
    <w:rsid w:val="00EA0B74"/>
    <w:rsid w:val="00EA10E1"/>
    <w:rsid w:val="00EA1673"/>
    <w:rsid w:val="00EA1DE8"/>
    <w:rsid w:val="00EA2282"/>
    <w:rsid w:val="00EA28F5"/>
    <w:rsid w:val="00EA2A88"/>
    <w:rsid w:val="00EA2C29"/>
    <w:rsid w:val="00EA2E63"/>
    <w:rsid w:val="00EA35C7"/>
    <w:rsid w:val="00EA36F4"/>
    <w:rsid w:val="00EA3C06"/>
    <w:rsid w:val="00EA3C0E"/>
    <w:rsid w:val="00EA3D97"/>
    <w:rsid w:val="00EA3E93"/>
    <w:rsid w:val="00EA41B7"/>
    <w:rsid w:val="00EA455E"/>
    <w:rsid w:val="00EA514A"/>
    <w:rsid w:val="00EA51AA"/>
    <w:rsid w:val="00EA587E"/>
    <w:rsid w:val="00EA59F6"/>
    <w:rsid w:val="00EA623F"/>
    <w:rsid w:val="00EA63F2"/>
    <w:rsid w:val="00EA64AD"/>
    <w:rsid w:val="00EA6CDF"/>
    <w:rsid w:val="00EA6EF4"/>
    <w:rsid w:val="00EA70A5"/>
    <w:rsid w:val="00EA75CA"/>
    <w:rsid w:val="00EA78FF"/>
    <w:rsid w:val="00EA7AD8"/>
    <w:rsid w:val="00EA7E61"/>
    <w:rsid w:val="00EA91FA"/>
    <w:rsid w:val="00EB002B"/>
    <w:rsid w:val="00EB005B"/>
    <w:rsid w:val="00EB0609"/>
    <w:rsid w:val="00EB092F"/>
    <w:rsid w:val="00EB094A"/>
    <w:rsid w:val="00EB1057"/>
    <w:rsid w:val="00EB1679"/>
    <w:rsid w:val="00EB1A10"/>
    <w:rsid w:val="00EB1E06"/>
    <w:rsid w:val="00EB221C"/>
    <w:rsid w:val="00EB22E3"/>
    <w:rsid w:val="00EB279B"/>
    <w:rsid w:val="00EB2C00"/>
    <w:rsid w:val="00EB2CA5"/>
    <w:rsid w:val="00EB2D70"/>
    <w:rsid w:val="00EB2E68"/>
    <w:rsid w:val="00EB358F"/>
    <w:rsid w:val="00EB4062"/>
    <w:rsid w:val="00EB4124"/>
    <w:rsid w:val="00EB425D"/>
    <w:rsid w:val="00EB43FD"/>
    <w:rsid w:val="00EB44BE"/>
    <w:rsid w:val="00EB45CD"/>
    <w:rsid w:val="00EB4674"/>
    <w:rsid w:val="00EB4682"/>
    <w:rsid w:val="00EB477D"/>
    <w:rsid w:val="00EB4CCE"/>
    <w:rsid w:val="00EB5E1D"/>
    <w:rsid w:val="00EB63A9"/>
    <w:rsid w:val="00EB6481"/>
    <w:rsid w:val="00EB6790"/>
    <w:rsid w:val="00EB6D12"/>
    <w:rsid w:val="00EB76C2"/>
    <w:rsid w:val="00EB79C7"/>
    <w:rsid w:val="00EB7C96"/>
    <w:rsid w:val="00EB7FCF"/>
    <w:rsid w:val="00EC0043"/>
    <w:rsid w:val="00EC0662"/>
    <w:rsid w:val="00EC0723"/>
    <w:rsid w:val="00EC0894"/>
    <w:rsid w:val="00EC1043"/>
    <w:rsid w:val="00EC126B"/>
    <w:rsid w:val="00EC130B"/>
    <w:rsid w:val="00EC15DC"/>
    <w:rsid w:val="00EC1B72"/>
    <w:rsid w:val="00EC1EA7"/>
    <w:rsid w:val="00EC20D4"/>
    <w:rsid w:val="00EC253C"/>
    <w:rsid w:val="00EC27E1"/>
    <w:rsid w:val="00EC28E5"/>
    <w:rsid w:val="00EC293F"/>
    <w:rsid w:val="00EC316A"/>
    <w:rsid w:val="00EC31A2"/>
    <w:rsid w:val="00EC32F0"/>
    <w:rsid w:val="00EC34E3"/>
    <w:rsid w:val="00EC3781"/>
    <w:rsid w:val="00EC380E"/>
    <w:rsid w:val="00EC3A95"/>
    <w:rsid w:val="00EC46E4"/>
    <w:rsid w:val="00EC4FBF"/>
    <w:rsid w:val="00EC5018"/>
    <w:rsid w:val="00EC5183"/>
    <w:rsid w:val="00EC536A"/>
    <w:rsid w:val="00EC5497"/>
    <w:rsid w:val="00EC565B"/>
    <w:rsid w:val="00EC57D2"/>
    <w:rsid w:val="00EC5EB6"/>
    <w:rsid w:val="00EC61A3"/>
    <w:rsid w:val="00EC6350"/>
    <w:rsid w:val="00EC63E1"/>
    <w:rsid w:val="00EC661D"/>
    <w:rsid w:val="00EC66E7"/>
    <w:rsid w:val="00EC6B75"/>
    <w:rsid w:val="00EC6B93"/>
    <w:rsid w:val="00EC6CE7"/>
    <w:rsid w:val="00EC741D"/>
    <w:rsid w:val="00EC79AC"/>
    <w:rsid w:val="00EC7FD7"/>
    <w:rsid w:val="00ED010A"/>
    <w:rsid w:val="00ED03DE"/>
    <w:rsid w:val="00ED1193"/>
    <w:rsid w:val="00ED2642"/>
    <w:rsid w:val="00ED2C67"/>
    <w:rsid w:val="00ED393C"/>
    <w:rsid w:val="00ED3BAF"/>
    <w:rsid w:val="00ED3D23"/>
    <w:rsid w:val="00ED3E85"/>
    <w:rsid w:val="00ED4211"/>
    <w:rsid w:val="00ED44C6"/>
    <w:rsid w:val="00ED44CD"/>
    <w:rsid w:val="00ED4B82"/>
    <w:rsid w:val="00ED4EAB"/>
    <w:rsid w:val="00ED5193"/>
    <w:rsid w:val="00ED528D"/>
    <w:rsid w:val="00ED58DB"/>
    <w:rsid w:val="00ED5A1E"/>
    <w:rsid w:val="00ED5AAD"/>
    <w:rsid w:val="00ED5B58"/>
    <w:rsid w:val="00ED5B77"/>
    <w:rsid w:val="00ED5FCC"/>
    <w:rsid w:val="00ED63AB"/>
    <w:rsid w:val="00ED66A7"/>
    <w:rsid w:val="00ED671F"/>
    <w:rsid w:val="00ED67B6"/>
    <w:rsid w:val="00ED67CB"/>
    <w:rsid w:val="00ED68B7"/>
    <w:rsid w:val="00ED6D23"/>
    <w:rsid w:val="00ED7431"/>
    <w:rsid w:val="00ED74B6"/>
    <w:rsid w:val="00ED7A9C"/>
    <w:rsid w:val="00ED7CE2"/>
    <w:rsid w:val="00EE0260"/>
    <w:rsid w:val="00EE0868"/>
    <w:rsid w:val="00EE0A50"/>
    <w:rsid w:val="00EE0B5D"/>
    <w:rsid w:val="00EE0B9A"/>
    <w:rsid w:val="00EE0C41"/>
    <w:rsid w:val="00EE0C74"/>
    <w:rsid w:val="00EE1372"/>
    <w:rsid w:val="00EE1571"/>
    <w:rsid w:val="00EE15AB"/>
    <w:rsid w:val="00EE166C"/>
    <w:rsid w:val="00EE1B8F"/>
    <w:rsid w:val="00EE1BFF"/>
    <w:rsid w:val="00EE1D8C"/>
    <w:rsid w:val="00EE1F4E"/>
    <w:rsid w:val="00EE232F"/>
    <w:rsid w:val="00EE2461"/>
    <w:rsid w:val="00EE2AAD"/>
    <w:rsid w:val="00EE320C"/>
    <w:rsid w:val="00EE3487"/>
    <w:rsid w:val="00EE348E"/>
    <w:rsid w:val="00EE34D9"/>
    <w:rsid w:val="00EE3555"/>
    <w:rsid w:val="00EE36EE"/>
    <w:rsid w:val="00EE3988"/>
    <w:rsid w:val="00EE3B56"/>
    <w:rsid w:val="00EE4281"/>
    <w:rsid w:val="00EE4402"/>
    <w:rsid w:val="00EE46A7"/>
    <w:rsid w:val="00EE483F"/>
    <w:rsid w:val="00EE5522"/>
    <w:rsid w:val="00EE585D"/>
    <w:rsid w:val="00EE58F0"/>
    <w:rsid w:val="00EE6BCC"/>
    <w:rsid w:val="00EE6F58"/>
    <w:rsid w:val="00EE6FD9"/>
    <w:rsid w:val="00EE7531"/>
    <w:rsid w:val="00EE790A"/>
    <w:rsid w:val="00EE7D60"/>
    <w:rsid w:val="00EF01CD"/>
    <w:rsid w:val="00EF047D"/>
    <w:rsid w:val="00EF0565"/>
    <w:rsid w:val="00EF084A"/>
    <w:rsid w:val="00EF0A4F"/>
    <w:rsid w:val="00EF0B62"/>
    <w:rsid w:val="00EF0FF7"/>
    <w:rsid w:val="00EF110B"/>
    <w:rsid w:val="00EF111D"/>
    <w:rsid w:val="00EF1989"/>
    <w:rsid w:val="00EF1B51"/>
    <w:rsid w:val="00EF2304"/>
    <w:rsid w:val="00EF23F2"/>
    <w:rsid w:val="00EF2444"/>
    <w:rsid w:val="00EF27A7"/>
    <w:rsid w:val="00EF2A99"/>
    <w:rsid w:val="00EF2C86"/>
    <w:rsid w:val="00EF322C"/>
    <w:rsid w:val="00EF34C7"/>
    <w:rsid w:val="00EF3A40"/>
    <w:rsid w:val="00EF3AF6"/>
    <w:rsid w:val="00EF43C4"/>
    <w:rsid w:val="00EF468B"/>
    <w:rsid w:val="00EF47D2"/>
    <w:rsid w:val="00EF4DFC"/>
    <w:rsid w:val="00EF5020"/>
    <w:rsid w:val="00EF5429"/>
    <w:rsid w:val="00EF5ADE"/>
    <w:rsid w:val="00EF5C82"/>
    <w:rsid w:val="00EF6110"/>
    <w:rsid w:val="00EF695A"/>
    <w:rsid w:val="00EF6B08"/>
    <w:rsid w:val="00EF6EC7"/>
    <w:rsid w:val="00EF738B"/>
    <w:rsid w:val="00EF7415"/>
    <w:rsid w:val="00F0078E"/>
    <w:rsid w:val="00F00A17"/>
    <w:rsid w:val="00F00D84"/>
    <w:rsid w:val="00F00E53"/>
    <w:rsid w:val="00F00F91"/>
    <w:rsid w:val="00F014F9"/>
    <w:rsid w:val="00F01612"/>
    <w:rsid w:val="00F0199F"/>
    <w:rsid w:val="00F01A5B"/>
    <w:rsid w:val="00F01ACE"/>
    <w:rsid w:val="00F01D9F"/>
    <w:rsid w:val="00F0220F"/>
    <w:rsid w:val="00F022A3"/>
    <w:rsid w:val="00F02429"/>
    <w:rsid w:val="00F02857"/>
    <w:rsid w:val="00F0296D"/>
    <w:rsid w:val="00F033C9"/>
    <w:rsid w:val="00F03424"/>
    <w:rsid w:val="00F036B4"/>
    <w:rsid w:val="00F03DD2"/>
    <w:rsid w:val="00F03F95"/>
    <w:rsid w:val="00F04CDD"/>
    <w:rsid w:val="00F054B8"/>
    <w:rsid w:val="00F05ACD"/>
    <w:rsid w:val="00F05C2F"/>
    <w:rsid w:val="00F05D25"/>
    <w:rsid w:val="00F0606D"/>
    <w:rsid w:val="00F0614A"/>
    <w:rsid w:val="00F067DB"/>
    <w:rsid w:val="00F06858"/>
    <w:rsid w:val="00F06A8C"/>
    <w:rsid w:val="00F06C54"/>
    <w:rsid w:val="00F06F60"/>
    <w:rsid w:val="00F071A7"/>
    <w:rsid w:val="00F0778D"/>
    <w:rsid w:val="00F077D3"/>
    <w:rsid w:val="00F07A62"/>
    <w:rsid w:val="00F07E0C"/>
    <w:rsid w:val="00F07E16"/>
    <w:rsid w:val="00F10014"/>
    <w:rsid w:val="00F1025E"/>
    <w:rsid w:val="00F1089D"/>
    <w:rsid w:val="00F10B1C"/>
    <w:rsid w:val="00F11C83"/>
    <w:rsid w:val="00F129F5"/>
    <w:rsid w:val="00F12A6F"/>
    <w:rsid w:val="00F12B65"/>
    <w:rsid w:val="00F12EDB"/>
    <w:rsid w:val="00F1328C"/>
    <w:rsid w:val="00F13817"/>
    <w:rsid w:val="00F13939"/>
    <w:rsid w:val="00F1398A"/>
    <w:rsid w:val="00F13B21"/>
    <w:rsid w:val="00F13E15"/>
    <w:rsid w:val="00F13E37"/>
    <w:rsid w:val="00F13FC8"/>
    <w:rsid w:val="00F14163"/>
    <w:rsid w:val="00F14463"/>
    <w:rsid w:val="00F1491E"/>
    <w:rsid w:val="00F14B8C"/>
    <w:rsid w:val="00F14EF5"/>
    <w:rsid w:val="00F152D7"/>
    <w:rsid w:val="00F1534E"/>
    <w:rsid w:val="00F153B5"/>
    <w:rsid w:val="00F1589A"/>
    <w:rsid w:val="00F15D7A"/>
    <w:rsid w:val="00F1653E"/>
    <w:rsid w:val="00F16636"/>
    <w:rsid w:val="00F16B51"/>
    <w:rsid w:val="00F16C75"/>
    <w:rsid w:val="00F16D2F"/>
    <w:rsid w:val="00F172CB"/>
    <w:rsid w:val="00F1752B"/>
    <w:rsid w:val="00F176F9"/>
    <w:rsid w:val="00F17965"/>
    <w:rsid w:val="00F17C52"/>
    <w:rsid w:val="00F17FE9"/>
    <w:rsid w:val="00F204C4"/>
    <w:rsid w:val="00F20505"/>
    <w:rsid w:val="00F20567"/>
    <w:rsid w:val="00F20A56"/>
    <w:rsid w:val="00F20EE9"/>
    <w:rsid w:val="00F21002"/>
    <w:rsid w:val="00F2102F"/>
    <w:rsid w:val="00F2128C"/>
    <w:rsid w:val="00F21A70"/>
    <w:rsid w:val="00F21B3C"/>
    <w:rsid w:val="00F21BEA"/>
    <w:rsid w:val="00F21DD8"/>
    <w:rsid w:val="00F22188"/>
    <w:rsid w:val="00F22538"/>
    <w:rsid w:val="00F228FF"/>
    <w:rsid w:val="00F23291"/>
    <w:rsid w:val="00F2356B"/>
    <w:rsid w:val="00F23DBC"/>
    <w:rsid w:val="00F23E6B"/>
    <w:rsid w:val="00F23EEA"/>
    <w:rsid w:val="00F23F3E"/>
    <w:rsid w:val="00F2418B"/>
    <w:rsid w:val="00F241E2"/>
    <w:rsid w:val="00F2448B"/>
    <w:rsid w:val="00F24767"/>
    <w:rsid w:val="00F24AF6"/>
    <w:rsid w:val="00F24BE6"/>
    <w:rsid w:val="00F24C9C"/>
    <w:rsid w:val="00F24DBC"/>
    <w:rsid w:val="00F24E9E"/>
    <w:rsid w:val="00F2512B"/>
    <w:rsid w:val="00F25284"/>
    <w:rsid w:val="00F255DF"/>
    <w:rsid w:val="00F258F2"/>
    <w:rsid w:val="00F25913"/>
    <w:rsid w:val="00F25AF8"/>
    <w:rsid w:val="00F25E36"/>
    <w:rsid w:val="00F25E7D"/>
    <w:rsid w:val="00F26495"/>
    <w:rsid w:val="00F26697"/>
    <w:rsid w:val="00F26A50"/>
    <w:rsid w:val="00F26A70"/>
    <w:rsid w:val="00F26CA1"/>
    <w:rsid w:val="00F26DE4"/>
    <w:rsid w:val="00F272D6"/>
    <w:rsid w:val="00F27517"/>
    <w:rsid w:val="00F27589"/>
    <w:rsid w:val="00F2758F"/>
    <w:rsid w:val="00F27B6D"/>
    <w:rsid w:val="00F27BB0"/>
    <w:rsid w:val="00F303EC"/>
    <w:rsid w:val="00F31416"/>
    <w:rsid w:val="00F315F6"/>
    <w:rsid w:val="00F31A69"/>
    <w:rsid w:val="00F31B64"/>
    <w:rsid w:val="00F31E29"/>
    <w:rsid w:val="00F32001"/>
    <w:rsid w:val="00F3206D"/>
    <w:rsid w:val="00F3236E"/>
    <w:rsid w:val="00F3256D"/>
    <w:rsid w:val="00F32788"/>
    <w:rsid w:val="00F328B5"/>
    <w:rsid w:val="00F32C7D"/>
    <w:rsid w:val="00F33190"/>
    <w:rsid w:val="00F332A2"/>
    <w:rsid w:val="00F335F4"/>
    <w:rsid w:val="00F33683"/>
    <w:rsid w:val="00F3379B"/>
    <w:rsid w:val="00F337B2"/>
    <w:rsid w:val="00F33A28"/>
    <w:rsid w:val="00F33D36"/>
    <w:rsid w:val="00F345C6"/>
    <w:rsid w:val="00F34EAB"/>
    <w:rsid w:val="00F34F27"/>
    <w:rsid w:val="00F353DB"/>
    <w:rsid w:val="00F3586C"/>
    <w:rsid w:val="00F35B9C"/>
    <w:rsid w:val="00F35C1B"/>
    <w:rsid w:val="00F360A1"/>
    <w:rsid w:val="00F361EE"/>
    <w:rsid w:val="00F363C0"/>
    <w:rsid w:val="00F3672D"/>
    <w:rsid w:val="00F36907"/>
    <w:rsid w:val="00F36B09"/>
    <w:rsid w:val="00F37A97"/>
    <w:rsid w:val="00F37F59"/>
    <w:rsid w:val="00F401F3"/>
    <w:rsid w:val="00F403DD"/>
    <w:rsid w:val="00F405F9"/>
    <w:rsid w:val="00F4070A"/>
    <w:rsid w:val="00F4080E"/>
    <w:rsid w:val="00F40DD5"/>
    <w:rsid w:val="00F40E44"/>
    <w:rsid w:val="00F419BF"/>
    <w:rsid w:val="00F419CE"/>
    <w:rsid w:val="00F41DBC"/>
    <w:rsid w:val="00F41E86"/>
    <w:rsid w:val="00F41E92"/>
    <w:rsid w:val="00F42140"/>
    <w:rsid w:val="00F42447"/>
    <w:rsid w:val="00F42551"/>
    <w:rsid w:val="00F42C0A"/>
    <w:rsid w:val="00F430DF"/>
    <w:rsid w:val="00F43393"/>
    <w:rsid w:val="00F43488"/>
    <w:rsid w:val="00F434DD"/>
    <w:rsid w:val="00F438D2"/>
    <w:rsid w:val="00F43B3E"/>
    <w:rsid w:val="00F43C77"/>
    <w:rsid w:val="00F44014"/>
    <w:rsid w:val="00F44140"/>
    <w:rsid w:val="00F44490"/>
    <w:rsid w:val="00F44969"/>
    <w:rsid w:val="00F44A27"/>
    <w:rsid w:val="00F4510B"/>
    <w:rsid w:val="00F45535"/>
    <w:rsid w:val="00F45595"/>
    <w:rsid w:val="00F45799"/>
    <w:rsid w:val="00F45C48"/>
    <w:rsid w:val="00F46530"/>
    <w:rsid w:val="00F465AA"/>
    <w:rsid w:val="00F4686B"/>
    <w:rsid w:val="00F4689D"/>
    <w:rsid w:val="00F469DB"/>
    <w:rsid w:val="00F46C39"/>
    <w:rsid w:val="00F4755A"/>
    <w:rsid w:val="00F47A42"/>
    <w:rsid w:val="00F47A54"/>
    <w:rsid w:val="00F47CD3"/>
    <w:rsid w:val="00F50085"/>
    <w:rsid w:val="00F50091"/>
    <w:rsid w:val="00F5017D"/>
    <w:rsid w:val="00F50271"/>
    <w:rsid w:val="00F503B5"/>
    <w:rsid w:val="00F508CA"/>
    <w:rsid w:val="00F50E59"/>
    <w:rsid w:val="00F51286"/>
    <w:rsid w:val="00F514DB"/>
    <w:rsid w:val="00F5153C"/>
    <w:rsid w:val="00F51641"/>
    <w:rsid w:val="00F5174C"/>
    <w:rsid w:val="00F51A73"/>
    <w:rsid w:val="00F52168"/>
    <w:rsid w:val="00F526AB"/>
    <w:rsid w:val="00F5272E"/>
    <w:rsid w:val="00F527D7"/>
    <w:rsid w:val="00F52820"/>
    <w:rsid w:val="00F53229"/>
    <w:rsid w:val="00F535CF"/>
    <w:rsid w:val="00F536FE"/>
    <w:rsid w:val="00F53FBC"/>
    <w:rsid w:val="00F54111"/>
    <w:rsid w:val="00F54380"/>
    <w:rsid w:val="00F54545"/>
    <w:rsid w:val="00F546A0"/>
    <w:rsid w:val="00F547A2"/>
    <w:rsid w:val="00F55481"/>
    <w:rsid w:val="00F555C6"/>
    <w:rsid w:val="00F561C9"/>
    <w:rsid w:val="00F56288"/>
    <w:rsid w:val="00F56463"/>
    <w:rsid w:val="00F56BE7"/>
    <w:rsid w:val="00F57C08"/>
    <w:rsid w:val="00F57CBC"/>
    <w:rsid w:val="00F57F76"/>
    <w:rsid w:val="00F60727"/>
    <w:rsid w:val="00F6076E"/>
    <w:rsid w:val="00F6077D"/>
    <w:rsid w:val="00F6087B"/>
    <w:rsid w:val="00F60897"/>
    <w:rsid w:val="00F60C60"/>
    <w:rsid w:val="00F60CC6"/>
    <w:rsid w:val="00F60DCF"/>
    <w:rsid w:val="00F60ED2"/>
    <w:rsid w:val="00F612D0"/>
    <w:rsid w:val="00F61452"/>
    <w:rsid w:val="00F61666"/>
    <w:rsid w:val="00F6182E"/>
    <w:rsid w:val="00F618EC"/>
    <w:rsid w:val="00F61A4F"/>
    <w:rsid w:val="00F61B1A"/>
    <w:rsid w:val="00F61CFF"/>
    <w:rsid w:val="00F61F26"/>
    <w:rsid w:val="00F622E8"/>
    <w:rsid w:val="00F62467"/>
    <w:rsid w:val="00F627E1"/>
    <w:rsid w:val="00F629BF"/>
    <w:rsid w:val="00F62B2F"/>
    <w:rsid w:val="00F62B8C"/>
    <w:rsid w:val="00F62C1E"/>
    <w:rsid w:val="00F631E9"/>
    <w:rsid w:val="00F63517"/>
    <w:rsid w:val="00F636F3"/>
    <w:rsid w:val="00F63814"/>
    <w:rsid w:val="00F63895"/>
    <w:rsid w:val="00F63F4E"/>
    <w:rsid w:val="00F641F9"/>
    <w:rsid w:val="00F64458"/>
    <w:rsid w:val="00F6477E"/>
    <w:rsid w:val="00F64822"/>
    <w:rsid w:val="00F65346"/>
    <w:rsid w:val="00F658F7"/>
    <w:rsid w:val="00F6593D"/>
    <w:rsid w:val="00F659A7"/>
    <w:rsid w:val="00F65CB3"/>
    <w:rsid w:val="00F65FB8"/>
    <w:rsid w:val="00F663C7"/>
    <w:rsid w:val="00F666C8"/>
    <w:rsid w:val="00F66989"/>
    <w:rsid w:val="00F66A52"/>
    <w:rsid w:val="00F66B4C"/>
    <w:rsid w:val="00F66FD2"/>
    <w:rsid w:val="00F674A5"/>
    <w:rsid w:val="00F6756D"/>
    <w:rsid w:val="00F6759D"/>
    <w:rsid w:val="00F67728"/>
    <w:rsid w:val="00F67BCD"/>
    <w:rsid w:val="00F67BD9"/>
    <w:rsid w:val="00F67F3A"/>
    <w:rsid w:val="00F67FA6"/>
    <w:rsid w:val="00F67FC3"/>
    <w:rsid w:val="00F7034B"/>
    <w:rsid w:val="00F707E3"/>
    <w:rsid w:val="00F70A77"/>
    <w:rsid w:val="00F70AE1"/>
    <w:rsid w:val="00F70B3A"/>
    <w:rsid w:val="00F70DE6"/>
    <w:rsid w:val="00F71360"/>
    <w:rsid w:val="00F7192D"/>
    <w:rsid w:val="00F719DA"/>
    <w:rsid w:val="00F71CD0"/>
    <w:rsid w:val="00F71E38"/>
    <w:rsid w:val="00F71F7D"/>
    <w:rsid w:val="00F71FC5"/>
    <w:rsid w:val="00F72414"/>
    <w:rsid w:val="00F72743"/>
    <w:rsid w:val="00F73049"/>
    <w:rsid w:val="00F735A3"/>
    <w:rsid w:val="00F7378F"/>
    <w:rsid w:val="00F739EE"/>
    <w:rsid w:val="00F73A04"/>
    <w:rsid w:val="00F73B42"/>
    <w:rsid w:val="00F74076"/>
    <w:rsid w:val="00F7440A"/>
    <w:rsid w:val="00F747A1"/>
    <w:rsid w:val="00F747BC"/>
    <w:rsid w:val="00F74937"/>
    <w:rsid w:val="00F74A28"/>
    <w:rsid w:val="00F74CDB"/>
    <w:rsid w:val="00F74EB5"/>
    <w:rsid w:val="00F74F67"/>
    <w:rsid w:val="00F75523"/>
    <w:rsid w:val="00F7618F"/>
    <w:rsid w:val="00F761E4"/>
    <w:rsid w:val="00F769C4"/>
    <w:rsid w:val="00F76C5D"/>
    <w:rsid w:val="00F771FC"/>
    <w:rsid w:val="00F77609"/>
    <w:rsid w:val="00F77AFF"/>
    <w:rsid w:val="00F77B07"/>
    <w:rsid w:val="00F77DD7"/>
    <w:rsid w:val="00F80166"/>
    <w:rsid w:val="00F8049B"/>
    <w:rsid w:val="00F80642"/>
    <w:rsid w:val="00F80AE5"/>
    <w:rsid w:val="00F80FEC"/>
    <w:rsid w:val="00F816B4"/>
    <w:rsid w:val="00F81997"/>
    <w:rsid w:val="00F81D92"/>
    <w:rsid w:val="00F8284B"/>
    <w:rsid w:val="00F82867"/>
    <w:rsid w:val="00F82ADF"/>
    <w:rsid w:val="00F82D63"/>
    <w:rsid w:val="00F834B4"/>
    <w:rsid w:val="00F8372F"/>
    <w:rsid w:val="00F83911"/>
    <w:rsid w:val="00F83994"/>
    <w:rsid w:val="00F83ECA"/>
    <w:rsid w:val="00F8429F"/>
    <w:rsid w:val="00F843EA"/>
    <w:rsid w:val="00F84594"/>
    <w:rsid w:val="00F846D6"/>
    <w:rsid w:val="00F84D7F"/>
    <w:rsid w:val="00F84E50"/>
    <w:rsid w:val="00F84F34"/>
    <w:rsid w:val="00F8565C"/>
    <w:rsid w:val="00F85C52"/>
    <w:rsid w:val="00F85C5C"/>
    <w:rsid w:val="00F86052"/>
    <w:rsid w:val="00F8621F"/>
    <w:rsid w:val="00F86344"/>
    <w:rsid w:val="00F86A01"/>
    <w:rsid w:val="00F86AEA"/>
    <w:rsid w:val="00F873CD"/>
    <w:rsid w:val="00F8747A"/>
    <w:rsid w:val="00F8765E"/>
    <w:rsid w:val="00F87AD8"/>
    <w:rsid w:val="00F87F9F"/>
    <w:rsid w:val="00F9065F"/>
    <w:rsid w:val="00F90B03"/>
    <w:rsid w:val="00F913BA"/>
    <w:rsid w:val="00F9142F"/>
    <w:rsid w:val="00F914C3"/>
    <w:rsid w:val="00F91AA0"/>
    <w:rsid w:val="00F91F5A"/>
    <w:rsid w:val="00F920AC"/>
    <w:rsid w:val="00F923B2"/>
    <w:rsid w:val="00F923B7"/>
    <w:rsid w:val="00F92B0A"/>
    <w:rsid w:val="00F92F01"/>
    <w:rsid w:val="00F9337D"/>
    <w:rsid w:val="00F935BF"/>
    <w:rsid w:val="00F94035"/>
    <w:rsid w:val="00F9416C"/>
    <w:rsid w:val="00F9417F"/>
    <w:rsid w:val="00F941C2"/>
    <w:rsid w:val="00F94A51"/>
    <w:rsid w:val="00F94C08"/>
    <w:rsid w:val="00F94FA1"/>
    <w:rsid w:val="00F95B2C"/>
    <w:rsid w:val="00F95E8A"/>
    <w:rsid w:val="00F95FF8"/>
    <w:rsid w:val="00F96465"/>
    <w:rsid w:val="00F9684E"/>
    <w:rsid w:val="00F971E5"/>
    <w:rsid w:val="00F97585"/>
    <w:rsid w:val="00F97650"/>
    <w:rsid w:val="00F97E7E"/>
    <w:rsid w:val="00FA04F3"/>
    <w:rsid w:val="00FA0913"/>
    <w:rsid w:val="00FA0922"/>
    <w:rsid w:val="00FA0AA2"/>
    <w:rsid w:val="00FA0B56"/>
    <w:rsid w:val="00FA0D8B"/>
    <w:rsid w:val="00FA1037"/>
    <w:rsid w:val="00FA18A4"/>
    <w:rsid w:val="00FA18D6"/>
    <w:rsid w:val="00FA26E4"/>
    <w:rsid w:val="00FA27BA"/>
    <w:rsid w:val="00FA29CA"/>
    <w:rsid w:val="00FA2CD7"/>
    <w:rsid w:val="00FA3118"/>
    <w:rsid w:val="00FA34FE"/>
    <w:rsid w:val="00FA3514"/>
    <w:rsid w:val="00FA3BD7"/>
    <w:rsid w:val="00FA3DFA"/>
    <w:rsid w:val="00FA422F"/>
    <w:rsid w:val="00FA4429"/>
    <w:rsid w:val="00FA4437"/>
    <w:rsid w:val="00FA4479"/>
    <w:rsid w:val="00FA44DA"/>
    <w:rsid w:val="00FA46C2"/>
    <w:rsid w:val="00FA4A46"/>
    <w:rsid w:val="00FA5072"/>
    <w:rsid w:val="00FA5084"/>
    <w:rsid w:val="00FA509B"/>
    <w:rsid w:val="00FA53AB"/>
    <w:rsid w:val="00FA59B4"/>
    <w:rsid w:val="00FA5A2B"/>
    <w:rsid w:val="00FA5BB0"/>
    <w:rsid w:val="00FA6AB9"/>
    <w:rsid w:val="00FA7531"/>
    <w:rsid w:val="00FA772C"/>
    <w:rsid w:val="00FA7911"/>
    <w:rsid w:val="00FB06CE"/>
    <w:rsid w:val="00FB0704"/>
    <w:rsid w:val="00FB07E4"/>
    <w:rsid w:val="00FB0A0B"/>
    <w:rsid w:val="00FB0B48"/>
    <w:rsid w:val="00FB0F81"/>
    <w:rsid w:val="00FB1526"/>
    <w:rsid w:val="00FB17F6"/>
    <w:rsid w:val="00FB22EB"/>
    <w:rsid w:val="00FB2359"/>
    <w:rsid w:val="00FB2663"/>
    <w:rsid w:val="00FB3263"/>
    <w:rsid w:val="00FB327A"/>
    <w:rsid w:val="00FB3375"/>
    <w:rsid w:val="00FB33B8"/>
    <w:rsid w:val="00FB384F"/>
    <w:rsid w:val="00FB39DC"/>
    <w:rsid w:val="00FB3AAD"/>
    <w:rsid w:val="00FB3D84"/>
    <w:rsid w:val="00FB45BA"/>
    <w:rsid w:val="00FB4876"/>
    <w:rsid w:val="00FB55F3"/>
    <w:rsid w:val="00FB5CFE"/>
    <w:rsid w:val="00FB5DDC"/>
    <w:rsid w:val="00FB65D2"/>
    <w:rsid w:val="00FB6E51"/>
    <w:rsid w:val="00FB6ED3"/>
    <w:rsid w:val="00FB7103"/>
    <w:rsid w:val="00FB7575"/>
    <w:rsid w:val="00FB796E"/>
    <w:rsid w:val="00FB79D5"/>
    <w:rsid w:val="00FB7CF3"/>
    <w:rsid w:val="00FB7EE6"/>
    <w:rsid w:val="00FC000C"/>
    <w:rsid w:val="00FC01F5"/>
    <w:rsid w:val="00FC035E"/>
    <w:rsid w:val="00FC059D"/>
    <w:rsid w:val="00FC07D5"/>
    <w:rsid w:val="00FC0D50"/>
    <w:rsid w:val="00FC0D9F"/>
    <w:rsid w:val="00FC1ADD"/>
    <w:rsid w:val="00FC1BA1"/>
    <w:rsid w:val="00FC2009"/>
    <w:rsid w:val="00FC2440"/>
    <w:rsid w:val="00FC288D"/>
    <w:rsid w:val="00FC2B7B"/>
    <w:rsid w:val="00FC2C89"/>
    <w:rsid w:val="00FC3090"/>
    <w:rsid w:val="00FC3752"/>
    <w:rsid w:val="00FC3810"/>
    <w:rsid w:val="00FC3832"/>
    <w:rsid w:val="00FC3952"/>
    <w:rsid w:val="00FC3C93"/>
    <w:rsid w:val="00FC4087"/>
    <w:rsid w:val="00FC4514"/>
    <w:rsid w:val="00FC45F3"/>
    <w:rsid w:val="00FC470F"/>
    <w:rsid w:val="00FC4754"/>
    <w:rsid w:val="00FC48F4"/>
    <w:rsid w:val="00FC4C53"/>
    <w:rsid w:val="00FC4D5F"/>
    <w:rsid w:val="00FC4F21"/>
    <w:rsid w:val="00FC4FEA"/>
    <w:rsid w:val="00FC5120"/>
    <w:rsid w:val="00FC5631"/>
    <w:rsid w:val="00FC6223"/>
    <w:rsid w:val="00FC68E4"/>
    <w:rsid w:val="00FC6A82"/>
    <w:rsid w:val="00FC6AB0"/>
    <w:rsid w:val="00FC6BFA"/>
    <w:rsid w:val="00FC6D94"/>
    <w:rsid w:val="00FC6DCF"/>
    <w:rsid w:val="00FC733A"/>
    <w:rsid w:val="00FC7A4A"/>
    <w:rsid w:val="00FD005E"/>
    <w:rsid w:val="00FD01BE"/>
    <w:rsid w:val="00FD090C"/>
    <w:rsid w:val="00FD0ACE"/>
    <w:rsid w:val="00FD135F"/>
    <w:rsid w:val="00FD1419"/>
    <w:rsid w:val="00FD1435"/>
    <w:rsid w:val="00FD148B"/>
    <w:rsid w:val="00FD1765"/>
    <w:rsid w:val="00FD1776"/>
    <w:rsid w:val="00FD17C1"/>
    <w:rsid w:val="00FD18CD"/>
    <w:rsid w:val="00FD1F2A"/>
    <w:rsid w:val="00FD2029"/>
    <w:rsid w:val="00FD2297"/>
    <w:rsid w:val="00FD2302"/>
    <w:rsid w:val="00FD257F"/>
    <w:rsid w:val="00FD27C7"/>
    <w:rsid w:val="00FD27CA"/>
    <w:rsid w:val="00FD2A86"/>
    <w:rsid w:val="00FD3105"/>
    <w:rsid w:val="00FD3336"/>
    <w:rsid w:val="00FD379C"/>
    <w:rsid w:val="00FD4195"/>
    <w:rsid w:val="00FD4219"/>
    <w:rsid w:val="00FD43F5"/>
    <w:rsid w:val="00FD4776"/>
    <w:rsid w:val="00FD49AB"/>
    <w:rsid w:val="00FD4AF0"/>
    <w:rsid w:val="00FD4E23"/>
    <w:rsid w:val="00FD5058"/>
    <w:rsid w:val="00FD5125"/>
    <w:rsid w:val="00FD5A4D"/>
    <w:rsid w:val="00FD5B19"/>
    <w:rsid w:val="00FD5B8B"/>
    <w:rsid w:val="00FD5D74"/>
    <w:rsid w:val="00FD5EBF"/>
    <w:rsid w:val="00FD5FBF"/>
    <w:rsid w:val="00FD6407"/>
    <w:rsid w:val="00FD69B8"/>
    <w:rsid w:val="00FE04A2"/>
    <w:rsid w:val="00FE0A07"/>
    <w:rsid w:val="00FE0C52"/>
    <w:rsid w:val="00FE0CEF"/>
    <w:rsid w:val="00FE10A0"/>
    <w:rsid w:val="00FE190D"/>
    <w:rsid w:val="00FE1DAA"/>
    <w:rsid w:val="00FE1E19"/>
    <w:rsid w:val="00FE2060"/>
    <w:rsid w:val="00FE2F0D"/>
    <w:rsid w:val="00FE34BC"/>
    <w:rsid w:val="00FE34FE"/>
    <w:rsid w:val="00FE38C4"/>
    <w:rsid w:val="00FE3C43"/>
    <w:rsid w:val="00FE3C5B"/>
    <w:rsid w:val="00FE3D6C"/>
    <w:rsid w:val="00FE3E6E"/>
    <w:rsid w:val="00FE41C9"/>
    <w:rsid w:val="00FE41CB"/>
    <w:rsid w:val="00FE46D8"/>
    <w:rsid w:val="00FE4C5F"/>
    <w:rsid w:val="00FE54BC"/>
    <w:rsid w:val="00FE574F"/>
    <w:rsid w:val="00FE59A2"/>
    <w:rsid w:val="00FE5F48"/>
    <w:rsid w:val="00FE610F"/>
    <w:rsid w:val="00FE6886"/>
    <w:rsid w:val="00FE6F70"/>
    <w:rsid w:val="00FE75B6"/>
    <w:rsid w:val="00FE76D4"/>
    <w:rsid w:val="00FE7951"/>
    <w:rsid w:val="00FF007C"/>
    <w:rsid w:val="00FF0128"/>
    <w:rsid w:val="00FF01BA"/>
    <w:rsid w:val="00FF029E"/>
    <w:rsid w:val="00FF086E"/>
    <w:rsid w:val="00FF0918"/>
    <w:rsid w:val="00FF0A78"/>
    <w:rsid w:val="00FF0AD8"/>
    <w:rsid w:val="00FF0B04"/>
    <w:rsid w:val="00FF0BB8"/>
    <w:rsid w:val="00FF10E4"/>
    <w:rsid w:val="00FF12EF"/>
    <w:rsid w:val="00FF160F"/>
    <w:rsid w:val="00FF16B6"/>
    <w:rsid w:val="00FF1A57"/>
    <w:rsid w:val="00FF2332"/>
    <w:rsid w:val="00FF2727"/>
    <w:rsid w:val="00FF2806"/>
    <w:rsid w:val="00FF28E9"/>
    <w:rsid w:val="00FF3299"/>
    <w:rsid w:val="00FF32E0"/>
    <w:rsid w:val="00FF32F8"/>
    <w:rsid w:val="00FF3831"/>
    <w:rsid w:val="00FF3AC5"/>
    <w:rsid w:val="00FF48F9"/>
    <w:rsid w:val="00FF4A7B"/>
    <w:rsid w:val="00FF4B0B"/>
    <w:rsid w:val="00FF5130"/>
    <w:rsid w:val="00FF53CF"/>
    <w:rsid w:val="00FF5857"/>
    <w:rsid w:val="00FF66E7"/>
    <w:rsid w:val="00FF68FA"/>
    <w:rsid w:val="00FF6D16"/>
    <w:rsid w:val="00FF6F4D"/>
    <w:rsid w:val="00FF779C"/>
    <w:rsid w:val="00FF7A76"/>
    <w:rsid w:val="00FF7B29"/>
    <w:rsid w:val="00FF7BF2"/>
    <w:rsid w:val="00FF7F00"/>
    <w:rsid w:val="0118FFE6"/>
    <w:rsid w:val="011AC03B"/>
    <w:rsid w:val="0122A1F2"/>
    <w:rsid w:val="01363030"/>
    <w:rsid w:val="01479120"/>
    <w:rsid w:val="0150FD5C"/>
    <w:rsid w:val="0153384E"/>
    <w:rsid w:val="015A53DB"/>
    <w:rsid w:val="015B8D5B"/>
    <w:rsid w:val="01782EFC"/>
    <w:rsid w:val="0190C619"/>
    <w:rsid w:val="019A5599"/>
    <w:rsid w:val="019C0D26"/>
    <w:rsid w:val="01BF50E8"/>
    <w:rsid w:val="01C45C97"/>
    <w:rsid w:val="01CC3F99"/>
    <w:rsid w:val="01CDB512"/>
    <w:rsid w:val="01D61B35"/>
    <w:rsid w:val="01D9002B"/>
    <w:rsid w:val="01E05250"/>
    <w:rsid w:val="01E29131"/>
    <w:rsid w:val="01EA415C"/>
    <w:rsid w:val="01F0900E"/>
    <w:rsid w:val="01F2CB49"/>
    <w:rsid w:val="01FEEEA6"/>
    <w:rsid w:val="020310F2"/>
    <w:rsid w:val="020BED0A"/>
    <w:rsid w:val="02248AC5"/>
    <w:rsid w:val="0229612F"/>
    <w:rsid w:val="0229CCC3"/>
    <w:rsid w:val="022C7CA9"/>
    <w:rsid w:val="02321B41"/>
    <w:rsid w:val="023566A2"/>
    <w:rsid w:val="023A3CE5"/>
    <w:rsid w:val="023CEADE"/>
    <w:rsid w:val="0248BADB"/>
    <w:rsid w:val="02573689"/>
    <w:rsid w:val="0263698C"/>
    <w:rsid w:val="026A2541"/>
    <w:rsid w:val="02728586"/>
    <w:rsid w:val="0273EC30"/>
    <w:rsid w:val="027410B7"/>
    <w:rsid w:val="027DD443"/>
    <w:rsid w:val="027ECD65"/>
    <w:rsid w:val="02816505"/>
    <w:rsid w:val="028869F6"/>
    <w:rsid w:val="02A1BC70"/>
    <w:rsid w:val="02A36117"/>
    <w:rsid w:val="02A8B3B6"/>
    <w:rsid w:val="02AC8CA3"/>
    <w:rsid w:val="02AD26F2"/>
    <w:rsid w:val="02B79083"/>
    <w:rsid w:val="02CB45C4"/>
    <w:rsid w:val="02D30E78"/>
    <w:rsid w:val="02D8146C"/>
    <w:rsid w:val="02D8147D"/>
    <w:rsid w:val="02DF123A"/>
    <w:rsid w:val="02E80EA9"/>
    <w:rsid w:val="02E9E7A4"/>
    <w:rsid w:val="02EBBD41"/>
    <w:rsid w:val="02F69E6F"/>
    <w:rsid w:val="030C3AFD"/>
    <w:rsid w:val="0312D8B8"/>
    <w:rsid w:val="0320772D"/>
    <w:rsid w:val="032DCF88"/>
    <w:rsid w:val="032FB2CB"/>
    <w:rsid w:val="033FB642"/>
    <w:rsid w:val="03420354"/>
    <w:rsid w:val="0346F8E5"/>
    <w:rsid w:val="0348C136"/>
    <w:rsid w:val="036558B9"/>
    <w:rsid w:val="03675FA4"/>
    <w:rsid w:val="0368CDBC"/>
    <w:rsid w:val="037781B6"/>
    <w:rsid w:val="03801CB2"/>
    <w:rsid w:val="038BA652"/>
    <w:rsid w:val="03926F80"/>
    <w:rsid w:val="03945523"/>
    <w:rsid w:val="0395F945"/>
    <w:rsid w:val="039DCE43"/>
    <w:rsid w:val="03A9027A"/>
    <w:rsid w:val="03AAC79C"/>
    <w:rsid w:val="03AACFDE"/>
    <w:rsid w:val="03B040FC"/>
    <w:rsid w:val="03B50A58"/>
    <w:rsid w:val="03BFE2C6"/>
    <w:rsid w:val="03C34B38"/>
    <w:rsid w:val="03CC659B"/>
    <w:rsid w:val="03D42BCC"/>
    <w:rsid w:val="03D8EECF"/>
    <w:rsid w:val="03DB26CA"/>
    <w:rsid w:val="03DE600A"/>
    <w:rsid w:val="03E31180"/>
    <w:rsid w:val="03E9F98A"/>
    <w:rsid w:val="03EA220D"/>
    <w:rsid w:val="03EA88F9"/>
    <w:rsid w:val="03FB0BE3"/>
    <w:rsid w:val="03FF71F1"/>
    <w:rsid w:val="04143462"/>
    <w:rsid w:val="04159F5A"/>
    <w:rsid w:val="042343DB"/>
    <w:rsid w:val="042D00FB"/>
    <w:rsid w:val="0436FA10"/>
    <w:rsid w:val="0437EA78"/>
    <w:rsid w:val="043F8739"/>
    <w:rsid w:val="0445F3E1"/>
    <w:rsid w:val="0454CC2D"/>
    <w:rsid w:val="047B170A"/>
    <w:rsid w:val="047DA3B6"/>
    <w:rsid w:val="047FD841"/>
    <w:rsid w:val="048DD18E"/>
    <w:rsid w:val="0493F86E"/>
    <w:rsid w:val="04948FE6"/>
    <w:rsid w:val="04956CA4"/>
    <w:rsid w:val="0498AD8D"/>
    <w:rsid w:val="049B63F2"/>
    <w:rsid w:val="04A28C96"/>
    <w:rsid w:val="04B20A88"/>
    <w:rsid w:val="04BAB61C"/>
    <w:rsid w:val="04C7A5C0"/>
    <w:rsid w:val="04CFE932"/>
    <w:rsid w:val="04D65911"/>
    <w:rsid w:val="04EF0D28"/>
    <w:rsid w:val="05188610"/>
    <w:rsid w:val="051C26B1"/>
    <w:rsid w:val="0521FB8C"/>
    <w:rsid w:val="0522C213"/>
    <w:rsid w:val="052AAD97"/>
    <w:rsid w:val="052DFB0A"/>
    <w:rsid w:val="052E8BF7"/>
    <w:rsid w:val="05363040"/>
    <w:rsid w:val="05369459"/>
    <w:rsid w:val="0536D577"/>
    <w:rsid w:val="0544058E"/>
    <w:rsid w:val="0547941C"/>
    <w:rsid w:val="054BE40A"/>
    <w:rsid w:val="0553E8D3"/>
    <w:rsid w:val="0557D0A7"/>
    <w:rsid w:val="055D9AB6"/>
    <w:rsid w:val="056F534F"/>
    <w:rsid w:val="0570F733"/>
    <w:rsid w:val="0587D57A"/>
    <w:rsid w:val="058A01D0"/>
    <w:rsid w:val="0595FF13"/>
    <w:rsid w:val="059F2E91"/>
    <w:rsid w:val="05A50F04"/>
    <w:rsid w:val="05B3AD82"/>
    <w:rsid w:val="05B9B150"/>
    <w:rsid w:val="05BEC1F8"/>
    <w:rsid w:val="05C335C2"/>
    <w:rsid w:val="05D60A77"/>
    <w:rsid w:val="05D71798"/>
    <w:rsid w:val="05E46F69"/>
    <w:rsid w:val="05E90147"/>
    <w:rsid w:val="05F0BB95"/>
    <w:rsid w:val="05F6A844"/>
    <w:rsid w:val="05FE04F5"/>
    <w:rsid w:val="060707E6"/>
    <w:rsid w:val="06216BDF"/>
    <w:rsid w:val="062304FB"/>
    <w:rsid w:val="063FA4AC"/>
    <w:rsid w:val="064514A6"/>
    <w:rsid w:val="06490611"/>
    <w:rsid w:val="06601434"/>
    <w:rsid w:val="0669D199"/>
    <w:rsid w:val="066C89EC"/>
    <w:rsid w:val="06725F69"/>
    <w:rsid w:val="067EED65"/>
    <w:rsid w:val="0683592B"/>
    <w:rsid w:val="06851126"/>
    <w:rsid w:val="0688DE36"/>
    <w:rsid w:val="06908221"/>
    <w:rsid w:val="06A54591"/>
    <w:rsid w:val="06AAEB4A"/>
    <w:rsid w:val="06AD98B2"/>
    <w:rsid w:val="06CBC4E5"/>
    <w:rsid w:val="06D745BA"/>
    <w:rsid w:val="06DAAC76"/>
    <w:rsid w:val="06DB58C4"/>
    <w:rsid w:val="06DEAFB0"/>
    <w:rsid w:val="06DEE99F"/>
    <w:rsid w:val="06E598F3"/>
    <w:rsid w:val="06F9E2F8"/>
    <w:rsid w:val="070237D3"/>
    <w:rsid w:val="0704ACBF"/>
    <w:rsid w:val="07170C15"/>
    <w:rsid w:val="071DAE13"/>
    <w:rsid w:val="0721D25D"/>
    <w:rsid w:val="07328375"/>
    <w:rsid w:val="0735DD4A"/>
    <w:rsid w:val="0738DBC5"/>
    <w:rsid w:val="0743C4CA"/>
    <w:rsid w:val="0758FD25"/>
    <w:rsid w:val="0762A941"/>
    <w:rsid w:val="0765F144"/>
    <w:rsid w:val="076B36FA"/>
    <w:rsid w:val="077D11E1"/>
    <w:rsid w:val="0780D76F"/>
    <w:rsid w:val="07925E50"/>
    <w:rsid w:val="0793F0A9"/>
    <w:rsid w:val="07A09656"/>
    <w:rsid w:val="07C7D109"/>
    <w:rsid w:val="07CF2897"/>
    <w:rsid w:val="07D78F7D"/>
    <w:rsid w:val="07E493E1"/>
    <w:rsid w:val="07EB79C3"/>
    <w:rsid w:val="080613D4"/>
    <w:rsid w:val="08157438"/>
    <w:rsid w:val="081C0456"/>
    <w:rsid w:val="08219D3D"/>
    <w:rsid w:val="0825E24A"/>
    <w:rsid w:val="082D6C80"/>
    <w:rsid w:val="083FDB18"/>
    <w:rsid w:val="084EFB24"/>
    <w:rsid w:val="0852FB41"/>
    <w:rsid w:val="08568A9C"/>
    <w:rsid w:val="086B496C"/>
    <w:rsid w:val="0872D5D3"/>
    <w:rsid w:val="088092E4"/>
    <w:rsid w:val="0882D69E"/>
    <w:rsid w:val="0884C767"/>
    <w:rsid w:val="088DECCE"/>
    <w:rsid w:val="08A7B4DD"/>
    <w:rsid w:val="08AAED01"/>
    <w:rsid w:val="08ACD964"/>
    <w:rsid w:val="08B46DF5"/>
    <w:rsid w:val="08B4C35E"/>
    <w:rsid w:val="08B8EC97"/>
    <w:rsid w:val="08BF7A8A"/>
    <w:rsid w:val="08C7D877"/>
    <w:rsid w:val="08CCB12E"/>
    <w:rsid w:val="08D3C635"/>
    <w:rsid w:val="08D6E95B"/>
    <w:rsid w:val="08E6C831"/>
    <w:rsid w:val="08ECCB9E"/>
    <w:rsid w:val="08ED7E4A"/>
    <w:rsid w:val="08F62CD0"/>
    <w:rsid w:val="08F98B05"/>
    <w:rsid w:val="08FD4B35"/>
    <w:rsid w:val="09039694"/>
    <w:rsid w:val="090910EB"/>
    <w:rsid w:val="090D4484"/>
    <w:rsid w:val="09140FDA"/>
    <w:rsid w:val="0928E03D"/>
    <w:rsid w:val="092D07E5"/>
    <w:rsid w:val="0931EBC4"/>
    <w:rsid w:val="09325DF8"/>
    <w:rsid w:val="09400605"/>
    <w:rsid w:val="094B9725"/>
    <w:rsid w:val="0970CCC2"/>
    <w:rsid w:val="0971CB33"/>
    <w:rsid w:val="0974A1DF"/>
    <w:rsid w:val="097B5F8E"/>
    <w:rsid w:val="09A43BDB"/>
    <w:rsid w:val="09A4F363"/>
    <w:rsid w:val="09A8C726"/>
    <w:rsid w:val="09AAB848"/>
    <w:rsid w:val="09B01521"/>
    <w:rsid w:val="09B37B78"/>
    <w:rsid w:val="09E2F977"/>
    <w:rsid w:val="09E65363"/>
    <w:rsid w:val="0A090AE9"/>
    <w:rsid w:val="0A13F14C"/>
    <w:rsid w:val="0A18A29F"/>
    <w:rsid w:val="0A223A7F"/>
    <w:rsid w:val="0A38C40A"/>
    <w:rsid w:val="0A495237"/>
    <w:rsid w:val="0A4C16E8"/>
    <w:rsid w:val="0A4DB2CE"/>
    <w:rsid w:val="0A5B5ED1"/>
    <w:rsid w:val="0A6B9F0F"/>
    <w:rsid w:val="0A7C0560"/>
    <w:rsid w:val="0A7F29EB"/>
    <w:rsid w:val="0A8E9F55"/>
    <w:rsid w:val="0A925BBB"/>
    <w:rsid w:val="0AA4ED38"/>
    <w:rsid w:val="0AAEDB71"/>
    <w:rsid w:val="0ABE08A9"/>
    <w:rsid w:val="0ABF15E5"/>
    <w:rsid w:val="0AC4915F"/>
    <w:rsid w:val="0AC4C430"/>
    <w:rsid w:val="0AC52625"/>
    <w:rsid w:val="0AC903ED"/>
    <w:rsid w:val="0AC907F5"/>
    <w:rsid w:val="0ACA47F8"/>
    <w:rsid w:val="0AD56F4C"/>
    <w:rsid w:val="0AD59494"/>
    <w:rsid w:val="0AD5A47C"/>
    <w:rsid w:val="0AD7CF52"/>
    <w:rsid w:val="0AE9180B"/>
    <w:rsid w:val="0AEE0AAB"/>
    <w:rsid w:val="0AF14F2A"/>
    <w:rsid w:val="0AF2A67E"/>
    <w:rsid w:val="0AF4DC7F"/>
    <w:rsid w:val="0AF85136"/>
    <w:rsid w:val="0B11F1E8"/>
    <w:rsid w:val="0B190462"/>
    <w:rsid w:val="0B36DF94"/>
    <w:rsid w:val="0B798481"/>
    <w:rsid w:val="0B7DEF0D"/>
    <w:rsid w:val="0B871CA0"/>
    <w:rsid w:val="0B98AB56"/>
    <w:rsid w:val="0B9B1A7C"/>
    <w:rsid w:val="0BA73B2F"/>
    <w:rsid w:val="0BB61380"/>
    <w:rsid w:val="0BB9825C"/>
    <w:rsid w:val="0BBE0AEE"/>
    <w:rsid w:val="0BC92E43"/>
    <w:rsid w:val="0BD0944B"/>
    <w:rsid w:val="0BDD67EA"/>
    <w:rsid w:val="0BE18750"/>
    <w:rsid w:val="0BE5C586"/>
    <w:rsid w:val="0BEBDE2E"/>
    <w:rsid w:val="0BF10A86"/>
    <w:rsid w:val="0C0E4742"/>
    <w:rsid w:val="0C17FDE2"/>
    <w:rsid w:val="0C247F46"/>
    <w:rsid w:val="0C2DDE0A"/>
    <w:rsid w:val="0C36F05B"/>
    <w:rsid w:val="0C3F8ED0"/>
    <w:rsid w:val="0C5777C8"/>
    <w:rsid w:val="0C6E0633"/>
    <w:rsid w:val="0C8CEE35"/>
    <w:rsid w:val="0C8F6E4A"/>
    <w:rsid w:val="0C91FCC4"/>
    <w:rsid w:val="0C92507B"/>
    <w:rsid w:val="0CAE35F3"/>
    <w:rsid w:val="0CBE11C3"/>
    <w:rsid w:val="0CC24E89"/>
    <w:rsid w:val="0CC264B1"/>
    <w:rsid w:val="0CD35B6A"/>
    <w:rsid w:val="0CD77EA6"/>
    <w:rsid w:val="0CDBA18A"/>
    <w:rsid w:val="0CDD8A47"/>
    <w:rsid w:val="0CDE2585"/>
    <w:rsid w:val="0CE0BCE6"/>
    <w:rsid w:val="0CE951E6"/>
    <w:rsid w:val="0D02D27A"/>
    <w:rsid w:val="0D108324"/>
    <w:rsid w:val="0D10D6F6"/>
    <w:rsid w:val="0D25A517"/>
    <w:rsid w:val="0D2C8404"/>
    <w:rsid w:val="0D47DDD6"/>
    <w:rsid w:val="0D51C85B"/>
    <w:rsid w:val="0D5FCD68"/>
    <w:rsid w:val="0D61A5F3"/>
    <w:rsid w:val="0D6C160F"/>
    <w:rsid w:val="0D6FA82C"/>
    <w:rsid w:val="0D70CE43"/>
    <w:rsid w:val="0D8F5CD1"/>
    <w:rsid w:val="0D97AF23"/>
    <w:rsid w:val="0DAEEA09"/>
    <w:rsid w:val="0DB06404"/>
    <w:rsid w:val="0DB69E30"/>
    <w:rsid w:val="0DC01ABD"/>
    <w:rsid w:val="0DCF5503"/>
    <w:rsid w:val="0DD3BA61"/>
    <w:rsid w:val="0DDD49F9"/>
    <w:rsid w:val="0DED4DF0"/>
    <w:rsid w:val="0DEE696A"/>
    <w:rsid w:val="0DFC2526"/>
    <w:rsid w:val="0E02E7DA"/>
    <w:rsid w:val="0E062875"/>
    <w:rsid w:val="0E1DE770"/>
    <w:rsid w:val="0E1DFE58"/>
    <w:rsid w:val="0E1EA7C0"/>
    <w:rsid w:val="0E220753"/>
    <w:rsid w:val="0E27DC91"/>
    <w:rsid w:val="0E398EB2"/>
    <w:rsid w:val="0E48095A"/>
    <w:rsid w:val="0E491B75"/>
    <w:rsid w:val="0E4A693E"/>
    <w:rsid w:val="0E523390"/>
    <w:rsid w:val="0E575BD7"/>
    <w:rsid w:val="0E765DEC"/>
    <w:rsid w:val="0E768128"/>
    <w:rsid w:val="0E8ADAB6"/>
    <w:rsid w:val="0E95B472"/>
    <w:rsid w:val="0EB8EFA7"/>
    <w:rsid w:val="0EC3D661"/>
    <w:rsid w:val="0ED26065"/>
    <w:rsid w:val="0ED39D6C"/>
    <w:rsid w:val="0ED9FA1C"/>
    <w:rsid w:val="0EDF24CC"/>
    <w:rsid w:val="0EE366DF"/>
    <w:rsid w:val="0EFC7060"/>
    <w:rsid w:val="0F032123"/>
    <w:rsid w:val="0F07B209"/>
    <w:rsid w:val="0F17EC4A"/>
    <w:rsid w:val="0F24F361"/>
    <w:rsid w:val="0F28C8A4"/>
    <w:rsid w:val="0F404F43"/>
    <w:rsid w:val="0F497F10"/>
    <w:rsid w:val="0F535075"/>
    <w:rsid w:val="0F557D56"/>
    <w:rsid w:val="0F5CA9DE"/>
    <w:rsid w:val="0F821AA2"/>
    <w:rsid w:val="0F8841A6"/>
    <w:rsid w:val="0F9138E4"/>
    <w:rsid w:val="0F9AAE1C"/>
    <w:rsid w:val="0FA4C5AA"/>
    <w:rsid w:val="0FACEFBE"/>
    <w:rsid w:val="0FB4D9F9"/>
    <w:rsid w:val="0FB8E3CA"/>
    <w:rsid w:val="0FE5DC11"/>
    <w:rsid w:val="0FEB3549"/>
    <w:rsid w:val="0FEB9939"/>
    <w:rsid w:val="0FECC721"/>
    <w:rsid w:val="0FED38A4"/>
    <w:rsid w:val="0FF2C0C6"/>
    <w:rsid w:val="0FFCE418"/>
    <w:rsid w:val="100FEA6F"/>
    <w:rsid w:val="1015A1D9"/>
    <w:rsid w:val="10186350"/>
    <w:rsid w:val="101AFA42"/>
    <w:rsid w:val="1021AE60"/>
    <w:rsid w:val="102E20B0"/>
    <w:rsid w:val="10320AD0"/>
    <w:rsid w:val="103CAE8A"/>
    <w:rsid w:val="1045802D"/>
    <w:rsid w:val="104B85DB"/>
    <w:rsid w:val="1056D491"/>
    <w:rsid w:val="1057AF8C"/>
    <w:rsid w:val="10606C75"/>
    <w:rsid w:val="106BA5D5"/>
    <w:rsid w:val="10706B60"/>
    <w:rsid w:val="107186B6"/>
    <w:rsid w:val="108EEADA"/>
    <w:rsid w:val="10925279"/>
    <w:rsid w:val="109F57A7"/>
    <w:rsid w:val="10A3B1EE"/>
    <w:rsid w:val="10B8415F"/>
    <w:rsid w:val="10C10165"/>
    <w:rsid w:val="10CB6902"/>
    <w:rsid w:val="10CFCCD9"/>
    <w:rsid w:val="10D0701A"/>
    <w:rsid w:val="10D09C5C"/>
    <w:rsid w:val="10D14BDB"/>
    <w:rsid w:val="10D8CA04"/>
    <w:rsid w:val="10E08539"/>
    <w:rsid w:val="10E8DBA2"/>
    <w:rsid w:val="10F22C64"/>
    <w:rsid w:val="10FB0589"/>
    <w:rsid w:val="110ABEA1"/>
    <w:rsid w:val="110DFFD4"/>
    <w:rsid w:val="1112A950"/>
    <w:rsid w:val="1121D1B0"/>
    <w:rsid w:val="11250B9D"/>
    <w:rsid w:val="113C3455"/>
    <w:rsid w:val="113CD2F6"/>
    <w:rsid w:val="114246B5"/>
    <w:rsid w:val="1147D7A3"/>
    <w:rsid w:val="1148E9D5"/>
    <w:rsid w:val="11536231"/>
    <w:rsid w:val="115A8710"/>
    <w:rsid w:val="1161C6A8"/>
    <w:rsid w:val="11659A98"/>
    <w:rsid w:val="11671E76"/>
    <w:rsid w:val="117197DA"/>
    <w:rsid w:val="117604A8"/>
    <w:rsid w:val="117E8070"/>
    <w:rsid w:val="1184F1E8"/>
    <w:rsid w:val="118FA1A7"/>
    <w:rsid w:val="119C5777"/>
    <w:rsid w:val="11A475C1"/>
    <w:rsid w:val="11B30573"/>
    <w:rsid w:val="11BA993A"/>
    <w:rsid w:val="11BB695D"/>
    <w:rsid w:val="11C2DFE1"/>
    <w:rsid w:val="11C49889"/>
    <w:rsid w:val="11CAC056"/>
    <w:rsid w:val="11CB7E20"/>
    <w:rsid w:val="11D387AA"/>
    <w:rsid w:val="11D8489E"/>
    <w:rsid w:val="11DCFFB6"/>
    <w:rsid w:val="11F37FED"/>
    <w:rsid w:val="1207976B"/>
    <w:rsid w:val="120BD572"/>
    <w:rsid w:val="121E1EAF"/>
    <w:rsid w:val="1223E934"/>
    <w:rsid w:val="1227B0A1"/>
    <w:rsid w:val="1227BADF"/>
    <w:rsid w:val="122A1186"/>
    <w:rsid w:val="122E7A64"/>
    <w:rsid w:val="123AC1E5"/>
    <w:rsid w:val="1251604C"/>
    <w:rsid w:val="12554987"/>
    <w:rsid w:val="125D8CA3"/>
    <w:rsid w:val="125E2810"/>
    <w:rsid w:val="125F78FB"/>
    <w:rsid w:val="1261A35F"/>
    <w:rsid w:val="12638E71"/>
    <w:rsid w:val="1282F58E"/>
    <w:rsid w:val="128B6BFC"/>
    <w:rsid w:val="128E215D"/>
    <w:rsid w:val="12905F7A"/>
    <w:rsid w:val="1298CE85"/>
    <w:rsid w:val="12A7D606"/>
    <w:rsid w:val="12AC4091"/>
    <w:rsid w:val="12D22362"/>
    <w:rsid w:val="130DD145"/>
    <w:rsid w:val="13106CC8"/>
    <w:rsid w:val="1324D90E"/>
    <w:rsid w:val="13380F92"/>
    <w:rsid w:val="1338C21C"/>
    <w:rsid w:val="133AFF63"/>
    <w:rsid w:val="1349D0CD"/>
    <w:rsid w:val="134EF255"/>
    <w:rsid w:val="1357C4DE"/>
    <w:rsid w:val="136898BD"/>
    <w:rsid w:val="1369DFBD"/>
    <w:rsid w:val="137D2AA9"/>
    <w:rsid w:val="1388F520"/>
    <w:rsid w:val="13937605"/>
    <w:rsid w:val="1399BFAD"/>
    <w:rsid w:val="13A7042C"/>
    <w:rsid w:val="13AD3332"/>
    <w:rsid w:val="13B29921"/>
    <w:rsid w:val="13B428E9"/>
    <w:rsid w:val="13BBF7F9"/>
    <w:rsid w:val="13BCBE55"/>
    <w:rsid w:val="13CB98F3"/>
    <w:rsid w:val="13CE1A05"/>
    <w:rsid w:val="13DAB086"/>
    <w:rsid w:val="13DC9C5C"/>
    <w:rsid w:val="13E454CB"/>
    <w:rsid w:val="13E61845"/>
    <w:rsid w:val="13EB89B9"/>
    <w:rsid w:val="14017229"/>
    <w:rsid w:val="140B1909"/>
    <w:rsid w:val="141524B6"/>
    <w:rsid w:val="14191236"/>
    <w:rsid w:val="141F0876"/>
    <w:rsid w:val="142A21CB"/>
    <w:rsid w:val="1430C99D"/>
    <w:rsid w:val="143DC71B"/>
    <w:rsid w:val="1450B12E"/>
    <w:rsid w:val="14535A93"/>
    <w:rsid w:val="145A011B"/>
    <w:rsid w:val="145A7F85"/>
    <w:rsid w:val="1462A690"/>
    <w:rsid w:val="146E3E5D"/>
    <w:rsid w:val="1476CA22"/>
    <w:rsid w:val="147C0DF0"/>
    <w:rsid w:val="14824D55"/>
    <w:rsid w:val="1487BCC5"/>
    <w:rsid w:val="14905DC1"/>
    <w:rsid w:val="149E651F"/>
    <w:rsid w:val="149ED323"/>
    <w:rsid w:val="14A184D6"/>
    <w:rsid w:val="14BF3CA8"/>
    <w:rsid w:val="14C4231C"/>
    <w:rsid w:val="14D01255"/>
    <w:rsid w:val="14D39FE9"/>
    <w:rsid w:val="14D3DFF3"/>
    <w:rsid w:val="14D7DA8F"/>
    <w:rsid w:val="14E45739"/>
    <w:rsid w:val="14E8BA5C"/>
    <w:rsid w:val="14ECEA82"/>
    <w:rsid w:val="14F51C59"/>
    <w:rsid w:val="15246619"/>
    <w:rsid w:val="15416F4E"/>
    <w:rsid w:val="15506388"/>
    <w:rsid w:val="155AE259"/>
    <w:rsid w:val="1570C30D"/>
    <w:rsid w:val="15847965"/>
    <w:rsid w:val="1588DAEE"/>
    <w:rsid w:val="15892635"/>
    <w:rsid w:val="159FF10B"/>
    <w:rsid w:val="15B17A79"/>
    <w:rsid w:val="15C0312F"/>
    <w:rsid w:val="15C3E009"/>
    <w:rsid w:val="15C471D3"/>
    <w:rsid w:val="15E43E1E"/>
    <w:rsid w:val="15EF89EA"/>
    <w:rsid w:val="15F40C85"/>
    <w:rsid w:val="15FCFAEA"/>
    <w:rsid w:val="15FEF3FC"/>
    <w:rsid w:val="15FFA269"/>
    <w:rsid w:val="160078F2"/>
    <w:rsid w:val="16039CC5"/>
    <w:rsid w:val="16123190"/>
    <w:rsid w:val="1612399A"/>
    <w:rsid w:val="162114C7"/>
    <w:rsid w:val="16262EE5"/>
    <w:rsid w:val="163FA9AA"/>
    <w:rsid w:val="1648F053"/>
    <w:rsid w:val="164A7508"/>
    <w:rsid w:val="164C3FFD"/>
    <w:rsid w:val="165D3954"/>
    <w:rsid w:val="165EBF6A"/>
    <w:rsid w:val="1673D96B"/>
    <w:rsid w:val="167460C1"/>
    <w:rsid w:val="16837F91"/>
    <w:rsid w:val="1688A33F"/>
    <w:rsid w:val="168C580B"/>
    <w:rsid w:val="169A7E03"/>
    <w:rsid w:val="169B526F"/>
    <w:rsid w:val="169D0CA6"/>
    <w:rsid w:val="16A1E0C6"/>
    <w:rsid w:val="16C0CB0E"/>
    <w:rsid w:val="16CEF8E0"/>
    <w:rsid w:val="16EA6BA7"/>
    <w:rsid w:val="16F05AA1"/>
    <w:rsid w:val="16F40AAF"/>
    <w:rsid w:val="171398D6"/>
    <w:rsid w:val="17184AC4"/>
    <w:rsid w:val="17198189"/>
    <w:rsid w:val="171A83DD"/>
    <w:rsid w:val="17210E14"/>
    <w:rsid w:val="1729270A"/>
    <w:rsid w:val="172EB6B0"/>
    <w:rsid w:val="172FD2BE"/>
    <w:rsid w:val="173BA2F9"/>
    <w:rsid w:val="1758A4FB"/>
    <w:rsid w:val="175E0388"/>
    <w:rsid w:val="17762603"/>
    <w:rsid w:val="17770D7A"/>
    <w:rsid w:val="17796AFC"/>
    <w:rsid w:val="1782A280"/>
    <w:rsid w:val="17932F73"/>
    <w:rsid w:val="179A39B2"/>
    <w:rsid w:val="179F28C9"/>
    <w:rsid w:val="17B1361E"/>
    <w:rsid w:val="17B2521B"/>
    <w:rsid w:val="17B2CCE1"/>
    <w:rsid w:val="17B5682C"/>
    <w:rsid w:val="17B76FBA"/>
    <w:rsid w:val="17BD9D3F"/>
    <w:rsid w:val="17BD9F2F"/>
    <w:rsid w:val="17BEDF1F"/>
    <w:rsid w:val="17C06238"/>
    <w:rsid w:val="17C0A9B0"/>
    <w:rsid w:val="17DF0154"/>
    <w:rsid w:val="17E9519C"/>
    <w:rsid w:val="17E9E389"/>
    <w:rsid w:val="17F6B96B"/>
    <w:rsid w:val="17FEE2DE"/>
    <w:rsid w:val="17FFD4A0"/>
    <w:rsid w:val="180D5E51"/>
    <w:rsid w:val="18156F9A"/>
    <w:rsid w:val="18243384"/>
    <w:rsid w:val="18243F93"/>
    <w:rsid w:val="183AC803"/>
    <w:rsid w:val="184384CC"/>
    <w:rsid w:val="1843BC4B"/>
    <w:rsid w:val="18451AC0"/>
    <w:rsid w:val="184C07C2"/>
    <w:rsid w:val="184DBF96"/>
    <w:rsid w:val="18545934"/>
    <w:rsid w:val="186C82F7"/>
    <w:rsid w:val="186F822F"/>
    <w:rsid w:val="187A754F"/>
    <w:rsid w:val="18843AC2"/>
    <w:rsid w:val="188551E0"/>
    <w:rsid w:val="18944AED"/>
    <w:rsid w:val="18969C4A"/>
    <w:rsid w:val="18AB89B3"/>
    <w:rsid w:val="18ABBF64"/>
    <w:rsid w:val="18C85BC4"/>
    <w:rsid w:val="18D407B6"/>
    <w:rsid w:val="18E4A49A"/>
    <w:rsid w:val="18E4CA39"/>
    <w:rsid w:val="18F2AEDC"/>
    <w:rsid w:val="18F66242"/>
    <w:rsid w:val="18F8D3BA"/>
    <w:rsid w:val="190D8545"/>
    <w:rsid w:val="19259535"/>
    <w:rsid w:val="1929298F"/>
    <w:rsid w:val="1944A69A"/>
    <w:rsid w:val="196B3B1D"/>
    <w:rsid w:val="19714C60"/>
    <w:rsid w:val="197199ED"/>
    <w:rsid w:val="197A335C"/>
    <w:rsid w:val="199D8C70"/>
    <w:rsid w:val="19A02BA0"/>
    <w:rsid w:val="19AED49A"/>
    <w:rsid w:val="19B50F86"/>
    <w:rsid w:val="19B7CFEA"/>
    <w:rsid w:val="19EB0C8D"/>
    <w:rsid w:val="19EF062C"/>
    <w:rsid w:val="1A1F61FD"/>
    <w:rsid w:val="1A2DF6F2"/>
    <w:rsid w:val="1A39638C"/>
    <w:rsid w:val="1A3964DB"/>
    <w:rsid w:val="1A4C0AAD"/>
    <w:rsid w:val="1A5C5561"/>
    <w:rsid w:val="1A5F6E8F"/>
    <w:rsid w:val="1A64F92A"/>
    <w:rsid w:val="1A79FD3E"/>
    <w:rsid w:val="1A822A16"/>
    <w:rsid w:val="1AA2E5E0"/>
    <w:rsid w:val="1AA2F726"/>
    <w:rsid w:val="1AA4AFD2"/>
    <w:rsid w:val="1AA881C5"/>
    <w:rsid w:val="1AB5ED53"/>
    <w:rsid w:val="1ABA0521"/>
    <w:rsid w:val="1ACB46B6"/>
    <w:rsid w:val="1AD5E69E"/>
    <w:rsid w:val="1B0E04A7"/>
    <w:rsid w:val="1B12A95C"/>
    <w:rsid w:val="1B15A2A8"/>
    <w:rsid w:val="1B15B684"/>
    <w:rsid w:val="1B234486"/>
    <w:rsid w:val="1B2462D4"/>
    <w:rsid w:val="1B4BD975"/>
    <w:rsid w:val="1B4EF4E4"/>
    <w:rsid w:val="1B5B2E64"/>
    <w:rsid w:val="1B75C1E7"/>
    <w:rsid w:val="1B7ADF2C"/>
    <w:rsid w:val="1B848BE3"/>
    <w:rsid w:val="1B854CC3"/>
    <w:rsid w:val="1B8B2565"/>
    <w:rsid w:val="1B8DD605"/>
    <w:rsid w:val="1B91D66A"/>
    <w:rsid w:val="1BA5B66C"/>
    <w:rsid w:val="1BA5FDBC"/>
    <w:rsid w:val="1BAA9E2C"/>
    <w:rsid w:val="1BDDF90F"/>
    <w:rsid w:val="1BEBF368"/>
    <w:rsid w:val="1BFDDD14"/>
    <w:rsid w:val="1C172C6B"/>
    <w:rsid w:val="1C184A48"/>
    <w:rsid w:val="1C21B139"/>
    <w:rsid w:val="1C35A0BD"/>
    <w:rsid w:val="1C37707C"/>
    <w:rsid w:val="1C395EBF"/>
    <w:rsid w:val="1C3EE541"/>
    <w:rsid w:val="1C43777D"/>
    <w:rsid w:val="1C444384"/>
    <w:rsid w:val="1C558862"/>
    <w:rsid w:val="1C5D36E0"/>
    <w:rsid w:val="1C5E4A6A"/>
    <w:rsid w:val="1C5F908A"/>
    <w:rsid w:val="1C600E03"/>
    <w:rsid w:val="1C672EAB"/>
    <w:rsid w:val="1C6924A2"/>
    <w:rsid w:val="1C6B46AE"/>
    <w:rsid w:val="1C6CC636"/>
    <w:rsid w:val="1C832174"/>
    <w:rsid w:val="1C84F2F7"/>
    <w:rsid w:val="1C941EF3"/>
    <w:rsid w:val="1C96B5C6"/>
    <w:rsid w:val="1C9D8935"/>
    <w:rsid w:val="1C9EBFE1"/>
    <w:rsid w:val="1C9F8350"/>
    <w:rsid w:val="1CA5CF5A"/>
    <w:rsid w:val="1CAA9B9B"/>
    <w:rsid w:val="1CAE3A23"/>
    <w:rsid w:val="1CBE5A62"/>
    <w:rsid w:val="1CC98A98"/>
    <w:rsid w:val="1CE04D25"/>
    <w:rsid w:val="1D038FF4"/>
    <w:rsid w:val="1D08BC34"/>
    <w:rsid w:val="1D0A7858"/>
    <w:rsid w:val="1D3A4226"/>
    <w:rsid w:val="1D62FE09"/>
    <w:rsid w:val="1D6A68B5"/>
    <w:rsid w:val="1D7767B4"/>
    <w:rsid w:val="1D818C73"/>
    <w:rsid w:val="1DB376AC"/>
    <w:rsid w:val="1DC2F261"/>
    <w:rsid w:val="1DCD3D0D"/>
    <w:rsid w:val="1DDE664C"/>
    <w:rsid w:val="1DDFBABA"/>
    <w:rsid w:val="1DE1E53D"/>
    <w:rsid w:val="1DE2CECA"/>
    <w:rsid w:val="1DEE6642"/>
    <w:rsid w:val="1DFCE046"/>
    <w:rsid w:val="1E03CEF1"/>
    <w:rsid w:val="1E0B9F66"/>
    <w:rsid w:val="1E0EFDE1"/>
    <w:rsid w:val="1E0F0E88"/>
    <w:rsid w:val="1E1C58D6"/>
    <w:rsid w:val="1E2E9E81"/>
    <w:rsid w:val="1E325E00"/>
    <w:rsid w:val="1E35A496"/>
    <w:rsid w:val="1E47ADB1"/>
    <w:rsid w:val="1E5C0A7E"/>
    <w:rsid w:val="1E654136"/>
    <w:rsid w:val="1E6AB555"/>
    <w:rsid w:val="1E6B3906"/>
    <w:rsid w:val="1E6C43B5"/>
    <w:rsid w:val="1E768CCC"/>
    <w:rsid w:val="1E8122C4"/>
    <w:rsid w:val="1E846A06"/>
    <w:rsid w:val="1E879C73"/>
    <w:rsid w:val="1EA2DDBB"/>
    <w:rsid w:val="1EA310C6"/>
    <w:rsid w:val="1EA7EEAF"/>
    <w:rsid w:val="1EAAD4DA"/>
    <w:rsid w:val="1EAC1086"/>
    <w:rsid w:val="1EB51ED7"/>
    <w:rsid w:val="1EB72C09"/>
    <w:rsid w:val="1EBF1380"/>
    <w:rsid w:val="1EC1CDAC"/>
    <w:rsid w:val="1EC495C4"/>
    <w:rsid w:val="1ED797F8"/>
    <w:rsid w:val="1EDE0F0A"/>
    <w:rsid w:val="1EE1E845"/>
    <w:rsid w:val="1EE75AFF"/>
    <w:rsid w:val="1EE9DBA6"/>
    <w:rsid w:val="1EF1358C"/>
    <w:rsid w:val="1EF2E3D4"/>
    <w:rsid w:val="1EF5F66A"/>
    <w:rsid w:val="1EFFB2AA"/>
    <w:rsid w:val="1F0B8DD1"/>
    <w:rsid w:val="1F0FE5F7"/>
    <w:rsid w:val="1F13732C"/>
    <w:rsid w:val="1F16F263"/>
    <w:rsid w:val="1F257234"/>
    <w:rsid w:val="1F2A21D8"/>
    <w:rsid w:val="1F2B1A51"/>
    <w:rsid w:val="1F36E182"/>
    <w:rsid w:val="1F4A785C"/>
    <w:rsid w:val="1F567A5E"/>
    <w:rsid w:val="1F5BA3AB"/>
    <w:rsid w:val="1F5D9A4F"/>
    <w:rsid w:val="1F61D32D"/>
    <w:rsid w:val="1F73DDC6"/>
    <w:rsid w:val="1F750D2E"/>
    <w:rsid w:val="1F8E930A"/>
    <w:rsid w:val="1F8E989A"/>
    <w:rsid w:val="1F8F1DDA"/>
    <w:rsid w:val="1F9F5328"/>
    <w:rsid w:val="1F9FF94C"/>
    <w:rsid w:val="1FA288FC"/>
    <w:rsid w:val="1FAD5161"/>
    <w:rsid w:val="1FB296D4"/>
    <w:rsid w:val="1FB36C43"/>
    <w:rsid w:val="1FB7880F"/>
    <w:rsid w:val="1FCC8D7B"/>
    <w:rsid w:val="1FDCB9E4"/>
    <w:rsid w:val="1FE20250"/>
    <w:rsid w:val="1FE5E636"/>
    <w:rsid w:val="1FF62D70"/>
    <w:rsid w:val="1FFA4CB1"/>
    <w:rsid w:val="1FFEDF1F"/>
    <w:rsid w:val="200AD220"/>
    <w:rsid w:val="20167E33"/>
    <w:rsid w:val="201F68DC"/>
    <w:rsid w:val="202692F5"/>
    <w:rsid w:val="202B6EF2"/>
    <w:rsid w:val="204FFB3E"/>
    <w:rsid w:val="20575E53"/>
    <w:rsid w:val="205FB1A9"/>
    <w:rsid w:val="20844300"/>
    <w:rsid w:val="209F78C6"/>
    <w:rsid w:val="20A25E87"/>
    <w:rsid w:val="20B16654"/>
    <w:rsid w:val="20B249AB"/>
    <w:rsid w:val="20B77C5B"/>
    <w:rsid w:val="20B7CF75"/>
    <w:rsid w:val="20B9FB1C"/>
    <w:rsid w:val="20BC5F72"/>
    <w:rsid w:val="20C81FF9"/>
    <w:rsid w:val="20CD6592"/>
    <w:rsid w:val="20D61E97"/>
    <w:rsid w:val="20D7FE14"/>
    <w:rsid w:val="20E321E2"/>
    <w:rsid w:val="20F1ACEF"/>
    <w:rsid w:val="20FABC5C"/>
    <w:rsid w:val="20FF93A6"/>
    <w:rsid w:val="210B46E0"/>
    <w:rsid w:val="21104DC5"/>
    <w:rsid w:val="21151949"/>
    <w:rsid w:val="21168C1B"/>
    <w:rsid w:val="2118C1B0"/>
    <w:rsid w:val="21247268"/>
    <w:rsid w:val="212B6ABA"/>
    <w:rsid w:val="2130C8D3"/>
    <w:rsid w:val="21374F8C"/>
    <w:rsid w:val="21385228"/>
    <w:rsid w:val="213F1AA5"/>
    <w:rsid w:val="215C0665"/>
    <w:rsid w:val="2161BCF7"/>
    <w:rsid w:val="2161F7C0"/>
    <w:rsid w:val="216BBF95"/>
    <w:rsid w:val="216E808D"/>
    <w:rsid w:val="21856D7A"/>
    <w:rsid w:val="21876E8A"/>
    <w:rsid w:val="2187FA4E"/>
    <w:rsid w:val="21BAEF1D"/>
    <w:rsid w:val="21BEB83D"/>
    <w:rsid w:val="21C3DBDC"/>
    <w:rsid w:val="21CA2DC1"/>
    <w:rsid w:val="21D7B949"/>
    <w:rsid w:val="22030534"/>
    <w:rsid w:val="2203D7B4"/>
    <w:rsid w:val="2206B4F1"/>
    <w:rsid w:val="221B0979"/>
    <w:rsid w:val="222B5595"/>
    <w:rsid w:val="22358D85"/>
    <w:rsid w:val="22512F98"/>
    <w:rsid w:val="22537AD4"/>
    <w:rsid w:val="225AA9F5"/>
    <w:rsid w:val="225ABD24"/>
    <w:rsid w:val="225C460F"/>
    <w:rsid w:val="2260F58E"/>
    <w:rsid w:val="22651F94"/>
    <w:rsid w:val="226D7D6A"/>
    <w:rsid w:val="22768FA4"/>
    <w:rsid w:val="228191BD"/>
    <w:rsid w:val="2285CFD5"/>
    <w:rsid w:val="22894B87"/>
    <w:rsid w:val="228A309A"/>
    <w:rsid w:val="228AF62F"/>
    <w:rsid w:val="22934985"/>
    <w:rsid w:val="22A52AF9"/>
    <w:rsid w:val="22B0918F"/>
    <w:rsid w:val="22B10E43"/>
    <w:rsid w:val="22D86BE6"/>
    <w:rsid w:val="22E336EF"/>
    <w:rsid w:val="22ED6604"/>
    <w:rsid w:val="22F68B13"/>
    <w:rsid w:val="22FC0AB4"/>
    <w:rsid w:val="23046C78"/>
    <w:rsid w:val="230AC225"/>
    <w:rsid w:val="231F99F6"/>
    <w:rsid w:val="2342B31A"/>
    <w:rsid w:val="2346E37C"/>
    <w:rsid w:val="234C3427"/>
    <w:rsid w:val="234EE27B"/>
    <w:rsid w:val="234F0109"/>
    <w:rsid w:val="2383FDB0"/>
    <w:rsid w:val="238C67B1"/>
    <w:rsid w:val="238FE95C"/>
    <w:rsid w:val="23944DA2"/>
    <w:rsid w:val="2398C735"/>
    <w:rsid w:val="239AD01D"/>
    <w:rsid w:val="239BC27A"/>
    <w:rsid w:val="23A29EE6"/>
    <w:rsid w:val="23AAD0A3"/>
    <w:rsid w:val="23AAF984"/>
    <w:rsid w:val="23B2ED80"/>
    <w:rsid w:val="23C0EE39"/>
    <w:rsid w:val="23C3BF35"/>
    <w:rsid w:val="23CC2895"/>
    <w:rsid w:val="23D76DF2"/>
    <w:rsid w:val="23E1821F"/>
    <w:rsid w:val="23E438C8"/>
    <w:rsid w:val="23E768C8"/>
    <w:rsid w:val="23E9838F"/>
    <w:rsid w:val="23F049DC"/>
    <w:rsid w:val="23F57972"/>
    <w:rsid w:val="23FE0527"/>
    <w:rsid w:val="240018E5"/>
    <w:rsid w:val="24051A5C"/>
    <w:rsid w:val="240E4ACB"/>
    <w:rsid w:val="241C6079"/>
    <w:rsid w:val="2424A137"/>
    <w:rsid w:val="2444F660"/>
    <w:rsid w:val="244B500F"/>
    <w:rsid w:val="2459E39D"/>
    <w:rsid w:val="24681071"/>
    <w:rsid w:val="2468EFC2"/>
    <w:rsid w:val="24697905"/>
    <w:rsid w:val="246D5D58"/>
    <w:rsid w:val="246D70A1"/>
    <w:rsid w:val="24760364"/>
    <w:rsid w:val="248CB488"/>
    <w:rsid w:val="24971171"/>
    <w:rsid w:val="24A6FC55"/>
    <w:rsid w:val="24BCC7D0"/>
    <w:rsid w:val="24C2FB85"/>
    <w:rsid w:val="24C46445"/>
    <w:rsid w:val="24CE498E"/>
    <w:rsid w:val="24E3ABF3"/>
    <w:rsid w:val="24ED647A"/>
    <w:rsid w:val="24FAEC48"/>
    <w:rsid w:val="24FF6914"/>
    <w:rsid w:val="250E6C0F"/>
    <w:rsid w:val="251B096C"/>
    <w:rsid w:val="25345775"/>
    <w:rsid w:val="253D7ABD"/>
    <w:rsid w:val="253E7F35"/>
    <w:rsid w:val="2548C854"/>
    <w:rsid w:val="255C4A1F"/>
    <w:rsid w:val="2568ABA9"/>
    <w:rsid w:val="25745143"/>
    <w:rsid w:val="257E25BA"/>
    <w:rsid w:val="2581DA74"/>
    <w:rsid w:val="258FCF0B"/>
    <w:rsid w:val="2599DF6A"/>
    <w:rsid w:val="25AE1B96"/>
    <w:rsid w:val="25B21439"/>
    <w:rsid w:val="25B853A4"/>
    <w:rsid w:val="25BE65C2"/>
    <w:rsid w:val="25C004FA"/>
    <w:rsid w:val="25D60A4E"/>
    <w:rsid w:val="25E1C14E"/>
    <w:rsid w:val="25E517E6"/>
    <w:rsid w:val="25EC7C69"/>
    <w:rsid w:val="25F28D86"/>
    <w:rsid w:val="26227170"/>
    <w:rsid w:val="262797C1"/>
    <w:rsid w:val="2637628F"/>
    <w:rsid w:val="264D1AE2"/>
    <w:rsid w:val="2655631B"/>
    <w:rsid w:val="265A9069"/>
    <w:rsid w:val="2660CEBA"/>
    <w:rsid w:val="266124EC"/>
    <w:rsid w:val="266A57D4"/>
    <w:rsid w:val="266D69D3"/>
    <w:rsid w:val="2672FBC5"/>
    <w:rsid w:val="2676823F"/>
    <w:rsid w:val="267F97FB"/>
    <w:rsid w:val="267FF06A"/>
    <w:rsid w:val="2686833D"/>
    <w:rsid w:val="268D91BC"/>
    <w:rsid w:val="269D64DB"/>
    <w:rsid w:val="269FC6B3"/>
    <w:rsid w:val="26A882D5"/>
    <w:rsid w:val="26AA72C5"/>
    <w:rsid w:val="26B19ED3"/>
    <w:rsid w:val="26BC1FEC"/>
    <w:rsid w:val="26BEBACE"/>
    <w:rsid w:val="26BEE0BA"/>
    <w:rsid w:val="26BF8D53"/>
    <w:rsid w:val="26C4ADE9"/>
    <w:rsid w:val="26CA84AA"/>
    <w:rsid w:val="26D49B5F"/>
    <w:rsid w:val="26DC1310"/>
    <w:rsid w:val="26DEDA9C"/>
    <w:rsid w:val="26EA7ABF"/>
    <w:rsid w:val="26EA8D7C"/>
    <w:rsid w:val="26EFE30A"/>
    <w:rsid w:val="26F6D844"/>
    <w:rsid w:val="26F79177"/>
    <w:rsid w:val="26FCB6D6"/>
    <w:rsid w:val="270BCC25"/>
    <w:rsid w:val="27101627"/>
    <w:rsid w:val="271AE09A"/>
    <w:rsid w:val="27220E28"/>
    <w:rsid w:val="27377542"/>
    <w:rsid w:val="273A8AE3"/>
    <w:rsid w:val="2752F674"/>
    <w:rsid w:val="275C203E"/>
    <w:rsid w:val="2764D1CE"/>
    <w:rsid w:val="2768906B"/>
    <w:rsid w:val="276C97CC"/>
    <w:rsid w:val="2779096C"/>
    <w:rsid w:val="277A14DF"/>
    <w:rsid w:val="277C2637"/>
    <w:rsid w:val="2782F81E"/>
    <w:rsid w:val="2787157C"/>
    <w:rsid w:val="278D1214"/>
    <w:rsid w:val="2790AC06"/>
    <w:rsid w:val="2798D3D5"/>
    <w:rsid w:val="27A26153"/>
    <w:rsid w:val="27A6A87E"/>
    <w:rsid w:val="27AF14F1"/>
    <w:rsid w:val="27BECCDB"/>
    <w:rsid w:val="27CBE4FC"/>
    <w:rsid w:val="27CE3B4D"/>
    <w:rsid w:val="27E63EDD"/>
    <w:rsid w:val="27E8B8D1"/>
    <w:rsid w:val="27ED9FE8"/>
    <w:rsid w:val="27FD5B30"/>
    <w:rsid w:val="27FE14DC"/>
    <w:rsid w:val="28052411"/>
    <w:rsid w:val="280D26CF"/>
    <w:rsid w:val="281C5A49"/>
    <w:rsid w:val="283F5A02"/>
    <w:rsid w:val="28400859"/>
    <w:rsid w:val="284C9F2B"/>
    <w:rsid w:val="28511961"/>
    <w:rsid w:val="285DCA6B"/>
    <w:rsid w:val="28613E99"/>
    <w:rsid w:val="2870568E"/>
    <w:rsid w:val="28839B37"/>
    <w:rsid w:val="2885816A"/>
    <w:rsid w:val="28869247"/>
    <w:rsid w:val="288D31E0"/>
    <w:rsid w:val="2893978D"/>
    <w:rsid w:val="28A336A1"/>
    <w:rsid w:val="28B9C617"/>
    <w:rsid w:val="28DEA274"/>
    <w:rsid w:val="28E10E50"/>
    <w:rsid w:val="28EEA5BA"/>
    <w:rsid w:val="28EEECBC"/>
    <w:rsid w:val="28F12FC2"/>
    <w:rsid w:val="28F2D7FA"/>
    <w:rsid w:val="28F6BA3B"/>
    <w:rsid w:val="28F760C5"/>
    <w:rsid w:val="2901C182"/>
    <w:rsid w:val="290DF0DF"/>
    <w:rsid w:val="29148E57"/>
    <w:rsid w:val="2933514F"/>
    <w:rsid w:val="2955246A"/>
    <w:rsid w:val="295D1187"/>
    <w:rsid w:val="2979118C"/>
    <w:rsid w:val="297E506A"/>
    <w:rsid w:val="298168C0"/>
    <w:rsid w:val="2984C3A5"/>
    <w:rsid w:val="29853692"/>
    <w:rsid w:val="298683D6"/>
    <w:rsid w:val="2988FBEE"/>
    <w:rsid w:val="299DCA7D"/>
    <w:rsid w:val="29A573EE"/>
    <w:rsid w:val="29B578AD"/>
    <w:rsid w:val="29BF751A"/>
    <w:rsid w:val="29C2BD53"/>
    <w:rsid w:val="29CDF902"/>
    <w:rsid w:val="29D72913"/>
    <w:rsid w:val="29E1228C"/>
    <w:rsid w:val="29EC8B22"/>
    <w:rsid w:val="29F6F434"/>
    <w:rsid w:val="29FBAA14"/>
    <w:rsid w:val="29FE1300"/>
    <w:rsid w:val="2A056F52"/>
    <w:rsid w:val="2A0FA0B1"/>
    <w:rsid w:val="2A12EB7B"/>
    <w:rsid w:val="2A14E0B1"/>
    <w:rsid w:val="2A225251"/>
    <w:rsid w:val="2A2C8080"/>
    <w:rsid w:val="2A302A8C"/>
    <w:rsid w:val="2A30D652"/>
    <w:rsid w:val="2A385DBA"/>
    <w:rsid w:val="2A4171C5"/>
    <w:rsid w:val="2A4CD501"/>
    <w:rsid w:val="2A507A3F"/>
    <w:rsid w:val="2A50AFED"/>
    <w:rsid w:val="2A53BB0B"/>
    <w:rsid w:val="2A5B82FA"/>
    <w:rsid w:val="2A7D452C"/>
    <w:rsid w:val="2A830A2B"/>
    <w:rsid w:val="2A91D39C"/>
    <w:rsid w:val="2A92104A"/>
    <w:rsid w:val="2A988E3D"/>
    <w:rsid w:val="2A9A3EC5"/>
    <w:rsid w:val="2A9AB616"/>
    <w:rsid w:val="2ABBE0C8"/>
    <w:rsid w:val="2AD001E6"/>
    <w:rsid w:val="2AD863AB"/>
    <w:rsid w:val="2ADCB419"/>
    <w:rsid w:val="2B0E0209"/>
    <w:rsid w:val="2B1B34AF"/>
    <w:rsid w:val="2B1FA3C6"/>
    <w:rsid w:val="2B374A67"/>
    <w:rsid w:val="2B436C77"/>
    <w:rsid w:val="2B59356A"/>
    <w:rsid w:val="2B59466B"/>
    <w:rsid w:val="2B618B71"/>
    <w:rsid w:val="2B66D5A8"/>
    <w:rsid w:val="2B79D94F"/>
    <w:rsid w:val="2B7B8C4B"/>
    <w:rsid w:val="2B90ABA4"/>
    <w:rsid w:val="2BA268D0"/>
    <w:rsid w:val="2BC40C24"/>
    <w:rsid w:val="2BC6F1DE"/>
    <w:rsid w:val="2BD3A3C0"/>
    <w:rsid w:val="2BD5E170"/>
    <w:rsid w:val="2BEFB45D"/>
    <w:rsid w:val="2BF43A7F"/>
    <w:rsid w:val="2C04F158"/>
    <w:rsid w:val="2C053E29"/>
    <w:rsid w:val="2C070756"/>
    <w:rsid w:val="2C0BD99B"/>
    <w:rsid w:val="2C1C3A0F"/>
    <w:rsid w:val="2C21889E"/>
    <w:rsid w:val="2C2D9B4E"/>
    <w:rsid w:val="2C2FE17A"/>
    <w:rsid w:val="2C353B7B"/>
    <w:rsid w:val="2C4312D9"/>
    <w:rsid w:val="2C58D66B"/>
    <w:rsid w:val="2C619EE3"/>
    <w:rsid w:val="2C636586"/>
    <w:rsid w:val="2C70E387"/>
    <w:rsid w:val="2C71DD3E"/>
    <w:rsid w:val="2C7279C9"/>
    <w:rsid w:val="2C79E07B"/>
    <w:rsid w:val="2C7AE938"/>
    <w:rsid w:val="2C82E1DB"/>
    <w:rsid w:val="2C9020F3"/>
    <w:rsid w:val="2CA0CEDA"/>
    <w:rsid w:val="2CADD48E"/>
    <w:rsid w:val="2CB6D96C"/>
    <w:rsid w:val="2CD9942E"/>
    <w:rsid w:val="2CE8C77F"/>
    <w:rsid w:val="2CEDB5F6"/>
    <w:rsid w:val="2CEDBCB2"/>
    <w:rsid w:val="2CFD0328"/>
    <w:rsid w:val="2D04514F"/>
    <w:rsid w:val="2D111500"/>
    <w:rsid w:val="2D1A32B9"/>
    <w:rsid w:val="2D23F4B8"/>
    <w:rsid w:val="2D35C917"/>
    <w:rsid w:val="2D36D362"/>
    <w:rsid w:val="2D38AEC1"/>
    <w:rsid w:val="2D3E58FA"/>
    <w:rsid w:val="2D46C67A"/>
    <w:rsid w:val="2D5D079C"/>
    <w:rsid w:val="2D5EB767"/>
    <w:rsid w:val="2D5F5EC3"/>
    <w:rsid w:val="2D636999"/>
    <w:rsid w:val="2D644B65"/>
    <w:rsid w:val="2D69A6CD"/>
    <w:rsid w:val="2D6FD9E2"/>
    <w:rsid w:val="2D799788"/>
    <w:rsid w:val="2D7C6041"/>
    <w:rsid w:val="2D801C33"/>
    <w:rsid w:val="2D8BEA9B"/>
    <w:rsid w:val="2D8D12B3"/>
    <w:rsid w:val="2D94B881"/>
    <w:rsid w:val="2D95BE5F"/>
    <w:rsid w:val="2DAF66C1"/>
    <w:rsid w:val="2DBA8153"/>
    <w:rsid w:val="2DBAD0AA"/>
    <w:rsid w:val="2DBB6F12"/>
    <w:rsid w:val="2DBDD7A3"/>
    <w:rsid w:val="2DBFA324"/>
    <w:rsid w:val="2DC2AF81"/>
    <w:rsid w:val="2DD98729"/>
    <w:rsid w:val="2DDBE889"/>
    <w:rsid w:val="2DDE2520"/>
    <w:rsid w:val="2DE7AC00"/>
    <w:rsid w:val="2E053F27"/>
    <w:rsid w:val="2E05FBF8"/>
    <w:rsid w:val="2E0D3789"/>
    <w:rsid w:val="2E0E645B"/>
    <w:rsid w:val="2E13AD72"/>
    <w:rsid w:val="2E2DD1DF"/>
    <w:rsid w:val="2E3FF118"/>
    <w:rsid w:val="2E4EC2F3"/>
    <w:rsid w:val="2E5A4B5C"/>
    <w:rsid w:val="2E619C4A"/>
    <w:rsid w:val="2E66126A"/>
    <w:rsid w:val="2E6614D8"/>
    <w:rsid w:val="2E696F0B"/>
    <w:rsid w:val="2E6E32EC"/>
    <w:rsid w:val="2E888F76"/>
    <w:rsid w:val="2E894D4F"/>
    <w:rsid w:val="2E8A6FB1"/>
    <w:rsid w:val="2E8DC49E"/>
    <w:rsid w:val="2E929880"/>
    <w:rsid w:val="2E9368BE"/>
    <w:rsid w:val="2EA7DF74"/>
    <w:rsid w:val="2EB716CD"/>
    <w:rsid w:val="2EBA0CCB"/>
    <w:rsid w:val="2EC655C4"/>
    <w:rsid w:val="2ECAAB84"/>
    <w:rsid w:val="2ECAB879"/>
    <w:rsid w:val="2ECC2E61"/>
    <w:rsid w:val="2ECEB701"/>
    <w:rsid w:val="2ED3455E"/>
    <w:rsid w:val="2ED58F7B"/>
    <w:rsid w:val="2EDCE982"/>
    <w:rsid w:val="2EDE2039"/>
    <w:rsid w:val="2EE21676"/>
    <w:rsid w:val="2EEDC6F4"/>
    <w:rsid w:val="2EF84F3D"/>
    <w:rsid w:val="2F1491A6"/>
    <w:rsid w:val="2F1B0EFC"/>
    <w:rsid w:val="2F1D0DE1"/>
    <w:rsid w:val="2F1F4FEA"/>
    <w:rsid w:val="2F2ED7FA"/>
    <w:rsid w:val="2F50A853"/>
    <w:rsid w:val="2F5B4E90"/>
    <w:rsid w:val="2F73A11F"/>
    <w:rsid w:val="2F7A41E5"/>
    <w:rsid w:val="2F8C610A"/>
    <w:rsid w:val="2F8D60F4"/>
    <w:rsid w:val="2FA52195"/>
    <w:rsid w:val="2FAA8B3C"/>
    <w:rsid w:val="2FAB285B"/>
    <w:rsid w:val="2FADFE8A"/>
    <w:rsid w:val="2FB00B0B"/>
    <w:rsid w:val="2FB302EF"/>
    <w:rsid w:val="2FB6C558"/>
    <w:rsid w:val="2FC7727E"/>
    <w:rsid w:val="2FD1ED3A"/>
    <w:rsid w:val="2FD6F378"/>
    <w:rsid w:val="2FECA6E6"/>
    <w:rsid w:val="2FF75ECC"/>
    <w:rsid w:val="300D07E4"/>
    <w:rsid w:val="3014B897"/>
    <w:rsid w:val="30164A3B"/>
    <w:rsid w:val="30234E67"/>
    <w:rsid w:val="302400BA"/>
    <w:rsid w:val="3028BBFD"/>
    <w:rsid w:val="30480241"/>
    <w:rsid w:val="304D646F"/>
    <w:rsid w:val="304EF330"/>
    <w:rsid w:val="3051D062"/>
    <w:rsid w:val="30524CAB"/>
    <w:rsid w:val="30581378"/>
    <w:rsid w:val="307930D7"/>
    <w:rsid w:val="307B86E0"/>
    <w:rsid w:val="308C50CD"/>
    <w:rsid w:val="308D40EB"/>
    <w:rsid w:val="3099F646"/>
    <w:rsid w:val="30A51AD2"/>
    <w:rsid w:val="30AC23A4"/>
    <w:rsid w:val="30AD5628"/>
    <w:rsid w:val="30C489A2"/>
    <w:rsid w:val="30C8BCA0"/>
    <w:rsid w:val="30CAE5B7"/>
    <w:rsid w:val="30E2595C"/>
    <w:rsid w:val="30E327B0"/>
    <w:rsid w:val="30E41193"/>
    <w:rsid w:val="30E5061B"/>
    <w:rsid w:val="30EB43C7"/>
    <w:rsid w:val="310333AE"/>
    <w:rsid w:val="313D358E"/>
    <w:rsid w:val="31429402"/>
    <w:rsid w:val="3145B65F"/>
    <w:rsid w:val="31461E81"/>
    <w:rsid w:val="314E80EC"/>
    <w:rsid w:val="314EB71F"/>
    <w:rsid w:val="3153E423"/>
    <w:rsid w:val="315C20C3"/>
    <w:rsid w:val="31635CA0"/>
    <w:rsid w:val="318021DE"/>
    <w:rsid w:val="31A1B373"/>
    <w:rsid w:val="31A1DC1A"/>
    <w:rsid w:val="31B0CBDE"/>
    <w:rsid w:val="31B6349C"/>
    <w:rsid w:val="31BEC373"/>
    <w:rsid w:val="31C81E41"/>
    <w:rsid w:val="31CB129E"/>
    <w:rsid w:val="31D2A086"/>
    <w:rsid w:val="31D8D41F"/>
    <w:rsid w:val="31E917C9"/>
    <w:rsid w:val="31F020B4"/>
    <w:rsid w:val="31F117B0"/>
    <w:rsid w:val="31F850FA"/>
    <w:rsid w:val="31F99361"/>
    <w:rsid w:val="321C0154"/>
    <w:rsid w:val="322AE780"/>
    <w:rsid w:val="3232931D"/>
    <w:rsid w:val="323AF7BD"/>
    <w:rsid w:val="32481FA0"/>
    <w:rsid w:val="324C3CB2"/>
    <w:rsid w:val="3252A5BF"/>
    <w:rsid w:val="325FED68"/>
    <w:rsid w:val="32627C66"/>
    <w:rsid w:val="3266780F"/>
    <w:rsid w:val="326C10A3"/>
    <w:rsid w:val="3272EA15"/>
    <w:rsid w:val="327659EA"/>
    <w:rsid w:val="3285BD03"/>
    <w:rsid w:val="328A63F4"/>
    <w:rsid w:val="3297FCED"/>
    <w:rsid w:val="32A08324"/>
    <w:rsid w:val="32A0FB0D"/>
    <w:rsid w:val="32A3215B"/>
    <w:rsid w:val="32B7EFBD"/>
    <w:rsid w:val="32CD3B20"/>
    <w:rsid w:val="32CE0592"/>
    <w:rsid w:val="32CF2076"/>
    <w:rsid w:val="32D53B67"/>
    <w:rsid w:val="32D6C2E8"/>
    <w:rsid w:val="32D6CF28"/>
    <w:rsid w:val="32E75602"/>
    <w:rsid w:val="32EDFC93"/>
    <w:rsid w:val="32F61968"/>
    <w:rsid w:val="33025CB3"/>
    <w:rsid w:val="3305916A"/>
    <w:rsid w:val="3313CBFD"/>
    <w:rsid w:val="33193515"/>
    <w:rsid w:val="331DBDA8"/>
    <w:rsid w:val="332B999A"/>
    <w:rsid w:val="3339726F"/>
    <w:rsid w:val="3357DDD2"/>
    <w:rsid w:val="3358AFF7"/>
    <w:rsid w:val="3361981A"/>
    <w:rsid w:val="336AAC3D"/>
    <w:rsid w:val="336F34A9"/>
    <w:rsid w:val="337F5503"/>
    <w:rsid w:val="33810100"/>
    <w:rsid w:val="33832907"/>
    <w:rsid w:val="3389681D"/>
    <w:rsid w:val="3391314E"/>
    <w:rsid w:val="33959F4B"/>
    <w:rsid w:val="33A880E1"/>
    <w:rsid w:val="33B3574C"/>
    <w:rsid w:val="33CF7E02"/>
    <w:rsid w:val="33D48659"/>
    <w:rsid w:val="33D4CF6B"/>
    <w:rsid w:val="33D681CA"/>
    <w:rsid w:val="33DA8FDB"/>
    <w:rsid w:val="33E27905"/>
    <w:rsid w:val="33F78D33"/>
    <w:rsid w:val="33FB508C"/>
    <w:rsid w:val="33FC59D7"/>
    <w:rsid w:val="33FD1858"/>
    <w:rsid w:val="34025332"/>
    <w:rsid w:val="3404F998"/>
    <w:rsid w:val="3406F9B7"/>
    <w:rsid w:val="34194A74"/>
    <w:rsid w:val="3430B6D5"/>
    <w:rsid w:val="3456B245"/>
    <w:rsid w:val="3464DAF8"/>
    <w:rsid w:val="3471D2A7"/>
    <w:rsid w:val="347696DF"/>
    <w:rsid w:val="3485608A"/>
    <w:rsid w:val="34893CFD"/>
    <w:rsid w:val="34A02A8D"/>
    <w:rsid w:val="34A16A8C"/>
    <w:rsid w:val="34A22C55"/>
    <w:rsid w:val="34A66180"/>
    <w:rsid w:val="34A98E21"/>
    <w:rsid w:val="34AB4EC4"/>
    <w:rsid w:val="34AD7476"/>
    <w:rsid w:val="34B1249E"/>
    <w:rsid w:val="34BAEF0D"/>
    <w:rsid w:val="34DC3860"/>
    <w:rsid w:val="34E09146"/>
    <w:rsid w:val="34E1F1A9"/>
    <w:rsid w:val="34E9A1B7"/>
    <w:rsid w:val="34F85B31"/>
    <w:rsid w:val="3500C11B"/>
    <w:rsid w:val="3500ECDB"/>
    <w:rsid w:val="3502290F"/>
    <w:rsid w:val="3502E4D7"/>
    <w:rsid w:val="350AE7E5"/>
    <w:rsid w:val="3520AD5C"/>
    <w:rsid w:val="35241037"/>
    <w:rsid w:val="353EC786"/>
    <w:rsid w:val="3540FEAC"/>
    <w:rsid w:val="3557D46A"/>
    <w:rsid w:val="355D0AE3"/>
    <w:rsid w:val="35665C44"/>
    <w:rsid w:val="356F57F5"/>
    <w:rsid w:val="3571AA26"/>
    <w:rsid w:val="357BEBBC"/>
    <w:rsid w:val="357E3902"/>
    <w:rsid w:val="3587E484"/>
    <w:rsid w:val="358D0566"/>
    <w:rsid w:val="358E6975"/>
    <w:rsid w:val="3590D021"/>
    <w:rsid w:val="359B785B"/>
    <w:rsid w:val="35A04630"/>
    <w:rsid w:val="35B118E3"/>
    <w:rsid w:val="35B27FA2"/>
    <w:rsid w:val="35BAD18D"/>
    <w:rsid w:val="35C74040"/>
    <w:rsid w:val="35DA9ED9"/>
    <w:rsid w:val="35DFDCCE"/>
    <w:rsid w:val="35E446AA"/>
    <w:rsid w:val="35E79C57"/>
    <w:rsid w:val="35F7590C"/>
    <w:rsid w:val="360C7402"/>
    <w:rsid w:val="360DD7D2"/>
    <w:rsid w:val="360F3DEF"/>
    <w:rsid w:val="36130E36"/>
    <w:rsid w:val="361ABB98"/>
    <w:rsid w:val="361F272E"/>
    <w:rsid w:val="36230208"/>
    <w:rsid w:val="36246F56"/>
    <w:rsid w:val="36264010"/>
    <w:rsid w:val="364E469E"/>
    <w:rsid w:val="364F7DCB"/>
    <w:rsid w:val="368CF140"/>
    <w:rsid w:val="3695CCC6"/>
    <w:rsid w:val="369FBA65"/>
    <w:rsid w:val="36A149B8"/>
    <w:rsid w:val="36A5BAB4"/>
    <w:rsid w:val="36ABF7D4"/>
    <w:rsid w:val="36AE3283"/>
    <w:rsid w:val="36B79C49"/>
    <w:rsid w:val="36C08CCE"/>
    <w:rsid w:val="36D53F4C"/>
    <w:rsid w:val="36DA96F2"/>
    <w:rsid w:val="36E5A5E7"/>
    <w:rsid w:val="36EF7C90"/>
    <w:rsid w:val="36F429A5"/>
    <w:rsid w:val="36F6EAAB"/>
    <w:rsid w:val="36FA6965"/>
    <w:rsid w:val="3707C54A"/>
    <w:rsid w:val="370B66F8"/>
    <w:rsid w:val="370CBE93"/>
    <w:rsid w:val="371068F5"/>
    <w:rsid w:val="371A0A5A"/>
    <w:rsid w:val="371AA9D4"/>
    <w:rsid w:val="37290BFD"/>
    <w:rsid w:val="3755DD58"/>
    <w:rsid w:val="37754E9E"/>
    <w:rsid w:val="377E5AC9"/>
    <w:rsid w:val="3784262D"/>
    <w:rsid w:val="379573F8"/>
    <w:rsid w:val="379717EF"/>
    <w:rsid w:val="37993319"/>
    <w:rsid w:val="379CFE14"/>
    <w:rsid w:val="37B8AA47"/>
    <w:rsid w:val="37C58021"/>
    <w:rsid w:val="37C75E50"/>
    <w:rsid w:val="37C95B0D"/>
    <w:rsid w:val="37CE3DA4"/>
    <w:rsid w:val="37D260A7"/>
    <w:rsid w:val="37DC0F46"/>
    <w:rsid w:val="37E325BA"/>
    <w:rsid w:val="37F00F75"/>
    <w:rsid w:val="37FB7936"/>
    <w:rsid w:val="38000D86"/>
    <w:rsid w:val="38227986"/>
    <w:rsid w:val="3823D8EC"/>
    <w:rsid w:val="382501C5"/>
    <w:rsid w:val="3829E046"/>
    <w:rsid w:val="382A0AAD"/>
    <w:rsid w:val="382AB77D"/>
    <w:rsid w:val="383108D1"/>
    <w:rsid w:val="3835E019"/>
    <w:rsid w:val="383ED926"/>
    <w:rsid w:val="3840D68B"/>
    <w:rsid w:val="384268E2"/>
    <w:rsid w:val="3858D0D7"/>
    <w:rsid w:val="3859ADA5"/>
    <w:rsid w:val="385D564D"/>
    <w:rsid w:val="385DD0FF"/>
    <w:rsid w:val="3862C9B0"/>
    <w:rsid w:val="387F7282"/>
    <w:rsid w:val="38816524"/>
    <w:rsid w:val="38835B18"/>
    <w:rsid w:val="38871BC7"/>
    <w:rsid w:val="38910105"/>
    <w:rsid w:val="389E34B5"/>
    <w:rsid w:val="38A2E3F5"/>
    <w:rsid w:val="38A4F539"/>
    <w:rsid w:val="38A60B10"/>
    <w:rsid w:val="38AAEE81"/>
    <w:rsid w:val="38B4ED78"/>
    <w:rsid w:val="38BAE09D"/>
    <w:rsid w:val="38DD4E02"/>
    <w:rsid w:val="38E11B8C"/>
    <w:rsid w:val="38F19E61"/>
    <w:rsid w:val="38F51D01"/>
    <w:rsid w:val="38F5F6C6"/>
    <w:rsid w:val="39186119"/>
    <w:rsid w:val="392DF4DE"/>
    <w:rsid w:val="39323306"/>
    <w:rsid w:val="39328E41"/>
    <w:rsid w:val="393AAF58"/>
    <w:rsid w:val="393ADF2C"/>
    <w:rsid w:val="394380CC"/>
    <w:rsid w:val="39444BE4"/>
    <w:rsid w:val="3948AEAD"/>
    <w:rsid w:val="394A1B91"/>
    <w:rsid w:val="394F2CE3"/>
    <w:rsid w:val="39574930"/>
    <w:rsid w:val="395CBD2A"/>
    <w:rsid w:val="39620B7E"/>
    <w:rsid w:val="396AB714"/>
    <w:rsid w:val="396E794A"/>
    <w:rsid w:val="398399D3"/>
    <w:rsid w:val="39879D0B"/>
    <w:rsid w:val="39B57A90"/>
    <w:rsid w:val="39B675E6"/>
    <w:rsid w:val="39BEA775"/>
    <w:rsid w:val="39BEE7F8"/>
    <w:rsid w:val="39C0A899"/>
    <w:rsid w:val="39C38EE3"/>
    <w:rsid w:val="39CFFF2C"/>
    <w:rsid w:val="39D1ECC5"/>
    <w:rsid w:val="39DB4EFF"/>
    <w:rsid w:val="39E775D0"/>
    <w:rsid w:val="39ED7D3F"/>
    <w:rsid w:val="39F8BD2B"/>
    <w:rsid w:val="39FA9F3E"/>
    <w:rsid w:val="3A017CA0"/>
    <w:rsid w:val="3A058B32"/>
    <w:rsid w:val="3A08A14D"/>
    <w:rsid w:val="3A25D139"/>
    <w:rsid w:val="3A316285"/>
    <w:rsid w:val="3A38821E"/>
    <w:rsid w:val="3A3D407E"/>
    <w:rsid w:val="3A3D8E8E"/>
    <w:rsid w:val="3A42A43A"/>
    <w:rsid w:val="3A47BACD"/>
    <w:rsid w:val="3A53F07B"/>
    <w:rsid w:val="3A5715EF"/>
    <w:rsid w:val="3A641E69"/>
    <w:rsid w:val="3A64ADEF"/>
    <w:rsid w:val="3A69CF68"/>
    <w:rsid w:val="3A6D83C2"/>
    <w:rsid w:val="3A7EFEDB"/>
    <w:rsid w:val="3A8F6E62"/>
    <w:rsid w:val="3A8FA26A"/>
    <w:rsid w:val="3AA023A5"/>
    <w:rsid w:val="3AAEFA1F"/>
    <w:rsid w:val="3AB8106E"/>
    <w:rsid w:val="3AB810E0"/>
    <w:rsid w:val="3ACAAAAA"/>
    <w:rsid w:val="3ACE644F"/>
    <w:rsid w:val="3AD4C5BD"/>
    <w:rsid w:val="3AD529C7"/>
    <w:rsid w:val="3AD7107A"/>
    <w:rsid w:val="3ADE4C8B"/>
    <w:rsid w:val="3AE5B5FF"/>
    <w:rsid w:val="3AE7125A"/>
    <w:rsid w:val="3AEF3C45"/>
    <w:rsid w:val="3AF11EB2"/>
    <w:rsid w:val="3AF68F91"/>
    <w:rsid w:val="3B0750F7"/>
    <w:rsid w:val="3B0BB737"/>
    <w:rsid w:val="3B13A7C0"/>
    <w:rsid w:val="3B1F1F9B"/>
    <w:rsid w:val="3B331A22"/>
    <w:rsid w:val="3B4AEBEB"/>
    <w:rsid w:val="3B4B60F0"/>
    <w:rsid w:val="3B50D9CC"/>
    <w:rsid w:val="3B63C356"/>
    <w:rsid w:val="3B711D44"/>
    <w:rsid w:val="3B718CDB"/>
    <w:rsid w:val="3B73F8F2"/>
    <w:rsid w:val="3B76B8FC"/>
    <w:rsid w:val="3B7B7C1D"/>
    <w:rsid w:val="3B830C4F"/>
    <w:rsid w:val="3B83DF79"/>
    <w:rsid w:val="3B8D263A"/>
    <w:rsid w:val="3B8D3C26"/>
    <w:rsid w:val="3B94A7FB"/>
    <w:rsid w:val="3BA88ED7"/>
    <w:rsid w:val="3BAEA53C"/>
    <w:rsid w:val="3BDD5751"/>
    <w:rsid w:val="3BDF485C"/>
    <w:rsid w:val="3BE7E7D0"/>
    <w:rsid w:val="3C04D1C0"/>
    <w:rsid w:val="3C0B24D8"/>
    <w:rsid w:val="3C10EACD"/>
    <w:rsid w:val="3C132D04"/>
    <w:rsid w:val="3C1B9C3D"/>
    <w:rsid w:val="3C366DF3"/>
    <w:rsid w:val="3C41B2F6"/>
    <w:rsid w:val="3C53B994"/>
    <w:rsid w:val="3C53C92D"/>
    <w:rsid w:val="3C5BB1C4"/>
    <w:rsid w:val="3C6890D4"/>
    <w:rsid w:val="3C6DE6D2"/>
    <w:rsid w:val="3C724E5D"/>
    <w:rsid w:val="3C7C7D49"/>
    <w:rsid w:val="3C812D4E"/>
    <w:rsid w:val="3CA04C53"/>
    <w:rsid w:val="3CA09CFF"/>
    <w:rsid w:val="3CAF3D00"/>
    <w:rsid w:val="3CB523BF"/>
    <w:rsid w:val="3CB5B6BA"/>
    <w:rsid w:val="3CB8FBA0"/>
    <w:rsid w:val="3CD86B02"/>
    <w:rsid w:val="3CDD7D64"/>
    <w:rsid w:val="3CDDFE5F"/>
    <w:rsid w:val="3CDF0021"/>
    <w:rsid w:val="3CE06F49"/>
    <w:rsid w:val="3CE739F3"/>
    <w:rsid w:val="3CE7554F"/>
    <w:rsid w:val="3CECD458"/>
    <w:rsid w:val="3D06B085"/>
    <w:rsid w:val="3D12CDB2"/>
    <w:rsid w:val="3D14B4DF"/>
    <w:rsid w:val="3D1F9197"/>
    <w:rsid w:val="3D2251C2"/>
    <w:rsid w:val="3D2C7242"/>
    <w:rsid w:val="3D2E1A93"/>
    <w:rsid w:val="3D343BD9"/>
    <w:rsid w:val="3D387581"/>
    <w:rsid w:val="3D3E4263"/>
    <w:rsid w:val="3D457EDD"/>
    <w:rsid w:val="3D4E016F"/>
    <w:rsid w:val="3D56CCD2"/>
    <w:rsid w:val="3D6BAC4D"/>
    <w:rsid w:val="3D85D115"/>
    <w:rsid w:val="3D87CCAC"/>
    <w:rsid w:val="3DBF30BA"/>
    <w:rsid w:val="3DC52890"/>
    <w:rsid w:val="3DCE8941"/>
    <w:rsid w:val="3DF5C75E"/>
    <w:rsid w:val="3DFC03CA"/>
    <w:rsid w:val="3DFCD05D"/>
    <w:rsid w:val="3E0B8F48"/>
    <w:rsid w:val="3E17EF4A"/>
    <w:rsid w:val="3E1A4FF6"/>
    <w:rsid w:val="3E1AD1BE"/>
    <w:rsid w:val="3E2CEBF3"/>
    <w:rsid w:val="3E3351D8"/>
    <w:rsid w:val="3E41B7FB"/>
    <w:rsid w:val="3E4D5CD2"/>
    <w:rsid w:val="3E4E1120"/>
    <w:rsid w:val="3E6393A6"/>
    <w:rsid w:val="3E761759"/>
    <w:rsid w:val="3E7FFB60"/>
    <w:rsid w:val="3E845832"/>
    <w:rsid w:val="3E86DB77"/>
    <w:rsid w:val="3E87EFAD"/>
    <w:rsid w:val="3E8DF2D8"/>
    <w:rsid w:val="3E98F4C7"/>
    <w:rsid w:val="3E9E464B"/>
    <w:rsid w:val="3EA62138"/>
    <w:rsid w:val="3EA98E58"/>
    <w:rsid w:val="3EAD92F1"/>
    <w:rsid w:val="3EC7D0F4"/>
    <w:rsid w:val="3EDDCE3A"/>
    <w:rsid w:val="3EE153B7"/>
    <w:rsid w:val="3EEBD052"/>
    <w:rsid w:val="3EFD400E"/>
    <w:rsid w:val="3F011D75"/>
    <w:rsid w:val="3F182F98"/>
    <w:rsid w:val="3F1BB1AD"/>
    <w:rsid w:val="3F245BCA"/>
    <w:rsid w:val="3F33164C"/>
    <w:rsid w:val="3F341729"/>
    <w:rsid w:val="3F3AA8BA"/>
    <w:rsid w:val="3F3D2ABD"/>
    <w:rsid w:val="3F48D56A"/>
    <w:rsid w:val="3F48FD6F"/>
    <w:rsid w:val="3F4908D0"/>
    <w:rsid w:val="3F4E1213"/>
    <w:rsid w:val="3F50335E"/>
    <w:rsid w:val="3F5C9CFD"/>
    <w:rsid w:val="3F67FC9C"/>
    <w:rsid w:val="3F6A59A2"/>
    <w:rsid w:val="3F711DDE"/>
    <w:rsid w:val="3F88A152"/>
    <w:rsid w:val="3F8E484E"/>
    <w:rsid w:val="3FB33F76"/>
    <w:rsid w:val="3FB64F61"/>
    <w:rsid w:val="3FC3B928"/>
    <w:rsid w:val="3FEDD44F"/>
    <w:rsid w:val="3FF0980A"/>
    <w:rsid w:val="3FF79A3B"/>
    <w:rsid w:val="3FFFF1E9"/>
    <w:rsid w:val="400DBE71"/>
    <w:rsid w:val="40135B7C"/>
    <w:rsid w:val="40137776"/>
    <w:rsid w:val="4014DC80"/>
    <w:rsid w:val="4017D330"/>
    <w:rsid w:val="401B1750"/>
    <w:rsid w:val="4038EE30"/>
    <w:rsid w:val="40398FFE"/>
    <w:rsid w:val="405137ED"/>
    <w:rsid w:val="4057509C"/>
    <w:rsid w:val="40615A04"/>
    <w:rsid w:val="40639003"/>
    <w:rsid w:val="4064ABB6"/>
    <w:rsid w:val="4066317A"/>
    <w:rsid w:val="40699737"/>
    <w:rsid w:val="407350F7"/>
    <w:rsid w:val="40770AFE"/>
    <w:rsid w:val="407828FB"/>
    <w:rsid w:val="40882B6C"/>
    <w:rsid w:val="408A237D"/>
    <w:rsid w:val="408B85C2"/>
    <w:rsid w:val="40A23385"/>
    <w:rsid w:val="40A282EB"/>
    <w:rsid w:val="40A99F6E"/>
    <w:rsid w:val="40AD7CD1"/>
    <w:rsid w:val="40C04053"/>
    <w:rsid w:val="40C17873"/>
    <w:rsid w:val="40C267FB"/>
    <w:rsid w:val="40CB678A"/>
    <w:rsid w:val="40CDDBDB"/>
    <w:rsid w:val="40DC4166"/>
    <w:rsid w:val="40DF93D9"/>
    <w:rsid w:val="40EA8EC2"/>
    <w:rsid w:val="40F047D1"/>
    <w:rsid w:val="40F458AB"/>
    <w:rsid w:val="40FC1341"/>
    <w:rsid w:val="41085442"/>
    <w:rsid w:val="411A729E"/>
    <w:rsid w:val="41283361"/>
    <w:rsid w:val="412C1677"/>
    <w:rsid w:val="412DA4DC"/>
    <w:rsid w:val="41540078"/>
    <w:rsid w:val="4154C054"/>
    <w:rsid w:val="415BB341"/>
    <w:rsid w:val="417FF61B"/>
    <w:rsid w:val="41802D54"/>
    <w:rsid w:val="4186E22B"/>
    <w:rsid w:val="41AFC5FB"/>
    <w:rsid w:val="41B343A3"/>
    <w:rsid w:val="41B4653C"/>
    <w:rsid w:val="41CB5647"/>
    <w:rsid w:val="41CE0353"/>
    <w:rsid w:val="41D21B08"/>
    <w:rsid w:val="41DD6DEC"/>
    <w:rsid w:val="41F2D613"/>
    <w:rsid w:val="41F993F9"/>
    <w:rsid w:val="41FACA56"/>
    <w:rsid w:val="42097AF1"/>
    <w:rsid w:val="421BE969"/>
    <w:rsid w:val="421C51CD"/>
    <w:rsid w:val="421DD827"/>
    <w:rsid w:val="42211F1C"/>
    <w:rsid w:val="4229A9C8"/>
    <w:rsid w:val="42327CCF"/>
    <w:rsid w:val="42331DCF"/>
    <w:rsid w:val="42388CBE"/>
    <w:rsid w:val="42404202"/>
    <w:rsid w:val="424423FC"/>
    <w:rsid w:val="424B6A2A"/>
    <w:rsid w:val="424CCBE6"/>
    <w:rsid w:val="42506563"/>
    <w:rsid w:val="42562F6B"/>
    <w:rsid w:val="425CE718"/>
    <w:rsid w:val="4261848C"/>
    <w:rsid w:val="4263AC66"/>
    <w:rsid w:val="4268A542"/>
    <w:rsid w:val="426D596A"/>
    <w:rsid w:val="426FE0A1"/>
    <w:rsid w:val="42701A34"/>
    <w:rsid w:val="42724702"/>
    <w:rsid w:val="42783BD0"/>
    <w:rsid w:val="4287EE33"/>
    <w:rsid w:val="428A3A00"/>
    <w:rsid w:val="428C1399"/>
    <w:rsid w:val="428F592C"/>
    <w:rsid w:val="428FDD89"/>
    <w:rsid w:val="42965DF6"/>
    <w:rsid w:val="42981A84"/>
    <w:rsid w:val="42AA810B"/>
    <w:rsid w:val="42AB418A"/>
    <w:rsid w:val="42C0CE33"/>
    <w:rsid w:val="42CA2080"/>
    <w:rsid w:val="42CF42A9"/>
    <w:rsid w:val="42D58A70"/>
    <w:rsid w:val="42E063DA"/>
    <w:rsid w:val="42FBC119"/>
    <w:rsid w:val="42FC60BC"/>
    <w:rsid w:val="430478F4"/>
    <w:rsid w:val="430B0951"/>
    <w:rsid w:val="43257AC2"/>
    <w:rsid w:val="4326E119"/>
    <w:rsid w:val="43323297"/>
    <w:rsid w:val="43340078"/>
    <w:rsid w:val="43368096"/>
    <w:rsid w:val="43453013"/>
    <w:rsid w:val="43472B35"/>
    <w:rsid w:val="434E3260"/>
    <w:rsid w:val="435ABFA4"/>
    <w:rsid w:val="438323C9"/>
    <w:rsid w:val="438CDBAC"/>
    <w:rsid w:val="438F6594"/>
    <w:rsid w:val="43951555"/>
    <w:rsid w:val="4397C7AE"/>
    <w:rsid w:val="439B524F"/>
    <w:rsid w:val="43AC8F99"/>
    <w:rsid w:val="43AD23BE"/>
    <w:rsid w:val="43AFC115"/>
    <w:rsid w:val="43BE6FDE"/>
    <w:rsid w:val="43E3B4B0"/>
    <w:rsid w:val="43EA06DF"/>
    <w:rsid w:val="43EDF54F"/>
    <w:rsid w:val="43EF82E3"/>
    <w:rsid w:val="43F4B830"/>
    <w:rsid w:val="43FEC968"/>
    <w:rsid w:val="4403357E"/>
    <w:rsid w:val="441EFAC1"/>
    <w:rsid w:val="44443153"/>
    <w:rsid w:val="44495EAD"/>
    <w:rsid w:val="4459B446"/>
    <w:rsid w:val="4476294E"/>
    <w:rsid w:val="44784EA5"/>
    <w:rsid w:val="447D289C"/>
    <w:rsid w:val="4489549A"/>
    <w:rsid w:val="44934EDA"/>
    <w:rsid w:val="4496F3E6"/>
    <w:rsid w:val="44974611"/>
    <w:rsid w:val="44A337D7"/>
    <w:rsid w:val="44A9AF5D"/>
    <w:rsid w:val="44B1ACBA"/>
    <w:rsid w:val="44BFCB34"/>
    <w:rsid w:val="44D5E016"/>
    <w:rsid w:val="44D8779F"/>
    <w:rsid w:val="44E10567"/>
    <w:rsid w:val="44F36920"/>
    <w:rsid w:val="44F3AFE3"/>
    <w:rsid w:val="44F3F062"/>
    <w:rsid w:val="44F65140"/>
    <w:rsid w:val="44FD5324"/>
    <w:rsid w:val="45092F67"/>
    <w:rsid w:val="4525BB60"/>
    <w:rsid w:val="4539EC67"/>
    <w:rsid w:val="454FFB2B"/>
    <w:rsid w:val="4563B9AD"/>
    <w:rsid w:val="45678B08"/>
    <w:rsid w:val="456C88D9"/>
    <w:rsid w:val="456D3D0A"/>
    <w:rsid w:val="457E6177"/>
    <w:rsid w:val="457F2447"/>
    <w:rsid w:val="4591C07F"/>
    <w:rsid w:val="4599196E"/>
    <w:rsid w:val="45A874B4"/>
    <w:rsid w:val="45B01542"/>
    <w:rsid w:val="45B14B8B"/>
    <w:rsid w:val="45C03ED2"/>
    <w:rsid w:val="45C3E130"/>
    <w:rsid w:val="45CDB5F8"/>
    <w:rsid w:val="45D1D32E"/>
    <w:rsid w:val="45D72C34"/>
    <w:rsid w:val="45E5F2AE"/>
    <w:rsid w:val="45EA2DC2"/>
    <w:rsid w:val="45F08C1D"/>
    <w:rsid w:val="45FF1DB8"/>
    <w:rsid w:val="45FFB7E2"/>
    <w:rsid w:val="4618592D"/>
    <w:rsid w:val="4634B8A1"/>
    <w:rsid w:val="4635691C"/>
    <w:rsid w:val="463F52A0"/>
    <w:rsid w:val="4640C23E"/>
    <w:rsid w:val="4646C1C0"/>
    <w:rsid w:val="4655813E"/>
    <w:rsid w:val="466D1A89"/>
    <w:rsid w:val="466E6B04"/>
    <w:rsid w:val="46836485"/>
    <w:rsid w:val="4688A96E"/>
    <w:rsid w:val="46895765"/>
    <w:rsid w:val="468D2946"/>
    <w:rsid w:val="469E6F71"/>
    <w:rsid w:val="46B05F60"/>
    <w:rsid w:val="46B56213"/>
    <w:rsid w:val="46C0A4E8"/>
    <w:rsid w:val="46C5EED6"/>
    <w:rsid w:val="46CA4A71"/>
    <w:rsid w:val="46CE7DF7"/>
    <w:rsid w:val="46DAFB8C"/>
    <w:rsid w:val="46F0B4F6"/>
    <w:rsid w:val="46F1B16C"/>
    <w:rsid w:val="46F3F978"/>
    <w:rsid w:val="46FFBBCC"/>
    <w:rsid w:val="470318AA"/>
    <w:rsid w:val="470AE7DA"/>
    <w:rsid w:val="47113DD8"/>
    <w:rsid w:val="47165E42"/>
    <w:rsid w:val="4725D67B"/>
    <w:rsid w:val="47271719"/>
    <w:rsid w:val="472DD1B7"/>
    <w:rsid w:val="4733D082"/>
    <w:rsid w:val="4741E06B"/>
    <w:rsid w:val="4761B64B"/>
    <w:rsid w:val="4781B434"/>
    <w:rsid w:val="4798DD5B"/>
    <w:rsid w:val="47A07443"/>
    <w:rsid w:val="47A39C5D"/>
    <w:rsid w:val="47B05C81"/>
    <w:rsid w:val="47B2FD6E"/>
    <w:rsid w:val="47B30FDD"/>
    <w:rsid w:val="47BB234B"/>
    <w:rsid w:val="47C2D083"/>
    <w:rsid w:val="47C9F0EB"/>
    <w:rsid w:val="47CAEF9C"/>
    <w:rsid w:val="47CBD99E"/>
    <w:rsid w:val="47CEBFE0"/>
    <w:rsid w:val="47DDFE28"/>
    <w:rsid w:val="47DE6402"/>
    <w:rsid w:val="47DFE5BE"/>
    <w:rsid w:val="47F9DF3F"/>
    <w:rsid w:val="48064536"/>
    <w:rsid w:val="480C11F5"/>
    <w:rsid w:val="481B65A6"/>
    <w:rsid w:val="48206679"/>
    <w:rsid w:val="483687EF"/>
    <w:rsid w:val="483A2E7F"/>
    <w:rsid w:val="48599C40"/>
    <w:rsid w:val="4867EE5E"/>
    <w:rsid w:val="4868FCBB"/>
    <w:rsid w:val="488C7562"/>
    <w:rsid w:val="489E61B3"/>
    <w:rsid w:val="48A0CCCB"/>
    <w:rsid w:val="48ABC95F"/>
    <w:rsid w:val="48B7EF99"/>
    <w:rsid w:val="48BE7D1D"/>
    <w:rsid w:val="48CEDE7D"/>
    <w:rsid w:val="48DF2D5E"/>
    <w:rsid w:val="48F8E7BB"/>
    <w:rsid w:val="490AE855"/>
    <w:rsid w:val="490CC066"/>
    <w:rsid w:val="4925BAE7"/>
    <w:rsid w:val="4938D2EA"/>
    <w:rsid w:val="49392C15"/>
    <w:rsid w:val="493944B4"/>
    <w:rsid w:val="494282EE"/>
    <w:rsid w:val="4950BAF1"/>
    <w:rsid w:val="49576778"/>
    <w:rsid w:val="49626CA0"/>
    <w:rsid w:val="49632A11"/>
    <w:rsid w:val="4966BFFD"/>
    <w:rsid w:val="496BBB90"/>
    <w:rsid w:val="497DBB25"/>
    <w:rsid w:val="49831104"/>
    <w:rsid w:val="4983861C"/>
    <w:rsid w:val="4987EE3C"/>
    <w:rsid w:val="499B1A93"/>
    <w:rsid w:val="499C1658"/>
    <w:rsid w:val="499F7A21"/>
    <w:rsid w:val="49A0CF49"/>
    <w:rsid w:val="49B4C9D1"/>
    <w:rsid w:val="49BC5302"/>
    <w:rsid w:val="49C08906"/>
    <w:rsid w:val="49C502BE"/>
    <w:rsid w:val="49C9477A"/>
    <w:rsid w:val="49D07163"/>
    <w:rsid w:val="49D7B3EE"/>
    <w:rsid w:val="49DD78A6"/>
    <w:rsid w:val="49DF053A"/>
    <w:rsid w:val="4A0F11CC"/>
    <w:rsid w:val="4A10CF75"/>
    <w:rsid w:val="4A1223EB"/>
    <w:rsid w:val="4A1DBBB6"/>
    <w:rsid w:val="4A359EEB"/>
    <w:rsid w:val="4A418D93"/>
    <w:rsid w:val="4A58BBF9"/>
    <w:rsid w:val="4A630905"/>
    <w:rsid w:val="4A630F48"/>
    <w:rsid w:val="4A6F3A05"/>
    <w:rsid w:val="4A71121C"/>
    <w:rsid w:val="4A796D0F"/>
    <w:rsid w:val="4A7F5A39"/>
    <w:rsid w:val="4AB268B6"/>
    <w:rsid w:val="4AB3BEAA"/>
    <w:rsid w:val="4AB757AE"/>
    <w:rsid w:val="4AC459C0"/>
    <w:rsid w:val="4AC92468"/>
    <w:rsid w:val="4AC9D3ED"/>
    <w:rsid w:val="4AD7C128"/>
    <w:rsid w:val="4AE93447"/>
    <w:rsid w:val="4AEC4FC1"/>
    <w:rsid w:val="4AF82E51"/>
    <w:rsid w:val="4B1FFD24"/>
    <w:rsid w:val="4B34D74B"/>
    <w:rsid w:val="4B35DF47"/>
    <w:rsid w:val="4B38AD9C"/>
    <w:rsid w:val="4B3EB132"/>
    <w:rsid w:val="4B3FD42B"/>
    <w:rsid w:val="4B4A6337"/>
    <w:rsid w:val="4B500773"/>
    <w:rsid w:val="4B630D38"/>
    <w:rsid w:val="4B64747A"/>
    <w:rsid w:val="4B660268"/>
    <w:rsid w:val="4B71810B"/>
    <w:rsid w:val="4B7B2D7A"/>
    <w:rsid w:val="4B7DCE1C"/>
    <w:rsid w:val="4B8F8BD9"/>
    <w:rsid w:val="4B9B1882"/>
    <w:rsid w:val="4B9DBAC6"/>
    <w:rsid w:val="4B9E1CB7"/>
    <w:rsid w:val="4B9F4CAA"/>
    <w:rsid w:val="4BB2C712"/>
    <w:rsid w:val="4BC19BB3"/>
    <w:rsid w:val="4BD2598C"/>
    <w:rsid w:val="4BE0FC33"/>
    <w:rsid w:val="4BE9170B"/>
    <w:rsid w:val="4BE9C8D1"/>
    <w:rsid w:val="4BF529E8"/>
    <w:rsid w:val="4BFA6B68"/>
    <w:rsid w:val="4C064D7E"/>
    <w:rsid w:val="4C07F426"/>
    <w:rsid w:val="4C0A11E1"/>
    <w:rsid w:val="4C0E581F"/>
    <w:rsid w:val="4C16D1C9"/>
    <w:rsid w:val="4C2092F8"/>
    <w:rsid w:val="4C2CDD50"/>
    <w:rsid w:val="4C2E5F82"/>
    <w:rsid w:val="4C300D75"/>
    <w:rsid w:val="4C3385CD"/>
    <w:rsid w:val="4C37B2D8"/>
    <w:rsid w:val="4C52A6DA"/>
    <w:rsid w:val="4C53D948"/>
    <w:rsid w:val="4C566033"/>
    <w:rsid w:val="4C57D3FF"/>
    <w:rsid w:val="4C5B2472"/>
    <w:rsid w:val="4C711A18"/>
    <w:rsid w:val="4C7B548A"/>
    <w:rsid w:val="4C846CD7"/>
    <w:rsid w:val="4C87C471"/>
    <w:rsid w:val="4C8DC636"/>
    <w:rsid w:val="4C97273F"/>
    <w:rsid w:val="4C9AF84B"/>
    <w:rsid w:val="4C9C717D"/>
    <w:rsid w:val="4C9C85BE"/>
    <w:rsid w:val="4CA1FA67"/>
    <w:rsid w:val="4CAE7364"/>
    <w:rsid w:val="4CB1E983"/>
    <w:rsid w:val="4CB5BD18"/>
    <w:rsid w:val="4CB6B80D"/>
    <w:rsid w:val="4CC65FF6"/>
    <w:rsid w:val="4CC797E0"/>
    <w:rsid w:val="4CD08BC3"/>
    <w:rsid w:val="4CD11BE0"/>
    <w:rsid w:val="4CD66FE4"/>
    <w:rsid w:val="4CDA4B46"/>
    <w:rsid w:val="4CE822ED"/>
    <w:rsid w:val="4CEECB62"/>
    <w:rsid w:val="4D00A2E9"/>
    <w:rsid w:val="4D065CA3"/>
    <w:rsid w:val="4D18F44F"/>
    <w:rsid w:val="4D1E70EE"/>
    <w:rsid w:val="4D207F31"/>
    <w:rsid w:val="4D29C09F"/>
    <w:rsid w:val="4D2CCF7E"/>
    <w:rsid w:val="4D3857E3"/>
    <w:rsid w:val="4D4AAA47"/>
    <w:rsid w:val="4D4BB660"/>
    <w:rsid w:val="4D4C2B49"/>
    <w:rsid w:val="4D5AAC44"/>
    <w:rsid w:val="4D652535"/>
    <w:rsid w:val="4D6DD9F3"/>
    <w:rsid w:val="4D7F9F9A"/>
    <w:rsid w:val="4D8C2A0A"/>
    <w:rsid w:val="4D99B0A3"/>
    <w:rsid w:val="4D9A0728"/>
    <w:rsid w:val="4D9C1731"/>
    <w:rsid w:val="4D9C795F"/>
    <w:rsid w:val="4DA64BAD"/>
    <w:rsid w:val="4DA8762D"/>
    <w:rsid w:val="4DAA53D4"/>
    <w:rsid w:val="4DACDD30"/>
    <w:rsid w:val="4DB16E55"/>
    <w:rsid w:val="4DBA01F7"/>
    <w:rsid w:val="4DC6C88E"/>
    <w:rsid w:val="4DCD2BC9"/>
    <w:rsid w:val="4DCEFA18"/>
    <w:rsid w:val="4DD38339"/>
    <w:rsid w:val="4DFAF57A"/>
    <w:rsid w:val="4E00AE31"/>
    <w:rsid w:val="4E051230"/>
    <w:rsid w:val="4E08AAB4"/>
    <w:rsid w:val="4E0F44AC"/>
    <w:rsid w:val="4E3DB28D"/>
    <w:rsid w:val="4E4040A4"/>
    <w:rsid w:val="4E413C05"/>
    <w:rsid w:val="4E48E3E0"/>
    <w:rsid w:val="4E64366A"/>
    <w:rsid w:val="4E6C0DBE"/>
    <w:rsid w:val="4E7DCEAD"/>
    <w:rsid w:val="4E7ED0FB"/>
    <w:rsid w:val="4E87205C"/>
    <w:rsid w:val="4E8F6426"/>
    <w:rsid w:val="4E9D5BD0"/>
    <w:rsid w:val="4EBAA1B8"/>
    <w:rsid w:val="4ECFA05C"/>
    <w:rsid w:val="4ED700DA"/>
    <w:rsid w:val="4EE1B100"/>
    <w:rsid w:val="4EE66E79"/>
    <w:rsid w:val="4EEA342D"/>
    <w:rsid w:val="4EF96EF9"/>
    <w:rsid w:val="4EFBC03F"/>
    <w:rsid w:val="4F0129C1"/>
    <w:rsid w:val="4F07881B"/>
    <w:rsid w:val="4F22459F"/>
    <w:rsid w:val="4F263581"/>
    <w:rsid w:val="4F2E23B1"/>
    <w:rsid w:val="4F3C4C2B"/>
    <w:rsid w:val="4F3D4CE5"/>
    <w:rsid w:val="4F4BE600"/>
    <w:rsid w:val="4F4CEE27"/>
    <w:rsid w:val="4F4DF8A0"/>
    <w:rsid w:val="4F690933"/>
    <w:rsid w:val="4F77512A"/>
    <w:rsid w:val="4F8CEBAD"/>
    <w:rsid w:val="4F9C6F71"/>
    <w:rsid w:val="4FAD0B93"/>
    <w:rsid w:val="4FB04CA0"/>
    <w:rsid w:val="4FB14072"/>
    <w:rsid w:val="4FBBA108"/>
    <w:rsid w:val="4FC060F5"/>
    <w:rsid w:val="4FCB26A4"/>
    <w:rsid w:val="4FD49193"/>
    <w:rsid w:val="5012947D"/>
    <w:rsid w:val="5013E24F"/>
    <w:rsid w:val="5020B58C"/>
    <w:rsid w:val="50259674"/>
    <w:rsid w:val="50455A79"/>
    <w:rsid w:val="5047826F"/>
    <w:rsid w:val="5059D695"/>
    <w:rsid w:val="505A028C"/>
    <w:rsid w:val="505BC227"/>
    <w:rsid w:val="50765251"/>
    <w:rsid w:val="5081FFA1"/>
    <w:rsid w:val="5090B245"/>
    <w:rsid w:val="5099E9E0"/>
    <w:rsid w:val="509DC000"/>
    <w:rsid w:val="50C019FF"/>
    <w:rsid w:val="50C17675"/>
    <w:rsid w:val="50CDF383"/>
    <w:rsid w:val="50D32268"/>
    <w:rsid w:val="50D7E6A3"/>
    <w:rsid w:val="50E2E1A7"/>
    <w:rsid w:val="5105D7A5"/>
    <w:rsid w:val="5106F756"/>
    <w:rsid w:val="510F37B1"/>
    <w:rsid w:val="511B9C8F"/>
    <w:rsid w:val="5121D720"/>
    <w:rsid w:val="512917ED"/>
    <w:rsid w:val="512A7448"/>
    <w:rsid w:val="513BAED1"/>
    <w:rsid w:val="51402FC8"/>
    <w:rsid w:val="5167A266"/>
    <w:rsid w:val="5172FDC1"/>
    <w:rsid w:val="51861EEB"/>
    <w:rsid w:val="51916684"/>
    <w:rsid w:val="519614B3"/>
    <w:rsid w:val="51AAA7AA"/>
    <w:rsid w:val="51ACABDC"/>
    <w:rsid w:val="51AECA54"/>
    <w:rsid w:val="51AFF789"/>
    <w:rsid w:val="51B01A49"/>
    <w:rsid w:val="51B94260"/>
    <w:rsid w:val="51BE5023"/>
    <w:rsid w:val="51CC3FCC"/>
    <w:rsid w:val="51DD0E7B"/>
    <w:rsid w:val="51EAE6EF"/>
    <w:rsid w:val="51EDFB3F"/>
    <w:rsid w:val="52000F61"/>
    <w:rsid w:val="520030B8"/>
    <w:rsid w:val="52018D84"/>
    <w:rsid w:val="5225F573"/>
    <w:rsid w:val="522CC204"/>
    <w:rsid w:val="523A093A"/>
    <w:rsid w:val="5241480F"/>
    <w:rsid w:val="525B0A73"/>
    <w:rsid w:val="525B2F40"/>
    <w:rsid w:val="5262E719"/>
    <w:rsid w:val="5268A10D"/>
    <w:rsid w:val="52794D51"/>
    <w:rsid w:val="527D7C2A"/>
    <w:rsid w:val="5284DF78"/>
    <w:rsid w:val="5286441A"/>
    <w:rsid w:val="528D71E8"/>
    <w:rsid w:val="5295F416"/>
    <w:rsid w:val="529959FB"/>
    <w:rsid w:val="52999371"/>
    <w:rsid w:val="5299DF3B"/>
    <w:rsid w:val="52A2FFFA"/>
    <w:rsid w:val="52A7B3F8"/>
    <w:rsid w:val="52A94DB6"/>
    <w:rsid w:val="52B46ACC"/>
    <w:rsid w:val="52C622BE"/>
    <w:rsid w:val="52D48395"/>
    <w:rsid w:val="52E59FC2"/>
    <w:rsid w:val="52F1657D"/>
    <w:rsid w:val="52F3B79E"/>
    <w:rsid w:val="52F8755D"/>
    <w:rsid w:val="52F939F5"/>
    <w:rsid w:val="52FB0336"/>
    <w:rsid w:val="52FF84BF"/>
    <w:rsid w:val="5305B21C"/>
    <w:rsid w:val="5309A1D4"/>
    <w:rsid w:val="530CA55F"/>
    <w:rsid w:val="53116939"/>
    <w:rsid w:val="531F63A2"/>
    <w:rsid w:val="5326D33A"/>
    <w:rsid w:val="5329F32E"/>
    <w:rsid w:val="532C3892"/>
    <w:rsid w:val="533AD0F1"/>
    <w:rsid w:val="533B4A67"/>
    <w:rsid w:val="533F11F7"/>
    <w:rsid w:val="5352F082"/>
    <w:rsid w:val="5359D84D"/>
    <w:rsid w:val="53627DC1"/>
    <w:rsid w:val="53633547"/>
    <w:rsid w:val="536DB982"/>
    <w:rsid w:val="536E6C6C"/>
    <w:rsid w:val="536FEA19"/>
    <w:rsid w:val="537075C7"/>
    <w:rsid w:val="539640F4"/>
    <w:rsid w:val="539C509C"/>
    <w:rsid w:val="539EBCE9"/>
    <w:rsid w:val="53C53FD0"/>
    <w:rsid w:val="53C8C645"/>
    <w:rsid w:val="53CF530F"/>
    <w:rsid w:val="53D5B6C1"/>
    <w:rsid w:val="53D9C2E2"/>
    <w:rsid w:val="53EDE699"/>
    <w:rsid w:val="53F0DEBA"/>
    <w:rsid w:val="53FA16EB"/>
    <w:rsid w:val="53FC79F8"/>
    <w:rsid w:val="54216F5B"/>
    <w:rsid w:val="5422FF42"/>
    <w:rsid w:val="543F023A"/>
    <w:rsid w:val="5440EDE0"/>
    <w:rsid w:val="545048B3"/>
    <w:rsid w:val="5453E45F"/>
    <w:rsid w:val="54599338"/>
    <w:rsid w:val="5459E3F3"/>
    <w:rsid w:val="5463FEA0"/>
    <w:rsid w:val="5479E461"/>
    <w:rsid w:val="5480CCBC"/>
    <w:rsid w:val="54832E95"/>
    <w:rsid w:val="5488A7D8"/>
    <w:rsid w:val="548A8D2F"/>
    <w:rsid w:val="5499A25F"/>
    <w:rsid w:val="54A4996F"/>
    <w:rsid w:val="54CD0F97"/>
    <w:rsid w:val="54D71F45"/>
    <w:rsid w:val="54D76F7D"/>
    <w:rsid w:val="54DB9918"/>
    <w:rsid w:val="54E03DFD"/>
    <w:rsid w:val="54E5EAA8"/>
    <w:rsid w:val="54E7DD18"/>
    <w:rsid w:val="54E993A4"/>
    <w:rsid w:val="54FBA926"/>
    <w:rsid w:val="550EE621"/>
    <w:rsid w:val="5510A00A"/>
    <w:rsid w:val="55293D55"/>
    <w:rsid w:val="552BBDA9"/>
    <w:rsid w:val="5531D3DE"/>
    <w:rsid w:val="55455DA6"/>
    <w:rsid w:val="5549BC1A"/>
    <w:rsid w:val="554B70DD"/>
    <w:rsid w:val="555B1028"/>
    <w:rsid w:val="555F0379"/>
    <w:rsid w:val="5561565D"/>
    <w:rsid w:val="55695E83"/>
    <w:rsid w:val="557B1477"/>
    <w:rsid w:val="557E8617"/>
    <w:rsid w:val="557FC1FC"/>
    <w:rsid w:val="55A5CC33"/>
    <w:rsid w:val="55AAEBB7"/>
    <w:rsid w:val="55AB731D"/>
    <w:rsid w:val="55AD1643"/>
    <w:rsid w:val="55AFDE55"/>
    <w:rsid w:val="55B3F540"/>
    <w:rsid w:val="55C3AA0F"/>
    <w:rsid w:val="55D9EDE3"/>
    <w:rsid w:val="55E13AA5"/>
    <w:rsid w:val="55EBC130"/>
    <w:rsid w:val="55ED6BD6"/>
    <w:rsid w:val="55EFF349"/>
    <w:rsid w:val="55F80C82"/>
    <w:rsid w:val="55FC4B08"/>
    <w:rsid w:val="56015C71"/>
    <w:rsid w:val="5601B314"/>
    <w:rsid w:val="560DD73F"/>
    <w:rsid w:val="561B801F"/>
    <w:rsid w:val="561E0322"/>
    <w:rsid w:val="562C80CB"/>
    <w:rsid w:val="5630336F"/>
    <w:rsid w:val="5631CA52"/>
    <w:rsid w:val="5639088E"/>
    <w:rsid w:val="563E1BF3"/>
    <w:rsid w:val="56411E1B"/>
    <w:rsid w:val="564DD619"/>
    <w:rsid w:val="56502712"/>
    <w:rsid w:val="56553C4E"/>
    <w:rsid w:val="5665CF29"/>
    <w:rsid w:val="566FE590"/>
    <w:rsid w:val="56724E81"/>
    <w:rsid w:val="56834B60"/>
    <w:rsid w:val="56A95BDB"/>
    <w:rsid w:val="56CBDAF5"/>
    <w:rsid w:val="56CD661B"/>
    <w:rsid w:val="56D596A4"/>
    <w:rsid w:val="56EC58C1"/>
    <w:rsid w:val="57016502"/>
    <w:rsid w:val="5706419F"/>
    <w:rsid w:val="572B385F"/>
    <w:rsid w:val="572BF22F"/>
    <w:rsid w:val="5735699D"/>
    <w:rsid w:val="573E37FD"/>
    <w:rsid w:val="574816EA"/>
    <w:rsid w:val="574867C0"/>
    <w:rsid w:val="574ECEFB"/>
    <w:rsid w:val="57537F0A"/>
    <w:rsid w:val="5754CA03"/>
    <w:rsid w:val="5758F7B2"/>
    <w:rsid w:val="575F7200"/>
    <w:rsid w:val="57674FC2"/>
    <w:rsid w:val="576E6B6D"/>
    <w:rsid w:val="576F9FC0"/>
    <w:rsid w:val="5777A2AE"/>
    <w:rsid w:val="5788CCBE"/>
    <w:rsid w:val="578D74E6"/>
    <w:rsid w:val="57A9ADAA"/>
    <w:rsid w:val="57D20CB3"/>
    <w:rsid w:val="57D66483"/>
    <w:rsid w:val="57DBF1D6"/>
    <w:rsid w:val="57DDD422"/>
    <w:rsid w:val="57E1ACC3"/>
    <w:rsid w:val="57E728D6"/>
    <w:rsid w:val="57F2B84A"/>
    <w:rsid w:val="57F42796"/>
    <w:rsid w:val="580E8C9B"/>
    <w:rsid w:val="580FD8CC"/>
    <w:rsid w:val="58112A02"/>
    <w:rsid w:val="58214B6E"/>
    <w:rsid w:val="5830DA72"/>
    <w:rsid w:val="5843B2DE"/>
    <w:rsid w:val="5843CB20"/>
    <w:rsid w:val="5846601A"/>
    <w:rsid w:val="584A0062"/>
    <w:rsid w:val="584FEE9F"/>
    <w:rsid w:val="586D8B9F"/>
    <w:rsid w:val="586FA75A"/>
    <w:rsid w:val="58809B65"/>
    <w:rsid w:val="588E9042"/>
    <w:rsid w:val="589504F1"/>
    <w:rsid w:val="589D8120"/>
    <w:rsid w:val="58A5EFAC"/>
    <w:rsid w:val="58A64013"/>
    <w:rsid w:val="58A9E051"/>
    <w:rsid w:val="58AA3BF1"/>
    <w:rsid w:val="58AE080E"/>
    <w:rsid w:val="58B78AD6"/>
    <w:rsid w:val="58CEF2D1"/>
    <w:rsid w:val="58CF3614"/>
    <w:rsid w:val="58D3F1DF"/>
    <w:rsid w:val="58D3F511"/>
    <w:rsid w:val="58D5FDDE"/>
    <w:rsid w:val="58F1E39C"/>
    <w:rsid w:val="58F2859E"/>
    <w:rsid w:val="58F38901"/>
    <w:rsid w:val="58FE32FC"/>
    <w:rsid w:val="590BA326"/>
    <w:rsid w:val="590FFF2B"/>
    <w:rsid w:val="5912A5DC"/>
    <w:rsid w:val="59134A96"/>
    <w:rsid w:val="59256B2D"/>
    <w:rsid w:val="592E3608"/>
    <w:rsid w:val="593A5C56"/>
    <w:rsid w:val="5943074C"/>
    <w:rsid w:val="594E1085"/>
    <w:rsid w:val="594FDA93"/>
    <w:rsid w:val="5971B36A"/>
    <w:rsid w:val="59788B61"/>
    <w:rsid w:val="5981EC65"/>
    <w:rsid w:val="5985185F"/>
    <w:rsid w:val="59950050"/>
    <w:rsid w:val="59A314C4"/>
    <w:rsid w:val="59AE5097"/>
    <w:rsid w:val="59B5016F"/>
    <w:rsid w:val="59B63832"/>
    <w:rsid w:val="59B73D42"/>
    <w:rsid w:val="59D847F2"/>
    <w:rsid w:val="59DB6064"/>
    <w:rsid w:val="59E53383"/>
    <w:rsid w:val="59E7B419"/>
    <w:rsid w:val="5A08CA05"/>
    <w:rsid w:val="5A161275"/>
    <w:rsid w:val="5A19F784"/>
    <w:rsid w:val="5A257068"/>
    <w:rsid w:val="5A47543A"/>
    <w:rsid w:val="5A480516"/>
    <w:rsid w:val="5A4A0B57"/>
    <w:rsid w:val="5A4DE83F"/>
    <w:rsid w:val="5A501C9B"/>
    <w:rsid w:val="5A50A2E7"/>
    <w:rsid w:val="5A5353D0"/>
    <w:rsid w:val="5A60E033"/>
    <w:rsid w:val="5A840E4B"/>
    <w:rsid w:val="5A84445D"/>
    <w:rsid w:val="5A8547A4"/>
    <w:rsid w:val="5A896915"/>
    <w:rsid w:val="5A8DB08B"/>
    <w:rsid w:val="5A8FC456"/>
    <w:rsid w:val="5A95D3FD"/>
    <w:rsid w:val="5A9BBDDA"/>
    <w:rsid w:val="5AA12C82"/>
    <w:rsid w:val="5AA2EE40"/>
    <w:rsid w:val="5AA43734"/>
    <w:rsid w:val="5AA73D67"/>
    <w:rsid w:val="5AAC17B6"/>
    <w:rsid w:val="5AAC4968"/>
    <w:rsid w:val="5AAD78F2"/>
    <w:rsid w:val="5ADA5ADA"/>
    <w:rsid w:val="5ADFB446"/>
    <w:rsid w:val="5AE0D063"/>
    <w:rsid w:val="5AE1CBE3"/>
    <w:rsid w:val="5AE3609C"/>
    <w:rsid w:val="5AE6185F"/>
    <w:rsid w:val="5AF4FD6C"/>
    <w:rsid w:val="5B02A1FA"/>
    <w:rsid w:val="5B0BA444"/>
    <w:rsid w:val="5B13BAA8"/>
    <w:rsid w:val="5B224C3B"/>
    <w:rsid w:val="5B29ABE2"/>
    <w:rsid w:val="5B2D3C25"/>
    <w:rsid w:val="5B36E97A"/>
    <w:rsid w:val="5B372B1C"/>
    <w:rsid w:val="5B53F10C"/>
    <w:rsid w:val="5B61983C"/>
    <w:rsid w:val="5B635642"/>
    <w:rsid w:val="5B63B625"/>
    <w:rsid w:val="5B7BEE31"/>
    <w:rsid w:val="5B86BF42"/>
    <w:rsid w:val="5B881635"/>
    <w:rsid w:val="5B9E480B"/>
    <w:rsid w:val="5BA395E5"/>
    <w:rsid w:val="5BC38E72"/>
    <w:rsid w:val="5BC8DE51"/>
    <w:rsid w:val="5BCB013C"/>
    <w:rsid w:val="5BCF5AFD"/>
    <w:rsid w:val="5BDFC978"/>
    <w:rsid w:val="5BEDBB3B"/>
    <w:rsid w:val="5BF53953"/>
    <w:rsid w:val="5BF96464"/>
    <w:rsid w:val="5BFE848A"/>
    <w:rsid w:val="5C00B1BA"/>
    <w:rsid w:val="5C06A6E3"/>
    <w:rsid w:val="5C14294D"/>
    <w:rsid w:val="5C21F81D"/>
    <w:rsid w:val="5C2848D9"/>
    <w:rsid w:val="5C2B40BC"/>
    <w:rsid w:val="5C39F0EB"/>
    <w:rsid w:val="5C3D0762"/>
    <w:rsid w:val="5C488BEC"/>
    <w:rsid w:val="5C4ACA98"/>
    <w:rsid w:val="5C54F774"/>
    <w:rsid w:val="5C65DA21"/>
    <w:rsid w:val="5C7BAA81"/>
    <w:rsid w:val="5C82046F"/>
    <w:rsid w:val="5C8C65E7"/>
    <w:rsid w:val="5C95035E"/>
    <w:rsid w:val="5C9B5C2C"/>
    <w:rsid w:val="5C9FADEA"/>
    <w:rsid w:val="5CA4AA78"/>
    <w:rsid w:val="5CBE3E3A"/>
    <w:rsid w:val="5CC0710F"/>
    <w:rsid w:val="5CCDCEC9"/>
    <w:rsid w:val="5CD2DADB"/>
    <w:rsid w:val="5CD5A48C"/>
    <w:rsid w:val="5CD93BA0"/>
    <w:rsid w:val="5CD9561F"/>
    <w:rsid w:val="5CDEF899"/>
    <w:rsid w:val="5CF291DF"/>
    <w:rsid w:val="5CFA7359"/>
    <w:rsid w:val="5CFAFEB1"/>
    <w:rsid w:val="5D00725D"/>
    <w:rsid w:val="5D045ED7"/>
    <w:rsid w:val="5D069B3C"/>
    <w:rsid w:val="5D0910C3"/>
    <w:rsid w:val="5D10F021"/>
    <w:rsid w:val="5D1DD86F"/>
    <w:rsid w:val="5D1DE7DF"/>
    <w:rsid w:val="5D29DD10"/>
    <w:rsid w:val="5D2C39D3"/>
    <w:rsid w:val="5D3F58AA"/>
    <w:rsid w:val="5D455563"/>
    <w:rsid w:val="5D4ECF2F"/>
    <w:rsid w:val="5D628AF9"/>
    <w:rsid w:val="5D64C99F"/>
    <w:rsid w:val="5D6928B2"/>
    <w:rsid w:val="5D69D53A"/>
    <w:rsid w:val="5D6CD743"/>
    <w:rsid w:val="5D7FB1B5"/>
    <w:rsid w:val="5DA673DB"/>
    <w:rsid w:val="5DAC111D"/>
    <w:rsid w:val="5DB5D5F7"/>
    <w:rsid w:val="5DBA363F"/>
    <w:rsid w:val="5DBF1F3F"/>
    <w:rsid w:val="5DC3F5C3"/>
    <w:rsid w:val="5DC78819"/>
    <w:rsid w:val="5DD2BC4E"/>
    <w:rsid w:val="5DD34CEF"/>
    <w:rsid w:val="5DD55B62"/>
    <w:rsid w:val="5DD6EEEC"/>
    <w:rsid w:val="5DEEE9AF"/>
    <w:rsid w:val="5DF58B9F"/>
    <w:rsid w:val="5DF6AA70"/>
    <w:rsid w:val="5E07A565"/>
    <w:rsid w:val="5E13ACC3"/>
    <w:rsid w:val="5E13D764"/>
    <w:rsid w:val="5E2094C1"/>
    <w:rsid w:val="5E23C0C7"/>
    <w:rsid w:val="5E32BF69"/>
    <w:rsid w:val="5E36D51F"/>
    <w:rsid w:val="5E39107D"/>
    <w:rsid w:val="5E3EA142"/>
    <w:rsid w:val="5E3F65D3"/>
    <w:rsid w:val="5E46CDA4"/>
    <w:rsid w:val="5E49C927"/>
    <w:rsid w:val="5E4BE04E"/>
    <w:rsid w:val="5E56C33F"/>
    <w:rsid w:val="5E5714FC"/>
    <w:rsid w:val="5E60B23E"/>
    <w:rsid w:val="5E72AA60"/>
    <w:rsid w:val="5E72FEE5"/>
    <w:rsid w:val="5E781057"/>
    <w:rsid w:val="5E7FF1BB"/>
    <w:rsid w:val="5E8905D4"/>
    <w:rsid w:val="5E8E1AF3"/>
    <w:rsid w:val="5E8E5055"/>
    <w:rsid w:val="5E97F9B9"/>
    <w:rsid w:val="5E9EDAA5"/>
    <w:rsid w:val="5EA70144"/>
    <w:rsid w:val="5EAC78A3"/>
    <w:rsid w:val="5EBD5483"/>
    <w:rsid w:val="5EC95A8E"/>
    <w:rsid w:val="5ECE76ED"/>
    <w:rsid w:val="5ED9EA3B"/>
    <w:rsid w:val="5EDA334F"/>
    <w:rsid w:val="5EE2A13D"/>
    <w:rsid w:val="5EE2AB1C"/>
    <w:rsid w:val="5EE58453"/>
    <w:rsid w:val="5EE7E523"/>
    <w:rsid w:val="5EE94F7F"/>
    <w:rsid w:val="5EF56532"/>
    <w:rsid w:val="5EFA5A08"/>
    <w:rsid w:val="5EFEB13F"/>
    <w:rsid w:val="5F17C6D5"/>
    <w:rsid w:val="5F2F8668"/>
    <w:rsid w:val="5F3FCB6B"/>
    <w:rsid w:val="5F43E35A"/>
    <w:rsid w:val="5F46CC69"/>
    <w:rsid w:val="5F694A8F"/>
    <w:rsid w:val="5F6C0A74"/>
    <w:rsid w:val="5F6C4F07"/>
    <w:rsid w:val="5F79FE09"/>
    <w:rsid w:val="5F88739D"/>
    <w:rsid w:val="5FABEABF"/>
    <w:rsid w:val="5FAE7F92"/>
    <w:rsid w:val="5FB46EA4"/>
    <w:rsid w:val="5FB95BC3"/>
    <w:rsid w:val="5FC56122"/>
    <w:rsid w:val="5FFB86F4"/>
    <w:rsid w:val="6001C254"/>
    <w:rsid w:val="600411CE"/>
    <w:rsid w:val="601F44EC"/>
    <w:rsid w:val="6022760A"/>
    <w:rsid w:val="602C08C3"/>
    <w:rsid w:val="602C1419"/>
    <w:rsid w:val="602D8B8D"/>
    <w:rsid w:val="603808C9"/>
    <w:rsid w:val="604D6364"/>
    <w:rsid w:val="605242F1"/>
    <w:rsid w:val="60588639"/>
    <w:rsid w:val="6059E6A2"/>
    <w:rsid w:val="605DE74F"/>
    <w:rsid w:val="606130F7"/>
    <w:rsid w:val="60697D77"/>
    <w:rsid w:val="6069E6AD"/>
    <w:rsid w:val="606EB805"/>
    <w:rsid w:val="6078DB70"/>
    <w:rsid w:val="6081DEE8"/>
    <w:rsid w:val="608CAF4D"/>
    <w:rsid w:val="60A26BB3"/>
    <w:rsid w:val="60A2E069"/>
    <w:rsid w:val="60ACEEDD"/>
    <w:rsid w:val="60B54E5C"/>
    <w:rsid w:val="60C212A8"/>
    <w:rsid w:val="60D197B7"/>
    <w:rsid w:val="60E00FBF"/>
    <w:rsid w:val="60E9FDE4"/>
    <w:rsid w:val="60F2043B"/>
    <w:rsid w:val="60F7919D"/>
    <w:rsid w:val="610F0C83"/>
    <w:rsid w:val="6113AB5C"/>
    <w:rsid w:val="6120917A"/>
    <w:rsid w:val="6120B708"/>
    <w:rsid w:val="61247FD3"/>
    <w:rsid w:val="6125EA60"/>
    <w:rsid w:val="612E660D"/>
    <w:rsid w:val="6142DC5D"/>
    <w:rsid w:val="61440197"/>
    <w:rsid w:val="615C889F"/>
    <w:rsid w:val="615D6FB5"/>
    <w:rsid w:val="61773BF4"/>
    <w:rsid w:val="617C6222"/>
    <w:rsid w:val="617F432A"/>
    <w:rsid w:val="61846B53"/>
    <w:rsid w:val="61872112"/>
    <w:rsid w:val="618B71EA"/>
    <w:rsid w:val="618D05E5"/>
    <w:rsid w:val="61932AEC"/>
    <w:rsid w:val="61AF311B"/>
    <w:rsid w:val="61B465A0"/>
    <w:rsid w:val="61B5BE3E"/>
    <w:rsid w:val="61BFE65A"/>
    <w:rsid w:val="61BFF85B"/>
    <w:rsid w:val="61C14767"/>
    <w:rsid w:val="61C4D15A"/>
    <w:rsid w:val="61C59070"/>
    <w:rsid w:val="61C65DC5"/>
    <w:rsid w:val="61CB1B75"/>
    <w:rsid w:val="61D7BA9D"/>
    <w:rsid w:val="61D8C823"/>
    <w:rsid w:val="61EC9710"/>
    <w:rsid w:val="61F43C3B"/>
    <w:rsid w:val="61FB99C0"/>
    <w:rsid w:val="62079207"/>
    <w:rsid w:val="620819FE"/>
    <w:rsid w:val="620C35DF"/>
    <w:rsid w:val="622028B5"/>
    <w:rsid w:val="6221CE47"/>
    <w:rsid w:val="622E1E66"/>
    <w:rsid w:val="62434737"/>
    <w:rsid w:val="6246A410"/>
    <w:rsid w:val="6247D82D"/>
    <w:rsid w:val="6254CEE0"/>
    <w:rsid w:val="6257C143"/>
    <w:rsid w:val="625CCE7C"/>
    <w:rsid w:val="625DA17E"/>
    <w:rsid w:val="625FEC8D"/>
    <w:rsid w:val="6279EC67"/>
    <w:rsid w:val="627B932D"/>
    <w:rsid w:val="627F027B"/>
    <w:rsid w:val="628C50FA"/>
    <w:rsid w:val="628E384B"/>
    <w:rsid w:val="62921487"/>
    <w:rsid w:val="6294FD96"/>
    <w:rsid w:val="629D65EC"/>
    <w:rsid w:val="629F7F09"/>
    <w:rsid w:val="62AB6302"/>
    <w:rsid w:val="62ADEBF8"/>
    <w:rsid w:val="62B0BEEE"/>
    <w:rsid w:val="62B2C9B7"/>
    <w:rsid w:val="62B497B3"/>
    <w:rsid w:val="62B7E537"/>
    <w:rsid w:val="62BC21E1"/>
    <w:rsid w:val="62CF7082"/>
    <w:rsid w:val="62E17570"/>
    <w:rsid w:val="62F2DB5C"/>
    <w:rsid w:val="62F48589"/>
    <w:rsid w:val="62F52FF5"/>
    <w:rsid w:val="62F68A02"/>
    <w:rsid w:val="62FF8BD3"/>
    <w:rsid w:val="630CED1F"/>
    <w:rsid w:val="630F8DB7"/>
    <w:rsid w:val="63128103"/>
    <w:rsid w:val="631338F9"/>
    <w:rsid w:val="63216D90"/>
    <w:rsid w:val="63254FC3"/>
    <w:rsid w:val="6330F724"/>
    <w:rsid w:val="6337BBC5"/>
    <w:rsid w:val="634B4B0B"/>
    <w:rsid w:val="634C0C86"/>
    <w:rsid w:val="635DF867"/>
    <w:rsid w:val="6361E660"/>
    <w:rsid w:val="63644AFB"/>
    <w:rsid w:val="6372F790"/>
    <w:rsid w:val="6376A206"/>
    <w:rsid w:val="6395D36A"/>
    <w:rsid w:val="639992E4"/>
    <w:rsid w:val="639A6094"/>
    <w:rsid w:val="639A9606"/>
    <w:rsid w:val="639C12D3"/>
    <w:rsid w:val="63A0EEAE"/>
    <w:rsid w:val="63A62659"/>
    <w:rsid w:val="63AC939C"/>
    <w:rsid w:val="63B54E9B"/>
    <w:rsid w:val="63BB80FA"/>
    <w:rsid w:val="63CF1FD8"/>
    <w:rsid w:val="63D2CB3C"/>
    <w:rsid w:val="63D35949"/>
    <w:rsid w:val="63DA821C"/>
    <w:rsid w:val="63E11ABB"/>
    <w:rsid w:val="63E3F6AC"/>
    <w:rsid w:val="63ED60BC"/>
    <w:rsid w:val="63EDD80D"/>
    <w:rsid w:val="64018D33"/>
    <w:rsid w:val="6405C777"/>
    <w:rsid w:val="6407D08A"/>
    <w:rsid w:val="641841FE"/>
    <w:rsid w:val="644E2346"/>
    <w:rsid w:val="64595C2C"/>
    <w:rsid w:val="6460349B"/>
    <w:rsid w:val="64636B08"/>
    <w:rsid w:val="646C8FCB"/>
    <w:rsid w:val="647CFC7D"/>
    <w:rsid w:val="6484D00A"/>
    <w:rsid w:val="6487FF29"/>
    <w:rsid w:val="64936398"/>
    <w:rsid w:val="6499F437"/>
    <w:rsid w:val="649B98E8"/>
    <w:rsid w:val="649C6A9D"/>
    <w:rsid w:val="649DCB84"/>
    <w:rsid w:val="649F6DF6"/>
    <w:rsid w:val="64A8B6C5"/>
    <w:rsid w:val="64AD433A"/>
    <w:rsid w:val="64B30CD9"/>
    <w:rsid w:val="64CE5B79"/>
    <w:rsid w:val="64E8292D"/>
    <w:rsid w:val="64F076BD"/>
    <w:rsid w:val="650286C1"/>
    <w:rsid w:val="650D1D22"/>
    <w:rsid w:val="6510F1D2"/>
    <w:rsid w:val="65181F04"/>
    <w:rsid w:val="651B1EEE"/>
    <w:rsid w:val="6527724E"/>
    <w:rsid w:val="65287FE7"/>
    <w:rsid w:val="6534603E"/>
    <w:rsid w:val="653794CC"/>
    <w:rsid w:val="65398C5B"/>
    <w:rsid w:val="653E1964"/>
    <w:rsid w:val="653F953A"/>
    <w:rsid w:val="65448D07"/>
    <w:rsid w:val="6548EE17"/>
    <w:rsid w:val="654C6E51"/>
    <w:rsid w:val="6571EE47"/>
    <w:rsid w:val="657625BA"/>
    <w:rsid w:val="6586E252"/>
    <w:rsid w:val="65892649"/>
    <w:rsid w:val="658A5BCE"/>
    <w:rsid w:val="658DBA7F"/>
    <w:rsid w:val="65926A81"/>
    <w:rsid w:val="65A37F50"/>
    <w:rsid w:val="65B257E7"/>
    <w:rsid w:val="65CEF85F"/>
    <w:rsid w:val="65DDE205"/>
    <w:rsid w:val="65E4FE11"/>
    <w:rsid w:val="65E7BED5"/>
    <w:rsid w:val="65EA6CAC"/>
    <w:rsid w:val="65EE0929"/>
    <w:rsid w:val="6616AE18"/>
    <w:rsid w:val="661CE945"/>
    <w:rsid w:val="66333EE7"/>
    <w:rsid w:val="6648B008"/>
    <w:rsid w:val="664E8D31"/>
    <w:rsid w:val="66539A71"/>
    <w:rsid w:val="66580E7F"/>
    <w:rsid w:val="6660393A"/>
    <w:rsid w:val="666477F2"/>
    <w:rsid w:val="666F6A65"/>
    <w:rsid w:val="668647B7"/>
    <w:rsid w:val="6691B66C"/>
    <w:rsid w:val="66924D7D"/>
    <w:rsid w:val="66985055"/>
    <w:rsid w:val="66AA85DE"/>
    <w:rsid w:val="66C0A58A"/>
    <w:rsid w:val="66C88BAC"/>
    <w:rsid w:val="66D17930"/>
    <w:rsid w:val="66DA3B99"/>
    <w:rsid w:val="66E5A3F4"/>
    <w:rsid w:val="66EA41D3"/>
    <w:rsid w:val="66EFFE9F"/>
    <w:rsid w:val="66FCF103"/>
    <w:rsid w:val="670291EE"/>
    <w:rsid w:val="6705D8FE"/>
    <w:rsid w:val="670C8FD1"/>
    <w:rsid w:val="670D0E9E"/>
    <w:rsid w:val="67100193"/>
    <w:rsid w:val="67130D6E"/>
    <w:rsid w:val="67142D0D"/>
    <w:rsid w:val="67242065"/>
    <w:rsid w:val="672F21CB"/>
    <w:rsid w:val="673E5B2F"/>
    <w:rsid w:val="673F4FB1"/>
    <w:rsid w:val="67445BC6"/>
    <w:rsid w:val="6767475C"/>
    <w:rsid w:val="67675E83"/>
    <w:rsid w:val="678A7F05"/>
    <w:rsid w:val="678BDA46"/>
    <w:rsid w:val="678FD13E"/>
    <w:rsid w:val="6794B9A5"/>
    <w:rsid w:val="67A30223"/>
    <w:rsid w:val="67B3CAE8"/>
    <w:rsid w:val="67BB1A37"/>
    <w:rsid w:val="67C77228"/>
    <w:rsid w:val="67C7C96E"/>
    <w:rsid w:val="67D59CAC"/>
    <w:rsid w:val="67D73ED8"/>
    <w:rsid w:val="67EF51FA"/>
    <w:rsid w:val="67F41B22"/>
    <w:rsid w:val="67F98253"/>
    <w:rsid w:val="67F9E555"/>
    <w:rsid w:val="67FA3166"/>
    <w:rsid w:val="6811F44E"/>
    <w:rsid w:val="681D2563"/>
    <w:rsid w:val="6826BCB0"/>
    <w:rsid w:val="68339EC9"/>
    <w:rsid w:val="684146B9"/>
    <w:rsid w:val="6866337D"/>
    <w:rsid w:val="686F1650"/>
    <w:rsid w:val="68763F4E"/>
    <w:rsid w:val="68884D88"/>
    <w:rsid w:val="6889DDE9"/>
    <w:rsid w:val="689D8045"/>
    <w:rsid w:val="68A0B1EC"/>
    <w:rsid w:val="68AA4744"/>
    <w:rsid w:val="68AC0B17"/>
    <w:rsid w:val="68AD0780"/>
    <w:rsid w:val="68CCF27B"/>
    <w:rsid w:val="68CD39DF"/>
    <w:rsid w:val="68DF3E4E"/>
    <w:rsid w:val="68E14018"/>
    <w:rsid w:val="68E24A4E"/>
    <w:rsid w:val="69020D97"/>
    <w:rsid w:val="6902E19A"/>
    <w:rsid w:val="69061AEB"/>
    <w:rsid w:val="69084A17"/>
    <w:rsid w:val="690DB8A6"/>
    <w:rsid w:val="69126422"/>
    <w:rsid w:val="692E5820"/>
    <w:rsid w:val="6930EEEE"/>
    <w:rsid w:val="693C9ABD"/>
    <w:rsid w:val="695476B3"/>
    <w:rsid w:val="695C9D3B"/>
    <w:rsid w:val="695F3EA5"/>
    <w:rsid w:val="69739CD3"/>
    <w:rsid w:val="697EFD29"/>
    <w:rsid w:val="6980BB37"/>
    <w:rsid w:val="69914C08"/>
    <w:rsid w:val="699408D1"/>
    <w:rsid w:val="699AB52D"/>
    <w:rsid w:val="69A2996F"/>
    <w:rsid w:val="69A840F5"/>
    <w:rsid w:val="69B667C6"/>
    <w:rsid w:val="69B92B5D"/>
    <w:rsid w:val="69C611A6"/>
    <w:rsid w:val="69CDF82C"/>
    <w:rsid w:val="69CE9419"/>
    <w:rsid w:val="69CEFC8D"/>
    <w:rsid w:val="69D26C65"/>
    <w:rsid w:val="69D2CFD2"/>
    <w:rsid w:val="69D528E7"/>
    <w:rsid w:val="69DAFC52"/>
    <w:rsid w:val="69E2CBAC"/>
    <w:rsid w:val="69FCCDD2"/>
    <w:rsid w:val="6A110D8F"/>
    <w:rsid w:val="6A127BE9"/>
    <w:rsid w:val="6A213AB1"/>
    <w:rsid w:val="6A2140C3"/>
    <w:rsid w:val="6A28CA4D"/>
    <w:rsid w:val="6A28D696"/>
    <w:rsid w:val="6A34F555"/>
    <w:rsid w:val="6A42CC46"/>
    <w:rsid w:val="6A46DF36"/>
    <w:rsid w:val="6A558507"/>
    <w:rsid w:val="6A5A9562"/>
    <w:rsid w:val="6A688A4B"/>
    <w:rsid w:val="6A6F6EF0"/>
    <w:rsid w:val="6A7A3E88"/>
    <w:rsid w:val="6A7AA4BC"/>
    <w:rsid w:val="6A7BF274"/>
    <w:rsid w:val="6A7D9FCA"/>
    <w:rsid w:val="6A803C1E"/>
    <w:rsid w:val="6A964238"/>
    <w:rsid w:val="6A989F8C"/>
    <w:rsid w:val="6AA1B7E0"/>
    <w:rsid w:val="6AA503F1"/>
    <w:rsid w:val="6AB7AE5F"/>
    <w:rsid w:val="6AB8F481"/>
    <w:rsid w:val="6AB9C4CB"/>
    <w:rsid w:val="6ABA4A9E"/>
    <w:rsid w:val="6ACA48EE"/>
    <w:rsid w:val="6AD3F556"/>
    <w:rsid w:val="6AD6EF4C"/>
    <w:rsid w:val="6AE3A79C"/>
    <w:rsid w:val="6AE5ADF4"/>
    <w:rsid w:val="6AEA516C"/>
    <w:rsid w:val="6AED6DFB"/>
    <w:rsid w:val="6AF39A57"/>
    <w:rsid w:val="6AFB0907"/>
    <w:rsid w:val="6B154C52"/>
    <w:rsid w:val="6B15AE97"/>
    <w:rsid w:val="6B15C940"/>
    <w:rsid w:val="6B2503EF"/>
    <w:rsid w:val="6B3E69D0"/>
    <w:rsid w:val="6B4BBCEF"/>
    <w:rsid w:val="6B558FF2"/>
    <w:rsid w:val="6B6F8343"/>
    <w:rsid w:val="6B79A9C9"/>
    <w:rsid w:val="6B79C7A9"/>
    <w:rsid w:val="6B7A4FD1"/>
    <w:rsid w:val="6B7BF04B"/>
    <w:rsid w:val="6B7D79DE"/>
    <w:rsid w:val="6B9A0DE6"/>
    <w:rsid w:val="6B9DB06C"/>
    <w:rsid w:val="6BA2C4A1"/>
    <w:rsid w:val="6BB15E1D"/>
    <w:rsid w:val="6BB3ACBF"/>
    <w:rsid w:val="6BB84BFD"/>
    <w:rsid w:val="6BB97164"/>
    <w:rsid w:val="6BB9CB7B"/>
    <w:rsid w:val="6BBC5D67"/>
    <w:rsid w:val="6BBC9BE4"/>
    <w:rsid w:val="6BC8BFA9"/>
    <w:rsid w:val="6BCCDA6C"/>
    <w:rsid w:val="6BCF8DAC"/>
    <w:rsid w:val="6BDA28EA"/>
    <w:rsid w:val="6BDB4E17"/>
    <w:rsid w:val="6BE692D8"/>
    <w:rsid w:val="6BF0EF0D"/>
    <w:rsid w:val="6BF211BD"/>
    <w:rsid w:val="6BF63436"/>
    <w:rsid w:val="6BFA9036"/>
    <w:rsid w:val="6C01E732"/>
    <w:rsid w:val="6C239CE5"/>
    <w:rsid w:val="6C252F63"/>
    <w:rsid w:val="6C2ACF5D"/>
    <w:rsid w:val="6C522E01"/>
    <w:rsid w:val="6C5B7EC8"/>
    <w:rsid w:val="6C5BECDF"/>
    <w:rsid w:val="6C775C5B"/>
    <w:rsid w:val="6CA72EA8"/>
    <w:rsid w:val="6CADAE7E"/>
    <w:rsid w:val="6CB6EC05"/>
    <w:rsid w:val="6CBFC210"/>
    <w:rsid w:val="6CCFDB64"/>
    <w:rsid w:val="6CD36367"/>
    <w:rsid w:val="6CD5BA8F"/>
    <w:rsid w:val="6CE9441A"/>
    <w:rsid w:val="6CEA39BF"/>
    <w:rsid w:val="6CF52F0C"/>
    <w:rsid w:val="6CF5B5A5"/>
    <w:rsid w:val="6CF99E42"/>
    <w:rsid w:val="6D0F7EC3"/>
    <w:rsid w:val="6D1FF461"/>
    <w:rsid w:val="6D279858"/>
    <w:rsid w:val="6D3E5F90"/>
    <w:rsid w:val="6D3EF0EA"/>
    <w:rsid w:val="6D4C3A91"/>
    <w:rsid w:val="6D5E2F1F"/>
    <w:rsid w:val="6D624A70"/>
    <w:rsid w:val="6D74AA78"/>
    <w:rsid w:val="6D7B5D6A"/>
    <w:rsid w:val="6D862E0B"/>
    <w:rsid w:val="6D9F460B"/>
    <w:rsid w:val="6DB2928F"/>
    <w:rsid w:val="6DBD6A7A"/>
    <w:rsid w:val="6DC6A004"/>
    <w:rsid w:val="6DCA8E43"/>
    <w:rsid w:val="6DCC26CC"/>
    <w:rsid w:val="6DCCBB2E"/>
    <w:rsid w:val="6DD4D5E2"/>
    <w:rsid w:val="6DD9CAC6"/>
    <w:rsid w:val="6DDD2BC2"/>
    <w:rsid w:val="6DE592C4"/>
    <w:rsid w:val="6DEB35F7"/>
    <w:rsid w:val="6DECB6FC"/>
    <w:rsid w:val="6DF28481"/>
    <w:rsid w:val="6DF68B2D"/>
    <w:rsid w:val="6DFBF0CF"/>
    <w:rsid w:val="6E0046B3"/>
    <w:rsid w:val="6E07341B"/>
    <w:rsid w:val="6E122C52"/>
    <w:rsid w:val="6E216AAF"/>
    <w:rsid w:val="6E21F91F"/>
    <w:rsid w:val="6E21FEDA"/>
    <w:rsid w:val="6E3576D5"/>
    <w:rsid w:val="6E451614"/>
    <w:rsid w:val="6E52355D"/>
    <w:rsid w:val="6E77E0E1"/>
    <w:rsid w:val="6E847964"/>
    <w:rsid w:val="6E84DF81"/>
    <w:rsid w:val="6E873A93"/>
    <w:rsid w:val="6E876B33"/>
    <w:rsid w:val="6E9BC33B"/>
    <w:rsid w:val="6EA03430"/>
    <w:rsid w:val="6EC30AE6"/>
    <w:rsid w:val="6EC67B6F"/>
    <w:rsid w:val="6EC9A26D"/>
    <w:rsid w:val="6ED13055"/>
    <w:rsid w:val="6ED659C4"/>
    <w:rsid w:val="6EDD7117"/>
    <w:rsid w:val="6EDFA5A2"/>
    <w:rsid w:val="6EEC3E6D"/>
    <w:rsid w:val="6EEC6EFE"/>
    <w:rsid w:val="6EFF4A44"/>
    <w:rsid w:val="6F0C466E"/>
    <w:rsid w:val="6F112C9D"/>
    <w:rsid w:val="6F15C8F6"/>
    <w:rsid w:val="6F165648"/>
    <w:rsid w:val="6F1FFF8C"/>
    <w:rsid w:val="6F27EAED"/>
    <w:rsid w:val="6F2CC9E1"/>
    <w:rsid w:val="6F2DE350"/>
    <w:rsid w:val="6F330B63"/>
    <w:rsid w:val="6F371E78"/>
    <w:rsid w:val="6F3A79DC"/>
    <w:rsid w:val="6F50DCB8"/>
    <w:rsid w:val="6F56AAFA"/>
    <w:rsid w:val="6F59902D"/>
    <w:rsid w:val="6F6B8450"/>
    <w:rsid w:val="6F723756"/>
    <w:rsid w:val="6F784733"/>
    <w:rsid w:val="6F787EB2"/>
    <w:rsid w:val="6F8793C3"/>
    <w:rsid w:val="6F8DA18F"/>
    <w:rsid w:val="6F8E25B8"/>
    <w:rsid w:val="6F92E275"/>
    <w:rsid w:val="6F9A6169"/>
    <w:rsid w:val="6FA427A8"/>
    <w:rsid w:val="6FAB5423"/>
    <w:rsid w:val="6FB3CF63"/>
    <w:rsid w:val="6FC0F5EA"/>
    <w:rsid w:val="6FC11A47"/>
    <w:rsid w:val="6FC3D111"/>
    <w:rsid w:val="6FC89F6B"/>
    <w:rsid w:val="6FCE8579"/>
    <w:rsid w:val="6FDB4818"/>
    <w:rsid w:val="6FE4D8FF"/>
    <w:rsid w:val="6FF10E3E"/>
    <w:rsid w:val="70257C98"/>
    <w:rsid w:val="7025A72E"/>
    <w:rsid w:val="702DD90E"/>
    <w:rsid w:val="702FE253"/>
    <w:rsid w:val="7036BC96"/>
    <w:rsid w:val="7037C9C5"/>
    <w:rsid w:val="704FC166"/>
    <w:rsid w:val="7053243E"/>
    <w:rsid w:val="705D9945"/>
    <w:rsid w:val="706280FC"/>
    <w:rsid w:val="70680302"/>
    <w:rsid w:val="7076D621"/>
    <w:rsid w:val="707BF45C"/>
    <w:rsid w:val="70811E62"/>
    <w:rsid w:val="709C990E"/>
    <w:rsid w:val="70B4D444"/>
    <w:rsid w:val="70B55688"/>
    <w:rsid w:val="70BB4E93"/>
    <w:rsid w:val="70C7CA9B"/>
    <w:rsid w:val="70CBF2F0"/>
    <w:rsid w:val="70D19289"/>
    <w:rsid w:val="70D36FF3"/>
    <w:rsid w:val="70D76DF4"/>
    <w:rsid w:val="70D8E30A"/>
    <w:rsid w:val="70E20B00"/>
    <w:rsid w:val="70E27692"/>
    <w:rsid w:val="70E31C38"/>
    <w:rsid w:val="70ECB8BD"/>
    <w:rsid w:val="70F8C7FD"/>
    <w:rsid w:val="70F8E96E"/>
    <w:rsid w:val="710F4142"/>
    <w:rsid w:val="71122226"/>
    <w:rsid w:val="71144191"/>
    <w:rsid w:val="711DA100"/>
    <w:rsid w:val="711F76B8"/>
    <w:rsid w:val="712BB42A"/>
    <w:rsid w:val="7132941F"/>
    <w:rsid w:val="713DA35F"/>
    <w:rsid w:val="713F8F66"/>
    <w:rsid w:val="714A4F58"/>
    <w:rsid w:val="714EA7C2"/>
    <w:rsid w:val="714ECA13"/>
    <w:rsid w:val="714F4A18"/>
    <w:rsid w:val="715197B8"/>
    <w:rsid w:val="7169C753"/>
    <w:rsid w:val="7183EEC5"/>
    <w:rsid w:val="71897509"/>
    <w:rsid w:val="71903DC3"/>
    <w:rsid w:val="719EC869"/>
    <w:rsid w:val="71BF3519"/>
    <w:rsid w:val="71C166AB"/>
    <w:rsid w:val="71C42E9F"/>
    <w:rsid w:val="71CB38C3"/>
    <w:rsid w:val="71D60A79"/>
    <w:rsid w:val="71E8028D"/>
    <w:rsid w:val="71ECBE59"/>
    <w:rsid w:val="71F2AA0C"/>
    <w:rsid w:val="71F6075D"/>
    <w:rsid w:val="71F860A8"/>
    <w:rsid w:val="71F88074"/>
    <w:rsid w:val="72052D97"/>
    <w:rsid w:val="72102E5E"/>
    <w:rsid w:val="721791EE"/>
    <w:rsid w:val="72298A59"/>
    <w:rsid w:val="722A2ED6"/>
    <w:rsid w:val="723839EA"/>
    <w:rsid w:val="723CD594"/>
    <w:rsid w:val="725E1CA3"/>
    <w:rsid w:val="72716B34"/>
    <w:rsid w:val="728034D0"/>
    <w:rsid w:val="728F6777"/>
    <w:rsid w:val="7292CD35"/>
    <w:rsid w:val="7299187F"/>
    <w:rsid w:val="72B89838"/>
    <w:rsid w:val="72B8C465"/>
    <w:rsid w:val="72C17F82"/>
    <w:rsid w:val="72C27182"/>
    <w:rsid w:val="72C8788E"/>
    <w:rsid w:val="72D27FDB"/>
    <w:rsid w:val="72D2C118"/>
    <w:rsid w:val="72D91261"/>
    <w:rsid w:val="72D936F8"/>
    <w:rsid w:val="72E5E6AA"/>
    <w:rsid w:val="72E9E46B"/>
    <w:rsid w:val="73034E50"/>
    <w:rsid w:val="7303C1EF"/>
    <w:rsid w:val="73068155"/>
    <w:rsid w:val="730B4CA7"/>
    <w:rsid w:val="730EDC7E"/>
    <w:rsid w:val="7311ADD5"/>
    <w:rsid w:val="731EAF91"/>
    <w:rsid w:val="732B09A5"/>
    <w:rsid w:val="732B97B9"/>
    <w:rsid w:val="732E05F8"/>
    <w:rsid w:val="732FFF72"/>
    <w:rsid w:val="7334DE5E"/>
    <w:rsid w:val="7350481F"/>
    <w:rsid w:val="735257B9"/>
    <w:rsid w:val="73569641"/>
    <w:rsid w:val="7359FE27"/>
    <w:rsid w:val="73734AB4"/>
    <w:rsid w:val="73744BC8"/>
    <w:rsid w:val="737F73B3"/>
    <w:rsid w:val="7389C7E6"/>
    <w:rsid w:val="738A7B5B"/>
    <w:rsid w:val="738EBC97"/>
    <w:rsid w:val="739DBAAC"/>
    <w:rsid w:val="739DD15A"/>
    <w:rsid w:val="73A130E7"/>
    <w:rsid w:val="73A33E2A"/>
    <w:rsid w:val="73B97007"/>
    <w:rsid w:val="73BB6992"/>
    <w:rsid w:val="73BD65D4"/>
    <w:rsid w:val="73CE2AA7"/>
    <w:rsid w:val="73DC6E5A"/>
    <w:rsid w:val="73E92644"/>
    <w:rsid w:val="73F1EE68"/>
    <w:rsid w:val="73F4FE1D"/>
    <w:rsid w:val="7401F7E3"/>
    <w:rsid w:val="740934CB"/>
    <w:rsid w:val="740E3EB1"/>
    <w:rsid w:val="74119D66"/>
    <w:rsid w:val="741DBB7B"/>
    <w:rsid w:val="7425236C"/>
    <w:rsid w:val="742B8A45"/>
    <w:rsid w:val="7433C862"/>
    <w:rsid w:val="744A0B8F"/>
    <w:rsid w:val="7455A701"/>
    <w:rsid w:val="746BD151"/>
    <w:rsid w:val="746FCA30"/>
    <w:rsid w:val="7471597B"/>
    <w:rsid w:val="74784272"/>
    <w:rsid w:val="747B172A"/>
    <w:rsid w:val="747EB971"/>
    <w:rsid w:val="74828B5B"/>
    <w:rsid w:val="74914AB4"/>
    <w:rsid w:val="74944F1E"/>
    <w:rsid w:val="749B148A"/>
    <w:rsid w:val="74A62BD0"/>
    <w:rsid w:val="74B785E1"/>
    <w:rsid w:val="74BAE7DB"/>
    <w:rsid w:val="74C79038"/>
    <w:rsid w:val="74C7F9F0"/>
    <w:rsid w:val="74C92EB1"/>
    <w:rsid w:val="74C97234"/>
    <w:rsid w:val="74CAE017"/>
    <w:rsid w:val="74CB5E4F"/>
    <w:rsid w:val="74DFC39C"/>
    <w:rsid w:val="74EEEEA9"/>
    <w:rsid w:val="74F02ACA"/>
    <w:rsid w:val="74F21BBD"/>
    <w:rsid w:val="7500F8C7"/>
    <w:rsid w:val="750287C4"/>
    <w:rsid w:val="750ECE7A"/>
    <w:rsid w:val="7514F4E8"/>
    <w:rsid w:val="751BD90D"/>
    <w:rsid w:val="7528271C"/>
    <w:rsid w:val="75297687"/>
    <w:rsid w:val="753A56BF"/>
    <w:rsid w:val="7544F96D"/>
    <w:rsid w:val="75461C8E"/>
    <w:rsid w:val="75515A03"/>
    <w:rsid w:val="75523122"/>
    <w:rsid w:val="75540AE9"/>
    <w:rsid w:val="756081CF"/>
    <w:rsid w:val="757C21F9"/>
    <w:rsid w:val="7597DC7C"/>
    <w:rsid w:val="759AA9A1"/>
    <w:rsid w:val="759ADF9C"/>
    <w:rsid w:val="759BF9E3"/>
    <w:rsid w:val="75AAFF9F"/>
    <w:rsid w:val="75AF7FB7"/>
    <w:rsid w:val="75C8099D"/>
    <w:rsid w:val="75CEB2F1"/>
    <w:rsid w:val="75D478EB"/>
    <w:rsid w:val="75E3DA38"/>
    <w:rsid w:val="75E4F30A"/>
    <w:rsid w:val="75EC74B1"/>
    <w:rsid w:val="75F929CF"/>
    <w:rsid w:val="75FC58EB"/>
    <w:rsid w:val="760E35F6"/>
    <w:rsid w:val="76154FA7"/>
    <w:rsid w:val="761623C7"/>
    <w:rsid w:val="761633EE"/>
    <w:rsid w:val="761CED17"/>
    <w:rsid w:val="761D1495"/>
    <w:rsid w:val="7626B29C"/>
    <w:rsid w:val="762F2998"/>
    <w:rsid w:val="763A4428"/>
    <w:rsid w:val="763FEBF6"/>
    <w:rsid w:val="7647942C"/>
    <w:rsid w:val="764F4EC2"/>
    <w:rsid w:val="7654A396"/>
    <w:rsid w:val="76567A0C"/>
    <w:rsid w:val="7673477D"/>
    <w:rsid w:val="767ED78B"/>
    <w:rsid w:val="7685F2D6"/>
    <w:rsid w:val="768B6419"/>
    <w:rsid w:val="7694D4AD"/>
    <w:rsid w:val="769F9A54"/>
    <w:rsid w:val="76B13424"/>
    <w:rsid w:val="76C6527F"/>
    <w:rsid w:val="76D3C56A"/>
    <w:rsid w:val="76DA3865"/>
    <w:rsid w:val="76DCACF0"/>
    <w:rsid w:val="76DFFF07"/>
    <w:rsid w:val="76E99DFC"/>
    <w:rsid w:val="76EE2F46"/>
    <w:rsid w:val="76F8B095"/>
    <w:rsid w:val="76FAF3F5"/>
    <w:rsid w:val="77004612"/>
    <w:rsid w:val="77009E9F"/>
    <w:rsid w:val="77019EA0"/>
    <w:rsid w:val="7706C1A6"/>
    <w:rsid w:val="7706F70F"/>
    <w:rsid w:val="77232EE8"/>
    <w:rsid w:val="77301752"/>
    <w:rsid w:val="7742E7EE"/>
    <w:rsid w:val="7762F128"/>
    <w:rsid w:val="77635DD4"/>
    <w:rsid w:val="776422E0"/>
    <w:rsid w:val="7779FCE8"/>
    <w:rsid w:val="7780B296"/>
    <w:rsid w:val="77828570"/>
    <w:rsid w:val="77937771"/>
    <w:rsid w:val="779C0899"/>
    <w:rsid w:val="77B59835"/>
    <w:rsid w:val="77B60D80"/>
    <w:rsid w:val="77BF44B3"/>
    <w:rsid w:val="77C88641"/>
    <w:rsid w:val="77CC9457"/>
    <w:rsid w:val="77D3B519"/>
    <w:rsid w:val="77E9E291"/>
    <w:rsid w:val="77F4D164"/>
    <w:rsid w:val="77FA474E"/>
    <w:rsid w:val="77FC8DA1"/>
    <w:rsid w:val="77FED757"/>
    <w:rsid w:val="7801FBF9"/>
    <w:rsid w:val="7802456E"/>
    <w:rsid w:val="7812911C"/>
    <w:rsid w:val="781F6C2E"/>
    <w:rsid w:val="7831C926"/>
    <w:rsid w:val="78373D3D"/>
    <w:rsid w:val="7838A9A5"/>
    <w:rsid w:val="78400187"/>
    <w:rsid w:val="7840AECF"/>
    <w:rsid w:val="7844008D"/>
    <w:rsid w:val="78454350"/>
    <w:rsid w:val="7847DE63"/>
    <w:rsid w:val="78578D14"/>
    <w:rsid w:val="7860958A"/>
    <w:rsid w:val="786A2FDB"/>
    <w:rsid w:val="786BCE0B"/>
    <w:rsid w:val="786C067F"/>
    <w:rsid w:val="786F430B"/>
    <w:rsid w:val="7872201D"/>
    <w:rsid w:val="787264B9"/>
    <w:rsid w:val="78770376"/>
    <w:rsid w:val="7892D373"/>
    <w:rsid w:val="7897C95E"/>
    <w:rsid w:val="7898DDEB"/>
    <w:rsid w:val="78A1416C"/>
    <w:rsid w:val="78A367F5"/>
    <w:rsid w:val="78BAAE54"/>
    <w:rsid w:val="78BB7560"/>
    <w:rsid w:val="78C85484"/>
    <w:rsid w:val="78CAF5E4"/>
    <w:rsid w:val="78CDA0BA"/>
    <w:rsid w:val="78D0C4CF"/>
    <w:rsid w:val="78D6C634"/>
    <w:rsid w:val="78D81B7F"/>
    <w:rsid w:val="78DA222B"/>
    <w:rsid w:val="78DDA884"/>
    <w:rsid w:val="78E85259"/>
    <w:rsid w:val="78EEF895"/>
    <w:rsid w:val="78F148D0"/>
    <w:rsid w:val="78F2A512"/>
    <w:rsid w:val="78F571DA"/>
    <w:rsid w:val="78FD2BF4"/>
    <w:rsid w:val="78FE2435"/>
    <w:rsid w:val="7902DC03"/>
    <w:rsid w:val="791919B0"/>
    <w:rsid w:val="791AB02E"/>
    <w:rsid w:val="792DB1F0"/>
    <w:rsid w:val="793B832E"/>
    <w:rsid w:val="7942C72A"/>
    <w:rsid w:val="7943ABBE"/>
    <w:rsid w:val="79535B49"/>
    <w:rsid w:val="79679120"/>
    <w:rsid w:val="796E96F3"/>
    <w:rsid w:val="7973CBB9"/>
    <w:rsid w:val="797E0971"/>
    <w:rsid w:val="798BD624"/>
    <w:rsid w:val="79AA1669"/>
    <w:rsid w:val="79AA2C6A"/>
    <w:rsid w:val="79B17555"/>
    <w:rsid w:val="79B2D565"/>
    <w:rsid w:val="79BA0E7E"/>
    <w:rsid w:val="79BB898D"/>
    <w:rsid w:val="79E5D93D"/>
    <w:rsid w:val="79EBF6B8"/>
    <w:rsid w:val="7A07C460"/>
    <w:rsid w:val="7A07F588"/>
    <w:rsid w:val="7A0B0280"/>
    <w:rsid w:val="7A17EC92"/>
    <w:rsid w:val="7A19C1A5"/>
    <w:rsid w:val="7A2A74EF"/>
    <w:rsid w:val="7A37A7E8"/>
    <w:rsid w:val="7A3AACCD"/>
    <w:rsid w:val="7A45CD2D"/>
    <w:rsid w:val="7A461663"/>
    <w:rsid w:val="7A4D0E78"/>
    <w:rsid w:val="7A58F4FA"/>
    <w:rsid w:val="7A595EE0"/>
    <w:rsid w:val="7A5D4107"/>
    <w:rsid w:val="7A6A9D94"/>
    <w:rsid w:val="7A7AC648"/>
    <w:rsid w:val="7A832EFC"/>
    <w:rsid w:val="7A8B7E05"/>
    <w:rsid w:val="7A914E5E"/>
    <w:rsid w:val="7A97DA27"/>
    <w:rsid w:val="7A9859A6"/>
    <w:rsid w:val="7A98723D"/>
    <w:rsid w:val="7A9D08A4"/>
    <w:rsid w:val="7AA7F072"/>
    <w:rsid w:val="7AAA2FA2"/>
    <w:rsid w:val="7AADECD8"/>
    <w:rsid w:val="7ABCCB8E"/>
    <w:rsid w:val="7ABE2BFD"/>
    <w:rsid w:val="7AC3DADB"/>
    <w:rsid w:val="7ACAB308"/>
    <w:rsid w:val="7ACE3724"/>
    <w:rsid w:val="7AD01498"/>
    <w:rsid w:val="7AD6039F"/>
    <w:rsid w:val="7AD634B1"/>
    <w:rsid w:val="7AE1A607"/>
    <w:rsid w:val="7AEAB606"/>
    <w:rsid w:val="7AEC3BBC"/>
    <w:rsid w:val="7AEF3EE3"/>
    <w:rsid w:val="7AEF7E30"/>
    <w:rsid w:val="7AFBA733"/>
    <w:rsid w:val="7B004C98"/>
    <w:rsid w:val="7B027E8C"/>
    <w:rsid w:val="7B02BAC5"/>
    <w:rsid w:val="7B0E2690"/>
    <w:rsid w:val="7B1C53F1"/>
    <w:rsid w:val="7B1CAB4D"/>
    <w:rsid w:val="7B1DB28F"/>
    <w:rsid w:val="7B289088"/>
    <w:rsid w:val="7B5C5A3B"/>
    <w:rsid w:val="7B5DA5A1"/>
    <w:rsid w:val="7B6F7D12"/>
    <w:rsid w:val="7B7389C4"/>
    <w:rsid w:val="7B7F15AA"/>
    <w:rsid w:val="7B8E3B3C"/>
    <w:rsid w:val="7B97524C"/>
    <w:rsid w:val="7BA1DE34"/>
    <w:rsid w:val="7BAD6F10"/>
    <w:rsid w:val="7BAED0BD"/>
    <w:rsid w:val="7BB924AE"/>
    <w:rsid w:val="7BD119F5"/>
    <w:rsid w:val="7BD187D2"/>
    <w:rsid w:val="7BD248D6"/>
    <w:rsid w:val="7BDB75BA"/>
    <w:rsid w:val="7BE6CFB0"/>
    <w:rsid w:val="7BE7BEEE"/>
    <w:rsid w:val="7BEF27D3"/>
    <w:rsid w:val="7BF5037E"/>
    <w:rsid w:val="7BF9B0BA"/>
    <w:rsid w:val="7C0A299B"/>
    <w:rsid w:val="7C0E5B7B"/>
    <w:rsid w:val="7C121F94"/>
    <w:rsid w:val="7C144BED"/>
    <w:rsid w:val="7C1D2612"/>
    <w:rsid w:val="7C29A250"/>
    <w:rsid w:val="7C32C278"/>
    <w:rsid w:val="7C353A87"/>
    <w:rsid w:val="7C3F4C68"/>
    <w:rsid w:val="7C418447"/>
    <w:rsid w:val="7C4398CE"/>
    <w:rsid w:val="7C51C70D"/>
    <w:rsid w:val="7C573DCE"/>
    <w:rsid w:val="7C5D299B"/>
    <w:rsid w:val="7C5D7D69"/>
    <w:rsid w:val="7C734E3F"/>
    <w:rsid w:val="7C81D46D"/>
    <w:rsid w:val="7C94EA41"/>
    <w:rsid w:val="7C963F8B"/>
    <w:rsid w:val="7C980F5B"/>
    <w:rsid w:val="7CA23BE3"/>
    <w:rsid w:val="7CABF773"/>
    <w:rsid w:val="7CB33B1E"/>
    <w:rsid w:val="7CC03616"/>
    <w:rsid w:val="7CC607B4"/>
    <w:rsid w:val="7CC7A367"/>
    <w:rsid w:val="7CC93384"/>
    <w:rsid w:val="7CE4C7DD"/>
    <w:rsid w:val="7CE5A6E6"/>
    <w:rsid w:val="7CE645D0"/>
    <w:rsid w:val="7CE74B84"/>
    <w:rsid w:val="7CED7BA6"/>
    <w:rsid w:val="7CEFEC6D"/>
    <w:rsid w:val="7CF853D2"/>
    <w:rsid w:val="7D08C719"/>
    <w:rsid w:val="7D0C637E"/>
    <w:rsid w:val="7D1345A2"/>
    <w:rsid w:val="7D203A63"/>
    <w:rsid w:val="7D381318"/>
    <w:rsid w:val="7D3DA3DF"/>
    <w:rsid w:val="7D3FC8F3"/>
    <w:rsid w:val="7D4127A0"/>
    <w:rsid w:val="7D4444A2"/>
    <w:rsid w:val="7D549D5E"/>
    <w:rsid w:val="7D6C3997"/>
    <w:rsid w:val="7D7295E9"/>
    <w:rsid w:val="7D7B28C3"/>
    <w:rsid w:val="7D9A42F1"/>
    <w:rsid w:val="7DA871D5"/>
    <w:rsid w:val="7DB3130B"/>
    <w:rsid w:val="7DBB9DB4"/>
    <w:rsid w:val="7DC62BE9"/>
    <w:rsid w:val="7DCF6A55"/>
    <w:rsid w:val="7DD957D6"/>
    <w:rsid w:val="7DE040FC"/>
    <w:rsid w:val="7E0FE116"/>
    <w:rsid w:val="7E1C7661"/>
    <w:rsid w:val="7E24D529"/>
    <w:rsid w:val="7E31D344"/>
    <w:rsid w:val="7E3D63D7"/>
    <w:rsid w:val="7E3DE609"/>
    <w:rsid w:val="7E3F55B6"/>
    <w:rsid w:val="7E41C611"/>
    <w:rsid w:val="7E5C572F"/>
    <w:rsid w:val="7E61DB2B"/>
    <w:rsid w:val="7E742575"/>
    <w:rsid w:val="7E796DE5"/>
    <w:rsid w:val="7E7C8B31"/>
    <w:rsid w:val="7E7D1E82"/>
    <w:rsid w:val="7E7D8CE9"/>
    <w:rsid w:val="7E7E33F2"/>
    <w:rsid w:val="7E7EDF94"/>
    <w:rsid w:val="7E810A91"/>
    <w:rsid w:val="7E86EDA4"/>
    <w:rsid w:val="7E8DB4E6"/>
    <w:rsid w:val="7E96AE41"/>
    <w:rsid w:val="7E9D053F"/>
    <w:rsid w:val="7EA44A02"/>
    <w:rsid w:val="7EAC640F"/>
    <w:rsid w:val="7EBB55AA"/>
    <w:rsid w:val="7EBCBDCD"/>
    <w:rsid w:val="7EC10C89"/>
    <w:rsid w:val="7ECE2618"/>
    <w:rsid w:val="7ECFDD24"/>
    <w:rsid w:val="7ED5208E"/>
    <w:rsid w:val="7EE2881D"/>
    <w:rsid w:val="7EE2FD65"/>
    <w:rsid w:val="7EE50FD2"/>
    <w:rsid w:val="7EE51C8F"/>
    <w:rsid w:val="7EF86BB4"/>
    <w:rsid w:val="7F007E3C"/>
    <w:rsid w:val="7F07272C"/>
    <w:rsid w:val="7F1A145A"/>
    <w:rsid w:val="7F1CC6AF"/>
    <w:rsid w:val="7F20912D"/>
    <w:rsid w:val="7F244413"/>
    <w:rsid w:val="7F26285C"/>
    <w:rsid w:val="7F28211C"/>
    <w:rsid w:val="7F2B4444"/>
    <w:rsid w:val="7F2BBAC2"/>
    <w:rsid w:val="7F37F0C6"/>
    <w:rsid w:val="7F45FC3D"/>
    <w:rsid w:val="7F52958C"/>
    <w:rsid w:val="7F582B93"/>
    <w:rsid w:val="7F63AAD4"/>
    <w:rsid w:val="7F6C57AC"/>
    <w:rsid w:val="7F6C6489"/>
    <w:rsid w:val="7F71519F"/>
    <w:rsid w:val="7F71AA1D"/>
    <w:rsid w:val="7F8C1A44"/>
    <w:rsid w:val="7F92A886"/>
    <w:rsid w:val="7F963A1A"/>
    <w:rsid w:val="7F970C20"/>
    <w:rsid w:val="7F9D3DE2"/>
    <w:rsid w:val="7FB1D191"/>
    <w:rsid w:val="7FC0D4F8"/>
    <w:rsid w:val="7FE00846"/>
    <w:rsid w:val="7FE2C4E7"/>
    <w:rsid w:val="7FEA1457"/>
    <w:rsid w:val="7FEB948B"/>
    <w:rsid w:val="7FEC395E"/>
    <w:rsid w:val="7FFA5F2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1B49E2"/>
  <w14:defaultImageDpi w14:val="0"/>
  <w15:docId w15:val="{4222D828-546C-4C7C-AAB1-94E7F5E30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uiPriority="10" w:qFormat="1"/>
    <w:lsdException w:name="Default Paragraph Font" w:uiPriority="1"/>
    <w:lsdException w:name="Body Text" w:uiPriority="99"/>
    <w:lsdException w:name="Subtitle" w:qFormat="1"/>
    <w:lsdException w:name="Hyperlink" w:uiPriority="99"/>
    <w:lsdException w:name="Followed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08D9"/>
    <w:rPr>
      <w:rFonts w:ascii="Arial" w:hAnsi="Arial"/>
      <w:sz w:val="24"/>
      <w:szCs w:val="24"/>
      <w:lang w:eastAsia="en-US"/>
    </w:rPr>
  </w:style>
  <w:style w:type="paragraph" w:styleId="Heading1">
    <w:name w:val="heading 1"/>
    <w:basedOn w:val="Normal"/>
    <w:next w:val="Normal"/>
    <w:link w:val="Heading1Char"/>
    <w:uiPriority w:val="9"/>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link w:val="Heading2Char"/>
    <w:uiPriority w:val="9"/>
    <w:qFormat/>
    <w:rsid w:val="00A549AF"/>
    <w:pPr>
      <w:keepNext/>
      <w:keepLines/>
      <w:spacing w:before="240" w:after="120"/>
      <w:outlineLvl w:val="1"/>
    </w:pPr>
    <w:rPr>
      <w:rFonts w:ascii="Arial Bold" w:hAnsi="Arial Bold" w:cs="Arial"/>
      <w:b/>
      <w:bCs/>
      <w:color w:val="000000"/>
      <w:sz w:val="26"/>
      <w:szCs w:val="22"/>
      <w:lang w:eastAsia="en-GB"/>
    </w:rPr>
  </w:style>
  <w:style w:type="paragraph" w:styleId="Heading3">
    <w:name w:val="heading 3"/>
    <w:aliases w:val="EBHeading2"/>
    <w:basedOn w:val="Normal"/>
    <w:next w:val="EBBodyPara"/>
    <w:link w:val="Heading3Char"/>
    <w:uiPriority w:val="9"/>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uiPriority w:val="9"/>
    <w:qFormat/>
    <w:rsid w:val="002B7335"/>
    <w:pPr>
      <w:spacing w:before="240"/>
      <w:outlineLvl w:val="3"/>
    </w:pPr>
    <w:rPr>
      <w:b/>
    </w:rPr>
  </w:style>
  <w:style w:type="paragraph" w:styleId="Heading5">
    <w:name w:val="heading 5"/>
    <w:aliases w:val="EBHeading4"/>
    <w:basedOn w:val="Normal"/>
    <w:next w:val="Normal"/>
    <w:link w:val="Heading5Char"/>
    <w:uiPriority w:val="9"/>
    <w:qFormat/>
    <w:rsid w:val="002B7335"/>
    <w:pPr>
      <w:spacing w:before="240" w:after="120"/>
      <w:outlineLvl w:val="4"/>
    </w:pPr>
    <w:rPr>
      <w:bCs/>
      <w:i/>
      <w:i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x-none" w:eastAsia="en-US"/>
    </w:rPr>
  </w:style>
  <w:style w:type="character" w:customStyle="1" w:styleId="Heading2Char">
    <w:name w:val="Heading 2 Char"/>
    <w:aliases w:val="EBHeading1 Char"/>
    <w:basedOn w:val="DefaultParagraphFont"/>
    <w:link w:val="Heading2"/>
    <w:uiPriority w:val="9"/>
    <w:locked/>
    <w:rsid w:val="00A549AF"/>
    <w:rPr>
      <w:rFonts w:ascii="Arial Bold" w:hAnsi="Arial Bold" w:cs="Arial"/>
      <w:b/>
      <w:bCs/>
      <w:color w:val="000000"/>
      <w:sz w:val="26"/>
      <w:szCs w:val="22"/>
    </w:rPr>
  </w:style>
  <w:style w:type="character" w:customStyle="1" w:styleId="Heading3Char">
    <w:name w:val="Heading 3 Char"/>
    <w:aliases w:val="EBHeading2 Char"/>
    <w:basedOn w:val="DefaultParagraphFont"/>
    <w:link w:val="Heading3"/>
    <w:uiPriority w:val="9"/>
    <w:semiHidden/>
    <w:locked/>
    <w:rPr>
      <w:rFonts w:asciiTheme="majorHAnsi" w:eastAsiaTheme="majorEastAsia" w:hAnsiTheme="majorHAnsi" w:cs="Times New Roman"/>
      <w:b/>
      <w:bCs/>
      <w:sz w:val="26"/>
      <w:szCs w:val="26"/>
      <w:lang w:val="x-none" w:eastAsia="en-US"/>
    </w:rPr>
  </w:style>
  <w:style w:type="character" w:customStyle="1" w:styleId="Heading4Char">
    <w:name w:val="Heading 4 Char"/>
    <w:aliases w:val="EBHeading3 Char"/>
    <w:basedOn w:val="DefaultParagraphFont"/>
    <w:link w:val="Heading4"/>
    <w:uiPriority w:val="9"/>
    <w:semiHidden/>
    <w:locked/>
    <w:rPr>
      <w:rFonts w:asciiTheme="minorHAnsi" w:eastAsiaTheme="minorEastAsia" w:hAnsiTheme="minorHAnsi" w:cs="Times New Roman"/>
      <w:b/>
      <w:bCs/>
      <w:sz w:val="28"/>
      <w:szCs w:val="28"/>
      <w:lang w:val="x-none" w:eastAsia="en-US"/>
    </w:rPr>
  </w:style>
  <w:style w:type="character" w:customStyle="1" w:styleId="Heading5Char">
    <w:name w:val="Heading 5 Char"/>
    <w:aliases w:val="EBHeading4 Char"/>
    <w:basedOn w:val="DefaultParagraphFont"/>
    <w:link w:val="Heading5"/>
    <w:uiPriority w:val="9"/>
    <w:semiHidden/>
    <w:locked/>
    <w:rPr>
      <w:rFonts w:asciiTheme="minorHAnsi" w:eastAsiaTheme="minorEastAsia" w:hAnsiTheme="minorHAnsi" w:cs="Times New Roman"/>
      <w:b/>
      <w:bCs/>
      <w:i/>
      <w:iCs/>
      <w:sz w:val="26"/>
      <w:szCs w:val="26"/>
      <w:lang w:val="x-none" w:eastAsia="en-US"/>
    </w:rPr>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locked/>
    <w:rsid w:val="00402E80"/>
    <w:rPr>
      <w:rFonts w:ascii="Arial" w:eastAsia="SimSun" w:hAnsi="Arial"/>
      <w:b/>
      <w:color w:val="000000"/>
      <w:spacing w:val="-5"/>
      <w:lang w:val="en-GB" w:eastAsia="zh-CN"/>
    </w:rPr>
  </w:style>
  <w:style w:type="paragraph" w:customStyle="1" w:styleId="IASpacer">
    <w:name w:val="IASpacer"/>
    <w:basedOn w:val="Normal"/>
    <w:rsid w:val="007208D9"/>
    <w:pPr>
      <w:spacing w:line="80" w:lineRule="exact"/>
    </w:pPr>
    <w:rPr>
      <w:rFonts w:eastAsia="SimSun"/>
      <w:sz w:val="22"/>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link w:val="IATableText"/>
    <w:locked/>
    <w:rsid w:val="00220F29"/>
    <w:rPr>
      <w:rFonts w:ascii="Arial" w:eastAsia="SimSun" w:hAnsi="Arial"/>
      <w:b/>
      <w:color w:val="000000"/>
      <w:spacing w:val="-5"/>
      <w:sz w:val="22"/>
      <w:lang w:val="en-GB" w:eastAsia="zh-CN"/>
    </w:rPr>
  </w:style>
  <w:style w:type="paragraph" w:styleId="BodyText">
    <w:name w:val="Body Text"/>
    <w:basedOn w:val="Normal"/>
    <w:link w:val="BodyTextChar"/>
    <w:uiPriority w:val="99"/>
    <w:rsid w:val="003E54B6"/>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locked/>
    <w:rsid w:val="0049416F"/>
    <w:rPr>
      <w:rFonts w:ascii="Arial" w:hAnsi="Arial" w:cs="Times New Roman"/>
      <w:color w:val="000000"/>
      <w:sz w:val="22"/>
      <w:lang w:val="en-GB" w:eastAsia="en-GB"/>
    </w:rPr>
  </w:style>
  <w:style w:type="table" w:styleId="TableGrid">
    <w:name w:val="Table Grid"/>
    <w:basedOn w:val="TableNormal"/>
    <w:uiPriority w:val="39"/>
    <w:rsid w:val="00026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7F64C7"/>
    <w:pPr>
      <w:ind w:left="113"/>
      <w:outlineLvl w:val="0"/>
    </w:pPr>
    <w:rPr>
      <w:rFonts w:cs="Arial"/>
      <w:bCs/>
      <w:color w:val="FFFFFF"/>
      <w:kern w:val="28"/>
      <w:sz w:val="32"/>
      <w:szCs w:val="32"/>
    </w:rPr>
  </w:style>
  <w:style w:type="character" w:customStyle="1" w:styleId="TitleChar">
    <w:name w:val="Title Char"/>
    <w:basedOn w:val="DefaultParagraphFont"/>
    <w:link w:val="Title"/>
    <w:uiPriority w:val="10"/>
    <w:locked/>
    <w:rsid w:val="00174C10"/>
    <w:rPr>
      <w:rFonts w:ascii="Arial" w:hAnsi="Arial" w:cs="Times New Roman"/>
      <w:color w:val="FFFFFF"/>
      <w:kern w:val="28"/>
      <w:sz w:val="32"/>
      <w:lang w:val="en-GB" w:eastAsia="en-US"/>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basedOn w:val="IATableLabelCharChar"/>
    <w:link w:val="IAHeadLabel"/>
    <w:locked/>
    <w:rsid w:val="00570F8E"/>
    <w:rPr>
      <w:rFonts w:ascii="Arial" w:eastAsia="SimSun" w:hAnsi="Arial" w:cs="Times New Roman"/>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Borders>
        <w:top w:val="single" w:sz="12" w:space="0" w:color="008080"/>
        <w:left w:val="single" w:sz="12" w:space="0" w:color="008080"/>
        <w:bottom w:val="single" w:sz="12" w:space="0" w:color="008080"/>
        <w:right w:val="single" w:sz="12" w:space="0" w:color="008080"/>
        <w:insideH w:val="single" w:sz="12" w:space="0" w:color="008080"/>
      </w:tblBorders>
      <w:tblCellMar>
        <w:left w:w="0" w:type="dxa"/>
        <w:right w:w="0" w:type="dxa"/>
      </w:tblCellMar>
    </w:tblPr>
    <w:tcPr>
      <w:shd w:val="clear" w:color="auto" w:fill="008080"/>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link w:val="IATableNotes"/>
    <w:locked/>
    <w:rsid w:val="006A5A2E"/>
    <w:rPr>
      <w:rFonts w:ascii="Arial" w:eastAsia="SimSun" w:hAnsi="Arial"/>
      <w:sz w:val="18"/>
      <w:lang w:val="en-GB" w:eastAsia="zh-CN"/>
    </w:rPr>
  </w:style>
  <w:style w:type="paragraph" w:customStyle="1" w:styleId="IASignOff">
    <w:name w:val="IASignOff"/>
    <w:basedOn w:val="IATableNotes"/>
    <w:next w:val="IATableNotes"/>
    <w:link w:val="IASignOffChar"/>
    <w:semiHidden/>
    <w:rsid w:val="006A5A2E"/>
    <w:pPr>
      <w:spacing w:before="120" w:after="120"/>
      <w:ind w:left="567" w:right="567"/>
    </w:pPr>
    <w:rPr>
      <w:b/>
      <w:bCs/>
      <w:i/>
      <w:iCs/>
    </w:rPr>
  </w:style>
  <w:style w:type="character" w:customStyle="1" w:styleId="IASignOffChar">
    <w:name w:val="IASignOff Char"/>
    <w:link w:val="IASignOff"/>
    <w:locked/>
    <w:rsid w:val="006A5A2E"/>
    <w:rPr>
      <w:rFonts w:ascii="Arial" w:eastAsia="SimSun" w:hAnsi="Arial"/>
      <w:b/>
      <w:i/>
      <w:sz w:val="18"/>
      <w:lang w:val="en-GB" w:eastAsia="zh-CN"/>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link w:val="IASign-offlabel"/>
    <w:locked/>
    <w:rsid w:val="009050B9"/>
    <w:rPr>
      <w:rFonts w:ascii="Arial" w:eastAsia="SimSun" w:hAnsi="Arial"/>
      <w:b/>
      <w:color w:val="000000"/>
      <w:spacing w:val="-5"/>
      <w:sz w:val="22"/>
      <w:u w:val="single"/>
      <w:lang w:val="en-GB" w:eastAsia="zh-CN"/>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semiHidden/>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Borders>
        <w:top w:val="single" w:sz="4" w:space="0" w:color="auto"/>
        <w:left w:val="single" w:sz="4" w:space="0" w:color="auto"/>
        <w:bottom w:val="single" w:sz="4" w:space="0" w:color="auto"/>
        <w:right w:val="single" w:sz="4" w:space="0" w:color="auto"/>
      </w:tblBorders>
      <w:tblCellMar>
        <w:left w:w="0" w:type="dxa"/>
        <w:right w:w="0" w:type="dxa"/>
      </w:tblCellMar>
    </w:tblPr>
  </w:style>
  <w:style w:type="paragraph" w:styleId="Header">
    <w:name w:val="header"/>
    <w:basedOn w:val="Normal"/>
    <w:link w:val="HeaderChar"/>
    <w:uiPriority w:val="99"/>
    <w:rsid w:val="00E96CB5"/>
    <w:pPr>
      <w:jc w:val="center"/>
    </w:pPr>
    <w:rPr>
      <w:caps/>
    </w:rPr>
  </w:style>
  <w:style w:type="character" w:customStyle="1" w:styleId="HeaderChar">
    <w:name w:val="Header Char"/>
    <w:basedOn w:val="DefaultParagraphFont"/>
    <w:link w:val="Header"/>
    <w:uiPriority w:val="99"/>
    <w:semiHidden/>
    <w:locked/>
    <w:rPr>
      <w:rFonts w:ascii="Arial" w:hAnsi="Arial" w:cs="Times New Roman"/>
      <w:sz w:val="24"/>
      <w:szCs w:val="24"/>
      <w:lang w:val="x-none" w:eastAsia="en-US"/>
    </w:rPr>
  </w:style>
  <w:style w:type="paragraph" w:styleId="Footer">
    <w:name w:val="footer"/>
    <w:basedOn w:val="Normal"/>
    <w:link w:val="FooterChar"/>
    <w:uiPriority w:val="99"/>
    <w:rsid w:val="000407D8"/>
    <w:pPr>
      <w:tabs>
        <w:tab w:val="center" w:pos="5132"/>
        <w:tab w:val="right" w:pos="10260"/>
      </w:tabs>
      <w:jc w:val="center"/>
    </w:pPr>
    <w:rPr>
      <w:b/>
      <w:sz w:val="18"/>
    </w:rPr>
  </w:style>
  <w:style w:type="character" w:customStyle="1" w:styleId="FooterChar">
    <w:name w:val="Footer Char"/>
    <w:basedOn w:val="DefaultParagraphFont"/>
    <w:link w:val="Footer"/>
    <w:uiPriority w:val="99"/>
    <w:semiHidden/>
    <w:locked/>
    <w:rPr>
      <w:rFonts w:ascii="Arial" w:hAnsi="Arial" w:cs="Times New Roman"/>
      <w:sz w:val="24"/>
      <w:szCs w:val="24"/>
      <w:lang w:val="x-none" w:eastAsia="en-US"/>
    </w:rPr>
  </w:style>
  <w:style w:type="character" w:styleId="PageNumber">
    <w:name w:val="page number"/>
    <w:basedOn w:val="DefaultParagraphFont"/>
    <w:uiPriority w:val="99"/>
    <w:rsid w:val="00EB43FD"/>
    <w:rPr>
      <w:rFonts w:cs="Times New Roman"/>
    </w:rPr>
  </w:style>
  <w:style w:type="paragraph" w:customStyle="1" w:styleId="IANotes">
    <w:name w:val="IANotes"/>
    <w:basedOn w:val="Normal"/>
    <w:semiHidden/>
    <w:rsid w:val="00650282"/>
    <w:rPr>
      <w:rFonts w:eastAsia="SimSun"/>
      <w:color w:val="008080"/>
      <w:sz w:val="22"/>
      <w:lang w:eastAsia="zh-CN"/>
    </w:rPr>
  </w:style>
  <w:style w:type="paragraph" w:customStyle="1" w:styleId="IATableHeading">
    <w:name w:val="IATableHeading"/>
    <w:basedOn w:val="IATableLabel"/>
    <w:rsid w:val="00716D5C"/>
    <w:rPr>
      <w:sz w:val="22"/>
      <w:szCs w:val="24"/>
    </w:rPr>
  </w:style>
  <w:style w:type="paragraph" w:styleId="FootnoteText">
    <w:name w:val="footnote text"/>
    <w:basedOn w:val="Normal"/>
    <w:link w:val="FootnoteTextChar"/>
    <w:uiPriority w:val="99"/>
    <w:semiHidden/>
    <w:rsid w:val="00490FF7"/>
    <w:rPr>
      <w:rFonts w:eastAsia="SimSun"/>
      <w:sz w:val="16"/>
      <w:szCs w:val="20"/>
      <w:lang w:eastAsia="zh-CN"/>
    </w:rPr>
  </w:style>
  <w:style w:type="character" w:customStyle="1" w:styleId="FootnoteTextChar">
    <w:name w:val="Footnote Text Char"/>
    <w:basedOn w:val="DefaultParagraphFont"/>
    <w:link w:val="FootnoteText"/>
    <w:uiPriority w:val="99"/>
    <w:semiHidden/>
    <w:locked/>
    <w:rPr>
      <w:rFonts w:ascii="Arial" w:hAnsi="Arial" w:cs="Times New Roman"/>
      <w:lang w:val="x-none" w:eastAsia="en-US"/>
    </w:rPr>
  </w:style>
  <w:style w:type="character" w:styleId="FootnoteReference">
    <w:name w:val="footnote reference"/>
    <w:basedOn w:val="DefaultParagraphFont"/>
    <w:uiPriority w:val="99"/>
    <w:rsid w:val="00B84190"/>
    <w:rPr>
      <w:rFonts w:cs="Times New Roman"/>
      <w:sz w:val="22"/>
      <w:vertAlign w:val="superscript"/>
    </w:rPr>
  </w:style>
  <w:style w:type="paragraph" w:customStyle="1" w:styleId="EBBodyPara">
    <w:name w:val="EBBodyPara"/>
    <w:basedOn w:val="BodyText"/>
    <w:rsid w:val="005A2FC0"/>
  </w:style>
  <w:style w:type="paragraph" w:styleId="BalloonText">
    <w:name w:val="Balloon Text"/>
    <w:basedOn w:val="Normal"/>
    <w:link w:val="BalloonTextChar"/>
    <w:uiPriority w:val="99"/>
    <w:semiHidden/>
    <w:rsid w:val="00300CED"/>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SegoeUI" w:hAnsi="SegoeUI" w:cs="SegoeUI"/>
      <w:sz w:val="18"/>
      <w:szCs w:val="18"/>
      <w:lang w:val="x-none" w:eastAsia="en-US"/>
    </w:rPr>
  </w:style>
  <w:style w:type="paragraph" w:customStyle="1" w:styleId="EBNumber">
    <w:name w:val="EBNumber"/>
    <w:basedOn w:val="BodyText"/>
    <w:rsid w:val="002B7335"/>
    <w:pPr>
      <w:numPr>
        <w:ilvl w:val="1"/>
        <w:numId w:val="7"/>
      </w:numPr>
    </w:pPr>
  </w:style>
  <w:style w:type="paragraph" w:customStyle="1" w:styleId="EBNumberRestart">
    <w:name w:val="EBNumberRestart"/>
    <w:basedOn w:val="BodyText"/>
    <w:next w:val="EBNumber"/>
    <w:rsid w:val="002B7335"/>
    <w:pPr>
      <w:numPr>
        <w:numId w:val="7"/>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6"/>
      </w:numPr>
      <w:ind w:left="0"/>
    </w:pPr>
  </w:style>
  <w:style w:type="character" w:styleId="Hyperlink">
    <w:name w:val="Hyperlink"/>
    <w:basedOn w:val="DefaultParagraphFont"/>
    <w:uiPriority w:val="99"/>
    <w:rsid w:val="00B4136C"/>
    <w:rPr>
      <w:rFonts w:cs="Times New Roman"/>
      <w:color w:val="auto"/>
      <w:u w:val="single"/>
    </w:rPr>
  </w:style>
  <w:style w:type="paragraph" w:customStyle="1" w:styleId="POPBY">
    <w:name w:val="POPBY"/>
    <w:basedOn w:val="IATableLabel"/>
    <w:rsid w:val="00AB574B"/>
  </w:style>
  <w:style w:type="paragraph" w:customStyle="1" w:styleId="EBBullet">
    <w:name w:val="EBBullet"/>
    <w:basedOn w:val="BodyText"/>
    <w:rsid w:val="002B7335"/>
    <w:pPr>
      <w:numPr>
        <w:numId w:val="11"/>
      </w:numPr>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basedOn w:val="DefaultParagraphFont"/>
    <w:uiPriority w:val="99"/>
    <w:rsid w:val="006D37CF"/>
    <w:rPr>
      <w:rFonts w:cs="Times New Roman"/>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link w:val="PONBLow"/>
    <w:locked/>
    <w:rsid w:val="00F622E8"/>
    <w:rPr>
      <w:rFonts w:ascii="Arial" w:eastAsia="SimSun" w:hAnsi="Arial"/>
      <w:b/>
      <w:color w:val="000000"/>
      <w:spacing w:val="-5"/>
      <w:sz w:val="22"/>
      <w:lang w:val="en-GB" w:eastAsia="zh-CN"/>
    </w:rPr>
  </w:style>
  <w:style w:type="paragraph" w:customStyle="1" w:styleId="PONBHigh">
    <w:name w:val="PONBHigh"/>
    <w:basedOn w:val="IATableLabel"/>
    <w:link w:val="PONBHighChar"/>
    <w:rsid w:val="00F622E8"/>
    <w:rPr>
      <w:b w:val="0"/>
      <w:szCs w:val="22"/>
    </w:rPr>
  </w:style>
  <w:style w:type="character" w:customStyle="1" w:styleId="PONBHighChar">
    <w:name w:val="PONBHigh Char"/>
    <w:link w:val="PONBHigh"/>
    <w:locked/>
    <w:rsid w:val="00F622E8"/>
    <w:rPr>
      <w:rFonts w:ascii="Arial" w:eastAsia="SimSun" w:hAnsi="Arial"/>
      <w:b/>
      <w:color w:val="000000"/>
      <w:spacing w:val="-5"/>
      <w:sz w:val="22"/>
      <w:lang w:val="en-GB" w:eastAsia="zh-CN"/>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link w:val="PONBBestEst"/>
    <w:locked/>
    <w:rsid w:val="00F622E8"/>
    <w:rPr>
      <w:rFonts w:ascii="Arial" w:eastAsia="SimSun" w:hAnsi="Arial"/>
      <w:b/>
      <w:color w:val="000000"/>
      <w:spacing w:val="-5"/>
      <w:sz w:val="22"/>
      <w:lang w:val="en-GB" w:eastAsia="zh-CN"/>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basedOn w:val="IATableLabelCharChar"/>
    <w:link w:val="IAPOQ2"/>
    <w:locked/>
    <w:rsid w:val="00F1653E"/>
    <w:rPr>
      <w:rFonts w:ascii="Arial" w:eastAsia="SimSun" w:hAnsi="Arial" w:cs="Times New Roman"/>
      <w:b/>
      <w:color w:val="000000"/>
      <w:spacing w:val="-5"/>
      <w:lang w:val="en-GB" w:eastAsia="zh-CN" w:bidi="ar-SA"/>
    </w:rPr>
  </w:style>
  <w:style w:type="character" w:customStyle="1" w:styleId="IPPOQ3Char">
    <w:name w:val="IPPOQ3 Char"/>
    <w:basedOn w:val="IAPOQ2Char"/>
    <w:link w:val="IPPOQ3"/>
    <w:locked/>
    <w:rsid w:val="00F1653E"/>
    <w:rPr>
      <w:rFonts w:ascii="Arial" w:eastAsia="SimSun" w:hAnsi="Arial" w:cs="Times New Roman"/>
      <w:b/>
      <w:color w:val="000000"/>
      <w:spacing w:val="-5"/>
      <w:lang w:val="en-GB" w:eastAsia="zh-CN" w:bidi="ar-SA"/>
    </w:rPr>
  </w:style>
  <w:style w:type="character" w:customStyle="1" w:styleId="IAPOQ4Char">
    <w:name w:val="IAPOQ4 Char"/>
    <w:basedOn w:val="IPPOQ3Char"/>
    <w:link w:val="IAPOQ4"/>
    <w:locked/>
    <w:rsid w:val="00F1653E"/>
    <w:rPr>
      <w:rFonts w:ascii="Arial" w:eastAsia="SimSun" w:hAnsi="Arial" w:cs="Times New Roman"/>
      <w:b/>
      <w:color w:val="000000"/>
      <w:spacing w:val="-5"/>
      <w:lang w:val="en-GB" w:eastAsia="zh-CN" w:bidi="ar-SA"/>
    </w:rPr>
  </w:style>
  <w:style w:type="character" w:customStyle="1" w:styleId="IAPOQ5Char">
    <w:name w:val="IAPOQ5 Char"/>
    <w:basedOn w:val="IAPOQ4Char"/>
    <w:link w:val="IAPOQ5"/>
    <w:locked/>
    <w:rsid w:val="00F1653E"/>
    <w:rPr>
      <w:rFonts w:ascii="Arial" w:eastAsia="SimSun" w:hAnsi="Arial" w:cs="Times New Roman"/>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link w:val="IAPODICost"/>
    <w:locked/>
    <w:rsid w:val="000E3FD7"/>
    <w:rPr>
      <w:rFonts w:ascii="Arial" w:eastAsia="SimSun" w:hAnsi="Arial"/>
      <w:b/>
      <w:color w:val="000000"/>
      <w:spacing w:val="-5"/>
      <w:sz w:val="22"/>
      <w:lang w:val="en-GB" w:eastAsia="zh-CN"/>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link w:val="IAPODINet"/>
    <w:locked/>
    <w:rsid w:val="000E3FD7"/>
    <w:rPr>
      <w:rFonts w:ascii="Arial" w:eastAsia="SimSun" w:hAnsi="Arial"/>
      <w:b/>
      <w:color w:val="000000"/>
      <w:spacing w:val="-5"/>
      <w:sz w:val="22"/>
      <w:lang w:val="en-GB" w:eastAsia="zh-CN"/>
    </w:rPr>
  </w:style>
  <w:style w:type="character" w:customStyle="1" w:styleId="IAPODIBenChar">
    <w:name w:val="IAPODIBen Char"/>
    <w:link w:val="IAPODIBen"/>
    <w:locked/>
    <w:rsid w:val="000E3FD7"/>
    <w:rPr>
      <w:rFonts w:ascii="Arial" w:eastAsia="SimSun" w:hAnsi="Arial"/>
      <w:b/>
      <w:color w:val="000000"/>
      <w:spacing w:val="-5"/>
      <w:sz w:val="22"/>
      <w:lang w:val="en-GB" w:eastAsia="zh-CN"/>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hAnsi="Times New Roman"/>
      <w:lang w:eastAsia="en-GB"/>
    </w:rPr>
  </w:style>
  <w:style w:type="paragraph" w:customStyle="1" w:styleId="IATitle">
    <w:name w:val="IATitle"/>
    <w:basedOn w:val="Normal"/>
    <w:rsid w:val="005F32E7"/>
    <w:pPr>
      <w:ind w:left="113"/>
    </w:pPr>
    <w:rPr>
      <w:rFonts w:eastAsia="SimSun" w:cs="Arial"/>
      <w:sz w:val="20"/>
    </w:rPr>
  </w:style>
  <w:style w:type="paragraph" w:customStyle="1" w:styleId="IANo">
    <w:name w:val="IANo"/>
    <w:basedOn w:val="Normal"/>
    <w:link w:val="IANoChar"/>
    <w:rsid w:val="005F32E7"/>
    <w:pPr>
      <w:ind w:left="113"/>
    </w:pPr>
    <w:rPr>
      <w:sz w:val="20"/>
      <w:szCs w:val="22"/>
    </w:rPr>
  </w:style>
  <w:style w:type="character" w:customStyle="1" w:styleId="IAHeadDeptChar">
    <w:name w:val="IAHeadDept Char"/>
    <w:link w:val="IAHeadDept"/>
    <w:locked/>
    <w:rsid w:val="008031EC"/>
    <w:rPr>
      <w:rFonts w:ascii="Arial" w:eastAsia="SimSun" w:hAnsi="Arial"/>
      <w:b/>
      <w:color w:val="000000"/>
      <w:spacing w:val="-6"/>
      <w:sz w:val="22"/>
      <w:lang w:val="en-GB" w:eastAsia="zh-CN"/>
    </w:rPr>
  </w:style>
  <w:style w:type="character" w:customStyle="1" w:styleId="IAHeadTitleChar">
    <w:name w:val="IAHeadTitle Char"/>
    <w:link w:val="IAHeadTitle"/>
    <w:locked/>
    <w:rsid w:val="008031EC"/>
    <w:rPr>
      <w:rFonts w:ascii="Arial" w:eastAsia="SimSun" w:hAnsi="Arial"/>
      <w:b/>
      <w:color w:val="000000"/>
      <w:spacing w:val="-6"/>
      <w:sz w:val="28"/>
      <w:lang w:val="en-GB" w:eastAsia="zh-CN"/>
    </w:rPr>
  </w:style>
  <w:style w:type="character" w:customStyle="1" w:styleId="IANoChar">
    <w:name w:val="IANo Char"/>
    <w:link w:val="IANo"/>
    <w:locked/>
    <w:rsid w:val="005F32E7"/>
    <w:rPr>
      <w:rFonts w:ascii="Arial" w:eastAsia="SimSun" w:hAnsi="Arial"/>
      <w:b/>
      <w:color w:val="000000"/>
      <w:spacing w:val="-6"/>
      <w:sz w:val="22"/>
      <w:lang w:val="en-GB" w:eastAsia="en-US"/>
    </w:rPr>
  </w:style>
  <w:style w:type="paragraph" w:customStyle="1" w:styleId="IALeadDept">
    <w:name w:val="IALeadDept"/>
    <w:basedOn w:val="Normal"/>
    <w:rsid w:val="005F32E7"/>
    <w:pPr>
      <w:ind w:left="113"/>
    </w:pPr>
    <w:rPr>
      <w:rFonts w:cs="Arial"/>
      <w:noProof/>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Normal"/>
    <w:link w:val="IACOEChar"/>
    <w:autoRedefine/>
    <w:rsid w:val="00B225B0"/>
    <w:rPr>
      <w:rFonts w:eastAsia="SimSun"/>
      <w:spacing w:val="-5"/>
      <w:sz w:val="20"/>
      <w:lang w:eastAsia="zh-CN"/>
    </w:rPr>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link w:val="IAIOPolicyReview"/>
    <w:locked/>
    <w:rsid w:val="00F91F5A"/>
    <w:rPr>
      <w:rFonts w:ascii="Arial" w:eastAsia="SimSun" w:hAnsi="Arial"/>
      <w:b/>
      <w:color w:val="000000"/>
      <w:spacing w:val="-5"/>
      <w:sz w:val="22"/>
      <w:lang w:val="en-GB" w:eastAsia="zh-CN"/>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link w:val="IAIOReviewYear"/>
    <w:locked/>
    <w:rsid w:val="00F91F5A"/>
    <w:rPr>
      <w:rFonts w:ascii="Arial" w:eastAsia="SimSun" w:hAnsi="Arial"/>
      <w:b/>
      <w:color w:val="000000"/>
      <w:spacing w:val="-5"/>
      <w:sz w:val="22"/>
      <w:lang w:val="en-GB" w:eastAsia="zh-CN"/>
    </w:rPr>
  </w:style>
  <w:style w:type="character" w:customStyle="1" w:styleId="IAIOReviewMonthChar">
    <w:name w:val="IAIOReviewMonth Char"/>
    <w:link w:val="IAIOReviewMonth"/>
    <w:locked/>
    <w:rsid w:val="00F91F5A"/>
    <w:rPr>
      <w:rFonts w:ascii="Arial" w:eastAsia="SimSun" w:hAnsi="Arial"/>
      <w:b/>
      <w:color w:val="000000"/>
      <w:spacing w:val="-5"/>
      <w:sz w:val="22"/>
      <w:lang w:val="en-GB" w:eastAsia="zh-CN"/>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IOCO2Traded"/>
    <w:rsid w:val="008155E3"/>
    <w:rPr>
      <w:sz w:val="20"/>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rPr>
      <w:sz w:val="22"/>
      <w:szCs w:val="22"/>
    </w:r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basedOn w:val="IAHeadLabelChar"/>
    <w:link w:val="IAPODescription"/>
    <w:locked/>
    <w:rsid w:val="00D00846"/>
    <w:rPr>
      <w:rFonts w:ascii="Arial" w:eastAsia="SimSun" w:hAnsi="Arial" w:cs="Times New Roman"/>
      <w:b/>
      <w:color w:val="000000"/>
      <w:spacing w:val="-5"/>
      <w:lang w:val="en-GB" w:eastAsia="zh-CN" w:bidi="ar-SA"/>
    </w:rPr>
  </w:style>
  <w:style w:type="character" w:customStyle="1" w:styleId="IADateChar">
    <w:name w:val="IADate Char"/>
    <w:link w:val="IADate"/>
    <w:locked/>
    <w:rsid w:val="00174C10"/>
    <w:rPr>
      <w:rFonts w:ascii="Arial" w:eastAsia="SimSun" w:hAnsi="Arial"/>
      <w:b/>
      <w:color w:val="000000"/>
      <w:spacing w:val="-5"/>
      <w:sz w:val="22"/>
      <w:lang w:val="en-GB" w:eastAsia="zh-CN"/>
    </w:rPr>
  </w:style>
  <w:style w:type="character" w:customStyle="1" w:styleId="IATableLinesChar">
    <w:name w:val="IATableLines Char"/>
    <w:basedOn w:val="IATableTextChar"/>
    <w:link w:val="IATableLines"/>
    <w:locked/>
    <w:rsid w:val="00174C10"/>
    <w:rPr>
      <w:rFonts w:ascii="Arial" w:eastAsia="SimSun" w:hAnsi="Arial" w:cs="Times New Roman"/>
      <w:b/>
      <w:color w:val="000000"/>
      <w:spacing w:val="-5"/>
      <w:sz w:val="22"/>
      <w:lang w:val="en-GB" w:eastAsia="zh-CN" w:bidi="ar-SA"/>
    </w:rPr>
  </w:style>
  <w:style w:type="character" w:customStyle="1" w:styleId="IACOEChar">
    <w:name w:val="IACOE Char"/>
    <w:link w:val="IACOE"/>
    <w:locked/>
    <w:rsid w:val="00B225B0"/>
    <w:rPr>
      <w:rFonts w:ascii="Arial" w:eastAsia="SimSun" w:hAnsi="Arial"/>
      <w:b/>
      <w:color w:val="000000"/>
      <w:spacing w:val="-5"/>
      <w:sz w:val="24"/>
      <w:lang w:val="en-GB" w:eastAsia="zh-CN"/>
    </w:rPr>
  </w:style>
  <w:style w:type="character" w:customStyle="1" w:styleId="IAStageChar">
    <w:name w:val="IAStage Char"/>
    <w:link w:val="IAStage"/>
    <w:locked/>
    <w:rsid w:val="00174C10"/>
    <w:rPr>
      <w:rFonts w:ascii="Arial" w:eastAsia="SimSun" w:hAnsi="Arial"/>
      <w:b/>
      <w:color w:val="000000"/>
      <w:spacing w:val="-5"/>
      <w:sz w:val="22"/>
      <w:lang w:val="en-GB" w:eastAsia="zh-CN"/>
    </w:rPr>
  </w:style>
  <w:style w:type="character" w:customStyle="1" w:styleId="IASOIChar">
    <w:name w:val="IASOI Char"/>
    <w:link w:val="IASOI"/>
    <w:locked/>
    <w:rsid w:val="00174C10"/>
    <w:rPr>
      <w:rFonts w:ascii="Arial" w:eastAsia="SimSun" w:hAnsi="Arial"/>
      <w:b/>
      <w:color w:val="000000"/>
      <w:spacing w:val="-5"/>
      <w:sz w:val="22"/>
      <w:lang w:val="en-GB" w:eastAsia="zh-CN"/>
    </w:rPr>
  </w:style>
  <w:style w:type="character" w:customStyle="1" w:styleId="IATOMChar">
    <w:name w:val="IATOM Char"/>
    <w:link w:val="IATOM"/>
    <w:locked/>
    <w:rsid w:val="00174C10"/>
    <w:rPr>
      <w:rFonts w:ascii="Arial" w:eastAsia="SimSun" w:hAnsi="Arial"/>
      <w:b/>
      <w:color w:val="000000"/>
      <w:spacing w:val="-5"/>
      <w:sz w:val="22"/>
      <w:lang w:val="en-GB" w:eastAsia="zh-CN"/>
    </w:rPr>
  </w:style>
  <w:style w:type="character" w:customStyle="1" w:styleId="IARPCChar">
    <w:name w:val="IARPC Char"/>
    <w:link w:val="IARPC"/>
    <w:locked/>
    <w:rsid w:val="00174C10"/>
    <w:rPr>
      <w:rFonts w:ascii="Arial" w:eastAsia="SimSun" w:hAnsi="Arial"/>
      <w:color w:val="000000"/>
      <w:kern w:val="28"/>
      <w:sz w:val="24"/>
      <w:lang w:val="en-GB" w:eastAsia="en-US"/>
    </w:rPr>
  </w:style>
  <w:style w:type="character" w:customStyle="1" w:styleId="IAIOCheckMicroChar">
    <w:name w:val="IAIOCheckMicro Char"/>
    <w:basedOn w:val="IATableLinesChar"/>
    <w:link w:val="IAIOCheckMicro"/>
    <w:locked/>
    <w:rsid w:val="00D478C9"/>
    <w:rPr>
      <w:rFonts w:ascii="Arial" w:eastAsia="SimSun" w:hAnsi="Arial" w:cs="Times New Roman"/>
      <w:b/>
      <w:color w:val="000000"/>
      <w:spacing w:val="-5"/>
      <w:sz w:val="22"/>
      <w:lang w:val="en-GB" w:eastAsia="zh-CN" w:bidi="ar-SA"/>
    </w:rPr>
  </w:style>
  <w:style w:type="character" w:customStyle="1" w:styleId="IAIOCheckSmallChar">
    <w:name w:val="IAIOCheckSmall Char"/>
    <w:basedOn w:val="IATableLinesChar"/>
    <w:link w:val="IAIOCheckSmall"/>
    <w:locked/>
    <w:rsid w:val="00D478C9"/>
    <w:rPr>
      <w:rFonts w:ascii="Arial" w:eastAsia="SimSun" w:hAnsi="Arial" w:cs="Times New Roman"/>
      <w:b/>
      <w:color w:val="000000"/>
      <w:spacing w:val="-5"/>
      <w:sz w:val="22"/>
      <w:lang w:val="en-GB" w:eastAsia="zh-CN" w:bidi="ar-SA"/>
    </w:rPr>
  </w:style>
  <w:style w:type="character" w:customStyle="1" w:styleId="IAIOCheckMediumChar">
    <w:name w:val="IAIOCheckMedium Char"/>
    <w:basedOn w:val="IATableLinesChar"/>
    <w:link w:val="IAIOCheckMedium"/>
    <w:locked/>
    <w:rsid w:val="00D478C9"/>
    <w:rPr>
      <w:rFonts w:ascii="Arial" w:eastAsia="SimSun" w:hAnsi="Arial" w:cs="Times New Roman"/>
      <w:b/>
      <w:color w:val="000000"/>
      <w:spacing w:val="-5"/>
      <w:sz w:val="22"/>
      <w:lang w:val="en-GB" w:eastAsia="zh-CN" w:bidi="ar-SA"/>
    </w:rPr>
  </w:style>
  <w:style w:type="character" w:customStyle="1" w:styleId="IAIOCheckLargeChar">
    <w:name w:val="IAIOCheckLarge Char"/>
    <w:basedOn w:val="IATableLinesChar"/>
    <w:link w:val="IAIOCheckLarge"/>
    <w:locked/>
    <w:rsid w:val="00D478C9"/>
    <w:rPr>
      <w:rFonts w:ascii="Arial" w:eastAsia="SimSun" w:hAnsi="Arial" w:cs="Times New Roman"/>
      <w:b/>
      <w:color w:val="000000"/>
      <w:spacing w:val="-5"/>
      <w:sz w:val="22"/>
      <w:lang w:val="en-GB" w:eastAsia="zh-CN" w:bidi="ar-SA"/>
    </w:rPr>
  </w:style>
  <w:style w:type="character" w:customStyle="1" w:styleId="IAIOCO2TradedChar">
    <w:name w:val="IAIOCO2Traded Char"/>
    <w:link w:val="IAIOCO2Traded"/>
    <w:locked/>
    <w:rsid w:val="00D478C9"/>
    <w:rPr>
      <w:rFonts w:ascii="Arial" w:eastAsia="SimSun" w:hAnsi="Arial"/>
      <w:b/>
      <w:color w:val="000000"/>
      <w:spacing w:val="-5"/>
      <w:sz w:val="22"/>
      <w:lang w:val="en-GB" w:eastAsia="zh-CN"/>
    </w:rPr>
  </w:style>
  <w:style w:type="character" w:customStyle="1" w:styleId="IALabel">
    <w:name w:val="IALabel"/>
    <w:rsid w:val="009F6692"/>
    <w:rPr>
      <w:color w:val="000000"/>
      <w:sz w:val="20"/>
    </w:rPr>
  </w:style>
  <w:style w:type="character" w:styleId="UnresolvedMention">
    <w:name w:val="Unresolved Mention"/>
    <w:basedOn w:val="DefaultParagraphFont"/>
    <w:uiPriority w:val="99"/>
    <w:semiHidden/>
    <w:unhideWhenUsed/>
    <w:rsid w:val="00D64409"/>
    <w:rPr>
      <w:color w:val="605E5C"/>
      <w:shd w:val="clear" w:color="auto" w:fill="E1DFDD"/>
    </w:rPr>
  </w:style>
  <w:style w:type="paragraph" w:styleId="ListParagraph">
    <w:name w:val="List Paragraph"/>
    <w:basedOn w:val="Normal"/>
    <w:uiPriority w:val="34"/>
    <w:qFormat/>
    <w:rsid w:val="00D64409"/>
    <w:pPr>
      <w:ind w:left="720"/>
      <w:contextualSpacing/>
    </w:pPr>
  </w:style>
  <w:style w:type="paragraph" w:styleId="TOCHeading">
    <w:name w:val="TOC Heading"/>
    <w:basedOn w:val="Heading1"/>
    <w:next w:val="Normal"/>
    <w:uiPriority w:val="39"/>
    <w:unhideWhenUsed/>
    <w:qFormat/>
    <w:rsid w:val="00C83361"/>
    <w:pPr>
      <w:keepLines/>
      <w:tabs>
        <w:tab w:val="clear" w:pos="10206"/>
      </w:tabs>
      <w:spacing w:after="0" w:line="259" w:lineRule="auto"/>
      <w:outlineLvl w:val="9"/>
    </w:pPr>
    <w:rPr>
      <w:rFonts w:asciiTheme="majorHAnsi" w:eastAsiaTheme="majorEastAsia" w:hAnsiTheme="majorHAnsi" w:cstheme="majorBidi"/>
      <w:b w:val="0"/>
      <w:bCs w:val="0"/>
      <w:color w:val="365F91" w:themeColor="accent1" w:themeShade="BF"/>
      <w:spacing w:val="0"/>
      <w:kern w:val="0"/>
      <w:lang w:eastAsia="en-GB"/>
    </w:rPr>
  </w:style>
  <w:style w:type="paragraph" w:styleId="TOC1">
    <w:name w:val="toc 1"/>
    <w:basedOn w:val="Normal"/>
    <w:next w:val="Normal"/>
    <w:autoRedefine/>
    <w:uiPriority w:val="39"/>
    <w:rsid w:val="00694941"/>
    <w:pPr>
      <w:tabs>
        <w:tab w:val="right" w:leader="dot" w:pos="10195"/>
      </w:tabs>
      <w:spacing w:after="100"/>
    </w:pPr>
  </w:style>
  <w:style w:type="paragraph" w:styleId="TOC2">
    <w:name w:val="toc 2"/>
    <w:basedOn w:val="Normal"/>
    <w:next w:val="Normal"/>
    <w:autoRedefine/>
    <w:uiPriority w:val="39"/>
    <w:rsid w:val="00AE2E15"/>
    <w:pPr>
      <w:tabs>
        <w:tab w:val="right" w:leader="dot" w:pos="10195"/>
      </w:tabs>
      <w:spacing w:after="100"/>
      <w:ind w:left="240"/>
    </w:pPr>
  </w:style>
  <w:style w:type="paragraph" w:styleId="TOC3">
    <w:name w:val="toc 3"/>
    <w:basedOn w:val="Normal"/>
    <w:next w:val="Normal"/>
    <w:autoRedefine/>
    <w:uiPriority w:val="39"/>
    <w:unhideWhenUsed/>
    <w:rsid w:val="0045208F"/>
    <w:pPr>
      <w:tabs>
        <w:tab w:val="right" w:leader="dot" w:pos="10195"/>
      </w:tabs>
      <w:spacing w:after="100" w:line="259" w:lineRule="auto"/>
      <w:ind w:left="440"/>
    </w:pPr>
    <w:rPr>
      <w:rFonts w:asciiTheme="minorHAnsi" w:eastAsiaTheme="minorEastAsia" w:hAnsiTheme="minorHAnsi"/>
      <w:sz w:val="22"/>
      <w:szCs w:val="22"/>
      <w:lang w:eastAsia="en-GB"/>
    </w:rPr>
  </w:style>
  <w:style w:type="paragraph" w:customStyle="1" w:styleId="Default">
    <w:name w:val="Default"/>
    <w:rsid w:val="00A767A8"/>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rsid w:val="001F1081"/>
    <w:rPr>
      <w:sz w:val="16"/>
      <w:szCs w:val="16"/>
    </w:rPr>
  </w:style>
  <w:style w:type="paragraph" w:styleId="CommentText">
    <w:name w:val="annotation text"/>
    <w:basedOn w:val="Normal"/>
    <w:link w:val="CommentTextChar"/>
    <w:rsid w:val="001F1081"/>
    <w:rPr>
      <w:sz w:val="20"/>
      <w:szCs w:val="20"/>
    </w:rPr>
  </w:style>
  <w:style w:type="character" w:customStyle="1" w:styleId="CommentTextChar">
    <w:name w:val="Comment Text Char"/>
    <w:basedOn w:val="DefaultParagraphFont"/>
    <w:link w:val="CommentText"/>
    <w:rsid w:val="001F1081"/>
    <w:rPr>
      <w:rFonts w:ascii="Arial" w:hAnsi="Arial"/>
      <w:lang w:eastAsia="en-US"/>
    </w:rPr>
  </w:style>
  <w:style w:type="paragraph" w:styleId="CommentSubject">
    <w:name w:val="annotation subject"/>
    <w:basedOn w:val="CommentText"/>
    <w:next w:val="CommentText"/>
    <w:link w:val="CommentSubjectChar"/>
    <w:rsid w:val="001F1081"/>
    <w:rPr>
      <w:b/>
      <w:bCs/>
    </w:rPr>
  </w:style>
  <w:style w:type="character" w:customStyle="1" w:styleId="CommentSubjectChar">
    <w:name w:val="Comment Subject Char"/>
    <w:basedOn w:val="CommentTextChar"/>
    <w:link w:val="CommentSubject"/>
    <w:rsid w:val="001F1081"/>
    <w:rPr>
      <w:rFonts w:ascii="Arial" w:hAnsi="Arial"/>
      <w:b/>
      <w:bCs/>
      <w:lang w:eastAsia="en-US"/>
    </w:rPr>
  </w:style>
  <w:style w:type="paragraph" w:styleId="Revision">
    <w:name w:val="Revision"/>
    <w:hidden/>
    <w:uiPriority w:val="99"/>
    <w:semiHidden/>
    <w:rsid w:val="001F1081"/>
    <w:rPr>
      <w:rFonts w:ascii="Arial" w:hAnsi="Arial"/>
      <w:sz w:val="24"/>
      <w:szCs w:val="24"/>
      <w:lang w:eastAsia="en-US"/>
    </w:rPr>
  </w:style>
  <w:style w:type="character" w:customStyle="1" w:styleId="cf01">
    <w:name w:val="cf01"/>
    <w:basedOn w:val="DefaultParagraphFont"/>
    <w:rsid w:val="00E17128"/>
    <w:rPr>
      <w:rFonts w:ascii="Segoe UI" w:hAnsi="Segoe UI" w:cs="Segoe UI" w:hint="default"/>
      <w:sz w:val="18"/>
      <w:szCs w:val="18"/>
    </w:rPr>
  </w:style>
  <w:style w:type="character" w:customStyle="1" w:styleId="ui-provider">
    <w:name w:val="ui-provider"/>
    <w:basedOn w:val="DefaultParagraphFont"/>
    <w:rsid w:val="00893CE7"/>
  </w:style>
  <w:style w:type="table" w:styleId="GridTable5Dark-Accent1">
    <w:name w:val="Grid Table 5 Dark Accent 1"/>
    <w:basedOn w:val="TableNormal"/>
    <w:uiPriority w:val="50"/>
    <w:rsid w:val="003704E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1615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rmaltextrun">
    <w:name w:val="normaltextrun"/>
    <w:basedOn w:val="DefaultParagraphFont"/>
    <w:uiPriority w:val="1"/>
    <w:rsid w:val="004238E1"/>
  </w:style>
  <w:style w:type="paragraph" w:styleId="NormalWeb">
    <w:name w:val="Normal (Web)"/>
    <w:basedOn w:val="Normal"/>
    <w:uiPriority w:val="99"/>
    <w:unhideWhenUsed/>
    <w:rsid w:val="005C556F"/>
    <w:pPr>
      <w:spacing w:before="100" w:beforeAutospacing="1" w:after="100" w:afterAutospacing="1"/>
    </w:pPr>
    <w:rPr>
      <w:rFonts w:ascii="Times New Roman" w:hAnsi="Times New Roman"/>
      <w:lang w:eastAsia="en-GB"/>
    </w:rPr>
  </w:style>
  <w:style w:type="character" w:styleId="Mention">
    <w:name w:val="Mention"/>
    <w:basedOn w:val="DefaultParagraphFont"/>
    <w:uiPriority w:val="99"/>
    <w:unhideWhenUsed/>
    <w:rsid w:val="003425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9834347">
      <w:bodyDiv w:val="1"/>
      <w:marLeft w:val="0"/>
      <w:marRight w:val="0"/>
      <w:marTop w:val="0"/>
      <w:marBottom w:val="0"/>
      <w:divBdr>
        <w:top w:val="none" w:sz="0" w:space="0" w:color="auto"/>
        <w:left w:val="none" w:sz="0" w:space="0" w:color="auto"/>
        <w:bottom w:val="none" w:sz="0" w:space="0" w:color="auto"/>
        <w:right w:val="none" w:sz="0" w:space="0" w:color="auto"/>
      </w:divBdr>
    </w:div>
    <w:div w:id="1948464181">
      <w:marLeft w:val="0"/>
      <w:marRight w:val="0"/>
      <w:marTop w:val="0"/>
      <w:marBottom w:val="0"/>
      <w:divBdr>
        <w:top w:val="none" w:sz="0" w:space="0" w:color="auto"/>
        <w:left w:val="none" w:sz="0" w:space="0" w:color="auto"/>
        <w:bottom w:val="none" w:sz="0" w:space="0" w:color="auto"/>
        <w:right w:val="none" w:sz="0" w:space="0" w:color="auto"/>
      </w:divBdr>
    </w:div>
    <w:div w:id="1948464182">
      <w:marLeft w:val="0"/>
      <w:marRight w:val="0"/>
      <w:marTop w:val="0"/>
      <w:marBottom w:val="0"/>
      <w:divBdr>
        <w:top w:val="none" w:sz="0" w:space="0" w:color="auto"/>
        <w:left w:val="none" w:sz="0" w:space="0" w:color="auto"/>
        <w:bottom w:val="none" w:sz="0" w:space="0" w:color="auto"/>
        <w:right w:val="none" w:sz="0" w:space="0" w:color="auto"/>
      </w:divBdr>
    </w:div>
    <w:div w:id="1948464183">
      <w:marLeft w:val="0"/>
      <w:marRight w:val="0"/>
      <w:marTop w:val="0"/>
      <w:marBottom w:val="0"/>
      <w:divBdr>
        <w:top w:val="none" w:sz="0" w:space="0" w:color="auto"/>
        <w:left w:val="none" w:sz="0" w:space="0" w:color="auto"/>
        <w:bottom w:val="none" w:sz="0" w:space="0" w:color="auto"/>
        <w:right w:val="none" w:sz="0" w:space="0" w:color="auto"/>
      </w:divBdr>
    </w:div>
    <w:div w:id="194846418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4.xml"/><Relationship Id="rId10" Type="http://schemas.openxmlformats.org/officeDocument/2006/relationships/footnotes" Target="footnotes.xml"/><Relationship Id="rId19" Type="http://schemas.microsoft.com/office/2014/relationships/chartEx" Target="charts/chartEx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4.xml"/></Relationships>
</file>

<file path=word/_rels/footnotes.xml.rels><?xml version="1.0" encoding="UTF-8" standalone="yes"?>
<Relationships xmlns="http://schemas.openxmlformats.org/package/2006/relationships"><Relationship Id="rId3" Type="http://schemas.openxmlformats.org/officeDocument/2006/relationships/hyperlink" Target="https://www.gov.uk/government/statistics/heat-networks-registered-under-the-heat-network-metering-and-billing-regulations-statistics-december-2022" TargetMode="External"/><Relationship Id="rId2" Type="http://schemas.openxmlformats.org/officeDocument/2006/relationships/hyperlink" Target="https://www.gov.uk/government/publications/the-green-book-appraisal-and-evaluation-in-central-governent" TargetMode="External"/><Relationship Id="rId1" Type="http://schemas.openxmlformats.org/officeDocument/2006/relationships/hyperlink" Target="https://bills.parliament.uk/publications/47261/documents/2122" TargetMode="External"/><Relationship Id="rId6" Type="http://schemas.openxmlformats.org/officeDocument/2006/relationships/hyperlink" Target="https://www.gov.uk/government/publications/heat-network-consumer-and-operator-survey-2022" TargetMode="External"/><Relationship Id="rId5" Type="http://schemas.openxmlformats.org/officeDocument/2006/relationships/hyperlink" Target="https://www.gov.uk/annual-accounts/microentities-small-and-dormant-companies" TargetMode="External"/><Relationship Id="rId4" Type="http://schemas.openxmlformats.org/officeDocument/2006/relationships/hyperlink" Target="https://www.gov.uk/government/consultations/heat-networks-regulation-consumer-protection"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https://beisgov-my.sharepoint.com/personal/hannah_jeffery_energysecurity_gov_uk/Documents/Documents/HNMF/HNMBR_Consolidated_summary.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'Customer analysis'!$B$2:$B$2041</cx:f>
        <cx:lvl ptCount="2040">
          <cx:pt idx="0">1 BL EC2 Ltd</cx:pt>
          <cx:pt idx="1">1 Spinningfield unit Trust</cx:pt>
          <cx:pt idx="2">1&amp;2 Queensgate RTM Company Ltd</cx:pt>
          <cx:pt idx="3">10 Finsbury Square Ltd</cx:pt>
          <cx:pt idx="4">10 Fleet Place Trustee Limited &amp; 10 Fleet Place</cx:pt>
          <cx:pt idx="5">10 Leake Street Limited</cx:pt>
          <cx:pt idx="6">10-12 Hyde Park Gardens (Freehold) Ltd</cx:pt>
          <cx:pt idx="7">10.05.2018 Ltd</cx:pt>
          <cx:pt idx="8">11 BP BV</cx:pt>
          <cx:pt idx="9">11 BP S.A.R.L</cx:pt>
          <cx:pt idx="10">11 Halifax Rd Sadeh Lok Housing Group</cx:pt>
          <cx:pt idx="11">11 KBW Ltd</cx:pt>
          <cx:pt idx="12">133 Houndsditch Unit Trust</cx:pt>
          <cx:pt idx="13">145 City Road Limited</cx:pt>
          <cx:pt idx="14">17GS Holdings Ltd</cx:pt>
          <cx:pt idx="15">2 &amp; 3 Clarendon Terrace (Brighton) Ltd</cx:pt>
          <cx:pt idx="16">20 Fenchurch Street Limited Partnership</cx:pt>
          <cx:pt idx="17">20 Gracechurch Limited Partnership</cx:pt>
          <cx:pt idx="18">20 Gresham Street PropCo SARL</cx:pt>
          <cx:pt idx="19">22 Southampton Street Limited</cx:pt>
          <cx:pt idx="20">23 Prince Albert Road Management Ltd</cx:pt>
          <cx:pt idx="21">25 CABOT SQUARE S.A.R.L</cx:pt>
          <cx:pt idx="22">26 Kensington Court Limited</cx:pt>
          <cx:pt idx="23">26 Whitehall Leeds (Luxembourg) Holding SARL</cx:pt>
          <cx:pt idx="24">26-27 Medway Street Management Company Ltd</cx:pt>
          <cx:pt idx="25">2gether Support Solutions</cx:pt>
          <cx:pt idx="26">3 Piccadilly Place SARL</cx:pt>
          <cx:pt idx="27">3-4 Balfour Place Limited</cx:pt>
          <cx:pt idx="28">32 Grosvenor St Mgmt Ltd</cx:pt>
          <cx:pt idx="29">33 Limited</cx:pt>
          <cx:pt idx="30">36 Curzon Street RTM Company Limited</cx:pt>
          <cx:pt idx="31">36 Leadenhall Limited</cx:pt>
          <cx:pt idx="32">36 Leadenhall Street Limited</cx:pt>
          <cx:pt idx="33">4 Piccadilly Place SARL</cx:pt>
          <cx:pt idx="34">401 King Street Limited</cx:pt>
          <cx:pt idx="35">45 Pall Mall Ventures Ltd</cx:pt>
          <cx:pt idx="36">45/47 Grosvenor square Freehold Ltd</cx:pt>
          <cx:pt idx="37">48 Grosvenor square Freehold Ltd</cx:pt>
          <cx:pt idx="38">49 Bishops Avenue (Management</cx:pt>
          <cx:pt idx="39">49 Grosvenor Square Mgmt Ltd</cx:pt>
          <cx:pt idx="40">5 Cranbury Place Southamapton</cx:pt>
          <cx:pt idx="41">5 Golden Square Limited</cx:pt>
          <cx:pt idx="42">5 Nanover Square GP Ltd</cx:pt>
          <cx:pt idx="43">50 St Edmund's Terrace Freehold Limited</cx:pt>
          <cx:pt idx="44">50-60 Station Road LP</cx:pt>
          <cx:pt idx="45">50-85 Burton Court Ltd</cx:pt>
          <cx:pt idx="46">51 Eaton Place Management Company Ltd</cx:pt>
          <cx:pt idx="47">52-58 Pont Street RTM Company Ltd</cx:pt>
          <cx:pt idx="48">52/54 The Drive (Hove) Ltd</cx:pt>
          <cx:pt idx="49">55 BG Unit Trust</cx:pt>
          <cx:pt idx="50">55/57 Cadogan Square Freehold Ltd</cx:pt>
          <cx:pt idx="51">58 Eaton Place</cx:pt>
          <cx:pt idx="52">6 BEVIS MARKS LIMITED</cx:pt>
          <cx:pt idx="53">60 SA Limited</cx:pt>
          <cx:pt idx="54">61-100 Hamlet Gardens Ltd</cx:pt>
          <cx:pt idx="55">65 Southwark Street Ltd</cx:pt>
          <cx:pt idx="56">67 Eaton Square Limited</cx:pt>
          <cx:pt idx="57">7-11 PRINCE'S GATE LTD</cx:pt>
          <cx:pt idx="58">70-74 Portland Place Ltd</cx:pt>
          <cx:pt idx="59">71 Park Street Mgmt Ltd</cx:pt>
          <cx:pt idx="60">71 Portland Place (Management) Limited</cx:pt>
          <cx:pt idx="61">73 Portland Place (Freehold) Limited</cx:pt>
          <cx:pt idx="62">77 Mayfair Limited</cx:pt>
          <cx:pt idx="63">80 Charlotte Street Ltd</cx:pt>
          <cx:pt idx="64">80 Holland Park Limited</cx:pt>
          <cx:pt idx="65">82 Portland Place Limited</cx:pt>
          <cx:pt idx="66">87 Chancery Lane Limited</cx:pt>
          <cx:pt idx="67">95 Avenue Road RTM Company Ltd</cx:pt>
          <cx:pt idx="68">9AERA RTM Co Ltd</cx:pt>
          <cx:pt idx="69">A &amp; J Mucklow (Investments) Ltd</cx:pt>
          <cx:pt idx="70">A&amp;A Bintima House Ltd</cx:pt>
          <cx:pt idx="71">AAPL Lacon London Sarl, (AAPL Lacon London Sarl)
</cx:pt>
          <cx:pt idx="72">AAPL Regis House Ltd</cx:pt>
          <cx:pt idx="73">ABP RAD ESCo</cx:pt>
          <cx:pt idx="74">ABPGP 1 &amp; ABPGP2 Limited</cx:pt>
          <cx:pt idx="75">ACEROWOOD INTERNATIONAL LTD</cx:pt>
          <cx:pt idx="76">ACS Scutt and Son</cx:pt>
          <cx:pt idx="77">AEGON Asset Management Investment Portfolio ICVC</cx:pt>
          <cx:pt idx="78">AEW UK Core Property Fund</cx:pt>
          <cx:pt idx="79">AEW UK REIT Plc</cx:pt>
          <cx:pt idx="80">AG Beltane MBH B.V</cx:pt>
          <cx:pt idx="81">AG Leinster Square Ltd</cx:pt>
          <cx:pt idx="82">AHCL</cx:pt>
          <cx:pt idx="83">AHM Block 4 RTM Co Ltd</cx:pt>
          <cx:pt idx="84">AJ Bell Limited Business Solutions Limited</cx:pt>
          <cx:pt idx="85">AMJ Podium Offices Ltd</cx:pt>
          <cx:pt idx="86">APV Co26 Ltd</cx:pt>
          <cx:pt idx="87">AR Investments Ltd</cx:pt>
          <cx:pt idx="88">ARCA BUSINESS CENTRES LTD</cx:pt>
          <cx:pt idx="89">ASE 7 LLP</cx:pt>
          <cx:pt idx="90">ASE RE A LLP</cx:pt>
          <cx:pt idx="91">ASE RE B LLP</cx:pt>
          <cx:pt idx="92">ASN Capital Investments Ltd</cx:pt>
          <cx:pt idx="93">ASN Capital Lettings Ltd</cx:pt>
          <cx:pt idx="94">ATC Properties Ltd</cx:pt>
          <cx:pt idx="95">AVIVA</cx:pt>
          <cx:pt idx="96">AXA Insurance UK PLC / AXA PPP Healthcare Limited</cx:pt>
          <cx:pt idx="97">Abbey Commercial Ltd</cx:pt>
          <cx:pt idx="98">Abbeyfield South Downs Limited</cx:pt>
          <cx:pt idx="99">Abbeyfield Southern Oaks</cx:pt>
          <cx:pt idx="100">Aberdeen Heat &amp; Power</cx:pt>
          <cx:pt idx="101">Aberdeenshire Council</cx:pt>
          <cx:pt idx="102">Aberfeldy</cx:pt>
          <cx:pt idx="103">Aberford Almshouses Trust</cx:pt>
          <cx:pt idx="104">Ability FM</cx:pt>
          <cx:pt idx="105">Accent Group</cx:pt>
          <cx:pt idx="106">Accord Housing Association</cx:pt>
          <cx:pt idx="107">Acorn (Trinity Square) Limited</cx:pt>
          <cx:pt idx="108">Adair Paxton Ltd Managing Agents for Mr D Pank</cx:pt>
          <cx:pt idx="109">Addison Developments One Limited and Addison Developments Two Limited</cx:pt>
          <cx:pt idx="110">Adriatic Land 3 Limited</cx:pt>
          <cx:pt idx="111">Adriatic Land 8 Limited</cx:pt>
          <cx:pt idx="112">Adriatic Land 9 Limited</cx:pt>
          <cx:pt idx="113">Advanced Idea Holdings Limited</cx:pt>
          <cx:pt idx="114">Aegon Property Income Fund</cx:pt>
          <cx:pt idx="115">Agudas Israel Housing Association</cx:pt>
          <cx:pt idx="116">Airlie House (Freehold) Ltd.</cx:pt>
          <cx:pt idx="117">Airlie House Freehold Ltd</cx:pt>
          <cx:pt idx="118">Alba Ultrasound Ltd</cx:pt>
          <cx:pt idx="119">Albany Apartments Limited</cx:pt>
          <cx:pt idx="120">Albemarle Parkside Ltd</cx:pt>
          <cx:pt idx="121">Albion Properties Ltd</cx:pt>
          <cx:pt idx="122">Alderley Park Ltd</cx:pt>
          <cx:pt idx="123">Alexander Trust</cx:pt>
          <cx:pt idx="124">Algenson SARL</cx:pt>
          <cx:pt idx="125">Alie Street</cx:pt>
          <cx:pt idx="126">Allen &amp; Overy LLP</cx:pt>
          <cx:pt idx="127">Allianz Properties Limited</cx:pt>
          <cx:pt idx="128">Allman R2 Limited Partnership</cx:pt>
          <cx:pt idx="129">Allvest Company Ltd</cx:pt>
          <cx:pt idx="130">Almacantar Centre Point LP</cx:pt>
          <cx:pt idx="131">Almack Limited</cx:pt>
          <cx:pt idx="132">Alum Court Ltd.</cx:pt>
          <cx:pt idx="133">Amari Group</cx:pt>
          <cx:pt idx="134">Anchor Hanover Group</cx:pt>
          <cx:pt idx="135">Andrew Callear</cx:pt>
          <cx:pt idx="136">Anglo Scandinavian Estates</cx:pt>
          <cx:pt idx="137">Angus Council</cx:pt>
          <cx:pt idx="138">Anquila Corporation</cx:pt>
          <cx:pt idx="139">Ansco Services Limited</cx:pt>
          <cx:pt idx="140">Antsara Investments Ltd</cx:pt>
          <cx:pt idx="141">Arbel Holdings LTD</cx:pt>
          <cx:pt idx="142">Arcium B.V.</cx:pt>
          <cx:pt idx="143">Argyll Management Limited</cx:pt>
          <cx:pt idx="144">Arioso Properties LP</cx:pt>
          <cx:pt idx="145">Arkwright Propco SARL</cx:pt>
          <cx:pt idx="146">Armeria (UK) LLP</cx:pt>
          <cx:pt idx="147">Aromflex Limited</cx:pt>
          <cx:pt idx="148">Arthur Street Estates Limited</cx:pt>
          <cx:pt idx="149">Artisan Blythswood Quarter Ltd</cx:pt>
          <cx:pt idx="150">Ashbourne Court (Eastbourne) Ltd</cx:pt>
          <cx:pt idx="151">Ashfield District Council</cx:pt>
          <cx:pt idx="152">Ashfield Solutions Ltd</cx:pt>
          <cx:pt idx="153">Ashford &amp; St Peters Hospitals NHS Foundation Trust</cx:pt>
          <cx:pt idx="154">Ashford Borough Council</cx:pt>
          <cx:pt idx="155">Ashley Court (Hampstead) Management Ltd</cx:pt>
          <cx:pt idx="156">Ashtenne Industrial Fund Ltd Partnership</cx:pt>
          <cx:pt idx="157">Ashton Global Investments</cx:pt>
          <cx:pt idx="158">Aspire Housing</cx:pt>
          <cx:pt idx="159">Aster</cx:pt>
          <cx:pt idx="160">Aston University</cx:pt>
          <cx:pt idx="161">Astra House Limitied</cx:pt>
          <cx:pt idx="162">Ateb Group Ltd</cx:pt>
          <cx:pt idx="163">Atkins Properties Ltd</cx:pt>
          <cx:pt idx="164">Augur Liverpool Limited</cx:pt>
          <cx:pt idx="165">Avanti West Coast</cx:pt>
          <cx:pt idx="166">Avenue &amp; Park Lodge Residents Association Ltd</cx:pt>
          <cx:pt idx="167">Avery</cx:pt>
          <cx:pt idx="168">Aviemore Chineham Park Unit Trust</cx:pt>
          <cx:pt idx="169">AviemoreTrustee Ltd As Trustee of Aviemore</cx:pt>
          <cx:pt idx="170">Avison Young</cx:pt>
          <cx:pt idx="171">Avison Young for and behalf of Ashford Borough Council</cx:pt>
          <cx:pt idx="172">Avison Young for and on behalf of Project Gate Partners LLP</cx:pt>
          <cx:pt idx="173">Avison Young for and on behalf of SCHH Weston Ltd</cx:pt>
          <cx:pt idx="174">Avison Young on behalf of BT Telereal plc</cx:pt>
          <cx:pt idx="175">Avison Young on behalf of London and Continental Railways Ltd</cx:pt>
          <cx:pt idx="176">Avison Young on behalf of TCN Brixton</cx:pt>
          <cx:pt idx="177">Avison Young on behalf of UK Media Platforms</cx:pt>
          <cx:pt idx="178">Avon Ground Rent</cx:pt>
          <cx:pt idx="179">Avoncrest Investments Ltd</cx:pt>
          <cx:pt idx="180">Aylesbury Properties Ltd</cx:pt>
          <cx:pt idx="181">Ayr (Jersey) Ltd</cx:pt>
          <cx:pt idx="182">B&amp;D Energy Ltd</cx:pt>
          <cx:pt idx="183">BAM Estate Ltd</cx:pt>
          <cx:pt idx="184">BBC Pension Trust Limited</cx:pt>
          <cx:pt idx="185">BC Exchange Ltd</cx:pt>
          <cx:pt idx="186">BC Kingsway 1 Limited</cx:pt>
          <cx:pt idx="187">BDW Trading Ltd</cx:pt>
          <cx:pt idx="188">BEATLES R2 LIMITED PARTNERSHIP</cx:pt>
          <cx:pt idx="189">BEGG (Nominees) Ltd</cx:pt>
          <cx:pt idx="190">BH BTSI Ltd</cx:pt>
          <cx:pt idx="191">BHI 10HG Limited</cx:pt>
          <cx:pt idx="192">BL Osnaburgh Residential Street Limited</cx:pt>
          <cx:pt idx="193">BMBC</cx:pt>
          <cx:pt idx="194">BNP Paribas Jersey &amp; Anley as Trustees</cx:pt>
          <cx:pt idx="195">BNP Paribas REIM Germany GmbH</cx:pt>
          <cx:pt idx="196">BNPPDS Ltd &amp; BNPPDS (Jersey) Ltd as Trustees of the BUKPF</cx:pt>
          <cx:pt idx="197">BP International Ltd</cx:pt>
          <cx:pt idx="198">BPHA Ltd</cx:pt>
          <cx:pt idx="199">BR Maunder Taylor of behalf of TPEL Investments Ltd</cx:pt>
          <cx:pt idx="200">BR Maunder Taylor on behalf of South Grove House Residents Association Ltd</cx:pt>
          <cx:pt idx="201">BSS LLP</cx:pt>
          <cx:pt idx="202">BYFC Ltd</cx:pt>
          <cx:pt idx="203">Babergh DC</cx:pt>
          <cx:pt idx="204">Babraham Institute</cx:pt>
          <cx:pt idx="205">Bahagia Investments Ltd</cx:pt>
          <cx:pt idx="206">Balcombe Court (Worthing) Limited</cx:pt>
          <cx:pt idx="207">Ballymore Marsh</cx:pt>
          <cx:pt idx="208">Barings Real Estate Advisers Europe LLP</cx:pt>
          <cx:pt idx="209">Barkantine Heat &amp; Power</cx:pt>
          <cx:pt idx="210">Barking, Havering and Redbridge NHS Trust</cx:pt>
          <cx:pt idx="211">Barlaya Limited</cx:pt>
          <cx:pt idx="212">Barnet Homes Limited</cx:pt>
          <cx:pt idx="213">Barnsley Business and Innovation Ce</cx:pt>
          <cx:pt idx="214">Barnsley Metropolitan Borough Council</cx:pt>
          <cx:pt idx="215">Barnsstaple Almhouses</cx:pt>
          <cx:pt idx="216">Barons Keep Limited</cx:pt>
          <cx:pt idx="217">Baroque Investments Ltd</cx:pt>
          <cx:pt idx="218">Barr jacobs barr</cx:pt>
          <cx:pt idx="219">Barratt London</cx:pt>
          <cx:pt idx="220">Barts Charity</cx:pt>
          <cx:pt idx="221">Basildon Council</cx:pt>
          <cx:pt idx="222">Bath Spa University</cx:pt>
          <cx:pt idx="223">Battersea</cx:pt>
          <cx:pt idx="224">Battersea Village Limited</cx:pt>
          <cx:pt idx="225">Beau Property (Marlow) Ltd</cx:pt>
          <cx:pt idx="226">Beaufort Court (Waterside) Limited</cx:pt>
          <cx:pt idx="227">Bedford Hospital NHS Trust</cx:pt>
          <cx:pt idx="228">Beechwood Rd Management Ltd</cx:pt>
          <cx:pt idx="229">Belfast Office Properties Ltd</cx:pt>
          <cx:pt idx="230">Belgrave Place Management (1989) Limited</cx:pt>
          <cx:pt idx="231">Bell Moor Management Limited</cx:pt>
          <cx:pt idx="232">Benesco Charity Limited</cx:pt>
          <cx:pt idx="233">Benia Tradfing Ltd</cx:pt>
          <cx:pt idx="234">Bentinck Close (St Johns Wood) Ltd</cx:pt>
          <cx:pt idx="235">Bentley Priory Mansion Management Company Ltd</cx:pt>
          <cx:pt idx="236">Berkeley Homes</cx:pt>
          <cx:pt idx="237">Berkeley Homes (Eastern) Ltd</cx:pt>
          <cx:pt idx="238">Berkeley Seventy-Six Ltd</cx:pt>
          <cx:pt idx="239">Berkeley Square Holdings Limited</cx:pt>
          <cx:pt idx="240">Berkeley Square Holdings Ltd</cx:pt>
          <cx:pt idx="241">Berkeley Square Holiding Ltd</cx:pt>
          <cx:pt idx="242">Berkeley Square Properties Ltd</cx:pt>
          <cx:pt idx="243">Berkeley St Edwards</cx:pt>
          <cx:pt idx="244">Berkerley Seventy Six Ltd</cx:pt>
          <cx:pt idx="245">Bermondsey Works Management Limited</cx:pt>
          <cx:pt idx="246">Bernicia Homes</cx:pt>
          <cx:pt idx="247">Berwickshire Housing Association</cx:pt>
          <cx:pt idx="248">Bickenhall Mansions Management Limited.</cx:pt>
          <cx:pt idx="249">Bidwells</cx:pt>
          <cx:pt idx="250">Bield Housing and Care</cx:pt>
          <cx:pt idx="251">Bill Andrewes</cx:pt>
          <cx:pt idx="252">Birmingham Airport Limited</cx:pt>
          <cx:pt idx="253">Birmingham District Energy Company Limited</cx:pt>
          <cx:pt idx="254">Bishops Gate Fulham Management Limited</cx:pt>
          <cx:pt idx="255">Bishops Stortford Residential Man Co Ltd</cx:pt>
          <cx:pt idx="256">Bishopsgate Long Term Property Fund Unit Trust</cx:pt>
          <cx:pt idx="257">Bizspace Limited</cx:pt>
          <cx:pt idx="258">Black Office Finco Ltd</cx:pt>
          <cx:pt idx="259">Blackburn with Darwen Borough Council</cx:pt>
          <cx:pt idx="260">Blackhorse Lane(Veiw) (Equipment Works)</cx:pt>
          <cx:pt idx="261">Blackpool Coastal Housing</cx:pt>
          <cx:pt idx="262">Blackwall Reach</cx:pt>
          <cx:pt idx="263">Blenheim Court Ltd</cx:pt>
          <cx:pt idx="264">Bliss Mill Management Co</cx:pt>
          <cx:pt idx="265">Bloomsbury Heat &amp; Power</cx:pt>
          <cx:pt idx="266">Bloq Energy Limited</cx:pt>
          <cx:pt idx="267">Blue Fin Building</cx:pt>
          <cx:pt idx="268">Bluecroft IPE Morville Limited</cx:pt>
          <cx:pt idx="269">Bluelake Limited</cx:pt>
          <cx:pt idx="270">Blyth Investments LLP</cx:pt>
          <cx:pt idx="271">Bolton at Home</cx:pt>
          <cx:pt idx="272">Borrow Investments Ltd</cx:pt>
          <cx:pt idx="273">Bourne Court Consortium</cx:pt>
          <cx:pt idx="274">Bournville Village Trust</cx:pt>
          <cx:pt idx="275">Brackla House Ltd</cx:pt>
          <cx:pt idx="276">Bradford District Care NHS Foundation Trust</cx:pt>
          <cx:pt idx="277">Bradford Teaching Hospitals</cx:pt>
          <cx:pt idx="278">Brenley Park Management Limited</cx:pt>
          <cx:pt idx="279">Brentford Dock Estate</cx:pt>
          <cx:pt idx="280">Brentford Lock West (Phase 2) Management Ltd</cx:pt>
          <cx:pt idx="281">Brentford Lock West Management Ltd</cx:pt>
          <cx:pt idx="282">Brentford Waterside Ltd Partnership</cx:pt>
          <cx:pt idx="283">Brickfield Properties Limited</cx:pt>
          <cx:pt idx="284">Brigante Properties Ltd</cx:pt>
          <cx:pt idx="285">Brighton Investments Ltd</cx:pt>
          <cx:pt idx="286">Bristol Charities</cx:pt>
          <cx:pt idx="287">Bristol Heat Networks Ltd</cx:pt>
          <cx:pt idx="288">Britel Fund Trustees Limited</cx:pt>
          <cx:pt idx="289">Britel Fund Trustees Ltd</cx:pt>
          <cx:pt idx="290">British Airways Pensions Trustees Ltd</cx:pt>
          <cx:pt idx="291">British Gas</cx:pt>
          <cx:pt idx="292">British Overseas Bank &amp; WGTC Nominees Limited</cx:pt>
          <cx:pt idx="293">Broadacres Housing Association</cx:pt>
          <cx:pt idx="294">Broadgate Estates</cx:pt>
          <cx:pt idx="295">Broadland Housing Group</cx:pt>
          <cx:pt idx="296">Broadwalk Court (Notting Hill Gate)</cx:pt>
          <cx:pt idx="297">Broadway Chambers Management Ltd</cx:pt>
          <cx:pt idx="298">Brockley/Woodville RTM Co Ltd</cx:pt>
          <cx:pt idx="299">Bron Afon Community Housing</cx:pt>
          <cx:pt idx="300">Brookfield Properties Limited</cx:pt>
          <cx:pt idx="301">Brunelcare</cx:pt>
          <cx:pt idx="302">Bruno Brenninkmeijer</cx:pt>
          <cx:pt idx="303">Bruntwood Limited</cx:pt>
          <cx:pt idx="304">Bruntwood Management Services Limited</cx:pt>
          <cx:pt idx="305">Bruton Properties Ltd</cx:pt>
          <cx:pt idx="306">Brynkinalt Farming Limited</cx:pt>
          <cx:pt idx="307">Budenburg Haus Projekte Management Co Ltd</cx:pt>
          <cx:pt idx="308">Budgenor Lodge Limited</cx:pt>
          <cx:pt idx="309">Burbo Mansions (Crosby Management Co Ltd)</cx:pt>
          <cx:pt idx="310">Burgoyne Holdings Limited</cx:pt>
          <cx:pt idx="311">Burlington Court (Eastbourne) Ltd</cx:pt>
          <cx:pt idx="312">Buttercrane Centre Ltd</cx:pt>
          <cx:pt idx="313">C &amp; C Management Serices Limited</cx:pt>
          <cx:pt idx="314">CAPITAL TREASURE INVESTMENT LIMITED</cx:pt>
          <cx:pt idx="315">CBRE CBRE UK PROPERTY NOMINEE 1 LTD &amp; CEP CBRE UK PROPERTY NOMINEE 2 LTD.</cx:pt>
          <cx:pt idx="316">CBRE UK Property PAIF</cx:pt>
          <cx:pt idx="317">CCLA Investment Management</cx:pt>
          <cx:pt idx="318">CCPF No. 4 LP</cx:pt>
          <cx:pt idx="319">CHANTOR PROPERTIES LIMITED</cx:pt>
          <cx:pt idx="320">CHB Enterprises</cx:pt>
          <cx:pt idx="321">CHILTERN PLACE PROPERTY LIMITED</cx:pt>
          <cx:pt idx="322">CHR Residential Limited</cx:pt>
          <cx:pt idx="323">CI Tower Investments Limited</cx:pt>
          <cx:pt idx="324">CJ Poulton</cx:pt>
          <cx:pt idx="325">CLS Chancery House Limited</cx:pt>
          <cx:pt idx="326">CLS Church Road Limited</cx:pt>
          <cx:pt idx="327">CLS Crawley Limited</cx:pt>
          <cx:pt idx="328">CLS Holdings Plc</cx:pt>
          <cx:pt idx="329">CLS Lloyds Avenue</cx:pt>
          <cx:pt idx="330">CLS Priory Place Limited</cx:pt>
          <cx:pt idx="331">CLS South London Limited</cx:pt>
          <cx:pt idx="332">CLS Watford Limited</cx:pt>
          <cx:pt idx="333">CME Capital Ltd &amp; HLG Properties Ltd</cx:pt>
          <cx:pt idx="334">COIF Charities Property Fund</cx:pt>
          <cx:pt idx="335">COUND PARK DISTRICT HEATING LTD</cx:pt>
          <cx:pt idx="336">CRM Students Ltd</cx:pt>
          <cx:pt idx="337">CSPCE 2 Cuprum Ltd</cx:pt>
          <cx:pt idx="338">Cadarford Properties Limited</cx:pt>
          <cx:pt idx="339">Cadogan Court Freehold Ltd</cx:pt>
          <cx:pt idx="340">Cadogan Estates Ltd</cx:pt>
          <cx:pt idx="341">Cadogan Holdings Ltd.</cx:pt>
          <cx:pt idx="342">Cadogan House Residents Ltd</cx:pt>
          <cx:pt idx="343">Caed Ltd</cx:pt>
          <cx:pt idx="344">Cairn Housing Association</cx:pt>
          <cx:pt idx="345">CalaChem Limited</cx:pt>
          <cx:pt idx="346">Calders Wharf Management Ltd</cx:pt>
          <cx:pt idx="347">Caleb Lovejoy's Almshouse Charity</cx:pt>
          <cx:pt idx="348">Caledonia Housing Association</cx:pt>
          <cx:pt idx="349">Calico Homes</cx:pt>
          <cx:pt idx="350">Callaghan Square (Luxembourg) Holding SARL</cx:pt>
          <cx:pt idx="351">Callis Yard Property Development LLP</cx:pt>
          <cx:pt idx="352">Camberley Finance Corp</cx:pt>
          <cx:pt idx="353">Cambrae Properties (1963) Ltd
</cx:pt>
          <cx:pt idx="354">Cambridge City Council</cx:pt>
          <cx:pt idx="355">Cambridge Riverside (Kingsley Walk) Man Co Ltd</cx:pt>
          <cx:pt idx="356">Cambridge University Hospitals NHS Foundation Trust</cx:pt>
          <cx:pt idx="357">Cambridgeshire Community Services</cx:pt>
          <cx:pt idx="358">Camomile London Office SARL</cx:pt>
          <cx:pt idx="359">Campden Hill Court and Campden Hill Court Tenants Ltd</cx:pt>
          <cx:pt idx="360">Cams Hall (Parallel Business Centre</cx:pt>
          <cx:pt idx="361">Canal &amp; River Trust Ltd.</cx:pt>
          <cx:pt idx="362">Canal and River Trust</cx:pt>
          <cx:pt idx="363">Canary Wharf Energy Company Limited</cx:pt>
          <cx:pt idx="364">Canary Wharf Management Limited</cx:pt>
          <cx:pt idx="365">Canonmills Gardens Owners Association</cx:pt>
          <cx:pt idx="366">Caparo House Ltd</cx:pt>
          <cx:pt idx="367">Cape Coral Limited</cx:pt>
          <cx:pt idx="368">Capital Industrial Four BV</cx:pt>
          <cx:pt idx="369">Capital and City Holdings Limited</cx:pt>
          <cx:pt idx="370">Capital and Counties GC Limited</cx:pt>
          <cx:pt idx="371">Cardiff Community Housing Association</cx:pt>
          <cx:pt idx="372">Cardiff Pointe Management Co Ltd</cx:pt>
          <cx:pt idx="373">Carlton (North Wales) Ltd</cx:pt>
          <cx:pt idx="374">Carlton Grove Developments (Mgmt)</cx:pt>
          <cx:pt idx="375">Carr House Farm Ltd</cx:pt>
          <cx:pt idx="376">Carrara Investments Limited</cx:pt>
          <cx:pt idx="377">Carter Lane (Guernsey) Limited</cx:pt>
          <cx:pt idx="378">Carter Victoria Limited</cx:pt>
          <cx:pt idx="379">Cartina Kensington Limited</cx:pt>
          <cx:pt idx="380">Carview Corporation Limited</cx:pt>
          <cx:pt idx="381">Cassini Pascal Limited</cx:pt>
          <cx:pt idx="382">Castle Rock Edinvar</cx:pt>
          <cx:pt idx="383">Castlehill Housing Association</cx:pt>
          <cx:pt idx="384">Catalyst Housing Limited</cx:pt>
          <cx:pt idx="385">Catford Green</cx:pt>
          <cx:pt idx="386">Cedar House Northampton Limited.</cx:pt>
          <cx:pt idx="387">Celus Holdings Ltd</cx:pt>
          <cx:pt idx="388">Centerpoint Properties Ltd</cx:pt>
          <cx:pt idx="389">Central &amp; Cecil Housing Trust</cx:pt>
          <cx:pt idx="390">Central &amp; Metropolitan Estates Limited</cx:pt>
          <cx:pt idx="391">Central &amp; Metropolitan Estates Ltd</cx:pt>
          <cx:pt idx="392">Central London Commercial Estates Ltd</cx:pt>
          <cx:pt idx="393">Central London Office Fund</cx:pt>
          <cx:pt idx="394">Central Manchester Holdings Limited</cx:pt>
          <cx:pt idx="395">Central Saint Giles Ltd Partnership</cx:pt>
          <cx:pt idx="396">Central Square Cardiff (Luxembourg) Holding SARL</cx:pt>
          <cx:pt idx="397">Ceres Cambridge Management Company Limited</cx:pt>
          <cx:pt idx="398">Cetza Trustees V3 Limited and Cetza Trustees V4 Limited</cx:pt>
          <cx:pt idx="399">Chalford Ltd</cx:pt>
          <cx:pt idx="400">Chamberlayne farms Ltd</cx:pt>
          <cx:pt idx="401">Chancery House London LP</cx:pt>
          <cx:pt idx="402">Chantryco Investments Ltd</cx:pt>
          <cx:pt idx="403">Charity Of Sir Richard Whittington</cx:pt>
          <cx:pt idx="404">Charity of John Marler &amp; David Chaplin</cx:pt>
          <cx:pt idx="405">Charnwood Borough Council</cx:pt>
          <cx:pt idx="406">Chatsworth Settlement Trustees</cx:pt>
          <cx:pt idx="407">Cheapside S.A.R.L</cx:pt>
          <cx:pt idx="408">Chelmer Housing Partnership Limited</cx:pt>
          <cx:pt idx="409">Chelsea Barracks (1-3) GP LLP</cx:pt>
          <cx:pt idx="410">Cheshire West &amp; Chester Council</cx:pt>
          <cx:pt idx="411">Chime Properties Ltd.</cx:pt>
          <cx:pt idx="412">China Construction Bank (London) Ltd</cx:pt>
          <cx:pt idx="413">Chobham Farm Residents Mgmt Co</cx:pt>
          <cx:pt idx="414">Choicetime Limited</cx:pt>
          <cx:pt idx="415">Chorus Homes Group</cx:pt>
          <cx:pt idx="416">Christian Action (Enfield) Housing Association Limited</cx:pt>
          <cx:pt idx="417">Christs Hospital</cx:pt>
          <cx:pt idx="418">Churchill House S.a.r.l
</cx:pt>
          <cx:pt idx="419">Citizen Housing Group</cx:pt>
          <cx:pt idx="420">City Hospitals Independent Commercial Enterprises Ltd</cx:pt>
          <cx:pt idx="421">City Point (Jersey) Unit Trust</cx:pt>
          <cx:pt idx="422">City of Bradford MDC</cx:pt>
          <cx:pt idx="423">City of Edinburgh Council</cx:pt>
          <cx:pt idx="424">City of Lincoln Council</cx:pt>
          <cx:pt idx="425">City of London Corporation</cx:pt>
          <cx:pt idx="426">City, West End &amp; Suburban Shop Property Co Ltd</cx:pt>
          <cx:pt idx="427">City, West End and Suburban Shop Property Co Ltd</cx:pt>
          <cx:pt idx="428">Citystable Ltd</cx:pt>
          <cx:pt idx="429">Clarence Avenue (Gants Hill) Management Company Ltd</cx:pt>
          <cx:pt idx="430">Clarendon LPGP Ltd</cx:pt>
          <cx:pt idx="431">Classic Beauty Holdings Limited</cx:pt>
          <cx:pt idx="432">Clifton Court Residents Ltd</cx:pt>
          <cx:pt idx="433">Clipille Limited</cx:pt>
          <cx:pt idx="434">Cloak Lane London Limited</cx:pt>
          <cx:pt idx="435">Cloch Housing Association</cx:pt>
          <cx:pt idx="436">Cluttons LLP</cx:pt>
          <cx:pt idx="437">ClwydAlyn</cx:pt>
          <cx:pt idx="438">Clyde Gateway Developments Ltd</cx:pt>
          <cx:pt idx="439">Clyde Valley Group</cx:pt>
          <cx:pt idx="440">Clyde Valley Housing Association</cx:pt>
          <cx:pt idx="441">Clydesdale Properties Ltd.</cx:pt>
          <cx:pt idx="442">Coal Pension Properties Ltd</cx:pt>
          <cx:pt idx="443">Coastal Housing Group</cx:pt>
          <cx:pt idx="444">Cobalt Place Residents Management Co Ltd</cx:pt>
          <cx:pt idx="445">Colebream Estates Ltd</cx:pt>
          <cx:pt idx="446">Colindale Gardens Energy Management</cx:pt>
          <cx:pt idx="447">College Hill London Limited</cx:pt>
          <cx:pt idx="448">Colliers International</cx:pt>
          <cx:pt idx="449">Columbia Bracknell Limited</cx:pt>
          <cx:pt idx="450">Comland Regatta Place Limited</cx:pt>
          <cx:pt idx="451">Community Housing</cx:pt>
          <cx:pt idx="452">Compton Estates Energy Services</cx:pt>
          <cx:pt idx="453">Concord House Management (Birmingham) Limited</cx:pt>
          <cx:pt idx="454">Conistone District Heating Scheme</cx:pt>
          <cx:pt idx="455">Connect Housing Association</cx:pt>
          <cx:pt idx="456">Copthall Prop Co</cx:pt>
          <cx:pt idx="457">Core Property Management &amp; Consultancy Ltd</cx:pt>
          <cx:pt idx="458">Core UK 2016 1 Sarl</cx:pt>
          <cx:pt idx="459">Cornerstone Housing Limited</cx:pt>
          <cx:pt idx="460">Cornsilk Holdings Limited</cx:pt>
          <cx:pt idx="461">Cornwall Council</cx:pt>
          <cx:pt idx="462">Cornwall Mansions Investments Ltd</cx:pt>
          <cx:pt idx="463">Cosmichome Ltd</cx:pt>
          <cx:pt idx="464">Cotall &amp; Stainsby Man Co Ltd</cx:pt>
          <cx:pt idx="465">Cotman</cx:pt>
          <cx:pt idx="466">Cottsway Housing Association</cx:pt>
          <cx:pt idx="467">County Durham &amp; Darlington NHS Foundation Trust</cx:pt>
          <cx:pt idx="468">Coutts &amp; Horn Investements Ltd</cx:pt>
          <cx:pt idx="469">Coventry Church ( Municipal ) Charities</cx:pt>
          <cx:pt idx="470">Coventry City Council</cx:pt>
          <cx:pt idx="471">Coventry District Energy Company</cx:pt>
          <cx:pt idx="472">Craig Sheehan Block Management Limited</cx:pt>
          <cx:pt idx="473">Craigard (1650 Parkway) Ltd</cx:pt>
          <cx:pt idx="474">Cranfield University</cx:pt>
          <cx:pt idx="475">Crawley Borough Council</cx:pt>
          <cx:pt idx="476">Creechurch Place Ltd</cx:pt>
          <cx:pt idx="477">Croix Commercial Ltd</cx:pt>
          <cx:pt idx="478">Cromwell (Egham) Limiited</cx:pt>
          <cx:pt idx="479">Cromwell Investments (Richmond) Limited</cx:pt>
          <cx:pt idx="480">Cross Keys Homes</cx:pt>
          <cx:pt idx="481">Crown Point Farms</cx:pt>
          <cx:pt idx="482">Crown Property Management</cx:pt>
          <cx:pt idx="483">Croydon Central Management Ltd</cx:pt>
          <cx:pt idx="484">Croydon Churches Housing Association</cx:pt>
          <cx:pt idx="485">Crystal Compliance</cx:pt>
          <cx:pt idx="486">Cumledge Estate</cx:pt>
          <cx:pt idx="487">Curzon Street Management Ltd.</cx:pt>
          <cx:pt idx="488">Cushman &amp; Wakefield</cx:pt>
          <cx:pt idx="489">Cushman &amp; Wakfield</cx:pt>
          <cx:pt idx="490">Cutlers Gardens Estates Limited</cx:pt>
          <cx:pt idx="491">Cutlers Houndsditch Unit Trust</cx:pt>
          <cx:pt idx="492">Cwm Taf Morganwwg University Health Board</cx:pt>
          <cx:pt idx="493">Cypher Residential (UK Ltd)</cx:pt>
          <cx:pt idx="494">D Cornforth</cx:pt>
          <cx:pt idx="495">D&amp;G</cx:pt>
          <cx:pt idx="496">D200 Energy Limited</cx:pt>
          <cx:pt idx="497">DAVID WALLER</cx:pt>
          <cx:pt idx="498">DDZ Properties</cx:pt>
          <cx:pt idx="499">DEKA Immobilien Investment GmbH</cx:pt>
          <cx:pt idx="500">DIO Utilities</cx:pt>
          <cx:pt idx="501">DIS Pension Scheme</cx:pt>
          <cx:pt idx="502">DTF Limited</cx:pt>
          <cx:pt idx="503">DV4 Properties Orchard Brae Company Ltd</cx:pt>
          <cx:pt idx="504">DWS Grundbesitz GmbH</cx:pt>
          <cx:pt idx="505">DYNASTY PRIME INVESTMENT COMPANY LIMITED</cx:pt>
          <cx:pt idx="506">Dacorum Borough Council</cx:pt>
          <cx:pt idx="507">Daily Mail General Trust</cx:pt>
          <cx:pt idx="508">Dalglen (No.1810) Limited</cx:pt>
          <cx:pt idx="509">Dalston Lane Terrace Management Company Ltd.</cx:pt>
          <cx:pt idx="510">Dalton Properties LTD</cx:pt>
          <cx:pt idx="511">Danka Blunden</cx:pt>
          <cx:pt idx="512">Dartmouth United Charities</cx:pt>
          <cx:pt idx="513">Dauntons Soar</cx:pt>
          <cx:pt idx="514">Dawlin RTM Ltd</cx:pt>
          <cx:pt idx="515">De Montfort University</cx:pt>
          <cx:pt idx="516">Deanhill Court Freehold 1 Co Ltd</cx:pt>
          <cx:pt idx="517">Defoe Court Limited</cx:pt>
          <cx:pt idx="518">Dentons Directories Limited</cx:pt>
          <cx:pt idx="519">Department for Work &amp; Pensions</cx:pt>
          <cx:pt idx="520">Derby Homes</cx:pt>
          <cx:pt idx="521">Derbyshire County Council</cx:pt>
          <cx:pt idx="522">Derbyshire Pension Fund</cx:pt>
          <cx:pt idx="523">Dereif London 10 St Bride Street Sarl</cx:pt>
          <cx:pt idx="524">Dereif London Eastcheap Court Sarl</cx:pt>
          <cx:pt idx="525">Derek Hattersley &amp; Son</cx:pt>
          <cx:pt idx="526">Derek Light &amp; Co</cx:pt>
          <cx:pt idx="527">Deritend Investments (Birkdale) Limited</cx:pt>
          <cx:pt idx="528">Derwent London Brixton Ltd</cx:pt>
          <cx:pt idx="529">Derwent London Plc</cx:pt>
          <cx:pt idx="530">Deutsche Bank</cx:pt>
          <cx:pt idx="531">Devizes Almshouse Charity</cx:pt>
          <cx:pt idx="532">Devonshire Renewable Energy Ltd</cx:pt>
          <cx:pt idx="533">Diageo Pensions Trust Ltd</cx:pt>
          <cx:pt idx="534">Discovery Park Management Ltd.</cx:pt>
          <cx:pt idx="535">Dolby Properties LP</cx:pt>
          <cx:pt idx="536">Dolphin Square Charitable Foundation</cx:pt>
          <cx:pt idx="537">Dominvs</cx:pt>
          <cx:pt idx="538">Doncaster Consort House Limited</cx:pt>
          <cx:pt idx="539">Dooba Investments III Limited</cx:pt>
          <cx:pt idx="540">Dorback Assets Ltd</cx:pt>
          <cx:pt idx="541">Dorrington Residential Ltd</cx:pt>
          <cx:pt idx="542">Dorset Freedom Properties Ltd</cx:pt>
          <cx:pt idx="543">Dover District Council</cx:pt>
          <cx:pt idx="544">Dover Street (Jersey) Trustee 1 Limited and Dover Street (Jersey) Trustee 2 Limited</cx:pt>
          <cx:pt idx="545">Downtown Leisure Ltd - New Pier Wha</cx:pt>
          <cx:pt idx="546">Dr K T Tanna-White</cx:pt>
          <cx:pt idx="547">Drayton Investments Limited</cx:pt>
          <cx:pt idx="548">Drum Income Plus Ltd</cx:pt>
          <cx:pt idx="549">Dryden Court (Freehold) Limited</cx:pt>
          <cx:pt idx="550">Duchy Estate</cx:pt>
          <cx:pt idx="551">Dundee City Council</cx:pt>
          <cx:pt idx="552">Dunmoore (West London) Ltd</cx:pt>
          <cx:pt idx="553">Durann Holdings Ltd</cx:pt>
          <cx:pt idx="554">Durham County Council</cx:pt>
          <cx:pt idx="555">Durham Markets Company Ltd</cx:pt>
          <cx:pt idx="556">Durward &amp; Roxburghe RTM Co Ltd</cx:pt>
          <cx:pt idx="557">E D &amp; F Man Limited</cx:pt>
          <cx:pt idx="558">E.A.&amp;A.D.Bayne-Jardine</cx:pt>
          <cx:pt idx="559">E.ON</cx:pt>
          <cx:pt idx="560">EDF (crown commercial)</cx:pt>
          <cx:pt idx="561">EDS Pension Plans Property Investment Fund</cx:pt>
          <cx:pt idx="562">EFG Wealth Solutions (Jersey) Ltd &amp; EFG Administration Ltd</cx:pt>
          <cx:pt idx="563">EHW Properties</cx:pt>
          <cx:pt idx="564">EID (General Partner) LLP and EID (Nominee) Limited</cx:pt>
          <cx:pt idx="565">EMBANKMENT NOMINEE 1 LTD AND EMBANKMENT NOMINEE 2 LTD</cx:pt>
          <cx:pt idx="566">ENGIE Services Limited</cx:pt>
          <cx:pt idx="567">ENGIE Urban Energy Limited</cx:pt>
          <cx:pt idx="568">EOS INC Ltd</cx:pt>
          <cx:pt idx="569">EPAM FM Services Ltd</cx:pt>
          <cx:pt idx="570">EPIC (Quartermile) Unit Trust</cx:pt>
          <cx:pt idx="571">EPIC General Partner (George Square) Ltd</cx:pt>
          <cx:pt idx="572">EPOCH PROPERTY LTD</cx:pt>
          <cx:pt idx="573">Eagle Brook Trustee No.1 &amp; Eagle Brook Trustee No.2</cx:pt>
          <cx:pt idx="574">Ealing Council</cx:pt>
          <cx:pt idx="575">Earl Place (Luxembroug) Holding SARL</cx:pt>
          <cx:pt idx="576">East London Energy Limited</cx:pt>
          <cx:pt idx="577">East Sussex Healthcare NHS Trust</cx:pt>
          <cx:pt idx="578">East of England Cooperative Society</cx:pt>
          <cx:pt idx="579">Eastbourne and District Mencap</cx:pt>
          <cx:pt idx="580">Eastnor Holdings Ltd</cx:pt>
          <cx:pt idx="581">Eaton Manor Hove LTD</cx:pt>
          <cx:pt idx="582">Eaton Mansions (Westminster) Ltd</cx:pt>
          <cx:pt idx="583">Eaton Square House Ltd</cx:pt>
          <cx:pt idx="584">Ebchester (New Bond Street) Limited</cx:pt>
          <cx:pt idx="585">Ed Pugh</cx:pt>
          <cx:pt idx="586">Eden Point Developments Ltd</cx:pt>
          <cx:pt idx="587">Edge Hill University</cx:pt>
          <cx:pt idx="588">Edinburgh Quartermile</cx:pt>
          <cx:pt idx="589">Edmond de Rothschild</cx:pt>
          <cx:pt idx="590">Edmund Street 120 Birmingham (Luxembourg)</cx:pt>
          <cx:pt idx="591">Edward VII Estate Residents Management Company Limited</cx:pt>
          <cx:pt idx="592">Elephant &amp; Castle (Heygate)</cx:pt>
          <cx:pt idx="593">Elephant &amp; Castle (One The Elephant)</cx:pt>
          <cx:pt idx="594">Elgin Housing Association LTD</cx:pt>
          <cx:pt idx="595">Elizabeth Court Energy Limited</cx:pt>
          <cx:pt idx="596">Elvis (Jersey) Limited</cx:pt>
          <cx:pt idx="597">Elysian Site Stanmore LTD</cx:pt>
          <cx:pt idx="598">Emmatown Properties Ltd</cx:pt>
          <cx:pt idx="599">Empire Property Holdings Ltd</cx:pt>
          <cx:pt idx="600">Employee Provident Fund</cx:pt>
          <cx:pt idx="601">Encore Estate Management Ltd</cx:pt>
          <cx:pt idx="602">Enderby Wharf</cx:pt>
          <cx:pt idx="603">Energetik</cx:pt>
          <cx:pt idx="604">Engie Services Ltd</cx:pt>
          <cx:pt idx="605">Equinox Properties Ltd</cx:pt>
          <cx:pt idx="606">Eresby House Freehold Ltd</cx:pt>
          <cx:pt idx="607">Escrick Park Estate</cx:pt>
          <cx:pt idx="608">Esi Rex S.C.I</cx:pt>
          <cx:pt idx="609">Esi Two S.C.I</cx:pt>
          <cx:pt idx="610">Eskmuir</cx:pt>
          <cx:pt idx="611">Essex County Council</cx:pt>
          <cx:pt idx="612">Eton Thameside Management Company Ltd</cx:pt>
          <cx:pt idx="613">Euro Real Estate Holding Sarl</cx:pt>
          <cx:pt idx="614">Evenbrook Estates Limited</cx:pt>
          <cx:pt idx="615">ExCel District Energy Company</cx:pt>
          <cx:pt idx="616">Excellent Properties Ltd</cx:pt>
          <cx:pt idx="617">Exchange Place S.a.r.l</cx:pt>
          <cx:pt idx="618">Exchange Quay Salford UK Sarl</cx:pt>
          <cx:pt idx="619">Executors of Brian Bush Esq</cx:pt>
          <cx:pt idx="620">Exeter &amp; Devon Airport Ltd</cx:pt>
          <cx:pt idx="621">Express Right Ltd</cx:pt>
          <cx:pt idx="622">Eynesbury Estates Ltd</cx:pt>
          <cx:pt idx="623">Eyre Court Residents Limited</cx:pt>
          <cx:pt idx="624">F &amp; N (Guernsey) Limited</cx:pt>
          <cx:pt idx="625">F55 Sterling Portfolio SARL</cx:pt>
          <cx:pt idx="626">FCS Resources Ltd</cx:pt>
          <cx:pt idx="627">FIT Nominee Ltd &amp; FIT Nominee 2 Ltd</cx:pt>
          <cx:pt idx="628">FM Properties Limited</cx:pt>
          <cx:pt idx="629">FORE Jersey V Ltd</cx:pt>
          <cx:pt idx="630">FPM Investments SARL</cx:pt>
          <cx:pt idx="631">Fairclough Hall Farm</cx:pt>
          <cx:pt idx="632">Fairplay Estates Ltd</cx:pt>
          <cx:pt idx="633">Falcon Rural Housing Limited</cx:pt>
          <cx:pt idx="634">Falkirk Council</cx:pt>
          <cx:pt idx="635">Fallodon Farming Partnership</cx:pt>
          <cx:pt idx="636">Family Property Partnership</cx:pt>
          <cx:pt idx="637">Far East Broad Street (UK) Pte Ltd</cx:pt>
          <cx:pt idx="638">Farleigh Wallop Distric Heating Ltd</cx:pt>
          <cx:pt idx="639">Farm Lane developments</cx:pt>
          <cx:pt idx="640">Farton Holdings SA</cx:pt>
          <cx:pt idx="641">Fasset ltd</cx:pt>
          <cx:pt idx="642">Featherfoot Britannia (Hull) Ltd</cx:pt>
          <cx:pt idx="643">Featherfoot Halifax House Ltd</cx:pt>
          <cx:pt idx="644">Featherfoot KCH Ltd</cx:pt>
          <cx:pt idx="645">Featherfoot Springfield House Ltd</cx:pt>
          <cx:pt idx="646">Featherfoot Sun Alliance House</cx:pt>
          <cx:pt idx="647">Featherfoot Watedale Ltd</cx:pt>
          <cx:pt idx="648">Featherfoot Wilson House</cx:pt>
          <cx:pt idx="649">Fenchurch Place Prop Co S.a.r.l.</cx:pt>
          <cx:pt idx="650">Fenwick Ltd</cx:pt>
          <cx:pt idx="651">Fern Trustee 1 Ltd &amp; Fern Trustee 2 Ltd</cx:pt>
          <cx:pt idx="652">Fetcham Park Limited</cx:pt>
          <cx:pt idx="653">Fetter Lane Ltd</cx:pt>
          <cx:pt idx="654">Fidelity UK Real Estate</cx:pt>
          <cx:pt idx="655">Fidelity UK Real Estate fund</cx:pt>
          <cx:pt idx="656">Fife Council</cx:pt>
          <cx:pt idx="657">Finbrook Investments</cx:pt>
          <cx:pt idx="658">Finchley Gate Properties Ltd</cx:pt>
          <cx:pt idx="659">Finchley Land Limited</cx:pt>
          <cx:pt idx="660">Finsbury Tower Estates Limited (CIT)</cx:pt>
          <cx:pt idx="661">First Central Heating Company Limited</cx:pt>
          <cx:pt idx="662">First King Properties Ltd</cx:pt>
          <cx:pt idx="663">First Port</cx:pt>
          <cx:pt idx="664">FirstPort Property Management</cx:pt>
          <cx:pt idx="665">Fitzroy House Ltd</cx:pt>
          <cx:pt idx="666">Flagship Group</cx:pt>
          <cx:pt idx="667">Flintshire County Council</cx:pt>
          <cx:pt idx="668">Foord Almshouses</cx:pt>
          <cx:pt idx="669">ForHousing Limited</cx:pt>
          <cx:pt idx="670">Ford Motor Company Ltd</cx:pt>
          <cx:pt idx="671">Fore</cx:pt>
          <cx:pt idx="672">Forestway Properties Ltd</cx:pt>
          <cx:pt idx="673">Fortune Point Holdings</cx:pt>
          <cx:pt idx="674">Foundation of Edward Storey</cx:pt>
          <cx:pt idx="675">Fountain 1 Limited</cx:pt>
          <cx:pt idx="676">Fourgate (Cheltenham) Ltd</cx:pt>
          <cx:pt idx="677">Franklin House (Bournville) Management Company Limited</cx:pt>
          <cx:pt idx="678">Franks Woodys Utilities Ltd</cx:pt>
          <cx:pt idx="679">Freebridge Community Housing</cx:pt>
          <cx:pt idx="680">Freehold Managers (Nominees) Ltd</cx:pt>
          <cx:pt idx="681">Freelands Development Ltd</cx:pt>
          <cx:pt idx="682">Fresh Wharf</cx:pt>
          <cx:pt idx="683">Freshwater</cx:pt>
          <cx:pt idx="684">Fubon Ltd</cx:pt>
          <cx:pt idx="685">Fujitsu</cx:pt>
          <cx:pt idx="686">Futures Housing Group</cx:pt>
          <cx:pt idx="687">Fyne Homes Ltd</cx:pt>
          <cx:pt idx="688">G4S Corporate Services</cx:pt>
          <cx:pt idx="689">GE C.I.F. Trustees Ltd</cx:pt>
          <cx:pt idx="690">GE CIF Trustees Limited</cx:pt>
          <cx:pt idx="691">GENO</cx:pt>
          <cx:pt idx="692">GGC MADDOX STREET LIMITED</cx:pt>
          <cx:pt idx="693">GM Investment Trustees Limited</cx:pt>
          <cx:pt idx="694">GR Properties UK Limited</cx:pt>
          <cx:pt idx="695">GUKBRF Glasgow 1 JPUT</cx:pt>
          <cx:pt idx="696">GVA Grimley Ltd for and on behalf of Tirley Securities Ltd</cx:pt>
          <cx:pt idx="697">Gainwell Limited</cx:pt>
          <cx:pt idx="698">Gascoyne Estates Limited</cx:pt>
          <cx:pt idx="699">Gascoyne Holdings Limited</cx:pt>
          <cx:pt idx="700">Gate House Unit Trust</cx:pt>
          <cx:pt idx="701">Gateway Housing Association Ltd</cx:pt>
          <cx:pt idx="702">Gatwick Airport Ltd</cx:pt>
          <cx:pt idx="703">GazProm</cx:pt>
          <cx:pt idx="704">Gazeley UK Ltd</cx:pt>
          <cx:pt idx="705">Generation Investments Limited</cx:pt>
          <cx:pt idx="706">Generation M Limited</cx:pt>
          <cx:pt idx="707">Gentoo Group</cx:pt>
          <cx:pt idx="708">Geoffrey Robinson Limited</cx:pt>
          <cx:pt idx="709">George Capital (Cardiff) Ltd</cx:pt>
          <cx:pt idx="710">George Capital 2 (Glasgow) Limited</cx:pt>
          <cx:pt idx="711">George Capital 2 (Shrewsbury) Ltd</cx:pt>
          <cx:pt idx="712">George D Gray</cx:pt>
          <cx:pt idx="713">George House Developments Ltd</cx:pt>
          <cx:pt idx="714">Gilbert Developments Limited</cx:pt>
          <cx:pt idx="715">Gilboa Holdings LTD</cx:pt>
          <cx:pt idx="716">Gilboa Ltd</cx:pt>
          <cx:pt idx="717">Gilbrook Holdings Ltd</cx:pt>
          <cx:pt idx="718">Glacea SA</cx:pt>
          <cx:pt idx="719">Glasgow Airport Limited</cx:pt>
          <cx:pt idx="720">Glasgow City Council</cx:pt>
          <cx:pt idx="721">Glasgow City Council/Strathclyde Pension Fund</cx:pt>
          <cx:pt idx="722">Glasgow Housing Association</cx:pt>
          <cx:pt idx="723">Goldpine Furniture Ltd</cx:pt>
          <cx:pt idx="724">Good Energy</cx:pt>
          <cx:pt idx="725">Good Energy
</cx:pt>
          <cx:pt idx="726">Goodwood Court (W1) Lessees Assoc. Ltd</cx:pt>
          <cx:pt idx="727">Govia Thameslink Railway</cx:pt>
          <cx:pt idx="728">Gowling WLG</cx:pt>
          <cx:pt idx="729">Graceplan Property Management Limited</cx:pt>
          <cx:pt idx="730">Grand Union Housing Group</cx:pt>
          <cx:pt idx="731">Grandeur Property Investments Limited</cx:pt>
          <cx:pt idx="732">Gravesend Churches Housing Association</cx:pt>
          <cx:pt idx="733">Graylingwell Eenergy Services Ltd</cx:pt>
          <cx:pt idx="734">Grays Inn Capital Limited</cx:pt>
          <cx:pt idx="735">Great Fortune Property Ltd</cx:pt>
          <cx:pt idx="736">Great Places Housing Association</cx:pt>
          <cx:pt idx="737">Great West House Limited</cx:pt>
          <cx:pt idx="738">Greatwell Homes</cx:pt>
          <cx:pt idx="739">Green Energy (UK) plc</cx:pt>
          <cx:pt idx="740">Green Gem Ltd</cx:pt>
          <cx:pt idx="741">Green Kale ZB 2018 Unit Trust</cx:pt>
          <cx:pt idx="742">Green Park Manor Rd Freehold Limited</cx:pt>
          <cx:pt idx="743">Green Views Management Ltd</cx:pt>
          <cx:pt idx="744">GreenSqaure Group</cx:pt>
          <cx:pt idx="745">GreenSquareAccord</cx:pt>
          <cx:pt idx="746">Greenford Energy Centre Ltd</cx:pt>
          <cx:pt idx="747">Greenoak Community Focus</cx:pt>
          <cx:pt idx="748">Greenoak Housing Association</cx:pt>
          <cx:pt idx="749">Greenwell Farms</cx:pt>
          <cx:pt idx="750">Gresham House Management Company Limited</cx:pt>
          <cx:pt idx="751">Greycoat</cx:pt>
          <cx:pt idx="752">Grosvenor</cx:pt>
          <cx:pt idx="753">Grosvenor Securities Ltd</cx:pt>
          <cx:pt idx="754">Grosvenor Waterside Residents Management Company</cx:pt>
          <cx:pt idx="755">Ground Gilbey Limited</cx:pt>
          <cx:pt idx="756">Ground Rents Income Fund</cx:pt>
          <cx:pt idx="757">Grove House Unit Trust (Jersey)</cx:pt>
          <cx:pt idx="758">Groveland Ltd</cx:pt>
          <cx:pt idx="759">Grovesnor Gardens Propco</cx:pt>
          <cx:pt idx="760">Grwp Cynefin</cx:pt>
          <cx:pt idx="761">Guy's and St Thomas' NHS Foundation Trust</cx:pt>
          <cx:pt idx="762">Guy's and St Thomas' NHS Trust</cx:pt>
          <cx:pt idx="763">H Properties</cx:pt>
          <cx:pt idx="764">H.I.G. Salford Property 1 Ltd</cx:pt>
          <cx:pt idx="765">H2010 ESCO Ltd</cx:pt>
          <cx:pt idx="766">HABINTEG HOUSING ASSOCIATION</cx:pt>
          <cx:pt idx="767">HALO (Cambridge) Management Company Limited</cx:pt>
          <cx:pt idx="768">HARMSWORTH PENSION FUNDS TRUSTEES LIMITED</cx:pt>
          <cx:pt idx="769">HB Le Grand PTE Ltd</cx:pt>
          <cx:pt idx="770">HB MAYFAIR PTE Ltd</cx:pt>
          <cx:pt idx="771">HCP II Properties 105 LP</cx:pt>
          <cx:pt idx="772">HECF EDINBURGH SARL</cx:pt>
          <cx:pt idx="773">HERMES</cx:pt>
          <cx:pt idx="774">HF Trust Ltd</cx:pt>
          <cx:pt idx="775">HOSPITAL OF ST MARY THE VIRGIN</cx:pt>
          <cx:pt idx="776">HP Ibex Investment</cx:pt>
          <cx:pt idx="777">HP Ibex Investment S.a.r.l</cx:pt>
          <cx:pt idx="778">HPREF Woolworths Investment SARL (242 Marylebone)</cx:pt>
          <cx:pt idx="779">HX3 Ltd</cx:pt>
          <cx:pt idx="780">Hall Farm Estate (Knowle) Management Company Limited</cx:pt>
          <cx:pt idx="781">Hall Rule Farms</cx:pt>
          <cx:pt idx="782">Halls of Durham Ltd</cx:pt>
          <cx:pt idx="783">Halton Housing</cx:pt>
          <cx:pt idx="784">Hambridge Estates Ltd</cx:pt>
          <cx:pt idx="785">Hammersmith Business Park Unit Trust</cx:pt>
          <cx:pt idx="786">Hampshire County Council</cx:pt>
          <cx:pt idx="787">Hampstead Property Limited</cx:pt>
          <cx:pt idx="788">Hanover (Scotland) HA Ltd</cx:pt>
          <cx:pt idx="789">Hanover House Property Company Ltd</cx:pt>
          <cx:pt idx="790">Hanro</cx:pt>
          <cx:pt idx="791">Hansteen Property Investments Ltd</cx:pt>
          <cx:pt idx="792">Harehope Estate</cx:pt>
          <cx:pt idx="793">Harland (PC) Limited</cx:pt>
          <cx:pt idx="794">Harlow District Council</cx:pt>
          <cx:pt idx="795">Harman House Limited</cx:pt>
          <cx:pt idx="796">Harper and Tweedie Ltd</cx:pt>
          <cx:pt idx="797">Harrogate Borough Council</cx:pt>
          <cx:pt idx="798">Harrogate Healthcare Facilities Management</cx:pt>
          <cx:pt idx="799">Harrow View West (Harrow) Residents MCL</cx:pt>
          <cx:pt idx="800">Hartberg Investments Ltd</cx:pt>
          <cx:pt idx="801">Harvard Court Ltd</cx:pt>
          <cx:pt idx="802">Harvard Hall Limited</cx:pt>
          <cx:pt idx="803">Harveys and Jubilee Homes</cx:pt>
          <cx:pt idx="804">Hastings Borough Council</cx:pt>
          <cx:pt idx="805">Hatley Estates Limited</cx:pt>
          <cx:pt idx="806">HatleyPark</cx:pt>
          <cx:pt idx="807">Hatton Garden Properties Ltd</cx:pt>
          <cx:pt idx="808">Haysport Properties Limited</cx:pt>
          <cx:pt idx="809">Hazlewood Properties Limited</cx:pt>
          <cx:pt idx="810">Healey Farms</cx:pt>
          <cx:pt idx="811">Heatherbank Maintenance Co Ltd</cx:pt>
          <cx:pt idx="812">Heathway Court (Hamptsead) Limited</cx:pt>
          <cx:pt idx="813">Heckington Almshouse Charity</cx:pt>
          <cx:pt idx="814">Helix Llimited</cx:pt>
          <cx:pt idx="815">Helvellyn Properties Ltd</cx:pt>
          <cx:pt idx="816">Hemingford Court Management Company Limited</cx:pt>
          <cx:pt idx="817">Henderson Asset Management Limited</cx:pt>
          <cx:pt idx="818">Henderson UK Property PAIF</cx:pt>
          <cx:pt idx="819">Henley Green Primary School</cx:pt>
          <cx:pt idx="820">Hereford and Worcester Fire and Rescue Service</cx:pt>
          <cx:pt idx="821">Heriot-Watt Services Limited</cx:pt>
          <cx:pt idx="822">Heriot-Watt University</cx:pt>
          <cx:pt idx="823">Hermes Wellington Place GP Limited</cx:pt>
          <cx:pt idx="824">Hermes Wellington Place Site 3 GP Limited</cx:pt>
          <cx:pt idx="825">Hermitage Almshouses Trust</cx:pt>
          <cx:pt idx="826">Hermon Holdings LTD</cx:pt>
          <cx:pt idx="827">Heron International</cx:pt>
          <cx:pt idx="828">Hertshten Properties</cx:pt>
          <cx:pt idx="829">Heskland Ltd</cx:pt>
          <cx:pt idx="830">Hexpark Properties Ltd</cx:pt>
          <cx:pt idx="831">Hickman Avenue Management Company Ltd</cx:pt>
          <cx:pt idx="832">Higgins Homes</cx:pt>
          <cx:pt idx="833">High Bickington CPT Ltd</cx:pt>
          <cx:pt idx="834">Highate Crofton Unit Trust</cx:pt>
          <cx:pt idx="835">Highmead Manor Residents Association Ltd</cx:pt>
          <cx:pt idx="836">Highstone Mansions Ltd on behalf of Maunder Taylor EN6 1UR</cx:pt>
          <cx:pt idx="837">Hightown Housing Association</cx:pt>
          <cx:pt idx="838">Hightrees House (Clapham Common) Ltd</cx:pt>
          <cx:pt idx="839">Hill of Banchory ESCo Limited</cx:pt>
          <cx:pt idx="840">Hillcrest Homes</cx:pt>
          <cx:pt idx="841">Hillview Beta Holdings Ltd</cx:pt>
          <cx:pt idx="842">Hilton Grange Limited</cx:pt>
          <cx:pt idx="843">Hobbs House Freehold Limited</cx:pt>
          <cx:pt idx="844">Hobhouse SA</cx:pt>
          <cx:pt idx="845">Hollingbrook Holdings Limited</cx:pt>
          <cx:pt idx="846">Holmefield Court (Hampstead) Ltd</cx:pt>
          <cx:pt idx="847">Holy Trinity (Guildford) Housing Association</cx:pt>
          <cx:pt idx="848">Home Group</cx:pt>
          <cx:pt idx="849">Homelea Property Holdings</cx:pt>
          <cx:pt idx="850">Homes for Lambeth</cx:pt>
          <cx:pt idx="851">Honeypot Lane Management</cx:pt>
          <cx:pt idx="852">Horatio Properties (Guernsey) Ltd</cx:pt>
          <cx:pt idx="853">Horizons Tower Ltd</cx:pt>
          <cx:pt idx="854">Horta Properties Ltd</cx:pt>
          <cx:pt idx="855">Hortons Estate Grand Hotel Ltd</cx:pt>
          <cx:pt idx="856">Hortons Estate Ltd</cx:pt>
          <cx:pt idx="857">Hospital of William Parson</cx:pt>
          <cx:pt idx="858">Hotham Family Trust</cx:pt>
          <cx:pt idx="859">Houldsworth Business &amp; Arts Centre Ltd</cx:pt>
          <cx:pt idx="860">House of Commons</cx:pt>
          <cx:pt idx="861">Housing 21</cx:pt>
          <cx:pt idx="862">Houslow High Street Quarter</cx:pt>
          <cx:pt idx="863">Howick Place Office SARL</cx:pt>
          <cx:pt idx="864">Howick Trustees Ltd</cx:pt>
          <cx:pt idx="865">Humphrys Almshouses CIO</cx:pt>
          <cx:pt idx="866">Hungerhill Trading Ltd</cx:pt>
          <cx:pt idx="867">Hurlingham Walk Residents Management Company Ltd</cx:pt>
          <cx:pt idx="868">Hutton Development Ltd</cx:pt>
          <cx:pt idx="869">Hyde Park Residence Ltd</cx:pt>
          <cx:pt idx="870">Hygeia Harrow Limited</cx:pt>
          <cx:pt idx="871">Hywel Dda UHB</cx:pt>
          <cx:pt idx="872">I M Properties</cx:pt>
          <cx:pt idx="873">ICM Properties Limited</cx:pt>
          <cx:pt idx="874">IMMO Westferry Circus</cx:pt>
          <cx:pt idx="875">IV One Limited Partnership</cx:pt>
          <cx:pt idx="876">Ian Gibbs Estate Management Ltd</cx:pt>
          <cx:pt idx="877">Ignis Wick Ltd</cx:pt>
          <cx:pt idx="878">Immo UK Westferry Circus S.ÃƒÂ  r.l</cx:pt>
          <cx:pt idx="879">Impact Housing Association Ltd</cx:pt>
          <cx:pt idx="880">Imperial College of Science,
Technology and Medicine</cx:pt>
          <cx:pt idx="881">Imperial Square (Finchley) Management Ltd.</cx:pt>
          <cx:pt idx="882">Imperial Tobacco Pension Trustees Ltd</cx:pt>
          <cx:pt idx="883">Incommunities Group Ltd</cx:pt>
          <cx:pt idx="884">Independent Community Heating Ltd</cx:pt>
          <cx:pt idx="885">Indigo Seven Limited</cx:pt>
          <cx:pt idx="886">Infinity Resolution (Vantage) Sarl</cx:pt>
          <cx:pt idx="887">Ingrove Limited</cx:pt>
          <cx:pt idx="888">IntReal International Real Estate KVG mbH for Fund Europe Select</cx:pt>
          <cx:pt idx="889">Investin Union Street Freehold Ltd</cx:pt>
          <cx:pt idx="890">Investment Freeholds (Parkside) Limited</cx:pt>
          <cx:pt idx="891">Iron Works (Cambridge) Management Comp</cx:pt>
          <cx:pt idx="892">Irwell Valley Homes</cx:pt>
          <cx:pt idx="893">Islington Council</cx:pt>
          <cx:pt idx="894">Islington Wharf Management Ltd</cx:pt>
          <cx:pt idx="895">Islington and Shoreditch Housing Association Limited</cx:pt>
          <cx:pt idx="896">J J Mann &amp; Co</cx:pt>
          <cx:pt idx="897">J O Adams &amp; Son</cx:pt>
          <cx:pt idx="898">J R Elkington</cx:pt>
          <cx:pt idx="899">J R Gray and Partners</cx:pt>
          <cx:pt idx="900">J W Wood Ltd</cx:pt>
          <cx:pt idx="901">J.P. Morgan Europe Ltd</cx:pt>
          <cx:pt idx="902">JG Singer and Partners</cx:pt>
          <cx:pt idx="903">JH &amp; RF Bainbridge</cx:pt>
          <cx:pt idx="904">JJ Mann &amp; Co</cx:pt>
          <cx:pt idx="905">JTC Fund Solutions Jersey Ltd as Trustee of Leeds Wellington unitTrust</cx:pt>
          <cx:pt idx="906">JTC Fund Solutions Jersey Ltd as Trustee of Plas Glyndwr Unit Trust</cx:pt>
          <cx:pt idx="907">JW Wood Limited</cx:pt>
          <cx:pt idx="908">James Andrew Residential</cx:pt>
          <cx:pt idx="909">James Bridge Ltd.</cx:pt>
          <cx:pt idx="910">James Lloyd Trust Almshouses</cx:pt>
          <cx:pt idx="911">Janus Henderson Property UK PAIF</cx:pt>
          <cx:pt idx="912">Jigsaw Homes Group</cx:pt>
          <cx:pt idx="913">Joedan Manufacturing (UK) Ltd Pension Scheme</cx:pt>
          <cx:pt idx="914">John James Sullivan</cx:pt>
          <cx:pt idx="915">John Mackintosh Memorial Homes</cx:pt>
          <cx:pt idx="916">Johnnie Johnson Housing</cx:pt>
          <cx:pt idx="917">Jonathan Elkington</cx:pt>
          <cx:pt idx="918">Jones Lang Lasalle</cx:pt>
          <cx:pt idx="919">Jones LangLasalle</cx:pt>
          <cx:pt idx="920">Jones Residential (Leasing) Ltd</cx:pt>
          <cx:pt idx="921">K2 tower bridge ltd</cx:pt>
          <cx:pt idx="922">KABAWEST CORPORATION LIMITED</cx:pt>
          <cx:pt idx="923">KMA DOVER LTD</cx:pt>
          <cx:pt idx="924">KREL</cx:pt>
          <cx:pt idx="925">KUC Properties Ltd</cx:pt>
          <cx:pt idx="926">Kabawest Corporation Ltd</cx:pt>
          <cx:pt idx="927">Kames Capital UK Active Unit Trust</cx:pt>
          <cx:pt idx="928">KanAm Grund KVG mbH for Fund Leading Cities Invest</cx:pt>
          <cx:pt idx="929">Karbon Homes Limited</cx:pt>
          <cx:pt idx="930">Karlin 3 Assembly Square Ltd</cx:pt>
          <cx:pt idx="931">Karlin Caspian Limited</cx:pt>
          <cx:pt idx="932">Karlin Harbour Ltd</cx:pt>
          <cx:pt idx="933">Kat Kagaku Co. Ltd</cx:pt>
          <cx:pt idx="934">Kate Marten-Sotiriou</cx:pt>
          <cx:pt idx="935">Kato Kagaku Co Ltd</cx:pt>
          <cx:pt idx="936">Kavenue Property Limited</cx:pt>
          <cx:pt idx="937">Keele Univeristy</cx:pt>
          <cx:pt idx="938">Kent County Council Superannuation Fund</cx:pt>
          <cx:pt idx="939">Kent Police &amp; Crime Commissioner</cx:pt>
          <cx:pt idx="940">Keolis Amey Operations</cx:pt>
          <cx:pt idx="941">Kepplestone (Eastbourne) Ltd</cx:pt>
          <cx:pt idx="942">Kettering Borough Council</cx:pt>
          <cx:pt idx="943">Kew Bridge Management Company Limited</cx:pt>
          <cx:pt idx="944">Kew Bridge West 3 Residents Management Company Ltd</cx:pt>
          <cx:pt idx="945">Kidbrooke Village</cx:pt>
          <cx:pt idx="946">Kildress Estates Limited</cx:pt>
          <cx:pt idx="947">King's Lynn General Charities</cx:pt>
          <cx:pt idx="948">Kingdom Housing Association</cx:pt>
          <cx:pt idx="949">Kings College London</cx:pt>
          <cx:pt idx="950">Kings Court Chelsea Ltd</cx:pt>
          <cx:pt idx="951">Kings Crescent Ltd</cx:pt>
          <cx:pt idx="952">Kingsway Court Freeholders Ltd</cx:pt>
          <cx:pt idx="953">Kinleigh Folkard &amp; Hayward</cx:pt>
          <cx:pt idx="954">Kinloss Property Limited</cx:pt>
          <cx:pt idx="955">Kinnaird House Sarl</cx:pt>
          <cx:pt idx="956">Kirkbi Real Estate Investments</cx:pt>
          <cx:pt idx="957">Kirklees Council</cx:pt>
          <cx:pt idx="958">Kirkstall Forge Investment Property I Ltd (</cx:pt>
          <cx:pt idx="959">Klump Investor</cx:pt>
          <cx:pt idx="960">Knepp Energy Ltd</cx:pt>
          <cx:pt idx="961">Knightlights Property International SA</cx:pt>
          <cx:pt idx="962">Knightsbridge Green Limited</cx:pt>
          <cx:pt idx="963">Knowle Green Estates Limited</cx:pt>
          <cx:pt idx="964">Korzan Limited</cx:pt>
          <cx:pt idx="965">L&amp;Q</cx:pt>
          <cx:pt idx="966">L/lord Chiltern Ct(Baker St)Residents Ltd</cx:pt>
          <cx:pt idx="967">LACE Housing Ltd</cx:pt>
          <cx:pt idx="968">LAMIT</cx:pt>
          <cx:pt idx="969">LCH Group Pension Fund</cx:pt>
          <cx:pt idx="970">LDGF Holdings Ltd</cx:pt>
          <cx:pt idx="971">LF UK Office SCI</cx:pt>
          <cx:pt idx="972">LG Park Leashold Limited</cx:pt>
          <cx:pt idx="973">LGO Ltd</cx:pt>
          <cx:pt idx="974">LHR 152 Ltd</cx:pt>
          <cx:pt idx="975">LITHIUM REAL ESTATE (JERSEY) LIMITED</cx:pt>
          <cx:pt idx="976">LOKA Energy limited</cx:pt>
          <cx:pt idx="977">LPG No2 Ltd.</cx:pt>
          <cx:pt idx="978">LPPi Real Estate ACS</cx:pt>
          <cx:pt idx="979">LTHT NHS Trust</cx:pt>
          <cx:pt idx="980">Lab VH Ltd</cx:pt>
          <cx:pt idx="981">Lady House Farm Limited</cx:pt>
          <cx:pt idx="982">Ladywell Court (Hampstead Management)</cx:pt>
          <cx:pt idx="983">Lakenight International Ltd</cx:pt>
          <cx:pt idx="984">Lakeside Oil</cx:pt>
          <cx:pt idx="985">Lambert Smith Hampton</cx:pt>
          <cx:pt idx="986">Lampton Road</cx:pt>
          <cx:pt idx="987">Lanarkshire Housing Association Ltd</cx:pt>
          <cx:pt idx="988">Lancashire County Council</cx:pt>
          <cx:pt idx="989">Lancashire Teaching Hospitals NHS Trust</cx:pt>
          <cx:pt idx="990">Lancaster City Council</cx:pt>
          <cx:pt idx="991">Lancaster University</cx:pt>
          <cx:pt idx="992">Lancer Square Estate Management Company Limited</cx:pt>
          <cx:pt idx="993">Lancerlot Investments LLP</cx:pt>
          <cx:pt idx="994">Land Securities Ltd</cx:pt>
          <cx:pt idx="995">Land Securities Properties Ltd</cx:pt>
          <cx:pt idx="996">Landmark (Bolton) Limited</cx:pt>
          <cx:pt idx="997">Langham Court Management Company Limited</cx:pt>
          <cx:pt idx="998">Langham Court RMT Company Ltd</cx:pt>
          <cx:pt idx="999">Langstane Housing Association</cx:pt>
          <cx:pt idx="1000">Lansdown House Service Flats</cx:pt>
          <cx:pt idx="1001">Lara Manningham-Buller</cx:pt>
          <cx:pt idx="1002">Larkhill Properties Limited</cx:pt>
          <cx:pt idx="1003">Lateral Propco Ltd</cx:pt>
          <cx:pt idx="1004">Lawrence House Investment LLP</cx:pt>
          <cx:pt idx="1005">Le Personne Trust</cx:pt>
          <cx:pt idx="1006">Lea Bridge Hill LLP</cx:pt>
          <cx:pt idx="1007">Leadenhall Property Ltd</cx:pt>
          <cx:pt idx="1008">Leadenhall Property limited</cx:pt>
          <cx:pt idx="1009">Leamington Hastings Consolidated Charity</cx:pt>
          <cx:pt idx="1010">LeasemanCo Limited</cx:pt>
          <cx:pt idx="1011">Leasemanco Ltd</cx:pt>
          <cx:pt idx="1012">Leavesdon Holdings Limited</cx:pt>
          <cx:pt idx="1013">Lee Baron Limited</cx:pt>
          <cx:pt idx="1014">Leeds City Council</cx:pt>
          <cx:pt idx="1015">Leeds Federated Housing Association Ltd</cx:pt>
          <cx:pt idx="1016">Leeds Jewish Housing Association</cx:pt>
          <cx:pt idx="1017">Leery Holdings Ltd</cx:pt>
          <cx:pt idx="1018">Legal and General</cx:pt>
          <cx:pt idx="1019">Legat Owen</cx:pt>
          <cx:pt idx="1020">Leicester City Council</cx:pt>
          <cx:pt idx="1021">Leicester District Energy Company</cx:pt>
          <cx:pt idx="1022">Leicestershire County Council Pension Fund</cx:pt>
          <cx:pt idx="1023">Lendlease Residential (CG) plc</cx:pt>
          <cx:pt idx="1024">Lewisham and Greenwich NHS Trust</cx:pt>
          <cx:pt idx="1025">Lexicon Management Company</cx:pt>
          <cx:pt idx="1026">Lifestory Group Limited</cx:pt>
          <cx:pt idx="1027">Lime Grove Mews Residential</cx:pt>
          <cx:pt idx="1028">Lime Quay Management Co Ltd</cx:pt>
          <cx:pt idx="1029">Lincoln Plaza</cx:pt>
          <cx:pt idx="1030">Lincolnshire Co-operative Limtied</cx:pt>
          <cx:pt idx="1031">Lincolnshire Housing Partnership</cx:pt>
          <cx:pt idx="1032">Lindridge</cx:pt>
          <cx:pt idx="1033">Lindum Group</cx:pt>
          <cx:pt idx="1034">Lingy Moor Farming Ltd</cx:pt>
          <cx:pt idx="1035">Linseed Assets Ltd</cx:pt>
          <cx:pt idx="1036">Linton Freehold Ltd</cx:pt>
          <cx:pt idx="1037">Lion Wharf (Isleworth) Mgmt Company</cx:pt>
          <cx:pt idx="1038">Little Britan Holdings SARL</cx:pt>
          <cx:pt idx="1039">Littlewoods Investment LLP</cx:pt>
          <cx:pt idx="1040">LiveWest Homes Limited</cx:pt>
          <cx:pt idx="1041">Liverpool City Council</cx:pt>
          <cx:pt idx="1042">Liverpool Hope University</cx:pt>
          <cx:pt idx="1043">Liverpool Women's NHS FT</cx:pt>
          <cx:pt idx="1044">Living Tapes Limited</cx:pt>
          <cx:pt idx="1045">Llewellyn Almshouses</cx:pt>
          <cx:pt idx="1046">Lloyds Bank Plc</cx:pt>
          <cx:pt idx="1047">Local Authorities Mutual Inv.Trust Prop Fund</cx:pt>
          <cx:pt idx="1048">Lodden Homes Ltd</cx:pt>
          <cx:pt idx="1049">Lodha Developers 48CS Limited</cx:pt>
          <cx:pt idx="1050">Logie House</cx:pt>
          <cx:pt idx="1051">Loka Energy Ltd</cx:pt>
          <cx:pt idx="1052">London &amp; Continental Railway Ltd</cx:pt>
          <cx:pt idx="1053">London &amp; South Eastern Railway Limited</cx:pt>
          <cx:pt idx="1054">London Bishopsgate BV</cx:pt>
          <cx:pt idx="1055">London Borough Of Bromley</cx:pt>
          <cx:pt idx="1056">London Borough of Croydon</cx:pt>
          <cx:pt idx="1057">London Borough of Hounslow Council</cx:pt>
          <cx:pt idx="1058">London Borough of Lewisham</cx:pt>
          <cx:pt idx="1059">London Borough of Southwark</cx:pt>
          <cx:pt idx="1060">London Borough of Waltham Forest</cx:pt>
          <cx:pt idx="1061">London Bridge Management Co Ltd</cx:pt>
          <cx:pt idx="1062">London Legacy Development Corporation</cx:pt>
          <cx:pt idx="1063">London North Eastern Railway</cx:pt>
          <cx:pt idx="1064">London Pension Fund Authority</cx:pt>
          <cx:pt idx="1065">London School of Theology</cx:pt>
          <cx:pt idx="1066">London Square (Caledonian Road) Management Company Limited</cx:pt>
          <cx:pt idx="1067">London Square (Charter Square) Man Co Ltd.</cx:pt>
          <cx:pt idx="1068">London Square (Isleworth) Mgmt Co Ltd</cx:pt>
          <cx:pt idx="1069">London Two Limited</cx:pt>
          <cx:pt idx="1070">London Watling Court BV</cx:pt>
          <cx:pt idx="1071">London borough of Camden</cx:pt>
          <cx:pt idx="1072">Longhurst Group</cx:pt>
          <cx:pt idx="1073">Loreburn Housing Group</cx:pt>
          <cx:pt idx="1074">Lothbury Investment Management Limited</cx:pt>
          <cx:pt idx="1075">Lothbury Property Trust Company Limited</cx:pt>
          <cx:pt idx="1076">Lotus Properties (Lonodn) Limited</cx:pt>
          <cx:pt idx="1077">Low Park Farm</cx:pt>
          <cx:pt idx="1078">Lower Park Putney Ltd</cx:pt>
          <cx:pt idx="1079">Luton Borough Council</cx:pt>
          <cx:pt idx="1080">Luxborough House Residents Association Ltd</cx:pt>
          <cx:pt idx="1081">M and S McCann</cx:pt>
          <cx:pt idx="1082">M&amp;G RPF GP Limited</cx:pt>
          <cx:pt idx="1083">M&amp;G RPF GP Ltd</cx:pt>
          <cx:pt idx="1084">M.A.E.Frow Charity for Almshouses,Gladstone St.Gainsborough</cx:pt>
          <cx:pt idx="1085">MANCHESTER HEAT NETWORK TRADECO LIMITED</cx:pt>
          <cx:pt idx="1086">MAPS 20 Old Bailey S.A.R.L.</cx:pt>
          <cx:pt idx="1087">MARINE COURT (ST LEONARDS ON SEA) FREEHOLDERS LIMITED</cx:pt>
          <cx:pt idx="1088">MCPI Jersey Ltd</cx:pt>
          <cx:pt idx="1089">MDC</cx:pt>
          <cx:pt idx="1090">MEAG Munich ERGO KAG mbH (kapitalanlagegesellschaft mbH)</cx:pt>
          <cx:pt idx="1091">MEPC Milton Park No.1 Ltd and MEPC Milton Park No. 2 Ltd</cx:pt>
          <cx:pt idx="1092">MF Angel GP Limited</cx:pt>
          <cx:pt idx="1093">MIDL</cx:pt>
          <cx:pt idx="1094">ML Trustee 1 Limited &amp; ML Trustee 2 Limited</cx:pt>
          <cx:pt idx="1095">MOUNT ANVIL LIMITED</cx:pt>
          <cx:pt idx="1096">MPS2 Ltd</cx:pt>
          <cx:pt idx="1097">MRC Pension Fund Ltd</cx:pt>
          <cx:pt idx="1098">MSV Housing</cx:pt>
          <cx:pt idx="1099">MTVH</cx:pt>
          <cx:pt idx="1100">Maesllwch Estate</cx:pt>
          <cx:pt idx="1101">Magenta Living</cx:pt>
          <cx:pt idx="1102">Magna Housing</cx:pt>
          <cx:pt idx="1103">Maidstone and Tunbridge Wells trust</cx:pt>
          <cx:pt idx="1104">Mainstay</cx:pt>
          <cx:pt idx="1105">Maizelands Ltd &amp; Arringford Ltd</cx:pt>
          <cx:pt idx="1106">Malvin Investment Company Ltd</cx:pt>
          <cx:pt idx="1107">Malvin Investments Ltd</cx:pt>
          <cx:pt idx="1108">Manacor (Jersey) Ltd and Manacor Nominees</cx:pt>
          <cx:pt idx="1109">Manchester Energy Company</cx:pt>
          <cx:pt idx="1110">Manchester Landmark Investment Limited</cx:pt>
          <cx:pt idx="1111">Manchester University NHS Foundation Trust</cx:pt>
          <cx:pt idx="1112">Manhattan Plaza Management Ltd</cx:pt>
          <cx:pt idx="1113">Manningham Housing Association</cx:pt>
          <cx:pt idx="1114">Mansford Real Estate LLP</cx:pt>
          <cx:pt idx="1115">Mapeley Columbus Ltd</cx:pt>
          <cx:pt idx="1116">Mapeley STEPS Ltd</cx:pt>
          <cx:pt idx="1117">Maple Investment LP</cx:pt>
          <cx:pt idx="1118">Maple Investmet LP</cx:pt>
          <cx:pt idx="1119">Marble Arch Place</cx:pt>
          <cx:pt idx="1120">Mardan (Coventry) Limited</cx:pt>
          <cx:pt idx="1121">Mardan (Norwich) Ltd</cx:pt>
          <cx:pt idx="1122">Marine Wharf</cx:pt>
          <cx:pt idx="1123">Market House Ltd</cx:pt>
          <cx:pt idx="1124">Marler &amp; Marler on beghalf of 31 Cadogan Square Freehold Ltd</cx:pt>
          <cx:pt idx="1125">Marler &amp; Marler on behalf of 13-14 Herbert Crescent Residents Ltd</cx:pt>
          <cx:pt idx="1126">Marler &amp; Marler on behalf of 18 Hans Crescent (Freehold) Ltd</cx:pt>
          <cx:pt idx="1127">Marler &amp; Marler on behalf of 18/21 Hyde Park Gardens Ltd</cx:pt>
          <cx:pt idx="1128">Marler &amp; Marler on behalf of 40 Hyde Park Gate Management Ltd</cx:pt>
          <cx:pt idx="1129">Marler &amp; Marler on behalf of 8 Slaone Street Management</cx:pt>
          <cx:pt idx="1130">Marler &amp; Marler on behalf of Basil Mansions Management Company</cx:pt>
          <cx:pt idx="1131">Marler &amp; Marler on behalf of CES Properties</cx:pt>
          <cx:pt idx="1132">Marler &amp; Marler on behalf of CES Properties @ Slaone Gate Mansions</cx:pt>
          <cx:pt idx="1133">Marler &amp; Marler on behalf of Cadogan Estates Ltd</cx:pt>
          <cx:pt idx="1134">Marler &amp; Marler on behalf of Mrs M D Denby</cx:pt>
          <cx:pt idx="1135">Marler &amp; Marler on behalf of Northland Securities Dev Ltd</cx:pt>
          <cx:pt idx="1136">Marler &amp; Marler on behalf of Sloane Terrace Mansions Management Ltd</cx:pt>
          <cx:pt idx="1137">Marler &amp; Marler on behalf of Telegraph House Properties Ltd</cx:pt>
          <cx:pt idx="1138">Marlow House Ltd</cx:pt>
          <cx:pt idx="1139">Marshall Group Properties Ltd</cx:pt>
          <cx:pt idx="1140">Marston St Lawrence Estate</cx:pt>
          <cx:pt idx="1141">Matfen Energy Limited</cx:pt>
          <cx:pt idx="1142">Maurice L J Macer Property</cx:pt>
          <cx:pt idx="1143">Maurice Webb Ltd</cx:pt>
          <cx:pt idx="1144">Mayfair</cx:pt>
          <cx:pt idx="1145">Mayfair Commercial Limited</cx:pt>
          <cx:pt idx="1146">Mayfair Commercial Ltd</cx:pt>
          <cx:pt idx="1147">Mayfield Mansions</cx:pt>
          <cx:pt idx="1148">McCarthy &amp; Stone</cx:pt>
          <cx:pt idx="1149">McKay Securities Plc</cx:pt>
          <cx:pt idx="1150">Mcarthurglen</cx:pt>
          <cx:pt idx="1151">Meantime Nominee 1 Ltd &amp; Meantime Nominee 2 Ltd</cx:pt>
          <cx:pt idx="1152">Meikleour Trust</cx:pt>
          <cx:pt idx="1153">Mel Pittams</cx:pt>
          <cx:pt idx="1154">Melin Homes</cx:pt>
          <cx:pt idx="1155">Melton Borough Council</cx:pt>
          <cx:pt idx="1156">Melville Joseph</cx:pt>
          <cx:pt idx="1157">Meridian Residential Developments Limited</cx:pt>
          <cx:pt idx="1158">Meron Holdings LTD</cx:pt>
          <cx:pt idx="1159">Meron Investments Ltd</cx:pt>
          <cx:pt idx="1160">Mersey Heat Limited</cx:pt>
          <cx:pt idx="1161">Merseyside Pension Fund</cx:pt>
          <cx:pt idx="1162">Mertoun House</cx:pt>
          <cx:pt idx="1163">Messrs A r Anderson</cx:pt>
          <cx:pt idx="1164">Messrs S &amp; J Pine,</cx:pt>
          <cx:pt idx="1165">Metropolitan Housing Partnership</cx:pt>
          <cx:pt idx="1166">Metropolitan King's Cross Limited</cx:pt>
          <cx:pt idx="1167">Metropolitan Thames Valley Housing</cx:pt>
          <cx:pt idx="1168">Michael Brind</cx:pt>
          <cx:pt idx="1169">Mid Sufolk DC</cx:pt>
          <cx:pt idx="1170">Middlesbrough Council</cx:pt>
          <cx:pt idx="1171">Middlesex Securities Ltd</cx:pt>
          <cx:pt idx="1172">Midland Heart</cx:pt>
          <cx:pt idx="1173">Mighty Oasis International Limited</cx:pt>
          <cx:pt idx="1174">Milchester House (Meads) Ltd</cx:pt>
          <cx:pt idx="1175">Mill Hill</cx:pt>
          <cx:pt idx="1176">Millar Estates Ltd</cx:pt>
          <cx:pt idx="1177">Millbrook Park</cx:pt>
          <cx:pt idx="1178">Millbrook Park Residents Mangement Co Ltd</cx:pt>
          <cx:pt idx="1179">Millstream Management</cx:pt>
          <cx:pt idx="1180">Milton (Peterborough) Estates Company</cx:pt>
          <cx:pt idx="1181">Milton Keynes Council</cx:pt>
          <cx:pt idx="1182">Minora Investments Ltd</cx:pt>
          <cx:pt idx="1183">Minster Court Unit Trust Trustee 1 and 2 Limited</cx:pt>
          <cx:pt idx="1184">Mirage (Port Marine) Management Company Limited</cx:pt>
          <cx:pt idx="1185">Mishry Investments</cx:pt>
          <cx:pt idx="1186">Miss Cullens Almshouses</cx:pt>
          <cx:pt idx="1187">Mitchams Park (Cambridge) Management Company Limited</cx:pt>
          <cx:pt idx="1188">Mitchams Park Mgt. Co. Ltd</cx:pt>
          <cx:pt idx="1189">Mitsubihsi UFJ Trust and Banking</cx:pt>
          <cx:pt idx="1190">Mitsubishi UFJ Trust &amp; Banking Corporation</cx:pt>
          <cx:pt idx="1191">Moat Homes Limited</cx:pt>
          <cx:pt idx="1192">Moat Homes Ltd</cx:pt>
          <cx:pt idx="1193">Monitor Capital Investors S.a.r.l.</cx:pt>
          <cx:pt idx="1194">Monkerton</cx:pt>
          <cx:pt idx="1195">Montrose Place Management Ltd</cx:pt>
          <cx:pt idx="1196">Monument Building (Luxembourg) Holding SARL</cx:pt>
          <cx:pt idx="1197">Morden College</cx:pt>
          <cx:pt idx="1198">Motoring &amp; Leisure Services Ltd</cx:pt>
          <cx:pt idx="1199">Mr &amp; Mrs G Cooper</cx:pt>
          <cx:pt idx="1200">Mr GM Warren</cx:pt>
          <cx:pt idx="1201">Mr. D Robinson</cx:pt>
          <cx:pt idx="1202">Mrs D Blunden</cx:pt>
          <cx:pt idx="1203">Mrs G M Davis</cx:pt>
          <cx:pt idx="1204">Mrs Patricia Caton</cx:pt>
          <cx:pt idx="1205">Mrs S Kateb</cx:pt>
          <cx:pt idx="1206">Muir Group Housing Association</cx:pt>
          <cx:pt idx="1207">MuirCroft Housing Association Ltd</cx:pt>
          <cx:pt idx="1208">Mulberry House (Wakefield) Management Company</cx:pt>
          <cx:pt idx="1209">Mursell Ltd</cx:pt>
          <cx:pt idx="1210">N Sraker</cx:pt>
          <cx:pt idx="1211">NBIM Caroline Partners LP</cx:pt>
          <cx:pt idx="1212">NBIM Elizabeth Partners LP</cx:pt>
          <cx:pt idx="1213">NBIM James Partners</cx:pt>
          <cx:pt idx="1214">NEPC PropCo Ltd</cx:pt>
          <cx:pt idx="1215">NFU Mutual Insurance Society Limited</cx:pt>
          <cx:pt idx="1216">NGT Foundation</cx:pt>
          <cx:pt idx="1217">NHS Lanarkshire</cx:pt>
          <cx:pt idx="1218">NHS Lothian</cx:pt>
          <cx:pt idx="1219">NHS Property Services</cx:pt>
          <cx:pt idx="1220">NORTH COLONNADE LTD</cx:pt>
          <cx:pt idx="1221">NPS (40GP) LTD</cx:pt>
          <cx:pt idx="1222">NTT UD Europe Limited</cx:pt>
          <cx:pt idx="1223">NW 90 LA Limited</cx:pt>
          <cx:pt idx="1224">NWTDS Dep of LPPI RE Fund</cx:pt>
          <cx:pt idx="1225">NatWest Trustee and Depositary Services Ltd as Trustees for HPUT</cx:pt>
          <cx:pt idx="1226">National Grid Property Holdings Ltd</cx:pt>
          <cx:pt idx="1227">National Grid Twenty Seven Ltd</cx:pt>
          <cx:pt idx="1228">Nationwide Building Society</cx:pt>
          <cx:pt idx="1229">Natwest Trustee &amp; Depositary Services Ltd</cx:pt>
          <cx:pt idx="1230">Naxara SA</cx:pt>
          <cx:pt idx="1231">Nether Hall Farms</cx:pt>
          <cx:pt idx="1232">Netherwitton Heating Co Ltd</cx:pt>
          <cx:pt idx="1233">Network Homes Ltd</cx:pt>
          <cx:pt idx="1234">New Bartsview Ltd</cx:pt>
          <cx:pt idx="1235">New Cavendish Unit Trust</cx:pt>
          <cx:pt idx="1236">New Estate International Limited</cx:pt>
          <cx:pt idx="1237">New Findhorn Directions Ltd</cx:pt>
          <cx:pt idx="1238">New Forest District Council</cx:pt>
          <cx:pt idx="1239">New Gorbals Housing Association</cx:pt>
          <cx:pt idx="1240">New Ireland Assurance Company PLC</cx:pt>
          <cx:pt idx="1241">New Joy Investments Limited</cx:pt>
          <cx:pt idx="1242">New River (Cardiff) Ltd</cx:pt>
          <cx:pt idx="1243">New Street LLP</cx:pt>
          <cx:pt idx="1244">Newater Investments Ltd</cx:pt>
          <cx:pt idx="1245">Newcastle City Council</cx:pt>
          <cx:pt idx="1246">Newco 684 LLP</cx:pt>
          <cx:pt idx="1247">Newington Butts Management Limited</cx:pt>
          <cx:pt idx="1248">Newport Holdings Ltd</cx:pt>
          <cx:pt idx="1249">Newworth Holdings Ltd</cx:pt>
          <cx:pt idx="1250">Newydd Housing Association</cx:pt>
          <cx:pt idx="1251">Nexus Group</cx:pt>
          <cx:pt idx="1252">Noble Chariot Limited</cx:pt>
          <cx:pt idx="1253">Noble Title Limited</cx:pt>
          <cx:pt idx="1254">Noble Title Ltd</cx:pt>
          <cx:pt idx="1255">Nomura Properties</cx:pt>
          <cx:pt idx="1256">Norcliffe Hall Management Company Limited</cx:pt>
          <cx:pt idx="1257">Norfolk Community Health and Care NHS Trust</cx:pt>
          <cx:pt idx="1258">North Aston Farms</cx:pt>
          <cx:pt idx="1259">North Colonade Ltd</cx:pt>
          <cx:pt idx="1260">North Cumbria Integrated Care NHS Foundation Trust</cx:pt>
          <cx:pt idx="1261">North Devon Homes</cx:pt>
          <cx:pt idx="1262">North East BIC Limited</cx:pt>
          <cx:pt idx="1263">North Star Housing Group Ltd.</cx:pt>
          <cx:pt idx="1264">Northampton General Hospital NHS Trust</cx:pt>
          <cx:pt idx="1265">Northampton Partnership Homes</cx:pt>
          <cx:pt idx="1266">Northern Devon Healthcare NHS Trust</cx:pt>
          <cx:pt idx="1267">Northwards Housing</cx:pt>
          <cx:pt idx="1268">Northwilds Limited</cx:pt>
          <cx:pt idx="1269">Northwood Investors</cx:pt>
          <cx:pt idx="1270">Norton Rose Fulbright</cx:pt>
          <cx:pt idx="1271">Norwich City Council</cx:pt>
          <cx:pt idx="1272">Norwich Consolidated Charities</cx:pt>
          <cx:pt idx="1273">Norwich House (Streatham) RTM Company Limited</cx:pt>
          <cx:pt idx="1274">Notting Hill Genesis</cx:pt>
          <cx:pt idx="1275">Nottingham City Homes</cx:pt>
          <cx:pt idx="1276">Nottingham County Council</cx:pt>
          <cx:pt idx="1277">Nottingham Trent University</cx:pt>
          <cx:pt idx="1278">Nottingham University Hospitals NHS Trust</cx:pt>
          <cx:pt idx="1279">Novalpol Holdings S.a.r.l</cx:pt>
          <cx:pt idx="1280">Novington Estate</cx:pt>
          <cx:pt idx="1281">OBS MANAGEMENT SERVICES LIMITED</cx:pt>
          <cx:pt idx="1282">OBS Property Unit Trust</cx:pt>
          <cx:pt idx="1283">OLIVE MORRIS HOUSE (BRIXTON) MANAGEMENT COMPANY LIMITED</cx:pt>
          <cx:pt idx="1284">OSIM</cx:pt>
          <cx:pt idx="1285">Octavia Housing</cx:pt>
          <cx:pt idx="1286">Ogilvie Charities</cx:pt>
          <cx:pt idx="1287">Old Castle (E1) Limited</cx:pt>
          <cx:pt idx="1288">Old Church Street Management Company Ltd</cx:pt>
          <cx:pt idx="1289">Olsworth Holdings Ltd</cx:pt>
          <cx:pt idx="1290">Omnitrade Limited</cx:pt>
          <cx:pt idx="1291">One Bedford Avenue Unit Trust</cx:pt>
          <cx:pt idx="1292">One Manchester LTD</cx:pt>
          <cx:pt idx="1293">One South Place London Limited</cx:pt>
          <cx:pt idx="1294">Ongo Homes</cx:pt>
          <cx:pt idx="1295">Onward Homes Ltd</cx:pt>
          <cx:pt idx="1296">Optivo</cx:pt>
          <cx:pt idx="1297">Oracle Apartments Management</cx:pt>
          <cx:pt idx="1298">Oracle Corporation UK Ltd</cx:pt>
          <cx:pt idx="1299">Oramonde Terrace Ltd</cx:pt>
          <cx:pt idx="1300">Orbit Facilities Management Limited</cx:pt>
          <cx:pt idx="1301">Orbit Housing</cx:pt>
          <cx:pt idx="1302">Orchard Court Management Company Limited</cx:pt>
          <cx:pt idx="1303">Orchard Street UK Prime Property (No 3) LP</cx:pt>
          <cx:pt idx="1304">Oriental Light (Guernsey) Limited</cx:pt>
          <cx:pt idx="1305">Origin Housing Ltd</cx:pt>
          <cx:pt idx="1306">Orme Almshouses</cx:pt>
          <cx:pt idx="1307">Orwell Housing Associaiton Ltd.</cx:pt>
          <cx:pt idx="1308">Osborne Clarke</cx:pt>
          <cx:pt idx="1309">Oval Properties 1201 Limited</cx:pt>
          <cx:pt idx="1310">Oxford &amp; City Holdings Limited</cx:pt>
          <cx:pt idx="1311">Oxford City Council</cx:pt>
          <cx:pt idx="1312">Oxford and City Holdings Limited</cx:pt>
          <cx:pt idx="1313">P B Smith Esq</cx:pt>
          <cx:pt idx="1314">P. C. K. Estates</cx:pt>
          <cx:pt idx="1315">P.A.T. (Pensions) Ltd</cx:pt>
          <cx:pt idx="1316">PAS Property Services Limited</cx:pt>
          <cx:pt idx="1317">PATRIZIA Frankfurt KVG mbh (European Fund-OIK)</cx:pt>
          <cx:pt idx="1318">PEC Conduit Ltd</cx:pt>
          <cx:pt idx="1319">PFC Property Limited</cx:pt>
          <cx:pt idx="1320">PHP Glenspean Ltd</cx:pt>
          <cx:pt idx="1321">PIL Verulam Gardens Limited</cx:pt>
          <cx:pt idx="1322">PNBJ III Limited</cx:pt>
          <cx:pt idx="1323">PONTOON REACH ENERGY MANAGEMENT COMPANY LIMITED</cx:pt>
          <cx:pt idx="1324">PP ESCO (Clapham Park) Limited</cx:pt>
          <cx:pt idx="1325">PP ESCO (Springfield) Limited</cx:pt>
          <cx:pt idx="1326">PPTL &amp; PTL ATO UK Property Trust 44</cx:pt>
          <cx:pt idx="1327">PQ Management Limited</cx:pt>
          <cx:pt idx="1328">PREC ManOff Propco 1 Sarl</cx:pt>
          <cx:pt idx="1329">PRUDENTIAL UK REAL ESTATE LIMITED PARTNERSHIP</cx:pt>
          <cx:pt idx="1330">PZR Ltd</cx:pt>
          <cx:pt idx="1331">Pace (Cambridge) Ltd</cx:pt>
          <cx:pt idx="1332">Pace Investments (London) Ltd</cx:pt>
          <cx:pt idx="1333">Pacific Dragon Investments Company Ltd</cx:pt>
          <cx:pt idx="1334">Padcroft (West Drayton) Energy Mangement Company Limited</cx:pt>
          <cx:pt idx="1335">Paddington Gardens Property Management Company Limited</cx:pt>
          <cx:pt idx="1336">Paddington Street GP Ltd</cx:pt>
          <cx:pt idx="1337">Palace Capital (Leeds) Ltd</cx:pt>
          <cx:pt idx="1338">Palace Capital PLC</cx:pt>
          <cx:pt idx="1339">Pallatia Court Service Charge Fund</cx:pt>
          <cx:pt idx="1340">Paloma I (Industrial I ) Unit Trust</cx:pt>
          <cx:pt idx="1341">Paloma I (Office I) Trustee I Limited and Paloma I (Office I) Trustee II Limited</cx:pt>
          <cx:pt idx="1342">Paloma II (Industrial) I LLP</cx:pt>
          <cx:pt idx="1343">Panatura Properties A Ltd</cx:pt>
          <cx:pt idx="1344">Papworth Trust</cx:pt>
          <cx:pt idx="1345">Paradigm Development Services Ltd</cx:pt>
          <cx:pt idx="1346">Paradigm Homes Charitable Housing Association Ltd</cx:pt>
          <cx:pt idx="1347">Parallel House (Parallel Business C</cx:pt>
          <cx:pt idx="1348">Park Close (Block 1) Freehold Ltd</cx:pt>
          <cx:pt idx="1349">Park Ecovillage Trust</cx:pt>
          <cx:pt idx="1350">Park Gates (Eastbourne) Residents Limited</cx:pt>
          <cx:pt idx="1351">Park Royal Investments Ltd.</cx:pt>
          <cx:pt idx="1352">Park Side Offices Ltd</cx:pt>
          <cx:pt idx="1353">Patron Arlington S.a.rl</cx:pt>
          <cx:pt idx="1354">Pavilion Property Trustees Ltd</cx:pt>
          <cx:pt idx="1355">Peabody</cx:pt>
          <cx:pt idx="1356">Peachtree</cx:pt>
          <cx:pt idx="1357">Peaks &amp; Plains Housing Trust</cx:pt>
          <cx:pt idx="1358">Pearl Court (Eastbourne) Ltd</cx:pt>
          <cx:pt idx="1359">Pearl House Nottingham Limited</cx:pt>
          <cx:pt idx="1360">Pearlbury Properties Limited</cx:pt>
          <cx:pt idx="1361">Peel Holdings</cx:pt>
          <cx:pt idx="1362">Pegasi Management Company Ltd</cx:pt>
          <cx:pt idx="1363">Pembroke East International Ltd</cx:pt>
          <cx:pt idx="1364">Penta United Limited</cx:pt>
          <cx:pt idx="1365">Percy Village Ltd</cx:pt>
          <cx:pt idx="1366">Perseus GR Limited</cx:pt>
          <cx:pt idx="1367">Perth &amp; Kinross Council</cx:pt>
          <cx:pt idx="1368">Peters Court RTM Company Ltd</cx:pt>
          <cx:pt idx="1369">Phoenix Enterprise Centre</cx:pt>
          <cx:pt idx="1370">Phoenix Life Ltd</cx:pt>
          <cx:pt idx="1371">Picton (General Partner) No. 2 Ltd</cx:pt>
          <cx:pt idx="1372">Picton (General Partner) No3 Limited</cx:pt>
          <cx:pt idx="1373">Picton UK Real Estate Trust (Property) Limite</cx:pt>
          <cx:pt idx="1374">Pier Werks</cx:pt>
          <cx:pt idx="1375">Pilgrim Street Real Estate S.A.R.L</cx:pt>
          <cx:pt idx="1376">Pinewood Group</cx:pt>
          <cx:pt idx="1377">Pinnacle Power</cx:pt>
          <cx:pt idx="1378">Pinsent Masons LLP</cx:pt>
          <cx:pt idx="1379">Pioneer House Management Ltd.</cx:pt>
          <cx:pt idx="1380">Pioneer Point UK OpCo Limited</cx:pt>
          <cx:pt idx="1381">Pithay GP Ltd on behalf of Pithay Limited Partnership</cx:pt>
          <cx:pt idx="1382">Place2BE</cx:pt>
          <cx:pt idx="1383">Places for People Living Plus Ltd</cx:pt>
          <cx:pt idx="1384">Places for People Scotland Ltd</cx:pt>
          <cx:pt idx="1385">Plantview Limited</cx:pt>
          <cx:pt idx="1386">Platform Housing Group</cx:pt>
          <cx:pt idx="1387">Plot 5 First Street GP Ltd</cx:pt>
          <cx:pt idx="1388">Plus Dane Housing Limited</cx:pt>
          <cx:pt idx="1389">Plymouth City Council</cx:pt>
          <cx:pt idx="1390">Plymouth Community Homes</cx:pt>
          <cx:pt idx="1391">Pontegadea UK Ltd</cx:pt>
          <cx:pt idx="1392">Poole Old Peoples Housing and Welfare Society</cx:pt>
          <cx:pt idx="1393">Poplar Housing and Regeneration Community Association Limited</cx:pt>
          <cx:pt idx="1394">Porthio Limited</cx:pt>
          <cx:pt idx="1395">Portland Holdings (Doncaster) Ltd</cx:pt>
          <cx:pt idx="1396">Portland Properties Ltd</cx:pt>
          <cx:pt idx="1397">Portland Street Estates Ltd</cx:pt>
          <cx:pt idx="1398">Porton Investments Ltd</cx:pt>
          <cx:pt idx="1399">Portsmouth Council</cx:pt>
          <cx:pt idx="1400">Post Office Ltd</cx:pt>
          <cx:pt idx="1401">Powis Hughes Ltd</cx:pt>
          <cx:pt idx="1402">Powys County Council - Housing Department</cx:pt>
          <cx:pt idx="1403">Premier Buildings Limited</cx:pt>
          <cx:pt idx="1404">Premier Estates</cx:pt>
          <cx:pt idx="1405">Presbyterian Mutual Society Ltd</cx:pt>
          <cx:pt idx="1406">Prime Global Ltd</cx:pt>
          <cx:pt idx="1407">Prime Management (PS) Limited</cx:pt>
          <cx:pt idx="1408">Primmer Olds UK Ltd</cx:pt>
          <cx:pt idx="1409">Primrose Mansions Ltd</cx:pt>
          <cx:pt idx="1410">Princecliff Ltd</cx:pt>
          <cx:pt idx="1411">Princes Court Aquico S.A.R.L</cx:pt>
          <cx:pt idx="1412">Princes Exchange (Luxembourg) Holding SARL</cx:pt>
          <cx:pt idx="1413">Printing House Square RTM Company Ltd</cx:pt>
          <cx:pt idx="1414">Priory Re Limited</cx:pt>
          <cx:pt idx="1415">Procession House Unit Trust</cx:pt>
          <cx:pt idx="1416">Profitable Investment Group Ltd</cx:pt>
          <cx:pt idx="1417">Progress Housing Group</cx:pt>
          <cx:pt idx="1418">Pryn Court</cx:pt>
          <cx:pt idx="1419">Pure Offices</cx:pt>
          <cx:pt idx="1420">Putney Plaza Management Co Ltd</cx:pt>
          <cx:pt idx="1421">Q2 (Reading) Ltd</cx:pt>
          <cx:pt idx="1422">QTS</cx:pt>
          <cx:pt idx="1423">QUEEN'S COURT NORTH MANAGEMENT LIMITED</cx:pt>
          <cx:pt idx="1424">Quality Trusted Solutions LLP</cx:pt>
          <cx:pt idx="1425">Quarry Chase Management Limited</cx:pt>
          <cx:pt idx="1426">Quartermile Estates Ltd</cx:pt>
          <cx:pt idx="1427">Queens Cross Housing Association Ltd</cx:pt>
          <cx:pt idx="1428">Queens House Ltd</cx:pt>
          <cx:pt idx="1429">Queensberry House Building SARL</cx:pt>
          <cx:pt idx="1430">Queensland Road</cx:pt>
          <cx:pt idx="1431">Queenvic Limited</cx:pt>
          <cx:pt idx="1432">R.A. &amp; J.P. Wheelock</cx:pt>
          <cx:pt idx="1433">RAILWAYS</cx:pt>
          <cx:pt idx="1434">RAQ Estate Management Ltd,
</cx:pt>
          <cx:pt idx="1435">RBC Heat Company Ltd</cx:pt>
          <cx:pt idx="1436">RBPT</cx:pt>
          <cx:pt idx="1437">RG Taylor</cx:pt>
          <cx:pt idx="1438">RL Burton Esq - Longner Estate</cx:pt>
          <cx:pt idx="1439">RMG Client Services Limited</cx:pt>
          <cx:pt idx="1440">RO Properties Ltd</cx:pt>
          <cx:pt idx="1441">RO Property Management Ltd</cx:pt>
          <cx:pt idx="1442">RO Regional Properties</cx:pt>
          <cx:pt idx="1443">RO St Leonards Ltd</cx:pt>
          <cx:pt idx="1444">ROWANWOOD LIMITED</cx:pt>
          <cx:pt idx="1445">RREEF 60 Broad Street Limited</cx:pt>
          <cx:pt idx="1446">RREEF Investment GmBH</cx:pt>
          <cx:pt idx="1447">RREEF Limited</cx:pt>
          <cx:pt idx="1448">Radius Housing</cx:pt>
          <cx:pt idx="1449">Raeburn House Estate Management Company Ltd</cx:pt>
          <cx:pt idx="1450">Rainbow Estates Investment Ltd</cx:pt>
          <cx:pt idx="1451">Rampant Dragon Ltd</cx:pt>
          <cx:pt idx="1452">Ramsey Welfare Charities</cx:pt>
          <cx:pt idx="1453">Rapco Nominees Limited</cx:pt>
          <cx:pt idx="1454">Rathbone Place Jersey Limited</cx:pt>
          <cx:pt idx="1455">Raven Housing Association</cx:pt>
          <cx:pt idx="1456">Reading Borough Council</cx:pt>
          <cx:pt idx="1457">Real Ideas Ltd</cx:pt>
          <cx:pt idx="1458">Redcastle (214 Oxford Street) Limited - in administration</cx:pt>
          <cx:pt idx="1459">Redevco UK 1 BV</cx:pt>
          <cx:pt idx="1460">Redevco UK 2 BV</cx:pt>
          <cx:pt idx="1461">Reed Property Limited</cx:pt>
          <cx:pt idx="1462">Reef Capital Partners LLP</cx:pt>
          <cx:pt idx="1463">Reflex Bracknell Limited</cx:pt>
          <cx:pt idx="1464">Regal Wenlock Road Limited</cx:pt>
          <cx:pt idx="1465">Regenerate Newcastle Supply Co Limited</cx:pt>
          <cx:pt idx="1466">Regent Gas Ltd</cx:pt>
          <cx:pt idx="1467">Regional Office Property Unit Trust</cx:pt>
          <cx:pt idx="1468">Regional Portfolio, Ltd Partnership</cx:pt>
          <cx:pt idx="1469">Reigate and Banstead Borough Council</cx:pt>
          <cx:pt idx="1470">Reiss (UK) Ltd</cx:pt>
          <cx:pt idx="1471">Reiss Limited</cx:pt>
          <cx:pt idx="1472">Remus Management Limited</cx:pt>
          <cx:pt idx="1473">Remus Property Management</cx:pt>
          <cx:pt idx="1474">Rendall &amp; Rittner</cx:pt>
          <cx:pt idx="1475">Rendall and Rittner</cx:pt>
          <cx:pt idx="1476">Richard Corbet Acton Reynald Estate</cx:pt>
          <cx:pt idx="1477">Richmond Housing Partnership</cx:pt>
          <cx:pt idx="1478">Ridgeway Heights Ltd</cx:pt>
          <cx:pt idx="1479">Ringleys Ltd</cx:pt>
          <cx:pt idx="1480">River Clyde Homes</cx:pt>
          <cx:pt idx="1481">Riverside Business Park Ltd</cx:pt>
          <cx:pt idx="1482">Robert Jones and Agnes Hunt Orthopaedic Hospital NHS Foundation Trust</cx:pt>
          <cx:pt idx="1483">Rochdale Boroughwide Housing Ltd</cx:pt>
          <cx:pt idx="1484">Rockside Hall Management Ltd</cx:pt>
          <cx:pt idx="1485">Rockspring Transeuropean VI Hammersmith</cx:pt>
          <cx:pt idx="1486">Roehampton Lane Residents Co Ltd</cx:pt>
          <cx:pt idx="1487">Romenglen Ltd &amp; Romenglen No. 2</cx:pt>
          <cx:pt idx="1488">Ropemaker</cx:pt>
          <cx:pt idx="1489">Ropetune Ltd</cx:pt>
          <cx:pt idx="1490">Rosebank Wharf Ltd</cx:pt>
          <cx:pt idx="1491">Ross and Outchester Farms Limited</cx:pt>
          <cx:pt idx="1492">Rotherham Borough Council</cx:pt>
          <cx:pt idx="1493">Roundwood Energy Ltd</cx:pt>
          <cx:pt idx="1494">Royal Albert Wharf</cx:pt>
          <cx:pt idx="1495">Royal Bank Of Scotland plc (Liberty)</cx:pt>
          <cx:pt idx="1496">Royal Berkshire NHS Foundation Trust</cx:pt>
          <cx:pt idx="1497">Royal Borough of Greenwich</cx:pt>
          <cx:pt idx="1498">Royal Devon and Exeter NHS Foundati</cx:pt>
          <cx:pt idx="1499">Royal London</cx:pt>
          <cx:pt idx="1500">Royal UK Properties LLC</cx:pt>
          <cx:pt idx="1501">Royal Wolverhampton NHS Trust</cx:pt>
          <cx:pt idx="1502">Royex Real Estate Investments Limited</cx:pt>
          <cx:pt idx="1503">Rumford Investments Ltd</cx:pt>
          <cx:pt idx="1504">Ruskin Square Phase One LLP</cx:pt>
          <cx:pt idx="1505">S I Pensions Trustees Limited</cx:pt>
          <cx:pt idx="1506">SEH Manager Limited and SEH Nominee Limited</cx:pt>
          <cx:pt idx="1507">SEO Bartley Wood Limited</cx:pt>
          <cx:pt idx="1508">SETC</cx:pt>
          <cx:pt idx="1509">SHS Estates Limited</cx:pt>
          <cx:pt idx="1510">SHS Estates Ltd.</cx:pt>
          <cx:pt idx="1511">SHS Estates trading division of JSSH Ltd</cx:pt>
          <cx:pt idx="1512">SJM Four (South Block) LP</cx:pt>
          <cx:pt idx="1513">SJW Kingsmill Ltd</cx:pt>
          <cx:pt idx="1514">SP Properties</cx:pt>
          <cx:pt idx="1515">SREIT (No2) Ltd</cx:pt>
          <cx:pt idx="1516">SREIT (Portergate) Ltd</cx:pt>
          <cx:pt idx="1517">SREIT Property LTD</cx:pt>
          <cx:pt idx="1518">SSE</cx:pt>
          <cx:pt idx="1519">SSE Heat Networks Ltd</cx:pt>
          <cx:pt idx="1520">SSRE Unit Trust</cx:pt>
          <cx:pt idx="1521">SUCCESS VENTURE INVESTMENTS LTD</cx:pt>
          <cx:pt idx="1522">SW Energy Ltd</cx:pt>
          <cx:pt idx="1523">SW9 Community Housing</cx:pt>
          <cx:pt idx="1524">Sackville UKPEC1 Leeds (GP) Ltd</cx:pt>
          <cx:pt idx="1525">Saffron Housing Trust Ltd</cx:pt>
          <cx:pt idx="1526">Sager House (Almeida) Limited</cx:pt>
          <cx:pt idx="1527">Salisbury City Almshouses and Welfare Charities</cx:pt>
          <cx:pt idx="1528">Salix Homes</cx:pt>
          <cx:pt idx="1529">Sampension KP International</cx:pt>
          <cx:pt idx="1530">Sampension KP International A/S</cx:pt>
          <cx:pt idx="1531">San Remo Towers Ltd.</cx:pt>
          <cx:pt idx="1532">Sanctuary Group</cx:pt>
          <cx:pt idx="1533">Sand Investments (UK) Ltd</cx:pt>
          <cx:pt idx="1534">Sandalex Investments Limited</cx:pt>
          <cx:pt idx="1535">Sandbourne Housing Association</cx:pt>
          <cx:pt idx="1536">Sandwell MBC</cx:pt>
          <cx:pt idx="1537">Sanne Grp Nominees 1&amp;2 UK Ltd Trustees DPFC</cx:pt>
          <cx:pt idx="1538">Savills</cx:pt>
          <cx:pt idx="1539">Savills, 33 Margaret Street</cx:pt>
          <cx:pt idx="1540">Saxon Land BV</cx:pt>
          <cx:pt idx="1541">Schroder Real Estate Investment Management</cx:pt>
          <cx:pt idx="1542">Schroder UK Real Estate Fund</cx:pt>
          <cx:pt idx="1543">Schroders</cx:pt>
          <cx:pt idx="1544">Scopus Holdings</cx:pt>
          <cx:pt idx="1545">Scotsgrove Holdings Limited</cx:pt>
          <cx:pt idx="1546">Scottish Enterprise</cx:pt>
          <cx:pt idx="1547">Scottish Equitable Plc</cx:pt>
          <cx:pt idx="1548">Scottish Friendly Assurance Society</cx:pt>
          <cx:pt idx="1549">Scottish Hydro</cx:pt>
          <cx:pt idx="1550">Scottish Veterans Residences</cx:pt>
          <cx:pt idx="1551">Seabright Worthing Limited</cx:pt>
          <cx:pt idx="1552">Seaward Properties Ltd</cx:pt>
          <cx:pt idx="1553">Selectcork Ltd</cx:pt>
          <cx:pt idx="1554">Selwood Housing</cx:pt>
          <cx:pt idx="1555">Selwyn Court Residents Limited</cx:pt>
          <cx:pt idx="1556">Seventeen Grosvenor Square Ltd</cx:pt>
          <cx:pt idx="1557">Severn Quay (Chepstow) Management Company Limited</cx:pt>
          <cx:pt idx="1558">Shaftesbury Chinatown</cx:pt>
          <cx:pt idx="1559">Shaftesbury Plc</cx:pt>
          <cx:pt idx="1560">Shardell Ltd</cx:pt>
          <cx:pt idx="1561">Sheffield City Council</cx:pt>
          <cx:pt idx="1562">Sheffield City Council (RPIT)</cx:pt>
          <cx:pt idx="1563">Shell Pensions Trust Limited</cx:pt>
          <cx:pt idx="1564">Shell Trust (UK Property) Limited</cx:pt>
          <cx:pt idx="1565">Sherwood Forest Hospitals NHS Foundation Trust</cx:pt>
          <cx:pt idx="1566">Shettleston Housing Association</cx:pt>
          <cx:pt idx="1567">Shorditch QT Guernsey</cx:pt>
          <cx:pt idx="1568">Shrewsbury and Telford Hospitla NHS Trust</cx:pt>
          <cx:pt idx="1569">Shropshire Housing Group</cx:pt>
          <cx:pt idx="1570">Sidmouth Street (WC1) Residents Mgt Co Ltd.</cx:pt>
          <cx:pt idx="1571">Silkworks Residents Management Company 2 Limited</cx:pt>
          <cx:pt idx="1572">Silver Road Holdings Limited</cx:pt>
          <cx:pt idx="1573">Silverline Properties LTD</cx:pt>
          <cx:pt idx="1574">Simon &amp; Joy Worth Property</cx:pt>
          <cx:pt idx="1575">Sir Richard Sutton Limited</cx:pt>
          <cx:pt idx="1576">Sir Robert Geffery's Trust</cx:pt>
          <cx:pt idx="1577">Skelton Developments (Nottingham ) Ltd</cx:pt>
          <cx:pt idx="1578">Skylla Properties Ltd</cx:pt>
          <cx:pt idx="1579">Sloane Avenue Mansions Ltd</cx:pt>
          <cx:pt idx="1580">Sloane Residents Ltd</cx:pt>
          <cx:pt idx="1581">Slough Borough Council</cx:pt>
          <cx:pt idx="1582">Slough Heat &amp; Power Limited</cx:pt>
          <cx:pt idx="1583">Somerset County Council</cx:pt>
          <cx:pt idx="1584">South Carlton Farm</cx:pt>
          <cx:pt idx="1585">South Lakeland District Council</cx:pt>
          <cx:pt idx="1586">South Quay Plaza Estates</cx:pt>
          <cx:pt idx="1587">South Shore Developments Limited</cx:pt>
          <cx:pt idx="1588">South Tees Hospitals NHS Trust</cx:pt>
          <cx:pt idx="1589">South Tyneside Homes</cx:pt>
          <cx:pt idx="1590">South Yorkshire Housing Association Ltd.</cx:pt>
          <cx:pt idx="1591">South Yorkshire Pension Fund</cx:pt>
          <cx:pt idx="1592">South fawley Farm</cx:pt>
          <cx:pt idx="1593">Southampton City Council</cx:pt>
          <cx:pt idx="1594">Southampton Enterprise Centre Ltd</cx:pt>
          <cx:pt idx="1595">Southampton Geothermal Heating Company</cx:pt>
          <cx:pt idx="1596">Southampton International Airport Limited</cx:pt>
          <cx:pt idx="1597">Southbank Place Energy Co Ltd</cx:pt>
          <cx:pt idx="1598">Southdown Housing Association Ltd</cx:pt>
          <cx:pt idx="1599">Southern Housing Group Limited</cx:pt>
          <cx:pt idx="1600">Southside Unit Trust</cx:pt>
          <cx:pt idx="1601">Southway Housing Trust (Manchester) Limited</cx:pt>
          <cx:pt idx="1602">Southwood Park Ltd</cx:pt>
          <cx:pt idx="1603">Sovereign Housing Association Ltd</cx:pt>
          <cx:pt idx="1604">Spelthorne Borough Council</cx:pt>
          <cx:pt idx="1605">Spice Property Investments Ltd</cx:pt>
          <cx:pt idx="1606">Spiraline Limited</cx:pt>
          <cx:pt idx="1607">Spot Property Company Ltd</cx:pt>
          <cx:pt idx="1608">Spring Mews Ltd</cx:pt>
          <cx:pt idx="1609">St Albans City and District Council</cx:pt>
          <cx:pt idx="1610">St Bride's White Rose LP</cx:pt>
          <cx:pt idx="1611">St Brides Key Cities LP</cx:pt>
          <cx:pt idx="1612">St Edward Homes Limited</cx:pt>
          <cx:pt idx="1613">St George Blackfriars</cx:pt>
          <cx:pt idx="1614">St George City London Ltd.</cx:pt>
          <cx:pt idx="1615">St George West London Ltd</cx:pt>
          <cx:pt idx="1616">St James Group Ltd</cx:pt>
          <cx:pt idx="1617">St James Place UK Trust</cx:pt>
          <cx:pt idx="1618">St James Property Unit Trust</cx:pt>
          <cx:pt idx="1619">St James's Market Haymarket LP</cx:pt>
          <cx:pt idx="1620">St James's Place Property Unit Trust</cx:pt>
          <cx:pt idx="1621">St James's Place UK Plc</cx:pt>
          <cx:pt idx="1622">St John's Wood Court Ltd</cx:pt>
          <cx:pt idx="1623">St Johns College Cambridge</cx:pt>
          <cx:pt idx="1624">St Joseph Homes</cx:pt>
          <cx:pt idx="1625">St Martins Property Investments Limited</cx:pt>
          <cx:pt idx="1626">St Mary Abbots Court Ltd</cx:pt>
          <cx:pt idx="1627">St Mary Magdalene &amp; Holy Jesus Trustee Ltd</cx:pt>
          <cx:pt idx="1628">St Marys Hospital</cx:pt>
          <cx:pt idx="1629">St Paul's Way CHP Management Company Ltd</cx:pt>
          <cx:pt idx="1630">St Pauls Court</cx:pt>
          <cx:pt idx="1631">St Peter's (Saltley) Housing Association</cx:pt>
          <cx:pt idx="1632">St Thomas (Winchester) Man Co Ltd</cx:pt>
          <cx:pt idx="1633">St. John's Wharf Freehold LTD</cx:pt>
          <cx:pt idx="1634">St. Marks ESCo</cx:pt>
          <cx:pt idx="1635">St. Monica Trust</cx:pt>
          <cx:pt idx="1636">Staff Scheme</cx:pt>
          <cx:pt idx="1637">Staffordshire Pension Fund</cx:pt>
          <cx:pt idx="1638">Stagshaw Energy Ltd</cx:pt>
          <cx:pt idx="1639">Stanbury Court Mgmt Ltd</cx:pt>
          <cx:pt idx="1640">Standard Life Investments Ltd Partnership</cx:pt>
          <cx:pt idx="1641">Standen Manor Partnership</cx:pt>
          <cx:pt idx="1642">Starleen Investments Limited</cx:pt>
          <cx:pt idx="1643">Steinhoff UK Group Properties Ltd</cx:pt>
          <cx:pt idx="1644">Stephen Sharp trading as Witton Shield</cx:pt>
          <cx:pt idx="1645">Steve Biko Housing Association</cx:pt>
          <cx:pt idx="1646">Stirling Council</cx:pt>
          <cx:pt idx="1647">Stirling Square Unit Trust</cx:pt>
          <cx:pt idx="1648">Stockleigh Hall Residents Management Ltd</cx:pt>
          <cx:pt idx="1649">Stockport Homes Ltd</cx:pt>
          <cx:pt idx="1650">Stockport Metropolitan Borough Council</cx:pt>
          <cx:pt idx="1651">Stoke-on-Trent City Council</cx:pt>
          <cx:pt idx="1652">Stone Studios Management Limited</cx:pt>
          <cx:pt idx="1653">Stonewater</cx:pt>
          <cx:pt idx="1654">Stour Valley Farms</cx:pt>
          <cx:pt idx="1655">Stratford Place Ltd</cx:pt>
          <cx:pt idx="1656">Streatfield Ltd</cx:pt>
          <cx:pt idx="1657">Strettons</cx:pt>
          <cx:pt idx="1658">Structadene Group Ltd</cx:pt>
          <cx:pt idx="1659">Stuart Mitchell</cx:pt>
          <cx:pt idx="1660">Suffolk Life</cx:pt>
          <cx:pt idx="1661">Sun Life Assurance Company of Canada (UK) Limited</cx:pt>
          <cx:pt idx="1662">Sunbel Developments Ltd</cx:pt>
          <cx:pt idx="1663">Sunderland City Council</cx:pt>
          <cx:pt idx="1664">Sunninghill parochial Charities</cx:pt>
          <cx:pt idx="1665">Surrey County Council</cx:pt>
          <cx:pt idx="1666">Surrey Heath Borough Council</cx:pt>
          <cx:pt idx="1667">Sutton Housing Society</cx:pt>
          <cx:pt idx="1668">Swaffham Prior Heat Network Limited</cx:pt>
          <cx:pt idx="1669">Swan Court Chelsea RTM Company Ltd</cx:pt>
          <cx:pt idx="1670">Swan Housing Association Ltd</cx:pt>
          <cx:pt idx="1671">Swan Walk Limited</cx:pt>
          <cx:pt idx="1672">Swindon Borough Council</cx:pt>
          <cx:pt idx="1673">Switch2 Energy Limited</cx:pt>
          <cx:pt idx="1674">Sydney Wharf LLP</cx:pt>
          <cx:pt idx="1675">Sylvan Hill Management Company Limited</cx:pt>
          <cx:pt idx="1676">T H Real Estate</cx:pt>
          <cx:pt idx="1677">TALLWOOD LTD</cx:pt>
          <cx:pt idx="1678">TEREFADP Fairoaks Ltd</cx:pt>
          <cx:pt idx="1679">TFCTA Management Ltd</cx:pt>
          <cx:pt idx="1680">THE ARK PROPERTY INVESTMENT CO LONDON LTD</cx:pt>
          <cx:pt idx="1681">THE JEWEL COURT (LEGGE LANE) RESIDENTS MANAGEMENT COMPANY LIMITED</cx:pt>
          <cx:pt idx="1682">THE MOUNT STUART TRUST</cx:pt>
          <cx:pt idx="1683">THE WELBECK ESTATES CO LTD</cx:pt>
          <cx:pt idx="1684">TIH Ltd</cx:pt>
          <cx:pt idx="1685">TOWER MARTIN CONTRACTORS LTD</cx:pt>
          <cx:pt idx="1686">TPT Retirement Solutions</cx:pt>
          <cx:pt idx="1687">TRITON COURT GP LIMITED</cx:pt>
          <cx:pt idx="1688">TRIUVA Cornhill S.a.r.l</cx:pt>
          <cx:pt idx="1689">TRIUVA Waverleygate S.ÃƒÂ .r.l</cx:pt>
          <cx:pt idx="1690">TSK Property Ltd</cx:pt>
          <cx:pt idx="1691">TUGU</cx:pt>
          <cx:pt idx="1692">TVP Office Reading Sarl</cx:pt>
          <cx:pt idx="1693">TWENTY House S.A.R.L</cx:pt>
          <cx:pt idx="1694">Taff Housing</cx:pt>
          <cx:pt idx="1695">Tangmere Place Man Co Ltd</cx:pt>
          <cx:pt idx="1696">Tannahill Centre Ltd</cx:pt>
          <cx:pt idx="1697">Tarn Crag Ltd</cx:pt>
          <cx:pt idx="1698">Taurus Holdings Ltd</cx:pt>
          <cx:pt idx="1699">Tavor Holdings Ltd</cx:pt>
          <cx:pt idx="1700">Teacher Stern LLP</cx:pt>
          <cx:pt idx="1701">Teachers Housing Association</cx:pt>
          <cx:pt idx="1702">Teesside University</cx:pt>
          <cx:pt idx="1703">Telereal Trillium</cx:pt>
          <cx:pt idx="1704">Telford (Stratford Mgt) Limited</cx:pt>
          <cx:pt idx="1705">Temple Grounds Biomass</cx:pt>
          <cx:pt idx="1706">Ten Albemarle LLP</cx:pt>
          <cx:pt idx="1707">Tenoma Ltd</cx:pt>
          <cx:pt idx="1708">Termhouse (Harrow Lodge) Management Ltd</cx:pt>
          <cx:pt idx="1709">Tesco Pension Trustees Limited</cx:pt>
          <cx:pt idx="1710">Texas Group plc</cx:pt>
          <cx:pt idx="1711">Texas Groupl Plc</cx:pt>
          <cx:pt idx="1712">Thackeray Estates Fenchurch Limited</cx:pt>
          <cx:pt idx="1713">Thame &amp; District Housing Association Ltd</cx:pt>
          <cx:pt idx="1714">Thames Court Unit Trust</cx:pt>
          <cx:pt idx="1715">Thames Eyot Flats Limited</cx:pt>
          <cx:pt idx="1716">Thames Quay Properties II Ltd</cx:pt>
          <cx:pt idx="1717">ThamesWey Central Milton Keynes Ltd</cx:pt>
          <cx:pt idx="1718">ThamesWey Energy Ltd</cx:pt>
          <cx:pt idx="1719">Thameswater Utilities Ltd</cx:pt>
          <cx:pt idx="1720">Thaxted Relief in Need Charities</cx:pt>
          <cx:pt idx="1721">The Aldgate House Unit Trust</cx:pt>
          <cx:pt idx="1722">The Argyll Club</cx:pt>
          <cx:pt idx="1723">The Barkantine Heat and Power Company</cx:pt>
          <cx:pt idx="1724">The Bedford Estate</cx:pt>
          <cx:pt idx="1725">The Bellerby Apartments Management Company Ltd</cx:pt>
          <cx:pt idx="1726">The Blue House</cx:pt>
          <cx:pt idx="1727">The Broadway Jersey Trustees</cx:pt>
          <cx:pt idx="1728">The Chancellor, Masters, and Scholars of the University of Cambridge</cx:pt>
          <cx:pt idx="1729">The Charities Property Fund</cx:pt>
          <cx:pt idx="1730">The Church of Jesus Christ of Latter-Day Saints (Great Britain)</cx:pt>
          <cx:pt idx="1731">The City of Edinburgh Council</cx:pt>
          <cx:pt idx="1732">The Council of the City of Newcastle upon Tyne</cx:pt>
          <cx:pt idx="1733">The Coventry Charity</cx:pt>
          <cx:pt idx="1734">The Crescent Owners Association per Redpath Bruce Property Management Ltd</cx:pt>
          <cx:pt idx="1735">The Crown Estate Commissioners</cx:pt>
          <cx:pt idx="1736">The Edge (Nottingham) Management Company Ltd</cx:pt>
          <cx:pt idx="1737">The Elizabeth Bridge Unit Trust</cx:pt>
          <cx:pt idx="1738">The Engine Yard Edinburgh Ltd</cx:pt>
          <cx:pt idx="1739">The Forge Limited Partnership</cx:pt>
          <cx:pt idx="1740">The Furniture Scheme</cx:pt>
          <cx:pt idx="1741">The General (Bristol) Management Company Ltd.</cx:pt>
          <cx:pt idx="1742">The Gertrude Homes</cx:pt>
          <cx:pt idx="1743">The Guinness Partnership</cx:pt>
          <cx:pt idx="1744">The Huntingdon Group</cx:pt>
          <cx:pt idx="1745">The Hyde Group</cx:pt>
          <cx:pt idx="1746">The J R Rank A &amp; M Settlement Trust</cx:pt>
          <cx:pt idx="1747">The Law Society of Northern Ireland</cx:pt>
          <cx:pt idx="1748">The Leadenhall Building</cx:pt>
          <cx:pt idx="1749">The Limes Gardens Freehold ltd</cx:pt>
          <cx:pt idx="1750">The Locks Energy Limited</cx:pt>
          <cx:pt idx="1751">The Margin Finance Corporation Ltd</cx:pt>
          <cx:pt idx="1752">The Marque Management Co (Cambridge) Ltd</cx:pt>
          <cx:pt idx="1753">The Mercers Company</cx:pt>
          <cx:pt idx="1754">The Movement ESCO Ltd</cx:pt>
          <cx:pt idx="1755">The NFU Mutual Insurance Society Ltd</cx:pt>
          <cx:pt idx="1756">The New Warnham Manor Residents Ltd</cx:pt>
          <cx:pt idx="1757">The New World Trading Company</cx:pt>
          <cx:pt idx="1758">The Paintworks ESCo Ltd</cx:pt>
          <cx:pt idx="1759">The Panoramic Management Company Ltd</cx:pt>
          <cx:pt idx="1760">The Phillimores Management Ltd</cx:pt>
          <cx:pt idx="1761">The Polygon Residents Assoc Ltd on behalf of Maunder Taylor EN6 1UR</cx:pt>
          <cx:pt idx="1762">The Princess Alexandra Hospital Trust</cx:pt>
          <cx:pt idx="1763">The Prudential Assurance Company Ltd</cx:pt>
          <cx:pt idx="1764">The Retreat Almshouses</cx:pt>
          <cx:pt idx="1765">The Riverside Group Ltd</cx:pt>
          <cx:pt idx="1766">The Rock Church</cx:pt>
          <cx:pt idx="1767">The Royal Albert &amp; St Swithuns Homes</cx:pt>
          <cx:pt idx="1768">The Royal Homes</cx:pt>
          <cx:pt idx="1769">The Said Foundation</cx:pt>
          <cx:pt idx="1770">The Seaward Pension Scheme</cx:pt>
          <cx:pt idx="1771">The Society of St James</cx:pt>
          <cx:pt idx="1772">The South London and Maudsley NHS Foundation NHS Trust</cx:pt>
          <cx:pt idx="1773">The Stage Shoreditch (Office North) LP</cx:pt>
          <cx:pt idx="1774">The Star and Garter (Richmond Hill) Management Company Ltd</cx:pt>
          <cx:pt idx="1775">The Tenants' Association of Chalfont House Ltd</cx:pt>
          <cx:pt idx="1776">The Thomas Christie Almhouse Charity</cx:pt>
          <cx:pt idx="1777">The Trustees of WPP - RFS Wilson</cx:pt>
          <cx:pt idx="1778">The University of Warwick</cx:pt>
          <cx:pt idx="1779">The W1 London Ltd/35 MHS Management Company Ltd</cx:pt>
          <cx:pt idx="1780">The Wellcome Trust Ltd</cx:pt>
          <cx:pt idx="1781">The Werks</cx:pt>
          <cx:pt idx="1782">The Wills (Newcastle) Management Company Limited</cx:pt>
          <cx:pt idx="1783">The Worshipful Company of Mercers</cx:pt>
          <cx:pt idx="1784">Theale Ltd</cx:pt>
          <cx:pt idx="1785">Thenue Housing Association</cx:pt>
          <cx:pt idx="1786">Thirty Three Gracechurch 1 Ltd</cx:pt>
          <cx:pt idx="1787">Thomas More Square (Lux) Sarl</cx:pt>
          <cx:pt idx="1788">Thomas Philipot's Almshouse Charity</cx:pt>
          <cx:pt idx="1789">Thorner's Homes</cx:pt>
          <cx:pt idx="1790">Thornton Estate</cx:pt>
          <cx:pt idx="1791">Threadedle Property Unit Trust</cx:pt>
          <cx:pt idx="1792">Threadneedle Pensions Limited</cx:pt>
          <cx:pt idx="1793">Threadneedle Prop Unit Trust</cx:pt>
          <cx:pt idx="1794">Threadneedle Property Unit Trust</cx:pt>
          <cx:pt idx="1795">Threadneedle UK Property Authorised Investment Fund</cx:pt>
          <cx:pt idx="1796">Threadneedle UKPEC6 Hayes (Jersey) Limited</cx:pt>
          <cx:pt idx="1797">Three Albert Embankment Limited</cx:pt>
          <cx:pt idx="1798">Three Rivers District Council</cx:pt>
          <cx:pt idx="1799">Thrive Developments</cx:pt>
          <cx:pt idx="1800">Thrive Homes</cx:pt>
          <cx:pt idx="1801">Throgmorton Securities Ltd</cx:pt>
          <cx:pt idx="1802">Thurston Road</cx:pt>
          <cx:pt idx="1803">Tideway Property Managers</cx:pt>
          <cx:pt idx="1804">Tigon 7 Ltd</cx:pt>
          <cx:pt idx="1805">Tilad 1QCS Real Estate Company Limited</cx:pt>
          <cx:pt idx="1806">Tilney Court Management Company</cx:pt>
          <cx:pt idx="1807">Tilstone Industrial Limited</cx:pt>
          <cx:pt idx="1808">Tim Alanthwaite t/a Linden Properties</cx:pt>
          <cx:pt idx="1809">Time &amp; Tide Bedford Ltd</cx:pt>
          <cx:pt idx="1810">Tirley Elm Estate &amp; Almshouse Charity</cx:pt>
          <cx:pt idx="1811">Titanic Mill Energy Services Ltd</cx:pt>
          <cx:pt idx="1812">Tollard Court Management Co Ltd.</cx:pt>
          <cx:pt idx="1813">Topland Group of Companies</cx:pt>
          <cx:pt idx="1814">Toronto Square Investments SarL</cx:pt>
          <cx:pt idx="1815">Torridge District Council</cx:pt>
          <cx:pt idx="1816">Tower Corporation Limited</cx:pt>
          <cx:pt idx="1817">Tower Hamlets Homes</cx:pt>
          <cx:pt idx="1818">Tower Management Services Ltd</cx:pt>
          <cx:pt idx="1819">Tower View Residents Man Co Ltd</cx:pt>
          <cx:pt idx="1820">Toynbee Securities Ltd</cx:pt>
          <cx:pt idx="1821">Trafford Housing Trust</cx:pt>
          <cx:pt idx="1822">Trent Bridge Quays Limited</cx:pt>
          <cx:pt idx="1823">Trilla International Ltd</cx:pt>
          <cx:pt idx="1824">Trinistar Liverpool Sarl</cx:pt>
          <cx:pt idx="1825">Trinity Court Management Company (E</cx:pt>
          <cx:pt idx="1826">Trinity Square NW9 Management Company Ltd</cx:pt>
          <cx:pt idx="1827">Trinity Way Management Company Limited</cx:pt>
          <cx:pt idx="1828">Triton Court GP Ltd as GP of Alphabeta LP and</cx:pt>
          <cx:pt idx="1829">Trotters Charity</cx:pt>
          <cx:pt idx="1830">Trout Road Management Company Limited</cx:pt>
          <cx:pt idx="1831">Trovemark Ltd</cx:pt>
          <cx:pt idx="1832">Truesdale Hospital</cx:pt>
          <cx:pt idx="1833">Trust Housing Association</cx:pt>
          <cx:pt idx="1834">Trustee Liberty Centre Unit Trust</cx:pt>
          <cx:pt idx="1835">Trustee of the Stagecoach Pension Scheme</cx:pt>
          <cx:pt idx="1836">Trustees Barry Ross</cx:pt>
          <cx:pt idx="1837">Trustees Kirby Bedon Settlement</cx:pt>
          <cx:pt idx="1838">Trustees of UPL Pension Scheme</cx:pt>
          <cx:pt idx="1839">Trustees of Uxbridge and South Ruislip Conservative Association</cx:pt>
          <cx:pt idx="1840">Trustees of the College Estate Endowment</cx:pt>
          <cx:pt idx="1841">Trustees of the One Plantation Place Unit Trust</cx:pt>
          <cx:pt idx="1842">Tudehope Ltd</cx:pt>
          <cx:pt idx="1843">Tufton Street Devco ltd</cx:pt>
          <cx:pt idx="1844">Tulliallan St George Ltd</cx:pt>
          <cx:pt idx="1845">Turpen Retirement Benefit Scheme</cx:pt>
          <cx:pt idx="1846">Tuscan Holdings Ltd</cx:pt>
          <cx:pt idx="1847">Twenty House S.ÃƒÂ  r.l.</cx:pt>
          <cx:pt idx="1848">Two Snowhill Birmingham Sarl</cx:pt>
          <cx:pt idx="1849">UB6 Sudbury Management Co Ltd</cx:pt>
          <cx:pt idx="1850">UBS Triton Property Fund
</cx:pt>
          <cx:pt idx="1851">UCLH NHS Trust</cx:pt>
          <cx:pt idx="1852">UHMBT</cx:pt>
          <cx:pt idx="1853">UK Centre for Ecology &amp; Hydrology</cx:pt>
          <cx:pt idx="1854">UK Properties Specialist Ltd</cx:pt>
          <cx:pt idx="1855">UK Span Property Limited</cx:pt>
          <cx:pt idx="1856">UKRO Property Holdings Ltd</cx:pt>
          <cx:pt idx="1857">ULEC University of Liverpool Energy Company</cx:pt>
          <cx:pt idx="1858">UPP (READING I) LIMITED</cx:pt>
          <cx:pt idx="1859">Ulster University</cx:pt>
          <cx:pt idx="1860">Unilever</cx:pt>
          <cx:pt idx="1861">United Lincolnshire Hospitals Trust</cx:pt>
          <cx:pt idx="1862">United Venture Investments (HI) PTE. Ltd.</cx:pt>
          <cx:pt idx="1863">Universal Consolidated Group</cx:pt>
          <cx:pt idx="1864">Universities Supperannuation Scheme Ltd</cx:pt>
          <cx:pt idx="1865">University College London Hospitals Charity</cx:pt>
          <cx:pt idx="1866">University Hospital Southampton NHS Foundation Trust</cx:pt>
          <cx:pt idx="1867">University Hospitals Bristol NHS Foundation Trust</cx:pt>
          <cx:pt idx="1868">University Hospitals Coventry and Warwickshire NHS Trust</cx:pt>
          <cx:pt idx="1869">University Hospitals of North Midlands NHS Trust</cx:pt>
          <cx:pt idx="1870">University of Bristol</cx:pt>
          <cx:pt idx="1871">University of Dundee</cx:pt>
          <cx:pt idx="1872">University of Glasgow Utility supply company</cx:pt>
          <cx:pt idx="1873">University of Hertfordshire</cx:pt>
          <cx:pt idx="1874">University of Kent</cx:pt>
          <cx:pt idx="1875">University of Leeds</cx:pt>
          <cx:pt idx="1876">University of Oxford</cx:pt>
          <cx:pt idx="1877">University of Reading</cx:pt>
          <cx:pt idx="1878">University of Southampton</cx:pt>
          <cx:pt idx="1879">University of Surrey</cx:pt>
          <cx:pt idx="1880">University of Westminster</cx:pt>
          <cx:pt idx="1881">UoP Brixham</cx:pt>
          <cx:pt idx="1882">UoP Coal Orchard</cx:pt>
          <cx:pt idx="1883">UoP HWIC</cx:pt>
          <cx:pt idx="1884">UoP Pool</cx:pt>
          <cx:pt idx="1885">UoP Trelisk</cx:pt>
          <cx:pt idx="1886">UoP Tremough</cx:pt>
          <cx:pt idx="1887">Upton Gardens</cx:pt>
          <cx:pt idx="1888">Upton Suffolk Farms</cx:pt>
          <cx:pt idx="1889">Urang</cx:pt>
          <cx:pt idx="1890">Urban Splash UK Residential LLP</cx:pt>
          <cx:pt idx="1891">Utilities Services (MediaCity) Ltd</cx:pt>
          <cx:pt idx="1892">VIVID Housing Ltd</cx:pt>
          <cx:pt idx="1893">VW Property Holdings Ltd</cx:pt>
          <cx:pt idx="1894">Vale (Bushey) Management Company Limited</cx:pt>
          <cx:pt idx="1895">Vale of Aylesbury Housing Trust</cx:pt>
          <cx:pt idx="1896">Valenciana Business Corp.</cx:pt>
          <cx:pt idx="1897">Vallance Road Residents Mgmt Co Ltd</cx:pt>
          <cx:pt idx="1898">Vanbrugh and Tempest Almshouse Charity</cx:pt>
          <cx:pt idx="1899">Vantage Property Limited Partnership</cx:pt>
          <cx:pt idx="1900">Vanwell Services Ltd</cx:pt>
          <cx:pt idx="1901">Vcitoria Square SC</cx:pt>
          <cx:pt idx="1902">Venture Wales Ltd</cx:pt>
          <cx:pt idx="1903">Vera Virgin Trust</cx:pt>
          <cx:pt idx="1904">Vesta Cambridge Management Company Limited</cx:pt>
          <cx:pt idx="1905">Viceroy Lodge Freeholders Ltd</cx:pt>
          <cx:pt idx="1906">Victoria Hall Management (UK) Limited</cx:pt>
          <cx:pt idx="1907">Victoria Hall Management Limited</cx:pt>
          <cx:pt idx="1908">Victoria Hall UK Management LTD</cx:pt>
          <cx:pt idx="1909">Victoria Way Ashford LLP</cx:pt>
          <cx:pt idx="1910">Village Farm</cx:pt>
          <cx:pt idx="1911">Vintage Capital (No. 3) Limited</cx:pt>
          <cx:pt idx="1912">Virido Management Company Limited</cx:pt>
          <cx:pt idx="1913">Vixen Addlestone Ltd</cx:pt>
          <cx:pt idx="1914">Vorando Holding Ltd</cx:pt>
          <cx:pt idx="1915">W A Bromley-Davenport - Gardens NO2. Account</cx:pt>
          <cx:pt idx="1916">W B Hotham</cx:pt>
          <cx:pt idx="1917">W J Mills (Cottages)Trust Almshouses</cx:pt>
          <cx:pt idx="1918">W Swinbank &amp; Sons Ltd</cx:pt>
          <cx:pt idx="1919">WALDERSHARE HOUSE RESIDENTS COMPANY LIMITED</cx:pt>
          <cx:pt idx="1920">WBC Birchwood Park Tst ATO WBC Birchwood Park</cx:pt>
          <cx:pt idx="1921">WDH</cx:pt>
          <cx:pt idx="1922">WDW Properties Ltd</cx:pt>
          <cx:pt idx="1923">WG Baker Baker</cx:pt>
          <cx:pt idx="1924">WH Bothwell Ltd</cx:pt>
          <cx:pt idx="1925">WH West Regent Street</cx:pt>
          <cx:pt idx="1926">WHSCT</cx:pt>
          <cx:pt idx="1927">WIIS Clarges Offices Ltd</cx:pt>
          <cx:pt idx="1928">WILLIAM PEARS GROUP OF COMPANIES LIMITED (THE)</cx:pt>
          <cx:pt idx="1929">WILLIAM PEARS LIMITED</cx:pt>
          <cx:pt idx="1930">WS Yeates Plc</cx:pt>
          <cx:pt idx="1931">Waddesdon Estate</cx:pt>
          <cx:pt idx="1932">Wales and West Housing</cx:pt>
          <cx:pt idx="1933">Wallace Court Residents Association</cx:pt>
          <cx:pt idx="1934">Wallis Road Homes Ltd</cx:pt>
          <cx:pt idx="1935">Walsall Housing Group</cx:pt>
          <cx:pt idx="1936">Wanderslore Ltd</cx:pt>
          <cx:pt idx="1937">Wandsworth Council</cx:pt>
          <cx:pt idx="1938">Wapping Wharf (Estate Management) Limited</cx:pt>
          <cx:pt idx="1939">Ward Edward Limited</cx:pt>
          <cx:pt idx="1940">Ward, Baillie Limited</cx:pt>
          <cx:pt idx="1941">Warwick District Council</cx:pt>
          <cx:pt idx="1942">Wastecare Ltd.</cx:pt>
          <cx:pt idx="1943">Watchmoor SARL</cx:pt>
          <cx:pt idx="1944">Waterfront Studios Properties LLP</cx:pt>
          <cx:pt idx="1945">Waterloo Housing Group</cx:pt>
          <cx:pt idx="1946">Waterside (Hythe) Management Ltd</cx:pt>
          <cx:pt idx="1947">Watford Borough Council</cx:pt>
          <cx:pt idx="1948">Watkins Energy Limited</cx:pt>
          <cx:pt idx="1949">Watkins Energy Ltd.</cx:pt>
          <cx:pt idx="1950">Wealden Properties</cx:pt>
          <cx:pt idx="1951">Weathercourt Limited &amp; Claycourt Ltd</cx:pt>
          <cx:pt idx="1952">Weaver Vale Housing Trust</cx:pt>
          <cx:pt idx="1953">Webb City West JPUT</cx:pt>
          <cx:pt idx="1954">Welbeck House Management Co Ltd</cx:pt>
          <cx:pt idx="1955">Weldonbrook Ltd</cx:pt>
          <cx:pt idx="1956">Wellington Estates Barn Limited</cx:pt>
          <cx:pt idx="1957">Welsh Government</cx:pt>
          <cx:pt idx="1958">Wembley 044 (North Westlands)</cx:pt>
          <cx:pt idx="1959">Werks Central</cx:pt>
          <cx:pt idx="1960">Werkshop 30</cx:pt>
          <cx:pt idx="1961">West Hackney Almshouse Charity</cx:pt>
          <cx:pt idx="1962">West Hendon</cx:pt>
          <cx:pt idx="1963">West Hertfordshire Hospitals NHS</cx:pt>
          <cx:pt idx="1964">West Highland Futures Ltd</cx:pt>
          <cx:pt idx="1965">West Highland Housing Association Ltd</cx:pt>
          <cx:pt idx="1966">West Kent Housing Association</cx:pt>
          <cx:pt idx="1967">West Lothian Council</cx:pt>
          <cx:pt idx="1968">West Midlands Met Authority Pension Fund</cx:pt>
          <cx:pt idx="1969">West Midlands Trains Ltd.</cx:pt>
          <cx:pt idx="1970">West Point Leeds Management Co Ltd</cx:pt>
          <cx:pt idx="1971">West Werks</cx:pt>
          <cx:pt idx="1972">West Whitlawburn Housing Co-operative Ltd</cx:pt>
          <cx:pt idx="1973">WestInvest Gesellschaft Investmentfonds</cx:pt>
          <cx:pt idx="1974">Westcore kings Road Ltd</cx:pt>
          <cx:pt idx="1975">Westerwood Development Company Limited</cx:pt>
          <cx:pt idx="1976">Westerwood Limited</cx:pt>
          <cx:pt idx="1977">Westfield</cx:pt>
          <cx:pt idx="1978">Westmark Investment Properties Ltd</cx:pt>
          <cx:pt idx="1979">Westmead House</cx:pt>
          <cx:pt idx="1980">Westminster City Council</cx:pt>
          <cx:pt idx="1981">Weston Park Foundation</cx:pt>
          <cx:pt idx="1982">Westside Holdco Ltd*</cx:pt>
          <cx:pt idx="1983">Whiteinch &amp; Scotstoun Housing Association</cx:pt>
          <cx:pt idx="1984">Whitelake Properties Investment Ltd</cx:pt>
          <cx:pt idx="1985">Whitfield Farms Ltd</cx:pt>
          <cx:pt idx="1986">Whitfield Farms limited</cx:pt>
          <cx:pt idx="1987">Whitton &amp; Laing (SW) LLP</cx:pt>
          <cx:pt idx="1988">Wick Lane</cx:pt>
          <cx:pt idx="1989">Wigmore Eagle Ltd</cx:pt>
          <cx:pt idx="1990">Willan Investments Limited</cx:pt>
          <cx:pt idx="1991">Willis Towers Watson</cx:pt>
          <cx:pt idx="1992">Wilnor Estates Limited</cx:pt>
          <cx:pt idx="1993">Wiltshire Council</cx:pt>
          <cx:pt idx="1994">Wimbledon Endowed Almshouse Charity</cx:pt>
          <cx:pt idx="1995">Wingate Associates Ltd</cx:pt>
          <cx:pt idx="1996">Winnersh MIDCO SARL</cx:pt>
          <cx:pt idx="1997">Winnington CHP Limited</cx:pt>
          <cx:pt idx="1998">Wirral Chamber</cx:pt>
          <cx:pt idx="1999">Wirral University Teaching Hospital NHS Foundation Trust</cx:pt>
          <cx:pt idx="2000">Woking Borough Council</cx:pt>
          <cx:pt idx="2001">Wolverhampton Homes Ltd</cx:pt>
          <cx:pt idx="2002">Wood Management Trustees Limited</cx:pt>
          <cx:pt idx="2003">Woodhay Energy Services</cx:pt>
          <cx:pt idx="2004">Woodhead Enterprise Ltd</cx:pt>
          <cx:pt idx="2005">Woodlands Watford Management Compan</cx:pt>
          <cx:pt idx="2006">Wooler Warmth Partnership</cx:pt>
          <cx:pt idx="2007">Worcestershire County Council</cx:pt>
          <cx:pt idx="2008">Workman</cx:pt>
          <cx:pt idx="2009">Workspace Group PLC</cx:pt>
          <cx:pt idx="2010">Worthing Homes</cx:pt>
          <cx:pt idx="2011">Wrekin Housing Trust</cx:pt>
          <cx:pt idx="2012">Wye Valley NHS Trust</cx:pt>
          <cx:pt idx="2013">Wyre Forest District Council</cx:pt>
          <cx:pt idx="2014">Wythenshawe Community Housing Group</cx:pt>
          <cx:pt idx="2015">YU Energy</cx:pt>
          <cx:pt idx="2016">Yacht Werks</cx:pt>
          <cx:pt idx="2017">Yale Holt Ltd</cx:pt>
          <cx:pt idx="2018">Yeomans Row Partners Ltd</cx:pt>
          <cx:pt idx="2019">Yoda Holdings Ltd</cx:pt>
          <cx:pt idx="2020">York Teaching Hospital FM LLP</cx:pt>
          <cx:pt idx="2021">York University Energy Supply Company Ltd</cx:pt>
          <cx:pt idx="2022">Yorke Property Management</cx:pt>
          <cx:pt idx="2023">Yorkshire Building Society</cx:pt>
          <cx:pt idx="2024">Yorkshire and Clydesdale Bank Pension Trustee Limited</cx:pt>
          <cx:pt idx="2025">Your Housing Group Limited</cx:pt>
          <cx:pt idx="2026">Zefilix Ltd</cx:pt>
          <cx:pt idx="2027">Zenca Enterprise Ltd</cx:pt>
          <cx:pt idx="2028">Zetland Estates</cx:pt>
          <cx:pt idx="2029">Zurich Assurance Ltd</cx:pt>
          <cx:pt idx="2030">bruern farms</cx:pt>
          <cx:pt idx="2031">connexus housing group</cx:pt>
          <cx:pt idx="2032">craft-e.com ltd</cx:pt>
          <cx:pt idx="2033">hugh chappington almshouse charity</cx:pt>
          <cx:pt idx="2034">intu Eldon Square</cx:pt>
          <cx:pt idx="2035">intu Uxbridge</cx:pt>
          <cx:pt idx="2036">intu Victoria</cx:pt>
          <cx:pt idx="2037">messrs r young</cx:pt>
          <cx:pt idx="2038">wyggestons</cx:pt>
          <cx:pt idx="2039">(blank)</cx:pt>
        </cx:lvl>
      </cx:strDim>
      <cx:numDim type="val">
        <cx:f>'Customer analysis'!$C$2:$C$2041</cx:f>
        <cx:lvl ptCount="2040" formatCode="General">
          <cx:pt idx="0">20</cx:pt>
          <cx:pt idx="1">12</cx:pt>
          <cx:pt idx="2">21</cx:pt>
          <cx:pt idx="3">7</cx:pt>
          <cx:pt idx="4">6</cx:pt>
          <cx:pt idx="5">5</cx:pt>
          <cx:pt idx="6">6</cx:pt>
          <cx:pt idx="7">6</cx:pt>
          <cx:pt idx="8">16</cx:pt>
          <cx:pt idx="9">13</cx:pt>
          <cx:pt idx="10">48</cx:pt>
          <cx:pt idx="11">64</cx:pt>
          <cx:pt idx="12">8</cx:pt>
          <cx:pt idx="13">307</cx:pt>
          <cx:pt idx="14">4</cx:pt>
          <cx:pt idx="15">7</cx:pt>
          <cx:pt idx="16">35</cx:pt>
          <cx:pt idx="17">9</cx:pt>
          <cx:pt idx="18">8</cx:pt>
          <cx:pt idx="19">9</cx:pt>
          <cx:pt idx="20">12</cx:pt>
          <cx:pt idx="21">7</cx:pt>
          <cx:pt idx="22">4</cx:pt>
          <cx:pt idx="23">4</cx:pt>
          <cx:pt idx="24">20</cx:pt>
          <cx:pt idx="25">33</cx:pt>
          <cx:pt idx="26">11</cx:pt>
          <cx:pt idx="27">13</cx:pt>
          <cx:pt idx="28">36</cx:pt>
          <cx:pt idx="29">3</cx:pt>
          <cx:pt idx="30">20</cx:pt>
          <cx:pt idx="31">10</cx:pt>
          <cx:pt idx="32">7</cx:pt>
          <cx:pt idx="33">5</cx:pt>
          <cx:pt idx="34">3</cx:pt>
          <cx:pt idx="35">8</cx:pt>
          <cx:pt idx="36">17</cx:pt>
          <cx:pt idx="37">13</cx:pt>
          <cx:pt idx="38">14</cx:pt>
          <cx:pt idx="39">14</cx:pt>
          <cx:pt idx="40">4</cx:pt>
          <cx:pt idx="41">12</cx:pt>
          <cx:pt idx="42">7</cx:pt>
          <cx:pt idx="43">37</cx:pt>
          <cx:pt idx="44">11</cx:pt>
          <cx:pt idx="45">36</cx:pt>
          <cx:pt idx="46">8</cx:pt>
          <cx:pt idx="47">11</cx:pt>
          <cx:pt idx="48">14</cx:pt>
          <cx:pt idx="49">8</cx:pt>
          <cx:pt idx="50">9</cx:pt>
          <cx:pt idx="51">5</cx:pt>
          <cx:pt idx="52">17</cx:pt>
          <cx:pt idx="53">6</cx:pt>
          <cx:pt idx="54">40</cx:pt>
          <cx:pt idx="55">6</cx:pt>
          <cx:pt idx="56">6</cx:pt>
          <cx:pt idx="57">31</cx:pt>
          <cx:pt idx="58">7</cx:pt>
          <cx:pt idx="59">2</cx:pt>
          <cx:pt idx="60">10</cx:pt>
          <cx:pt idx="61">11</cx:pt>
          <cx:pt idx="62">7</cx:pt>
          <cx:pt idx="63">16</cx:pt>
          <cx:pt idx="64">25</cx:pt>
          <cx:pt idx="65">24</cx:pt>
          <cx:pt idx="66">5</cx:pt>
          <cx:pt idx="67">29</cx:pt>
          <cx:pt idx="68">10</cx:pt>
          <cx:pt idx="69">53</cx:pt>
          <cx:pt idx="70">8</cx:pt>
          <cx:pt idx="71">10</cx:pt>
          <cx:pt idx="72">12</cx:pt>
          <cx:pt idx="73">21</cx:pt>
          <cx:pt idx="74">28</cx:pt>
          <cx:pt idx="75">6</cx:pt>
          <cx:pt idx="76">1</cx:pt>
          <cx:pt idx="77">46</cx:pt>
          <cx:pt idx="78">3</cx:pt>
          <cx:pt idx="79">13</cx:pt>
          <cx:pt idx="80">4</cx:pt>
          <cx:pt idx="81">10</cx:pt>
          <cx:pt idx="82">551</cx:pt>
          <cx:pt idx="83">37</cx:pt>
          <cx:pt idx="84">3</cx:pt>
          <cx:pt idx="85">256</cx:pt>
          <cx:pt idx="86">2</cx:pt>
          <cx:pt idx="87">2</cx:pt>
          <cx:pt idx="88">15</cx:pt>
          <cx:pt idx="89">13</cx:pt>
          <cx:pt idx="90">10</cx:pt>
          <cx:pt idx="91">11</cx:pt>
          <cx:pt idx="92">84</cx:pt>
          <cx:pt idx="93">65</cx:pt>
          <cx:pt idx="94">10</cx:pt>
          <cx:pt idx="95">384</cx:pt>
          <cx:pt idx="96">10</cx:pt>
          <cx:pt idx="97">3</cx:pt>
          <cx:pt idx="98">48</cx:pt>
          <cx:pt idx="99">62</cx:pt>
          <cx:pt idx="100">109</cx:pt>
          <cx:pt idx="101">828</cx:pt>
          <cx:pt idx="102">632</cx:pt>
          <cx:pt idx="103">30</cx:pt>
          <cx:pt idx="104">371</cx:pt>
          <cx:pt idx="105">766</cx:pt>
          <cx:pt idx="106">93</cx:pt>
          <cx:pt idx="107">64</cx:pt>
          <cx:pt idx="108">2</cx:pt>
          <cx:pt idx="109">56</cx:pt>
          <cx:pt idx="110">80</cx:pt>
          <cx:pt idx="111">127</cx:pt>
          <cx:pt idx="112">112</cx:pt>
          <cx:pt idx="113">6</cx:pt>
          <cx:pt idx="114">5</cx:pt>
          <cx:pt idx="115">40</cx:pt>
          <cx:pt idx="116">6</cx:pt>
          <cx:pt idx="117">11</cx:pt>
          <cx:pt idx="118">2</cx:pt>
          <cx:pt idx="119">138</cx:pt>
          <cx:pt idx="120">84</cx:pt>
          <cx:pt idx="121">181</cx:pt>
          <cx:pt idx="122">62</cx:pt>
          <cx:pt idx="123">48</cx:pt>
          <cx:pt idx="124">8</cx:pt>
          <cx:pt idx="125">235</cx:pt>
          <cx:pt idx="126">4</cx:pt>
          <cx:pt idx="127">8</cx:pt>
          <cx:pt idx="128">164</cx:pt>
          <cx:pt idx="129">2</cx:pt>
          <cx:pt idx="130">170</cx:pt>
          <cx:pt idx="131">7</cx:pt>
          <cx:pt idx="132">35</cx:pt>
          <cx:pt idx="133">7</cx:pt>
          <cx:pt idx="134">25977</cx:pt>
          <cx:pt idx="135">4</cx:pt>
          <cx:pt idx="136">148</cx:pt>
          <cx:pt idx="137">265</cx:pt>
          <cx:pt idx="138">82</cx:pt>
          <cx:pt idx="139">116</cx:pt>
          <cx:pt idx="140">3</cx:pt>
          <cx:pt idx="141">8</cx:pt>
          <cx:pt idx="142">11</cx:pt>
          <cx:pt idx="143">337</cx:pt>
          <cx:pt idx="144">45</cx:pt>
          <cx:pt idx="145">3</cx:pt>
          <cx:pt idx="146">4</cx:pt>
          <cx:pt idx="147">3</cx:pt>
          <cx:pt idx="148">7</cx:pt>
          <cx:pt idx="149">4</cx:pt>
          <cx:pt idx="150">10</cx:pt>
          <cx:pt idx="151">416</cx:pt>
          <cx:pt idx="152">7</cx:pt>
          <cx:pt idx="153">1</cx:pt>
          <cx:pt idx="154">180</cx:pt>
          <cx:pt idx="155">12</cx:pt>
          <cx:pt idx="156">70</cx:pt>
          <cx:pt idx="157">6</cx:pt>
          <cx:pt idx="158">315</cx:pt>
          <cx:pt idx="159">1219</cx:pt>
          <cx:pt idx="160">2</cx:pt>
          <cx:pt idx="161">62</cx:pt>
          <cx:pt idx="162">122</cx:pt>
          <cx:pt idx="163">6</cx:pt>
          <cx:pt idx="164">5</cx:pt>
          <cx:pt idx="165">45</cx:pt>
          <cx:pt idx="166">43</cx:pt>
          <cx:pt idx="167">27</cx:pt>
          <cx:pt idx="168">33</cx:pt>
          <cx:pt idx="169">13</cx:pt>
          <cx:pt idx="170">24</cx:pt>
          <cx:pt idx="171">29</cx:pt>
          <cx:pt idx="172">23</cx:pt>
          <cx:pt idx="173">13</cx:pt>
          <cx:pt idx="174">14</cx:pt>
          <cx:pt idx="175">18</cx:pt>
          <cx:pt idx="176">12</cx:pt>
          <cx:pt idx="177">108</cx:pt>
          <cx:pt idx="178">2129</cx:pt>
          <cx:pt idx="179">77</cx:pt>
          <cx:pt idx="180">32</cx:pt>
          <cx:pt idx="181">10</cx:pt>
          <cx:pt idx="182">552</cx:pt>
          <cx:pt idx="183">210</cx:pt>
          <cx:pt idx="184">58</cx:pt>
          <cx:pt idx="185">2</cx:pt>
          <cx:pt idx="186">8</cx:pt>
          <cx:pt idx="187">667</cx:pt>
          <cx:pt idx="188">226</cx:pt>
          <cx:pt idx="189">5</cx:pt>
          <cx:pt idx="190">4</cx:pt>
          <cx:pt idx="191">7</cx:pt>
          <cx:pt idx="192">139</cx:pt>
          <cx:pt idx="193">141</cx:pt>
          <cx:pt idx="194">18</cx:pt>
          <cx:pt idx="195">5</cx:pt>
          <cx:pt idx="196">117</cx:pt>
          <cx:pt idx="197">2</cx:pt>
          <cx:pt idx="198">1123</cx:pt>
          <cx:pt idx="199">75</cx:pt>
          <cx:pt idx="200">51</cx:pt>
          <cx:pt idx="201">28</cx:pt>
          <cx:pt idx="202">53</cx:pt>
          <cx:pt idx="203">193</cx:pt>
          <cx:pt idx="204">4</cx:pt>
          <cx:pt idx="205">7</cx:pt>
          <cx:pt idx="206">40</cx:pt>
          <cx:pt idx="207">3</cx:pt>
          <cx:pt idx="208">7</cx:pt>
          <cx:pt idx="209">500</cx:pt>
          <cx:pt idx="210">3</cx:pt>
          <cx:pt idx="211">8</cx:pt>
          <cx:pt idx="212">97</cx:pt>
          <cx:pt idx="213">136</cx:pt>
          <cx:pt idx="214">1205</cx:pt>
          <cx:pt idx="215">28</cx:pt>
          <cx:pt idx="216">118</cx:pt>
          <cx:pt idx="217">10</cx:pt>
          <cx:pt idx="218">21</cx:pt>
          <cx:pt idx="219">321</cx:pt>
          <cx:pt idx="220">16</cx:pt>
          <cx:pt idx="221">1194</cx:pt>
          <cx:pt idx="222">669</cx:pt>
          <cx:pt idx="223">895</cx:pt>
          <cx:pt idx="224">96</cx:pt>
          <cx:pt idx="225">7</cx:pt>
          <cx:pt idx="226">45</cx:pt>
          <cx:pt idx="227">3</cx:pt>
          <cx:pt idx="228">102</cx:pt>
          <cx:pt idx="229">6</cx:pt>
          <cx:pt idx="230">11</cx:pt>
          <cx:pt idx="231">24</cx:pt>
          <cx:pt idx="232">32</cx:pt>
          <cx:pt idx="233">3</cx:pt>
          <cx:pt idx="234">44</cx:pt>
          <cx:pt idx="235">10</cx:pt>
          <cx:pt idx="236">8088</cx:pt>
          <cx:pt idx="237">1217</cx:pt>
          <cx:pt idx="238">92</cx:pt>
          <cx:pt idx="239">65</cx:pt>
          <cx:pt idx="240">36</cx:pt>
          <cx:pt idx="241">6</cx:pt>
          <cx:pt idx="242">2</cx:pt>
          <cx:pt idx="243">461</cx:pt>
          <cx:pt idx="244">1132</cx:pt>
          <cx:pt idx="245">162</cx:pt>
          <cx:pt idx="246">728</cx:pt>
          <cx:pt idx="247">101</cx:pt>
          <cx:pt idx="248">224</cx:pt>
          <cx:pt idx="249">41</cx:pt>
          <cx:pt idx="250">3310</cx:pt>
          <cx:pt idx="251">3</cx:pt>
          <cx:pt idx="252">42</cx:pt>
          <cx:pt idx="253">25</cx:pt>
          <cx:pt idx="254">51</cx:pt>
          <cx:pt idx="255">105</cx:pt>
          <cx:pt idx="256">13</cx:pt>
          <cx:pt idx="257">962</cx:pt>
          <cx:pt idx="258">14</cx:pt>
          <cx:pt idx="259">46</cx:pt>
          <cx:pt idx="260">32</cx:pt>
          <cx:pt idx="261">46</cx:pt>
          <cx:pt idx="262">301</cx:pt>
          <cx:pt idx="263">8</cx:pt>
          <cx:pt idx="264">46</cx:pt>
          <cx:pt idx="265">16</cx:pt>
          <cx:pt idx="266">100</cx:pt>
          <cx:pt idx="267">66</cx:pt>
          <cx:pt idx="268">58</cx:pt>
          <cx:pt idx="269">235</cx:pt>
          <cx:pt idx="270">18</cx:pt>
          <cx:pt idx="271">1953</cx:pt>
          <cx:pt idx="272">14</cx:pt>
          <cx:pt idx="273">20</cx:pt>
          <cx:pt idx="274">185</cx:pt>
          <cx:pt idx="275">9</cx:pt>
          <cx:pt idx="276">2</cx:pt>
          <cx:pt idx="277">12</cx:pt>
          <cx:pt idx="278">169</cx:pt>
          <cx:pt idx="279">594</cx:pt>
          <cx:pt idx="280">157</cx:pt>
          <cx:pt idx="281">150</cx:pt>
          <cx:pt idx="282">8</cx:pt>
          <cx:pt idx="283">40</cx:pt>
          <cx:pt idx="284">154</cx:pt>
          <cx:pt idx="285">3</cx:pt>
          <cx:pt idx="286">136</cx:pt>
          <cx:pt idx="287">7</cx:pt>
          <cx:pt idx="288">51</cx:pt>
          <cx:pt idx="289">50</cx:pt>
          <cx:pt idx="290">13</cx:pt>
          <cx:pt idx="291">9</cx:pt>
          <cx:pt idx="292">38</cx:pt>
          <cx:pt idx="293">337</cx:pt>
          <cx:pt idx="294">270</cx:pt>
          <cx:pt idx="295">311</cx:pt>
          <cx:pt idx="296">101</cx:pt>
          <cx:pt idx="297">342</cx:pt>
          <cx:pt idx="298">10</cx:pt>
          <cx:pt idx="299">658</cx:pt>
          <cx:pt idx="300">36</cx:pt>
          <cx:pt idx="301">2</cx:pt>
          <cx:pt idx="302">12</cx:pt>
          <cx:pt idx="303">45</cx:pt>
          <cx:pt idx="304">18</cx:pt>
          <cx:pt idx="305">5</cx:pt>
          <cx:pt idx="306">9</cx:pt>
          <cx:pt idx="307">249</cx:pt>
          <cx:pt idx="308">20</cx:pt>
          <cx:pt idx="309">24</cx:pt>
          <cx:pt idx="310">3</cx:pt>
          <cx:pt idx="311">8</cx:pt>
          <cx:pt idx="312">7</cx:pt>
          <cx:pt idx="313">4</cx:pt>
          <cx:pt idx="314">9</cx:pt>
          <cx:pt idx="315">19</cx:pt>
          <cx:pt idx="316">16</cx:pt>
          <cx:pt idx="317">9</cx:pt>
          <cx:pt idx="318">9</cx:pt>
          <cx:pt idx="319">5</cx:pt>
          <cx:pt idx="320">3</cx:pt>
          <cx:pt idx="321">56</cx:pt>
          <cx:pt idx="322">8</cx:pt>
          <cx:pt idx="323">12</cx:pt>
          <cx:pt idx="324">5</cx:pt>
          <cx:pt idx="325">13</cx:pt>
          <cx:pt idx="326">4</cx:pt>
          <cx:pt idx="327">5</cx:pt>
          <cx:pt idx="328">147</cx:pt>
          <cx:pt idx="329">22</cx:pt>
          <cx:pt idx="330">4</cx:pt>
          <cx:pt idx="331">9</cx:pt>
          <cx:pt idx="332">4</cx:pt>
          <cx:pt idx="333">3</cx:pt>
          <cx:pt idx="334">27</cx:pt>
          <cx:pt idx="335">28</cx:pt>
          <cx:pt idx="336">82</cx:pt>
          <cx:pt idx="337">4</cx:pt>
          <cx:pt idx="338">59</cx:pt>
          <cx:pt idx="339">39</cx:pt>
          <cx:pt idx="340">253</cx:pt>
          <cx:pt idx="341">42</cx:pt>
          <cx:pt idx="342">15</cx:pt>
          <cx:pt idx="343">6</cx:pt>
          <cx:pt idx="344">761</cx:pt>
          <cx:pt idx="345">6</cx:pt>
          <cx:pt idx="346">52</cx:pt>
          <cx:pt idx="347">4</cx:pt>
          <cx:pt idx="348">822</cx:pt>
          <cx:pt idx="349">22</cx:pt>
          <cx:pt idx="350">8</cx:pt>
          <cx:pt idx="351">152</cx:pt>
          <cx:pt idx="352">12</cx:pt>
          <cx:pt idx="353">5</cx:pt>
          <cx:pt idx="354">380</cx:pt>
          <cx:pt idx="355">194</cx:pt>
          <cx:pt idx="356">5</cx:pt>
          <cx:pt idx="357">9</cx:pt>
          <cx:pt idx="358">9</cx:pt>
          <cx:pt idx="359">119</cx:pt>
          <cx:pt idx="360">16</cx:pt>
          <cx:pt idx="361">27</cx:pt>
          <cx:pt idx="362">5</cx:pt>
          <cx:pt idx="363">2317</cx:pt>
          <cx:pt idx="364">244</cx:pt>
          <cx:pt idx="365">179</cx:pt>
          <cx:pt idx="366">6</cx:pt>
          <cx:pt idx="367">4</cx:pt>
          <cx:pt idx="368">64</cx:pt>
          <cx:pt idx="369">15</cx:pt>
          <cx:pt idx="370">34</cx:pt>
          <cx:pt idx="371">191</cx:pt>
          <cx:pt idx="372">43</cx:pt>
          <cx:pt idx="373">18</cx:pt>
          <cx:pt idx="374">106</cx:pt>
          <cx:pt idx="375">4</cx:pt>
          <cx:pt idx="376">2</cx:pt>
          <cx:pt idx="377">4</cx:pt>
          <cx:pt idx="378">4</cx:pt>
          <cx:pt idx="379">3</cx:pt>
          <cx:pt idx="380">7</cx:pt>
          <cx:pt idx="381">3</cx:pt>
          <cx:pt idx="382">79</cx:pt>
          <cx:pt idx="383">325</cx:pt>
          <cx:pt idx="384">2180</cx:pt>
          <cx:pt idx="385">635</cx:pt>
          <cx:pt idx="386">20</cx:pt>
          <cx:pt idx="387">6</cx:pt>
          <cx:pt idx="388">6</cx:pt>
          <cx:pt idx="389">1334</cx:pt>
          <cx:pt idx="390">142</cx:pt>
          <cx:pt idx="391">87</cx:pt>
          <cx:pt idx="392">4</cx:pt>
          <cx:pt idx="393">3</cx:pt>
          <cx:pt idx="394">6</cx:pt>
          <cx:pt idx="395">109</cx:pt>
          <cx:pt idx="396">2</cx:pt>
          <cx:pt idx="397">172</cx:pt>
          <cx:pt idx="398">174</cx:pt>
          <cx:pt idx="399">2</cx:pt>
          <cx:pt idx="400">25</cx:pt>
          <cx:pt idx="401">27</cx:pt>
          <cx:pt idx="402">51</cx:pt>
          <cx:pt idx="403">4</cx:pt>
          <cx:pt idx="404">4</cx:pt>
          <cx:pt idx="405">111</cx:pt>
          <cx:pt idx="406">10</cx:pt>
          <cx:pt idx="407">12</cx:pt>
          <cx:pt idx="408">226</cx:pt>
          <cx:pt idx="409">155</cx:pt>
          <cx:pt idx="410">8</cx:pt>
          <cx:pt idx="411">32</cx:pt>
          <cx:pt idx="412">7</cx:pt>
          <cx:pt idx="413">154</cx:pt>
          <cx:pt idx="414">12</cx:pt>
          <cx:pt idx="415">284</cx:pt>
          <cx:pt idx="416">80</cx:pt>
          <cx:pt idx="417">8</cx:pt>
          <cx:pt idx="418">6</cx:pt>
          <cx:pt idx="419">832</cx:pt>
          <cx:pt idx="420">2</cx:pt>
          <cx:pt idx="421">23</cx:pt>
          <cx:pt idx="422">3</cx:pt>
          <cx:pt idx="423">4</cx:pt>
          <cx:pt idx="424">241</cx:pt>
          <cx:pt idx="425">1025</cx:pt>
          <cx:pt idx="426">2</cx:pt>
          <cx:pt idx="427">1</cx:pt>
          <cx:pt idx="428">79</cx:pt>
          <cx:pt idx="429">180</cx:pt>
          <cx:pt idx="430">4</cx:pt>
          <cx:pt idx="431">12</cx:pt>
          <cx:pt idx="432">134</cx:pt>
          <cx:pt idx="433">5</cx:pt>
          <cx:pt idx="434">7</cx:pt>
          <cx:pt idx="435">15</cx:pt>
          <cx:pt idx="436">24</cx:pt>
          <cx:pt idx="437">38</cx:pt>
          <cx:pt idx="438">7</cx:pt>
          <cx:pt idx="439">11</cx:pt>
          <cx:pt idx="440">26</cx:pt>
          <cx:pt idx="441">57</cx:pt>
          <cx:pt idx="442">45</cx:pt>
          <cx:pt idx="443">749</cx:pt>
          <cx:pt idx="444">208</cx:pt>
          <cx:pt idx="445">4</cx:pt>
          <cx:pt idx="446">737</cx:pt>
          <cx:pt idx="447">7</cx:pt>
          <cx:pt idx="448">4</cx:pt>
          <cx:pt idx="449">10</cx:pt>
          <cx:pt idx="450">5</cx:pt>
          <cx:pt idx="451">453</cx:pt>
          <cx:pt idx="452">73</cx:pt>
          <cx:pt idx="453">19</cx:pt>
          <cx:pt idx="454">4</cx:pt>
          <cx:pt idx="455">67</cx:pt>
          <cx:pt idx="456">6</cx:pt>
          <cx:pt idx="457">6</cx:pt>
          <cx:pt idx="458">10</cx:pt>
          <cx:pt idx="459">25</cx:pt>
          <cx:pt idx="460">3</cx:pt>
          <cx:pt idx="461">56</cx:pt>
          <cx:pt idx="462">18</cx:pt>
          <cx:pt idx="463">3</cx:pt>
          <cx:pt idx="464">152</cx:pt>
          <cx:pt idx="465">70</cx:pt>
          <cx:pt idx="466">42</cx:pt>
          <cx:pt idx="467">1</cx:pt>
          <cx:pt idx="468">2</cx:pt>
          <cx:pt idx="469">68</cx:pt>
          <cx:pt idx="470">47</cx:pt>
          <cx:pt idx="471">5</cx:pt>
          <cx:pt idx="472">49</cx:pt>
          <cx:pt idx="473">2</cx:pt>
          <cx:pt idx="474">16</cx:pt>
          <cx:pt idx="475">263</cx:pt>
          <cx:pt idx="476">7</cx:pt>
          <cx:pt idx="477">5</cx:pt>
          <cx:pt idx="478">5</cx:pt>
          <cx:pt idx="479">6</cx:pt>
          <cx:pt idx="480">750</cx:pt>
          <cx:pt idx="481">10</cx:pt>
          <cx:pt idx="482">11</cx:pt>
          <cx:pt idx="483">517</cx:pt>
          <cx:pt idx="484">215</cx:pt>
          <cx:pt idx="485">25</cx:pt>
          <cx:pt idx="486">2</cx:pt>
          <cx:pt idx="487">50</cx:pt>
          <cx:pt idx="488">97</cx:pt>
          <cx:pt idx="489">20</cx:pt>
          <cx:pt idx="490">2</cx:pt>
          <cx:pt idx="491">14</cx:pt>
          <cx:pt idx="492">42</cx:pt>
          <cx:pt idx="493">28</cx:pt>
          <cx:pt idx="494">2</cx:pt>
          <cx:pt idx="495">1880</cx:pt>
          <cx:pt idx="496">21</cx:pt>
          <cx:pt idx="497">2</cx:pt>
          <cx:pt idx="498">7</cx:pt>
          <cx:pt idx="499">64</cx:pt>
          <cx:pt idx="500">9</cx:pt>
          <cx:pt idx="501">2</cx:pt>
          <cx:pt idx="502">13</cx:pt>
          <cx:pt idx="503">11</cx:pt>
          <cx:pt idx="504">15</cx:pt>
          <cx:pt idx="505">10</cx:pt>
          <cx:pt idx="506">506</cx:pt>
          <cx:pt idx="507">6</cx:pt>
          <cx:pt idx="508">4</cx:pt>
          <cx:pt idx="509">54</cx:pt>
          <cx:pt idx="510">26</cx:pt>
          <cx:pt idx="511">4</cx:pt>
          <cx:pt idx="512">19</cx:pt>
          <cx:pt idx="513">37</cx:pt>
          <cx:pt idx="514">37</cx:pt>
          <cx:pt idx="515">1</cx:pt>
          <cx:pt idx="516">109</cx:pt>
          <cx:pt idx="517">4</cx:pt>
          <cx:pt idx="518">4</cx:pt>
          <cx:pt idx="519">4</cx:pt>
          <cx:pt idx="520">181</cx:pt>
          <cx:pt idx="521">8</cx:pt>
          <cx:pt idx="522">7</cx:pt>
          <cx:pt idx="523">12</cx:pt>
          <cx:pt idx="524">9</cx:pt>
          <cx:pt idx="525">5</cx:pt>
          <cx:pt idx="526">4</cx:pt>
          <cx:pt idx="527">24</cx:pt>
          <cx:pt idx="528">15</cx:pt>
          <cx:pt idx="529">10</cx:pt>
          <cx:pt idx="530">2</cx:pt>
          <cx:pt idx="531">7</cx:pt>
          <cx:pt idx="532">3</cx:pt>
          <cx:pt idx="533">9</cx:pt>
          <cx:pt idx="534">276</cx:pt>
          <cx:pt idx="535">2</cx:pt>
          <cx:pt idx="536">1445</cx:pt>
          <cx:pt idx="537">55</cx:pt>
          <cx:pt idx="538">95</cx:pt>
          <cx:pt idx="539">49</cx:pt>
          <cx:pt idx="540">19</cx:pt>
          <cx:pt idx="541">8</cx:pt>
          <cx:pt idx="542">5</cx:pt>
          <cx:pt idx="543">169</cx:pt>
          <cx:pt idx="544">5</cx:pt>
          <cx:pt idx="545">74</cx:pt>
          <cx:pt idx="546">2</cx:pt>
          <cx:pt idx="547">2</cx:pt>
          <cx:pt idx="548">3</cx:pt>
          <cx:pt idx="549">108</cx:pt>
          <cx:pt idx="550">7</cx:pt>
          <cx:pt idx="551">1174</cx:pt>
          <cx:pt idx="552">8</cx:pt>
          <cx:pt idx="553">16</cx:pt>
          <cx:pt idx="554">140</cx:pt>
          <cx:pt idx="555">10</cx:pt>
          <cx:pt idx="556">43</cx:pt>
          <cx:pt idx="557">3</cx:pt>
          <cx:pt idx="558">6</cx:pt>
          <cx:pt idx="559">13777</cx:pt>
          <cx:pt idx="560">21</cx:pt>
          <cx:pt idx="561">6</cx:pt>
          <cx:pt idx="562">3</cx:pt>
          <cx:pt idx="563">6</cx:pt>
          <cx:pt idx="564">10</cx:pt>
          <cx:pt idx="565">9</cx:pt>
          <cx:pt idx="566">42</cx:pt>
          <cx:pt idx="567">889</cx:pt>
          <cx:pt idx="568">4</cx:pt>
          <cx:pt idx="569">130</cx:pt>
          <cx:pt idx="570">6</cx:pt>
          <cx:pt idx="571">6</cx:pt>
          <cx:pt idx="572">8</cx:pt>
          <cx:pt idx="573">11</cx:pt>
          <cx:pt idx="574">2509</cx:pt>
          <cx:pt idx="575">3</cx:pt>
          <cx:pt idx="576">3366</cx:pt>
          <cx:pt idx="577">20</cx:pt>
          <cx:pt idx="578">8</cx:pt>
          <cx:pt idx="579">8</cx:pt>
          <cx:pt idx="580">5</cx:pt>
          <cx:pt idx="581">146</cx:pt>
          <cx:pt idx="582">33</cx:pt>
          <cx:pt idx="583">9</cx:pt>
          <cx:pt idx="584">3</cx:pt>
          <cx:pt idx="585">1</cx:pt>
          <cx:pt idx="586">3</cx:pt>
          <cx:pt idx="587">3</cx:pt>
          <cx:pt idx="588">11</cx:pt>
          <cx:pt idx="589">4</cx:pt>
          <cx:pt idx="590">9</cx:pt>
          <cx:pt idx="591">156</cx:pt>
          <cx:pt idx="592">929</cx:pt>
          <cx:pt idx="593">284</cx:pt>
          <cx:pt idx="594">9</cx:pt>
          <cx:pt idx="595">86</cx:pt>
          <cx:pt idx="596">115</cx:pt>
          <cx:pt idx="597">101</cx:pt>
          <cx:pt idx="598">10</cx:pt>
          <cx:pt idx="599">36</cx:pt>
          <cx:pt idx="600">10</cx:pt>
          <cx:pt idx="601">652</cx:pt>
          <cx:pt idx="602">678</cx:pt>
          <cx:pt idx="603">249</cx:pt>
          <cx:pt idx="604">1</cx:pt>
          <cx:pt idx="605">24</cx:pt>
          <cx:pt idx="606">77</cx:pt>
          <cx:pt idx="607">7</cx:pt>
          <cx:pt idx="608">6</cx:pt>
          <cx:pt idx="609">8</cx:pt>
          <cx:pt idx="610">27</cx:pt>
          <cx:pt idx="611">4</cx:pt>
          <cx:pt idx="612">13</cx:pt>
          <cx:pt idx="613">2</cx:pt>
          <cx:pt idx="614">377</cx:pt>
          <cx:pt idx="615">468</cx:pt>
          <cx:pt idx="616">8</cx:pt>
          <cx:pt idx="617">4</cx:pt>
          <cx:pt idx="618">26</cx:pt>
          <cx:pt idx="619">7</cx:pt>
          <cx:pt idx="620">6</cx:pt>
          <cx:pt idx="621">2</cx:pt>
          <cx:pt idx="622">11</cx:pt>
          <cx:pt idx="623">126</cx:pt>
          <cx:pt idx="624">2</cx:pt>
          <cx:pt idx="625">7</cx:pt>
          <cx:pt idx="626">3</cx:pt>
          <cx:pt idx="627">19</cx:pt>
          <cx:pt idx="628">3</cx:pt>
          <cx:pt idx="629">2</cx:pt>
          <cx:pt idx="630">5</cx:pt>
          <cx:pt idx="631">12</cx:pt>
          <cx:pt idx="632">5</cx:pt>
          <cx:pt idx="633">14</cx:pt>
          <cx:pt idx="634">624</cx:pt>
          <cx:pt idx="635">12</cx:pt>
          <cx:pt idx="636">4</cx:pt>
          <cx:pt idx="637">3</cx:pt>
          <cx:pt idx="638">11</cx:pt>
          <cx:pt idx="639">107</cx:pt>
          <cx:pt idx="640">3</cx:pt>
          <cx:pt idx="641">54</cx:pt>
          <cx:pt idx="642">16</cx:pt>
          <cx:pt idx="643">65</cx:pt>
          <cx:pt idx="644">74</cx:pt>
          <cx:pt idx="645">66</cx:pt>
          <cx:pt idx="646">81</cx:pt>
          <cx:pt idx="647">90</cx:pt>
          <cx:pt idx="648">18</cx:pt>
          <cx:pt idx="649">11</cx:pt>
          <cx:pt idx="650">10</cx:pt>
          <cx:pt idx="651">4</cx:pt>
          <cx:pt idx="652">21</cx:pt>
          <cx:pt idx="653">6</cx:pt>
          <cx:pt idx="654">8</cx:pt>
          <cx:pt idx="655">11</cx:pt>
          <cx:pt idx="656">909</cx:pt>
          <cx:pt idx="657">3</cx:pt>
          <cx:pt idx="658">7</cx:pt>
          <cx:pt idx="659">9</cx:pt>
          <cx:pt idx="660">10</cx:pt>
          <cx:pt idx="661">1349</cx:pt>
          <cx:pt idx="662">8</cx:pt>
          <cx:pt idx="663">5652</cx:pt>
          <cx:pt idx="664">3264</cx:pt>
          <cx:pt idx="665">16</cx:pt>
          <cx:pt idx="666">700</cx:pt>
          <cx:pt idx="667">496</cx:pt>
          <cx:pt idx="668">73</cx:pt>
          <cx:pt idx="669">1702</cx:pt>
          <cx:pt idx="670">4</cx:pt>
          <cx:pt idx="671">20</cx:pt>
          <cx:pt idx="672">7</cx:pt>
          <cx:pt idx="673">6</cx:pt>
          <cx:pt idx="674">50</cx:pt>
          <cx:pt idx="675">10</cx:pt>
          <cx:pt idx="676">5</cx:pt>
          <cx:pt idx="677">79</cx:pt>
          <cx:pt idx="678">17</cx:pt>
          <cx:pt idx="679">201</cx:pt>
          <cx:pt idx="680">627</cx:pt>
          <cx:pt idx="681">7</cx:pt>
          <cx:pt idx="682">17</cx:pt>
          <cx:pt idx="683">112</cx:pt>
          <cx:pt idx="684">2</cx:pt>
          <cx:pt idx="685">4</cx:pt>
          <cx:pt idx="686">303</cx:pt>
          <cx:pt idx="687">51</cx:pt>
          <cx:pt idx="688">2</cx:pt>
          <cx:pt idx="689">15</cx:pt>
          <cx:pt idx="690">23</cx:pt>
          <cx:pt idx="691">7</cx:pt>
          <cx:pt idx="692">6</cx:pt>
          <cx:pt idx="693">4</cx:pt>
          <cx:pt idx="694">12</cx:pt>
          <cx:pt idx="695">3</cx:pt>
          <cx:pt idx="696">3</cx:pt>
          <cx:pt idx="697">4</cx:pt>
          <cx:pt idx="698">15</cx:pt>
          <cx:pt idx="699">16</cx:pt>
          <cx:pt idx="700">2</cx:pt>
          <cx:pt idx="701">139</cx:pt>
          <cx:pt idx="702">495</cx:pt>
          <cx:pt idx="703">213</cx:pt>
          <cx:pt idx="704">3</cx:pt>
          <cx:pt idx="705">8</cx:pt>
          <cx:pt idx="706">32</cx:pt>
          <cx:pt idx="707">1868</cx:pt>
          <cx:pt idx="708">1</cx:pt>
          <cx:pt idx="709">2</cx:pt>
          <cx:pt idx="710">15</cx:pt>
          <cx:pt idx="711">3</cx:pt>
          <cx:pt idx="712">1</cx:pt>
          <cx:pt idx="713">12</cx:pt>
          <cx:pt idx="714">8</cx:pt>
          <cx:pt idx="715">9</cx:pt>
          <cx:pt idx="716">12</cx:pt>
          <cx:pt idx="717">7</cx:pt>
          <cx:pt idx="718">2</cx:pt>
          <cx:pt idx="719">9</cx:pt>
          <cx:pt idx="720">257</cx:pt>
          <cx:pt idx="721">1185</cx:pt>
          <cx:pt idx="722">318</cx:pt>
          <cx:pt idx="723">4</cx:pt>
          <cx:pt idx="724">5</cx:pt>
          <cx:pt idx="725">2</cx:pt>
          <cx:pt idx="726">46</cx:pt>
          <cx:pt idx="727">106</cx:pt>
          <cx:pt idx="728">7</cx:pt>
          <cx:pt idx="729">48</cx:pt>
          <cx:pt idx="730">329</cx:pt>
          <cx:pt idx="731">6</cx:pt>
          <cx:pt idx="732">60</cx:pt>
          <cx:pt idx="733">450</cx:pt>
          <cx:pt idx="734">48</cx:pt>
          <cx:pt idx="735">21</cx:pt>
          <cx:pt idx="736">1435</cx:pt>
          <cx:pt idx="737">9</cx:pt>
          <cx:pt idx="738">154</cx:pt>
          <cx:pt idx="739">31</cx:pt>
          <cx:pt idx="740">3</cx:pt>
          <cx:pt idx="741">10</cx:pt>
          <cx:pt idx="742">80</cx:pt>
          <cx:pt idx="743">89</cx:pt>
          <cx:pt idx="744">602</cx:pt>
          <cx:pt idx="745">2681</cx:pt>
          <cx:pt idx="746">2144</cx:pt>
          <cx:pt idx="747">31</cx:pt>
          <cx:pt idx="748">147</cx:pt>
          <cx:pt idx="749">4</cx:pt>
          <cx:pt idx="750">15</cx:pt>
          <cx:pt idx="751">4</cx:pt>
          <cx:pt idx="752">9</cx:pt>
          <cx:pt idx="753">4</cx:pt>
          <cx:pt idx="754">906</cx:pt>
          <cx:pt idx="755">42</cx:pt>
          <cx:pt idx="756">19</cx:pt>
          <cx:pt idx="757">7</cx:pt>
          <cx:pt idx="758">59</cx:pt>
          <cx:pt idx="759">5</cx:pt>
          <cx:pt idx="760">413</cx:pt>
          <cx:pt idx="761">14</cx:pt>
          <cx:pt idx="762">3</cx:pt>
          <cx:pt idx="763">21</cx:pt>
          <cx:pt idx="764">8</cx:pt>
          <cx:pt idx="765">227</cx:pt>
          <cx:pt idx="766">31</cx:pt>
          <cx:pt idx="767">136</cx:pt>
          <cx:pt idx="768">35</cx:pt>
          <cx:pt idx="769">10</cx:pt>
          <cx:pt idx="770">3</cx:pt>
          <cx:pt idx="771">23</cx:pt>
          <cx:pt idx="772">3</cx:pt>
          <cx:pt idx="773">35</cx:pt>
          <cx:pt idx="774">27</cx:pt>
          <cx:pt idx="775">120</cx:pt>
          <cx:pt idx="776">25</cx:pt>
          <cx:pt idx="777">22</cx:pt>
          <cx:pt idx="778">5</cx:pt>
          <cx:pt idx="779">13</cx:pt>
          <cx:pt idx="780">13</cx:pt>
          <cx:pt idx="781">4</cx:pt>
          <cx:pt idx="782">7</cx:pt>
          <cx:pt idx="783">309</cx:pt>
          <cx:pt idx="784">3</cx:pt>
          <cx:pt idx="785">10</cx:pt>
          <cx:pt idx="786">4</cx:pt>
          <cx:pt idx="787">13</cx:pt>
          <cx:pt idx="788">2094</cx:pt>
          <cx:pt idx="789">49</cx:pt>
          <cx:pt idx="790">16</cx:pt>
          <cx:pt idx="791">2</cx:pt>
          <cx:pt idx="792">12</cx:pt>
          <cx:pt idx="793">450</cx:pt>
          <cx:pt idx="794">850</cx:pt>
          <cx:pt idx="795">9</cx:pt>
          <cx:pt idx="796">24</cx:pt>
          <cx:pt idx="797">33</cx:pt>
          <cx:pt idx="798">3</cx:pt>
          <cx:pt idx="799">19</cx:pt>
          <cx:pt idx="800">6</cx:pt>
          <cx:pt idx="801">131</cx:pt>
          <cx:pt idx="802">9</cx:pt>
          <cx:pt idx="803">8</cx:pt>
          <cx:pt idx="804">21</cx:pt>
          <cx:pt idx="805">2</cx:pt>
          <cx:pt idx="806">4</cx:pt>
          <cx:pt idx="807">28</cx:pt>
          <cx:pt idx="808">8</cx:pt>
          <cx:pt idx="809">173</cx:pt>
          <cx:pt idx="810">1</cx:pt>
          <cx:pt idx="811">36</cx:pt>
          <cx:pt idx="812">57</cx:pt>
          <cx:pt idx="813">4</cx:pt>
          <cx:pt idx="814">10</cx:pt>
          <cx:pt idx="815">4</cx:pt>
          <cx:pt idx="816">34</cx:pt>
          <cx:pt idx="817">2</cx:pt>
          <cx:pt idx="818">11</cx:pt>
          <cx:pt idx="819">4</cx:pt>
          <cx:pt idx="820">2</cx:pt>
          <cx:pt idx="821">4</cx:pt>
          <cx:pt idx="822">24</cx:pt>
          <cx:pt idx="823">17</cx:pt>
          <cx:pt idx="824">15</cx:pt>
          <cx:pt idx="825">9</cx:pt>
          <cx:pt idx="826">15</cx:pt>
          <cx:pt idx="827">24</cx:pt>
          <cx:pt idx="828">12</cx:pt>
          <cx:pt idx="829">37</cx:pt>
          <cx:pt idx="830">8</cx:pt>
          <cx:pt idx="831">75</cx:pt>
          <cx:pt idx="832">52</cx:pt>
          <cx:pt idx="833">37</cx:pt>
          <cx:pt idx="834">11</cx:pt>
          <cx:pt idx="835">9</cx:pt>
          <cx:pt idx="836">126</cx:pt>
          <cx:pt idx="837">125</cx:pt>
          <cx:pt idx="838">127</cx:pt>
          <cx:pt idx="839">231</cx:pt>
          <cx:pt idx="840">12</cx:pt>
          <cx:pt idx="841">6</cx:pt>
          <cx:pt idx="842">39</cx:pt>
          <cx:pt idx="843">11</cx:pt>
          <cx:pt idx="844">4</cx:pt>
          <cx:pt idx="845">5</cx:pt>
          <cx:pt idx="846">104</cx:pt>
          <cx:pt idx="847">30</cx:pt>
          <cx:pt idx="848">3140</cx:pt>
          <cx:pt idx="849">3</cx:pt>
          <cx:pt idx="850">16</cx:pt>
          <cx:pt idx="851">117</cx:pt>
          <cx:pt idx="852">8</cx:pt>
          <cx:pt idx="853">190</cx:pt>
          <cx:pt idx="854">4</cx:pt>
          <cx:pt idx="855">16</cx:pt>
          <cx:pt idx="856">40</cx:pt>
          <cx:pt idx="857">13</cx:pt>
          <cx:pt idx="858">4</cx:pt>
          <cx:pt idx="859">94</cx:pt>
          <cx:pt idx="860">2</cx:pt>
          <cx:pt idx="861">10842</cx:pt>
          <cx:pt idx="862">9</cx:pt>
          <cx:pt idx="863">7</cx:pt>
          <cx:pt idx="864">5</cx:pt>
          <cx:pt idx="865">8</cx:pt>
          <cx:pt idx="866">27</cx:pt>
          <cx:pt idx="867">68</cx:pt>
          <cx:pt idx="868">62</cx:pt>
          <cx:pt idx="869">161</cx:pt>
          <cx:pt idx="870">14</cx:pt>
          <cx:pt idx="871">43</cx:pt>
          <cx:pt idx="872">21</cx:pt>
          <cx:pt idx="873">4</cx:pt>
          <cx:pt idx="874">7</cx:pt>
          <cx:pt idx="875">241</cx:pt>
          <cx:pt idx="876">188</cx:pt>
          <cx:pt idx="877">178</cx:pt>
          <cx:pt idx="878">7</cx:pt>
          <cx:pt idx="879">41</cx:pt>
          <cx:pt idx="880">279</cx:pt>
          <cx:pt idx="881">84</cx:pt>
          <cx:pt idx="882">23</cx:pt>
          <cx:pt idx="883">1095</cx:pt>
          <cx:pt idx="884">3123</cx:pt>
          <cx:pt idx="885">3</cx:pt>
          <cx:pt idx="886">8</cx:pt>
          <cx:pt idx="887">12</cx:pt>
          <cx:pt idx="888">7</cx:pt>
          <cx:pt idx="889">85</cx:pt>
          <cx:pt idx="890">101</cx:pt>
          <cx:pt idx="891">181</cx:pt>
          <cx:pt idx="892">364</cx:pt>
          <cx:pt idx="893">4265</cx:pt>
          <cx:pt idx="894">200</cx:pt>
          <cx:pt idx="895">136</cx:pt>
          <cx:pt idx="896">10</cx:pt>
          <cx:pt idx="897">10</cx:pt>
          <cx:pt idx="898">4</cx:pt>
          <cx:pt idx="899">3</cx:pt>
          <cx:pt idx="900">5</cx:pt>
          <cx:pt idx="901">29</cx:pt>
          <cx:pt idx="902">2</cx:pt>
          <cx:pt idx="903">3</cx:pt>
          <cx:pt idx="904">9</cx:pt>
          <cx:pt idx="905">8</cx:pt>
          <cx:pt idx="906">4</cx:pt>
          <cx:pt idx="907">5</cx:pt>
          <cx:pt idx="908">28</cx:pt>
          <cx:pt idx="909">7</cx:pt>
          <cx:pt idx="910">24</cx:pt>
          <cx:pt idx="911">2</cx:pt>
          <cx:pt idx="912">1758</cx:pt>
          <cx:pt idx="913">3</cx:pt>
          <cx:pt idx="914">5</cx:pt>
          <cx:pt idx="915">16</cx:pt>
          <cx:pt idx="916">1720</cx:pt>
          <cx:pt idx="917">6</cx:pt>
          <cx:pt idx="918">271</cx:pt>
          <cx:pt idx="919">8</cx:pt>
          <cx:pt idx="920">44</cx:pt>
          <cx:pt idx="921">2</cx:pt>
          <cx:pt idx="922">6</cx:pt>
          <cx:pt idx="923">2</cx:pt>
          <cx:pt idx="924">138</cx:pt>
          <cx:pt idx="925">6</cx:pt>
          <cx:pt idx="926">6</cx:pt>
          <cx:pt idx="927">2</cx:pt>
          <cx:pt idx="928">5</cx:pt>
          <cx:pt idx="929">1003</cx:pt>
          <cx:pt idx="930">9</cx:pt>
          <cx:pt idx="931">17</cx:pt>
          <cx:pt idx="932">5</cx:pt>
          <cx:pt idx="933">7</cx:pt>
          <cx:pt idx="934">8</cx:pt>
          <cx:pt idx="935">8</cx:pt>
          <cx:pt idx="936">8</cx:pt>
          <cx:pt idx="937">44</cx:pt>
          <cx:pt idx="938">11</cx:pt>
          <cx:pt idx="939">3</cx:pt>
          <cx:pt idx="940">16</cx:pt>
          <cx:pt idx="941">14</cx:pt>
          <cx:pt idx="942">18</cx:pt>
          <cx:pt idx="943">253</cx:pt>
          <cx:pt idx="944">95</cx:pt>
          <cx:pt idx="945">1732</cx:pt>
          <cx:pt idx="946">9</cx:pt>
          <cx:pt idx="947">6</cx:pt>
          <cx:pt idx="948">8</cx:pt>
          <cx:pt idx="949">7</cx:pt>
          <cx:pt idx="950">82</cx:pt>
          <cx:pt idx="951">43</cx:pt>
          <cx:pt idx="952">116</cx:pt>
          <cx:pt idx="953">85</cx:pt>
          <cx:pt idx="954">6</cx:pt>
          <cx:pt idx="955">3</cx:pt>
          <cx:pt idx="956">13</cx:pt>
          <cx:pt idx="957">1891</cx:pt>
          <cx:pt idx="958">6</cx:pt>
          <cx:pt idx="959">6</cx:pt>
          <cx:pt idx="960">8</cx:pt>
          <cx:pt idx="961">9</cx:pt>
          <cx:pt idx="962">20</cx:pt>
          <cx:pt idx="963">55</cx:pt>
          <cx:pt idx="964">7</cx:pt>
          <cx:pt idx="965">12627</cx:pt>
          <cx:pt idx="966">153</cx:pt>
          <cx:pt idx="967">120</cx:pt>
          <cx:pt idx="968">6</cx:pt>
          <cx:pt idx="969">5</cx:pt>
          <cx:pt idx="970">2</cx:pt>
          <cx:pt idx="971">18</cx:pt>
          <cx:pt idx="972">6</cx:pt>
          <cx:pt idx="973">4</cx:pt>
          <cx:pt idx="974">6</cx:pt>
          <cx:pt idx="975">7</cx:pt>
          <cx:pt idx="976">2324</cx:pt>
          <cx:pt idx="977">30</cx:pt>
          <cx:pt idx="978">17</cx:pt>
          <cx:pt idx="979">29</cx:pt>
          <cx:pt idx="980">12</cx:pt>
          <cx:pt idx="981">4</cx:pt>
          <cx:pt idx="982">8</cx:pt>
          <cx:pt idx="983">4</cx:pt>
          <cx:pt idx="984">70</cx:pt>
          <cx:pt idx="985">2</cx:pt>
          <cx:pt idx="986">147</cx:pt>
          <cx:pt idx="987">66</cx:pt>
          <cx:pt idx="988">15</cx:pt>
          <cx:pt idx="989">138</cx:pt>
          <cx:pt idx="990">51</cx:pt>
          <cx:pt idx="991">220</cx:pt>
          <cx:pt idx="992">49</cx:pt>
          <cx:pt idx="993">13</cx:pt>
          <cx:pt idx="994">945</cx:pt>
          <cx:pt idx="995">101</cx:pt>
          <cx:pt idx="996">55</cx:pt>
          <cx:pt idx="997">32</cx:pt>
          <cx:pt idx="998">290</cx:pt>
          <cx:pt idx="999">52</cx:pt>
          <cx:pt idx="1000">12</cx:pt>
          <cx:pt idx="1001">4</cx:pt>
          <cx:pt idx="1002">8</cx:pt>
          <cx:pt idx="1003">6</cx:pt>
          <cx:pt idx="1004">14</cx:pt>
          <cx:pt idx="1005">44</cx:pt>
          <cx:pt idx="1006">300</cx:pt>
          <cx:pt idx="1007">7</cx:pt>
          <cx:pt idx="1008">7</cx:pt>
          <cx:pt idx="1009">8</cx:pt>
          <cx:pt idx="1010">566</cx:pt>
          <cx:pt idx="1011">244</cx:pt>
          <cx:pt idx="1012">3</cx:pt>
          <cx:pt idx="1013">983</cx:pt>
          <cx:pt idx="1014">3310</cx:pt>
          <cx:pt idx="1015">64</cx:pt>
          <cx:pt idx="1016">129</cx:pt>
          <cx:pt idx="1017">6</cx:pt>
          <cx:pt idx="1018">394</cx:pt>
          <cx:pt idx="1019">121</cx:pt>
          <cx:pt idx="1020">425</cx:pt>
          <cx:pt idx="1021">30</cx:pt>
          <cx:pt idx="1022">8</cx:pt>
          <cx:pt idx="1023">451</cx:pt>
          <cx:pt idx="1024">6</cx:pt>
          <cx:pt idx="1025">3</cx:pt>
          <cx:pt idx="1026">1204</cx:pt>
          <cx:pt idx="1027">49</cx:pt>
          <cx:pt idx="1028">115</cx:pt>
          <cx:pt idx="1029">547</cx:pt>
          <cx:pt idx="1030">5</cx:pt>
          <cx:pt idx="1031">509</cx:pt>
          <cx:pt idx="1032">2</cx:pt>
          <cx:pt idx="1033">32</cx:pt>
          <cx:pt idx="1034">1</cx:pt>
          <cx:pt idx="1035">3</cx:pt>
          <cx:pt idx="1036">40</cx:pt>
          <cx:pt idx="1037">142</cx:pt>
          <cx:pt idx="1038">19</cx:pt>
          <cx:pt idx="1039">2</cx:pt>
          <cx:pt idx="1040">853</cx:pt>
          <cx:pt idx="1041">5</cx:pt>
          <cx:pt idx="1042">6</cx:pt>
          <cx:pt idx="1043">1</cx:pt>
          <cx:pt idx="1044">5</cx:pt>
          <cx:pt idx="1045">10</cx:pt>
          <cx:pt idx="1046">6</cx:pt>
          <cx:pt idx="1047">30</cx:pt>
          <cx:pt idx="1048">34</cx:pt>
          <cx:pt idx="1049">221</cx:pt>
          <cx:pt idx="1050">2</cx:pt>
          <cx:pt idx="1051">1833</cx:pt>
          <cx:pt idx="1052">10</cx:pt>
          <cx:pt idx="1053">2</cx:pt>
          <cx:pt idx="1054">8</cx:pt>
          <cx:pt idx="1055">4</cx:pt>
          <cx:pt idx="1056">1321</cx:pt>
          <cx:pt idx="1057">4637</cx:pt>
          <cx:pt idx="1058">3</cx:pt>
          <cx:pt idx="1059">18281</cx:pt>
          <cx:pt idx="1060">1353</cx:pt>
          <cx:pt idx="1061">11</cx:pt>
          <cx:pt idx="1062">5</cx:pt>
          <cx:pt idx="1063">6</cx:pt>
          <cx:pt idx="1064">8</cx:pt>
          <cx:pt idx="1065">7</cx:pt>
          <cx:pt idx="1066">261</cx:pt>
          <cx:pt idx="1067">263</cx:pt>
          <cx:pt idx="1068">203</cx:pt>
          <cx:pt idx="1069">4</cx:pt>
          <cx:pt idx="1070">3</cx:pt>
          <cx:pt idx="1071">11671</cx:pt>
          <cx:pt idx="1072">796</cx:pt>
          <cx:pt idx="1073">45</cx:pt>
          <cx:pt idx="1074">11</cx:pt>
          <cx:pt idx="1075">6</cx:pt>
          <cx:pt idx="1076">51</cx:pt>
          <cx:pt idx="1077">1</cx:pt>
          <cx:pt idx="1078">12</cx:pt>
          <cx:pt idx="1079">745</cx:pt>
          <cx:pt idx="1080">19</cx:pt>
          <cx:pt idx="1081">1</cx:pt>
          <cx:pt idx="1082">752</cx:pt>
          <cx:pt idx="1083">2361</cx:pt>
          <cx:pt idx="1084">6</cx:pt>
          <cx:pt idx="1085">6</cx:pt>
          <cx:pt idx="1086">15</cx:pt>
          <cx:pt idx="1087">188</cx:pt>
          <cx:pt idx="1088">11</cx:pt>
          <cx:pt idx="1089">217</cx:pt>
          <cx:pt idx="1090">5</cx:pt>
          <cx:pt idx="1091">41</cx:pt>
          <cx:pt idx="1092">22</cx:pt>
          <cx:pt idx="1093">140</cx:pt>
          <cx:pt idx="1094">4</cx:pt>
          <cx:pt idx="1095">92</cx:pt>
          <cx:pt idx="1096">2</cx:pt>
          <cx:pt idx="1097">2</cx:pt>
          <cx:pt idx="1098">635</cx:pt>
          <cx:pt idx="1099">2428</cx:pt>
          <cx:pt idx="1100">5</cx:pt>
          <cx:pt idx="1101">503</cx:pt>
          <cx:pt idx="1102">161</cx:pt>
          <cx:pt idx="1103">2</cx:pt>
          <cx:pt idx="1104">3623</cx:pt>
          <cx:pt idx="1105">41</cx:pt>
          <cx:pt idx="1106">8</cx:pt>
          <cx:pt idx="1107">6</cx:pt>
          <cx:pt idx="1108">9</cx:pt>
          <cx:pt idx="1109">288</cx:pt>
          <cx:pt idx="1110">2</cx:pt>
          <cx:pt idx="1111">2</cx:pt>
          <cx:pt idx="1112">170</cx:pt>
          <cx:pt idx="1113">45</cx:pt>
          <cx:pt idx="1114">2</cx:pt>
          <cx:pt idx="1115">4</cx:pt>
          <cx:pt idx="1116">148</cx:pt>
          <cx:pt idx="1117">19</cx:pt>
          <cx:pt idx="1118">15</cx:pt>
          <cx:pt idx="1119">62</cx:pt>
          <cx:pt idx="1120">4</cx:pt>
          <cx:pt idx="1121">6</cx:pt>
          <cx:pt idx="1122">560</cx:pt>
          <cx:pt idx="1123">2</cx:pt>
          <cx:pt idx="1124">5</cx:pt>
          <cx:pt idx="1125">9</cx:pt>
          <cx:pt idx="1126">12</cx:pt>
          <cx:pt idx="1127">14</cx:pt>
          <cx:pt idx="1128">14</cx:pt>
          <cx:pt idx="1129">11</cx:pt>
          <cx:pt idx="1130">37</cx:pt>
          <cx:pt idx="1131">9</cx:pt>
          <cx:pt idx="1132">14</cx:pt>
          <cx:pt idx="1133">10</cx:pt>
          <cx:pt idx="1134">14</cx:pt>
          <cx:pt idx="1135">9</cx:pt>
          <cx:pt idx="1136">14</cx:pt>
          <cx:pt idx="1137">10</cx:pt>
          <cx:pt idx="1138">9</cx:pt>
          <cx:pt idx="1139">16</cx:pt>
          <cx:pt idx="1140">5</cx:pt>
          <cx:pt idx="1141">26</cx:pt>
          <cx:pt idx="1142">4</cx:pt>
          <cx:pt idx="1143">177</cx:pt>
          <cx:pt idx="1144">38</cx:pt>
          <cx:pt idx="1145">10</cx:pt>
          <cx:pt idx="1146">2</cx:pt>
          <cx:pt idx="1147">38</cx:pt>
          <cx:pt idx="1148">2708</cx:pt>
          <cx:pt idx="1149">60</cx:pt>
          <cx:pt idx="1150">172</cx:pt>
          <cx:pt idx="1151">7</cx:pt>
          <cx:pt idx="1152">5</cx:pt>
          <cx:pt idx="1153">5</cx:pt>
          <cx:pt idx="1154">236</cx:pt>
          <cx:pt idx="1155">128</cx:pt>
          <cx:pt idx="1156">3</cx:pt>
          <cx:pt idx="1157">100</cx:pt>
          <cx:pt idx="1158">9</cx:pt>
          <cx:pt idx="1159">10</cx:pt>
          <cx:pt idx="1160">186</cx:pt>
          <cx:pt idx="1161">9</cx:pt>
          <cx:pt idx="1162">2</cx:pt>
          <cx:pt idx="1163">4</cx:pt>
          <cx:pt idx="1164">3</cx:pt>
          <cx:pt idx="1165">125</cx:pt>
          <cx:pt idx="1166">1185</cx:pt>
          <cx:pt idx="1167">901</cx:pt>
          <cx:pt idx="1168">2</cx:pt>
          <cx:pt idx="1169">259</cx:pt>
          <cx:pt idx="1170">44</cx:pt>
          <cx:pt idx="1171">18</cx:pt>
          <cx:pt idx="1172">2463</cx:pt>
          <cx:pt idx="1173">3</cx:pt>
          <cx:pt idx="1174">15</cx:pt>
          <cx:pt idx="1175">84</cx:pt>
          <cx:pt idx="1176">4</cx:pt>
          <cx:pt idx="1177">164</cx:pt>
          <cx:pt idx="1178">67</cx:pt>
          <cx:pt idx="1179">4524</cx:pt>
          <cx:pt idx="1180">2</cx:pt>
          <cx:pt idx="1181">1233</cx:pt>
          <cx:pt idx="1182">4</cx:pt>
          <cx:pt idx="1183">11</cx:pt>
          <cx:pt idx="1184">53</cx:pt>
          <cx:pt idx="1185">2</cx:pt>
          <cx:pt idx="1186">23</cx:pt>
          <cx:pt idx="1187">54</cx:pt>
          <cx:pt idx="1188">55</cx:pt>
          <cx:pt idx="1189">8</cx:pt>
          <cx:pt idx="1190">19</cx:pt>
          <cx:pt idx="1191">316</cx:pt>
          <cx:pt idx="1192">59</cx:pt>
          <cx:pt idx="1193">8</cx:pt>
          <cx:pt idx="1194">1401</cx:pt>
          <cx:pt idx="1195">34</cx:pt>
          <cx:pt idx="1196">13</cx:pt>
          <cx:pt idx="1197">4</cx:pt>
          <cx:pt idx="1198">2</cx:pt>
          <cx:pt idx="1199">7</cx:pt>
          <cx:pt idx="1200">123</cx:pt>
          <cx:pt idx="1201">4</cx:pt>
          <cx:pt idx="1202">11</cx:pt>
          <cx:pt idx="1203">42</cx:pt>
          <cx:pt idx="1204">3</cx:pt>
          <cx:pt idx="1205">60</cx:pt>
          <cx:pt idx="1206">16</cx:pt>
          <cx:pt idx="1207">77</cx:pt>
          <cx:pt idx="1208">132</cx:pt>
          <cx:pt idx="1209">2</cx:pt>
          <cx:pt idx="1210">2</cx:pt>
          <cx:pt idx="1211">4</cx:pt>
          <cx:pt idx="1212">2</cx:pt>
          <cx:pt idx="1213">29</cx:pt>
          <cx:pt idx="1214">261</cx:pt>
          <cx:pt idx="1215">6</cx:pt>
          <cx:pt idx="1216">5</cx:pt>
          <cx:pt idx="1217">50</cx:pt>
          <cx:pt idx="1218">32</cx:pt>
          <cx:pt idx="1219">79</cx:pt>
          <cx:pt idx="1220">19</cx:pt>
          <cx:pt idx="1221">5</cx:pt>
          <cx:pt idx="1222">11</cx:pt>
          <cx:pt idx="1223">16</cx:pt>
          <cx:pt idx="1224">7</cx:pt>
          <cx:pt idx="1225">3</cx:pt>
          <cx:pt idx="1226">4</cx:pt>
          <cx:pt idx="1227">2</cx:pt>
          <cx:pt idx="1228">24</cx:pt>
          <cx:pt idx="1229">45</cx:pt>
          <cx:pt idx="1230">2</cx:pt>
          <cx:pt idx="1231">3</cx:pt>
          <cx:pt idx="1232">16</cx:pt>
          <cx:pt idx="1233">2572</cx:pt>
          <cx:pt idx="1234">6</cx:pt>
          <cx:pt idx="1235">7</cx:pt>
          <cx:pt idx="1236">5</cx:pt>
          <cx:pt idx="1237">8</cx:pt>
          <cx:pt idx="1238">321</cx:pt>
          <cx:pt idx="1239">892</cx:pt>
          <cx:pt idx="1240">11</cx:pt>
          <cx:pt idx="1241">4</cx:pt>
          <cx:pt idx="1242">23</cx:pt>
          <cx:pt idx="1243">11</cx:pt>
          <cx:pt idx="1244">10</cx:pt>
          <cx:pt idx="1245">1690</cx:pt>
          <cx:pt idx="1246">16</cx:pt>
          <cx:pt idx="1247">458</cx:pt>
          <cx:pt idx="1248">12</cx:pt>
          <cx:pt idx="1249">11</cx:pt>
          <cx:pt idx="1250">80</cx:pt>
          <cx:pt idx="1251">7</cx:pt>
          <cx:pt idx="1252">11</cx:pt>
          <cx:pt idx="1253">10</cx:pt>
          <cx:pt idx="1254">12</cx:pt>
          <cx:pt idx="1255">5</cx:pt>
          <cx:pt idx="1256">8</cx:pt>
          <cx:pt idx="1257">7</cx:pt>
          <cx:pt idx="1258">26</cx:pt>
          <cx:pt idx="1259">2</cx:pt>
          <cx:pt idx="1260">9</cx:pt>
          <cx:pt idx="1261">95</cx:pt>
          <cx:pt idx="1262">140</cx:pt>
          <cx:pt idx="1263">113</cx:pt>
          <cx:pt idx="1264">3</cx:pt>
          <cx:pt idx="1265">603</cx:pt>
          <cx:pt idx="1266">2</cx:pt>
          <cx:pt idx="1267">1400</cx:pt>
          <cx:pt idx="1268">3</cx:pt>
          <cx:pt idx="1269">56</cx:pt>
          <cx:pt idx="1270">5</cx:pt>
          <cx:pt idx="1271">1609</cx:pt>
          <cx:pt idx="1272">59</cx:pt>
          <cx:pt idx="1273">103</cx:pt>
          <cx:pt idx="1274">8438</cx:pt>
          <cx:pt idx="1275">39</cx:pt>
          <cx:pt idx="1276">11</cx:pt>
          <cx:pt idx="1277">10</cx:pt>
          <cx:pt idx="1278">28</cx:pt>
          <cx:pt idx="1279">5</cx:pt>
          <cx:pt idx="1280">3</cx:pt>
          <cx:pt idx="1281">15</cx:pt>
          <cx:pt idx="1282">10</cx:pt>
          <cx:pt idx="1283">74</cx:pt>
          <cx:pt idx="1284">4</cx:pt>
          <cx:pt idx="1285">582</cx:pt>
          <cx:pt idx="1286">42</cx:pt>
          <cx:pt idx="1287">186</cx:pt>
          <cx:pt idx="1288">8</cx:pt>
          <cx:pt idx="1289">7</cx:pt>
          <cx:pt idx="1290">3</cx:pt>
          <cx:pt idx="1291">3</cx:pt>
          <cx:pt idx="1292">819</cx:pt>
          <cx:pt idx="1293">11</cx:pt>
          <cx:pt idx="1294">459</cx:pt>
          <cx:pt idx="1295">46</cx:pt>
          <cx:pt idx="1296">3693</cx:pt>
          <cx:pt idx="1297">7</cx:pt>
          <cx:pt idx="1298">14</cx:pt>
          <cx:pt idx="1299">59</cx:pt>
          <cx:pt idx="1300">36</cx:pt>
          <cx:pt idx="1301">1879</cx:pt>
          <cx:pt idx="1302">9</cx:pt>
          <cx:pt idx="1303">4</cx:pt>
          <cx:pt idx="1304">21</cx:pt>
          <cx:pt idx="1305">1411</cx:pt>
          <cx:pt idx="1306">10</cx:pt>
          <cx:pt idx="1307">437</cx:pt>
          <cx:pt idx="1308">12</cx:pt>
          <cx:pt idx="1309">31</cx:pt>
          <cx:pt idx="1310">34</cx:pt>
          <cx:pt idx="1311">373</cx:pt>
          <cx:pt idx="1312">19</cx:pt>
          <cx:pt idx="1313">7</cx:pt>
          <cx:pt idx="1314">7</cx:pt>
          <cx:pt idx="1315">3</cx:pt>
          <cx:pt idx="1316">44</cx:pt>
          <cx:pt idx="1317">18</cx:pt>
          <cx:pt idx="1318">5</cx:pt>
          <cx:pt idx="1319">21</cx:pt>
          <cx:pt idx="1320">4</cx:pt>
          <cx:pt idx="1321">2</cx:pt>
          <cx:pt idx="1322">5</cx:pt>
          <cx:pt idx="1323">295</cx:pt>
          <cx:pt idx="1324">796</cx:pt>
          <cx:pt idx="1325">85</cx:pt>
          <cx:pt idx="1326">5</cx:pt>
          <cx:pt idx="1327">86</cx:pt>
          <cx:pt idx="1328">5</cx:pt>
          <cx:pt idx="1329">7</cx:pt>
          <cx:pt idx="1330">9</cx:pt>
          <cx:pt idx="1331">2</cx:pt>
          <cx:pt idx="1332">3</cx:pt>
          <cx:pt idx="1333">2</cx:pt>
          <cx:pt idx="1334">316</cx:pt>
          <cx:pt idx="1335">622</cx:pt>
          <cx:pt idx="1336">60</cx:pt>
          <cx:pt idx="1337">5</cx:pt>
          <cx:pt idx="1338">3</cx:pt>
          <cx:pt idx="1339">38</cx:pt>
          <cx:pt idx="1340">6</cx:pt>
          <cx:pt idx="1341">26</cx:pt>
          <cx:pt idx="1342">3</cx:pt>
          <cx:pt idx="1343">5</cx:pt>
          <cx:pt idx="1344">28</cx:pt>
          <cx:pt idx="1345">97</cx:pt>
          <cx:pt idx="1346">44</cx:pt>
          <cx:pt idx="1347">27</cx:pt>
          <cx:pt idx="1348">112</cx:pt>
          <cx:pt idx="1349">6</cx:pt>
          <cx:pt idx="1350">84</cx:pt>
          <cx:pt idx="1351">56</cx:pt>
          <cx:pt idx="1352">18</cx:pt>
          <cx:pt idx="1353">21</cx:pt>
          <cx:pt idx="1354">2</cx:pt>
          <cx:pt idx="1355">5971</cx:pt>
          <cx:pt idx="1356">6</cx:pt>
          <cx:pt idx="1357">36</cx:pt>
          <cx:pt idx="1358">28</cx:pt>
          <cx:pt idx="1359">8</cx:pt>
          <cx:pt idx="1360">28</cx:pt>
          <cx:pt idx="1361">87</cx:pt>
          <cx:pt idx="1362">12</cx:pt>
          <cx:pt idx="1363">8</cx:pt>
          <cx:pt idx="1364">35</cx:pt>
          <cx:pt idx="1365">9</cx:pt>
          <cx:pt idx="1366">15</cx:pt>
          <cx:pt idx="1367">249</cx:pt>
          <cx:pt idx="1368">110</cx:pt>
          <cx:pt idx="1369">18</cx:pt>
          <cx:pt idx="1370">11</cx:pt>
          <cx:pt idx="1371">29</cx:pt>
          <cx:pt idx="1372">7</cx:pt>
          <cx:pt idx="1373">6</cx:pt>
          <cx:pt idx="1374">15</cx:pt>
          <cx:pt idx="1375">6</cx:pt>
          <cx:pt idx="1376">181</cx:pt>
          <cx:pt idx="1377">1282</cx:pt>
          <cx:pt idx="1378">4</cx:pt>
          <cx:pt idx="1379">5</cx:pt>
          <cx:pt idx="1380">294</cx:pt>
          <cx:pt idx="1381">15</cx:pt>
          <cx:pt idx="1382">6</cx:pt>
          <cx:pt idx="1383">8167</cx:pt>
          <cx:pt idx="1384">332</cx:pt>
          <cx:pt idx="1385">22</cx:pt>
          <cx:pt idx="1386">272</cx:pt>
          <cx:pt idx="1387">4</cx:pt>
          <cx:pt idx="1388">734</cx:pt>
          <cx:pt idx="1389">16</cx:pt>
          <cx:pt idx="1390">46</cx:pt>
          <cx:pt idx="1391">98</cx:pt>
          <cx:pt idx="1392">11</cx:pt>
          <cx:pt idx="1393">1324</cx:pt>
          <cx:pt idx="1394">2</cx:pt>
          <cx:pt idx="1395">5</cx:pt>
          <cx:pt idx="1396">4</cx:pt>
          <cx:pt idx="1397">5</cx:pt>
          <cx:pt idx="1398">16</cx:pt>
          <cx:pt idx="1399">643</cx:pt>
          <cx:pt idx="1400">2</cx:pt>
          <cx:pt idx="1401">2</cx:pt>
          <cx:pt idx="1402">69</cx:pt>
          <cx:pt idx="1403">3</cx:pt>
          <cx:pt idx="1404">1582</cx:pt>
          <cx:pt idx="1405">4</cx:pt>
          <cx:pt idx="1406">7</cx:pt>
          <cx:pt idx="1407">96</cx:pt>
          <cx:pt idx="1408">3</cx:pt>
          <cx:pt idx="1409">154</cx:pt>
          <cx:pt idx="1410">103</cx:pt>
          <cx:pt idx="1411">10</cx:pt>
          <cx:pt idx="1412">2</cx:pt>
          <cx:pt idx="1413">130</cx:pt>
          <cx:pt idx="1414">8</cx:pt>
          <cx:pt idx="1415">3</cx:pt>
          <cx:pt idx="1416">3</cx:pt>
          <cx:pt idx="1417">525</cx:pt>
          <cx:pt idx="1418">12</cx:pt>
          <cx:pt idx="1419">558</cx:pt>
          <cx:pt idx="1420">145</cx:pt>
          <cx:pt idx="1421">86</cx:pt>
          <cx:pt idx="1422">2</cx:pt>
          <cx:pt idx="1423">127</cx:pt>
          <cx:pt idx="1424">5</cx:pt>
          <cx:pt idx="1425">34</cx:pt>
          <cx:pt idx="1426">460</cx:pt>
          <cx:pt idx="1427">672</cx:pt>
          <cx:pt idx="1428">6</cx:pt>
          <cx:pt idx="1429">30</cx:pt>
          <cx:pt idx="1430">728</cx:pt>
          <cx:pt idx="1431">5</cx:pt>
          <cx:pt idx="1432">9</cx:pt>
          <cx:pt idx="1433">313</cx:pt>
          <cx:pt idx="1434">119</cx:pt>
          <cx:pt idx="1435">329</cx:pt>
          <cx:pt idx="1436">6</cx:pt>
          <cx:pt idx="1437">104</cx:pt>
          <cx:pt idx="1438">3</cx:pt>
          <cx:pt idx="1439">94</cx:pt>
          <cx:pt idx="1440">5</cx:pt>
          <cx:pt idx="1441">18</cx:pt>
          <cx:pt idx="1442">12</cx:pt>
          <cx:pt idx="1443">5</cx:pt>
          <cx:pt idx="1444">9</cx:pt>
          <cx:pt idx="1445">6</cx:pt>
          <cx:pt idx="1446">3</cx:pt>
          <cx:pt idx="1447">3</cx:pt>
          <cx:pt idx="1448">2492</cx:pt>
          <cx:pt idx="1449">21</cx:pt>
          <cx:pt idx="1450">5</cx:pt>
          <cx:pt idx="1451">4</cx:pt>
          <cx:pt idx="1452">41</cx:pt>
          <cx:pt idx="1453">4</cx:pt>
          <cx:pt idx="1454">143</cx:pt>
          <cx:pt idx="1455">373</cx:pt>
          <cx:pt idx="1456">241</cx:pt>
          <cx:pt idx="1457">12</cx:pt>
          <cx:pt idx="1458">2</cx:pt>
          <cx:pt idx="1459">48</cx:pt>
          <cx:pt idx="1460">19</cx:pt>
          <cx:pt idx="1461">2</cx:pt>
          <cx:pt idx="1462">51</cx:pt>
          <cx:pt idx="1463">3</cx:pt>
          <cx:pt idx="1464">49</cx:pt>
          <cx:pt idx="1465">5</cx:pt>
          <cx:pt idx="1466">24</cx:pt>
          <cx:pt idx="1467">34</cx:pt>
          <cx:pt idx="1468">2</cx:pt>
          <cx:pt idx="1469">3</cx:pt>
          <cx:pt idx="1470">5</cx:pt>
          <cx:pt idx="1471">4</cx:pt>
          <cx:pt idx="1472">789</cx:pt>
          <cx:pt idx="1473">65</cx:pt>
          <cx:pt idx="1474">869</cx:pt>
          <cx:pt idx="1475">591</cx:pt>
          <cx:pt idx="1476">3</cx:pt>
          <cx:pt idx="1477">468</cx:pt>
          <cx:pt idx="1478">53</cx:pt>
          <cx:pt idx="1479">251</cx:pt>
          <cx:pt idx="1480">736</cx:pt>
          <cx:pt idx="1481">7</cx:pt>
          <cx:pt idx="1482">21</cx:pt>
          <cx:pt idx="1483">1414</cx:pt>
          <cx:pt idx="1484">34</cx:pt>
          <cx:pt idx="1485">10</cx:pt>
          <cx:pt idx="1486">361</cx:pt>
          <cx:pt idx="1487">28</cx:pt>
          <cx:pt idx="1488">428</cx:pt>
          <cx:pt idx="1489">4</cx:pt>
          <cx:pt idx="1490">107</cx:pt>
          <cx:pt idx="1491">3</cx:pt>
          <cx:pt idx="1492">1193</cx:pt>
          <cx:pt idx="1493">3</cx:pt>
          <cx:pt idx="1494">745</cx:pt>
          <cx:pt idx="1495">2</cx:pt>
          <cx:pt idx="1496">22</cx:pt>
          <cx:pt idx="1497">3253</cx:pt>
          <cx:pt idx="1498">48</cx:pt>
          <cx:pt idx="1499">129</cx:pt>
          <cx:pt idx="1500">15</cx:pt>
          <cx:pt idx="1501">28</cx:pt>
          <cx:pt idx="1502">21</cx:pt>
          <cx:pt idx="1503">161</cx:pt>
          <cx:pt idx="1504">161</cx:pt>
          <cx:pt idx="1505">10</cx:pt>
          <cx:pt idx="1506">508</cx:pt>
          <cx:pt idx="1507">6</cx:pt>
          <cx:pt idx="1508">9</cx:pt>
          <cx:pt idx="1509">2</cx:pt>
          <cx:pt idx="1510">11</cx:pt>
          <cx:pt idx="1511">9</cx:pt>
          <cx:pt idx="1512">54</cx:pt>
          <cx:pt idx="1513">42</cx:pt>
          <cx:pt idx="1514">2</cx:pt>
          <cx:pt idx="1515">8</cx:pt>
          <cx:pt idx="1516">2</cx:pt>
          <cx:pt idx="1517">19</cx:pt>
          <cx:pt idx="1518">34</cx:pt>
          <cx:pt idx="1519">8590</cx:pt>
          <cx:pt idx="1520">7</cx:pt>
          <cx:pt idx="1521">10</cx:pt>
          <cx:pt idx="1522">10013</cx:pt>
          <cx:pt idx="1523">472</cx:pt>
          <cx:pt idx="1524">5</cx:pt>
          <cx:pt idx="1525">337</cx:pt>
          <cx:pt idx="1526">181</cx:pt>
          <cx:pt idx="1527">175</cx:pt>
          <cx:pt idx="1528">1163</cx:pt>
          <cx:pt idx="1529">10</cx:pt>
          <cx:pt idx="1530">9</cx:pt>
          <cx:pt idx="1531">183</cx:pt>
          <cx:pt idx="1532">4870</cx:pt>
          <cx:pt idx="1533">12</cx:pt>
          <cx:pt idx="1534">3</cx:pt>
          <cx:pt idx="1535">157</cx:pt>
          <cx:pt idx="1536">110</cx:pt>
          <cx:pt idx="1537">22</cx:pt>
          <cx:pt idx="1538">15</cx:pt>
          <cx:pt idx="1539">6</cx:pt>
          <cx:pt idx="1540">6</cx:pt>
          <cx:pt idx="1541">78</cx:pt>
          <cx:pt idx="1542">2</cx:pt>
          <cx:pt idx="1543">20</cx:pt>
          <cx:pt idx="1544">8</cx:pt>
          <cx:pt idx="1545">5</cx:pt>
          <cx:pt idx="1546">226</cx:pt>
          <cx:pt idx="1547">2</cx:pt>
          <cx:pt idx="1548">2</cx:pt>
          <cx:pt idx="1549">8</cx:pt>
          <cx:pt idx="1550">41</cx:pt>
          <cx:pt idx="1551">82</cx:pt>
          <cx:pt idx="1552">4</cx:pt>
          <cx:pt idx="1553">6</cx:pt>
          <cx:pt idx="1554">174</cx:pt>
          <cx:pt idx="1555">28</cx:pt>
          <cx:pt idx="1556">17</cx:pt>
          <cx:pt idx="1557">35</cx:pt>
          <cx:pt idx="1558">4</cx:pt>
          <cx:pt idx="1559">2</cx:pt>
          <cx:pt idx="1560">27</cx:pt>
          <cx:pt idx="1561">4</cx:pt>
          <cx:pt idx="1562">5847</cx:pt>
          <cx:pt idx="1563">22</cx:pt>
          <cx:pt idx="1564">3</cx:pt>
          <cx:pt idx="1565">13</cx:pt>
          <cx:pt idx="1566">49</cx:pt>
          <cx:pt idx="1567">5</cx:pt>
          <cx:pt idx="1568">3</cx:pt>
          <cx:pt idx="1569">284</cx:pt>
          <cx:pt idx="1570">52</cx:pt>
          <cx:pt idx="1571">462</cx:pt>
          <cx:pt idx="1572">8</cx:pt>
          <cx:pt idx="1573">26</cx:pt>
          <cx:pt idx="1574">9</cx:pt>
          <cx:pt idx="1575">6</cx:pt>
          <cx:pt idx="1576">106</cx:pt>
          <cx:pt idx="1577">5</cx:pt>
          <cx:pt idx="1578">3</cx:pt>
          <cx:pt idx="1579">200</cx:pt>
          <cx:pt idx="1580">15</cx:pt>
          <cx:pt idx="1581">6</cx:pt>
          <cx:pt idx="1582">4</cx:pt>
          <cx:pt idx="1583">1</cx:pt>
          <cx:pt idx="1584">24</cx:pt>
          <cx:pt idx="1585">19</cx:pt>
          <cx:pt idx="1586">294</cx:pt>
          <cx:pt idx="1587">17</cx:pt>
          <cx:pt idx="1588">126</cx:pt>
          <cx:pt idx="1589">996</cx:pt>
          <cx:pt idx="1590">424</cx:pt>
          <cx:pt idx="1591">8</cx:pt>
          <cx:pt idx="1592">9</cx:pt>
          <cx:pt idx="1593">274</cx:pt>
          <cx:pt idx="1594">90</cx:pt>
          <cx:pt idx="1595">145</cx:pt>
          <cx:pt idx="1596">5</cx:pt>
          <cx:pt idx="1597">891</cx:pt>
          <cx:pt idx="1598">212</cx:pt>
          <cx:pt idx="1599">827</cx:pt>
          <cx:pt idx="1600">12</cx:pt>
          <cx:pt idx="1601">232</cx:pt>
          <cx:pt idx="1602">75</cx:pt>
          <cx:pt idx="1603">2703</cx:pt>
          <cx:pt idx="1604">105</cx:pt>
          <cx:pt idx="1605">1</cx:pt>
          <cx:pt idx="1606">39</cx:pt>
          <cx:pt idx="1607">4</cx:pt>
          <cx:pt idx="1608">4</cx:pt>
          <cx:pt idx="1609">144</cx:pt>
          <cx:pt idx="1610">18</cx:pt>
          <cx:pt idx="1611">12</cx:pt>
          <cx:pt idx="1612">1233</cx:pt>
          <cx:pt idx="1613">279</cx:pt>
          <cx:pt idx="1614">948</cx:pt>
          <cx:pt idx="1615">849</cx:pt>
          <cx:pt idx="1616">648</cx:pt>
          <cx:pt idx="1617">2</cx:pt>
          <cx:pt idx="1618">6</cx:pt>
          <cx:pt idx="1619">28</cx:pt>
          <cx:pt idx="1620">24</cx:pt>
          <cx:pt idx="1621">43</cx:pt>
          <cx:pt idx="1622">175</cx:pt>
          <cx:pt idx="1623">10</cx:pt>
          <cx:pt idx="1624">420</cx:pt>
          <cx:pt idx="1625">44</cx:pt>
          <cx:pt idx="1626">107</cx:pt>
          <cx:pt idx="1627">8</cx:pt>
          <cx:pt idx="1628">31</cx:pt>
          <cx:pt idx="1629">202</cx:pt>
          <cx:pt idx="1630">267</cx:pt>
          <cx:pt idx="1631">48</cx:pt>
          <cx:pt idx="1632">9</cx:pt>
          <cx:pt idx="1633">22</cx:pt>
          <cx:pt idx="1634">92</cx:pt>
          <cx:pt idx="1635">117</cx:pt>
          <cx:pt idx="1636">3</cx:pt>
          <cx:pt idx="1637">27</cx:pt>
          <cx:pt idx="1638">6</cx:pt>
          <cx:pt idx="1639">62</cx:pt>
          <cx:pt idx="1640">168</cx:pt>
          <cx:pt idx="1641">5</cx:pt>
          <cx:pt idx="1642">4</cx:pt>
          <cx:pt idx="1643">6</cx:pt>
          <cx:pt idx="1644">4</cx:pt>
          <cx:pt idx="1645">30</cx:pt>
          <cx:pt idx="1646">5</cx:pt>
          <cx:pt idx="1647">6</cx:pt>
          <cx:pt idx="1648">65</cx:pt>
          <cx:pt idx="1649">2527</cx:pt>
          <cx:pt idx="1650">8</cx:pt>
          <cx:pt idx="1651">293</cx:pt>
          <cx:pt idx="1652">135</cx:pt>
          <cx:pt idx="1653">1229</cx:pt>
          <cx:pt idx="1654">7</cx:pt>
          <cx:pt idx="1655">6</cx:pt>
          <cx:pt idx="1656">6</cx:pt>
          <cx:pt idx="1657">617</cx:pt>
          <cx:pt idx="1658">111</cx:pt>
          <cx:pt idx="1659">2</cx:pt>
          <cx:pt idx="1660">4</cx:pt>
          <cx:pt idx="1661">24</cx:pt>
          <cx:pt idx="1662">121</cx:pt>
          <cx:pt idx="1663">106</cx:pt>
          <cx:pt idx="1664">5</cx:pt>
          <cx:pt idx="1665">17</cx:pt>
          <cx:pt idx="1666">3</cx:pt>
          <cx:pt idx="1667">224</cx:pt>
          <cx:pt idx="1668">75</cx:pt>
          <cx:pt idx="1669">137</cx:pt>
          <cx:pt idx="1670">1362</cx:pt>
          <cx:pt idx="1671">3</cx:pt>
          <cx:pt idx="1672">1359</cx:pt>
          <cx:pt idx="1673">2975</cx:pt>
          <cx:pt idx="1674">5</cx:pt>
          <cx:pt idx="1675">48</cx:pt>
          <cx:pt idx="1676">16</cx:pt>
          <cx:pt idx="1677">11</cx:pt>
          <cx:pt idx="1678">27</cx:pt>
          <cx:pt idx="1679">32</cx:pt>
          <cx:pt idx="1680">9</cx:pt>
          <cx:pt idx="1681">77</cx:pt>
          <cx:pt idx="1682">7</cx:pt>
          <cx:pt idx="1683">44</cx:pt>
          <cx:pt idx="1684">13</cx:pt>
          <cx:pt idx="1685">5</cx:pt>
          <cx:pt idx="1686">2</cx:pt>
          <cx:pt idx="1687">10</cx:pt>
          <cx:pt idx="1688">9</cx:pt>
          <cx:pt idx="1689">31</cx:pt>
          <cx:pt idx="1690">18</cx:pt>
          <cx:pt idx="1691">3</cx:pt>
          <cx:pt idx="1692">4</cx:pt>
          <cx:pt idx="1693">4</cx:pt>
          <cx:pt idx="1694">23</cx:pt>
          <cx:pt idx="1695">80</cx:pt>
          <cx:pt idx="1696">3</cx:pt>
          <cx:pt idx="1697">4</cx:pt>
          <cx:pt idx="1698">8</cx:pt>
          <cx:pt idx="1699">26</cx:pt>
          <cx:pt idx="1700">3</cx:pt>
          <cx:pt idx="1701">191</cx:pt>
          <cx:pt idx="1702">74</cx:pt>
          <cx:pt idx="1703">48</cx:pt>
          <cx:pt idx="1704">220</cx:pt>
          <cx:pt idx="1705">4</cx:pt>
          <cx:pt idx="1706">6</cx:pt>
          <cx:pt idx="1707">5</cx:pt>
          <cx:pt idx="1708">24</cx:pt>
          <cx:pt idx="1709">3</cx:pt>
          <cx:pt idx="1710">4</cx:pt>
          <cx:pt idx="1711">4</cx:pt>
          <cx:pt idx="1712">8</cx:pt>
          <cx:pt idx="1713">86</cx:pt>
          <cx:pt idx="1714">2</cx:pt>
          <cx:pt idx="1715">73</cx:pt>
          <cx:pt idx="1716">5</cx:pt>
          <cx:pt idx="1717">933</cx:pt>
          <cx:pt idx="1718">165</cx:pt>
          <cx:pt idx="1719">27</cx:pt>
          <cx:pt idx="1720">3</cx:pt>
          <cx:pt idx="1721">5</cx:pt>
          <cx:pt idx="1722">214</cx:pt>
          <cx:pt idx="1723">505</cx:pt>
          <cx:pt idx="1724">23</cx:pt>
          <cx:pt idx="1725">44</cx:pt>
          <cx:pt idx="1726">17</cx:pt>
          <cx:pt idx="1727">2</cx:pt>
          <cx:pt idx="1728">1603</cx:pt>
          <cx:pt idx="1729">15</cx:pt>
          <cx:pt idx="1730">6</cx:pt>
          <cx:pt idx="1731">75</cx:pt>
          <cx:pt idx="1732">4</cx:pt>
          <cx:pt idx="1733">37</cx:pt>
          <cx:pt idx="1734">84</cx:pt>
          <cx:pt idx="1735">1629</cx:pt>
          <cx:pt idx="1736">19</cx:pt>
          <cx:pt idx="1737">3</cx:pt>
          <cx:pt idx="1738">350</cx:pt>
          <cx:pt idx="1739">81</cx:pt>
          <cx:pt idx="1740">5</cx:pt>
          <cx:pt idx="1741">121</cx:pt>
          <cx:pt idx="1742">3</cx:pt>
          <cx:pt idx="1743">4788</cx:pt>
          <cx:pt idx="1744">2</cx:pt>
          <cx:pt idx="1745">2609</cx:pt>
          <cx:pt idx="1746">5</cx:pt>
          <cx:pt idx="1747">3</cx:pt>
          <cx:pt idx="1748">22</cx:pt>
          <cx:pt idx="1749">48</cx:pt>
          <cx:pt idx="1750">95</cx:pt>
          <cx:pt idx="1751">4</cx:pt>
          <cx:pt idx="1752">131</cx:pt>
          <cx:pt idx="1753">4</cx:pt>
          <cx:pt idx="1754">187</cx:pt>
          <cx:pt idx="1755">28</cx:pt>
          <cx:pt idx="1756">18</cx:pt>
          <cx:pt idx="1757">9</cx:pt>
          <cx:pt idx="1758">236</cx:pt>
          <cx:pt idx="1759">91</cx:pt>
          <cx:pt idx="1760">68</cx:pt>
          <cx:pt idx="1761">19</cx:pt>
          <cx:pt idx="1762">3</cx:pt>
          <cx:pt idx="1763">118</cx:pt>
          <cx:pt idx="1764">7</cx:pt>
          <cx:pt idx="1765">6325</cx:pt>
          <cx:pt idx="1766">16</cx:pt>
          <cx:pt idx="1767">22</cx:pt>
          <cx:pt idx="1768">82</cx:pt>
          <cx:pt idx="1769">11</cx:pt>
          <cx:pt idx="1770">11</cx:pt>
          <cx:pt idx="1771">30</cx:pt>
          <cx:pt idx="1772">0</cx:pt>
          <cx:pt idx="1773">8</cx:pt>
          <cx:pt idx="1774">86</cx:pt>
          <cx:pt idx="1775">35</cx:pt>
          <cx:pt idx="1776">26</cx:pt>
          <cx:pt idx="1777">2</cx:pt>
          <cx:pt idx="1778">189</cx:pt>
          <cx:pt idx="1779">25</cx:pt>
          <cx:pt idx="1780">299</cx:pt>
          <cx:pt idx="1781">26</cx:pt>
          <cx:pt idx="1782">114</cx:pt>
          <cx:pt idx="1783">19</cx:pt>
          <cx:pt idx="1784">2</cx:pt>
          <cx:pt idx="1785">26</cx:pt>
          <cx:pt idx="1786">6</cx:pt>
          <cx:pt idx="1787">15</cx:pt>
          <cx:pt idx="1788">16</cx:pt>
          <cx:pt idx="1789">99</cx:pt>
          <cx:pt idx="1790">5</cx:pt>
          <cx:pt idx="1791">2</cx:pt>
          <cx:pt idx="1792">63</cx:pt>
          <cx:pt idx="1793">13</cx:pt>
          <cx:pt idx="1794">82</cx:pt>
          <cx:pt idx="1795">71</cx:pt>
          <cx:pt idx="1796">5</cx:pt>
          <cx:pt idx="1797">11</cx:pt>
          <cx:pt idx="1798">5</cx:pt>
          <cx:pt idx="1799">22</cx:pt>
          <cx:pt idx="1800">252</cx:pt>
          <cx:pt idx="1801">1</cx:pt>
          <cx:pt idx="1802">406</cx:pt>
          <cx:pt idx="1803">8</cx:pt>
          <cx:pt idx="1804">10</cx:pt>
          <cx:pt idx="1805">13</cx:pt>
          <cx:pt idx="1806">6</cx:pt>
          <cx:pt idx="1807">27</cx:pt>
          <cx:pt idx="1808">8</cx:pt>
          <cx:pt idx="1809">220</cx:pt>
          <cx:pt idx="1810">2</cx:pt>
          <cx:pt idx="1811">140</cx:pt>
          <cx:pt idx="1812">36</cx:pt>
          <cx:pt idx="1813">108</cx:pt>
          <cx:pt idx="1814">19</cx:pt>
          <cx:pt idx="1815">12</cx:pt>
          <cx:pt idx="1816">2</cx:pt>
          <cx:pt idx="1817">3640</cx:pt>
          <cx:pt idx="1818">74</cx:pt>
          <cx:pt idx="1819">6</cx:pt>
          <cx:pt idx="1820">5</cx:pt>
          <cx:pt idx="1821">1197</cx:pt>
          <cx:pt idx="1822">17</cx:pt>
          <cx:pt idx="1823">6</cx:pt>
          <cx:pt idx="1824">6</cx:pt>
          <cx:pt idx="1825">24</cx:pt>
          <cx:pt idx="1826">618</cx:pt>
          <cx:pt idx="1827">82</cx:pt>
          <cx:pt idx="1828">29</cx:pt>
          <cx:pt idx="1829">9</cx:pt>
          <cx:pt idx="1830">73</cx:pt>
          <cx:pt idx="1831">3</cx:pt>
          <cx:pt idx="1832">16</cx:pt>
          <cx:pt idx="1833">1110</cx:pt>
          <cx:pt idx="1834">27</cx:pt>
          <cx:pt idx="1835">2</cx:pt>
          <cx:pt idx="1836">5</cx:pt>
          <cx:pt idx="1837">4</cx:pt>
          <cx:pt idx="1838">7</cx:pt>
          <cx:pt idx="1839">2</cx:pt>
          <cx:pt idx="1840">11</cx:pt>
          <cx:pt idx="1841">3</cx:pt>
          <cx:pt idx="1842">6</cx:pt>
          <cx:pt idx="1843">21</cx:pt>
          <cx:pt idx="1844">9</cx:pt>
          <cx:pt idx="1845">9</cx:pt>
          <cx:pt idx="1846">4</cx:pt>
          <cx:pt idx="1847">6</cx:pt>
          <cx:pt idx="1848">18</cx:pt>
          <cx:pt idx="1849">39</cx:pt>
          <cx:pt idx="1850">15</cx:pt>
          <cx:pt idx="1851">2</cx:pt>
          <cx:pt idx="1852">23</cx:pt>
          <cx:pt idx="1853">5</cx:pt>
          <cx:pt idx="1854">14</cx:pt>
          <cx:pt idx="1855">9</cx:pt>
          <cx:pt idx="1856">48</cx:pt>
          <cx:pt idx="1857">3</cx:pt>
          <cx:pt idx="1858">4</cx:pt>
          <cx:pt idx="1859">13</cx:pt>
          <cx:pt idx="1860">8</cx:pt>
          <cx:pt idx="1861">31</cx:pt>
          <cx:pt idx="1862">17</cx:pt>
          <cx:pt idx="1863">57</cx:pt>
          <cx:pt idx="1864">28</cx:pt>
          <cx:pt idx="1865">2</cx:pt>
          <cx:pt idx="1866">7</cx:pt>
          <cx:pt idx="1867">7</cx:pt>
          <cx:pt idx="1868">9</cx:pt>
          <cx:pt idx="1869">3</cx:pt>
          <cx:pt idx="1870">7</cx:pt>
          <cx:pt idx="1871">9</cx:pt>
          <cx:pt idx="1872">1</cx:pt>
          <cx:pt idx="1873">4</cx:pt>
          <cx:pt idx="1874">5</cx:pt>
          <cx:pt idx="1875">36</cx:pt>
          <cx:pt idx="1876">408</cx:pt>
          <cx:pt idx="1877">109</cx:pt>
          <cx:pt idx="1878">31</cx:pt>
          <cx:pt idx="1879">23</cx:pt>
          <cx:pt idx="1880">4</cx:pt>
          <cx:pt idx="1881">20</cx:pt>
          <cx:pt idx="1882">11</cx:pt>
          <cx:pt idx="1883">33</cx:pt>
          <cx:pt idx="1884">25</cx:pt>
          <cx:pt idx="1885">232</cx:pt>
          <cx:pt idx="1886">47</cx:pt>
          <cx:pt idx="1887">430</cx:pt>
          <cx:pt idx="1888">10</cx:pt>
          <cx:pt idx="1889">210</cx:pt>
          <cx:pt idx="1890">40</cx:pt>
          <cx:pt idx="1891">989</cx:pt>
          <cx:pt idx="1892">1141</cx:pt>
          <cx:pt idx="1893">2</cx:pt>
          <cx:pt idx="1894">40</cx:pt>
          <cx:pt idx="1895">880</cx:pt>
          <cx:pt idx="1896">2</cx:pt>
          <cx:pt idx="1897">144</cx:pt>
          <cx:pt idx="1898">6</cx:pt>
          <cx:pt idx="1899">2</cx:pt>
          <cx:pt idx="1900">6</cx:pt>
          <cx:pt idx="1901">67</cx:pt>
          <cx:pt idx="1902">148</cx:pt>
          <cx:pt idx="1903">3</cx:pt>
          <cx:pt idx="1904">79</cx:pt>
          <cx:pt idx="1905">52</cx:pt>
          <cx:pt idx="1906">3285</cx:pt>
          <cx:pt idx="1907">1890</cx:pt>
          <cx:pt idx="1908">193</cx:pt>
          <cx:pt idx="1909">200</cx:pt>
          <cx:pt idx="1910">1</cx:pt>
          <cx:pt idx="1911">10</cx:pt>
          <cx:pt idx="1912">98</cx:pt>
          <cx:pt idx="1913">3</cx:pt>
          <cx:pt idx="1914">6</cx:pt>
          <cx:pt idx="1915">5</cx:pt>
          <cx:pt idx="1916">3</cx:pt>
          <cx:pt idx="1917">33</cx:pt>
          <cx:pt idx="1918">1</cx:pt>
          <cx:pt idx="1919">17</cx:pt>
          <cx:pt idx="1920">28</cx:pt>
          <cx:pt idx="1921">615</cx:pt>
          <cx:pt idx="1922">14</cx:pt>
          <cx:pt idx="1923">7</cx:pt>
          <cx:pt idx="1924">6</cx:pt>
          <cx:pt idx="1925">7</cx:pt>
          <cx:pt idx="1926">66</cx:pt>
          <cx:pt idx="1927">4</cx:pt>
          <cx:pt idx="1928">29</cx:pt>
          <cx:pt idx="1929">45</cx:pt>
          <cx:pt idx="1930">5</cx:pt>
          <cx:pt idx="1931">1</cx:pt>
          <cx:pt idx="1932">1021</cx:pt>
          <cx:pt idx="1933">40</cx:pt>
          <cx:pt idx="1934">44</cx:pt>
          <cx:pt idx="1935">698</cx:pt>
          <cx:pt idx="1936">9</cx:pt>
          <cx:pt idx="1937">3516</cx:pt>
          <cx:pt idx="1938">679</cx:pt>
          <cx:pt idx="1939">8</cx:pt>
          <cx:pt idx="1940">32</cx:pt>
          <cx:pt idx="1941">340</cx:pt>
          <cx:pt idx="1942">138</cx:pt>
          <cx:pt idx="1943">8</cx:pt>
          <cx:pt idx="1944">130</cx:pt>
          <cx:pt idx="1945">12</cx:pt>
          <cx:pt idx="1946">12</cx:pt>
          <cx:pt idx="1947">10</cx:pt>
          <cx:pt idx="1948">154</cx:pt>
          <cx:pt idx="1949">1861</cx:pt>
          <cx:pt idx="1950">10</cx:pt>
          <cx:pt idx="1951">60</cx:pt>
          <cx:pt idx="1952">147</cx:pt>
          <cx:pt idx="1953">6</cx:pt>
          <cx:pt idx="1954">4</cx:pt>
          <cx:pt idx="1955">15</cx:pt>
          <cx:pt idx="1956">3</cx:pt>
          <cx:pt idx="1957">10</cx:pt>
          <cx:pt idx="1958">1197</cx:pt>
          <cx:pt idx="1959">25</cx:pt>
          <cx:pt idx="1960">17</cx:pt>
          <cx:pt idx="1961">9</cx:pt>
          <cx:pt idx="1962">837</cx:pt>
          <cx:pt idx="1963">7</cx:pt>
          <cx:pt idx="1964">226</cx:pt>
          <cx:pt idx="1965">178</cx:pt>
          <cx:pt idx="1966">404</cx:pt>
          <cx:pt idx="1967">158</cx:pt>
          <cx:pt idx="1968">26</cx:pt>
          <cx:pt idx="1969">20</cx:pt>
          <cx:pt idx="1970">382</cx:pt>
          <cx:pt idx="1971">6</cx:pt>
          <cx:pt idx="1972">539</cx:pt>
          <cx:pt idx="1973">22</cx:pt>
          <cx:pt idx="1974">2</cx:pt>
          <cx:pt idx="1975">20</cx:pt>
          <cx:pt idx="1976">4</cx:pt>
          <cx:pt idx="1977">102</cx:pt>
          <cx:pt idx="1978">20</cx:pt>
          <cx:pt idx="1979">50</cx:pt>
          <cx:pt idx="1980">3240</cx:pt>
          <cx:pt idx="1981">7</cx:pt>
          <cx:pt idx="1982">2</cx:pt>
          <cx:pt idx="1983">51</cx:pt>
          <cx:pt idx="1984">63</cx:pt>
          <cx:pt idx="1985">6</cx:pt>
          <cx:pt idx="1986">2</cx:pt>
          <cx:pt idx="1987">70</cx:pt>
          <cx:pt idx="1988">41</cx:pt>
          <cx:pt idx="1989">3</cx:pt>
          <cx:pt idx="1990">42</cx:pt>
          <cx:pt idx="1991">9</cx:pt>
          <cx:pt idx="1992">4</cx:pt>
          <cx:pt idx="1993">174</cx:pt>
          <cx:pt idx="1994">27</cx:pt>
          <cx:pt idx="1995">18</cx:pt>
          <cx:pt idx="1996">14</cx:pt>
          <cx:pt idx="1997">4</cx:pt>
          <cx:pt idx="1998">46</cx:pt>
          <cx:pt idx="1999">4</cx:pt>
          <cx:pt idx="2000">1027</cx:pt>
          <cx:pt idx="2001">1335</cx:pt>
          <cx:pt idx="2002">216</cx:pt>
          <cx:pt idx="2003">9</cx:pt>
          <cx:pt idx="2004">22</cx:pt>
          <cx:pt idx="2005">95</cx:pt>
          <cx:pt idx="2006">4</cx:pt>
          <cx:pt idx="2007">64</cx:pt>
          <cx:pt idx="2008">6</cx:pt>
          <cx:pt idx="2009">2125</cx:pt>
          <cx:pt idx="2010">387</cx:pt>
          <cx:pt idx="2011">620</cx:pt>
          <cx:pt idx="2012">2</cx:pt>
          <cx:pt idx="2013">6</cx:pt>
          <cx:pt idx="2014">689</cx:pt>
          <cx:pt idx="2015">48</cx:pt>
          <cx:pt idx="2016">11</cx:pt>
          <cx:pt idx="2017">194</cx:pt>
          <cx:pt idx="2018">5</cx:pt>
          <cx:pt idx="2019">3</cx:pt>
          <cx:pt idx="2020">23</cx:pt>
          <cx:pt idx="2021">39</cx:pt>
          <cx:pt idx="2022">27</cx:pt>
          <cx:pt idx="2023">13</cx:pt>
          <cx:pt idx="2024">35</cx:pt>
          <cx:pt idx="2025">2867</cx:pt>
          <cx:pt idx="2026">5</cx:pt>
          <cx:pt idx="2027">4</cx:pt>
          <cx:pt idx="2028">25</cx:pt>
          <cx:pt idx="2029">147</cx:pt>
          <cx:pt idx="2030">2</cx:pt>
          <cx:pt idx="2031">127</cx:pt>
          <cx:pt idx="2032">3</cx:pt>
          <cx:pt idx="2033">3</cx:pt>
          <cx:pt idx="2034">150</cx:pt>
          <cx:pt idx="2035">10</cx:pt>
          <cx:pt idx="2036">120</cx:pt>
          <cx:pt idx="2037">5</cx:pt>
          <cx:pt idx="2038">56</cx:pt>
          <cx:pt idx="2039">4</cx:pt>
        </cx:lvl>
      </cx:numDim>
    </cx:data>
  </cx:chartData>
  <cx:chart>
    <cx:title pos="t" align="ctr" overlay="0">
      <cx:tx>
        <cx:txData>
          <cx:v>Total customers per supplier distribution</cx:v>
        </cx:txData>
      </cx:tx>
      <cx:txPr>
        <a:bodyPr spcFirstLastPara="1" vertOverflow="ellipsis" horzOverflow="overflow" wrap="square" lIns="0" tIns="0" rIns="0" bIns="0" anchor="ctr" anchorCtr="1"/>
        <a:lstStyle/>
        <a:p>
          <a:pPr algn="ctr" rtl="0">
            <a:defRPr/>
          </a:pPr>
          <a:r>
            <a:rPr lang="en-GB" sz="1400" b="0" i="0" u="none" strike="noStrike" baseline="0">
              <a:solidFill>
                <a:sysClr val="windowText" lastClr="000000">
                  <a:lumMod val="65000"/>
                  <a:lumOff val="35000"/>
                </a:sysClr>
              </a:solidFill>
              <a:latin typeface="Calibri" panose="020F0502020204030204"/>
            </a:rPr>
            <a:t>Total customers per supplier distribution</a:t>
          </a:r>
        </a:p>
      </cx:txPr>
    </cx:title>
    <cx:plotArea>
      <cx:plotAreaRegion>
        <cx:series layoutId="clusteredColumn" uniqueId="{EAB95F0F-DB77-4813-9EB6-BEE5F9FCD7E6}">
          <cx:tx>
            <cx:txData>
              <cx:f>'Customer analysis'!$C$1</cx:f>
              <cx:v>Customers_Total</cx:v>
            </cx:txData>
          </cx:tx>
          <cx:dataId val="0"/>
          <cx:layoutPr>
            <cx:binning intervalClosed="r" overflow="100">
              <cx:binSize val="10"/>
            </cx:binning>
          </cx:layoutPr>
        </cx:series>
      </cx:plotAreaRegion>
      <cx:axis id="0">
        <cx:catScaling gapWidth="0"/>
        <cx:title>
          <cx:tx>
            <cx:txData>
              <cx:v>Number of customers</cx:v>
            </cx:txData>
          </cx:tx>
          <cx:txPr>
            <a:bodyPr spcFirstLastPara="1" vertOverflow="ellipsis" horzOverflow="overflow" wrap="square" lIns="0" tIns="0" rIns="0" bIns="0" anchor="ctr" anchorCtr="1"/>
            <a:lstStyle/>
            <a:p>
              <a:pPr algn="ctr" rtl="0">
                <a:defRPr/>
              </a:pPr>
              <a:r>
                <a:rPr lang="en-GB" sz="900" b="0" i="0" u="none" strike="noStrike" baseline="0">
                  <a:solidFill>
                    <a:sysClr val="windowText" lastClr="000000">
                      <a:lumMod val="65000"/>
                      <a:lumOff val="35000"/>
                    </a:sysClr>
                  </a:solidFill>
                  <a:latin typeface="Calibri" panose="020F0502020204030204"/>
                </a:rPr>
                <a:t>Number of customers</a:t>
              </a:r>
            </a:p>
          </cx:txPr>
        </cx:title>
        <cx:tickLabels/>
      </cx:axis>
      <cx:axis id="1">
        <cx:valScaling/>
        <cx:title>
          <cx:tx>
            <cx:txData>
              <cx:v>Number of suppliers</cx:v>
            </cx:txData>
          </cx:tx>
          <cx:txPr>
            <a:bodyPr spcFirstLastPara="1" vertOverflow="ellipsis" horzOverflow="overflow" wrap="square" lIns="0" tIns="0" rIns="0" bIns="0" anchor="ctr" anchorCtr="1"/>
            <a:lstStyle/>
            <a:p>
              <a:pPr algn="ctr" rtl="0">
                <a:defRPr/>
              </a:pPr>
              <a:r>
                <a:rPr lang="en-GB" sz="900" b="0" i="0" u="none" strike="noStrike" baseline="0">
                  <a:solidFill>
                    <a:sysClr val="windowText" lastClr="000000">
                      <a:lumMod val="65000"/>
                      <a:lumOff val="35000"/>
                    </a:sysClr>
                  </a:solidFill>
                  <a:latin typeface="Calibri" panose="020F0502020204030204"/>
                </a:rPr>
                <a:t>Number of suppliers</a:t>
              </a:r>
            </a:p>
          </cx:txPr>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ore Document" ma:contentTypeID="0x0101004691A8DE0991884F8E90AD6474FC73730100815F656AE4383E4D80A2FAA3D0539EDD" ma:contentTypeVersion="14" ma:contentTypeDescription="Create a new document." ma:contentTypeScope="" ma:versionID="b498182544e98bf188ccf285f240ef50">
  <xsd:schema xmlns:xsd="http://www.w3.org/2001/XMLSchema" xmlns:xs="http://www.w3.org/2001/XMLSchema" xmlns:p="http://schemas.microsoft.com/office/2006/metadata/properties" xmlns:ns2="0f9fa326-da26-4ea8-b6a9-645e8136fe1d" xmlns:ns3="0a1ca609-ac69-42f5-958a-1313a4db2dc7" xmlns:ns4="aaacb922-5235-4a66-b188-303b9b46fbd7" xmlns:ns5="8a5c61a8-4213-4b0a-baaf-b09f46e9c0c6" targetNamespace="http://schemas.microsoft.com/office/2006/metadata/properties" ma:root="true" ma:fieldsID="2383e32facf6caaea4dccf5efafcee86" ns2:_="" ns3:_="" ns4:_="" ns5:_="">
    <xsd:import namespace="0f9fa326-da26-4ea8-b6a9-645e8136fe1d"/>
    <xsd:import namespace="0a1ca609-ac69-42f5-958a-1313a4db2dc7"/>
    <xsd:import namespace="aaacb922-5235-4a66-b188-303b9b46fbd7"/>
    <xsd:import namespace="8a5c61a8-4213-4b0a-baaf-b09f46e9c0c6"/>
    <xsd:element name="properties">
      <xsd:complexType>
        <xsd:sequence>
          <xsd:element name="documentManagement">
            <xsd:complexType>
              <xsd:all>
                <xsd:element ref="ns2:c6f593ada1854b629148449de059396b" minOccurs="0"/>
                <xsd:element ref="ns3:TaxCatchAll" minOccurs="0"/>
                <xsd:element ref="ns3:TaxCatchAllLabel" minOccurs="0"/>
                <xsd:element ref="ns2:m817f42addf14c9a838da36e78800043" minOccurs="0"/>
                <xsd:element ref="ns2:h573c97cf80c4aa6b446c5363dc3ac94" minOccurs="0"/>
                <xsd:element ref="ns4:LegacyData" minOccurs="0"/>
                <xsd:element ref="ns3:_dlc_DocId" minOccurs="0"/>
                <xsd:element ref="ns3:_dlc_DocIdPersistId" minOccurs="0"/>
                <xsd:element ref="ns3:_dlc_DocIdUrl" minOccurs="0"/>
                <xsd:element ref="ns5:MediaServiceMetadata" minOccurs="0"/>
                <xsd:element ref="ns5:MediaServiceFastMetadata" minOccurs="0"/>
                <xsd:element ref="ns3:SharedWithUsers" minOccurs="0"/>
                <xsd:element ref="ns3:SharedWithDetails" minOccurs="0"/>
                <xsd:element ref="ns5:MediaServiceDateTaken" minOccurs="0"/>
                <xsd:element ref="ns5:MediaLengthInSeconds" minOccurs="0"/>
                <xsd:element ref="ns5:MediaServiceObjectDetectorVersions" minOccurs="0"/>
                <xsd:element ref="ns5:MediaServiceGenerationTime" minOccurs="0"/>
                <xsd:element ref="ns5:MediaServiceEventHashCode"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fa326-da26-4ea8-b6a9-645e8136fe1d"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default="3;#BEIS|b386cac2-c28c-4db4-8fca-43733d0e74ef" ma:fieldId="{c6f593ad-a185-4b62-9148-449de059396b}" ma:sspId="9b0aeba9-2bce-41c2-8545-5d12d676a674" ma:termSetId="46784332-da01-4f4a-94fa-2a245cb438b3" ma:anchorId="00000000-0000-0000-0000-000000000000" ma:open="false" ma:isKeyword="false">
      <xsd:complexType>
        <xsd:sequence>
          <xsd:element ref="pc:Terms" minOccurs="0" maxOccurs="1"/>
        </xsd:sequence>
      </xsd:complexType>
    </xsd:element>
    <xsd:element name="m817f42addf14c9a838da36e78800043" ma:index="12" nillable="true" ma:taxonomy="true" ma:internalName="m817f42addf14c9a838da36e78800043" ma:taxonomyFieldName="KIM_Function" ma:displayName="Function" ma:default="1;#Climate and energy|98b2efea-a649-07e6-a104-07f256801c42" ma:fieldId="{6817f42a-ddf1-4c9a-838d-a36e78800043}" ma:sspId="9b0aeba9-2bce-41c2-8545-5d12d676a674"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default="2;#Clean Heat and Buildings|bfb59c8d-532f-4422-a449-45a77b361d16" ma:fieldId="{1573c97c-f80c-4aa6-b446-c5363dc3ac94}" ma:sspId="9b0aeba9-2bce-41c2-8545-5d12d676a674" ma:termSetId="5c6dcaef-f335-486f-b10e-5a74f10247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1ca609-ac69-42f5-958a-1313a4db2dc7"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da9c6c7c-584e-4c65-8692-8cfe99dd11ad}" ma:internalName="TaxCatchAll" ma:showField="CatchAllData" ma:web="0a1ca609-ac69-42f5-958a-1313a4db2dc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da9c6c7c-584e-4c65-8692-8cfe99dd11ad}" ma:internalName="TaxCatchAllLabel" ma:readOnly="true" ma:showField="CatchAllDataLabel" ma:web="0a1ca609-ac69-42f5-958a-1313a4db2dc7">
      <xsd:complexType>
        <xsd:complexContent>
          <xsd:extension base="dms:MultiChoiceLookup">
            <xsd:sequence>
              <xsd:element name="Value" type="dms:Lookup" maxOccurs="unbounded" minOccurs="0" nillable="true"/>
            </xsd:sequence>
          </xsd:extension>
        </xsd:complexContent>
      </xsd:complexType>
    </xsd:element>
    <xsd:element name="_dlc_DocId" ma:index="17" nillable="true" ma:displayName="Document ID Value" ma:description="The value of the document ID assigned to this item." ma:indexed="true" ma:internalName="_dlc_DocId" ma:readOnly="true">
      <xsd:simpleType>
        <xsd:restriction base="dms:Text"/>
      </xsd:simpleType>
    </xsd:element>
    <xsd:element name="_dlc_DocIdPersistId" ma:index="18" nillable="true" ma:displayName="Persist ID" ma:description="Keep ID on add." ma:hidden="true" ma:internalName="_dlc_DocIdPersistId" ma:readOnly="true">
      <xsd:simpleType>
        <xsd:restriction base="dms:Boolean"/>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5c61a8-4213-4b0a-baaf-b09f46e9c0c6"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LegacyData xmlns="aaacb922-5235-4a66-b188-303b9b46fbd7" xsi:nil="true"/>
    <TaxCatchAll xmlns="0a1ca609-ac69-42f5-958a-1313a4db2dc7">
      <Value>3</Value>
      <Value>2</Value>
      <Value>1</Value>
    </TaxCatchAll>
    <_dlc_DocId xmlns="0a1ca609-ac69-42f5-958a-1313a4db2dc7">CWCQSMH35SJT-893160916-3165</_dlc_DocId>
    <_dlc_DocIdUrl xmlns="0a1ca609-ac69-42f5-958a-1313a4db2dc7">
      <Url>https://beisgov.sharepoint.com/sites/HNPolicy-EXT-OS-JointOfgem-BEISarea/_layouts/15/DocIdRedir.aspx?ID=CWCQSMH35SJT-893160916-3165</Url>
      <Description>CWCQSMH35SJT-893160916-3165</Description>
    </_dlc_DocIdUrl>
    <SharedWithUsers xmlns="0a1ca609-ac69-42f5-958a-1313a4db2dc7">
      <UserInfo>
        <DisplayName>Mornin, Arran (Energy Security)</DisplayName>
        <AccountId>140</AccountId>
        <AccountType/>
      </UserInfo>
      <UserInfo>
        <DisplayName>Kavanagh, Thomas (Energy Security)</DisplayName>
        <AccountId>321</AccountId>
        <AccountType/>
      </UserInfo>
      <UserInfo>
        <DisplayName>Yeniturkogullari, Yusuf (Energy Security)</DisplayName>
        <AccountId>3546</AccountId>
        <AccountType/>
      </UserInfo>
      <UserInfo>
        <DisplayName>Barnes, Isabel (Energy Security)</DisplayName>
        <AccountId>4226</AccountId>
        <AccountType/>
      </UserInfo>
      <UserInfo>
        <DisplayName>Barber, Matthew (Energy Security)</DisplayName>
        <AccountId>4127</AccountId>
        <AccountType/>
      </UserInfo>
      <UserInfo>
        <DisplayName>Mabbs, Tomos (Energy Security)</DisplayName>
        <AccountId>3409</AccountId>
        <AccountType/>
      </UserInfo>
      <UserInfo>
        <DisplayName>Jeffery, Hannah (Energy Security)</DisplayName>
        <AccountId>3836</AccountId>
        <AccountType/>
      </UserInfo>
      <UserInfo>
        <DisplayName>Tolu, Ludo (Energy Security)</DisplayName>
        <AccountId>3021</AccountId>
        <AccountType/>
      </UserInfo>
      <UserInfo>
        <DisplayName>Crabb, Paige (Energy Security)</DisplayName>
        <AccountId>2680</AccountId>
        <AccountType/>
      </UserInfo>
      <UserInfo>
        <DisplayName>Hawkins, Mike (Energy Security)</DisplayName>
        <AccountId>17</AccountId>
        <AccountType/>
      </UserInfo>
      <UserInfo>
        <DisplayName>Egan, David (Energy Security)</DisplayName>
        <AccountId>1836</AccountId>
        <AccountType/>
      </UserInfo>
      <UserInfo>
        <DisplayName>Novais, Yasmim (Energy Security)</DisplayName>
        <AccountId>3367</AccountId>
        <AccountType/>
      </UserInfo>
      <UserInfo>
        <DisplayName>Cowland, Adam (Energy Security)</DisplayName>
        <AccountId>45</AccountId>
        <AccountType/>
      </UserInfo>
    </SharedWithUsers>
    <c6f593ada1854b629148449de059396b xmlns="0f9fa326-da26-4ea8-b6a9-645e8136fe1d">
      <Terms xmlns="http://schemas.microsoft.com/office/infopath/2007/PartnerControls">
        <TermInfo xmlns="http://schemas.microsoft.com/office/infopath/2007/PartnerControls">
          <TermName xmlns="http://schemas.microsoft.com/office/infopath/2007/PartnerControls">BEIS</TermName>
          <TermId xmlns="http://schemas.microsoft.com/office/infopath/2007/PartnerControls">b386cac2-c28c-4db4-8fca-43733d0e74ef</TermId>
        </TermInfo>
      </Terms>
    </c6f593ada1854b629148449de059396b>
    <m817f42addf14c9a838da36e78800043 xmlns="0f9fa326-da26-4ea8-b6a9-645e8136fe1d">
      <Terms xmlns="http://schemas.microsoft.com/office/infopath/2007/PartnerControls">
        <TermInfo xmlns="http://schemas.microsoft.com/office/infopath/2007/PartnerControls">
          <TermName xmlns="http://schemas.microsoft.com/office/infopath/2007/PartnerControls">Climate and energy</TermName>
          <TermId xmlns="http://schemas.microsoft.com/office/infopath/2007/PartnerControls">98b2efea-a649-07e6-a104-07f256801c42</TermId>
        </TermInfo>
      </Terms>
    </m817f42addf14c9a838da36e78800043>
    <h573c97cf80c4aa6b446c5363dc3ac94 xmlns="0f9fa326-da26-4ea8-b6a9-645e8136fe1d">
      <Terms xmlns="http://schemas.microsoft.com/office/infopath/2007/PartnerControls">
        <TermInfo xmlns="http://schemas.microsoft.com/office/infopath/2007/PartnerControls">
          <TermName xmlns="http://schemas.microsoft.com/office/infopath/2007/PartnerControls">Clean Heat and Buildings</TermName>
          <TermId xmlns="http://schemas.microsoft.com/office/infopath/2007/PartnerControls">bfb59c8d-532f-4422-a449-45a77b361d16</TermId>
        </TermInfo>
      </Terms>
    </h573c97cf80c4aa6b446c5363dc3ac94>
  </documentManagement>
</p:properties>
</file>

<file path=customXml/itemProps1.xml><?xml version="1.0" encoding="utf-8"?>
<ds:datastoreItem xmlns:ds="http://schemas.openxmlformats.org/officeDocument/2006/customXml" ds:itemID="{F3B84785-DEBC-4DCB-8936-399DEDC02A93}">
  <ds:schemaRefs>
    <ds:schemaRef ds:uri="http://schemas.microsoft.com/sharepoint/v3/contenttype/forms"/>
  </ds:schemaRefs>
</ds:datastoreItem>
</file>

<file path=customXml/itemProps2.xml><?xml version="1.0" encoding="utf-8"?>
<ds:datastoreItem xmlns:ds="http://schemas.openxmlformats.org/officeDocument/2006/customXml" ds:itemID="{367562A2-A6C9-4341-89C9-C5C05679FB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fa326-da26-4ea8-b6a9-645e8136fe1d"/>
    <ds:schemaRef ds:uri="0a1ca609-ac69-42f5-958a-1313a4db2dc7"/>
    <ds:schemaRef ds:uri="aaacb922-5235-4a66-b188-303b9b46fbd7"/>
    <ds:schemaRef ds:uri="8a5c61a8-4213-4b0a-baaf-b09f46e9c0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B879F8-11DD-4653-91B7-FFC6A63A089D}">
  <ds:schemaRefs>
    <ds:schemaRef ds:uri="http://schemas.openxmlformats.org/officeDocument/2006/bibliography"/>
  </ds:schemaRefs>
</ds:datastoreItem>
</file>

<file path=customXml/itemProps4.xml><?xml version="1.0" encoding="utf-8"?>
<ds:datastoreItem xmlns:ds="http://schemas.openxmlformats.org/officeDocument/2006/customXml" ds:itemID="{5BF5582B-D5FD-4940-AC22-22B6C0CCF5AF}">
  <ds:schemaRefs>
    <ds:schemaRef ds:uri="http://schemas.microsoft.com/sharepoint/events"/>
  </ds:schemaRefs>
</ds:datastoreItem>
</file>

<file path=customXml/itemProps5.xml><?xml version="1.0" encoding="utf-8"?>
<ds:datastoreItem xmlns:ds="http://schemas.openxmlformats.org/officeDocument/2006/customXml" ds:itemID="{56A56556-CAD5-4CC4-8ECD-87AA9FE2CBA5}">
  <ds:schemaRefs>
    <ds:schemaRef ds:uri="http://www.w3.org/XML/1998/namespace"/>
    <ds:schemaRef ds:uri="0f9fa326-da26-4ea8-b6a9-645e8136fe1d"/>
    <ds:schemaRef ds:uri="http://schemas.microsoft.com/office/2006/documentManagement/types"/>
    <ds:schemaRef ds:uri="http://schemas.microsoft.com/office/infopath/2007/PartnerControls"/>
    <ds:schemaRef ds:uri="http://purl.org/dc/elements/1.1/"/>
    <ds:schemaRef ds:uri="http://schemas.openxmlformats.org/package/2006/metadata/core-properties"/>
    <ds:schemaRef ds:uri="http://purl.org/dc/dcmitype/"/>
    <ds:schemaRef ds:uri="8a5c61a8-4213-4b0a-baaf-b09f46e9c0c6"/>
    <ds:schemaRef ds:uri="http://schemas.microsoft.com/office/2006/metadata/properties"/>
    <ds:schemaRef ds:uri="aaacb922-5235-4a66-b188-303b9b46fbd7"/>
    <ds:schemaRef ds:uri="0a1ca609-ac69-42f5-958a-1313a4db2dc7"/>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18240</Words>
  <Characters>102014</Characters>
  <Application>Microsoft Office Word</Application>
  <DocSecurity>4</DocSecurity>
  <Lines>850</Lines>
  <Paragraphs>240</Paragraphs>
  <ScaleCrop>false</ScaleCrop>
  <Company>BIS</Company>
  <LinksUpToDate>false</LinksUpToDate>
  <CharactersWithSpaces>120014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 template</dc:title>
  <dc:subject/>
  <dc:creator>Ricketts Simon (GO-Science)</dc:creator>
  <cp:keywords/>
  <dc:description/>
  <cp:lastModifiedBy>Lewis, Wendy (Energy Security)</cp:lastModifiedBy>
  <cp:revision>2</cp:revision>
  <cp:lastPrinted>2024-02-21T13:40:00Z</cp:lastPrinted>
  <dcterms:created xsi:type="dcterms:W3CDTF">2024-11-28T10:57:00Z</dcterms:created>
  <dcterms:modified xsi:type="dcterms:W3CDTF">2024-11-28T10:57:00Z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Development/Options</vt:lpwstr>
  </property>
  <property fmtid="{D5CDD505-2E9C-101B-9397-08002B2CF9AE}" pid="4" name="MSIP_Label_ba62f585-b40f-4ab9-bafe-39150f03d124_Enabled">
    <vt:lpwstr>true</vt:lpwstr>
  </property>
  <property fmtid="{D5CDD505-2E9C-101B-9397-08002B2CF9AE}" pid="5" name="MSIP_Label_ba62f585-b40f-4ab9-bafe-39150f03d124_SetDate">
    <vt:lpwstr>2020-03-04T16:26:29Z</vt:lpwstr>
  </property>
  <property fmtid="{D5CDD505-2E9C-101B-9397-08002B2CF9AE}" pid="6" name="MSIP_Label_ba62f585-b40f-4ab9-bafe-39150f03d124_Method">
    <vt:lpwstr>Standard</vt:lpwstr>
  </property>
  <property fmtid="{D5CDD505-2E9C-101B-9397-08002B2CF9AE}" pid="7" name="MSIP_Label_ba62f585-b40f-4ab9-bafe-39150f03d124_Name">
    <vt:lpwstr>OFFICIAL</vt:lpwstr>
  </property>
  <property fmtid="{D5CDD505-2E9C-101B-9397-08002B2CF9AE}" pid="8" name="MSIP_Label_ba62f585-b40f-4ab9-bafe-39150f03d124_SiteId">
    <vt:lpwstr>cbac7005-02c1-43eb-b497-e6492d1b2dd8</vt:lpwstr>
  </property>
  <property fmtid="{D5CDD505-2E9C-101B-9397-08002B2CF9AE}" pid="9" name="MSIP_Label_ba62f585-b40f-4ab9-bafe-39150f03d124_ActionId">
    <vt:lpwstr>273723a1-3819-48e1-84df-000017ebce39</vt:lpwstr>
  </property>
  <property fmtid="{D5CDD505-2E9C-101B-9397-08002B2CF9AE}" pid="10" name="MSIP_Label_ba62f585-b40f-4ab9-bafe-39150f03d124_ContentBits">
    <vt:lpwstr>0</vt:lpwstr>
  </property>
  <property fmtid="{D5CDD505-2E9C-101B-9397-08002B2CF9AE}" pid="11" name="Business Unit">
    <vt:lpwstr>52;#Better Regulation Executive|9c4809b4-f43f-48c5-b33e-83ca9cbb5b79</vt:lpwstr>
  </property>
  <property fmtid="{D5CDD505-2E9C-101B-9397-08002B2CF9AE}" pid="12" name="ContentTypeId">
    <vt:lpwstr>0x0101004691A8DE0991884F8E90AD6474FC73730100815F656AE4383E4D80A2FAA3D0539EDD</vt:lpwstr>
  </property>
  <property fmtid="{D5CDD505-2E9C-101B-9397-08002B2CF9AE}" pid="13" name="_dlc_DocIdItemGuid">
    <vt:lpwstr>2a4302e1-dbe5-4db3-8f43-87f1910cc19d</vt:lpwstr>
  </property>
  <property fmtid="{D5CDD505-2E9C-101B-9397-08002B2CF9AE}" pid="14" name="MediaServiceImageTags">
    <vt:lpwstr/>
  </property>
  <property fmtid="{D5CDD505-2E9C-101B-9397-08002B2CF9AE}" pid="15" name="KIM_GovernmentBody">
    <vt:lpwstr>3;#BEIS|b386cac2-c28c-4db4-8fca-43733d0e74ef</vt:lpwstr>
  </property>
  <property fmtid="{D5CDD505-2E9C-101B-9397-08002B2CF9AE}" pid="16" name="KIM_Activity">
    <vt:lpwstr>2;#Clean Heat and Buildings|bfb59c8d-532f-4422-a449-45a77b361d16</vt:lpwstr>
  </property>
  <property fmtid="{D5CDD505-2E9C-101B-9397-08002B2CF9AE}" pid="17" name="KIM_Function">
    <vt:lpwstr>1;#Climate and energy|98b2efea-a649-07e6-a104-07f256801c42</vt:lpwstr>
  </property>
</Properties>
</file>