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849A4" w14:textId="4BA545E8" w:rsidR="002C6C78" w:rsidRPr="00617D47" w:rsidRDefault="002C6C78" w:rsidP="002C6C78">
      <w:pPr>
        <w:pStyle w:val="Heading1"/>
        <w:rPr>
          <w:rFonts w:ascii="Arial" w:hAnsi="Arial" w:cs="Arial"/>
          <w:b/>
          <w:bCs/>
          <w:color w:val="auto"/>
        </w:rPr>
      </w:pPr>
      <w:r w:rsidRPr="00617D47">
        <w:rPr>
          <w:rFonts w:ascii="Arial" w:hAnsi="Arial" w:cs="Arial"/>
          <w:b/>
          <w:bCs/>
          <w:color w:val="auto"/>
        </w:rPr>
        <w:t>Final stage impact assessment</w:t>
      </w:r>
      <w:r w:rsidR="00EF2A23" w:rsidRPr="00617D47">
        <w:rPr>
          <w:rFonts w:ascii="Arial" w:hAnsi="Arial" w:cs="Arial"/>
          <w:b/>
          <w:bCs/>
          <w:color w:val="auto"/>
        </w:rPr>
        <w:t xml:space="preserve"> </w:t>
      </w:r>
      <w:r w:rsidR="00FC5106" w:rsidRPr="00617D47">
        <w:rPr>
          <w:rFonts w:ascii="Arial" w:hAnsi="Arial" w:cs="Arial"/>
          <w:b/>
          <w:bCs/>
          <w:color w:val="auto"/>
        </w:rPr>
        <w:t xml:space="preserve"> </w:t>
      </w:r>
    </w:p>
    <w:p w14:paraId="127DD0B4" w14:textId="77777777" w:rsidR="002C6C78" w:rsidRDefault="002C6C78" w:rsidP="002C6C78">
      <w:pPr>
        <w:rPr>
          <w:rFonts w:cs="Arial"/>
          <w:b/>
          <w:bCs/>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252531E8" wp14:editId="1EF859F7">
                <wp:simplePos x="0" y="0"/>
                <wp:positionH relativeFrom="margin">
                  <wp:align>right</wp:align>
                </wp:positionH>
                <wp:positionV relativeFrom="paragraph">
                  <wp:posOffset>240371</wp:posOffset>
                </wp:positionV>
                <wp:extent cx="5791200" cy="539261"/>
                <wp:effectExtent l="0" t="0" r="19050" b="13335"/>
                <wp:wrapNone/>
                <wp:docPr id="1310108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539261"/>
                        </a:xfrm>
                        <a:prstGeom prst="rect">
                          <a:avLst/>
                        </a:prstGeom>
                        <a:solidFill>
                          <a:srgbClr val="FFFFFF"/>
                        </a:solidFill>
                        <a:ln w="9525">
                          <a:solidFill>
                            <a:schemeClr val="bg1">
                              <a:lumMod val="85000"/>
                            </a:schemeClr>
                          </a:solidFill>
                          <a:miter lim="800000"/>
                          <a:headEnd/>
                          <a:tailEnd/>
                        </a:ln>
                      </wps:spPr>
                      <wps:txbx>
                        <w:txbxContent>
                          <w:sdt>
                            <w:sdtPr>
                              <w:id w:val="156584868"/>
                              <w:placeholder>
                                <w:docPart w:val="575DF01CEF4F4EEA9DF0D3CA9C333F32"/>
                              </w:placeholder>
                            </w:sdtPr>
                            <w:sdtEndPr/>
                            <w:sdtContent>
                              <w:p w14:paraId="46E20B01" w14:textId="67D3F3CF" w:rsidR="002C6C78" w:rsidRPr="00D167FF" w:rsidRDefault="002C6C78" w:rsidP="002C6C78">
                                <w:r>
                                  <w:t>Higher Education</w:t>
                                </w:r>
                                <w:r w:rsidR="00F72C61">
                                  <w:t>:</w:t>
                                </w:r>
                                <w:r>
                                  <w:t xml:space="preserve"> </w:t>
                                </w:r>
                                <w:r w:rsidRPr="00D167FF">
                                  <w:t xml:space="preserve">Tuition fee and loan limits for students </w:t>
                                </w:r>
                                <w:r>
                                  <w:t>eligible for</w:t>
                                </w:r>
                                <w:r w:rsidRPr="00D167FF">
                                  <w:t xml:space="preserve"> </w:t>
                                </w:r>
                                <w:r>
                                  <w:t xml:space="preserve">home fee status </w:t>
                                </w:r>
                                <w:r w:rsidRPr="00D167FF">
                                  <w:t>in England, academic year 2025/26 </w:t>
                                </w:r>
                              </w:p>
                              <w:p w14:paraId="68CD0DE3" w14:textId="77777777" w:rsidR="002C6C78" w:rsidRPr="00D167FF" w:rsidRDefault="002C6C78" w:rsidP="002C6C78">
                                <w:pPr>
                                  <w:rPr>
                                    <w:b/>
                                    <w:bCs/>
                                  </w:rPr>
                                </w:pPr>
                                <w:r w:rsidRPr="00D167FF">
                                  <w:rPr>
                                    <w:b/>
                                    <w:bCs/>
                                  </w:rPr>
                                  <w:t> </w:t>
                                </w:r>
                              </w:p>
                              <w:p w14:paraId="1D9AA638" w14:textId="77777777" w:rsidR="002C6C78" w:rsidRDefault="00920AD2" w:rsidP="002C6C78"/>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2531E8" id="_x0000_t202" coordsize="21600,21600" o:spt="202" path="m,l,21600r21600,l21600,xe">
                <v:stroke joinstyle="miter"/>
                <v:path gradientshapeok="t" o:connecttype="rect"/>
              </v:shapetype>
              <v:shape id="_x0000_s1026" type="#_x0000_t202" style="position:absolute;margin-left:404.8pt;margin-top:18.95pt;width:456pt;height:42.4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" strokecolor="#d8d8d8 [2732]">
                <v:textbox>
                  <w:txbxContent>
                    <w:sdt>
                      <w:sdtPr>
                        <w:id w:val="156584868"/>
                        <w:placeholder>
                          <w:docPart w:val="575DF01CEF4F4EEA9DF0D3CA9C333F32"/>
                        </w:placeholder>
                      </w:sdtPr>
                      <w:sdtEndPr/>
                      <w:sdtContent>
                        <w:p w14:paraId="46E20B01" w14:textId="67D3F3CF" w:rsidR="002C6C78" w:rsidRPr="00D167FF" w:rsidRDefault="002C6C78" w:rsidP="002C6C78">
                          <w:r>
                            <w:t>Higher Education</w:t>
                          </w:r>
                          <w:r w:rsidR="00F72C61">
                            <w:t>:</w:t>
                          </w:r>
                          <w:r>
                            <w:t xml:space="preserve"> </w:t>
                          </w:r>
                          <w:r w:rsidRPr="00D167FF">
                            <w:t xml:space="preserve">Tuition fee and loan limits for students </w:t>
                          </w:r>
                          <w:r>
                            <w:t>eligible for</w:t>
                          </w:r>
                          <w:r w:rsidRPr="00D167FF">
                            <w:t xml:space="preserve"> </w:t>
                          </w:r>
                          <w:r>
                            <w:t xml:space="preserve">home fee status </w:t>
                          </w:r>
                          <w:r w:rsidRPr="00D167FF">
                            <w:t>in England, academic year 2025/26 </w:t>
                          </w:r>
                        </w:p>
                        <w:p w14:paraId="68CD0DE3" w14:textId="77777777" w:rsidR="002C6C78" w:rsidRPr="00D167FF" w:rsidRDefault="002C6C78" w:rsidP="002C6C78">
                          <w:pPr>
                            <w:rPr>
                              <w:b/>
                              <w:bCs/>
                            </w:rPr>
                          </w:pPr>
                          <w:r w:rsidRPr="00D167FF">
                            <w:rPr>
                              <w:b/>
                              <w:bCs/>
                            </w:rPr>
                            <w:t> </w:t>
                          </w:r>
                        </w:p>
                        <w:p w14:paraId="1D9AA638" w14:textId="77777777" w:rsidR="002C6C78" w:rsidRDefault="00920AD2" w:rsidP="002C6C78"/>
                      </w:sdtContent>
                    </w:sdt>
                  </w:txbxContent>
                </v:textbox>
                <w10:wrap anchorx="margin"/>
              </v:shape>
            </w:pict>
          </mc:Fallback>
        </mc:AlternateContent>
      </w:r>
    </w:p>
    <w:p w14:paraId="7FBC3EBC" w14:textId="77777777" w:rsidR="002C6C78" w:rsidRDefault="002C6C78" w:rsidP="002C6C78">
      <w:pPr>
        <w:rPr>
          <w:rFonts w:eastAsia="Arial" w:cs="Arial"/>
          <w:color w:val="000000" w:themeColor="text1"/>
        </w:rPr>
      </w:pPr>
      <w:r w:rsidRPr="00894F0F">
        <w:rPr>
          <w:rFonts w:eastAsia="Arial" w:cs="Arial"/>
          <w:color w:val="000000" w:themeColor="text1"/>
        </w:rPr>
        <w:t>Title:</w:t>
      </w:r>
      <w:r>
        <w:rPr>
          <w:rFonts w:eastAsia="Arial" w:cs="Arial"/>
          <w:color w:val="000000" w:themeColor="text1"/>
        </w:rPr>
        <w:t xml:space="preserve">  </w:t>
      </w:r>
    </w:p>
    <w:p w14:paraId="73BFBF16" w14:textId="77777777" w:rsidR="002C6C78"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38A0138D" wp14:editId="701AD240">
                <wp:simplePos x="0" y="0"/>
                <wp:positionH relativeFrom="column">
                  <wp:posOffset>1259205</wp:posOffset>
                </wp:positionH>
                <wp:positionV relativeFrom="paragraph">
                  <wp:posOffset>210820</wp:posOffset>
                </wp:positionV>
                <wp:extent cx="4876800" cy="365760"/>
                <wp:effectExtent l="0" t="0" r="19050" b="15240"/>
                <wp:wrapNone/>
                <wp:docPr id="127586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57D83F5B" w14:textId="77777777" w:rsidR="002C6C78" w:rsidRDefault="002C6C78" w:rsidP="002C6C78">
                                <w:r>
                                  <w:t>Secondary Legislation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8A0138D" id="_x0000_s1027" type="#_x0000_t202" style="position:absolute;margin-left:99.15pt;margin-top:16.6pt;width:384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strokecolor="#d8d8d8 [2732]">
                <v:textbox>
                  <w:txbxContent>
                    <w:sdt>
                      <w:sdtPr>
                        <w:id w:val="-1411226410"/>
                      </w:sdtPr>
                      <w:sdtEndPr/>
                      <w:sdtContent>
                        <w:p w14:paraId="57D83F5B" w14:textId="77777777" w:rsidR="002C6C78" w:rsidRDefault="002C6C78" w:rsidP="002C6C78">
                          <w:r>
                            <w:t>Secondary Legislation</w:t>
                          </w:r>
                        </w:p>
                      </w:sdtContent>
                    </w:sdt>
                  </w:txbxContent>
                </v:textbox>
              </v:shape>
            </w:pict>
          </mc:Fallback>
        </mc:AlternateContent>
      </w:r>
    </w:p>
    <w:p w14:paraId="1E129486" w14:textId="77777777" w:rsidR="002C6C78" w:rsidRDefault="002C6C78" w:rsidP="002C6C78">
      <w:pPr>
        <w:rPr>
          <w:rFonts w:eastAsia="Arial" w:cs="Arial"/>
          <w:color w:val="000000" w:themeColor="text1"/>
        </w:rPr>
      </w:pPr>
      <w:r w:rsidRPr="00894F0F">
        <w:rPr>
          <w:rFonts w:eastAsia="Arial" w:cs="Arial"/>
          <w:color w:val="000000" w:themeColor="text1"/>
        </w:rPr>
        <w:t>Type of measure:</w:t>
      </w:r>
      <w:r>
        <w:rPr>
          <w:rFonts w:eastAsia="Arial" w:cs="Arial"/>
          <w:color w:val="000000" w:themeColor="text1"/>
        </w:rPr>
        <w:t xml:space="preserve">  </w:t>
      </w:r>
    </w:p>
    <w:p w14:paraId="49D890F3" w14:textId="77777777" w:rsidR="002C6C78" w:rsidRPr="00894F0F"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000CCC5" wp14:editId="49BC9495">
                <wp:simplePos x="0" y="0"/>
                <wp:positionH relativeFrom="column">
                  <wp:posOffset>1583055</wp:posOffset>
                </wp:positionH>
                <wp:positionV relativeFrom="paragraph">
                  <wp:posOffset>210185</wp:posOffset>
                </wp:positionV>
                <wp:extent cx="4552950" cy="365760"/>
                <wp:effectExtent l="0" t="0" r="19050" b="15240"/>
                <wp:wrapNone/>
                <wp:docPr id="213115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552950" cy="365760"/>
                        </a:xfrm>
                        <a:prstGeom prst="rect">
                          <a:avLst/>
                        </a:prstGeom>
                        <a:solidFill>
                          <a:srgbClr val="FFFFFF"/>
                        </a:solidFill>
                        <a:ln w="9525">
                          <a:solidFill>
                            <a:schemeClr val="bg1">
                              <a:lumMod val="85000"/>
                            </a:schemeClr>
                          </a:solidFill>
                          <a:miter/>
                        </a:ln>
                      </wps:spPr>
                      <wps:txbx>
                        <w:txbxContent>
                          <w:p w14:paraId="0631A1D0" w14:textId="77777777" w:rsidR="002C6C78" w:rsidRPr="005175D1" w:rsidRDefault="002C6C78" w:rsidP="002C6C78">
                            <w:pPr>
                              <w:spacing w:line="256" w:lineRule="auto"/>
                            </w:pPr>
                            <w:r w:rsidRPr="005175D1">
                              <w:t>Department for Education</w:t>
                            </w:r>
                          </w:p>
                        </w:txbxContent>
                      </wps:txbx>
                      <wps:bodyPr wrap="square" lIns="91440" tIns="45720" rIns="91440" bIns="45720" anchor="t">
                        <a:noAutofit/>
                      </wps:bodyPr>
                    </wps:wsp>
                  </a:graphicData>
                </a:graphic>
                <wp14:sizeRelH relativeFrom="margin">
                  <wp14:pctWidth>0</wp14:pctWidth>
                </wp14:sizeRelH>
              </wp:anchor>
            </w:drawing>
          </mc:Choice>
          <mc:Fallback>
            <w:pict>
              <v:rect w14:anchorId="5000CCC5" id="_x0000_s1028" style="position:absolute;margin-left:124.65pt;margin-top:16.55pt;width:358.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" strokecolor="#d8d8d8 [2732]">
                <v:textbox>
                  <w:txbxContent>
                    <w:p w14:paraId="0631A1D0" w14:textId="77777777" w:rsidR="002C6C78" w:rsidRPr="005175D1" w:rsidRDefault="002C6C78" w:rsidP="002C6C78">
                      <w:pPr>
                        <w:spacing w:line="256" w:lineRule="auto"/>
                      </w:pPr>
                      <w:r w:rsidRPr="005175D1">
                        <w:t>Department for Education</w:t>
                      </w:r>
                    </w:p>
                  </w:txbxContent>
                </v:textbox>
              </v:rect>
            </w:pict>
          </mc:Fallback>
        </mc:AlternateContent>
      </w:r>
    </w:p>
    <w:p w14:paraId="143DA3EE" w14:textId="77777777" w:rsidR="002C6C78" w:rsidRDefault="002C6C78" w:rsidP="002C6C78">
      <w:pPr>
        <w:rPr>
          <w:rFonts w:eastAsia="Arial" w:cs="Arial"/>
          <w:color w:val="000000" w:themeColor="text1"/>
        </w:rPr>
      </w:pPr>
      <w:r w:rsidRPr="00894F0F">
        <w:rPr>
          <w:rFonts w:eastAsia="Arial" w:cs="Arial"/>
          <w:color w:val="000000" w:themeColor="text1"/>
        </w:rPr>
        <w:t>Department or agency:</w:t>
      </w:r>
    </w:p>
    <w:p w14:paraId="1BC69949" w14:textId="77777777" w:rsidR="002C6C78" w:rsidRPr="00894F0F"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629CEAFF" wp14:editId="38F034CB">
                <wp:simplePos x="0" y="0"/>
                <wp:positionH relativeFrom="column">
                  <wp:posOffset>811529</wp:posOffset>
                </wp:positionH>
                <wp:positionV relativeFrom="paragraph">
                  <wp:posOffset>219075</wp:posOffset>
                </wp:positionV>
                <wp:extent cx="5324475" cy="365760"/>
                <wp:effectExtent l="0" t="0" r="28575" b="15240"/>
                <wp:wrapNone/>
                <wp:docPr id="107973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sdt>
                            <w:sdtPr>
                              <w:id w:val="1137001147"/>
                            </w:sdtPr>
                            <w:sdtEndPr/>
                            <w:sdtContent>
                              <w:p w14:paraId="1B828D9A" w14:textId="59B75AB2" w:rsidR="002C6C78" w:rsidRDefault="0017724C" w:rsidP="002C6C78">
                                <w:r>
                                  <w:t>N/A</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29CEAFF" id="_x0000_s1029" type="#_x0000_t202" style="position:absolute;margin-left:63.9pt;margin-top:17.25pt;width:419.25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strokecolor="#d8d8d8 [2732]">
                <v:textbox>
                  <w:txbxContent>
                    <w:sdt>
                      <w:sdtPr>
                        <w:id w:val="1137001147"/>
                      </w:sdtPr>
                      <w:sdtEndPr/>
                      <w:sdtContent>
                        <w:p w14:paraId="1B828D9A" w14:textId="59B75AB2" w:rsidR="002C6C78" w:rsidRDefault="0017724C" w:rsidP="002C6C78">
                          <w:r>
                            <w:t>N/A</w:t>
                          </w:r>
                        </w:p>
                      </w:sdtContent>
                    </w:sdt>
                  </w:txbxContent>
                </v:textbox>
              </v:shape>
            </w:pict>
          </mc:Fallback>
        </mc:AlternateContent>
      </w:r>
    </w:p>
    <w:p w14:paraId="2CF3455C" w14:textId="77777777" w:rsidR="002C6C78" w:rsidRPr="00894F0F" w:rsidRDefault="002C6C78" w:rsidP="002C6C78">
      <w:pPr>
        <w:rPr>
          <w:rFonts w:eastAsia="Arial" w:cs="Arial"/>
          <w:color w:val="000000" w:themeColor="text1"/>
        </w:rPr>
      </w:pPr>
      <w:r w:rsidRPr="00894F0F">
        <w:rPr>
          <w:rFonts w:eastAsia="Arial" w:cs="Arial"/>
          <w:color w:val="000000" w:themeColor="text1"/>
        </w:rPr>
        <w:t>IA number:</w:t>
      </w:r>
      <w:r>
        <w:rPr>
          <w:rFonts w:eastAsia="Arial" w:cs="Arial"/>
          <w:color w:val="000000" w:themeColor="text1"/>
        </w:rPr>
        <w:t xml:space="preserve">  </w:t>
      </w:r>
    </w:p>
    <w:p w14:paraId="0BB8AAF9" w14:textId="77777777" w:rsidR="002C6C78"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722628C2" wp14:editId="3CF69296">
                <wp:simplePos x="0" y="0"/>
                <wp:positionH relativeFrom="column">
                  <wp:posOffset>1687830</wp:posOffset>
                </wp:positionH>
                <wp:positionV relativeFrom="paragraph">
                  <wp:posOffset>219075</wp:posOffset>
                </wp:positionV>
                <wp:extent cx="4448175" cy="365760"/>
                <wp:effectExtent l="0" t="0" r="28575" b="15240"/>
                <wp:wrapNone/>
                <wp:docPr id="1272689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EndPr/>
                            <w:sdtContent>
                              <w:p w14:paraId="78425E3E" w14:textId="03B9E406" w:rsidR="002C6C78" w:rsidRDefault="004257C5" w:rsidP="002C6C78">
                                <w:r w:rsidRPr="004257C5">
                                  <w:t>RPC-DfE-24015-</w:t>
                                </w:r>
                                <w:proofErr w:type="gramStart"/>
                                <w:r w:rsidRPr="004257C5">
                                  <w:t>IA(</w:t>
                                </w:r>
                                <w:proofErr w:type="gramEnd"/>
                                <w:r w:rsidRPr="004257C5">
                                  <w:t>1)</w:t>
                                </w:r>
                                <w:r w:rsidRPr="004257C5">
                                  <w:cr/>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22628C2" id="_x0000_s1030" type="#_x0000_t202" style="position:absolute;margin-left:132.9pt;margin-top:17.25pt;width:350.25pt;height:28.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" strokecolor="#d8d8d8 [2732]">
                <v:textbox>
                  <w:txbxContent>
                    <w:sdt>
                      <w:sdtPr>
                        <w:id w:val="1298952757"/>
                      </w:sdtPr>
                      <w:sdtEndPr/>
                      <w:sdtContent>
                        <w:p w14:paraId="78425E3E" w14:textId="03B9E406" w:rsidR="002C6C78" w:rsidRDefault="004257C5" w:rsidP="002C6C78">
                          <w:r w:rsidRPr="004257C5">
                            <w:t>RPC-DfE-24015-</w:t>
                          </w:r>
                          <w:proofErr w:type="gramStart"/>
                          <w:r w:rsidRPr="004257C5">
                            <w:t>IA(</w:t>
                          </w:r>
                          <w:proofErr w:type="gramEnd"/>
                          <w:r w:rsidRPr="004257C5">
                            <w:t>1)</w:t>
                          </w:r>
                          <w:r w:rsidRPr="004257C5">
                            <w:cr/>
                          </w:r>
                        </w:p>
                      </w:sdtContent>
                    </w:sdt>
                  </w:txbxContent>
                </v:textbox>
              </v:shape>
            </w:pict>
          </mc:Fallback>
        </mc:AlternateContent>
      </w:r>
    </w:p>
    <w:p w14:paraId="4683D00C" w14:textId="77777777" w:rsidR="002C6C78" w:rsidRPr="00894F0F" w:rsidRDefault="002C6C78" w:rsidP="002C6C78">
      <w:pPr>
        <w:rPr>
          <w:rFonts w:eastAsia="Arial" w:cs="Arial"/>
          <w:color w:val="000000" w:themeColor="text1"/>
        </w:rPr>
      </w:pPr>
      <w:r w:rsidRPr="00894F0F">
        <w:rPr>
          <w:rFonts w:eastAsia="Arial" w:cs="Arial"/>
          <w:color w:val="000000" w:themeColor="text1"/>
        </w:rPr>
        <w:t>RPC reference number:</w:t>
      </w:r>
      <w:r>
        <w:rPr>
          <w:rFonts w:eastAsia="Arial" w:cs="Arial"/>
          <w:color w:val="000000" w:themeColor="text1"/>
        </w:rPr>
        <w:t xml:space="preserve">  </w:t>
      </w:r>
    </w:p>
    <w:p w14:paraId="49D14209" w14:textId="77777777" w:rsidR="002C6C78"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5A6264EC" wp14:editId="0BC6A92C">
                <wp:simplePos x="0" y="0"/>
                <wp:positionH relativeFrom="column">
                  <wp:posOffset>1525905</wp:posOffset>
                </wp:positionH>
                <wp:positionV relativeFrom="paragraph">
                  <wp:posOffset>237490</wp:posOffset>
                </wp:positionV>
                <wp:extent cx="4610100" cy="365760"/>
                <wp:effectExtent l="0" t="0" r="19050" b="15240"/>
                <wp:wrapNone/>
                <wp:docPr id="757525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sdt>
                            <w:sdtPr>
                              <w:id w:val="-2042806483"/>
                            </w:sdtPr>
                            <w:sdtEndPr/>
                            <w:sdtContent>
                              <w:p w14:paraId="4FEA53DE" w14:textId="5E2082C4" w:rsidR="002C6C78" w:rsidRPr="00920AD2" w:rsidRDefault="00034B9F" w:rsidP="002C6C78">
                                <w:pPr>
                                  <w:rPr>
                                    <w:color w:val="0000FF"/>
                                  </w:rPr>
                                </w:pPr>
                                <w:hyperlink r:id="rId11" w:history="1">
                                  <w:r w:rsidRPr="00920AD2">
                                    <w:rPr>
                                      <w:rStyle w:val="Hyperlink"/>
                                      <w:color w:val="0000FF"/>
                                    </w:rPr>
                                    <w:t>monica.sankoli@education.gov.uk</w:t>
                                  </w:r>
                                </w:hyperlink>
                              </w:p>
                              <w:p w14:paraId="0430278C" w14:textId="77777777" w:rsidR="00034B9F" w:rsidRDefault="00920AD2" w:rsidP="002C6C78"/>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A6264EC" id="_x0000_s1031" type="#_x0000_t202" style="position:absolute;margin-left:120.15pt;margin-top:18.7pt;width:363pt;height:28.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eNsYry0CAABJBAAADgAAAAAAAAAAAAAAAAAuAgAA&#10;ZHJzL2Uyb0RvYy54bWxQSwECLQAUAAYACAAAACEAp0zKMeAAAAAJAQAADwAAAAAAAAAAAAAAAACH&#10;BAAAZHJzL2Rvd25yZXYueG1sUEsFBgAAAAAEAAQA8wAAAJQFAAAAAA==&#10;" strokecolor="#d8d8d8 [2732]">
                <v:textbox>
                  <w:txbxContent>
                    <w:sdt>
                      <w:sdtPr>
                        <w:id w:val="-2042806483"/>
                      </w:sdtPr>
                      <w:sdtEndPr/>
                      <w:sdtContent>
                        <w:p w14:paraId="4FEA53DE" w14:textId="5E2082C4" w:rsidR="002C6C78" w:rsidRPr="00920AD2" w:rsidRDefault="00034B9F" w:rsidP="002C6C78">
                          <w:pPr>
                            <w:rPr>
                              <w:color w:val="0000FF"/>
                            </w:rPr>
                          </w:pPr>
                          <w:hyperlink r:id="rId12" w:history="1">
                            <w:r w:rsidRPr="00920AD2">
                              <w:rPr>
                                <w:rStyle w:val="Hyperlink"/>
                                <w:color w:val="0000FF"/>
                              </w:rPr>
                              <w:t>monica.sankoli@education.gov.uk</w:t>
                            </w:r>
                          </w:hyperlink>
                        </w:p>
                        <w:p w14:paraId="0430278C" w14:textId="77777777" w:rsidR="00034B9F" w:rsidRDefault="00920AD2" w:rsidP="002C6C78"/>
                      </w:sdtContent>
                    </w:sdt>
                  </w:txbxContent>
                </v:textbox>
              </v:shape>
            </w:pict>
          </mc:Fallback>
        </mc:AlternateContent>
      </w:r>
    </w:p>
    <w:p w14:paraId="7BDF3FC3" w14:textId="77777777" w:rsidR="002C6C78" w:rsidRPr="00894F0F" w:rsidRDefault="002C6C78" w:rsidP="002C6C78">
      <w:pPr>
        <w:rPr>
          <w:rFonts w:eastAsia="Arial" w:cs="Arial"/>
          <w:color w:val="000000" w:themeColor="text1"/>
        </w:rPr>
      </w:pPr>
      <w:r w:rsidRPr="00894F0F">
        <w:rPr>
          <w:rFonts w:eastAsia="Arial" w:cs="Arial"/>
          <w:color w:val="000000" w:themeColor="text1"/>
        </w:rPr>
        <w:t>Contact for enquiries:</w:t>
      </w:r>
      <w:r>
        <w:rPr>
          <w:rFonts w:eastAsia="Arial" w:cs="Arial"/>
          <w:color w:val="000000" w:themeColor="text1"/>
        </w:rPr>
        <w:t xml:space="preserve">  </w:t>
      </w:r>
    </w:p>
    <w:p w14:paraId="3E9E1CA4" w14:textId="77777777" w:rsidR="002C6C78" w:rsidRDefault="002C6C78" w:rsidP="002C6C78">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5F54C4FD" wp14:editId="52160D1A">
                <wp:simplePos x="0" y="0"/>
                <wp:positionH relativeFrom="margin">
                  <wp:align>right</wp:align>
                </wp:positionH>
                <wp:positionV relativeFrom="paragraph">
                  <wp:posOffset>257160</wp:posOffset>
                </wp:positionV>
                <wp:extent cx="5695950" cy="365760"/>
                <wp:effectExtent l="0" t="0" r="19050" b="15240"/>
                <wp:wrapNone/>
                <wp:docPr id="1813452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EndPr/>
                            <w:sdtContent>
                              <w:p w14:paraId="7E93BE35" w14:textId="7AB457C4" w:rsidR="002C6C78" w:rsidRDefault="00846E1D" w:rsidP="002C6C78">
                                <w:r>
                                  <w:t>14</w:t>
                                </w:r>
                                <w:r w:rsidRPr="00846E1D">
                                  <w:rPr>
                                    <w:vertAlign w:val="superscript"/>
                                  </w:rPr>
                                  <w:t>th</w:t>
                                </w:r>
                                <w:r w:rsidR="006C13B8" w:rsidRPr="00C014D0">
                                  <w:t xml:space="preserve"> </w:t>
                                </w:r>
                                <w:r w:rsidR="00034B9F" w:rsidRPr="00C014D0">
                                  <w:t>January</w:t>
                                </w:r>
                                <w:r w:rsidR="002C6C78" w:rsidRPr="00C014D0">
                                  <w:t xml:space="preserve"> 202</w:t>
                                </w:r>
                                <w:r w:rsidR="00034B9F" w:rsidRPr="00C014D0">
                                  <w:t>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54C4FD" id="_x0000_s1032" type="#_x0000_t202" style="position:absolute;margin-left:397.3pt;margin-top:20.25pt;width:448.5pt;height:28.8pt;z-index:25165825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" strokecolor="#d8d8d8 [2732]">
                <v:textbox>
                  <w:txbxContent>
                    <w:sdt>
                      <w:sdtPr>
                        <w:id w:val="1083115024"/>
                      </w:sdtPr>
                      <w:sdtEndPr/>
                      <w:sdtContent>
                        <w:p w14:paraId="7E93BE35" w14:textId="7AB457C4" w:rsidR="002C6C78" w:rsidRDefault="00846E1D" w:rsidP="002C6C78">
                          <w:r>
                            <w:t>14</w:t>
                          </w:r>
                          <w:r w:rsidRPr="00846E1D">
                            <w:rPr>
                              <w:vertAlign w:val="superscript"/>
                            </w:rPr>
                            <w:t>th</w:t>
                          </w:r>
                          <w:r w:rsidR="006C13B8" w:rsidRPr="00C014D0">
                            <w:t xml:space="preserve"> </w:t>
                          </w:r>
                          <w:r w:rsidR="00034B9F" w:rsidRPr="00C014D0">
                            <w:t>January</w:t>
                          </w:r>
                          <w:r w:rsidR="002C6C78" w:rsidRPr="00C014D0">
                            <w:t xml:space="preserve"> 202</w:t>
                          </w:r>
                          <w:r w:rsidR="00034B9F" w:rsidRPr="00C014D0">
                            <w:t>5</w:t>
                          </w:r>
                        </w:p>
                      </w:sdtContent>
                    </w:sdt>
                  </w:txbxContent>
                </v:textbox>
                <w10:wrap anchorx="margin"/>
              </v:shape>
            </w:pict>
          </mc:Fallback>
        </mc:AlternateContent>
      </w:r>
    </w:p>
    <w:p w14:paraId="52BDA2B5" w14:textId="77777777" w:rsidR="002C6C78" w:rsidRPr="00894F0F" w:rsidRDefault="002C6C78" w:rsidP="002C6C78">
      <w:pPr>
        <w:rPr>
          <w:rFonts w:eastAsia="Arial" w:cs="Arial"/>
          <w:color w:val="000000" w:themeColor="text1"/>
        </w:rPr>
      </w:pPr>
      <w:r w:rsidRPr="00894F0F">
        <w:rPr>
          <w:rFonts w:eastAsia="Arial" w:cs="Arial"/>
          <w:color w:val="000000" w:themeColor="text1"/>
        </w:rPr>
        <w:t>Date:</w:t>
      </w:r>
      <w:r>
        <w:rPr>
          <w:rFonts w:eastAsia="Arial" w:cs="Arial"/>
          <w:color w:val="000000" w:themeColor="text1"/>
        </w:rPr>
        <w:t xml:space="preserve">  </w:t>
      </w:r>
    </w:p>
    <w:p w14:paraId="5017DF82" w14:textId="77777777" w:rsidR="002C6C78" w:rsidRDefault="002C6C78" w:rsidP="002C6C78">
      <w:pPr>
        <w:rPr>
          <w:rStyle w:val="normaltextrun"/>
          <w:rFonts w:eastAsia="Arial" w:cs="Arial"/>
          <w:b/>
          <w:sz w:val="22"/>
        </w:rPr>
      </w:pPr>
    </w:p>
    <w:p w14:paraId="3EE64B54" w14:textId="0AA9C7EF" w:rsidR="00617D47" w:rsidRDefault="00617D47">
      <w:pPr>
        <w:rPr>
          <w:rStyle w:val="normaltextrun"/>
          <w:rFonts w:eastAsia="Arial" w:cs="Arial"/>
          <w:b/>
          <w:bCs/>
          <w:sz w:val="36"/>
          <w:szCs w:val="36"/>
          <w:u w:val="single"/>
        </w:rPr>
      </w:pPr>
      <w:r>
        <w:rPr>
          <w:rStyle w:val="normaltextrun"/>
          <w:rFonts w:eastAsia="Arial" w:cs="Arial"/>
          <w:b/>
          <w:bCs/>
          <w:sz w:val="36"/>
          <w:szCs w:val="36"/>
          <w:u w:val="single"/>
        </w:rPr>
        <w:br w:type="page"/>
      </w:r>
    </w:p>
    <w:p w14:paraId="37B47D3B" w14:textId="77777777" w:rsidR="002C6C78" w:rsidRPr="00B56AD5" w:rsidRDefault="002C6C78" w:rsidP="00CB1CE3">
      <w:pPr>
        <w:spacing w:line="288" w:lineRule="auto"/>
        <w:jc w:val="both"/>
        <w:rPr>
          <w:rStyle w:val="normaltextrun"/>
          <w:rFonts w:eastAsia="Arial" w:cs="Arial"/>
          <w:b/>
          <w:sz w:val="36"/>
          <w:szCs w:val="36"/>
        </w:rPr>
      </w:pPr>
      <w:r w:rsidRPr="00B56AD5">
        <w:rPr>
          <w:rStyle w:val="normaltextrun"/>
          <w:rFonts w:eastAsia="Arial" w:cs="Arial"/>
          <w:b/>
          <w:sz w:val="36"/>
          <w:szCs w:val="36"/>
        </w:rPr>
        <w:lastRenderedPageBreak/>
        <w:t>Background</w:t>
      </w:r>
    </w:p>
    <w:p w14:paraId="22350D16" w14:textId="77777777" w:rsidR="002C6C78" w:rsidRPr="00CE5354" w:rsidRDefault="002C6C78" w:rsidP="00CB1CE3">
      <w:pPr>
        <w:spacing w:line="288" w:lineRule="auto"/>
        <w:jc w:val="both"/>
        <w:rPr>
          <w:rFonts w:eastAsia="Arial" w:cs="Arial"/>
          <w:b/>
          <w:bCs/>
          <w:szCs w:val="24"/>
        </w:rPr>
      </w:pPr>
      <w:r w:rsidRPr="06DE76E4">
        <w:rPr>
          <w:rFonts w:eastAsia="Arial" w:cs="Arial"/>
        </w:rPr>
        <w:t xml:space="preserve">Higher education (HE) policy is a devolved matter with each nation of the UK having its own </w:t>
      </w:r>
      <w:r>
        <w:rPr>
          <w:rFonts w:eastAsia="Arial" w:cs="Arial"/>
        </w:rPr>
        <w:t>policies with regards to tuition</w:t>
      </w:r>
      <w:r w:rsidRPr="06DE76E4">
        <w:rPr>
          <w:rFonts w:eastAsia="Arial" w:cs="Arial"/>
        </w:rPr>
        <w:t xml:space="preserve"> fees</w:t>
      </w:r>
      <w:r>
        <w:rPr>
          <w:rFonts w:eastAsia="Arial" w:cs="Arial"/>
        </w:rPr>
        <w:t xml:space="preserve">, </w:t>
      </w:r>
      <w:r w:rsidRPr="06DE76E4">
        <w:rPr>
          <w:rFonts w:eastAsia="Arial" w:cs="Arial"/>
        </w:rPr>
        <w:t>funding and student finance. In this impact assessment, we consider the expected impacts on HE students and providers in England only</w:t>
      </w:r>
      <w:r>
        <w:rPr>
          <w:rFonts w:eastAsia="Arial" w:cs="Arial"/>
        </w:rPr>
        <w:t>.</w:t>
      </w:r>
    </w:p>
    <w:p w14:paraId="6843D7DC" w14:textId="77777777" w:rsidR="002C6C78" w:rsidRPr="00CE5354" w:rsidRDefault="002C6C78" w:rsidP="00CB1CE3">
      <w:pPr>
        <w:spacing w:line="288" w:lineRule="auto"/>
        <w:jc w:val="both"/>
        <w:rPr>
          <w:rFonts w:eastAsia="Arial" w:cs="Arial"/>
          <w:bCs/>
          <w:sz w:val="20"/>
          <w:szCs w:val="20"/>
        </w:rPr>
      </w:pPr>
      <w:r w:rsidRPr="00CE5354">
        <w:rPr>
          <w:rFonts w:eastAsia="Arial" w:cs="Arial"/>
          <w:b/>
          <w:bCs/>
          <w:sz w:val="28"/>
          <w:szCs w:val="28"/>
        </w:rPr>
        <w:t>Tuition fee and loan</w:t>
      </w:r>
      <w:r>
        <w:rPr>
          <w:rFonts w:eastAsia="Arial" w:cs="Arial"/>
          <w:b/>
          <w:bCs/>
          <w:sz w:val="28"/>
          <w:szCs w:val="28"/>
        </w:rPr>
        <w:t xml:space="preserve"> limits</w:t>
      </w:r>
      <w:r w:rsidRPr="00CE5354" w:rsidDel="00A01C0B">
        <w:rPr>
          <w:rFonts w:eastAsia="Arial" w:cs="Arial"/>
          <w:b/>
          <w:bCs/>
          <w:sz w:val="28"/>
          <w:szCs w:val="28"/>
        </w:rPr>
        <w:t xml:space="preserve"> </w:t>
      </w:r>
    </w:p>
    <w:p w14:paraId="0DBD0F15" w14:textId="380C53EB" w:rsidR="002C6C78" w:rsidRPr="00CE5354" w:rsidRDefault="002C6C78" w:rsidP="00CB1CE3">
      <w:pPr>
        <w:spacing w:line="288" w:lineRule="auto"/>
        <w:jc w:val="both"/>
        <w:rPr>
          <w:rFonts w:eastAsia="Arial" w:cs="Arial"/>
          <w:bCs/>
          <w:szCs w:val="24"/>
        </w:rPr>
      </w:pPr>
      <w:r w:rsidRPr="00CE5354">
        <w:rPr>
          <w:rFonts w:eastAsia="Arial" w:cs="Arial"/>
          <w:bCs/>
          <w:szCs w:val="24"/>
        </w:rPr>
        <w:t xml:space="preserve">Tuition fees are the amount of money paid by students to HE providers to cover the costs of teaching. Tuition fees for </w:t>
      </w:r>
      <w:r>
        <w:rPr>
          <w:rFonts w:eastAsia="Arial" w:cs="Arial"/>
          <w:bCs/>
          <w:szCs w:val="24"/>
        </w:rPr>
        <w:t xml:space="preserve">students with </w:t>
      </w:r>
      <w:r w:rsidR="00A24B08">
        <w:rPr>
          <w:rFonts w:eastAsia="Arial" w:cs="Arial"/>
          <w:bCs/>
          <w:szCs w:val="24"/>
        </w:rPr>
        <w:t>home fee status</w:t>
      </w:r>
      <w:r w:rsidRPr="00CE5354">
        <w:rPr>
          <w:rFonts w:eastAsia="Arial" w:cs="Arial"/>
          <w:bCs/>
          <w:szCs w:val="24"/>
        </w:rPr>
        <w:t xml:space="preserve"> enrolled at an English </w:t>
      </w:r>
      <w:proofErr w:type="gramStart"/>
      <w:r w:rsidRPr="00CE5354">
        <w:rPr>
          <w:rFonts w:eastAsia="Arial" w:cs="Arial"/>
          <w:bCs/>
          <w:szCs w:val="24"/>
        </w:rPr>
        <w:t>HE</w:t>
      </w:r>
      <w:proofErr w:type="gramEnd"/>
      <w:r w:rsidRPr="00CE5354">
        <w:rPr>
          <w:rFonts w:eastAsia="Arial" w:cs="Arial"/>
          <w:bCs/>
          <w:szCs w:val="24"/>
        </w:rPr>
        <w:t xml:space="preserve"> provider were introduced for the 1998/99 academic year and originally fixed at £1,000. </w:t>
      </w:r>
    </w:p>
    <w:p w14:paraId="28F84B48" w14:textId="23871E00" w:rsidR="002C6C78" w:rsidRPr="00CE5354" w:rsidRDefault="002C6C78" w:rsidP="00CB1CE3">
      <w:pPr>
        <w:spacing w:line="288" w:lineRule="auto"/>
        <w:jc w:val="both"/>
        <w:rPr>
          <w:rFonts w:eastAsia="Arial" w:cs="Arial"/>
        </w:rPr>
      </w:pPr>
      <w:r w:rsidRPr="1BA1D295">
        <w:rPr>
          <w:rFonts w:eastAsia="Arial" w:cs="Arial"/>
        </w:rPr>
        <w:t xml:space="preserve">The maximum tuition fee limit for </w:t>
      </w:r>
      <w:r>
        <w:rPr>
          <w:rFonts w:eastAsia="Arial" w:cs="Arial"/>
        </w:rPr>
        <w:t xml:space="preserve">students with </w:t>
      </w:r>
      <w:r w:rsidR="00A24B08">
        <w:rPr>
          <w:rFonts w:eastAsia="Arial" w:cs="Arial"/>
        </w:rPr>
        <w:t>home fee status</w:t>
      </w:r>
      <w:r>
        <w:rPr>
          <w:rFonts w:eastAsia="Arial" w:cs="Arial"/>
        </w:rPr>
        <w:t xml:space="preserve"> </w:t>
      </w:r>
      <w:r w:rsidRPr="1BA1D295">
        <w:rPr>
          <w:rFonts w:eastAsia="Arial" w:cs="Arial"/>
        </w:rPr>
        <w:t xml:space="preserve">enrolled on a full-time undergraduate course at a HE provider in England was raised to £3,000 in 2006/07 and then to £9,000 in 2012/13 as part of wider reforms to increase funding into the English HE </w:t>
      </w:r>
      <w:proofErr w:type="gramStart"/>
      <w:r w:rsidRPr="1BA1D295">
        <w:rPr>
          <w:rFonts w:eastAsia="Arial" w:cs="Arial"/>
        </w:rPr>
        <w:t>sector</w:t>
      </w:r>
      <w:proofErr w:type="gramEnd"/>
      <w:r w:rsidRPr="1BA1D295">
        <w:rPr>
          <w:rFonts w:eastAsia="Arial" w:cs="Arial"/>
        </w:rPr>
        <w:t xml:space="preserve"> and place it on a more financially secure and sustainable </w:t>
      </w:r>
      <w:r w:rsidRPr="00B43DCD">
        <w:t>footing</w:t>
      </w:r>
      <w:r>
        <w:rPr>
          <w:rStyle w:val="FootnoteReference"/>
        </w:rPr>
        <w:footnoteReference w:id="2"/>
      </w:r>
      <w:r w:rsidRPr="00B43DCD">
        <w:t xml:space="preserve">. </w:t>
      </w:r>
      <w:r w:rsidRPr="1BA1D295">
        <w:rPr>
          <w:rFonts w:eastAsia="Arial" w:cs="Arial"/>
        </w:rPr>
        <w:t xml:space="preserve">Maximum tuition fees were raised to the current level of £9,250 per academic year in 2017/18 </w:t>
      </w:r>
      <w:r>
        <w:rPr>
          <w:rStyle w:val="FootnoteReference"/>
        </w:rPr>
        <w:footnoteReference w:id="3"/>
      </w:r>
      <w:r>
        <w:t>.</w:t>
      </w:r>
    </w:p>
    <w:p w14:paraId="586CDAE7" w14:textId="54F15545" w:rsidR="002C6C78" w:rsidRPr="00CE5354" w:rsidRDefault="002C6C78" w:rsidP="00CB1CE3">
      <w:pPr>
        <w:spacing w:line="288" w:lineRule="auto"/>
        <w:jc w:val="both"/>
        <w:rPr>
          <w:rFonts w:eastAsia="Arial" w:cs="Arial"/>
          <w:b/>
          <w:bCs/>
          <w:szCs w:val="24"/>
        </w:rPr>
      </w:pPr>
      <w:r w:rsidRPr="00CE5354">
        <w:rPr>
          <w:rFonts w:eastAsia="Arial" w:cs="Arial"/>
          <w:bCs/>
          <w:szCs w:val="24"/>
        </w:rPr>
        <w:t xml:space="preserve">Since 2006/07 eligible students </w:t>
      </w:r>
      <w:r>
        <w:rPr>
          <w:rFonts w:eastAsia="Arial" w:cs="Arial"/>
          <w:bCs/>
          <w:szCs w:val="24"/>
        </w:rPr>
        <w:t xml:space="preserve">with </w:t>
      </w:r>
      <w:r w:rsidR="00A24B08">
        <w:rPr>
          <w:rFonts w:eastAsia="Arial" w:cs="Arial"/>
          <w:bCs/>
          <w:szCs w:val="24"/>
        </w:rPr>
        <w:t>home fee status</w:t>
      </w:r>
      <w:r>
        <w:rPr>
          <w:rFonts w:eastAsia="Arial" w:cs="Arial"/>
          <w:bCs/>
          <w:szCs w:val="24"/>
        </w:rPr>
        <w:t xml:space="preserve"> </w:t>
      </w:r>
      <w:r w:rsidRPr="00CE5354">
        <w:rPr>
          <w:rFonts w:eastAsia="Arial" w:cs="Arial"/>
          <w:bCs/>
          <w:szCs w:val="24"/>
        </w:rPr>
        <w:t xml:space="preserve">can choose to take out a tuition fee loan to cover the upfront cost of </w:t>
      </w:r>
      <w:r>
        <w:rPr>
          <w:szCs w:val="24"/>
        </w:rPr>
        <w:t>tuition</w:t>
      </w:r>
      <w:r>
        <w:rPr>
          <w:rStyle w:val="FootnoteReference"/>
          <w:szCs w:val="24"/>
        </w:rPr>
        <w:footnoteReference w:id="4"/>
      </w:r>
      <w:r>
        <w:rPr>
          <w:szCs w:val="24"/>
        </w:rPr>
        <w:t xml:space="preserve">. </w:t>
      </w:r>
      <w:r w:rsidRPr="00CE5354">
        <w:rPr>
          <w:rFonts w:eastAsia="Arial" w:cs="Arial"/>
          <w:bCs/>
          <w:szCs w:val="24"/>
        </w:rPr>
        <w:t xml:space="preserve"> Tuition fees are paid directly to the provider by the Student Loans Company </w:t>
      </w:r>
      <w:r>
        <w:rPr>
          <w:szCs w:val="24"/>
        </w:rPr>
        <w:t>(S</w:t>
      </w:r>
      <w:r w:rsidRPr="00796378">
        <w:rPr>
          <w:szCs w:val="24"/>
        </w:rPr>
        <w:t>LC</w:t>
      </w:r>
      <w:r>
        <w:rPr>
          <w:szCs w:val="24"/>
        </w:rPr>
        <w:t>)</w:t>
      </w:r>
      <w:r>
        <w:rPr>
          <w:rStyle w:val="FootnoteReference"/>
          <w:szCs w:val="24"/>
        </w:rPr>
        <w:footnoteReference w:id="5"/>
      </w:r>
      <w:r w:rsidRPr="00CE5354">
        <w:rPr>
          <w:rFonts w:eastAsia="Arial" w:cs="Arial"/>
          <w:bCs/>
          <w:szCs w:val="24"/>
        </w:rPr>
        <w:t xml:space="preserve"> in three instalments </w:t>
      </w:r>
      <w:r>
        <w:rPr>
          <w:rFonts w:eastAsia="Arial" w:cs="Arial"/>
          <w:bCs/>
          <w:szCs w:val="24"/>
        </w:rPr>
        <w:t>(per academic year)</w:t>
      </w:r>
      <w:r w:rsidRPr="00CE5354">
        <w:rPr>
          <w:rFonts w:eastAsia="Arial" w:cs="Arial"/>
          <w:bCs/>
          <w:szCs w:val="24"/>
        </w:rPr>
        <w:t xml:space="preserve"> </w:t>
      </w:r>
      <w:r w:rsidR="00C7760C">
        <w:rPr>
          <w:rFonts w:eastAsia="Arial" w:cs="Arial"/>
          <w:bCs/>
          <w:szCs w:val="24"/>
        </w:rPr>
        <w:t>with the value of the loan</w:t>
      </w:r>
      <w:r w:rsidRPr="00CE5354">
        <w:rPr>
          <w:rFonts w:eastAsia="Arial" w:cs="Arial"/>
          <w:bCs/>
          <w:szCs w:val="24"/>
        </w:rPr>
        <w:t xml:space="preserve"> then repaid by the student once they are earning above the relevant minimum repayment threshold</w:t>
      </w:r>
      <w:r>
        <w:rPr>
          <w:rFonts w:eastAsia="Arial" w:cs="Arial"/>
          <w:bCs/>
          <w:szCs w:val="24"/>
        </w:rPr>
        <w:t>, which is based upon the amount they earn</w:t>
      </w:r>
      <w:r w:rsidRPr="00CE5354">
        <w:rPr>
          <w:rFonts w:eastAsia="Arial" w:cs="Arial"/>
          <w:bCs/>
          <w:szCs w:val="24"/>
        </w:rPr>
        <w:t xml:space="preserve">. This system ensures that </w:t>
      </w:r>
      <w:proofErr w:type="gramStart"/>
      <w:r w:rsidRPr="00CE5354">
        <w:rPr>
          <w:rFonts w:eastAsia="Arial" w:cs="Arial"/>
          <w:bCs/>
          <w:szCs w:val="24"/>
        </w:rPr>
        <w:t>HE</w:t>
      </w:r>
      <w:proofErr w:type="gramEnd"/>
      <w:r>
        <w:rPr>
          <w:rFonts w:eastAsia="Arial" w:cs="Arial"/>
          <w:bCs/>
          <w:szCs w:val="24"/>
        </w:rPr>
        <w:t xml:space="preserve"> tuition</w:t>
      </w:r>
      <w:r w:rsidRPr="00CE5354">
        <w:rPr>
          <w:rFonts w:eastAsia="Arial" w:cs="Arial"/>
          <w:bCs/>
          <w:szCs w:val="24"/>
        </w:rPr>
        <w:t xml:space="preserve"> is free at the point of access for students taking out the full loan, and that the upfront cost of study does not act as a barrier to participation.</w:t>
      </w:r>
      <w:r w:rsidRPr="00CE5354">
        <w:rPr>
          <w:rFonts w:eastAsia="Arial" w:cs="Arial"/>
          <w:b/>
          <w:bCs/>
          <w:szCs w:val="24"/>
        </w:rPr>
        <w:t> </w:t>
      </w:r>
    </w:p>
    <w:p w14:paraId="6316B046" w14:textId="77777777" w:rsidR="002C6C78" w:rsidRDefault="002C6C78" w:rsidP="00CB1CE3">
      <w:pPr>
        <w:spacing w:line="288" w:lineRule="auto"/>
        <w:jc w:val="both"/>
        <w:rPr>
          <w:rFonts w:cs="Arial"/>
        </w:rPr>
      </w:pPr>
      <w:r>
        <w:rPr>
          <w:rFonts w:cs="Arial"/>
        </w:rPr>
        <w:t xml:space="preserve">Higher Education providers registering with the </w:t>
      </w:r>
      <w:proofErr w:type="spellStart"/>
      <w:r>
        <w:rPr>
          <w:rFonts w:cs="Arial"/>
        </w:rPr>
        <w:t>OfS</w:t>
      </w:r>
      <w:proofErr w:type="spellEnd"/>
      <w:r>
        <w:rPr>
          <w:rFonts w:cs="Arial"/>
        </w:rPr>
        <w:t xml:space="preserve"> can register under the ‘Approved’ or ‘Approved (fee cap)’ category. Under the ‘Approved (fee cap)’ category, providers can charge tuition fees up to the statutory fee limit and are eligible for additional grant funding. Under the ‘Approved’ category, there is no statutory tuition fee limit, though there is a limit on the tuition fee loan that can be claimed by students. </w:t>
      </w:r>
    </w:p>
    <w:p w14:paraId="78755DE5" w14:textId="5AF27B39" w:rsidR="002C6C78" w:rsidRPr="00CE5354" w:rsidRDefault="002C6C78" w:rsidP="00CB1CE3">
      <w:pPr>
        <w:spacing w:line="288" w:lineRule="auto"/>
        <w:jc w:val="both"/>
        <w:rPr>
          <w:rFonts w:eastAsia="Arial" w:cs="Arial"/>
        </w:rPr>
      </w:pPr>
      <w:r w:rsidRPr="1AEEC0ED">
        <w:rPr>
          <w:rFonts w:eastAsia="Arial" w:cs="Arial"/>
        </w:rPr>
        <w:t xml:space="preserve">Different fee limits apply depending on the type of provider, the mode of study, where the student is studying during an academic year and duration of course. Under the Education (Student Support) Regulation </w:t>
      </w:r>
      <w:r>
        <w:rPr>
          <w:rFonts w:cs="Arial"/>
        </w:rPr>
        <w:t>2011</w:t>
      </w:r>
      <w:r>
        <w:rPr>
          <w:rStyle w:val="FootnoteReference"/>
        </w:rPr>
        <w:footnoteReference w:id="6"/>
      </w:r>
      <w:r>
        <w:rPr>
          <w:rFonts w:cs="Arial"/>
        </w:rPr>
        <w:t xml:space="preserve">, </w:t>
      </w:r>
      <w:r w:rsidRPr="1AEEC0ED">
        <w:rPr>
          <w:rFonts w:eastAsia="Arial" w:cs="Arial"/>
        </w:rPr>
        <w:t>as amended,</w:t>
      </w:r>
      <w:r>
        <w:rPr>
          <w:rFonts w:eastAsia="Arial" w:cs="Arial"/>
        </w:rPr>
        <w:t xml:space="preserve"> </w:t>
      </w:r>
      <w:r w:rsidRPr="1AEEC0ED">
        <w:rPr>
          <w:rFonts w:eastAsia="Arial" w:cs="Arial"/>
        </w:rPr>
        <w:t xml:space="preserve">eligible students can apply for a </w:t>
      </w:r>
      <w:r>
        <w:rPr>
          <w:rFonts w:eastAsia="Arial" w:cs="Arial"/>
        </w:rPr>
        <w:t xml:space="preserve">tuition </w:t>
      </w:r>
      <w:r w:rsidRPr="1AEEC0ED">
        <w:rPr>
          <w:rFonts w:eastAsia="Arial" w:cs="Arial"/>
        </w:rPr>
        <w:t xml:space="preserve">fee loan up to the limit (depending on the actual fee charged) if they are undertaking full-time, full-time accelerated and part-time courses at an Approved </w:t>
      </w:r>
      <w:r w:rsidR="001520E8">
        <w:rPr>
          <w:rFonts w:eastAsia="Arial" w:cs="Arial"/>
        </w:rPr>
        <w:t>(</w:t>
      </w:r>
      <w:r w:rsidRPr="1AEEC0ED">
        <w:rPr>
          <w:rFonts w:eastAsia="Arial" w:cs="Arial"/>
        </w:rPr>
        <w:t xml:space="preserve">fee cap </w:t>
      </w:r>
      <w:r>
        <w:rPr>
          <w:rFonts w:cs="Arial"/>
        </w:rPr>
        <w:t>provider</w:t>
      </w:r>
      <w:r w:rsidR="001520E8">
        <w:rPr>
          <w:rFonts w:cs="Arial"/>
        </w:rPr>
        <w:t>)</w:t>
      </w:r>
      <w:r>
        <w:rPr>
          <w:rStyle w:val="FootnoteReference"/>
        </w:rPr>
        <w:footnoteReference w:id="7"/>
      </w:r>
      <w:r>
        <w:rPr>
          <w:rFonts w:cs="Arial"/>
        </w:rPr>
        <w:t xml:space="preserve">  </w:t>
      </w:r>
      <w:r w:rsidRPr="1AEEC0ED">
        <w:rPr>
          <w:rFonts w:eastAsia="Arial" w:cs="Arial"/>
        </w:rPr>
        <w:t>which has both an access and participation plan to support disadvantage</w:t>
      </w:r>
      <w:r>
        <w:rPr>
          <w:rFonts w:eastAsia="Arial" w:cs="Arial"/>
        </w:rPr>
        <w:t>d</w:t>
      </w:r>
      <w:r w:rsidRPr="1AEEC0ED">
        <w:rPr>
          <w:rFonts w:eastAsia="Arial" w:cs="Arial"/>
        </w:rPr>
        <w:t xml:space="preserve"> students and a Teaching </w:t>
      </w:r>
      <w:r w:rsidRPr="1AEEC0ED">
        <w:rPr>
          <w:rFonts w:eastAsia="Arial" w:cs="Arial"/>
        </w:rPr>
        <w:lastRenderedPageBreak/>
        <w:t>Excellence and Student Outcomes Framework (TEF 2023) award (gold, silver or bronze) for teaching quality.  </w:t>
      </w:r>
    </w:p>
    <w:p w14:paraId="49A00CAE" w14:textId="77777777" w:rsidR="002C6C78" w:rsidRPr="00CE5354" w:rsidRDefault="002C6C78" w:rsidP="00CB1CE3">
      <w:pPr>
        <w:spacing w:line="288" w:lineRule="auto"/>
        <w:jc w:val="both"/>
        <w:rPr>
          <w:rFonts w:eastAsia="Arial" w:cs="Arial"/>
        </w:rPr>
      </w:pPr>
      <w:r w:rsidRPr="314F72AA">
        <w:rPr>
          <w:rFonts w:eastAsia="Arial" w:cs="Arial"/>
        </w:rPr>
        <w:t>Lower</w:t>
      </w:r>
      <w:r>
        <w:rPr>
          <w:rFonts w:eastAsia="Arial" w:cs="Arial"/>
        </w:rPr>
        <w:t xml:space="preserve"> tuition</w:t>
      </w:r>
      <w:r w:rsidRPr="314F72AA">
        <w:rPr>
          <w:rFonts w:eastAsia="Arial" w:cs="Arial"/>
        </w:rPr>
        <w:t xml:space="preserve"> fee limits </w:t>
      </w:r>
      <w:r>
        <w:rPr>
          <w:rFonts w:eastAsia="Arial" w:cs="Arial"/>
        </w:rPr>
        <w:t xml:space="preserve">(referred to as the basic fee amount) </w:t>
      </w:r>
      <w:r w:rsidRPr="314F72AA">
        <w:rPr>
          <w:rFonts w:eastAsia="Arial" w:cs="Arial"/>
        </w:rPr>
        <w:t>apply if students are enrolled at an Approved (fee cap) provider without either or both an access and participation plan and TEF 2023 award</w:t>
      </w:r>
      <w:r>
        <w:rPr>
          <w:rFonts w:eastAsia="Arial" w:cs="Arial"/>
        </w:rPr>
        <w:t>. Lower tuition fee loan limits also apply if students</w:t>
      </w:r>
      <w:r w:rsidRPr="314F72AA">
        <w:rPr>
          <w:rFonts w:eastAsia="Arial" w:cs="Arial"/>
        </w:rPr>
        <w:t xml:space="preserve"> are enrolled at a HE provider registered with the </w:t>
      </w:r>
      <w:proofErr w:type="spellStart"/>
      <w:r w:rsidRPr="314F72AA">
        <w:rPr>
          <w:rFonts w:eastAsia="Arial" w:cs="Arial"/>
        </w:rPr>
        <w:t>OfS</w:t>
      </w:r>
      <w:proofErr w:type="spellEnd"/>
      <w:r w:rsidRPr="314F72AA">
        <w:rPr>
          <w:rFonts w:eastAsia="Arial" w:cs="Arial"/>
        </w:rPr>
        <w:t xml:space="preserve"> as an Approved provider. </w:t>
      </w:r>
      <w:r>
        <w:rPr>
          <w:rFonts w:eastAsia="Arial" w:cs="Arial"/>
        </w:rPr>
        <w:t>Current m</w:t>
      </w:r>
      <w:r w:rsidRPr="314F72AA">
        <w:rPr>
          <w:rFonts w:eastAsia="Arial" w:cs="Arial"/>
        </w:rPr>
        <w:t xml:space="preserve">aximum </w:t>
      </w:r>
      <w:r>
        <w:rPr>
          <w:rFonts w:eastAsia="Arial" w:cs="Arial"/>
        </w:rPr>
        <w:t xml:space="preserve">tuition </w:t>
      </w:r>
      <w:r w:rsidRPr="314F72AA">
        <w:rPr>
          <w:rFonts w:eastAsia="Arial" w:cs="Arial"/>
        </w:rPr>
        <w:t xml:space="preserve">fees and fee loans for academic year 2024/25 are set out in </w:t>
      </w:r>
      <w:r w:rsidRPr="00216F00">
        <w:rPr>
          <w:rFonts w:eastAsia="Arial" w:cs="Arial"/>
        </w:rPr>
        <w:t xml:space="preserve">Table </w:t>
      </w:r>
      <w:r w:rsidRPr="00CC67D1">
        <w:rPr>
          <w:rFonts w:eastAsia="Arial" w:cs="Arial"/>
        </w:rPr>
        <w:fldChar w:fldCharType="begin"/>
      </w:r>
      <w:r w:rsidRPr="00CC67D1">
        <w:rPr>
          <w:rFonts w:eastAsia="Arial" w:cs="Arial"/>
        </w:rPr>
        <w:instrText xml:space="preserve"> SEQ Table \* ARABIC </w:instrText>
      </w:r>
      <w:r w:rsidRPr="00CC67D1">
        <w:rPr>
          <w:rFonts w:eastAsia="Arial" w:cs="Arial"/>
        </w:rPr>
        <w:fldChar w:fldCharType="separate"/>
      </w:r>
      <w:r>
        <w:rPr>
          <w:rFonts w:eastAsia="Arial" w:cs="Arial"/>
          <w:noProof/>
        </w:rPr>
        <w:t>1</w:t>
      </w:r>
      <w:r w:rsidRPr="00CC67D1">
        <w:rPr>
          <w:rFonts w:eastAsia="Arial" w:cs="Arial"/>
        </w:rPr>
        <w:fldChar w:fldCharType="end"/>
      </w:r>
      <w:r w:rsidRPr="00CC67D1">
        <w:rPr>
          <w:rFonts w:eastAsia="Arial" w:cs="Arial"/>
        </w:rPr>
        <w:t xml:space="preserve"> </w:t>
      </w:r>
      <w:r w:rsidRPr="314F72AA">
        <w:rPr>
          <w:rFonts w:eastAsia="Arial" w:cs="Arial"/>
        </w:rPr>
        <w:t>below</w:t>
      </w:r>
      <w:r>
        <w:rPr>
          <w:rFonts w:eastAsia="Arial" w:cs="Arial"/>
        </w:rPr>
        <w:t>.</w:t>
      </w:r>
    </w:p>
    <w:p w14:paraId="1C135E08" w14:textId="77777777" w:rsidR="002C6C78" w:rsidRPr="009B119C" w:rsidRDefault="002C6C78" w:rsidP="00CB1CE3">
      <w:pPr>
        <w:spacing w:line="288" w:lineRule="auto"/>
        <w:jc w:val="both"/>
        <w:rPr>
          <w:rFonts w:eastAsia="Arial" w:cs="Arial"/>
          <w:b/>
          <w:bCs/>
          <w:szCs w:val="24"/>
        </w:rPr>
      </w:pPr>
      <w:r w:rsidRPr="009B119C" w:rsidDel="009172E2">
        <w:rPr>
          <w:b/>
          <w:bCs/>
          <w:szCs w:val="24"/>
        </w:rPr>
        <w:t xml:space="preserve">Table 1: </w:t>
      </w:r>
      <w:r w:rsidRPr="009B119C" w:rsidDel="009172E2">
        <w:rPr>
          <w:rFonts w:eastAsia="Arial" w:cs="Arial"/>
          <w:b/>
          <w:bCs/>
          <w:szCs w:val="24"/>
        </w:rPr>
        <w:t xml:space="preserve">Maximum fee limits in AY 2024/25 at Approved (Fee Cap) Providers in England with (and without) an </w:t>
      </w:r>
      <w:proofErr w:type="spellStart"/>
      <w:r w:rsidRPr="009B119C" w:rsidDel="009172E2">
        <w:rPr>
          <w:rFonts w:eastAsia="Arial" w:cs="Arial"/>
          <w:b/>
          <w:bCs/>
          <w:szCs w:val="24"/>
        </w:rPr>
        <w:t>OfS</w:t>
      </w:r>
      <w:proofErr w:type="spellEnd"/>
      <w:r w:rsidRPr="009B119C" w:rsidDel="009172E2">
        <w:rPr>
          <w:rFonts w:eastAsia="Arial" w:cs="Arial"/>
          <w:b/>
          <w:bCs/>
          <w:szCs w:val="24"/>
        </w:rPr>
        <w:t xml:space="preserve"> Access and Participation Plan.   </w:t>
      </w:r>
    </w:p>
    <w:p w14:paraId="2E0B252F" w14:textId="77777777" w:rsidR="002C6C78" w:rsidRDefault="002C6C78" w:rsidP="00CB1CE3">
      <w:pPr>
        <w:spacing w:line="288" w:lineRule="auto"/>
        <w:jc w:val="both"/>
        <w:rPr>
          <w:rFonts w:eastAsia="Arial" w:cs="Arial"/>
          <w:sz w:val="22"/>
          <w:szCs w:val="32"/>
        </w:rPr>
      </w:pPr>
      <w:r w:rsidRPr="006E77E7">
        <w:rPr>
          <w:rFonts w:eastAsia="Arial" w:cs="Arial"/>
          <w:noProof/>
          <w:sz w:val="22"/>
          <w:szCs w:val="32"/>
        </w:rPr>
        <w:drawing>
          <wp:inline distT="0" distB="0" distL="0" distR="0" wp14:anchorId="33018D91" wp14:editId="3654C890">
            <wp:extent cx="6233823" cy="4765014"/>
            <wp:effectExtent l="0" t="0" r="0" b="0"/>
            <wp:docPr id="1970778923" name="Picture 1" descr="This table sets out maximum tuition fees at Approved (fee cap) providers in England with and without an Access and Participation Plan for full and part-time students and those on a student placement year or study year ab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78923" name="Picture 1" descr="This table sets out maximum tuition fees at Approved (fee cap) providers in England with and without an Access and Participation Plan for full and part-time students and those on a student placement year or study year abroad"/>
                    <pic:cNvPicPr/>
                  </pic:nvPicPr>
                  <pic:blipFill>
                    <a:blip r:embed="rId13"/>
                    <a:stretch>
                      <a:fillRect/>
                    </a:stretch>
                  </pic:blipFill>
                  <pic:spPr>
                    <a:xfrm>
                      <a:off x="0" y="0"/>
                      <a:ext cx="6244286" cy="4773012"/>
                    </a:xfrm>
                    <a:prstGeom prst="rect">
                      <a:avLst/>
                    </a:prstGeom>
                  </pic:spPr>
                </pic:pic>
              </a:graphicData>
            </a:graphic>
          </wp:inline>
        </w:drawing>
      </w:r>
    </w:p>
    <w:p w14:paraId="7C9E5277" w14:textId="45E7A95B" w:rsidR="002C6C78" w:rsidRPr="006B25B5" w:rsidRDefault="002C6C78" w:rsidP="00CB1CE3">
      <w:pPr>
        <w:spacing w:line="288" w:lineRule="auto"/>
        <w:jc w:val="both"/>
        <w:rPr>
          <w:rFonts w:eastAsia="Arial" w:cs="Arial"/>
          <w:i/>
          <w:iCs/>
          <w:szCs w:val="24"/>
        </w:rPr>
      </w:pPr>
      <w:r w:rsidRPr="006B25B5">
        <w:rPr>
          <w:rFonts w:eastAsia="Arial" w:cs="Arial"/>
          <w:i/>
          <w:iCs/>
          <w:sz w:val="22"/>
          <w:szCs w:val="32"/>
        </w:rPr>
        <w:t xml:space="preserve">  </w:t>
      </w:r>
      <w:r w:rsidRPr="006B25B5">
        <w:rPr>
          <w:rFonts w:eastAsia="Arial" w:cs="Arial"/>
          <w:i/>
          <w:iCs/>
          <w:szCs w:val="24"/>
        </w:rPr>
        <w:t xml:space="preserve"> Source: </w:t>
      </w:r>
      <w:hyperlink r:id="rId14" w:history="1">
        <w:r w:rsidR="009B7F0E" w:rsidRPr="003635C3">
          <w:rPr>
            <w:rStyle w:val="Hyperlink"/>
            <w:color w:val="0000FF"/>
          </w:rPr>
          <w:t>https://www.officeforstudents.org.uk/for-providers/equality-of-opportunity/access-and-participation-plans/fee-limits/</w:t>
        </w:r>
      </w:hyperlink>
      <w:r w:rsidR="009B7F0E" w:rsidRPr="003635C3">
        <w:rPr>
          <w:color w:val="FF0000"/>
        </w:rPr>
        <w:t xml:space="preserve"> </w:t>
      </w:r>
    </w:p>
    <w:p w14:paraId="60CE89A1" w14:textId="77777777" w:rsidR="002C6C78" w:rsidRPr="00CE5354" w:rsidRDefault="002C6C78" w:rsidP="00CB1CE3">
      <w:pPr>
        <w:spacing w:line="288" w:lineRule="auto"/>
        <w:jc w:val="both"/>
        <w:rPr>
          <w:rFonts w:eastAsia="Arial" w:cs="Arial"/>
        </w:rPr>
      </w:pPr>
    </w:p>
    <w:p w14:paraId="6E82BCA1" w14:textId="77777777" w:rsidR="002C6C78" w:rsidRPr="00CE5354" w:rsidRDefault="002C6C78" w:rsidP="00CB1CE3">
      <w:pPr>
        <w:spacing w:line="288" w:lineRule="auto"/>
        <w:jc w:val="both"/>
        <w:rPr>
          <w:rFonts w:eastAsia="Arial" w:cs="Arial"/>
          <w:b/>
          <w:bCs/>
          <w:sz w:val="28"/>
          <w:szCs w:val="28"/>
        </w:rPr>
      </w:pPr>
      <w:r w:rsidRPr="00CE5354">
        <w:rPr>
          <w:rFonts w:eastAsia="Arial" w:cs="Arial"/>
          <w:b/>
          <w:bCs/>
          <w:sz w:val="28"/>
          <w:szCs w:val="28"/>
        </w:rPr>
        <w:t xml:space="preserve">The HE </w:t>
      </w:r>
      <w:proofErr w:type="gramStart"/>
      <w:r w:rsidRPr="00CE5354">
        <w:rPr>
          <w:rFonts w:eastAsia="Arial" w:cs="Arial"/>
          <w:b/>
          <w:bCs/>
          <w:sz w:val="28"/>
          <w:szCs w:val="28"/>
        </w:rPr>
        <w:t>funding</w:t>
      </w:r>
      <w:proofErr w:type="gramEnd"/>
      <w:r w:rsidRPr="00CE5354">
        <w:rPr>
          <w:rFonts w:eastAsia="Arial" w:cs="Arial"/>
          <w:b/>
          <w:bCs/>
          <w:sz w:val="28"/>
          <w:szCs w:val="28"/>
        </w:rPr>
        <w:t xml:space="preserve"> model in </w:t>
      </w:r>
      <w:r w:rsidRPr="06DE76E4">
        <w:rPr>
          <w:rFonts w:eastAsia="Arial" w:cs="Arial"/>
          <w:b/>
          <w:bCs/>
          <w:sz w:val="28"/>
          <w:szCs w:val="28"/>
        </w:rPr>
        <w:t>England</w:t>
      </w:r>
      <w:r w:rsidRPr="06DE76E4">
        <w:rPr>
          <w:rFonts w:eastAsia="Arial" w:cs="Arial"/>
          <w:b/>
          <w:sz w:val="28"/>
          <w:szCs w:val="28"/>
        </w:rPr>
        <w:t> </w:t>
      </w:r>
      <w:r w:rsidRPr="00CE5354">
        <w:rPr>
          <w:rFonts w:eastAsia="Arial" w:cs="Arial"/>
          <w:b/>
          <w:bCs/>
          <w:sz w:val="28"/>
          <w:szCs w:val="28"/>
        </w:rPr>
        <w:t> </w:t>
      </w:r>
    </w:p>
    <w:p w14:paraId="288B4FD8" w14:textId="6604B369" w:rsidR="002C6C78" w:rsidRPr="00CE5354" w:rsidRDefault="002C6C78" w:rsidP="00CB1CE3">
      <w:pPr>
        <w:spacing w:line="288" w:lineRule="auto"/>
        <w:jc w:val="both"/>
        <w:rPr>
          <w:rFonts w:eastAsia="Arial" w:cs="Arial"/>
        </w:rPr>
      </w:pPr>
      <w:r w:rsidRPr="5F112152">
        <w:rPr>
          <w:rFonts w:eastAsia="Arial" w:cs="Arial"/>
        </w:rPr>
        <w:t xml:space="preserve">The teaching of UK domiciled undergraduate students </w:t>
      </w:r>
      <w:r>
        <w:rPr>
          <w:rFonts w:eastAsia="Arial" w:cs="Arial"/>
        </w:rPr>
        <w:t xml:space="preserve">at Approved </w:t>
      </w:r>
      <w:r w:rsidR="00275DF7">
        <w:rPr>
          <w:rFonts w:eastAsia="Arial" w:cs="Arial"/>
        </w:rPr>
        <w:t>(</w:t>
      </w:r>
      <w:r>
        <w:rPr>
          <w:rFonts w:eastAsia="Arial" w:cs="Arial"/>
        </w:rPr>
        <w:t>fee cap</w:t>
      </w:r>
      <w:r w:rsidR="00275DF7">
        <w:rPr>
          <w:rFonts w:eastAsia="Arial" w:cs="Arial"/>
        </w:rPr>
        <w:t>)</w:t>
      </w:r>
      <w:r>
        <w:rPr>
          <w:rFonts w:eastAsia="Arial" w:cs="Arial"/>
        </w:rPr>
        <w:t xml:space="preserve"> providers in England</w:t>
      </w:r>
      <w:r w:rsidRPr="5F112152">
        <w:rPr>
          <w:rFonts w:eastAsia="Arial" w:cs="Arial"/>
        </w:rPr>
        <w:t xml:space="preserve"> is funded by a combination of </w:t>
      </w:r>
      <w:r>
        <w:rPr>
          <w:rFonts w:eastAsia="Arial" w:cs="Arial"/>
        </w:rPr>
        <w:t>income from</w:t>
      </w:r>
      <w:r w:rsidRPr="5F112152">
        <w:rPr>
          <w:rFonts w:eastAsia="Arial" w:cs="Arial"/>
        </w:rPr>
        <w:t xml:space="preserve"> tuition fee</w:t>
      </w:r>
      <w:r>
        <w:rPr>
          <w:rFonts w:eastAsia="Arial" w:cs="Arial"/>
        </w:rPr>
        <w:t xml:space="preserve">s </w:t>
      </w:r>
      <w:r w:rsidRPr="5F112152">
        <w:rPr>
          <w:rFonts w:eastAsia="Arial" w:cs="Arial"/>
        </w:rPr>
        <w:t xml:space="preserve">paid by the student and top-up funding </w:t>
      </w:r>
      <w:r>
        <w:rPr>
          <w:rFonts w:eastAsia="Arial" w:cs="Arial"/>
        </w:rPr>
        <w:t>called</w:t>
      </w:r>
      <w:r w:rsidRPr="5F112152">
        <w:rPr>
          <w:rFonts w:eastAsia="Arial" w:cs="Arial"/>
        </w:rPr>
        <w:t xml:space="preserve"> the Strategic Priorities Grant (SPG)</w:t>
      </w:r>
      <w:r>
        <w:rPr>
          <w:rFonts w:eastAsia="Arial" w:cs="Arial"/>
        </w:rPr>
        <w:t>. The SPG is</w:t>
      </w:r>
      <w:r w:rsidRPr="5F112152">
        <w:rPr>
          <w:rFonts w:eastAsia="Arial" w:cs="Arial"/>
        </w:rPr>
        <w:t xml:space="preserve"> </w:t>
      </w:r>
      <w:r>
        <w:rPr>
          <w:rFonts w:eastAsia="Arial" w:cs="Arial"/>
        </w:rPr>
        <w:t>allocated to HE providers</w:t>
      </w:r>
      <w:r w:rsidRPr="5F112152">
        <w:rPr>
          <w:rFonts w:eastAsia="Arial" w:cs="Arial"/>
        </w:rPr>
        <w:t xml:space="preserve"> via the Office for Students (</w:t>
      </w:r>
      <w:proofErr w:type="spellStart"/>
      <w:r w:rsidRPr="5F112152">
        <w:rPr>
          <w:rFonts w:eastAsia="Arial" w:cs="Arial"/>
        </w:rPr>
        <w:t>OfS</w:t>
      </w:r>
      <w:proofErr w:type="spellEnd"/>
      <w:r w:rsidRPr="5F112152">
        <w:rPr>
          <w:rFonts w:eastAsia="Arial" w:cs="Arial"/>
        </w:rPr>
        <w:t>)</w:t>
      </w:r>
      <w:r>
        <w:rPr>
          <w:rFonts w:eastAsia="Arial" w:cs="Arial"/>
        </w:rPr>
        <w:t>, the independent regulator</w:t>
      </w:r>
      <w:r w:rsidRPr="5F112152">
        <w:rPr>
          <w:rFonts w:eastAsia="Arial" w:cs="Arial"/>
        </w:rPr>
        <w:t xml:space="preserve"> for HE in England, </w:t>
      </w:r>
      <w:r>
        <w:rPr>
          <w:rFonts w:eastAsia="Arial" w:cs="Arial"/>
        </w:rPr>
        <w:t xml:space="preserve">and is used </w:t>
      </w:r>
      <w:r w:rsidRPr="5F112152">
        <w:rPr>
          <w:rFonts w:eastAsia="Arial" w:cs="Arial"/>
        </w:rPr>
        <w:lastRenderedPageBreak/>
        <w:t xml:space="preserve">to help fund </w:t>
      </w:r>
      <w:r>
        <w:rPr>
          <w:rFonts w:eastAsia="Arial" w:cs="Arial"/>
        </w:rPr>
        <w:t xml:space="preserve">the teaching of higher </w:t>
      </w:r>
      <w:r w:rsidRPr="5F112152">
        <w:rPr>
          <w:rFonts w:eastAsia="Arial" w:cs="Arial"/>
        </w:rPr>
        <w:t xml:space="preserve">cost </w:t>
      </w:r>
      <w:r>
        <w:rPr>
          <w:rFonts w:eastAsia="Arial" w:cs="Arial"/>
        </w:rPr>
        <w:t>courses</w:t>
      </w:r>
      <w:r w:rsidRPr="5F112152">
        <w:rPr>
          <w:rFonts w:eastAsia="Arial" w:cs="Arial"/>
        </w:rPr>
        <w:t xml:space="preserve"> and </w:t>
      </w:r>
      <w:r>
        <w:rPr>
          <w:rFonts w:eastAsia="Arial" w:cs="Arial"/>
        </w:rPr>
        <w:t>students.</w:t>
      </w:r>
      <w:r w:rsidRPr="5F112152">
        <w:rPr>
          <w:rFonts w:eastAsia="Arial" w:cs="Arial"/>
        </w:rPr>
        <w:t> </w:t>
      </w:r>
      <w:r>
        <w:rPr>
          <w:rFonts w:eastAsia="Arial" w:cs="Arial"/>
        </w:rPr>
        <w:t>Approved providers are not eligible for SPG funding.</w:t>
      </w:r>
    </w:p>
    <w:p w14:paraId="0382E5EB" w14:textId="0151E0F5" w:rsidR="002C6C78" w:rsidRDefault="002C6C78" w:rsidP="00CB1CE3">
      <w:pPr>
        <w:spacing w:line="288" w:lineRule="auto"/>
        <w:jc w:val="both"/>
        <w:rPr>
          <w:rFonts w:cs="Arial"/>
          <w:sz w:val="20"/>
          <w:szCs w:val="20"/>
        </w:rPr>
      </w:pPr>
      <w:r>
        <w:rPr>
          <w:rFonts w:eastAsia="Arial" w:cs="Arial"/>
          <w:bCs/>
          <w:szCs w:val="24"/>
        </w:rPr>
        <w:t xml:space="preserve">The cost of HE is shared between the student and the </w:t>
      </w:r>
      <w:r w:rsidRPr="00396869">
        <w:rPr>
          <w:rFonts w:cs="Arial"/>
        </w:rPr>
        <w:t>taxpayer,</w:t>
      </w:r>
      <w:r>
        <w:rPr>
          <w:rFonts w:cs="Arial"/>
        </w:rPr>
        <w:t xml:space="preserve"> and the balance of contributions has changed over time</w:t>
      </w:r>
      <w:r>
        <w:rPr>
          <w:rStyle w:val="FootnoteReference"/>
        </w:rPr>
        <w:footnoteReference w:id="8"/>
      </w:r>
      <w:r>
        <w:rPr>
          <w:rFonts w:cs="Arial"/>
        </w:rPr>
        <w:t xml:space="preserve">. The HE reforms of 2012/13 resulted in a significant shift in the way the teaching of UK domiciled undergraduates </w:t>
      </w:r>
      <w:r>
        <w:rPr>
          <w:rFonts w:eastAsia="Arial" w:cs="Arial"/>
          <w:bCs/>
          <w:szCs w:val="24"/>
        </w:rPr>
        <w:t xml:space="preserve">at Approved </w:t>
      </w:r>
      <w:r w:rsidR="00162ED9">
        <w:rPr>
          <w:rFonts w:eastAsia="Arial" w:cs="Arial"/>
          <w:bCs/>
          <w:szCs w:val="24"/>
        </w:rPr>
        <w:t>(</w:t>
      </w:r>
      <w:r>
        <w:rPr>
          <w:rFonts w:eastAsia="Arial" w:cs="Arial"/>
          <w:bCs/>
          <w:szCs w:val="24"/>
        </w:rPr>
        <w:t>fee cap</w:t>
      </w:r>
      <w:r w:rsidR="00162ED9">
        <w:rPr>
          <w:rFonts w:eastAsia="Arial" w:cs="Arial"/>
          <w:bCs/>
          <w:szCs w:val="24"/>
        </w:rPr>
        <w:t>)</w:t>
      </w:r>
      <w:r>
        <w:rPr>
          <w:rFonts w:eastAsia="Arial" w:cs="Arial"/>
          <w:bCs/>
          <w:szCs w:val="24"/>
        </w:rPr>
        <w:t xml:space="preserve"> providers in</w:t>
      </w:r>
      <w:r w:rsidRPr="00CE5354">
        <w:rPr>
          <w:rFonts w:eastAsia="Arial" w:cs="Arial"/>
          <w:bCs/>
          <w:szCs w:val="24"/>
        </w:rPr>
        <w:t xml:space="preserve"> England </w:t>
      </w:r>
      <w:r>
        <w:rPr>
          <w:rFonts w:eastAsia="Arial" w:cs="Arial"/>
          <w:bCs/>
          <w:szCs w:val="24"/>
        </w:rPr>
        <w:t>is funded away</w:t>
      </w:r>
      <w:r w:rsidRPr="00CE5354">
        <w:rPr>
          <w:rFonts w:eastAsia="Arial" w:cs="Arial"/>
          <w:bCs/>
          <w:szCs w:val="24"/>
        </w:rPr>
        <w:t xml:space="preserve"> from direct teaching grants paid by the </w:t>
      </w:r>
      <w:r>
        <w:rPr>
          <w:rFonts w:eastAsia="Arial" w:cs="Arial"/>
          <w:bCs/>
          <w:szCs w:val="24"/>
        </w:rPr>
        <w:t>taxpayer</w:t>
      </w:r>
      <w:r w:rsidRPr="00CE5354">
        <w:rPr>
          <w:rFonts w:eastAsia="Arial" w:cs="Arial"/>
          <w:bCs/>
          <w:szCs w:val="24"/>
        </w:rPr>
        <w:t xml:space="preserve"> to tuition fees paid by the student (see </w:t>
      </w:r>
      <w:r>
        <w:rPr>
          <w:rFonts w:eastAsia="Arial" w:cs="Arial"/>
          <w:bCs/>
          <w:szCs w:val="24"/>
        </w:rPr>
        <w:t xml:space="preserve">Figure 1 </w:t>
      </w:r>
      <w:r w:rsidRPr="00CE5354">
        <w:rPr>
          <w:rFonts w:eastAsia="Arial" w:cs="Arial"/>
          <w:bCs/>
          <w:szCs w:val="24"/>
        </w:rPr>
        <w:t>below). </w:t>
      </w:r>
    </w:p>
    <w:p w14:paraId="4FBB10AF" w14:textId="551FD40D" w:rsidR="002C6C78" w:rsidRPr="002E3ADC" w:rsidRDefault="002C6C78" w:rsidP="00CB1CE3">
      <w:pPr>
        <w:spacing w:line="288" w:lineRule="auto"/>
        <w:jc w:val="both"/>
      </w:pPr>
      <w:r w:rsidRPr="00047FC0">
        <w:t xml:space="preserve">The </w:t>
      </w:r>
      <w:r w:rsidR="00162ED9">
        <w:t>taxpayer</w:t>
      </w:r>
      <w:r w:rsidRPr="00047FC0">
        <w:t xml:space="preserve"> is forecast to subsidise 29% of the full-time undergraduate higher education Plan 5 loans issued in financial year 2023-24</w:t>
      </w:r>
      <w:r>
        <w:rPr>
          <w:rStyle w:val="FootnoteReference"/>
          <w:rFonts w:cs="Arial"/>
        </w:rPr>
        <w:footnoteReference w:id="9"/>
      </w:r>
      <w:r w:rsidRPr="00A66909">
        <w:rPr>
          <w:rFonts w:cs="Arial"/>
        </w:rPr>
        <w:t>.</w:t>
      </w:r>
      <w:r>
        <w:rPr>
          <w:rFonts w:cs="Arial"/>
        </w:rPr>
        <w:t xml:space="preserve">  This is because outstanding student loan debt is written off after a fixed period (40 years for Plan 5 loans)</w:t>
      </w:r>
      <w:r w:rsidR="00336820">
        <w:rPr>
          <w:rFonts w:cs="Arial"/>
        </w:rPr>
        <w:t xml:space="preserve">. </w:t>
      </w:r>
      <w:r>
        <w:rPr>
          <w:rFonts w:cs="Arial"/>
        </w:rPr>
        <w:t>This is known as the R</w:t>
      </w:r>
      <w:r w:rsidRPr="00861F98">
        <w:rPr>
          <w:rFonts w:cs="Arial"/>
        </w:rPr>
        <w:t xml:space="preserve">esource Accounting and Budgeting (RAB) </w:t>
      </w:r>
      <w:proofErr w:type="gramStart"/>
      <w:r w:rsidRPr="00861F98">
        <w:rPr>
          <w:rFonts w:cs="Arial"/>
        </w:rPr>
        <w:t xml:space="preserve">charge, </w:t>
      </w:r>
      <w:r w:rsidR="00336820">
        <w:rPr>
          <w:rFonts w:cs="Arial"/>
        </w:rPr>
        <w:t>and</w:t>
      </w:r>
      <w:proofErr w:type="gramEnd"/>
      <w:r w:rsidR="00336820">
        <w:rPr>
          <w:rFonts w:cs="Arial"/>
        </w:rPr>
        <w:t xml:space="preserve"> represents </w:t>
      </w:r>
      <w:r w:rsidRPr="00861F98">
        <w:rPr>
          <w:rFonts w:cs="Arial"/>
        </w:rPr>
        <w:t xml:space="preserve">the estimated cost to </w:t>
      </w:r>
      <w:r w:rsidR="00336820">
        <w:rPr>
          <w:rFonts w:cs="Arial"/>
        </w:rPr>
        <w:t>the taxpayer</w:t>
      </w:r>
      <w:r w:rsidRPr="00861F98">
        <w:rPr>
          <w:rFonts w:cs="Arial"/>
        </w:rPr>
        <w:t xml:space="preserve"> of borrowing to support the student finance system. </w:t>
      </w:r>
    </w:p>
    <w:p w14:paraId="6837FD8B" w14:textId="77777777" w:rsidR="002C6C78" w:rsidRPr="009B119C" w:rsidRDefault="002C6C78" w:rsidP="00CB1CE3">
      <w:pPr>
        <w:spacing w:line="288" w:lineRule="auto"/>
        <w:jc w:val="both"/>
        <w:rPr>
          <w:rFonts w:cs="Arial"/>
          <w:b/>
          <w:bCs/>
          <w:iCs/>
        </w:rPr>
      </w:pPr>
      <w:r w:rsidRPr="009B119C">
        <w:rPr>
          <w:rFonts w:cs="Arial"/>
          <w:b/>
          <w:bCs/>
          <w:iCs/>
        </w:rPr>
        <w:t>Figure 1: Total HE Sector Income by Proportions of Total, 2011/12 – 2022/23</w:t>
      </w:r>
    </w:p>
    <w:p w14:paraId="4706A0A0" w14:textId="77777777" w:rsidR="002C6C78" w:rsidRPr="002043F9" w:rsidRDefault="002C6C78" w:rsidP="00CB1CE3">
      <w:pPr>
        <w:spacing w:line="288" w:lineRule="auto"/>
        <w:jc w:val="both"/>
        <w:rPr>
          <w:rFonts w:ascii="Calibri" w:hAnsi="Calibri"/>
          <w:szCs w:val="24"/>
        </w:rPr>
      </w:pPr>
      <w:r>
        <w:rPr>
          <w:noProof/>
        </w:rPr>
        <w:drawing>
          <wp:inline distT="0" distB="0" distL="0" distR="0" wp14:anchorId="795E5C23" wp14:editId="228ADF90">
            <wp:extent cx="6241774" cy="3729162"/>
            <wp:effectExtent l="0" t="0" r="6985" b="5080"/>
            <wp:docPr id="1540710649" name="Chart 1" descr="This chart shows the composition of total HE sector income from 2011/12 to 2022/23, highlighting changes in the relative importance of tuition fee income from UK students">
              <a:extLst xmlns:a="http://schemas.openxmlformats.org/drawingml/2006/main">
                <a:ext uri="{FF2B5EF4-FFF2-40B4-BE49-F238E27FC236}">
                  <a16:creationId xmlns:a16="http://schemas.microsoft.com/office/drawing/2014/main" id="{25A2C3C4-BA80-68DB-D2C8-E851D2171E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4CFFE0" w14:textId="77777777" w:rsidR="002C6C78" w:rsidRPr="009B119C" w:rsidRDefault="002C6C78" w:rsidP="00CB1CE3">
      <w:pPr>
        <w:pStyle w:val="ListParagraph"/>
        <w:spacing w:line="288" w:lineRule="auto"/>
        <w:ind w:left="0"/>
        <w:contextualSpacing w:val="0"/>
        <w:jc w:val="both"/>
        <w:rPr>
          <w:rFonts w:eastAsia="Arial" w:cs="Arial"/>
          <w:bCs/>
          <w:szCs w:val="24"/>
        </w:rPr>
      </w:pPr>
      <w:r w:rsidRPr="009B119C">
        <w:rPr>
          <w:rFonts w:cs="Arial"/>
          <w:i/>
          <w:iCs/>
          <w:szCs w:val="24"/>
        </w:rPr>
        <w:t>Source: DfE analysis of HESA finance data</w:t>
      </w:r>
      <w:r w:rsidRPr="009B119C">
        <w:rPr>
          <w:rStyle w:val="FootnoteReference"/>
          <w:rFonts w:cs="Arial"/>
          <w:i/>
          <w:iCs/>
          <w:szCs w:val="24"/>
        </w:rPr>
        <w:footnoteReference w:id="10"/>
      </w:r>
    </w:p>
    <w:p w14:paraId="790127D6" w14:textId="77777777" w:rsidR="002C6C78" w:rsidRDefault="002C6C78" w:rsidP="00CB1CE3">
      <w:pPr>
        <w:spacing w:line="288" w:lineRule="auto"/>
        <w:jc w:val="both"/>
        <w:rPr>
          <w:b/>
          <w:sz w:val="36"/>
          <w:szCs w:val="36"/>
        </w:rPr>
      </w:pPr>
      <w:r>
        <w:br w:type="page"/>
      </w:r>
    </w:p>
    <w:p w14:paraId="3C62396C" w14:textId="1E04ECB3" w:rsidR="002C6C78" w:rsidRPr="00B56AD5" w:rsidRDefault="002C6C78" w:rsidP="002C6C78">
      <w:pPr>
        <w:pStyle w:val="Heading2"/>
        <w:rPr>
          <w:rFonts w:ascii="Arial" w:hAnsi="Arial" w:cs="Arial"/>
          <w:b/>
          <w:bCs/>
          <w:color w:val="auto"/>
          <w:sz w:val="36"/>
          <w:szCs w:val="36"/>
        </w:rPr>
      </w:pPr>
      <w:r w:rsidRPr="00B56AD5">
        <w:rPr>
          <w:rFonts w:ascii="Arial" w:hAnsi="Arial" w:cs="Arial"/>
          <w:b/>
          <w:bCs/>
          <w:color w:val="auto"/>
          <w:sz w:val="36"/>
          <w:szCs w:val="36"/>
        </w:rPr>
        <w:lastRenderedPageBreak/>
        <w:t xml:space="preserve">1. Summary of proposal </w:t>
      </w:r>
    </w:p>
    <w:sdt>
      <w:sdtPr>
        <w:id w:val="647567956"/>
        <w:placeholder>
          <w:docPart w:val="8042A44CF1224EFF958D328C368BC610"/>
        </w:placeholder>
      </w:sdtPr>
      <w:sdtEndPr>
        <w:rPr>
          <w:rFonts w:eastAsia="Calibri" w:cs="Calibri"/>
          <w:sz w:val="24"/>
          <w:szCs w:val="24"/>
          <w:lang w:eastAsia="en-GB"/>
        </w:rPr>
      </w:sdtEndPr>
      <w:sdtContent>
        <w:p w14:paraId="1F41C7AB" w14:textId="241958B7" w:rsidR="002C6C78" w:rsidRPr="00861F98" w:rsidRDefault="002C6C78" w:rsidP="008D5D8F">
          <w:pPr>
            <w:pStyle w:val="IATableLines"/>
            <w:spacing w:after="160" w:line="288" w:lineRule="auto"/>
            <w:ind w:left="0"/>
            <w:jc w:val="both"/>
            <w:rPr>
              <w:rFonts w:eastAsia="Calibri" w:cs="Calibri"/>
              <w:sz w:val="24"/>
              <w:szCs w:val="24"/>
              <w:lang w:eastAsia="en-GB"/>
            </w:rPr>
          </w:pPr>
          <w:r w:rsidRPr="00861F98">
            <w:rPr>
              <w:rFonts w:eastAsia="Calibri" w:cs="Calibri"/>
              <w:sz w:val="24"/>
              <w:szCs w:val="24"/>
              <w:lang w:eastAsia="en-GB"/>
            </w:rPr>
            <w:t xml:space="preserve">Maximum tuition fee (and loan) limits for new and continuing students with </w:t>
          </w:r>
          <w:r w:rsidR="0030307A">
            <w:rPr>
              <w:rFonts w:eastAsia="Calibri" w:cs="Calibri"/>
              <w:sz w:val="24"/>
              <w:szCs w:val="24"/>
              <w:lang w:eastAsia="en-GB"/>
            </w:rPr>
            <w:t>h</w:t>
          </w:r>
          <w:r w:rsidR="00A24B08">
            <w:rPr>
              <w:rFonts w:eastAsia="Calibri" w:cs="Calibri"/>
              <w:sz w:val="24"/>
              <w:szCs w:val="24"/>
              <w:lang w:eastAsia="en-GB"/>
            </w:rPr>
            <w:t>ome fee status</w:t>
          </w:r>
          <w:r w:rsidRPr="00861F98">
            <w:rPr>
              <w:rFonts w:eastAsia="Calibri" w:cs="Calibri"/>
              <w:sz w:val="24"/>
              <w:szCs w:val="24"/>
              <w:lang w:eastAsia="en-GB"/>
            </w:rPr>
            <w:t xml:space="preserve"> at HE providers registered with the Office for Students</w:t>
          </w:r>
          <w:r w:rsidR="002B1153">
            <w:rPr>
              <w:rFonts w:eastAsia="Calibri" w:cs="Calibri"/>
              <w:sz w:val="24"/>
              <w:szCs w:val="24"/>
              <w:lang w:eastAsia="en-GB"/>
            </w:rPr>
            <w:t xml:space="preserve">, the independent regulator for HE in England, </w:t>
          </w:r>
          <w:r w:rsidRPr="00861F98">
            <w:rPr>
              <w:rFonts w:eastAsia="Calibri" w:cs="Calibri"/>
              <w:sz w:val="24"/>
              <w:szCs w:val="24"/>
              <w:lang w:eastAsia="en-GB"/>
            </w:rPr>
            <w:t>will be increased by forecast inflation (</w:t>
          </w:r>
          <w:r>
            <w:rPr>
              <w:rFonts w:eastAsia="Calibri" w:cs="Calibri"/>
              <w:sz w:val="24"/>
              <w:szCs w:val="24"/>
              <w:lang w:eastAsia="en-GB"/>
            </w:rPr>
            <w:t>3</w:t>
          </w:r>
          <w:r w:rsidRPr="00861F98">
            <w:rPr>
              <w:rFonts w:eastAsia="Calibri" w:cs="Calibri"/>
              <w:sz w:val="24"/>
              <w:szCs w:val="24"/>
              <w:lang w:eastAsia="en-GB"/>
            </w:rPr>
            <w:t>.</w:t>
          </w:r>
          <w:r>
            <w:rPr>
              <w:rFonts w:eastAsia="Calibri" w:cs="Calibri"/>
              <w:sz w:val="24"/>
              <w:szCs w:val="24"/>
              <w:lang w:eastAsia="en-GB"/>
            </w:rPr>
            <w:t>1</w:t>
          </w:r>
          <w:r w:rsidRPr="00861F98">
            <w:rPr>
              <w:rFonts w:eastAsia="Calibri" w:cs="Calibri"/>
              <w:sz w:val="24"/>
              <w:szCs w:val="24"/>
              <w:lang w:eastAsia="en-GB"/>
            </w:rPr>
            <w:t>%) in academic year 2025/26. This will mean that the maximum tuition fee cap for full-time courses will rise to £9,</w:t>
          </w:r>
          <w:r>
            <w:rPr>
              <w:rFonts w:eastAsia="Calibri" w:cs="Calibri"/>
              <w:sz w:val="24"/>
              <w:szCs w:val="24"/>
              <w:lang w:eastAsia="en-GB"/>
            </w:rPr>
            <w:t>535</w:t>
          </w:r>
          <w:r w:rsidRPr="00861F98">
            <w:rPr>
              <w:rFonts w:eastAsia="Calibri" w:cs="Calibri"/>
              <w:sz w:val="24"/>
              <w:szCs w:val="24"/>
              <w:lang w:eastAsia="en-GB"/>
            </w:rPr>
            <w:t>.</w:t>
          </w:r>
        </w:p>
      </w:sdtContent>
    </w:sdt>
    <w:p w14:paraId="2E9A8965" w14:textId="77777777" w:rsidR="00661590" w:rsidRDefault="00661590" w:rsidP="002C6C78">
      <w:pPr>
        <w:pStyle w:val="Heading2"/>
        <w:rPr>
          <w:rFonts w:ascii="Arial" w:hAnsi="Arial" w:cs="Arial"/>
          <w:b/>
          <w:bCs/>
          <w:sz w:val="36"/>
          <w:szCs w:val="36"/>
        </w:rPr>
      </w:pPr>
    </w:p>
    <w:p w14:paraId="3995A005" w14:textId="2EAC99F1" w:rsidR="002C6C78" w:rsidRPr="00661590" w:rsidRDefault="002C6C78" w:rsidP="002C6C78">
      <w:pPr>
        <w:pStyle w:val="Heading2"/>
        <w:rPr>
          <w:rFonts w:ascii="Arial" w:hAnsi="Arial" w:cs="Arial"/>
          <w:b/>
          <w:bCs/>
          <w:color w:val="auto"/>
          <w:sz w:val="36"/>
          <w:szCs w:val="36"/>
          <w:highlight w:val="magenta"/>
        </w:rPr>
      </w:pPr>
      <w:r w:rsidRPr="00661590">
        <w:rPr>
          <w:rFonts w:ascii="Arial" w:hAnsi="Arial" w:cs="Arial"/>
          <w:b/>
          <w:bCs/>
          <w:color w:val="auto"/>
          <w:sz w:val="36"/>
          <w:szCs w:val="36"/>
        </w:rPr>
        <w:t xml:space="preserve">2. Strategic case for proposed regulation </w:t>
      </w:r>
    </w:p>
    <w:p w14:paraId="3C28C2CC" w14:textId="77777777" w:rsidR="002C6C78" w:rsidRPr="00DE2485" w:rsidRDefault="002C6C78" w:rsidP="002C6C78">
      <w:pPr>
        <w:spacing w:after="0" w:line="240" w:lineRule="auto"/>
        <w:rPr>
          <w:rFonts w:eastAsia="Arial" w:cs="Arial"/>
          <w:color w:val="000000" w:themeColor="text1"/>
          <w:szCs w:val="20"/>
        </w:rPr>
      </w:pPr>
    </w:p>
    <w:sdt>
      <w:sdtPr>
        <w:rPr>
          <w:rFonts w:asciiTheme="majorHAnsi" w:eastAsiaTheme="majorEastAsia" w:hAnsiTheme="majorHAnsi" w:cstheme="majorBidi"/>
          <w:color w:val="0F4761" w:themeColor="accent1" w:themeShade="BF"/>
        </w:rPr>
        <w:id w:val="211000203"/>
        <w:placeholder>
          <w:docPart w:val="06F2BFD768A14252A35E433E8F5674D2"/>
        </w:placeholder>
      </w:sdtPr>
      <w:sdtEndPr>
        <w:rPr>
          <w:color w:val="auto"/>
        </w:rPr>
      </w:sdtEndPr>
      <w:sdtContent>
        <w:p w14:paraId="02C5E3EE" w14:textId="77777777" w:rsidR="002C6C78" w:rsidRPr="00661590" w:rsidRDefault="002C6C78" w:rsidP="00661590">
          <w:pPr>
            <w:spacing w:line="288" w:lineRule="auto"/>
            <w:jc w:val="both"/>
            <w:rPr>
              <w:sz w:val="28"/>
              <w:szCs w:val="28"/>
            </w:rPr>
          </w:pPr>
          <w:r w:rsidRPr="00661590">
            <w:rPr>
              <w:b/>
              <w:sz w:val="28"/>
              <w:szCs w:val="28"/>
            </w:rPr>
            <w:t>Problem Under Consideration</w:t>
          </w:r>
        </w:p>
        <w:p w14:paraId="7CC5D070" w14:textId="502A8522" w:rsidR="002C6C78" w:rsidRPr="00661590" w:rsidRDefault="002C6C78" w:rsidP="00661590">
          <w:pPr>
            <w:spacing w:line="288" w:lineRule="auto"/>
            <w:jc w:val="both"/>
            <w:rPr>
              <w:rFonts w:eastAsia="Arial" w:cs="Arial"/>
              <w:szCs w:val="24"/>
            </w:rPr>
          </w:pPr>
          <w:r w:rsidRPr="00661590">
            <w:rPr>
              <w:szCs w:val="24"/>
            </w:rPr>
            <w:t xml:space="preserve">The HE reforms of 2012/13, which included raising tuition fee caps to £9,000, were aimed at increasing funding into the HE </w:t>
          </w:r>
          <w:proofErr w:type="gramStart"/>
          <w:r w:rsidRPr="00661590">
            <w:rPr>
              <w:szCs w:val="24"/>
            </w:rPr>
            <w:t>sector</w:t>
          </w:r>
          <w:proofErr w:type="gramEnd"/>
          <w:r w:rsidR="00837E13">
            <w:rPr>
              <w:szCs w:val="24"/>
            </w:rPr>
            <w:t xml:space="preserve"> in England</w:t>
          </w:r>
          <w:r w:rsidRPr="00661590">
            <w:rPr>
              <w:szCs w:val="24"/>
            </w:rPr>
            <w:t xml:space="preserve"> and placing it a more </w:t>
          </w:r>
          <w:r w:rsidR="00DC1DFF">
            <w:rPr>
              <w:szCs w:val="24"/>
            </w:rPr>
            <w:t xml:space="preserve">financially </w:t>
          </w:r>
          <w:r w:rsidRPr="00661590">
            <w:rPr>
              <w:szCs w:val="24"/>
            </w:rPr>
            <w:t>secure and sustainable footing. Since then, the</w:t>
          </w:r>
          <w:r w:rsidRPr="00661590">
            <w:rPr>
              <w:rFonts w:eastAsia="Arial" w:cs="Arial"/>
              <w:szCs w:val="24"/>
            </w:rPr>
            <w:t xml:space="preserve"> maximum fee limit for full-time undergraduates has remained virtually unchanged, rising only once to the current level of £9,250 in 2017/18. </w:t>
          </w:r>
        </w:p>
        <w:p w14:paraId="4BDA549F" w14:textId="53021F03" w:rsidR="002C6C78" w:rsidRPr="00661590" w:rsidRDefault="002C6C78" w:rsidP="00661590">
          <w:pPr>
            <w:spacing w:line="288" w:lineRule="auto"/>
            <w:jc w:val="both"/>
            <w:rPr>
              <w:rFonts w:eastAsia="Arial" w:cs="Arial"/>
              <w:szCs w:val="24"/>
            </w:rPr>
          </w:pPr>
          <w:r w:rsidRPr="00661590">
            <w:rPr>
              <w:rFonts w:eastAsia="Arial" w:cs="Arial"/>
              <w:szCs w:val="24"/>
            </w:rPr>
            <w:t>Over that time, due to inflation, the real value of the tuition fee has declined</w:t>
          </w:r>
          <w:r w:rsidR="00DC1DFF">
            <w:rPr>
              <w:rFonts w:eastAsia="Arial" w:cs="Arial"/>
              <w:szCs w:val="24"/>
            </w:rPr>
            <w:t xml:space="preserve"> steadily</w:t>
          </w:r>
          <w:r w:rsidR="00AF700C" w:rsidRPr="00C310FE">
            <w:t>. In 2012/13 prices the current £9,250 fee is worth an estimated £5,860 in 2024/25, a fall of around 37</w:t>
          </w:r>
          <w:r w:rsidR="00AF700C" w:rsidRPr="00C310FE">
            <w:rPr>
              <w:szCs w:val="24"/>
            </w:rPr>
            <w:t>%</w:t>
          </w:r>
          <w:r w:rsidR="00AF700C" w:rsidRPr="00C310FE">
            <w:rPr>
              <w:vertAlign w:val="superscript"/>
            </w:rPr>
            <w:footnoteReference w:id="11"/>
          </w:r>
          <w:r w:rsidR="00AF700C" w:rsidRPr="00C310FE">
            <w:t>.</w:t>
          </w:r>
        </w:p>
        <w:p w14:paraId="11ED32F4" w14:textId="5C25BEDC" w:rsidR="002C6C78" w:rsidRPr="00EF3457" w:rsidRDefault="002C6C78" w:rsidP="00661590">
          <w:pPr>
            <w:pStyle w:val="Caption"/>
            <w:spacing w:after="160" w:line="288" w:lineRule="auto"/>
            <w:jc w:val="both"/>
            <w:rPr>
              <w:rStyle w:val="normaltextrun"/>
              <w:rFonts w:eastAsia="Arial" w:cs="Arial"/>
              <w:b/>
              <w:bCs/>
              <w:i w:val="0"/>
              <w:iCs w:val="0"/>
              <w:color w:val="auto"/>
              <w:sz w:val="24"/>
              <w:szCs w:val="24"/>
            </w:rPr>
          </w:pPr>
          <w:r w:rsidRPr="00EF3457">
            <w:rPr>
              <w:rStyle w:val="normaltextrun"/>
              <w:b/>
              <w:bCs/>
              <w:i w:val="0"/>
              <w:iCs w:val="0"/>
              <w:color w:val="auto"/>
              <w:sz w:val="24"/>
              <w:szCs w:val="24"/>
            </w:rPr>
            <w:t>Figure</w:t>
          </w:r>
          <w:r w:rsidR="00EF3457">
            <w:rPr>
              <w:rStyle w:val="normaltextrun"/>
              <w:b/>
              <w:bCs/>
              <w:i w:val="0"/>
              <w:iCs w:val="0"/>
              <w:color w:val="auto"/>
              <w:sz w:val="24"/>
              <w:szCs w:val="24"/>
            </w:rPr>
            <w:t xml:space="preserve"> 2</w:t>
          </w:r>
          <w:r w:rsidRPr="00EF3457">
            <w:rPr>
              <w:rStyle w:val="normaltextrun"/>
              <w:b/>
              <w:bCs/>
              <w:i w:val="0"/>
              <w:iCs w:val="0"/>
              <w:color w:val="auto"/>
              <w:sz w:val="24"/>
              <w:szCs w:val="24"/>
            </w:rPr>
            <w:t>: High fee cap for full-time undergraduates in nominal and real prices</w:t>
          </w:r>
        </w:p>
        <w:p w14:paraId="53C8704A" w14:textId="77777777" w:rsidR="002C6C78" w:rsidRPr="00661590" w:rsidRDefault="002C6C78" w:rsidP="00661590">
          <w:pPr>
            <w:keepNext/>
            <w:spacing w:line="288" w:lineRule="auto"/>
            <w:jc w:val="both"/>
            <w:rPr>
              <w:szCs w:val="24"/>
            </w:rPr>
          </w:pPr>
          <w:r w:rsidRPr="00661590">
            <w:rPr>
              <w:noProof/>
              <w:szCs w:val="24"/>
            </w:rPr>
            <w:drawing>
              <wp:inline distT="0" distB="0" distL="0" distR="0" wp14:anchorId="3BFBCE17" wp14:editId="7166B912">
                <wp:extent cx="6071180" cy="2876843"/>
                <wp:effectExtent l="0" t="0" r="6350" b="0"/>
                <wp:docPr id="1268794613" name="Picture 1268794613" descr="This chart compares the changes in the nominal and real term value of the tuition fee limit for UK students from 2012/13 to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94613" name="Picture 1268794613" descr="This chart compares the changes in the nominal and real term value of the tuition fee limit for UK students from 2012/13 to 2025/26"/>
                        <pic:cNvPicPr/>
                      </pic:nvPicPr>
                      <pic:blipFill rotWithShape="1">
                        <a:blip r:embed="rId16">
                          <a:extLst>
                            <a:ext uri="{28A0092B-C50C-407E-A947-70E740481C1C}">
                              <a14:useLocalDpi xmlns:a14="http://schemas.microsoft.com/office/drawing/2010/main" val="0"/>
                            </a:ext>
                          </a:extLst>
                        </a:blip>
                        <a:srcRect t="17449"/>
                        <a:stretch/>
                      </pic:blipFill>
                      <pic:spPr bwMode="auto">
                        <a:xfrm>
                          <a:off x="0" y="0"/>
                          <a:ext cx="6140052" cy="2909478"/>
                        </a:xfrm>
                        <a:prstGeom prst="rect">
                          <a:avLst/>
                        </a:prstGeom>
                        <a:ln>
                          <a:noFill/>
                        </a:ln>
                        <a:extLst>
                          <a:ext uri="{53640926-AAD7-44D8-BBD7-CCE9431645EC}">
                            <a14:shadowObscured xmlns:a14="http://schemas.microsoft.com/office/drawing/2010/main"/>
                          </a:ext>
                        </a:extLst>
                      </pic:spPr>
                    </pic:pic>
                  </a:graphicData>
                </a:graphic>
              </wp:inline>
            </w:drawing>
          </w:r>
        </w:p>
        <w:p w14:paraId="4B88A2D2" w14:textId="77777777" w:rsidR="002C6C78" w:rsidRPr="00EF3457" w:rsidRDefault="002C6C78" w:rsidP="00661590">
          <w:pPr>
            <w:pStyle w:val="Caption"/>
            <w:spacing w:after="160" w:line="288" w:lineRule="auto"/>
            <w:jc w:val="both"/>
            <w:rPr>
              <w:rFonts w:cs="Arial"/>
              <w:color w:val="auto"/>
              <w:sz w:val="24"/>
              <w:szCs w:val="24"/>
            </w:rPr>
          </w:pPr>
          <w:r w:rsidRPr="00EF3457">
            <w:rPr>
              <w:rFonts w:eastAsia="Arial" w:cs="Arial"/>
              <w:color w:val="auto"/>
              <w:sz w:val="24"/>
              <w:szCs w:val="24"/>
              <w:lang w:eastAsia="zh-CN"/>
            </w:rPr>
            <w:t>Source: DfE analysis</w:t>
          </w:r>
          <w:r w:rsidRPr="00EF3457">
            <w:rPr>
              <w:rStyle w:val="FootnoteReference"/>
              <w:rFonts w:eastAsia="Arial" w:cs="Arial"/>
              <w:color w:val="auto"/>
              <w:sz w:val="24"/>
              <w:szCs w:val="24"/>
              <w:lang w:eastAsia="zh-CN"/>
            </w:rPr>
            <w:footnoteReference w:id="12"/>
          </w:r>
        </w:p>
        <w:p w14:paraId="27F76BCB" w14:textId="77777777" w:rsidR="00EF3457" w:rsidRDefault="00EF3457" w:rsidP="00661590">
          <w:pPr>
            <w:spacing w:line="288" w:lineRule="auto"/>
            <w:jc w:val="both"/>
            <w:rPr>
              <w:rFonts w:eastAsia="Arial" w:cs="Arial"/>
              <w:iCs/>
              <w:color w:val="000000" w:themeColor="text1"/>
              <w:szCs w:val="24"/>
            </w:rPr>
          </w:pPr>
        </w:p>
        <w:p w14:paraId="7533A110" w14:textId="77777777" w:rsidR="00850098" w:rsidRDefault="00850098" w:rsidP="00661590">
          <w:pPr>
            <w:spacing w:line="288" w:lineRule="auto"/>
            <w:jc w:val="both"/>
            <w:rPr>
              <w:rFonts w:eastAsia="Arial" w:cs="Arial"/>
              <w:iCs/>
              <w:color w:val="000000" w:themeColor="text1"/>
              <w:szCs w:val="24"/>
            </w:rPr>
          </w:pPr>
        </w:p>
        <w:p w14:paraId="53DB2742" w14:textId="32593908" w:rsidR="002C6C78" w:rsidRPr="00661590" w:rsidRDefault="002C6C78" w:rsidP="00661590">
          <w:pPr>
            <w:spacing w:line="288" w:lineRule="auto"/>
            <w:jc w:val="both"/>
            <w:rPr>
              <w:rFonts w:eastAsia="Arial" w:cs="Arial"/>
              <w:szCs w:val="24"/>
            </w:rPr>
          </w:pPr>
          <w:r w:rsidRPr="00661590">
            <w:rPr>
              <w:rFonts w:eastAsia="Arial" w:cs="Arial"/>
              <w:iCs/>
              <w:color w:val="000000" w:themeColor="text1"/>
              <w:szCs w:val="24"/>
            </w:rPr>
            <w:lastRenderedPageBreak/>
            <w:t>Combined with rising student numbers, the declining</w:t>
          </w:r>
          <w:r w:rsidR="002768F6">
            <w:rPr>
              <w:rFonts w:eastAsia="Arial" w:cs="Arial"/>
              <w:iCs/>
              <w:color w:val="000000" w:themeColor="text1"/>
              <w:szCs w:val="24"/>
            </w:rPr>
            <w:t xml:space="preserve"> </w:t>
          </w:r>
          <w:r w:rsidRPr="00661590">
            <w:rPr>
              <w:rFonts w:eastAsia="Arial" w:cs="Arial"/>
              <w:iCs/>
              <w:color w:val="000000" w:themeColor="text1"/>
              <w:szCs w:val="24"/>
            </w:rPr>
            <w:t>value of the tuition fee income</w:t>
          </w:r>
          <w:r w:rsidR="002768F6">
            <w:rPr>
              <w:rFonts w:eastAsia="Arial" w:cs="Arial"/>
              <w:iCs/>
              <w:color w:val="000000" w:themeColor="text1"/>
              <w:szCs w:val="24"/>
            </w:rPr>
            <w:t xml:space="preserve"> </w:t>
          </w:r>
          <w:r w:rsidR="00475887">
            <w:rPr>
              <w:rFonts w:eastAsia="Arial" w:cs="Arial"/>
              <w:iCs/>
              <w:color w:val="000000" w:themeColor="text1"/>
              <w:szCs w:val="24"/>
            </w:rPr>
            <w:t xml:space="preserve">due to inflation </w:t>
          </w:r>
          <w:r w:rsidRPr="00661590">
            <w:rPr>
              <w:rFonts w:eastAsia="Arial" w:cs="Arial"/>
              <w:iCs/>
              <w:color w:val="000000" w:themeColor="text1"/>
              <w:szCs w:val="24"/>
            </w:rPr>
            <w:t>has meant that the total value of income per student</w:t>
          </w:r>
          <w:r w:rsidRPr="00661590">
            <w:rPr>
              <w:rStyle w:val="FootnoteReference"/>
              <w:rFonts w:eastAsia="Arial" w:cs="Arial"/>
              <w:iCs/>
              <w:color w:val="000000" w:themeColor="text1"/>
              <w:szCs w:val="24"/>
            </w:rPr>
            <w:footnoteReference w:id="13"/>
          </w:r>
          <w:r w:rsidRPr="00661590">
            <w:rPr>
              <w:rFonts w:eastAsia="Arial" w:cs="Arial"/>
              <w:iCs/>
              <w:color w:val="000000" w:themeColor="text1"/>
              <w:szCs w:val="24"/>
            </w:rPr>
            <w:t xml:space="preserve"> which HE providers have available to fund the teaching of UK domiciled students has</w:t>
          </w:r>
          <w:r w:rsidR="002768F6">
            <w:rPr>
              <w:rFonts w:eastAsia="Arial" w:cs="Arial"/>
              <w:iCs/>
              <w:color w:val="000000" w:themeColor="text1"/>
              <w:szCs w:val="24"/>
            </w:rPr>
            <w:t xml:space="preserve"> </w:t>
          </w:r>
          <w:r w:rsidRPr="00661590">
            <w:rPr>
              <w:rFonts w:eastAsia="Arial" w:cs="Arial"/>
              <w:iCs/>
              <w:color w:val="000000" w:themeColor="text1"/>
              <w:szCs w:val="24"/>
            </w:rPr>
            <w:t xml:space="preserve">fallen steadily </w:t>
          </w:r>
          <w:r w:rsidR="00475887">
            <w:rPr>
              <w:rFonts w:eastAsia="Arial" w:cs="Arial"/>
              <w:iCs/>
              <w:color w:val="000000" w:themeColor="text1"/>
              <w:szCs w:val="24"/>
            </w:rPr>
            <w:t xml:space="preserve">in real terms </w:t>
          </w:r>
          <w:r w:rsidRPr="00661590">
            <w:rPr>
              <w:rFonts w:eastAsia="Arial" w:cs="Arial"/>
              <w:iCs/>
              <w:color w:val="000000" w:themeColor="text1"/>
              <w:szCs w:val="24"/>
            </w:rPr>
            <w:t>since 2015/16</w:t>
          </w:r>
          <w:r w:rsidRPr="00661590">
            <w:rPr>
              <w:rStyle w:val="FootnoteReference"/>
              <w:rFonts w:eastAsia="Arial" w:cs="Arial"/>
              <w:iCs/>
              <w:color w:val="000000" w:themeColor="text1"/>
              <w:szCs w:val="24"/>
            </w:rPr>
            <w:footnoteReference w:id="14"/>
          </w:r>
          <w:r w:rsidRPr="00661590">
            <w:rPr>
              <w:rFonts w:eastAsia="Arial" w:cs="Arial"/>
              <w:iCs/>
              <w:color w:val="000000" w:themeColor="text1"/>
              <w:szCs w:val="24"/>
            </w:rPr>
            <w:t>, the peak year in funding per student (see Figure 3). In its 2024 financial sustainability report</w:t>
          </w:r>
          <w:r w:rsidRPr="00661590">
            <w:rPr>
              <w:rStyle w:val="FootnoteReference"/>
              <w:rFonts w:eastAsia="Arial" w:cs="Arial"/>
              <w:iCs/>
              <w:color w:val="000000" w:themeColor="text1"/>
              <w:szCs w:val="24"/>
            </w:rPr>
            <w:footnoteReference w:id="15"/>
          </w:r>
          <w:r w:rsidRPr="00661590">
            <w:rPr>
              <w:rFonts w:eastAsia="Arial" w:cs="Arial"/>
              <w:iCs/>
              <w:color w:val="000000" w:themeColor="text1"/>
              <w:szCs w:val="24"/>
            </w:rPr>
            <w:t xml:space="preserve">, the </w:t>
          </w:r>
          <w:proofErr w:type="spellStart"/>
          <w:r w:rsidRPr="00661590">
            <w:rPr>
              <w:rStyle w:val="normaltextrun"/>
              <w:rFonts w:eastAsia="Arial" w:cs="Arial"/>
              <w:szCs w:val="24"/>
            </w:rPr>
            <w:t>OfS</w:t>
          </w:r>
          <w:proofErr w:type="spellEnd"/>
          <w:r w:rsidRPr="00661590">
            <w:rPr>
              <w:rStyle w:val="normaltextrun"/>
              <w:rFonts w:eastAsia="Arial" w:cs="Arial"/>
              <w:szCs w:val="24"/>
            </w:rPr>
            <w:t xml:space="preserve"> estimate</w:t>
          </w:r>
          <w:r w:rsidR="001751C0">
            <w:rPr>
              <w:rStyle w:val="normaltextrun"/>
              <w:rFonts w:eastAsia="Arial" w:cs="Arial"/>
              <w:szCs w:val="24"/>
            </w:rPr>
            <w:t>d</w:t>
          </w:r>
          <w:r w:rsidRPr="00661590">
            <w:rPr>
              <w:rStyle w:val="normaltextrun"/>
              <w:rFonts w:eastAsia="Arial" w:cs="Arial"/>
              <w:szCs w:val="24"/>
            </w:rPr>
            <w:t xml:space="preserve"> that in real terms the value of income </w:t>
          </w:r>
          <w:r w:rsidRPr="00661590">
            <w:rPr>
              <w:rFonts w:eastAsia="Arial" w:cs="Arial"/>
              <w:szCs w:val="24"/>
            </w:rPr>
            <w:t xml:space="preserve">for teaching UK students </w:t>
          </w:r>
          <w:r w:rsidR="001751C0">
            <w:rPr>
              <w:rFonts w:eastAsia="Arial" w:cs="Arial"/>
              <w:szCs w:val="24"/>
            </w:rPr>
            <w:t>wa</w:t>
          </w:r>
          <w:r w:rsidRPr="00661590">
            <w:rPr>
              <w:rFonts w:eastAsia="Arial" w:cs="Arial"/>
              <w:szCs w:val="24"/>
            </w:rPr>
            <w:t xml:space="preserve">s approximately 25% lower than it was in 2015-16 </w:t>
          </w:r>
          <w:r w:rsidRPr="00661590">
            <w:rPr>
              <w:szCs w:val="24"/>
            </w:rPr>
            <w:t xml:space="preserve">and is approaching its lowest level since the late 1990s </w:t>
          </w:r>
          <w:r w:rsidRPr="00661590">
            <w:rPr>
              <w:rFonts w:eastAsia="Arial" w:cs="Arial"/>
              <w:szCs w:val="24"/>
            </w:rPr>
            <w:t>(Figure 3).</w:t>
          </w:r>
        </w:p>
        <w:p w14:paraId="197DE812" w14:textId="5A018175" w:rsidR="002C6C78" w:rsidRPr="00CE54EF" w:rsidRDefault="002C6C78" w:rsidP="00661590">
          <w:pPr>
            <w:spacing w:line="288" w:lineRule="auto"/>
            <w:jc w:val="both"/>
            <w:rPr>
              <w:rFonts w:eastAsia="Arial" w:cs="Arial"/>
              <w:b/>
              <w:bCs/>
              <w:szCs w:val="24"/>
            </w:rPr>
          </w:pPr>
          <w:r w:rsidRPr="00CE54EF">
            <w:rPr>
              <w:rStyle w:val="normaltextrun"/>
              <w:rFonts w:eastAsia="Arial" w:cs="Arial"/>
              <w:b/>
              <w:bCs/>
              <w:szCs w:val="24"/>
            </w:rPr>
            <w:t>Figure</w:t>
          </w:r>
          <w:r w:rsidR="00CE54EF">
            <w:rPr>
              <w:rStyle w:val="normaltextrun"/>
              <w:rFonts w:eastAsia="Arial" w:cs="Arial"/>
              <w:b/>
              <w:bCs/>
              <w:szCs w:val="24"/>
            </w:rPr>
            <w:t xml:space="preserve"> 3</w:t>
          </w:r>
          <w:r w:rsidRPr="00CE54EF">
            <w:rPr>
              <w:rStyle w:val="normaltextrun"/>
              <w:rFonts w:eastAsia="Arial" w:cs="Arial"/>
              <w:b/>
              <w:bCs/>
              <w:szCs w:val="24"/>
            </w:rPr>
            <w:t>: Teaching unit of resource (fees and grant per full-time equivalent student eligible for UK fees), valued in real terms at 2022-23 prices</w:t>
          </w:r>
        </w:p>
        <w:p w14:paraId="0E3CACE5" w14:textId="77777777" w:rsidR="002C6C78" w:rsidRPr="00661590" w:rsidRDefault="002C6C78" w:rsidP="00661590">
          <w:pPr>
            <w:spacing w:line="288" w:lineRule="auto"/>
            <w:jc w:val="both"/>
            <w:rPr>
              <w:rStyle w:val="normaltextrun"/>
              <w:rFonts w:eastAsia="Arial" w:cs="Arial"/>
              <w:szCs w:val="24"/>
            </w:rPr>
          </w:pPr>
          <w:r w:rsidRPr="00661590">
            <w:rPr>
              <w:rStyle w:val="normaltextrun"/>
              <w:rFonts w:eastAsia="Arial" w:cs="Arial"/>
              <w:noProof/>
              <w:szCs w:val="24"/>
            </w:rPr>
            <w:drawing>
              <wp:inline distT="0" distB="0" distL="0" distR="0" wp14:anchorId="0DA5433E" wp14:editId="0BD11816">
                <wp:extent cx="5984415" cy="3378200"/>
                <wp:effectExtent l="19050" t="19050" r="16510" b="12700"/>
                <wp:docPr id="113386812" name="Picture 1" descr="This charts shows changes in the real term value of income per student which HE providers receive to fund the teaching of UK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812" name="Picture 1" descr="This charts shows changes in the real term value of income per student which HE providers receive to fund the teaching of UK students"/>
                        <pic:cNvPicPr/>
                      </pic:nvPicPr>
                      <pic:blipFill>
                        <a:blip r:embed="rId17"/>
                        <a:stretch>
                          <a:fillRect/>
                        </a:stretch>
                      </pic:blipFill>
                      <pic:spPr>
                        <a:xfrm>
                          <a:off x="0" y="0"/>
                          <a:ext cx="6001848" cy="3388041"/>
                        </a:xfrm>
                        <a:prstGeom prst="rect">
                          <a:avLst/>
                        </a:prstGeom>
                        <a:ln>
                          <a:solidFill>
                            <a:schemeClr val="tx1"/>
                          </a:solidFill>
                        </a:ln>
                      </pic:spPr>
                    </pic:pic>
                  </a:graphicData>
                </a:graphic>
              </wp:inline>
            </w:drawing>
          </w:r>
        </w:p>
        <w:p w14:paraId="48C18311" w14:textId="311A51CC" w:rsidR="002C6C78" w:rsidRPr="00DA1081" w:rsidRDefault="002C6C78" w:rsidP="00DA1081">
          <w:pPr>
            <w:pStyle w:val="Caption"/>
            <w:spacing w:after="160" w:line="288" w:lineRule="auto"/>
            <w:rPr>
              <w:rStyle w:val="normaltextrun"/>
              <w:rFonts w:eastAsia="Arial" w:cs="Arial"/>
              <w:iCs w:val="0"/>
              <w:sz w:val="24"/>
              <w:szCs w:val="24"/>
            </w:rPr>
          </w:pPr>
          <w:r w:rsidRPr="00DA1081">
            <w:rPr>
              <w:rStyle w:val="normaltextrun"/>
              <w:rFonts w:eastAsia="Arial" w:cs="Arial"/>
              <w:iCs w:val="0"/>
              <w:color w:val="auto"/>
              <w:sz w:val="24"/>
              <w:szCs w:val="24"/>
            </w:rPr>
            <w:t xml:space="preserve"> </w:t>
          </w:r>
          <w:r w:rsidRPr="00DA1081">
            <w:rPr>
              <w:iCs w:val="0"/>
              <w:color w:val="auto"/>
              <w:sz w:val="24"/>
              <w:szCs w:val="24"/>
            </w:rPr>
            <w:t xml:space="preserve">Source: </w:t>
          </w:r>
          <w:hyperlink r:id="rId18" w:history="1">
            <w:r w:rsidR="004740CB" w:rsidRPr="00F35212">
              <w:rPr>
                <w:rStyle w:val="Hyperlink"/>
                <w:iCs w:val="0"/>
                <w:sz w:val="24"/>
                <w:szCs w:val="24"/>
              </w:rPr>
              <w:t>https://www.officeforstudents.org.uk/media/ly1buqlj/financial-sustainability-report2024.pdf</w:t>
            </w:r>
          </w:hyperlink>
          <w:r w:rsidR="004740CB">
            <w:rPr>
              <w:iCs w:val="0"/>
              <w:sz w:val="24"/>
              <w:szCs w:val="24"/>
            </w:rPr>
            <w:t xml:space="preserve"> </w:t>
          </w:r>
        </w:p>
        <w:p w14:paraId="0C2D0529" w14:textId="77777777" w:rsidR="00FA122F" w:rsidRDefault="00FA122F" w:rsidP="00FA122F">
          <w:pPr>
            <w:spacing w:line="288" w:lineRule="auto"/>
            <w:jc w:val="both"/>
            <w:rPr>
              <w:szCs w:val="24"/>
            </w:rPr>
          </w:pPr>
        </w:p>
        <w:p w14:paraId="567AA122" w14:textId="00240706" w:rsidR="009B7B38" w:rsidRDefault="009B7B38" w:rsidP="00FA122F">
          <w:pPr>
            <w:spacing w:line="288" w:lineRule="auto"/>
            <w:jc w:val="both"/>
            <w:rPr>
              <w:rFonts w:ascii="Aptos" w:eastAsiaTheme="minorHAnsi" w:hAnsi="Aptos" w:cs="Aptos"/>
              <w:szCs w:val="24"/>
            </w:rPr>
          </w:pPr>
          <w:r>
            <w:rPr>
              <w:szCs w:val="24"/>
            </w:rPr>
            <w:t xml:space="preserve">The </w:t>
          </w:r>
          <w:proofErr w:type="gramStart"/>
          <w:r>
            <w:rPr>
              <w:szCs w:val="24"/>
            </w:rPr>
            <w:t>HE</w:t>
          </w:r>
          <w:proofErr w:type="gramEnd"/>
          <w:r>
            <w:rPr>
              <w:szCs w:val="24"/>
            </w:rPr>
            <w:t xml:space="preserve"> sector is facing greater and wide-ranging financial challenges including: higher staff pay and increased pension and employ</w:t>
          </w:r>
          <w:r w:rsidR="00B65887">
            <w:rPr>
              <w:szCs w:val="24"/>
            </w:rPr>
            <w:t>er</w:t>
          </w:r>
          <w:r>
            <w:rPr>
              <w:szCs w:val="24"/>
            </w:rPr>
            <w:t xml:space="preserve"> national insurance contributions</w:t>
          </w:r>
          <w:r>
            <w:rPr>
              <w:rStyle w:val="FootnoteReference"/>
              <w:szCs w:val="24"/>
            </w:rPr>
            <w:footnoteReference w:id="16"/>
          </w:r>
          <w:r w:rsidR="00B65887">
            <w:rPr>
              <w:szCs w:val="24"/>
            </w:rPr>
            <w:t>,</w:t>
          </w:r>
          <w:r>
            <w:rPr>
              <w:szCs w:val="24"/>
            </w:rPr>
            <w:t xml:space="preserve"> rising operating, construction and energy costs due to higher inflation, and the increase in financial support for students experiencing hardship due to the recent cost of living crisis. In addition to these growing cost pressures, many HE providers </w:t>
          </w:r>
          <w:r w:rsidR="00AD4000">
            <w:rPr>
              <w:szCs w:val="24"/>
            </w:rPr>
            <w:t>are needing</w:t>
          </w:r>
          <w:r>
            <w:rPr>
              <w:szCs w:val="24"/>
            </w:rPr>
            <w:t xml:space="preserve"> to invest significantly in improving the environmental performance and sustainability of their buildings and infrastructure to reduce their net carbon emissions and meet their net zero targets.</w:t>
          </w:r>
        </w:p>
        <w:p w14:paraId="68F55D6D" w14:textId="134632AC" w:rsidR="002C6C78" w:rsidRPr="00661590" w:rsidRDefault="002C6C78" w:rsidP="00FA122F">
          <w:pPr>
            <w:spacing w:line="288" w:lineRule="auto"/>
            <w:jc w:val="both"/>
            <w:rPr>
              <w:szCs w:val="24"/>
            </w:rPr>
          </w:pPr>
          <w:r w:rsidRPr="00661590">
            <w:rPr>
              <w:szCs w:val="24"/>
            </w:rPr>
            <w:lastRenderedPageBreak/>
            <w:t xml:space="preserve">The decline in the real value of the tuition fee coupled with rising costs has meant that much of the HE </w:t>
          </w:r>
          <w:proofErr w:type="gramStart"/>
          <w:r w:rsidRPr="00661590">
            <w:rPr>
              <w:szCs w:val="24"/>
            </w:rPr>
            <w:t>sector</w:t>
          </w:r>
          <w:proofErr w:type="gramEnd"/>
          <w:r w:rsidRPr="00661590">
            <w:rPr>
              <w:szCs w:val="24"/>
            </w:rPr>
            <w:t xml:space="preserve"> as a whole, and the teaching of UK domiciled students in particular, is increasingly in deficit. According to published analysis by the </w:t>
          </w:r>
          <w:proofErr w:type="spellStart"/>
          <w:r w:rsidRPr="00661590">
            <w:rPr>
              <w:szCs w:val="24"/>
            </w:rPr>
            <w:t>OfS</w:t>
          </w:r>
          <w:proofErr w:type="spellEnd"/>
          <w:r w:rsidRPr="00661590">
            <w:rPr>
              <w:szCs w:val="24"/>
            </w:rPr>
            <w:t xml:space="preserve">, publicly funded teaching activity (i.e. UK domiciled students) at 128 universities in England and Northern Ireland (which accounts for the majority of HE </w:t>
          </w:r>
          <w:proofErr w:type="gramStart"/>
          <w:r w:rsidRPr="00661590">
            <w:rPr>
              <w:szCs w:val="24"/>
            </w:rPr>
            <w:t>sector</w:t>
          </w:r>
          <w:proofErr w:type="gramEnd"/>
          <w:r w:rsidRPr="00661590">
            <w:rPr>
              <w:szCs w:val="24"/>
            </w:rPr>
            <w:t xml:space="preserve"> income and expenditure) recorded a deficit of some £1.44bn in 2022/23, representing around 10.6% of total income for that sub-group (Figure 4).</w:t>
          </w:r>
        </w:p>
        <w:p w14:paraId="22FA1DF9" w14:textId="3C4C8B18" w:rsidR="002C6C78" w:rsidRPr="005B1B1C" w:rsidRDefault="002C6C78" w:rsidP="00661590">
          <w:pPr>
            <w:keepNext/>
            <w:keepLines/>
            <w:spacing w:line="288" w:lineRule="auto"/>
            <w:jc w:val="both"/>
            <w:rPr>
              <w:rStyle w:val="normaltextrun"/>
              <w:rFonts w:eastAsia="Arial" w:cs="Arial"/>
              <w:b/>
              <w:bCs/>
              <w:szCs w:val="24"/>
            </w:rPr>
          </w:pPr>
          <w:r w:rsidRPr="005B1B1C">
            <w:rPr>
              <w:rStyle w:val="normaltextrun"/>
              <w:rFonts w:eastAsia="Arial" w:cs="Arial"/>
              <w:b/>
              <w:bCs/>
              <w:szCs w:val="24"/>
            </w:rPr>
            <w:t>Figure</w:t>
          </w:r>
          <w:r w:rsidR="005B1B1C">
            <w:rPr>
              <w:rStyle w:val="normaltextrun"/>
              <w:rFonts w:eastAsia="Arial" w:cs="Arial"/>
              <w:b/>
              <w:bCs/>
              <w:szCs w:val="24"/>
            </w:rPr>
            <w:t xml:space="preserve"> 4</w:t>
          </w:r>
          <w:r w:rsidRPr="005B1B1C">
            <w:rPr>
              <w:rStyle w:val="normaltextrun"/>
              <w:rFonts w:eastAsia="Arial" w:cs="Arial"/>
              <w:b/>
              <w:bCs/>
              <w:szCs w:val="24"/>
            </w:rPr>
            <w:t xml:space="preserve">: TRAC full economic cost surplus/(deficit) by activity, 2022-23 (higher education institutions in England and Northern Ireland) </w:t>
          </w:r>
        </w:p>
        <w:p w14:paraId="705CB17F" w14:textId="77777777" w:rsidR="002C6C78" w:rsidRPr="00661590" w:rsidRDefault="002C6C78" w:rsidP="005B1B1C">
          <w:pPr>
            <w:keepNext/>
            <w:keepLines/>
            <w:spacing w:line="288" w:lineRule="auto"/>
            <w:ind w:firstLine="720"/>
            <w:jc w:val="both"/>
            <w:rPr>
              <w:szCs w:val="24"/>
            </w:rPr>
          </w:pPr>
          <w:r w:rsidRPr="00661590" w:rsidDel="00E8591C">
            <w:rPr>
              <w:noProof/>
              <w:szCs w:val="24"/>
            </w:rPr>
            <w:drawing>
              <wp:inline distT="0" distB="0" distL="0" distR="0" wp14:anchorId="6EE4F0EA" wp14:editId="629CC018">
                <wp:extent cx="4927319" cy="5109541"/>
                <wp:effectExtent l="19050" t="19050" r="26035" b="15240"/>
                <wp:docPr id="924701174" name="Picture 1" descr="This chart compares the size of the financial surplus or deficit at higher education institutions in England in 2022/23 for teaching (UK vs international students), research and other income generating and non-commercial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1174" name="Picture 1" descr="This chart compares the size of the financial surplus or deficit at higher education institutions in England in 2022/23 for teaching (UK vs international students), research and other income generating and non-commercial activities"/>
                        <pic:cNvPicPr/>
                      </pic:nvPicPr>
                      <pic:blipFill rotWithShape="1">
                        <a:blip r:embed="rId19"/>
                        <a:srcRect t="8076" r="-3046"/>
                        <a:stretch/>
                      </pic:blipFill>
                      <pic:spPr bwMode="auto">
                        <a:xfrm>
                          <a:off x="0" y="0"/>
                          <a:ext cx="4979196" cy="51633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FCF52C" w14:textId="6D2A620A" w:rsidR="00CC68BA" w:rsidRDefault="002C6C78" w:rsidP="00094ABE">
          <w:pPr>
            <w:keepNext/>
            <w:keepLines/>
            <w:spacing w:line="288" w:lineRule="auto"/>
            <w:rPr>
              <w:szCs w:val="24"/>
            </w:rPr>
          </w:pPr>
          <w:r w:rsidRPr="00661590">
            <w:rPr>
              <w:i/>
              <w:iCs/>
              <w:szCs w:val="24"/>
            </w:rPr>
            <w:t xml:space="preserve">Source: </w:t>
          </w:r>
          <w:hyperlink r:id="rId20" w:history="1">
            <w:r w:rsidR="00374626" w:rsidRPr="003635C3">
              <w:rPr>
                <w:rStyle w:val="Hyperlink"/>
                <w:i/>
                <w:iCs/>
                <w:color w:val="0000FF"/>
                <w:szCs w:val="24"/>
              </w:rPr>
              <w:t>https://www.officeforstudents.org.uk/media/lqjivwol/annual-trac-2022-23-update-july-2024.pdf</w:t>
            </w:r>
          </w:hyperlink>
          <w:r w:rsidR="00374626" w:rsidRPr="003635C3">
            <w:rPr>
              <w:i/>
              <w:iCs/>
              <w:color w:val="0000FF"/>
              <w:szCs w:val="24"/>
            </w:rPr>
            <w:t xml:space="preserve"> </w:t>
          </w:r>
        </w:p>
        <w:p w14:paraId="7C9256F5" w14:textId="1B1709F8" w:rsidR="002C6C78" w:rsidRPr="00661590" w:rsidRDefault="009044CC" w:rsidP="00661590">
          <w:pPr>
            <w:spacing w:line="288" w:lineRule="auto"/>
            <w:jc w:val="both"/>
            <w:rPr>
              <w:szCs w:val="24"/>
            </w:rPr>
          </w:pPr>
          <w:r>
            <w:rPr>
              <w:szCs w:val="24"/>
            </w:rPr>
            <w:t xml:space="preserve">In its most recent </w:t>
          </w:r>
          <w:r w:rsidR="00D22E6D">
            <w:rPr>
              <w:szCs w:val="24"/>
            </w:rPr>
            <w:t>annual assessment</w:t>
          </w:r>
          <w:r>
            <w:rPr>
              <w:szCs w:val="24"/>
            </w:rPr>
            <w:t xml:space="preserve"> on the financial sustainability of the HE </w:t>
          </w:r>
          <w:proofErr w:type="gramStart"/>
          <w:r>
            <w:rPr>
              <w:szCs w:val="24"/>
            </w:rPr>
            <w:t>sector</w:t>
          </w:r>
          <w:proofErr w:type="gramEnd"/>
          <w:r>
            <w:rPr>
              <w:szCs w:val="24"/>
            </w:rPr>
            <w:t>, published in May 2024, the</w:t>
          </w:r>
          <w:r w:rsidR="002C6C78" w:rsidRPr="00661590">
            <w:rPr>
              <w:szCs w:val="24"/>
            </w:rPr>
            <w:t xml:space="preserve"> Office for Students (</w:t>
          </w:r>
          <w:proofErr w:type="spellStart"/>
          <w:r w:rsidR="002C6C78" w:rsidRPr="00661590">
            <w:rPr>
              <w:szCs w:val="24"/>
            </w:rPr>
            <w:t>OfS</w:t>
          </w:r>
          <w:proofErr w:type="spellEnd"/>
          <w:r w:rsidR="002C6C78" w:rsidRPr="00661590">
            <w:rPr>
              <w:szCs w:val="24"/>
            </w:rPr>
            <w:t xml:space="preserve">) </w:t>
          </w:r>
          <w:r w:rsidR="00D22E6D">
            <w:rPr>
              <w:szCs w:val="24"/>
            </w:rPr>
            <w:t>reported</w:t>
          </w:r>
          <w:r w:rsidR="002C6C78" w:rsidRPr="00661590">
            <w:rPr>
              <w:szCs w:val="24"/>
            </w:rPr>
            <w:t xml:space="preserve"> that the financial performance of the sector was weaker in 2022/23 than 2021/22</w:t>
          </w:r>
          <w:r w:rsidR="00943947">
            <w:rPr>
              <w:szCs w:val="24"/>
            </w:rPr>
            <w:t xml:space="preserve"> and is</w:t>
          </w:r>
          <w:r w:rsidR="002C6C78" w:rsidRPr="00661590">
            <w:rPr>
              <w:szCs w:val="24"/>
            </w:rPr>
            <w:t xml:space="preserve"> expected to decline further in 2023-24, with 40% of providers expecting to be in deficit</w:t>
          </w:r>
          <w:r w:rsidR="002C6C78" w:rsidRPr="00661590">
            <w:rPr>
              <w:rStyle w:val="FootnoteReference"/>
              <w:szCs w:val="24"/>
            </w:rPr>
            <w:footnoteReference w:id="17"/>
          </w:r>
          <w:r w:rsidR="002C6C78" w:rsidRPr="00661590">
            <w:rPr>
              <w:szCs w:val="24"/>
            </w:rPr>
            <w:t>. </w:t>
          </w:r>
        </w:p>
        <w:p w14:paraId="151EE6AC" w14:textId="6D2FA16C" w:rsidR="002C6C78" w:rsidRPr="00661590" w:rsidRDefault="002C6C78" w:rsidP="00661590">
          <w:pPr>
            <w:spacing w:line="288" w:lineRule="auto"/>
            <w:jc w:val="both"/>
            <w:rPr>
              <w:szCs w:val="24"/>
            </w:rPr>
          </w:pPr>
          <w:r w:rsidRPr="00661590">
            <w:rPr>
              <w:szCs w:val="24"/>
            </w:rPr>
            <w:lastRenderedPageBreak/>
            <w:t xml:space="preserve">In response to the growing financial challenges that the </w:t>
          </w:r>
          <w:proofErr w:type="gramStart"/>
          <w:r w:rsidRPr="00661590">
            <w:rPr>
              <w:szCs w:val="24"/>
            </w:rPr>
            <w:t>HE</w:t>
          </w:r>
          <w:proofErr w:type="gramEnd"/>
          <w:r w:rsidRPr="00661590">
            <w:rPr>
              <w:szCs w:val="24"/>
            </w:rPr>
            <w:t xml:space="preserve"> sector is facing </w:t>
          </w:r>
          <w:r w:rsidR="00943947">
            <w:rPr>
              <w:szCs w:val="24"/>
            </w:rPr>
            <w:t>there are reported</w:t>
          </w:r>
          <w:r w:rsidRPr="00661590">
            <w:rPr>
              <w:szCs w:val="24"/>
            </w:rPr>
            <w:t xml:space="preserve"> examples of some HE providers taking action to reduce the costs they incur and improve their financial position, some of which could ultimately have a negative impact on students’ learning and experience. In the last year </w:t>
          </w:r>
          <w:r w:rsidR="002B35DE">
            <w:rPr>
              <w:szCs w:val="24"/>
            </w:rPr>
            <w:t>there have been</w:t>
          </w:r>
          <w:r w:rsidRPr="00661590">
            <w:rPr>
              <w:szCs w:val="24"/>
            </w:rPr>
            <w:t xml:space="preserve"> examples of job losses at some HE providers with other</w:t>
          </w:r>
          <w:r w:rsidR="00380134">
            <w:rPr>
              <w:szCs w:val="24"/>
            </w:rPr>
            <w:t>s</w:t>
          </w:r>
          <w:r w:rsidRPr="00661590">
            <w:rPr>
              <w:szCs w:val="24"/>
            </w:rPr>
            <w:t xml:space="preserve"> </w:t>
          </w:r>
          <w:proofErr w:type="gramStart"/>
          <w:r w:rsidRPr="00661590">
            <w:rPr>
              <w:szCs w:val="24"/>
            </w:rPr>
            <w:t>closing down</w:t>
          </w:r>
          <w:proofErr w:type="gramEnd"/>
          <w:r w:rsidRPr="00661590">
            <w:rPr>
              <w:szCs w:val="24"/>
            </w:rPr>
            <w:t xml:space="preserve"> certain courses, degree programmes or even entire faculties and departments with around 70 providers across the UK running restructuring and redundancy programmes</w:t>
          </w:r>
          <w:r w:rsidRPr="00661590">
            <w:rPr>
              <w:rStyle w:val="FootnoteReference"/>
              <w:szCs w:val="24"/>
            </w:rPr>
            <w:footnoteReference w:id="18"/>
          </w:r>
          <w:r w:rsidRPr="00661590">
            <w:rPr>
              <w:szCs w:val="24"/>
            </w:rPr>
            <w:t>. </w:t>
          </w:r>
        </w:p>
        <w:p w14:paraId="5D841D17" w14:textId="05BBE823" w:rsidR="002C6C78" w:rsidRPr="00661590" w:rsidRDefault="002C6C78" w:rsidP="00661590">
          <w:pPr>
            <w:spacing w:line="288" w:lineRule="auto"/>
            <w:jc w:val="both"/>
            <w:rPr>
              <w:szCs w:val="24"/>
            </w:rPr>
          </w:pPr>
          <w:r w:rsidRPr="00661590">
            <w:rPr>
              <w:szCs w:val="24"/>
            </w:rPr>
            <w:t xml:space="preserve">Raising tuition fees is therefore needed to improve the financial sustainability of teaching UK domiciled students and of </w:t>
          </w:r>
          <w:r w:rsidR="00640C65">
            <w:rPr>
              <w:szCs w:val="24"/>
            </w:rPr>
            <w:t xml:space="preserve">HE </w:t>
          </w:r>
          <w:r w:rsidRPr="00661590">
            <w:rPr>
              <w:szCs w:val="24"/>
            </w:rPr>
            <w:t xml:space="preserve">providers and the </w:t>
          </w:r>
          <w:proofErr w:type="gramStart"/>
          <w:r w:rsidRPr="00661590">
            <w:rPr>
              <w:szCs w:val="24"/>
            </w:rPr>
            <w:t>sector as a whole</w:t>
          </w:r>
          <w:proofErr w:type="gramEnd"/>
          <w:r w:rsidRPr="00661590">
            <w:rPr>
              <w:szCs w:val="24"/>
            </w:rPr>
            <w:t>. Without action, continued reductions in the real value of tuition fees, against a backdrop of rising costs, could put at further risk student outcomes – for example reducing the number and range of courses available to some students and eroding the quality of teaching and the wider learning experience that students receive. There would also be an increasing risk of some providers exiting the sector, with associated consequences for students.</w:t>
          </w:r>
        </w:p>
        <w:p w14:paraId="22678E86" w14:textId="50495125" w:rsidR="00EE7D9E" w:rsidRDefault="002C6C78" w:rsidP="00661590">
          <w:pPr>
            <w:spacing w:line="288" w:lineRule="auto"/>
            <w:jc w:val="both"/>
          </w:pPr>
          <w:r w:rsidRPr="00661590">
            <w:rPr>
              <w:rFonts w:cs="Arial"/>
              <w:szCs w:val="24"/>
            </w:rPr>
            <w:t xml:space="preserve">Research in UK universities is heavily dependent on cross subsidy from international student fees. </w:t>
          </w:r>
          <w:r w:rsidRPr="00661590">
            <w:rPr>
              <w:szCs w:val="24"/>
            </w:rPr>
            <w:t>High quality research activity at some HE providers may therefore also be at risk if they need to increasingly divert any financial surpluses from international students away from funding research to subsidising the teaching of UK domiciled students.</w:t>
          </w:r>
        </w:p>
      </w:sdtContent>
    </w:sdt>
    <w:p w14:paraId="4603008E" w14:textId="77777777" w:rsidR="005B1B1C" w:rsidRDefault="005B1B1C" w:rsidP="002C6C78">
      <w:pPr>
        <w:pStyle w:val="Heading2"/>
        <w:rPr>
          <w:rFonts w:ascii="Arial" w:hAnsi="Arial" w:cs="Arial"/>
          <w:b/>
          <w:bCs/>
          <w:color w:val="auto"/>
          <w:sz w:val="36"/>
          <w:szCs w:val="36"/>
        </w:rPr>
      </w:pPr>
    </w:p>
    <w:p w14:paraId="09CBEC97" w14:textId="777B0886" w:rsidR="002C6C78" w:rsidRPr="005B1B1C" w:rsidRDefault="002C6C78" w:rsidP="002C6C78">
      <w:pPr>
        <w:pStyle w:val="Heading2"/>
        <w:rPr>
          <w:rFonts w:ascii="Arial" w:hAnsi="Arial" w:cs="Arial"/>
          <w:b/>
          <w:bCs/>
          <w:color w:val="000000" w:themeColor="text1"/>
          <w:sz w:val="24"/>
          <w:szCs w:val="24"/>
        </w:rPr>
      </w:pPr>
      <w:r w:rsidRPr="005B1B1C">
        <w:rPr>
          <w:rFonts w:ascii="Arial" w:hAnsi="Arial" w:cs="Arial"/>
          <w:b/>
          <w:bCs/>
          <w:color w:val="auto"/>
          <w:sz w:val="36"/>
          <w:szCs w:val="36"/>
        </w:rPr>
        <w:t>3. SMART objectives for intervention</w:t>
      </w:r>
      <w:r w:rsidRPr="005B1B1C">
        <w:rPr>
          <w:rFonts w:ascii="Arial" w:hAnsi="Arial" w:cs="Arial"/>
          <w:b/>
          <w:bCs/>
          <w:color w:val="auto"/>
          <w:sz w:val="28"/>
          <w:szCs w:val="28"/>
        </w:rPr>
        <w:t xml:space="preserve"> </w:t>
      </w:r>
      <w:r w:rsidRPr="005B1B1C">
        <w:rPr>
          <w:rFonts w:ascii="Arial" w:hAnsi="Arial" w:cs="Arial"/>
          <w:b/>
          <w:bCs/>
        </w:rPr>
        <w:br/>
      </w:r>
    </w:p>
    <w:sdt>
      <w:sdtPr>
        <w:rPr>
          <w:rFonts w:ascii="Times New Roman" w:eastAsia="Times New Roman" w:hAnsi="Times New Roman" w:cs="Times New Roman"/>
          <w:szCs w:val="24"/>
        </w:rPr>
        <w:id w:val="1784604459"/>
        <w:placeholder>
          <w:docPart w:val="490C62A6ACB445E5832716A330556EF8"/>
        </w:placeholder>
      </w:sdtPr>
      <w:sdtEndPr/>
      <w:sdtContent>
        <w:p w14:paraId="6F4006BD" w14:textId="042F9E60" w:rsidR="002C6C78" w:rsidRPr="003D69EB" w:rsidRDefault="002C6C78" w:rsidP="005B1B1C">
          <w:pPr>
            <w:spacing w:line="288" w:lineRule="auto"/>
            <w:jc w:val="both"/>
          </w:pPr>
          <w:r w:rsidRPr="003D69EB">
            <w:t xml:space="preserve">The government recognises </w:t>
          </w:r>
          <w:r>
            <w:t xml:space="preserve">and values </w:t>
          </w:r>
          <w:r w:rsidRPr="003D69EB">
            <w:t xml:space="preserve">the benefits of </w:t>
          </w:r>
          <w:r w:rsidR="006A6A09">
            <w:t>HE</w:t>
          </w:r>
          <w:r w:rsidRPr="003D69EB">
            <w:t xml:space="preserve"> </w:t>
          </w:r>
          <w:r>
            <w:t xml:space="preserve">to the local and national economy </w:t>
          </w:r>
          <w:r w:rsidRPr="003D69EB">
            <w:t xml:space="preserve">and </w:t>
          </w:r>
          <w:r>
            <w:t xml:space="preserve">recognises </w:t>
          </w:r>
          <w:r w:rsidRPr="003D69EB">
            <w:t>the benefits of attending HE to the graduate</w:t>
          </w:r>
          <w:r>
            <w:t xml:space="preserve">. </w:t>
          </w:r>
          <w:r w:rsidRPr="00861F98">
            <w:t xml:space="preserve">IFS research </w:t>
          </w:r>
          <w:r w:rsidRPr="003D69EB">
            <w:t>shows that a graduate, on average, can expect to earn £100,000 more over the course of their working life compared to a similar person who doesn’t pursue HE</w:t>
          </w:r>
          <w:r>
            <w:rPr>
              <w:rStyle w:val="FootnoteReference"/>
            </w:rPr>
            <w:footnoteReference w:id="19"/>
          </w:r>
          <w:r w:rsidRPr="003D69EB">
            <w:t xml:space="preserve">.  </w:t>
          </w:r>
        </w:p>
        <w:p w14:paraId="064F6F1C" w14:textId="77777777" w:rsidR="002C6C78" w:rsidRDefault="002C6C78" w:rsidP="005B1B1C">
          <w:pPr>
            <w:spacing w:line="288" w:lineRule="auto"/>
            <w:jc w:val="both"/>
          </w:pPr>
          <w:r w:rsidRPr="003D69EB">
            <w:t xml:space="preserve">However, the Government also recognises that </w:t>
          </w:r>
          <w:r>
            <w:t>HE</w:t>
          </w:r>
          <w:r w:rsidRPr="003D69EB">
            <w:t xml:space="preserve"> providers have constrained income sources and that increasing costs are putting the sector under increasing financial strain</w:t>
          </w:r>
          <w:r>
            <w:t xml:space="preserve">. </w:t>
          </w:r>
        </w:p>
        <w:p w14:paraId="30662EC2" w14:textId="733CF9AC" w:rsidR="002C6C78" w:rsidRPr="00F41AB0" w:rsidRDefault="002C6C78" w:rsidP="005B1B1C">
          <w:pPr>
            <w:spacing w:line="288" w:lineRule="auto"/>
            <w:jc w:val="both"/>
            <w:rPr>
              <w:rStyle w:val="contentcontrolboundarysink"/>
              <w:rFonts w:ascii="Arial" w:eastAsia="Calibri" w:hAnsi="Arial" w:cs="Arial"/>
              <w:color w:val="000000"/>
            </w:rPr>
          </w:pPr>
          <w:r>
            <w:t>Increasing tuition fee limits by forecast RPIX</w:t>
          </w:r>
          <w:r w:rsidR="00A4466F">
            <w:rPr>
              <w:rStyle w:val="FootnoteReference"/>
            </w:rPr>
            <w:footnoteReference w:id="20"/>
          </w:r>
          <w:r>
            <w:t xml:space="preserve">, </w:t>
          </w:r>
          <w:r w:rsidRPr="00F41AB0">
            <w:rPr>
              <w:rStyle w:val="contentcontrolboundarysink"/>
              <w:rFonts w:ascii="Arial" w:eastAsia="Calibri" w:hAnsi="Arial" w:cs="Arial"/>
              <w:color w:val="000000"/>
            </w:rPr>
            <w:t xml:space="preserve">would affect </w:t>
          </w:r>
          <w:r>
            <w:rPr>
              <w:rStyle w:val="contentcontrolboundarysink"/>
              <w:rFonts w:ascii="Arial" w:eastAsia="Calibri" w:hAnsi="Arial" w:cs="Arial"/>
              <w:color w:val="000000"/>
            </w:rPr>
            <w:t xml:space="preserve">students eligible for </w:t>
          </w:r>
          <w:r w:rsidR="00A24B08">
            <w:rPr>
              <w:rStyle w:val="contentcontrolboundarysink"/>
              <w:rFonts w:ascii="Arial" w:eastAsia="Calibri" w:hAnsi="Arial" w:cs="Arial"/>
              <w:color w:val="000000"/>
            </w:rPr>
            <w:t>home fee status</w:t>
          </w:r>
          <w:r w:rsidRPr="00F41AB0">
            <w:rPr>
              <w:rStyle w:val="contentcontrolboundarysink"/>
              <w:rFonts w:ascii="Arial" w:eastAsia="Calibri" w:hAnsi="Arial" w:cs="Arial"/>
              <w:color w:val="000000"/>
            </w:rPr>
            <w:t>, including those funded by SLC tuition fee loans, studying at a</w:t>
          </w:r>
          <w:r>
            <w:rPr>
              <w:rStyle w:val="contentcontrolboundarysink"/>
              <w:rFonts w:ascii="Arial" w:eastAsia="Calibri" w:hAnsi="Arial" w:cs="Arial"/>
              <w:color w:val="000000"/>
            </w:rPr>
            <w:t>n</w:t>
          </w:r>
          <w:r w:rsidRPr="00F41AB0">
            <w:rPr>
              <w:rStyle w:val="contentcontrolboundarysink"/>
              <w:rFonts w:ascii="Arial" w:eastAsia="Calibri" w:hAnsi="Arial" w:cs="Arial"/>
              <w:color w:val="000000"/>
            </w:rPr>
            <w:t xml:space="preserve"> HE provider registered with the Office for Students (</w:t>
          </w:r>
          <w:proofErr w:type="spellStart"/>
          <w:r w:rsidRPr="00F41AB0">
            <w:rPr>
              <w:rStyle w:val="contentcontrolboundarysink"/>
              <w:rFonts w:ascii="Arial" w:eastAsia="Calibri" w:hAnsi="Arial" w:cs="Arial"/>
              <w:color w:val="000000"/>
            </w:rPr>
            <w:t>OfS</w:t>
          </w:r>
          <w:proofErr w:type="spellEnd"/>
          <w:r w:rsidRPr="00F41AB0">
            <w:rPr>
              <w:rStyle w:val="contentcontrolboundarysink"/>
              <w:rFonts w:ascii="Arial" w:eastAsia="Calibri" w:hAnsi="Arial" w:cs="Arial"/>
              <w:color w:val="000000"/>
            </w:rPr>
            <w:t>) in England. In 202</w:t>
          </w:r>
          <w:r>
            <w:rPr>
              <w:rStyle w:val="contentcontrolboundarysink"/>
              <w:rFonts w:ascii="Arial" w:eastAsia="Calibri" w:hAnsi="Arial" w:cs="Arial"/>
              <w:color w:val="000000"/>
            </w:rPr>
            <w:t>2</w:t>
          </w:r>
          <w:r w:rsidRPr="00F41AB0">
            <w:rPr>
              <w:rStyle w:val="contentcontrolboundarysink"/>
              <w:rFonts w:ascii="Arial" w:eastAsia="Calibri" w:hAnsi="Arial" w:cs="Arial"/>
              <w:color w:val="000000"/>
            </w:rPr>
            <w:t>/2</w:t>
          </w:r>
          <w:r>
            <w:rPr>
              <w:rStyle w:val="contentcontrolboundarysink"/>
              <w:rFonts w:ascii="Arial" w:eastAsia="Calibri" w:hAnsi="Arial" w:cs="Arial"/>
              <w:color w:val="000000"/>
            </w:rPr>
            <w:t>3</w:t>
          </w:r>
          <w:r w:rsidRPr="00F41AB0">
            <w:rPr>
              <w:rStyle w:val="contentcontrolboundarysink"/>
              <w:rFonts w:ascii="Arial" w:eastAsia="Calibri" w:hAnsi="Arial" w:cs="Arial"/>
              <w:color w:val="000000"/>
            </w:rPr>
            <w:t xml:space="preserve">, there were </w:t>
          </w:r>
          <w:r w:rsidR="00FA056C">
            <w:rPr>
              <w:rStyle w:val="contentcontrolboundarysink"/>
              <w:rFonts w:ascii="Arial" w:eastAsia="Calibri" w:hAnsi="Arial" w:cs="Arial"/>
              <w:color w:val="000000"/>
            </w:rPr>
            <w:t xml:space="preserve">some </w:t>
          </w:r>
          <w:r w:rsidRPr="00F41AB0">
            <w:rPr>
              <w:rStyle w:val="contentcontrolboundarysink"/>
              <w:rFonts w:ascii="Arial" w:eastAsia="Calibri" w:hAnsi="Arial" w:cs="Arial"/>
              <w:color w:val="000000"/>
            </w:rPr>
            <w:t>1.</w:t>
          </w:r>
          <w:r>
            <w:rPr>
              <w:rStyle w:val="contentcontrolboundarysink"/>
              <w:rFonts w:ascii="Arial" w:eastAsia="Calibri" w:hAnsi="Arial" w:cs="Arial"/>
              <w:color w:val="000000"/>
            </w:rPr>
            <w:t>5</w:t>
          </w:r>
          <w:r w:rsidRPr="00F41AB0">
            <w:rPr>
              <w:rStyle w:val="contentcontrolboundarysink"/>
              <w:rFonts w:ascii="Arial" w:eastAsia="Calibri" w:hAnsi="Arial" w:cs="Arial"/>
              <w:color w:val="000000"/>
            </w:rPr>
            <w:t>m UK domiciled undergraduate students in England</w:t>
          </w:r>
          <w:r>
            <w:rPr>
              <w:rStyle w:val="FootnoteReference"/>
              <w:color w:val="000000"/>
            </w:rPr>
            <w:footnoteReference w:id="21"/>
          </w:r>
          <w:r w:rsidRPr="00F41AB0">
            <w:rPr>
              <w:rStyle w:val="contentcontrolboundarysink"/>
              <w:rFonts w:ascii="Arial" w:eastAsia="Calibri" w:hAnsi="Arial" w:cs="Arial"/>
              <w:color w:val="000000"/>
            </w:rPr>
            <w:t xml:space="preserve"> with around 1.1</w:t>
          </w:r>
          <w:r>
            <w:rPr>
              <w:rStyle w:val="contentcontrolboundarysink"/>
              <w:rFonts w:ascii="Arial" w:eastAsia="Calibri" w:hAnsi="Arial" w:cs="Arial"/>
              <w:color w:val="000000"/>
            </w:rPr>
            <w:t>5</w:t>
          </w:r>
          <w:r w:rsidRPr="00F41AB0">
            <w:rPr>
              <w:rStyle w:val="contentcontrolboundarysink"/>
              <w:rFonts w:ascii="Arial" w:eastAsia="Calibri" w:hAnsi="Arial" w:cs="Arial"/>
              <w:color w:val="000000"/>
            </w:rPr>
            <w:t>m English domiciled students taking out a full-time undergraduate tuition fee loan</w:t>
          </w:r>
          <w:r>
            <w:rPr>
              <w:rStyle w:val="FootnoteReference"/>
              <w:color w:val="000000"/>
            </w:rPr>
            <w:footnoteReference w:id="22"/>
          </w:r>
          <w:r w:rsidRPr="00F41AB0">
            <w:rPr>
              <w:rStyle w:val="contentcontrolboundarysink"/>
              <w:rFonts w:ascii="Arial" w:eastAsia="Calibri" w:hAnsi="Arial" w:cs="Arial"/>
              <w:color w:val="000000"/>
            </w:rPr>
            <w:t xml:space="preserve">. Total UK tuition fee income received by </w:t>
          </w:r>
          <w:r w:rsidRPr="00F41AB0">
            <w:rPr>
              <w:rStyle w:val="contentcontrolboundarysink"/>
              <w:rFonts w:ascii="Arial" w:eastAsia="Calibri" w:hAnsi="Arial" w:cs="Arial"/>
              <w:color w:val="000000"/>
            </w:rPr>
            <w:lastRenderedPageBreak/>
            <w:t>English providers was around £12.</w:t>
          </w:r>
          <w:r>
            <w:rPr>
              <w:rStyle w:val="contentcontrolboundarysink"/>
              <w:rFonts w:ascii="Arial" w:eastAsia="Calibri" w:hAnsi="Arial" w:cs="Arial"/>
              <w:color w:val="000000"/>
            </w:rPr>
            <w:t>5</w:t>
          </w:r>
          <w:r w:rsidRPr="00F41AB0">
            <w:rPr>
              <w:rStyle w:val="contentcontrolboundarysink"/>
              <w:rFonts w:ascii="Arial" w:eastAsia="Calibri" w:hAnsi="Arial" w:cs="Arial"/>
              <w:color w:val="000000"/>
            </w:rPr>
            <w:t xml:space="preserve">bn of which </w:t>
          </w:r>
          <w:r w:rsidR="00A52C4E">
            <w:rPr>
              <w:rStyle w:val="contentcontrolboundarysink"/>
              <w:rFonts w:ascii="Arial" w:eastAsia="Calibri" w:hAnsi="Arial" w:cs="Arial"/>
              <w:color w:val="000000"/>
            </w:rPr>
            <w:t xml:space="preserve">some </w:t>
          </w:r>
          <w:r w:rsidRPr="00F41AB0">
            <w:rPr>
              <w:rStyle w:val="contentcontrolboundarysink"/>
              <w:rFonts w:ascii="Arial" w:eastAsia="Calibri" w:hAnsi="Arial" w:cs="Arial"/>
              <w:color w:val="000000"/>
            </w:rPr>
            <w:t>£9.</w:t>
          </w:r>
          <w:r>
            <w:rPr>
              <w:rStyle w:val="contentcontrolboundarysink"/>
              <w:rFonts w:ascii="Arial" w:eastAsia="Calibri" w:hAnsi="Arial" w:cs="Arial"/>
              <w:color w:val="000000"/>
            </w:rPr>
            <w:t>6</w:t>
          </w:r>
          <w:r w:rsidRPr="00F41AB0">
            <w:rPr>
              <w:rStyle w:val="contentcontrolboundarysink"/>
              <w:rFonts w:ascii="Arial" w:eastAsia="Calibri" w:hAnsi="Arial" w:cs="Arial"/>
              <w:color w:val="000000"/>
            </w:rPr>
            <w:t>bn was from students funded by the SLC and other public authorities.</w:t>
          </w:r>
        </w:p>
        <w:p w14:paraId="5B1C9B0C" w14:textId="77777777" w:rsidR="002C6C78" w:rsidRPr="00041E32" w:rsidRDefault="002C6C78" w:rsidP="005B1B1C">
          <w:pPr>
            <w:pStyle w:val="paragraph"/>
            <w:spacing w:before="0" w:beforeAutospacing="0" w:after="160" w:afterAutospacing="0" w:line="288" w:lineRule="auto"/>
            <w:jc w:val="both"/>
            <w:textAlignment w:val="baseline"/>
            <w:rPr>
              <w:rStyle w:val="contentcontrolboundarysink"/>
              <w:rFonts w:ascii="Arial" w:eastAsia="Calibri" w:hAnsi="Arial" w:cs="Arial"/>
              <w:color w:val="000000"/>
              <w:szCs w:val="22"/>
            </w:rPr>
          </w:pPr>
          <w:r w:rsidRPr="00041E32">
            <w:rPr>
              <w:rStyle w:val="contentcontrolboundarysink"/>
              <w:rFonts w:ascii="Arial" w:eastAsia="Calibri" w:hAnsi="Arial" w:cs="Arial"/>
              <w:color w:val="000000"/>
              <w:szCs w:val="22"/>
            </w:rPr>
            <w:t>The intended effects and outcomes of increasing tuition fees and loan limits can be considered specific, measurable, achievable, realistic and time-limited (SMART).</w:t>
          </w:r>
        </w:p>
        <w:p w14:paraId="7374FBA4" w14:textId="64F1B4AB" w:rsidR="002C6C78" w:rsidRDefault="002C6C78" w:rsidP="005B1B1C">
          <w:pPr>
            <w:spacing w:line="288" w:lineRule="auto"/>
            <w:jc w:val="both"/>
            <w:rPr>
              <w:rStyle w:val="contentcontrolboundarysink"/>
              <w:rFonts w:ascii="Arial" w:eastAsia="Calibri" w:hAnsi="Arial" w:cs="Arial"/>
              <w:color w:val="000000"/>
            </w:rPr>
          </w:pPr>
          <w:r w:rsidRPr="003D4D94">
            <w:rPr>
              <w:rStyle w:val="contentcontrolboundarysink"/>
              <w:rFonts w:ascii="Arial" w:eastAsia="Calibri" w:hAnsi="Arial" w:cs="Arial"/>
              <w:color w:val="000000"/>
            </w:rPr>
            <w:t>T</w:t>
          </w:r>
          <w:r>
            <w:rPr>
              <w:rStyle w:val="contentcontrolboundarysink"/>
              <w:rFonts w:ascii="Arial" w:eastAsia="Calibri" w:hAnsi="Arial" w:cs="Arial"/>
              <w:color w:val="000000"/>
            </w:rPr>
            <w:t>he policy objective is t</w:t>
          </w:r>
          <w:r w:rsidRPr="003D4D94">
            <w:rPr>
              <w:rStyle w:val="contentcontrolboundarysink"/>
              <w:rFonts w:ascii="Arial" w:eastAsia="Calibri" w:hAnsi="Arial" w:cs="Arial"/>
              <w:color w:val="000000"/>
            </w:rPr>
            <w:t xml:space="preserve">o maintain the </w:t>
          </w:r>
          <w:r w:rsidRPr="005421F6">
            <w:rPr>
              <w:rStyle w:val="contentcontrolboundarysink"/>
              <w:rFonts w:ascii="Arial" w:eastAsia="Calibri" w:hAnsi="Arial" w:cs="Arial"/>
              <w:color w:val="000000"/>
            </w:rPr>
            <w:t>real terms value of tuition fees for the next academic year (2025/26</w:t>
          </w:r>
          <w:r>
            <w:rPr>
              <w:rStyle w:val="contentcontrolboundarysink"/>
              <w:rFonts w:ascii="Arial" w:eastAsia="Calibri" w:hAnsi="Arial" w:cs="Arial"/>
              <w:color w:val="000000"/>
            </w:rPr>
            <w:t>)</w:t>
          </w:r>
          <w:r w:rsidRPr="003D4D94">
            <w:rPr>
              <w:rStyle w:val="contentcontrolboundarysink"/>
              <w:rFonts w:ascii="Arial" w:eastAsia="Calibri" w:hAnsi="Arial" w:cs="Arial"/>
              <w:color w:val="000000"/>
            </w:rPr>
            <w:t xml:space="preserve"> to support financial sustainability of the sector and the quality of </w:t>
          </w:r>
          <w:r w:rsidR="00E23E7C">
            <w:rPr>
              <w:rStyle w:val="contentcontrolboundarysink"/>
              <w:rFonts w:ascii="Arial" w:eastAsia="Calibri" w:hAnsi="Arial" w:cs="Arial"/>
              <w:color w:val="000000"/>
            </w:rPr>
            <w:t xml:space="preserve">teaching </w:t>
          </w:r>
          <w:r w:rsidRPr="003D4D94">
            <w:rPr>
              <w:rStyle w:val="contentcontrolboundarysink"/>
              <w:rFonts w:ascii="Arial" w:eastAsia="Calibri" w:hAnsi="Arial" w:cs="Arial"/>
              <w:color w:val="000000"/>
            </w:rPr>
            <w:t>provision available</w:t>
          </w:r>
          <w:r>
            <w:rPr>
              <w:rStyle w:val="contentcontrolboundarysink"/>
              <w:rFonts w:ascii="Arial" w:eastAsia="Calibri" w:hAnsi="Arial" w:cs="Arial"/>
              <w:color w:val="000000"/>
            </w:rPr>
            <w:t xml:space="preserve">. </w:t>
          </w:r>
        </w:p>
        <w:p w14:paraId="72959632" w14:textId="1BA45E49" w:rsidR="00ED1C45" w:rsidRDefault="002C6C78" w:rsidP="005B1B1C">
          <w:pPr>
            <w:spacing w:line="288" w:lineRule="auto"/>
            <w:jc w:val="both"/>
            <w:rPr>
              <w:rFonts w:cs="Arial"/>
              <w:color w:val="000000"/>
            </w:rPr>
          </w:pPr>
          <w:r w:rsidRPr="007C12B1">
            <w:rPr>
              <w:rStyle w:val="contentcontrolboundarysink"/>
              <w:rFonts w:ascii="Arial" w:eastAsia="Calibri" w:hAnsi="Arial" w:cs="Arial"/>
              <w:color w:val="000000"/>
            </w:rPr>
            <w:t>A</w:t>
          </w:r>
          <w:r w:rsidRPr="00DB0D3F">
            <w:rPr>
              <w:rStyle w:val="contentcontrolboundarysink"/>
              <w:rFonts w:ascii="Arial" w:eastAsia="Calibri" w:hAnsi="Arial" w:cs="Arial"/>
              <w:color w:val="000000"/>
            </w:rPr>
            <w:t xml:space="preserve"> </w:t>
          </w:r>
          <w:r>
            <w:rPr>
              <w:rStyle w:val="contentcontrolboundarysink"/>
              <w:rFonts w:ascii="Arial" w:eastAsia="Calibri" w:hAnsi="Arial" w:cs="Arial"/>
              <w:color w:val="000000"/>
            </w:rPr>
            <w:t xml:space="preserve">key measure of success will be that </w:t>
          </w:r>
          <w:r w:rsidR="00E23E7C">
            <w:rPr>
              <w:rStyle w:val="contentcontrolboundarysink"/>
              <w:rFonts w:ascii="Arial" w:eastAsia="Calibri" w:hAnsi="Arial" w:cs="Arial"/>
              <w:color w:val="000000"/>
            </w:rPr>
            <w:t xml:space="preserve">HE </w:t>
          </w:r>
          <w:r>
            <w:rPr>
              <w:rStyle w:val="contentcontrolboundarysink"/>
              <w:rFonts w:ascii="Arial" w:eastAsia="Calibri" w:hAnsi="Arial" w:cs="Arial"/>
              <w:color w:val="000000"/>
            </w:rPr>
            <w:t>p</w:t>
          </w:r>
          <w:r w:rsidRPr="00DB0D3F">
            <w:rPr>
              <w:rStyle w:val="contentcontrolboundarysink"/>
              <w:rFonts w:ascii="Arial" w:eastAsia="Calibri" w:hAnsi="Arial" w:cs="Arial"/>
            </w:rPr>
            <w:t xml:space="preserve">roviders transform their business models in a </w:t>
          </w:r>
          <w:r w:rsidR="00C0224C">
            <w:rPr>
              <w:rStyle w:val="contentcontrolboundarysink"/>
              <w:rFonts w:ascii="Arial" w:eastAsia="Calibri" w:hAnsi="Arial" w:cs="Arial"/>
            </w:rPr>
            <w:t xml:space="preserve">financially </w:t>
          </w:r>
          <w:r w:rsidRPr="00DB0D3F">
            <w:rPr>
              <w:rStyle w:val="contentcontrolboundarysink"/>
              <w:rFonts w:ascii="Arial" w:eastAsia="Calibri" w:hAnsi="Arial" w:cs="Arial"/>
            </w:rPr>
            <w:t xml:space="preserve">sustainable </w:t>
          </w:r>
          <w:proofErr w:type="gramStart"/>
          <w:r w:rsidRPr="00DB0D3F">
            <w:rPr>
              <w:rStyle w:val="contentcontrolboundarysink"/>
              <w:rFonts w:ascii="Arial" w:eastAsia="Calibri" w:hAnsi="Arial" w:cs="Arial"/>
            </w:rPr>
            <w:t>way</w:t>
          </w:r>
          <w:proofErr w:type="gramEnd"/>
          <w:r w:rsidRPr="00DB0D3F" w:rsidDel="001E01B5">
            <w:rPr>
              <w:rStyle w:val="contentcontrolboundarysink"/>
              <w:rFonts w:ascii="Arial" w:eastAsia="Calibri" w:hAnsi="Arial" w:cs="Arial"/>
            </w:rPr>
            <w:t xml:space="preserve"> </w:t>
          </w:r>
          <w:r w:rsidRPr="00DB0D3F">
            <w:rPr>
              <w:rStyle w:val="contentcontrolboundarysink"/>
              <w:rFonts w:ascii="Arial" w:eastAsia="Calibri" w:hAnsi="Arial" w:cs="Arial"/>
            </w:rPr>
            <w:t xml:space="preserve">and we do not </w:t>
          </w:r>
          <w:r>
            <w:rPr>
              <w:rStyle w:val="contentcontrolboundarysink"/>
              <w:rFonts w:ascii="Arial" w:eastAsia="Calibri" w:hAnsi="Arial" w:cs="Arial"/>
              <w:color w:val="000000"/>
            </w:rPr>
            <w:t>see a deterioration in the quality of teaching provision because</w:t>
          </w:r>
          <w:r w:rsidR="00C0224C">
            <w:rPr>
              <w:rStyle w:val="contentcontrolboundarysink"/>
              <w:rFonts w:ascii="Arial" w:eastAsia="Calibri" w:hAnsi="Arial" w:cs="Arial"/>
              <w:color w:val="000000"/>
            </w:rPr>
            <w:t xml:space="preserve"> HE</w:t>
          </w:r>
          <w:r>
            <w:rPr>
              <w:rStyle w:val="contentcontrolboundarysink"/>
              <w:rFonts w:ascii="Arial" w:eastAsia="Calibri" w:hAnsi="Arial" w:cs="Arial"/>
              <w:color w:val="000000"/>
            </w:rPr>
            <w:t xml:space="preserve"> providers perceive they have insufficient resources. </w:t>
          </w:r>
          <w:r w:rsidRPr="00DB0D3F">
            <w:rPr>
              <w:rStyle w:val="contentcontrolboundarysink"/>
              <w:rFonts w:ascii="Arial" w:eastAsia="Calibri" w:hAnsi="Arial" w:cs="Arial"/>
            </w:rPr>
            <w:t xml:space="preserve">An inflationary increase in tuition fees for eligible </w:t>
          </w:r>
          <w:r w:rsidR="00A24B08">
            <w:rPr>
              <w:rStyle w:val="contentcontrolboundarysink"/>
              <w:rFonts w:ascii="Arial" w:eastAsia="Calibri" w:hAnsi="Arial" w:cs="Arial"/>
            </w:rPr>
            <w:t>home fee status</w:t>
          </w:r>
          <w:r w:rsidRPr="00DB0D3F">
            <w:rPr>
              <w:rStyle w:val="contentcontrolboundarysink"/>
              <w:rFonts w:ascii="Arial" w:eastAsia="Calibri" w:hAnsi="Arial" w:cs="Arial"/>
            </w:rPr>
            <w:t xml:space="preserve"> students </w:t>
          </w:r>
          <w:r>
            <w:rPr>
              <w:rStyle w:val="contentcontrolboundarysink"/>
              <w:rFonts w:ascii="Arial" w:eastAsia="Calibri" w:hAnsi="Arial" w:cs="Arial"/>
              <w:color w:val="000000"/>
            </w:rPr>
            <w:t xml:space="preserve">would allow for a steady state position with regards to this income in the next academic year.  </w:t>
          </w:r>
        </w:p>
        <w:p w14:paraId="51644B83" w14:textId="4ED25E9B" w:rsidR="002C6C78" w:rsidRDefault="002C6C78" w:rsidP="005B1B1C">
          <w:pPr>
            <w:spacing w:line="288" w:lineRule="auto"/>
            <w:jc w:val="both"/>
            <w:rPr>
              <w:rStyle w:val="contentcontrolboundarysink"/>
              <w:rFonts w:ascii="Arial" w:eastAsia="Calibri" w:hAnsi="Arial" w:cs="Arial"/>
              <w:color w:val="000000"/>
            </w:rPr>
          </w:pPr>
          <w:r w:rsidRPr="00DB0D3F">
            <w:rPr>
              <w:rStyle w:val="contentcontrolboundarysink"/>
              <w:rFonts w:ascii="Arial" w:eastAsia="Calibri" w:hAnsi="Arial" w:cs="Arial"/>
            </w:rPr>
            <w:t>W</w:t>
          </w:r>
          <w:r>
            <w:rPr>
              <w:rStyle w:val="contentcontrolboundarysink"/>
              <w:rFonts w:ascii="Arial" w:eastAsia="Calibri" w:hAnsi="Arial" w:cs="Arial"/>
              <w:color w:val="000000"/>
            </w:rPr>
            <w:t xml:space="preserve">e recognise that UK tuition fee income </w:t>
          </w:r>
          <w:r w:rsidR="006C01DF">
            <w:rPr>
              <w:rStyle w:val="contentcontrolboundarysink"/>
              <w:rFonts w:ascii="Arial" w:eastAsia="Calibri" w:hAnsi="Arial" w:cs="Arial"/>
              <w:color w:val="000000"/>
            </w:rPr>
            <w:t xml:space="preserve">represents </w:t>
          </w:r>
          <w:r>
            <w:rPr>
              <w:rStyle w:val="contentcontrolboundarysink"/>
              <w:rFonts w:ascii="Arial" w:eastAsia="Calibri" w:hAnsi="Arial" w:cs="Arial"/>
              <w:color w:val="000000"/>
            </w:rPr>
            <w:t xml:space="preserve">only a portion of </w:t>
          </w:r>
          <w:r w:rsidR="006C01DF">
            <w:rPr>
              <w:rStyle w:val="contentcontrolboundarysink"/>
              <w:rFonts w:ascii="Arial" w:eastAsia="Calibri" w:hAnsi="Arial" w:cs="Arial"/>
              <w:color w:val="000000"/>
            </w:rPr>
            <w:t xml:space="preserve">HE </w:t>
          </w:r>
          <w:r>
            <w:rPr>
              <w:rStyle w:val="contentcontrolboundarysink"/>
              <w:rFonts w:ascii="Arial" w:eastAsia="Calibri" w:hAnsi="Arial" w:cs="Arial"/>
              <w:color w:val="000000"/>
            </w:rPr>
            <w:t xml:space="preserve">providers’ overall income (in 2022/23, UK tuition fee income was 28% of all income for </w:t>
          </w:r>
          <w:r w:rsidR="008D1002">
            <w:rPr>
              <w:rStyle w:val="contentcontrolboundarysink"/>
              <w:rFonts w:ascii="Arial" w:eastAsia="Calibri" w:hAnsi="Arial" w:cs="Arial"/>
              <w:color w:val="000000"/>
            </w:rPr>
            <w:t xml:space="preserve">HE </w:t>
          </w:r>
          <w:r>
            <w:rPr>
              <w:rStyle w:val="contentcontrolboundarysink"/>
              <w:rFonts w:ascii="Arial" w:eastAsia="Calibri" w:hAnsi="Arial" w:cs="Arial"/>
              <w:color w:val="000000"/>
            </w:rPr>
            <w:t xml:space="preserve">providers in England) and other factors will therefore influence whether the policy objectives are achieved. The Office for Students monitor the financial health of the HE </w:t>
          </w:r>
          <w:proofErr w:type="gramStart"/>
          <w:r>
            <w:rPr>
              <w:rStyle w:val="contentcontrolboundarysink"/>
              <w:rFonts w:ascii="Arial" w:eastAsia="Calibri" w:hAnsi="Arial" w:cs="Arial"/>
              <w:color w:val="000000"/>
            </w:rPr>
            <w:t>sector</w:t>
          </w:r>
          <w:proofErr w:type="gramEnd"/>
          <w:r>
            <w:rPr>
              <w:rStyle w:val="contentcontrolboundarysink"/>
              <w:rFonts w:ascii="Arial" w:eastAsia="Calibri" w:hAnsi="Arial" w:cs="Arial"/>
              <w:color w:val="000000"/>
            </w:rPr>
            <w:t xml:space="preserve">. </w:t>
          </w:r>
        </w:p>
        <w:p w14:paraId="0FB1CF0A" w14:textId="77777777" w:rsidR="002C6C78" w:rsidRPr="00F86E08" w:rsidRDefault="002C6C78" w:rsidP="005B1B1C">
          <w:pPr>
            <w:pStyle w:val="paragraph"/>
            <w:spacing w:before="0" w:beforeAutospacing="0" w:after="160" w:afterAutospacing="0" w:line="288" w:lineRule="auto"/>
            <w:jc w:val="both"/>
            <w:textAlignment w:val="baseline"/>
          </w:pPr>
          <w:r>
            <w:rPr>
              <w:rStyle w:val="contentcontrolboundarysink"/>
              <w:rFonts w:ascii="Arial" w:hAnsi="Arial" w:cs="Arial"/>
              <w:color w:val="000000"/>
            </w:rPr>
            <w:t xml:space="preserve">This objective also links to HMG objectives around growth – see logic map in next section. </w:t>
          </w:r>
        </w:p>
      </w:sdtContent>
    </w:sdt>
    <w:p w14:paraId="68DAC880" w14:textId="77777777" w:rsidR="005B1B1C" w:rsidRDefault="005B1B1C" w:rsidP="002C6C78">
      <w:pPr>
        <w:pStyle w:val="Heading2"/>
      </w:pPr>
    </w:p>
    <w:p w14:paraId="33605C12" w14:textId="17A9D19A" w:rsidR="002C6C78" w:rsidRPr="005B1B1C" w:rsidRDefault="002C6C78" w:rsidP="00023B24">
      <w:pPr>
        <w:pStyle w:val="Heading2"/>
        <w:jc w:val="both"/>
        <w:rPr>
          <w:rFonts w:ascii="Arial" w:hAnsi="Arial" w:cs="Arial"/>
          <w:b/>
          <w:bCs/>
          <w:color w:val="auto"/>
          <w:sz w:val="18"/>
          <w:szCs w:val="18"/>
        </w:rPr>
      </w:pPr>
      <w:r w:rsidRPr="005B1B1C">
        <w:rPr>
          <w:rFonts w:ascii="Arial" w:hAnsi="Arial" w:cs="Arial"/>
          <w:b/>
          <w:bCs/>
          <w:color w:val="auto"/>
          <w:sz w:val="36"/>
          <w:szCs w:val="36"/>
        </w:rPr>
        <w:t>4. Description of proposed intervention options and explanation of the logical change process whereby this achieves SMART objectives</w:t>
      </w:r>
      <w:r w:rsidRPr="005B1B1C">
        <w:rPr>
          <w:rFonts w:ascii="Arial" w:hAnsi="Arial" w:cs="Arial"/>
          <w:b/>
          <w:bCs/>
          <w:color w:val="auto"/>
          <w:sz w:val="28"/>
          <w:szCs w:val="28"/>
        </w:rPr>
        <w:t xml:space="preserve"> </w:t>
      </w:r>
    </w:p>
    <w:p w14:paraId="12B8E32D" w14:textId="77777777" w:rsidR="002C6C78" w:rsidRDefault="002C6C78" w:rsidP="00023B24">
      <w:pPr>
        <w:tabs>
          <w:tab w:val="num" w:pos="720"/>
        </w:tabs>
        <w:spacing w:after="0" w:line="252" w:lineRule="auto"/>
        <w:jc w:val="both"/>
        <w:rPr>
          <w:rFonts w:eastAsia="Arial" w:cs="Arial"/>
          <w:b/>
          <w:bCs/>
          <w:color w:val="000000" w:themeColor="text1"/>
          <w:szCs w:val="24"/>
        </w:rPr>
      </w:pPr>
    </w:p>
    <w:p w14:paraId="59EFF782" w14:textId="77777777" w:rsidR="002C6C78" w:rsidRPr="00214C2B" w:rsidRDefault="002C6C78" w:rsidP="00023B24">
      <w:pPr>
        <w:tabs>
          <w:tab w:val="num" w:pos="720"/>
        </w:tabs>
        <w:spacing w:line="288" w:lineRule="auto"/>
        <w:jc w:val="both"/>
        <w:rPr>
          <w:rFonts w:eastAsia="Arial" w:cs="Arial"/>
          <w:b/>
          <w:color w:val="000000" w:themeColor="text1"/>
          <w:szCs w:val="24"/>
        </w:rPr>
      </w:pPr>
      <w:r w:rsidRPr="00214C2B">
        <w:rPr>
          <w:rFonts w:eastAsia="Arial" w:cs="Arial"/>
          <w:b/>
          <w:color w:val="000000" w:themeColor="text1"/>
          <w:szCs w:val="24"/>
        </w:rPr>
        <w:t xml:space="preserve">Option 1: </w:t>
      </w:r>
      <w:r>
        <w:rPr>
          <w:rFonts w:eastAsia="Arial" w:cs="Arial"/>
          <w:b/>
          <w:bCs/>
          <w:color w:val="000000" w:themeColor="text1"/>
          <w:szCs w:val="24"/>
        </w:rPr>
        <w:t>Tuition fee limits</w:t>
      </w:r>
      <w:r w:rsidRPr="00214C2B">
        <w:rPr>
          <w:rFonts w:eastAsia="Arial" w:cs="Arial"/>
          <w:b/>
          <w:color w:val="000000" w:themeColor="text1"/>
          <w:szCs w:val="24"/>
        </w:rPr>
        <w:t xml:space="preserve"> raised for AY 2025/26 by setting cash amounts (based on forecast inflation) – secondary legislation (Preferred option)</w:t>
      </w:r>
    </w:p>
    <w:p w14:paraId="546C341C" w14:textId="71C06B28" w:rsidR="002C6C78" w:rsidRPr="0014721E" w:rsidRDefault="002C6C78" w:rsidP="005B1B1C">
      <w:pPr>
        <w:pStyle w:val="IATableLines"/>
        <w:spacing w:after="160" w:line="288" w:lineRule="auto"/>
        <w:ind w:left="0"/>
        <w:jc w:val="both"/>
        <w:rPr>
          <w:rFonts w:eastAsia="Arial" w:cs="Arial"/>
          <w:sz w:val="24"/>
          <w:szCs w:val="24"/>
        </w:rPr>
      </w:pPr>
      <w:r w:rsidRPr="00861F98">
        <w:rPr>
          <w:rFonts w:eastAsia="Arial" w:cs="Arial"/>
          <w:sz w:val="24"/>
          <w:szCs w:val="24"/>
        </w:rPr>
        <w:t xml:space="preserve">Maximum tuition fee (and loan) limits for UK and Irish domiciled undergraduate students at a registered </w:t>
      </w:r>
      <w:r w:rsidR="003406B7">
        <w:rPr>
          <w:rFonts w:eastAsia="Arial" w:cs="Arial"/>
          <w:sz w:val="24"/>
          <w:szCs w:val="24"/>
        </w:rPr>
        <w:t>HE</w:t>
      </w:r>
      <w:r w:rsidRPr="00861F98">
        <w:rPr>
          <w:rFonts w:eastAsia="Arial" w:cs="Arial"/>
          <w:sz w:val="24"/>
          <w:szCs w:val="24"/>
        </w:rPr>
        <w:t xml:space="preserve"> provider in England are set out in legislation. </w:t>
      </w:r>
      <w:r w:rsidRPr="0014721E">
        <w:rPr>
          <w:rFonts w:eastAsia="Arial" w:cs="Arial"/>
          <w:sz w:val="24"/>
          <w:szCs w:val="24"/>
        </w:rPr>
        <w:t xml:space="preserve">Secondary legislation </w:t>
      </w:r>
      <w:r w:rsidRPr="007D6D40">
        <w:rPr>
          <w:rFonts w:eastAsia="Arial" w:cs="Arial"/>
          <w:sz w:val="24"/>
          <w:szCs w:val="24"/>
        </w:rPr>
        <w:t xml:space="preserve">would be laid </w:t>
      </w:r>
      <w:r>
        <w:rPr>
          <w:rFonts w:eastAsia="Arial" w:cs="Arial"/>
          <w:sz w:val="24"/>
          <w:szCs w:val="24"/>
        </w:rPr>
        <w:t>t</w:t>
      </w:r>
      <w:r w:rsidRPr="0014721E">
        <w:rPr>
          <w:rFonts w:eastAsia="Arial" w:cs="Arial"/>
          <w:sz w:val="24"/>
          <w:szCs w:val="24"/>
        </w:rPr>
        <w:t>o set fee limits in cash terms for AY 2025/26, increasing undergraduate tuition fee limits</w:t>
      </w:r>
      <w:r w:rsidRPr="00214C2B">
        <w:rPr>
          <w:sz w:val="24"/>
          <w:szCs w:val="24"/>
        </w:rPr>
        <w:t xml:space="preserve"> (for students </w:t>
      </w:r>
      <w:r w:rsidRPr="00441071">
        <w:rPr>
          <w:rFonts w:eastAsia="Arial" w:cs="Arial"/>
          <w:sz w:val="24"/>
          <w:szCs w:val="24"/>
        </w:rPr>
        <w:t>undertaking full-time, full-time accelerated and part-time courses</w:t>
      </w:r>
      <w:r>
        <w:rPr>
          <w:rFonts w:eastAsia="Arial" w:cs="Arial"/>
          <w:sz w:val="24"/>
          <w:szCs w:val="24"/>
        </w:rPr>
        <w:t>)</w:t>
      </w:r>
      <w:r w:rsidRPr="0014721E">
        <w:rPr>
          <w:rFonts w:eastAsia="Arial" w:cs="Arial"/>
          <w:sz w:val="24"/>
          <w:szCs w:val="24"/>
        </w:rPr>
        <w:t xml:space="preserve"> for </w:t>
      </w:r>
      <w:r w:rsidR="00E17B3E">
        <w:rPr>
          <w:rFonts w:eastAsia="Arial" w:cs="Arial"/>
          <w:sz w:val="24"/>
          <w:szCs w:val="24"/>
        </w:rPr>
        <w:t xml:space="preserve">UK </w:t>
      </w:r>
      <w:r w:rsidRPr="0014721E">
        <w:rPr>
          <w:rFonts w:eastAsia="Arial" w:cs="Arial"/>
          <w:sz w:val="24"/>
          <w:szCs w:val="24"/>
        </w:rPr>
        <w:t xml:space="preserve">domestic students (at English providers only) </w:t>
      </w:r>
      <w:r>
        <w:rPr>
          <w:rFonts w:eastAsia="Arial" w:cs="Arial"/>
          <w:sz w:val="24"/>
          <w:szCs w:val="24"/>
        </w:rPr>
        <w:t>based on</w:t>
      </w:r>
      <w:r w:rsidRPr="0014721E">
        <w:rPr>
          <w:rFonts w:eastAsia="Arial" w:cs="Arial"/>
          <w:sz w:val="24"/>
          <w:szCs w:val="24"/>
        </w:rPr>
        <w:t xml:space="preserve"> forecast RPIX (</w:t>
      </w:r>
      <w:r w:rsidR="00E17B3E">
        <w:rPr>
          <w:rFonts w:eastAsia="Arial" w:cs="Arial"/>
          <w:sz w:val="24"/>
          <w:szCs w:val="24"/>
        </w:rPr>
        <w:t>A</w:t>
      </w:r>
      <w:r w:rsidRPr="0014721E">
        <w:rPr>
          <w:rFonts w:eastAsia="Arial" w:cs="Arial"/>
          <w:sz w:val="24"/>
          <w:szCs w:val="24"/>
        </w:rPr>
        <w:t xml:space="preserve">ll </w:t>
      </w:r>
      <w:r w:rsidR="00E17B3E">
        <w:rPr>
          <w:rFonts w:eastAsia="Arial" w:cs="Arial"/>
          <w:sz w:val="24"/>
          <w:szCs w:val="24"/>
        </w:rPr>
        <w:t>I</w:t>
      </w:r>
      <w:r w:rsidR="006577A9">
        <w:rPr>
          <w:rFonts w:eastAsia="Arial" w:cs="Arial"/>
          <w:sz w:val="24"/>
          <w:szCs w:val="24"/>
        </w:rPr>
        <w:t xml:space="preserve">HE </w:t>
      </w:r>
      <w:proofErr w:type="spellStart"/>
      <w:r w:rsidRPr="0014721E">
        <w:rPr>
          <w:rFonts w:eastAsia="Arial" w:cs="Arial"/>
          <w:sz w:val="24"/>
          <w:szCs w:val="24"/>
        </w:rPr>
        <w:t>tems</w:t>
      </w:r>
      <w:proofErr w:type="spellEnd"/>
      <w:r w:rsidRPr="0014721E">
        <w:rPr>
          <w:rFonts w:eastAsia="Arial" w:cs="Arial"/>
          <w:sz w:val="24"/>
          <w:szCs w:val="24"/>
        </w:rPr>
        <w:t xml:space="preserve"> Retail Price Index (RPI) excluding mortgage interest payments) inflation</w:t>
      </w:r>
      <w:r>
        <w:rPr>
          <w:rFonts w:eastAsia="Arial" w:cs="Arial"/>
          <w:sz w:val="24"/>
          <w:szCs w:val="24"/>
        </w:rPr>
        <w:t xml:space="preserve"> (2026 Q1)</w:t>
      </w:r>
      <w:r w:rsidRPr="0014721E">
        <w:rPr>
          <w:rFonts w:eastAsia="Arial" w:cs="Arial"/>
          <w:sz w:val="24"/>
          <w:szCs w:val="24"/>
        </w:rPr>
        <w:t>.</w:t>
      </w:r>
      <w:r w:rsidR="001F6061">
        <w:rPr>
          <w:rStyle w:val="FootnoteReference"/>
          <w:rFonts w:eastAsia="Arial" w:cs="Arial"/>
          <w:sz w:val="24"/>
          <w:szCs w:val="24"/>
        </w:rPr>
        <w:footnoteReference w:id="23"/>
      </w:r>
    </w:p>
    <w:p w14:paraId="56180776" w14:textId="3BC36919" w:rsidR="002C6C78" w:rsidRPr="0014721E" w:rsidRDefault="002C6C78" w:rsidP="005B1B1C">
      <w:pPr>
        <w:pStyle w:val="IATableLines"/>
        <w:spacing w:after="160" w:line="288" w:lineRule="auto"/>
        <w:ind w:left="0"/>
        <w:jc w:val="both"/>
        <w:rPr>
          <w:rFonts w:eastAsia="Arial" w:cs="Arial"/>
          <w:sz w:val="24"/>
          <w:szCs w:val="24"/>
        </w:rPr>
      </w:pPr>
      <w:r w:rsidRPr="0014721E">
        <w:rPr>
          <w:rFonts w:eastAsia="Arial" w:cs="Arial"/>
          <w:sz w:val="24"/>
          <w:szCs w:val="24"/>
        </w:rPr>
        <w:t>As an example, for 2024/25, the maximum amount a provider in England with a Teaching Excellence and Student Outcomes Framework (TEF)</w:t>
      </w:r>
      <w:r>
        <w:rPr>
          <w:rFonts w:eastAsia="Arial" w:cs="Arial"/>
          <w:sz w:val="24"/>
          <w:szCs w:val="24"/>
        </w:rPr>
        <w:t xml:space="preserve"> 2023 </w:t>
      </w:r>
      <w:r w:rsidRPr="0014721E">
        <w:rPr>
          <w:rFonts w:eastAsia="Arial" w:cs="Arial"/>
          <w:sz w:val="24"/>
          <w:szCs w:val="24"/>
        </w:rPr>
        <w:t>award and an access and participation plan can charge a full-time</w:t>
      </w:r>
      <w:r w:rsidR="006577A9">
        <w:rPr>
          <w:rFonts w:eastAsia="Arial" w:cs="Arial"/>
          <w:sz w:val="24"/>
          <w:szCs w:val="24"/>
        </w:rPr>
        <w:t xml:space="preserve"> undergraduate</w:t>
      </w:r>
      <w:r w:rsidRPr="0014721E">
        <w:rPr>
          <w:rFonts w:eastAsia="Arial" w:cs="Arial"/>
          <w:sz w:val="24"/>
          <w:szCs w:val="24"/>
        </w:rPr>
        <w:t xml:space="preserve"> </w:t>
      </w:r>
      <w:r w:rsidR="006577A9">
        <w:rPr>
          <w:rFonts w:eastAsia="Arial" w:cs="Arial"/>
          <w:sz w:val="24"/>
          <w:szCs w:val="24"/>
        </w:rPr>
        <w:t xml:space="preserve">UK </w:t>
      </w:r>
      <w:r w:rsidRPr="0014721E">
        <w:rPr>
          <w:rFonts w:eastAsia="Arial" w:cs="Arial"/>
          <w:sz w:val="24"/>
          <w:szCs w:val="24"/>
        </w:rPr>
        <w:t xml:space="preserve">student is £9,250. </w:t>
      </w:r>
      <w:r w:rsidR="00E23933">
        <w:rPr>
          <w:rFonts w:eastAsia="Arial" w:cs="Arial"/>
          <w:sz w:val="24"/>
          <w:szCs w:val="24"/>
        </w:rPr>
        <w:t>Uprating by</w:t>
      </w:r>
      <w:r w:rsidR="006676A3">
        <w:rPr>
          <w:rFonts w:eastAsia="Arial" w:cs="Arial"/>
          <w:sz w:val="24"/>
          <w:szCs w:val="24"/>
        </w:rPr>
        <w:t xml:space="preserve"> </w:t>
      </w:r>
      <w:r w:rsidR="006676A3">
        <w:rPr>
          <w:rFonts w:eastAsia="Arial" w:cs="Arial"/>
          <w:sz w:val="24"/>
          <w:szCs w:val="24"/>
        </w:rPr>
        <w:lastRenderedPageBreak/>
        <w:t xml:space="preserve">the </w:t>
      </w:r>
      <w:r w:rsidRPr="0014721E">
        <w:rPr>
          <w:rFonts w:eastAsia="Arial" w:cs="Arial"/>
          <w:sz w:val="24"/>
          <w:szCs w:val="24"/>
        </w:rPr>
        <w:t xml:space="preserve">RPIX forecast inflation for 2026 Q1 </w:t>
      </w:r>
      <w:r w:rsidR="006676A3">
        <w:rPr>
          <w:rFonts w:eastAsia="Arial" w:cs="Arial"/>
          <w:sz w:val="24"/>
          <w:szCs w:val="24"/>
        </w:rPr>
        <w:t>of</w:t>
      </w:r>
      <w:r w:rsidRPr="00F03C93">
        <w:rPr>
          <w:rFonts w:eastAsia="Arial" w:cs="Arial"/>
          <w:sz w:val="24"/>
          <w:szCs w:val="24"/>
        </w:rPr>
        <w:t xml:space="preserve"> </w:t>
      </w:r>
      <w:r w:rsidRPr="00BF75A2">
        <w:rPr>
          <w:rFonts w:eastAsia="Arial" w:cs="Arial"/>
          <w:sz w:val="24"/>
          <w:szCs w:val="24"/>
        </w:rPr>
        <w:t>3.1%</w:t>
      </w:r>
      <w:r w:rsidRPr="00BF75A2">
        <w:rPr>
          <w:rStyle w:val="FootnoteReference"/>
          <w:rFonts w:eastAsia="Arial" w:cs="Arial"/>
          <w:sz w:val="24"/>
          <w:szCs w:val="24"/>
        </w:rPr>
        <w:footnoteReference w:id="24"/>
      </w:r>
      <w:r w:rsidRPr="00BF75A2">
        <w:rPr>
          <w:rFonts w:eastAsia="Arial" w:cs="Arial"/>
          <w:sz w:val="24"/>
          <w:szCs w:val="24"/>
        </w:rPr>
        <w:t>,</w:t>
      </w:r>
      <w:r w:rsidRPr="00D72C0C">
        <w:rPr>
          <w:rFonts w:eastAsia="Arial" w:cs="Arial"/>
          <w:sz w:val="24"/>
          <w:szCs w:val="24"/>
        </w:rPr>
        <w:t xml:space="preserve"> (</w:t>
      </w:r>
      <w:r>
        <w:rPr>
          <w:rFonts w:eastAsia="Arial" w:cs="Arial"/>
          <w:sz w:val="24"/>
          <w:szCs w:val="24"/>
        </w:rPr>
        <w:t>Autumn Statement OBR forecast)</w:t>
      </w:r>
      <w:r w:rsidRPr="0014721E">
        <w:rPr>
          <w:rFonts w:eastAsia="Arial" w:cs="Arial"/>
          <w:sz w:val="24"/>
          <w:szCs w:val="24"/>
        </w:rPr>
        <w:t xml:space="preserve"> </w:t>
      </w:r>
      <w:r w:rsidR="00E23933">
        <w:rPr>
          <w:rFonts w:eastAsia="Arial" w:cs="Arial"/>
          <w:sz w:val="24"/>
          <w:szCs w:val="24"/>
        </w:rPr>
        <w:t xml:space="preserve">this </w:t>
      </w:r>
      <w:r w:rsidRPr="0014721E">
        <w:rPr>
          <w:rFonts w:eastAsia="Arial" w:cs="Arial"/>
          <w:sz w:val="24"/>
          <w:szCs w:val="24"/>
        </w:rPr>
        <w:t>would mean that maximum</w:t>
      </w:r>
      <w:r w:rsidR="00C12E47">
        <w:rPr>
          <w:rFonts w:eastAsia="Arial" w:cs="Arial"/>
          <w:sz w:val="24"/>
          <w:szCs w:val="24"/>
        </w:rPr>
        <w:t xml:space="preserve"> tuition</w:t>
      </w:r>
      <w:r w:rsidRPr="0014721E">
        <w:rPr>
          <w:rFonts w:eastAsia="Arial" w:cs="Arial"/>
          <w:sz w:val="24"/>
          <w:szCs w:val="24"/>
        </w:rPr>
        <w:t xml:space="preserve"> fees for these students would increase by </w:t>
      </w:r>
      <w:r w:rsidRPr="00F03C93">
        <w:rPr>
          <w:rFonts w:eastAsia="Arial" w:cs="Arial"/>
          <w:sz w:val="24"/>
          <w:szCs w:val="24"/>
        </w:rPr>
        <w:t>£</w:t>
      </w:r>
      <w:r w:rsidRPr="00BF75A2">
        <w:rPr>
          <w:rFonts w:eastAsia="Arial" w:cs="Arial"/>
          <w:sz w:val="24"/>
          <w:szCs w:val="24"/>
        </w:rPr>
        <w:t>285</w:t>
      </w:r>
      <w:r w:rsidRPr="00F03C93">
        <w:rPr>
          <w:rFonts w:eastAsia="Arial" w:cs="Arial"/>
          <w:sz w:val="24"/>
          <w:szCs w:val="24"/>
        </w:rPr>
        <w:t xml:space="preserve"> to </w:t>
      </w:r>
      <w:r w:rsidRPr="00D72C0C">
        <w:rPr>
          <w:rFonts w:eastAsia="Arial" w:cs="Arial"/>
          <w:sz w:val="24"/>
          <w:szCs w:val="24"/>
        </w:rPr>
        <w:t>£9,535</w:t>
      </w:r>
      <w:r w:rsidRPr="00F03C93">
        <w:rPr>
          <w:rStyle w:val="FootnoteReference"/>
          <w:rFonts w:eastAsia="Arial" w:cs="Arial"/>
          <w:sz w:val="24"/>
          <w:szCs w:val="24"/>
        </w:rPr>
        <w:footnoteReference w:id="25"/>
      </w:r>
      <w:r w:rsidRPr="0014721E">
        <w:rPr>
          <w:rFonts w:eastAsia="Arial" w:cs="Arial"/>
          <w:sz w:val="24"/>
          <w:szCs w:val="24"/>
        </w:rPr>
        <w:t xml:space="preserve"> for academic year 2025/26, which would apply to both current and new students. This method for increasing fees would apply to all fee limits (</w:t>
      </w:r>
      <w:r w:rsidRPr="006839F0">
        <w:rPr>
          <w:rFonts w:eastAsia="Arial" w:cs="Arial"/>
          <w:sz w:val="24"/>
          <w:szCs w:val="24"/>
        </w:rPr>
        <w:t>full-time, full-time accelerated and part-time courses</w:t>
      </w:r>
      <w:r w:rsidRPr="0014721E">
        <w:rPr>
          <w:rFonts w:eastAsia="Arial" w:cs="Arial"/>
          <w:sz w:val="24"/>
          <w:szCs w:val="24"/>
        </w:rPr>
        <w:t>).</w:t>
      </w:r>
    </w:p>
    <w:p w14:paraId="72E32C48" w14:textId="5A53A9B4" w:rsidR="002C6C78" w:rsidRPr="0028074E" w:rsidRDefault="002C6C78" w:rsidP="005B1B1C">
      <w:pPr>
        <w:pStyle w:val="IATableLines"/>
        <w:spacing w:after="160" w:line="288" w:lineRule="auto"/>
        <w:ind w:left="0"/>
        <w:jc w:val="both"/>
        <w:rPr>
          <w:rFonts w:eastAsia="Arial" w:cs="Arial"/>
          <w:sz w:val="24"/>
          <w:szCs w:val="24"/>
        </w:rPr>
      </w:pPr>
      <w:r w:rsidRPr="0028074E">
        <w:rPr>
          <w:rFonts w:eastAsia="Arial" w:cs="Arial"/>
          <w:sz w:val="24"/>
          <w:szCs w:val="24"/>
        </w:rPr>
        <w:t>This change would affect</w:t>
      </w:r>
      <w:r w:rsidRPr="0028074E">
        <w:rPr>
          <w:sz w:val="24"/>
          <w:szCs w:val="24"/>
        </w:rPr>
        <w:t xml:space="preserve"> t</w:t>
      </w:r>
      <w:r w:rsidRPr="0028074E">
        <w:rPr>
          <w:rFonts w:eastAsia="Arial" w:cs="Arial"/>
          <w:sz w:val="24"/>
          <w:szCs w:val="24"/>
        </w:rPr>
        <w:t xml:space="preserve">he Devolved Administrations (DAs) </w:t>
      </w:r>
      <w:r>
        <w:rPr>
          <w:rFonts w:eastAsia="Arial" w:cs="Arial"/>
          <w:sz w:val="24"/>
          <w:szCs w:val="24"/>
        </w:rPr>
        <w:t xml:space="preserve">equivalent funding for </w:t>
      </w:r>
      <w:r w:rsidR="00CE2FC3">
        <w:rPr>
          <w:rFonts w:eastAsia="Arial" w:cs="Arial"/>
          <w:sz w:val="24"/>
          <w:szCs w:val="24"/>
        </w:rPr>
        <w:t>HE</w:t>
      </w:r>
      <w:r>
        <w:rPr>
          <w:rStyle w:val="FootnoteReference"/>
          <w:rFonts w:eastAsia="Arial" w:cs="Arial"/>
          <w:sz w:val="24"/>
          <w:szCs w:val="24"/>
        </w:rPr>
        <w:footnoteReference w:id="26"/>
      </w:r>
      <w:r>
        <w:rPr>
          <w:rFonts w:eastAsia="Arial" w:cs="Arial"/>
          <w:sz w:val="24"/>
          <w:szCs w:val="24"/>
        </w:rPr>
        <w:t xml:space="preserve">. </w:t>
      </w:r>
      <w:r w:rsidR="00B10439">
        <w:rPr>
          <w:rFonts w:eastAsia="Arial" w:cs="Arial"/>
          <w:sz w:val="24"/>
          <w:szCs w:val="24"/>
        </w:rPr>
        <w:t>DAs could choose</w:t>
      </w:r>
      <w:r w:rsidRPr="0028074E">
        <w:rPr>
          <w:rFonts w:eastAsia="Arial" w:cs="Arial"/>
          <w:sz w:val="24"/>
          <w:szCs w:val="24"/>
        </w:rPr>
        <w:t xml:space="preserve"> to increase the fee loans that they make available to students from the DAs studying in England (to match the new fee limits). </w:t>
      </w:r>
      <w:r w:rsidRPr="46369918">
        <w:rPr>
          <w:rFonts w:eastAsia="Arial" w:cs="Arial"/>
          <w:sz w:val="24"/>
          <w:szCs w:val="24"/>
        </w:rPr>
        <w:t xml:space="preserve">The </w:t>
      </w:r>
      <w:r>
        <w:rPr>
          <w:rFonts w:eastAsia="Arial" w:cs="Arial"/>
          <w:sz w:val="24"/>
          <w:szCs w:val="24"/>
        </w:rPr>
        <w:t xml:space="preserve">DAs </w:t>
      </w:r>
      <w:r w:rsidRPr="46369918">
        <w:rPr>
          <w:rFonts w:eastAsia="Arial" w:cs="Arial"/>
          <w:sz w:val="24"/>
          <w:szCs w:val="24"/>
        </w:rPr>
        <w:t xml:space="preserve">set their own fee limits for English students studying at providers in Scotland, Wales or Northern Ireland and </w:t>
      </w:r>
      <w:proofErr w:type="gramStart"/>
      <w:r w:rsidRPr="46369918">
        <w:rPr>
          <w:rFonts w:eastAsia="Arial" w:cs="Arial"/>
          <w:sz w:val="24"/>
          <w:szCs w:val="24"/>
        </w:rPr>
        <w:t>their</w:t>
      </w:r>
      <w:proofErr w:type="gramEnd"/>
      <w:r w:rsidRPr="46369918">
        <w:rPr>
          <w:rFonts w:eastAsia="Arial" w:cs="Arial"/>
          <w:sz w:val="24"/>
          <w:szCs w:val="24"/>
        </w:rPr>
        <w:t xml:space="preserve"> </w:t>
      </w:r>
      <w:r w:rsidR="00E02843">
        <w:rPr>
          <w:rFonts w:eastAsia="Arial" w:cs="Arial"/>
          <w:sz w:val="24"/>
          <w:szCs w:val="24"/>
        </w:rPr>
        <w:t xml:space="preserve">HE </w:t>
      </w:r>
      <w:r w:rsidRPr="46369918">
        <w:rPr>
          <w:rFonts w:eastAsia="Arial" w:cs="Arial"/>
          <w:sz w:val="24"/>
          <w:szCs w:val="24"/>
        </w:rPr>
        <w:t xml:space="preserve">providers </w:t>
      </w:r>
      <w:r>
        <w:rPr>
          <w:rFonts w:eastAsia="Arial" w:cs="Arial"/>
          <w:sz w:val="24"/>
          <w:szCs w:val="24"/>
        </w:rPr>
        <w:t xml:space="preserve">would </w:t>
      </w:r>
      <w:r w:rsidRPr="46369918">
        <w:rPr>
          <w:rFonts w:eastAsia="Arial" w:cs="Arial"/>
          <w:sz w:val="24"/>
          <w:szCs w:val="24"/>
        </w:rPr>
        <w:t xml:space="preserve">be able to </w:t>
      </w:r>
      <w:r>
        <w:rPr>
          <w:rFonts w:eastAsia="Arial" w:cs="Arial"/>
          <w:sz w:val="24"/>
          <w:szCs w:val="24"/>
        </w:rPr>
        <w:t xml:space="preserve">benefit from additional fee income </w:t>
      </w:r>
      <w:r w:rsidRPr="46369918">
        <w:rPr>
          <w:rFonts w:eastAsia="Arial" w:cs="Arial"/>
          <w:sz w:val="24"/>
          <w:szCs w:val="24"/>
        </w:rPr>
        <w:t xml:space="preserve">if the DAs chose to apply the same </w:t>
      </w:r>
      <w:r>
        <w:rPr>
          <w:rFonts w:eastAsia="Arial" w:cs="Arial"/>
          <w:sz w:val="24"/>
          <w:szCs w:val="24"/>
        </w:rPr>
        <w:t>percentage</w:t>
      </w:r>
      <w:r w:rsidRPr="46369918">
        <w:rPr>
          <w:rFonts w:eastAsia="Arial" w:cs="Arial"/>
          <w:sz w:val="24"/>
          <w:szCs w:val="24"/>
        </w:rPr>
        <w:t xml:space="preserve"> increase to fee limits for English domiciled students that had been applied by the Westminster Government. </w:t>
      </w:r>
      <w:r>
        <w:rPr>
          <w:rFonts w:eastAsia="Arial" w:cs="Arial"/>
          <w:sz w:val="24"/>
          <w:szCs w:val="24"/>
        </w:rPr>
        <w:t>T</w:t>
      </w:r>
      <w:r w:rsidRPr="0028074E">
        <w:rPr>
          <w:rFonts w:eastAsia="Arial" w:cs="Arial"/>
          <w:sz w:val="24"/>
          <w:szCs w:val="24"/>
        </w:rPr>
        <w:t xml:space="preserve">his impact assessment </w:t>
      </w:r>
      <w:r w:rsidR="00345859">
        <w:rPr>
          <w:rFonts w:eastAsia="Arial" w:cs="Arial"/>
          <w:sz w:val="24"/>
          <w:szCs w:val="24"/>
        </w:rPr>
        <w:t>considers</w:t>
      </w:r>
      <w:r w:rsidR="00C03A13">
        <w:rPr>
          <w:rFonts w:eastAsia="Arial" w:cs="Arial"/>
          <w:sz w:val="24"/>
          <w:szCs w:val="24"/>
        </w:rPr>
        <w:t xml:space="preserve"> only the</w:t>
      </w:r>
      <w:r>
        <w:rPr>
          <w:rFonts w:eastAsia="Arial" w:cs="Arial"/>
          <w:sz w:val="24"/>
          <w:szCs w:val="24"/>
        </w:rPr>
        <w:t xml:space="preserve"> expected</w:t>
      </w:r>
      <w:r w:rsidRPr="0028074E">
        <w:rPr>
          <w:rFonts w:eastAsia="Arial" w:cs="Arial"/>
          <w:sz w:val="24"/>
          <w:szCs w:val="24"/>
        </w:rPr>
        <w:t xml:space="preserve"> impacts </w:t>
      </w:r>
      <w:r>
        <w:rPr>
          <w:rFonts w:eastAsia="Arial" w:cs="Arial"/>
          <w:sz w:val="24"/>
          <w:szCs w:val="24"/>
        </w:rPr>
        <w:t>on</w:t>
      </w:r>
      <w:r w:rsidRPr="0028074E">
        <w:rPr>
          <w:rFonts w:eastAsia="Arial" w:cs="Arial"/>
          <w:sz w:val="24"/>
          <w:szCs w:val="24"/>
        </w:rPr>
        <w:t xml:space="preserve"> English </w:t>
      </w:r>
      <w:r w:rsidR="00C03A13">
        <w:rPr>
          <w:rFonts w:eastAsia="Arial" w:cs="Arial"/>
          <w:sz w:val="24"/>
          <w:szCs w:val="24"/>
        </w:rPr>
        <w:t xml:space="preserve">HE </w:t>
      </w:r>
      <w:r w:rsidRPr="0028074E">
        <w:rPr>
          <w:rFonts w:eastAsia="Arial" w:cs="Arial"/>
          <w:sz w:val="24"/>
          <w:szCs w:val="24"/>
        </w:rPr>
        <w:t xml:space="preserve">providers </w:t>
      </w:r>
      <w:r>
        <w:rPr>
          <w:rFonts w:eastAsia="Arial" w:cs="Arial"/>
          <w:sz w:val="24"/>
          <w:szCs w:val="24"/>
        </w:rPr>
        <w:t>and does not consider</w:t>
      </w:r>
      <w:r w:rsidRPr="0028074E">
        <w:rPr>
          <w:rFonts w:eastAsia="Arial" w:cs="Arial"/>
          <w:sz w:val="24"/>
          <w:szCs w:val="24"/>
        </w:rPr>
        <w:t xml:space="preserve"> </w:t>
      </w:r>
      <w:r>
        <w:rPr>
          <w:rFonts w:eastAsia="Arial" w:cs="Arial"/>
          <w:sz w:val="24"/>
          <w:szCs w:val="24"/>
        </w:rPr>
        <w:t>the expected</w:t>
      </w:r>
      <w:r w:rsidRPr="0028074E">
        <w:rPr>
          <w:rFonts w:eastAsia="Arial" w:cs="Arial"/>
          <w:sz w:val="24"/>
          <w:szCs w:val="24"/>
        </w:rPr>
        <w:t xml:space="preserve"> impacts </w:t>
      </w:r>
      <w:r>
        <w:rPr>
          <w:rFonts w:eastAsia="Arial" w:cs="Arial"/>
          <w:sz w:val="24"/>
          <w:szCs w:val="24"/>
        </w:rPr>
        <w:t>on the</w:t>
      </w:r>
      <w:r w:rsidRPr="0028074E">
        <w:rPr>
          <w:rFonts w:eastAsia="Arial" w:cs="Arial"/>
          <w:sz w:val="24"/>
          <w:szCs w:val="24"/>
        </w:rPr>
        <w:t xml:space="preserve"> devolved nations</w:t>
      </w:r>
      <w:r>
        <w:rPr>
          <w:rFonts w:eastAsia="Arial" w:cs="Arial"/>
          <w:sz w:val="24"/>
          <w:szCs w:val="24"/>
        </w:rPr>
        <w:t xml:space="preserve">. </w:t>
      </w:r>
    </w:p>
    <w:p w14:paraId="1026AE03" w14:textId="4DB68597" w:rsidR="002C6C78" w:rsidRDefault="002C6C78" w:rsidP="005B1B1C">
      <w:pPr>
        <w:pStyle w:val="IATableLines"/>
        <w:spacing w:after="160" w:line="288" w:lineRule="auto"/>
        <w:ind w:left="0"/>
        <w:jc w:val="both"/>
        <w:rPr>
          <w:rFonts w:eastAsia="Arial" w:cs="Arial"/>
          <w:sz w:val="24"/>
          <w:szCs w:val="24"/>
        </w:rPr>
      </w:pPr>
      <w:r w:rsidRPr="0028074E">
        <w:rPr>
          <w:rFonts w:eastAsia="Arial" w:cs="Arial"/>
          <w:sz w:val="24"/>
          <w:szCs w:val="24"/>
        </w:rPr>
        <w:t xml:space="preserve">Figure </w:t>
      </w:r>
      <w:r>
        <w:rPr>
          <w:rFonts w:eastAsia="Arial" w:cs="Arial"/>
          <w:sz w:val="24"/>
          <w:szCs w:val="24"/>
        </w:rPr>
        <w:t>5</w:t>
      </w:r>
      <w:r w:rsidRPr="0028074E">
        <w:rPr>
          <w:rFonts w:eastAsia="Arial" w:cs="Arial"/>
          <w:sz w:val="24"/>
          <w:szCs w:val="24"/>
        </w:rPr>
        <w:t xml:space="preserve"> presents the logic map of how an increase in </w:t>
      </w:r>
      <w:r w:rsidRPr="00BE206A">
        <w:rPr>
          <w:rFonts w:eastAsia="Arial" w:cs="Arial"/>
          <w:sz w:val="24"/>
          <w:szCs w:val="24"/>
        </w:rPr>
        <w:t>domestic</w:t>
      </w:r>
      <w:r w:rsidRPr="0028074E">
        <w:rPr>
          <w:rFonts w:eastAsia="Arial" w:cs="Arial"/>
          <w:sz w:val="24"/>
          <w:szCs w:val="24"/>
        </w:rPr>
        <w:t xml:space="preserve"> undergraduate tuition fees flows through to the activities, outputs, outcomes and impacts of this change.</w:t>
      </w:r>
      <w:r>
        <w:rPr>
          <w:rFonts w:eastAsia="Arial" w:cs="Arial"/>
          <w:sz w:val="24"/>
          <w:szCs w:val="24"/>
        </w:rPr>
        <w:t xml:space="preserve"> Raising fees </w:t>
      </w:r>
      <w:r w:rsidR="00FD3A04">
        <w:rPr>
          <w:rFonts w:eastAsia="Arial" w:cs="Arial"/>
          <w:sz w:val="24"/>
          <w:szCs w:val="24"/>
        </w:rPr>
        <w:t>would maintain</w:t>
      </w:r>
      <w:r>
        <w:rPr>
          <w:rFonts w:eastAsia="Arial" w:cs="Arial"/>
          <w:sz w:val="24"/>
          <w:szCs w:val="24"/>
        </w:rPr>
        <w:t xml:space="preserve"> funding levels in real terms which would allow </w:t>
      </w:r>
      <w:proofErr w:type="gramStart"/>
      <w:r w:rsidR="00FD3A04">
        <w:rPr>
          <w:rFonts w:eastAsia="Arial" w:cs="Arial"/>
          <w:sz w:val="24"/>
          <w:szCs w:val="24"/>
        </w:rPr>
        <w:t>HE</w:t>
      </w:r>
      <w:proofErr w:type="gramEnd"/>
      <w:r w:rsidR="00FD3A04">
        <w:rPr>
          <w:rFonts w:eastAsia="Arial" w:cs="Arial"/>
          <w:sz w:val="24"/>
          <w:szCs w:val="24"/>
        </w:rPr>
        <w:t xml:space="preserve"> </w:t>
      </w:r>
      <w:r>
        <w:rPr>
          <w:rFonts w:eastAsia="Arial" w:cs="Arial"/>
          <w:sz w:val="24"/>
          <w:szCs w:val="24"/>
        </w:rPr>
        <w:t>provide</w:t>
      </w:r>
      <w:r w:rsidR="00FD3A04">
        <w:rPr>
          <w:rFonts w:eastAsia="Arial" w:cs="Arial"/>
          <w:sz w:val="24"/>
          <w:szCs w:val="24"/>
        </w:rPr>
        <w:t>rs</w:t>
      </w:r>
      <w:r>
        <w:rPr>
          <w:rFonts w:eastAsia="Arial" w:cs="Arial"/>
          <w:sz w:val="24"/>
          <w:szCs w:val="24"/>
        </w:rPr>
        <w:t xml:space="preserve"> to maintain levels of spending on teaching related activities such as staff, course content and teaching facilities. This</w:t>
      </w:r>
      <w:r w:rsidR="002F100F">
        <w:rPr>
          <w:rFonts w:eastAsia="Arial" w:cs="Arial"/>
          <w:sz w:val="24"/>
          <w:szCs w:val="24"/>
        </w:rPr>
        <w:t>, in turn, would</w:t>
      </w:r>
      <w:r>
        <w:rPr>
          <w:rFonts w:eastAsia="Arial" w:cs="Arial"/>
          <w:sz w:val="24"/>
          <w:szCs w:val="24"/>
        </w:rPr>
        <w:t xml:space="preserve"> lead to HE providers being able to continue their current offer of high-quality courses to students across a variety of subjects. O</w:t>
      </w:r>
      <w:r w:rsidRPr="005871DE">
        <w:rPr>
          <w:rFonts w:eastAsia="Arial" w:cs="Arial"/>
          <w:sz w:val="24"/>
          <w:szCs w:val="24"/>
        </w:rPr>
        <w:t xml:space="preserve">verall, a fee increase would help mitigate against the current </w:t>
      </w:r>
      <w:r w:rsidR="00EE7125">
        <w:rPr>
          <w:rFonts w:eastAsia="Arial" w:cs="Arial"/>
          <w:sz w:val="24"/>
          <w:szCs w:val="24"/>
        </w:rPr>
        <w:t xml:space="preserve">financial </w:t>
      </w:r>
      <w:r w:rsidRPr="005871DE">
        <w:rPr>
          <w:rFonts w:eastAsia="Arial" w:cs="Arial"/>
          <w:sz w:val="24"/>
          <w:szCs w:val="24"/>
        </w:rPr>
        <w:t xml:space="preserve">pressures the sector is facing. The logic model sets out the positive impacts this could have on </w:t>
      </w:r>
      <w:r w:rsidR="00EE7125">
        <w:rPr>
          <w:rFonts w:eastAsia="Arial" w:cs="Arial"/>
          <w:sz w:val="24"/>
          <w:szCs w:val="24"/>
        </w:rPr>
        <w:t xml:space="preserve">HE </w:t>
      </w:r>
      <w:r w:rsidRPr="005871DE">
        <w:rPr>
          <w:rFonts w:eastAsia="Arial" w:cs="Arial"/>
          <w:sz w:val="24"/>
          <w:szCs w:val="24"/>
        </w:rPr>
        <w:t>provider behaviour</w:t>
      </w:r>
      <w:r>
        <w:rPr>
          <w:rFonts w:eastAsia="Arial" w:cs="Arial"/>
          <w:sz w:val="24"/>
          <w:szCs w:val="24"/>
        </w:rPr>
        <w:t xml:space="preserve">. </w:t>
      </w:r>
    </w:p>
    <w:p w14:paraId="36EE5346" w14:textId="117236DD" w:rsidR="002C6C78" w:rsidRDefault="002C6C78" w:rsidP="005B1B1C">
      <w:pPr>
        <w:spacing w:line="288" w:lineRule="auto"/>
        <w:jc w:val="both"/>
        <w:rPr>
          <w:b/>
          <w:bCs/>
          <w:szCs w:val="24"/>
        </w:rPr>
      </w:pPr>
      <w:r w:rsidRPr="006B25B5">
        <w:rPr>
          <w:b/>
          <w:bCs/>
          <w:szCs w:val="24"/>
        </w:rPr>
        <w:t>Figure 5: Logic map of increase in fee limits (input) to impacts</w:t>
      </w:r>
    </w:p>
    <w:p w14:paraId="2B3B0223" w14:textId="06ACB8BF" w:rsidR="009644FD" w:rsidRPr="006B25B5" w:rsidRDefault="009644FD" w:rsidP="005B1B1C">
      <w:pPr>
        <w:spacing w:line="288" w:lineRule="auto"/>
        <w:jc w:val="both"/>
        <w:rPr>
          <w:b/>
          <w:bCs/>
          <w:szCs w:val="24"/>
        </w:rPr>
      </w:pPr>
      <w:r w:rsidRPr="009644FD">
        <w:rPr>
          <w:b/>
          <w:bCs/>
          <w:noProof/>
          <w:szCs w:val="24"/>
        </w:rPr>
        <w:drawing>
          <wp:inline distT="0" distB="0" distL="0" distR="0" wp14:anchorId="2B383BF3" wp14:editId="5A1F8645">
            <wp:extent cx="6192520" cy="1827530"/>
            <wp:effectExtent l="0" t="0" r="0" b="1270"/>
            <wp:docPr id="1407564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4489" name="Picture 1" descr="A screenshot of a computer&#10;&#10;Description automatically generated"/>
                    <pic:cNvPicPr/>
                  </pic:nvPicPr>
                  <pic:blipFill>
                    <a:blip r:embed="rId21"/>
                    <a:stretch>
                      <a:fillRect/>
                    </a:stretch>
                  </pic:blipFill>
                  <pic:spPr>
                    <a:xfrm>
                      <a:off x="0" y="0"/>
                      <a:ext cx="6192520" cy="1827530"/>
                    </a:xfrm>
                    <a:prstGeom prst="rect">
                      <a:avLst/>
                    </a:prstGeom>
                  </pic:spPr>
                </pic:pic>
              </a:graphicData>
            </a:graphic>
          </wp:inline>
        </w:drawing>
      </w:r>
    </w:p>
    <w:p w14:paraId="6FFD8862" w14:textId="2B5151BB" w:rsidR="002C6C78" w:rsidRPr="00861F98" w:rsidRDefault="002C6C78" w:rsidP="005B1B1C">
      <w:pPr>
        <w:spacing w:line="288" w:lineRule="auto"/>
        <w:jc w:val="both"/>
        <w:rPr>
          <w:sz w:val="21"/>
          <w:szCs w:val="21"/>
        </w:rPr>
      </w:pPr>
      <w:r w:rsidRPr="006F6B50">
        <w:rPr>
          <w:noProof/>
        </w:rPr>
        <w:t xml:space="preserve"> </w:t>
      </w:r>
    </w:p>
    <w:p w14:paraId="6C65FD47" w14:textId="77777777" w:rsidR="002C6C78" w:rsidRDefault="002C6C78" w:rsidP="002C6C78"/>
    <w:p w14:paraId="3C89279C" w14:textId="77777777" w:rsidR="00EE7125" w:rsidRDefault="00EE7125">
      <w:pPr>
        <w:rPr>
          <w:rFonts w:eastAsiaTheme="majorEastAsia" w:cs="Arial"/>
          <w:b/>
          <w:bCs/>
          <w:sz w:val="36"/>
          <w:szCs w:val="36"/>
        </w:rPr>
      </w:pPr>
      <w:r>
        <w:rPr>
          <w:rFonts w:cs="Arial"/>
          <w:b/>
          <w:bCs/>
          <w:sz w:val="36"/>
          <w:szCs w:val="36"/>
        </w:rPr>
        <w:br w:type="page"/>
      </w:r>
    </w:p>
    <w:p w14:paraId="1FB2795E" w14:textId="6E2FD848" w:rsidR="002C6C78" w:rsidRPr="006B25B5" w:rsidRDefault="002C6C78" w:rsidP="006B25B5">
      <w:pPr>
        <w:pStyle w:val="Heading2"/>
        <w:spacing w:before="0" w:after="160" w:line="288" w:lineRule="auto"/>
        <w:rPr>
          <w:rFonts w:ascii="Arial" w:hAnsi="Arial" w:cs="Arial"/>
          <w:b/>
          <w:bCs/>
          <w:color w:val="auto"/>
          <w:sz w:val="28"/>
          <w:szCs w:val="28"/>
        </w:rPr>
      </w:pPr>
      <w:r w:rsidRPr="006B25B5">
        <w:rPr>
          <w:rFonts w:ascii="Arial" w:hAnsi="Arial" w:cs="Arial"/>
          <w:b/>
          <w:bCs/>
          <w:color w:val="auto"/>
          <w:sz w:val="36"/>
          <w:szCs w:val="36"/>
        </w:rPr>
        <w:lastRenderedPageBreak/>
        <w:t>5. Summary of long-list and alternatives</w:t>
      </w:r>
      <w:r w:rsidRPr="006B25B5">
        <w:rPr>
          <w:rFonts w:ascii="Arial" w:hAnsi="Arial" w:cs="Arial"/>
          <w:b/>
          <w:bCs/>
          <w:color w:val="auto"/>
          <w:sz w:val="28"/>
          <w:szCs w:val="28"/>
        </w:rPr>
        <w:t xml:space="preserve"> </w:t>
      </w:r>
    </w:p>
    <w:p w14:paraId="1CE6C645" w14:textId="77777777" w:rsidR="002C6C78" w:rsidRPr="00CD7C0F" w:rsidRDefault="002C6C78" w:rsidP="003F338B">
      <w:pPr>
        <w:spacing w:line="288" w:lineRule="auto"/>
        <w:jc w:val="both"/>
        <w:rPr>
          <w:rFonts w:eastAsia="Arial" w:cs="Arial"/>
          <w:color w:val="000000" w:themeColor="text1"/>
        </w:rPr>
      </w:pPr>
      <w:r w:rsidRPr="00CD7C0F">
        <w:rPr>
          <w:rFonts w:eastAsia="Arial" w:cs="Arial"/>
          <w:color w:val="000000" w:themeColor="text1"/>
        </w:rPr>
        <w:t xml:space="preserve">The </w:t>
      </w:r>
      <w:r>
        <w:rPr>
          <w:rFonts w:eastAsia="Arial" w:cs="Arial"/>
          <w:bCs/>
          <w:color w:val="000000" w:themeColor="text1"/>
        </w:rPr>
        <w:t xml:space="preserve">following </w:t>
      </w:r>
      <w:r w:rsidRPr="00CD7C0F">
        <w:rPr>
          <w:rFonts w:eastAsia="Arial" w:cs="Arial"/>
          <w:color w:val="000000" w:themeColor="text1"/>
        </w:rPr>
        <w:t>criteria</w:t>
      </w:r>
      <w:r>
        <w:rPr>
          <w:rFonts w:eastAsia="Arial" w:cs="Arial"/>
          <w:color w:val="000000" w:themeColor="text1"/>
        </w:rPr>
        <w:t xml:space="preserve"> and objectives </w:t>
      </w:r>
      <w:r w:rsidRPr="00CD7C0F">
        <w:rPr>
          <w:rFonts w:eastAsia="Arial" w:cs="Arial"/>
          <w:color w:val="000000" w:themeColor="text1"/>
        </w:rPr>
        <w:t>ha</w:t>
      </w:r>
      <w:r>
        <w:rPr>
          <w:rFonts w:eastAsia="Arial" w:cs="Arial"/>
          <w:color w:val="000000" w:themeColor="text1"/>
        </w:rPr>
        <w:t>ve</w:t>
      </w:r>
      <w:r w:rsidRPr="00CD7C0F">
        <w:rPr>
          <w:rFonts w:eastAsia="Arial" w:cs="Arial"/>
          <w:color w:val="000000" w:themeColor="text1"/>
        </w:rPr>
        <w:t xml:space="preserve"> been applied to </w:t>
      </w:r>
      <w:r>
        <w:rPr>
          <w:rFonts w:eastAsia="Arial" w:cs="Arial"/>
          <w:bCs/>
          <w:color w:val="000000" w:themeColor="text1"/>
        </w:rPr>
        <w:t>assess each option in the long and short list, considering whether each option:</w:t>
      </w:r>
    </w:p>
    <w:p w14:paraId="5C51049B" w14:textId="77777777" w:rsidR="002C6C78" w:rsidRPr="00624981" w:rsidRDefault="002C6C78" w:rsidP="003F338B">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Leads to i</w:t>
      </w:r>
      <w:r w:rsidRPr="00624981">
        <w:rPr>
          <w:rFonts w:eastAsia="Arial" w:cs="Arial"/>
          <w:color w:val="000000" w:themeColor="text1"/>
        </w:rPr>
        <w:t>ncreas</w:t>
      </w:r>
      <w:r>
        <w:rPr>
          <w:rFonts w:eastAsia="Arial" w:cs="Arial"/>
          <w:color w:val="000000" w:themeColor="text1"/>
        </w:rPr>
        <w:t>ed</w:t>
      </w:r>
      <w:r w:rsidRPr="00624981">
        <w:rPr>
          <w:rFonts w:eastAsia="Arial" w:cs="Arial"/>
          <w:color w:val="000000" w:themeColor="text1"/>
        </w:rPr>
        <w:t xml:space="preserve"> funding to HE providers to support </w:t>
      </w:r>
      <w:r>
        <w:rPr>
          <w:rFonts w:eastAsia="Arial" w:cs="Arial"/>
          <w:color w:val="000000" w:themeColor="text1"/>
        </w:rPr>
        <w:t xml:space="preserve">financial viability and </w:t>
      </w:r>
      <w:r w:rsidRPr="00624981">
        <w:rPr>
          <w:rFonts w:eastAsia="Arial" w:cs="Arial"/>
          <w:color w:val="000000" w:themeColor="text1"/>
        </w:rPr>
        <w:t>delivery of high-quality teaching and learning</w:t>
      </w:r>
    </w:p>
    <w:p w14:paraId="2B2A8959" w14:textId="77777777" w:rsidR="002C6C78" w:rsidRPr="00624981" w:rsidRDefault="002C6C78" w:rsidP="003F338B">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Helps m</w:t>
      </w:r>
      <w:r w:rsidRPr="00624981">
        <w:rPr>
          <w:rFonts w:eastAsia="Arial" w:cs="Arial"/>
          <w:color w:val="000000" w:themeColor="text1"/>
        </w:rPr>
        <w:t>aintai</w:t>
      </w:r>
      <w:r>
        <w:rPr>
          <w:rFonts w:eastAsia="Arial" w:cs="Arial"/>
          <w:color w:val="000000" w:themeColor="text1"/>
        </w:rPr>
        <w:t>n</w:t>
      </w:r>
      <w:r w:rsidRPr="00624981">
        <w:rPr>
          <w:rFonts w:eastAsia="Arial" w:cs="Arial"/>
          <w:color w:val="000000" w:themeColor="text1"/>
        </w:rPr>
        <w:t xml:space="preserve"> </w:t>
      </w:r>
      <w:r>
        <w:rPr>
          <w:rFonts w:eastAsia="Arial" w:cs="Arial"/>
          <w:color w:val="000000" w:themeColor="text1"/>
        </w:rPr>
        <w:t>high</w:t>
      </w:r>
      <w:r w:rsidRPr="00624981">
        <w:rPr>
          <w:rFonts w:eastAsia="Arial" w:cs="Arial"/>
          <w:color w:val="000000" w:themeColor="text1"/>
        </w:rPr>
        <w:t xml:space="preserve"> quality and choice of HE </w:t>
      </w:r>
      <w:proofErr w:type="gramStart"/>
      <w:r w:rsidRPr="00624981">
        <w:rPr>
          <w:rFonts w:eastAsia="Arial" w:cs="Arial"/>
          <w:color w:val="000000" w:themeColor="text1"/>
        </w:rPr>
        <w:t>provision</w:t>
      </w:r>
      <w:proofErr w:type="gramEnd"/>
      <w:r w:rsidRPr="00624981">
        <w:rPr>
          <w:rFonts w:eastAsia="Arial" w:cs="Arial"/>
          <w:color w:val="000000" w:themeColor="text1"/>
        </w:rPr>
        <w:t xml:space="preserve"> for students</w:t>
      </w:r>
    </w:p>
    <w:p w14:paraId="19E3E969" w14:textId="77777777" w:rsidR="002C6C78" w:rsidRPr="00624981" w:rsidRDefault="002C6C78" w:rsidP="003F338B">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Ensures a</w:t>
      </w:r>
      <w:r w:rsidRPr="00624981">
        <w:rPr>
          <w:rFonts w:eastAsia="Arial" w:cs="Arial"/>
          <w:color w:val="000000" w:themeColor="text1"/>
        </w:rPr>
        <w:t>c</w:t>
      </w:r>
      <w:r>
        <w:rPr>
          <w:rFonts w:eastAsia="Arial" w:cs="Arial"/>
          <w:color w:val="000000" w:themeColor="text1"/>
        </w:rPr>
        <w:t>c</w:t>
      </w:r>
      <w:r w:rsidRPr="00624981">
        <w:rPr>
          <w:rFonts w:eastAsia="Arial" w:cs="Arial"/>
          <w:color w:val="000000" w:themeColor="text1"/>
        </w:rPr>
        <w:t xml:space="preserve">ess to HE </w:t>
      </w:r>
      <w:r>
        <w:rPr>
          <w:rFonts w:eastAsia="Arial" w:cs="Arial"/>
          <w:bCs/>
          <w:color w:val="000000" w:themeColor="text1"/>
        </w:rPr>
        <w:t xml:space="preserve">for students </w:t>
      </w:r>
      <w:r>
        <w:rPr>
          <w:rFonts w:eastAsia="Arial" w:cs="Arial"/>
          <w:color w:val="000000" w:themeColor="text1"/>
        </w:rPr>
        <w:t>is</w:t>
      </w:r>
      <w:r w:rsidRPr="00624981">
        <w:rPr>
          <w:rFonts w:eastAsia="Arial" w:cs="Arial"/>
          <w:color w:val="000000" w:themeColor="text1"/>
        </w:rPr>
        <w:t xml:space="preserve"> not restricted </w:t>
      </w:r>
      <w:proofErr w:type="gramStart"/>
      <w:r w:rsidRPr="00CD7C0F">
        <w:rPr>
          <w:rFonts w:eastAsia="Arial" w:cs="Arial"/>
          <w:color w:val="000000" w:themeColor="text1"/>
        </w:rPr>
        <w:t>on the basis of</w:t>
      </w:r>
      <w:proofErr w:type="gramEnd"/>
      <w:r w:rsidRPr="00CD7C0F">
        <w:rPr>
          <w:rFonts w:eastAsia="Arial" w:cs="Arial"/>
          <w:color w:val="000000" w:themeColor="text1"/>
        </w:rPr>
        <w:t xml:space="preserve"> affordability </w:t>
      </w:r>
    </w:p>
    <w:p w14:paraId="577E1EF6" w14:textId="77777777" w:rsidR="002C6C78" w:rsidRPr="00CD7C0F" w:rsidRDefault="002C6C78" w:rsidP="003F338B">
      <w:pPr>
        <w:pStyle w:val="ListParagraph"/>
        <w:numPr>
          <w:ilvl w:val="0"/>
          <w:numId w:val="36"/>
        </w:numPr>
        <w:spacing w:line="288" w:lineRule="auto"/>
        <w:contextualSpacing w:val="0"/>
        <w:jc w:val="both"/>
        <w:rPr>
          <w:rFonts w:eastAsia="Arial" w:cs="Arial"/>
          <w:color w:val="000000" w:themeColor="text1"/>
        </w:rPr>
      </w:pPr>
      <w:r w:rsidRPr="007A6867">
        <w:rPr>
          <w:rFonts w:eastAsia="Arial" w:cs="Arial"/>
          <w:color w:val="000000" w:themeColor="text1"/>
        </w:rPr>
        <w:t>Ensures</w:t>
      </w:r>
      <w:r w:rsidRPr="007A6867" w:rsidDel="007A6867">
        <w:rPr>
          <w:rFonts w:eastAsia="Arial" w:cs="Arial"/>
          <w:color w:val="000000" w:themeColor="text1"/>
        </w:rPr>
        <w:t xml:space="preserve"> </w:t>
      </w:r>
      <w:r>
        <w:rPr>
          <w:rFonts w:eastAsia="Arial" w:cs="Arial"/>
          <w:color w:val="000000" w:themeColor="text1"/>
        </w:rPr>
        <w:t xml:space="preserve">affordability to the </w:t>
      </w:r>
      <w:r w:rsidRPr="00A60B0C">
        <w:rPr>
          <w:rFonts w:eastAsia="Arial" w:cs="Arial"/>
          <w:color w:val="000000" w:themeColor="text1"/>
        </w:rPr>
        <w:t>taxpayer</w:t>
      </w:r>
      <w:r w:rsidDel="007A6867">
        <w:rPr>
          <w:rFonts w:eastAsia="Arial" w:cs="Arial"/>
          <w:color w:val="000000" w:themeColor="text1"/>
        </w:rPr>
        <w:t xml:space="preserve"> </w:t>
      </w:r>
    </w:p>
    <w:p w14:paraId="1C769797" w14:textId="77777777" w:rsidR="002C6C78" w:rsidRDefault="002C6C78" w:rsidP="003F338B">
      <w:pPr>
        <w:pStyle w:val="ListParagraph"/>
        <w:spacing w:line="288" w:lineRule="auto"/>
        <w:jc w:val="both"/>
        <w:rPr>
          <w:rFonts w:eastAsia="Arial" w:cs="Arial"/>
          <w:b/>
          <w:color w:val="000000" w:themeColor="text1"/>
          <w:u w:val="single"/>
        </w:rPr>
      </w:pPr>
    </w:p>
    <w:p w14:paraId="0CA235A1" w14:textId="77777777" w:rsidR="002C6C78" w:rsidRPr="00AE65F6" w:rsidRDefault="002C6C78" w:rsidP="003F338B">
      <w:pPr>
        <w:spacing w:line="288" w:lineRule="auto"/>
        <w:jc w:val="both"/>
        <w:rPr>
          <w:rFonts w:eastAsia="Arial" w:cs="Arial"/>
          <w:b/>
          <w:color w:val="000000" w:themeColor="text1"/>
          <w:sz w:val="28"/>
          <w:szCs w:val="24"/>
        </w:rPr>
      </w:pPr>
      <w:r w:rsidRPr="00AE65F6">
        <w:rPr>
          <w:rFonts w:eastAsia="Arial" w:cs="Arial"/>
          <w:b/>
          <w:color w:val="000000" w:themeColor="text1"/>
          <w:sz w:val="28"/>
          <w:szCs w:val="24"/>
        </w:rPr>
        <w:t xml:space="preserve">Long list and alternative options that have been considered </w:t>
      </w:r>
    </w:p>
    <w:p w14:paraId="26A3366E" w14:textId="77777777" w:rsidR="002C6C78" w:rsidRPr="00E33895" w:rsidDel="00454420" w:rsidRDefault="002C6C78" w:rsidP="003F338B">
      <w:pPr>
        <w:tabs>
          <w:tab w:val="num" w:pos="720"/>
        </w:tabs>
        <w:spacing w:line="288" w:lineRule="auto"/>
        <w:jc w:val="both"/>
        <w:rPr>
          <w:rFonts w:eastAsia="Arial" w:cs="Arial"/>
          <w:b/>
          <w:bCs/>
          <w:iCs/>
          <w:color w:val="000000" w:themeColor="text1"/>
          <w:szCs w:val="24"/>
        </w:rPr>
      </w:pPr>
      <w:r w:rsidRPr="00E33895">
        <w:rPr>
          <w:rFonts w:eastAsia="Arial" w:cs="Arial"/>
          <w:b/>
          <w:bCs/>
          <w:iCs/>
          <w:color w:val="000000" w:themeColor="text1"/>
          <w:szCs w:val="20"/>
        </w:rPr>
        <w:t>Option 0:</w:t>
      </w:r>
      <w:r w:rsidRPr="00E33895" w:rsidDel="00454420">
        <w:rPr>
          <w:rFonts w:eastAsia="Arial" w:cs="Arial"/>
          <w:b/>
          <w:bCs/>
          <w:iCs/>
          <w:color w:val="000000" w:themeColor="text1"/>
          <w:szCs w:val="24"/>
        </w:rPr>
        <w:t xml:space="preserve"> </w:t>
      </w:r>
      <w:r w:rsidRPr="00CD7C0F" w:rsidDel="00454420">
        <w:rPr>
          <w:rFonts w:cs="Arial"/>
          <w:b/>
          <w:bCs/>
          <w:iCs/>
        </w:rPr>
        <w:t>Do nothing</w:t>
      </w:r>
      <w:r w:rsidRPr="00CD7C0F">
        <w:rPr>
          <w:rFonts w:cs="Arial"/>
          <w:b/>
          <w:bCs/>
          <w:iCs/>
        </w:rPr>
        <w:t xml:space="preserve"> </w:t>
      </w:r>
    </w:p>
    <w:p w14:paraId="5E6BE14B" w14:textId="77777777" w:rsidR="002C6C78" w:rsidDel="00454420" w:rsidRDefault="002C6C78" w:rsidP="003F338B">
      <w:pPr>
        <w:pStyle w:val="NormalWeb"/>
        <w:shd w:val="clear" w:color="auto" w:fill="FFFFFF" w:themeFill="background1"/>
        <w:spacing w:before="0" w:beforeAutospacing="0" w:after="160" w:afterAutospacing="0" w:line="288" w:lineRule="auto"/>
        <w:jc w:val="both"/>
        <w:rPr>
          <w:rFonts w:ascii="Arial" w:eastAsia="Calibri" w:hAnsi="Arial" w:cs="Arial"/>
        </w:rPr>
      </w:pPr>
      <w:r>
        <w:rPr>
          <w:rFonts w:ascii="Arial" w:hAnsi="Arial" w:cs="Arial"/>
        </w:rPr>
        <w:t>M</w:t>
      </w:r>
      <w:r w:rsidDel="00454420">
        <w:rPr>
          <w:rFonts w:ascii="Arial" w:hAnsi="Arial" w:cs="Arial"/>
        </w:rPr>
        <w:t>aximum level of tuition fees for a standard full-time undergraduate course will remain at £9,250 per year for academic year 2025/26</w:t>
      </w:r>
    </w:p>
    <w:p w14:paraId="6BAED116" w14:textId="77777777" w:rsidR="002C6C78" w:rsidRDefault="002C6C78" w:rsidP="006B25B5">
      <w:pPr>
        <w:spacing w:line="288" w:lineRule="auto"/>
      </w:pPr>
      <w:r w:rsidRPr="00C16F61">
        <w:rPr>
          <w:rFonts w:eastAsia="Arial" w:cs="Arial"/>
          <w:b/>
          <w:bCs/>
          <w:color w:val="000000" w:themeColor="text1"/>
          <w:szCs w:val="24"/>
        </w:rPr>
        <w:t xml:space="preserve">Option 1: </w:t>
      </w:r>
      <w:r>
        <w:rPr>
          <w:rFonts w:eastAsia="Arial" w:cs="Arial"/>
          <w:b/>
          <w:bCs/>
          <w:color w:val="000000" w:themeColor="text1"/>
          <w:szCs w:val="24"/>
        </w:rPr>
        <w:t>Tuition fee limits</w:t>
      </w:r>
      <w:r w:rsidRPr="00C16F61">
        <w:rPr>
          <w:rFonts w:eastAsia="Arial" w:cs="Arial"/>
          <w:b/>
          <w:bCs/>
          <w:color w:val="000000" w:themeColor="text1"/>
          <w:szCs w:val="24"/>
        </w:rPr>
        <w:t xml:space="preserve"> raised for AY 2025/26</w:t>
      </w:r>
      <w:r>
        <w:rPr>
          <w:rFonts w:eastAsia="Arial" w:cs="Arial"/>
          <w:b/>
          <w:bCs/>
          <w:color w:val="000000" w:themeColor="text1"/>
          <w:szCs w:val="24"/>
        </w:rPr>
        <w:t xml:space="preserve"> (preferred option)</w:t>
      </w:r>
    </w:p>
    <w:p w14:paraId="2C9826D7" w14:textId="40D2F652" w:rsidR="002C6C78" w:rsidRPr="003239A8" w:rsidRDefault="002C6C78" w:rsidP="006B25B5">
      <w:pPr>
        <w:spacing w:line="288" w:lineRule="auto"/>
        <w:jc w:val="both"/>
        <w:rPr>
          <w:rFonts w:eastAsia="Arial" w:cs="Arial"/>
          <w:szCs w:val="24"/>
        </w:rPr>
      </w:pPr>
      <w:r>
        <w:t>Maximum tuition fee limits would be raised by RPIX</w:t>
      </w:r>
      <w:r w:rsidRPr="50AB1825">
        <w:rPr>
          <w:rFonts w:eastAsia="Arial" w:cs="Arial"/>
        </w:rPr>
        <w:t xml:space="preserve"> forecast inflation for 2026 Q1 (3.1%)</w:t>
      </w:r>
      <w:r w:rsidRPr="50AB1825">
        <w:rPr>
          <w:rStyle w:val="FootnoteReference"/>
          <w:rFonts w:eastAsia="Arial" w:cs="Arial"/>
        </w:rPr>
        <w:footnoteReference w:id="27"/>
      </w:r>
      <w:r w:rsidRPr="50AB1825">
        <w:rPr>
          <w:rFonts w:eastAsia="Arial" w:cs="Arial"/>
        </w:rPr>
        <w:t xml:space="preserve"> which would mean that the maximum fees for </w:t>
      </w:r>
      <w:r w:rsidR="007A39E8">
        <w:rPr>
          <w:rFonts w:eastAsia="Arial" w:cs="Arial"/>
        </w:rPr>
        <w:t>UK domiciled</w:t>
      </w:r>
      <w:r w:rsidRPr="50AB1825">
        <w:rPr>
          <w:rFonts w:eastAsia="Arial" w:cs="Arial"/>
        </w:rPr>
        <w:t xml:space="preserve"> students would increase by £285 to £9,535</w:t>
      </w:r>
      <w:r w:rsidRPr="50AB1825">
        <w:rPr>
          <w:rStyle w:val="FootnoteReference"/>
          <w:rFonts w:eastAsia="Arial" w:cs="Arial"/>
        </w:rPr>
        <w:footnoteReference w:id="28"/>
      </w:r>
      <w:r w:rsidRPr="50AB1825">
        <w:rPr>
          <w:rFonts w:eastAsia="Arial" w:cs="Arial"/>
        </w:rPr>
        <w:t xml:space="preserve"> for academic year 2025/26. No policy decisions have yet been made regarding fee levels for AY26/27 onwards. We therefore assume for the purpose of this impact assessment that tuition fee and loan limits remain fixed at academic year 25/26 levels for the remainder of the 10-year appraisal period.</w:t>
      </w:r>
    </w:p>
    <w:p w14:paraId="6416C4AB" w14:textId="77777777" w:rsidR="002C6C78" w:rsidRPr="001A165C" w:rsidRDefault="002C6C78" w:rsidP="006B25B5">
      <w:pPr>
        <w:spacing w:line="288" w:lineRule="auto"/>
        <w:jc w:val="both"/>
        <w:rPr>
          <w:b/>
          <w:bCs/>
        </w:rPr>
      </w:pPr>
      <w:r>
        <w:rPr>
          <w:b/>
          <w:bCs/>
        </w:rPr>
        <w:t xml:space="preserve">Option 2: </w:t>
      </w:r>
      <w:r w:rsidRPr="001A165C">
        <w:rPr>
          <w:b/>
          <w:bCs/>
        </w:rPr>
        <w:t>Non-regulatory optio</w:t>
      </w:r>
      <w:r>
        <w:rPr>
          <w:b/>
          <w:bCs/>
        </w:rPr>
        <w:t>n (uncapped fees) – Rejected</w:t>
      </w:r>
    </w:p>
    <w:p w14:paraId="5883C7A9" w14:textId="18B255E6" w:rsidR="002C6C78" w:rsidRDefault="002C6C78" w:rsidP="006B25B5">
      <w:pPr>
        <w:spacing w:line="288" w:lineRule="auto"/>
        <w:jc w:val="both"/>
      </w:pPr>
      <w:r>
        <w:t xml:space="preserve">Under a potential option involving </w:t>
      </w:r>
      <w:r w:rsidR="00E41801">
        <w:t xml:space="preserve">an </w:t>
      </w:r>
      <w:r>
        <w:t>extensive regulatory overhaul, price cap regulation would be completely removed meaning that HE providers would be free to charge tuition fees at whatever level they chose appropriate. Under this option, tuition fees at many HE providers would likely be set above the current maximum fee limit</w:t>
      </w:r>
      <w:r>
        <w:rPr>
          <w:rStyle w:val="FootnoteReference"/>
        </w:rPr>
        <w:footnoteReference w:id="29"/>
      </w:r>
      <w:r>
        <w:t xml:space="preserve">. </w:t>
      </w:r>
    </w:p>
    <w:p w14:paraId="528F7BAE" w14:textId="57DF6139" w:rsidR="002C6C78" w:rsidRDefault="002C6C78" w:rsidP="006B25B5">
      <w:pPr>
        <w:spacing w:line="288" w:lineRule="auto"/>
        <w:jc w:val="both"/>
      </w:pPr>
      <w:r>
        <w:t xml:space="preserve">This would result in a situation whereby access to </w:t>
      </w:r>
      <w:r w:rsidR="00FC76C1">
        <w:t>HE</w:t>
      </w:r>
      <w:r>
        <w:t xml:space="preserve"> would be based on the ability to pay rather than the ability to learn. Faced with potentially higher fees that are unregulated, there’s a risk that students who are</w:t>
      </w:r>
      <w:r w:rsidR="00C25309">
        <w:t xml:space="preserve"> comparatively</w:t>
      </w:r>
      <w:r>
        <w:t xml:space="preserve"> more debt averse (e.g. disadvantaged students) could be less likely to pursue </w:t>
      </w:r>
      <w:r w:rsidR="00C25309">
        <w:t>HE</w:t>
      </w:r>
      <w:r>
        <w:t xml:space="preserve"> because they deem it too costly, even though they would benefit from it. Although historical data shows</w:t>
      </w:r>
      <w:r w:rsidRPr="008C5622">
        <w:t xml:space="preserve"> </w:t>
      </w:r>
      <w:r w:rsidRPr="00EA4D5D">
        <w:t xml:space="preserve">entry rates </w:t>
      </w:r>
      <w:proofErr w:type="gramStart"/>
      <w:r w:rsidRPr="00EA4D5D">
        <w:t>to</w:t>
      </w:r>
      <w:proofErr w:type="gramEnd"/>
      <w:r w:rsidRPr="00EA4D5D">
        <w:t xml:space="preserve"> HE </w:t>
      </w:r>
      <w:r>
        <w:t xml:space="preserve">for those from disadvantaged backgrounds follow the same trend as those from more advantaged backgrounds when </w:t>
      </w:r>
      <w:r>
        <w:lastRenderedPageBreak/>
        <w:t>previous capped tuition fees increased, it is less certain how these trends would be for an uncapped fee system, where the risk of a disproportionate impact could be higher.</w:t>
      </w:r>
    </w:p>
    <w:p w14:paraId="6588A185" w14:textId="2A8162B0" w:rsidR="002C6C78" w:rsidRDefault="002C6C78" w:rsidP="006B25B5">
      <w:pPr>
        <w:spacing w:line="288" w:lineRule="auto"/>
        <w:jc w:val="both"/>
      </w:pPr>
      <w:r>
        <w:t xml:space="preserve">A system of uncapped tuition fees with uncapped loans would also be less affordable for the taxpayer since it would increase the amount of total fee loan outlay on student support at a time when student numbers are projected to grow </w:t>
      </w:r>
      <w:proofErr w:type="gramStart"/>
      <w:r w:rsidDel="001834B5">
        <w:t>further</w:t>
      </w:r>
      <w:proofErr w:type="gramEnd"/>
      <w:r>
        <w:t xml:space="preserve"> and public finances are recovering from recent shocks to the UK economy. If the cap still applied to the loans but not the fee limits, there is a risk that some students would not be able to afford to pay the shortfall at </w:t>
      </w:r>
      <w:r w:rsidR="000019C0">
        <w:t xml:space="preserve">HE </w:t>
      </w:r>
      <w:r>
        <w:t xml:space="preserve">providers charging over the loan limit, thereby essentially creating a tiered system in HE where students from disadvantaged backgrounds would unfairly </w:t>
      </w:r>
      <w:r w:rsidR="0000700A">
        <w:t>face a more</w:t>
      </w:r>
      <w:r>
        <w:t xml:space="preserve"> </w:t>
      </w:r>
      <w:r w:rsidR="0000700A">
        <w:t xml:space="preserve">restricted set of </w:t>
      </w:r>
      <w:r>
        <w:t>choices</w:t>
      </w:r>
      <w:r w:rsidR="0000700A">
        <w:t xml:space="preserve"> </w:t>
      </w:r>
      <w:r>
        <w:t>when applying</w:t>
      </w:r>
      <w:r w:rsidR="0000700A">
        <w:t xml:space="preserve"> to HE</w:t>
      </w:r>
      <w:r>
        <w:t>.</w:t>
      </w:r>
    </w:p>
    <w:p w14:paraId="45A946F4" w14:textId="77777777" w:rsidR="002C6C78" w:rsidRDefault="002C6C78" w:rsidP="006B25B5">
      <w:pPr>
        <w:spacing w:line="288" w:lineRule="auto"/>
        <w:jc w:val="both"/>
      </w:pPr>
      <w:r>
        <w:t>For these reasons, the non-regulatory option has been rejected.</w:t>
      </w:r>
    </w:p>
    <w:p w14:paraId="0A13DE1A" w14:textId="77777777" w:rsidR="002C6C78" w:rsidRPr="001A165C" w:rsidRDefault="002C6C78" w:rsidP="006B25B5">
      <w:pPr>
        <w:spacing w:line="288" w:lineRule="auto"/>
        <w:rPr>
          <w:b/>
          <w:bCs/>
        </w:rPr>
      </w:pPr>
      <w:r>
        <w:rPr>
          <w:b/>
          <w:bCs/>
        </w:rPr>
        <w:t xml:space="preserve">Option 3: </w:t>
      </w:r>
      <w:r w:rsidRPr="001A165C">
        <w:rPr>
          <w:b/>
          <w:bCs/>
        </w:rPr>
        <w:t>Alternative options</w:t>
      </w:r>
      <w:r>
        <w:rPr>
          <w:b/>
          <w:bCs/>
        </w:rPr>
        <w:t xml:space="preserve"> (increasing the cap by an amount greater than inflation)</w:t>
      </w:r>
      <w:r w:rsidRPr="001A165C">
        <w:rPr>
          <w:b/>
          <w:bCs/>
        </w:rPr>
        <w:t xml:space="preserve"> – Rejected</w:t>
      </w:r>
    </w:p>
    <w:p w14:paraId="373C4EA8" w14:textId="7400FB56" w:rsidR="002C6C78" w:rsidRDefault="002C6C78" w:rsidP="006B25B5">
      <w:pPr>
        <w:pStyle w:val="NormalWeb"/>
        <w:shd w:val="clear" w:color="auto" w:fill="FFFFFF"/>
        <w:spacing w:before="0" w:beforeAutospacing="0" w:after="160" w:afterAutospacing="0" w:line="288" w:lineRule="auto"/>
        <w:jc w:val="both"/>
        <w:rPr>
          <w:rFonts w:ascii="Arial" w:eastAsia="Calibri" w:hAnsi="Arial" w:cs="Calibri"/>
          <w:szCs w:val="22"/>
        </w:rPr>
      </w:pPr>
      <w:r>
        <w:rPr>
          <w:rFonts w:ascii="Arial" w:eastAsia="Calibri" w:hAnsi="Arial" w:cs="Calibri"/>
          <w:szCs w:val="22"/>
        </w:rPr>
        <w:t>Increasing fees to a level above inflation would benefit HE providers</w:t>
      </w:r>
      <w:r w:rsidR="00B85B5B">
        <w:rPr>
          <w:rFonts w:ascii="Arial" w:eastAsia="Calibri" w:hAnsi="Arial" w:cs="Calibri"/>
          <w:szCs w:val="22"/>
        </w:rPr>
        <w:t>’</w:t>
      </w:r>
      <w:r>
        <w:rPr>
          <w:rFonts w:ascii="Arial" w:eastAsia="Calibri" w:hAnsi="Arial" w:cs="Calibri"/>
          <w:szCs w:val="22"/>
        </w:rPr>
        <w:t xml:space="preserve"> financial viability and ensure they have the resources to deliver high quality teaching and learning. It would also help maintain </w:t>
      </w:r>
      <w:r w:rsidRPr="00861F98">
        <w:rPr>
          <w:rFonts w:ascii="Arial" w:eastAsia="Calibri" w:hAnsi="Arial" w:cs="Calibri"/>
          <w:szCs w:val="22"/>
        </w:rPr>
        <w:t>choice</w:t>
      </w:r>
      <w:r w:rsidR="00A45E79">
        <w:rPr>
          <w:rFonts w:ascii="Arial" w:eastAsia="Calibri" w:hAnsi="Arial" w:cs="Calibri"/>
          <w:szCs w:val="22"/>
        </w:rPr>
        <w:t xml:space="preserve"> and diversity</w:t>
      </w:r>
      <w:r w:rsidRPr="00861F98">
        <w:rPr>
          <w:rFonts w:ascii="Arial" w:eastAsia="Calibri" w:hAnsi="Arial" w:cs="Calibri"/>
          <w:szCs w:val="22"/>
        </w:rPr>
        <w:t xml:space="preserve"> of HE </w:t>
      </w:r>
      <w:proofErr w:type="gramStart"/>
      <w:r w:rsidRPr="00861F98">
        <w:rPr>
          <w:rFonts w:ascii="Arial" w:eastAsia="Calibri" w:hAnsi="Arial" w:cs="Calibri"/>
          <w:szCs w:val="22"/>
        </w:rPr>
        <w:t>provision</w:t>
      </w:r>
      <w:proofErr w:type="gramEnd"/>
      <w:r w:rsidRPr="00861F98">
        <w:rPr>
          <w:rFonts w:ascii="Arial" w:eastAsia="Calibri" w:hAnsi="Arial" w:cs="Calibri"/>
          <w:szCs w:val="22"/>
        </w:rPr>
        <w:t xml:space="preserve"> for students</w:t>
      </w:r>
      <w:r w:rsidR="00DE33D0">
        <w:rPr>
          <w:rFonts w:ascii="Arial" w:eastAsia="Calibri" w:hAnsi="Arial" w:cs="Calibri"/>
          <w:szCs w:val="22"/>
        </w:rPr>
        <w:t>.</w:t>
      </w:r>
    </w:p>
    <w:p w14:paraId="1FA25A40" w14:textId="3A190924" w:rsidR="002C6C78" w:rsidRDefault="002C6C78" w:rsidP="006B25B5">
      <w:pPr>
        <w:pStyle w:val="NormalWeb"/>
        <w:shd w:val="clear" w:color="auto" w:fill="FFFFFF"/>
        <w:spacing w:before="0" w:beforeAutospacing="0" w:after="160" w:afterAutospacing="0" w:line="288" w:lineRule="auto"/>
        <w:jc w:val="both"/>
        <w:rPr>
          <w:rFonts w:ascii="Arial" w:eastAsia="Calibri" w:hAnsi="Arial" w:cs="Calibri"/>
          <w:szCs w:val="22"/>
        </w:rPr>
      </w:pPr>
      <w:r>
        <w:rPr>
          <w:rFonts w:ascii="Arial" w:eastAsia="Calibri" w:hAnsi="Arial" w:cs="Calibri"/>
          <w:szCs w:val="22"/>
        </w:rPr>
        <w:t>However, it would come at a cost to students, particularly those that are</w:t>
      </w:r>
      <w:r w:rsidR="00A45E79">
        <w:rPr>
          <w:rFonts w:ascii="Arial" w:eastAsia="Calibri" w:hAnsi="Arial" w:cs="Calibri"/>
          <w:szCs w:val="22"/>
        </w:rPr>
        <w:t xml:space="preserve"> </w:t>
      </w:r>
      <w:r>
        <w:rPr>
          <w:rFonts w:ascii="Arial" w:eastAsia="Calibri" w:hAnsi="Arial" w:cs="Calibri"/>
          <w:szCs w:val="22"/>
        </w:rPr>
        <w:t>more debt</w:t>
      </w:r>
      <w:r w:rsidRPr="006E62D3">
        <w:rPr>
          <w:rFonts w:ascii="Arial" w:eastAsia="Calibri" w:hAnsi="Arial" w:cs="Calibri"/>
          <w:szCs w:val="22"/>
        </w:rPr>
        <w:t xml:space="preserve"> averse</w:t>
      </w:r>
      <w:r>
        <w:rPr>
          <w:rFonts w:ascii="Arial" w:eastAsia="Calibri" w:hAnsi="Arial" w:cs="Calibri"/>
          <w:szCs w:val="22"/>
        </w:rPr>
        <w:t xml:space="preserve">, who </w:t>
      </w:r>
      <w:r w:rsidRPr="006E62D3">
        <w:rPr>
          <w:rFonts w:ascii="Arial" w:eastAsia="Calibri" w:hAnsi="Arial" w:cs="Calibri"/>
          <w:szCs w:val="22"/>
        </w:rPr>
        <w:t xml:space="preserve">would be less likely to pursue </w:t>
      </w:r>
      <w:r w:rsidR="00A577BB">
        <w:rPr>
          <w:rFonts w:ascii="Arial" w:eastAsia="Calibri" w:hAnsi="Arial" w:cs="Calibri"/>
          <w:szCs w:val="22"/>
        </w:rPr>
        <w:t>HE</w:t>
      </w:r>
      <w:r w:rsidRPr="006E62D3">
        <w:rPr>
          <w:rFonts w:ascii="Arial" w:eastAsia="Calibri" w:hAnsi="Arial" w:cs="Calibri"/>
          <w:szCs w:val="22"/>
        </w:rPr>
        <w:t xml:space="preserve"> because they deem it too costly, even though they would benefit from it.</w:t>
      </w:r>
      <w:r>
        <w:rPr>
          <w:rFonts w:ascii="Arial" w:eastAsia="Calibri" w:hAnsi="Arial" w:cs="Calibri"/>
          <w:szCs w:val="22"/>
        </w:rPr>
        <w:t xml:space="preserve"> It is difficult to say with certainty the direction of impact as entry rates for advantaged and disadvantaged students have followed similar rates historically.</w:t>
      </w:r>
    </w:p>
    <w:p w14:paraId="326D0D36" w14:textId="77777777" w:rsidR="002C6C78" w:rsidRPr="00861F98" w:rsidRDefault="002C6C78" w:rsidP="006B25B5">
      <w:pPr>
        <w:pStyle w:val="NormalWeb"/>
        <w:shd w:val="clear" w:color="auto" w:fill="FFFFFF"/>
        <w:spacing w:before="0" w:beforeAutospacing="0" w:after="160" w:afterAutospacing="0" w:line="288" w:lineRule="auto"/>
        <w:jc w:val="both"/>
        <w:rPr>
          <w:rFonts w:ascii="Arial" w:eastAsia="Calibri" w:hAnsi="Arial" w:cs="Calibri"/>
          <w:szCs w:val="22"/>
        </w:rPr>
      </w:pPr>
      <w:r>
        <w:rPr>
          <w:rFonts w:ascii="Arial" w:eastAsia="Calibri" w:hAnsi="Arial" w:cs="Calibri"/>
          <w:szCs w:val="22"/>
        </w:rPr>
        <w:t xml:space="preserve">Increasing fees to a level above inflation would also mean an increased cost to the taxpayer as the </w:t>
      </w:r>
      <w:r w:rsidRPr="00861F98">
        <w:rPr>
          <w:rFonts w:ascii="Arial" w:eastAsia="Calibri" w:hAnsi="Arial" w:cs="Calibri"/>
          <w:szCs w:val="22"/>
        </w:rPr>
        <w:t>government subsidises the cost of higher education for students</w:t>
      </w:r>
      <w:r>
        <w:rPr>
          <w:rFonts w:ascii="Arial" w:eastAsia="Calibri" w:hAnsi="Arial" w:cs="Calibri"/>
          <w:szCs w:val="22"/>
        </w:rPr>
        <w:t xml:space="preserve"> which would affect the affordability to the taxpayer. </w:t>
      </w:r>
    </w:p>
    <w:p w14:paraId="1CA0A0CB" w14:textId="77777777" w:rsidR="002C6C78" w:rsidRDefault="002C6C78" w:rsidP="006B25B5">
      <w:pPr>
        <w:spacing w:line="288" w:lineRule="auto"/>
        <w:rPr>
          <w:b/>
          <w:bCs/>
        </w:rPr>
      </w:pPr>
    </w:p>
    <w:p w14:paraId="59454CDC" w14:textId="26523949" w:rsidR="002C6C78" w:rsidRPr="001A165C" w:rsidRDefault="002C6C78" w:rsidP="006B25B5">
      <w:pPr>
        <w:spacing w:line="288" w:lineRule="auto"/>
        <w:rPr>
          <w:b/>
          <w:bCs/>
        </w:rPr>
      </w:pPr>
      <w:r>
        <w:rPr>
          <w:b/>
          <w:bCs/>
        </w:rPr>
        <w:t xml:space="preserve">Option 4: </w:t>
      </w:r>
      <w:r w:rsidRPr="001A165C">
        <w:rPr>
          <w:b/>
          <w:bCs/>
        </w:rPr>
        <w:t>Alternative options</w:t>
      </w:r>
      <w:r>
        <w:rPr>
          <w:b/>
          <w:bCs/>
        </w:rPr>
        <w:t xml:space="preserve"> (increasing Strategic Priority Grant</w:t>
      </w:r>
      <w:r w:rsidR="00D557BA">
        <w:rPr>
          <w:b/>
          <w:bCs/>
        </w:rPr>
        <w:t xml:space="preserve"> (SPG)</w:t>
      </w:r>
      <w:r>
        <w:rPr>
          <w:b/>
          <w:bCs/>
        </w:rPr>
        <w:t xml:space="preserve"> funding, rather than raising </w:t>
      </w:r>
      <w:r w:rsidDel="001834B5">
        <w:rPr>
          <w:b/>
          <w:bCs/>
        </w:rPr>
        <w:t>fees</w:t>
      </w:r>
      <w:r>
        <w:rPr>
          <w:b/>
          <w:bCs/>
        </w:rPr>
        <w:t xml:space="preserve">) </w:t>
      </w:r>
      <w:r w:rsidRPr="001A165C">
        <w:rPr>
          <w:b/>
          <w:bCs/>
        </w:rPr>
        <w:t>– Rejected</w:t>
      </w:r>
    </w:p>
    <w:p w14:paraId="52A267D7" w14:textId="77777777" w:rsidR="002C6C78" w:rsidRDefault="002C6C78" w:rsidP="006B25B5">
      <w:pPr>
        <w:pStyle w:val="NormalWeb"/>
        <w:shd w:val="clear" w:color="auto" w:fill="FFFFFF"/>
        <w:spacing w:before="0" w:beforeAutospacing="0" w:after="160" w:afterAutospacing="0" w:line="288" w:lineRule="auto"/>
        <w:jc w:val="both"/>
        <w:rPr>
          <w:rFonts w:ascii="Arial" w:eastAsia="Calibri" w:hAnsi="Arial" w:cs="Calibri"/>
          <w:szCs w:val="22"/>
        </w:rPr>
      </w:pPr>
      <w:r>
        <w:rPr>
          <w:rFonts w:ascii="Arial" w:eastAsia="Calibri" w:hAnsi="Arial" w:cs="Calibri"/>
          <w:szCs w:val="22"/>
        </w:rPr>
        <w:t xml:space="preserve">This would involve changing the way the teaching of undergraduate courses for UK domiciled students is funded through a mix of tuition fees paid by the student and top-up direct SPG funding paid via the </w:t>
      </w:r>
      <w:proofErr w:type="spellStart"/>
      <w:r>
        <w:rPr>
          <w:rFonts w:ascii="Arial" w:eastAsia="Calibri" w:hAnsi="Arial" w:cs="Calibri"/>
          <w:szCs w:val="22"/>
        </w:rPr>
        <w:t>OfS</w:t>
      </w:r>
      <w:proofErr w:type="spellEnd"/>
      <w:r>
        <w:rPr>
          <w:rFonts w:ascii="Arial" w:eastAsia="Calibri" w:hAnsi="Arial" w:cs="Calibri"/>
          <w:szCs w:val="22"/>
        </w:rPr>
        <w:t>, the regulatory body for HE in England.</w:t>
      </w:r>
    </w:p>
    <w:p w14:paraId="685D3974" w14:textId="1E997E6E" w:rsidR="003462C3" w:rsidRDefault="002C6C78" w:rsidP="006B25B5">
      <w:pPr>
        <w:pStyle w:val="NormalWeb"/>
        <w:shd w:val="clear" w:color="auto" w:fill="FFFFFF"/>
        <w:spacing w:before="0" w:beforeAutospacing="0" w:after="160" w:afterAutospacing="0" w:line="288" w:lineRule="auto"/>
        <w:jc w:val="both"/>
        <w:rPr>
          <w:b/>
          <w:bCs/>
        </w:rPr>
      </w:pPr>
      <w:r>
        <w:rPr>
          <w:rFonts w:ascii="Arial" w:eastAsia="Calibri" w:hAnsi="Arial" w:cs="Arial"/>
          <w:szCs w:val="22"/>
        </w:rPr>
        <w:t>At a time when the public finances are in recovery following recent shocks to the UK economy, alternative options which would involve an increase in direct SPG grant funding were rejected on the basis that they would be more costly for the taxpayer.</w:t>
      </w:r>
      <w:r w:rsidR="009755E3" w:rsidDel="00364CCD">
        <w:rPr>
          <w:rStyle w:val="CommentReference"/>
        </w:rPr>
        <w:t xml:space="preserve"> </w:t>
      </w:r>
    </w:p>
    <w:p w14:paraId="4E28049E" w14:textId="77777777" w:rsidR="002C6C78" w:rsidRDefault="002C6C78" w:rsidP="002C6C78">
      <w:pPr>
        <w:pStyle w:val="Caption"/>
        <w:keepNext/>
        <w:keepLines/>
        <w:rPr>
          <w:rFonts w:cs="Arial"/>
          <w:b/>
          <w:bCs/>
          <w:i w:val="0"/>
          <w:iCs w:val="0"/>
          <w:color w:val="auto"/>
          <w:sz w:val="24"/>
          <w:szCs w:val="22"/>
        </w:rPr>
      </w:pPr>
      <w:r w:rsidRPr="0082718E">
        <w:rPr>
          <w:rFonts w:cs="Arial"/>
          <w:b/>
          <w:i w:val="0"/>
          <w:color w:val="auto"/>
          <w:sz w:val="24"/>
          <w:szCs w:val="22"/>
        </w:rPr>
        <w:lastRenderedPageBreak/>
        <w:t xml:space="preserve">Table </w:t>
      </w:r>
      <w:r>
        <w:rPr>
          <w:rFonts w:cs="Arial"/>
          <w:b/>
          <w:bCs/>
          <w:i w:val="0"/>
          <w:iCs w:val="0"/>
          <w:color w:val="auto"/>
          <w:sz w:val="24"/>
          <w:szCs w:val="22"/>
        </w:rPr>
        <w:t>2</w:t>
      </w:r>
      <w:r w:rsidRPr="0082718E">
        <w:rPr>
          <w:rFonts w:cs="Arial"/>
          <w:b/>
          <w:bCs/>
          <w:i w:val="0"/>
          <w:iCs w:val="0"/>
          <w:color w:val="auto"/>
          <w:sz w:val="24"/>
          <w:szCs w:val="22"/>
        </w:rPr>
        <w:t>:</w:t>
      </w:r>
      <w:r w:rsidRPr="0082718E">
        <w:rPr>
          <w:rFonts w:cs="Arial"/>
          <w:b/>
          <w:i w:val="0"/>
          <w:color w:val="auto"/>
          <w:sz w:val="24"/>
          <w:szCs w:val="22"/>
        </w:rPr>
        <w:t xml:space="preserve"> Summary of alternative options and how each meets the policy criteria</w:t>
      </w:r>
    </w:p>
    <w:p w14:paraId="7045F863" w14:textId="77777777" w:rsidR="002C6C78" w:rsidRPr="00727DB8" w:rsidRDefault="002C6C78" w:rsidP="002C6C78">
      <w:pPr>
        <w:pStyle w:val="Caption"/>
        <w:keepNext/>
        <w:keepLines/>
        <w:rPr>
          <w:rFonts w:cs="Arial"/>
          <w:b/>
        </w:rPr>
      </w:pPr>
      <w:r w:rsidRPr="00861F98">
        <w:rPr>
          <w:rFonts w:cs="Arial"/>
          <w:b/>
          <w:i w:val="0"/>
          <w:color w:val="auto"/>
          <w:sz w:val="24"/>
          <w:szCs w:val="22"/>
          <w:shd w:val="clear" w:color="auto" w:fill="00B050"/>
        </w:rPr>
        <w:t xml:space="preserve">Green </w:t>
      </w:r>
      <w:r>
        <w:rPr>
          <w:rFonts w:cs="Arial"/>
          <w:b/>
          <w:bCs/>
          <w:i w:val="0"/>
          <w:iCs w:val="0"/>
          <w:color w:val="auto"/>
          <w:sz w:val="24"/>
          <w:szCs w:val="22"/>
        </w:rPr>
        <w:t xml:space="preserve">– full meets objective, </w:t>
      </w:r>
      <w:r w:rsidRPr="00861F98">
        <w:rPr>
          <w:rFonts w:cs="Arial"/>
          <w:b/>
          <w:i w:val="0"/>
          <w:color w:val="auto"/>
          <w:sz w:val="24"/>
          <w:szCs w:val="22"/>
          <w:shd w:val="clear" w:color="auto" w:fill="FFC000"/>
        </w:rPr>
        <w:t>Amber</w:t>
      </w:r>
      <w:r>
        <w:rPr>
          <w:rFonts w:cs="Arial"/>
          <w:b/>
          <w:bCs/>
          <w:i w:val="0"/>
          <w:iCs w:val="0"/>
          <w:color w:val="auto"/>
          <w:sz w:val="24"/>
          <w:szCs w:val="22"/>
        </w:rPr>
        <w:t xml:space="preserve"> – partially meets criteria, </w:t>
      </w:r>
      <w:r w:rsidRPr="00861F98">
        <w:rPr>
          <w:rFonts w:cs="Arial"/>
          <w:b/>
          <w:i w:val="0"/>
          <w:color w:val="auto"/>
          <w:sz w:val="24"/>
          <w:szCs w:val="22"/>
          <w:shd w:val="clear" w:color="auto" w:fill="FF0000"/>
        </w:rPr>
        <w:t>Red</w:t>
      </w:r>
      <w:r>
        <w:rPr>
          <w:rFonts w:cs="Arial"/>
          <w:b/>
          <w:bCs/>
          <w:i w:val="0"/>
          <w:iCs w:val="0"/>
          <w:color w:val="auto"/>
          <w:sz w:val="24"/>
          <w:szCs w:val="22"/>
        </w:rPr>
        <w:t xml:space="preserve"> – does not meet criteria </w:t>
      </w:r>
      <w:r w:rsidRPr="0082718E">
        <w:rPr>
          <w:rFonts w:cs="Arial"/>
          <w:b/>
          <w:bCs/>
          <w:i w:val="0"/>
          <w:iCs w:val="0"/>
          <w:color w:val="auto"/>
          <w:sz w:val="24"/>
          <w:szCs w:val="22"/>
        </w:rPr>
        <w:t xml:space="preserve"> </w:t>
      </w:r>
    </w:p>
    <w:p w14:paraId="4756E9BF" w14:textId="77777777" w:rsidR="002C6C78" w:rsidRDefault="002C6C78" w:rsidP="002C6C78">
      <w:pPr>
        <w:keepNext/>
        <w:keepLines/>
        <w:spacing w:after="0" w:line="240" w:lineRule="auto"/>
        <w:rPr>
          <w:rFonts w:eastAsia="Arial" w:cs="Arial"/>
          <w:b/>
          <w:bCs/>
          <w:iCs/>
          <w:color w:val="000000" w:themeColor="text1"/>
          <w:szCs w:val="20"/>
        </w:rPr>
      </w:pPr>
    </w:p>
    <w:tbl>
      <w:tblPr>
        <w:tblStyle w:val="TableGrid"/>
        <w:tblW w:w="10193" w:type="dxa"/>
        <w:tblLook w:val="04A0" w:firstRow="1" w:lastRow="0" w:firstColumn="1" w:lastColumn="0" w:noHBand="0" w:noVBand="1"/>
      </w:tblPr>
      <w:tblGrid>
        <w:gridCol w:w="1866"/>
        <w:gridCol w:w="1416"/>
        <w:gridCol w:w="1539"/>
        <w:gridCol w:w="1745"/>
        <w:gridCol w:w="1831"/>
        <w:gridCol w:w="1796"/>
      </w:tblGrid>
      <w:tr w:rsidR="000B7E40" w14:paraId="40B5D035" w14:textId="6111E02B" w:rsidTr="00EE7D9E">
        <w:trPr>
          <w:trHeight w:val="1884"/>
        </w:trPr>
        <w:tc>
          <w:tcPr>
            <w:tcW w:w="1866" w:type="dxa"/>
          </w:tcPr>
          <w:p w14:paraId="6C5220EC" w14:textId="77777777"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 xml:space="preserve">Criteria </w:t>
            </w:r>
          </w:p>
        </w:tc>
        <w:tc>
          <w:tcPr>
            <w:tcW w:w="1416" w:type="dxa"/>
          </w:tcPr>
          <w:p w14:paraId="25C5E417" w14:textId="77777777"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Option 0: do nothing</w:t>
            </w:r>
          </w:p>
        </w:tc>
        <w:tc>
          <w:tcPr>
            <w:tcW w:w="1539" w:type="dxa"/>
          </w:tcPr>
          <w:p w14:paraId="33CBFEA1" w14:textId="77777777"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Option 1: increase fees by RPIX inflation</w:t>
            </w:r>
          </w:p>
        </w:tc>
        <w:tc>
          <w:tcPr>
            <w:tcW w:w="1745" w:type="dxa"/>
          </w:tcPr>
          <w:p w14:paraId="33F429C6" w14:textId="77777777"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 xml:space="preserve">Option 2: uncapped fees </w:t>
            </w:r>
          </w:p>
        </w:tc>
        <w:tc>
          <w:tcPr>
            <w:tcW w:w="1831" w:type="dxa"/>
          </w:tcPr>
          <w:p w14:paraId="38F36F1E" w14:textId="4E3B3523"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 xml:space="preserve">Option 3: increasing fees </w:t>
            </w:r>
            <w:r w:rsidR="00794746">
              <w:rPr>
                <w:rFonts w:eastAsia="Arial" w:cs="Arial"/>
                <w:b/>
                <w:bCs/>
                <w:iCs/>
                <w:color w:val="000000" w:themeColor="text1"/>
                <w:szCs w:val="20"/>
              </w:rPr>
              <w:t>by amount</w:t>
            </w:r>
            <w:r>
              <w:rPr>
                <w:rFonts w:eastAsia="Arial" w:cs="Arial"/>
                <w:b/>
                <w:bCs/>
                <w:iCs/>
                <w:color w:val="000000" w:themeColor="text1"/>
                <w:szCs w:val="20"/>
              </w:rPr>
              <w:t xml:space="preserve"> greater than inflation </w:t>
            </w:r>
          </w:p>
        </w:tc>
        <w:tc>
          <w:tcPr>
            <w:tcW w:w="1796" w:type="dxa"/>
          </w:tcPr>
          <w:p w14:paraId="6DFA91BC" w14:textId="77777777" w:rsidR="000B7E40" w:rsidRDefault="000B7E40">
            <w:pPr>
              <w:keepNext/>
              <w:keepLines/>
              <w:rPr>
                <w:rFonts w:eastAsia="Arial" w:cs="Arial"/>
                <w:b/>
                <w:bCs/>
                <w:iCs/>
                <w:color w:val="000000" w:themeColor="text1"/>
                <w:szCs w:val="20"/>
              </w:rPr>
            </w:pPr>
            <w:r>
              <w:rPr>
                <w:rFonts w:eastAsia="Arial" w:cs="Arial"/>
                <w:b/>
                <w:bCs/>
                <w:iCs/>
                <w:color w:val="000000" w:themeColor="text1"/>
                <w:szCs w:val="20"/>
              </w:rPr>
              <w:t>Option 4: Additional grant funding to HE providers</w:t>
            </w:r>
          </w:p>
        </w:tc>
      </w:tr>
      <w:tr w:rsidR="000B7E40" w14:paraId="26768299" w14:textId="6B4381AD" w:rsidTr="00EE7D9E">
        <w:trPr>
          <w:trHeight w:val="3798"/>
        </w:trPr>
        <w:tc>
          <w:tcPr>
            <w:tcW w:w="1866" w:type="dxa"/>
          </w:tcPr>
          <w:p w14:paraId="1A016549" w14:textId="77777777" w:rsidR="000B7E40" w:rsidRDefault="000B7E40">
            <w:pPr>
              <w:keepNext/>
              <w:keepLines/>
              <w:rPr>
                <w:rFonts w:eastAsia="Arial" w:cs="Arial"/>
                <w:b/>
                <w:bCs/>
                <w:iCs/>
                <w:color w:val="000000" w:themeColor="text1"/>
                <w:szCs w:val="20"/>
              </w:rPr>
            </w:pPr>
            <w:r w:rsidRPr="00A60B0C">
              <w:rPr>
                <w:rFonts w:eastAsia="Arial" w:cs="Arial"/>
                <w:color w:val="000000" w:themeColor="text1"/>
              </w:rPr>
              <w:t>Leads to increased</w:t>
            </w:r>
            <w:r w:rsidRPr="00397579">
              <w:rPr>
                <w:rFonts w:eastAsia="Arial" w:cs="Arial"/>
                <w:color w:val="000000" w:themeColor="text1"/>
              </w:rPr>
              <w:t xml:space="preserve"> funding to HE providers to support </w:t>
            </w:r>
            <w:r>
              <w:rPr>
                <w:rFonts w:eastAsia="Arial" w:cs="Arial"/>
                <w:color w:val="000000" w:themeColor="text1"/>
              </w:rPr>
              <w:t xml:space="preserve">financial viability and </w:t>
            </w:r>
            <w:r w:rsidRPr="00397579">
              <w:rPr>
                <w:rFonts w:eastAsia="Arial" w:cs="Arial"/>
                <w:color w:val="000000" w:themeColor="text1"/>
              </w:rPr>
              <w:t>delivery of high</w:t>
            </w:r>
            <w:r w:rsidRPr="00931378">
              <w:rPr>
                <w:rFonts w:eastAsia="Arial" w:cs="Arial"/>
                <w:color w:val="000000" w:themeColor="text1"/>
              </w:rPr>
              <w:t>-</w:t>
            </w:r>
            <w:r w:rsidRPr="00397579">
              <w:rPr>
                <w:rFonts w:eastAsia="Arial" w:cs="Arial"/>
                <w:color w:val="000000" w:themeColor="text1"/>
              </w:rPr>
              <w:t>quality teaching and learning</w:t>
            </w:r>
          </w:p>
        </w:tc>
        <w:tc>
          <w:tcPr>
            <w:tcW w:w="1416" w:type="dxa"/>
            <w:shd w:val="clear" w:color="auto" w:fill="FF0000"/>
          </w:tcPr>
          <w:p w14:paraId="429767CD" w14:textId="77777777" w:rsidR="000B7E40" w:rsidRDefault="000B7E40">
            <w:pPr>
              <w:keepNext/>
              <w:keepLines/>
              <w:rPr>
                <w:rFonts w:eastAsia="Arial" w:cs="Arial"/>
                <w:b/>
                <w:bCs/>
                <w:iCs/>
                <w:color w:val="000000" w:themeColor="text1"/>
                <w:szCs w:val="20"/>
              </w:rPr>
            </w:pPr>
          </w:p>
        </w:tc>
        <w:tc>
          <w:tcPr>
            <w:tcW w:w="1539" w:type="dxa"/>
            <w:shd w:val="clear" w:color="auto" w:fill="00B050"/>
          </w:tcPr>
          <w:p w14:paraId="45760BD9" w14:textId="77777777" w:rsidR="000B7E40" w:rsidRDefault="000B7E40">
            <w:pPr>
              <w:keepNext/>
              <w:keepLines/>
              <w:rPr>
                <w:rFonts w:eastAsia="Arial" w:cs="Arial"/>
                <w:b/>
                <w:bCs/>
                <w:iCs/>
                <w:color w:val="000000" w:themeColor="text1"/>
                <w:szCs w:val="20"/>
              </w:rPr>
            </w:pPr>
          </w:p>
        </w:tc>
        <w:tc>
          <w:tcPr>
            <w:tcW w:w="1745" w:type="dxa"/>
            <w:shd w:val="clear" w:color="auto" w:fill="00B050"/>
          </w:tcPr>
          <w:p w14:paraId="5CB15EA5" w14:textId="77777777" w:rsidR="000B7E40" w:rsidRDefault="000B7E40">
            <w:pPr>
              <w:keepNext/>
              <w:keepLines/>
              <w:rPr>
                <w:rFonts w:eastAsia="Arial" w:cs="Arial"/>
                <w:b/>
                <w:bCs/>
                <w:iCs/>
                <w:color w:val="000000" w:themeColor="text1"/>
                <w:szCs w:val="20"/>
              </w:rPr>
            </w:pPr>
          </w:p>
        </w:tc>
        <w:tc>
          <w:tcPr>
            <w:tcW w:w="1831" w:type="dxa"/>
            <w:shd w:val="clear" w:color="auto" w:fill="00B050"/>
          </w:tcPr>
          <w:p w14:paraId="1B88BF7A" w14:textId="77777777" w:rsidR="000B7E40" w:rsidRDefault="000B7E40">
            <w:pPr>
              <w:keepNext/>
              <w:keepLines/>
              <w:rPr>
                <w:rFonts w:eastAsia="Arial" w:cs="Arial"/>
                <w:b/>
                <w:bCs/>
                <w:iCs/>
                <w:color w:val="000000" w:themeColor="text1"/>
                <w:szCs w:val="20"/>
              </w:rPr>
            </w:pPr>
          </w:p>
        </w:tc>
        <w:tc>
          <w:tcPr>
            <w:tcW w:w="1796" w:type="dxa"/>
            <w:shd w:val="clear" w:color="auto" w:fill="00B050"/>
          </w:tcPr>
          <w:p w14:paraId="6826757F" w14:textId="77777777" w:rsidR="000B7E40" w:rsidRDefault="000B7E40">
            <w:pPr>
              <w:keepNext/>
              <w:keepLines/>
              <w:rPr>
                <w:rFonts w:eastAsia="Arial" w:cs="Arial"/>
                <w:b/>
                <w:bCs/>
                <w:iCs/>
                <w:color w:val="000000" w:themeColor="text1"/>
                <w:szCs w:val="20"/>
              </w:rPr>
            </w:pPr>
          </w:p>
        </w:tc>
      </w:tr>
      <w:tr w:rsidR="000B7E40" w14:paraId="53A11FDF" w14:textId="7E750A05" w:rsidTr="00EE7D9E">
        <w:trPr>
          <w:trHeight w:val="1884"/>
        </w:trPr>
        <w:tc>
          <w:tcPr>
            <w:tcW w:w="1866" w:type="dxa"/>
          </w:tcPr>
          <w:p w14:paraId="2B7CEBEB" w14:textId="77777777" w:rsidR="000B7E40" w:rsidRDefault="000B7E40">
            <w:pPr>
              <w:rPr>
                <w:rFonts w:eastAsia="Arial" w:cs="Arial"/>
                <w:b/>
                <w:bCs/>
                <w:iCs/>
                <w:color w:val="000000" w:themeColor="text1"/>
                <w:szCs w:val="20"/>
              </w:rPr>
            </w:pPr>
            <w:r w:rsidRPr="00A60B0C">
              <w:rPr>
                <w:rFonts w:eastAsia="Arial" w:cs="Arial"/>
                <w:color w:val="000000" w:themeColor="text1"/>
              </w:rPr>
              <w:t>Maintains high</w:t>
            </w:r>
            <w:r w:rsidRPr="00397579">
              <w:rPr>
                <w:rFonts w:eastAsia="Arial" w:cs="Arial"/>
                <w:color w:val="000000" w:themeColor="text1"/>
              </w:rPr>
              <w:t xml:space="preserve"> quality and choice of HE </w:t>
            </w:r>
            <w:proofErr w:type="gramStart"/>
            <w:r w:rsidRPr="00397579">
              <w:rPr>
                <w:rFonts w:eastAsia="Arial" w:cs="Arial"/>
                <w:color w:val="000000" w:themeColor="text1"/>
              </w:rPr>
              <w:t>provision</w:t>
            </w:r>
            <w:proofErr w:type="gramEnd"/>
            <w:r w:rsidRPr="00397579">
              <w:rPr>
                <w:rFonts w:eastAsia="Arial" w:cs="Arial"/>
                <w:color w:val="000000" w:themeColor="text1"/>
              </w:rPr>
              <w:t xml:space="preserve"> for students</w:t>
            </w:r>
          </w:p>
        </w:tc>
        <w:tc>
          <w:tcPr>
            <w:tcW w:w="1416" w:type="dxa"/>
            <w:shd w:val="clear" w:color="auto" w:fill="FF0000"/>
          </w:tcPr>
          <w:p w14:paraId="72736305" w14:textId="77777777" w:rsidR="000B7E40" w:rsidRDefault="000B7E40">
            <w:pPr>
              <w:rPr>
                <w:rFonts w:eastAsia="Arial" w:cs="Arial"/>
                <w:b/>
                <w:bCs/>
                <w:iCs/>
                <w:color w:val="000000" w:themeColor="text1"/>
                <w:szCs w:val="20"/>
              </w:rPr>
            </w:pPr>
          </w:p>
        </w:tc>
        <w:tc>
          <w:tcPr>
            <w:tcW w:w="1539" w:type="dxa"/>
            <w:shd w:val="clear" w:color="auto" w:fill="00B050"/>
          </w:tcPr>
          <w:p w14:paraId="4FAAB00D" w14:textId="77777777" w:rsidR="000B7E40" w:rsidRDefault="000B7E40">
            <w:pPr>
              <w:rPr>
                <w:rFonts w:eastAsia="Arial" w:cs="Arial"/>
                <w:b/>
                <w:bCs/>
                <w:iCs/>
                <w:color w:val="000000" w:themeColor="text1"/>
                <w:szCs w:val="20"/>
              </w:rPr>
            </w:pPr>
          </w:p>
        </w:tc>
        <w:tc>
          <w:tcPr>
            <w:tcW w:w="1745" w:type="dxa"/>
            <w:shd w:val="clear" w:color="auto" w:fill="00B050"/>
          </w:tcPr>
          <w:p w14:paraId="6230B8AA" w14:textId="77777777" w:rsidR="000B7E40" w:rsidRDefault="000B7E40">
            <w:pPr>
              <w:rPr>
                <w:rFonts w:eastAsia="Arial" w:cs="Arial"/>
                <w:b/>
                <w:bCs/>
                <w:iCs/>
                <w:color w:val="000000" w:themeColor="text1"/>
                <w:szCs w:val="20"/>
              </w:rPr>
            </w:pPr>
          </w:p>
        </w:tc>
        <w:tc>
          <w:tcPr>
            <w:tcW w:w="1831" w:type="dxa"/>
            <w:shd w:val="clear" w:color="auto" w:fill="00B050"/>
          </w:tcPr>
          <w:p w14:paraId="022938B7" w14:textId="77777777" w:rsidR="000B7E40" w:rsidRDefault="000B7E40">
            <w:pPr>
              <w:rPr>
                <w:rFonts w:eastAsia="Arial" w:cs="Arial"/>
                <w:b/>
                <w:bCs/>
                <w:iCs/>
                <w:color w:val="000000" w:themeColor="text1"/>
                <w:szCs w:val="20"/>
              </w:rPr>
            </w:pPr>
          </w:p>
        </w:tc>
        <w:tc>
          <w:tcPr>
            <w:tcW w:w="1796" w:type="dxa"/>
            <w:shd w:val="clear" w:color="auto" w:fill="00B050"/>
          </w:tcPr>
          <w:p w14:paraId="027167A0" w14:textId="77777777" w:rsidR="000B7E40" w:rsidRDefault="000B7E40">
            <w:pPr>
              <w:rPr>
                <w:rFonts w:eastAsia="Arial" w:cs="Arial"/>
                <w:b/>
                <w:bCs/>
                <w:iCs/>
                <w:color w:val="000000" w:themeColor="text1"/>
                <w:szCs w:val="20"/>
              </w:rPr>
            </w:pPr>
          </w:p>
        </w:tc>
      </w:tr>
      <w:tr w:rsidR="000B7E40" w14:paraId="494D4B72" w14:textId="4A1CDAAA" w:rsidTr="00EE7D9E">
        <w:trPr>
          <w:trHeight w:val="2429"/>
        </w:trPr>
        <w:tc>
          <w:tcPr>
            <w:tcW w:w="1866" w:type="dxa"/>
          </w:tcPr>
          <w:p w14:paraId="67508812" w14:textId="77777777" w:rsidR="000B7E40" w:rsidRDefault="000B7E40">
            <w:pPr>
              <w:rPr>
                <w:rFonts w:eastAsia="Arial" w:cs="Arial"/>
                <w:b/>
                <w:bCs/>
                <w:iCs/>
                <w:color w:val="000000" w:themeColor="text1"/>
                <w:szCs w:val="20"/>
              </w:rPr>
            </w:pPr>
            <w:r w:rsidRPr="00A60B0C">
              <w:rPr>
                <w:rFonts w:eastAsia="Arial" w:cs="Arial"/>
                <w:color w:val="000000" w:themeColor="text1"/>
              </w:rPr>
              <w:t>Ensures access</w:t>
            </w:r>
            <w:r w:rsidRPr="00397579">
              <w:rPr>
                <w:rFonts w:eastAsia="Arial" w:cs="Arial"/>
                <w:color w:val="000000" w:themeColor="text1"/>
              </w:rPr>
              <w:t xml:space="preserve"> to HE </w:t>
            </w:r>
            <w:r w:rsidRPr="00397579">
              <w:rPr>
                <w:rFonts w:eastAsia="Arial" w:cs="Arial"/>
                <w:bCs/>
                <w:color w:val="000000" w:themeColor="text1"/>
              </w:rPr>
              <w:t xml:space="preserve">for students </w:t>
            </w:r>
            <w:r w:rsidRPr="00A60B0C">
              <w:rPr>
                <w:rFonts w:eastAsia="Arial" w:cs="Arial"/>
                <w:color w:val="000000" w:themeColor="text1"/>
              </w:rPr>
              <w:t>is</w:t>
            </w:r>
            <w:r w:rsidRPr="00397579">
              <w:rPr>
                <w:rFonts w:eastAsia="Arial" w:cs="Arial"/>
                <w:color w:val="000000" w:themeColor="text1"/>
              </w:rPr>
              <w:t xml:space="preserve"> not restricted </w:t>
            </w:r>
            <w:proofErr w:type="gramStart"/>
            <w:r w:rsidRPr="00397579">
              <w:rPr>
                <w:rFonts w:eastAsia="Arial" w:cs="Arial"/>
                <w:bCs/>
                <w:color w:val="000000" w:themeColor="text1"/>
              </w:rPr>
              <w:t>on the basis of</w:t>
            </w:r>
            <w:proofErr w:type="gramEnd"/>
            <w:r w:rsidRPr="00397579">
              <w:rPr>
                <w:rFonts w:eastAsia="Arial" w:cs="Arial"/>
                <w:bCs/>
                <w:color w:val="000000" w:themeColor="text1"/>
              </w:rPr>
              <w:t xml:space="preserve"> affordability </w:t>
            </w:r>
          </w:p>
        </w:tc>
        <w:tc>
          <w:tcPr>
            <w:tcW w:w="1416" w:type="dxa"/>
            <w:shd w:val="clear" w:color="auto" w:fill="00B050"/>
          </w:tcPr>
          <w:p w14:paraId="1780F97A" w14:textId="77777777" w:rsidR="000B7E40" w:rsidRDefault="000B7E40">
            <w:pPr>
              <w:rPr>
                <w:rFonts w:eastAsia="Arial" w:cs="Arial"/>
                <w:b/>
                <w:bCs/>
                <w:iCs/>
                <w:color w:val="000000" w:themeColor="text1"/>
                <w:szCs w:val="20"/>
              </w:rPr>
            </w:pPr>
          </w:p>
        </w:tc>
        <w:tc>
          <w:tcPr>
            <w:tcW w:w="1539" w:type="dxa"/>
            <w:shd w:val="clear" w:color="auto" w:fill="00B050"/>
          </w:tcPr>
          <w:p w14:paraId="49EF761E" w14:textId="77777777" w:rsidR="000B7E40" w:rsidRDefault="000B7E40">
            <w:pPr>
              <w:rPr>
                <w:rFonts w:eastAsia="Arial" w:cs="Arial"/>
                <w:b/>
                <w:bCs/>
                <w:iCs/>
                <w:color w:val="000000" w:themeColor="text1"/>
                <w:szCs w:val="20"/>
              </w:rPr>
            </w:pPr>
          </w:p>
        </w:tc>
        <w:tc>
          <w:tcPr>
            <w:tcW w:w="1745" w:type="dxa"/>
            <w:shd w:val="clear" w:color="auto" w:fill="FF0000"/>
          </w:tcPr>
          <w:p w14:paraId="02932A9A" w14:textId="77777777" w:rsidR="000B7E40" w:rsidRDefault="000B7E40">
            <w:pPr>
              <w:rPr>
                <w:rFonts w:eastAsia="Arial" w:cs="Arial"/>
                <w:b/>
                <w:bCs/>
                <w:iCs/>
                <w:color w:val="000000" w:themeColor="text1"/>
                <w:szCs w:val="20"/>
              </w:rPr>
            </w:pPr>
          </w:p>
        </w:tc>
        <w:tc>
          <w:tcPr>
            <w:tcW w:w="1831" w:type="dxa"/>
            <w:shd w:val="clear" w:color="auto" w:fill="FFC000"/>
          </w:tcPr>
          <w:p w14:paraId="62D61748" w14:textId="77777777" w:rsidR="000B7E40" w:rsidRDefault="000B7E40">
            <w:pPr>
              <w:rPr>
                <w:rFonts w:eastAsia="Arial" w:cs="Arial"/>
                <w:b/>
                <w:bCs/>
                <w:iCs/>
                <w:color w:val="000000" w:themeColor="text1"/>
                <w:szCs w:val="20"/>
              </w:rPr>
            </w:pPr>
          </w:p>
        </w:tc>
        <w:tc>
          <w:tcPr>
            <w:tcW w:w="1796" w:type="dxa"/>
            <w:shd w:val="clear" w:color="auto" w:fill="00B050"/>
          </w:tcPr>
          <w:p w14:paraId="4A480DFC" w14:textId="77777777" w:rsidR="000B7E40" w:rsidRDefault="000B7E40">
            <w:pPr>
              <w:rPr>
                <w:rFonts w:eastAsia="Arial" w:cs="Arial"/>
                <w:b/>
                <w:bCs/>
                <w:iCs/>
                <w:color w:val="000000" w:themeColor="text1"/>
                <w:szCs w:val="20"/>
              </w:rPr>
            </w:pPr>
          </w:p>
        </w:tc>
      </w:tr>
      <w:tr w:rsidR="000B7E40" w14:paraId="7F18D228" w14:textId="02A6DACD" w:rsidTr="00EE7D9E">
        <w:trPr>
          <w:trHeight w:val="1074"/>
        </w:trPr>
        <w:tc>
          <w:tcPr>
            <w:tcW w:w="1866" w:type="dxa"/>
          </w:tcPr>
          <w:p w14:paraId="35543885" w14:textId="77777777" w:rsidR="000B7E40" w:rsidRDefault="000B7E40">
            <w:pPr>
              <w:rPr>
                <w:rFonts w:eastAsia="Arial" w:cs="Arial"/>
                <w:b/>
                <w:bCs/>
                <w:iCs/>
                <w:color w:val="000000" w:themeColor="text1"/>
                <w:szCs w:val="20"/>
              </w:rPr>
            </w:pPr>
            <w:r w:rsidRPr="00A60B0C">
              <w:rPr>
                <w:rFonts w:eastAsia="Arial" w:cs="Arial"/>
                <w:color w:val="000000" w:themeColor="text1"/>
              </w:rPr>
              <w:t xml:space="preserve">Ensures </w:t>
            </w:r>
            <w:r>
              <w:rPr>
                <w:rFonts w:eastAsia="Arial" w:cs="Arial"/>
                <w:color w:val="000000" w:themeColor="text1"/>
              </w:rPr>
              <w:t>affordability</w:t>
            </w:r>
            <w:r w:rsidRPr="00397579">
              <w:rPr>
                <w:rFonts w:eastAsia="Arial" w:cs="Arial"/>
                <w:bCs/>
                <w:color w:val="000000" w:themeColor="text1"/>
              </w:rPr>
              <w:t xml:space="preserve"> to the taxpayer</w:t>
            </w:r>
          </w:p>
        </w:tc>
        <w:tc>
          <w:tcPr>
            <w:tcW w:w="1416" w:type="dxa"/>
            <w:shd w:val="clear" w:color="auto" w:fill="00B050"/>
          </w:tcPr>
          <w:p w14:paraId="7B091390" w14:textId="77777777" w:rsidR="000B7E40" w:rsidRDefault="000B7E40">
            <w:pPr>
              <w:rPr>
                <w:rFonts w:eastAsia="Arial" w:cs="Arial"/>
                <w:b/>
                <w:bCs/>
                <w:iCs/>
                <w:color w:val="000000" w:themeColor="text1"/>
                <w:szCs w:val="20"/>
              </w:rPr>
            </w:pPr>
          </w:p>
        </w:tc>
        <w:tc>
          <w:tcPr>
            <w:tcW w:w="1539" w:type="dxa"/>
            <w:shd w:val="clear" w:color="auto" w:fill="00B050"/>
          </w:tcPr>
          <w:p w14:paraId="264085EF" w14:textId="77777777" w:rsidR="000B7E40" w:rsidRDefault="000B7E40">
            <w:pPr>
              <w:rPr>
                <w:rFonts w:eastAsia="Arial" w:cs="Arial"/>
                <w:b/>
                <w:bCs/>
                <w:iCs/>
                <w:color w:val="000000" w:themeColor="text1"/>
                <w:szCs w:val="20"/>
              </w:rPr>
            </w:pPr>
          </w:p>
        </w:tc>
        <w:tc>
          <w:tcPr>
            <w:tcW w:w="1745" w:type="dxa"/>
            <w:shd w:val="clear" w:color="auto" w:fill="FFC000"/>
          </w:tcPr>
          <w:p w14:paraId="145ED6CD" w14:textId="77777777" w:rsidR="000B7E40" w:rsidRDefault="000B7E40">
            <w:pPr>
              <w:rPr>
                <w:rFonts w:eastAsia="Arial" w:cs="Arial"/>
                <w:b/>
                <w:bCs/>
                <w:iCs/>
                <w:color w:val="000000" w:themeColor="text1"/>
                <w:szCs w:val="20"/>
              </w:rPr>
            </w:pPr>
          </w:p>
        </w:tc>
        <w:tc>
          <w:tcPr>
            <w:tcW w:w="1831" w:type="dxa"/>
            <w:shd w:val="clear" w:color="auto" w:fill="FF0000"/>
          </w:tcPr>
          <w:p w14:paraId="15633A10" w14:textId="77777777" w:rsidR="000B7E40" w:rsidRDefault="000B7E40">
            <w:pPr>
              <w:rPr>
                <w:rFonts w:eastAsia="Arial" w:cs="Arial"/>
                <w:b/>
                <w:bCs/>
                <w:iCs/>
                <w:color w:val="000000" w:themeColor="text1"/>
                <w:szCs w:val="20"/>
              </w:rPr>
            </w:pPr>
          </w:p>
        </w:tc>
        <w:tc>
          <w:tcPr>
            <w:tcW w:w="1796" w:type="dxa"/>
            <w:shd w:val="clear" w:color="auto" w:fill="FF0000"/>
          </w:tcPr>
          <w:p w14:paraId="1AB72526" w14:textId="77777777" w:rsidR="000B7E40" w:rsidRDefault="000B7E40">
            <w:pPr>
              <w:keepNext/>
              <w:rPr>
                <w:rFonts w:eastAsia="Arial" w:cs="Arial"/>
                <w:b/>
                <w:bCs/>
                <w:iCs/>
                <w:color w:val="000000" w:themeColor="text1"/>
                <w:szCs w:val="20"/>
              </w:rPr>
            </w:pPr>
          </w:p>
        </w:tc>
      </w:tr>
    </w:tbl>
    <w:p w14:paraId="764340F0" w14:textId="77777777" w:rsidR="002C6C78" w:rsidRDefault="002C6C78" w:rsidP="002C6C78">
      <w:pPr>
        <w:spacing w:after="0" w:line="240" w:lineRule="auto"/>
        <w:rPr>
          <w:rFonts w:eastAsia="Arial" w:cs="Arial"/>
          <w:b/>
          <w:bCs/>
          <w:iCs/>
          <w:color w:val="000000" w:themeColor="text1"/>
          <w:szCs w:val="20"/>
        </w:rPr>
      </w:pPr>
    </w:p>
    <w:p w14:paraId="0D1F337F" w14:textId="77777777" w:rsidR="002C6C78" w:rsidRDefault="002C6C78" w:rsidP="002C6C78">
      <w:pPr>
        <w:spacing w:after="0" w:line="240" w:lineRule="auto"/>
        <w:rPr>
          <w:rFonts w:eastAsia="Arial" w:cs="Arial"/>
          <w:b/>
          <w:bCs/>
          <w:iCs/>
          <w:color w:val="000000" w:themeColor="text1"/>
          <w:szCs w:val="20"/>
        </w:rPr>
      </w:pPr>
    </w:p>
    <w:p w14:paraId="58D115B0" w14:textId="77777777" w:rsidR="00647C2A" w:rsidRDefault="00647C2A">
      <w:pPr>
        <w:rPr>
          <w:rFonts w:asciiTheme="majorHAnsi" w:eastAsiaTheme="majorEastAsia" w:hAnsiTheme="majorHAnsi" w:cstheme="majorBidi"/>
          <w:color w:val="0F4761" w:themeColor="accent1" w:themeShade="BF"/>
          <w:sz w:val="32"/>
          <w:szCs w:val="32"/>
        </w:rPr>
      </w:pPr>
      <w:r>
        <w:br w:type="page"/>
      </w:r>
    </w:p>
    <w:p w14:paraId="01074FCE" w14:textId="2493E551" w:rsidR="002C6C78" w:rsidRPr="00647C2A" w:rsidRDefault="002C6C78" w:rsidP="009202FC">
      <w:pPr>
        <w:pStyle w:val="Heading2"/>
        <w:spacing w:before="0" w:after="160" w:line="288" w:lineRule="auto"/>
        <w:jc w:val="both"/>
        <w:rPr>
          <w:rFonts w:ascii="Arial" w:hAnsi="Arial" w:cs="Arial"/>
          <w:b/>
          <w:bCs/>
          <w:color w:val="auto"/>
          <w:sz w:val="36"/>
          <w:szCs w:val="36"/>
        </w:rPr>
      </w:pPr>
      <w:r w:rsidRPr="00647C2A">
        <w:rPr>
          <w:rFonts w:ascii="Arial" w:hAnsi="Arial" w:cs="Arial"/>
          <w:b/>
          <w:bCs/>
          <w:color w:val="auto"/>
          <w:sz w:val="36"/>
          <w:szCs w:val="36"/>
        </w:rPr>
        <w:lastRenderedPageBreak/>
        <w:t xml:space="preserve">6. Description of shortlisted policy options carried forward </w:t>
      </w:r>
    </w:p>
    <w:p w14:paraId="108D3BF3" w14:textId="77777777" w:rsidR="002C6C78" w:rsidRDefault="002C6C78" w:rsidP="009202FC">
      <w:pPr>
        <w:tabs>
          <w:tab w:val="num" w:pos="720"/>
        </w:tabs>
        <w:spacing w:line="288" w:lineRule="auto"/>
        <w:jc w:val="both"/>
        <w:rPr>
          <w:rFonts w:eastAsia="Arial" w:cs="Arial"/>
          <w:color w:val="000000" w:themeColor="text1"/>
          <w:szCs w:val="24"/>
        </w:rPr>
      </w:pPr>
      <w:r w:rsidRPr="0082718E">
        <w:rPr>
          <w:rFonts w:eastAsia="Arial" w:cs="Arial"/>
          <w:color w:val="000000" w:themeColor="text1"/>
          <w:szCs w:val="24"/>
        </w:rPr>
        <w:t xml:space="preserve">The </w:t>
      </w:r>
      <w:r w:rsidRPr="00F438E4">
        <w:rPr>
          <w:rFonts w:eastAsia="Arial" w:cs="Arial"/>
          <w:color w:val="000000" w:themeColor="text1"/>
          <w:szCs w:val="24"/>
        </w:rPr>
        <w:t>short-listed</w:t>
      </w:r>
      <w:r w:rsidRPr="0082718E">
        <w:rPr>
          <w:rFonts w:eastAsia="Arial" w:cs="Arial"/>
          <w:color w:val="000000" w:themeColor="text1"/>
          <w:szCs w:val="24"/>
        </w:rPr>
        <w:t xml:space="preserve"> options </w:t>
      </w:r>
      <w:r w:rsidRPr="001834B5" w:rsidDel="001834B5">
        <w:rPr>
          <w:rFonts w:eastAsia="Arial" w:cs="Arial"/>
          <w:color w:val="000000" w:themeColor="text1"/>
          <w:szCs w:val="24"/>
        </w:rPr>
        <w:t>are</w:t>
      </w:r>
      <w:r w:rsidDel="001834B5">
        <w:rPr>
          <w:rFonts w:eastAsia="Arial" w:cs="Arial"/>
          <w:color w:val="000000" w:themeColor="text1"/>
          <w:szCs w:val="24"/>
        </w:rPr>
        <w:t>:</w:t>
      </w:r>
    </w:p>
    <w:p w14:paraId="15418FE7" w14:textId="77777777" w:rsidR="002C6C78" w:rsidRDefault="002C6C78" w:rsidP="009202FC">
      <w:pPr>
        <w:pStyle w:val="ListParagraph"/>
        <w:numPr>
          <w:ilvl w:val="0"/>
          <w:numId w:val="47"/>
        </w:numPr>
        <w:spacing w:line="288" w:lineRule="auto"/>
        <w:contextualSpacing w:val="0"/>
        <w:jc w:val="both"/>
        <w:rPr>
          <w:rFonts w:eastAsia="Arial" w:cs="Arial"/>
          <w:color w:val="000000" w:themeColor="text1"/>
          <w:szCs w:val="24"/>
        </w:rPr>
      </w:pPr>
      <w:r w:rsidRPr="0082718E">
        <w:rPr>
          <w:rFonts w:eastAsia="Arial" w:cs="Arial"/>
          <w:color w:val="000000" w:themeColor="text1"/>
          <w:szCs w:val="24"/>
        </w:rPr>
        <w:t xml:space="preserve">Option 0: do nothing, fees remain frozen; and </w:t>
      </w:r>
    </w:p>
    <w:p w14:paraId="0F3A5FDC" w14:textId="77777777" w:rsidR="002C6C78" w:rsidRPr="0082718E" w:rsidRDefault="002C6C78" w:rsidP="009202FC">
      <w:pPr>
        <w:pStyle w:val="ListParagraph"/>
        <w:numPr>
          <w:ilvl w:val="0"/>
          <w:numId w:val="47"/>
        </w:numPr>
        <w:spacing w:line="288" w:lineRule="auto"/>
        <w:contextualSpacing w:val="0"/>
        <w:jc w:val="both"/>
        <w:rPr>
          <w:rFonts w:eastAsia="Arial" w:cs="Arial"/>
          <w:color w:val="000000" w:themeColor="text1"/>
          <w:szCs w:val="24"/>
        </w:rPr>
      </w:pPr>
      <w:r w:rsidRPr="0082718E">
        <w:rPr>
          <w:rFonts w:eastAsia="Arial" w:cs="Arial"/>
          <w:color w:val="000000" w:themeColor="text1"/>
          <w:szCs w:val="24"/>
        </w:rPr>
        <w:t>Option 1: Tuition fee limits raised for AY 2025/26 by setting cash amounts (based on forecast inflation) – secondary legislation (Preferred option)</w:t>
      </w:r>
      <w:r>
        <w:rPr>
          <w:rFonts w:eastAsia="Arial" w:cs="Arial"/>
          <w:color w:val="000000" w:themeColor="text1"/>
          <w:szCs w:val="24"/>
        </w:rPr>
        <w:t>.</w:t>
      </w:r>
    </w:p>
    <w:p w14:paraId="4D7C28F7" w14:textId="77777777" w:rsidR="002C6C78" w:rsidRDefault="002C6C78" w:rsidP="009202FC">
      <w:pPr>
        <w:tabs>
          <w:tab w:val="num" w:pos="720"/>
        </w:tabs>
        <w:spacing w:line="288" w:lineRule="auto"/>
        <w:jc w:val="both"/>
        <w:rPr>
          <w:rFonts w:eastAsia="Arial" w:cs="Arial"/>
          <w:b/>
          <w:bCs/>
          <w:color w:val="000000" w:themeColor="text1"/>
          <w:szCs w:val="24"/>
        </w:rPr>
      </w:pPr>
    </w:p>
    <w:p w14:paraId="2F3C6A1B" w14:textId="77777777" w:rsidR="002C6C78" w:rsidRPr="00CA280D" w:rsidDel="00454420" w:rsidRDefault="002C6C78" w:rsidP="009202FC">
      <w:pPr>
        <w:tabs>
          <w:tab w:val="num" w:pos="720"/>
        </w:tabs>
        <w:spacing w:line="288" w:lineRule="auto"/>
        <w:jc w:val="both"/>
        <w:rPr>
          <w:rFonts w:eastAsia="Arial" w:cs="Arial"/>
          <w:b/>
          <w:bCs/>
          <w:color w:val="000000" w:themeColor="text1"/>
          <w:szCs w:val="24"/>
        </w:rPr>
      </w:pPr>
      <w:r w:rsidRPr="00CA280D" w:rsidDel="00454420">
        <w:rPr>
          <w:rFonts w:eastAsia="Arial" w:cs="Arial"/>
          <w:b/>
          <w:bCs/>
          <w:color w:val="000000" w:themeColor="text1"/>
          <w:szCs w:val="24"/>
        </w:rPr>
        <w:t>Option 0</w:t>
      </w:r>
      <w:r w:rsidRPr="00CA280D" w:rsidDel="00454420">
        <w:rPr>
          <w:rFonts w:cs="Arial"/>
        </w:rPr>
        <w:t xml:space="preserve"> – </w:t>
      </w:r>
      <w:r w:rsidRPr="00CA280D" w:rsidDel="00454420">
        <w:rPr>
          <w:rFonts w:cs="Arial"/>
          <w:b/>
          <w:bCs/>
        </w:rPr>
        <w:t>Do nothing</w:t>
      </w:r>
      <w:r w:rsidRPr="00CA280D">
        <w:rPr>
          <w:rFonts w:cs="Arial"/>
          <w:b/>
          <w:bCs/>
        </w:rPr>
        <w:t>, fees remain frozen</w:t>
      </w:r>
    </w:p>
    <w:p w14:paraId="3BBF4BDA" w14:textId="77777777" w:rsidR="002C6C78" w:rsidDel="00454420" w:rsidRDefault="002C6C78" w:rsidP="009202FC">
      <w:pPr>
        <w:pStyle w:val="NormalWeb"/>
        <w:shd w:val="clear" w:color="auto" w:fill="FFFFFF" w:themeFill="background1"/>
        <w:spacing w:before="0" w:beforeAutospacing="0" w:after="160" w:afterAutospacing="0" w:line="288" w:lineRule="auto"/>
        <w:jc w:val="both"/>
        <w:rPr>
          <w:rFonts w:ascii="Arial" w:eastAsia="Calibri" w:hAnsi="Arial" w:cs="Arial"/>
        </w:rPr>
      </w:pPr>
      <w:r w:rsidDel="00454420">
        <w:rPr>
          <w:rFonts w:ascii="Arial" w:hAnsi="Arial" w:cs="Arial"/>
        </w:rPr>
        <w:t>Maximum tuition f</w:t>
      </w:r>
      <w:r w:rsidRPr="00FA65EE" w:rsidDel="00454420">
        <w:rPr>
          <w:rFonts w:ascii="Arial" w:hAnsi="Arial" w:cs="Arial"/>
        </w:rPr>
        <w:t xml:space="preserve">ee and loan limits </w:t>
      </w:r>
      <w:r>
        <w:rPr>
          <w:rFonts w:ascii="Arial" w:hAnsi="Arial" w:cs="Arial"/>
        </w:rPr>
        <w:t>would continue to be</w:t>
      </w:r>
      <w:r w:rsidRPr="00FA65EE" w:rsidDel="00454420">
        <w:rPr>
          <w:rFonts w:ascii="Arial" w:hAnsi="Arial" w:cs="Arial"/>
        </w:rPr>
        <w:t xml:space="preserve"> frozen at current level</w:t>
      </w:r>
      <w:r w:rsidDel="00454420">
        <w:rPr>
          <w:rFonts w:ascii="Arial" w:hAnsi="Arial" w:cs="Arial"/>
        </w:rPr>
        <w:t>s for academic year 2025/26. This would mean that the maximum level of tuition fees for a standard full-time undergraduate course will remain at £9,250 per year for academic year 2025/26</w:t>
      </w:r>
      <w:r>
        <w:rPr>
          <w:rFonts w:ascii="Arial" w:hAnsi="Arial" w:cs="Arial"/>
        </w:rPr>
        <w:t>.</w:t>
      </w:r>
    </w:p>
    <w:p w14:paraId="34CDACF5" w14:textId="7B2964E2" w:rsidR="002C6C78" w:rsidDel="00B11C24" w:rsidRDefault="002C6C78" w:rsidP="009202FC">
      <w:pPr>
        <w:spacing w:line="288" w:lineRule="auto"/>
        <w:jc w:val="both"/>
      </w:pPr>
      <w:r w:rsidDel="00B11C24">
        <w:t>The do-nothing option would not require any changes to legislation or delivery to implement. It would not be necessary to amend existing secondary legislation governing new or continuing students for academic year 2025/26, nor would the SLC</w:t>
      </w:r>
      <w:r>
        <w:t>,</w:t>
      </w:r>
      <w:r w:rsidRPr="00284658" w:rsidDel="00B11C24">
        <w:t xml:space="preserve"> </w:t>
      </w:r>
      <w:r w:rsidDel="00B11C24">
        <w:t>which administers student support on behalf of the Department for Education</w:t>
      </w:r>
      <w:r>
        <w:t>,</w:t>
      </w:r>
      <w:r w:rsidDel="00B11C24">
        <w:t xml:space="preserve"> need to update its systems which it would </w:t>
      </w:r>
      <w:r w:rsidR="00ED3DBE">
        <w:t xml:space="preserve">otherwise </w:t>
      </w:r>
      <w:r w:rsidDel="00B11C24">
        <w:t>do in the event of a rate change.</w:t>
      </w:r>
    </w:p>
    <w:p w14:paraId="517106C6" w14:textId="77777777" w:rsidR="002C6C78" w:rsidRDefault="002C6C78" w:rsidP="009202FC">
      <w:pPr>
        <w:spacing w:line="288" w:lineRule="auto"/>
        <w:jc w:val="both"/>
      </w:pPr>
      <w:r w:rsidDel="00B11C24">
        <w:t>However, this option would not meet the intended policy objectives to improve HE provider finances to avoid risks to teaching quality and student outcomes</w:t>
      </w:r>
      <w:r>
        <w:t xml:space="preserve"> and any wider negative impacts</w:t>
      </w:r>
      <w:r w:rsidDel="00B11C24">
        <w:t xml:space="preserve">. </w:t>
      </w:r>
    </w:p>
    <w:p w14:paraId="781DB69D" w14:textId="77777777" w:rsidR="002C6C78" w:rsidRDefault="002C6C78" w:rsidP="009202FC">
      <w:pPr>
        <w:spacing w:line="288" w:lineRule="auto"/>
        <w:jc w:val="both"/>
      </w:pPr>
      <w:r w:rsidRPr="00C16F61">
        <w:rPr>
          <w:rFonts w:eastAsia="Arial" w:cs="Arial"/>
          <w:b/>
          <w:bCs/>
          <w:color w:val="000000" w:themeColor="text1"/>
          <w:szCs w:val="24"/>
        </w:rPr>
        <w:t xml:space="preserve">Option 1: </w:t>
      </w:r>
      <w:r>
        <w:rPr>
          <w:rFonts w:eastAsia="Arial" w:cs="Arial"/>
          <w:b/>
          <w:bCs/>
          <w:color w:val="000000" w:themeColor="text1"/>
          <w:szCs w:val="24"/>
        </w:rPr>
        <w:t>Tuition fee limits</w:t>
      </w:r>
      <w:r w:rsidRPr="00C16F61">
        <w:rPr>
          <w:rFonts w:eastAsia="Arial" w:cs="Arial"/>
          <w:b/>
          <w:bCs/>
          <w:color w:val="000000" w:themeColor="text1"/>
          <w:szCs w:val="24"/>
        </w:rPr>
        <w:t xml:space="preserve"> raised for AY 2025/26</w:t>
      </w:r>
    </w:p>
    <w:p w14:paraId="26F39953" w14:textId="77777777" w:rsidR="002C6C78" w:rsidRDefault="002C6C78" w:rsidP="009202FC">
      <w:pPr>
        <w:spacing w:line="288" w:lineRule="auto"/>
        <w:jc w:val="both"/>
        <w:rPr>
          <w:b/>
          <w:bCs/>
        </w:rPr>
      </w:pPr>
      <w:r>
        <w:t xml:space="preserve">Maximum tuition fee limits would be </w:t>
      </w:r>
      <w:r w:rsidRPr="00AD3272">
        <w:t xml:space="preserve">raised by </w:t>
      </w:r>
      <w:r w:rsidRPr="00EF28A5">
        <w:t>RPIX</w:t>
      </w:r>
      <w:r w:rsidRPr="50AB1825">
        <w:rPr>
          <w:rFonts w:eastAsia="Arial" w:cs="Arial"/>
        </w:rPr>
        <w:t xml:space="preserve"> forecast inflation for 2026 Q1 (3.1%)</w:t>
      </w:r>
      <w:r w:rsidRPr="50AB1825">
        <w:rPr>
          <w:rStyle w:val="FootnoteReference"/>
          <w:rFonts w:eastAsia="Arial" w:cs="Arial"/>
        </w:rPr>
        <w:footnoteReference w:id="30"/>
      </w:r>
      <w:r w:rsidRPr="50AB1825">
        <w:rPr>
          <w:rFonts w:eastAsia="Arial" w:cs="Arial"/>
        </w:rPr>
        <w:t xml:space="preserve"> which would mean that the maximum tuition fee and loan limits for students would increase by £285 to £9,535</w:t>
      </w:r>
      <w:r w:rsidRPr="50AB1825">
        <w:rPr>
          <w:rStyle w:val="FootnoteReference"/>
          <w:rFonts w:eastAsia="Arial" w:cs="Arial"/>
        </w:rPr>
        <w:footnoteReference w:id="31"/>
      </w:r>
      <w:r w:rsidRPr="50AB1825">
        <w:rPr>
          <w:rFonts w:eastAsia="Arial" w:cs="Arial"/>
        </w:rPr>
        <w:t xml:space="preserve"> for academic year 2025/26. </w:t>
      </w:r>
    </w:p>
    <w:p w14:paraId="6A4DDB64" w14:textId="77777777" w:rsidR="002C6C78" w:rsidRPr="00CA280D" w:rsidRDefault="002C6C78" w:rsidP="009202FC">
      <w:pPr>
        <w:spacing w:line="288" w:lineRule="auto"/>
        <w:jc w:val="both"/>
        <w:rPr>
          <w:rFonts w:eastAsia="Arial" w:cs="Arial"/>
          <w:i/>
          <w:iCs/>
          <w:color w:val="000000" w:themeColor="text1"/>
          <w:szCs w:val="20"/>
        </w:rPr>
      </w:pPr>
      <w:r w:rsidRPr="00CA280D">
        <w:rPr>
          <w:rFonts w:eastAsia="Arial" w:cs="Arial"/>
          <w:b/>
          <w:i/>
          <w:iCs/>
          <w:color w:val="000000" w:themeColor="text1"/>
          <w:szCs w:val="20"/>
        </w:rPr>
        <w:t>Impact on small and micro businesses</w:t>
      </w:r>
      <w:r w:rsidRPr="00CA280D">
        <w:rPr>
          <w:rFonts w:eastAsia="Arial" w:cs="Arial"/>
          <w:b/>
          <w:bCs/>
          <w:i/>
          <w:iCs/>
          <w:color w:val="000000" w:themeColor="text1"/>
          <w:szCs w:val="20"/>
        </w:rPr>
        <w:t> </w:t>
      </w:r>
    </w:p>
    <w:p w14:paraId="47E68E27" w14:textId="661A45AB" w:rsidR="002C6C78" w:rsidRDefault="002C6C78" w:rsidP="009202FC">
      <w:pPr>
        <w:spacing w:line="288" w:lineRule="auto"/>
        <w:jc w:val="both"/>
        <w:rPr>
          <w:rFonts w:eastAsia="Arial" w:cs="Arial"/>
          <w:iCs/>
          <w:color w:val="000000" w:themeColor="text1"/>
          <w:szCs w:val="20"/>
        </w:rPr>
      </w:pPr>
      <w:r w:rsidRPr="00DE01AD">
        <w:rPr>
          <w:rFonts w:eastAsia="Arial" w:cs="Arial"/>
          <w:iCs/>
          <w:color w:val="000000" w:themeColor="text1"/>
          <w:szCs w:val="20"/>
        </w:rPr>
        <w:t xml:space="preserve">Small businesses are defined in the </w:t>
      </w:r>
      <w:r w:rsidR="00CA280D">
        <w:rPr>
          <w:rFonts w:eastAsia="Arial" w:cs="Arial"/>
          <w:iCs/>
          <w:color w:val="000000" w:themeColor="text1"/>
          <w:szCs w:val="20"/>
        </w:rPr>
        <w:t>B</w:t>
      </w:r>
      <w:r w:rsidRPr="00DE01AD">
        <w:rPr>
          <w:rFonts w:eastAsia="Arial" w:cs="Arial"/>
          <w:iCs/>
          <w:color w:val="000000" w:themeColor="text1"/>
          <w:szCs w:val="20"/>
        </w:rPr>
        <w:t xml:space="preserve">etter </w:t>
      </w:r>
      <w:r w:rsidR="00CA280D">
        <w:rPr>
          <w:rFonts w:eastAsia="Arial" w:cs="Arial"/>
          <w:iCs/>
          <w:color w:val="000000" w:themeColor="text1"/>
          <w:szCs w:val="20"/>
        </w:rPr>
        <w:t>R</w:t>
      </w:r>
      <w:r w:rsidRPr="00DE01AD">
        <w:rPr>
          <w:rFonts w:eastAsia="Arial" w:cs="Arial"/>
          <w:iCs/>
          <w:color w:val="000000" w:themeColor="text1"/>
          <w:szCs w:val="20"/>
        </w:rPr>
        <w:t xml:space="preserve">egulation </w:t>
      </w:r>
      <w:r w:rsidR="00CA280D">
        <w:rPr>
          <w:rFonts w:eastAsia="Arial" w:cs="Arial"/>
          <w:iCs/>
          <w:color w:val="000000" w:themeColor="text1"/>
          <w:szCs w:val="20"/>
        </w:rPr>
        <w:t>F</w:t>
      </w:r>
      <w:r w:rsidRPr="00DE01AD">
        <w:rPr>
          <w:rFonts w:eastAsia="Arial" w:cs="Arial"/>
          <w:iCs/>
          <w:color w:val="000000" w:themeColor="text1"/>
          <w:szCs w:val="20"/>
        </w:rPr>
        <w:t>ramework guidance as those employing between 10 and 49 full-time equivalent (FTE) employees. Micro</w:t>
      </w:r>
      <w:r>
        <w:rPr>
          <w:rFonts w:eastAsia="Arial" w:cs="Arial"/>
          <w:iCs/>
          <w:color w:val="000000" w:themeColor="text1"/>
          <w:szCs w:val="20"/>
        </w:rPr>
        <w:t>-</w:t>
      </w:r>
      <w:r w:rsidRPr="00DE01AD">
        <w:rPr>
          <w:rFonts w:eastAsia="Arial" w:cs="Arial"/>
          <w:iCs/>
          <w:color w:val="000000" w:themeColor="text1"/>
          <w:szCs w:val="20"/>
        </w:rPr>
        <w:t xml:space="preserve">businesses are </w:t>
      </w:r>
      <w:r w:rsidR="008B7002">
        <w:rPr>
          <w:rFonts w:eastAsia="Arial" w:cs="Arial"/>
          <w:iCs/>
          <w:color w:val="000000" w:themeColor="text1"/>
          <w:szCs w:val="20"/>
        </w:rPr>
        <w:t xml:space="preserve">defined as </w:t>
      </w:r>
      <w:r w:rsidRPr="00DE01AD">
        <w:rPr>
          <w:rFonts w:eastAsia="Arial" w:cs="Arial"/>
          <w:iCs/>
          <w:color w:val="000000" w:themeColor="text1"/>
          <w:szCs w:val="20"/>
        </w:rPr>
        <w:t xml:space="preserve">those employing between </w:t>
      </w:r>
      <w:r>
        <w:rPr>
          <w:rFonts w:eastAsia="Arial" w:cs="Arial"/>
          <w:iCs/>
          <w:color w:val="000000" w:themeColor="text1"/>
          <w:szCs w:val="20"/>
        </w:rPr>
        <w:t>1</w:t>
      </w:r>
      <w:r w:rsidRPr="00DE01AD">
        <w:rPr>
          <w:rFonts w:eastAsia="Arial" w:cs="Arial"/>
          <w:iCs/>
          <w:color w:val="000000" w:themeColor="text1"/>
          <w:szCs w:val="20"/>
        </w:rPr>
        <w:t xml:space="preserve"> and </w:t>
      </w:r>
      <w:r>
        <w:rPr>
          <w:rFonts w:eastAsia="Arial" w:cs="Arial"/>
          <w:iCs/>
          <w:color w:val="000000" w:themeColor="text1"/>
          <w:szCs w:val="20"/>
        </w:rPr>
        <w:t>9</w:t>
      </w:r>
      <w:r w:rsidRPr="00DE01AD">
        <w:rPr>
          <w:rFonts w:eastAsia="Arial" w:cs="Arial"/>
          <w:iCs/>
          <w:color w:val="000000" w:themeColor="text1"/>
          <w:szCs w:val="20"/>
        </w:rPr>
        <w:t xml:space="preserve"> employees. Small and micro businesses include voluntary and community bodies (also known as civil society organisations).</w:t>
      </w:r>
      <w:r>
        <w:rPr>
          <w:rFonts w:eastAsia="Arial" w:cs="Arial"/>
          <w:iCs/>
          <w:color w:val="000000" w:themeColor="text1"/>
          <w:szCs w:val="20"/>
        </w:rPr>
        <w:t xml:space="preserve"> Medium sized businesses are defined as employing between 50 and 499 staff.</w:t>
      </w:r>
    </w:p>
    <w:p w14:paraId="72E84D8D" w14:textId="594EDA89" w:rsidR="002C6C78" w:rsidRPr="00827ED2" w:rsidRDefault="002C6C78" w:rsidP="009202FC">
      <w:pPr>
        <w:keepLines/>
        <w:spacing w:line="288" w:lineRule="auto"/>
        <w:jc w:val="both"/>
        <w:rPr>
          <w:rFonts w:eastAsia="Arial" w:cs="Arial"/>
          <w:iCs/>
          <w:color w:val="000000" w:themeColor="text1"/>
          <w:szCs w:val="20"/>
        </w:rPr>
      </w:pPr>
      <w:r w:rsidRPr="00827ED2">
        <w:rPr>
          <w:rFonts w:eastAsia="Arial" w:cs="Arial"/>
          <w:iCs/>
          <w:color w:val="000000" w:themeColor="text1"/>
          <w:szCs w:val="20"/>
        </w:rPr>
        <w:t xml:space="preserve">As of </w:t>
      </w:r>
      <w:r>
        <w:rPr>
          <w:rFonts w:eastAsia="Arial" w:cs="Arial"/>
          <w:iCs/>
          <w:color w:val="000000" w:themeColor="text1"/>
          <w:szCs w:val="20"/>
        </w:rPr>
        <w:t>October 2024</w:t>
      </w:r>
      <w:r w:rsidRPr="00827ED2">
        <w:rPr>
          <w:rFonts w:eastAsia="Arial" w:cs="Arial"/>
          <w:iCs/>
          <w:color w:val="000000" w:themeColor="text1"/>
          <w:szCs w:val="20"/>
        </w:rPr>
        <w:t>, there are 42</w:t>
      </w:r>
      <w:r>
        <w:rPr>
          <w:rFonts w:eastAsia="Arial" w:cs="Arial"/>
          <w:iCs/>
          <w:color w:val="000000" w:themeColor="text1"/>
          <w:szCs w:val="20"/>
        </w:rPr>
        <w:t>3</w:t>
      </w:r>
      <w:r w:rsidRPr="00827ED2">
        <w:rPr>
          <w:rFonts w:eastAsia="Arial" w:cs="Arial"/>
          <w:iCs/>
          <w:color w:val="000000" w:themeColor="text1"/>
          <w:szCs w:val="20"/>
        </w:rPr>
        <w:t xml:space="preserve"> HE</w:t>
      </w:r>
      <w:r w:rsidR="008B7002">
        <w:rPr>
          <w:rFonts w:eastAsia="Arial" w:cs="Arial"/>
          <w:iCs/>
          <w:color w:val="000000" w:themeColor="text1"/>
          <w:szCs w:val="20"/>
        </w:rPr>
        <w:t xml:space="preserve"> provider</w:t>
      </w:r>
      <w:r w:rsidRPr="00827ED2">
        <w:rPr>
          <w:rFonts w:eastAsia="Arial" w:cs="Arial"/>
          <w:iCs/>
          <w:color w:val="000000" w:themeColor="text1"/>
          <w:szCs w:val="20"/>
        </w:rPr>
        <w:t>s registered with the OfS</w:t>
      </w:r>
      <w:r w:rsidRPr="00827ED2">
        <w:rPr>
          <w:rFonts w:eastAsia="Arial" w:cs="Arial"/>
          <w:iCs/>
          <w:color w:val="000000" w:themeColor="text1"/>
          <w:szCs w:val="20"/>
          <w:vertAlign w:val="superscript"/>
        </w:rPr>
        <w:t>28</w:t>
      </w:r>
      <w:r w:rsidRPr="00827ED2">
        <w:rPr>
          <w:rFonts w:eastAsia="Arial" w:cs="Arial"/>
          <w:iCs/>
          <w:color w:val="000000" w:themeColor="text1"/>
          <w:szCs w:val="20"/>
        </w:rPr>
        <w:t>, of which 344 are in the Approved (fee cap) category</w:t>
      </w:r>
      <w:r>
        <w:rPr>
          <w:rFonts w:eastAsia="Arial" w:cs="Arial"/>
          <w:iCs/>
          <w:color w:val="000000" w:themeColor="text1"/>
          <w:szCs w:val="20"/>
        </w:rPr>
        <w:t xml:space="preserve"> (Figure 6).</w:t>
      </w:r>
    </w:p>
    <w:p w14:paraId="54F3FCD4" w14:textId="77777777" w:rsidR="002C6C78" w:rsidRDefault="002C6C78" w:rsidP="009202FC">
      <w:pPr>
        <w:keepNext/>
        <w:keepLines/>
        <w:spacing w:line="288" w:lineRule="auto"/>
        <w:jc w:val="both"/>
        <w:rPr>
          <w:rFonts w:eastAsia="Arial" w:cs="Arial"/>
          <w:b/>
          <w:bCs/>
          <w:szCs w:val="24"/>
        </w:rPr>
      </w:pPr>
      <w:r w:rsidRPr="008B7002">
        <w:rPr>
          <w:b/>
          <w:bCs/>
          <w:szCs w:val="24"/>
        </w:rPr>
        <w:lastRenderedPageBreak/>
        <w:t>Figure 6</w:t>
      </w:r>
      <w:r w:rsidRPr="008B7002">
        <w:rPr>
          <w:rFonts w:eastAsia="Arial" w:cs="Arial"/>
          <w:b/>
          <w:bCs/>
          <w:szCs w:val="24"/>
        </w:rPr>
        <w:t xml:space="preserve">: Breakdown of providers from </w:t>
      </w:r>
      <w:proofErr w:type="spellStart"/>
      <w:r w:rsidRPr="008B7002">
        <w:rPr>
          <w:rFonts w:eastAsia="Arial" w:cs="Arial"/>
          <w:b/>
          <w:bCs/>
          <w:szCs w:val="24"/>
        </w:rPr>
        <w:t>OfS</w:t>
      </w:r>
      <w:proofErr w:type="spellEnd"/>
      <w:r w:rsidRPr="008B7002">
        <w:rPr>
          <w:rFonts w:eastAsia="Arial" w:cs="Arial"/>
          <w:b/>
          <w:bCs/>
          <w:szCs w:val="24"/>
        </w:rPr>
        <w:t xml:space="preserve"> register by registered category and provision type, October 2024, student FTE 2022/23</w:t>
      </w:r>
    </w:p>
    <w:p w14:paraId="24CE183F" w14:textId="15362AA8" w:rsidR="00347671" w:rsidRPr="008B7002" w:rsidRDefault="00BE5AE8" w:rsidP="009202FC">
      <w:pPr>
        <w:keepNext/>
        <w:keepLines/>
        <w:spacing w:line="288" w:lineRule="auto"/>
        <w:jc w:val="both"/>
        <w:rPr>
          <w:rFonts w:eastAsia="Arial" w:cs="Arial"/>
          <w:b/>
          <w:bCs/>
          <w:iCs/>
          <w:color w:val="000000" w:themeColor="text1"/>
          <w:szCs w:val="24"/>
        </w:rPr>
      </w:pPr>
      <w:r>
        <w:rPr>
          <w:noProof/>
        </w:rPr>
        <w:drawing>
          <wp:inline distT="0" distB="0" distL="0" distR="0" wp14:anchorId="4F2B3A03" wp14:editId="6170E934">
            <wp:extent cx="6192520" cy="2272030"/>
            <wp:effectExtent l="0" t="0" r="0" b="0"/>
            <wp:docPr id="1560876565" name="Picture 1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6565" name="Picture 16" descr="A computer screen shot of a diagram&#10;&#10;Description automatically generated"/>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6192520" cy="2272030"/>
                    </a:xfrm>
                    <a:prstGeom prst="rect">
                      <a:avLst/>
                    </a:prstGeom>
                    <a:noFill/>
                    <a:ln>
                      <a:noFill/>
                    </a:ln>
                  </pic:spPr>
                </pic:pic>
              </a:graphicData>
            </a:graphic>
          </wp:inline>
        </w:drawing>
      </w:r>
    </w:p>
    <w:p w14:paraId="00AE27A4" w14:textId="77777777" w:rsidR="002C6C78" w:rsidRPr="008B7002" w:rsidRDefault="002C6C78" w:rsidP="009202FC">
      <w:pPr>
        <w:keepLines/>
        <w:spacing w:line="288" w:lineRule="auto"/>
        <w:jc w:val="both"/>
        <w:rPr>
          <w:szCs w:val="24"/>
        </w:rPr>
      </w:pPr>
      <w:r w:rsidRPr="008B7002">
        <w:rPr>
          <w:rFonts w:eastAsia="Arial" w:cs="Arial"/>
          <w:szCs w:val="24"/>
        </w:rPr>
        <w:t xml:space="preserve">Source: DfE analysis based on </w:t>
      </w:r>
      <w:proofErr w:type="spellStart"/>
      <w:r w:rsidRPr="008B7002">
        <w:rPr>
          <w:rFonts w:eastAsia="Arial" w:cs="Arial"/>
          <w:szCs w:val="24"/>
        </w:rPr>
        <w:t>OfS</w:t>
      </w:r>
      <w:proofErr w:type="spellEnd"/>
      <w:r w:rsidRPr="008B7002">
        <w:rPr>
          <w:rFonts w:eastAsia="Arial" w:cs="Arial"/>
          <w:szCs w:val="24"/>
        </w:rPr>
        <w:t xml:space="preserve"> data</w:t>
      </w:r>
      <w:r w:rsidRPr="008B7002">
        <w:rPr>
          <w:rStyle w:val="FootnoteReference"/>
          <w:rFonts w:eastAsia="Arial" w:cs="Arial"/>
          <w:szCs w:val="24"/>
        </w:rPr>
        <w:footnoteReference w:id="32"/>
      </w:r>
      <w:r w:rsidRPr="008B7002">
        <w:rPr>
          <w:rFonts w:eastAsia="Arial" w:cs="Arial"/>
          <w:iCs/>
          <w:color w:val="000000" w:themeColor="text1"/>
          <w:szCs w:val="24"/>
        </w:rPr>
        <w:t> </w:t>
      </w:r>
    </w:p>
    <w:p w14:paraId="34336E02" w14:textId="77777777" w:rsidR="002C6C78" w:rsidRPr="00827ED2" w:rsidRDefault="002C6C78" w:rsidP="009202FC">
      <w:pPr>
        <w:spacing w:line="288" w:lineRule="auto"/>
        <w:jc w:val="both"/>
        <w:rPr>
          <w:rFonts w:eastAsia="Arial" w:cs="Arial"/>
          <w:iCs/>
          <w:color w:val="000000" w:themeColor="text1"/>
          <w:szCs w:val="20"/>
        </w:rPr>
      </w:pPr>
      <w:r w:rsidRPr="00827ED2">
        <w:rPr>
          <w:rFonts w:eastAsia="Arial" w:cs="Arial"/>
          <w:iCs/>
          <w:color w:val="000000" w:themeColor="text1"/>
          <w:szCs w:val="20"/>
        </w:rPr>
        <w:t> </w:t>
      </w:r>
    </w:p>
    <w:p w14:paraId="34101BBE" w14:textId="5F9DC0C3" w:rsidR="002C6C78" w:rsidRDefault="002C6C78" w:rsidP="009202FC">
      <w:pPr>
        <w:spacing w:line="288" w:lineRule="auto"/>
        <w:jc w:val="both"/>
        <w:rPr>
          <w:rFonts w:eastAsia="Arial" w:cs="Arial"/>
          <w:iCs/>
          <w:color w:val="000000" w:themeColor="text1"/>
          <w:szCs w:val="20"/>
        </w:rPr>
      </w:pPr>
      <w:r w:rsidRPr="50AB1825">
        <w:rPr>
          <w:rFonts w:eastAsia="Arial" w:cs="Arial"/>
          <w:color w:val="000000" w:themeColor="text1"/>
        </w:rPr>
        <w:t xml:space="preserve">All HE providers registered with the </w:t>
      </w:r>
      <w:proofErr w:type="spellStart"/>
      <w:r w:rsidRPr="50AB1825">
        <w:rPr>
          <w:rFonts w:eastAsia="Arial" w:cs="Arial"/>
          <w:color w:val="000000" w:themeColor="text1"/>
        </w:rPr>
        <w:t>OfS</w:t>
      </w:r>
      <w:proofErr w:type="spellEnd"/>
      <w:r w:rsidRPr="50AB1825">
        <w:rPr>
          <w:rFonts w:eastAsia="Arial" w:cs="Arial"/>
          <w:color w:val="000000" w:themeColor="text1"/>
        </w:rPr>
        <w:t>, excluding Further Education College’s (FECs), are required to submit data on academic staff to HESA</w:t>
      </w:r>
      <w:r w:rsidR="00E47C91">
        <w:rPr>
          <w:rFonts w:eastAsia="Arial" w:cs="Arial"/>
          <w:color w:val="000000" w:themeColor="text1"/>
        </w:rPr>
        <w:t>. H</w:t>
      </w:r>
      <w:r w:rsidRPr="50AB1825">
        <w:rPr>
          <w:rFonts w:eastAsia="Arial" w:cs="Arial"/>
          <w:color w:val="000000" w:themeColor="text1"/>
        </w:rPr>
        <w:t>owever</w:t>
      </w:r>
      <w:r w:rsidR="00CA67DE">
        <w:rPr>
          <w:rFonts w:eastAsia="Arial" w:cs="Arial"/>
          <w:color w:val="000000" w:themeColor="text1"/>
        </w:rPr>
        <w:t>,</w:t>
      </w:r>
      <w:r w:rsidRPr="50AB1825">
        <w:rPr>
          <w:rFonts w:eastAsia="Arial" w:cs="Arial"/>
          <w:color w:val="000000" w:themeColor="text1"/>
        </w:rPr>
        <w:t xml:space="preserve"> data </w:t>
      </w:r>
      <w:r w:rsidR="00CA67DE">
        <w:rPr>
          <w:rFonts w:eastAsia="Arial" w:cs="Arial"/>
          <w:color w:val="000000" w:themeColor="text1"/>
        </w:rPr>
        <w:t xml:space="preserve">returns </w:t>
      </w:r>
      <w:r w:rsidRPr="50AB1825">
        <w:rPr>
          <w:rFonts w:eastAsia="Arial" w:cs="Arial"/>
          <w:color w:val="000000" w:themeColor="text1"/>
        </w:rPr>
        <w:t>on non-academic staff h</w:t>
      </w:r>
      <w:r w:rsidR="00CA67DE">
        <w:rPr>
          <w:rFonts w:eastAsia="Arial" w:cs="Arial"/>
          <w:color w:val="000000" w:themeColor="text1"/>
        </w:rPr>
        <w:t>ave</w:t>
      </w:r>
      <w:r w:rsidRPr="50AB1825">
        <w:rPr>
          <w:rFonts w:eastAsia="Arial" w:cs="Arial"/>
          <w:color w:val="000000" w:themeColor="text1"/>
        </w:rPr>
        <w:t xml:space="preserve"> been voluntary since </w:t>
      </w:r>
      <w:r w:rsidR="00E47C91">
        <w:rPr>
          <w:rFonts w:eastAsia="Arial" w:cs="Arial"/>
          <w:color w:val="000000" w:themeColor="text1"/>
        </w:rPr>
        <w:t>academic year</w:t>
      </w:r>
      <w:r w:rsidRPr="50AB1825">
        <w:rPr>
          <w:rFonts w:eastAsia="Arial" w:cs="Arial"/>
          <w:color w:val="000000" w:themeColor="text1"/>
        </w:rPr>
        <w:t xml:space="preserve"> 2019/20. Given that not all HE providers have reported their non-academic staff numbers for 2022/23, a ratio between academic/non-academic staff from 2018/19 HESA data is used to estimate missing non-academic staff numbers for 2022/23</w:t>
      </w:r>
      <w:r w:rsidRPr="50AB1825">
        <w:rPr>
          <w:rStyle w:val="FootnoteReference"/>
          <w:rFonts w:eastAsia="Arial" w:cs="Arial"/>
          <w:color w:val="000000" w:themeColor="text1"/>
        </w:rPr>
        <w:footnoteReference w:id="33"/>
      </w:r>
      <w:r w:rsidRPr="50AB1825">
        <w:rPr>
          <w:rFonts w:eastAsia="Arial" w:cs="Arial"/>
          <w:color w:val="000000" w:themeColor="text1"/>
        </w:rPr>
        <w:t>.</w:t>
      </w:r>
    </w:p>
    <w:p w14:paraId="69052545" w14:textId="77777777" w:rsidR="002C6C78" w:rsidRDefault="002C6C78" w:rsidP="009202FC">
      <w:pPr>
        <w:spacing w:line="288" w:lineRule="auto"/>
        <w:jc w:val="both"/>
        <w:rPr>
          <w:rFonts w:eastAsia="Arial" w:cs="Arial"/>
          <w:color w:val="000000" w:themeColor="text1"/>
        </w:rPr>
      </w:pPr>
      <w:r w:rsidRPr="1B706BE6">
        <w:rPr>
          <w:rFonts w:eastAsia="Arial" w:cs="Arial"/>
          <w:color w:val="000000" w:themeColor="text1"/>
        </w:rPr>
        <w:t xml:space="preserve">While Approved providers on the </w:t>
      </w:r>
      <w:proofErr w:type="spellStart"/>
      <w:r w:rsidRPr="1B706BE6">
        <w:rPr>
          <w:rFonts w:eastAsia="Arial" w:cs="Arial"/>
          <w:color w:val="000000" w:themeColor="text1"/>
        </w:rPr>
        <w:t>OfS</w:t>
      </w:r>
      <w:proofErr w:type="spellEnd"/>
      <w:r w:rsidRPr="1B706BE6">
        <w:rPr>
          <w:rFonts w:eastAsia="Arial" w:cs="Arial"/>
          <w:color w:val="000000" w:themeColor="text1"/>
        </w:rPr>
        <w:t xml:space="preserve"> register are proportionately more likely to be smaller than Approved (fee cap) providers (which includes nearly all the universities), they will not be affected by the increase in tuition fee limits since their fees are uncapped. However, tuition fee loan limits at Approved providers would still increase by forecast RPIX inflation under the preferred option</w:t>
      </w:r>
      <w:r>
        <w:rPr>
          <w:rFonts w:eastAsia="Arial" w:cs="Arial"/>
          <w:color w:val="000000" w:themeColor="text1"/>
        </w:rPr>
        <w:t>, w</w:t>
      </w:r>
      <w:r w:rsidRPr="00332F76">
        <w:rPr>
          <w:rFonts w:eastAsia="Arial" w:cs="Arial"/>
          <w:color w:val="000000" w:themeColor="text1"/>
        </w:rPr>
        <w:t>hich could see some increase their fees, where they have set them in line with the loan limit</w:t>
      </w:r>
      <w:r>
        <w:rPr>
          <w:rFonts w:eastAsia="Arial" w:cs="Arial"/>
          <w:color w:val="000000" w:themeColor="text1"/>
        </w:rPr>
        <w:t>.</w:t>
      </w:r>
      <w:r w:rsidRPr="1B706BE6" w:rsidDel="00332F76">
        <w:rPr>
          <w:rFonts w:eastAsia="Arial" w:cs="Arial"/>
          <w:color w:val="000000" w:themeColor="text1"/>
        </w:rPr>
        <w:t xml:space="preserve"> </w:t>
      </w:r>
    </w:p>
    <w:p w14:paraId="0573B714" w14:textId="04443941" w:rsidR="002C6C78" w:rsidRPr="00861F98" w:rsidRDefault="002C6C78" w:rsidP="009202FC">
      <w:pPr>
        <w:spacing w:line="288" w:lineRule="auto"/>
        <w:jc w:val="both"/>
        <w:rPr>
          <w:rFonts w:eastAsia="Arial" w:cs="Arial"/>
          <w:color w:val="000000" w:themeColor="text1"/>
          <w:szCs w:val="20"/>
        </w:rPr>
      </w:pPr>
      <w:r w:rsidRPr="00827ED2">
        <w:rPr>
          <w:rFonts w:eastAsia="Arial" w:cs="Arial"/>
          <w:iCs/>
          <w:color w:val="000000" w:themeColor="text1"/>
          <w:szCs w:val="20"/>
        </w:rPr>
        <w:t xml:space="preserve">Focusing therefore on staff numbers at Approved </w:t>
      </w:r>
      <w:r w:rsidR="002D797C">
        <w:rPr>
          <w:rFonts w:eastAsia="Arial" w:cs="Arial"/>
          <w:iCs/>
          <w:color w:val="000000" w:themeColor="text1"/>
          <w:szCs w:val="20"/>
        </w:rPr>
        <w:t>(</w:t>
      </w:r>
      <w:r w:rsidRPr="00827ED2">
        <w:rPr>
          <w:rFonts w:eastAsia="Arial" w:cs="Arial"/>
          <w:iCs/>
          <w:color w:val="000000" w:themeColor="text1"/>
          <w:szCs w:val="20"/>
        </w:rPr>
        <w:t>fee cap</w:t>
      </w:r>
      <w:r w:rsidR="002D797C">
        <w:rPr>
          <w:rFonts w:eastAsia="Arial" w:cs="Arial"/>
          <w:iCs/>
          <w:color w:val="000000" w:themeColor="text1"/>
          <w:szCs w:val="20"/>
        </w:rPr>
        <w:t>)</w:t>
      </w:r>
      <w:r>
        <w:rPr>
          <w:rFonts w:eastAsia="Arial" w:cs="Arial"/>
          <w:iCs/>
          <w:color w:val="000000" w:themeColor="text1"/>
          <w:szCs w:val="20"/>
        </w:rPr>
        <w:t xml:space="preserve"> providers</w:t>
      </w:r>
      <w:r w:rsidR="002D797C">
        <w:rPr>
          <w:rFonts w:eastAsia="Arial" w:cs="Arial"/>
          <w:iCs/>
          <w:color w:val="000000" w:themeColor="text1"/>
          <w:szCs w:val="20"/>
        </w:rPr>
        <w:t xml:space="preserve"> (</w:t>
      </w:r>
      <w:r w:rsidRPr="00827ED2">
        <w:rPr>
          <w:rFonts w:eastAsia="Arial" w:cs="Arial"/>
          <w:iCs/>
          <w:color w:val="000000" w:themeColor="text1"/>
          <w:szCs w:val="20"/>
        </w:rPr>
        <w:t>which will be subject to</w:t>
      </w:r>
      <w:r>
        <w:rPr>
          <w:rFonts w:eastAsia="Arial" w:cs="Arial"/>
          <w:iCs/>
          <w:color w:val="000000" w:themeColor="text1"/>
          <w:szCs w:val="20"/>
        </w:rPr>
        <w:t xml:space="preserve"> tuition fee limits</w:t>
      </w:r>
      <w:r w:rsidR="002D797C">
        <w:rPr>
          <w:rFonts w:eastAsia="Arial" w:cs="Arial"/>
          <w:iCs/>
          <w:color w:val="000000" w:themeColor="text1"/>
          <w:szCs w:val="20"/>
        </w:rPr>
        <w:t>)</w:t>
      </w:r>
      <w:r w:rsidRPr="00827ED2">
        <w:rPr>
          <w:rFonts w:eastAsia="Arial" w:cs="Arial"/>
          <w:iCs/>
          <w:color w:val="000000" w:themeColor="text1"/>
          <w:szCs w:val="20"/>
        </w:rPr>
        <w:t xml:space="preserve"> based on the latest available data</w:t>
      </w:r>
      <w:r>
        <w:rPr>
          <w:rFonts w:eastAsia="Arial" w:cs="Arial"/>
          <w:iCs/>
          <w:color w:val="000000" w:themeColor="text1"/>
          <w:szCs w:val="20"/>
        </w:rPr>
        <w:t xml:space="preserve"> </w:t>
      </w:r>
      <w:r w:rsidRPr="00827ED2">
        <w:rPr>
          <w:rFonts w:eastAsia="Arial" w:cs="Arial"/>
          <w:iCs/>
          <w:color w:val="000000" w:themeColor="text1"/>
          <w:szCs w:val="20"/>
        </w:rPr>
        <w:t xml:space="preserve">we estimate that </w:t>
      </w:r>
      <w:r>
        <w:rPr>
          <w:rFonts w:eastAsia="Arial" w:cs="Arial"/>
          <w:iCs/>
          <w:color w:val="000000" w:themeColor="text1"/>
          <w:szCs w:val="20"/>
        </w:rPr>
        <w:t xml:space="preserve">2% (4) are micro, 14% (26) are small, and 24% (46) are medium sized businesses. </w:t>
      </w:r>
      <w:r w:rsidR="00486161">
        <w:rPr>
          <w:rFonts w:eastAsia="Arial" w:cs="Arial"/>
          <w:iCs/>
          <w:color w:val="000000" w:themeColor="text1"/>
          <w:szCs w:val="20"/>
        </w:rPr>
        <w:t>Estimates of the a</w:t>
      </w:r>
      <w:r>
        <w:rPr>
          <w:rFonts w:eastAsia="Arial" w:cs="Arial"/>
          <w:iCs/>
          <w:color w:val="000000" w:themeColor="text1"/>
          <w:szCs w:val="20"/>
        </w:rPr>
        <w:t>verage income gained</w:t>
      </w:r>
      <w:r w:rsidR="00486161">
        <w:rPr>
          <w:rFonts w:eastAsia="Arial" w:cs="Arial"/>
          <w:iCs/>
          <w:color w:val="000000" w:themeColor="text1"/>
          <w:szCs w:val="20"/>
        </w:rPr>
        <w:t xml:space="preserve"> are set out in Table 3 below</w:t>
      </w:r>
      <w:r>
        <w:rPr>
          <w:rFonts w:eastAsia="Arial" w:cs="Arial"/>
          <w:iCs/>
          <w:color w:val="000000" w:themeColor="text1"/>
          <w:szCs w:val="20"/>
        </w:rPr>
        <w:t xml:space="preserve"> for the </w:t>
      </w:r>
      <w:r w:rsidRPr="005A1B98">
        <w:rPr>
          <w:rFonts w:eastAsia="Arial" w:cs="Arial"/>
          <w:iCs/>
          <w:color w:val="000000" w:themeColor="text1"/>
          <w:szCs w:val="20"/>
        </w:rPr>
        <w:t xml:space="preserve">preferred option - </w:t>
      </w:r>
      <w:r w:rsidRPr="00EF28A5">
        <w:rPr>
          <w:rFonts w:eastAsia="Arial" w:cs="Arial"/>
          <w:color w:val="000000" w:themeColor="text1"/>
          <w:szCs w:val="20"/>
        </w:rPr>
        <w:t>option 1</w:t>
      </w:r>
      <w:r w:rsidR="00C7262E">
        <w:rPr>
          <w:rFonts w:eastAsia="Arial" w:cs="Arial"/>
          <w:color w:val="000000" w:themeColor="text1"/>
          <w:szCs w:val="20"/>
        </w:rPr>
        <w:t xml:space="preserve"> (tuition fees rise by forecast RPIX).</w:t>
      </w:r>
    </w:p>
    <w:p w14:paraId="43431E62" w14:textId="77777777" w:rsidR="002C6C78" w:rsidRDefault="002C6C78" w:rsidP="009202FC">
      <w:pPr>
        <w:pStyle w:val="Caption"/>
        <w:spacing w:after="160" w:line="288" w:lineRule="auto"/>
        <w:jc w:val="both"/>
        <w:rPr>
          <w:i w:val="0"/>
          <w:color w:val="auto"/>
          <w:sz w:val="22"/>
          <w:szCs w:val="22"/>
        </w:rPr>
      </w:pPr>
    </w:p>
    <w:p w14:paraId="00F15E36" w14:textId="77777777" w:rsidR="002C6C78" w:rsidRDefault="002C6C78" w:rsidP="009202FC">
      <w:pPr>
        <w:pStyle w:val="Caption"/>
        <w:spacing w:after="160" w:line="288" w:lineRule="auto"/>
        <w:jc w:val="both"/>
        <w:rPr>
          <w:i w:val="0"/>
          <w:color w:val="auto"/>
          <w:sz w:val="22"/>
          <w:szCs w:val="22"/>
        </w:rPr>
      </w:pPr>
    </w:p>
    <w:p w14:paraId="46B7F178" w14:textId="77777777" w:rsidR="002C6C78" w:rsidRDefault="002C6C78" w:rsidP="009202FC">
      <w:pPr>
        <w:pStyle w:val="Caption"/>
        <w:spacing w:after="160" w:line="288" w:lineRule="auto"/>
        <w:jc w:val="both"/>
        <w:rPr>
          <w:i w:val="0"/>
          <w:color w:val="auto"/>
          <w:sz w:val="22"/>
          <w:szCs w:val="22"/>
        </w:rPr>
      </w:pPr>
    </w:p>
    <w:p w14:paraId="19B756BF" w14:textId="77777777" w:rsidR="002C6C78" w:rsidRPr="00EF28A5" w:rsidRDefault="002C6C78" w:rsidP="009202FC">
      <w:pPr>
        <w:spacing w:line="288" w:lineRule="auto"/>
        <w:jc w:val="both"/>
      </w:pPr>
    </w:p>
    <w:p w14:paraId="2987ADA3" w14:textId="77777777" w:rsidR="002C6C78" w:rsidRDefault="002C6C78" w:rsidP="009202FC">
      <w:pPr>
        <w:pStyle w:val="Caption"/>
        <w:spacing w:after="160" w:line="288" w:lineRule="auto"/>
        <w:jc w:val="both"/>
        <w:rPr>
          <w:i w:val="0"/>
          <w:color w:val="auto"/>
          <w:sz w:val="22"/>
          <w:szCs w:val="22"/>
        </w:rPr>
      </w:pPr>
    </w:p>
    <w:p w14:paraId="551D0E4B" w14:textId="3C53A862" w:rsidR="002C6C78" w:rsidRPr="00C7262E" w:rsidRDefault="002C6C78" w:rsidP="009202FC">
      <w:pPr>
        <w:pStyle w:val="Caption"/>
        <w:spacing w:after="160" w:line="288" w:lineRule="auto"/>
        <w:jc w:val="both"/>
        <w:rPr>
          <w:b/>
          <w:bCs/>
          <w:color w:val="auto"/>
          <w:sz w:val="20"/>
          <w:szCs w:val="20"/>
        </w:rPr>
      </w:pPr>
      <w:r w:rsidRPr="00C7262E">
        <w:rPr>
          <w:b/>
          <w:bCs/>
          <w:i w:val="0"/>
          <w:color w:val="auto"/>
          <w:sz w:val="24"/>
          <w:szCs w:val="24"/>
        </w:rPr>
        <w:t xml:space="preserve">Table 3: Distribution of micro, small, medium and large providers across </w:t>
      </w:r>
      <w:r w:rsidR="002F7B7C">
        <w:rPr>
          <w:b/>
          <w:bCs/>
          <w:i w:val="0"/>
          <w:color w:val="auto"/>
          <w:sz w:val="24"/>
          <w:szCs w:val="24"/>
        </w:rPr>
        <w:t>A</w:t>
      </w:r>
      <w:r w:rsidRPr="00C7262E">
        <w:rPr>
          <w:b/>
          <w:bCs/>
          <w:i w:val="0"/>
          <w:color w:val="auto"/>
          <w:sz w:val="24"/>
          <w:szCs w:val="24"/>
        </w:rPr>
        <w:t xml:space="preserve">pproved (fee cap) HE providers </w:t>
      </w:r>
    </w:p>
    <w:tbl>
      <w:tblPr>
        <w:tblStyle w:val="TableGrid"/>
        <w:tblW w:w="9801" w:type="dxa"/>
        <w:tblLook w:val="04A0" w:firstRow="1" w:lastRow="0" w:firstColumn="1" w:lastColumn="0" w:noHBand="0" w:noVBand="1"/>
      </w:tblPr>
      <w:tblGrid>
        <w:gridCol w:w="3264"/>
        <w:gridCol w:w="1623"/>
        <w:gridCol w:w="2580"/>
        <w:gridCol w:w="2334"/>
      </w:tblGrid>
      <w:tr w:rsidR="002C6C78" w:rsidRPr="00D32CE7" w14:paraId="5DB4F923" w14:textId="77777777">
        <w:trPr>
          <w:trHeight w:val="312"/>
        </w:trPr>
        <w:tc>
          <w:tcPr>
            <w:tcW w:w="3264" w:type="dxa"/>
            <w:shd w:val="clear" w:color="auto" w:fill="F2F2F2" w:themeFill="background1" w:themeFillShade="F2"/>
            <w:noWrap/>
            <w:hideMark/>
          </w:tcPr>
          <w:p w14:paraId="56BA4968" w14:textId="77777777" w:rsidR="002C6C78" w:rsidRPr="000A07CF" w:rsidRDefault="002C6C78" w:rsidP="009202FC">
            <w:pPr>
              <w:spacing w:after="160" w:line="288" w:lineRule="auto"/>
              <w:jc w:val="both"/>
              <w:rPr>
                <w:rFonts w:eastAsia="Arial" w:cs="Arial"/>
                <w:b/>
                <w:color w:val="000000" w:themeColor="text1"/>
                <w:sz w:val="22"/>
                <w:szCs w:val="18"/>
              </w:rPr>
            </w:pPr>
          </w:p>
        </w:tc>
        <w:tc>
          <w:tcPr>
            <w:tcW w:w="1623" w:type="dxa"/>
            <w:shd w:val="clear" w:color="auto" w:fill="F2F2F2" w:themeFill="background1" w:themeFillShade="F2"/>
            <w:noWrap/>
            <w:hideMark/>
          </w:tcPr>
          <w:p w14:paraId="439F05C7"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Approved (fee cap)</w:t>
            </w:r>
          </w:p>
        </w:tc>
        <w:tc>
          <w:tcPr>
            <w:tcW w:w="2580" w:type="dxa"/>
            <w:shd w:val="clear" w:color="auto" w:fill="F2F2F2" w:themeFill="background1" w:themeFillShade="F2"/>
            <w:noWrap/>
            <w:hideMark/>
          </w:tcPr>
          <w:p w14:paraId="46AD8BD1"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Proportion of Approved Fee Cap</w:t>
            </w:r>
          </w:p>
        </w:tc>
        <w:tc>
          <w:tcPr>
            <w:tcW w:w="2334" w:type="dxa"/>
            <w:shd w:val="clear" w:color="auto" w:fill="F2F2F2" w:themeFill="background1" w:themeFillShade="F2"/>
          </w:tcPr>
          <w:p w14:paraId="0AD9B9AE"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 xml:space="preserve">Average Income gained due to fee uplift as a % of total income with no uplift </w:t>
            </w:r>
          </w:p>
        </w:tc>
      </w:tr>
      <w:tr w:rsidR="002C6C78" w:rsidRPr="00D32CE7" w14:paraId="2E3BCC6C" w14:textId="77777777">
        <w:trPr>
          <w:trHeight w:val="312"/>
        </w:trPr>
        <w:tc>
          <w:tcPr>
            <w:tcW w:w="3264" w:type="dxa"/>
            <w:noWrap/>
            <w:hideMark/>
          </w:tcPr>
          <w:p w14:paraId="02C6A503"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Micro - Less than 10</w:t>
            </w:r>
          </w:p>
        </w:tc>
        <w:tc>
          <w:tcPr>
            <w:tcW w:w="1623" w:type="dxa"/>
            <w:noWrap/>
            <w:hideMark/>
          </w:tcPr>
          <w:p w14:paraId="19B509C8"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4</w:t>
            </w:r>
          </w:p>
        </w:tc>
        <w:tc>
          <w:tcPr>
            <w:tcW w:w="2580" w:type="dxa"/>
            <w:noWrap/>
            <w:hideMark/>
          </w:tcPr>
          <w:p w14:paraId="5144FF25"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2%</w:t>
            </w:r>
          </w:p>
        </w:tc>
        <w:tc>
          <w:tcPr>
            <w:tcW w:w="2334" w:type="dxa"/>
          </w:tcPr>
          <w:p w14:paraId="5EFD15D7" w14:textId="77777777" w:rsidR="002C6C78" w:rsidRPr="00C310FE" w:rsidRDefault="002C6C78" w:rsidP="009202FC">
            <w:pPr>
              <w:spacing w:after="160" w:line="288" w:lineRule="auto"/>
              <w:jc w:val="both"/>
              <w:rPr>
                <w:rFonts w:eastAsia="Arial" w:cs="Arial"/>
                <w:b/>
                <w:color w:val="000000" w:themeColor="text1"/>
                <w:sz w:val="22"/>
                <w:szCs w:val="18"/>
              </w:rPr>
            </w:pPr>
            <w:r w:rsidRPr="00C310FE">
              <w:rPr>
                <w:rFonts w:eastAsia="Arial" w:cs="Arial"/>
                <w:b/>
                <w:color w:val="000000" w:themeColor="text1"/>
                <w:sz w:val="22"/>
                <w:szCs w:val="18"/>
              </w:rPr>
              <w:t>1.2%</w:t>
            </w:r>
          </w:p>
        </w:tc>
      </w:tr>
      <w:tr w:rsidR="002C6C78" w:rsidRPr="00D32CE7" w14:paraId="3C57333C" w14:textId="77777777">
        <w:trPr>
          <w:trHeight w:val="312"/>
        </w:trPr>
        <w:tc>
          <w:tcPr>
            <w:tcW w:w="3264" w:type="dxa"/>
            <w:noWrap/>
            <w:hideMark/>
          </w:tcPr>
          <w:p w14:paraId="471E139D"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Small - Between 10 and 49</w:t>
            </w:r>
          </w:p>
        </w:tc>
        <w:tc>
          <w:tcPr>
            <w:tcW w:w="1623" w:type="dxa"/>
            <w:noWrap/>
            <w:hideMark/>
          </w:tcPr>
          <w:p w14:paraId="67E359B4"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26</w:t>
            </w:r>
          </w:p>
        </w:tc>
        <w:tc>
          <w:tcPr>
            <w:tcW w:w="2580" w:type="dxa"/>
            <w:noWrap/>
            <w:hideMark/>
          </w:tcPr>
          <w:p w14:paraId="17F54F45"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14%</w:t>
            </w:r>
          </w:p>
        </w:tc>
        <w:tc>
          <w:tcPr>
            <w:tcW w:w="2334" w:type="dxa"/>
          </w:tcPr>
          <w:p w14:paraId="38EECDBA" w14:textId="77777777" w:rsidR="002C6C78" w:rsidRPr="00C310FE" w:rsidRDefault="002C6C78" w:rsidP="009202FC">
            <w:pPr>
              <w:spacing w:after="160" w:line="288" w:lineRule="auto"/>
              <w:jc w:val="both"/>
              <w:rPr>
                <w:rFonts w:eastAsia="Arial" w:cs="Arial"/>
                <w:b/>
                <w:color w:val="000000" w:themeColor="text1"/>
                <w:sz w:val="22"/>
                <w:szCs w:val="18"/>
              </w:rPr>
            </w:pPr>
            <w:r w:rsidRPr="00C310FE">
              <w:rPr>
                <w:rFonts w:eastAsia="Arial" w:cs="Arial"/>
                <w:b/>
                <w:color w:val="000000" w:themeColor="text1"/>
                <w:sz w:val="22"/>
                <w:szCs w:val="18"/>
              </w:rPr>
              <w:t>2.6%</w:t>
            </w:r>
          </w:p>
        </w:tc>
      </w:tr>
      <w:tr w:rsidR="002C6C78" w:rsidRPr="00D32CE7" w14:paraId="4BE07C0E" w14:textId="77777777">
        <w:trPr>
          <w:trHeight w:val="312"/>
        </w:trPr>
        <w:tc>
          <w:tcPr>
            <w:tcW w:w="3264" w:type="dxa"/>
            <w:noWrap/>
            <w:hideMark/>
          </w:tcPr>
          <w:p w14:paraId="78555664"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Medium - Between 50 and 499</w:t>
            </w:r>
          </w:p>
        </w:tc>
        <w:tc>
          <w:tcPr>
            <w:tcW w:w="1623" w:type="dxa"/>
            <w:noWrap/>
            <w:hideMark/>
          </w:tcPr>
          <w:p w14:paraId="7CE0331C"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46</w:t>
            </w:r>
          </w:p>
        </w:tc>
        <w:tc>
          <w:tcPr>
            <w:tcW w:w="2580" w:type="dxa"/>
            <w:noWrap/>
            <w:hideMark/>
          </w:tcPr>
          <w:p w14:paraId="4015B1E2"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24%</w:t>
            </w:r>
          </w:p>
        </w:tc>
        <w:tc>
          <w:tcPr>
            <w:tcW w:w="2334" w:type="dxa"/>
          </w:tcPr>
          <w:p w14:paraId="1B55F68F" w14:textId="77777777" w:rsidR="002C6C78" w:rsidRPr="00C310FE" w:rsidRDefault="002C6C78" w:rsidP="009202FC">
            <w:pPr>
              <w:spacing w:after="160" w:line="288" w:lineRule="auto"/>
              <w:jc w:val="both"/>
              <w:rPr>
                <w:rFonts w:eastAsia="Arial" w:cs="Arial"/>
                <w:b/>
                <w:color w:val="000000" w:themeColor="text1"/>
                <w:sz w:val="22"/>
                <w:szCs w:val="18"/>
              </w:rPr>
            </w:pPr>
            <w:r w:rsidRPr="00C310FE">
              <w:rPr>
                <w:rFonts w:eastAsia="Arial" w:cs="Arial"/>
                <w:b/>
                <w:color w:val="000000" w:themeColor="text1"/>
                <w:sz w:val="22"/>
                <w:szCs w:val="18"/>
              </w:rPr>
              <w:t>2.6%</w:t>
            </w:r>
          </w:p>
        </w:tc>
      </w:tr>
      <w:tr w:rsidR="002C6C78" w:rsidRPr="00D32CE7" w14:paraId="08E51600" w14:textId="77777777">
        <w:trPr>
          <w:trHeight w:val="312"/>
        </w:trPr>
        <w:tc>
          <w:tcPr>
            <w:tcW w:w="3264" w:type="dxa"/>
            <w:noWrap/>
            <w:hideMark/>
          </w:tcPr>
          <w:p w14:paraId="7E03F016"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Large - Above 500</w:t>
            </w:r>
          </w:p>
        </w:tc>
        <w:tc>
          <w:tcPr>
            <w:tcW w:w="1623" w:type="dxa"/>
            <w:noWrap/>
            <w:hideMark/>
          </w:tcPr>
          <w:p w14:paraId="781E755F"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115</w:t>
            </w:r>
          </w:p>
        </w:tc>
        <w:tc>
          <w:tcPr>
            <w:tcW w:w="2580" w:type="dxa"/>
            <w:noWrap/>
            <w:hideMark/>
          </w:tcPr>
          <w:p w14:paraId="4389C79B" w14:textId="77777777" w:rsidR="002C6C78" w:rsidRPr="000A07CF" w:rsidRDefault="002C6C78" w:rsidP="009202FC">
            <w:pPr>
              <w:spacing w:after="160" w:line="288" w:lineRule="auto"/>
              <w:jc w:val="both"/>
              <w:rPr>
                <w:rFonts w:eastAsia="Arial" w:cs="Arial"/>
                <w:b/>
                <w:color w:val="000000" w:themeColor="text1"/>
                <w:sz w:val="22"/>
                <w:szCs w:val="18"/>
              </w:rPr>
            </w:pPr>
            <w:r w:rsidRPr="000A07CF">
              <w:rPr>
                <w:rFonts w:eastAsia="Arial" w:cs="Arial"/>
                <w:b/>
                <w:color w:val="000000" w:themeColor="text1"/>
                <w:sz w:val="22"/>
                <w:szCs w:val="18"/>
              </w:rPr>
              <w:t>60%</w:t>
            </w:r>
          </w:p>
        </w:tc>
        <w:tc>
          <w:tcPr>
            <w:tcW w:w="2334" w:type="dxa"/>
          </w:tcPr>
          <w:p w14:paraId="17BB5629" w14:textId="77777777" w:rsidR="002C6C78" w:rsidRPr="00C310FE" w:rsidRDefault="002C6C78" w:rsidP="009202FC">
            <w:pPr>
              <w:keepNext/>
              <w:spacing w:after="160" w:line="288" w:lineRule="auto"/>
              <w:jc w:val="both"/>
              <w:rPr>
                <w:rFonts w:eastAsia="Arial" w:cs="Arial"/>
                <w:b/>
                <w:color w:val="000000" w:themeColor="text1"/>
                <w:sz w:val="22"/>
                <w:szCs w:val="18"/>
              </w:rPr>
            </w:pPr>
            <w:r w:rsidRPr="00C310FE">
              <w:rPr>
                <w:rFonts w:eastAsia="Arial" w:cs="Arial"/>
                <w:b/>
                <w:color w:val="000000" w:themeColor="text1"/>
                <w:sz w:val="22"/>
                <w:szCs w:val="18"/>
              </w:rPr>
              <w:t>2.3%</w:t>
            </w:r>
          </w:p>
        </w:tc>
      </w:tr>
    </w:tbl>
    <w:p w14:paraId="5789ACD4" w14:textId="1B474C3B" w:rsidR="002C6C78" w:rsidRPr="00C7262E" w:rsidRDefault="00C7262E" w:rsidP="009202FC">
      <w:pPr>
        <w:pStyle w:val="Caption"/>
        <w:spacing w:after="160" w:line="288" w:lineRule="auto"/>
        <w:jc w:val="both"/>
        <w:rPr>
          <w:iCs w:val="0"/>
          <w:color w:val="auto"/>
          <w:sz w:val="22"/>
          <w:szCs w:val="22"/>
        </w:rPr>
      </w:pPr>
      <w:r w:rsidRPr="00C7262E">
        <w:rPr>
          <w:iCs w:val="0"/>
          <w:color w:val="auto"/>
          <w:sz w:val="24"/>
          <w:szCs w:val="24"/>
        </w:rPr>
        <w:t>Source: DfE analysis of HESA data</w:t>
      </w:r>
    </w:p>
    <w:p w14:paraId="06AE6601" w14:textId="77777777" w:rsidR="00C7262E" w:rsidRPr="00C7262E" w:rsidRDefault="00C7262E" w:rsidP="00C7262E"/>
    <w:p w14:paraId="777318CA" w14:textId="25D79516" w:rsidR="00A559BA" w:rsidRDefault="002C6C78" w:rsidP="009202FC">
      <w:pPr>
        <w:spacing w:line="288" w:lineRule="auto"/>
        <w:jc w:val="both"/>
        <w:rPr>
          <w:rFonts w:eastAsia="Arial" w:cs="Arial"/>
          <w:iCs/>
          <w:color w:val="000000" w:themeColor="text1"/>
          <w:szCs w:val="20"/>
        </w:rPr>
      </w:pPr>
      <w:r>
        <w:rPr>
          <w:rFonts w:eastAsia="Arial" w:cs="Arial"/>
          <w:iCs/>
          <w:color w:val="000000" w:themeColor="text1"/>
          <w:szCs w:val="20"/>
        </w:rPr>
        <w:t>This measure is deregulatory in terms of impact on businesses</w:t>
      </w:r>
      <w:r w:rsidRPr="00D55CCD">
        <w:rPr>
          <w:rFonts w:eastAsia="Arial" w:cs="Arial"/>
          <w:iCs/>
          <w:color w:val="000000" w:themeColor="text1"/>
          <w:szCs w:val="24"/>
        </w:rPr>
        <w:t>. This is because raising</w:t>
      </w:r>
      <w:r w:rsidRPr="00C60EB0">
        <w:rPr>
          <w:rFonts w:cs="Arial"/>
          <w:szCs w:val="24"/>
        </w:rPr>
        <w:t xml:space="preserve"> </w:t>
      </w:r>
      <w:r>
        <w:rPr>
          <w:rFonts w:cs="Arial"/>
          <w:szCs w:val="24"/>
        </w:rPr>
        <w:t xml:space="preserve">the </w:t>
      </w:r>
      <w:r w:rsidRPr="00C60EB0">
        <w:rPr>
          <w:rFonts w:cs="Arial"/>
          <w:szCs w:val="24"/>
        </w:rPr>
        <w:t xml:space="preserve">tuition fee cap to a </w:t>
      </w:r>
      <w:r w:rsidR="000827B7" w:rsidRPr="00C60EB0">
        <w:rPr>
          <w:rFonts w:cs="Arial"/>
          <w:szCs w:val="24"/>
        </w:rPr>
        <w:t>higher-level</w:t>
      </w:r>
      <w:r w:rsidRPr="00C60EB0">
        <w:rPr>
          <w:rFonts w:cs="Arial"/>
          <w:szCs w:val="24"/>
        </w:rPr>
        <w:t xml:space="preserve"> means that </w:t>
      </w:r>
      <w:r w:rsidR="002F7B7C">
        <w:rPr>
          <w:rFonts w:cs="Arial"/>
          <w:szCs w:val="24"/>
        </w:rPr>
        <w:t>HE providers</w:t>
      </w:r>
      <w:r w:rsidRPr="00C60EB0">
        <w:rPr>
          <w:rFonts w:cs="Arial"/>
          <w:szCs w:val="24"/>
        </w:rPr>
        <w:t xml:space="preserve"> will have greater financial resources which will enable them to </w:t>
      </w:r>
      <w:r w:rsidR="000137BC">
        <w:rPr>
          <w:rFonts w:cs="Arial"/>
          <w:szCs w:val="24"/>
        </w:rPr>
        <w:t xml:space="preserve">maintain or </w:t>
      </w:r>
      <w:r w:rsidRPr="00C60EB0">
        <w:rPr>
          <w:rFonts w:cs="Arial"/>
          <w:szCs w:val="24"/>
        </w:rPr>
        <w:t>spend more on their core activities than they previously were able to.</w:t>
      </w:r>
      <w:r>
        <w:rPr>
          <w:rFonts w:cs="Arial"/>
          <w:sz w:val="20"/>
          <w:szCs w:val="20"/>
        </w:rPr>
        <w:t xml:space="preserve"> </w:t>
      </w:r>
      <w:r w:rsidR="00A559BA">
        <w:rPr>
          <w:rFonts w:eastAsia="Arial" w:cs="Arial"/>
          <w:iCs/>
          <w:color w:val="000000" w:themeColor="text1"/>
          <w:szCs w:val="20"/>
        </w:rPr>
        <w:t>For this reason</w:t>
      </w:r>
      <w:r>
        <w:rPr>
          <w:rFonts w:eastAsia="Arial" w:cs="Arial"/>
          <w:iCs/>
          <w:color w:val="000000" w:themeColor="text1"/>
          <w:szCs w:val="20"/>
        </w:rPr>
        <w:t xml:space="preserve">, we would not exempt micro, </w:t>
      </w:r>
      <w:r w:rsidR="000827B7">
        <w:rPr>
          <w:rFonts w:eastAsia="Arial" w:cs="Arial"/>
          <w:iCs/>
          <w:color w:val="000000" w:themeColor="text1"/>
          <w:szCs w:val="20"/>
        </w:rPr>
        <w:t>small,</w:t>
      </w:r>
      <w:r>
        <w:rPr>
          <w:rFonts w:eastAsia="Arial" w:cs="Arial"/>
          <w:iCs/>
          <w:color w:val="000000" w:themeColor="text1"/>
          <w:szCs w:val="20"/>
        </w:rPr>
        <w:t xml:space="preserve"> and medium providers from these regulations. </w:t>
      </w:r>
    </w:p>
    <w:p w14:paraId="57B82F02" w14:textId="0313830F" w:rsidR="002C6C78" w:rsidRDefault="002C6C78" w:rsidP="009202FC">
      <w:pPr>
        <w:spacing w:line="288" w:lineRule="auto"/>
        <w:jc w:val="both"/>
      </w:pPr>
      <w:r w:rsidRPr="000B79E8">
        <w:rPr>
          <w:rFonts w:eastAsia="Arial" w:cs="Arial"/>
          <w:iCs/>
          <w:color w:val="000000" w:themeColor="text1"/>
          <w:szCs w:val="20"/>
        </w:rPr>
        <w:t xml:space="preserve">HE providers have different funding models meaning they are proportionately more reliant on some sources of income and funding than others. </w:t>
      </w:r>
      <w:r w:rsidR="00A559BA">
        <w:rPr>
          <w:rFonts w:eastAsia="Arial" w:cs="Arial"/>
          <w:iCs/>
          <w:color w:val="000000" w:themeColor="text1"/>
          <w:szCs w:val="20"/>
        </w:rPr>
        <w:t>Accordingly, m</w:t>
      </w:r>
      <w:r w:rsidRPr="000B79E8">
        <w:rPr>
          <w:rFonts w:eastAsia="Arial" w:cs="Arial"/>
          <w:iCs/>
          <w:color w:val="000000" w:themeColor="text1"/>
          <w:szCs w:val="20"/>
        </w:rPr>
        <w:t xml:space="preserve">aintaining the value of tuition fees for </w:t>
      </w:r>
      <w:r>
        <w:rPr>
          <w:rFonts w:eastAsia="Arial" w:cs="Arial"/>
          <w:iCs/>
          <w:color w:val="000000" w:themeColor="text1"/>
          <w:szCs w:val="20"/>
        </w:rPr>
        <w:t xml:space="preserve">academic year </w:t>
      </w:r>
      <w:r w:rsidRPr="000B79E8">
        <w:rPr>
          <w:rFonts w:eastAsia="Arial" w:cs="Arial"/>
          <w:iCs/>
          <w:color w:val="000000" w:themeColor="text1"/>
          <w:szCs w:val="20"/>
        </w:rPr>
        <w:t xml:space="preserve">2025/26 </w:t>
      </w:r>
      <w:r w:rsidR="0067562E">
        <w:rPr>
          <w:rFonts w:eastAsia="Arial" w:cs="Arial"/>
          <w:iCs/>
          <w:color w:val="000000" w:themeColor="text1"/>
          <w:szCs w:val="20"/>
        </w:rPr>
        <w:t xml:space="preserve">in real terms </w:t>
      </w:r>
      <w:r w:rsidRPr="000B79E8">
        <w:rPr>
          <w:rFonts w:eastAsia="Arial" w:cs="Arial"/>
          <w:iCs/>
          <w:color w:val="000000" w:themeColor="text1"/>
          <w:szCs w:val="20"/>
        </w:rPr>
        <w:t xml:space="preserve">and the </w:t>
      </w:r>
      <w:r>
        <w:rPr>
          <w:rFonts w:eastAsia="Arial" w:cs="Arial"/>
          <w:iCs/>
          <w:color w:val="000000" w:themeColor="text1"/>
          <w:szCs w:val="20"/>
        </w:rPr>
        <w:t>corresponding</w:t>
      </w:r>
      <w:r w:rsidRPr="000B79E8">
        <w:rPr>
          <w:rFonts w:eastAsia="Arial" w:cs="Arial"/>
          <w:iCs/>
          <w:color w:val="000000" w:themeColor="text1"/>
          <w:szCs w:val="20"/>
        </w:rPr>
        <w:t xml:space="preserve"> income thereby generated will proportionately impact some providers more than others. In percentage terms, the financial benefit will be proportionately greater for teaching intensives which tend to </w:t>
      </w:r>
      <w:r w:rsidR="0067562E">
        <w:rPr>
          <w:rFonts w:eastAsia="Arial" w:cs="Arial"/>
          <w:iCs/>
          <w:color w:val="000000" w:themeColor="text1"/>
          <w:szCs w:val="20"/>
        </w:rPr>
        <w:t xml:space="preserve">be </w:t>
      </w:r>
      <w:r w:rsidRPr="000B79E8">
        <w:rPr>
          <w:rFonts w:eastAsia="Arial" w:cs="Arial"/>
          <w:iCs/>
          <w:color w:val="000000" w:themeColor="text1"/>
          <w:szCs w:val="20"/>
        </w:rPr>
        <w:t>more reliant on undergraduate tuition fee income</w:t>
      </w:r>
      <w:r>
        <w:rPr>
          <w:rFonts w:eastAsia="Arial" w:cs="Arial"/>
          <w:iCs/>
          <w:color w:val="000000" w:themeColor="text1"/>
          <w:szCs w:val="20"/>
        </w:rPr>
        <w:t>.</w:t>
      </w:r>
    </w:p>
    <w:p w14:paraId="4FF05271" w14:textId="77777777" w:rsidR="002C6C78" w:rsidRPr="0067562E" w:rsidRDefault="002C6C78" w:rsidP="009202FC">
      <w:pPr>
        <w:spacing w:line="288" w:lineRule="auto"/>
        <w:jc w:val="both"/>
        <w:rPr>
          <w:rFonts w:eastAsia="Arial" w:cs="Arial"/>
          <w:b/>
          <w:bCs/>
          <w:iCs/>
          <w:sz w:val="32"/>
          <w:szCs w:val="24"/>
        </w:rPr>
      </w:pPr>
      <w:r w:rsidRPr="0067562E">
        <w:rPr>
          <w:rFonts w:eastAsia="Arial" w:cs="Arial"/>
          <w:b/>
          <w:bCs/>
          <w:szCs w:val="24"/>
        </w:rPr>
        <w:t xml:space="preserve">Table 4: Average income gained % under option 1 scenario by student typology. </w:t>
      </w:r>
    </w:p>
    <w:tbl>
      <w:tblPr>
        <w:tblW w:w="953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2"/>
        <w:gridCol w:w="5114"/>
      </w:tblGrid>
      <w:tr w:rsidR="002C6C78" w:rsidRPr="00827ED2" w14:paraId="1852A6C1" w14:textId="77777777">
        <w:trPr>
          <w:trHeight w:val="290"/>
        </w:trPr>
        <w:tc>
          <w:tcPr>
            <w:tcW w:w="4422" w:type="dxa"/>
            <w:tcBorders>
              <w:top w:val="single" w:sz="6" w:space="0" w:color="auto"/>
              <w:left w:val="single" w:sz="6" w:space="0" w:color="auto"/>
              <w:bottom w:val="single" w:sz="6" w:space="0" w:color="auto"/>
              <w:right w:val="single" w:sz="6" w:space="0" w:color="auto"/>
            </w:tcBorders>
            <w:shd w:val="clear" w:color="auto" w:fill="F2F2F2"/>
            <w:vAlign w:val="bottom"/>
            <w:hideMark/>
          </w:tcPr>
          <w:p w14:paraId="51979669" w14:textId="77777777" w:rsidR="002C6C78" w:rsidRPr="0067562E" w:rsidRDefault="002C6C78" w:rsidP="009202FC">
            <w:pPr>
              <w:spacing w:line="288" w:lineRule="auto"/>
              <w:jc w:val="both"/>
              <w:rPr>
                <w:rFonts w:eastAsia="Arial" w:cs="Arial"/>
                <w:color w:val="000000" w:themeColor="text1"/>
                <w:sz w:val="22"/>
              </w:rPr>
            </w:pPr>
            <w:r w:rsidRPr="0067562E">
              <w:rPr>
                <w:rFonts w:eastAsia="Arial" w:cs="Arial"/>
                <w:b/>
                <w:color w:val="000000" w:themeColor="text1"/>
                <w:sz w:val="22"/>
              </w:rPr>
              <w:t>Student typology</w:t>
            </w:r>
            <w:r w:rsidRPr="0067562E">
              <w:rPr>
                <w:rFonts w:eastAsia="Arial" w:cs="Arial"/>
                <w:color w:val="000000" w:themeColor="text1"/>
                <w:sz w:val="22"/>
              </w:rPr>
              <w:t> </w:t>
            </w:r>
          </w:p>
        </w:tc>
        <w:tc>
          <w:tcPr>
            <w:tcW w:w="5114" w:type="dxa"/>
            <w:tcBorders>
              <w:top w:val="single" w:sz="6" w:space="0" w:color="auto"/>
              <w:left w:val="nil"/>
              <w:bottom w:val="single" w:sz="6" w:space="0" w:color="auto"/>
              <w:right w:val="single" w:sz="6" w:space="0" w:color="auto"/>
            </w:tcBorders>
            <w:shd w:val="clear" w:color="auto" w:fill="F2F2F2"/>
            <w:vAlign w:val="bottom"/>
            <w:hideMark/>
          </w:tcPr>
          <w:p w14:paraId="3F72206C" w14:textId="77777777" w:rsidR="002C6C78" w:rsidRPr="0067562E" w:rsidRDefault="002C6C78" w:rsidP="009202FC">
            <w:pPr>
              <w:spacing w:line="288" w:lineRule="auto"/>
              <w:jc w:val="both"/>
              <w:rPr>
                <w:rFonts w:eastAsia="Arial" w:cs="Arial"/>
                <w:color w:val="000000" w:themeColor="text1"/>
                <w:sz w:val="22"/>
              </w:rPr>
            </w:pPr>
            <w:r w:rsidRPr="0067562E">
              <w:rPr>
                <w:rFonts w:eastAsia="Arial" w:cs="Arial"/>
                <w:b/>
                <w:color w:val="000000" w:themeColor="text1"/>
                <w:sz w:val="22"/>
              </w:rPr>
              <w:t>Average income gained %</w:t>
            </w:r>
            <w:r w:rsidRPr="0067562E">
              <w:rPr>
                <w:rFonts w:eastAsia="Arial" w:cs="Arial"/>
                <w:color w:val="000000" w:themeColor="text1"/>
                <w:sz w:val="22"/>
              </w:rPr>
              <w:t> </w:t>
            </w:r>
          </w:p>
        </w:tc>
      </w:tr>
      <w:tr w:rsidR="002C6C78" w:rsidRPr="00827ED2" w14:paraId="3C4CAAB0"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35D3F396" w14:textId="77777777" w:rsidR="002C6C78" w:rsidRPr="0067562E" w:rsidRDefault="002C6C78" w:rsidP="009202FC">
            <w:pPr>
              <w:spacing w:line="288" w:lineRule="auto"/>
              <w:jc w:val="both"/>
              <w:rPr>
                <w:rFonts w:eastAsia="Arial" w:cs="Arial"/>
                <w:color w:val="000000" w:themeColor="text1"/>
                <w:sz w:val="22"/>
              </w:rPr>
            </w:pPr>
            <w:r w:rsidRPr="0067562E">
              <w:rPr>
                <w:sz w:val="22"/>
              </w:rPr>
              <w:t>High tariff</w:t>
            </w:r>
          </w:p>
        </w:tc>
        <w:tc>
          <w:tcPr>
            <w:tcW w:w="5114" w:type="dxa"/>
            <w:tcBorders>
              <w:top w:val="nil"/>
              <w:left w:val="nil"/>
              <w:bottom w:val="single" w:sz="6" w:space="0" w:color="auto"/>
              <w:right w:val="single" w:sz="6" w:space="0" w:color="auto"/>
            </w:tcBorders>
            <w:shd w:val="clear" w:color="auto" w:fill="auto"/>
            <w:hideMark/>
          </w:tcPr>
          <w:p w14:paraId="1F34812F" w14:textId="77777777" w:rsidR="002C6C78" w:rsidRPr="0067562E" w:rsidRDefault="002C6C78" w:rsidP="009202FC">
            <w:pPr>
              <w:spacing w:line="288" w:lineRule="auto"/>
              <w:jc w:val="both"/>
              <w:rPr>
                <w:rFonts w:eastAsia="Arial" w:cs="Arial"/>
                <w:color w:val="000000" w:themeColor="text1"/>
                <w:sz w:val="22"/>
              </w:rPr>
            </w:pPr>
            <w:r w:rsidRPr="0067562E">
              <w:rPr>
                <w:sz w:val="22"/>
              </w:rPr>
              <w:t>2.0%</w:t>
            </w:r>
          </w:p>
        </w:tc>
      </w:tr>
      <w:tr w:rsidR="002C6C78" w:rsidRPr="00827ED2" w14:paraId="48A0B650"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643CE7C5" w14:textId="77777777" w:rsidR="002C6C78" w:rsidRPr="0067562E" w:rsidRDefault="002C6C78" w:rsidP="009202FC">
            <w:pPr>
              <w:spacing w:line="288" w:lineRule="auto"/>
              <w:jc w:val="both"/>
              <w:rPr>
                <w:rFonts w:eastAsia="Arial" w:cs="Arial"/>
                <w:color w:val="000000" w:themeColor="text1"/>
                <w:sz w:val="22"/>
              </w:rPr>
            </w:pPr>
            <w:r w:rsidRPr="0067562E">
              <w:rPr>
                <w:sz w:val="22"/>
              </w:rPr>
              <w:t>Large Level 4/5</w:t>
            </w:r>
          </w:p>
        </w:tc>
        <w:tc>
          <w:tcPr>
            <w:tcW w:w="5114" w:type="dxa"/>
            <w:tcBorders>
              <w:top w:val="nil"/>
              <w:left w:val="nil"/>
              <w:bottom w:val="single" w:sz="6" w:space="0" w:color="auto"/>
              <w:right w:val="single" w:sz="6" w:space="0" w:color="auto"/>
            </w:tcBorders>
            <w:shd w:val="clear" w:color="auto" w:fill="auto"/>
            <w:hideMark/>
          </w:tcPr>
          <w:p w14:paraId="0F945580" w14:textId="77777777" w:rsidR="002C6C78" w:rsidRPr="0067562E" w:rsidRDefault="002C6C78" w:rsidP="009202FC">
            <w:pPr>
              <w:spacing w:line="288" w:lineRule="auto"/>
              <w:jc w:val="both"/>
              <w:rPr>
                <w:rFonts w:eastAsia="Arial" w:cs="Arial"/>
                <w:color w:val="000000" w:themeColor="text1"/>
                <w:sz w:val="22"/>
              </w:rPr>
            </w:pPr>
            <w:r w:rsidRPr="0067562E">
              <w:rPr>
                <w:sz w:val="22"/>
              </w:rPr>
              <w:t>2.9%</w:t>
            </w:r>
          </w:p>
        </w:tc>
      </w:tr>
      <w:tr w:rsidR="002C6C78" w:rsidRPr="00827ED2" w14:paraId="18516838"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587EF859" w14:textId="77777777" w:rsidR="002C6C78" w:rsidRPr="0067562E" w:rsidRDefault="002C6C78" w:rsidP="009202FC">
            <w:pPr>
              <w:spacing w:line="288" w:lineRule="auto"/>
              <w:jc w:val="both"/>
              <w:rPr>
                <w:rFonts w:eastAsia="Arial" w:cs="Arial"/>
                <w:color w:val="000000" w:themeColor="text1"/>
                <w:sz w:val="22"/>
              </w:rPr>
            </w:pPr>
            <w:r w:rsidRPr="0067562E">
              <w:rPr>
                <w:sz w:val="22"/>
              </w:rPr>
              <w:t>Low or unknown tariff</w:t>
            </w:r>
          </w:p>
        </w:tc>
        <w:tc>
          <w:tcPr>
            <w:tcW w:w="5114" w:type="dxa"/>
            <w:tcBorders>
              <w:top w:val="nil"/>
              <w:left w:val="nil"/>
              <w:bottom w:val="single" w:sz="6" w:space="0" w:color="auto"/>
              <w:right w:val="single" w:sz="6" w:space="0" w:color="auto"/>
            </w:tcBorders>
            <w:shd w:val="clear" w:color="auto" w:fill="auto"/>
            <w:hideMark/>
          </w:tcPr>
          <w:p w14:paraId="1A0A4DA5" w14:textId="77777777" w:rsidR="002C6C78" w:rsidRPr="0067562E" w:rsidRDefault="002C6C78" w:rsidP="009202FC">
            <w:pPr>
              <w:spacing w:line="288" w:lineRule="auto"/>
              <w:jc w:val="both"/>
              <w:rPr>
                <w:rFonts w:eastAsia="Arial" w:cs="Arial"/>
                <w:color w:val="000000" w:themeColor="text1"/>
                <w:sz w:val="22"/>
              </w:rPr>
            </w:pPr>
            <w:r w:rsidRPr="0067562E">
              <w:rPr>
                <w:sz w:val="22"/>
              </w:rPr>
              <w:t>2.5%</w:t>
            </w:r>
          </w:p>
        </w:tc>
      </w:tr>
      <w:tr w:rsidR="002C6C78" w:rsidRPr="00827ED2" w14:paraId="2520588F"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0617E571" w14:textId="77777777" w:rsidR="002C6C78" w:rsidRPr="0067562E" w:rsidRDefault="002C6C78" w:rsidP="009202FC">
            <w:pPr>
              <w:spacing w:line="288" w:lineRule="auto"/>
              <w:jc w:val="both"/>
              <w:rPr>
                <w:rFonts w:eastAsia="Arial" w:cs="Arial"/>
                <w:color w:val="000000" w:themeColor="text1"/>
                <w:sz w:val="22"/>
              </w:rPr>
            </w:pPr>
            <w:r w:rsidRPr="0067562E">
              <w:rPr>
                <w:sz w:val="22"/>
              </w:rPr>
              <w:t>Medium tariff</w:t>
            </w:r>
          </w:p>
        </w:tc>
        <w:tc>
          <w:tcPr>
            <w:tcW w:w="5114" w:type="dxa"/>
            <w:tcBorders>
              <w:top w:val="nil"/>
              <w:left w:val="nil"/>
              <w:bottom w:val="single" w:sz="6" w:space="0" w:color="auto"/>
              <w:right w:val="single" w:sz="6" w:space="0" w:color="auto"/>
            </w:tcBorders>
            <w:shd w:val="clear" w:color="auto" w:fill="auto"/>
            <w:hideMark/>
          </w:tcPr>
          <w:p w14:paraId="5DC9E343" w14:textId="77777777" w:rsidR="002C6C78" w:rsidRPr="0067562E" w:rsidRDefault="002C6C78" w:rsidP="009202FC">
            <w:pPr>
              <w:spacing w:line="288" w:lineRule="auto"/>
              <w:jc w:val="both"/>
              <w:rPr>
                <w:rFonts w:eastAsia="Arial" w:cs="Arial"/>
                <w:color w:val="000000" w:themeColor="text1"/>
                <w:sz w:val="22"/>
              </w:rPr>
            </w:pPr>
            <w:r w:rsidRPr="0067562E">
              <w:rPr>
                <w:sz w:val="22"/>
              </w:rPr>
              <w:t>2.6%</w:t>
            </w:r>
          </w:p>
        </w:tc>
      </w:tr>
      <w:tr w:rsidR="002C6C78" w:rsidRPr="00827ED2" w14:paraId="3285FC67"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64F229E8" w14:textId="77777777" w:rsidR="002C6C78" w:rsidRPr="0067562E" w:rsidRDefault="002C6C78" w:rsidP="009202FC">
            <w:pPr>
              <w:spacing w:line="288" w:lineRule="auto"/>
              <w:jc w:val="both"/>
              <w:rPr>
                <w:rFonts w:eastAsia="Arial" w:cs="Arial"/>
                <w:color w:val="000000" w:themeColor="text1"/>
                <w:sz w:val="22"/>
              </w:rPr>
            </w:pPr>
            <w:r w:rsidRPr="0067562E">
              <w:rPr>
                <w:sz w:val="22"/>
              </w:rPr>
              <w:t>Small Level 4/5</w:t>
            </w:r>
          </w:p>
        </w:tc>
        <w:tc>
          <w:tcPr>
            <w:tcW w:w="5114" w:type="dxa"/>
            <w:tcBorders>
              <w:top w:val="nil"/>
              <w:left w:val="nil"/>
              <w:bottom w:val="single" w:sz="6" w:space="0" w:color="auto"/>
              <w:right w:val="single" w:sz="6" w:space="0" w:color="auto"/>
            </w:tcBorders>
            <w:shd w:val="clear" w:color="auto" w:fill="auto"/>
            <w:hideMark/>
          </w:tcPr>
          <w:p w14:paraId="393E9FD2" w14:textId="77777777" w:rsidR="002C6C78" w:rsidRPr="0067562E" w:rsidRDefault="002C6C78" w:rsidP="009202FC">
            <w:pPr>
              <w:spacing w:line="288" w:lineRule="auto"/>
              <w:jc w:val="both"/>
              <w:rPr>
                <w:rFonts w:eastAsia="Arial" w:cs="Arial"/>
                <w:color w:val="000000" w:themeColor="text1"/>
                <w:sz w:val="22"/>
              </w:rPr>
            </w:pPr>
            <w:r w:rsidRPr="0067562E">
              <w:rPr>
                <w:sz w:val="22"/>
              </w:rPr>
              <w:t>3.1%</w:t>
            </w:r>
          </w:p>
        </w:tc>
      </w:tr>
      <w:tr w:rsidR="002C6C78" w:rsidRPr="00827ED2" w14:paraId="49210A55"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5930CF56" w14:textId="77777777" w:rsidR="002C6C78" w:rsidRPr="0067562E" w:rsidRDefault="002C6C78" w:rsidP="009202FC">
            <w:pPr>
              <w:spacing w:line="288" w:lineRule="auto"/>
              <w:jc w:val="both"/>
              <w:rPr>
                <w:rFonts w:eastAsia="Arial" w:cs="Arial"/>
                <w:color w:val="000000" w:themeColor="text1"/>
                <w:sz w:val="22"/>
              </w:rPr>
            </w:pPr>
            <w:r w:rsidRPr="0067562E">
              <w:rPr>
                <w:sz w:val="22"/>
              </w:rPr>
              <w:t>Specialist: creative</w:t>
            </w:r>
          </w:p>
        </w:tc>
        <w:tc>
          <w:tcPr>
            <w:tcW w:w="5114" w:type="dxa"/>
            <w:tcBorders>
              <w:top w:val="nil"/>
              <w:left w:val="nil"/>
              <w:bottom w:val="single" w:sz="6" w:space="0" w:color="auto"/>
              <w:right w:val="single" w:sz="6" w:space="0" w:color="auto"/>
            </w:tcBorders>
            <w:shd w:val="clear" w:color="auto" w:fill="auto"/>
            <w:hideMark/>
          </w:tcPr>
          <w:p w14:paraId="408F00DE" w14:textId="77777777" w:rsidR="002C6C78" w:rsidRPr="0067562E" w:rsidRDefault="002C6C78" w:rsidP="009202FC">
            <w:pPr>
              <w:spacing w:line="288" w:lineRule="auto"/>
              <w:jc w:val="both"/>
              <w:rPr>
                <w:rFonts w:eastAsia="Arial" w:cs="Arial"/>
                <w:color w:val="000000" w:themeColor="text1"/>
                <w:sz w:val="22"/>
              </w:rPr>
            </w:pPr>
            <w:r w:rsidRPr="0067562E">
              <w:rPr>
                <w:sz w:val="22"/>
              </w:rPr>
              <w:t>2.0%</w:t>
            </w:r>
          </w:p>
        </w:tc>
      </w:tr>
      <w:tr w:rsidR="002C6C78" w:rsidRPr="00827ED2" w14:paraId="297B3580" w14:textId="77777777">
        <w:trPr>
          <w:trHeight w:val="290"/>
        </w:trPr>
        <w:tc>
          <w:tcPr>
            <w:tcW w:w="4422" w:type="dxa"/>
            <w:tcBorders>
              <w:top w:val="nil"/>
              <w:left w:val="single" w:sz="6" w:space="0" w:color="auto"/>
              <w:bottom w:val="single" w:sz="6" w:space="0" w:color="auto"/>
              <w:right w:val="single" w:sz="6" w:space="0" w:color="auto"/>
            </w:tcBorders>
            <w:shd w:val="clear" w:color="auto" w:fill="auto"/>
            <w:hideMark/>
          </w:tcPr>
          <w:p w14:paraId="139635E0" w14:textId="77777777" w:rsidR="002C6C78" w:rsidRPr="0067562E" w:rsidRDefault="002C6C78" w:rsidP="009202FC">
            <w:pPr>
              <w:spacing w:line="288" w:lineRule="auto"/>
              <w:jc w:val="both"/>
              <w:rPr>
                <w:rFonts w:eastAsia="Arial" w:cs="Arial"/>
                <w:color w:val="000000" w:themeColor="text1"/>
                <w:sz w:val="22"/>
              </w:rPr>
            </w:pPr>
            <w:r w:rsidRPr="0067562E">
              <w:rPr>
                <w:sz w:val="22"/>
              </w:rPr>
              <w:t>Specialist: other</w:t>
            </w:r>
          </w:p>
        </w:tc>
        <w:tc>
          <w:tcPr>
            <w:tcW w:w="5114" w:type="dxa"/>
            <w:tcBorders>
              <w:top w:val="nil"/>
              <w:left w:val="nil"/>
              <w:bottom w:val="single" w:sz="6" w:space="0" w:color="auto"/>
              <w:right w:val="single" w:sz="6" w:space="0" w:color="auto"/>
            </w:tcBorders>
            <w:shd w:val="clear" w:color="auto" w:fill="auto"/>
            <w:hideMark/>
          </w:tcPr>
          <w:p w14:paraId="049D816F" w14:textId="77777777" w:rsidR="002C6C78" w:rsidRPr="0067562E" w:rsidRDefault="002C6C78" w:rsidP="009202FC">
            <w:pPr>
              <w:keepNext/>
              <w:spacing w:line="288" w:lineRule="auto"/>
              <w:jc w:val="both"/>
              <w:rPr>
                <w:rFonts w:eastAsia="Arial" w:cs="Arial"/>
                <w:color w:val="000000" w:themeColor="text1"/>
                <w:sz w:val="22"/>
              </w:rPr>
            </w:pPr>
            <w:r w:rsidRPr="0067562E">
              <w:rPr>
                <w:sz w:val="22"/>
              </w:rPr>
              <w:t>2.4%</w:t>
            </w:r>
          </w:p>
        </w:tc>
      </w:tr>
    </w:tbl>
    <w:p w14:paraId="45EAACE5" w14:textId="77777777" w:rsidR="002C6C78" w:rsidRDefault="002C6C78" w:rsidP="002C6C78">
      <w:pPr>
        <w:rPr>
          <w:b/>
          <w:sz w:val="36"/>
          <w:szCs w:val="36"/>
        </w:rPr>
      </w:pPr>
      <w:r>
        <w:br w:type="page"/>
      </w:r>
    </w:p>
    <w:p w14:paraId="56F7A8FA" w14:textId="77777777" w:rsidR="002C6C78" w:rsidRPr="0067562E" w:rsidRDefault="002C6C78" w:rsidP="002C6C78">
      <w:pPr>
        <w:pStyle w:val="Heading2"/>
        <w:rPr>
          <w:rFonts w:ascii="Arial" w:hAnsi="Arial" w:cs="Arial"/>
          <w:b/>
          <w:bCs/>
          <w:color w:val="auto"/>
          <w:sz w:val="36"/>
          <w:szCs w:val="36"/>
        </w:rPr>
      </w:pPr>
      <w:r w:rsidRPr="0067562E">
        <w:rPr>
          <w:rFonts w:ascii="Arial" w:hAnsi="Arial" w:cs="Arial"/>
          <w:b/>
          <w:bCs/>
          <w:color w:val="auto"/>
          <w:sz w:val="36"/>
          <w:szCs w:val="36"/>
        </w:rPr>
        <w:lastRenderedPageBreak/>
        <w:t>7. Regulatory scorecard for preferred option</w:t>
      </w:r>
    </w:p>
    <w:bookmarkStart w:id="0" w:name="_Hlk127704591" w:displacedByCustomXml="next"/>
    <w:sdt>
      <w:sdtPr>
        <w:rPr>
          <w:rFonts w:eastAsia="Arial" w:cs="Arial"/>
        </w:rPr>
        <w:id w:val="1486198313"/>
        <w:placeholder>
          <w:docPart w:val="4FDF493752F14D90B9F8EAF4E39E4C64"/>
        </w:placeholder>
      </w:sdtPr>
      <w:sdtEndPr>
        <w:rPr>
          <w:sz w:val="20"/>
          <w:szCs w:val="20"/>
        </w:rPr>
      </w:sdtEndPr>
      <w:sdtContent>
        <w:p w14:paraId="761A6C36" w14:textId="77777777" w:rsidR="002C6C78" w:rsidRPr="00154376" w:rsidRDefault="002C6C78" w:rsidP="002C6C78">
          <w:pPr>
            <w:rPr>
              <w:rFonts w:cs="Arial"/>
              <w:color w:val="222222"/>
              <w:sz w:val="20"/>
              <w:szCs w:val="20"/>
              <w:shd w:val="clear" w:color="auto" w:fill="FFFFFF"/>
            </w:rPr>
          </w:pPr>
          <w:r>
            <w:rPr>
              <w:rFonts w:cs="Arial"/>
              <w:color w:val="222222"/>
              <w:sz w:val="20"/>
              <w:szCs w:val="20"/>
              <w:shd w:val="clear" w:color="auto" w:fill="FFFFFF"/>
            </w:rPr>
            <w:t xml:space="preserve">Please provide quantitative estimates and qualitative descriptions of impacts under each heading in the following sections. The right-hand column for directional ratings should be based on the description of impact and the sign of the suggested indicator (NPV, NPSV, all impacts): </w:t>
          </w:r>
          <w:r w:rsidRPr="00154376">
            <w:rPr>
              <w:rFonts w:cs="Arial"/>
              <w:b/>
              <w:bCs/>
              <w:color w:val="222222"/>
              <w:sz w:val="20"/>
              <w:szCs w:val="20"/>
              <w:shd w:val="clear" w:color="auto" w:fill="92D050"/>
            </w:rPr>
            <w:t>Green</w:t>
          </w:r>
          <w:r>
            <w:rPr>
              <w:rFonts w:cs="Arial"/>
              <w:color w:val="222222"/>
              <w:sz w:val="20"/>
              <w:szCs w:val="20"/>
              <w:shd w:val="clear" w:color="auto" w:fill="FFFFFF"/>
            </w:rPr>
            <w:t xml:space="preserve"> – positive impact, </w:t>
          </w:r>
          <w:r w:rsidRPr="00154376">
            <w:rPr>
              <w:rFonts w:cs="Arial"/>
              <w:b/>
              <w:bCs/>
              <w:color w:val="FFFFFF" w:themeColor="background1"/>
              <w:sz w:val="20"/>
              <w:szCs w:val="20"/>
              <w:shd w:val="clear" w:color="auto" w:fill="C00000"/>
            </w:rPr>
            <w:t>red</w:t>
          </w:r>
          <w:r>
            <w:rPr>
              <w:rFonts w:cs="Arial"/>
              <w:color w:val="222222"/>
              <w:sz w:val="20"/>
              <w:szCs w:val="20"/>
              <w:shd w:val="clear" w:color="auto" w:fill="FFFFFF"/>
            </w:rPr>
            <w:t xml:space="preserve"> – negative impact, </w:t>
          </w:r>
          <w:r w:rsidRPr="00154376">
            <w:rPr>
              <w:rFonts w:cs="Arial"/>
              <w:b/>
              <w:bCs/>
              <w:color w:val="222222"/>
              <w:sz w:val="20"/>
              <w:szCs w:val="20"/>
              <w:shd w:val="clear" w:color="auto" w:fill="FFC000"/>
            </w:rPr>
            <w:t>amber</w:t>
          </w:r>
          <w:r>
            <w:rPr>
              <w:rFonts w:cs="Arial"/>
              <w:color w:val="222222"/>
              <w:sz w:val="20"/>
              <w:szCs w:val="20"/>
              <w:shd w:val="clear" w:color="auto" w:fill="FFFFFF"/>
            </w:rPr>
            <w:t xml:space="preserve"> – neutral or negligible impact, </w:t>
          </w:r>
          <w:r w:rsidRPr="00154376">
            <w:rPr>
              <w:rFonts w:cs="Arial"/>
              <w:b/>
              <w:bCs/>
              <w:color w:val="222222"/>
              <w:sz w:val="20"/>
              <w:szCs w:val="20"/>
              <w:shd w:val="clear" w:color="auto" w:fill="00B0F0"/>
            </w:rPr>
            <w:t>blue</w:t>
          </w:r>
          <w:r>
            <w:rPr>
              <w:rFonts w:cs="Arial"/>
              <w:color w:val="222222"/>
              <w:sz w:val="20"/>
              <w:szCs w:val="20"/>
              <w:shd w:val="clear" w:color="auto" w:fill="FFFFFF"/>
            </w:rPr>
            <w:t xml:space="preserve"> – uncertain impact. Please use the colours in the examples shown belo</w:t>
          </w:r>
          <w:r w:rsidRPr="008943D1">
            <w:rPr>
              <w:rFonts w:cs="Arial"/>
              <w:color w:val="222222"/>
              <w:sz w:val="20"/>
              <w:szCs w:val="20"/>
              <w:shd w:val="clear" w:color="auto" w:fill="FFFFFF"/>
            </w:rPr>
            <w:t>w</w:t>
          </w:r>
          <w:r>
            <w:rPr>
              <w:rFonts w:cs="Arial"/>
              <w:color w:val="222222"/>
              <w:sz w:val="20"/>
              <w:szCs w:val="20"/>
              <w:shd w:val="clear" w:color="auto" w:fill="FFFFFF"/>
            </w:rPr>
            <w:t>,</w:t>
          </w:r>
          <w:r w:rsidRPr="008943D1">
            <w:rPr>
              <w:rStyle w:val="m3351227663077827992ui-provider"/>
              <w:rFonts w:cs="Arial"/>
              <w:color w:val="222222"/>
              <w:sz w:val="20"/>
              <w:szCs w:val="20"/>
              <w:shd w:val="clear" w:color="auto" w:fill="FFFFFF"/>
            </w:rPr>
            <w:t xml:space="preserve"> </w:t>
          </w:r>
          <w:r>
            <w:rPr>
              <w:rStyle w:val="m3351227663077827992ui-provider"/>
              <w:rFonts w:cs="Arial"/>
              <w:color w:val="222222"/>
              <w:sz w:val="20"/>
              <w:szCs w:val="20"/>
              <w:shd w:val="clear" w:color="auto" w:fill="FFFFFF"/>
            </w:rPr>
            <w:t>as these are</w:t>
          </w:r>
          <w:r w:rsidRPr="008943D1">
            <w:rPr>
              <w:rStyle w:val="m3351227663077827992ui-provider"/>
              <w:rFonts w:cs="Arial"/>
              <w:color w:val="222222"/>
              <w:sz w:val="20"/>
              <w:szCs w:val="20"/>
              <w:shd w:val="clear" w:color="auto" w:fill="FFFFFF"/>
            </w:rPr>
            <w:t xml:space="preserve"> suitable accessible colours.</w:t>
          </w:r>
          <w:r w:rsidRPr="008943D1">
            <w:rPr>
              <w:rFonts w:cs="Arial"/>
              <w:color w:val="222222"/>
              <w:sz w:val="20"/>
              <w:szCs w:val="20"/>
              <w:shd w:val="clear" w:color="auto" w:fill="FFFFFF"/>
            </w:rPr>
            <w:t> </w:t>
          </w:r>
          <w:r>
            <w:rPr>
              <w:rFonts w:cs="Arial"/>
              <w:color w:val="222222"/>
              <w:sz w:val="20"/>
              <w:szCs w:val="20"/>
              <w:shd w:val="clear" w:color="auto" w:fill="FFFFFF"/>
            </w:rPr>
            <w:t>Please see BRF guidance technical annex for definitions.</w:t>
          </w:r>
        </w:p>
      </w:sdtContent>
    </w:sdt>
    <w:bookmarkEnd w:id="0"/>
    <w:p w14:paraId="6EB65B4F" w14:textId="77777777" w:rsidR="002C6C78" w:rsidRPr="0067562E" w:rsidRDefault="002C6C78" w:rsidP="002C6C78">
      <w:pPr>
        <w:pStyle w:val="Heading3"/>
        <w:rPr>
          <w:b/>
          <w:bCs/>
          <w:color w:val="auto"/>
        </w:rPr>
      </w:pPr>
      <w:r w:rsidRPr="0067562E">
        <w:rPr>
          <w:b/>
          <w:bCs/>
          <w:color w:val="auto"/>
        </w:rPr>
        <w:t xml:space="preserve">Part A: Overall and stakeholder impacts </w:t>
      </w: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5710"/>
        <w:gridCol w:w="2189"/>
      </w:tblGrid>
      <w:tr w:rsidR="002C6C78" w:rsidRPr="00DF540E" w14:paraId="5E5110A2" w14:textId="77777777">
        <w:tc>
          <w:tcPr>
            <w:tcW w:w="7543" w:type="dxa"/>
            <w:gridSpan w:val="2"/>
            <w:tcBorders>
              <w:top w:val="nil"/>
            </w:tcBorders>
            <w:shd w:val="clear" w:color="auto" w:fill="D9D9D9" w:themeFill="background1" w:themeFillShade="D9"/>
            <w:tcMar>
              <w:top w:w="100" w:type="dxa"/>
              <w:left w:w="100" w:type="dxa"/>
              <w:bottom w:w="100" w:type="dxa"/>
              <w:right w:w="100" w:type="dxa"/>
            </w:tcMar>
            <w:hideMark/>
          </w:tcPr>
          <w:p w14:paraId="64D9E41A" w14:textId="77777777" w:rsidR="002C6C78" w:rsidRPr="00DF540E" w:rsidRDefault="002C6C78">
            <w:pPr>
              <w:rPr>
                <w:rFonts w:cs="Arial"/>
                <w:b/>
                <w:bCs/>
                <w:szCs w:val="24"/>
              </w:rPr>
            </w:pPr>
            <w:r w:rsidRPr="00DF540E">
              <w:rPr>
                <w:rFonts w:cs="Arial"/>
                <w:b/>
                <w:bCs/>
                <w:szCs w:val="24"/>
              </w:rPr>
              <w:t xml:space="preserve">(1) Overall impacts on total welfare </w:t>
            </w:r>
          </w:p>
        </w:tc>
        <w:tc>
          <w:tcPr>
            <w:tcW w:w="2189" w:type="dxa"/>
            <w:tcBorders>
              <w:top w:val="nil"/>
            </w:tcBorders>
            <w:shd w:val="clear" w:color="auto" w:fill="D9D9D9" w:themeFill="background1" w:themeFillShade="D9"/>
            <w:tcMar>
              <w:top w:w="100" w:type="dxa"/>
              <w:left w:w="100" w:type="dxa"/>
              <w:bottom w:w="100" w:type="dxa"/>
              <w:right w:w="100" w:type="dxa"/>
            </w:tcMar>
            <w:hideMark/>
          </w:tcPr>
          <w:p w14:paraId="1610A3C5" w14:textId="77777777" w:rsidR="002C6C78" w:rsidRPr="00DF540E" w:rsidRDefault="002C6C78">
            <w:pPr>
              <w:rPr>
                <w:rFonts w:cs="Arial"/>
                <w:b/>
                <w:bCs/>
                <w:szCs w:val="24"/>
              </w:rPr>
            </w:pPr>
            <w:r w:rsidRPr="00DF540E">
              <w:rPr>
                <w:rFonts w:cs="Arial"/>
                <w:b/>
                <w:bCs/>
                <w:szCs w:val="24"/>
              </w:rPr>
              <w:t>Directional rating</w:t>
            </w:r>
          </w:p>
          <w:p w14:paraId="17678CBE" w14:textId="77777777" w:rsidR="002C6C78" w:rsidRPr="00B907D5" w:rsidRDefault="002C6C78">
            <w:pPr>
              <w:rPr>
                <w:rFonts w:cs="Arial"/>
                <w:b/>
                <w:bCs/>
                <w:sz w:val="20"/>
                <w:szCs w:val="20"/>
              </w:rPr>
            </w:pPr>
            <w:r w:rsidRPr="00B907D5">
              <w:rPr>
                <w:rFonts w:cs="Arial"/>
                <w:b/>
                <w:bCs/>
                <w:sz w:val="20"/>
                <w:szCs w:val="20"/>
              </w:rPr>
              <w:t>Note: Below are examples only</w:t>
            </w:r>
          </w:p>
          <w:p w14:paraId="7A8F1622" w14:textId="77777777" w:rsidR="002C6C78" w:rsidRPr="00DF540E" w:rsidRDefault="002C6C78">
            <w:pPr>
              <w:rPr>
                <w:rFonts w:cs="Arial"/>
                <w:b/>
                <w:bCs/>
                <w:szCs w:val="24"/>
              </w:rPr>
            </w:pPr>
          </w:p>
        </w:tc>
      </w:tr>
      <w:tr w:rsidR="002C6C78" w:rsidRPr="00DF540E" w14:paraId="77B67C20" w14:textId="77777777">
        <w:tc>
          <w:tcPr>
            <w:tcW w:w="1833" w:type="dxa"/>
            <w:tcBorders>
              <w:top w:val="single" w:sz="4" w:space="0" w:color="auto"/>
              <w:bottom w:val="single" w:sz="4" w:space="0" w:color="auto"/>
            </w:tcBorders>
            <w:tcMar>
              <w:top w:w="100" w:type="dxa"/>
              <w:left w:w="100" w:type="dxa"/>
              <w:bottom w:w="100" w:type="dxa"/>
              <w:right w:w="100" w:type="dxa"/>
            </w:tcMar>
            <w:hideMark/>
          </w:tcPr>
          <w:p w14:paraId="66F80179" w14:textId="77777777" w:rsidR="002C6C78" w:rsidRPr="00DF540E" w:rsidRDefault="002C6C78">
            <w:pPr>
              <w:rPr>
                <w:rFonts w:cs="Arial"/>
                <w:b/>
                <w:bCs/>
                <w:szCs w:val="24"/>
              </w:rPr>
            </w:pPr>
            <w:r w:rsidRPr="00DF540E">
              <w:rPr>
                <w:rFonts w:cs="Arial"/>
                <w:b/>
                <w:bCs/>
                <w:szCs w:val="24"/>
              </w:rPr>
              <w:t xml:space="preserve">Description of overall </w:t>
            </w:r>
            <w:r>
              <w:rPr>
                <w:rFonts w:cs="Arial"/>
                <w:b/>
                <w:bCs/>
                <w:szCs w:val="24"/>
              </w:rPr>
              <w:t xml:space="preserve">expected </w:t>
            </w:r>
            <w:r w:rsidRPr="00DF540E">
              <w:rPr>
                <w:rFonts w:cs="Arial"/>
                <w:b/>
                <w:bCs/>
                <w:szCs w:val="24"/>
              </w:rPr>
              <w:t>impact</w:t>
            </w:r>
          </w:p>
        </w:tc>
        <w:sdt>
          <w:sdtPr>
            <w:rPr>
              <w:rFonts w:cs="Arial"/>
              <w:sz w:val="20"/>
              <w:szCs w:val="20"/>
            </w:rPr>
            <w:id w:val="-533117350"/>
            <w:placeholder>
              <w:docPart w:val="05FA288469FA40E785C5589642C05547"/>
            </w:placeholder>
          </w:sdtPr>
          <w:sdtEndPr/>
          <w:sdtContent>
            <w:tc>
              <w:tcPr>
                <w:tcW w:w="5710" w:type="dxa"/>
                <w:tcBorders>
                  <w:top w:val="single" w:sz="4" w:space="0" w:color="auto"/>
                  <w:bottom w:val="single" w:sz="4" w:space="0" w:color="auto"/>
                </w:tcBorders>
                <w:tcMar>
                  <w:top w:w="100" w:type="dxa"/>
                  <w:left w:w="100" w:type="dxa"/>
                  <w:bottom w:w="100" w:type="dxa"/>
                  <w:right w:w="100" w:type="dxa"/>
                </w:tcMar>
                <w:hideMark/>
              </w:tcPr>
              <w:p w14:paraId="535D6B01" w14:textId="77777777" w:rsidR="002C6C78" w:rsidRPr="00971156" w:rsidRDefault="002C6C78">
                <w:pPr>
                  <w:rPr>
                    <w:rFonts w:cs="Arial"/>
                    <w:sz w:val="22"/>
                  </w:rPr>
                </w:pPr>
                <w:r w:rsidRPr="00971156">
                  <w:rPr>
                    <w:rFonts w:cs="Arial"/>
                    <w:sz w:val="22"/>
                  </w:rPr>
                  <w:t xml:space="preserve">The increase in the real value of tuition fees paid represents an economic transfer from the student to the HE provider and in turn the taxpayer (who funds SLC tuition fees loans up front and subsidises them to the extent that they are not paid back in full). </w:t>
                </w:r>
              </w:p>
              <w:p w14:paraId="41DEDC5B" w14:textId="77777777" w:rsidR="002C6C78" w:rsidRPr="00971156" w:rsidRDefault="002C6C78">
                <w:pPr>
                  <w:rPr>
                    <w:rFonts w:cs="Arial"/>
                    <w:sz w:val="22"/>
                  </w:rPr>
                </w:pPr>
                <w:r w:rsidRPr="00971156">
                  <w:rPr>
                    <w:rFonts w:cs="Arial"/>
                    <w:sz w:val="22"/>
                  </w:rPr>
                  <w:t xml:space="preserve">Therefore, the overall impact on total welfare is expected to be neutral. </w:t>
                </w:r>
              </w:p>
              <w:p w14:paraId="1DB8647B" w14:textId="77777777" w:rsidR="002C6C78" w:rsidRPr="00B907D5" w:rsidRDefault="002C6C78">
                <w:pPr>
                  <w:rPr>
                    <w:rFonts w:cs="Arial"/>
                    <w:sz w:val="20"/>
                    <w:szCs w:val="20"/>
                  </w:rPr>
                </w:pPr>
              </w:p>
            </w:tc>
          </w:sdtContent>
        </w:sdt>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1434482813"/>
              <w:placeholder>
                <w:docPart w:val="74BB58CC81EA48DC9F553DAC28258571"/>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5F378DB" w14:textId="77777777" w:rsidR="002C6C78" w:rsidRPr="00DF540E" w:rsidRDefault="002C6C78">
                <w:pPr>
                  <w:rPr>
                    <w:rFonts w:eastAsia="Arial" w:cs="Arial"/>
                    <w:b/>
                    <w:bCs/>
                    <w:szCs w:val="24"/>
                  </w:rPr>
                </w:pPr>
                <w:r>
                  <w:rPr>
                    <w:rFonts w:eastAsia="Arial" w:cs="Arial"/>
                    <w:b/>
                  </w:rPr>
                  <w:t>Neutral</w:t>
                </w:r>
              </w:p>
            </w:sdtContent>
          </w:sdt>
          <w:p w14:paraId="28704FEA" w14:textId="77777777" w:rsidR="002C6C78" w:rsidRPr="00B907D5" w:rsidRDefault="002C6C78">
            <w:pPr>
              <w:rPr>
                <w:rFonts w:eastAsia="Arial" w:cs="Arial"/>
                <w:b/>
                <w:bCs/>
                <w:sz w:val="20"/>
                <w:szCs w:val="20"/>
              </w:rPr>
            </w:pPr>
            <w:r w:rsidRPr="00B907D5">
              <w:rPr>
                <w:rFonts w:eastAsia="Arial" w:cs="Arial"/>
                <w:b/>
                <w:bCs/>
                <w:sz w:val="20"/>
                <w:szCs w:val="20"/>
              </w:rPr>
              <w:t>Based on all impacts (incl. non-monetised)</w:t>
            </w:r>
          </w:p>
        </w:tc>
      </w:tr>
      <w:tr w:rsidR="002C6C78" w:rsidRPr="00DF540E" w14:paraId="213B10BF" w14:textId="77777777">
        <w:tc>
          <w:tcPr>
            <w:tcW w:w="1833" w:type="dxa"/>
            <w:tcMar>
              <w:top w:w="100" w:type="dxa"/>
              <w:left w:w="100" w:type="dxa"/>
              <w:bottom w:w="100" w:type="dxa"/>
              <w:right w:w="100" w:type="dxa"/>
            </w:tcMar>
            <w:hideMark/>
          </w:tcPr>
          <w:p w14:paraId="2EC4D9B4" w14:textId="77777777" w:rsidR="002C6C78" w:rsidRPr="00DF540E" w:rsidRDefault="002C6C78">
            <w:pPr>
              <w:rPr>
                <w:rFonts w:cs="Arial"/>
                <w:b/>
                <w:bCs/>
                <w:szCs w:val="24"/>
              </w:rPr>
            </w:pPr>
            <w:r w:rsidRPr="00DF540E">
              <w:rPr>
                <w:rFonts w:cs="Arial"/>
                <w:b/>
                <w:bCs/>
                <w:szCs w:val="24"/>
              </w:rPr>
              <w:t>Monetised impacts</w:t>
            </w:r>
          </w:p>
          <w:p w14:paraId="50E08E74" w14:textId="77777777" w:rsidR="002C6C78" w:rsidRPr="00DF540E" w:rsidRDefault="002C6C78">
            <w:pPr>
              <w:rPr>
                <w:rFonts w:cs="Arial"/>
                <w:b/>
                <w:bCs/>
                <w:szCs w:val="24"/>
              </w:rPr>
            </w:pPr>
          </w:p>
        </w:tc>
        <w:tc>
          <w:tcPr>
            <w:tcW w:w="5710" w:type="dxa"/>
            <w:tcMar>
              <w:top w:w="100" w:type="dxa"/>
              <w:left w:w="100" w:type="dxa"/>
              <w:bottom w:w="100" w:type="dxa"/>
              <w:right w:w="100" w:type="dxa"/>
            </w:tcMar>
            <w:hideMark/>
          </w:tcPr>
          <w:sdt>
            <w:sdtPr>
              <w:rPr>
                <w:rFonts w:cs="Arial"/>
                <w:sz w:val="20"/>
                <w:szCs w:val="20"/>
              </w:rPr>
              <w:id w:val="1322472063"/>
              <w:placeholder>
                <w:docPart w:val="4FDF493752F14D90B9F8EAF4E39E4C64"/>
              </w:placeholder>
            </w:sdtPr>
            <w:sdtEndPr/>
            <w:sdtContent>
              <w:p w14:paraId="51C5DD98" w14:textId="77777777" w:rsidR="002C6C78" w:rsidRPr="00971156" w:rsidRDefault="002C6C78">
                <w:pPr>
                  <w:rPr>
                    <w:rFonts w:cs="Arial"/>
                    <w:sz w:val="22"/>
                  </w:rPr>
                </w:pPr>
                <w:r w:rsidRPr="00971156">
                  <w:rPr>
                    <w:rFonts w:cs="Arial"/>
                    <w:sz w:val="22"/>
                  </w:rPr>
                  <w:t>£0 NSPV</w:t>
                </w:r>
              </w:p>
              <w:p w14:paraId="2ED2E7D0" w14:textId="64D9B803" w:rsidR="002C6C78" w:rsidRPr="00971156" w:rsidRDefault="002C6C78">
                <w:pPr>
                  <w:rPr>
                    <w:rFonts w:cs="Arial"/>
                    <w:sz w:val="22"/>
                  </w:rPr>
                </w:pPr>
                <w:r w:rsidRPr="00971156">
                  <w:rPr>
                    <w:rFonts w:cs="Arial"/>
                    <w:sz w:val="22"/>
                  </w:rPr>
                  <w:t xml:space="preserve">An increase in tuition fees will represent a financial benefit for businesses (HE providers), and a cost to students and the </w:t>
                </w:r>
                <w:r w:rsidR="003B76E0">
                  <w:rPr>
                    <w:rFonts w:cs="Arial"/>
                    <w:sz w:val="22"/>
                  </w:rPr>
                  <w:t>taxpayer</w:t>
                </w:r>
                <w:r w:rsidRPr="00971156">
                  <w:rPr>
                    <w:rFonts w:cs="Arial"/>
                    <w:sz w:val="22"/>
                  </w:rPr>
                  <w:t xml:space="preserve">. The cost to students who take out student loans will be increased loan outlay, which includes both the proportion of loan repaid and unpaid (RAB charge). Students will incur the repaid portion of the loan as the </w:t>
                </w:r>
                <w:r w:rsidR="00E233AE">
                  <w:rPr>
                    <w:rFonts w:cs="Arial"/>
                    <w:sz w:val="22"/>
                  </w:rPr>
                  <w:t>taxpayer</w:t>
                </w:r>
                <w:r w:rsidRPr="00971156">
                  <w:rPr>
                    <w:rFonts w:cs="Arial"/>
                    <w:sz w:val="22"/>
                  </w:rPr>
                  <w:t xml:space="preserve"> incurs the cost of the unpaid loan.</w:t>
                </w:r>
              </w:p>
              <w:p w14:paraId="6C13D700" w14:textId="77777777" w:rsidR="002C6C78" w:rsidRPr="00B907D5" w:rsidRDefault="00920AD2">
                <w:pPr>
                  <w:rPr>
                    <w:rFonts w:cs="Arial"/>
                    <w:sz w:val="20"/>
                    <w:szCs w:val="20"/>
                  </w:rPr>
                </w:pPr>
              </w:p>
            </w:sdtContent>
          </w:sdt>
        </w:tc>
        <w:tc>
          <w:tcPr>
            <w:tcW w:w="2189" w:type="dxa"/>
            <w:shd w:val="clear" w:color="auto" w:fill="FFC000"/>
            <w:tcMar>
              <w:top w:w="100" w:type="dxa"/>
              <w:left w:w="100" w:type="dxa"/>
              <w:bottom w:w="100" w:type="dxa"/>
              <w:right w:w="100" w:type="dxa"/>
            </w:tcMar>
            <w:hideMark/>
          </w:tcPr>
          <w:p w14:paraId="502BFCEE" w14:textId="77777777" w:rsidR="002C6C78" w:rsidRPr="00DF540E" w:rsidRDefault="002C6C78">
            <w:pPr>
              <w:rPr>
                <w:rFonts w:eastAsia="Arial" w:cs="Arial"/>
                <w:b/>
                <w:bCs/>
                <w:szCs w:val="24"/>
              </w:rPr>
            </w:pPr>
          </w:p>
          <w:p w14:paraId="42931FE3" w14:textId="77777777" w:rsidR="002C6C78" w:rsidRPr="00B907D5" w:rsidRDefault="002C6C78">
            <w:pPr>
              <w:rPr>
                <w:rFonts w:cs="Arial"/>
                <w:b/>
                <w:bCs/>
                <w:sz w:val="20"/>
                <w:szCs w:val="20"/>
              </w:rPr>
            </w:pPr>
            <w:r w:rsidRPr="00B907D5">
              <w:rPr>
                <w:rFonts w:eastAsia="Arial" w:cs="Arial"/>
                <w:b/>
                <w:bCs/>
                <w:sz w:val="20"/>
                <w:szCs w:val="20"/>
              </w:rPr>
              <w:t>Based on likely £NPSV</w:t>
            </w:r>
          </w:p>
        </w:tc>
      </w:tr>
      <w:tr w:rsidR="002C6C78" w:rsidRPr="00DF540E" w14:paraId="54B2CB87" w14:textId="77777777">
        <w:tc>
          <w:tcPr>
            <w:tcW w:w="1833" w:type="dxa"/>
            <w:tcBorders>
              <w:top w:val="single" w:sz="4" w:space="0" w:color="auto"/>
              <w:bottom w:val="single" w:sz="4" w:space="0" w:color="auto"/>
            </w:tcBorders>
            <w:tcMar>
              <w:top w:w="100" w:type="dxa"/>
              <w:left w:w="100" w:type="dxa"/>
              <w:bottom w:w="100" w:type="dxa"/>
              <w:right w:w="100" w:type="dxa"/>
            </w:tcMar>
            <w:hideMark/>
          </w:tcPr>
          <w:p w14:paraId="71FE3B96" w14:textId="77777777" w:rsidR="002C6C78" w:rsidRPr="00DF540E" w:rsidRDefault="002C6C78">
            <w:pPr>
              <w:rPr>
                <w:rFonts w:cs="Arial"/>
                <w:b/>
              </w:rPr>
            </w:pPr>
            <w:r w:rsidRPr="0FADBC3C">
              <w:rPr>
                <w:rFonts w:cs="Arial"/>
                <w:b/>
              </w:rPr>
              <w:t>Non-monetised impacts</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15285944"/>
              <w:placeholder>
                <w:docPart w:val="4FDF493752F14D90B9F8EAF4E39E4C64"/>
              </w:placeholder>
            </w:sdtPr>
            <w:sdtEndPr/>
            <w:sdtContent>
              <w:p w14:paraId="4140DF48" w14:textId="2C9F4420" w:rsidR="002C6C78" w:rsidRPr="00E233AE" w:rsidRDefault="009F4C5A">
                <w:pPr>
                  <w:rPr>
                    <w:rFonts w:cs="Arial"/>
                    <w:sz w:val="22"/>
                  </w:rPr>
                </w:pPr>
                <w:r>
                  <w:rPr>
                    <w:rFonts w:cs="Arial"/>
                    <w:sz w:val="22"/>
                  </w:rPr>
                  <w:t xml:space="preserve">HE providers and the sector as a whole </w:t>
                </w:r>
                <w:proofErr w:type="gramStart"/>
                <w:r>
                  <w:rPr>
                    <w:rFonts w:cs="Arial"/>
                    <w:sz w:val="22"/>
                  </w:rPr>
                  <w:t>is</w:t>
                </w:r>
                <w:proofErr w:type="gramEnd"/>
                <w:r>
                  <w:rPr>
                    <w:rFonts w:cs="Arial"/>
                    <w:sz w:val="22"/>
                  </w:rPr>
                  <w:t xml:space="preserve"> more </w:t>
                </w:r>
                <w:r w:rsidR="002C6C78" w:rsidRPr="00E233AE">
                  <w:rPr>
                    <w:rFonts w:cs="Arial"/>
                    <w:sz w:val="22"/>
                  </w:rPr>
                  <w:t xml:space="preserve">financially stable </w:t>
                </w:r>
                <w:r>
                  <w:rPr>
                    <w:rFonts w:cs="Arial"/>
                    <w:sz w:val="22"/>
                  </w:rPr>
                  <w:t>and the</w:t>
                </w:r>
                <w:r w:rsidR="002C6C78" w:rsidRPr="00E233AE">
                  <w:rPr>
                    <w:rFonts w:cs="Arial"/>
                    <w:sz w:val="22"/>
                  </w:rPr>
                  <w:t xml:space="preserve"> quality of teaching and the learning experience is safeguarded.</w:t>
                </w:r>
              </w:p>
              <w:p w14:paraId="70C2954F" w14:textId="77777777" w:rsidR="002C6C78" w:rsidRPr="00E233AE" w:rsidRDefault="002C6C78">
                <w:pPr>
                  <w:rPr>
                    <w:rFonts w:cs="Arial"/>
                    <w:sz w:val="22"/>
                  </w:rPr>
                </w:pPr>
                <w:r w:rsidRPr="00E233AE">
                  <w:rPr>
                    <w:rFonts w:cs="Arial"/>
                    <w:sz w:val="22"/>
                  </w:rPr>
                  <w:t>Reduces the risk that providers will look to reduce quality of provision or choice on offer to students.</w:t>
                </w:r>
              </w:p>
              <w:sdt>
                <w:sdtPr>
                  <w:rPr>
                    <w:rFonts w:cs="Arial"/>
                    <w:sz w:val="22"/>
                  </w:rPr>
                  <w:id w:val="-621695791"/>
                  <w:placeholder>
                    <w:docPart w:val="18267C9468CD48B7B553CD0DF04FA6F4"/>
                  </w:placeholder>
                </w:sdtPr>
                <w:sdtEndPr/>
                <w:sdtContent>
                  <w:p w14:paraId="73E6F4D4" w14:textId="77777777" w:rsidR="002C6C78" w:rsidRPr="00E233AE" w:rsidRDefault="002C6C78">
                    <w:pPr>
                      <w:rPr>
                        <w:rFonts w:cs="Arial"/>
                        <w:sz w:val="22"/>
                      </w:rPr>
                    </w:pPr>
                    <w:r w:rsidRPr="00E233AE">
                      <w:rPr>
                        <w:rFonts w:cs="Arial"/>
                        <w:sz w:val="22"/>
                      </w:rPr>
                      <w:t>Students would benefit from having the same options and choices for study. An increase in tuition fees may help to maintain the quality of teaching provision and accordingly student outcomes.</w:t>
                    </w:r>
                  </w:p>
                </w:sdtContent>
              </w:sdt>
              <w:p w14:paraId="7E4B500A" w14:textId="77777777" w:rsidR="002C6C78" w:rsidRPr="00B907D5" w:rsidRDefault="00920AD2">
                <w:pPr>
                  <w:rPr>
                    <w:rFonts w:cs="Arial"/>
                    <w:sz w:val="20"/>
                    <w:szCs w:val="20"/>
                  </w:rPr>
                </w:pPr>
              </w:p>
            </w:sdtContent>
          </w:sdt>
        </w:tc>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1023869100"/>
              <w:placeholder>
                <w:docPart w:val="3A31CBE5FFB648489265DCD38F183DCB"/>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A4A868C" w14:textId="77777777" w:rsidR="002C6C78" w:rsidRDefault="002C6C78">
                <w:pPr>
                  <w:rPr>
                    <w:rFonts w:eastAsia="Arial" w:cs="Arial"/>
                    <w:b/>
                    <w:bCs/>
                    <w:szCs w:val="24"/>
                  </w:rPr>
                </w:pPr>
                <w:r>
                  <w:rPr>
                    <w:rFonts w:eastAsia="Arial" w:cs="Arial"/>
                    <w:b/>
                  </w:rPr>
                  <w:t>Neutral</w:t>
                </w:r>
              </w:p>
            </w:sdtContent>
          </w:sdt>
          <w:p w14:paraId="08186687" w14:textId="77777777" w:rsidR="002C6C78" w:rsidRPr="00DF540E" w:rsidRDefault="002C6C78">
            <w:pPr>
              <w:rPr>
                <w:rFonts w:cs="Arial"/>
              </w:rPr>
            </w:pPr>
          </w:p>
          <w:p w14:paraId="2B220F54" w14:textId="77777777" w:rsidR="002C6C78" w:rsidRPr="00DF540E" w:rsidRDefault="002C6C78">
            <w:pPr>
              <w:rPr>
                <w:rFonts w:cs="Arial"/>
              </w:rPr>
            </w:pPr>
          </w:p>
        </w:tc>
      </w:tr>
      <w:tr w:rsidR="002C6C78" w:rsidRPr="00DF540E" w14:paraId="08857B05" w14:textId="77777777">
        <w:tc>
          <w:tcPr>
            <w:tcW w:w="1833" w:type="dxa"/>
            <w:tcBorders>
              <w:top w:val="single" w:sz="4" w:space="0" w:color="auto"/>
              <w:bottom w:val="single" w:sz="4" w:space="0" w:color="auto"/>
            </w:tcBorders>
            <w:tcMar>
              <w:top w:w="100" w:type="dxa"/>
              <w:left w:w="100" w:type="dxa"/>
              <w:bottom w:w="100" w:type="dxa"/>
              <w:right w:w="100" w:type="dxa"/>
            </w:tcMar>
            <w:hideMark/>
          </w:tcPr>
          <w:p w14:paraId="6A36D4DB" w14:textId="77777777" w:rsidR="002C6C78" w:rsidRPr="00DF540E" w:rsidRDefault="002C6C78">
            <w:pPr>
              <w:rPr>
                <w:rFonts w:cs="Arial"/>
                <w:b/>
                <w:bCs/>
                <w:szCs w:val="24"/>
              </w:rPr>
            </w:pPr>
            <w:r w:rsidRPr="00DF540E">
              <w:rPr>
                <w:rFonts w:cs="Arial"/>
                <w:b/>
                <w:bCs/>
                <w:szCs w:val="24"/>
              </w:rPr>
              <w:t>Any significant or adverse distributional impacts?</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679938677"/>
              <w:placeholder>
                <w:docPart w:val="4FDF493752F14D90B9F8EAF4E39E4C64"/>
              </w:placeholder>
            </w:sdtPr>
            <w:sdtEndPr/>
            <w:sdtContent>
              <w:p w14:paraId="5490B517" w14:textId="77777777" w:rsidR="002C6C78" w:rsidRPr="00AC1544" w:rsidRDefault="002C6C78">
                <w:pPr>
                  <w:rPr>
                    <w:rFonts w:cs="Arial"/>
                    <w:sz w:val="22"/>
                  </w:rPr>
                </w:pPr>
                <w:r w:rsidRPr="00AC1544">
                  <w:rPr>
                    <w:rFonts w:cs="Arial"/>
                    <w:sz w:val="22"/>
                  </w:rPr>
                  <w:t>See sections below</w:t>
                </w:r>
              </w:p>
              <w:p w14:paraId="4E8023E6" w14:textId="77777777" w:rsidR="002C6C78" w:rsidRPr="00B907D5" w:rsidRDefault="00920AD2">
                <w:pPr>
                  <w:rPr>
                    <w:rFonts w:cs="Arial"/>
                    <w:sz w:val="20"/>
                    <w:szCs w:val="20"/>
                  </w:rPr>
                </w:pPr>
              </w:p>
            </w:sdtContent>
          </w:sdt>
        </w:tc>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1352064201"/>
              <w:placeholder>
                <w:docPart w:val="A426263923A84D33996C5C51FBFB8877"/>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4EE01A7" w14:textId="77777777" w:rsidR="002C6C78" w:rsidRDefault="002C6C78">
                <w:pPr>
                  <w:rPr>
                    <w:rFonts w:eastAsia="Arial" w:cs="Arial"/>
                    <w:b/>
                    <w:bCs/>
                    <w:szCs w:val="24"/>
                  </w:rPr>
                </w:pPr>
                <w:r>
                  <w:rPr>
                    <w:rFonts w:eastAsia="Arial" w:cs="Arial"/>
                    <w:b/>
                    <w:bCs/>
                    <w:szCs w:val="24"/>
                  </w:rPr>
                  <w:t>Neutral</w:t>
                </w:r>
              </w:p>
            </w:sdtContent>
          </w:sdt>
          <w:p w14:paraId="59C22800" w14:textId="77777777" w:rsidR="002C6C78" w:rsidRPr="00DF540E" w:rsidRDefault="002C6C78">
            <w:pPr>
              <w:rPr>
                <w:rFonts w:cs="Arial"/>
                <w:szCs w:val="24"/>
              </w:rPr>
            </w:pPr>
          </w:p>
        </w:tc>
      </w:tr>
    </w:tbl>
    <w:p w14:paraId="03CD1B54" w14:textId="77777777" w:rsidR="002C6C78" w:rsidRDefault="002C6C78" w:rsidP="002C6C78">
      <w:pPr>
        <w:rPr>
          <w:rFonts w:eastAsia="Arial" w:cs="Arial"/>
          <w:b/>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822"/>
        <w:gridCol w:w="2077"/>
      </w:tblGrid>
      <w:tr w:rsidR="002C6C78" w:rsidRPr="00DF540E" w14:paraId="419660EE" w14:textId="77777777">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6E9E14F1" w14:textId="77777777" w:rsidR="002C6C78" w:rsidRPr="00DF540E" w:rsidRDefault="002C6C78">
            <w:pPr>
              <w:rPr>
                <w:rFonts w:cs="Arial"/>
                <w:szCs w:val="24"/>
              </w:rPr>
            </w:pPr>
            <w:r w:rsidRPr="00DF540E">
              <w:rPr>
                <w:rFonts w:cs="Arial"/>
                <w:b/>
                <w:bCs/>
                <w:szCs w:val="24"/>
              </w:rPr>
              <w:t xml:space="preserve">(2) Expected impacts on businesses </w:t>
            </w:r>
          </w:p>
        </w:tc>
      </w:tr>
      <w:tr w:rsidR="002C6C78" w:rsidRPr="00DF540E" w14:paraId="5B2750B5" w14:textId="77777777" w:rsidTr="00B05B5C">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1115C35" w14:textId="77777777" w:rsidR="002C6C78" w:rsidRPr="00DF540E" w:rsidRDefault="002C6C78">
            <w:pPr>
              <w:rPr>
                <w:rFonts w:cs="Arial"/>
                <w:b/>
                <w:bCs/>
                <w:szCs w:val="24"/>
              </w:rPr>
            </w:pPr>
            <w:r w:rsidRPr="00DF540E">
              <w:rPr>
                <w:rFonts w:cs="Arial"/>
                <w:b/>
                <w:bCs/>
                <w:szCs w:val="24"/>
              </w:rPr>
              <w:t>Description of overall business impact</w:t>
            </w:r>
          </w:p>
        </w:tc>
        <w:tc>
          <w:tcPr>
            <w:tcW w:w="5822"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sdt>
            <w:sdtPr>
              <w:rPr>
                <w:rFonts w:cs="Arial"/>
                <w:sz w:val="20"/>
                <w:szCs w:val="20"/>
              </w:rPr>
              <w:id w:val="1711765711"/>
              <w:placeholder>
                <w:docPart w:val="4FDF493752F14D90B9F8EAF4E39E4C64"/>
              </w:placeholder>
            </w:sdtPr>
            <w:sdtEndPr/>
            <w:sdtContent>
              <w:p w14:paraId="520B3D9C" w14:textId="1FACA6F8" w:rsidR="002C6C78" w:rsidRPr="00D00B0E" w:rsidRDefault="002C6C78">
                <w:pPr>
                  <w:rPr>
                    <w:rFonts w:cs="Arial"/>
                    <w:sz w:val="20"/>
                    <w:szCs w:val="20"/>
                  </w:rPr>
                </w:pPr>
                <w:r w:rsidRPr="00AC1544">
                  <w:rPr>
                    <w:rFonts w:cs="Arial"/>
                    <w:sz w:val="22"/>
                  </w:rPr>
                  <w:t xml:space="preserve">There will be a positive financial impact to businesses (HE providers), The raising of tuition fee limits can be considered de-regulatory as lifting the tuition fee cap to a higher level means that they will have greater financial resources which will enable them to </w:t>
                </w:r>
                <w:r w:rsidR="00BB5F15">
                  <w:rPr>
                    <w:rFonts w:cs="Arial"/>
                    <w:sz w:val="22"/>
                  </w:rPr>
                  <w:t xml:space="preserve">maintain or </w:t>
                </w:r>
                <w:r w:rsidRPr="00AC1544">
                  <w:rPr>
                    <w:rFonts w:cs="Arial"/>
                    <w:sz w:val="22"/>
                  </w:rPr>
                  <w:t xml:space="preserve">spend more on their core activities than they previously were able to. </w:t>
                </w:r>
                <w:r w:rsidR="00BB5F15">
                  <w:rPr>
                    <w:rFonts w:cs="Arial"/>
                    <w:sz w:val="22"/>
                  </w:rPr>
                  <w:t>It is estimated that t</w:t>
                </w:r>
                <w:r w:rsidRPr="00AC1544">
                  <w:rPr>
                    <w:rFonts w:cs="Arial"/>
                    <w:sz w:val="22"/>
                  </w:rPr>
                  <w:t xml:space="preserve">he increase in tuition fees </w:t>
                </w:r>
                <w:r w:rsidR="00BB5F15">
                  <w:rPr>
                    <w:rFonts w:cs="Arial"/>
                    <w:sz w:val="22"/>
                  </w:rPr>
                  <w:t>would</w:t>
                </w:r>
                <w:r w:rsidRPr="00AC1544">
                  <w:rPr>
                    <w:rFonts w:cs="Arial"/>
                    <w:sz w:val="22"/>
                  </w:rPr>
                  <w:t xml:space="preserve"> raise overall tuition fee income to the HE </w:t>
                </w:r>
                <w:proofErr w:type="gramStart"/>
                <w:r w:rsidRPr="00AC1544">
                  <w:rPr>
                    <w:rFonts w:cs="Arial"/>
                    <w:sz w:val="22"/>
                  </w:rPr>
                  <w:t>sector</w:t>
                </w:r>
                <w:proofErr w:type="gramEnd"/>
                <w:r w:rsidRPr="00AC1544">
                  <w:rPr>
                    <w:rFonts w:cs="Arial"/>
                    <w:sz w:val="22"/>
                  </w:rPr>
                  <w:t xml:space="preserve"> by around at least £325million in AY 2025/26. This increase will help to alleviate the financial burden providers are currently facing. </w:t>
                </w:r>
              </w:p>
            </w:sdtContent>
          </w:sdt>
        </w:tc>
        <w:tc>
          <w:tcPr>
            <w:tcW w:w="2077" w:type="dxa"/>
            <w:tcBorders>
              <w:top w:val="single" w:sz="4" w:space="0" w:color="auto"/>
              <w:bottom w:val="single" w:sz="4" w:space="0" w:color="auto"/>
            </w:tcBorders>
            <w:shd w:val="clear" w:color="auto" w:fill="92D050"/>
            <w:tcMar>
              <w:top w:w="100" w:type="dxa"/>
              <w:left w:w="100" w:type="dxa"/>
              <w:bottom w:w="100" w:type="dxa"/>
              <w:right w:w="100" w:type="dxa"/>
            </w:tcMar>
            <w:hideMark/>
          </w:tcPr>
          <w:sdt>
            <w:sdtPr>
              <w:rPr>
                <w:rFonts w:eastAsia="Arial" w:cs="Arial"/>
                <w:b/>
              </w:rPr>
              <w:alias w:val="Rating"/>
              <w:tag w:val="Rating"/>
              <w:id w:val="-1020014422"/>
              <w:placeholder>
                <w:docPart w:val="6C83777D6FC147918F6421EDD2B51EC8"/>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4477A24" w14:textId="77777777" w:rsidR="002C6C78" w:rsidRDefault="002C6C78">
                <w:pPr>
                  <w:rPr>
                    <w:rFonts w:eastAsia="Arial" w:cs="Arial"/>
                    <w:b/>
                    <w:bCs/>
                    <w:szCs w:val="24"/>
                  </w:rPr>
                </w:pPr>
                <w:r>
                  <w:rPr>
                    <w:rFonts w:eastAsia="Arial" w:cs="Arial"/>
                    <w:b/>
                    <w:bCs/>
                    <w:szCs w:val="24"/>
                  </w:rPr>
                  <w:t>Positive</w:t>
                </w:r>
              </w:p>
            </w:sdtContent>
          </w:sdt>
          <w:p w14:paraId="15258335" w14:textId="77777777" w:rsidR="002C6C78" w:rsidRPr="00DF540E" w:rsidRDefault="002C6C78">
            <w:pPr>
              <w:rPr>
                <w:rFonts w:cs="Arial"/>
                <w:szCs w:val="24"/>
              </w:rPr>
            </w:pPr>
          </w:p>
        </w:tc>
      </w:tr>
      <w:tr w:rsidR="002C6C78" w:rsidRPr="00DF540E" w14:paraId="3B06CC81" w14:textId="77777777" w:rsidTr="00B05B5C">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E502266" w14:textId="77777777" w:rsidR="002C6C78" w:rsidRPr="00DF540E" w:rsidRDefault="002C6C78">
            <w:pPr>
              <w:rPr>
                <w:rFonts w:cs="Arial"/>
                <w:b/>
                <w:bCs/>
                <w:szCs w:val="24"/>
              </w:rPr>
            </w:pPr>
            <w:r w:rsidRPr="00DF540E">
              <w:rPr>
                <w:rFonts w:cs="Arial"/>
                <w:b/>
                <w:bCs/>
                <w:szCs w:val="24"/>
              </w:rPr>
              <w:t>Monetised impacts</w:t>
            </w:r>
          </w:p>
          <w:p w14:paraId="33445316" w14:textId="77777777" w:rsidR="002C6C78" w:rsidRPr="00DF540E" w:rsidRDefault="002C6C78">
            <w:pPr>
              <w:rPr>
                <w:rFonts w:cs="Arial"/>
                <w:b/>
                <w:bCs/>
                <w:szCs w:val="24"/>
              </w:rPr>
            </w:pPr>
          </w:p>
        </w:tc>
        <w:tc>
          <w:tcPr>
            <w:tcW w:w="5822"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sdt>
            <w:sdtPr>
              <w:rPr>
                <w:rFonts w:cs="Arial"/>
                <w:sz w:val="22"/>
              </w:rPr>
              <w:id w:val="348838773"/>
              <w:placeholder>
                <w:docPart w:val="B1FA6309306041F5A3FF30505DBB8245"/>
              </w:placeholder>
            </w:sdtPr>
            <w:sdtEndPr/>
            <w:sdtContent>
              <w:p w14:paraId="5F343707" w14:textId="34D3D284" w:rsidR="002C6C78" w:rsidRPr="00BB5F15" w:rsidRDefault="002C6C78">
                <w:pPr>
                  <w:rPr>
                    <w:rFonts w:cs="Arial"/>
                    <w:sz w:val="22"/>
                  </w:rPr>
                </w:pPr>
                <w:r w:rsidRPr="00BB5F15">
                  <w:rPr>
                    <w:rFonts w:cs="Arial"/>
                    <w:sz w:val="22"/>
                  </w:rPr>
                  <w:t>Approx net financial cost to business EANDCB £-332.6</w:t>
                </w:r>
                <w:r w:rsidR="00B05B5C">
                  <w:rPr>
                    <w:rFonts w:cs="Arial"/>
                    <w:sz w:val="22"/>
                  </w:rPr>
                  <w:t>m</w:t>
                </w:r>
                <w:r w:rsidRPr="00BB5F15">
                  <w:rPr>
                    <w:rFonts w:cs="Arial"/>
                    <w:sz w:val="22"/>
                  </w:rPr>
                  <w:t xml:space="preserve"> of which admin costs £0. HE providers will benefit from an increase in tuition fee income, therefore the EANDCB is negative. </w:t>
                </w:r>
              </w:p>
              <w:p w14:paraId="712FDEAF" w14:textId="2FD4CB4D" w:rsidR="002C6C78" w:rsidRPr="00BB5F15" w:rsidRDefault="002C6C78">
                <w:pPr>
                  <w:rPr>
                    <w:rFonts w:cs="Arial"/>
                    <w:sz w:val="22"/>
                  </w:rPr>
                </w:pPr>
                <w:r w:rsidRPr="00BB5F15">
                  <w:rPr>
                    <w:rFonts w:cs="Arial"/>
                    <w:sz w:val="22"/>
                  </w:rPr>
                  <w:t>Business NPV: £2</w:t>
                </w:r>
                <w:r w:rsidR="002907E3">
                  <w:rPr>
                    <w:rFonts w:cs="Arial"/>
                    <w:sz w:val="22"/>
                  </w:rPr>
                  <w:t>,</w:t>
                </w:r>
                <w:r w:rsidRPr="00BB5F15">
                  <w:rPr>
                    <w:rFonts w:cs="Arial"/>
                    <w:sz w:val="22"/>
                  </w:rPr>
                  <w:t>862.5m across 10-year appraisal period</w:t>
                </w:r>
              </w:p>
              <w:p w14:paraId="547EC2EE" w14:textId="545BB0AD" w:rsidR="002C6C78" w:rsidRPr="00BB5F15" w:rsidRDefault="002C6C78">
                <w:pPr>
                  <w:rPr>
                    <w:rFonts w:cs="Arial"/>
                    <w:sz w:val="22"/>
                  </w:rPr>
                </w:pPr>
                <w:r w:rsidRPr="00BB5F15">
                  <w:rPr>
                    <w:rFonts w:cs="Arial"/>
                    <w:sz w:val="22"/>
                  </w:rPr>
                  <w:t>There may be some indirect administrative burden on HE providers to update their website or other documents with information on the new fee loans and limits. However, we do not see this as additional, as HE providers are assumed to check and update their websites</w:t>
                </w:r>
                <w:r w:rsidR="002907E3">
                  <w:rPr>
                    <w:rFonts w:cs="Arial"/>
                    <w:sz w:val="22"/>
                  </w:rPr>
                  <w:t xml:space="preserve"> and </w:t>
                </w:r>
                <w:r w:rsidRPr="00BB5F15">
                  <w:rPr>
                    <w:rFonts w:cs="Arial"/>
                    <w:sz w:val="22"/>
                  </w:rPr>
                  <w:t>documentation each year when fee information is confirmed.</w:t>
                </w:r>
              </w:p>
              <w:p w14:paraId="1E08F8E8" w14:textId="77777777" w:rsidR="002C6C78" w:rsidRPr="00BB5F15" w:rsidRDefault="00920AD2">
                <w:pPr>
                  <w:rPr>
                    <w:rFonts w:cs="Arial"/>
                    <w:sz w:val="22"/>
                  </w:rPr>
                </w:pPr>
              </w:p>
            </w:sdtContent>
          </w:sdt>
        </w:tc>
        <w:tc>
          <w:tcPr>
            <w:tcW w:w="2077" w:type="dxa"/>
            <w:tcBorders>
              <w:top w:val="single" w:sz="4" w:space="0" w:color="auto"/>
              <w:bottom w:val="single" w:sz="4" w:space="0" w:color="auto"/>
            </w:tcBorders>
            <w:shd w:val="clear" w:color="auto" w:fill="92D050"/>
            <w:tcMar>
              <w:top w:w="100" w:type="dxa"/>
              <w:left w:w="100" w:type="dxa"/>
              <w:bottom w:w="100" w:type="dxa"/>
              <w:right w:w="100" w:type="dxa"/>
            </w:tcMar>
            <w:hideMark/>
          </w:tcPr>
          <w:p w14:paraId="5941AAF4" w14:textId="77777777" w:rsidR="002C6C78" w:rsidRPr="00DF540E" w:rsidRDefault="00920AD2">
            <w:pPr>
              <w:rPr>
                <w:rFonts w:eastAsia="Arial" w:cs="Arial"/>
                <w:b/>
                <w:bCs/>
                <w:szCs w:val="24"/>
              </w:rPr>
            </w:pPr>
            <w:sdt>
              <w:sdtPr>
                <w:rPr>
                  <w:rFonts w:eastAsia="Arial" w:cs="Arial"/>
                  <w:b/>
                  <w:bCs/>
                  <w:szCs w:val="24"/>
                </w:rPr>
                <w:alias w:val="Rating"/>
                <w:tag w:val="Rating"/>
                <w:id w:val="1786227919"/>
                <w:placeholder>
                  <w:docPart w:val="0B3F108E35DF4A2D894DFCAD95F6D56F"/>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2C6C78">
                  <w:rPr>
                    <w:rFonts w:eastAsia="Arial" w:cs="Arial"/>
                    <w:b/>
                    <w:bCs/>
                    <w:szCs w:val="24"/>
                  </w:rPr>
                  <w:t>Positive</w:t>
                </w:r>
              </w:sdtContent>
            </w:sdt>
            <w:r w:rsidR="002C6C78" w:rsidRPr="00DF540E">
              <w:rPr>
                <w:rFonts w:eastAsia="Arial" w:cs="Arial"/>
                <w:b/>
                <w:bCs/>
                <w:szCs w:val="24"/>
              </w:rPr>
              <w:tab/>
            </w:r>
          </w:p>
          <w:p w14:paraId="47484834" w14:textId="77777777" w:rsidR="002C6C78" w:rsidRPr="00804845" w:rsidRDefault="002C6C78">
            <w:pPr>
              <w:rPr>
                <w:rFonts w:cs="Arial"/>
                <w:sz w:val="20"/>
                <w:szCs w:val="20"/>
              </w:rPr>
            </w:pPr>
            <w:r w:rsidRPr="00804845">
              <w:rPr>
                <w:rFonts w:eastAsia="Arial" w:cs="Arial"/>
                <w:b/>
                <w:bCs/>
                <w:sz w:val="20"/>
                <w:szCs w:val="20"/>
              </w:rPr>
              <w:t>Based on likely business £NPV</w:t>
            </w:r>
          </w:p>
        </w:tc>
      </w:tr>
      <w:tr w:rsidR="002C6C78" w:rsidRPr="00DF540E" w14:paraId="65BDB61E" w14:textId="77777777" w:rsidTr="00B05B5C">
        <w:trPr>
          <w:trHeight w:val="410"/>
        </w:trPr>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EE053FF" w14:textId="77777777" w:rsidR="002C6C78" w:rsidRPr="00DF540E" w:rsidRDefault="002C6C78">
            <w:pPr>
              <w:rPr>
                <w:rFonts w:cs="Arial"/>
                <w:b/>
                <w:bCs/>
                <w:szCs w:val="24"/>
              </w:rPr>
            </w:pPr>
            <w:r w:rsidRPr="00DF540E">
              <w:rPr>
                <w:rFonts w:cs="Arial"/>
                <w:b/>
                <w:bCs/>
                <w:szCs w:val="24"/>
              </w:rPr>
              <w:t>Non-monetised impacts</w:t>
            </w:r>
          </w:p>
        </w:tc>
        <w:tc>
          <w:tcPr>
            <w:tcW w:w="5822"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sdt>
            <w:sdtPr>
              <w:rPr>
                <w:rFonts w:cs="Arial"/>
                <w:sz w:val="20"/>
                <w:szCs w:val="20"/>
              </w:rPr>
              <w:id w:val="-246116105"/>
              <w:placeholder>
                <w:docPart w:val="4FDF493752F14D90B9F8EAF4E39E4C64"/>
              </w:placeholder>
            </w:sdtPr>
            <w:sdtEndPr/>
            <w:sdtContent>
              <w:p w14:paraId="4F031D07" w14:textId="77777777" w:rsidR="002C6C78" w:rsidRPr="002907E3" w:rsidRDefault="002C6C78">
                <w:pPr>
                  <w:rPr>
                    <w:rFonts w:cs="Arial"/>
                    <w:sz w:val="22"/>
                  </w:rPr>
                </w:pPr>
                <w:r w:rsidRPr="002907E3">
                  <w:rPr>
                    <w:rFonts w:cs="Arial"/>
                    <w:sz w:val="22"/>
                  </w:rPr>
                  <w:t xml:space="preserve">Improves short-term HE provider financial sustainability </w:t>
                </w:r>
              </w:p>
              <w:p w14:paraId="457D62A5" w14:textId="77777777" w:rsidR="002C6C78" w:rsidRPr="00D00B0E" w:rsidRDefault="00920AD2">
                <w:pPr>
                  <w:rPr>
                    <w:rFonts w:cs="Arial"/>
                    <w:sz w:val="20"/>
                    <w:szCs w:val="20"/>
                  </w:rPr>
                </w:pPr>
              </w:p>
            </w:sdtContent>
          </w:sdt>
        </w:tc>
        <w:tc>
          <w:tcPr>
            <w:tcW w:w="2077" w:type="dxa"/>
            <w:tcBorders>
              <w:top w:val="single" w:sz="4" w:space="0" w:color="auto"/>
              <w:bottom w:val="single" w:sz="4" w:space="0" w:color="auto"/>
            </w:tcBorders>
            <w:shd w:val="clear" w:color="auto" w:fill="92D050"/>
            <w:tcMar>
              <w:top w:w="100" w:type="dxa"/>
              <w:left w:w="100" w:type="dxa"/>
              <w:bottom w:w="100" w:type="dxa"/>
              <w:right w:w="100" w:type="dxa"/>
            </w:tcMar>
            <w:hideMark/>
          </w:tcPr>
          <w:sdt>
            <w:sdtPr>
              <w:rPr>
                <w:rFonts w:eastAsia="Arial" w:cs="Arial"/>
                <w:b/>
              </w:rPr>
              <w:alias w:val="Rating"/>
              <w:tag w:val="Rating"/>
              <w:id w:val="1768886023"/>
              <w:placeholder>
                <w:docPart w:val="1310DA4261414B989836444B9B492025"/>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763E2A41" w14:textId="77777777" w:rsidR="002C6C78" w:rsidRDefault="002C6C78">
                <w:pPr>
                  <w:rPr>
                    <w:rFonts w:eastAsia="Arial" w:cs="Arial"/>
                    <w:b/>
                    <w:bCs/>
                    <w:szCs w:val="24"/>
                  </w:rPr>
                </w:pPr>
                <w:r>
                  <w:rPr>
                    <w:rFonts w:eastAsia="Arial" w:cs="Arial"/>
                    <w:b/>
                    <w:bCs/>
                    <w:szCs w:val="24"/>
                  </w:rPr>
                  <w:t>Positive</w:t>
                </w:r>
              </w:p>
            </w:sdtContent>
          </w:sdt>
          <w:p w14:paraId="49E80968" w14:textId="77777777" w:rsidR="002C6C78" w:rsidRPr="00DF540E" w:rsidRDefault="002C6C78">
            <w:pPr>
              <w:rPr>
                <w:rFonts w:cs="Arial"/>
                <w:szCs w:val="24"/>
              </w:rPr>
            </w:pPr>
          </w:p>
        </w:tc>
      </w:tr>
      <w:tr w:rsidR="002C6C78" w:rsidRPr="00DF540E" w14:paraId="6654DEDC" w14:textId="77777777" w:rsidTr="00B05B5C">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A0086D9" w14:textId="77777777" w:rsidR="002C6C78" w:rsidRPr="00DF540E" w:rsidRDefault="002C6C78">
            <w:pPr>
              <w:rPr>
                <w:rFonts w:cs="Arial"/>
                <w:b/>
                <w:bCs/>
                <w:szCs w:val="24"/>
              </w:rPr>
            </w:pPr>
            <w:r w:rsidRPr="00DF540E">
              <w:rPr>
                <w:rFonts w:cs="Arial"/>
                <w:b/>
                <w:bCs/>
                <w:szCs w:val="24"/>
              </w:rPr>
              <w:t>Any significant or adverse distributional impacts?</w:t>
            </w:r>
          </w:p>
        </w:tc>
        <w:tc>
          <w:tcPr>
            <w:tcW w:w="5822"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sdt>
            <w:sdtPr>
              <w:rPr>
                <w:rFonts w:cs="Arial"/>
                <w:sz w:val="20"/>
                <w:szCs w:val="20"/>
              </w:rPr>
              <w:id w:val="-1983994703"/>
              <w:placeholder>
                <w:docPart w:val="4FDF493752F14D90B9F8EAF4E39E4C64"/>
              </w:placeholder>
            </w:sdtPr>
            <w:sdtEndPr/>
            <w:sdtContent>
              <w:p w14:paraId="41420687" w14:textId="20DCFCB1" w:rsidR="002C6C78" w:rsidRPr="002907E3" w:rsidRDefault="002C6C78">
                <w:pPr>
                  <w:rPr>
                    <w:rFonts w:cs="Arial"/>
                    <w:sz w:val="22"/>
                  </w:rPr>
                </w:pPr>
                <w:r w:rsidRPr="002907E3">
                  <w:rPr>
                    <w:rFonts w:cs="Arial"/>
                    <w:sz w:val="22"/>
                  </w:rPr>
                  <w:t xml:space="preserve">HE providers have different funding models meaning they are proportionately more reliant on some sources of income and funding than others. Maintaining the </w:t>
                </w:r>
                <w:r w:rsidR="00FA7A4B">
                  <w:rPr>
                    <w:rFonts w:cs="Arial"/>
                    <w:sz w:val="22"/>
                  </w:rPr>
                  <w:t xml:space="preserve">real term </w:t>
                </w:r>
                <w:r w:rsidRPr="002907E3">
                  <w:rPr>
                    <w:rFonts w:cs="Arial"/>
                    <w:sz w:val="22"/>
                  </w:rPr>
                  <w:t xml:space="preserve">value of tuition fees for 2025/26 and the income thereby generated will proportionately impact some providers more than others. In percentage terms, the financial benefit will be proportionately greater for teaching intensives which tend to more reliant on undergraduate tuition fee income </w:t>
                </w:r>
              </w:p>
              <w:p w14:paraId="1D013EC3" w14:textId="77777777" w:rsidR="002C6C78" w:rsidRPr="00D00B0E" w:rsidRDefault="002C6C78">
                <w:pPr>
                  <w:rPr>
                    <w:rFonts w:cs="Arial"/>
                    <w:sz w:val="20"/>
                    <w:szCs w:val="20"/>
                  </w:rPr>
                </w:pPr>
                <w:r w:rsidRPr="002907E3">
                  <w:rPr>
                    <w:rFonts w:cs="Arial"/>
                    <w:sz w:val="22"/>
                  </w:rPr>
                  <w:t xml:space="preserve">See </w:t>
                </w:r>
                <w:proofErr w:type="spellStart"/>
                <w:r w:rsidRPr="002907E3">
                  <w:rPr>
                    <w:rFonts w:cs="Arial"/>
                    <w:sz w:val="22"/>
                  </w:rPr>
                  <w:t>SaMBA</w:t>
                </w:r>
                <w:proofErr w:type="spellEnd"/>
                <w:r w:rsidRPr="002907E3">
                  <w:rPr>
                    <w:rFonts w:cs="Arial"/>
                    <w:sz w:val="22"/>
                  </w:rPr>
                  <w:t xml:space="preserve"> section </w:t>
                </w:r>
              </w:p>
            </w:sdtContent>
          </w:sdt>
        </w:tc>
        <w:tc>
          <w:tcPr>
            <w:tcW w:w="2077"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477123668"/>
              <w:placeholder>
                <w:docPart w:val="0EBC503905614B6C8BBC5F1F202845AF"/>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D190E3" w14:textId="77777777" w:rsidR="002C6C78" w:rsidRDefault="002C6C78">
                <w:pPr>
                  <w:rPr>
                    <w:rFonts w:eastAsia="Arial" w:cs="Arial"/>
                    <w:b/>
                    <w:bCs/>
                    <w:szCs w:val="24"/>
                  </w:rPr>
                </w:pPr>
                <w:r>
                  <w:rPr>
                    <w:rFonts w:eastAsia="Arial" w:cs="Arial"/>
                    <w:b/>
                  </w:rPr>
                  <w:t>Neutral</w:t>
                </w:r>
              </w:p>
            </w:sdtContent>
          </w:sdt>
          <w:p w14:paraId="29B02A56" w14:textId="77777777" w:rsidR="002C6C78" w:rsidRPr="00DF540E" w:rsidRDefault="002C6C78">
            <w:pPr>
              <w:rPr>
                <w:rFonts w:cs="Arial"/>
                <w:szCs w:val="24"/>
              </w:rPr>
            </w:pPr>
          </w:p>
        </w:tc>
      </w:tr>
    </w:tbl>
    <w:p w14:paraId="60F691E9" w14:textId="071A0DE8" w:rsidR="00FA7A4B" w:rsidRDefault="00FA7A4B" w:rsidP="002C6C78">
      <w:pPr>
        <w:rPr>
          <w:rFonts w:eastAsia="Arial" w:cs="Arial"/>
          <w:b/>
        </w:rPr>
      </w:pPr>
    </w:p>
    <w:p w14:paraId="0D943DDF" w14:textId="77777777" w:rsidR="00FA7A4B" w:rsidRDefault="00FA7A4B">
      <w:pPr>
        <w:rPr>
          <w:rFonts w:eastAsia="Arial" w:cs="Arial"/>
          <w:b/>
        </w:rPr>
      </w:pPr>
      <w:r>
        <w:rPr>
          <w:rFonts w:eastAsia="Arial" w:cs="Arial"/>
          <w:b/>
        </w:rPr>
        <w:br w:type="page"/>
      </w: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2C6C78" w:rsidRPr="00DF540E" w14:paraId="6D3EE7D1" w14:textId="77777777">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6E487860" w14:textId="77777777" w:rsidR="002C6C78" w:rsidRPr="00DF540E" w:rsidRDefault="002C6C78">
            <w:pPr>
              <w:rPr>
                <w:rFonts w:cs="Arial"/>
                <w:b/>
                <w:bCs/>
                <w:szCs w:val="24"/>
              </w:rPr>
            </w:pPr>
            <w:r w:rsidRPr="00DF540E">
              <w:rPr>
                <w:rFonts w:cs="Arial"/>
                <w:b/>
                <w:bCs/>
                <w:szCs w:val="24"/>
              </w:rPr>
              <w:lastRenderedPageBreak/>
              <w:t>(3) Expected impacts on households</w:t>
            </w:r>
          </w:p>
        </w:tc>
      </w:tr>
      <w:tr w:rsidR="002C6C78" w:rsidRPr="00DF540E" w14:paraId="50DA95AC" w14:textId="77777777">
        <w:trPr>
          <w:trHeight w:val="650"/>
        </w:trPr>
        <w:tc>
          <w:tcPr>
            <w:tcW w:w="1833" w:type="dxa"/>
            <w:tcBorders>
              <w:top w:val="single" w:sz="4" w:space="0" w:color="auto"/>
              <w:bottom w:val="single" w:sz="4" w:space="0" w:color="auto"/>
            </w:tcBorders>
            <w:tcMar>
              <w:top w:w="100" w:type="dxa"/>
              <w:left w:w="100" w:type="dxa"/>
              <w:bottom w:w="100" w:type="dxa"/>
              <w:right w:w="100" w:type="dxa"/>
            </w:tcMar>
            <w:hideMark/>
          </w:tcPr>
          <w:p w14:paraId="21504154" w14:textId="77777777" w:rsidR="002C6C78" w:rsidRPr="00DF540E" w:rsidRDefault="002C6C78">
            <w:pPr>
              <w:rPr>
                <w:rFonts w:cs="Arial"/>
                <w:b/>
                <w:bCs/>
                <w:szCs w:val="24"/>
              </w:rPr>
            </w:pPr>
            <w:r w:rsidRPr="00DF540E">
              <w:rPr>
                <w:rFonts w:cs="Arial"/>
                <w:b/>
                <w:bCs/>
                <w:szCs w:val="24"/>
              </w:rPr>
              <w:t xml:space="preserve">Description of overall </w:t>
            </w:r>
            <w:r>
              <w:rPr>
                <w:rFonts w:cs="Arial"/>
                <w:b/>
                <w:bCs/>
                <w:szCs w:val="24"/>
              </w:rPr>
              <w:t>household</w:t>
            </w:r>
            <w:r w:rsidRPr="00DF540E">
              <w:rPr>
                <w:rFonts w:cs="Arial"/>
                <w:b/>
                <w:bCs/>
                <w:szCs w:val="24"/>
              </w:rPr>
              <w:t xml:space="preserve"> impact</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1522823009"/>
              <w:placeholder>
                <w:docPart w:val="4FDF493752F14D90B9F8EAF4E39E4C64"/>
              </w:placeholder>
            </w:sdtPr>
            <w:sdtEndPr/>
            <w:sdtContent>
              <w:p w14:paraId="1EE6E57F" w14:textId="77777777" w:rsidR="002C6C78" w:rsidRPr="00FA7A4B" w:rsidRDefault="002C6C78">
                <w:pPr>
                  <w:rPr>
                    <w:rFonts w:cs="Arial"/>
                    <w:b/>
                    <w:sz w:val="22"/>
                  </w:rPr>
                </w:pPr>
                <w:r w:rsidRPr="00FA7A4B">
                  <w:rPr>
                    <w:rFonts w:cs="Arial"/>
                    <w:b/>
                    <w:sz w:val="22"/>
                  </w:rPr>
                  <w:t>We assume students are households for this assessment.</w:t>
                </w:r>
              </w:p>
              <w:p w14:paraId="1AFEF289" w14:textId="77777777" w:rsidR="002C6C78" w:rsidRPr="00FA7A4B" w:rsidRDefault="002C6C78">
                <w:pPr>
                  <w:rPr>
                    <w:rFonts w:cs="Arial"/>
                    <w:sz w:val="22"/>
                  </w:rPr>
                </w:pPr>
                <w:r w:rsidRPr="00FA7A4B">
                  <w:rPr>
                    <w:rFonts w:cs="Arial"/>
                    <w:sz w:val="22"/>
                  </w:rPr>
                  <w:t>Impact to students –</w:t>
                </w:r>
                <w:r w:rsidRPr="00FA7A4B">
                  <w:rPr>
                    <w:sz w:val="28"/>
                    <w:szCs w:val="24"/>
                  </w:rPr>
                  <w:t xml:space="preserve"> </w:t>
                </w:r>
                <w:r w:rsidRPr="00FA7A4B">
                  <w:rPr>
                    <w:rFonts w:cs="Arial"/>
                    <w:sz w:val="22"/>
                  </w:rPr>
                  <w:t xml:space="preserve">Increasing the maximum tuition fees for academic year 2025/26 will be a nominal increase in the cost to students by around £285 for each year of study, assuming fees remain frozen at that level from academic year 2026/27 onwards. However, tuition fees would be the same value in real terms as in academic year 2024/25. </w:t>
                </w:r>
              </w:p>
              <w:p w14:paraId="41AB2A7E" w14:textId="77777777" w:rsidR="002C6C78" w:rsidRPr="00FA7A4B" w:rsidRDefault="002C6C78">
                <w:pPr>
                  <w:rPr>
                    <w:rFonts w:cs="Arial"/>
                    <w:sz w:val="22"/>
                  </w:rPr>
                </w:pPr>
                <w:r w:rsidRPr="00FA7A4B">
                  <w:rPr>
                    <w:rFonts w:cs="Arial"/>
                    <w:sz w:val="22"/>
                  </w:rPr>
                  <w:t>The increase in the real value of tuition fees paid represents an economic transfer from the student to the HE provider and in turn the taxpayer (who funds SLC tuition fees loans up front and subsidises them to the extent that they are not paid back in full).</w:t>
                </w:r>
              </w:p>
              <w:p w14:paraId="5E89EA81" w14:textId="77777777" w:rsidR="002C6C78" w:rsidRPr="00FA7A4B" w:rsidRDefault="002C6C78">
                <w:pPr>
                  <w:rPr>
                    <w:rFonts w:cs="Arial"/>
                    <w:sz w:val="22"/>
                  </w:rPr>
                </w:pPr>
                <w:r w:rsidRPr="00FA7A4B">
                  <w:rPr>
                    <w:rFonts w:cs="Arial"/>
                    <w:sz w:val="22"/>
                  </w:rPr>
                  <w:t>Monthly repayments will not increase for any borrower because repayment rules aren’t changing, repayments are still based on the same percentage of earnings over the same threshold as before the fee increase. Any additional debt repaid will be in the form of a short amount of extra time added to the time spent in repayment. Loan balances will still be written off 40 years after Statutory Repayment Due Date (SRDD)</w:t>
                </w:r>
                <w:r w:rsidRPr="00FA7A4B">
                  <w:rPr>
                    <w:rStyle w:val="FootnoteReference"/>
                    <w:rFonts w:cs="Arial"/>
                    <w:sz w:val="22"/>
                  </w:rPr>
                  <w:footnoteReference w:id="34"/>
                </w:r>
                <w:r w:rsidRPr="00FA7A4B">
                  <w:rPr>
                    <w:rFonts w:cs="Arial"/>
                    <w:sz w:val="22"/>
                  </w:rPr>
                  <w:t>/graduation so any borrower who wouldn’t have repaid within 40 years will repay the same amount even with fee increases; a greater balance will be written off at the end of their term.</w:t>
                </w:r>
              </w:p>
              <w:p w14:paraId="6BF642AF" w14:textId="77777777" w:rsidR="002C6C78" w:rsidRPr="00B907D5" w:rsidRDefault="00920AD2">
                <w:pPr>
                  <w:rPr>
                    <w:rFonts w:cs="Arial"/>
                    <w:sz w:val="20"/>
                    <w:szCs w:val="20"/>
                  </w:rPr>
                </w:pPr>
              </w:p>
            </w:sdtContent>
          </w:sdt>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sdt>
            <w:sdtPr>
              <w:rPr>
                <w:rFonts w:eastAsia="Arial" w:cs="Arial"/>
                <w:b/>
              </w:rPr>
              <w:alias w:val="Rating"/>
              <w:tag w:val="Rating"/>
              <w:id w:val="-859044125"/>
              <w:placeholder>
                <w:docPart w:val="BF811749697748F1943E3FE0CAFE8C3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1691C06" w14:textId="77777777" w:rsidR="002C6C78" w:rsidRDefault="002C6C78">
                <w:pPr>
                  <w:rPr>
                    <w:rFonts w:eastAsia="Arial" w:cs="Arial"/>
                    <w:b/>
                  </w:rPr>
                </w:pPr>
                <w:r>
                  <w:rPr>
                    <w:rFonts w:eastAsia="Arial" w:cs="Arial"/>
                    <w:b/>
                  </w:rPr>
                  <w:t>Negative</w:t>
                </w:r>
              </w:p>
            </w:sdtContent>
          </w:sdt>
          <w:p w14:paraId="1864F41D" w14:textId="77777777" w:rsidR="002C6C78" w:rsidRDefault="002C6C78">
            <w:pPr>
              <w:rPr>
                <w:rFonts w:cs="Arial"/>
                <w:szCs w:val="24"/>
              </w:rPr>
            </w:pPr>
          </w:p>
          <w:p w14:paraId="73F5BF85" w14:textId="77777777" w:rsidR="002C6C78" w:rsidRDefault="002C6C78">
            <w:pPr>
              <w:jc w:val="center"/>
              <w:rPr>
                <w:rFonts w:cs="Arial"/>
                <w:szCs w:val="24"/>
              </w:rPr>
            </w:pPr>
          </w:p>
          <w:p w14:paraId="35C139FE" w14:textId="77777777" w:rsidR="002C6C78" w:rsidRPr="00DF540E" w:rsidRDefault="002C6C78">
            <w:pPr>
              <w:rPr>
                <w:rFonts w:cs="Arial"/>
                <w:szCs w:val="24"/>
              </w:rPr>
            </w:pPr>
          </w:p>
        </w:tc>
      </w:tr>
      <w:tr w:rsidR="002C6C78" w:rsidRPr="00DF540E" w14:paraId="4AD1DFEF" w14:textId="77777777">
        <w:tc>
          <w:tcPr>
            <w:tcW w:w="1833" w:type="dxa"/>
            <w:tcBorders>
              <w:top w:val="single" w:sz="4" w:space="0" w:color="auto"/>
              <w:bottom w:val="single" w:sz="4" w:space="0" w:color="auto"/>
            </w:tcBorders>
            <w:tcMar>
              <w:top w:w="100" w:type="dxa"/>
              <w:left w:w="100" w:type="dxa"/>
              <w:bottom w:w="100" w:type="dxa"/>
              <w:right w:w="100" w:type="dxa"/>
            </w:tcMar>
            <w:hideMark/>
          </w:tcPr>
          <w:p w14:paraId="6CACBD80" w14:textId="77777777" w:rsidR="002C6C78" w:rsidRPr="00DF540E" w:rsidRDefault="002C6C78">
            <w:pPr>
              <w:rPr>
                <w:rFonts w:cs="Arial"/>
                <w:b/>
                <w:bCs/>
                <w:szCs w:val="24"/>
              </w:rPr>
            </w:pPr>
            <w:r w:rsidRPr="00DF540E">
              <w:rPr>
                <w:rFonts w:cs="Arial"/>
                <w:b/>
                <w:bCs/>
                <w:szCs w:val="24"/>
              </w:rPr>
              <w:t>Monetised impacts</w:t>
            </w:r>
          </w:p>
          <w:p w14:paraId="39EEC56C" w14:textId="77777777" w:rsidR="002C6C78" w:rsidRPr="00DF540E" w:rsidRDefault="002C6C78">
            <w:pPr>
              <w:rPr>
                <w:rFonts w:cs="Arial"/>
                <w:b/>
                <w:bCs/>
                <w:szCs w:val="24"/>
              </w:rPr>
            </w:pP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1204214978"/>
              <w:placeholder>
                <w:docPart w:val="4FDF493752F14D90B9F8EAF4E39E4C64"/>
              </w:placeholder>
            </w:sdtPr>
            <w:sdtEndPr>
              <w:rPr>
                <w:sz w:val="22"/>
                <w:szCs w:val="22"/>
              </w:rPr>
            </w:sdtEndPr>
            <w:sdtContent>
              <w:p w14:paraId="1893560E" w14:textId="26B4A09C" w:rsidR="002B3643" w:rsidRPr="003639A0" w:rsidRDefault="00EA6B29" w:rsidP="003639A0">
                <w:pPr>
                  <w:rPr>
                    <w:rFonts w:cs="Arial"/>
                    <w:sz w:val="22"/>
                  </w:rPr>
                </w:pPr>
                <w:r w:rsidRPr="003639A0">
                  <w:rPr>
                    <w:rFonts w:cs="Arial"/>
                    <w:sz w:val="22"/>
                  </w:rPr>
                  <w:t xml:space="preserve">All students </w:t>
                </w:r>
                <w:r w:rsidR="00E678EC" w:rsidRPr="003639A0">
                  <w:rPr>
                    <w:rFonts w:cs="Arial"/>
                    <w:sz w:val="22"/>
                  </w:rPr>
                  <w:t>face an</w:t>
                </w:r>
                <w:r w:rsidR="0047048B" w:rsidRPr="003639A0">
                  <w:rPr>
                    <w:rFonts w:cs="Arial"/>
                    <w:sz w:val="22"/>
                  </w:rPr>
                  <w:t xml:space="preserve"> increase in </w:t>
                </w:r>
                <w:r w:rsidR="003F0588" w:rsidRPr="003639A0">
                  <w:rPr>
                    <w:rFonts w:cs="Arial"/>
                    <w:sz w:val="22"/>
                  </w:rPr>
                  <w:t xml:space="preserve">tuition </w:t>
                </w:r>
                <w:r w:rsidR="0047048B" w:rsidRPr="003639A0">
                  <w:rPr>
                    <w:rFonts w:cs="Arial"/>
                    <w:sz w:val="22"/>
                  </w:rPr>
                  <w:t xml:space="preserve">fees </w:t>
                </w:r>
                <w:r w:rsidR="00E678EC" w:rsidRPr="003639A0">
                  <w:rPr>
                    <w:rFonts w:cs="Arial"/>
                    <w:sz w:val="22"/>
                  </w:rPr>
                  <w:t xml:space="preserve">which </w:t>
                </w:r>
                <w:r w:rsidR="00DD4707" w:rsidRPr="003639A0">
                  <w:rPr>
                    <w:rFonts w:cs="Arial"/>
                    <w:sz w:val="22"/>
                  </w:rPr>
                  <w:t xml:space="preserve">is an economic </w:t>
                </w:r>
                <w:r w:rsidR="008D3DF7" w:rsidRPr="003639A0">
                  <w:rPr>
                    <w:rFonts w:cs="Arial"/>
                    <w:sz w:val="22"/>
                  </w:rPr>
                  <w:t xml:space="preserve">transfer from students to HE providers. For SLC borrowers, </w:t>
                </w:r>
                <w:r w:rsidR="00755434" w:rsidRPr="003639A0">
                  <w:rPr>
                    <w:rFonts w:cs="Arial"/>
                    <w:sz w:val="22"/>
                  </w:rPr>
                  <w:t>a</w:t>
                </w:r>
                <w:r w:rsidR="002B3643" w:rsidRPr="003639A0">
                  <w:rPr>
                    <w:rFonts w:cs="Arial"/>
                    <w:sz w:val="22"/>
                  </w:rPr>
                  <w:t>n increase in the tuition fee limit will mean that total fee loan outlay paid out by the Exchequer on behalf of the student will be highe</w:t>
                </w:r>
                <w:r w:rsidR="00002CFF" w:rsidRPr="003639A0">
                  <w:rPr>
                    <w:rFonts w:cs="Arial"/>
                    <w:sz w:val="22"/>
                  </w:rPr>
                  <w:t>r</w:t>
                </w:r>
                <w:r w:rsidR="002B3643" w:rsidRPr="003639A0">
                  <w:rPr>
                    <w:rFonts w:cs="Arial"/>
                    <w:sz w:val="22"/>
                  </w:rPr>
                  <w:t>. The total</w:t>
                </w:r>
                <w:r w:rsidR="004E16C2" w:rsidRPr="003639A0">
                  <w:rPr>
                    <w:rFonts w:cs="Arial"/>
                    <w:sz w:val="22"/>
                  </w:rPr>
                  <w:t xml:space="preserve"> outlay</w:t>
                </w:r>
                <w:r w:rsidR="002B3643" w:rsidRPr="003639A0">
                  <w:rPr>
                    <w:rFonts w:cs="Arial"/>
                    <w:sz w:val="22"/>
                  </w:rPr>
                  <w:t xml:space="preserve"> cost of a fee increase is estimated at £331m in </w:t>
                </w:r>
                <w:r w:rsidR="00DE333F">
                  <w:rPr>
                    <w:rFonts w:cs="Arial"/>
                    <w:sz w:val="22"/>
                  </w:rPr>
                  <w:t xml:space="preserve">academic year </w:t>
                </w:r>
                <w:r w:rsidR="002B3643" w:rsidRPr="003639A0">
                  <w:rPr>
                    <w:rFonts w:cs="Arial"/>
                    <w:sz w:val="22"/>
                  </w:rPr>
                  <w:t xml:space="preserve">2025/26. This figure is not directly comparable with the provider impact figures due to the different modelling assumptions used to calculate each. </w:t>
                </w:r>
              </w:p>
              <w:p w14:paraId="67591427" w14:textId="2B19E633" w:rsidR="002B3643" w:rsidRPr="003639A0" w:rsidRDefault="002B3643" w:rsidP="003639A0">
                <w:pPr>
                  <w:rPr>
                    <w:rFonts w:cs="Arial"/>
                    <w:sz w:val="22"/>
                  </w:rPr>
                </w:pPr>
                <w:r w:rsidRPr="003639A0">
                  <w:rPr>
                    <w:rFonts w:cs="Arial"/>
                    <w:sz w:val="22"/>
                  </w:rPr>
                  <w:t xml:space="preserve">Students do not pay their loans off in full. The Resource Accounting and Budgeting (RAB) charge is the estimated cost to Government of borrowing to support the student finance system. It is based on future loan write-offs and interest subsidies in net present value terms. For convenience, we express these costs as a proportion of the initial loan outlay, which is currently </w:t>
                </w:r>
                <w:r w:rsidRPr="003639A0">
                  <w:rPr>
                    <w:rFonts w:cs="Arial"/>
                    <w:sz w:val="22"/>
                  </w:rPr>
                  <w:lastRenderedPageBreak/>
                  <w:t>29%</w:t>
                </w:r>
                <w:r w:rsidR="28E673CB" w:rsidRPr="003639A0">
                  <w:rPr>
                    <w:rFonts w:cs="Arial"/>
                    <w:sz w:val="22"/>
                  </w:rPr>
                  <w:t xml:space="preserve"> for Plan 5</w:t>
                </w:r>
                <w:r w:rsidRPr="003639A0">
                  <w:rPr>
                    <w:rFonts w:cs="Arial"/>
                    <w:sz w:val="22"/>
                  </w:rPr>
                  <w:t>.</w:t>
                </w:r>
                <w:r w:rsidR="001D035A" w:rsidRPr="003639A0">
                  <w:rPr>
                    <w:rFonts w:cs="Arial"/>
                    <w:sz w:val="22"/>
                  </w:rPr>
                  <w:t xml:space="preserve"> For 2025/26</w:t>
                </w:r>
                <w:r w:rsidR="005A2436" w:rsidRPr="003639A0">
                  <w:rPr>
                    <w:rFonts w:cs="Arial"/>
                    <w:sz w:val="22"/>
                  </w:rPr>
                  <w:t>,</w:t>
                </w:r>
                <w:r w:rsidR="001D035A" w:rsidRPr="003639A0">
                  <w:rPr>
                    <w:rFonts w:cs="Arial"/>
                    <w:sz w:val="22"/>
                  </w:rPr>
                  <w:t xml:space="preserve"> students are </w:t>
                </w:r>
                <w:r w:rsidR="001D2F46" w:rsidRPr="003639A0">
                  <w:rPr>
                    <w:rFonts w:cs="Arial"/>
                    <w:sz w:val="22"/>
                  </w:rPr>
                  <w:t xml:space="preserve">estimated </w:t>
                </w:r>
                <w:r w:rsidR="001D035A" w:rsidRPr="003639A0">
                  <w:rPr>
                    <w:rFonts w:cs="Arial"/>
                    <w:sz w:val="22"/>
                  </w:rPr>
                  <w:t>to pay back £200m (on the assumption that £131m is the RAB charge element)</w:t>
                </w:r>
                <w:r w:rsidR="00270114" w:rsidRPr="003639A0">
                  <w:rPr>
                    <w:rFonts w:cs="Arial"/>
                    <w:sz w:val="22"/>
                  </w:rPr>
                  <w:t>.</w:t>
                </w:r>
              </w:p>
              <w:p w14:paraId="7FCDBFBF" w14:textId="77777777" w:rsidR="002C6C78" w:rsidRPr="00DE333F" w:rsidRDefault="002C6C78">
                <w:pPr>
                  <w:rPr>
                    <w:rFonts w:cs="Arial"/>
                    <w:sz w:val="22"/>
                  </w:rPr>
                </w:pPr>
                <w:r w:rsidRPr="00DE333F">
                  <w:rPr>
                    <w:rFonts w:cs="Arial"/>
                    <w:sz w:val="22"/>
                  </w:rPr>
                  <w:t>The regulation does not require students to do anything new compared with the counterfactual, therefore there will be £0 admin costs.</w:t>
                </w:r>
              </w:p>
            </w:sdtContent>
          </w:sdt>
          <w:p w14:paraId="13420A89" w14:textId="77777777" w:rsidR="002C6C78" w:rsidRPr="00B907D5" w:rsidRDefault="002C6C78">
            <w:pPr>
              <w:rPr>
                <w:rFonts w:cs="Arial"/>
                <w:sz w:val="20"/>
                <w:szCs w:val="20"/>
              </w:rPr>
            </w:pPr>
          </w:p>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sdt>
            <w:sdtPr>
              <w:rPr>
                <w:rFonts w:eastAsia="Arial" w:cs="Arial"/>
                <w:b/>
              </w:rPr>
              <w:alias w:val="Rating"/>
              <w:tag w:val="Rating"/>
              <w:id w:val="1363167854"/>
              <w:placeholder>
                <w:docPart w:val="EE18862EEA7444EFB0E2ADBB4FB709C5"/>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9ADEE4" w14:textId="77777777" w:rsidR="002C6C78" w:rsidRPr="00DF540E" w:rsidRDefault="002C6C78">
                <w:pPr>
                  <w:rPr>
                    <w:rFonts w:eastAsia="Arial" w:cs="Arial"/>
                    <w:b/>
                    <w:bCs/>
                    <w:szCs w:val="24"/>
                  </w:rPr>
                </w:pPr>
                <w:r>
                  <w:rPr>
                    <w:rFonts w:eastAsia="Arial" w:cs="Arial"/>
                    <w:b/>
                    <w:bCs/>
                    <w:szCs w:val="24"/>
                  </w:rPr>
                  <w:t>Negative</w:t>
                </w:r>
              </w:p>
            </w:sdtContent>
          </w:sdt>
          <w:p w14:paraId="3B65C8B7" w14:textId="77777777" w:rsidR="002C6C78" w:rsidRPr="003D5FAD" w:rsidRDefault="002C6C78">
            <w:pPr>
              <w:rPr>
                <w:rFonts w:cs="Arial"/>
                <w:sz w:val="20"/>
                <w:szCs w:val="20"/>
              </w:rPr>
            </w:pPr>
            <w:r w:rsidRPr="003D5FAD">
              <w:rPr>
                <w:rFonts w:eastAsia="Arial" w:cs="Arial"/>
                <w:b/>
                <w:bCs/>
                <w:sz w:val="20"/>
                <w:szCs w:val="20"/>
              </w:rPr>
              <w:t>Based on likely household £NPV</w:t>
            </w:r>
          </w:p>
        </w:tc>
      </w:tr>
      <w:tr w:rsidR="002C6C78" w:rsidRPr="00DF540E" w14:paraId="3C0A0AC6" w14:textId="77777777" w:rsidTr="00EE7D9E">
        <w:tc>
          <w:tcPr>
            <w:tcW w:w="1833" w:type="dxa"/>
            <w:tcBorders>
              <w:top w:val="single" w:sz="4" w:space="0" w:color="auto"/>
              <w:bottom w:val="single" w:sz="4" w:space="0" w:color="auto"/>
            </w:tcBorders>
            <w:tcMar>
              <w:top w:w="100" w:type="dxa"/>
              <w:left w:w="100" w:type="dxa"/>
              <w:bottom w:w="100" w:type="dxa"/>
              <w:right w:w="100" w:type="dxa"/>
            </w:tcMar>
            <w:hideMark/>
          </w:tcPr>
          <w:p w14:paraId="7088AA4A" w14:textId="77777777" w:rsidR="002C6C78" w:rsidRPr="00DF540E" w:rsidRDefault="002C6C78">
            <w:pPr>
              <w:rPr>
                <w:rFonts w:cs="Arial"/>
                <w:b/>
                <w:bCs/>
                <w:szCs w:val="24"/>
              </w:rPr>
            </w:pPr>
            <w:r w:rsidRPr="00DF540E">
              <w:rPr>
                <w:rFonts w:cs="Arial"/>
                <w:b/>
                <w:bCs/>
                <w:szCs w:val="24"/>
              </w:rPr>
              <w:t>Non-monetised impacts</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8197397"/>
              <w:placeholder>
                <w:docPart w:val="4FDF493752F14D90B9F8EAF4E39E4C64"/>
              </w:placeholder>
            </w:sdtPr>
            <w:sdtEndPr/>
            <w:sdtContent>
              <w:p w14:paraId="45F9CA40" w14:textId="77777777" w:rsidR="002C6C78" w:rsidRPr="00B907D5" w:rsidRDefault="002C6C78">
                <w:pPr>
                  <w:rPr>
                    <w:rFonts w:cs="Arial"/>
                    <w:sz w:val="20"/>
                    <w:szCs w:val="20"/>
                  </w:rPr>
                </w:pPr>
                <w:r w:rsidRPr="00DE333F">
                  <w:rPr>
                    <w:rFonts w:cs="Arial"/>
                    <w:sz w:val="22"/>
                  </w:rPr>
                  <w:t xml:space="preserve">Students may benefit from having the same options and choices for study. An increase in tuition fees may help to maintain the quality of teaching provision and accordingly student outcomes. </w:t>
                </w:r>
              </w:p>
            </w:sdtContent>
          </w:sdt>
        </w:tc>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813221109"/>
              <w:placeholder>
                <w:docPart w:val="BB525A24685A485DBD18A4BDB9E9650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AD0CC59" w14:textId="77777777" w:rsidR="002C6C78" w:rsidRDefault="002C6C78">
                <w:pPr>
                  <w:rPr>
                    <w:rFonts w:eastAsia="Arial" w:cs="Arial"/>
                    <w:b/>
                    <w:bCs/>
                    <w:szCs w:val="24"/>
                  </w:rPr>
                </w:pPr>
                <w:r>
                  <w:rPr>
                    <w:rFonts w:eastAsia="Arial" w:cs="Arial"/>
                    <w:b/>
                  </w:rPr>
                  <w:t>Neutral</w:t>
                </w:r>
              </w:p>
            </w:sdtContent>
          </w:sdt>
          <w:p w14:paraId="573C36AA" w14:textId="77777777" w:rsidR="002C6C78" w:rsidRPr="00DF540E" w:rsidRDefault="002C6C78">
            <w:pPr>
              <w:rPr>
                <w:rFonts w:cs="Arial"/>
                <w:szCs w:val="24"/>
              </w:rPr>
            </w:pPr>
          </w:p>
        </w:tc>
      </w:tr>
      <w:tr w:rsidR="002C6C78" w:rsidRPr="00DF540E" w14:paraId="18D12416" w14:textId="77777777">
        <w:tc>
          <w:tcPr>
            <w:tcW w:w="1833" w:type="dxa"/>
            <w:tcBorders>
              <w:top w:val="single" w:sz="4" w:space="0" w:color="auto"/>
              <w:bottom w:val="single" w:sz="4" w:space="0" w:color="auto"/>
            </w:tcBorders>
            <w:tcMar>
              <w:top w:w="100" w:type="dxa"/>
              <w:left w:w="100" w:type="dxa"/>
              <w:bottom w:w="100" w:type="dxa"/>
              <w:right w:w="100" w:type="dxa"/>
            </w:tcMar>
            <w:hideMark/>
          </w:tcPr>
          <w:p w14:paraId="684C20CC" w14:textId="77777777" w:rsidR="002C6C78" w:rsidRPr="00DF540E" w:rsidRDefault="002C6C78">
            <w:pPr>
              <w:rPr>
                <w:rFonts w:cs="Arial"/>
                <w:b/>
                <w:bCs/>
                <w:szCs w:val="24"/>
              </w:rPr>
            </w:pPr>
            <w:r w:rsidRPr="00DF540E">
              <w:rPr>
                <w:rFonts w:cs="Arial"/>
                <w:b/>
                <w:bCs/>
                <w:szCs w:val="24"/>
              </w:rPr>
              <w:t>Any significant or adverse distributional impacts?</w:t>
            </w:r>
          </w:p>
        </w:tc>
        <w:tc>
          <w:tcPr>
            <w:tcW w:w="5710" w:type="dxa"/>
            <w:tcBorders>
              <w:top w:val="single" w:sz="4" w:space="0" w:color="auto"/>
              <w:bottom w:val="single" w:sz="4" w:space="0" w:color="auto"/>
            </w:tcBorders>
            <w:tcMar>
              <w:top w:w="100" w:type="dxa"/>
              <w:left w:w="100" w:type="dxa"/>
              <w:bottom w:w="100" w:type="dxa"/>
              <w:right w:w="100" w:type="dxa"/>
            </w:tcMar>
            <w:hideMark/>
          </w:tcPr>
          <w:sdt>
            <w:sdtPr>
              <w:rPr>
                <w:rFonts w:cs="Arial"/>
                <w:sz w:val="20"/>
                <w:szCs w:val="20"/>
              </w:rPr>
              <w:id w:val="2103757531"/>
              <w:placeholder>
                <w:docPart w:val="4FDF493752F14D90B9F8EAF4E39E4C64"/>
              </w:placeholder>
            </w:sdtPr>
            <w:sdtEndPr/>
            <w:sdtContent>
              <w:p w14:paraId="4B932E44" w14:textId="6E7AC3DB" w:rsidR="002C6C78" w:rsidRPr="00585953" w:rsidRDefault="002C6C78">
                <w:pPr>
                  <w:rPr>
                    <w:rFonts w:cs="Arial"/>
                    <w:sz w:val="22"/>
                  </w:rPr>
                </w:pPr>
                <w:r w:rsidRPr="00585953">
                  <w:rPr>
                    <w:rFonts w:cs="Arial"/>
                    <w:sz w:val="22"/>
                  </w:rPr>
                  <w:t>The lowest earners (after graduation) will have their loans written off regardless of</w:t>
                </w:r>
                <w:r w:rsidR="00585953">
                  <w:rPr>
                    <w:rFonts w:cs="Arial"/>
                    <w:sz w:val="22"/>
                  </w:rPr>
                  <w:t xml:space="preserve"> the</w:t>
                </w:r>
                <w:r w:rsidRPr="00585953">
                  <w:rPr>
                    <w:rFonts w:cs="Arial"/>
                    <w:sz w:val="22"/>
                  </w:rPr>
                  <w:t xml:space="preserve"> loan balance they have. The highest earners will pay their loan off faster and so accrue less interest than middling earners who still pay off their entire loan. The rate at which borrowers repay their loans will not be affected by this policy so while in repayment, the monthly cost of repaying the loan will remain the same. For those who do fully repay, the additional loan balance is repaid as additional time at the end of repayments (up to the 40-year limit) rather than increasing monthly outgoings soon after graduation</w:t>
                </w:r>
              </w:p>
              <w:p w14:paraId="6862BFB7" w14:textId="00AFB05B" w:rsidR="002C6C78" w:rsidRPr="00B907D5" w:rsidRDefault="002C6C78">
                <w:pPr>
                  <w:rPr>
                    <w:rFonts w:cs="Arial"/>
                    <w:sz w:val="20"/>
                    <w:szCs w:val="20"/>
                  </w:rPr>
                </w:pPr>
                <w:r w:rsidRPr="00585953">
                  <w:rPr>
                    <w:rFonts w:cs="Arial"/>
                    <w:sz w:val="22"/>
                  </w:rPr>
                  <w:t>There is a risk that the increased loan balance may be off-putting to some potential applicants, particularly those from more deprived backgrounds. It is unclear, however, what effect if any this greater debt adversity has on participation decisions</w:t>
                </w:r>
                <w:r w:rsidR="004556A7">
                  <w:rPr>
                    <w:rFonts w:cs="Arial"/>
                    <w:sz w:val="22"/>
                  </w:rPr>
                  <w:t>. S</w:t>
                </w:r>
                <w:r w:rsidRPr="00585953">
                  <w:rPr>
                    <w:rFonts w:cs="Arial"/>
                    <w:sz w:val="22"/>
                  </w:rPr>
                  <w:t xml:space="preserve">ince tuition fees will remain unchanged in real terms, we do not expect there to be a significant impact. </w:t>
                </w:r>
                <w:r w:rsidR="00392F98" w:rsidRPr="004556A7">
                  <w:rPr>
                    <w:rFonts w:cs="Arial"/>
                    <w:sz w:val="22"/>
                  </w:rPr>
                  <w:t>These impacts will be covered separately by an Equalities Impact Assessment (EIA)</w:t>
                </w:r>
                <w:r w:rsidR="00A77DC5" w:rsidRPr="004556A7">
                  <w:rPr>
                    <w:rFonts w:cs="Arial"/>
                    <w:sz w:val="22"/>
                  </w:rPr>
                  <w:t>, due to be published alongside this Impact Assessment.</w:t>
                </w:r>
              </w:p>
            </w:sdtContent>
          </w:sdt>
        </w:tc>
        <w:tc>
          <w:tcPr>
            <w:tcW w:w="2189" w:type="dxa"/>
            <w:tcBorders>
              <w:top w:val="single" w:sz="4" w:space="0" w:color="auto"/>
              <w:bottom w:val="single" w:sz="4" w:space="0" w:color="auto"/>
            </w:tcBorders>
            <w:shd w:val="clear" w:color="auto" w:fill="00B0F0"/>
            <w:tcMar>
              <w:top w:w="100" w:type="dxa"/>
              <w:left w:w="100" w:type="dxa"/>
              <w:bottom w:w="100" w:type="dxa"/>
              <w:right w:w="100" w:type="dxa"/>
            </w:tcMar>
            <w:hideMark/>
          </w:tcPr>
          <w:sdt>
            <w:sdtPr>
              <w:rPr>
                <w:rFonts w:eastAsia="Arial" w:cs="Arial"/>
                <w:b/>
              </w:rPr>
              <w:alias w:val="Rating"/>
              <w:tag w:val="Rating"/>
              <w:id w:val="594984222"/>
              <w:placeholder>
                <w:docPart w:val="E9AF3F20F78E42F2A66A32EA52C6B4B3"/>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F61C798" w14:textId="77777777" w:rsidR="002C6C78" w:rsidRDefault="002C6C78">
                <w:pPr>
                  <w:rPr>
                    <w:rFonts w:eastAsia="Arial" w:cs="Arial"/>
                    <w:b/>
                    <w:bCs/>
                    <w:szCs w:val="24"/>
                  </w:rPr>
                </w:pPr>
                <w:r>
                  <w:rPr>
                    <w:rFonts w:eastAsia="Arial" w:cs="Arial"/>
                    <w:b/>
                    <w:bCs/>
                    <w:szCs w:val="24"/>
                  </w:rPr>
                  <w:t>Uncertain</w:t>
                </w:r>
              </w:p>
            </w:sdtContent>
          </w:sdt>
          <w:p w14:paraId="5532CC36" w14:textId="77777777" w:rsidR="002C6C78" w:rsidRPr="00DF540E" w:rsidRDefault="002C6C78">
            <w:pPr>
              <w:rPr>
                <w:rFonts w:cs="Arial"/>
                <w:szCs w:val="24"/>
              </w:rPr>
            </w:pPr>
          </w:p>
        </w:tc>
      </w:tr>
    </w:tbl>
    <w:p w14:paraId="2A622C1F" w14:textId="77777777" w:rsidR="002C6C78" w:rsidRDefault="002C6C78" w:rsidP="002C6C78">
      <w:pPr>
        <w:rPr>
          <w:rFonts w:eastAsia="Arial" w:cs="Arial"/>
          <w:b/>
        </w:rPr>
      </w:pPr>
    </w:p>
    <w:p w14:paraId="134369B8" w14:textId="77777777" w:rsidR="002C6C78" w:rsidRPr="004556A7" w:rsidRDefault="002C6C78" w:rsidP="002C6C78">
      <w:pPr>
        <w:pStyle w:val="Heading3"/>
        <w:rPr>
          <w:b/>
          <w:bCs/>
          <w:color w:val="auto"/>
          <w:sz w:val="20"/>
          <w:szCs w:val="20"/>
        </w:rPr>
      </w:pPr>
      <w:r w:rsidRPr="004556A7">
        <w:rPr>
          <w:b/>
          <w:bCs/>
          <w:color w:val="auto"/>
        </w:rPr>
        <w:t>Part B: Impacts on wider government priorities</w:t>
      </w:r>
    </w:p>
    <w:tbl>
      <w:tblPr>
        <w:tblW w:w="952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740"/>
      </w:tblGrid>
      <w:tr w:rsidR="002C6C78" w:rsidRPr="00DF540E" w14:paraId="5F701751" w14:textId="77777777">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1C3B8420" w14:textId="77777777" w:rsidR="002C6C78" w:rsidRPr="00DF540E" w:rsidRDefault="002C6C78">
            <w:pPr>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32486FA8" w14:textId="77777777" w:rsidR="002C6C78" w:rsidRPr="00DF540E" w:rsidRDefault="002C6C78">
            <w:pPr>
              <w:rPr>
                <w:b/>
                <w:bCs/>
                <w:szCs w:val="24"/>
              </w:rPr>
            </w:pPr>
            <w:r w:rsidRPr="00DF540E">
              <w:rPr>
                <w:b/>
                <w:bCs/>
                <w:szCs w:val="24"/>
              </w:rPr>
              <w:t xml:space="preserve">Description of </w:t>
            </w:r>
            <w:r>
              <w:rPr>
                <w:b/>
                <w:bCs/>
                <w:szCs w:val="24"/>
              </w:rPr>
              <w:t>i</w:t>
            </w:r>
            <w:r w:rsidRPr="00DF540E">
              <w:rPr>
                <w:b/>
                <w:bCs/>
                <w:szCs w:val="24"/>
              </w:rPr>
              <w:t>mpact</w:t>
            </w:r>
          </w:p>
        </w:tc>
        <w:tc>
          <w:tcPr>
            <w:tcW w:w="1740"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1FF04412" w14:textId="77777777" w:rsidR="002C6C78" w:rsidRPr="00DF540E" w:rsidRDefault="002C6C78">
            <w:pPr>
              <w:rPr>
                <w:b/>
                <w:bCs/>
                <w:szCs w:val="24"/>
              </w:rPr>
            </w:pPr>
            <w:r w:rsidRPr="00DF540E">
              <w:rPr>
                <w:b/>
                <w:bCs/>
                <w:szCs w:val="24"/>
              </w:rPr>
              <w:t>Directional rating</w:t>
            </w:r>
          </w:p>
        </w:tc>
      </w:tr>
      <w:tr w:rsidR="002C6C78" w:rsidRPr="00DF540E" w14:paraId="765FE46C" w14:textId="77777777">
        <w:trPr>
          <w:trHeight w:val="2065"/>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6A3B61C7" w14:textId="77777777" w:rsidR="002C6C78" w:rsidRPr="00DF540E" w:rsidRDefault="002C6C78">
            <w:pPr>
              <w:rPr>
                <w:b/>
                <w:bCs/>
                <w:szCs w:val="24"/>
              </w:rPr>
            </w:pPr>
            <w:r w:rsidRPr="00DF540E">
              <w:rPr>
                <w:b/>
                <w:bCs/>
                <w:szCs w:val="24"/>
              </w:rPr>
              <w:t>Business environment:</w:t>
            </w:r>
          </w:p>
          <w:p w14:paraId="032309F4" w14:textId="77777777" w:rsidR="002C6C78" w:rsidRPr="00D00B0E" w:rsidRDefault="002C6C78">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sdt>
            <w:sdtPr>
              <w:rPr>
                <w:sz w:val="22"/>
              </w:rPr>
              <w:id w:val="1550732221"/>
              <w:placeholder>
                <w:docPart w:val="D49DDDFADBFF4F84BEAC1F3EA47C3011"/>
              </w:placeholder>
            </w:sdtPr>
            <w:sdtEndPr>
              <w:rPr>
                <w:color w:val="000000" w:themeColor="text1"/>
              </w:rPr>
            </w:sdtEndPr>
            <w:sdtContent>
              <w:p w14:paraId="72419660" w14:textId="77777777" w:rsidR="002C6C78" w:rsidRPr="004556A7" w:rsidRDefault="002C6C78">
                <w:pPr>
                  <w:rPr>
                    <w:sz w:val="22"/>
                  </w:rPr>
                </w:pPr>
                <w:r w:rsidRPr="004556A7">
                  <w:rPr>
                    <w:sz w:val="22"/>
                  </w:rPr>
                  <w:t xml:space="preserve">The measure is not expected to impact on the ease of doing business in the UK. The measure involves increasing the tuition fee limit for an existing product (undergraduate higher education), rather than introducing any new products. </w:t>
                </w:r>
              </w:p>
              <w:p w14:paraId="0F95A915" w14:textId="55F2426D" w:rsidR="002C6C78" w:rsidRPr="004556A7" w:rsidRDefault="002C6C78">
                <w:pPr>
                  <w:rPr>
                    <w:color w:val="000000" w:themeColor="text1"/>
                    <w:sz w:val="22"/>
                  </w:rPr>
                </w:pPr>
                <w:r w:rsidRPr="004556A7">
                  <w:rPr>
                    <w:sz w:val="22"/>
                  </w:rPr>
                  <w:t xml:space="preserve">We have considered whether an increase in the </w:t>
                </w:r>
                <w:r w:rsidR="0096734D">
                  <w:rPr>
                    <w:sz w:val="22"/>
                  </w:rPr>
                  <w:t xml:space="preserve">tuition fee </w:t>
                </w:r>
                <w:r w:rsidRPr="004556A7">
                  <w:rPr>
                    <w:sz w:val="22"/>
                  </w:rPr>
                  <w:t xml:space="preserve">limit may incentivise some </w:t>
                </w:r>
                <w:r w:rsidR="0096734D">
                  <w:rPr>
                    <w:sz w:val="22"/>
                  </w:rPr>
                  <w:t>A</w:t>
                </w:r>
                <w:r w:rsidRPr="004556A7">
                  <w:rPr>
                    <w:sz w:val="22"/>
                  </w:rPr>
                  <w:t xml:space="preserve">pproved providers to register </w:t>
                </w:r>
                <w:r w:rsidR="0096734D">
                  <w:rPr>
                    <w:sz w:val="22"/>
                  </w:rPr>
                  <w:t>i</w:t>
                </w:r>
                <w:r w:rsidRPr="004556A7">
                  <w:rPr>
                    <w:sz w:val="22"/>
                  </w:rPr>
                  <w:t xml:space="preserve">n the Approved </w:t>
                </w:r>
                <w:r w:rsidR="0096734D">
                  <w:rPr>
                    <w:sz w:val="22"/>
                  </w:rPr>
                  <w:t>(</w:t>
                </w:r>
                <w:r w:rsidRPr="004556A7">
                  <w:rPr>
                    <w:sz w:val="22"/>
                  </w:rPr>
                  <w:t>fee cap</w:t>
                </w:r>
                <w:r w:rsidR="0096734D">
                  <w:rPr>
                    <w:sz w:val="22"/>
                  </w:rPr>
                  <w:t>)</w:t>
                </w:r>
                <w:r w:rsidRPr="004556A7">
                  <w:rPr>
                    <w:sz w:val="22"/>
                  </w:rPr>
                  <w:t xml:space="preserve"> category, or whether it might encourage unregistered providers to now join the </w:t>
                </w:r>
                <w:proofErr w:type="spellStart"/>
                <w:r w:rsidRPr="004556A7">
                  <w:rPr>
                    <w:sz w:val="22"/>
                  </w:rPr>
                  <w:t>OfS</w:t>
                </w:r>
                <w:proofErr w:type="spellEnd"/>
                <w:r w:rsidRPr="004556A7">
                  <w:rPr>
                    <w:sz w:val="22"/>
                  </w:rPr>
                  <w:t xml:space="preserve"> register under any registration category. Our assessment is </w:t>
                </w:r>
                <w:r w:rsidRPr="004556A7">
                  <w:rPr>
                    <w:sz w:val="22"/>
                  </w:rPr>
                  <w:lastRenderedPageBreak/>
                  <w:t>that the increase in fees is relatively small compared with the costs of registration, and therefore unlikely to have an impact on</w:t>
                </w:r>
                <w:r w:rsidR="006A5601">
                  <w:rPr>
                    <w:sz w:val="22"/>
                  </w:rPr>
                  <w:t xml:space="preserve"> HE</w:t>
                </w:r>
                <w:r w:rsidRPr="004556A7">
                  <w:rPr>
                    <w:sz w:val="22"/>
                  </w:rPr>
                  <w:t xml:space="preserve"> providers switching registration category or their decision to register with the </w:t>
                </w:r>
                <w:proofErr w:type="spellStart"/>
                <w:r w:rsidRPr="004556A7">
                  <w:rPr>
                    <w:sz w:val="22"/>
                  </w:rPr>
                  <w:t>OfS</w:t>
                </w:r>
                <w:proofErr w:type="spellEnd"/>
                <w:r w:rsidRPr="004556A7">
                  <w:rPr>
                    <w:sz w:val="22"/>
                  </w:rPr>
                  <w:t xml:space="preserve">. For example, the fee for a Quality and Standards assessment before </w:t>
                </w:r>
                <w:proofErr w:type="gramStart"/>
                <w:r w:rsidRPr="004556A7">
                  <w:rPr>
                    <w:sz w:val="22"/>
                  </w:rPr>
                  <w:t>making a decision</w:t>
                </w:r>
                <w:proofErr w:type="gramEnd"/>
                <w:r w:rsidRPr="004556A7">
                  <w:rPr>
                    <w:sz w:val="22"/>
                  </w:rPr>
                  <w:t xml:space="preserve"> on registration is currently £28,463, which is only one part of the registration process. Additionally, there is a requirement to recruit an independent member of the governing body if a provider is in receipt of </w:t>
                </w:r>
                <w:proofErr w:type="spellStart"/>
                <w:r w:rsidRPr="004556A7">
                  <w:rPr>
                    <w:sz w:val="22"/>
                  </w:rPr>
                  <w:t>OfS</w:t>
                </w:r>
                <w:proofErr w:type="spellEnd"/>
                <w:r w:rsidRPr="004556A7">
                  <w:rPr>
                    <w:sz w:val="22"/>
                  </w:rPr>
                  <w:t xml:space="preserve"> or UK</w:t>
                </w:r>
                <w:r w:rsidR="00733D01">
                  <w:rPr>
                    <w:sz w:val="22"/>
                  </w:rPr>
                  <w:t xml:space="preserve"> </w:t>
                </w:r>
                <w:r w:rsidRPr="004556A7">
                  <w:rPr>
                    <w:sz w:val="22"/>
                  </w:rPr>
                  <w:t>R</w:t>
                </w:r>
                <w:r w:rsidR="00733D01">
                  <w:rPr>
                    <w:sz w:val="22"/>
                  </w:rPr>
                  <w:t>esearch and Innovation (UKR</w:t>
                </w:r>
                <w:r w:rsidRPr="004556A7">
                  <w:rPr>
                    <w:sz w:val="22"/>
                  </w:rPr>
                  <w:t>I</w:t>
                </w:r>
                <w:r w:rsidR="00733D01">
                  <w:rPr>
                    <w:sz w:val="22"/>
                  </w:rPr>
                  <w:t>)</w:t>
                </w:r>
                <w:r w:rsidRPr="004556A7">
                  <w:rPr>
                    <w:sz w:val="22"/>
                  </w:rPr>
                  <w:t xml:space="preserve"> funding which would involve costs.</w:t>
                </w:r>
              </w:p>
            </w:sdtContent>
          </w:sdt>
          <w:p w14:paraId="18565E8C" w14:textId="77777777" w:rsidR="002C6C78" w:rsidRPr="004556A7" w:rsidRDefault="002C6C78" w:rsidP="004556A7">
            <w:pPr>
              <w:rPr>
                <w:sz w:val="22"/>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475CDAB" w14:textId="77777777" w:rsidR="002C6C78" w:rsidRPr="00DF540E" w:rsidRDefault="00920AD2">
            <w:pPr>
              <w:jc w:val="center"/>
              <w:rPr>
                <w:b/>
                <w:bCs/>
                <w:szCs w:val="24"/>
              </w:rPr>
            </w:pPr>
            <w:sdt>
              <w:sdtPr>
                <w:rPr>
                  <w:b/>
                  <w:bCs/>
                  <w:szCs w:val="24"/>
                </w:rPr>
                <w:alias w:val="Direction"/>
                <w:tag w:val="Directional Rating"/>
                <w:id w:val="1953899315"/>
                <w:placeholder>
                  <w:docPart w:val="ED60CD8A6F794CF596A0C544F060A78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2C6C78">
                  <w:rPr>
                    <w:b/>
                    <w:bCs/>
                    <w:szCs w:val="24"/>
                  </w:rPr>
                  <w:t>Neutral</w:t>
                </w:r>
              </w:sdtContent>
            </w:sdt>
          </w:p>
        </w:tc>
      </w:tr>
      <w:tr w:rsidR="002C6C78" w:rsidRPr="00DF540E" w14:paraId="2CAE044E" w14:textId="77777777">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7CAF221" w14:textId="77777777" w:rsidR="002C6C78" w:rsidRPr="00DF540E" w:rsidRDefault="002C6C78">
            <w:pPr>
              <w:rPr>
                <w:b/>
                <w:bCs/>
                <w:szCs w:val="24"/>
              </w:rPr>
            </w:pPr>
            <w:r w:rsidRPr="00DF540E">
              <w:rPr>
                <w:b/>
                <w:bCs/>
                <w:szCs w:val="24"/>
              </w:rPr>
              <w:t>International Considerations:</w:t>
            </w:r>
          </w:p>
          <w:p w14:paraId="1FB7AF3C" w14:textId="77777777" w:rsidR="002C6C78" w:rsidRPr="00D00B0E" w:rsidRDefault="002C6C78">
            <w:pPr>
              <w:rPr>
                <w:b/>
                <w:bCs/>
                <w:sz w:val="20"/>
                <w:szCs w:val="20"/>
              </w:rPr>
            </w:pPr>
            <w:r w:rsidRPr="00D00B0E">
              <w:rPr>
                <w:b/>
                <w:bCs/>
                <w:sz w:val="20"/>
                <w:szCs w:val="20"/>
              </w:rPr>
              <w:t>Does the measure support international trade and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2"/>
              </w:rPr>
              <w:id w:val="1652945787"/>
              <w:placeholder>
                <w:docPart w:val="4FDF493752F14D90B9F8EAF4E39E4C64"/>
              </w:placeholder>
            </w:sdtPr>
            <w:sdtEndPr/>
            <w:sdtContent>
              <w:p w14:paraId="64CA6311" w14:textId="77777777" w:rsidR="002C6C78" w:rsidRPr="004556A7" w:rsidRDefault="002C6C78">
                <w:pPr>
                  <w:rPr>
                    <w:sz w:val="22"/>
                  </w:rPr>
                </w:pPr>
                <w:r w:rsidRPr="004556A7">
                  <w:rPr>
                    <w:color w:val="000000" w:themeColor="text1"/>
                    <w:sz w:val="22"/>
                  </w:rPr>
                  <w:t>While increasing tuition fees limits for academic year 2025/26 only directly affects UK domiciled students, there could be an indirect positive impact on trade and investment if providers invest in teaching and learning, making it attractive for international students to study in the UK. This is because expenditure by international students on tuition fees is treated as an export in the national accounts as it represents spending in the country by a non-UK resident.</w:t>
                </w:r>
              </w:p>
            </w:sdtContent>
          </w:sdt>
          <w:p w14:paraId="43476DF3" w14:textId="77777777" w:rsidR="002C6C78" w:rsidRPr="004556A7" w:rsidRDefault="002C6C78">
            <w:pPr>
              <w:rPr>
                <w:sz w:val="22"/>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2651D6E6" w14:textId="77777777" w:rsidR="002C6C78" w:rsidRPr="00DF540E" w:rsidRDefault="00920AD2">
            <w:pPr>
              <w:jc w:val="center"/>
              <w:rPr>
                <w:b/>
                <w:bCs/>
                <w:szCs w:val="24"/>
              </w:rPr>
            </w:pPr>
            <w:sdt>
              <w:sdtPr>
                <w:rPr>
                  <w:b/>
                  <w:bCs/>
                  <w:szCs w:val="24"/>
                </w:rPr>
                <w:alias w:val="Direction"/>
                <w:tag w:val="Directional Rating"/>
                <w:id w:val="1972861666"/>
                <w:placeholder>
                  <w:docPart w:val="C93FD3DA878D4B818F5A4B9259494FF9"/>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2C6C78">
                  <w:rPr>
                    <w:b/>
                    <w:bCs/>
                    <w:szCs w:val="24"/>
                  </w:rPr>
                  <w:t>Neutral</w:t>
                </w:r>
              </w:sdtContent>
            </w:sdt>
          </w:p>
        </w:tc>
      </w:tr>
      <w:tr w:rsidR="002C6C78" w:rsidRPr="00DF540E" w14:paraId="3567A313" w14:textId="77777777">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2AE7FA81" w14:textId="77777777" w:rsidR="002C6C78" w:rsidRPr="00DF540E" w:rsidRDefault="002C6C78">
            <w:pPr>
              <w:rPr>
                <w:b/>
                <w:bCs/>
                <w:szCs w:val="24"/>
              </w:rPr>
            </w:pPr>
            <w:r w:rsidRPr="00DF540E">
              <w:rPr>
                <w:b/>
                <w:bCs/>
                <w:szCs w:val="24"/>
              </w:rPr>
              <w:t xml:space="preserve">Natural capital </w:t>
            </w:r>
            <w:r>
              <w:rPr>
                <w:b/>
                <w:bCs/>
                <w:szCs w:val="24"/>
              </w:rPr>
              <w:t>and</w:t>
            </w:r>
            <w:r w:rsidRPr="00DF540E">
              <w:rPr>
                <w:b/>
                <w:bCs/>
                <w:szCs w:val="24"/>
              </w:rPr>
              <w:t xml:space="preserve"> Decarbonisation:</w:t>
            </w:r>
          </w:p>
          <w:p w14:paraId="2081FC5C" w14:textId="77777777" w:rsidR="002C6C78" w:rsidRPr="00D00B0E" w:rsidRDefault="002C6C78">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2"/>
              </w:rPr>
              <w:id w:val="2042242846"/>
              <w:placeholder>
                <w:docPart w:val="4FDF493752F14D90B9F8EAF4E39E4C64"/>
              </w:placeholder>
            </w:sdtPr>
            <w:sdtEndPr/>
            <w:sdtContent>
              <w:p w14:paraId="35BB1290" w14:textId="77777777" w:rsidR="002C6C78" w:rsidRPr="004556A7" w:rsidRDefault="002C6C78">
                <w:pPr>
                  <w:rPr>
                    <w:sz w:val="22"/>
                  </w:rPr>
                </w:pPr>
                <w:r w:rsidRPr="004556A7">
                  <w:rPr>
                    <w:sz w:val="22"/>
                  </w:rPr>
                  <w:t>This measure involves increasing tuition fee income for HE providers, which we assume will be spent on teaching related activities such as staff, course content and teaching facilities. Therefore, we do not expect this measure to directly affect the environment.</w:t>
                </w:r>
              </w:p>
              <w:p w14:paraId="64C4008B" w14:textId="77777777" w:rsidR="002C6C78" w:rsidRPr="004556A7" w:rsidRDefault="002C6C78">
                <w:pPr>
                  <w:rPr>
                    <w:sz w:val="22"/>
                  </w:rPr>
                </w:pPr>
                <w:r w:rsidRPr="004556A7">
                  <w:rPr>
                    <w:sz w:val="22"/>
                  </w:rPr>
                  <w:t>It may indirectly benefit the environment if HE providers choose to spend the additional income on maintaining campus grounds (which can include natural areas and playing fields), or choose to invest in improving the energy performance and sustainability of their buildings (some of which may be energy inefficient because of their age) and therefore lowering the overall level of carbon emissions and waste generated by the HE provider’s academic facilities and residences.</w:t>
                </w:r>
              </w:p>
              <w:p w14:paraId="4E55B35B" w14:textId="77777777" w:rsidR="002C6C78" w:rsidRPr="004556A7" w:rsidRDefault="002C6C78">
                <w:pPr>
                  <w:rPr>
                    <w:sz w:val="22"/>
                  </w:rPr>
                </w:pPr>
                <w:r w:rsidRPr="004556A7">
                  <w:rPr>
                    <w:sz w:val="22"/>
                  </w:rPr>
                  <w:t>However, this assessment is highly uncertain as HE providers are independent and autonomous organisations that are responsible for managing their assets (including the capital estate) and making their owns decisions about how to spend the income they receive, including from tuition fees.</w:t>
                </w:r>
              </w:p>
            </w:sdtContent>
          </w:sdt>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8CE8240" w14:textId="77777777" w:rsidR="002C6C78" w:rsidRPr="00DF540E" w:rsidRDefault="00920AD2">
            <w:pPr>
              <w:jc w:val="center"/>
              <w:rPr>
                <w:b/>
                <w:bCs/>
                <w:szCs w:val="24"/>
              </w:rPr>
            </w:pPr>
            <w:sdt>
              <w:sdtPr>
                <w:rPr>
                  <w:b/>
                  <w:bCs/>
                  <w:szCs w:val="24"/>
                </w:rPr>
                <w:alias w:val="Direction"/>
                <w:tag w:val="Directional Rating"/>
                <w:id w:val="3022869"/>
                <w:placeholder>
                  <w:docPart w:val="E2B8A1427B7D481EA454FA154A9C3C52"/>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2C6C78" w:rsidRPr="00DF540E">
                  <w:rPr>
                    <w:b/>
                    <w:bCs/>
                    <w:szCs w:val="24"/>
                  </w:rPr>
                  <w:t>Neutral</w:t>
                </w:r>
              </w:sdtContent>
            </w:sdt>
          </w:p>
        </w:tc>
      </w:tr>
    </w:tbl>
    <w:p w14:paraId="63E7D0DD" w14:textId="77777777" w:rsidR="002C6C78" w:rsidRDefault="002C6C78" w:rsidP="002C6C78">
      <w:pPr>
        <w:spacing w:after="0" w:line="240" w:lineRule="auto"/>
        <w:rPr>
          <w:rFonts w:eastAsia="Arial" w:cs="Arial"/>
          <w:b/>
          <w:sz w:val="28"/>
          <w:szCs w:val="28"/>
        </w:rPr>
      </w:pPr>
    </w:p>
    <w:p w14:paraId="4F449AA1" w14:textId="6BABE3EF" w:rsidR="002C6C78" w:rsidRPr="005A7DE4" w:rsidRDefault="002C6C78" w:rsidP="005A7DE4">
      <w:pPr>
        <w:pStyle w:val="Heading2"/>
        <w:spacing w:before="0" w:after="160" w:line="288" w:lineRule="auto"/>
        <w:jc w:val="both"/>
        <w:rPr>
          <w:rFonts w:ascii="Arial" w:hAnsi="Arial" w:cs="Arial"/>
          <w:b/>
          <w:bCs/>
          <w:color w:val="auto"/>
          <w:sz w:val="36"/>
          <w:szCs w:val="36"/>
        </w:rPr>
      </w:pPr>
      <w:r w:rsidRPr="005A7DE4">
        <w:rPr>
          <w:rFonts w:ascii="Arial" w:hAnsi="Arial" w:cs="Arial"/>
          <w:b/>
          <w:bCs/>
          <w:color w:val="auto"/>
          <w:sz w:val="36"/>
          <w:szCs w:val="36"/>
        </w:rPr>
        <w:lastRenderedPageBreak/>
        <w:t>8. Monitoring and evaluation of preferred option</w:t>
      </w:r>
    </w:p>
    <w:sdt>
      <w:sdtPr>
        <w:rPr>
          <w:rFonts w:eastAsia="Arial" w:cs="Arial"/>
        </w:rPr>
        <w:id w:val="-1654974655"/>
        <w:placeholder>
          <w:docPart w:val="57B915BE4B3E409BB055EC904AD258AF"/>
        </w:placeholder>
      </w:sdtPr>
      <w:sdtEndPr>
        <w:rPr>
          <w:rFonts w:eastAsia="Calibri" w:cs="Calibri"/>
        </w:rPr>
      </w:sdtEndPr>
      <w:sdtContent>
        <w:p w14:paraId="15ED055B" w14:textId="77777777" w:rsidR="002C6C78" w:rsidRPr="00DB1D27" w:rsidRDefault="002C6C78" w:rsidP="005A7DE4">
          <w:pPr>
            <w:spacing w:line="288" w:lineRule="auto"/>
            <w:jc w:val="both"/>
          </w:pPr>
          <w:r w:rsidRPr="00DB1D27">
            <w:t xml:space="preserve">The Department for Education is committed to evidence-based policy making through effective monitoring and evaluation. </w:t>
          </w:r>
        </w:p>
        <w:p w14:paraId="40F338FE" w14:textId="2BA65FF3" w:rsidR="002C6C78" w:rsidRPr="00DB1D27" w:rsidRDefault="002C6C78" w:rsidP="005A7DE4">
          <w:pPr>
            <w:spacing w:line="288" w:lineRule="auto"/>
            <w:jc w:val="both"/>
          </w:pPr>
          <w:r w:rsidRPr="00DB1D27">
            <w:t xml:space="preserve">The </w:t>
          </w:r>
          <w:proofErr w:type="spellStart"/>
          <w:r w:rsidRPr="00DB1D27">
            <w:t>OfS</w:t>
          </w:r>
          <w:proofErr w:type="spellEnd"/>
          <w:r w:rsidRPr="00DB1D27">
            <w:t>, as the</w:t>
          </w:r>
          <w:r w:rsidR="004E65B8">
            <w:t xml:space="preserve"> independent</w:t>
          </w:r>
          <w:r w:rsidRPr="00DB1D27">
            <w:t xml:space="preserve"> regulatory body for </w:t>
          </w:r>
          <w:r w:rsidR="004E65B8">
            <w:t>HE</w:t>
          </w:r>
          <w:r w:rsidRPr="00DB1D27">
            <w:t xml:space="preserve"> in England, is responsible for monitoring the financial performance HE providers. The </w:t>
          </w:r>
          <w:proofErr w:type="spellStart"/>
          <w:r w:rsidRPr="00DB1D27">
            <w:t>OfS</w:t>
          </w:r>
          <w:proofErr w:type="spellEnd"/>
          <w:r w:rsidRPr="00DB1D27">
            <w:t xml:space="preserve"> collects wide-ranging information from individual </w:t>
          </w:r>
          <w:r w:rsidR="00C41C19">
            <w:t xml:space="preserve">HE </w:t>
          </w:r>
          <w:r w:rsidRPr="00DB1D27">
            <w:t xml:space="preserve">providers including audited financial statements and student and finance forecasts as well as intelligence from key sector stakeholders and other organisations. This information is used to inform the </w:t>
          </w:r>
          <w:proofErr w:type="spellStart"/>
          <w:r w:rsidRPr="00DB1D27">
            <w:t>OfS’s</w:t>
          </w:r>
          <w:proofErr w:type="spellEnd"/>
          <w:r w:rsidRPr="00DB1D27">
            <w:t xml:space="preserve"> ongoing assessment of the financial sustainability of the HE </w:t>
          </w:r>
          <w:proofErr w:type="gramStart"/>
          <w:r w:rsidRPr="00DB1D27">
            <w:t>sector</w:t>
          </w:r>
          <w:proofErr w:type="gramEnd"/>
          <w:r w:rsidRPr="00DB1D27">
            <w:t xml:space="preserve"> and individual</w:t>
          </w:r>
          <w:r w:rsidR="00C41C19">
            <w:t xml:space="preserve"> HE</w:t>
          </w:r>
          <w:r w:rsidRPr="00DB1D27">
            <w:t xml:space="preserve"> providers. </w:t>
          </w:r>
        </w:p>
        <w:p w14:paraId="4DDE464F" w14:textId="77777777" w:rsidR="002C6C78" w:rsidRPr="00CD7C0F" w:rsidRDefault="002C6C78" w:rsidP="00E24AF1">
          <w:pPr>
            <w:spacing w:line="288" w:lineRule="auto"/>
            <w:jc w:val="both"/>
            <w:rPr>
              <w:rFonts w:eastAsia="Arial" w:cs="Arial"/>
              <w:bCs/>
              <w:color w:val="000000" w:themeColor="text1"/>
            </w:rPr>
          </w:pPr>
          <w:r w:rsidRPr="00CD7C0F">
            <w:rPr>
              <w:rFonts w:eastAsia="Arial" w:cs="Arial"/>
              <w:color w:val="000000" w:themeColor="text1"/>
            </w:rPr>
            <w:t xml:space="preserve">The </w:t>
          </w:r>
          <w:r>
            <w:rPr>
              <w:rFonts w:eastAsia="Arial" w:cs="Arial"/>
              <w:bCs/>
              <w:color w:val="000000" w:themeColor="text1"/>
            </w:rPr>
            <w:t xml:space="preserve">following </w:t>
          </w:r>
          <w:r w:rsidRPr="00CD7C0F">
            <w:rPr>
              <w:rFonts w:eastAsia="Arial" w:cs="Arial"/>
              <w:color w:val="000000" w:themeColor="text1"/>
            </w:rPr>
            <w:t>criteria</w:t>
          </w:r>
          <w:r>
            <w:rPr>
              <w:rFonts w:eastAsia="Arial" w:cs="Arial"/>
              <w:color w:val="000000" w:themeColor="text1"/>
            </w:rPr>
            <w:t xml:space="preserve"> and objectives </w:t>
          </w:r>
          <w:r w:rsidRPr="00CD7C0F">
            <w:rPr>
              <w:rFonts w:eastAsia="Arial" w:cs="Arial"/>
              <w:color w:val="000000" w:themeColor="text1"/>
            </w:rPr>
            <w:t>ha</w:t>
          </w:r>
          <w:r>
            <w:rPr>
              <w:rFonts w:eastAsia="Arial" w:cs="Arial"/>
              <w:color w:val="000000" w:themeColor="text1"/>
            </w:rPr>
            <w:t>ve</w:t>
          </w:r>
          <w:r w:rsidRPr="00CD7C0F">
            <w:rPr>
              <w:rFonts w:eastAsia="Arial" w:cs="Arial"/>
              <w:color w:val="000000" w:themeColor="text1"/>
            </w:rPr>
            <w:t xml:space="preserve"> been applied to </w:t>
          </w:r>
          <w:r>
            <w:rPr>
              <w:rFonts w:eastAsia="Arial" w:cs="Arial"/>
              <w:bCs/>
              <w:color w:val="000000" w:themeColor="text1"/>
            </w:rPr>
            <w:t>assess each option in the long and short list, considering whether each option:</w:t>
          </w:r>
        </w:p>
        <w:p w14:paraId="633C1CF7" w14:textId="77777777" w:rsidR="002C6C78" w:rsidRPr="00624981" w:rsidRDefault="002C6C78" w:rsidP="00E24AF1">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Leads to i</w:t>
          </w:r>
          <w:r w:rsidRPr="00624981">
            <w:rPr>
              <w:rFonts w:eastAsia="Arial" w:cs="Arial"/>
              <w:color w:val="000000" w:themeColor="text1"/>
            </w:rPr>
            <w:t>ncreas</w:t>
          </w:r>
          <w:r>
            <w:rPr>
              <w:rFonts w:eastAsia="Arial" w:cs="Arial"/>
              <w:color w:val="000000" w:themeColor="text1"/>
            </w:rPr>
            <w:t>ed</w:t>
          </w:r>
          <w:r w:rsidRPr="00624981">
            <w:rPr>
              <w:rFonts w:eastAsia="Arial" w:cs="Arial"/>
              <w:color w:val="000000" w:themeColor="text1"/>
            </w:rPr>
            <w:t xml:space="preserve"> funding to HE providers to support </w:t>
          </w:r>
          <w:r>
            <w:rPr>
              <w:rFonts w:eastAsia="Arial" w:cs="Arial"/>
              <w:color w:val="000000" w:themeColor="text1"/>
            </w:rPr>
            <w:t xml:space="preserve">financial viability and </w:t>
          </w:r>
          <w:r w:rsidRPr="00624981">
            <w:rPr>
              <w:rFonts w:eastAsia="Arial" w:cs="Arial"/>
              <w:color w:val="000000" w:themeColor="text1"/>
            </w:rPr>
            <w:t>delivery of high-quality teaching and learning</w:t>
          </w:r>
        </w:p>
        <w:p w14:paraId="14300886" w14:textId="77777777" w:rsidR="002C6C78" w:rsidRPr="00624981" w:rsidRDefault="002C6C78" w:rsidP="00E24AF1">
          <w:pPr>
            <w:pStyle w:val="ListParagraph"/>
            <w:numPr>
              <w:ilvl w:val="0"/>
              <w:numId w:val="36"/>
            </w:numPr>
            <w:spacing w:line="288" w:lineRule="auto"/>
            <w:contextualSpacing w:val="0"/>
            <w:jc w:val="both"/>
            <w:rPr>
              <w:rFonts w:eastAsia="Arial" w:cs="Arial"/>
              <w:color w:val="000000" w:themeColor="text1"/>
            </w:rPr>
          </w:pPr>
          <w:r w:rsidRPr="00624981">
            <w:rPr>
              <w:rFonts w:eastAsia="Arial" w:cs="Arial"/>
              <w:color w:val="000000" w:themeColor="text1"/>
            </w:rPr>
            <w:t>Maintai</w:t>
          </w:r>
          <w:r>
            <w:rPr>
              <w:rFonts w:eastAsia="Arial" w:cs="Arial"/>
              <w:color w:val="000000" w:themeColor="text1"/>
            </w:rPr>
            <w:t>ns</w:t>
          </w:r>
          <w:r w:rsidRPr="00624981">
            <w:rPr>
              <w:rFonts w:eastAsia="Arial" w:cs="Arial"/>
              <w:color w:val="000000" w:themeColor="text1"/>
            </w:rPr>
            <w:t xml:space="preserve"> </w:t>
          </w:r>
          <w:r>
            <w:rPr>
              <w:rFonts w:eastAsia="Arial" w:cs="Arial"/>
              <w:color w:val="000000" w:themeColor="text1"/>
            </w:rPr>
            <w:t xml:space="preserve">high </w:t>
          </w:r>
          <w:r w:rsidRPr="00624981">
            <w:rPr>
              <w:rFonts w:eastAsia="Arial" w:cs="Arial"/>
              <w:color w:val="000000" w:themeColor="text1"/>
            </w:rPr>
            <w:t xml:space="preserve">quality and choice of HE </w:t>
          </w:r>
          <w:proofErr w:type="gramStart"/>
          <w:r w:rsidRPr="00624981">
            <w:rPr>
              <w:rFonts w:eastAsia="Arial" w:cs="Arial"/>
              <w:color w:val="000000" w:themeColor="text1"/>
            </w:rPr>
            <w:t>provision</w:t>
          </w:r>
          <w:proofErr w:type="gramEnd"/>
          <w:r w:rsidRPr="00624981">
            <w:rPr>
              <w:rFonts w:eastAsia="Arial" w:cs="Arial"/>
              <w:color w:val="000000" w:themeColor="text1"/>
            </w:rPr>
            <w:t xml:space="preserve"> for students</w:t>
          </w:r>
        </w:p>
        <w:p w14:paraId="11C3B986" w14:textId="77777777" w:rsidR="002C6C78" w:rsidRPr="00624981" w:rsidRDefault="002C6C78" w:rsidP="00E24AF1">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Ensures a</w:t>
          </w:r>
          <w:r w:rsidRPr="00624981">
            <w:rPr>
              <w:rFonts w:eastAsia="Arial" w:cs="Arial"/>
              <w:color w:val="000000" w:themeColor="text1"/>
            </w:rPr>
            <w:t>c</w:t>
          </w:r>
          <w:r>
            <w:rPr>
              <w:rFonts w:eastAsia="Arial" w:cs="Arial"/>
              <w:color w:val="000000" w:themeColor="text1"/>
            </w:rPr>
            <w:t>c</w:t>
          </w:r>
          <w:r w:rsidRPr="00624981">
            <w:rPr>
              <w:rFonts w:eastAsia="Arial" w:cs="Arial"/>
              <w:color w:val="000000" w:themeColor="text1"/>
            </w:rPr>
            <w:t xml:space="preserve">ess to HE </w:t>
          </w:r>
          <w:r>
            <w:rPr>
              <w:rFonts w:eastAsia="Arial" w:cs="Arial"/>
              <w:bCs/>
              <w:color w:val="000000" w:themeColor="text1"/>
            </w:rPr>
            <w:t xml:space="preserve">for students </w:t>
          </w:r>
          <w:r>
            <w:rPr>
              <w:rFonts w:eastAsia="Arial" w:cs="Arial"/>
              <w:color w:val="000000" w:themeColor="text1"/>
            </w:rPr>
            <w:t>is</w:t>
          </w:r>
          <w:r w:rsidRPr="00624981">
            <w:rPr>
              <w:rFonts w:eastAsia="Arial" w:cs="Arial"/>
              <w:color w:val="000000" w:themeColor="text1"/>
            </w:rPr>
            <w:t xml:space="preserve"> not restricted </w:t>
          </w:r>
          <w:proofErr w:type="gramStart"/>
          <w:r w:rsidRPr="00CD7C0F">
            <w:rPr>
              <w:rFonts w:eastAsia="Arial" w:cs="Arial"/>
              <w:bCs/>
              <w:color w:val="000000" w:themeColor="text1"/>
            </w:rPr>
            <w:t>on the basis of</w:t>
          </w:r>
          <w:proofErr w:type="gramEnd"/>
          <w:r w:rsidRPr="00CD7C0F">
            <w:rPr>
              <w:rFonts w:eastAsia="Arial" w:cs="Arial"/>
              <w:bCs/>
              <w:color w:val="000000" w:themeColor="text1"/>
            </w:rPr>
            <w:t xml:space="preserve"> affordability </w:t>
          </w:r>
        </w:p>
        <w:p w14:paraId="1CB1100A" w14:textId="77777777" w:rsidR="002C6C78" w:rsidRPr="00CD7C0F" w:rsidRDefault="002C6C78" w:rsidP="00E24AF1">
          <w:pPr>
            <w:pStyle w:val="ListParagraph"/>
            <w:numPr>
              <w:ilvl w:val="0"/>
              <w:numId w:val="36"/>
            </w:numPr>
            <w:spacing w:line="288" w:lineRule="auto"/>
            <w:contextualSpacing w:val="0"/>
            <w:jc w:val="both"/>
            <w:rPr>
              <w:rFonts w:eastAsia="Arial" w:cs="Arial"/>
              <w:color w:val="000000" w:themeColor="text1"/>
            </w:rPr>
          </w:pPr>
          <w:r>
            <w:rPr>
              <w:rFonts w:eastAsia="Arial" w:cs="Arial"/>
              <w:color w:val="000000" w:themeColor="text1"/>
            </w:rPr>
            <w:t>Ensures affordability to the taxpayer</w:t>
          </w:r>
        </w:p>
        <w:p w14:paraId="3DDA15BA" w14:textId="59D19275" w:rsidR="002C6C78" w:rsidRPr="00DB1D27" w:rsidRDefault="002C6C78" w:rsidP="005A7DE4">
          <w:pPr>
            <w:spacing w:line="288" w:lineRule="auto"/>
            <w:jc w:val="both"/>
          </w:pPr>
          <w:r w:rsidRPr="00DB1D27">
            <w:t xml:space="preserve">Sector bodies collect and publish a wide range of data on different aspects of </w:t>
          </w:r>
          <w:r w:rsidR="00E24AF1">
            <w:t xml:space="preserve">HE in England </w:t>
          </w:r>
          <w:r w:rsidRPr="00DB1D27">
            <w:t>which will help policy makers to monitor the impact and effectiveness of policy changes against their objectives.</w:t>
          </w:r>
          <w:r w:rsidRPr="00DB1D27">
            <w:rPr>
              <w:rFonts w:cs="Arial"/>
            </w:rPr>
            <w:t>  ​</w:t>
          </w:r>
          <w:r w:rsidRPr="00DB1D27">
            <w:t xml:space="preserve">The policy </w:t>
          </w:r>
          <w:r>
            <w:t>will be assessed on how this set of criteria has been met through des</w:t>
          </w:r>
          <w:r w:rsidRPr="00DB1D27">
            <w:t>k-based analysis of the following:</w:t>
          </w:r>
        </w:p>
        <w:p w14:paraId="38E1C8F6" w14:textId="6F228353" w:rsidR="005B13DF" w:rsidRDefault="002C6C78" w:rsidP="003C0D44">
          <w:pPr>
            <w:pStyle w:val="ListParagraph"/>
            <w:numPr>
              <w:ilvl w:val="0"/>
              <w:numId w:val="48"/>
            </w:numPr>
            <w:spacing w:line="288" w:lineRule="auto"/>
            <w:contextualSpacing w:val="0"/>
            <w:jc w:val="both"/>
          </w:pPr>
          <w:r>
            <w:t>A</w:t>
          </w:r>
          <w:r w:rsidRPr="00DB1D27">
            <w:t xml:space="preserve">nalysis of Transparent Approach to Costing (TRAC) data. TRAC is </w:t>
          </w:r>
          <w:r w:rsidR="00236B44">
            <w:t>an</w:t>
          </w:r>
          <w:r w:rsidRPr="00DB1D27">
            <w:t xml:space="preserve"> </w:t>
          </w:r>
          <w:r w:rsidR="00941A9B">
            <w:t>activity</w:t>
          </w:r>
          <w:r w:rsidR="00236B44">
            <w:t>-</w:t>
          </w:r>
          <w:r w:rsidR="006213A4">
            <w:t xml:space="preserve">based </w:t>
          </w:r>
          <w:r w:rsidR="00941A9B">
            <w:t xml:space="preserve">costing </w:t>
          </w:r>
          <w:r w:rsidR="006213A4">
            <w:t>system</w:t>
          </w:r>
          <w:r w:rsidRPr="00DB1D27">
            <w:t xml:space="preserve"> which </w:t>
          </w:r>
          <w:r w:rsidR="003146F6">
            <w:t xml:space="preserve">is used </w:t>
          </w:r>
          <w:r w:rsidR="00E3701B">
            <w:t>by</w:t>
          </w:r>
          <w:r w:rsidR="003146F6">
            <w:t xml:space="preserve"> </w:t>
          </w:r>
          <w:r w:rsidR="00D75B98">
            <w:t>HE providers</w:t>
          </w:r>
          <w:r w:rsidR="00E3701B">
            <w:t xml:space="preserve"> to understand the costs of their activities (</w:t>
          </w:r>
          <w:r w:rsidR="00A7030E">
            <w:t>T</w:t>
          </w:r>
          <w:r w:rsidR="00E3701B">
            <w:t>eaching, Research</w:t>
          </w:r>
          <w:r w:rsidR="00A7030E">
            <w:t xml:space="preserve"> and Other activities). </w:t>
          </w:r>
          <w:r w:rsidRPr="00DB1D27">
            <w:t>All HE providers (not FE coll</w:t>
          </w:r>
          <w:r>
            <w:t>e</w:t>
          </w:r>
          <w:r w:rsidRPr="00DB1D27">
            <w:t xml:space="preserve">ges) </w:t>
          </w:r>
          <w:r w:rsidR="008949DC">
            <w:t>who</w:t>
          </w:r>
          <w:r w:rsidRPr="00DB1D27">
            <w:t xml:space="preserve"> receive public funding are required to produce an annual TRAC return by end of January each year. </w:t>
          </w:r>
          <w:r w:rsidR="00F03832">
            <w:t>T</w:t>
          </w:r>
          <w:r w:rsidR="005B13DF">
            <w:t xml:space="preserve">his information will be used to assess </w:t>
          </w:r>
          <w:r w:rsidR="00A70141">
            <w:t xml:space="preserve">the </w:t>
          </w:r>
          <w:r w:rsidR="00236B44">
            <w:t xml:space="preserve">impact of the tuition on </w:t>
          </w:r>
          <w:r w:rsidR="007165DC">
            <w:t>the</w:t>
          </w:r>
          <w:r w:rsidR="00A70141">
            <w:t xml:space="preserve"> deficit in publicly funded teaching (UK student</w:t>
          </w:r>
          <w:r w:rsidR="007165DC">
            <w:t>s) at HE providers and the sector overall.</w:t>
          </w:r>
        </w:p>
        <w:p w14:paraId="3537ACD5" w14:textId="1A14FE4A" w:rsidR="00313D0E" w:rsidRDefault="002C6C78" w:rsidP="005A7DE4">
          <w:pPr>
            <w:pStyle w:val="ListParagraph"/>
            <w:numPr>
              <w:ilvl w:val="0"/>
              <w:numId w:val="48"/>
            </w:numPr>
            <w:spacing w:line="288" w:lineRule="auto"/>
            <w:contextualSpacing w:val="0"/>
            <w:jc w:val="both"/>
          </w:pPr>
          <w:r>
            <w:t xml:space="preserve">The </w:t>
          </w:r>
          <w:r w:rsidRPr="00DB1D27">
            <w:t>H</w:t>
          </w:r>
          <w:r>
            <w:t>igher Education Statistics Agency (H</w:t>
          </w:r>
          <w:r w:rsidRPr="00DB1D27">
            <w:t>ESA</w:t>
          </w:r>
          <w:r>
            <w:t>)</w:t>
          </w:r>
          <w:r w:rsidRPr="00DB1D27">
            <w:t xml:space="preserve"> </w:t>
          </w:r>
          <w:r w:rsidR="002031D0">
            <w:t xml:space="preserve">and Office for Students </w:t>
          </w:r>
          <w:r w:rsidRPr="00DB1D27">
            <w:t>compile a wide range of data on students</w:t>
          </w:r>
          <w:r w:rsidR="00786E5B">
            <w:t xml:space="preserve"> (including what and where they study</w:t>
          </w:r>
          <w:r w:rsidR="00F8355F">
            <w:t xml:space="preserve">, </w:t>
          </w:r>
          <w:r w:rsidR="002031D0">
            <w:t>their personal characteristics</w:t>
          </w:r>
          <w:r w:rsidR="00F8355F">
            <w:t xml:space="preserve"> and outcomes</w:t>
          </w:r>
          <w:r w:rsidR="00786E5B">
            <w:t>) and</w:t>
          </w:r>
          <w:r w:rsidR="00313D0E">
            <w:t xml:space="preserve"> </w:t>
          </w:r>
          <w:r w:rsidR="00786E5B">
            <w:t xml:space="preserve">HE </w:t>
          </w:r>
          <w:r w:rsidRPr="00DB1D27">
            <w:t>provider</w:t>
          </w:r>
          <w:r w:rsidR="0010697A">
            <w:t>s</w:t>
          </w:r>
          <w:r w:rsidR="009849D8">
            <w:t xml:space="preserve"> </w:t>
          </w:r>
          <w:r w:rsidR="0010697A">
            <w:t>(including their income, expenditure and financial position)</w:t>
          </w:r>
          <w:r w:rsidR="002031D0">
            <w:t>.</w:t>
          </w:r>
          <w:r w:rsidRPr="00DB1D27">
            <w:t xml:space="preserve"> </w:t>
          </w:r>
          <w:r w:rsidR="00F8355F">
            <w:t>This information can be used to understand and compare the impact of policy changes on different groups of students and types of HE providers</w:t>
          </w:r>
          <w:r w:rsidR="00D75B98">
            <w:t>.</w:t>
          </w:r>
        </w:p>
        <w:p w14:paraId="1306AE3E" w14:textId="57F67344" w:rsidR="002C6C78" w:rsidRDefault="002C6C78" w:rsidP="005A7DE4">
          <w:pPr>
            <w:pStyle w:val="ListParagraph"/>
            <w:numPr>
              <w:ilvl w:val="0"/>
              <w:numId w:val="48"/>
            </w:numPr>
            <w:spacing w:line="288" w:lineRule="auto"/>
            <w:contextualSpacing w:val="0"/>
            <w:jc w:val="both"/>
          </w:pPr>
          <w:r>
            <w:t>UCAS data on applications and entry rates to HE by all students</w:t>
          </w:r>
          <w:r w:rsidR="005E3005">
            <w:t>,</w:t>
          </w:r>
          <w:r>
            <w:t xml:space="preserve"> and in particular disadvantaged students, </w:t>
          </w:r>
          <w:r w:rsidR="009339D7">
            <w:t xml:space="preserve">can be used to </w:t>
          </w:r>
          <w:r>
            <w:t>assess whether the</w:t>
          </w:r>
          <w:r w:rsidR="001829A3">
            <w:t xml:space="preserve"> policy has influenced the decision-making behaviour of prospective students and</w:t>
          </w:r>
          <w:r>
            <w:t xml:space="preserve"> </w:t>
          </w:r>
          <w:r w:rsidR="005E3005">
            <w:t>whether the impact has been comparatively greater for some groups of students</w:t>
          </w:r>
          <w:r w:rsidR="00DF6342">
            <w:t>.</w:t>
          </w:r>
        </w:p>
        <w:p w14:paraId="02573161" w14:textId="77777777" w:rsidR="002C6C78" w:rsidRDefault="002C6C78" w:rsidP="005A7DE4">
          <w:pPr>
            <w:pStyle w:val="ListParagraph"/>
            <w:spacing w:line="288" w:lineRule="auto"/>
            <w:ind w:left="360"/>
            <w:contextualSpacing w:val="0"/>
            <w:jc w:val="both"/>
          </w:pPr>
          <w:r>
            <w:t xml:space="preserve"> </w:t>
          </w:r>
        </w:p>
        <w:p w14:paraId="660E1A32" w14:textId="22E36EB0" w:rsidR="002C6C78" w:rsidRDefault="002C6C78" w:rsidP="005A7DE4">
          <w:pPr>
            <w:pStyle w:val="ListParagraph"/>
            <w:numPr>
              <w:ilvl w:val="0"/>
              <w:numId w:val="48"/>
            </w:numPr>
            <w:spacing w:line="288" w:lineRule="auto"/>
            <w:contextualSpacing w:val="0"/>
            <w:jc w:val="both"/>
          </w:pPr>
          <w:r>
            <w:lastRenderedPageBreak/>
            <w:t xml:space="preserve">Analysis of the SLC data on </w:t>
          </w:r>
          <w:r w:rsidRPr="00DB1D27">
            <w:t>student loan borrowers and outlay can be used to assess the impact of policy changes on</w:t>
          </w:r>
          <w:r>
            <w:t xml:space="preserve"> the number of students taking out a loan and any</w:t>
          </w:r>
          <w:r w:rsidR="00240926">
            <w:t xml:space="preserve"> financial</w:t>
          </w:r>
          <w:r>
            <w:t xml:space="preserve"> impacts to t</w:t>
          </w:r>
          <w:r w:rsidRPr="00DB1D27">
            <w:t>he Exchequer.</w:t>
          </w:r>
          <w:r w:rsidRPr="00526A2B">
            <w:rPr>
              <w:rFonts w:cs="Arial"/>
            </w:rPr>
            <w:t xml:space="preserve">  Our modelling assumptions are clearly set out in the annex, and these can be tested against final outcomes for 2025/26. </w:t>
          </w:r>
        </w:p>
        <w:p w14:paraId="460FE6B4" w14:textId="77777777" w:rsidR="002C6C78" w:rsidRDefault="002C6C78" w:rsidP="005A7DE4">
          <w:pPr>
            <w:spacing w:line="288" w:lineRule="auto"/>
            <w:jc w:val="both"/>
          </w:pPr>
          <w:r>
            <w:t xml:space="preserve">Together 1-4 will enable an </w:t>
          </w:r>
          <w:r w:rsidRPr="00DB1D27">
            <w:t>assess</w:t>
          </w:r>
          <w:r>
            <w:t>ment of</w:t>
          </w:r>
          <w:r w:rsidRPr="00DB1D27">
            <w:t xml:space="preserve"> whether there have been unintended consequences for </w:t>
          </w:r>
          <w:r>
            <w:t xml:space="preserve">HE providers </w:t>
          </w:r>
          <w:r w:rsidRPr="00DB1D27">
            <w:t xml:space="preserve">or </w:t>
          </w:r>
          <w:r>
            <w:t>students.</w:t>
          </w:r>
        </w:p>
        <w:p w14:paraId="6B125F81" w14:textId="07D2FE47" w:rsidR="002C6C78" w:rsidRPr="00AB3B25" w:rsidRDefault="002C6C78" w:rsidP="005A7DE4">
          <w:pPr>
            <w:spacing w:line="288" w:lineRule="auto"/>
            <w:jc w:val="both"/>
            <w:rPr>
              <w:rFonts w:cs="Arial"/>
            </w:rPr>
          </w:pPr>
          <w:r>
            <w:t xml:space="preserve">The main </w:t>
          </w:r>
          <w:r w:rsidRPr="00562C2A">
            <w:rPr>
              <w:rFonts w:eastAsia="Arial" w:cs="Arial"/>
              <w:color w:val="000000" w:themeColor="text1"/>
            </w:rPr>
            <w:t xml:space="preserve">external factor that may </w:t>
          </w:r>
          <w:r w:rsidR="00E20C64">
            <w:rPr>
              <w:rFonts w:eastAsia="Arial" w:cs="Arial"/>
              <w:color w:val="000000" w:themeColor="text1"/>
            </w:rPr>
            <w:t>influence</w:t>
          </w:r>
          <w:r w:rsidRPr="00562C2A">
            <w:rPr>
              <w:rFonts w:eastAsia="Arial" w:cs="Arial"/>
              <w:color w:val="000000" w:themeColor="text1"/>
            </w:rPr>
            <w:t xml:space="preserve"> the</w:t>
          </w:r>
          <w:r w:rsidR="00E20C64">
            <w:rPr>
              <w:rFonts w:eastAsia="Arial" w:cs="Arial"/>
              <w:color w:val="000000" w:themeColor="text1"/>
            </w:rPr>
            <w:t xml:space="preserve"> </w:t>
          </w:r>
          <w:r w:rsidR="00DD09B0">
            <w:rPr>
              <w:rFonts w:eastAsia="Arial" w:cs="Arial"/>
              <w:color w:val="000000" w:themeColor="text1"/>
            </w:rPr>
            <w:t>impact of</w:t>
          </w:r>
          <w:r w:rsidRPr="00562C2A">
            <w:rPr>
              <w:rFonts w:eastAsia="Arial" w:cs="Arial"/>
              <w:color w:val="000000" w:themeColor="text1"/>
            </w:rPr>
            <w:t xml:space="preserve"> additional tuition fee income </w:t>
          </w:r>
          <w:r w:rsidR="00DD09B0">
            <w:rPr>
              <w:rFonts w:eastAsia="Arial" w:cs="Arial"/>
              <w:color w:val="000000" w:themeColor="text1"/>
            </w:rPr>
            <w:t>on</w:t>
          </w:r>
          <w:r w:rsidRPr="00562C2A">
            <w:rPr>
              <w:rFonts w:eastAsia="Arial" w:cs="Arial"/>
              <w:color w:val="000000" w:themeColor="text1"/>
            </w:rPr>
            <w:t xml:space="preserve"> </w:t>
          </w:r>
          <w:r w:rsidR="00DD09B0">
            <w:rPr>
              <w:rFonts w:eastAsia="Arial" w:cs="Arial"/>
              <w:color w:val="000000" w:themeColor="text1"/>
            </w:rPr>
            <w:t xml:space="preserve">the </w:t>
          </w:r>
          <w:r w:rsidRPr="009677B3">
            <w:rPr>
              <w:rFonts w:eastAsia="Arial" w:cs="Arial"/>
              <w:color w:val="000000" w:themeColor="text1"/>
            </w:rPr>
            <w:t>delivery of high-quality teaching and learning</w:t>
          </w:r>
          <w:r>
            <w:rPr>
              <w:rFonts w:eastAsia="Arial" w:cs="Arial"/>
              <w:color w:val="000000" w:themeColor="text1"/>
            </w:rPr>
            <w:t xml:space="preserve"> </w:t>
          </w:r>
          <w:r w:rsidR="00CD4473">
            <w:rPr>
              <w:rFonts w:eastAsia="Arial" w:cs="Arial"/>
              <w:color w:val="000000" w:themeColor="text1"/>
            </w:rPr>
            <w:t>are the decisions that</w:t>
          </w:r>
          <w:r>
            <w:rPr>
              <w:rFonts w:eastAsia="Arial" w:cs="Arial"/>
              <w:color w:val="000000" w:themeColor="text1"/>
            </w:rPr>
            <w:t xml:space="preserve"> </w:t>
          </w:r>
          <w:r w:rsidRPr="00562C2A">
            <w:rPr>
              <w:rFonts w:eastAsia="Arial" w:cs="Arial"/>
              <w:color w:val="000000" w:themeColor="text1"/>
            </w:rPr>
            <w:t>HE providers</w:t>
          </w:r>
          <w:r w:rsidR="00C94562">
            <w:rPr>
              <w:rFonts w:eastAsia="Arial" w:cs="Arial"/>
              <w:color w:val="000000" w:themeColor="text1"/>
            </w:rPr>
            <w:t xml:space="preserve"> make</w:t>
          </w:r>
          <w:r w:rsidRPr="00562C2A">
            <w:rPr>
              <w:rFonts w:eastAsia="Arial" w:cs="Arial"/>
              <w:color w:val="000000" w:themeColor="text1"/>
            </w:rPr>
            <w:t xml:space="preserve"> </w:t>
          </w:r>
          <w:r w:rsidR="00C94562">
            <w:rPr>
              <w:rFonts w:eastAsia="Arial" w:cs="Arial"/>
              <w:color w:val="000000" w:themeColor="text1"/>
            </w:rPr>
            <w:t>as</w:t>
          </w:r>
          <w:r w:rsidRPr="00562C2A">
            <w:rPr>
              <w:rFonts w:eastAsia="Arial" w:cs="Arial"/>
              <w:color w:val="000000" w:themeColor="text1"/>
            </w:rPr>
            <w:t xml:space="preserve"> independent autonomous institutions about how to spend the income they receive from tuition fees. However, given the size of the deficit HE providers have been carrying on publicly funded teaching, we think this risk is low. Historically, most HE providers have charged the maximum limit, so they will likely take advantage of this additional uplift.</w:t>
          </w:r>
          <w:r w:rsidRPr="00AB3B25">
            <w:rPr>
              <w:rFonts w:cs="Arial"/>
            </w:rPr>
            <w:t xml:space="preserve"> </w:t>
          </w:r>
        </w:p>
        <w:p w14:paraId="3AE6C915" w14:textId="267A7177" w:rsidR="002C6C78" w:rsidRPr="0032655B" w:rsidRDefault="002C6C78" w:rsidP="005A7DE4">
          <w:pPr>
            <w:spacing w:line="288" w:lineRule="auto"/>
            <w:jc w:val="both"/>
          </w:pPr>
          <w:r w:rsidRPr="0032655B">
            <w:t xml:space="preserve">We recognise that UK tuition fee income is only a portion of providers’ overall income (in 2022/23, UK tuition fee income was 28% of all income for </w:t>
          </w:r>
          <w:r w:rsidR="002C0337">
            <w:t xml:space="preserve">HE </w:t>
          </w:r>
          <w:r w:rsidRPr="0032655B">
            <w:t xml:space="preserve">providers in England) and other factors will therefore influence whether the policy objectives are achieved. The Office for Students monitor the financial health of the HE </w:t>
          </w:r>
          <w:proofErr w:type="gramStart"/>
          <w:r w:rsidRPr="0032655B">
            <w:t>sector</w:t>
          </w:r>
          <w:proofErr w:type="gramEnd"/>
          <w:r w:rsidRPr="0032655B">
            <w:t xml:space="preserve">. </w:t>
          </w:r>
        </w:p>
        <w:p w14:paraId="42BCEFCA" w14:textId="77777777" w:rsidR="002C6C78" w:rsidRPr="00DF540E" w:rsidRDefault="002C6C78" w:rsidP="005A7DE4">
          <w:pPr>
            <w:spacing w:line="288" w:lineRule="auto"/>
            <w:jc w:val="both"/>
          </w:pPr>
          <w:r w:rsidRPr="00E95B6B">
            <w:t xml:space="preserve">In line with the Better Regulation Framework, the Department will also undertake a post-implementation review. As the </w:t>
          </w:r>
          <w:r>
            <w:t xml:space="preserve">fee increase </w:t>
          </w:r>
          <w:r w:rsidRPr="00E95B6B">
            <w:t>will not</w:t>
          </w:r>
          <w:r>
            <w:t xml:space="preserve"> be in place until the academic year 2025/26 and there will be a lag in the data necessary to conduct such a review, we do not anticipate this happening until after 2028. </w:t>
          </w:r>
        </w:p>
      </w:sdtContent>
    </w:sdt>
    <w:p w14:paraId="6A99F46B" w14:textId="77777777" w:rsidR="002C0337" w:rsidRDefault="002C0337" w:rsidP="002C6C78">
      <w:pPr>
        <w:pStyle w:val="Heading2"/>
      </w:pPr>
    </w:p>
    <w:p w14:paraId="6547E4F5" w14:textId="425FA717" w:rsidR="002C6C78" w:rsidRPr="002C0337" w:rsidRDefault="002C6C78" w:rsidP="002C6C78">
      <w:pPr>
        <w:pStyle w:val="Heading2"/>
        <w:rPr>
          <w:rFonts w:ascii="Arial" w:hAnsi="Arial" w:cs="Arial"/>
          <w:b/>
          <w:bCs/>
          <w:color w:val="auto"/>
          <w:sz w:val="36"/>
          <w:szCs w:val="36"/>
        </w:rPr>
      </w:pPr>
      <w:r w:rsidRPr="002C0337">
        <w:rPr>
          <w:rFonts w:ascii="Arial" w:hAnsi="Arial" w:cs="Arial"/>
          <w:b/>
          <w:bCs/>
          <w:color w:val="auto"/>
          <w:sz w:val="36"/>
          <w:szCs w:val="36"/>
        </w:rPr>
        <w:t>9. Minimising administrative and compliance costs for preferred option</w:t>
      </w:r>
    </w:p>
    <w:sdt>
      <w:sdtPr>
        <w:rPr>
          <w:rFonts w:eastAsia="Arial" w:cs="Arial"/>
          <w:sz w:val="20"/>
          <w:szCs w:val="20"/>
        </w:rPr>
        <w:id w:val="605699525"/>
        <w:placeholder>
          <w:docPart w:val="B1FA6309306041F5A3FF30505DBB8245"/>
        </w:placeholder>
      </w:sdtPr>
      <w:sdtEndPr/>
      <w:sdtContent>
        <w:p w14:paraId="12277D46" w14:textId="4D718E56" w:rsidR="002C6C78" w:rsidRPr="00C60EB0" w:rsidRDefault="002C6C78" w:rsidP="002C0337">
          <w:pPr>
            <w:spacing w:line="288" w:lineRule="auto"/>
            <w:jc w:val="both"/>
            <w:rPr>
              <w:rFonts w:cs="Arial"/>
              <w:szCs w:val="24"/>
            </w:rPr>
          </w:pPr>
          <w:r w:rsidRPr="00C60EB0">
            <w:rPr>
              <w:rFonts w:cs="Arial"/>
              <w:szCs w:val="24"/>
            </w:rPr>
            <w:t xml:space="preserve">Administrative burdens of complying with this regulation are assessed to be low. The regulation is related to tuition fee loans and limits. The regulation itself does not directly </w:t>
          </w:r>
          <w:r>
            <w:rPr>
              <w:rFonts w:cs="Arial"/>
              <w:szCs w:val="24"/>
            </w:rPr>
            <w:t>affect the roles and responsibilities of HE providers or the activities that they carry out</w:t>
          </w:r>
          <w:r w:rsidRPr="00C60EB0">
            <w:rPr>
              <w:rFonts w:cs="Arial"/>
              <w:szCs w:val="24"/>
            </w:rPr>
            <w:t>. There may be some indirect administrative burden on HE providers to update their website or other documents with information on the new fee loans and limits, however, we do not see this as additional, as HE providers are assumed to check and update their websites</w:t>
          </w:r>
          <w:r w:rsidR="00707310">
            <w:rPr>
              <w:rFonts w:cs="Arial"/>
              <w:szCs w:val="24"/>
            </w:rPr>
            <w:t xml:space="preserve"> and </w:t>
          </w:r>
          <w:r w:rsidRPr="00C60EB0">
            <w:rPr>
              <w:rFonts w:cs="Arial"/>
              <w:szCs w:val="24"/>
            </w:rPr>
            <w:t xml:space="preserve">documentation each year when fee information is confirmed. </w:t>
          </w:r>
        </w:p>
        <w:p w14:paraId="0FFD99FC" w14:textId="77777777" w:rsidR="002C6C78" w:rsidRPr="00820640" w:rsidRDefault="002C6C78" w:rsidP="002C0337">
          <w:pPr>
            <w:spacing w:line="288" w:lineRule="auto"/>
            <w:jc w:val="both"/>
            <w:rPr>
              <w:rFonts w:eastAsia="Arial" w:cs="Arial"/>
              <w:iCs/>
              <w:szCs w:val="20"/>
            </w:rPr>
          </w:pPr>
          <w:r w:rsidRPr="00B960E3">
            <w:t>T</w:t>
          </w:r>
          <w:r w:rsidRPr="00C60EB0">
            <w:rPr>
              <w:rFonts w:cs="Arial"/>
              <w:szCs w:val="24"/>
            </w:rPr>
            <w:t>he regulation also does not require students to do anything new compared with the counterfactual</w:t>
          </w:r>
          <w:r w:rsidRPr="00A1024A">
            <w:rPr>
              <w:rFonts w:cs="Arial"/>
              <w:sz w:val="22"/>
            </w:rPr>
            <w:t xml:space="preserve">. </w:t>
          </w:r>
        </w:p>
      </w:sdtContent>
    </w:sdt>
    <w:p w14:paraId="5CB38E9E" w14:textId="77777777" w:rsidR="002C0337" w:rsidRDefault="002C0337">
      <w:pPr>
        <w:rPr>
          <w:rFonts w:asciiTheme="majorHAnsi" w:eastAsiaTheme="majorEastAsia" w:hAnsiTheme="majorHAnsi" w:cstheme="majorBidi"/>
          <w:iCs/>
          <w:color w:val="0F4761" w:themeColor="accent1" w:themeShade="BF"/>
          <w:sz w:val="32"/>
          <w:szCs w:val="32"/>
        </w:rPr>
      </w:pPr>
      <w:r>
        <w:rPr>
          <w:iCs/>
        </w:rPr>
        <w:br w:type="page"/>
      </w:r>
    </w:p>
    <w:p w14:paraId="0F090AD4" w14:textId="1AEEF82D" w:rsidR="002C6C78" w:rsidRPr="00707310" w:rsidRDefault="002C6C78" w:rsidP="002C6C78">
      <w:pPr>
        <w:pStyle w:val="Heading2"/>
        <w:rPr>
          <w:rFonts w:ascii="Arial" w:hAnsi="Arial" w:cs="Arial"/>
          <w:b/>
          <w:bCs/>
          <w:iCs/>
          <w:color w:val="auto"/>
        </w:rPr>
      </w:pPr>
      <w:r w:rsidRPr="00707310">
        <w:rPr>
          <w:rFonts w:ascii="Arial" w:hAnsi="Arial" w:cs="Arial"/>
          <w:b/>
          <w:bCs/>
          <w:iCs/>
          <w:color w:val="auto"/>
        </w:rPr>
        <w:lastRenderedPageBreak/>
        <w:t>Declaration</w:t>
      </w:r>
    </w:p>
    <w:p w14:paraId="68F115EB" w14:textId="77777777" w:rsidR="002C6C78" w:rsidRPr="00820640" w:rsidRDefault="002C6C78" w:rsidP="002C6C78">
      <w:pPr>
        <w:spacing w:after="0" w:line="240" w:lineRule="auto"/>
        <w:rPr>
          <w:rFonts w:eastAsia="Arial" w:cs="Arial"/>
          <w:b/>
          <w:bCs/>
          <w:iCs/>
          <w:sz w:val="28"/>
          <w:szCs w:val="28"/>
        </w:rPr>
      </w:pPr>
    </w:p>
    <w:p w14:paraId="03E2CD57" w14:textId="77777777" w:rsidR="002C6C78" w:rsidRDefault="002C6C78" w:rsidP="002C6C7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Pr>
          <w:rFonts w:eastAsia="Arial" w:cs="Arial"/>
          <w:iCs/>
          <w:szCs w:val="20"/>
        </w:rPr>
        <w:t xml:space="preserve">  </w:t>
      </w:r>
    </w:p>
    <w:p w14:paraId="2EEC2479" w14:textId="77777777" w:rsidR="002C6C78" w:rsidRPr="00820640" w:rsidRDefault="002C6C78" w:rsidP="002C6C7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40D42213" wp14:editId="252C0879">
                <wp:extent cx="4930140" cy="365760"/>
                <wp:effectExtent l="0" t="0" r="22860" b="15240"/>
                <wp:docPr id="455427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EndPr/>
                            <w:sdtContent>
                              <w:p w14:paraId="4555CEC9" w14:textId="77777777" w:rsidR="002C6C78" w:rsidRDefault="002C6C78" w:rsidP="002C6C78">
                                <w:r>
                                  <w:t>Department for Education</w:t>
                                </w:r>
                              </w:p>
                            </w:sdtContent>
                          </w:sdt>
                        </w:txbxContent>
                      </wps:txbx>
                      <wps:bodyPr rot="0" vert="horz" wrap="square" lIns="91440" tIns="45720" rIns="91440" bIns="45720" anchor="t" anchorCtr="0">
                        <a:noAutofit/>
                      </wps:bodyPr>
                    </wps:wsp>
                  </a:graphicData>
                </a:graphic>
              </wp:inline>
            </w:drawing>
          </mc:Choice>
          <mc:Fallback>
            <w:pict>
              <v:shape w14:anchorId="40D42213" id="Text Box 2" o:spid="_x0000_s1033" type="#_x0000_t202" style="width:388.2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b7kLQ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" strokecolor="#d8d8d8 [2732]">
                <v:textbox>
                  <w:txbxContent>
                    <w:sdt>
                      <w:sdtPr>
                        <w:id w:val="1371188137"/>
                      </w:sdtPr>
                      <w:sdtEndPr/>
                      <w:sdtContent>
                        <w:p w14:paraId="4555CEC9" w14:textId="77777777" w:rsidR="002C6C78" w:rsidRDefault="002C6C78" w:rsidP="002C6C78">
                          <w:r>
                            <w:t>Department for Education</w:t>
                          </w:r>
                        </w:p>
                      </w:sdtContent>
                    </w:sdt>
                  </w:txbxContent>
                </v:textbox>
                <w10:anchorlock/>
              </v:shape>
            </w:pict>
          </mc:Fallback>
        </mc:AlternateContent>
      </w:r>
    </w:p>
    <w:p w14:paraId="344013B2" w14:textId="77777777" w:rsidR="002C6C78" w:rsidRDefault="002C6C78" w:rsidP="002C6C78">
      <w:pPr>
        <w:pBdr>
          <w:top w:val="nil"/>
          <w:left w:val="nil"/>
          <w:bottom w:val="nil"/>
          <w:right w:val="nil"/>
          <w:between w:val="nil"/>
        </w:pBdr>
        <w:spacing w:after="120" w:line="240" w:lineRule="auto"/>
        <w:ind w:right="284"/>
        <w:rPr>
          <w:rFonts w:eastAsia="Arial" w:cs="Arial"/>
          <w:iCs/>
          <w:szCs w:val="20"/>
        </w:rPr>
      </w:pPr>
    </w:p>
    <w:p w14:paraId="1940500F" w14:textId="77777777" w:rsidR="002C6C78" w:rsidRDefault="002C6C78" w:rsidP="002C6C7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Contact details for enquiries:</w:t>
      </w:r>
      <w:r>
        <w:rPr>
          <w:rFonts w:eastAsia="Arial" w:cs="Arial"/>
          <w:iCs/>
          <w:szCs w:val="20"/>
        </w:rPr>
        <w:t xml:space="preserve">  </w:t>
      </w:r>
    </w:p>
    <w:p w14:paraId="534C125C" w14:textId="77777777" w:rsidR="002C6C78" w:rsidRPr="00820640" w:rsidRDefault="002C6C78" w:rsidP="002C6C7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254DCE12" wp14:editId="34E74049">
                <wp:extent cx="6027420" cy="1120140"/>
                <wp:effectExtent l="0" t="0" r="11430" b="22860"/>
                <wp:docPr id="883669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sdt>
                            <w:sdtPr>
                              <w:id w:val="-420403401"/>
                            </w:sdtPr>
                            <w:sdtEndPr/>
                            <w:sdtContent>
                              <w:p w14:paraId="54E68CEA" w14:textId="42D44DEB" w:rsidR="002C6C78" w:rsidRDefault="005C7372" w:rsidP="002C6C78">
                                <w:hyperlink r:id="rId24" w:history="1">
                                  <w:r w:rsidRPr="005C7372">
                                    <w:rPr>
                                      <w:rStyle w:val="Hyperlink"/>
                                      <w:color w:val="0000FF"/>
                                    </w:rPr>
                                    <w:t>https://form.education.gov.uk/service/Contact_the_Department_for_Education</w:t>
                                  </w:r>
                                </w:hyperlink>
                                <w:r>
                                  <w:t xml:space="preserve"> </w:t>
                                </w:r>
                              </w:p>
                              <w:p w14:paraId="2BB8C8DF" w14:textId="77777777" w:rsidR="002C6C78" w:rsidRDefault="00920AD2" w:rsidP="002C6C78"/>
                            </w:sdtContent>
                          </w:sdt>
                        </w:txbxContent>
                      </wps:txbx>
                      <wps:bodyPr rot="0" vert="horz" wrap="square" lIns="91440" tIns="45720" rIns="91440" bIns="45720" anchor="t" anchorCtr="0">
                        <a:noAutofit/>
                      </wps:bodyPr>
                    </wps:wsp>
                  </a:graphicData>
                </a:graphic>
              </wp:inline>
            </w:drawing>
          </mc:Choice>
          <mc:Fallback>
            <w:pict>
              <v:shape w14:anchorId="254DCE12" id="_x0000_s1034" type="#_x0000_t202" style="width:474.6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31Kw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" strokecolor="#d8d8d8 [2732]">
                <v:textbox>
                  <w:txbxContent>
                    <w:sdt>
                      <w:sdtPr>
                        <w:id w:val="-420403401"/>
                      </w:sdtPr>
                      <w:sdtEndPr/>
                      <w:sdtContent>
                        <w:p w14:paraId="54E68CEA" w14:textId="42D44DEB" w:rsidR="002C6C78" w:rsidRDefault="005C7372" w:rsidP="002C6C78">
                          <w:hyperlink r:id="rId25" w:history="1">
                            <w:r w:rsidRPr="005C7372">
                              <w:rPr>
                                <w:rStyle w:val="Hyperlink"/>
                                <w:color w:val="0000FF"/>
                              </w:rPr>
                              <w:t>https://form.education.gov.uk/service/Contact_the_Department_for_Education</w:t>
                            </w:r>
                          </w:hyperlink>
                          <w:r>
                            <w:t xml:space="preserve"> </w:t>
                          </w:r>
                        </w:p>
                        <w:p w14:paraId="2BB8C8DF" w14:textId="77777777" w:rsidR="002C6C78" w:rsidRDefault="00920AD2" w:rsidP="002C6C78"/>
                      </w:sdtContent>
                    </w:sdt>
                  </w:txbxContent>
                </v:textbox>
                <w10:anchorlock/>
              </v:shape>
            </w:pict>
          </mc:Fallback>
        </mc:AlternateContent>
      </w:r>
    </w:p>
    <w:p w14:paraId="28693521" w14:textId="77777777" w:rsidR="002C6C78" w:rsidRDefault="002C6C78" w:rsidP="002C6C78">
      <w:pPr>
        <w:pBdr>
          <w:top w:val="nil"/>
          <w:left w:val="nil"/>
          <w:bottom w:val="nil"/>
          <w:right w:val="nil"/>
          <w:between w:val="nil"/>
        </w:pBdr>
        <w:spacing w:after="120" w:line="240" w:lineRule="auto"/>
        <w:ind w:right="284"/>
        <w:rPr>
          <w:rFonts w:eastAsia="Arial" w:cs="Arial"/>
          <w:iCs/>
          <w:szCs w:val="20"/>
        </w:rPr>
      </w:pPr>
    </w:p>
    <w:p w14:paraId="6728076E" w14:textId="77777777" w:rsidR="002C6C78" w:rsidRPr="00820640" w:rsidRDefault="002C6C78" w:rsidP="002C6C7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Minister responsible:</w:t>
      </w:r>
      <w:r>
        <w:rPr>
          <w:rFonts w:eastAsia="Arial" w:cs="Arial"/>
          <w:iCs/>
          <w:szCs w:val="20"/>
        </w:rPr>
        <w:t xml:space="preserve">  </w:t>
      </w:r>
    </w:p>
    <w:p w14:paraId="05B1FC01" w14:textId="77777777" w:rsidR="002C6C78" w:rsidRPr="00820640" w:rsidRDefault="002C6C78" w:rsidP="002C6C78">
      <w:pPr>
        <w:pBdr>
          <w:top w:val="nil"/>
          <w:left w:val="nil"/>
          <w:bottom w:val="nil"/>
          <w:right w:val="nil"/>
          <w:between w:val="nil"/>
        </w:pBdr>
        <w:spacing w:after="0" w:line="240" w:lineRule="auto"/>
        <w:ind w:right="284"/>
        <w:rPr>
          <w:rFonts w:eastAsia="Arial" w:cs="Arial"/>
          <w:b/>
          <w:iCs/>
          <w:szCs w:val="20"/>
        </w:rPr>
      </w:pPr>
      <w:bookmarkStart w:id="1" w:name="gjdgxs" w:colFirst="0" w:colLast="0"/>
      <w:bookmarkEnd w:id="1"/>
      <w:r w:rsidRPr="0004125E">
        <w:rPr>
          <w:rFonts w:eastAsia="Arial" w:cs="Arial"/>
          <w:iCs/>
          <w:noProof/>
          <w:szCs w:val="20"/>
        </w:rPr>
        <mc:AlternateContent>
          <mc:Choice Requires="wps">
            <w:drawing>
              <wp:inline distT="0" distB="0" distL="0" distR="0" wp14:anchorId="269A0FC1" wp14:editId="7F5B33C7">
                <wp:extent cx="4373880" cy="358140"/>
                <wp:effectExtent l="0" t="0" r="26670" b="22860"/>
                <wp:docPr id="551012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p w14:paraId="4F0B0D4D" w14:textId="567F3B54" w:rsidR="002C6C78" w:rsidRDefault="00EA7273" w:rsidP="002C6C78">
                            <w:r>
                              <w:t xml:space="preserve">Bridget Phillipson </w:t>
                            </w:r>
                          </w:p>
                        </w:txbxContent>
                      </wps:txbx>
                      <wps:bodyPr rot="0" vert="horz" wrap="square" lIns="91440" tIns="45720" rIns="91440" bIns="45720" anchor="t" anchorCtr="0">
                        <a:noAutofit/>
                      </wps:bodyPr>
                    </wps:wsp>
                  </a:graphicData>
                </a:graphic>
              </wp:inline>
            </w:drawing>
          </mc:Choice>
          <mc:Fallback>
            <w:pict>
              <v:shape w14:anchorId="269A0FC1" id="_x0000_s1035"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BzSW1LLAIAAEkEAAAOAAAAAAAAAAAAAAAAAC4CAABkcnMv&#10;ZTJvRG9jLnhtbFBLAQItABQABgAIAAAAIQAyff9n3QAAAAQBAAAPAAAAAAAAAAAAAAAAAIYEAABk&#10;cnMvZG93bnJldi54bWxQSwUGAAAAAAQABADzAAAAkAUAAAAA&#10;" strokecolor="#d8d8d8 [2732]">
                <v:textbox>
                  <w:txbxContent>
                    <w:p w14:paraId="4F0B0D4D" w14:textId="567F3B54" w:rsidR="002C6C78" w:rsidRDefault="00EA7273" w:rsidP="002C6C78">
                      <w:r>
                        <w:t xml:space="preserve">Bridget Phillipson </w:t>
                      </w:r>
                    </w:p>
                  </w:txbxContent>
                </v:textbox>
                <w10:anchorlock/>
              </v:shape>
            </w:pict>
          </mc:Fallback>
        </mc:AlternateContent>
      </w:r>
    </w:p>
    <w:p w14:paraId="181D5B34" w14:textId="77777777" w:rsidR="002C6C78" w:rsidRDefault="002C6C78" w:rsidP="002C6C78">
      <w:pPr>
        <w:pBdr>
          <w:top w:val="nil"/>
          <w:left w:val="nil"/>
          <w:bottom w:val="nil"/>
          <w:right w:val="nil"/>
          <w:between w:val="nil"/>
        </w:pBdr>
        <w:spacing w:after="0" w:line="240" w:lineRule="auto"/>
        <w:ind w:right="284"/>
        <w:rPr>
          <w:rFonts w:eastAsia="Arial" w:cs="Arial"/>
          <w:bCs/>
          <w:iCs/>
          <w:color w:val="000000"/>
          <w:szCs w:val="20"/>
        </w:rPr>
      </w:pPr>
    </w:p>
    <w:p w14:paraId="39408D24" w14:textId="77777777" w:rsidR="002C6C78" w:rsidRPr="007E5B48" w:rsidRDefault="002C6C78" w:rsidP="002C6C78">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Impact </w:t>
      </w:r>
      <w:r w:rsidRPr="007E5B48" w:rsidDel="00526A2B">
        <w:rPr>
          <w:rFonts w:eastAsia="Arial" w:cs="Arial"/>
          <w:bCs/>
          <w:iCs/>
          <w:color w:val="000000"/>
          <w:szCs w:val="20"/>
        </w:rPr>
        <w:t>Assessment</w:t>
      </w:r>
      <w:r w:rsidRPr="007E5B48">
        <w:rPr>
          <w:rFonts w:eastAsia="Arial" w:cs="Arial"/>
          <w:bCs/>
          <w:iCs/>
          <w:color w:val="000000"/>
          <w:szCs w:val="20"/>
        </w:rPr>
        <w:t>, and I am satisfied that, given the available evidence, it represents a reasonable view of the likely costs, benefits and impact of the leading options.</w:t>
      </w:r>
    </w:p>
    <w:p w14:paraId="7C738134" w14:textId="77777777" w:rsidR="002C6C78" w:rsidRDefault="002C6C78" w:rsidP="002C6C78">
      <w:pPr>
        <w:spacing w:after="0" w:line="240" w:lineRule="auto"/>
        <w:rPr>
          <w:rFonts w:eastAsia="Arial" w:cs="Arial"/>
          <w:szCs w:val="20"/>
        </w:rPr>
      </w:pPr>
    </w:p>
    <w:p w14:paraId="7630B401" w14:textId="77777777" w:rsidR="002C6C78" w:rsidRDefault="002C6C78" w:rsidP="002C6C78">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68DE633C" wp14:editId="5ED74C01">
                <wp:simplePos x="0" y="0"/>
                <wp:positionH relativeFrom="column">
                  <wp:posOffset>649605</wp:posOffset>
                </wp:positionH>
                <wp:positionV relativeFrom="paragraph">
                  <wp:posOffset>144145</wp:posOffset>
                </wp:positionV>
                <wp:extent cx="4524375" cy="9144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914400"/>
                        </a:xfrm>
                        <a:prstGeom prst="rect">
                          <a:avLst/>
                        </a:prstGeom>
                        <a:solidFill>
                          <a:srgbClr val="FFFFFF"/>
                        </a:solidFill>
                        <a:ln w="9525">
                          <a:solidFill>
                            <a:schemeClr val="bg1">
                              <a:lumMod val="85000"/>
                            </a:schemeClr>
                          </a:solidFill>
                          <a:miter lim="800000"/>
                          <a:headEnd/>
                          <a:tailEnd/>
                        </a:ln>
                      </wps:spPr>
                      <wps:txbx>
                        <w:txbxContent>
                          <w:sdt>
                            <w:sdtPr>
                              <w:id w:val="1839730418"/>
                            </w:sdtPr>
                            <w:sdtEndPr/>
                            <w:sdtContent>
                              <w:p w14:paraId="7CC6ABD1" w14:textId="24FDA8A4" w:rsidR="002C6C78" w:rsidRDefault="00EA7273" w:rsidP="002C6C78">
                                <w:r>
                                  <w:rPr>
                                    <w:noProof/>
                                  </w:rPr>
                                  <w:drawing>
                                    <wp:inline distT="0" distB="0" distL="0" distR="0" wp14:anchorId="7BCF85F0" wp14:editId="0DF443F8">
                                      <wp:extent cx="2165747" cy="647700"/>
                                      <wp:effectExtent l="0" t="0" r="6350" b="0"/>
                                      <wp:docPr id="1897837826"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atur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1611" cy="649454"/>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E633C" id="_x0000_s1036" type="#_x0000_t202" style="position:absolute;margin-left:51.15pt;margin-top:11.35pt;width:356.25pt;height:1in;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" strokecolor="#d8d8d8 [2732]">
                <v:textbox>
                  <w:txbxContent>
                    <w:sdt>
                      <w:sdtPr>
                        <w:id w:val="1839730418"/>
                      </w:sdtPr>
                      <w:sdtEndPr/>
                      <w:sdtContent>
                        <w:p w14:paraId="7CC6ABD1" w14:textId="24FDA8A4" w:rsidR="002C6C78" w:rsidRDefault="00EA7273" w:rsidP="002C6C78">
                          <w:r>
                            <w:rPr>
                              <w:noProof/>
                            </w:rPr>
                            <w:drawing>
                              <wp:inline distT="0" distB="0" distL="0" distR="0" wp14:anchorId="7BCF85F0" wp14:editId="0DF443F8">
                                <wp:extent cx="2165747" cy="647700"/>
                                <wp:effectExtent l="0" t="0" r="6350" b="0"/>
                                <wp:docPr id="1897837826"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atur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1611" cy="649454"/>
                                        </a:xfrm>
                                        <a:prstGeom prst="rect">
                                          <a:avLst/>
                                        </a:prstGeom>
                                        <a:noFill/>
                                        <a:ln>
                                          <a:noFill/>
                                        </a:ln>
                                      </pic:spPr>
                                    </pic:pic>
                                  </a:graphicData>
                                </a:graphic>
                              </wp:inline>
                            </w:drawing>
                          </w:r>
                        </w:p>
                      </w:sdtContent>
                    </w:sdt>
                  </w:txbxContent>
                </v:textbox>
                <w10:wrap type="square"/>
              </v:shape>
            </w:pict>
          </mc:Fallback>
        </mc:AlternateContent>
      </w:r>
    </w:p>
    <w:p w14:paraId="45767DFA" w14:textId="77777777" w:rsidR="002C6C78" w:rsidRDefault="002C6C78" w:rsidP="002C6C78">
      <w:r>
        <w:t xml:space="preserve">Signed: </w:t>
      </w:r>
    </w:p>
    <w:p w14:paraId="6DCBC426" w14:textId="77777777" w:rsidR="002C6C78" w:rsidRDefault="002C6C78" w:rsidP="002C6C78"/>
    <w:p w14:paraId="3D30C7F6" w14:textId="77777777" w:rsidR="002C6C78" w:rsidRDefault="002C6C78" w:rsidP="002C6C78">
      <w:r>
        <w:rPr>
          <w:noProof/>
        </w:rPr>
        <mc:AlternateContent>
          <mc:Choice Requires="wps">
            <w:drawing>
              <wp:anchor distT="45720" distB="45720" distL="114300" distR="114300" simplePos="0" relativeHeight="251658241" behindDoc="0" locked="0" layoutInCell="1" allowOverlap="1" wp14:anchorId="15013A40" wp14:editId="6B245754">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sdtContent>
                              <w:p w14:paraId="4861C76C" w14:textId="13A3EA6A" w:rsidR="002C6C78" w:rsidRDefault="00EA7273" w:rsidP="002C6C78">
                                <w:r>
                                  <w:t>15.01.2025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13A40" id="_x0000_s1037"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" strokecolor="#d8d8d8 [2732]">
                <v:textbox>
                  <w:txbxContent>
                    <w:sdt>
                      <w:sdtPr>
                        <w:id w:val="-1421786601"/>
                      </w:sdtPr>
                      <w:sdtEndPr/>
                      <w:sdtContent>
                        <w:p w14:paraId="4861C76C" w14:textId="13A3EA6A" w:rsidR="002C6C78" w:rsidRDefault="00EA7273" w:rsidP="002C6C78">
                          <w:r>
                            <w:t>15.01.2025</w:t>
                          </w:r>
                        </w:p>
                      </w:sdtContent>
                    </w:sdt>
                  </w:txbxContent>
                </v:textbox>
                <w10:wrap type="square"/>
              </v:shape>
            </w:pict>
          </mc:Fallback>
        </mc:AlternateContent>
      </w:r>
    </w:p>
    <w:p w14:paraId="13740069" w14:textId="77777777" w:rsidR="002C6C78" w:rsidRDefault="002C6C78" w:rsidP="002C6C78">
      <w:r>
        <w:t xml:space="preserve">Date:    </w:t>
      </w:r>
    </w:p>
    <w:p w14:paraId="5FA6AD00" w14:textId="77777777" w:rsidR="00707310" w:rsidRDefault="00707310">
      <w:pPr>
        <w:rPr>
          <w:b/>
          <w:sz w:val="36"/>
          <w:szCs w:val="32"/>
        </w:rPr>
      </w:pPr>
      <w:r>
        <w:rPr>
          <w:b/>
          <w:sz w:val="36"/>
          <w:szCs w:val="32"/>
        </w:rPr>
        <w:br w:type="page"/>
      </w:r>
    </w:p>
    <w:p w14:paraId="57B229C5" w14:textId="559F69B2" w:rsidR="002C6C78" w:rsidRPr="0014721E" w:rsidRDefault="002C6C78" w:rsidP="00847B91">
      <w:pPr>
        <w:spacing w:line="288" w:lineRule="auto"/>
        <w:jc w:val="both"/>
        <w:rPr>
          <w:rFonts w:cs="Arial"/>
          <w:b/>
          <w:bCs/>
          <w:i/>
          <w:iCs/>
          <w:sz w:val="32"/>
          <w:szCs w:val="28"/>
        </w:rPr>
      </w:pPr>
      <w:r w:rsidRPr="00D26D7C">
        <w:rPr>
          <w:b/>
          <w:sz w:val="36"/>
          <w:szCs w:val="32"/>
        </w:rPr>
        <w:lastRenderedPageBreak/>
        <w:t>Annex A</w:t>
      </w:r>
      <w:r>
        <w:rPr>
          <w:b/>
          <w:bCs/>
          <w:sz w:val="36"/>
          <w:szCs w:val="32"/>
        </w:rPr>
        <w:t xml:space="preserve">: Detailed assumptions and analysis of </w:t>
      </w:r>
      <w:proofErr w:type="gramStart"/>
      <w:r>
        <w:rPr>
          <w:b/>
          <w:bCs/>
          <w:sz w:val="36"/>
          <w:szCs w:val="32"/>
        </w:rPr>
        <w:t>short listed</w:t>
      </w:r>
      <w:proofErr w:type="gramEnd"/>
      <w:r>
        <w:rPr>
          <w:b/>
          <w:bCs/>
          <w:sz w:val="36"/>
          <w:szCs w:val="32"/>
        </w:rPr>
        <w:t xml:space="preserve"> options</w:t>
      </w:r>
    </w:p>
    <w:p w14:paraId="68F93E1C" w14:textId="77777777" w:rsidR="002C6C78" w:rsidRPr="00707310" w:rsidRDefault="002C6C78" w:rsidP="00847B91">
      <w:pPr>
        <w:spacing w:line="288" w:lineRule="auto"/>
        <w:jc w:val="both"/>
        <w:rPr>
          <w:rFonts w:eastAsia="Arial" w:cs="Arial"/>
          <w:b/>
          <w:color w:val="000000" w:themeColor="text1"/>
          <w:sz w:val="28"/>
          <w:szCs w:val="28"/>
        </w:rPr>
      </w:pPr>
      <w:r w:rsidRPr="00707310">
        <w:rPr>
          <w:rFonts w:eastAsia="Arial" w:cs="Arial"/>
          <w:b/>
          <w:color w:val="000000" w:themeColor="text1"/>
          <w:sz w:val="28"/>
          <w:szCs w:val="28"/>
        </w:rPr>
        <w:t>Option 0 – Do nothing: fees remain frozen at current levels</w:t>
      </w:r>
    </w:p>
    <w:p w14:paraId="2B894BB7" w14:textId="741F40FA" w:rsidR="002C6C78" w:rsidRDefault="002C6C78" w:rsidP="00847B91">
      <w:pPr>
        <w:spacing w:line="288" w:lineRule="auto"/>
        <w:jc w:val="both"/>
        <w:rPr>
          <w:rFonts w:eastAsia="Arial" w:cs="Arial"/>
          <w:szCs w:val="24"/>
        </w:rPr>
      </w:pPr>
      <w:r w:rsidRPr="00AE2E7B">
        <w:rPr>
          <w:rFonts w:eastAsia="Arial" w:cs="Arial"/>
          <w:color w:val="000000" w:themeColor="text1"/>
          <w:szCs w:val="24"/>
        </w:rPr>
        <w:t xml:space="preserve">Under the do-nothing option, tuition fees and loans </w:t>
      </w:r>
      <w:r>
        <w:rPr>
          <w:rFonts w:eastAsia="Arial" w:cs="Arial"/>
          <w:color w:val="000000" w:themeColor="text1"/>
          <w:szCs w:val="24"/>
        </w:rPr>
        <w:t>would</w:t>
      </w:r>
      <w:r w:rsidRPr="00AE2E7B">
        <w:rPr>
          <w:rFonts w:eastAsia="Arial" w:cs="Arial"/>
          <w:color w:val="000000" w:themeColor="text1"/>
          <w:szCs w:val="24"/>
        </w:rPr>
        <w:t xml:space="preserve"> remain frozen at their current levels</w:t>
      </w:r>
      <w:r>
        <w:rPr>
          <w:rFonts w:eastAsia="Arial" w:cs="Arial"/>
          <w:color w:val="000000" w:themeColor="text1"/>
          <w:szCs w:val="24"/>
        </w:rPr>
        <w:t>.</w:t>
      </w:r>
      <w:r w:rsidRPr="00AE2E7B">
        <w:rPr>
          <w:rFonts w:eastAsia="Arial" w:cs="Arial"/>
          <w:color w:val="000000" w:themeColor="text1"/>
          <w:szCs w:val="24"/>
        </w:rPr>
        <w:t xml:space="preserve"> This would mean £9,250 per academic year for a standard full-time undergraduate course at an Approved </w:t>
      </w:r>
      <w:r w:rsidR="00B009D6">
        <w:rPr>
          <w:rFonts w:eastAsia="Arial" w:cs="Arial"/>
          <w:color w:val="000000" w:themeColor="text1"/>
          <w:szCs w:val="24"/>
        </w:rPr>
        <w:t>(</w:t>
      </w:r>
      <w:r w:rsidRPr="00AE2E7B">
        <w:rPr>
          <w:rFonts w:eastAsia="Arial" w:cs="Arial"/>
          <w:color w:val="000000" w:themeColor="text1"/>
          <w:szCs w:val="24"/>
        </w:rPr>
        <w:t>fee cap</w:t>
      </w:r>
      <w:r w:rsidR="00B009D6">
        <w:rPr>
          <w:rFonts w:eastAsia="Arial" w:cs="Arial"/>
          <w:color w:val="000000" w:themeColor="text1"/>
          <w:szCs w:val="24"/>
        </w:rPr>
        <w:t>)</w:t>
      </w:r>
      <w:r w:rsidRPr="00AE2E7B">
        <w:rPr>
          <w:rFonts w:eastAsia="Arial" w:cs="Arial"/>
          <w:color w:val="000000" w:themeColor="text1"/>
          <w:szCs w:val="24"/>
        </w:rPr>
        <w:t xml:space="preserve"> HE provider </w:t>
      </w:r>
      <w:r>
        <w:rPr>
          <w:rFonts w:eastAsia="Arial" w:cs="Arial"/>
          <w:color w:val="000000" w:themeColor="text1"/>
          <w:szCs w:val="24"/>
        </w:rPr>
        <w:t xml:space="preserve">(with an </w:t>
      </w:r>
      <w:r w:rsidR="00B009D6">
        <w:rPr>
          <w:rFonts w:eastAsia="Arial" w:cs="Arial"/>
          <w:color w:val="000000" w:themeColor="text1"/>
          <w:szCs w:val="24"/>
        </w:rPr>
        <w:t>access and participation</w:t>
      </w:r>
      <w:r>
        <w:rPr>
          <w:rFonts w:eastAsia="Arial" w:cs="Arial"/>
          <w:color w:val="000000" w:themeColor="text1"/>
          <w:szCs w:val="24"/>
        </w:rPr>
        <w:t xml:space="preserve"> plan and a TEF award) </w:t>
      </w:r>
      <w:r w:rsidRPr="00AE2E7B">
        <w:rPr>
          <w:rFonts w:eastAsia="Arial" w:cs="Arial"/>
          <w:color w:val="000000" w:themeColor="text1"/>
          <w:szCs w:val="24"/>
        </w:rPr>
        <w:t xml:space="preserve">on the </w:t>
      </w:r>
      <w:proofErr w:type="spellStart"/>
      <w:r w:rsidRPr="00AE2E7B">
        <w:rPr>
          <w:rFonts w:eastAsia="Arial" w:cs="Arial"/>
          <w:color w:val="000000" w:themeColor="text1"/>
          <w:szCs w:val="24"/>
        </w:rPr>
        <w:t>OfS</w:t>
      </w:r>
      <w:proofErr w:type="spellEnd"/>
      <w:r w:rsidRPr="00AE2E7B">
        <w:rPr>
          <w:rFonts w:eastAsia="Arial" w:cs="Arial"/>
          <w:color w:val="000000" w:themeColor="text1"/>
          <w:szCs w:val="24"/>
        </w:rPr>
        <w:t xml:space="preserve"> register. </w:t>
      </w:r>
    </w:p>
    <w:p w14:paraId="7294549B" w14:textId="77777777" w:rsidR="002C6C78" w:rsidRDefault="002C6C78" w:rsidP="00847B91">
      <w:pPr>
        <w:spacing w:line="288" w:lineRule="auto"/>
        <w:jc w:val="both"/>
        <w:rPr>
          <w:rFonts w:eastAsia="Arial" w:cs="Arial"/>
        </w:rPr>
      </w:pPr>
    </w:p>
    <w:p w14:paraId="3F7EB525" w14:textId="77777777" w:rsidR="002C6C78" w:rsidRPr="00847B91" w:rsidRDefault="002C6C78" w:rsidP="00847B91">
      <w:pPr>
        <w:spacing w:line="288" w:lineRule="auto"/>
        <w:jc w:val="both"/>
        <w:rPr>
          <w:rFonts w:eastAsia="Arial" w:cs="Arial"/>
          <w:b/>
          <w:color w:val="000000" w:themeColor="text1"/>
          <w:sz w:val="28"/>
          <w:szCs w:val="28"/>
        </w:rPr>
      </w:pPr>
      <w:r w:rsidRPr="00847B91">
        <w:rPr>
          <w:rFonts w:eastAsia="Arial" w:cs="Arial"/>
          <w:b/>
          <w:color w:val="000000" w:themeColor="text1"/>
          <w:sz w:val="28"/>
          <w:szCs w:val="28"/>
        </w:rPr>
        <w:t xml:space="preserve">Option </w:t>
      </w:r>
      <w:r w:rsidRPr="00847B91">
        <w:rPr>
          <w:rFonts w:eastAsia="Arial" w:cs="Arial"/>
          <w:b/>
          <w:bCs/>
          <w:color w:val="000000" w:themeColor="text1"/>
          <w:sz w:val="28"/>
          <w:szCs w:val="28"/>
        </w:rPr>
        <w:t>1 - Tuition fee limits</w:t>
      </w:r>
      <w:r w:rsidRPr="00847B91">
        <w:rPr>
          <w:rFonts w:eastAsia="Arial" w:cs="Arial"/>
          <w:b/>
          <w:color w:val="000000" w:themeColor="text1"/>
          <w:sz w:val="28"/>
          <w:szCs w:val="28"/>
        </w:rPr>
        <w:t xml:space="preserve"> raised </w:t>
      </w:r>
      <w:r w:rsidRPr="00847B91">
        <w:rPr>
          <w:rFonts w:eastAsia="Arial" w:cs="Arial"/>
          <w:b/>
          <w:bCs/>
          <w:color w:val="000000" w:themeColor="text1"/>
          <w:sz w:val="28"/>
          <w:szCs w:val="28"/>
        </w:rPr>
        <w:t>for AY 2025/26</w:t>
      </w:r>
      <w:r w:rsidRPr="00847B91">
        <w:rPr>
          <w:rFonts w:eastAsia="Arial" w:cs="Arial"/>
          <w:b/>
          <w:color w:val="000000" w:themeColor="text1"/>
          <w:sz w:val="28"/>
          <w:szCs w:val="28"/>
        </w:rPr>
        <w:t xml:space="preserve"> by </w:t>
      </w:r>
      <w:r w:rsidRPr="00847B91">
        <w:rPr>
          <w:rFonts w:eastAsia="Arial" w:cs="Arial"/>
          <w:b/>
          <w:bCs/>
          <w:color w:val="000000" w:themeColor="text1"/>
          <w:sz w:val="28"/>
          <w:szCs w:val="28"/>
        </w:rPr>
        <w:t>setting cash amounts</w:t>
      </w:r>
      <w:r w:rsidRPr="00847B91">
        <w:rPr>
          <w:rFonts w:eastAsia="Arial" w:cs="Arial"/>
          <w:b/>
          <w:color w:val="000000" w:themeColor="text1"/>
          <w:sz w:val="28"/>
          <w:szCs w:val="28"/>
        </w:rPr>
        <w:t xml:space="preserve"> (based on forecast inflation) – secondary legislation</w:t>
      </w:r>
      <w:r w:rsidRPr="00847B91">
        <w:rPr>
          <w:rFonts w:eastAsia="Arial" w:cs="Arial"/>
          <w:b/>
          <w:bCs/>
          <w:color w:val="000000" w:themeColor="text1"/>
          <w:sz w:val="28"/>
          <w:szCs w:val="28"/>
        </w:rPr>
        <w:t xml:space="preserve"> (Preferred option)</w:t>
      </w:r>
    </w:p>
    <w:p w14:paraId="7AF82993" w14:textId="2EB2DFC3" w:rsidR="002C6C78" w:rsidRPr="00D26D7C" w:rsidRDefault="002C6C78" w:rsidP="00847B91">
      <w:pPr>
        <w:spacing w:line="288" w:lineRule="auto"/>
        <w:jc w:val="both"/>
      </w:pPr>
      <w:r w:rsidRPr="00D26D7C">
        <w:t>Secondary legislation to set fee limits in cash terms for AY 2025/26, increasing undergraduate tuition fee limits</w:t>
      </w:r>
      <w:r w:rsidRPr="00AF5A02">
        <w:t xml:space="preserve"> (for students </w:t>
      </w:r>
      <w:r w:rsidRPr="00D26D7C">
        <w:t xml:space="preserve">undertaking full-time, full-time accelerated and </w:t>
      </w:r>
      <w:r w:rsidRPr="00704818">
        <w:t>part-time courses) for domestic students (at English providers only) based on forecast RPIX (all items Retail Price Index (RPI) excluding mortgage interest payments) inflation</w:t>
      </w:r>
      <w:r w:rsidR="005267AB">
        <w:t xml:space="preserve"> for</w:t>
      </w:r>
      <w:r w:rsidR="000A513A">
        <w:t xml:space="preserve"> </w:t>
      </w:r>
      <w:r w:rsidRPr="00704818">
        <w:t>2026 Q1</w:t>
      </w:r>
      <w:r w:rsidRPr="00704818">
        <w:rPr>
          <w:rStyle w:val="FootnoteReference"/>
        </w:rPr>
        <w:footnoteReference w:id="35"/>
      </w:r>
      <w:r w:rsidRPr="00704818">
        <w:t xml:space="preserve"> </w:t>
      </w:r>
      <w:r w:rsidR="000A513A">
        <w:t>(</w:t>
      </w:r>
      <w:r w:rsidRPr="00704818">
        <w:t xml:space="preserve">from the OBR’s Autumn Statement). This would mean </w:t>
      </w:r>
      <w:r w:rsidR="000A513A">
        <w:t xml:space="preserve">current tuition fees of </w:t>
      </w:r>
      <w:r w:rsidRPr="001D408C">
        <w:t>£9,250 per academic year for a standard full-time undergraduate course would increase by 3.1% to £9,535 in 2025/26</w:t>
      </w:r>
      <w:r w:rsidRPr="00704818">
        <w:t xml:space="preserve"> and remain fixed at this level.</w:t>
      </w:r>
      <w:r w:rsidRPr="00D26D7C">
        <w:t xml:space="preserve"> </w:t>
      </w:r>
    </w:p>
    <w:p w14:paraId="02BFF6C0" w14:textId="77777777" w:rsidR="002C6C78" w:rsidRPr="00D26D7C" w:rsidRDefault="002C6C78" w:rsidP="00847B91">
      <w:pPr>
        <w:spacing w:line="288" w:lineRule="auto"/>
        <w:jc w:val="both"/>
        <w:rPr>
          <w:rFonts w:eastAsia="Arial" w:cs="Arial"/>
          <w:color w:val="000000" w:themeColor="text1"/>
          <w:szCs w:val="24"/>
        </w:rPr>
      </w:pPr>
      <w:r w:rsidRPr="00D26D7C">
        <w:rPr>
          <w:rFonts w:eastAsia="Arial" w:cs="Arial"/>
          <w:b/>
          <w:color w:val="000000" w:themeColor="text1"/>
          <w:szCs w:val="24"/>
        </w:rPr>
        <w:t>Impact on students</w:t>
      </w:r>
      <w:r w:rsidRPr="00D26D7C">
        <w:rPr>
          <w:rFonts w:eastAsia="Arial" w:cs="Arial"/>
          <w:color w:val="000000" w:themeColor="text1"/>
          <w:szCs w:val="24"/>
        </w:rPr>
        <w:t xml:space="preserve"> </w:t>
      </w:r>
    </w:p>
    <w:p w14:paraId="1969C3AC" w14:textId="77777777" w:rsidR="002C6C78" w:rsidRPr="00BE6E53" w:rsidRDefault="002C6C78" w:rsidP="00847B91">
      <w:pPr>
        <w:spacing w:line="288" w:lineRule="auto"/>
        <w:jc w:val="both"/>
      </w:pPr>
      <w:r w:rsidRPr="00AF5A02">
        <w:t xml:space="preserve">The maximum fee cap for full-time undergraduates has remained relatively fixed since it was increased to £9,000 for academic year 2012/13, rising only once to the current level of £9,250 in 2017. </w:t>
      </w:r>
      <w:r w:rsidRPr="2D7730DA">
        <w:t xml:space="preserve">Over that time, due to inflation, the real value of the tuition fee has </w:t>
      </w:r>
      <w:r w:rsidRPr="00C310FE">
        <w:t>declined. In 2012/13 prices the current £9,250 fee is worth an estimated £5,860 in 2024/25, a fall of around 37</w:t>
      </w:r>
      <w:r w:rsidRPr="00C310FE">
        <w:rPr>
          <w:szCs w:val="24"/>
        </w:rPr>
        <w:t>%</w:t>
      </w:r>
      <w:r w:rsidRPr="00C310FE">
        <w:rPr>
          <w:vertAlign w:val="superscript"/>
        </w:rPr>
        <w:footnoteReference w:id="36"/>
      </w:r>
      <w:r w:rsidRPr="00C310FE">
        <w:t>.</w:t>
      </w:r>
      <w:r w:rsidRPr="00C310FE">
        <w:rPr>
          <w:szCs w:val="24"/>
        </w:rPr>
        <w:t xml:space="preserve"> </w:t>
      </w:r>
    </w:p>
    <w:p w14:paraId="09845F81" w14:textId="77777777" w:rsidR="002C6C78" w:rsidRPr="00D26D7C" w:rsidRDefault="002C6C78" w:rsidP="00847B91">
      <w:pPr>
        <w:spacing w:line="288" w:lineRule="auto"/>
        <w:jc w:val="both"/>
      </w:pPr>
      <w:r w:rsidRPr="00D26D7C">
        <w:t>Increasing maximum tuition fees for academic year 2025/26 w</w:t>
      </w:r>
      <w:r>
        <w:t xml:space="preserve">ould represent </w:t>
      </w:r>
      <w:r w:rsidRPr="00D26D7C">
        <w:t xml:space="preserve">a nominal increase in the cost to students </w:t>
      </w:r>
      <w:r w:rsidRPr="00704818">
        <w:t xml:space="preserve">by </w:t>
      </w:r>
      <w:r w:rsidRPr="001D408C">
        <w:t>around £285 for</w:t>
      </w:r>
      <w:r w:rsidRPr="00704818">
        <w:t xml:space="preserve"> each year of study</w:t>
      </w:r>
      <w:r w:rsidRPr="00D26D7C">
        <w:t xml:space="preserve">, assuming fees remain frozen at that level from </w:t>
      </w:r>
      <w:r>
        <w:t xml:space="preserve">academic year </w:t>
      </w:r>
      <w:r w:rsidRPr="00D26D7C">
        <w:t>2026/27 onwards. However, tuition fees would be the same value in real terms as in academic year 2024/25.</w:t>
      </w:r>
    </w:p>
    <w:p w14:paraId="36507CF4" w14:textId="02AABD52" w:rsidR="002C6C78" w:rsidRPr="00D26D7C" w:rsidRDefault="002C6C78" w:rsidP="00847B91">
      <w:pPr>
        <w:spacing w:line="288" w:lineRule="auto"/>
        <w:jc w:val="both"/>
      </w:pPr>
      <w:r w:rsidRPr="00D26D7C">
        <w:t xml:space="preserve">Self-funded students will pay higher fees upfront. Students who rely on SLC loans to fund their studies will be unaffected financially in the short term by fee increases. Students’ fee loans will increase to cover any increase in fee charged, meaning that student loan balances will be higher, but they still </w:t>
      </w:r>
      <w:r w:rsidR="00D6156E" w:rsidRPr="00D26D7C">
        <w:t>will not</w:t>
      </w:r>
      <w:r w:rsidRPr="00D26D7C">
        <w:t xml:space="preserve"> be obligated to repay anything before they graduate. </w:t>
      </w:r>
    </w:p>
    <w:p w14:paraId="48D6731C" w14:textId="0DF7963F" w:rsidR="002C6C78" w:rsidRPr="00D26D7C" w:rsidRDefault="002C6C78" w:rsidP="00847B91">
      <w:pPr>
        <w:spacing w:line="288" w:lineRule="auto"/>
        <w:jc w:val="both"/>
      </w:pPr>
      <w:r w:rsidRPr="00D26D7C">
        <w:t>Monthly repayments will not increase for any borrower because repayment rules a</w:t>
      </w:r>
      <w:r w:rsidR="003F7D72">
        <w:t>re not</w:t>
      </w:r>
      <w:r w:rsidRPr="00D26D7C">
        <w:t xml:space="preserve"> changing, repayments are still based on the same percentage of earnings over the same </w:t>
      </w:r>
      <w:r w:rsidRPr="00D26D7C">
        <w:lastRenderedPageBreak/>
        <w:t>threshold as before the fee increase. Any additional debt repaid will be in the form of a short amount of extra time added to the time spent in repayment. Loan balances will still be written off 40 years after Statutory Repayment Due Date (SRDD)</w:t>
      </w:r>
      <w:r w:rsidRPr="00F348FC">
        <w:rPr>
          <w:vertAlign w:val="superscript"/>
        </w:rPr>
        <w:footnoteReference w:id="37"/>
      </w:r>
      <w:r w:rsidR="003F7D72">
        <w:rPr>
          <w:vertAlign w:val="superscript"/>
        </w:rPr>
        <w:t xml:space="preserve"> </w:t>
      </w:r>
      <w:r w:rsidRPr="00D26D7C">
        <w:t xml:space="preserve">graduation so any borrower who wouldn’t have repaid within 40 years will repay the same amount even with fee increases; a greater balance will be written off at the end of their term. </w:t>
      </w:r>
    </w:p>
    <w:p w14:paraId="660AC42C" w14:textId="77777777" w:rsidR="002C6C78" w:rsidRDefault="002C6C78" w:rsidP="00847B91">
      <w:pPr>
        <w:spacing w:line="288" w:lineRule="auto"/>
        <w:jc w:val="both"/>
      </w:pPr>
      <w:r>
        <w:t>The increase in the real value of tuition fees paid represents</w:t>
      </w:r>
      <w:r w:rsidRPr="00A070F0">
        <w:t xml:space="preserve"> an economic transfer from the student to the HE provider and in turn the taxpayer (who funds SLC tuition fees loans</w:t>
      </w:r>
      <w:r w:rsidRPr="00A070F0" w:rsidDel="00E07B25">
        <w:t xml:space="preserve"> </w:t>
      </w:r>
      <w:r w:rsidRPr="00A070F0">
        <w:t>up front and subsidises them to the extent that they are not paid back in full</w:t>
      </w:r>
      <w:r w:rsidRPr="50AB1825">
        <w:rPr>
          <w:color w:val="0D0D0D" w:themeColor="text1" w:themeTint="F2"/>
        </w:rPr>
        <w:t>)</w:t>
      </w:r>
      <w:r w:rsidRPr="50AB1825">
        <w:rPr>
          <w:rStyle w:val="FootnoteReference"/>
          <w:color w:val="0D0D0D" w:themeColor="text1" w:themeTint="F2"/>
        </w:rPr>
        <w:footnoteReference w:id="38"/>
      </w:r>
      <w:r w:rsidRPr="4CBD4A66">
        <w:rPr>
          <w:color w:val="0D0D0D" w:themeColor="text1" w:themeTint="F2"/>
        </w:rPr>
        <w:t>.</w:t>
      </w:r>
      <w:r w:rsidRPr="003D325C">
        <w:t xml:space="preserve"> </w:t>
      </w:r>
    </w:p>
    <w:p w14:paraId="4614C55E" w14:textId="77777777" w:rsidR="002C6C78" w:rsidRPr="00D1481C" w:rsidRDefault="002C6C78" w:rsidP="00847B91">
      <w:pPr>
        <w:spacing w:line="288" w:lineRule="auto"/>
        <w:jc w:val="both"/>
      </w:pPr>
      <w:r w:rsidRPr="00D1481C">
        <w:t xml:space="preserve">Students may benefit </w:t>
      </w:r>
      <w:r>
        <w:t>if the tuition fee uplift help ensure they have</w:t>
      </w:r>
      <w:r w:rsidRPr="00D1481C">
        <w:t xml:space="preserve"> the same options and choices for study. An increase in tuition fees may help to maintain the quality of teaching provision and accordingly student outcomes. </w:t>
      </w:r>
      <w:r>
        <w:t xml:space="preserve">However, this outcome is uncertain as providers may continue with </w:t>
      </w:r>
      <w:r>
        <w:rPr>
          <w:rFonts w:cs="Arial"/>
        </w:rPr>
        <w:t xml:space="preserve">deficit reduction activities overall which could also impact teaching provision. </w:t>
      </w:r>
    </w:p>
    <w:p w14:paraId="25E48AE1" w14:textId="027A57D9" w:rsidR="002C6C78" w:rsidRPr="00D26D7C" w:rsidRDefault="002C6C78" w:rsidP="00847B91">
      <w:pPr>
        <w:spacing w:line="288" w:lineRule="auto"/>
        <w:jc w:val="both"/>
      </w:pPr>
      <w:r w:rsidRPr="00D26D7C">
        <w:t xml:space="preserve">There is a risk that the increased loan balance may be off-putting to some potential applicants, particularly those from more </w:t>
      </w:r>
      <w:r>
        <w:t>disadvantaged</w:t>
      </w:r>
      <w:r w:rsidRPr="00D26D7C">
        <w:t xml:space="preserve"> backgrounds</w:t>
      </w:r>
      <w:r w:rsidR="00A02985">
        <w:t>. However,</w:t>
      </w:r>
      <w:r w:rsidRPr="00D26D7C">
        <w:t xml:space="preserve"> the extent of this</w:t>
      </w:r>
      <w:r w:rsidR="001809C5">
        <w:t xml:space="preserve"> occurring is not certain given </w:t>
      </w:r>
      <w:r w:rsidR="00A02985">
        <w:t>this is</w:t>
      </w:r>
      <w:r w:rsidR="00815864">
        <w:t xml:space="preserve"> a</w:t>
      </w:r>
      <w:r w:rsidRPr="00D26D7C">
        <w:t xml:space="preserve"> marginal fee increase adding to already large loan amounts</w:t>
      </w:r>
      <w:r w:rsidR="00815864">
        <w:t>.</w:t>
      </w:r>
    </w:p>
    <w:p w14:paraId="4BB0AA83" w14:textId="6ACBE4EC" w:rsidR="002C6C78" w:rsidRDefault="002C6C78" w:rsidP="00847B91">
      <w:pPr>
        <w:spacing w:line="288" w:lineRule="auto"/>
        <w:jc w:val="both"/>
      </w:pPr>
      <w:r w:rsidRPr="00D26D7C">
        <w:t xml:space="preserve">UCAS data indicates that </w:t>
      </w:r>
      <w:r>
        <w:t>entry rates</w:t>
      </w:r>
      <w:r w:rsidRPr="00D26D7C">
        <w:t xml:space="preserve"> from UK domiciled students to UK universities have generally continued to increase overtime tend to recover from any shocks to the system such as increasing tuition fees. Figure A-1 </w:t>
      </w:r>
      <w:r w:rsidR="00FA2A57">
        <w:t xml:space="preserve">overleaf </w:t>
      </w:r>
      <w:r w:rsidRPr="00D26D7C">
        <w:t>shows a</w:t>
      </w:r>
      <w:r w:rsidR="008320C4">
        <w:t xml:space="preserve"> temporary</w:t>
      </w:r>
      <w:r w:rsidRPr="00D26D7C">
        <w:t xml:space="preserve"> dip in </w:t>
      </w:r>
      <w:r>
        <w:t>entry rates</w:t>
      </w:r>
      <w:r w:rsidRPr="00D26D7C">
        <w:t xml:space="preserve"> in 2012 (when tuition fees rose from £3</w:t>
      </w:r>
      <w:r>
        <w:t>,</w:t>
      </w:r>
      <w:r w:rsidRPr="00D26D7C">
        <w:t>000 to £9</w:t>
      </w:r>
      <w:r>
        <w:t>,</w:t>
      </w:r>
      <w:r w:rsidRPr="00D26D7C">
        <w:t xml:space="preserve">000), and a smaller </w:t>
      </w:r>
      <w:r w:rsidR="00423A07">
        <w:t xml:space="preserve">temporary </w:t>
      </w:r>
      <w:r w:rsidRPr="00D26D7C">
        <w:t>decrease in 2018</w:t>
      </w:r>
      <w:r w:rsidR="00423A07">
        <w:t xml:space="preserve"> (</w:t>
      </w:r>
      <w:r w:rsidRPr="00D26D7C">
        <w:t>when fees were raised from £9</w:t>
      </w:r>
      <w:r>
        <w:t>,</w:t>
      </w:r>
      <w:r w:rsidRPr="00D26D7C">
        <w:t>000 to £9</w:t>
      </w:r>
      <w:r>
        <w:t>,</w:t>
      </w:r>
      <w:r w:rsidRPr="00D26D7C">
        <w:t>250</w:t>
      </w:r>
      <w:r w:rsidR="00423A07">
        <w:t>)</w:t>
      </w:r>
      <w:r w:rsidRPr="00D26D7C">
        <w:t xml:space="preserve">.  </w:t>
      </w:r>
    </w:p>
    <w:p w14:paraId="538A3616" w14:textId="040EE9CF" w:rsidR="002C6C78" w:rsidRPr="00D26D7C" w:rsidRDefault="002C6C78" w:rsidP="00847B91">
      <w:pPr>
        <w:spacing w:line="288" w:lineRule="auto"/>
        <w:jc w:val="both"/>
      </w:pPr>
      <w:r w:rsidRPr="00D26D7C">
        <w:t xml:space="preserve">Similarly, </w:t>
      </w:r>
      <w:r w:rsidR="00423A07">
        <w:t>F</w:t>
      </w:r>
      <w:r w:rsidRPr="00D26D7C">
        <w:t>igure A-2</w:t>
      </w:r>
      <w:r w:rsidR="00FA2A57">
        <w:t xml:space="preserve"> overleaf</w:t>
      </w:r>
      <w:r w:rsidRPr="00D26D7C">
        <w:t xml:space="preserve"> shows that those from more disadvantaged backgrounds follow a similar trend in entry rates to HE as those from more advantaged backgrounds, suggesting </w:t>
      </w:r>
      <w:r w:rsidR="00FA2A57">
        <w:t>the former</w:t>
      </w:r>
      <w:r w:rsidRPr="00D26D7C">
        <w:t xml:space="preserve"> groups are not more disproportionately impacted</w:t>
      </w:r>
      <w:r w:rsidR="00FA2A57">
        <w:t xml:space="preserve">. </w:t>
      </w:r>
      <w:r>
        <w:t>The analysis uses a student receiving free school meals (FSM) at age 15 has a measure of indicates/advantage.</w:t>
      </w:r>
    </w:p>
    <w:p w14:paraId="5C4BB9FD" w14:textId="77777777" w:rsidR="00FA2A57" w:rsidRDefault="00FA2A57" w:rsidP="00847B91">
      <w:pPr>
        <w:jc w:val="both"/>
        <w:rPr>
          <w:b/>
          <w:bCs/>
          <w:szCs w:val="24"/>
        </w:rPr>
      </w:pPr>
    </w:p>
    <w:p w14:paraId="6C75E555" w14:textId="77777777" w:rsidR="00FA2A57" w:rsidRDefault="00FA2A57" w:rsidP="00847B91">
      <w:pPr>
        <w:jc w:val="both"/>
        <w:rPr>
          <w:b/>
          <w:bCs/>
          <w:szCs w:val="24"/>
        </w:rPr>
      </w:pPr>
    </w:p>
    <w:p w14:paraId="50DA873D" w14:textId="77777777" w:rsidR="00FA2A57" w:rsidRDefault="00FA2A57" w:rsidP="00847B91">
      <w:pPr>
        <w:jc w:val="both"/>
        <w:rPr>
          <w:b/>
          <w:bCs/>
          <w:szCs w:val="24"/>
        </w:rPr>
      </w:pPr>
    </w:p>
    <w:p w14:paraId="43C0225A" w14:textId="77777777" w:rsidR="00FA2A57" w:rsidRDefault="00FA2A57" w:rsidP="00847B91">
      <w:pPr>
        <w:jc w:val="both"/>
        <w:rPr>
          <w:b/>
          <w:bCs/>
          <w:szCs w:val="24"/>
        </w:rPr>
      </w:pPr>
    </w:p>
    <w:p w14:paraId="441258F6" w14:textId="77777777" w:rsidR="00FA2A57" w:rsidRDefault="00FA2A57" w:rsidP="00847B91">
      <w:pPr>
        <w:jc w:val="both"/>
        <w:rPr>
          <w:b/>
          <w:bCs/>
          <w:szCs w:val="24"/>
        </w:rPr>
      </w:pPr>
    </w:p>
    <w:p w14:paraId="01FB1DF3" w14:textId="77777777" w:rsidR="00FA2A57" w:rsidRDefault="00FA2A57" w:rsidP="00847B91">
      <w:pPr>
        <w:jc w:val="both"/>
        <w:rPr>
          <w:b/>
          <w:bCs/>
          <w:szCs w:val="24"/>
        </w:rPr>
      </w:pPr>
    </w:p>
    <w:p w14:paraId="59DCA311" w14:textId="77777777" w:rsidR="00FA2A57" w:rsidRDefault="00FA2A57" w:rsidP="00847B91">
      <w:pPr>
        <w:jc w:val="both"/>
        <w:rPr>
          <w:b/>
          <w:bCs/>
          <w:szCs w:val="24"/>
        </w:rPr>
      </w:pPr>
    </w:p>
    <w:p w14:paraId="47EC592B" w14:textId="77777777" w:rsidR="00FA2A57" w:rsidRDefault="00FA2A57" w:rsidP="00847B91">
      <w:pPr>
        <w:jc w:val="both"/>
        <w:rPr>
          <w:b/>
          <w:bCs/>
          <w:szCs w:val="24"/>
        </w:rPr>
      </w:pPr>
    </w:p>
    <w:p w14:paraId="2C8F4328" w14:textId="77777777" w:rsidR="00FA2A57" w:rsidRDefault="00FA2A57" w:rsidP="00847B91">
      <w:pPr>
        <w:jc w:val="both"/>
        <w:rPr>
          <w:b/>
          <w:bCs/>
          <w:szCs w:val="24"/>
        </w:rPr>
      </w:pPr>
    </w:p>
    <w:p w14:paraId="7B777B5C" w14:textId="77777777" w:rsidR="00FA2A57" w:rsidRDefault="00FA2A57" w:rsidP="00847B91">
      <w:pPr>
        <w:jc w:val="both"/>
        <w:rPr>
          <w:b/>
          <w:bCs/>
          <w:szCs w:val="24"/>
        </w:rPr>
      </w:pPr>
    </w:p>
    <w:p w14:paraId="7D4F6636" w14:textId="145DC1D6" w:rsidR="002C6C78" w:rsidRPr="00FA2A57" w:rsidRDefault="002C6C78" w:rsidP="00847B91">
      <w:pPr>
        <w:jc w:val="both"/>
        <w:rPr>
          <w:b/>
          <w:bCs/>
          <w:sz w:val="32"/>
          <w:szCs w:val="28"/>
        </w:rPr>
      </w:pPr>
      <w:r w:rsidRPr="00FA2A57">
        <w:rPr>
          <w:b/>
          <w:bCs/>
          <w:szCs w:val="24"/>
        </w:rPr>
        <w:t>Figure A-</w:t>
      </w:r>
      <w:r w:rsidRPr="00FA2A57">
        <w:rPr>
          <w:b/>
          <w:bCs/>
          <w:szCs w:val="24"/>
        </w:rPr>
        <w:fldChar w:fldCharType="begin"/>
      </w:r>
      <w:r w:rsidRPr="00FA2A57">
        <w:rPr>
          <w:b/>
          <w:bCs/>
          <w:i/>
          <w:szCs w:val="24"/>
        </w:rPr>
        <w:instrText xml:space="preserve"> SEQ Figure_A \* ARABIC </w:instrText>
      </w:r>
      <w:r w:rsidRPr="00FA2A57">
        <w:rPr>
          <w:b/>
          <w:bCs/>
          <w:szCs w:val="24"/>
        </w:rPr>
        <w:fldChar w:fldCharType="separate"/>
      </w:r>
      <w:r w:rsidRPr="00FA2A57">
        <w:rPr>
          <w:b/>
          <w:bCs/>
          <w:szCs w:val="24"/>
        </w:rPr>
        <w:t>1</w:t>
      </w:r>
      <w:r w:rsidRPr="00FA2A57">
        <w:rPr>
          <w:b/>
          <w:bCs/>
          <w:szCs w:val="24"/>
        </w:rPr>
        <w:fldChar w:fldCharType="end"/>
      </w:r>
      <w:r w:rsidRPr="00FA2A57">
        <w:rPr>
          <w:b/>
          <w:bCs/>
          <w:szCs w:val="24"/>
        </w:rPr>
        <w:t xml:space="preserve">: Entry rates to UK HE (undergraduate) from </w:t>
      </w:r>
      <w:r w:rsidR="00B154F2">
        <w:rPr>
          <w:b/>
          <w:bCs/>
          <w:szCs w:val="24"/>
        </w:rPr>
        <w:t>English</w:t>
      </w:r>
      <w:r w:rsidRPr="00FA2A57">
        <w:rPr>
          <w:b/>
          <w:bCs/>
          <w:szCs w:val="24"/>
        </w:rPr>
        <w:t xml:space="preserve"> domiciled </w:t>
      </w:r>
      <w:proofErr w:type="gramStart"/>
      <w:r w:rsidR="00B154F2">
        <w:rPr>
          <w:b/>
          <w:bCs/>
          <w:szCs w:val="24"/>
        </w:rPr>
        <w:t>18 year olds</w:t>
      </w:r>
      <w:proofErr w:type="gramEnd"/>
      <w:r w:rsidR="00B154F2">
        <w:rPr>
          <w:b/>
          <w:bCs/>
          <w:szCs w:val="24"/>
        </w:rPr>
        <w:t xml:space="preserve"> </w:t>
      </w:r>
    </w:p>
    <w:p w14:paraId="6A1129B7" w14:textId="77777777" w:rsidR="002C6C78" w:rsidRDefault="002C6C78" w:rsidP="00847B91">
      <w:pPr>
        <w:pStyle w:val="Caption"/>
        <w:keepNext/>
        <w:jc w:val="both"/>
        <w:rPr>
          <w:i w:val="0"/>
          <w:sz w:val="21"/>
          <w:szCs w:val="21"/>
        </w:rPr>
      </w:pPr>
      <w:r>
        <w:rPr>
          <w:noProof/>
        </w:rPr>
        <w:drawing>
          <wp:inline distT="0" distB="0" distL="0" distR="0" wp14:anchorId="6C37268D" wp14:editId="2D78A1FF">
            <wp:extent cx="6432605" cy="3260034"/>
            <wp:effectExtent l="0" t="0" r="6350" b="17145"/>
            <wp:docPr id="259275111" name="Chart 1" descr="This chart shows entry rates to UK HE from English domiciled 18 year olds from 2006 to 2023.">
              <a:extLst xmlns:a="http://schemas.openxmlformats.org/drawingml/2006/main">
                <a:ext uri="{FF2B5EF4-FFF2-40B4-BE49-F238E27FC236}">
                  <a16:creationId xmlns:a16="http://schemas.microsoft.com/office/drawing/2014/main" id="{2FDA988B-79EA-0BBB-3EEE-2FD4905BBF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F7A3450" w14:textId="77777777" w:rsidR="002C6C78" w:rsidRDefault="002C6C78" w:rsidP="00847B91">
      <w:pPr>
        <w:keepNext/>
        <w:tabs>
          <w:tab w:val="num" w:pos="720"/>
        </w:tabs>
        <w:spacing w:after="0" w:line="252" w:lineRule="auto"/>
        <w:jc w:val="both"/>
      </w:pPr>
    </w:p>
    <w:p w14:paraId="6BEBBD22" w14:textId="7BDC7102" w:rsidR="002C6C78" w:rsidRDefault="002C6C78" w:rsidP="00B42526">
      <w:pPr>
        <w:pStyle w:val="Caption"/>
        <w:keepNext/>
        <w:jc w:val="both"/>
        <w:rPr>
          <w:rFonts w:eastAsia="Arial" w:cs="Arial"/>
          <w:color w:val="000000" w:themeColor="text1"/>
          <w:szCs w:val="24"/>
        </w:rPr>
      </w:pPr>
      <w:r w:rsidRPr="00EB717E" w:rsidDel="00E65D3B">
        <w:rPr>
          <w:b/>
          <w:bCs/>
          <w:color w:val="auto"/>
          <w:sz w:val="24"/>
          <w:szCs w:val="24"/>
        </w:rPr>
        <w:fldChar w:fldCharType="begin"/>
      </w:r>
      <w:r w:rsidRPr="00EB717E" w:rsidDel="00E65D3B">
        <w:rPr>
          <w:b/>
          <w:bCs/>
          <w:color w:val="auto"/>
          <w:sz w:val="24"/>
          <w:szCs w:val="24"/>
        </w:rPr>
        <w:fldChar w:fldCharType="separate"/>
      </w:r>
      <w:r w:rsidRPr="00EB717E" w:rsidDel="00E65D3B">
        <w:rPr>
          <w:b/>
          <w:bCs/>
          <w:color w:val="auto"/>
          <w:sz w:val="24"/>
          <w:szCs w:val="24"/>
        </w:rPr>
        <w:fldChar w:fldCharType="end"/>
      </w:r>
      <w:r w:rsidRPr="00EB717E">
        <w:rPr>
          <w:b/>
          <w:bCs/>
          <w:i w:val="0"/>
          <w:color w:val="auto"/>
          <w:sz w:val="24"/>
          <w:szCs w:val="24"/>
        </w:rPr>
        <w:t>Figure A-</w:t>
      </w:r>
      <w:r w:rsidRPr="00EB717E">
        <w:rPr>
          <w:b/>
          <w:bCs/>
          <w:i w:val="0"/>
          <w:color w:val="auto"/>
          <w:sz w:val="24"/>
          <w:szCs w:val="24"/>
        </w:rPr>
        <w:fldChar w:fldCharType="begin"/>
      </w:r>
      <w:r w:rsidRPr="00EB717E">
        <w:rPr>
          <w:b/>
          <w:bCs/>
          <w:i w:val="0"/>
          <w:color w:val="auto"/>
          <w:sz w:val="24"/>
          <w:szCs w:val="24"/>
        </w:rPr>
        <w:instrText xml:space="preserve"> SEQ Figure_A \* ARABIC </w:instrText>
      </w:r>
      <w:r w:rsidRPr="00EB717E">
        <w:rPr>
          <w:b/>
          <w:bCs/>
          <w:i w:val="0"/>
          <w:color w:val="auto"/>
          <w:sz w:val="24"/>
          <w:szCs w:val="24"/>
        </w:rPr>
        <w:fldChar w:fldCharType="separate"/>
      </w:r>
      <w:r w:rsidRPr="00EB717E">
        <w:rPr>
          <w:b/>
          <w:bCs/>
          <w:i w:val="0"/>
          <w:color w:val="auto"/>
          <w:sz w:val="24"/>
          <w:szCs w:val="24"/>
        </w:rPr>
        <w:t>2</w:t>
      </w:r>
      <w:r w:rsidRPr="00EB717E">
        <w:rPr>
          <w:b/>
          <w:bCs/>
          <w:i w:val="0"/>
          <w:color w:val="auto"/>
          <w:sz w:val="24"/>
          <w:szCs w:val="24"/>
        </w:rPr>
        <w:fldChar w:fldCharType="end"/>
      </w:r>
      <w:r w:rsidRPr="00EB717E">
        <w:rPr>
          <w:b/>
          <w:bCs/>
          <w:i w:val="0"/>
          <w:color w:val="auto"/>
          <w:sz w:val="24"/>
          <w:szCs w:val="24"/>
        </w:rPr>
        <w:t>: Entry rates to UK HE from English Domiciled 18-year-olds</w:t>
      </w:r>
      <w:r w:rsidR="00EB717E">
        <w:rPr>
          <w:b/>
          <w:bCs/>
          <w:i w:val="0"/>
          <w:color w:val="auto"/>
          <w:sz w:val="24"/>
          <w:szCs w:val="24"/>
        </w:rPr>
        <w:t xml:space="preserve"> (advantaged vs disadvantaged groups</w:t>
      </w:r>
    </w:p>
    <w:p w14:paraId="4DC3BC9C" w14:textId="77777777" w:rsidR="002C6C78" w:rsidRDefault="002C6C78" w:rsidP="00847B91">
      <w:pPr>
        <w:keepNext/>
        <w:jc w:val="both"/>
      </w:pPr>
      <w:r>
        <w:rPr>
          <w:noProof/>
        </w:rPr>
        <w:drawing>
          <wp:inline distT="0" distB="0" distL="0" distR="0" wp14:anchorId="0E318C74" wp14:editId="183EA9A6">
            <wp:extent cx="6271491" cy="3703782"/>
            <wp:effectExtent l="0" t="0" r="15240" b="11430"/>
            <wp:docPr id="2094684813" name="Chart 1" descr="This charts shows entry rates into UK HE  for English domiciled 18 year olds from 2006 to 2023 comparing advantaged with disadvantaged students (defined as whether they receive Free School Meals)">
              <a:extLst xmlns:a="http://schemas.openxmlformats.org/drawingml/2006/main">
                <a:ext uri="{FF2B5EF4-FFF2-40B4-BE49-F238E27FC236}">
                  <a16:creationId xmlns:a16="http://schemas.microsoft.com/office/drawing/2014/main" id="{47582695-5A68-C3AC-BC33-1C1AA7C5C8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9277EDE" w14:textId="36FF0DB0" w:rsidR="002C6C78" w:rsidRPr="00B42526" w:rsidRDefault="002C6C78" w:rsidP="00847B91">
      <w:pPr>
        <w:pStyle w:val="Caption"/>
        <w:keepNext/>
        <w:jc w:val="both"/>
        <w:rPr>
          <w:iCs w:val="0"/>
          <w:color w:val="auto"/>
          <w:sz w:val="24"/>
          <w:szCs w:val="24"/>
        </w:rPr>
      </w:pPr>
      <w:r w:rsidRPr="00B42526">
        <w:rPr>
          <w:iCs w:val="0"/>
          <w:color w:val="auto"/>
          <w:sz w:val="24"/>
          <w:szCs w:val="24"/>
        </w:rPr>
        <w:t>Source: DfE analysis of UCAS data</w:t>
      </w:r>
    </w:p>
    <w:p w14:paraId="2B3AEE74" w14:textId="77777777" w:rsidR="002C6C78" w:rsidRDefault="002C6C78" w:rsidP="00847B91">
      <w:pPr>
        <w:tabs>
          <w:tab w:val="num" w:pos="720"/>
        </w:tabs>
        <w:spacing w:after="0" w:line="252" w:lineRule="auto"/>
        <w:jc w:val="both"/>
        <w:rPr>
          <w:rFonts w:eastAsia="Arial" w:cs="Arial"/>
          <w:color w:val="000000" w:themeColor="text1"/>
          <w:szCs w:val="24"/>
        </w:rPr>
      </w:pPr>
    </w:p>
    <w:p w14:paraId="0EDAAFE3" w14:textId="77777777" w:rsidR="002C6C78" w:rsidRDefault="002C6C78" w:rsidP="00847B91">
      <w:pPr>
        <w:jc w:val="both"/>
        <w:rPr>
          <w:rFonts w:eastAsia="Arial" w:cs="Arial"/>
          <w:b/>
          <w:color w:val="000000" w:themeColor="text1"/>
        </w:rPr>
      </w:pPr>
    </w:p>
    <w:p w14:paraId="769A3F79" w14:textId="77777777" w:rsidR="002C6C78" w:rsidRDefault="002C6C78" w:rsidP="00847B91">
      <w:pPr>
        <w:jc w:val="both"/>
        <w:rPr>
          <w:rFonts w:eastAsia="Arial" w:cs="Arial"/>
          <w:b/>
          <w:color w:val="000000" w:themeColor="text1"/>
        </w:rPr>
      </w:pPr>
    </w:p>
    <w:p w14:paraId="16820503" w14:textId="77777777" w:rsidR="002C6C78" w:rsidRDefault="002C6C78" w:rsidP="00847B91">
      <w:pPr>
        <w:spacing w:line="288" w:lineRule="auto"/>
        <w:jc w:val="both"/>
        <w:rPr>
          <w:rFonts w:eastAsia="Arial" w:cs="Arial"/>
          <w:b/>
          <w:color w:val="000000" w:themeColor="text1"/>
        </w:rPr>
      </w:pPr>
      <w:r w:rsidRPr="45E735D7">
        <w:rPr>
          <w:rFonts w:eastAsia="Arial" w:cs="Arial"/>
          <w:b/>
          <w:color w:val="000000" w:themeColor="text1"/>
        </w:rPr>
        <w:t>Impact to Providers</w:t>
      </w:r>
    </w:p>
    <w:p w14:paraId="150707E7" w14:textId="77777777" w:rsidR="002C6C78" w:rsidRDefault="002C6C78" w:rsidP="00847B91">
      <w:pPr>
        <w:spacing w:line="288" w:lineRule="auto"/>
        <w:jc w:val="both"/>
      </w:pPr>
      <w:r>
        <w:t>An increase in the tuition fee limit will mean an increase in the total value of tuition fee income that HE providers receive from eligible home fee students (compared to an alternative scenario in which maximum fee limits remain frozen). The increase in the real value of tuition fees paid represents</w:t>
      </w:r>
      <w:r>
        <w:rPr>
          <w:color w:val="0D0D0D" w:themeColor="text1" w:themeTint="F2"/>
          <w:szCs w:val="28"/>
        </w:rPr>
        <w:t xml:space="preserve"> </w:t>
      </w:r>
      <w:r w:rsidRPr="000D5BD0">
        <w:rPr>
          <w:color w:val="0D0D0D" w:themeColor="text1" w:themeTint="F2"/>
          <w:szCs w:val="28"/>
        </w:rPr>
        <w:t xml:space="preserve">an economic transfer from the </w:t>
      </w:r>
      <w:r>
        <w:rPr>
          <w:color w:val="0D0D0D" w:themeColor="text1" w:themeTint="F2"/>
          <w:szCs w:val="28"/>
        </w:rPr>
        <w:t xml:space="preserve">student </w:t>
      </w:r>
      <w:r w:rsidRPr="000D5BD0">
        <w:rPr>
          <w:color w:val="0D0D0D" w:themeColor="text1" w:themeTint="F2"/>
          <w:szCs w:val="28"/>
        </w:rPr>
        <w:t xml:space="preserve">to the </w:t>
      </w:r>
      <w:r>
        <w:rPr>
          <w:color w:val="0D0D0D" w:themeColor="text1" w:themeTint="F2"/>
          <w:szCs w:val="28"/>
        </w:rPr>
        <w:t>HE provider</w:t>
      </w:r>
      <w:r w:rsidRPr="000D5BD0">
        <w:rPr>
          <w:color w:val="0D0D0D" w:themeColor="text1" w:themeTint="F2"/>
          <w:szCs w:val="28"/>
        </w:rPr>
        <w:t xml:space="preserve"> and </w:t>
      </w:r>
      <w:r>
        <w:rPr>
          <w:color w:val="0D0D0D" w:themeColor="text1" w:themeTint="F2"/>
          <w:szCs w:val="28"/>
        </w:rPr>
        <w:t xml:space="preserve">in turn the </w:t>
      </w:r>
      <w:r w:rsidRPr="000D5BD0">
        <w:rPr>
          <w:color w:val="0D0D0D" w:themeColor="text1" w:themeTint="F2"/>
          <w:szCs w:val="28"/>
        </w:rPr>
        <w:t xml:space="preserve">taxpayer (who </w:t>
      </w:r>
      <w:r>
        <w:rPr>
          <w:color w:val="0D0D0D" w:themeColor="text1" w:themeTint="F2"/>
          <w:szCs w:val="28"/>
        </w:rPr>
        <w:t>funds SLC tuition fees loans</w:t>
      </w:r>
      <w:r w:rsidRPr="000D5BD0" w:rsidDel="00E07B25">
        <w:rPr>
          <w:color w:val="0D0D0D" w:themeColor="text1" w:themeTint="F2"/>
          <w:szCs w:val="28"/>
        </w:rPr>
        <w:t xml:space="preserve"> </w:t>
      </w:r>
      <w:r>
        <w:rPr>
          <w:color w:val="0D0D0D" w:themeColor="text1" w:themeTint="F2"/>
          <w:szCs w:val="28"/>
        </w:rPr>
        <w:t>up front and subsidises them to the extent that they are not paid back in full</w:t>
      </w:r>
      <w:r w:rsidRPr="000D5BD0">
        <w:rPr>
          <w:color w:val="0D0D0D" w:themeColor="text1" w:themeTint="F2"/>
          <w:szCs w:val="28"/>
        </w:rPr>
        <w:t>)</w:t>
      </w:r>
      <w:r>
        <w:rPr>
          <w:color w:val="0D0D0D" w:themeColor="text1" w:themeTint="F2"/>
          <w:szCs w:val="28"/>
        </w:rPr>
        <w:t>.</w:t>
      </w:r>
      <w:r w:rsidRPr="003D325C">
        <w:t xml:space="preserve"> </w:t>
      </w:r>
    </w:p>
    <w:p w14:paraId="49C6EB28" w14:textId="77777777" w:rsidR="002C6C78" w:rsidRDefault="002C6C78" w:rsidP="00847B91">
      <w:pPr>
        <w:spacing w:line="288" w:lineRule="auto"/>
        <w:jc w:val="both"/>
        <w:rPr>
          <w:color w:val="0D0D0D" w:themeColor="text1" w:themeTint="F2"/>
        </w:rPr>
      </w:pPr>
      <w:r w:rsidRPr="7E6D1B3E">
        <w:t>Tuition fees for UK domiciled undergraduate students are currently frozen up to and including academic year 2024/25</w:t>
      </w:r>
      <w:r w:rsidRPr="7E6D1B3E">
        <w:rPr>
          <w:rStyle w:val="FootnoteReference"/>
        </w:rPr>
        <w:footnoteReference w:id="39"/>
      </w:r>
      <w:r w:rsidRPr="7E6D1B3E">
        <w:t>. We therefore model the financial impact of increasing tuition fee</w:t>
      </w:r>
      <w:r>
        <w:t xml:space="preserve"> limits</w:t>
      </w:r>
      <w:r w:rsidRPr="7E6D1B3E">
        <w:t xml:space="preserve"> </w:t>
      </w:r>
      <w:r w:rsidRPr="001D4606">
        <w:t xml:space="preserve">by forecast RPIX inflation of </w:t>
      </w:r>
      <w:r w:rsidRPr="00CB07A2">
        <w:t>3.1</w:t>
      </w:r>
      <w:r w:rsidRPr="001D4606">
        <w:t>%</w:t>
      </w:r>
      <w:r>
        <w:t xml:space="preserve"> </w:t>
      </w:r>
      <w:r w:rsidRPr="001D4606">
        <w:t>against the do-nothing scenario in which fees remain frozen at current levels in academic year 2025</w:t>
      </w:r>
      <w:r w:rsidRPr="7E6D1B3E">
        <w:t>/26. We then assume that fees are frozen at 2025/26 levels for the rest of the 10-year appraisal period</w:t>
      </w:r>
      <w:r>
        <w:t>.</w:t>
      </w:r>
    </w:p>
    <w:p w14:paraId="6F3826E2" w14:textId="71F65839" w:rsidR="002C6C78" w:rsidRPr="00D26D7C" w:rsidRDefault="002C6C78" w:rsidP="00847B91">
      <w:pPr>
        <w:spacing w:line="288" w:lineRule="auto"/>
        <w:jc w:val="both"/>
        <w:rPr>
          <w:color w:val="000000" w:themeColor="text1"/>
        </w:rPr>
      </w:pPr>
      <w:r>
        <w:rPr>
          <w:szCs w:val="28"/>
        </w:rPr>
        <w:t xml:space="preserve">Our modelling </w:t>
      </w:r>
      <w:r w:rsidRPr="000D5BD0">
        <w:rPr>
          <w:szCs w:val="28"/>
        </w:rPr>
        <w:t xml:space="preserve">uses the latest available </w:t>
      </w:r>
      <w:r>
        <w:rPr>
          <w:szCs w:val="28"/>
        </w:rPr>
        <w:t xml:space="preserve">student number and finance data submitted by HE providers to the Higher Education Statistics Agency (HESA). </w:t>
      </w:r>
      <w:r w:rsidRPr="00D26D7C">
        <w:rPr>
          <w:color w:val="000000" w:themeColor="text1"/>
        </w:rPr>
        <w:t xml:space="preserve">The </w:t>
      </w:r>
      <w:r>
        <w:rPr>
          <w:color w:val="000000" w:themeColor="text1"/>
        </w:rPr>
        <w:t xml:space="preserve">increase in the maximum tuition fee limit </w:t>
      </w:r>
      <w:r w:rsidRPr="00D26D7C">
        <w:rPr>
          <w:color w:val="000000" w:themeColor="text1"/>
        </w:rPr>
        <w:t xml:space="preserve">will affect only Approved </w:t>
      </w:r>
      <w:r w:rsidR="001E2AB1">
        <w:rPr>
          <w:color w:val="000000" w:themeColor="text1"/>
        </w:rPr>
        <w:t>(</w:t>
      </w:r>
      <w:r w:rsidRPr="00D26D7C">
        <w:rPr>
          <w:color w:val="000000" w:themeColor="text1"/>
        </w:rPr>
        <w:t>fee cap</w:t>
      </w:r>
      <w:r w:rsidR="001E2AB1">
        <w:rPr>
          <w:color w:val="000000" w:themeColor="text1"/>
        </w:rPr>
        <w:t>)</w:t>
      </w:r>
      <w:r w:rsidRPr="00D26D7C">
        <w:rPr>
          <w:color w:val="000000" w:themeColor="text1"/>
        </w:rPr>
        <w:t xml:space="preserve"> providers in England since they are subject to maximum fee limits that they can charge UK domiciled students on undergraduate courses. Our analysis is based </w:t>
      </w:r>
      <w:r w:rsidRPr="007B5203">
        <w:rPr>
          <w:color w:val="000000" w:themeColor="text1"/>
        </w:rPr>
        <w:t>on the 190 Approved (fee cap)</w:t>
      </w:r>
      <w:r w:rsidRPr="00D26D7C">
        <w:rPr>
          <w:color w:val="000000" w:themeColor="text1"/>
        </w:rPr>
        <w:t xml:space="preserve"> providers which submitted student and finance data to HESA in 202</w:t>
      </w:r>
      <w:r>
        <w:rPr>
          <w:color w:val="000000" w:themeColor="text1"/>
        </w:rPr>
        <w:t>2</w:t>
      </w:r>
      <w:r w:rsidRPr="00D26D7C">
        <w:rPr>
          <w:color w:val="000000" w:themeColor="text1"/>
        </w:rPr>
        <w:t>/2</w:t>
      </w:r>
      <w:r>
        <w:rPr>
          <w:color w:val="000000" w:themeColor="text1"/>
        </w:rPr>
        <w:t>3</w:t>
      </w:r>
      <w:r w:rsidRPr="00D26D7C">
        <w:rPr>
          <w:color w:val="000000" w:themeColor="text1"/>
        </w:rPr>
        <w:t>. These include all the publicly funded universities and smaller specialist HE providers but not Further Education Colleges</w:t>
      </w:r>
      <w:r>
        <w:rPr>
          <w:color w:val="000000" w:themeColor="text1"/>
        </w:rPr>
        <w:t xml:space="preserve"> (FECs)</w:t>
      </w:r>
      <w:r w:rsidRPr="00D26D7C">
        <w:rPr>
          <w:color w:val="000000" w:themeColor="text1"/>
        </w:rPr>
        <w:t xml:space="preserve"> since they submit their data to the Education and Skills Funding Agency. </w:t>
      </w:r>
    </w:p>
    <w:p w14:paraId="5838A5A2" w14:textId="5AF6DB6D" w:rsidR="002C6C78" w:rsidRDefault="002C6C78" w:rsidP="00847B91">
      <w:pPr>
        <w:spacing w:line="288" w:lineRule="auto"/>
        <w:jc w:val="both"/>
        <w:rPr>
          <w:szCs w:val="24"/>
        </w:rPr>
      </w:pPr>
      <w:r w:rsidRPr="00EF683C">
        <w:rPr>
          <w:szCs w:val="24"/>
        </w:rPr>
        <w:t>We focus on full-time students on first degree</w:t>
      </w:r>
      <w:r>
        <w:rPr>
          <w:szCs w:val="24"/>
        </w:rPr>
        <w:t xml:space="preserve"> undergraduate</w:t>
      </w:r>
      <w:r w:rsidRPr="00EF683C">
        <w:rPr>
          <w:szCs w:val="24"/>
        </w:rPr>
        <w:t xml:space="preserve"> courses as this covers </w:t>
      </w:r>
      <w:proofErr w:type="gramStart"/>
      <w:r w:rsidRPr="00EF683C">
        <w:rPr>
          <w:szCs w:val="24"/>
        </w:rPr>
        <w:t>the majority of</w:t>
      </w:r>
      <w:proofErr w:type="gramEnd"/>
      <w:r w:rsidRPr="00EF683C">
        <w:rPr>
          <w:szCs w:val="24"/>
        </w:rPr>
        <w:t xml:space="preserve"> students </w:t>
      </w:r>
      <w:r w:rsidR="000F0AAD">
        <w:rPr>
          <w:szCs w:val="24"/>
        </w:rPr>
        <w:t>who</w:t>
      </w:r>
      <w:r w:rsidR="00150021">
        <w:rPr>
          <w:szCs w:val="24"/>
        </w:rPr>
        <w:t xml:space="preserve"> would be </w:t>
      </w:r>
      <w:r w:rsidRPr="00EF683C">
        <w:rPr>
          <w:szCs w:val="24"/>
        </w:rPr>
        <w:t xml:space="preserve">affected </w:t>
      </w:r>
      <w:r w:rsidRPr="00830F43">
        <w:rPr>
          <w:szCs w:val="24"/>
        </w:rPr>
        <w:t>(full-time first-degree students constitute 83% of all undergraduate UK domiciled students, and 96% of all full-time undergraduate students, enrolled in English providers in 2022/23)</w:t>
      </w:r>
      <w:r w:rsidRPr="00EF683C">
        <w:rPr>
          <w:szCs w:val="24"/>
        </w:rPr>
        <w:t>.</w:t>
      </w:r>
      <w:r>
        <w:rPr>
          <w:szCs w:val="24"/>
        </w:rPr>
        <w:t xml:space="preserve"> We assume that</w:t>
      </w:r>
      <w:r w:rsidR="000F0AAD">
        <w:rPr>
          <w:szCs w:val="24"/>
        </w:rPr>
        <w:t xml:space="preserve"> HE</w:t>
      </w:r>
      <w:r>
        <w:rPr>
          <w:szCs w:val="24"/>
        </w:rPr>
        <w:t xml:space="preserve"> providers charge the average fee for a home undergraduate student in 2022/23 of £8,440 and that this will increase by 3.1% in line with inflation to</w:t>
      </w:r>
      <w:r w:rsidRPr="002A4C13">
        <w:rPr>
          <w:szCs w:val="24"/>
        </w:rPr>
        <w:t xml:space="preserve"> £</w:t>
      </w:r>
      <w:r>
        <w:rPr>
          <w:szCs w:val="24"/>
        </w:rPr>
        <w:t>8,700</w:t>
      </w:r>
      <w:r w:rsidRPr="002A4C13">
        <w:rPr>
          <w:szCs w:val="24"/>
        </w:rPr>
        <w:t xml:space="preserve"> in 2025/26</w:t>
      </w:r>
      <w:r>
        <w:rPr>
          <w:szCs w:val="24"/>
        </w:rPr>
        <w:t xml:space="preserve"> and remain constant thereafter</w:t>
      </w:r>
      <w:r w:rsidRPr="002A4C13">
        <w:rPr>
          <w:szCs w:val="24"/>
        </w:rPr>
        <w:t>.</w:t>
      </w:r>
      <w:r>
        <w:rPr>
          <w:szCs w:val="24"/>
        </w:rPr>
        <w:t xml:space="preserve"> </w:t>
      </w:r>
    </w:p>
    <w:p w14:paraId="103729AC" w14:textId="0EF601CC" w:rsidR="002C6C78" w:rsidRDefault="002C6C78" w:rsidP="00847B91">
      <w:pPr>
        <w:spacing w:line="288" w:lineRule="auto"/>
        <w:jc w:val="both"/>
        <w:rPr>
          <w:szCs w:val="24"/>
        </w:rPr>
      </w:pPr>
      <w:r w:rsidRPr="50AB1825">
        <w:t>The average fee has been used as not all providers charge the full fee limit</w:t>
      </w:r>
      <w:r w:rsidRPr="50AB1825">
        <w:rPr>
          <w:rStyle w:val="FootnoteReference"/>
        </w:rPr>
        <w:footnoteReference w:id="40"/>
      </w:r>
      <w:r w:rsidRPr="50AB1825">
        <w:t xml:space="preserve"> and therefore setting fee income to £9,250 would lead to an overestimate in income. However, </w:t>
      </w:r>
      <w:r w:rsidRPr="4A506C25">
        <w:t>our analysis does not take account of the</w:t>
      </w:r>
      <w:r>
        <w:t xml:space="preserve"> expected financial</w:t>
      </w:r>
      <w:r w:rsidRPr="4A506C25">
        <w:t xml:space="preserve"> impact of raising fees charged by HE providers who are subject to lower limits because they do not have either or both an access and participation plan and TEF award for teaching or the potential impact on Approved providers who are not subject to fee limits and would not be directly affected by a fee increase</w:t>
      </w:r>
      <w:r>
        <w:t xml:space="preserve">, </w:t>
      </w:r>
      <w:r w:rsidR="00BF022E">
        <w:t>(</w:t>
      </w:r>
      <w:r>
        <w:t>although students at these providers would have access to higher tuition fee loan amounts</w:t>
      </w:r>
      <w:r w:rsidR="00BF022E">
        <w:rPr>
          <w:rStyle w:val="contentcontrolboundarysink"/>
          <w:rFonts w:eastAsia="Calibri" w:cs="Arial"/>
          <w:color w:val="000000"/>
          <w:shd w:val="clear" w:color="auto" w:fill="FFFFFF"/>
        </w:rPr>
        <w:t>)</w:t>
      </w:r>
      <w:r w:rsidR="008F077B">
        <w:rPr>
          <w:rStyle w:val="contentcontrolboundarysink"/>
          <w:rFonts w:eastAsia="Calibri" w:cs="Arial"/>
          <w:color w:val="000000"/>
          <w:shd w:val="clear" w:color="auto" w:fill="FFFFFF"/>
        </w:rPr>
        <w:t xml:space="preserve"> </w:t>
      </w:r>
      <w:r w:rsidR="00893D1C">
        <w:rPr>
          <w:rStyle w:val="FootnoteReference"/>
          <w:rFonts w:ascii="Times New Roman" w:hAnsi="Times New Roman" w:cs="Arial"/>
          <w:color w:val="000000"/>
          <w:shd w:val="clear" w:color="auto" w:fill="FFFFFF"/>
        </w:rPr>
        <w:lastRenderedPageBreak/>
        <w:footnoteReference w:id="41"/>
      </w:r>
      <w:r>
        <w:rPr>
          <w:rStyle w:val="contentcontrolboundarysink"/>
          <w:rFonts w:eastAsia="Calibri" w:cs="Arial"/>
          <w:color w:val="000000"/>
          <w:shd w:val="clear" w:color="auto" w:fill="FFFFFF"/>
        </w:rPr>
        <w:t xml:space="preserve">. </w:t>
      </w:r>
      <w:r w:rsidRPr="4A506C25">
        <w:t xml:space="preserve">These exclusions are small in terms of the number of students on these courses or at these providers. As such, our analysis will serve to underestimate, albeit slightly, the </w:t>
      </w:r>
      <w:r>
        <w:t>total</w:t>
      </w:r>
      <w:r w:rsidRPr="4A506C25">
        <w:t xml:space="preserve"> impact </w:t>
      </w:r>
      <w:r w:rsidRPr="00C310FE">
        <w:t xml:space="preserve">on </w:t>
      </w:r>
      <w:r w:rsidR="008F077B">
        <w:t xml:space="preserve">HE </w:t>
      </w:r>
      <w:r w:rsidRPr="00C310FE">
        <w:t>providers. I</w:t>
      </w:r>
      <w:r w:rsidRPr="50AB1825">
        <w:t xml:space="preserve">t is also an underestimate as </w:t>
      </w:r>
      <w:r w:rsidR="008F077B">
        <w:t xml:space="preserve">our analysis </w:t>
      </w:r>
      <w:r w:rsidRPr="50AB1825">
        <w:t>excludes students on other courses e.g. part-time, accelerated degrees and students at FECs.</w:t>
      </w:r>
    </w:p>
    <w:p w14:paraId="2F465B97" w14:textId="782D69C6" w:rsidR="002C6C78" w:rsidRDefault="002C6C78" w:rsidP="00847B91">
      <w:pPr>
        <w:spacing w:line="288" w:lineRule="auto"/>
        <w:jc w:val="both"/>
        <w:rPr>
          <w:szCs w:val="28"/>
        </w:rPr>
      </w:pPr>
      <w:r>
        <w:rPr>
          <w:szCs w:val="28"/>
        </w:rPr>
        <w:t>The DfE’s undergraduate student entrant forecasts have been used to estimate forecast undergraduate enrolments from 2022/</w:t>
      </w:r>
      <w:r w:rsidDel="00BE6A29">
        <w:rPr>
          <w:szCs w:val="28"/>
        </w:rPr>
        <w:t>2</w:t>
      </w:r>
      <w:r>
        <w:rPr>
          <w:szCs w:val="28"/>
        </w:rPr>
        <w:t>3 through to 2034/35 and corresponding annual growth rates.  The annual growth rate estimates have then been applied to the 2022/</w:t>
      </w:r>
      <w:r w:rsidDel="00BE6A29">
        <w:rPr>
          <w:szCs w:val="28"/>
        </w:rPr>
        <w:t>2</w:t>
      </w:r>
      <w:r>
        <w:rPr>
          <w:szCs w:val="28"/>
        </w:rPr>
        <w:t>3 HESA data on total UK domiciled student enrolments to produce an estimate of the total number of UK domiciled undergraduate student enrolments in academic year 2025/26. Forecast domestic tuition fee income in 2025/26 has then been estimated by multiplying forecast UK domiciled undergraduate student enrolment numbers by the forecast average fee</w:t>
      </w:r>
      <w:r w:rsidRPr="00AB6F0F">
        <w:rPr>
          <w:szCs w:val="24"/>
        </w:rPr>
        <w:t xml:space="preserve"> </w:t>
      </w:r>
      <w:r>
        <w:rPr>
          <w:szCs w:val="24"/>
        </w:rPr>
        <w:t>for a home undergraduate student uplifted by inflation.</w:t>
      </w:r>
    </w:p>
    <w:p w14:paraId="39347ADC" w14:textId="77777777" w:rsidR="002C6C78" w:rsidRPr="00520545" w:rsidRDefault="002C6C78" w:rsidP="00847B91">
      <w:pPr>
        <w:spacing w:line="288" w:lineRule="auto"/>
        <w:jc w:val="both"/>
        <w:rPr>
          <w:szCs w:val="24"/>
        </w:rPr>
      </w:pPr>
      <w:r>
        <w:rPr>
          <w:szCs w:val="24"/>
        </w:rPr>
        <w:t>This modelling provides a ‘best estimate’ of the increase in UK tuition fee income in academic year 2025/26.</w:t>
      </w:r>
    </w:p>
    <w:p w14:paraId="2D5A1CF2" w14:textId="77777777" w:rsidR="002C6C78" w:rsidRPr="001A165C" w:rsidRDefault="002C6C78" w:rsidP="00847B91">
      <w:pPr>
        <w:spacing w:line="288" w:lineRule="auto"/>
        <w:jc w:val="both"/>
        <w:rPr>
          <w:b/>
          <w:bCs/>
          <w:i/>
          <w:iCs/>
          <w:szCs w:val="28"/>
        </w:rPr>
      </w:pPr>
      <w:r w:rsidRPr="00D26D7C" w:rsidDel="004F68D6">
        <w:rPr>
          <w:sz w:val="22"/>
        </w:rPr>
        <w:fldChar w:fldCharType="begin"/>
      </w:r>
      <w:r w:rsidRPr="00D26D7C" w:rsidDel="004F68D6">
        <w:rPr>
          <w:sz w:val="22"/>
        </w:rPr>
        <w:fldChar w:fldCharType="separate"/>
      </w:r>
      <w:r w:rsidRPr="00D26D7C" w:rsidDel="004F68D6">
        <w:rPr>
          <w:sz w:val="22"/>
        </w:rPr>
        <w:fldChar w:fldCharType="end"/>
      </w:r>
      <w:r w:rsidRPr="001A165C">
        <w:rPr>
          <w:b/>
          <w:bCs/>
          <w:i/>
          <w:iCs/>
          <w:szCs w:val="28"/>
        </w:rPr>
        <w:t>Sector-level impacts</w:t>
      </w:r>
    </w:p>
    <w:p w14:paraId="75152D47" w14:textId="77777777" w:rsidR="002C6C78" w:rsidRPr="00D26D7C" w:rsidRDefault="002C6C78" w:rsidP="00847B91">
      <w:pPr>
        <w:spacing w:line="288" w:lineRule="auto"/>
        <w:jc w:val="both"/>
        <w:rPr>
          <w:rFonts w:cs="Arial"/>
          <w:color w:val="000000" w:themeColor="text1"/>
        </w:rPr>
      </w:pPr>
      <w:r w:rsidRPr="1F198F09">
        <w:t xml:space="preserve">Based on our modelling assumptions and analysis, we estimate that UK tuition fee income in </w:t>
      </w:r>
      <w:r w:rsidRPr="00C310FE">
        <w:t xml:space="preserve">academic year 2025/26 for the HE </w:t>
      </w:r>
      <w:proofErr w:type="gramStart"/>
      <w:r w:rsidRPr="00C310FE">
        <w:t>sector</w:t>
      </w:r>
      <w:proofErr w:type="gramEnd"/>
      <w:r w:rsidRPr="00C310FE">
        <w:t xml:space="preserve"> as a whole will be higher in the region of around £325m </w:t>
      </w:r>
      <w:r w:rsidRPr="00C310FE">
        <w:rPr>
          <w:rFonts w:cs="Arial"/>
          <w:color w:val="000000" w:themeColor="text1"/>
        </w:rPr>
        <w:t>compared to the counterfactual where tuition fees remain frozen at 2024/25 levels. This would represent around 0.7% of</w:t>
      </w:r>
      <w:r w:rsidRPr="009A2207">
        <w:rPr>
          <w:rFonts w:cs="Arial"/>
          <w:color w:val="000000" w:themeColor="text1"/>
        </w:rPr>
        <w:t xml:space="preserve"> total</w:t>
      </w:r>
      <w:r w:rsidRPr="1F198F09">
        <w:rPr>
          <w:rFonts w:cs="Arial"/>
          <w:color w:val="000000" w:themeColor="text1"/>
        </w:rPr>
        <w:t xml:space="preserve"> HE </w:t>
      </w:r>
      <w:proofErr w:type="gramStart"/>
      <w:r w:rsidRPr="1F198F09">
        <w:rPr>
          <w:rFonts w:cs="Arial"/>
          <w:color w:val="000000" w:themeColor="text1"/>
        </w:rPr>
        <w:t>sector</w:t>
      </w:r>
      <w:proofErr w:type="gramEnd"/>
      <w:r w:rsidRPr="1F198F09">
        <w:rPr>
          <w:rFonts w:cs="Arial"/>
          <w:color w:val="000000" w:themeColor="text1"/>
        </w:rPr>
        <w:t xml:space="preserve"> income in England (which was around </w:t>
      </w:r>
      <w:r w:rsidRPr="0009239C">
        <w:rPr>
          <w:rFonts w:cs="Arial"/>
          <w:color w:val="000000" w:themeColor="text1"/>
        </w:rPr>
        <w:t>£44.0</w:t>
      </w:r>
      <w:r w:rsidRPr="1F198F09">
        <w:rPr>
          <w:rFonts w:cs="Arial"/>
          <w:color w:val="000000" w:themeColor="text1"/>
        </w:rPr>
        <w:t>bn in 202</w:t>
      </w:r>
      <w:r>
        <w:rPr>
          <w:rFonts w:cs="Arial"/>
          <w:color w:val="000000" w:themeColor="text1"/>
        </w:rPr>
        <w:t>2</w:t>
      </w:r>
      <w:r w:rsidRPr="1F198F09">
        <w:rPr>
          <w:rFonts w:cs="Arial"/>
          <w:color w:val="000000" w:themeColor="text1"/>
        </w:rPr>
        <w:t>/2</w:t>
      </w:r>
      <w:r>
        <w:rPr>
          <w:rFonts w:cs="Arial"/>
          <w:color w:val="000000" w:themeColor="text1"/>
        </w:rPr>
        <w:t>3, approx. £12.5 bn was from domestic tuition fee loans</w:t>
      </w:r>
      <w:r w:rsidRPr="1F198F09">
        <w:rPr>
          <w:rFonts w:cs="Arial"/>
          <w:color w:val="000000" w:themeColor="text1"/>
        </w:rPr>
        <w:t xml:space="preserve">). </w:t>
      </w:r>
    </w:p>
    <w:p w14:paraId="4876F3EE" w14:textId="77777777" w:rsidR="002C6C78" w:rsidRDefault="002C6C78" w:rsidP="00847B91">
      <w:pPr>
        <w:spacing w:line="288" w:lineRule="auto"/>
        <w:jc w:val="both"/>
        <w:rPr>
          <w:rFonts w:cs="Arial"/>
          <w:color w:val="000000"/>
        </w:rPr>
      </w:pPr>
      <w:r w:rsidRPr="001A165C">
        <w:rPr>
          <w:rFonts w:cs="Arial"/>
          <w:color w:val="000000"/>
        </w:rPr>
        <w:t>Th</w:t>
      </w:r>
      <w:r>
        <w:rPr>
          <w:rFonts w:cs="Arial"/>
          <w:color w:val="000000"/>
        </w:rPr>
        <w:t>e</w:t>
      </w:r>
      <w:r w:rsidRPr="001A165C">
        <w:rPr>
          <w:rFonts w:cs="Arial"/>
          <w:color w:val="000000"/>
        </w:rPr>
        <w:t xml:space="preserve"> </w:t>
      </w:r>
      <w:r>
        <w:rPr>
          <w:rFonts w:cs="Arial"/>
          <w:color w:val="000000"/>
        </w:rPr>
        <w:t xml:space="preserve">figures set out above do not consider increased spending HE providers may undertake to invest in teaching and learning to maintain their course offer for students. </w:t>
      </w:r>
    </w:p>
    <w:p w14:paraId="1678C41C" w14:textId="77777777" w:rsidR="002C6C78" w:rsidRPr="001A165C" w:rsidRDefault="002C6C78" w:rsidP="00847B91">
      <w:pPr>
        <w:spacing w:line="288" w:lineRule="auto"/>
        <w:jc w:val="both"/>
        <w:rPr>
          <w:b/>
          <w:bCs/>
          <w:i/>
          <w:iCs/>
          <w:szCs w:val="28"/>
        </w:rPr>
      </w:pPr>
      <w:r w:rsidRPr="001A165C">
        <w:rPr>
          <w:b/>
          <w:bCs/>
          <w:i/>
          <w:iCs/>
          <w:szCs w:val="28"/>
        </w:rPr>
        <w:t>Provider-level impacts</w:t>
      </w:r>
    </w:p>
    <w:p w14:paraId="32082710" w14:textId="77777777" w:rsidR="002C6C78" w:rsidRDefault="002C6C78" w:rsidP="00847B91">
      <w:pPr>
        <w:spacing w:line="288" w:lineRule="auto"/>
        <w:jc w:val="both"/>
        <w:rPr>
          <w:szCs w:val="28"/>
        </w:rPr>
      </w:pPr>
      <w:r w:rsidRPr="00EC4FC2">
        <w:rPr>
          <w:rStyle w:val="normaltextrun"/>
          <w:rFonts w:eastAsia="SimSun" w:cs="Arial"/>
          <w:color w:val="0D0D0D"/>
          <w:shd w:val="clear" w:color="auto" w:fill="FFFFFF"/>
        </w:rPr>
        <w:t>HE providers have different funding models meaning they are proportionately more reliant on some sources of income and funding than others</w:t>
      </w:r>
      <w:r>
        <w:rPr>
          <w:rStyle w:val="normaltextrun"/>
          <w:rFonts w:eastAsia="SimSun" w:cs="Arial"/>
          <w:color w:val="0D0D0D"/>
          <w:shd w:val="clear" w:color="auto" w:fill="FFFFFF"/>
        </w:rPr>
        <w:t xml:space="preserve">. </w:t>
      </w:r>
      <w:r w:rsidRPr="000D5BD0">
        <w:rPr>
          <w:szCs w:val="32"/>
        </w:rPr>
        <w:t xml:space="preserve">The </w:t>
      </w:r>
      <w:r>
        <w:rPr>
          <w:szCs w:val="32"/>
        </w:rPr>
        <w:t>increase</w:t>
      </w:r>
      <w:r w:rsidRPr="000D5BD0">
        <w:rPr>
          <w:szCs w:val="32"/>
        </w:rPr>
        <w:t xml:space="preserve"> in</w:t>
      </w:r>
      <w:r>
        <w:rPr>
          <w:szCs w:val="32"/>
        </w:rPr>
        <w:t xml:space="preserve"> the real value of</w:t>
      </w:r>
      <w:r w:rsidRPr="000D5BD0">
        <w:rPr>
          <w:szCs w:val="32"/>
        </w:rPr>
        <w:t xml:space="preserve"> tuition fee </w:t>
      </w:r>
      <w:r>
        <w:rPr>
          <w:szCs w:val="32"/>
        </w:rPr>
        <w:t xml:space="preserve">and the income thereby generated </w:t>
      </w:r>
      <w:r w:rsidRPr="000D5BD0">
        <w:rPr>
          <w:szCs w:val="32"/>
        </w:rPr>
        <w:t xml:space="preserve">will proportionately impact some providers more than others. In percentage terms, providers which are teaching intensive and more reliant on </w:t>
      </w:r>
      <w:r w:rsidRPr="000D5BD0">
        <w:rPr>
          <w:szCs w:val="28"/>
        </w:rPr>
        <w:t xml:space="preserve">undergraduate tuition fee income will likely be </w:t>
      </w:r>
      <w:r>
        <w:rPr>
          <w:szCs w:val="28"/>
        </w:rPr>
        <w:t xml:space="preserve">proportionately more </w:t>
      </w:r>
      <w:r w:rsidRPr="000D5BD0">
        <w:rPr>
          <w:szCs w:val="28"/>
        </w:rPr>
        <w:t xml:space="preserve">affected by </w:t>
      </w:r>
      <w:r>
        <w:rPr>
          <w:szCs w:val="28"/>
        </w:rPr>
        <w:t>an increase in fees (as shown in Figure A-3 below)</w:t>
      </w:r>
      <w:r w:rsidRPr="000D5BD0">
        <w:rPr>
          <w:szCs w:val="28"/>
        </w:rPr>
        <w:t xml:space="preserve">. </w:t>
      </w:r>
    </w:p>
    <w:p w14:paraId="7DCF4FD3" w14:textId="77777777" w:rsidR="002C6C78" w:rsidRPr="00B41EF9" w:rsidRDefault="002C6C78" w:rsidP="00847B91">
      <w:pPr>
        <w:pStyle w:val="Caption"/>
        <w:keepNext/>
        <w:jc w:val="both"/>
        <w:rPr>
          <w:b/>
          <w:bCs/>
          <w:i w:val="0"/>
          <w:color w:val="auto"/>
          <w:sz w:val="24"/>
          <w:szCs w:val="40"/>
        </w:rPr>
      </w:pPr>
      <w:r w:rsidRPr="00B41EF9">
        <w:rPr>
          <w:b/>
          <w:bCs/>
          <w:i w:val="0"/>
          <w:color w:val="auto"/>
          <w:sz w:val="24"/>
          <w:szCs w:val="24"/>
        </w:rPr>
        <w:lastRenderedPageBreak/>
        <w:t>Figure A-</w:t>
      </w:r>
      <w:r w:rsidRPr="00B41EF9">
        <w:rPr>
          <w:b/>
          <w:bCs/>
          <w:i w:val="0"/>
          <w:color w:val="auto"/>
          <w:sz w:val="24"/>
          <w:szCs w:val="24"/>
        </w:rPr>
        <w:fldChar w:fldCharType="begin"/>
      </w:r>
      <w:r w:rsidRPr="00B41EF9">
        <w:rPr>
          <w:b/>
          <w:bCs/>
          <w:i w:val="0"/>
          <w:color w:val="auto"/>
          <w:sz w:val="24"/>
          <w:szCs w:val="24"/>
        </w:rPr>
        <w:instrText xml:space="preserve"> SEQ Figure_A \* ARABIC </w:instrText>
      </w:r>
      <w:r w:rsidRPr="00B41EF9">
        <w:rPr>
          <w:b/>
          <w:bCs/>
          <w:i w:val="0"/>
          <w:color w:val="auto"/>
          <w:sz w:val="24"/>
          <w:szCs w:val="24"/>
        </w:rPr>
        <w:fldChar w:fldCharType="separate"/>
      </w:r>
      <w:r w:rsidRPr="00B41EF9">
        <w:rPr>
          <w:b/>
          <w:bCs/>
          <w:i w:val="0"/>
          <w:color w:val="auto"/>
          <w:sz w:val="24"/>
          <w:szCs w:val="24"/>
        </w:rPr>
        <w:t>3</w:t>
      </w:r>
      <w:r w:rsidRPr="00B41EF9">
        <w:rPr>
          <w:b/>
          <w:bCs/>
          <w:i w:val="0"/>
          <w:color w:val="auto"/>
          <w:sz w:val="24"/>
          <w:szCs w:val="24"/>
        </w:rPr>
        <w:fldChar w:fldCharType="end"/>
      </w:r>
      <w:r w:rsidRPr="00B41EF9">
        <w:rPr>
          <w:b/>
          <w:bCs/>
          <w:i w:val="0"/>
          <w:color w:val="auto"/>
          <w:sz w:val="24"/>
          <w:szCs w:val="24"/>
        </w:rPr>
        <w:t xml:space="preserve">: </w:t>
      </w:r>
      <w:r w:rsidRPr="00B41EF9">
        <w:rPr>
          <w:b/>
          <w:bCs/>
          <w:i w:val="0"/>
          <w:color w:val="auto"/>
          <w:sz w:val="24"/>
          <w:szCs w:val="40"/>
        </w:rPr>
        <w:t xml:space="preserve">Whisker plot chart showing variation in % of provider income gained </w:t>
      </w:r>
      <w:proofErr w:type="gramStart"/>
      <w:r w:rsidRPr="00B41EF9">
        <w:rPr>
          <w:b/>
          <w:bCs/>
          <w:i w:val="0"/>
          <w:color w:val="auto"/>
          <w:sz w:val="24"/>
          <w:szCs w:val="40"/>
        </w:rPr>
        <w:t>as a result of</w:t>
      </w:r>
      <w:proofErr w:type="gramEnd"/>
      <w:r w:rsidRPr="00B41EF9">
        <w:rPr>
          <w:b/>
          <w:bCs/>
          <w:i w:val="0"/>
          <w:color w:val="auto"/>
          <w:sz w:val="24"/>
          <w:szCs w:val="40"/>
        </w:rPr>
        <w:t xml:space="preserve"> an increase to tuition fee income for different types of providers</w:t>
      </w:r>
    </w:p>
    <w:p w14:paraId="153648A4" w14:textId="77777777" w:rsidR="002C6C78" w:rsidRPr="0009239C" w:rsidRDefault="002C6C78" w:rsidP="00847B91">
      <w:pPr>
        <w:jc w:val="both"/>
      </w:pPr>
      <w:r>
        <w:rPr>
          <w:noProof/>
        </w:rPr>
        <mc:AlternateContent>
          <mc:Choice Requires="cx1">
            <w:drawing>
              <wp:inline distT="0" distB="0" distL="0" distR="0" wp14:anchorId="1AA69E3C" wp14:editId="514E1147">
                <wp:extent cx="6413500" cy="2616200"/>
                <wp:effectExtent l="0" t="0" r="6350" b="12700"/>
                <wp:docPr id="1384005022" name="Chart 1" descr="This charts shows the distribution of the financial impact of the tuition fee uplift (as a percentage of each HE provider's total income) for different types of HE provider (based on the OfS's typology)">
                  <a:extLst xmlns:a="http://schemas.openxmlformats.org/drawingml/2006/main">
                    <a:ext uri="{FF2B5EF4-FFF2-40B4-BE49-F238E27FC236}">
                      <a16:creationId xmlns:a16="http://schemas.microsoft.com/office/drawing/2014/main" id="{2A4B3050-4502-431C-8960-4548A730EB0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9"/>
                  </a:graphicData>
                </a:graphic>
              </wp:inline>
            </w:drawing>
          </mc:Choice>
          <mc:Fallback xmlns:arto="http://schemas.microsoft.com/office/word/2006/arto">
            <w:drawing>
              <wp:inline distT="0" distB="0" distL="0" distR="0" wp14:anchorId="1AA69E3C" wp14:editId="514E1147">
                <wp:extent cx="6413500" cy="2616200"/>
                <wp:effectExtent l="0" t="0" r="6350" b="12700"/>
                <wp:docPr id="1384005022" name="Chart 1" descr="This charts shows the distribution of the financial impact of the tuition fee uplift (as a percentage of each HE provider's total income) for different types of HE provider (based on the OfS's typology)">
                  <a:extLst xmlns:a="http://schemas.openxmlformats.org/drawingml/2006/main">
                    <a:ext uri="{FF2B5EF4-FFF2-40B4-BE49-F238E27FC236}">
                      <a16:creationId xmlns:a16="http://schemas.microsoft.com/office/drawing/2014/main" id="{2A4B3050-4502-431C-8960-4548A730EB0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84005022" name="Chart 1" descr="This charts shows the distribution of the financial impact of the tuition fee uplift (as a percentage of each HE provider's total income) for different types of HE provider (based on the OfS's typology)">
                          <a:extLst>
                            <a:ext uri="{FF2B5EF4-FFF2-40B4-BE49-F238E27FC236}">
                              <a16:creationId xmlns:a16="http://schemas.microsoft.com/office/drawing/2014/main" id="{2A4B3050-4502-431C-8960-4548A730EB03}"/>
                            </a:ext>
                          </a:extLst>
                        </pic:cNvPr>
                        <pic:cNvPicPr>
                          <a:picLocks noGrp="1" noRot="1" noChangeAspect="1" noMove="1" noResize="1" noEditPoints="1" noAdjustHandles="1" noChangeArrowheads="1" noChangeShapeType="1"/>
                        </pic:cNvPicPr>
                      </pic:nvPicPr>
                      <pic:blipFill>
                        <a:blip r:embed="rId30"/>
                        <a:stretch>
                          <a:fillRect/>
                        </a:stretch>
                      </pic:blipFill>
                      <pic:spPr>
                        <a:xfrm>
                          <a:off x="0" y="0"/>
                          <a:ext cx="6413500" cy="2616200"/>
                        </a:xfrm>
                        <a:prstGeom prst="rect">
                          <a:avLst/>
                        </a:prstGeom>
                      </pic:spPr>
                    </pic:pic>
                  </a:graphicData>
                </a:graphic>
              </wp:inline>
            </w:drawing>
          </mc:Fallback>
        </mc:AlternateContent>
      </w:r>
    </w:p>
    <w:p w14:paraId="5DB3028B" w14:textId="13A29D58" w:rsidR="003C3C97" w:rsidRPr="003C3C97" w:rsidRDefault="003C3C97" w:rsidP="00847B91">
      <w:pPr>
        <w:pStyle w:val="EBBodyPara"/>
        <w:spacing w:after="160" w:line="288" w:lineRule="auto"/>
        <w:jc w:val="both"/>
        <w:rPr>
          <w:i/>
          <w:iCs/>
          <w:sz w:val="24"/>
          <w:szCs w:val="24"/>
        </w:rPr>
      </w:pPr>
      <w:r w:rsidRPr="003C3C97">
        <w:rPr>
          <w:i/>
          <w:iCs/>
          <w:sz w:val="24"/>
          <w:szCs w:val="24"/>
        </w:rPr>
        <w:t>Source: DfE analysis</w:t>
      </w:r>
    </w:p>
    <w:p w14:paraId="6862F0D9" w14:textId="77777777" w:rsidR="003C3C97" w:rsidRDefault="003C3C97" w:rsidP="00847B91">
      <w:pPr>
        <w:pStyle w:val="EBBodyPara"/>
        <w:spacing w:after="160" w:line="288" w:lineRule="auto"/>
        <w:jc w:val="both"/>
        <w:rPr>
          <w:b/>
          <w:bCs/>
          <w:sz w:val="24"/>
          <w:szCs w:val="24"/>
        </w:rPr>
      </w:pPr>
    </w:p>
    <w:p w14:paraId="560663F0" w14:textId="3E6FAFAB" w:rsidR="002C6C78" w:rsidRPr="001A165C" w:rsidRDefault="002C6C78" w:rsidP="00847B91">
      <w:pPr>
        <w:pStyle w:val="EBBodyPara"/>
        <w:spacing w:after="160" w:line="288" w:lineRule="auto"/>
        <w:jc w:val="both"/>
        <w:rPr>
          <w:b/>
          <w:bCs/>
          <w:sz w:val="24"/>
          <w:szCs w:val="24"/>
        </w:rPr>
      </w:pPr>
      <w:r w:rsidRPr="001A165C">
        <w:rPr>
          <w:b/>
          <w:bCs/>
          <w:sz w:val="24"/>
          <w:szCs w:val="24"/>
        </w:rPr>
        <w:t>Impact on taxpayers</w:t>
      </w:r>
    </w:p>
    <w:p w14:paraId="4E34C52E" w14:textId="30F67835" w:rsidR="002C6C78" w:rsidRPr="004E4D75" w:rsidRDefault="002C6C78" w:rsidP="00847B91">
      <w:pPr>
        <w:spacing w:line="288" w:lineRule="auto"/>
        <w:jc w:val="both"/>
        <w:rPr>
          <w:rFonts w:cs="Arial"/>
          <w:color w:val="0D0D0D" w:themeColor="text1" w:themeTint="F2"/>
        </w:rPr>
      </w:pPr>
      <w:r>
        <w:rPr>
          <w:rFonts w:cs="Arial"/>
          <w:color w:val="0D0D0D" w:themeColor="text1" w:themeTint="F2"/>
        </w:rPr>
        <w:t xml:space="preserve">An increase in </w:t>
      </w:r>
      <w:r w:rsidRPr="004E4D75">
        <w:rPr>
          <w:rFonts w:cs="Arial"/>
          <w:color w:val="0D0D0D" w:themeColor="text1" w:themeTint="F2"/>
        </w:rPr>
        <w:t xml:space="preserve">the tuition fee </w:t>
      </w:r>
      <w:r>
        <w:rPr>
          <w:rFonts w:cs="Arial"/>
          <w:color w:val="0D0D0D" w:themeColor="text1" w:themeTint="F2"/>
        </w:rPr>
        <w:t xml:space="preserve">limit </w:t>
      </w:r>
      <w:r w:rsidRPr="004E4D75">
        <w:rPr>
          <w:rFonts w:cs="Arial"/>
          <w:color w:val="0D0D0D" w:themeColor="text1" w:themeTint="F2"/>
        </w:rPr>
        <w:t xml:space="preserve">will mean that total fee </w:t>
      </w:r>
      <w:r>
        <w:rPr>
          <w:rFonts w:cs="Arial"/>
          <w:color w:val="0D0D0D" w:themeColor="text1" w:themeTint="F2"/>
        </w:rPr>
        <w:t xml:space="preserve">loan </w:t>
      </w:r>
      <w:r w:rsidRPr="004E4D75">
        <w:rPr>
          <w:rFonts w:cs="Arial"/>
          <w:color w:val="0D0D0D" w:themeColor="text1" w:themeTint="F2"/>
        </w:rPr>
        <w:t xml:space="preserve">outlay paid out by Exchequer will be </w:t>
      </w:r>
      <w:r>
        <w:rPr>
          <w:rFonts w:cs="Arial"/>
          <w:color w:val="0D0D0D" w:themeColor="text1" w:themeTint="F2"/>
        </w:rPr>
        <w:t>higher</w:t>
      </w:r>
      <w:r w:rsidRPr="004E4D75">
        <w:rPr>
          <w:rFonts w:cs="Arial"/>
          <w:color w:val="0D0D0D" w:themeColor="text1" w:themeTint="F2"/>
        </w:rPr>
        <w:t xml:space="preserve"> in real and nominal terms</w:t>
      </w:r>
      <w:r>
        <w:rPr>
          <w:rFonts w:cs="Arial"/>
          <w:color w:val="0D0D0D" w:themeColor="text1" w:themeTint="F2"/>
        </w:rPr>
        <w:t xml:space="preserve">, see Table A-2. </w:t>
      </w:r>
      <w:r w:rsidRPr="004E4D75">
        <w:rPr>
          <w:rFonts w:cs="Arial"/>
          <w:color w:val="0D0D0D" w:themeColor="text1" w:themeTint="F2"/>
        </w:rPr>
        <w:t xml:space="preserve">The total fiscal </w:t>
      </w:r>
      <w:r>
        <w:rPr>
          <w:rFonts w:cs="Arial"/>
          <w:color w:val="0D0D0D" w:themeColor="text1" w:themeTint="F2"/>
        </w:rPr>
        <w:t>cost</w:t>
      </w:r>
      <w:r w:rsidRPr="004E4D75">
        <w:rPr>
          <w:rFonts w:cs="Arial"/>
          <w:color w:val="0D0D0D" w:themeColor="text1" w:themeTint="F2"/>
        </w:rPr>
        <w:t xml:space="preserve"> of a fee </w:t>
      </w:r>
      <w:proofErr w:type="gramStart"/>
      <w:r>
        <w:rPr>
          <w:rFonts w:cs="Arial"/>
          <w:color w:val="0D0D0D" w:themeColor="text1" w:themeTint="F2"/>
        </w:rPr>
        <w:t>increase</w:t>
      </w:r>
      <w:proofErr w:type="gramEnd"/>
      <w:r w:rsidRPr="004E4D75">
        <w:rPr>
          <w:rFonts w:cs="Arial"/>
          <w:color w:val="0D0D0D" w:themeColor="text1" w:themeTint="F2"/>
        </w:rPr>
        <w:t xml:space="preserve"> and accompanying student </w:t>
      </w:r>
      <w:r>
        <w:rPr>
          <w:rFonts w:cs="Arial"/>
          <w:color w:val="0D0D0D" w:themeColor="text1" w:themeTint="F2"/>
        </w:rPr>
        <w:t xml:space="preserve">loan increase </w:t>
      </w:r>
      <w:r w:rsidRPr="004E4D75">
        <w:rPr>
          <w:rFonts w:cs="Arial"/>
          <w:color w:val="0D0D0D" w:themeColor="text1" w:themeTint="F2"/>
        </w:rPr>
        <w:t xml:space="preserve">is </w:t>
      </w:r>
      <w:r w:rsidRPr="00CD0708">
        <w:rPr>
          <w:rFonts w:cs="Arial"/>
          <w:color w:val="0D0D0D" w:themeColor="text1" w:themeTint="F2"/>
        </w:rPr>
        <w:t>calculated at £</w:t>
      </w:r>
      <w:r w:rsidRPr="005C7456">
        <w:rPr>
          <w:rFonts w:cs="Arial"/>
          <w:color w:val="0D0D0D" w:themeColor="text1" w:themeTint="F2"/>
        </w:rPr>
        <w:t>1</w:t>
      </w:r>
      <w:r>
        <w:rPr>
          <w:rFonts w:cs="Arial"/>
          <w:color w:val="0D0D0D" w:themeColor="text1" w:themeTint="F2"/>
        </w:rPr>
        <w:t>61</w:t>
      </w:r>
      <w:r w:rsidRPr="00CD0708">
        <w:rPr>
          <w:rFonts w:cs="Arial"/>
          <w:color w:val="0D0D0D" w:themeColor="text1" w:themeTint="F2"/>
        </w:rPr>
        <w:t>m to £</w:t>
      </w:r>
      <w:r>
        <w:rPr>
          <w:rFonts w:cs="Arial"/>
          <w:color w:val="0D0D0D" w:themeColor="text1" w:themeTint="F2"/>
        </w:rPr>
        <w:t>348</w:t>
      </w:r>
      <w:r w:rsidRPr="00CD0708">
        <w:rPr>
          <w:rFonts w:cs="Arial"/>
          <w:color w:val="0D0D0D" w:themeColor="text1" w:themeTint="F2"/>
        </w:rPr>
        <w:t>m</w:t>
      </w:r>
      <w:r w:rsidRPr="00CD0708">
        <w:rPr>
          <w:rStyle w:val="FootnoteReference"/>
          <w:rFonts w:cs="Arial"/>
          <w:color w:val="0D0D0D" w:themeColor="text1" w:themeTint="F2"/>
        </w:rPr>
        <w:footnoteReference w:id="42"/>
      </w:r>
      <w:r w:rsidRPr="00CB07A2">
        <w:rPr>
          <w:rFonts w:cs="Arial"/>
          <w:color w:val="0D0D0D" w:themeColor="text1" w:themeTint="F2"/>
        </w:rPr>
        <w:t>, across the appraisal period. Converted to academic years, this equates to £</w:t>
      </w:r>
      <w:r w:rsidR="00D1641D">
        <w:rPr>
          <w:rFonts w:cs="Arial"/>
          <w:color w:val="0D0D0D" w:themeColor="text1" w:themeTint="F2"/>
        </w:rPr>
        <w:t>331</w:t>
      </w:r>
      <w:r w:rsidRPr="00CB07A2">
        <w:rPr>
          <w:rFonts w:cs="Arial"/>
          <w:color w:val="0D0D0D" w:themeColor="text1" w:themeTint="F2"/>
        </w:rPr>
        <w:t>m to £3</w:t>
      </w:r>
      <w:r w:rsidR="00D1641D">
        <w:rPr>
          <w:rFonts w:cs="Arial"/>
          <w:color w:val="0D0D0D" w:themeColor="text1" w:themeTint="F2"/>
        </w:rPr>
        <w:t>50</w:t>
      </w:r>
      <w:r w:rsidRPr="00CB07A2">
        <w:rPr>
          <w:rFonts w:cs="Arial"/>
          <w:color w:val="0D0D0D" w:themeColor="text1" w:themeTint="F2"/>
        </w:rPr>
        <w:t>m increase across the appraisal period</w:t>
      </w:r>
      <w:r w:rsidR="003C3B2F">
        <w:rPr>
          <w:rFonts w:cs="Arial"/>
          <w:color w:val="0D0D0D" w:themeColor="text1" w:themeTint="F2"/>
        </w:rPr>
        <w:t xml:space="preserve"> (see Table A-3)</w:t>
      </w:r>
      <w:r w:rsidRPr="00CD0708" w:rsidDel="00F507D2">
        <w:rPr>
          <w:rFonts w:cs="Arial"/>
          <w:color w:val="0D0D0D" w:themeColor="text1" w:themeTint="F2"/>
        </w:rPr>
        <w:t>.</w:t>
      </w:r>
    </w:p>
    <w:p w14:paraId="597D4B21" w14:textId="77777777" w:rsidR="002C6C78" w:rsidRPr="00D26D7C" w:rsidRDefault="002C6C78" w:rsidP="00847B91">
      <w:pPr>
        <w:spacing w:line="288" w:lineRule="auto"/>
        <w:jc w:val="both"/>
        <w:rPr>
          <w:rFonts w:cs="Arial"/>
          <w:color w:val="0D0D0D" w:themeColor="text1" w:themeTint="F2"/>
        </w:rPr>
      </w:pPr>
      <w:r w:rsidRPr="002F5939">
        <w:rPr>
          <w:color w:val="0D0D0D" w:themeColor="text1" w:themeTint="F2"/>
          <w:szCs w:val="28"/>
        </w:rPr>
        <w:t>The Resource Accounting and Budgeting (RAB) charge is the estimated cost to Government of borrowing to support the student finance system. It is based on future loan write-offs and interest subsidies in net present value terms. For convenience, we express these costs as a proportion of the initial loan outlay</w:t>
      </w:r>
      <w:r>
        <w:rPr>
          <w:color w:val="0D0D0D" w:themeColor="text1" w:themeTint="F2"/>
          <w:szCs w:val="28"/>
        </w:rPr>
        <w:t xml:space="preserve">, which is currently 29%. </w:t>
      </w:r>
      <w:r w:rsidRPr="00D26D7C">
        <w:rPr>
          <w:rFonts w:cs="Arial"/>
          <w:color w:val="0D0D0D" w:themeColor="text1" w:themeTint="F2"/>
        </w:rPr>
        <w:t>There</w:t>
      </w:r>
      <w:r>
        <w:rPr>
          <w:rFonts w:cs="Arial"/>
          <w:color w:val="0D0D0D" w:themeColor="text1" w:themeTint="F2"/>
        </w:rPr>
        <w:t xml:space="preserve"> is</w:t>
      </w:r>
      <w:r w:rsidRPr="00D26D7C">
        <w:rPr>
          <w:rFonts w:cs="Arial"/>
          <w:color w:val="0D0D0D" w:themeColor="text1" w:themeTint="F2"/>
        </w:rPr>
        <w:t xml:space="preserve"> a RAB cost </w:t>
      </w:r>
      <w:r>
        <w:rPr>
          <w:rFonts w:cs="Arial"/>
          <w:color w:val="0D0D0D" w:themeColor="text1" w:themeTint="F2"/>
        </w:rPr>
        <w:t>in FY 24-25, the year before the policy is introduced</w:t>
      </w:r>
      <w:r w:rsidRPr="00D26D7C">
        <w:rPr>
          <w:rFonts w:cs="Arial"/>
          <w:color w:val="0D0D0D" w:themeColor="text1" w:themeTint="F2"/>
        </w:rPr>
        <w:t>. This is because e.g. a first year in 24/25 will be affected by the fee increase in 25/26 and 26/27. Their overall loan balance will grow, making their balance from first year harder to repay.</w:t>
      </w:r>
    </w:p>
    <w:p w14:paraId="36B80D87" w14:textId="77777777" w:rsidR="002C6C78" w:rsidRPr="0061641E" w:rsidRDefault="002C6C78" w:rsidP="00847B91">
      <w:pPr>
        <w:pStyle w:val="Caption"/>
        <w:jc w:val="both"/>
        <w:rPr>
          <w:rFonts w:eastAsia="Arial" w:cs="Arial"/>
          <w:b/>
          <w:bCs/>
          <w:i w:val="0"/>
          <w:color w:val="auto"/>
          <w:sz w:val="20"/>
          <w:szCs w:val="20"/>
        </w:rPr>
      </w:pPr>
      <w:r w:rsidRPr="0061641E">
        <w:rPr>
          <w:b/>
          <w:bCs/>
          <w:i w:val="0"/>
          <w:color w:val="auto"/>
          <w:sz w:val="24"/>
          <w:szCs w:val="24"/>
        </w:rPr>
        <w:t>Table A-</w:t>
      </w:r>
      <w:r w:rsidRPr="0061641E">
        <w:rPr>
          <w:b/>
          <w:bCs/>
          <w:i w:val="0"/>
          <w:color w:val="auto"/>
          <w:sz w:val="24"/>
          <w:szCs w:val="24"/>
        </w:rPr>
        <w:fldChar w:fldCharType="begin"/>
      </w:r>
      <w:r w:rsidRPr="0061641E">
        <w:rPr>
          <w:b/>
          <w:bCs/>
          <w:i w:val="0"/>
          <w:color w:val="auto"/>
          <w:sz w:val="24"/>
          <w:szCs w:val="24"/>
        </w:rPr>
        <w:instrText xml:space="preserve"> SEQ Table_A \* ARABIC </w:instrText>
      </w:r>
      <w:r w:rsidRPr="0061641E">
        <w:rPr>
          <w:b/>
          <w:bCs/>
          <w:i w:val="0"/>
          <w:color w:val="auto"/>
          <w:sz w:val="24"/>
          <w:szCs w:val="24"/>
        </w:rPr>
        <w:fldChar w:fldCharType="separate"/>
      </w:r>
      <w:r w:rsidRPr="0061641E">
        <w:rPr>
          <w:b/>
          <w:bCs/>
          <w:i w:val="0"/>
          <w:color w:val="auto"/>
          <w:sz w:val="24"/>
          <w:szCs w:val="24"/>
        </w:rPr>
        <w:t>2</w:t>
      </w:r>
      <w:r w:rsidRPr="0061641E">
        <w:rPr>
          <w:b/>
          <w:bCs/>
          <w:i w:val="0"/>
          <w:color w:val="auto"/>
          <w:sz w:val="24"/>
          <w:szCs w:val="24"/>
        </w:rPr>
        <w:fldChar w:fldCharType="end"/>
      </w:r>
      <w:r w:rsidRPr="0061641E">
        <w:rPr>
          <w:b/>
          <w:bCs/>
          <w:i w:val="0"/>
          <w:color w:val="auto"/>
          <w:sz w:val="24"/>
          <w:szCs w:val="24"/>
        </w:rPr>
        <w:t xml:space="preserve">: Fiscal impact of an increase to tuition fee limits and loans relative to baseline of fee freeze, financial year </w:t>
      </w:r>
      <w:r w:rsidRPr="0061641E">
        <w:rPr>
          <w:b/>
          <w:bCs/>
          <w:i w:val="0"/>
          <w:iCs w:val="0"/>
          <w:color w:val="auto"/>
          <w:sz w:val="24"/>
          <w:szCs w:val="24"/>
        </w:rPr>
        <w:t>(£m)</w:t>
      </w:r>
    </w:p>
    <w:tbl>
      <w:tblPr>
        <w:tblW w:w="5000" w:type="pct"/>
        <w:tblCellMar>
          <w:left w:w="0" w:type="dxa"/>
          <w:right w:w="0" w:type="dxa"/>
        </w:tblCellMar>
        <w:tblLook w:val="04A0" w:firstRow="1" w:lastRow="0" w:firstColumn="1" w:lastColumn="0" w:noHBand="0" w:noVBand="1"/>
      </w:tblPr>
      <w:tblGrid>
        <w:gridCol w:w="1504"/>
        <w:gridCol w:w="748"/>
        <w:gridCol w:w="748"/>
        <w:gridCol w:w="748"/>
        <w:gridCol w:w="748"/>
        <w:gridCol w:w="748"/>
        <w:gridCol w:w="748"/>
        <w:gridCol w:w="748"/>
        <w:gridCol w:w="748"/>
        <w:gridCol w:w="748"/>
        <w:gridCol w:w="748"/>
        <w:gridCol w:w="748"/>
      </w:tblGrid>
      <w:tr w:rsidR="002C6C78" w:rsidRPr="00886F78" w14:paraId="22FE6D4A" w14:textId="77777777">
        <w:trPr>
          <w:trHeight w:val="300"/>
        </w:trPr>
        <w:tc>
          <w:tcPr>
            <w:tcW w:w="586"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DEBB408" w14:textId="77777777" w:rsidR="002C6C78" w:rsidRPr="00D60466" w:rsidRDefault="002C6C78" w:rsidP="00D60466">
            <w:pPr>
              <w:spacing w:after="0" w:line="240" w:lineRule="auto"/>
              <w:rPr>
                <w:rFonts w:eastAsia="Times New Roman" w:cs="Arial"/>
                <w:b/>
                <w:bCs/>
                <w:color w:val="000000"/>
                <w:sz w:val="22"/>
              </w:rPr>
            </w:pPr>
            <w:r w:rsidRPr="00D60466">
              <w:rPr>
                <w:rFonts w:eastAsia="Times New Roman" w:cs="Arial"/>
                <w:b/>
                <w:bCs/>
                <w:color w:val="000000"/>
                <w:sz w:val="22"/>
              </w:rPr>
              <w:t>Option 1 impact £m</w:t>
            </w:r>
          </w:p>
        </w:tc>
        <w:tc>
          <w:tcPr>
            <w:tcW w:w="32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6667564"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FY24-25</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3B2590B"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FY25-26</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C0EBB0F"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FY26-27</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C2B13E8"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FY27-28</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BA75CA8"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FY28-29</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E9A8DC6"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FY29-30</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A3D9867"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FY30-31</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80C9F75"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FY31-32</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74DFE87"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FY32-33</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62A75A2"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FY33-34</w:t>
            </w:r>
          </w:p>
        </w:tc>
        <w:tc>
          <w:tcPr>
            <w:tcW w:w="40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15EF939B" w14:textId="77777777" w:rsidR="002C6C78" w:rsidRPr="00D60466" w:rsidRDefault="002C6C78" w:rsidP="00D60466">
            <w:pPr>
              <w:spacing w:after="0" w:line="240" w:lineRule="auto"/>
              <w:jc w:val="right"/>
              <w:rPr>
                <w:rFonts w:eastAsia="Times New Roman" w:cs="Arial"/>
                <w:b/>
                <w:bCs/>
                <w:color w:val="000000"/>
                <w:sz w:val="22"/>
              </w:rPr>
            </w:pPr>
            <w:r w:rsidRPr="00D60466">
              <w:rPr>
                <w:rFonts w:eastAsia="Times New Roman" w:cs="Arial"/>
                <w:b/>
                <w:bCs/>
                <w:color w:val="000000"/>
                <w:sz w:val="22"/>
              </w:rPr>
              <w:t>FY34-35</w:t>
            </w:r>
          </w:p>
        </w:tc>
      </w:tr>
      <w:tr w:rsidR="002C6C78" w:rsidRPr="00886F78" w14:paraId="6E6FFC90" w14:textId="77777777">
        <w:trPr>
          <w:trHeight w:val="300"/>
        </w:trPr>
        <w:tc>
          <w:tcPr>
            <w:tcW w:w="58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5B36A68" w14:textId="77777777" w:rsidR="002C6C78" w:rsidRPr="00D60466" w:rsidRDefault="002C6C78" w:rsidP="00847B91">
            <w:pPr>
              <w:spacing w:after="0" w:line="240" w:lineRule="auto"/>
              <w:jc w:val="both"/>
              <w:rPr>
                <w:rFonts w:eastAsia="Times New Roman" w:cs="Arial"/>
                <w:b/>
                <w:bCs/>
                <w:color w:val="000000"/>
                <w:sz w:val="22"/>
              </w:rPr>
            </w:pPr>
            <w:r w:rsidRPr="00D60466">
              <w:rPr>
                <w:rFonts w:eastAsia="Times New Roman" w:cs="Arial"/>
                <w:b/>
                <w:bCs/>
                <w:color w:val="000000"/>
                <w:sz w:val="22"/>
              </w:rPr>
              <w:t>Outlay</w:t>
            </w:r>
          </w:p>
        </w:tc>
        <w:tc>
          <w:tcPr>
            <w:tcW w:w="320" w:type="pct"/>
            <w:tcBorders>
              <w:top w:val="nil"/>
              <w:left w:val="nil"/>
              <w:bottom w:val="single" w:sz="8" w:space="0" w:color="auto"/>
              <w:right w:val="single" w:sz="8" w:space="0" w:color="auto"/>
            </w:tcBorders>
            <w:noWrap/>
            <w:tcMar>
              <w:top w:w="0" w:type="dxa"/>
              <w:left w:w="108" w:type="dxa"/>
              <w:bottom w:w="0" w:type="dxa"/>
              <w:right w:w="108" w:type="dxa"/>
            </w:tcMar>
            <w:hideMark/>
          </w:tcPr>
          <w:p w14:paraId="1F05C5F0"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£0</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3B875DD5"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£161</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53277F75"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£333</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2D51857F"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£340</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2B7B1262"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£343</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2B7D0AC0"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£346</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771236B9"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£348</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10CA4248"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£350</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3A5D8D5D"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£350</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3204EE05"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£349</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022C095E"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£348</w:t>
            </w:r>
          </w:p>
        </w:tc>
      </w:tr>
      <w:tr w:rsidR="002C6C78" w:rsidRPr="00886F78" w14:paraId="7DB19ED8" w14:textId="77777777">
        <w:trPr>
          <w:trHeight w:val="300"/>
        </w:trPr>
        <w:tc>
          <w:tcPr>
            <w:tcW w:w="58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93920F7" w14:textId="77777777" w:rsidR="002C6C78" w:rsidRPr="00D60466" w:rsidRDefault="002C6C78" w:rsidP="00847B91">
            <w:pPr>
              <w:spacing w:after="0" w:line="240" w:lineRule="auto"/>
              <w:jc w:val="both"/>
              <w:rPr>
                <w:rFonts w:eastAsia="Times New Roman" w:cs="Arial"/>
                <w:b/>
                <w:bCs/>
                <w:color w:val="000000"/>
                <w:sz w:val="22"/>
              </w:rPr>
            </w:pPr>
            <w:r w:rsidRPr="00D60466">
              <w:rPr>
                <w:rFonts w:eastAsia="Times New Roman" w:cs="Arial"/>
                <w:b/>
                <w:bCs/>
                <w:color w:val="000000"/>
                <w:sz w:val="22"/>
              </w:rPr>
              <w:t>RAB cost</w:t>
            </w:r>
          </w:p>
        </w:tc>
        <w:tc>
          <w:tcPr>
            <w:tcW w:w="320" w:type="pct"/>
            <w:tcBorders>
              <w:top w:val="nil"/>
              <w:left w:val="nil"/>
              <w:bottom w:val="single" w:sz="8" w:space="0" w:color="auto"/>
              <w:right w:val="single" w:sz="8" w:space="0" w:color="auto"/>
            </w:tcBorders>
            <w:noWrap/>
            <w:tcMar>
              <w:top w:w="0" w:type="dxa"/>
              <w:left w:w="108" w:type="dxa"/>
              <w:bottom w:w="0" w:type="dxa"/>
              <w:right w:w="108" w:type="dxa"/>
            </w:tcMar>
            <w:hideMark/>
          </w:tcPr>
          <w:p w14:paraId="7FB28FD9"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£24</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00457C29"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£81</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04B8DBFB"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£132</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42DBF0AB"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£131</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0AACB916"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£128</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1F452FF9"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£139</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3C4E3907"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£144</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1FEE85A8"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£139</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1C8A35C8"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£129</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7D3DF286" w14:textId="77777777" w:rsidR="002C6C78" w:rsidRPr="00D60466" w:rsidRDefault="002C6C78" w:rsidP="00847B91">
            <w:pPr>
              <w:spacing w:after="0" w:line="240" w:lineRule="auto"/>
              <w:jc w:val="both"/>
              <w:rPr>
                <w:rFonts w:eastAsia="Times New Roman" w:cs="Arial"/>
                <w:color w:val="000000"/>
                <w:sz w:val="22"/>
              </w:rPr>
            </w:pPr>
            <w:r w:rsidRPr="00D60466">
              <w:rPr>
                <w:rFonts w:eastAsia="Times New Roman" w:cs="Arial"/>
                <w:color w:val="000000"/>
                <w:sz w:val="22"/>
              </w:rPr>
              <w:t>£116</w:t>
            </w:r>
          </w:p>
        </w:tc>
        <w:tc>
          <w:tcPr>
            <w:tcW w:w="409" w:type="pct"/>
            <w:tcBorders>
              <w:top w:val="nil"/>
              <w:left w:val="nil"/>
              <w:bottom w:val="single" w:sz="8" w:space="0" w:color="auto"/>
              <w:right w:val="single" w:sz="8" w:space="0" w:color="auto"/>
            </w:tcBorders>
            <w:noWrap/>
            <w:tcMar>
              <w:top w:w="0" w:type="dxa"/>
              <w:left w:w="108" w:type="dxa"/>
              <w:bottom w:w="0" w:type="dxa"/>
              <w:right w:w="108" w:type="dxa"/>
            </w:tcMar>
            <w:hideMark/>
          </w:tcPr>
          <w:p w14:paraId="4C8DF9B6" w14:textId="77777777" w:rsidR="002C6C78" w:rsidRPr="00D60466" w:rsidRDefault="002C6C78" w:rsidP="00847B91">
            <w:pPr>
              <w:keepNext/>
              <w:spacing w:after="0" w:line="240" w:lineRule="auto"/>
              <w:jc w:val="both"/>
              <w:rPr>
                <w:rFonts w:eastAsia="Times New Roman" w:cs="Arial"/>
                <w:color w:val="000000"/>
                <w:sz w:val="22"/>
              </w:rPr>
            </w:pPr>
            <w:r w:rsidRPr="00D60466">
              <w:rPr>
                <w:rFonts w:eastAsia="Times New Roman" w:cs="Arial"/>
                <w:color w:val="000000"/>
                <w:sz w:val="22"/>
              </w:rPr>
              <w:t>£105</w:t>
            </w:r>
          </w:p>
        </w:tc>
      </w:tr>
    </w:tbl>
    <w:p w14:paraId="2227BB9B" w14:textId="77777777" w:rsidR="002C6C78" w:rsidRDefault="002C6C78" w:rsidP="00847B91">
      <w:pPr>
        <w:pStyle w:val="DeptBullets"/>
        <w:numPr>
          <w:ilvl w:val="0"/>
          <w:numId w:val="0"/>
        </w:numPr>
        <w:jc w:val="both"/>
        <w:rPr>
          <w:rFonts w:eastAsia="Arial"/>
          <w:i/>
        </w:rPr>
      </w:pPr>
    </w:p>
    <w:p w14:paraId="6954FBF4" w14:textId="77777777" w:rsidR="002C6C78" w:rsidRDefault="002C6C78" w:rsidP="00847B91">
      <w:pPr>
        <w:pStyle w:val="Caption"/>
        <w:jc w:val="both"/>
        <w:rPr>
          <w:i w:val="0"/>
          <w:iCs w:val="0"/>
          <w:color w:val="auto"/>
          <w:sz w:val="22"/>
          <w:szCs w:val="22"/>
        </w:rPr>
      </w:pPr>
    </w:p>
    <w:p w14:paraId="7C52A6E3" w14:textId="77777777" w:rsidR="002C6C78" w:rsidRPr="003C3B2F" w:rsidRDefault="002C6C78" w:rsidP="00847B91">
      <w:pPr>
        <w:pStyle w:val="Caption"/>
        <w:jc w:val="both"/>
        <w:rPr>
          <w:b/>
          <w:bCs/>
          <w:i w:val="0"/>
          <w:color w:val="auto"/>
          <w:sz w:val="24"/>
          <w:szCs w:val="24"/>
        </w:rPr>
      </w:pPr>
      <w:r w:rsidRPr="003C3B2F">
        <w:rPr>
          <w:b/>
          <w:bCs/>
          <w:i w:val="0"/>
          <w:color w:val="auto"/>
          <w:sz w:val="24"/>
          <w:szCs w:val="24"/>
        </w:rPr>
        <w:lastRenderedPageBreak/>
        <w:t xml:space="preserve">Table A </w:t>
      </w:r>
      <w:r w:rsidRPr="003C3B2F">
        <w:rPr>
          <w:b/>
          <w:bCs/>
          <w:i w:val="0"/>
          <w:color w:val="auto"/>
          <w:sz w:val="24"/>
          <w:szCs w:val="24"/>
        </w:rPr>
        <w:fldChar w:fldCharType="begin"/>
      </w:r>
      <w:r w:rsidRPr="003C3B2F">
        <w:rPr>
          <w:b/>
          <w:bCs/>
          <w:i w:val="0"/>
          <w:color w:val="auto"/>
          <w:sz w:val="24"/>
          <w:szCs w:val="24"/>
        </w:rPr>
        <w:instrText xml:space="preserve"> SEQ Table_A \* ARABIC </w:instrText>
      </w:r>
      <w:r w:rsidRPr="003C3B2F">
        <w:rPr>
          <w:b/>
          <w:bCs/>
          <w:i w:val="0"/>
          <w:color w:val="auto"/>
          <w:sz w:val="24"/>
          <w:szCs w:val="24"/>
        </w:rPr>
        <w:fldChar w:fldCharType="separate"/>
      </w:r>
      <w:r w:rsidRPr="003C3B2F">
        <w:rPr>
          <w:b/>
          <w:bCs/>
          <w:i w:val="0"/>
          <w:color w:val="auto"/>
          <w:sz w:val="24"/>
          <w:szCs w:val="24"/>
        </w:rPr>
        <w:t>3</w:t>
      </w:r>
      <w:r w:rsidRPr="003C3B2F">
        <w:rPr>
          <w:b/>
          <w:bCs/>
          <w:i w:val="0"/>
          <w:color w:val="auto"/>
          <w:sz w:val="24"/>
          <w:szCs w:val="24"/>
        </w:rPr>
        <w:fldChar w:fldCharType="end"/>
      </w:r>
      <w:r w:rsidRPr="003C3B2F">
        <w:rPr>
          <w:b/>
          <w:bCs/>
          <w:i w:val="0"/>
          <w:color w:val="auto"/>
          <w:sz w:val="24"/>
          <w:szCs w:val="24"/>
        </w:rPr>
        <w:t>: Fiscal impact of an increase to tuition fee limits and loans relative to baseline of fee freeze, academic year (£</w:t>
      </w:r>
      <w:r w:rsidRPr="003C3B2F">
        <w:rPr>
          <w:b/>
          <w:bCs/>
          <w:i w:val="0"/>
          <w:iCs w:val="0"/>
          <w:color w:val="auto"/>
          <w:sz w:val="24"/>
          <w:szCs w:val="24"/>
        </w:rPr>
        <w:t>m</w:t>
      </w:r>
      <w:r w:rsidRPr="003C3B2F">
        <w:rPr>
          <w:b/>
          <w:bCs/>
          <w:i w:val="0"/>
          <w:color w:val="auto"/>
          <w:sz w:val="24"/>
          <w:szCs w:val="24"/>
        </w:rPr>
        <w:t>)</w:t>
      </w:r>
    </w:p>
    <w:tbl>
      <w:tblPr>
        <w:tblW w:w="9732" w:type="dxa"/>
        <w:tblLayout w:type="fixed"/>
        <w:tblLook w:val="04A0" w:firstRow="1" w:lastRow="0" w:firstColumn="1" w:lastColumn="0" w:noHBand="0" w:noVBand="1"/>
      </w:tblPr>
      <w:tblGrid>
        <w:gridCol w:w="1327"/>
        <w:gridCol w:w="840"/>
        <w:gridCol w:w="841"/>
        <w:gridCol w:w="840"/>
        <w:gridCol w:w="841"/>
        <w:gridCol w:w="840"/>
        <w:gridCol w:w="841"/>
        <w:gridCol w:w="840"/>
        <w:gridCol w:w="841"/>
        <w:gridCol w:w="840"/>
        <w:gridCol w:w="841"/>
      </w:tblGrid>
      <w:tr w:rsidR="002C6C78" w:rsidRPr="00162E2C" w14:paraId="193E8AEF" w14:textId="77777777" w:rsidTr="00A658C1">
        <w:trPr>
          <w:trHeight w:val="460"/>
        </w:trPr>
        <w:tc>
          <w:tcPr>
            <w:tcW w:w="132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9D95E36" w14:textId="77777777" w:rsidR="002C6C78" w:rsidRPr="00A658C1" w:rsidRDefault="002C6C78" w:rsidP="0002789E">
            <w:pPr>
              <w:spacing w:after="0" w:line="240" w:lineRule="auto"/>
              <w:rPr>
                <w:rFonts w:eastAsia="Times New Roman" w:cs="Arial"/>
                <w:b/>
                <w:bCs/>
                <w:color w:val="000000"/>
                <w:sz w:val="22"/>
              </w:rPr>
            </w:pPr>
            <w:r w:rsidRPr="00A658C1">
              <w:rPr>
                <w:rFonts w:eastAsia="Times New Roman" w:cs="Arial"/>
                <w:b/>
                <w:bCs/>
                <w:color w:val="000000" w:themeColor="text1"/>
                <w:sz w:val="22"/>
              </w:rPr>
              <w:t>Option 1 impact £m</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72FFE7F3"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AY25-26</w:t>
            </w:r>
          </w:p>
        </w:tc>
        <w:tc>
          <w:tcPr>
            <w:tcW w:w="841" w:type="dxa"/>
            <w:tcBorders>
              <w:top w:val="single" w:sz="8" w:space="0" w:color="auto"/>
              <w:left w:val="nil"/>
              <w:bottom w:val="single" w:sz="8" w:space="0" w:color="auto"/>
              <w:right w:val="single" w:sz="8" w:space="0" w:color="auto"/>
            </w:tcBorders>
            <w:shd w:val="clear" w:color="auto" w:fill="auto"/>
            <w:noWrap/>
            <w:vAlign w:val="center"/>
            <w:hideMark/>
          </w:tcPr>
          <w:p w14:paraId="5E72472B"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AY26-27</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61211A0E"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AY27-28</w:t>
            </w:r>
          </w:p>
        </w:tc>
        <w:tc>
          <w:tcPr>
            <w:tcW w:w="841" w:type="dxa"/>
            <w:tcBorders>
              <w:top w:val="single" w:sz="8" w:space="0" w:color="auto"/>
              <w:left w:val="nil"/>
              <w:bottom w:val="single" w:sz="8" w:space="0" w:color="auto"/>
              <w:right w:val="single" w:sz="8" w:space="0" w:color="auto"/>
            </w:tcBorders>
            <w:shd w:val="clear" w:color="auto" w:fill="auto"/>
            <w:noWrap/>
            <w:vAlign w:val="center"/>
            <w:hideMark/>
          </w:tcPr>
          <w:p w14:paraId="4DF17855"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AY28-29</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43A22846"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AY29-30</w:t>
            </w:r>
          </w:p>
        </w:tc>
        <w:tc>
          <w:tcPr>
            <w:tcW w:w="841" w:type="dxa"/>
            <w:tcBorders>
              <w:top w:val="single" w:sz="8" w:space="0" w:color="auto"/>
              <w:left w:val="nil"/>
              <w:bottom w:val="single" w:sz="8" w:space="0" w:color="auto"/>
              <w:right w:val="single" w:sz="8" w:space="0" w:color="auto"/>
            </w:tcBorders>
            <w:shd w:val="clear" w:color="auto" w:fill="auto"/>
            <w:noWrap/>
            <w:vAlign w:val="center"/>
            <w:hideMark/>
          </w:tcPr>
          <w:p w14:paraId="3EEFE5A3"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AY30-31</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144980C0"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AY31-32</w:t>
            </w:r>
          </w:p>
        </w:tc>
        <w:tc>
          <w:tcPr>
            <w:tcW w:w="841" w:type="dxa"/>
            <w:tcBorders>
              <w:top w:val="single" w:sz="8" w:space="0" w:color="auto"/>
              <w:left w:val="nil"/>
              <w:bottom w:val="single" w:sz="8" w:space="0" w:color="auto"/>
              <w:right w:val="single" w:sz="8" w:space="0" w:color="auto"/>
            </w:tcBorders>
            <w:shd w:val="clear" w:color="auto" w:fill="auto"/>
            <w:noWrap/>
            <w:vAlign w:val="center"/>
            <w:hideMark/>
          </w:tcPr>
          <w:p w14:paraId="62DCF3C1"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AY32-33</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5180212F"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AY33-34</w:t>
            </w:r>
          </w:p>
        </w:tc>
        <w:tc>
          <w:tcPr>
            <w:tcW w:w="841" w:type="dxa"/>
            <w:tcBorders>
              <w:top w:val="single" w:sz="8" w:space="0" w:color="auto"/>
              <w:left w:val="nil"/>
              <w:bottom w:val="single" w:sz="8" w:space="0" w:color="auto"/>
              <w:right w:val="single" w:sz="8" w:space="0" w:color="auto"/>
            </w:tcBorders>
            <w:shd w:val="clear" w:color="auto" w:fill="auto"/>
            <w:noWrap/>
            <w:vAlign w:val="center"/>
            <w:hideMark/>
          </w:tcPr>
          <w:p w14:paraId="3B85DB65" w14:textId="77777777" w:rsidR="002C6C78" w:rsidRPr="00A658C1" w:rsidRDefault="002C6C78" w:rsidP="0002789E">
            <w:pPr>
              <w:spacing w:after="0" w:line="240" w:lineRule="auto"/>
              <w:jc w:val="right"/>
              <w:rPr>
                <w:rFonts w:eastAsia="Times New Roman" w:cs="Arial"/>
                <w:b/>
                <w:bCs/>
                <w:color w:val="000000"/>
                <w:sz w:val="22"/>
              </w:rPr>
            </w:pPr>
            <w:r w:rsidRPr="00A658C1">
              <w:rPr>
                <w:rFonts w:eastAsia="Times New Roman" w:cs="Arial"/>
                <w:b/>
                <w:bCs/>
                <w:color w:val="000000"/>
                <w:sz w:val="22"/>
              </w:rPr>
              <w:t>AY34-35</w:t>
            </w:r>
          </w:p>
        </w:tc>
      </w:tr>
      <w:tr w:rsidR="002C6C78" w:rsidRPr="00786D4B" w14:paraId="103738E6" w14:textId="77777777" w:rsidTr="0002789E">
        <w:trPr>
          <w:trHeight w:val="266"/>
        </w:trPr>
        <w:tc>
          <w:tcPr>
            <w:tcW w:w="1327" w:type="dxa"/>
            <w:tcBorders>
              <w:top w:val="nil"/>
              <w:left w:val="single" w:sz="8" w:space="0" w:color="auto"/>
              <w:bottom w:val="single" w:sz="8" w:space="0" w:color="auto"/>
              <w:right w:val="single" w:sz="8" w:space="0" w:color="auto"/>
            </w:tcBorders>
            <w:shd w:val="clear" w:color="auto" w:fill="auto"/>
            <w:noWrap/>
            <w:vAlign w:val="center"/>
            <w:hideMark/>
          </w:tcPr>
          <w:p w14:paraId="0F64B31E" w14:textId="77777777" w:rsidR="002C6C78" w:rsidRPr="00A658C1" w:rsidRDefault="002C6C78" w:rsidP="0002789E">
            <w:pPr>
              <w:spacing w:after="0" w:line="240" w:lineRule="auto"/>
              <w:rPr>
                <w:rFonts w:eastAsia="Times New Roman" w:cs="Arial"/>
                <w:b/>
                <w:bCs/>
                <w:color w:val="000000"/>
                <w:sz w:val="22"/>
              </w:rPr>
            </w:pPr>
            <w:r w:rsidRPr="00A658C1">
              <w:rPr>
                <w:rFonts w:eastAsia="Times New Roman" w:cs="Arial"/>
                <w:b/>
                <w:bCs/>
                <w:color w:val="000000"/>
                <w:sz w:val="22"/>
              </w:rPr>
              <w:t>Outlay</w:t>
            </w:r>
          </w:p>
        </w:tc>
        <w:tc>
          <w:tcPr>
            <w:tcW w:w="840" w:type="dxa"/>
            <w:tcBorders>
              <w:top w:val="nil"/>
              <w:left w:val="nil"/>
              <w:bottom w:val="single" w:sz="8" w:space="0" w:color="auto"/>
              <w:right w:val="single" w:sz="8" w:space="0" w:color="auto"/>
            </w:tcBorders>
            <w:shd w:val="clear" w:color="auto" w:fill="auto"/>
            <w:noWrap/>
            <w:hideMark/>
          </w:tcPr>
          <w:p w14:paraId="25383388"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£331</w:t>
            </w:r>
          </w:p>
        </w:tc>
        <w:tc>
          <w:tcPr>
            <w:tcW w:w="841" w:type="dxa"/>
            <w:tcBorders>
              <w:top w:val="nil"/>
              <w:left w:val="nil"/>
              <w:bottom w:val="single" w:sz="8" w:space="0" w:color="auto"/>
              <w:right w:val="single" w:sz="8" w:space="0" w:color="auto"/>
            </w:tcBorders>
            <w:shd w:val="clear" w:color="auto" w:fill="auto"/>
            <w:noWrap/>
            <w:hideMark/>
          </w:tcPr>
          <w:p w14:paraId="781DB3A2"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£338</w:t>
            </w:r>
          </w:p>
        </w:tc>
        <w:tc>
          <w:tcPr>
            <w:tcW w:w="840" w:type="dxa"/>
            <w:tcBorders>
              <w:top w:val="nil"/>
              <w:left w:val="nil"/>
              <w:bottom w:val="single" w:sz="8" w:space="0" w:color="auto"/>
              <w:right w:val="single" w:sz="8" w:space="0" w:color="auto"/>
            </w:tcBorders>
            <w:shd w:val="clear" w:color="auto" w:fill="auto"/>
            <w:noWrap/>
            <w:hideMark/>
          </w:tcPr>
          <w:p w14:paraId="268135C7"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£342</w:t>
            </w:r>
          </w:p>
        </w:tc>
        <w:tc>
          <w:tcPr>
            <w:tcW w:w="841" w:type="dxa"/>
            <w:tcBorders>
              <w:top w:val="nil"/>
              <w:left w:val="nil"/>
              <w:bottom w:val="single" w:sz="8" w:space="0" w:color="auto"/>
              <w:right w:val="single" w:sz="8" w:space="0" w:color="auto"/>
            </w:tcBorders>
            <w:shd w:val="clear" w:color="auto" w:fill="auto"/>
            <w:noWrap/>
            <w:hideMark/>
          </w:tcPr>
          <w:p w14:paraId="45F8EABC"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£345</w:t>
            </w:r>
          </w:p>
        </w:tc>
        <w:tc>
          <w:tcPr>
            <w:tcW w:w="840" w:type="dxa"/>
            <w:tcBorders>
              <w:top w:val="nil"/>
              <w:left w:val="nil"/>
              <w:bottom w:val="single" w:sz="8" w:space="0" w:color="auto"/>
              <w:right w:val="single" w:sz="8" w:space="0" w:color="auto"/>
            </w:tcBorders>
            <w:shd w:val="clear" w:color="auto" w:fill="auto"/>
            <w:noWrap/>
            <w:hideMark/>
          </w:tcPr>
          <w:p w14:paraId="79520729"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£347</w:t>
            </w:r>
          </w:p>
        </w:tc>
        <w:tc>
          <w:tcPr>
            <w:tcW w:w="841" w:type="dxa"/>
            <w:tcBorders>
              <w:top w:val="nil"/>
              <w:left w:val="nil"/>
              <w:bottom w:val="single" w:sz="8" w:space="0" w:color="auto"/>
              <w:right w:val="single" w:sz="8" w:space="0" w:color="auto"/>
            </w:tcBorders>
            <w:shd w:val="clear" w:color="auto" w:fill="auto"/>
            <w:noWrap/>
            <w:hideMark/>
          </w:tcPr>
          <w:p w14:paraId="5AE99A11"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£349</w:t>
            </w:r>
          </w:p>
        </w:tc>
        <w:tc>
          <w:tcPr>
            <w:tcW w:w="840" w:type="dxa"/>
            <w:tcBorders>
              <w:top w:val="nil"/>
              <w:left w:val="nil"/>
              <w:bottom w:val="single" w:sz="8" w:space="0" w:color="auto"/>
              <w:right w:val="single" w:sz="8" w:space="0" w:color="auto"/>
            </w:tcBorders>
            <w:shd w:val="clear" w:color="auto" w:fill="auto"/>
            <w:noWrap/>
            <w:hideMark/>
          </w:tcPr>
          <w:p w14:paraId="4EC866DA"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£350</w:t>
            </w:r>
          </w:p>
        </w:tc>
        <w:tc>
          <w:tcPr>
            <w:tcW w:w="841" w:type="dxa"/>
            <w:tcBorders>
              <w:top w:val="nil"/>
              <w:left w:val="nil"/>
              <w:bottom w:val="single" w:sz="8" w:space="0" w:color="auto"/>
              <w:right w:val="single" w:sz="8" w:space="0" w:color="auto"/>
            </w:tcBorders>
            <w:shd w:val="clear" w:color="auto" w:fill="auto"/>
            <w:noWrap/>
            <w:hideMark/>
          </w:tcPr>
          <w:p w14:paraId="791E8984"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£350</w:t>
            </w:r>
          </w:p>
        </w:tc>
        <w:tc>
          <w:tcPr>
            <w:tcW w:w="840" w:type="dxa"/>
            <w:tcBorders>
              <w:top w:val="nil"/>
              <w:left w:val="nil"/>
              <w:bottom w:val="single" w:sz="8" w:space="0" w:color="auto"/>
              <w:right w:val="single" w:sz="8" w:space="0" w:color="auto"/>
            </w:tcBorders>
            <w:shd w:val="clear" w:color="auto" w:fill="auto"/>
            <w:noWrap/>
            <w:hideMark/>
          </w:tcPr>
          <w:p w14:paraId="238E825E"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£348</w:t>
            </w:r>
          </w:p>
        </w:tc>
        <w:tc>
          <w:tcPr>
            <w:tcW w:w="841" w:type="dxa"/>
            <w:tcBorders>
              <w:top w:val="nil"/>
              <w:left w:val="nil"/>
              <w:bottom w:val="single" w:sz="8" w:space="0" w:color="auto"/>
              <w:right w:val="single" w:sz="8" w:space="0" w:color="auto"/>
            </w:tcBorders>
            <w:shd w:val="clear" w:color="auto" w:fill="auto"/>
            <w:noWrap/>
            <w:hideMark/>
          </w:tcPr>
          <w:p w14:paraId="2D2C1BE7"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£348</w:t>
            </w:r>
          </w:p>
        </w:tc>
      </w:tr>
      <w:tr w:rsidR="002C6C78" w:rsidRPr="00786D4B" w14:paraId="749F82A5" w14:textId="77777777" w:rsidTr="0002789E">
        <w:trPr>
          <w:trHeight w:val="255"/>
        </w:trPr>
        <w:tc>
          <w:tcPr>
            <w:tcW w:w="1327" w:type="dxa"/>
            <w:tcBorders>
              <w:top w:val="nil"/>
              <w:left w:val="single" w:sz="8" w:space="0" w:color="auto"/>
              <w:bottom w:val="single" w:sz="8" w:space="0" w:color="auto"/>
              <w:right w:val="single" w:sz="8" w:space="0" w:color="auto"/>
            </w:tcBorders>
            <w:shd w:val="clear" w:color="auto" w:fill="auto"/>
            <w:noWrap/>
            <w:vAlign w:val="center"/>
            <w:hideMark/>
          </w:tcPr>
          <w:p w14:paraId="318E8A13" w14:textId="77777777" w:rsidR="002C6C78" w:rsidRPr="00A658C1" w:rsidRDefault="002C6C78" w:rsidP="0002789E">
            <w:pPr>
              <w:spacing w:after="0" w:line="240" w:lineRule="auto"/>
              <w:rPr>
                <w:rFonts w:eastAsia="Times New Roman" w:cs="Arial"/>
                <w:b/>
                <w:bCs/>
                <w:color w:val="000000"/>
                <w:sz w:val="22"/>
              </w:rPr>
            </w:pPr>
            <w:r w:rsidRPr="00A658C1">
              <w:rPr>
                <w:rFonts w:eastAsia="Times New Roman" w:cs="Arial"/>
                <w:b/>
                <w:bCs/>
                <w:color w:val="000000"/>
                <w:sz w:val="22"/>
              </w:rPr>
              <w:t>RAB cost</w:t>
            </w:r>
          </w:p>
        </w:tc>
        <w:tc>
          <w:tcPr>
            <w:tcW w:w="840" w:type="dxa"/>
            <w:tcBorders>
              <w:top w:val="nil"/>
              <w:left w:val="nil"/>
              <w:bottom w:val="single" w:sz="8" w:space="0" w:color="auto"/>
              <w:right w:val="single" w:sz="8" w:space="0" w:color="auto"/>
            </w:tcBorders>
            <w:shd w:val="clear" w:color="auto" w:fill="auto"/>
            <w:noWrap/>
            <w:hideMark/>
          </w:tcPr>
          <w:p w14:paraId="4453CF6C"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£131</w:t>
            </w:r>
          </w:p>
        </w:tc>
        <w:tc>
          <w:tcPr>
            <w:tcW w:w="841" w:type="dxa"/>
            <w:tcBorders>
              <w:top w:val="nil"/>
              <w:left w:val="nil"/>
              <w:bottom w:val="single" w:sz="8" w:space="0" w:color="auto"/>
              <w:right w:val="single" w:sz="8" w:space="0" w:color="auto"/>
            </w:tcBorders>
            <w:shd w:val="clear" w:color="auto" w:fill="auto"/>
            <w:noWrap/>
            <w:hideMark/>
          </w:tcPr>
          <w:p w14:paraId="5E4937E0"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£132</w:t>
            </w:r>
          </w:p>
        </w:tc>
        <w:tc>
          <w:tcPr>
            <w:tcW w:w="840" w:type="dxa"/>
            <w:tcBorders>
              <w:top w:val="nil"/>
              <w:left w:val="nil"/>
              <w:bottom w:val="single" w:sz="8" w:space="0" w:color="auto"/>
              <w:right w:val="single" w:sz="8" w:space="0" w:color="auto"/>
            </w:tcBorders>
            <w:shd w:val="clear" w:color="auto" w:fill="auto"/>
            <w:noWrap/>
            <w:hideMark/>
          </w:tcPr>
          <w:p w14:paraId="39F17DD1"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£130</w:t>
            </w:r>
          </w:p>
        </w:tc>
        <w:tc>
          <w:tcPr>
            <w:tcW w:w="841" w:type="dxa"/>
            <w:tcBorders>
              <w:top w:val="nil"/>
              <w:left w:val="nil"/>
              <w:bottom w:val="single" w:sz="8" w:space="0" w:color="auto"/>
              <w:right w:val="single" w:sz="8" w:space="0" w:color="auto"/>
            </w:tcBorders>
            <w:shd w:val="clear" w:color="auto" w:fill="auto"/>
            <w:noWrap/>
            <w:hideMark/>
          </w:tcPr>
          <w:p w14:paraId="007494EB"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£134</w:t>
            </w:r>
          </w:p>
        </w:tc>
        <w:tc>
          <w:tcPr>
            <w:tcW w:w="840" w:type="dxa"/>
            <w:tcBorders>
              <w:top w:val="nil"/>
              <w:left w:val="nil"/>
              <w:bottom w:val="single" w:sz="8" w:space="0" w:color="auto"/>
              <w:right w:val="single" w:sz="8" w:space="0" w:color="auto"/>
            </w:tcBorders>
            <w:shd w:val="clear" w:color="auto" w:fill="auto"/>
            <w:noWrap/>
            <w:hideMark/>
          </w:tcPr>
          <w:p w14:paraId="1381B49F"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£142</w:t>
            </w:r>
          </w:p>
        </w:tc>
        <w:tc>
          <w:tcPr>
            <w:tcW w:w="841" w:type="dxa"/>
            <w:tcBorders>
              <w:top w:val="nil"/>
              <w:left w:val="nil"/>
              <w:bottom w:val="single" w:sz="8" w:space="0" w:color="auto"/>
              <w:right w:val="single" w:sz="8" w:space="0" w:color="auto"/>
            </w:tcBorders>
            <w:shd w:val="clear" w:color="auto" w:fill="auto"/>
            <w:noWrap/>
            <w:hideMark/>
          </w:tcPr>
          <w:p w14:paraId="71FAE28B"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£142</w:t>
            </w:r>
          </w:p>
        </w:tc>
        <w:tc>
          <w:tcPr>
            <w:tcW w:w="840" w:type="dxa"/>
            <w:tcBorders>
              <w:top w:val="nil"/>
              <w:left w:val="nil"/>
              <w:bottom w:val="single" w:sz="8" w:space="0" w:color="auto"/>
              <w:right w:val="single" w:sz="8" w:space="0" w:color="auto"/>
            </w:tcBorders>
            <w:shd w:val="clear" w:color="auto" w:fill="auto"/>
            <w:noWrap/>
            <w:hideMark/>
          </w:tcPr>
          <w:p w14:paraId="40D1EF56"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£134</w:t>
            </w:r>
          </w:p>
        </w:tc>
        <w:tc>
          <w:tcPr>
            <w:tcW w:w="841" w:type="dxa"/>
            <w:tcBorders>
              <w:top w:val="nil"/>
              <w:left w:val="nil"/>
              <w:bottom w:val="single" w:sz="8" w:space="0" w:color="auto"/>
              <w:right w:val="single" w:sz="8" w:space="0" w:color="auto"/>
            </w:tcBorders>
            <w:shd w:val="clear" w:color="auto" w:fill="auto"/>
            <w:noWrap/>
            <w:hideMark/>
          </w:tcPr>
          <w:p w14:paraId="50D789A3"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£123</w:t>
            </w:r>
          </w:p>
        </w:tc>
        <w:tc>
          <w:tcPr>
            <w:tcW w:w="840" w:type="dxa"/>
            <w:tcBorders>
              <w:top w:val="nil"/>
              <w:left w:val="nil"/>
              <w:bottom w:val="single" w:sz="8" w:space="0" w:color="auto"/>
              <w:right w:val="single" w:sz="8" w:space="0" w:color="auto"/>
            </w:tcBorders>
            <w:shd w:val="clear" w:color="auto" w:fill="auto"/>
            <w:noWrap/>
            <w:hideMark/>
          </w:tcPr>
          <w:p w14:paraId="77C8126B" w14:textId="77777777" w:rsidR="002C6C78" w:rsidRPr="003C3B2F" w:rsidRDefault="002C6C78" w:rsidP="0002789E">
            <w:pPr>
              <w:spacing w:after="0" w:line="240" w:lineRule="auto"/>
              <w:jc w:val="both"/>
              <w:rPr>
                <w:rFonts w:eastAsia="Times New Roman" w:cs="Arial"/>
                <w:color w:val="000000"/>
                <w:sz w:val="22"/>
              </w:rPr>
            </w:pPr>
            <w:r w:rsidRPr="003C3B2F">
              <w:rPr>
                <w:rFonts w:eastAsia="Times New Roman" w:cs="Arial"/>
                <w:color w:val="000000" w:themeColor="text1"/>
                <w:sz w:val="22"/>
              </w:rPr>
              <w:t>£110</w:t>
            </w:r>
          </w:p>
        </w:tc>
        <w:tc>
          <w:tcPr>
            <w:tcW w:w="841" w:type="dxa"/>
            <w:tcBorders>
              <w:top w:val="nil"/>
              <w:left w:val="nil"/>
              <w:bottom w:val="single" w:sz="8" w:space="0" w:color="auto"/>
              <w:right w:val="single" w:sz="8" w:space="0" w:color="auto"/>
            </w:tcBorders>
            <w:shd w:val="clear" w:color="auto" w:fill="auto"/>
            <w:noWrap/>
            <w:hideMark/>
          </w:tcPr>
          <w:p w14:paraId="51779BC4" w14:textId="77777777" w:rsidR="002C6C78" w:rsidRPr="003C3B2F" w:rsidRDefault="002C6C78" w:rsidP="0002789E">
            <w:pPr>
              <w:keepNext/>
              <w:spacing w:after="0" w:line="240" w:lineRule="auto"/>
              <w:jc w:val="both"/>
              <w:rPr>
                <w:rFonts w:eastAsia="Times New Roman" w:cs="Arial"/>
                <w:color w:val="000000"/>
                <w:sz w:val="22"/>
              </w:rPr>
            </w:pPr>
            <w:r w:rsidRPr="003C3B2F">
              <w:rPr>
                <w:rFonts w:eastAsia="Times New Roman" w:cs="Arial"/>
                <w:color w:val="000000" w:themeColor="text1"/>
                <w:sz w:val="22"/>
              </w:rPr>
              <w:t>£100</w:t>
            </w:r>
          </w:p>
        </w:tc>
      </w:tr>
    </w:tbl>
    <w:p w14:paraId="2663E8FB" w14:textId="77777777" w:rsidR="002C6C78" w:rsidRDefault="002C6C78" w:rsidP="00847B91">
      <w:pPr>
        <w:jc w:val="both"/>
        <w:rPr>
          <w:rFonts w:eastAsia="Arial" w:cs="Arial"/>
          <w:color w:val="000000" w:themeColor="text1"/>
        </w:rPr>
      </w:pPr>
    </w:p>
    <w:p w14:paraId="61EDB488" w14:textId="77777777" w:rsidR="002C6C78" w:rsidRDefault="002C6C78" w:rsidP="00847B91">
      <w:pPr>
        <w:spacing w:line="288" w:lineRule="auto"/>
        <w:jc w:val="both"/>
        <w:rPr>
          <w:rFonts w:eastAsia="Arial" w:cs="Arial"/>
          <w:color w:val="000000" w:themeColor="text1"/>
          <w:szCs w:val="20"/>
        </w:rPr>
      </w:pPr>
      <w:r w:rsidRPr="00C60EB0">
        <w:rPr>
          <w:rFonts w:eastAsia="Arial" w:cs="Arial"/>
          <w:b/>
          <w:bCs/>
          <w:color w:val="000000" w:themeColor="text1"/>
          <w:szCs w:val="20"/>
        </w:rPr>
        <w:t xml:space="preserve">Risks and </w:t>
      </w:r>
      <w:r w:rsidRPr="00C60EB0">
        <w:rPr>
          <w:rFonts w:eastAsia="Arial" w:cs="Arial"/>
          <w:b/>
          <w:color w:val="000000" w:themeColor="text1"/>
          <w:szCs w:val="20"/>
        </w:rPr>
        <w:t>Assumptions</w:t>
      </w:r>
      <w:r>
        <w:rPr>
          <w:rFonts w:eastAsia="Arial" w:cs="Arial"/>
          <w:color w:val="000000" w:themeColor="text1"/>
          <w:szCs w:val="20"/>
        </w:rPr>
        <w:t>:</w:t>
      </w:r>
    </w:p>
    <w:p w14:paraId="7733ACF4" w14:textId="77777777"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 xml:space="preserve">The undergraduate outlay forecast uses the long-term entrant forecast for AY 2029/30 onwards. The long-term entrant’s growth rate is solely based on population projections by age and therefore assumes no changes in applicant and provider behaviour. Therefore, it is not directly comparable to the short-term forecast, which has a much more in-depth methodology and is held to a lot of scrutiny in each model’s board. </w:t>
      </w:r>
    </w:p>
    <w:p w14:paraId="147F0DE5" w14:textId="77777777"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Tuition fee loans below the tuition fee cap are modelled to increase each academic year in line with the Retail Price Index (RPIX) until they reach the cap. This is to reflect that providers who charge below maximum fees may increase their fees up to the maximum.</w:t>
      </w:r>
    </w:p>
    <w:p w14:paraId="6944CA67" w14:textId="77777777"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In this baseline, fee caps are assumed to remain frozen until 2042. This is a different assumption to that used in published analysis, annual accounts, policy costings and regular returns for stakeholders. In our usual baseline, fees are assumed to increase annually by the OBR forecast for RPIX.</w:t>
      </w:r>
    </w:p>
    <w:p w14:paraId="0F15C4D0" w14:textId="77777777"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RAB costs towards the end of this forecast are less reliable and should be interpreted with care. Total RAB charges are likely to be underestimates, and the impact on relative costs for a policy are uncertain.</w:t>
      </w:r>
    </w:p>
    <w:p w14:paraId="512C088C" w14:textId="2C2DDF6E"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 xml:space="preserve">No policy decision has yet been made for tuition fees for students with </w:t>
      </w:r>
      <w:r w:rsidR="00A24B08" w:rsidRPr="00A40005">
        <w:rPr>
          <w:rFonts w:eastAsia="Arial" w:cs="Arial"/>
          <w:color w:val="000000" w:themeColor="text1"/>
          <w:szCs w:val="20"/>
        </w:rPr>
        <w:t>home fee status</w:t>
      </w:r>
      <w:r w:rsidRPr="00A40005">
        <w:rPr>
          <w:rFonts w:eastAsia="Arial" w:cs="Arial"/>
          <w:color w:val="000000" w:themeColor="text1"/>
          <w:szCs w:val="20"/>
        </w:rPr>
        <w:t xml:space="preserve"> for academic year 2026/27 and onwards.</w:t>
      </w:r>
    </w:p>
    <w:p w14:paraId="2150CA6A" w14:textId="26F29D9F" w:rsidR="002C6C78" w:rsidRPr="00A40005" w:rsidRDefault="002C6C78" w:rsidP="00A40005">
      <w:pPr>
        <w:pStyle w:val="ListParagraph"/>
        <w:numPr>
          <w:ilvl w:val="0"/>
          <w:numId w:val="50"/>
        </w:numPr>
        <w:spacing w:line="288" w:lineRule="auto"/>
        <w:ind w:left="357" w:hanging="357"/>
        <w:contextualSpacing w:val="0"/>
        <w:jc w:val="both"/>
        <w:rPr>
          <w:rFonts w:eastAsia="Arial" w:cs="Arial"/>
          <w:color w:val="000000" w:themeColor="text1"/>
          <w:szCs w:val="20"/>
        </w:rPr>
      </w:pPr>
      <w:r w:rsidRPr="00A40005">
        <w:rPr>
          <w:rFonts w:eastAsia="Arial" w:cs="Arial"/>
          <w:color w:val="000000" w:themeColor="text1"/>
          <w:szCs w:val="20"/>
        </w:rPr>
        <w:t xml:space="preserve">Uncertainty as to how HE providers and students will respond to raising tuition fees for academic year 25/26 and accordingly the financial impact on </w:t>
      </w:r>
      <w:r w:rsidR="00325094">
        <w:rPr>
          <w:rFonts w:eastAsia="Arial" w:cs="Arial"/>
          <w:color w:val="000000" w:themeColor="text1"/>
          <w:szCs w:val="20"/>
        </w:rPr>
        <w:t xml:space="preserve">HE </w:t>
      </w:r>
      <w:r w:rsidRPr="00A40005">
        <w:rPr>
          <w:rFonts w:eastAsia="Arial" w:cs="Arial"/>
          <w:color w:val="000000" w:themeColor="text1"/>
          <w:szCs w:val="20"/>
        </w:rPr>
        <w:t>providers, students and the Exchequer.</w:t>
      </w:r>
    </w:p>
    <w:p w14:paraId="3371F909" w14:textId="77777777" w:rsidR="002C6C78" w:rsidRDefault="002C6C78" w:rsidP="002C6C78">
      <w:pPr>
        <w:rPr>
          <w:rFonts w:eastAsia="Arial" w:cs="Arial"/>
          <w:color w:val="000000" w:themeColor="text1"/>
        </w:rPr>
      </w:pPr>
    </w:p>
    <w:p w14:paraId="366B8E69" w14:textId="77777777" w:rsidR="002C6C78" w:rsidRDefault="002C6C78" w:rsidP="002C6C78">
      <w:pPr>
        <w:sectPr w:rsidR="002C6C78" w:rsidSect="002C6C78">
          <w:headerReference w:type="default" r:id="rId31"/>
          <w:footerReference w:type="default" r:id="rId32"/>
          <w:pgSz w:w="11906" w:h="16838"/>
          <w:pgMar w:top="1134" w:right="1077" w:bottom="1134" w:left="1077" w:header="227" w:footer="454" w:gutter="0"/>
          <w:cols w:space="720"/>
        </w:sectPr>
      </w:pPr>
    </w:p>
    <w:p w14:paraId="57431834" w14:textId="77777777" w:rsidR="002C6C78" w:rsidRPr="00151604" w:rsidRDefault="002C6C78" w:rsidP="002C6C78">
      <w:pPr>
        <w:pStyle w:val="Heading2"/>
      </w:pPr>
      <w:r w:rsidRPr="00151604">
        <w:lastRenderedPageBreak/>
        <w:t>Summary: Analysis and evidence</w:t>
      </w:r>
    </w:p>
    <w:p w14:paraId="4404565C" w14:textId="77777777" w:rsidR="002C6C78" w:rsidRPr="00820640" w:rsidRDefault="002C6C78" w:rsidP="002C6C78">
      <w:pPr>
        <w:rPr>
          <w:rFonts w:eastAsia="Arial" w:cs="Arial"/>
          <w:b/>
          <w:iCs/>
          <w:sz w:val="28"/>
          <w:szCs w:val="28"/>
        </w:rPr>
      </w:pPr>
      <w:r w:rsidRPr="00820640">
        <w:rPr>
          <w:rFonts w:eastAsia="Arial" w:cs="Arial"/>
          <w:iCs/>
          <w:szCs w:val="20"/>
        </w:rPr>
        <w:t>For Final Stage Impact Assessment, please finalise these sections including the full evidence base.</w:t>
      </w:r>
    </w:p>
    <w:p w14:paraId="7571EE98" w14:textId="77777777" w:rsidR="002C6C78" w:rsidRDefault="002C6C78" w:rsidP="002C6C78">
      <w:pPr>
        <w:pStyle w:val="Heading3"/>
      </w:pPr>
      <w:r>
        <w:rPr>
          <w:noProof/>
        </w:rPr>
        <mc:AlternateContent>
          <mc:Choice Requires="wps">
            <w:drawing>
              <wp:anchor distT="45720" distB="45720" distL="114300" distR="114300" simplePos="0" relativeHeight="251658242" behindDoc="0" locked="0" layoutInCell="1" allowOverlap="1" wp14:anchorId="7E8DE961" wp14:editId="358CE978">
                <wp:simplePos x="0" y="0"/>
                <wp:positionH relativeFrom="column">
                  <wp:posOffset>1495425</wp:posOffset>
                </wp:positionH>
                <wp:positionV relativeFrom="paragraph">
                  <wp:posOffset>46990</wp:posOffset>
                </wp:positionV>
                <wp:extent cx="5326380" cy="314325"/>
                <wp:effectExtent l="0" t="0" r="26670" b="28575"/>
                <wp:wrapSquare wrapText="bothSides"/>
                <wp:docPr id="310962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EndPr/>
                            <w:sdtContent>
                              <w:p w14:paraId="4426119B" w14:textId="7B60FB93" w:rsidR="002C6C78" w:rsidRDefault="002C6C78" w:rsidP="002C6C78">
                                <w:r>
                                  <w:t>20</w:t>
                                </w:r>
                                <w:r w:rsidR="00B63AD0">
                                  <w:t>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961" id="_x0000_s1038" type="#_x0000_t202" style="position:absolute;margin-left:117.75pt;margin-top:3.7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" strokecolor="#d8d8d8 [2732]">
                <v:textbox>
                  <w:txbxContent>
                    <w:sdt>
                      <w:sdtPr>
                        <w:id w:val="-1742323870"/>
                      </w:sdtPr>
                      <w:sdtEndPr/>
                      <w:sdtContent>
                        <w:p w14:paraId="4426119B" w14:textId="7B60FB93" w:rsidR="002C6C78" w:rsidRDefault="002C6C78" w:rsidP="002C6C78">
                          <w:r>
                            <w:t>20</w:t>
                          </w:r>
                          <w:r w:rsidR="00B63AD0">
                            <w:t>25</w:t>
                          </w:r>
                        </w:p>
                      </w:sdtContent>
                    </w:sdt>
                  </w:txbxContent>
                </v:textbox>
                <w10:wrap type="square"/>
              </v:shape>
            </w:pict>
          </mc:Fallback>
        </mc:AlternateContent>
      </w:r>
      <w:r>
        <w:t xml:space="preserve">Price base year:  </w:t>
      </w:r>
    </w:p>
    <w:p w14:paraId="2EDB41FE" w14:textId="77777777" w:rsidR="002C6C78" w:rsidRPr="00FF60C5" w:rsidRDefault="002C6C78" w:rsidP="002C6C78"/>
    <w:p w14:paraId="2C7F8205" w14:textId="77777777" w:rsidR="002C6C78" w:rsidRDefault="002C6C78" w:rsidP="002C6C78">
      <w:pPr>
        <w:pStyle w:val="Heading3"/>
      </w:pPr>
      <w:bookmarkStart w:id="2" w:name="_re22rh5xas0p" w:colFirst="0" w:colLast="0"/>
      <w:bookmarkEnd w:id="2"/>
      <w:r>
        <w:rPr>
          <w:noProof/>
        </w:rPr>
        <mc:AlternateContent>
          <mc:Choice Requires="wps">
            <w:drawing>
              <wp:anchor distT="45720" distB="45720" distL="114300" distR="114300" simplePos="0" relativeHeight="251658243" behindDoc="0" locked="0" layoutInCell="1" allowOverlap="1" wp14:anchorId="02CEA36C" wp14:editId="4C6010F1">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417162949"/>
                            </w:sdtPr>
                            <w:sdtEndPr/>
                            <w:sdtContent>
                              <w:p w14:paraId="1D28E565" w14:textId="4495AEBC" w:rsidR="002C6C78" w:rsidRDefault="002C6C78" w:rsidP="002C6C78">
                                <w:r>
                                  <w:t>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EA36C" id="_x0000_s1039" type="#_x0000_t202"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9YLcGi0CAABKBAAADgAAAAAAAAAAAAAAAAAuAgAA&#10;ZHJzL2Uyb0RvYy54bWxQSwECLQAUAAYACAAAACEAVnrneOAAAAAKAQAADwAAAAAAAAAAAAAAAACH&#10;BAAAZHJzL2Rvd25yZXYueG1sUEsFBgAAAAAEAAQA8wAAAJQFAAAAAA==&#10;" strokecolor="#d8d8d8 [2732]">
                <v:textbox>
                  <w:txbxContent>
                    <w:sdt>
                      <w:sdtPr>
                        <w:id w:val="-1417162949"/>
                      </w:sdtPr>
                      <w:sdtEndPr/>
                      <w:sdtContent>
                        <w:p w14:paraId="1D28E565" w14:textId="4495AEBC" w:rsidR="002C6C78" w:rsidRDefault="002C6C78" w:rsidP="002C6C78">
                          <w:r>
                            <w:t>2025</w:t>
                          </w:r>
                        </w:p>
                      </w:sdtContent>
                    </w:sdt>
                  </w:txbxContent>
                </v:textbox>
                <w10:wrap type="square"/>
              </v:shape>
            </w:pict>
          </mc:Fallback>
        </mc:AlternateContent>
      </w:r>
      <w:r>
        <w:t>PV base year:</w:t>
      </w:r>
      <w:r>
        <w:tab/>
      </w:r>
    </w:p>
    <w:tbl>
      <w:tblPr>
        <w:tblW w:w="5000" w:type="pct"/>
        <w:tblLayout w:type="fixed"/>
        <w:tblCellMar>
          <w:left w:w="115" w:type="dxa"/>
          <w:right w:w="115" w:type="dxa"/>
        </w:tblCellMar>
        <w:tblLook w:val="04A0" w:firstRow="1" w:lastRow="0" w:firstColumn="1" w:lastColumn="0" w:noHBand="0" w:noVBand="1"/>
        <w:tblCaption w:val="Summary: Analysis and evidence table"/>
      </w:tblPr>
      <w:tblGrid>
        <w:gridCol w:w="2548"/>
        <w:gridCol w:w="4819"/>
        <w:gridCol w:w="7193"/>
      </w:tblGrid>
      <w:tr w:rsidR="00395D07" w:rsidRPr="00E05642" w14:paraId="7B5E57D4" w14:textId="77777777" w:rsidTr="003C0D44">
        <w:trPr>
          <w:trHeight w:val="900"/>
        </w:trPr>
        <w:tc>
          <w:tcPr>
            <w:tcW w:w="875" w:type="pct"/>
            <w:tcBorders>
              <w:top w:val="single" w:sz="4" w:space="0" w:color="000000"/>
              <w:left w:val="single" w:sz="4" w:space="0" w:color="000000"/>
              <w:bottom w:val="single" w:sz="4" w:space="0" w:color="000000"/>
              <w:right w:val="single" w:sz="4" w:space="0" w:color="000000"/>
            </w:tcBorders>
            <w:shd w:val="clear" w:color="auto" w:fill="auto"/>
          </w:tcPr>
          <w:p w14:paraId="5E728AE4" w14:textId="77777777" w:rsidR="00395D07" w:rsidRPr="00C766DC" w:rsidRDefault="00395D07" w:rsidP="003C0D44">
            <w:pPr>
              <w:spacing w:after="0" w:line="240" w:lineRule="auto"/>
              <w:rPr>
                <w:rFonts w:eastAsia="Humnst777 Lt BT" w:cs="Arial"/>
                <w:bCs/>
                <w:sz w:val="20"/>
                <w:szCs w:val="20"/>
              </w:rPr>
            </w:pPr>
            <w:r w:rsidRPr="00C766DC">
              <w:rPr>
                <w:rFonts w:eastAsia="Humnst777 Lt BT" w:cs="Arial"/>
                <w:bCs/>
                <w:sz w:val="20"/>
                <w:szCs w:val="20"/>
              </w:rPr>
              <w:t>This table may be reformatted provided the side-by-side comparison of options is retained</w:t>
            </w:r>
          </w:p>
        </w:tc>
        <w:tc>
          <w:tcPr>
            <w:tcW w:w="1655" w:type="pct"/>
            <w:tcBorders>
              <w:top w:val="single" w:sz="4" w:space="0" w:color="000000"/>
              <w:left w:val="nil"/>
              <w:bottom w:val="single" w:sz="4" w:space="0" w:color="000000"/>
              <w:right w:val="single" w:sz="4" w:space="0" w:color="000000"/>
            </w:tcBorders>
            <w:shd w:val="clear" w:color="auto" w:fill="auto"/>
          </w:tcPr>
          <w:p w14:paraId="6B4740F7" w14:textId="77777777" w:rsidR="00395D07" w:rsidRPr="00E05642" w:rsidRDefault="00395D07" w:rsidP="003C0D44">
            <w:pPr>
              <w:spacing w:after="0" w:line="240" w:lineRule="auto"/>
              <w:rPr>
                <w:rFonts w:eastAsia="Humnst777 Lt BT" w:cs="Arial"/>
                <w:b/>
                <w:szCs w:val="20"/>
              </w:rPr>
            </w:pPr>
            <w:r w:rsidRPr="00E05642">
              <w:rPr>
                <w:rFonts w:eastAsia="Humnst777 Lt BT" w:cs="Arial"/>
                <w:b/>
                <w:szCs w:val="20"/>
              </w:rPr>
              <w:t xml:space="preserve">1. Business as usual </w:t>
            </w:r>
            <w:r w:rsidRPr="00CB07A2">
              <w:rPr>
                <w:rFonts w:eastAsia="Humnst777 Lt BT" w:cs="Arial"/>
                <w:b/>
                <w:szCs w:val="20"/>
              </w:rPr>
              <w:t>(baseline) Option 0</w:t>
            </w:r>
            <w:r>
              <w:rPr>
                <w:rFonts w:eastAsia="Humnst777 Lt BT" w:cs="Arial"/>
                <w:b/>
                <w:szCs w:val="20"/>
              </w:rPr>
              <w:t xml:space="preserve"> (Do-nothing)</w:t>
            </w:r>
          </w:p>
        </w:tc>
        <w:tc>
          <w:tcPr>
            <w:tcW w:w="2470" w:type="pct"/>
            <w:tcBorders>
              <w:top w:val="single" w:sz="4" w:space="0" w:color="000000"/>
              <w:left w:val="nil"/>
              <w:bottom w:val="single" w:sz="4" w:space="0" w:color="000000"/>
              <w:right w:val="single" w:sz="4" w:space="0" w:color="000000"/>
            </w:tcBorders>
            <w:shd w:val="clear" w:color="auto" w:fill="auto"/>
          </w:tcPr>
          <w:p w14:paraId="27943267" w14:textId="77777777" w:rsidR="00395D07" w:rsidRPr="00E05642" w:rsidRDefault="00395D07" w:rsidP="003C0D44">
            <w:pPr>
              <w:spacing w:after="0" w:line="240" w:lineRule="auto"/>
              <w:rPr>
                <w:rFonts w:eastAsia="Humnst777 Lt BT" w:cs="Arial"/>
                <w:b/>
                <w:szCs w:val="20"/>
              </w:rPr>
            </w:pPr>
            <w:r>
              <w:rPr>
                <w:rFonts w:eastAsia="Humnst777 Lt BT" w:cs="Arial"/>
                <w:b/>
                <w:szCs w:val="20"/>
              </w:rPr>
              <w:t>2</w:t>
            </w:r>
            <w:r w:rsidRPr="00E05642">
              <w:rPr>
                <w:rFonts w:eastAsia="Humnst777 Lt BT" w:cs="Arial"/>
                <w:b/>
                <w:szCs w:val="20"/>
              </w:rPr>
              <w:t>. Preferred way forward</w:t>
            </w:r>
            <w:r w:rsidRPr="00E05642">
              <w:rPr>
                <w:rFonts w:eastAsia="Humnst777 Lt BT" w:cs="Arial"/>
                <w:b/>
                <w:szCs w:val="20"/>
              </w:rPr>
              <w:br/>
            </w:r>
            <w:r w:rsidRPr="00C766DC">
              <w:rPr>
                <w:rFonts w:eastAsia="Humnst777 Lt BT" w:cs="Arial"/>
                <w:b/>
                <w:sz w:val="20"/>
                <w:szCs w:val="20"/>
              </w:rPr>
              <w:t>(if not do-minimum)</w:t>
            </w:r>
          </w:p>
        </w:tc>
      </w:tr>
      <w:tr w:rsidR="00395D07" w:rsidRPr="00E05642" w14:paraId="755FE33D" w14:textId="77777777" w:rsidTr="003C0D44">
        <w:trPr>
          <w:trHeight w:val="1395"/>
        </w:trPr>
        <w:tc>
          <w:tcPr>
            <w:tcW w:w="875" w:type="pct"/>
            <w:tcBorders>
              <w:top w:val="nil"/>
              <w:left w:val="single" w:sz="4" w:space="0" w:color="000000"/>
              <w:bottom w:val="single" w:sz="4" w:space="0" w:color="000000"/>
              <w:right w:val="single" w:sz="4" w:space="0" w:color="000000"/>
            </w:tcBorders>
            <w:shd w:val="clear" w:color="auto" w:fill="auto"/>
          </w:tcPr>
          <w:p w14:paraId="6D5C6BFB" w14:textId="77777777" w:rsidR="00395D07" w:rsidRDefault="00395D07" w:rsidP="003C0D44">
            <w:pPr>
              <w:spacing w:after="0" w:line="240" w:lineRule="auto"/>
              <w:rPr>
                <w:rFonts w:eastAsia="Humnst777 Lt BT" w:cs="Arial"/>
                <w:szCs w:val="20"/>
              </w:rPr>
            </w:pPr>
            <w:r w:rsidRPr="00E05642">
              <w:rPr>
                <w:rFonts w:eastAsia="Humnst777 Lt BT" w:cs="Arial"/>
                <w:b/>
                <w:bCs/>
                <w:szCs w:val="20"/>
              </w:rPr>
              <w:t xml:space="preserve">Net </w:t>
            </w:r>
            <w:r>
              <w:rPr>
                <w:rFonts w:eastAsia="Humnst777 Lt BT" w:cs="Arial"/>
                <w:b/>
                <w:bCs/>
                <w:szCs w:val="20"/>
              </w:rPr>
              <w:t>p</w:t>
            </w:r>
            <w:r w:rsidRPr="00E05642">
              <w:rPr>
                <w:rFonts w:eastAsia="Humnst777 Lt BT" w:cs="Arial"/>
                <w:b/>
                <w:bCs/>
                <w:szCs w:val="20"/>
              </w:rPr>
              <w:t xml:space="preserve">resent </w:t>
            </w:r>
            <w:r>
              <w:rPr>
                <w:rFonts w:eastAsia="Humnst777 Lt BT" w:cs="Arial"/>
                <w:b/>
                <w:bCs/>
                <w:szCs w:val="20"/>
              </w:rPr>
              <w:t>s</w:t>
            </w:r>
            <w:r w:rsidRPr="00E05642">
              <w:rPr>
                <w:rFonts w:eastAsia="Humnst777 Lt BT" w:cs="Arial"/>
                <w:b/>
                <w:bCs/>
                <w:szCs w:val="20"/>
              </w:rPr>
              <w:t xml:space="preserve">ocial </w:t>
            </w:r>
            <w:r>
              <w:rPr>
                <w:rFonts w:eastAsia="Humnst777 Lt BT" w:cs="Arial"/>
                <w:b/>
                <w:bCs/>
                <w:szCs w:val="20"/>
              </w:rPr>
              <w:t>v</w:t>
            </w:r>
            <w:r w:rsidRPr="00E05642">
              <w:rPr>
                <w:rFonts w:eastAsia="Humnst777 Lt BT" w:cs="Arial"/>
                <w:b/>
                <w:bCs/>
                <w:szCs w:val="20"/>
              </w:rPr>
              <w:t>alue</w:t>
            </w:r>
            <w:r w:rsidRPr="00E05642">
              <w:rPr>
                <w:rFonts w:eastAsia="Humnst777 Lt BT" w:cs="Arial"/>
                <w:szCs w:val="20"/>
              </w:rPr>
              <w:t xml:space="preserve"> </w:t>
            </w:r>
          </w:p>
          <w:p w14:paraId="0DA761B7" w14:textId="77777777" w:rsidR="00395D07" w:rsidRPr="00C766DC" w:rsidRDefault="00395D07" w:rsidP="003C0D44">
            <w:pPr>
              <w:spacing w:after="0" w:line="240" w:lineRule="auto"/>
              <w:rPr>
                <w:rFonts w:eastAsia="Humnst777 Lt BT" w:cs="Arial"/>
                <w:sz w:val="20"/>
                <w:szCs w:val="20"/>
              </w:rPr>
            </w:pPr>
            <w:r w:rsidRPr="00C766DC">
              <w:rPr>
                <w:rFonts w:eastAsia="Humnst777 Lt BT" w:cs="Arial"/>
                <w:sz w:val="20"/>
                <w:szCs w:val="20"/>
              </w:rPr>
              <w:t>(with brief description, including ranges, of individual costs and benefits)</w:t>
            </w:r>
          </w:p>
        </w:tc>
        <w:tc>
          <w:tcPr>
            <w:tcW w:w="1655" w:type="pct"/>
            <w:tcBorders>
              <w:top w:val="nil"/>
              <w:left w:val="nil"/>
              <w:bottom w:val="single" w:sz="4" w:space="0" w:color="000000"/>
              <w:right w:val="single" w:sz="4" w:space="0" w:color="000000"/>
            </w:tcBorders>
            <w:shd w:val="clear" w:color="auto" w:fill="auto"/>
          </w:tcPr>
          <w:p w14:paraId="695C61C0" w14:textId="77777777" w:rsidR="00395D07" w:rsidRPr="00E05642" w:rsidRDefault="00395D07" w:rsidP="003C0D44">
            <w:pPr>
              <w:spacing w:after="0" w:line="240" w:lineRule="auto"/>
              <w:rPr>
                <w:rFonts w:eastAsia="Humnst777 Lt BT" w:cs="Arial"/>
                <w:szCs w:val="20"/>
              </w:rPr>
            </w:pPr>
            <w:r>
              <w:rPr>
                <w:rFonts w:eastAsia="Humnst777 Lt BT" w:cs="Arial"/>
                <w:szCs w:val="20"/>
              </w:rPr>
              <w:t>There is an economic transfer of costs and benefits between providers, students and the government. Under the do-nothing option, fees remain frozen over the appraisal period, which is a saving to students and the government due to lower loan outlay and lower unpaid loans (in real terms). This saving/benefit is incurred as a cost by HE providers.</w:t>
            </w:r>
          </w:p>
        </w:tc>
        <w:tc>
          <w:tcPr>
            <w:tcW w:w="2470" w:type="pct"/>
            <w:tcBorders>
              <w:top w:val="nil"/>
              <w:left w:val="nil"/>
              <w:bottom w:val="single" w:sz="4" w:space="0" w:color="000000"/>
              <w:right w:val="single" w:sz="4" w:space="0" w:color="000000"/>
            </w:tcBorders>
            <w:shd w:val="clear" w:color="auto" w:fill="auto"/>
          </w:tcPr>
          <w:p w14:paraId="181EEC67" w14:textId="77777777" w:rsidR="00395D07" w:rsidRPr="00E05642" w:rsidRDefault="00395D07" w:rsidP="003C0D44">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529255407"/>
                <w:placeholder>
                  <w:docPart w:val="DA83E0EC06004209BCA44E9DA46BE05D"/>
                </w:placeholder>
              </w:sdtPr>
              <w:sdtEndPr/>
              <w:sdtContent>
                <w:sdt>
                  <w:sdtPr>
                    <w:rPr>
                      <w:rFonts w:eastAsia="Humnst777 Lt BT" w:cs="Arial"/>
                      <w:szCs w:val="20"/>
                    </w:rPr>
                    <w:id w:val="1962541485"/>
                    <w:placeholder>
                      <w:docPart w:val="4E619D7321134F599871A640C9A07947"/>
                    </w:placeholder>
                  </w:sdtPr>
                  <w:sdtEndPr/>
                  <w:sdtContent>
                    <w:r>
                      <w:rPr>
                        <w:rFonts w:eastAsia="Humnst777 Lt BT" w:cs="Arial"/>
                        <w:szCs w:val="20"/>
                      </w:rPr>
                      <w:t xml:space="preserve">There is still an economic transfer of costs and benefits between providers, students and the government. Under the preferred option, fees rise with inflation for AY 2025/26 and remain at this level, which is a benefit to HE providers due to additional fee income. This benefit is incurred as a cost to students and the government due to higher loan outlay and higher proportion of unpaid loans. </w:t>
                    </w:r>
                  </w:sdtContent>
                </w:sdt>
              </w:sdtContent>
            </w:sdt>
          </w:p>
        </w:tc>
      </w:tr>
      <w:tr w:rsidR="00395D07" w:rsidRPr="00E05642" w14:paraId="4DDB15ED" w14:textId="77777777" w:rsidTr="003C0D44">
        <w:trPr>
          <w:trHeight w:val="1145"/>
        </w:trPr>
        <w:tc>
          <w:tcPr>
            <w:tcW w:w="875" w:type="pct"/>
            <w:tcBorders>
              <w:top w:val="nil"/>
              <w:left w:val="single" w:sz="4" w:space="0" w:color="000000"/>
              <w:bottom w:val="single" w:sz="4" w:space="0" w:color="000000"/>
              <w:right w:val="single" w:sz="4" w:space="0" w:color="000000"/>
            </w:tcBorders>
            <w:shd w:val="clear" w:color="auto" w:fill="auto"/>
          </w:tcPr>
          <w:p w14:paraId="7A9D815C" w14:textId="77777777" w:rsidR="00395D07" w:rsidRPr="00E05642" w:rsidRDefault="00395D07" w:rsidP="003C0D44">
            <w:pPr>
              <w:spacing w:after="0" w:line="240" w:lineRule="auto"/>
              <w:rPr>
                <w:rFonts w:eastAsia="Humnst777 Lt BT" w:cs="Arial"/>
                <w:szCs w:val="20"/>
              </w:rPr>
            </w:pPr>
            <w:r w:rsidRPr="00E05642">
              <w:rPr>
                <w:rFonts w:eastAsia="Humnst777 Lt BT" w:cs="Arial"/>
                <w:b/>
                <w:bCs/>
                <w:szCs w:val="20"/>
              </w:rPr>
              <w:t>Public sector financial costs</w:t>
            </w:r>
            <w:r w:rsidRPr="00E05642">
              <w:rPr>
                <w:rFonts w:eastAsia="Humnst777 Lt BT" w:cs="Arial"/>
                <w:szCs w:val="20"/>
              </w:rPr>
              <w:t xml:space="preserve"> </w:t>
            </w:r>
            <w:r w:rsidRPr="00C766DC">
              <w:rPr>
                <w:rFonts w:eastAsia="Humnst777 Lt BT" w:cs="Arial"/>
                <w:sz w:val="20"/>
                <w:szCs w:val="20"/>
              </w:rPr>
              <w:t>(with brief description, including ranges)</w:t>
            </w:r>
          </w:p>
        </w:tc>
        <w:tc>
          <w:tcPr>
            <w:tcW w:w="1655" w:type="pct"/>
            <w:tcBorders>
              <w:top w:val="nil"/>
              <w:left w:val="nil"/>
              <w:bottom w:val="single" w:sz="4" w:space="0" w:color="000000"/>
              <w:right w:val="single" w:sz="4" w:space="0" w:color="000000"/>
            </w:tcBorders>
            <w:shd w:val="clear" w:color="auto" w:fill="auto"/>
          </w:tcPr>
          <w:p w14:paraId="07789D56" w14:textId="77777777" w:rsidR="00395D07" w:rsidRPr="00E05642" w:rsidRDefault="00395D07" w:rsidP="003C0D44">
            <w:pPr>
              <w:spacing w:after="0" w:line="240" w:lineRule="auto"/>
              <w:rPr>
                <w:rFonts w:eastAsia="Humnst777 Lt BT" w:cs="Arial"/>
                <w:szCs w:val="20"/>
              </w:rPr>
            </w:pPr>
            <w:r>
              <w:rPr>
                <w:rFonts w:eastAsia="Humnst777 Lt BT" w:cs="Arial"/>
                <w:szCs w:val="20"/>
              </w:rPr>
              <w:t>There are no public sector costs under this option</w:t>
            </w:r>
          </w:p>
        </w:tc>
        <w:tc>
          <w:tcPr>
            <w:tcW w:w="2470" w:type="pct"/>
            <w:tcBorders>
              <w:top w:val="nil"/>
              <w:left w:val="nil"/>
              <w:bottom w:val="single" w:sz="4" w:space="0" w:color="000000"/>
              <w:right w:val="single" w:sz="4" w:space="0" w:color="000000"/>
            </w:tcBorders>
            <w:shd w:val="clear" w:color="auto" w:fill="auto"/>
          </w:tcPr>
          <w:p w14:paraId="3938A9E9" w14:textId="77777777" w:rsidR="00395D07" w:rsidRPr="00E05642" w:rsidRDefault="00395D07" w:rsidP="003C0D44">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212623886"/>
                <w:placeholder>
                  <w:docPart w:val="D75F35B8F9E1401C927A3DB0A197DAA9"/>
                </w:placeholder>
              </w:sdtPr>
              <w:sdtEndPr/>
              <w:sdtContent>
                <w:r w:rsidRPr="008D3D6C">
                  <w:rPr>
                    <w:rFonts w:eastAsia="Humnst777 Lt BT" w:cs="Arial"/>
                    <w:szCs w:val="24"/>
                  </w:rPr>
                  <w:t>The cost to Government in the form of increased student loan write off is estimated to be in in the region of £131m in AY2025/26</w:t>
                </w:r>
                <w:r w:rsidRPr="00CA493D">
                  <w:rPr>
                    <w:rFonts w:eastAsia="Humnst777 Lt BT" w:cs="Arial"/>
                    <w:sz w:val="22"/>
                  </w:rPr>
                  <w:t>.</w:t>
                </w:r>
              </w:sdtContent>
            </w:sdt>
          </w:p>
        </w:tc>
      </w:tr>
      <w:tr w:rsidR="00395D07" w:rsidRPr="00E05642" w14:paraId="41BE3638" w14:textId="77777777" w:rsidTr="003C0D44">
        <w:trPr>
          <w:trHeight w:val="1395"/>
        </w:trPr>
        <w:tc>
          <w:tcPr>
            <w:tcW w:w="875" w:type="pct"/>
            <w:tcBorders>
              <w:top w:val="nil"/>
              <w:left w:val="single" w:sz="4" w:space="0" w:color="000000"/>
              <w:bottom w:val="single" w:sz="4" w:space="0" w:color="000000"/>
              <w:right w:val="single" w:sz="4" w:space="0" w:color="000000"/>
            </w:tcBorders>
            <w:shd w:val="clear" w:color="auto" w:fill="auto"/>
          </w:tcPr>
          <w:p w14:paraId="68E50D78" w14:textId="77777777" w:rsidR="00395D07" w:rsidRPr="00E05642" w:rsidRDefault="00395D07" w:rsidP="003C0D44">
            <w:pPr>
              <w:spacing w:after="0" w:line="240" w:lineRule="auto"/>
              <w:rPr>
                <w:rFonts w:eastAsia="Humnst777 Lt BT" w:cs="Arial"/>
                <w:szCs w:val="20"/>
              </w:rPr>
            </w:pPr>
            <w:r w:rsidRPr="00E05642">
              <w:rPr>
                <w:rFonts w:eastAsia="Humnst777 Lt BT" w:cs="Arial"/>
                <w:b/>
                <w:bCs/>
                <w:szCs w:val="20"/>
              </w:rPr>
              <w:t>Significant un-quantified benefits and costs</w:t>
            </w:r>
            <w:r w:rsidRPr="00E05642">
              <w:rPr>
                <w:rFonts w:eastAsia="Humnst777 Lt BT" w:cs="Arial"/>
                <w:szCs w:val="20"/>
              </w:rPr>
              <w:t xml:space="preserve"> </w:t>
            </w:r>
            <w:r w:rsidRPr="00C766DC">
              <w:rPr>
                <w:rFonts w:eastAsia="Humnst777 Lt BT" w:cs="Arial"/>
                <w:sz w:val="20"/>
                <w:szCs w:val="20"/>
              </w:rPr>
              <w:t>(description, with scale where possible)</w:t>
            </w:r>
          </w:p>
        </w:tc>
        <w:tc>
          <w:tcPr>
            <w:tcW w:w="1655" w:type="pct"/>
            <w:tcBorders>
              <w:top w:val="nil"/>
              <w:left w:val="nil"/>
              <w:bottom w:val="single" w:sz="4" w:space="0" w:color="000000"/>
              <w:right w:val="single" w:sz="4" w:space="0" w:color="000000"/>
            </w:tcBorders>
            <w:shd w:val="clear" w:color="auto" w:fill="auto"/>
          </w:tcPr>
          <w:p w14:paraId="3642B5C5" w14:textId="77777777" w:rsidR="00395D07" w:rsidRDefault="00395D07" w:rsidP="003C0D44">
            <w:r>
              <w:t xml:space="preserve">Continued reductions in the real value of tuition fees, against a backdrop of rising costs, could put at further risk student outcomes – for example reducing the number and range of courses available to some students and eroding the quality of teaching and the wider learning experience that students receive. There would also be </w:t>
            </w:r>
            <w:r>
              <w:lastRenderedPageBreak/>
              <w:t>an increasing risk of some HE providers exiting the sector, with associated consequences for students.</w:t>
            </w:r>
          </w:p>
          <w:p w14:paraId="3844261A" w14:textId="77777777" w:rsidR="00395D07" w:rsidRPr="00E05642" w:rsidRDefault="00395D07" w:rsidP="003C0D44">
            <w:pPr>
              <w:rPr>
                <w:rFonts w:eastAsia="Humnst777 Lt BT" w:cs="Arial"/>
                <w:szCs w:val="20"/>
              </w:rPr>
            </w:pPr>
            <w:r>
              <w:rPr>
                <w:rFonts w:cs="Arial"/>
              </w:rPr>
              <w:t>R</w:t>
            </w:r>
            <w:r w:rsidRPr="009D091C">
              <w:rPr>
                <w:rFonts w:cs="Arial"/>
              </w:rPr>
              <w:t>esearch in UK universities is heavily dependent on cross subsidy from international student fees</w:t>
            </w:r>
            <w:r>
              <w:rPr>
                <w:rFonts w:cs="Arial"/>
              </w:rPr>
              <w:t xml:space="preserve">. </w:t>
            </w:r>
            <w:r>
              <w:t>High quality research activity at some HE providers may therefore also be at risk if they need to increasingly divert any financial surpluses from international students away from funding research to subsidising the teaching of UK domiciled students.</w:t>
            </w:r>
          </w:p>
        </w:tc>
        <w:tc>
          <w:tcPr>
            <w:tcW w:w="2470" w:type="pct"/>
            <w:tcBorders>
              <w:top w:val="nil"/>
              <w:left w:val="nil"/>
              <w:bottom w:val="single" w:sz="4" w:space="0" w:color="000000"/>
              <w:right w:val="single" w:sz="4" w:space="0" w:color="000000"/>
            </w:tcBorders>
            <w:shd w:val="clear" w:color="auto" w:fill="auto"/>
          </w:tcPr>
          <w:p w14:paraId="29767DA0" w14:textId="77777777" w:rsidR="00395D07" w:rsidRPr="00E05642" w:rsidRDefault="00395D07" w:rsidP="003C0D44">
            <w:pPr>
              <w:spacing w:after="0" w:line="240" w:lineRule="auto"/>
              <w:rPr>
                <w:rFonts w:eastAsia="Humnst777 Lt BT" w:cs="Arial"/>
                <w:szCs w:val="20"/>
              </w:rPr>
            </w:pPr>
            <w:r w:rsidRPr="00E05642">
              <w:rPr>
                <w:rFonts w:eastAsia="Humnst777 Lt BT" w:cs="Arial"/>
                <w:szCs w:val="20"/>
              </w:rPr>
              <w:lastRenderedPageBreak/>
              <w:t> </w:t>
            </w:r>
            <w:sdt>
              <w:sdtPr>
                <w:rPr>
                  <w:rFonts w:eastAsia="Humnst777 Lt BT" w:cs="Arial"/>
                  <w:szCs w:val="20"/>
                </w:rPr>
                <w:id w:val="1893084646"/>
                <w:placeholder>
                  <w:docPart w:val="128E3ED5C74F40A292DEBDDDD19CADEC"/>
                </w:placeholder>
              </w:sdtPr>
              <w:sdtEndPr/>
              <w:sdtContent>
                <w:r w:rsidRPr="00EE6FB9">
                  <w:rPr>
                    <w:rFonts w:eastAsia="Humnst777 Lt BT" w:cs="Arial"/>
                    <w:szCs w:val="20"/>
                  </w:rPr>
                  <w:t xml:space="preserve">Students may benefit from having the same options and choices for study. </w:t>
                </w:r>
                <w:r w:rsidRPr="00D1481C">
                  <w:t xml:space="preserve">An increase in tuition fees may help to maintain the quality of teaching provision and accordingly student outcomes. </w:t>
                </w:r>
                <w:r>
                  <w:t xml:space="preserve">However, this outcome is uncertain as providers may continue with </w:t>
                </w:r>
                <w:r>
                  <w:rPr>
                    <w:rFonts w:cs="Arial"/>
                  </w:rPr>
                  <w:t>deficit reduction activities overall which could also impact teaching provision.</w:t>
                </w:r>
                <w:r w:rsidRPr="00D26D7C">
                  <w:t xml:space="preserve"> There is a risk that the increased loan balance may be off-putting to some potential applicants, particularly those from more deprived backgrounds</w:t>
                </w:r>
                <w:r>
                  <w:t>. However,</w:t>
                </w:r>
                <w:r w:rsidRPr="00D26D7C">
                  <w:t xml:space="preserve"> the </w:t>
                </w:r>
                <w:r w:rsidRPr="00D26D7C">
                  <w:lastRenderedPageBreak/>
                  <w:t>extent of this</w:t>
                </w:r>
                <w:r>
                  <w:t xml:space="preserve"> occurring is not certain given this is a</w:t>
                </w:r>
                <w:r w:rsidRPr="00D26D7C">
                  <w:t xml:space="preserve"> marginal fee increase adding to already large loan amounts.</w:t>
                </w:r>
              </w:sdtContent>
            </w:sdt>
          </w:p>
        </w:tc>
      </w:tr>
      <w:tr w:rsidR="00395D07" w:rsidRPr="00E05642" w14:paraId="223403D6" w14:textId="77777777" w:rsidTr="003C0D44">
        <w:trPr>
          <w:trHeight w:val="1134"/>
        </w:trPr>
        <w:tc>
          <w:tcPr>
            <w:tcW w:w="875" w:type="pct"/>
            <w:tcBorders>
              <w:top w:val="nil"/>
              <w:left w:val="single" w:sz="4" w:space="0" w:color="000000"/>
              <w:bottom w:val="single" w:sz="4" w:space="0" w:color="000000"/>
              <w:right w:val="single" w:sz="4" w:space="0" w:color="000000"/>
            </w:tcBorders>
            <w:shd w:val="clear" w:color="auto" w:fill="auto"/>
          </w:tcPr>
          <w:p w14:paraId="3932ED0B" w14:textId="77777777" w:rsidR="00395D07" w:rsidRDefault="00395D07" w:rsidP="003C0D44">
            <w:pPr>
              <w:spacing w:after="0" w:line="240" w:lineRule="auto"/>
              <w:rPr>
                <w:rFonts w:eastAsia="Humnst777 Lt BT" w:cs="Arial"/>
                <w:szCs w:val="20"/>
              </w:rPr>
            </w:pPr>
            <w:r w:rsidRPr="00E05642">
              <w:rPr>
                <w:rFonts w:eastAsia="Humnst777 Lt BT" w:cs="Arial"/>
                <w:b/>
                <w:bCs/>
                <w:szCs w:val="20"/>
              </w:rPr>
              <w:lastRenderedPageBreak/>
              <w:t>Key risks</w:t>
            </w:r>
            <w:r w:rsidRPr="00E05642">
              <w:rPr>
                <w:rFonts w:eastAsia="Humnst777 Lt BT" w:cs="Arial"/>
                <w:szCs w:val="20"/>
              </w:rPr>
              <w:t xml:space="preserve"> </w:t>
            </w:r>
          </w:p>
          <w:p w14:paraId="71BC8BA5" w14:textId="77777777" w:rsidR="00395D07" w:rsidRPr="00C766DC" w:rsidRDefault="00395D07" w:rsidP="003C0D44">
            <w:pPr>
              <w:spacing w:after="0" w:line="240" w:lineRule="auto"/>
              <w:rPr>
                <w:rFonts w:eastAsia="Humnst777 Lt BT" w:cs="Arial"/>
                <w:sz w:val="20"/>
                <w:szCs w:val="20"/>
              </w:rPr>
            </w:pPr>
            <w:r w:rsidRPr="00C766DC">
              <w:rPr>
                <w:rFonts w:eastAsia="Humnst777 Lt BT" w:cs="Arial"/>
                <w:sz w:val="20"/>
                <w:szCs w:val="20"/>
              </w:rPr>
              <w:t>(and risk costs, and optimism bias, where relevant)</w:t>
            </w:r>
          </w:p>
        </w:tc>
        <w:tc>
          <w:tcPr>
            <w:tcW w:w="1655" w:type="pct"/>
            <w:tcBorders>
              <w:top w:val="nil"/>
              <w:left w:val="nil"/>
              <w:bottom w:val="single" w:sz="4" w:space="0" w:color="000000"/>
              <w:right w:val="single" w:sz="4" w:space="0" w:color="000000"/>
            </w:tcBorders>
            <w:shd w:val="clear" w:color="auto" w:fill="auto"/>
          </w:tcPr>
          <w:p w14:paraId="6946322C" w14:textId="77777777" w:rsidR="00395D07" w:rsidRPr="00E05642" w:rsidRDefault="00395D07" w:rsidP="003C0D44">
            <w:pPr>
              <w:spacing w:after="0" w:line="240" w:lineRule="auto"/>
              <w:rPr>
                <w:rFonts w:eastAsia="Humnst777 Lt BT" w:cs="Arial"/>
                <w:szCs w:val="20"/>
              </w:rPr>
            </w:pPr>
            <w:r>
              <w:rPr>
                <w:rFonts w:eastAsia="Humnst777 Lt BT" w:cs="Arial"/>
                <w:szCs w:val="20"/>
              </w:rPr>
              <w:t xml:space="preserve">Uncertainty around what further action HE providers may take if fees remain fixed and the impact that this would have on quality and choice of teaching provision and student outcomes.  </w:t>
            </w:r>
          </w:p>
        </w:tc>
        <w:tc>
          <w:tcPr>
            <w:tcW w:w="2470" w:type="pct"/>
            <w:tcBorders>
              <w:top w:val="nil"/>
              <w:left w:val="nil"/>
              <w:bottom w:val="single" w:sz="4" w:space="0" w:color="000000"/>
              <w:right w:val="single" w:sz="4" w:space="0" w:color="000000"/>
            </w:tcBorders>
            <w:shd w:val="clear" w:color="auto" w:fill="auto"/>
          </w:tcPr>
          <w:p w14:paraId="44FFBE4A" w14:textId="77777777" w:rsidR="00395D07" w:rsidRPr="00E05642" w:rsidRDefault="00395D07" w:rsidP="003C0D44">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595825883"/>
                <w:placeholder>
                  <w:docPart w:val="16DFA989CF814E2A98CCB2BCBF14AE83"/>
                </w:placeholder>
              </w:sdtPr>
              <w:sdtEndPr/>
              <w:sdtContent>
                <w:r>
                  <w:rPr>
                    <w:rFonts w:eastAsia="Humnst777 Lt BT" w:cs="Arial"/>
                    <w:szCs w:val="20"/>
                  </w:rPr>
                  <w:t xml:space="preserve">Long term undergraduate entrant’s forecasts are inherently more uncertain than short term forecast, which could mean that RAB estimates in the longer term are an under-estimate. Future student enrolments numbers over 10-year appraisal may differ to current projections. Since this will impact in turn the value of tuition fee income providers </w:t>
                </w:r>
                <w:proofErr w:type="gramStart"/>
                <w:r>
                  <w:rPr>
                    <w:rFonts w:eastAsia="Humnst777 Lt BT" w:cs="Arial"/>
                    <w:szCs w:val="20"/>
                  </w:rPr>
                  <w:t>receive</w:t>
                </w:r>
                <w:proofErr w:type="gramEnd"/>
                <w:r>
                  <w:rPr>
                    <w:rFonts w:eastAsia="Humnst777 Lt BT" w:cs="Arial"/>
                    <w:szCs w:val="20"/>
                  </w:rPr>
                  <w:t xml:space="preserve"> in the future, there is some uncertainty around financial impact on providers. Decisions have also yet to be made on tuition fees for UK students with home fee status for academic year 2026/27 and onwards</w:t>
                </w:r>
              </w:sdtContent>
            </w:sdt>
          </w:p>
        </w:tc>
      </w:tr>
      <w:tr w:rsidR="00395D07" w:rsidRPr="00E05642" w14:paraId="08986450" w14:textId="77777777" w:rsidTr="003C0D44">
        <w:trPr>
          <w:trHeight w:val="977"/>
        </w:trPr>
        <w:tc>
          <w:tcPr>
            <w:tcW w:w="875" w:type="pct"/>
            <w:tcBorders>
              <w:top w:val="nil"/>
              <w:left w:val="single" w:sz="4" w:space="0" w:color="000000"/>
              <w:bottom w:val="single" w:sz="4" w:space="0" w:color="000000"/>
              <w:right w:val="single" w:sz="4" w:space="0" w:color="000000"/>
            </w:tcBorders>
            <w:shd w:val="clear" w:color="auto" w:fill="auto"/>
          </w:tcPr>
          <w:p w14:paraId="4083F23F" w14:textId="77777777" w:rsidR="00395D07" w:rsidRPr="00E05642" w:rsidRDefault="00395D07" w:rsidP="003C0D44">
            <w:pPr>
              <w:spacing w:after="0" w:line="240" w:lineRule="auto"/>
              <w:rPr>
                <w:rFonts w:eastAsia="Humnst777 Lt BT" w:cs="Arial"/>
                <w:b/>
                <w:bCs/>
                <w:szCs w:val="20"/>
              </w:rPr>
            </w:pPr>
            <w:r w:rsidRPr="00E05642">
              <w:rPr>
                <w:rFonts w:eastAsia="Humnst777 Lt BT" w:cs="Arial"/>
                <w:b/>
                <w:bCs/>
                <w:szCs w:val="20"/>
              </w:rPr>
              <w:t>Results of sensitivity analysis</w:t>
            </w:r>
          </w:p>
        </w:tc>
        <w:tc>
          <w:tcPr>
            <w:tcW w:w="1655" w:type="pct"/>
            <w:tcBorders>
              <w:top w:val="nil"/>
              <w:left w:val="nil"/>
              <w:bottom w:val="single" w:sz="4" w:space="0" w:color="000000"/>
              <w:right w:val="single" w:sz="4" w:space="0" w:color="000000"/>
            </w:tcBorders>
            <w:shd w:val="clear" w:color="auto" w:fill="auto"/>
          </w:tcPr>
          <w:p w14:paraId="20F13BFF" w14:textId="77777777" w:rsidR="00395D07" w:rsidRPr="00E05642" w:rsidRDefault="00395D07" w:rsidP="003C0D44">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06585130"/>
                <w:placeholder>
                  <w:docPart w:val="DB1741456AF64B3CBBF9561A97F69709"/>
                </w:placeholder>
              </w:sdtPr>
              <w:sdtEndPr/>
              <w:sdtContent>
                <w:r>
                  <w:rPr>
                    <w:rFonts w:eastAsia="Humnst777 Lt BT" w:cs="Arial"/>
                    <w:szCs w:val="20"/>
                  </w:rPr>
                  <w:t>No significant scope for sensitivity analysis in do nothing scenario</w:t>
                </w:r>
              </w:sdtContent>
            </w:sdt>
          </w:p>
        </w:tc>
        <w:tc>
          <w:tcPr>
            <w:tcW w:w="2470" w:type="pct"/>
            <w:tcBorders>
              <w:top w:val="nil"/>
              <w:left w:val="nil"/>
              <w:bottom w:val="single" w:sz="4" w:space="0" w:color="000000"/>
              <w:right w:val="single" w:sz="4" w:space="0" w:color="000000"/>
            </w:tcBorders>
            <w:shd w:val="clear" w:color="auto" w:fill="auto"/>
          </w:tcPr>
          <w:p w14:paraId="619768B2" w14:textId="77777777" w:rsidR="00395D07" w:rsidRPr="00E05642" w:rsidRDefault="00395D07" w:rsidP="003C0D44">
            <w:pPr>
              <w:spacing w:after="0" w:line="240" w:lineRule="auto"/>
              <w:rPr>
                <w:rFonts w:eastAsia="Humnst777 Lt BT" w:cs="Arial"/>
                <w:szCs w:val="20"/>
              </w:rPr>
            </w:pPr>
            <w:r>
              <w:rPr>
                <w:rFonts w:eastAsia="Humnst777 Lt BT" w:cs="Arial"/>
                <w:szCs w:val="20"/>
              </w:rPr>
              <w:t>No significant scope for sensitivity analysis as financial impact based on forecast inflation for Q12026 published in OBR’s latest October 2024 RPIX forecasts which will be set in legislation.</w:t>
            </w:r>
          </w:p>
        </w:tc>
      </w:tr>
    </w:tbl>
    <w:p w14:paraId="5FC2AB7A" w14:textId="77777777" w:rsidR="00342DD2" w:rsidRDefault="00342DD2" w:rsidP="00A028EC"/>
    <w:sectPr w:rsidR="00342DD2" w:rsidSect="00395D07">
      <w:headerReference w:type="even" r:id="rId33"/>
      <w:headerReference w:type="default" r:id="rId34"/>
      <w:footerReference w:type="even" r:id="rId35"/>
      <w:footerReference w:type="default" r:id="rId36"/>
      <w:headerReference w:type="first" r:id="rId37"/>
      <w:footerReference w:type="first" r:id="rId38"/>
      <w:pgSz w:w="16838" w:h="11906" w:orient="landscape"/>
      <w:pgMar w:top="1077" w:right="1134" w:bottom="1077" w:left="1134"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C485" w14:textId="77777777" w:rsidR="00F10952" w:rsidRDefault="00F10952" w:rsidP="002C6C78">
      <w:pPr>
        <w:spacing w:after="0" w:line="240" w:lineRule="auto"/>
      </w:pPr>
      <w:r>
        <w:separator/>
      </w:r>
    </w:p>
  </w:endnote>
  <w:endnote w:type="continuationSeparator" w:id="0">
    <w:p w14:paraId="715912A1" w14:textId="77777777" w:rsidR="00F10952" w:rsidRDefault="00F10952" w:rsidP="002C6C78">
      <w:pPr>
        <w:spacing w:after="0" w:line="240" w:lineRule="auto"/>
      </w:pPr>
      <w:r>
        <w:continuationSeparator/>
      </w:r>
    </w:p>
  </w:endnote>
  <w:endnote w:type="continuationNotice" w:id="1">
    <w:p w14:paraId="29D69776" w14:textId="77777777" w:rsidR="00F10952" w:rsidRDefault="00F109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Humnst777 Lt BT">
    <w:altName w:val="Lucida Sans Unicode"/>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788913"/>
      <w:docPartObj>
        <w:docPartGallery w:val="Page Numbers (Bottom of Page)"/>
        <w:docPartUnique/>
      </w:docPartObj>
    </w:sdtPr>
    <w:sdtEndPr>
      <w:rPr>
        <w:noProof/>
      </w:rPr>
    </w:sdtEndPr>
    <w:sdtContent>
      <w:p w14:paraId="47E30A83" w14:textId="77777777" w:rsidR="002C6C78" w:rsidRDefault="002C6C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7219F" w14:textId="77777777" w:rsidR="002C6C78" w:rsidRDefault="002C6C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8358" w14:textId="77777777" w:rsidR="00E70F18" w:rsidRDefault="00E70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674458"/>
      <w:docPartObj>
        <w:docPartGallery w:val="Page Numbers (Bottom of Page)"/>
        <w:docPartUnique/>
      </w:docPartObj>
    </w:sdtPr>
    <w:sdtEndPr>
      <w:rPr>
        <w:noProof/>
      </w:rPr>
    </w:sdtEndPr>
    <w:sdtContent>
      <w:p w14:paraId="021B9DAC" w14:textId="77777777" w:rsidR="00E70F18" w:rsidRDefault="00FC51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7C8B33" w14:textId="77777777" w:rsidR="00E70F18" w:rsidRDefault="00E70F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2474" w14:textId="77777777" w:rsidR="00E70F18" w:rsidRDefault="00E70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DB71" w14:textId="77777777" w:rsidR="00F10952" w:rsidRDefault="00F10952" w:rsidP="002C6C78">
      <w:pPr>
        <w:spacing w:after="0" w:line="240" w:lineRule="auto"/>
      </w:pPr>
      <w:r>
        <w:separator/>
      </w:r>
    </w:p>
  </w:footnote>
  <w:footnote w:type="continuationSeparator" w:id="0">
    <w:p w14:paraId="1C062CC5" w14:textId="77777777" w:rsidR="00F10952" w:rsidRDefault="00F10952" w:rsidP="002C6C78">
      <w:pPr>
        <w:spacing w:after="0" w:line="240" w:lineRule="auto"/>
      </w:pPr>
      <w:r>
        <w:continuationSeparator/>
      </w:r>
    </w:p>
  </w:footnote>
  <w:footnote w:type="continuationNotice" w:id="1">
    <w:p w14:paraId="219CF3C1" w14:textId="77777777" w:rsidR="00F10952" w:rsidRDefault="00F10952">
      <w:pPr>
        <w:spacing w:after="0" w:line="240" w:lineRule="auto"/>
      </w:pPr>
    </w:p>
  </w:footnote>
  <w:footnote w:id="2">
    <w:p w14:paraId="1C76DBED" w14:textId="43DBB4C8" w:rsidR="002C6C78" w:rsidRPr="00FE3DC6" w:rsidRDefault="002C6C78" w:rsidP="002C6C78">
      <w:pPr>
        <w:pStyle w:val="FootnoteText"/>
        <w:rPr>
          <w:sz w:val="16"/>
          <w:szCs w:val="16"/>
        </w:rPr>
      </w:pPr>
      <w:r w:rsidRPr="00FE3DC6">
        <w:rPr>
          <w:rStyle w:val="FootnoteReference"/>
          <w:sz w:val="16"/>
          <w:szCs w:val="16"/>
        </w:rPr>
        <w:footnoteRef/>
      </w:r>
      <w:r w:rsidRPr="00FE3DC6">
        <w:rPr>
          <w:sz w:val="16"/>
          <w:szCs w:val="16"/>
        </w:rPr>
        <w:t xml:space="preserve"> HM Government White Paper (2011)</w:t>
      </w:r>
      <w:r w:rsidR="00185205">
        <w:rPr>
          <w:sz w:val="16"/>
          <w:szCs w:val="16"/>
        </w:rPr>
        <w:t>, found here</w:t>
      </w:r>
      <w:r w:rsidR="003B2EC8">
        <w:rPr>
          <w:sz w:val="16"/>
          <w:szCs w:val="16"/>
        </w:rPr>
        <w:t xml:space="preserve"> </w:t>
      </w:r>
      <w:hyperlink r:id="rId1" w:history="1">
        <w:r w:rsidR="00EF24E0" w:rsidRPr="006D4AF0">
          <w:rPr>
            <w:rStyle w:val="Hyperlink"/>
            <w:color w:val="0000FF"/>
            <w:sz w:val="16"/>
            <w:szCs w:val="16"/>
          </w:rPr>
          <w:t>https://assets.publishing.service.gov.uk/government/uploads/system/uploads/attachment_data/file/31384/11-944-higher-education-students-at-heart-of-system.pdf</w:t>
        </w:r>
      </w:hyperlink>
      <w:r w:rsidR="00EF24E0">
        <w:rPr>
          <w:sz w:val="16"/>
          <w:szCs w:val="16"/>
        </w:rPr>
        <w:t xml:space="preserve"> </w:t>
      </w:r>
    </w:p>
  </w:footnote>
  <w:footnote w:id="3">
    <w:p w14:paraId="16DFCC92" w14:textId="77777777" w:rsidR="002C6C78" w:rsidRPr="00FE3DC6" w:rsidRDefault="002C6C78" w:rsidP="002C6C78">
      <w:pPr>
        <w:pStyle w:val="FootnoteText"/>
        <w:rPr>
          <w:sz w:val="16"/>
          <w:szCs w:val="16"/>
        </w:rPr>
      </w:pPr>
      <w:r w:rsidRPr="00FE3DC6">
        <w:rPr>
          <w:rStyle w:val="FootnoteReference"/>
          <w:sz w:val="16"/>
          <w:szCs w:val="16"/>
        </w:rPr>
        <w:footnoteRef/>
      </w:r>
      <w:r w:rsidRPr="00FE3DC6">
        <w:rPr>
          <w:sz w:val="16"/>
          <w:szCs w:val="16"/>
        </w:rPr>
        <w:t xml:space="preserve"> The maximum fee limit for part-time courses is set at 75% of the maximum limit for full-time courses.</w:t>
      </w:r>
    </w:p>
  </w:footnote>
  <w:footnote w:id="4">
    <w:p w14:paraId="22B7BCBB" w14:textId="06207C6E" w:rsidR="002C6C78" w:rsidRPr="00FE3DC6" w:rsidRDefault="002C6C78" w:rsidP="002C6C78">
      <w:pPr>
        <w:pStyle w:val="FootnoteText"/>
        <w:rPr>
          <w:sz w:val="16"/>
          <w:szCs w:val="16"/>
        </w:rPr>
      </w:pPr>
      <w:r w:rsidRPr="00FE3DC6">
        <w:rPr>
          <w:rStyle w:val="FootnoteReference"/>
          <w:sz w:val="16"/>
          <w:szCs w:val="16"/>
        </w:rPr>
        <w:footnoteRef/>
      </w:r>
      <w:r w:rsidRPr="00FE3DC6">
        <w:rPr>
          <w:sz w:val="16"/>
          <w:szCs w:val="16"/>
        </w:rPr>
        <w:t xml:space="preserve"> Prior to 2006/07, tuition fees were paid </w:t>
      </w:r>
      <w:proofErr w:type="gramStart"/>
      <w:r w:rsidRPr="00FE3DC6">
        <w:rPr>
          <w:sz w:val="16"/>
          <w:szCs w:val="16"/>
        </w:rPr>
        <w:t>upfront</w:t>
      </w:r>
      <w:proofErr w:type="gramEnd"/>
      <w:r w:rsidRPr="00FE3DC6">
        <w:rPr>
          <w:sz w:val="16"/>
          <w:szCs w:val="16"/>
        </w:rPr>
        <w:t xml:space="preserve"> and </w:t>
      </w:r>
      <w:r w:rsidR="00473D42">
        <w:rPr>
          <w:sz w:val="16"/>
          <w:szCs w:val="16"/>
        </w:rPr>
        <w:t xml:space="preserve">eligible </w:t>
      </w:r>
      <w:r w:rsidRPr="00FE3DC6">
        <w:rPr>
          <w:sz w:val="16"/>
          <w:szCs w:val="16"/>
        </w:rPr>
        <w:t>student</w:t>
      </w:r>
      <w:r w:rsidR="00473D42">
        <w:rPr>
          <w:sz w:val="16"/>
          <w:szCs w:val="16"/>
        </w:rPr>
        <w:t>s</w:t>
      </w:r>
      <w:r w:rsidRPr="00FE3DC6">
        <w:rPr>
          <w:sz w:val="16"/>
          <w:szCs w:val="16"/>
        </w:rPr>
        <w:t xml:space="preserve"> could apply for a mean-tested fee grant to help pay for their tuition. </w:t>
      </w:r>
    </w:p>
  </w:footnote>
  <w:footnote w:id="5">
    <w:p w14:paraId="7DD0148B" w14:textId="77777777" w:rsidR="002C6C78" w:rsidRPr="00FE3DC6" w:rsidRDefault="002C6C78" w:rsidP="002C6C78">
      <w:pPr>
        <w:pStyle w:val="FootnoteText"/>
        <w:rPr>
          <w:sz w:val="16"/>
          <w:szCs w:val="16"/>
        </w:rPr>
      </w:pPr>
      <w:r w:rsidRPr="00FE3DC6">
        <w:rPr>
          <w:rStyle w:val="FootnoteReference"/>
          <w:sz w:val="16"/>
          <w:szCs w:val="16"/>
        </w:rPr>
        <w:footnoteRef/>
      </w:r>
      <w:r w:rsidRPr="00FE3DC6">
        <w:rPr>
          <w:sz w:val="16"/>
          <w:szCs w:val="16"/>
        </w:rPr>
        <w:t xml:space="preserve"> The SLC is a non-departmental public body that administers loans and grants on behalf of the Department for Education to eligible students enrolled on a HE </w:t>
      </w:r>
      <w:proofErr w:type="gramStart"/>
      <w:r w:rsidRPr="00FE3DC6">
        <w:rPr>
          <w:sz w:val="16"/>
          <w:szCs w:val="16"/>
        </w:rPr>
        <w:t>course</w:t>
      </w:r>
      <w:proofErr w:type="gramEnd"/>
      <w:r w:rsidRPr="00FE3DC6">
        <w:rPr>
          <w:sz w:val="16"/>
          <w:szCs w:val="16"/>
        </w:rPr>
        <w:t>.</w:t>
      </w:r>
    </w:p>
  </w:footnote>
  <w:footnote w:id="6">
    <w:p w14:paraId="32B104B2" w14:textId="7F9CE974" w:rsidR="002C6C78" w:rsidRPr="00FE3DC6" w:rsidRDefault="002C6C78" w:rsidP="002C6C78">
      <w:pPr>
        <w:pStyle w:val="FootnoteText"/>
        <w:rPr>
          <w:sz w:val="16"/>
          <w:szCs w:val="16"/>
        </w:rPr>
      </w:pPr>
      <w:r w:rsidRPr="00FE3DC6">
        <w:rPr>
          <w:rStyle w:val="FootnoteReference"/>
          <w:sz w:val="16"/>
          <w:szCs w:val="16"/>
        </w:rPr>
        <w:footnoteRef/>
      </w:r>
      <w:r w:rsidRPr="00FE3DC6">
        <w:rPr>
          <w:sz w:val="16"/>
          <w:szCs w:val="16"/>
        </w:rPr>
        <w:t xml:space="preserve"> Specifically, </w:t>
      </w:r>
      <w:hyperlink r:id="rId2" w:history="1">
        <w:r w:rsidR="000617F2" w:rsidRPr="006D4AF0">
          <w:rPr>
            <w:rStyle w:val="Hyperlink"/>
            <w:color w:val="0000FF"/>
            <w:sz w:val="16"/>
            <w:szCs w:val="16"/>
          </w:rPr>
          <w:t>https://www.legislation.gov.uk/ukdsi/2018/9780111170946</w:t>
        </w:r>
      </w:hyperlink>
      <w:r w:rsidR="000617F2">
        <w:rPr>
          <w:sz w:val="16"/>
          <w:szCs w:val="16"/>
        </w:rPr>
        <w:t xml:space="preserve"> </w:t>
      </w:r>
      <w:r w:rsidR="000C33F5" w:rsidRPr="000C33F5">
        <w:rPr>
          <w:sz w:val="16"/>
          <w:szCs w:val="16"/>
        </w:rPr>
        <w:t xml:space="preserve"> </w:t>
      </w:r>
      <w:r w:rsidRPr="00FE3DC6">
        <w:rPr>
          <w:rFonts w:cs="Arial"/>
          <w:sz w:val="16"/>
          <w:szCs w:val="16"/>
        </w:rPr>
        <w:t xml:space="preserve">and </w:t>
      </w:r>
      <w:hyperlink r:id="rId3" w:history="1">
        <w:r w:rsidR="00C101E0" w:rsidRPr="006D4AF0">
          <w:rPr>
            <w:rStyle w:val="Hyperlink"/>
            <w:rFonts w:cs="Arial"/>
            <w:color w:val="0000FF"/>
            <w:sz w:val="16"/>
            <w:szCs w:val="16"/>
          </w:rPr>
          <w:t>https://www.legislation.gov.uk/ukdsi/2018/9780111175637</w:t>
        </w:r>
      </w:hyperlink>
      <w:r w:rsidR="00C101E0" w:rsidRPr="006D4AF0">
        <w:rPr>
          <w:rFonts w:cs="Arial"/>
          <w:color w:val="0000FF"/>
          <w:sz w:val="16"/>
          <w:szCs w:val="16"/>
        </w:rPr>
        <w:t xml:space="preserve"> </w:t>
      </w:r>
    </w:p>
  </w:footnote>
  <w:footnote w:id="7">
    <w:p w14:paraId="4C0DDF3B" w14:textId="77777777" w:rsidR="002C6C78" w:rsidRDefault="002C6C78" w:rsidP="002C6C78">
      <w:pPr>
        <w:pStyle w:val="FootnoteText"/>
      </w:pPr>
      <w:r w:rsidRPr="00FE3DC6">
        <w:rPr>
          <w:rStyle w:val="FootnoteReference"/>
          <w:sz w:val="16"/>
          <w:szCs w:val="16"/>
        </w:rPr>
        <w:footnoteRef/>
      </w:r>
      <w:r w:rsidRPr="00FE3DC6">
        <w:rPr>
          <w:sz w:val="16"/>
          <w:szCs w:val="16"/>
        </w:rPr>
        <w:t xml:space="preserve"> Providers in this category receive direct grant funding for teaching and research but are subject to fee limits on their undergraduate courses. Approved providers comprise all privately funded universities, specialist HE providers and FE providers. They do not receive direct grant funding for teaching and research but are not subject to fee limits on their undergraduate courses.</w:t>
      </w:r>
    </w:p>
  </w:footnote>
  <w:footnote w:id="8">
    <w:p w14:paraId="7DDFE8F4" w14:textId="7F118AF5" w:rsidR="002C6C78" w:rsidRPr="00F31CAB" w:rsidRDefault="002C6C78" w:rsidP="00F31CAB">
      <w:pPr>
        <w:pStyle w:val="FootnoteText"/>
        <w:rPr>
          <w:color w:val="0000FF"/>
          <w:sz w:val="16"/>
          <w:szCs w:val="16"/>
          <w:u w:val="single"/>
        </w:rPr>
      </w:pPr>
      <w:r w:rsidRPr="00F3139B">
        <w:rPr>
          <w:rStyle w:val="FootnoteReference"/>
          <w:sz w:val="16"/>
          <w:szCs w:val="16"/>
        </w:rPr>
        <w:footnoteRef/>
      </w:r>
      <w:r w:rsidRPr="00F3139B">
        <w:rPr>
          <w:sz w:val="16"/>
          <w:szCs w:val="16"/>
        </w:rPr>
        <w:t xml:space="preserve"> Cost sharing is a fundamental economic principle of the HE </w:t>
      </w:r>
      <w:proofErr w:type="gramStart"/>
      <w:r w:rsidRPr="00F3139B">
        <w:rPr>
          <w:sz w:val="16"/>
          <w:szCs w:val="16"/>
        </w:rPr>
        <w:t>funding</w:t>
      </w:r>
      <w:proofErr w:type="gramEnd"/>
      <w:r w:rsidRPr="00F3139B">
        <w:rPr>
          <w:sz w:val="16"/>
          <w:szCs w:val="16"/>
        </w:rPr>
        <w:t xml:space="preserve"> and student finance system, reflecting the fact that both the student and taxpayer benefits from the</w:t>
      </w:r>
      <w:r w:rsidR="00E87C9F" w:rsidRPr="00F3139B">
        <w:rPr>
          <w:sz w:val="16"/>
          <w:szCs w:val="16"/>
        </w:rPr>
        <w:t>ir</w:t>
      </w:r>
      <w:r w:rsidRPr="00F3139B">
        <w:rPr>
          <w:sz w:val="16"/>
          <w:szCs w:val="16"/>
        </w:rPr>
        <w:t xml:space="preserve"> co-investment in HE. </w:t>
      </w:r>
      <w:r w:rsidRPr="00F3139B">
        <w:rPr>
          <w:rFonts w:cstheme="minorHAnsi"/>
          <w:sz w:val="16"/>
          <w:szCs w:val="16"/>
        </w:rPr>
        <w:t>The student benefits as a HE qualification gives them better career prospects and opportunities to the extent that they are more likely to be in sustained high skilled employment earning higher salaries over the course of their working life compared to someone who does not go to HE. The taxpayer also benefit</w:t>
      </w:r>
      <w:r w:rsidR="00E707DE" w:rsidRPr="00F3139B">
        <w:rPr>
          <w:rFonts w:cstheme="minorHAnsi"/>
          <w:sz w:val="16"/>
          <w:szCs w:val="16"/>
        </w:rPr>
        <w:t>s</w:t>
      </w:r>
      <w:r w:rsidRPr="00F3139B">
        <w:rPr>
          <w:rFonts w:cstheme="minorHAnsi"/>
          <w:sz w:val="16"/>
          <w:szCs w:val="16"/>
        </w:rPr>
        <w:t xml:space="preserve"> due to the wider economic and societal gains that are generated by having a pipeline of graduate skills. Higher level skills are an important driver of productivity economic growth and standards of living and are critically important for the delivery of </w:t>
      </w:r>
      <w:r w:rsidR="00E707DE" w:rsidRPr="00F3139B">
        <w:rPr>
          <w:rFonts w:cstheme="minorHAnsi"/>
          <w:sz w:val="16"/>
          <w:szCs w:val="16"/>
        </w:rPr>
        <w:t>high-quality</w:t>
      </w:r>
      <w:r w:rsidRPr="00F3139B">
        <w:rPr>
          <w:rFonts w:cstheme="minorHAnsi"/>
          <w:sz w:val="16"/>
          <w:szCs w:val="16"/>
        </w:rPr>
        <w:t xml:space="preserve"> public services in the areas of education, health and social care.</w:t>
      </w:r>
      <w:r w:rsidR="00F31CAB">
        <w:rPr>
          <w:rFonts w:cstheme="minorHAnsi"/>
          <w:sz w:val="16"/>
          <w:szCs w:val="16"/>
        </w:rPr>
        <w:t xml:space="preserve"> </w:t>
      </w:r>
      <w:r w:rsidRPr="00F3139B">
        <w:rPr>
          <w:rFonts w:cstheme="minorHAnsi"/>
          <w:sz w:val="16"/>
          <w:szCs w:val="16"/>
        </w:rPr>
        <w:t xml:space="preserve">See for example, </w:t>
      </w:r>
      <w:hyperlink r:id="rId4" w:history="1">
        <w:r w:rsidR="009B7F0E" w:rsidRPr="003635C3">
          <w:rPr>
            <w:rStyle w:val="Hyperlink"/>
            <w:rFonts w:cstheme="minorHAnsi"/>
            <w:color w:val="0000FF"/>
            <w:sz w:val="16"/>
            <w:szCs w:val="16"/>
          </w:rPr>
          <w:t>https://discovery.ucl.ac.uk/id/eprint/1531411/1/Callender_cost%20sharing_book.chapter.pdf</w:t>
        </w:r>
      </w:hyperlink>
      <w:r w:rsidR="009B7F0E" w:rsidRPr="003635C3">
        <w:rPr>
          <w:rFonts w:cstheme="minorHAnsi"/>
          <w:color w:val="0000FF"/>
          <w:sz w:val="16"/>
          <w:szCs w:val="16"/>
        </w:rPr>
        <w:t xml:space="preserve"> </w:t>
      </w:r>
      <w:r w:rsidR="00F31CAB" w:rsidRPr="003635C3">
        <w:rPr>
          <w:rFonts w:cstheme="minorHAnsi"/>
          <w:color w:val="0000FF"/>
          <w:sz w:val="16"/>
          <w:szCs w:val="16"/>
        </w:rPr>
        <w:t xml:space="preserve"> and </w:t>
      </w:r>
      <w:hyperlink r:id="rId5" w:history="1">
        <w:r w:rsidR="009B7F0E" w:rsidRPr="003635C3">
          <w:rPr>
            <w:rStyle w:val="Hyperlink"/>
            <w:rFonts w:cstheme="minorHAnsi"/>
            <w:color w:val="0000FF"/>
            <w:sz w:val="16"/>
            <w:szCs w:val="16"/>
          </w:rPr>
          <w:t>https://econ.lse.ac.uk/staff/nb/Barr_HEReview100215.pdf</w:t>
        </w:r>
      </w:hyperlink>
    </w:p>
  </w:footnote>
  <w:footnote w:id="9">
    <w:p w14:paraId="11F8DE51" w14:textId="5D8CFE6E" w:rsidR="002C6C78" w:rsidRPr="003635C3" w:rsidRDefault="002C6C78" w:rsidP="00F3139B">
      <w:pPr>
        <w:pStyle w:val="FootnoteText"/>
        <w:jc w:val="both"/>
        <w:rPr>
          <w:color w:val="0000FF"/>
          <w:sz w:val="16"/>
          <w:szCs w:val="16"/>
        </w:rPr>
      </w:pPr>
      <w:r w:rsidRPr="00F3139B">
        <w:rPr>
          <w:rStyle w:val="FootnoteReference"/>
          <w:sz w:val="16"/>
          <w:szCs w:val="16"/>
        </w:rPr>
        <w:footnoteRef/>
      </w:r>
      <w:r w:rsidRPr="00F3139B">
        <w:rPr>
          <w:sz w:val="16"/>
          <w:szCs w:val="16"/>
        </w:rPr>
        <w:t xml:space="preserve"> </w:t>
      </w:r>
      <w:hyperlink r:id="rId6" w:history="1">
        <w:r w:rsidR="00374626" w:rsidRPr="003635C3">
          <w:rPr>
            <w:rStyle w:val="Hyperlink"/>
            <w:color w:val="0000FF"/>
            <w:sz w:val="16"/>
            <w:szCs w:val="16"/>
          </w:rPr>
          <w:t>https://explore-education-statistics.service.gov.uk/find-statistics/student-loan-forecasts-for-england/2023-24</w:t>
        </w:r>
      </w:hyperlink>
      <w:r w:rsidR="00374626" w:rsidRPr="003635C3">
        <w:rPr>
          <w:color w:val="0000FF"/>
          <w:sz w:val="16"/>
          <w:szCs w:val="16"/>
        </w:rPr>
        <w:t xml:space="preserve"> </w:t>
      </w:r>
    </w:p>
  </w:footnote>
  <w:footnote w:id="10">
    <w:p w14:paraId="13757EB4" w14:textId="72660320" w:rsidR="002C6C78" w:rsidRDefault="002C6C78" w:rsidP="00F3139B">
      <w:pPr>
        <w:pStyle w:val="FootnoteText"/>
        <w:jc w:val="both"/>
      </w:pPr>
      <w:r w:rsidRPr="00F3139B">
        <w:rPr>
          <w:rStyle w:val="FootnoteReference"/>
          <w:sz w:val="16"/>
          <w:szCs w:val="16"/>
        </w:rPr>
        <w:footnoteRef/>
      </w:r>
      <w:r w:rsidRPr="00F3139B">
        <w:rPr>
          <w:sz w:val="16"/>
          <w:szCs w:val="16"/>
        </w:rPr>
        <w:t xml:space="preserve"> Note that EU students moved from being included in ‘total UK and EU’ fees to ‘total international fees’ from 2021/22</w:t>
      </w:r>
      <w:r w:rsidR="00374626">
        <w:rPr>
          <w:sz w:val="16"/>
          <w:szCs w:val="16"/>
        </w:rPr>
        <w:t xml:space="preserve"> </w:t>
      </w:r>
      <w:r>
        <w:t xml:space="preserve"> </w:t>
      </w:r>
    </w:p>
  </w:footnote>
  <w:footnote w:id="11">
    <w:p w14:paraId="3514609B" w14:textId="5F41459E" w:rsidR="00AF700C" w:rsidRPr="00020432" w:rsidRDefault="00AF700C" w:rsidP="00AF700C">
      <w:pPr>
        <w:pStyle w:val="FootnoteText"/>
        <w:rPr>
          <w:rFonts w:cs="Arial"/>
          <w:sz w:val="16"/>
          <w:szCs w:val="16"/>
        </w:rPr>
      </w:pPr>
      <w:r w:rsidRPr="00020432">
        <w:rPr>
          <w:rStyle w:val="FootnoteReference"/>
          <w:rFonts w:cs="Arial"/>
          <w:sz w:val="16"/>
          <w:szCs w:val="16"/>
        </w:rPr>
        <w:footnoteRef/>
      </w:r>
      <w:r w:rsidR="00020432">
        <w:rPr>
          <w:color w:val="0D0D0D" w:themeColor="text1" w:themeTint="F2"/>
          <w:sz w:val="16"/>
          <w:szCs w:val="16"/>
        </w:rPr>
        <w:t xml:space="preserve"> </w:t>
      </w:r>
      <w:r w:rsidRPr="00020432">
        <w:rPr>
          <w:color w:val="0D0D0D" w:themeColor="text1" w:themeTint="F2"/>
          <w:sz w:val="16"/>
          <w:szCs w:val="16"/>
        </w:rPr>
        <w:t>Real prices are calculated using RPIX, which is the interest rate attached to tuition fees via legislation</w:t>
      </w:r>
      <w:r w:rsidR="00277449">
        <w:rPr>
          <w:color w:val="0D0D0D" w:themeColor="text1" w:themeTint="F2"/>
          <w:sz w:val="16"/>
          <w:szCs w:val="16"/>
        </w:rPr>
        <w:t xml:space="preserve">, found here </w:t>
      </w:r>
      <w:hyperlink r:id="rId7" w:anchor=":~:text=Past%20changes%20to%20the%20system&amp;text=According%20to%20stated%20government%20policy,to%20remain%20frozen%20until%202025" w:history="1">
        <w:r w:rsidR="00374626" w:rsidRPr="003635C3">
          <w:rPr>
            <w:rStyle w:val="Hyperlink"/>
            <w:color w:val="0000FF"/>
            <w:sz w:val="16"/>
            <w:szCs w:val="16"/>
          </w:rPr>
          <w:t>https://ifs.org.uk/education-spending/higher-education#:~:text=Past%20changes%20to%20the%20system&amp;text=According%20to%20stated%20government%20policy,to%20remain%20frozen%20until%202025</w:t>
        </w:r>
      </w:hyperlink>
    </w:p>
  </w:footnote>
  <w:footnote w:id="12">
    <w:p w14:paraId="1D8A787D" w14:textId="77777777" w:rsidR="002C6C78" w:rsidRPr="006B25B5" w:rsidRDefault="002C6C78" w:rsidP="002C6C78">
      <w:pPr>
        <w:pStyle w:val="FootnoteText"/>
        <w:rPr>
          <w:sz w:val="16"/>
          <w:szCs w:val="16"/>
        </w:rPr>
      </w:pPr>
      <w:r w:rsidRPr="006B25B5">
        <w:rPr>
          <w:rStyle w:val="FootnoteReference"/>
          <w:sz w:val="16"/>
          <w:szCs w:val="16"/>
        </w:rPr>
        <w:footnoteRef/>
      </w:r>
      <w:r w:rsidRPr="006B25B5">
        <w:rPr>
          <w:sz w:val="16"/>
          <w:szCs w:val="16"/>
        </w:rPr>
        <w:t xml:space="preserve"> Real prices were calculated based on historic RPIX values published by ONS and then adjusted from calendar to academic years.</w:t>
      </w:r>
    </w:p>
  </w:footnote>
  <w:footnote w:id="13">
    <w:p w14:paraId="643D169E" w14:textId="77777777" w:rsidR="002C6C78" w:rsidRPr="00A56C45" w:rsidRDefault="002C6C78" w:rsidP="002C6C78">
      <w:pPr>
        <w:pStyle w:val="FootnoteText"/>
        <w:rPr>
          <w:sz w:val="16"/>
          <w:szCs w:val="16"/>
        </w:rPr>
      </w:pPr>
      <w:r w:rsidRPr="00A56C45">
        <w:rPr>
          <w:rStyle w:val="FootnoteReference"/>
          <w:sz w:val="16"/>
          <w:szCs w:val="16"/>
        </w:rPr>
        <w:footnoteRef/>
      </w:r>
      <w:r w:rsidRPr="00A56C45">
        <w:rPr>
          <w:sz w:val="16"/>
          <w:szCs w:val="16"/>
        </w:rPr>
        <w:t xml:space="preserve"> Tuition fee income and SPG funding. </w:t>
      </w:r>
    </w:p>
  </w:footnote>
  <w:footnote w:id="14">
    <w:p w14:paraId="1699A8FB" w14:textId="4AD482B9" w:rsidR="002C6C78" w:rsidRPr="00A56C45" w:rsidRDefault="002C6C78" w:rsidP="002C6C78">
      <w:pPr>
        <w:pStyle w:val="FootnoteText"/>
        <w:rPr>
          <w:sz w:val="16"/>
          <w:szCs w:val="16"/>
        </w:rPr>
      </w:pPr>
      <w:r w:rsidRPr="00A56C45">
        <w:rPr>
          <w:rStyle w:val="FootnoteReference"/>
          <w:sz w:val="16"/>
          <w:szCs w:val="16"/>
        </w:rPr>
        <w:footnoteRef/>
      </w:r>
      <w:r w:rsidRPr="00A56C45">
        <w:rPr>
          <w:sz w:val="16"/>
          <w:szCs w:val="16"/>
        </w:rPr>
        <w:t xml:space="preserve"> This was the point at which the tuition fee uplift to £9,000 had fully worked its way through with all eligible home fee status students paying the higher</w:t>
      </w:r>
      <w:r w:rsidR="00477FAE" w:rsidRPr="00A56C45">
        <w:rPr>
          <w:sz w:val="16"/>
          <w:szCs w:val="16"/>
        </w:rPr>
        <w:t xml:space="preserve"> tuition</w:t>
      </w:r>
      <w:r w:rsidRPr="00A56C45">
        <w:rPr>
          <w:sz w:val="16"/>
          <w:szCs w:val="16"/>
        </w:rPr>
        <w:t xml:space="preserve"> fee. </w:t>
      </w:r>
    </w:p>
  </w:footnote>
  <w:footnote w:id="15">
    <w:p w14:paraId="1FF46925" w14:textId="174CABF4" w:rsidR="002C6C78" w:rsidRPr="003635C3" w:rsidRDefault="002C6C78" w:rsidP="002C6C78">
      <w:pPr>
        <w:pStyle w:val="FootnoteText"/>
        <w:rPr>
          <w:color w:val="0000FF"/>
          <w:sz w:val="16"/>
          <w:szCs w:val="16"/>
        </w:rPr>
      </w:pPr>
      <w:r w:rsidRPr="00A56C45">
        <w:rPr>
          <w:rStyle w:val="FootnoteReference"/>
          <w:sz w:val="16"/>
          <w:szCs w:val="16"/>
        </w:rPr>
        <w:footnoteRef/>
      </w:r>
      <w:r w:rsidRPr="00A56C45">
        <w:rPr>
          <w:sz w:val="16"/>
          <w:szCs w:val="16"/>
        </w:rPr>
        <w:t xml:space="preserve"> </w:t>
      </w:r>
      <w:hyperlink r:id="rId8" w:history="1">
        <w:r w:rsidR="00374626" w:rsidRPr="003635C3">
          <w:rPr>
            <w:rStyle w:val="Hyperlink"/>
            <w:color w:val="0000FF"/>
            <w:sz w:val="16"/>
            <w:szCs w:val="16"/>
          </w:rPr>
          <w:t>https://www.officeforstudents.org.uk/media/ly1buqlj/financial-sustainability-report2024.pdf</w:t>
        </w:r>
      </w:hyperlink>
      <w:r w:rsidR="00374626" w:rsidRPr="003635C3">
        <w:rPr>
          <w:color w:val="0000FF"/>
          <w:sz w:val="16"/>
          <w:szCs w:val="16"/>
        </w:rPr>
        <w:t xml:space="preserve"> </w:t>
      </w:r>
    </w:p>
  </w:footnote>
  <w:footnote w:id="16">
    <w:p w14:paraId="22F4E3F1" w14:textId="743845BA" w:rsidR="009B7B38" w:rsidRDefault="009B7B38">
      <w:pPr>
        <w:pStyle w:val="FootnoteText"/>
      </w:pPr>
      <w:r w:rsidRPr="00A56C45">
        <w:rPr>
          <w:rStyle w:val="FootnoteReference"/>
          <w:sz w:val="16"/>
          <w:szCs w:val="16"/>
        </w:rPr>
        <w:footnoteRef/>
      </w:r>
      <w:r w:rsidRPr="00A56C45">
        <w:rPr>
          <w:sz w:val="16"/>
          <w:szCs w:val="16"/>
        </w:rPr>
        <w:t xml:space="preserve"> </w:t>
      </w:r>
      <w:r w:rsidR="00A56C45" w:rsidRPr="00A56C45">
        <w:rPr>
          <w:sz w:val="16"/>
          <w:szCs w:val="16"/>
        </w:rPr>
        <w:t xml:space="preserve">The </w:t>
      </w:r>
      <w:proofErr w:type="spellStart"/>
      <w:r w:rsidR="00A56C45" w:rsidRPr="00A56C45">
        <w:rPr>
          <w:sz w:val="16"/>
          <w:szCs w:val="16"/>
        </w:rPr>
        <w:t>OfS</w:t>
      </w:r>
      <w:proofErr w:type="spellEnd"/>
      <w:r w:rsidR="00A56C45" w:rsidRPr="00A56C45">
        <w:rPr>
          <w:sz w:val="16"/>
          <w:szCs w:val="16"/>
        </w:rPr>
        <w:t xml:space="preserve"> have estimated that the employer National Insurance Contribution changes announced at the Autumn Budget 2024 could cost the HE sector in the region of around £430 million each year from 2025-26</w:t>
      </w:r>
      <w:r w:rsidR="00983980">
        <w:rPr>
          <w:sz w:val="16"/>
          <w:szCs w:val="16"/>
        </w:rPr>
        <w:t xml:space="preserve">, source found here </w:t>
      </w:r>
      <w:hyperlink r:id="rId9" w:history="1">
        <w:r w:rsidR="00374626" w:rsidRPr="003635C3">
          <w:rPr>
            <w:rStyle w:val="Hyperlink"/>
            <w:color w:val="0000FF"/>
            <w:sz w:val="16"/>
            <w:szCs w:val="16"/>
          </w:rPr>
          <w:t>https://www.officeforstudents.org.uk/media/nn2fnrkx/financial-sustainability-november-2024.pdf</w:t>
        </w:r>
      </w:hyperlink>
      <w:r w:rsidR="00374626" w:rsidRPr="003635C3">
        <w:rPr>
          <w:color w:val="0000FF"/>
          <w:sz w:val="16"/>
          <w:szCs w:val="16"/>
        </w:rPr>
        <w:t xml:space="preserve"> </w:t>
      </w:r>
    </w:p>
  </w:footnote>
  <w:footnote w:id="17">
    <w:p w14:paraId="09BCEE84" w14:textId="23283827" w:rsidR="002C6C78" w:rsidRPr="006B25B5" w:rsidRDefault="002C6C78" w:rsidP="002C6C78">
      <w:pPr>
        <w:pStyle w:val="FootnoteText"/>
        <w:rPr>
          <w:sz w:val="16"/>
          <w:szCs w:val="16"/>
        </w:rPr>
      </w:pPr>
      <w:r w:rsidRPr="006B25B5">
        <w:rPr>
          <w:rStyle w:val="FootnoteReference"/>
          <w:sz w:val="16"/>
          <w:szCs w:val="16"/>
        </w:rPr>
        <w:footnoteRef/>
      </w:r>
      <w:r w:rsidRPr="006B25B5">
        <w:rPr>
          <w:sz w:val="16"/>
          <w:szCs w:val="16"/>
        </w:rPr>
        <w:t xml:space="preserve"> </w:t>
      </w:r>
      <w:hyperlink r:id="rId10" w:history="1">
        <w:r w:rsidR="001411D3" w:rsidRPr="003635C3">
          <w:rPr>
            <w:rStyle w:val="Hyperlink"/>
            <w:color w:val="0000FF"/>
            <w:sz w:val="16"/>
            <w:szCs w:val="16"/>
          </w:rPr>
          <w:t>https://www.officeforstudents.org.uk/media/ly1buqlj/financial-sustainability-report2024.pdf</w:t>
        </w:r>
      </w:hyperlink>
      <w:r w:rsidR="001411D3">
        <w:rPr>
          <w:sz w:val="16"/>
          <w:szCs w:val="16"/>
        </w:rPr>
        <w:t xml:space="preserve"> </w:t>
      </w:r>
    </w:p>
  </w:footnote>
  <w:footnote w:id="18">
    <w:p w14:paraId="3016EB96" w14:textId="6641B417" w:rsidR="002C6C78" w:rsidRPr="00753820" w:rsidRDefault="002C6C78" w:rsidP="00042E81">
      <w:pPr>
        <w:pStyle w:val="FootnoteText"/>
        <w:rPr>
          <w:color w:val="0000FF"/>
          <w:sz w:val="16"/>
          <w:szCs w:val="16"/>
        </w:rPr>
      </w:pPr>
      <w:r w:rsidRPr="00BE6529">
        <w:rPr>
          <w:rStyle w:val="FootnoteReference"/>
          <w:sz w:val="16"/>
          <w:szCs w:val="16"/>
        </w:rPr>
        <w:footnoteRef/>
      </w:r>
      <w:r w:rsidR="00C34448" w:rsidRPr="00BE6529">
        <w:rPr>
          <w:rStyle w:val="Hyperlink"/>
          <w:color w:val="auto"/>
          <w:sz w:val="16"/>
          <w:szCs w:val="16"/>
          <w:u w:val="none"/>
        </w:rPr>
        <w:t>Liv</w:t>
      </w:r>
      <w:r w:rsidR="00E53D31" w:rsidRPr="00BE6529">
        <w:rPr>
          <w:rStyle w:val="Hyperlink"/>
          <w:color w:val="auto"/>
          <w:sz w:val="16"/>
          <w:szCs w:val="16"/>
          <w:u w:val="none"/>
        </w:rPr>
        <w:t>e page of redundancies, restructures and re</w:t>
      </w:r>
      <w:r w:rsidR="001F6052" w:rsidRPr="00BE6529">
        <w:rPr>
          <w:rStyle w:val="Hyperlink"/>
          <w:color w:val="auto"/>
          <w:sz w:val="16"/>
          <w:szCs w:val="16"/>
          <w:u w:val="none"/>
        </w:rPr>
        <w:t>organisations and closures taking place across the sector</w:t>
      </w:r>
      <w:r w:rsidR="00042E81">
        <w:rPr>
          <w:rStyle w:val="Hyperlink"/>
          <w:color w:val="auto"/>
          <w:sz w:val="16"/>
          <w:szCs w:val="16"/>
          <w:u w:val="none"/>
        </w:rPr>
        <w:t xml:space="preserve">, found here </w:t>
      </w:r>
      <w:hyperlink r:id="rId11" w:history="1">
        <w:r w:rsidR="001411D3" w:rsidRPr="00753820">
          <w:rPr>
            <w:rStyle w:val="Hyperlink"/>
            <w:color w:val="0000FF"/>
            <w:sz w:val="16"/>
            <w:szCs w:val="16"/>
          </w:rPr>
          <w:t>https://qmucu.org/qmul-transformation/uk-he-shrinking/</w:t>
        </w:r>
      </w:hyperlink>
      <w:r w:rsidR="001411D3" w:rsidRPr="00753820">
        <w:rPr>
          <w:rStyle w:val="Hyperlink"/>
          <w:color w:val="0000FF"/>
          <w:sz w:val="16"/>
          <w:szCs w:val="16"/>
          <w:u w:val="none"/>
        </w:rPr>
        <w:t xml:space="preserve"> </w:t>
      </w:r>
    </w:p>
  </w:footnote>
  <w:footnote w:id="19">
    <w:p w14:paraId="7A58A4B8" w14:textId="57E5EC59" w:rsidR="002C6C78" w:rsidRPr="00BE6529" w:rsidRDefault="002C6C78" w:rsidP="007D34C3">
      <w:pPr>
        <w:pStyle w:val="FootnoteText"/>
        <w:jc w:val="both"/>
        <w:rPr>
          <w:sz w:val="16"/>
          <w:szCs w:val="16"/>
        </w:rPr>
      </w:pPr>
      <w:r w:rsidRPr="00BE6529">
        <w:rPr>
          <w:rStyle w:val="FootnoteReference"/>
          <w:sz w:val="16"/>
          <w:szCs w:val="16"/>
        </w:rPr>
        <w:footnoteRef/>
      </w:r>
      <w:r w:rsidRPr="00BE6529">
        <w:rPr>
          <w:sz w:val="16"/>
          <w:szCs w:val="16"/>
        </w:rPr>
        <w:t xml:space="preserve"> </w:t>
      </w:r>
      <w:hyperlink r:id="rId12" w:history="1">
        <w:r w:rsidR="001411D3" w:rsidRPr="00753820">
          <w:rPr>
            <w:rStyle w:val="Hyperlink"/>
            <w:color w:val="0000FF"/>
            <w:sz w:val="16"/>
            <w:szCs w:val="16"/>
          </w:rPr>
          <w:t>https://ifs.org.uk/publications/impact-undergraduate-degrees-lifetime-earnings</w:t>
        </w:r>
      </w:hyperlink>
      <w:r w:rsidR="001411D3">
        <w:rPr>
          <w:rStyle w:val="Hyperlink"/>
          <w:color w:val="auto"/>
          <w:sz w:val="16"/>
          <w:szCs w:val="16"/>
          <w:u w:val="none"/>
        </w:rPr>
        <w:t xml:space="preserve"> </w:t>
      </w:r>
    </w:p>
  </w:footnote>
  <w:footnote w:id="20">
    <w:p w14:paraId="056CC868" w14:textId="64B267B5" w:rsidR="00A4466F" w:rsidRPr="00BE6529" w:rsidRDefault="00A4466F" w:rsidP="007D34C3">
      <w:pPr>
        <w:pStyle w:val="FootnoteText"/>
        <w:jc w:val="both"/>
        <w:rPr>
          <w:sz w:val="16"/>
          <w:szCs w:val="16"/>
        </w:rPr>
      </w:pPr>
      <w:r w:rsidRPr="00BE6529">
        <w:rPr>
          <w:rStyle w:val="FootnoteReference"/>
          <w:sz w:val="16"/>
          <w:szCs w:val="16"/>
        </w:rPr>
        <w:footnoteRef/>
      </w:r>
      <w:r w:rsidRPr="00BE6529">
        <w:rPr>
          <w:sz w:val="16"/>
          <w:szCs w:val="16"/>
        </w:rPr>
        <w:t xml:space="preserve"> </w:t>
      </w:r>
      <w:r w:rsidR="00C80109" w:rsidRPr="00C80109">
        <w:rPr>
          <w:sz w:val="16"/>
          <w:szCs w:val="16"/>
        </w:rPr>
        <w:t>RPIX is the measure of inflation used for changes in fees as set in legislation</w:t>
      </w:r>
    </w:p>
  </w:footnote>
  <w:footnote w:id="21">
    <w:p w14:paraId="179C5F99" w14:textId="3F708301" w:rsidR="00465546" w:rsidRPr="00BE6529" w:rsidRDefault="002C6C78" w:rsidP="007D34C3">
      <w:pPr>
        <w:pStyle w:val="FootnoteText"/>
        <w:jc w:val="both"/>
        <w:rPr>
          <w:rFonts w:eastAsia="Times New Roman"/>
          <w:sz w:val="16"/>
          <w:szCs w:val="16"/>
          <w:lang w:eastAsia="en-US"/>
        </w:rPr>
      </w:pPr>
      <w:r w:rsidRPr="00BE6529">
        <w:rPr>
          <w:rStyle w:val="FootnoteReference"/>
          <w:sz w:val="16"/>
          <w:szCs w:val="16"/>
        </w:rPr>
        <w:footnoteRef/>
      </w:r>
      <w:r w:rsidRPr="00BE6529">
        <w:rPr>
          <w:sz w:val="16"/>
          <w:szCs w:val="16"/>
        </w:rPr>
        <w:t xml:space="preserve"> </w:t>
      </w:r>
      <w:hyperlink r:id="rId13" w:history="1">
        <w:r w:rsidR="001411D3" w:rsidRPr="00753820">
          <w:rPr>
            <w:rStyle w:val="Hyperlink"/>
            <w:color w:val="0000FF"/>
            <w:sz w:val="16"/>
            <w:szCs w:val="16"/>
          </w:rPr>
          <w:t>https://www.hesa.ac.uk/data-and-analysis/students/whos-in-he</w:t>
        </w:r>
      </w:hyperlink>
      <w:r w:rsidR="001411D3">
        <w:rPr>
          <w:rStyle w:val="Hyperlink"/>
          <w:color w:val="auto"/>
          <w:sz w:val="16"/>
          <w:szCs w:val="16"/>
          <w:u w:val="none"/>
        </w:rPr>
        <w:t xml:space="preserve"> </w:t>
      </w:r>
    </w:p>
  </w:footnote>
  <w:footnote w:id="22">
    <w:p w14:paraId="361FA806" w14:textId="40627AA3" w:rsidR="007D34C3" w:rsidRPr="005D5EA6" w:rsidRDefault="002C6C78" w:rsidP="00120729">
      <w:pPr>
        <w:pStyle w:val="FootnoteText"/>
        <w:rPr>
          <w:sz w:val="16"/>
          <w:szCs w:val="16"/>
        </w:rPr>
      </w:pPr>
      <w:r w:rsidRPr="00BE6529">
        <w:rPr>
          <w:rStyle w:val="FootnoteReference"/>
          <w:sz w:val="16"/>
          <w:szCs w:val="16"/>
        </w:rPr>
        <w:footnoteRef/>
      </w:r>
      <w:r w:rsidRPr="00BE6529">
        <w:rPr>
          <w:sz w:val="16"/>
          <w:szCs w:val="16"/>
        </w:rPr>
        <w:t xml:space="preserve"> Table 3B (</w:t>
      </w:r>
      <w:proofErr w:type="spellStart"/>
      <w:r w:rsidRPr="00BE6529">
        <w:rPr>
          <w:sz w:val="16"/>
          <w:szCs w:val="16"/>
        </w:rPr>
        <w:t>i</w:t>
      </w:r>
      <w:proofErr w:type="spellEnd"/>
      <w:r w:rsidRPr="00BE6529">
        <w:rPr>
          <w:sz w:val="16"/>
          <w:szCs w:val="16"/>
        </w:rPr>
        <w:t xml:space="preserve">): Tuition Fee Loans paid to higher education providers on behalf of full-time undergraduate students - Academic years 2013/14 to 2022/23 </w:t>
      </w:r>
      <w:hyperlink r:id="rId14" w:history="1">
        <w:r w:rsidR="00120729" w:rsidRPr="00120729">
          <w:rPr>
            <w:sz w:val="16"/>
            <w:szCs w:val="16"/>
          </w:rPr>
          <w:t>found</w:t>
        </w:r>
      </w:hyperlink>
      <w:r w:rsidR="00120729" w:rsidRPr="00120729">
        <w:rPr>
          <w:sz w:val="16"/>
          <w:szCs w:val="16"/>
        </w:rPr>
        <w:t xml:space="preserve"> here</w:t>
      </w:r>
      <w:r w:rsidR="00A85FAE">
        <w:rPr>
          <w:sz w:val="16"/>
          <w:szCs w:val="16"/>
        </w:rPr>
        <w:t xml:space="preserve"> </w:t>
      </w:r>
      <w:hyperlink r:id="rId15" w:history="1">
        <w:r w:rsidR="001411D3" w:rsidRPr="00753820">
          <w:rPr>
            <w:rStyle w:val="Hyperlink"/>
            <w:color w:val="0000FF"/>
            <w:sz w:val="16"/>
            <w:szCs w:val="16"/>
          </w:rPr>
          <w:t>https://view.officeapps.live.com/op/view.aspx?src=https%3A%2F%2Fassets.publishing.service.gov.uk%2Fmedia%2F655cda8ed03a8d000d07fe0d%2Fslcsp052023.xlsx&amp;wdOrigin=BROWSELINK</w:t>
        </w:r>
      </w:hyperlink>
      <w:r w:rsidR="001411D3" w:rsidRPr="00753820">
        <w:rPr>
          <w:color w:val="0000FF"/>
          <w:sz w:val="16"/>
          <w:szCs w:val="16"/>
        </w:rPr>
        <w:t xml:space="preserve"> </w:t>
      </w:r>
    </w:p>
  </w:footnote>
  <w:footnote w:id="23">
    <w:p w14:paraId="475435AD" w14:textId="022FA2A0" w:rsidR="001F6061" w:rsidRDefault="001F6061" w:rsidP="001F6061">
      <w:pPr>
        <w:pStyle w:val="FootnoteText"/>
        <w:jc w:val="both"/>
      </w:pPr>
      <w:r>
        <w:rPr>
          <w:rStyle w:val="FootnoteReference"/>
        </w:rPr>
        <w:footnoteRef/>
      </w:r>
      <w:r>
        <w:t xml:space="preserve"> </w:t>
      </w:r>
      <w:r w:rsidRPr="0066418D">
        <w:rPr>
          <w:sz w:val="16"/>
          <w:szCs w:val="16"/>
        </w:rPr>
        <w:t xml:space="preserve">The forecast for Q1 is used for the calendar year following the start of the relevant academic year, because this is roughly halfway through the academic year for </w:t>
      </w:r>
      <w:proofErr w:type="gramStart"/>
      <w:r w:rsidRPr="0066418D">
        <w:rPr>
          <w:sz w:val="16"/>
          <w:szCs w:val="16"/>
        </w:rPr>
        <w:t>the majority of</w:t>
      </w:r>
      <w:proofErr w:type="gramEnd"/>
      <w:r w:rsidRPr="0066418D">
        <w:rPr>
          <w:sz w:val="16"/>
          <w:szCs w:val="16"/>
        </w:rPr>
        <w:t xml:space="preserve"> students who start their courses in the previous September. Q1 of 2026 is roughly halfway through the academic year for students starting their courses in September 2025.</w:t>
      </w:r>
    </w:p>
  </w:footnote>
  <w:footnote w:id="24">
    <w:p w14:paraId="4DF3EC97" w14:textId="35BA1576" w:rsidR="002C6C78" w:rsidRPr="00AA3CED" w:rsidRDefault="002C6C78" w:rsidP="002C6C78">
      <w:pPr>
        <w:pStyle w:val="FootnoteText"/>
        <w:rPr>
          <w:sz w:val="16"/>
          <w:szCs w:val="16"/>
        </w:rPr>
      </w:pPr>
      <w:r w:rsidRPr="00AA3CED">
        <w:rPr>
          <w:rStyle w:val="FootnoteReference"/>
          <w:sz w:val="16"/>
          <w:szCs w:val="16"/>
        </w:rPr>
        <w:footnoteRef/>
      </w:r>
      <w:r w:rsidRPr="00AA3CED">
        <w:rPr>
          <w:sz w:val="16"/>
          <w:szCs w:val="16"/>
        </w:rPr>
        <w:t xml:space="preserve"> RPIX value taken from Autumn OBR forecast</w:t>
      </w:r>
      <w:r w:rsidR="00811FBF">
        <w:rPr>
          <w:sz w:val="16"/>
          <w:szCs w:val="16"/>
        </w:rPr>
        <w:t xml:space="preserve">, </w:t>
      </w:r>
      <w:hyperlink r:id="rId16" w:history="1">
        <w:r w:rsidR="00121C5E" w:rsidRPr="00753820">
          <w:rPr>
            <w:rStyle w:val="Hyperlink"/>
            <w:color w:val="0000FF"/>
            <w:sz w:val="16"/>
            <w:szCs w:val="16"/>
          </w:rPr>
          <w:t>https://obr.uk/economic-and-fiscal-outlooks/</w:t>
        </w:r>
      </w:hyperlink>
      <w:r w:rsidR="00AA3CED" w:rsidRPr="00AA3CED">
        <w:rPr>
          <w:sz w:val="16"/>
          <w:szCs w:val="16"/>
        </w:rPr>
        <w:t xml:space="preserve"> </w:t>
      </w:r>
      <w:r w:rsidR="00811FBF" w:rsidRPr="00811FBF">
        <w:rPr>
          <w:sz w:val="16"/>
          <w:szCs w:val="16"/>
        </w:rPr>
        <w:t xml:space="preserve">and detailed forecast tables found here </w:t>
      </w:r>
      <w:hyperlink r:id="rId17" w:history="1">
        <w:r w:rsidR="001411D3" w:rsidRPr="00753820">
          <w:rPr>
            <w:rStyle w:val="Hyperlink"/>
            <w:color w:val="0000FF"/>
            <w:sz w:val="16"/>
            <w:szCs w:val="16"/>
          </w:rPr>
          <w:t>https://view.officeapps.live.com/op/view.aspx?src=https%3A%2F%2Fobr.uk%2Fdocs%2Fdlm_uploads%2FEconomy_Detailed_forecast_tables_October_2024.xlsx&amp;wdOrigin=BROWSELINK</w:t>
        </w:r>
      </w:hyperlink>
      <w:r w:rsidR="001411D3" w:rsidRPr="00753820">
        <w:rPr>
          <w:color w:val="0000FF"/>
          <w:sz w:val="16"/>
          <w:szCs w:val="16"/>
        </w:rPr>
        <w:t xml:space="preserve"> </w:t>
      </w:r>
    </w:p>
  </w:footnote>
  <w:footnote w:id="25">
    <w:p w14:paraId="21C84708" w14:textId="4822DF2C" w:rsidR="002C6C78" w:rsidRPr="003810FD" w:rsidRDefault="002C6C78" w:rsidP="002C6C78">
      <w:pPr>
        <w:pStyle w:val="FootnoteText"/>
        <w:rPr>
          <w:sz w:val="16"/>
          <w:szCs w:val="16"/>
        </w:rPr>
      </w:pPr>
      <w:r w:rsidRPr="003810FD">
        <w:rPr>
          <w:rStyle w:val="FootnoteReference"/>
          <w:sz w:val="16"/>
          <w:szCs w:val="16"/>
        </w:rPr>
        <w:footnoteRef/>
      </w:r>
      <w:r w:rsidRPr="003810FD">
        <w:rPr>
          <w:sz w:val="16"/>
          <w:szCs w:val="16"/>
        </w:rPr>
        <w:t xml:space="preserve"> </w:t>
      </w:r>
      <w:r w:rsidR="003810FD" w:rsidRPr="003810FD">
        <w:rPr>
          <w:sz w:val="16"/>
          <w:szCs w:val="16"/>
        </w:rPr>
        <w:t>Fi</w:t>
      </w:r>
      <w:r w:rsidRPr="003810FD">
        <w:rPr>
          <w:sz w:val="16"/>
          <w:szCs w:val="16"/>
        </w:rPr>
        <w:t>gure rounded down to the nearest £5</w:t>
      </w:r>
    </w:p>
  </w:footnote>
  <w:footnote w:id="26">
    <w:p w14:paraId="1B59C025" w14:textId="77777777" w:rsidR="002C6C78" w:rsidRDefault="002C6C78" w:rsidP="002C6C78">
      <w:pPr>
        <w:pStyle w:val="FootnoteText"/>
      </w:pPr>
      <w:r w:rsidRPr="003810FD">
        <w:rPr>
          <w:rStyle w:val="FootnoteReference"/>
          <w:sz w:val="16"/>
          <w:szCs w:val="16"/>
        </w:rPr>
        <w:footnoteRef/>
      </w:r>
      <w:r w:rsidRPr="003810FD">
        <w:rPr>
          <w:sz w:val="16"/>
          <w:szCs w:val="16"/>
        </w:rPr>
        <w:t xml:space="preserve"> The Barnett formula is the way the UK Government provides the devolved administrations with a share of any additional funding.</w:t>
      </w:r>
    </w:p>
  </w:footnote>
  <w:footnote w:id="27">
    <w:p w14:paraId="444E7FB7" w14:textId="4DF266B4" w:rsidR="00F45661" w:rsidRPr="00E55E7B" w:rsidRDefault="002C6C78" w:rsidP="00E55E7B">
      <w:pPr>
        <w:pStyle w:val="FootnoteText"/>
        <w:rPr>
          <w:sz w:val="16"/>
          <w:szCs w:val="16"/>
        </w:rPr>
      </w:pPr>
      <w:r w:rsidRPr="00E55E7B">
        <w:rPr>
          <w:rStyle w:val="FootnoteReference"/>
          <w:sz w:val="16"/>
          <w:szCs w:val="16"/>
        </w:rPr>
        <w:footnoteRef/>
      </w:r>
      <w:hyperlink r:id="rId18" w:history="1">
        <w:r w:rsidR="001411D3" w:rsidRPr="00753820">
          <w:rPr>
            <w:rStyle w:val="Hyperlink"/>
            <w:color w:val="0000FF"/>
            <w:sz w:val="16"/>
            <w:szCs w:val="16"/>
          </w:rPr>
          <w:t>https://view.officeapps.live.com/op/view.aspx?src=https%3A%2F%2Fobr.uk%2Fdocs%2Fdlm_uploads%2FEconomy_Detailed_forecast_tables_October_2024.xlsx&amp;wdOrigin=BROWSELINK</w:t>
        </w:r>
      </w:hyperlink>
      <w:r w:rsidR="001411D3" w:rsidRPr="00753820">
        <w:rPr>
          <w:color w:val="0000FF"/>
          <w:sz w:val="16"/>
          <w:szCs w:val="16"/>
        </w:rPr>
        <w:t xml:space="preserve"> </w:t>
      </w:r>
    </w:p>
  </w:footnote>
  <w:footnote w:id="28">
    <w:p w14:paraId="2583A948" w14:textId="2785FDC4" w:rsidR="002C6C78" w:rsidRPr="00E55E7B" w:rsidRDefault="002C6C78" w:rsidP="00E55E7B">
      <w:pPr>
        <w:pStyle w:val="FootnoteText"/>
        <w:rPr>
          <w:sz w:val="16"/>
          <w:szCs w:val="16"/>
        </w:rPr>
      </w:pPr>
      <w:r w:rsidRPr="00E55E7B">
        <w:rPr>
          <w:rStyle w:val="FootnoteReference"/>
          <w:sz w:val="16"/>
          <w:szCs w:val="16"/>
        </w:rPr>
        <w:footnoteRef/>
      </w:r>
      <w:r w:rsidRPr="00E55E7B">
        <w:rPr>
          <w:sz w:val="16"/>
          <w:szCs w:val="16"/>
        </w:rPr>
        <w:t xml:space="preserve"> </w:t>
      </w:r>
      <w:r w:rsidR="00FC76C1">
        <w:rPr>
          <w:sz w:val="16"/>
          <w:szCs w:val="16"/>
        </w:rPr>
        <w:t>F</w:t>
      </w:r>
      <w:r w:rsidRPr="00E55E7B">
        <w:rPr>
          <w:sz w:val="16"/>
          <w:szCs w:val="16"/>
        </w:rPr>
        <w:t>igure rounded down to the nearest £5</w:t>
      </w:r>
    </w:p>
  </w:footnote>
  <w:footnote w:id="29">
    <w:p w14:paraId="4701FA76" w14:textId="77777777" w:rsidR="002C6C78" w:rsidRDefault="002C6C78" w:rsidP="00E55E7B">
      <w:pPr>
        <w:pStyle w:val="FootnoteText"/>
      </w:pPr>
      <w:r w:rsidRPr="00E55E7B">
        <w:rPr>
          <w:rStyle w:val="FootnoteReference"/>
          <w:sz w:val="16"/>
          <w:szCs w:val="16"/>
        </w:rPr>
        <w:footnoteRef/>
      </w:r>
      <w:r w:rsidRPr="00E55E7B">
        <w:rPr>
          <w:sz w:val="16"/>
          <w:szCs w:val="16"/>
        </w:rPr>
        <w:t xml:space="preserve"> Tuition fees for postgraduate courses are not regulated and fees charged by providers can be significantly above the maximum tuition fee limit for undergraduate courses.</w:t>
      </w:r>
    </w:p>
  </w:footnote>
  <w:footnote w:id="30">
    <w:p w14:paraId="31F24966" w14:textId="6E37F2E4" w:rsidR="002C6C78" w:rsidRPr="00CA280D" w:rsidRDefault="002C6C78" w:rsidP="002C6C78">
      <w:pPr>
        <w:pStyle w:val="FootnoteText"/>
        <w:rPr>
          <w:sz w:val="16"/>
          <w:szCs w:val="16"/>
        </w:rPr>
      </w:pPr>
      <w:r w:rsidRPr="00CA280D">
        <w:rPr>
          <w:rStyle w:val="FootnoteReference"/>
          <w:sz w:val="16"/>
          <w:szCs w:val="16"/>
        </w:rPr>
        <w:footnoteRef/>
      </w:r>
      <w:hyperlink r:id="rId19" w:history="1">
        <w:r w:rsidR="003E678F" w:rsidRPr="00753820">
          <w:rPr>
            <w:rStyle w:val="Hyperlink"/>
            <w:color w:val="0000FF"/>
            <w:sz w:val="16"/>
            <w:szCs w:val="16"/>
          </w:rPr>
          <w:t>https://view.officeapps.live.com/op/view.aspx?src=https%3A%2F%2Fobr.uk%2Fdocs%2Fdlm_uploads%2FEconomy_Detailed_forecast_tables_October_2024.xlsx&amp;wdOrigin=BROWSELINK</w:t>
        </w:r>
      </w:hyperlink>
      <w:r w:rsidR="003E678F" w:rsidRPr="00753820">
        <w:rPr>
          <w:color w:val="0000FF"/>
          <w:sz w:val="16"/>
          <w:szCs w:val="16"/>
        </w:rPr>
        <w:t xml:space="preserve"> </w:t>
      </w:r>
    </w:p>
  </w:footnote>
  <w:footnote w:id="31">
    <w:p w14:paraId="36F6A14D" w14:textId="77777777" w:rsidR="002C6C78" w:rsidRDefault="002C6C78" w:rsidP="002C6C78">
      <w:pPr>
        <w:pStyle w:val="FootnoteText"/>
      </w:pPr>
      <w:r>
        <w:rPr>
          <w:rStyle w:val="FootnoteReference"/>
        </w:rPr>
        <w:footnoteRef/>
      </w:r>
      <w:r>
        <w:t xml:space="preserve"> F</w:t>
      </w:r>
      <w:r w:rsidRPr="00656912">
        <w:t>igure rounded down to the nearest £5</w:t>
      </w:r>
    </w:p>
  </w:footnote>
  <w:footnote w:id="32">
    <w:p w14:paraId="2E96D93F" w14:textId="032D1B99" w:rsidR="002C6C78" w:rsidRPr="002F4B12" w:rsidRDefault="002C6C78" w:rsidP="002C6C78">
      <w:pPr>
        <w:pStyle w:val="FootnoteText"/>
        <w:rPr>
          <w:sz w:val="16"/>
          <w:szCs w:val="16"/>
        </w:rPr>
      </w:pPr>
      <w:r w:rsidRPr="002F4B12">
        <w:rPr>
          <w:rStyle w:val="FootnoteReference"/>
          <w:sz w:val="16"/>
          <w:szCs w:val="16"/>
        </w:rPr>
        <w:footnoteRef/>
      </w:r>
      <w:r w:rsidR="002F4B12">
        <w:rPr>
          <w:sz w:val="16"/>
          <w:szCs w:val="16"/>
        </w:rPr>
        <w:t xml:space="preserve"> </w:t>
      </w:r>
      <w:hyperlink r:id="rId20" w:history="1">
        <w:r w:rsidR="003E678F" w:rsidRPr="00753820">
          <w:rPr>
            <w:rStyle w:val="Hyperlink"/>
            <w:color w:val="0000FF"/>
            <w:sz w:val="16"/>
            <w:szCs w:val="16"/>
          </w:rPr>
          <w:t>https://www.officeforstudents.org.uk/data-and-analysis/student-number-data/get-the-current-student-numbers-data/</w:t>
        </w:r>
      </w:hyperlink>
      <w:r w:rsidR="003E678F">
        <w:rPr>
          <w:sz w:val="16"/>
          <w:szCs w:val="16"/>
        </w:rPr>
        <w:t xml:space="preserve"> </w:t>
      </w:r>
    </w:p>
  </w:footnote>
  <w:footnote w:id="33">
    <w:p w14:paraId="6C190A4B" w14:textId="77777777" w:rsidR="002C6C78" w:rsidRDefault="002C6C78" w:rsidP="002C6C78">
      <w:pPr>
        <w:pStyle w:val="FootnoteText"/>
      </w:pPr>
      <w:r w:rsidRPr="002F4B12">
        <w:rPr>
          <w:rStyle w:val="FootnoteReference"/>
          <w:sz w:val="16"/>
          <w:szCs w:val="16"/>
        </w:rPr>
        <w:footnoteRef/>
      </w:r>
      <w:r w:rsidRPr="002F4B12">
        <w:rPr>
          <w:sz w:val="16"/>
          <w:szCs w:val="16"/>
        </w:rPr>
        <w:t xml:space="preserve"> A provider level ratio is used if available, otherwise the median ratio from 2018/19 is applied</w:t>
      </w:r>
    </w:p>
  </w:footnote>
  <w:footnote w:id="34">
    <w:p w14:paraId="17ACD93B" w14:textId="77777777" w:rsidR="002C6C78" w:rsidRDefault="002C6C78" w:rsidP="002C6C78">
      <w:pPr>
        <w:pStyle w:val="FootnoteText"/>
      </w:pPr>
      <w:r>
        <w:rPr>
          <w:rStyle w:val="FootnoteReference"/>
        </w:rPr>
        <w:footnoteRef/>
      </w:r>
      <w:r>
        <w:t xml:space="preserve"> </w:t>
      </w:r>
      <w:r w:rsidRPr="00A42CF6">
        <w:t>The point a borrower becomes liable to begin repaying a loan, normally the start of the tax year (6 April) after graduating or otherwise leaving their course. After their SRDD, borrowers are required to make repayments if their income is above the repayment threshold</w:t>
      </w:r>
    </w:p>
  </w:footnote>
  <w:footnote w:id="35">
    <w:p w14:paraId="5D167B2F" w14:textId="5D5EB925" w:rsidR="002C6C78" w:rsidRPr="003F7D72" w:rsidRDefault="002C6C78" w:rsidP="002C6C78">
      <w:pPr>
        <w:pStyle w:val="FootnoteText"/>
        <w:rPr>
          <w:sz w:val="16"/>
          <w:szCs w:val="16"/>
        </w:rPr>
      </w:pPr>
      <w:r w:rsidRPr="003F7D72">
        <w:rPr>
          <w:rStyle w:val="FootnoteReference"/>
          <w:sz w:val="16"/>
          <w:szCs w:val="16"/>
        </w:rPr>
        <w:footnoteRef/>
      </w:r>
      <w:hyperlink r:id="rId21" w:history="1">
        <w:r w:rsidR="003E678F" w:rsidRPr="00753820">
          <w:rPr>
            <w:rStyle w:val="Hyperlink"/>
            <w:color w:val="0000FF"/>
            <w:sz w:val="16"/>
            <w:szCs w:val="16"/>
          </w:rPr>
          <w:t>https://view.officeapps.live.com/op/view.aspx?src=https%3A%2F%2Fobr.uk%2Fdocs%2Fdlm_uploads%2FEconomy_Detailed_forecast_tables_October_2024.xlsx&amp;wdOrigin=BROWSELINK</w:t>
        </w:r>
      </w:hyperlink>
      <w:r w:rsidR="003E678F">
        <w:rPr>
          <w:sz w:val="16"/>
          <w:szCs w:val="16"/>
        </w:rPr>
        <w:t xml:space="preserve"> </w:t>
      </w:r>
    </w:p>
  </w:footnote>
  <w:footnote w:id="36">
    <w:p w14:paraId="4280903E" w14:textId="305DBE1C" w:rsidR="002C6C78" w:rsidRPr="00C1782F" w:rsidRDefault="002C6C78" w:rsidP="002C6C78">
      <w:pPr>
        <w:pStyle w:val="FootnoteText"/>
        <w:rPr>
          <w:rFonts w:cs="Arial"/>
          <w:sz w:val="18"/>
          <w:szCs w:val="18"/>
        </w:rPr>
      </w:pPr>
      <w:r w:rsidRPr="003F7D72">
        <w:rPr>
          <w:rStyle w:val="FootnoteReference"/>
          <w:rFonts w:cs="Arial"/>
          <w:sz w:val="16"/>
          <w:szCs w:val="16"/>
        </w:rPr>
        <w:footnoteRef/>
      </w:r>
      <w:r w:rsidR="003F7D72">
        <w:rPr>
          <w:color w:val="0D0D0D" w:themeColor="text1" w:themeTint="F2"/>
          <w:sz w:val="16"/>
          <w:szCs w:val="16"/>
        </w:rPr>
        <w:t xml:space="preserve"> </w:t>
      </w:r>
      <w:r w:rsidRPr="003F7D72">
        <w:rPr>
          <w:color w:val="0D0D0D" w:themeColor="text1" w:themeTint="F2"/>
          <w:sz w:val="16"/>
          <w:szCs w:val="16"/>
        </w:rPr>
        <w:t>Real prices are calculated using RPIX, which is the interest rate attached to tuition fees via legislation</w:t>
      </w:r>
      <w:r w:rsidR="00632F5A">
        <w:rPr>
          <w:color w:val="0D0D0D" w:themeColor="text1" w:themeTint="F2"/>
          <w:sz w:val="16"/>
          <w:szCs w:val="16"/>
        </w:rPr>
        <w:t xml:space="preserve"> found here </w:t>
      </w:r>
      <w:hyperlink r:id="rId22" w:anchor=":~:text=Past%20changes%20to%20the%20system&amp;text=According%20to%20stated%20government%20policy,to%20remain%20frozen%20until%202025" w:history="1">
        <w:r w:rsidR="003E678F" w:rsidRPr="00753820">
          <w:rPr>
            <w:rStyle w:val="Hyperlink"/>
            <w:color w:val="0000FF"/>
            <w:sz w:val="16"/>
            <w:szCs w:val="16"/>
          </w:rPr>
          <w:t>https://ifs.org.uk/education-spending/higher-education#:~:text=Past%20changes%20to%20the%20system&amp;text=According%20to%20stated%20government%20policy,to%20remain%20frozen%20until%202025</w:t>
        </w:r>
      </w:hyperlink>
    </w:p>
  </w:footnote>
  <w:footnote w:id="37">
    <w:p w14:paraId="592A7004" w14:textId="77777777" w:rsidR="002C6C78" w:rsidRPr="00232356" w:rsidRDefault="002C6C78" w:rsidP="00232356">
      <w:pPr>
        <w:pStyle w:val="FootnoteText"/>
        <w:jc w:val="both"/>
        <w:rPr>
          <w:sz w:val="16"/>
          <w:szCs w:val="16"/>
        </w:rPr>
      </w:pPr>
      <w:r w:rsidRPr="00232356">
        <w:rPr>
          <w:rStyle w:val="FootnoteReference"/>
          <w:sz w:val="16"/>
          <w:szCs w:val="16"/>
        </w:rPr>
        <w:footnoteRef/>
      </w:r>
      <w:r w:rsidRPr="00232356">
        <w:rPr>
          <w:sz w:val="16"/>
          <w:szCs w:val="16"/>
        </w:rPr>
        <w:t xml:space="preserve"> The point a borrower becomes liable to begin repaying a loan, normally the start of the tax year (6 April) after graduating or otherwise leaving their course. After their SRDD, borrowers are required to make repayments if their income is above the repayment threshold.</w:t>
      </w:r>
    </w:p>
  </w:footnote>
  <w:footnote w:id="38">
    <w:p w14:paraId="4C182CF5" w14:textId="32EAE578" w:rsidR="002C6C78" w:rsidRDefault="002C6C78" w:rsidP="00232356">
      <w:pPr>
        <w:pStyle w:val="FootnoteText"/>
        <w:jc w:val="both"/>
      </w:pPr>
      <w:r w:rsidRPr="00232356">
        <w:rPr>
          <w:rStyle w:val="FootnoteReference"/>
          <w:sz w:val="16"/>
          <w:szCs w:val="16"/>
        </w:rPr>
        <w:footnoteRef/>
      </w:r>
      <w:r w:rsidRPr="00232356">
        <w:rPr>
          <w:sz w:val="16"/>
          <w:szCs w:val="16"/>
        </w:rPr>
        <w:t xml:space="preserve"> The government is forecast to subsidise 29% of the full-time undergraduate higher education Plan 5 loans issued in financial year 2023-24. </w:t>
      </w:r>
      <w:hyperlink r:id="rId23" w:history="1">
        <w:r w:rsidR="000B10D0" w:rsidRPr="00753820">
          <w:rPr>
            <w:rStyle w:val="Hyperlink"/>
            <w:color w:val="0000FF"/>
            <w:sz w:val="16"/>
            <w:szCs w:val="16"/>
          </w:rPr>
          <w:t>https://explore-education-statistics.service.gov.uk/find-statistics/student-loan-forecasts-for-england/2023-24</w:t>
        </w:r>
      </w:hyperlink>
      <w:r w:rsidR="000B10D0" w:rsidRPr="00753820">
        <w:rPr>
          <w:color w:val="0000FF"/>
          <w:sz w:val="16"/>
          <w:szCs w:val="16"/>
        </w:rPr>
        <w:t xml:space="preserve"> </w:t>
      </w:r>
    </w:p>
  </w:footnote>
  <w:footnote w:id="39">
    <w:p w14:paraId="5681953C" w14:textId="7F488146" w:rsidR="002C6C78" w:rsidRPr="00893D1C" w:rsidRDefault="002C6C78" w:rsidP="0056746B">
      <w:pPr>
        <w:pStyle w:val="FootnoteText"/>
        <w:jc w:val="both"/>
        <w:rPr>
          <w:rFonts w:cs="Arial"/>
          <w:sz w:val="16"/>
          <w:szCs w:val="16"/>
        </w:rPr>
      </w:pPr>
      <w:r w:rsidRPr="00893D1C">
        <w:rPr>
          <w:rStyle w:val="FootnoteReference"/>
          <w:rFonts w:cs="Arial"/>
          <w:sz w:val="16"/>
          <w:szCs w:val="16"/>
        </w:rPr>
        <w:footnoteRef/>
      </w:r>
      <w:r w:rsidRPr="00893D1C">
        <w:rPr>
          <w:rFonts w:cs="Arial"/>
          <w:sz w:val="16"/>
          <w:szCs w:val="16"/>
        </w:rPr>
        <w:t xml:space="preserve"> </w:t>
      </w:r>
      <w:hyperlink r:id="rId24" w:history="1">
        <w:r w:rsidR="000B10D0" w:rsidRPr="00753820">
          <w:rPr>
            <w:rStyle w:val="Hyperlink"/>
            <w:rFonts w:cs="Arial"/>
            <w:color w:val="0000FF"/>
            <w:sz w:val="16"/>
            <w:szCs w:val="16"/>
          </w:rPr>
          <w:t>https://questions-statements.parliament.uk/written-statements/detail/2022-02-24/hcws630</w:t>
        </w:r>
      </w:hyperlink>
      <w:r w:rsidR="000B10D0">
        <w:rPr>
          <w:rFonts w:cs="Arial"/>
          <w:sz w:val="16"/>
          <w:szCs w:val="16"/>
        </w:rPr>
        <w:t xml:space="preserve"> </w:t>
      </w:r>
    </w:p>
  </w:footnote>
  <w:footnote w:id="40">
    <w:p w14:paraId="4446FDA8" w14:textId="78DAB80E" w:rsidR="002C6C78" w:rsidRPr="00893D1C" w:rsidRDefault="002C6C78" w:rsidP="0056746B">
      <w:pPr>
        <w:pStyle w:val="FootnoteText"/>
        <w:jc w:val="both"/>
        <w:rPr>
          <w:rFonts w:cs="Arial"/>
          <w:sz w:val="16"/>
          <w:szCs w:val="16"/>
        </w:rPr>
      </w:pPr>
      <w:r w:rsidRPr="00893D1C">
        <w:rPr>
          <w:rStyle w:val="FootnoteReference"/>
          <w:rFonts w:cs="Arial"/>
          <w:sz w:val="16"/>
          <w:szCs w:val="16"/>
        </w:rPr>
        <w:footnoteRef/>
      </w:r>
      <w:r w:rsidRPr="00893D1C">
        <w:rPr>
          <w:rFonts w:cs="Arial"/>
          <w:sz w:val="16"/>
          <w:szCs w:val="16"/>
        </w:rPr>
        <w:t xml:space="preserve"> This is calculated by dividing total UK full-time undergraduate tuition fee income by total UK full-time undergraduate enrolments. The figure of £8,440, which is below the £9,250 current cap, reflects the fact that a proportion of students will not be paying the maximum tuition fee because they receive fee waivers (i.e. a discount on the fees they pay) </w:t>
      </w:r>
      <w:r w:rsidR="00616841" w:rsidRPr="00893D1C">
        <w:rPr>
          <w:rFonts w:cs="Arial"/>
          <w:sz w:val="16"/>
          <w:szCs w:val="16"/>
        </w:rPr>
        <w:t>or have a fixed fee contract with the HE providers</w:t>
      </w:r>
      <w:r w:rsidR="002A079A" w:rsidRPr="00893D1C">
        <w:rPr>
          <w:rFonts w:cs="Arial"/>
          <w:sz w:val="16"/>
          <w:szCs w:val="16"/>
        </w:rPr>
        <w:t xml:space="preserve"> meaning that their fees do not change for the duration of their course.</w:t>
      </w:r>
    </w:p>
  </w:footnote>
  <w:footnote w:id="41">
    <w:p w14:paraId="4E22CD96" w14:textId="28C03887" w:rsidR="00893D1C" w:rsidRDefault="00893D1C" w:rsidP="0056746B">
      <w:pPr>
        <w:pStyle w:val="FootnoteText"/>
        <w:jc w:val="both"/>
      </w:pPr>
      <w:r>
        <w:rPr>
          <w:rStyle w:val="FootnoteReference"/>
        </w:rPr>
        <w:footnoteRef/>
      </w:r>
      <w:r>
        <w:t xml:space="preserve"> </w:t>
      </w:r>
      <w:r w:rsidRPr="00893D1C">
        <w:rPr>
          <w:rStyle w:val="cf01"/>
          <w:rFonts w:ascii="Arial" w:eastAsiaTheme="minorEastAsia" w:hAnsi="Arial" w:cs="Arial"/>
          <w:sz w:val="16"/>
          <w:szCs w:val="16"/>
        </w:rPr>
        <w:t>It is possible that if tuition fee loans increase this could, indirectly, impact on fees that Approved providers choose to charge, and accordingly the fee income they receive. Given the relatively small number of students at these providers, we have not included this possible impact in our analysis.</w:t>
      </w:r>
    </w:p>
  </w:footnote>
  <w:footnote w:id="42">
    <w:p w14:paraId="6428D287" w14:textId="77777777" w:rsidR="002C6C78" w:rsidRPr="006F63A4" w:rsidRDefault="002C6C78" w:rsidP="002C6C78">
      <w:pPr>
        <w:pStyle w:val="FootnoteText"/>
        <w:rPr>
          <w:sz w:val="16"/>
          <w:szCs w:val="16"/>
        </w:rPr>
      </w:pPr>
      <w:r w:rsidRPr="006F63A4">
        <w:rPr>
          <w:rStyle w:val="FootnoteReference"/>
          <w:sz w:val="16"/>
          <w:szCs w:val="16"/>
        </w:rPr>
        <w:footnoteRef/>
      </w:r>
      <w:r w:rsidRPr="006F63A4">
        <w:rPr>
          <w:sz w:val="16"/>
          <w:szCs w:val="16"/>
        </w:rPr>
        <w:t xml:space="preserve"> </w:t>
      </w:r>
      <w:r w:rsidRPr="006F63A4">
        <w:rPr>
          <w:rFonts w:cs="Arial"/>
          <w:color w:val="0D0D0D" w:themeColor="text1" w:themeTint="F2"/>
          <w:sz w:val="16"/>
          <w:szCs w:val="16"/>
        </w:rPr>
        <w:t>The impact in FY25-26 is relatively small. The policy affects AY25/26, which falls partly in FY25-26 and partly in FY26-27 – the immediate impact of an increase in fee loan is split between two FYs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3E7E" w14:textId="77777777" w:rsidR="002C6C78" w:rsidRDefault="002C6C78">
    <w:pPr>
      <w:tabs>
        <w:tab w:val="left" w:pos="43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0844" w14:textId="77777777" w:rsidR="00E70F18" w:rsidRDefault="00E70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FEC0" w14:textId="77777777" w:rsidR="00E70F18" w:rsidRDefault="00E70F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9513" w14:textId="77777777" w:rsidR="00E70F18" w:rsidRDefault="00E70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6B4"/>
    <w:multiLevelType w:val="hybridMultilevel"/>
    <w:tmpl w:val="C08078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05C26"/>
    <w:multiLevelType w:val="hybridMultilevel"/>
    <w:tmpl w:val="CE74E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57D26"/>
    <w:multiLevelType w:val="hybridMultilevel"/>
    <w:tmpl w:val="4E9E7D24"/>
    <w:lvl w:ilvl="0" w:tplc="3E607628">
      <w:start w:val="2"/>
      <w:numFmt w:val="bullet"/>
      <w:lvlText w:val="-"/>
      <w:lvlJc w:val="left"/>
      <w:pPr>
        <w:ind w:left="720" w:hanging="360"/>
      </w:pPr>
      <w:rPr>
        <w:rFonts w:ascii="Calibri" w:eastAsia="Aptos"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0827CC8"/>
    <w:multiLevelType w:val="multilevel"/>
    <w:tmpl w:val="9594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5F5B73"/>
    <w:multiLevelType w:val="hybridMultilevel"/>
    <w:tmpl w:val="99EC9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EBE9C2"/>
    <w:multiLevelType w:val="hybridMultilevel"/>
    <w:tmpl w:val="315E4636"/>
    <w:lvl w:ilvl="0" w:tplc="0D1E721E">
      <w:start w:val="1"/>
      <w:numFmt w:val="bullet"/>
      <w:lvlText w:val=""/>
      <w:lvlJc w:val="left"/>
      <w:pPr>
        <w:ind w:left="720" w:hanging="360"/>
      </w:pPr>
      <w:rPr>
        <w:rFonts w:ascii="Symbol" w:hAnsi="Symbol" w:hint="default"/>
      </w:rPr>
    </w:lvl>
    <w:lvl w:ilvl="1" w:tplc="6220CBEC">
      <w:start w:val="1"/>
      <w:numFmt w:val="bullet"/>
      <w:lvlText w:val="o"/>
      <w:lvlJc w:val="left"/>
      <w:pPr>
        <w:ind w:left="1440" w:hanging="360"/>
      </w:pPr>
      <w:rPr>
        <w:rFonts w:ascii="Courier New" w:hAnsi="Courier New" w:hint="default"/>
      </w:rPr>
    </w:lvl>
    <w:lvl w:ilvl="2" w:tplc="A19C6460">
      <w:start w:val="1"/>
      <w:numFmt w:val="bullet"/>
      <w:lvlText w:val=""/>
      <w:lvlJc w:val="left"/>
      <w:pPr>
        <w:ind w:left="2160" w:hanging="360"/>
      </w:pPr>
      <w:rPr>
        <w:rFonts w:ascii="Wingdings" w:hAnsi="Wingdings" w:hint="default"/>
      </w:rPr>
    </w:lvl>
    <w:lvl w:ilvl="3" w:tplc="1A28B070">
      <w:start w:val="1"/>
      <w:numFmt w:val="bullet"/>
      <w:lvlText w:val=""/>
      <w:lvlJc w:val="left"/>
      <w:pPr>
        <w:ind w:left="2880" w:hanging="360"/>
      </w:pPr>
      <w:rPr>
        <w:rFonts w:ascii="Symbol" w:hAnsi="Symbol" w:hint="default"/>
      </w:rPr>
    </w:lvl>
    <w:lvl w:ilvl="4" w:tplc="255CA152">
      <w:start w:val="1"/>
      <w:numFmt w:val="bullet"/>
      <w:lvlText w:val="o"/>
      <w:lvlJc w:val="left"/>
      <w:pPr>
        <w:ind w:left="3600" w:hanging="360"/>
      </w:pPr>
      <w:rPr>
        <w:rFonts w:ascii="Courier New" w:hAnsi="Courier New" w:hint="default"/>
      </w:rPr>
    </w:lvl>
    <w:lvl w:ilvl="5" w:tplc="44D6263E">
      <w:start w:val="1"/>
      <w:numFmt w:val="bullet"/>
      <w:lvlText w:val=""/>
      <w:lvlJc w:val="left"/>
      <w:pPr>
        <w:ind w:left="4320" w:hanging="360"/>
      </w:pPr>
      <w:rPr>
        <w:rFonts w:ascii="Wingdings" w:hAnsi="Wingdings" w:hint="default"/>
      </w:rPr>
    </w:lvl>
    <w:lvl w:ilvl="6" w:tplc="5F5CD992">
      <w:start w:val="1"/>
      <w:numFmt w:val="bullet"/>
      <w:lvlText w:val=""/>
      <w:lvlJc w:val="left"/>
      <w:pPr>
        <w:ind w:left="5040" w:hanging="360"/>
      </w:pPr>
      <w:rPr>
        <w:rFonts w:ascii="Symbol" w:hAnsi="Symbol" w:hint="default"/>
      </w:rPr>
    </w:lvl>
    <w:lvl w:ilvl="7" w:tplc="64CAF49C">
      <w:start w:val="1"/>
      <w:numFmt w:val="bullet"/>
      <w:lvlText w:val="o"/>
      <w:lvlJc w:val="left"/>
      <w:pPr>
        <w:ind w:left="5760" w:hanging="360"/>
      </w:pPr>
      <w:rPr>
        <w:rFonts w:ascii="Courier New" w:hAnsi="Courier New" w:hint="default"/>
      </w:rPr>
    </w:lvl>
    <w:lvl w:ilvl="8" w:tplc="86200EB4">
      <w:start w:val="1"/>
      <w:numFmt w:val="bullet"/>
      <w:lvlText w:val=""/>
      <w:lvlJc w:val="left"/>
      <w:pPr>
        <w:ind w:left="6480" w:hanging="360"/>
      </w:pPr>
      <w:rPr>
        <w:rFonts w:ascii="Wingdings" w:hAnsi="Wingdings" w:hint="default"/>
      </w:rPr>
    </w:lvl>
  </w:abstractNum>
  <w:abstractNum w:abstractNumId="7"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8" w15:restartNumberingAfterBreak="0">
    <w:nsid w:val="23DFAE6E"/>
    <w:multiLevelType w:val="hybridMultilevel"/>
    <w:tmpl w:val="2B4A25FC"/>
    <w:lvl w:ilvl="0" w:tplc="BB0892B8">
      <w:start w:val="1"/>
      <w:numFmt w:val="bullet"/>
      <w:lvlText w:val="-"/>
      <w:lvlJc w:val="left"/>
      <w:pPr>
        <w:ind w:left="720" w:hanging="360"/>
      </w:pPr>
      <w:rPr>
        <w:rFonts w:ascii="Arial" w:hAnsi="Arial" w:hint="default"/>
      </w:rPr>
    </w:lvl>
    <w:lvl w:ilvl="1" w:tplc="18167000">
      <w:start w:val="1"/>
      <w:numFmt w:val="bullet"/>
      <w:lvlText w:val="o"/>
      <w:lvlJc w:val="left"/>
      <w:pPr>
        <w:ind w:left="1440" w:hanging="360"/>
      </w:pPr>
      <w:rPr>
        <w:rFonts w:ascii="Courier New" w:hAnsi="Courier New" w:hint="default"/>
      </w:rPr>
    </w:lvl>
    <w:lvl w:ilvl="2" w:tplc="09E62794">
      <w:start w:val="1"/>
      <w:numFmt w:val="bullet"/>
      <w:lvlText w:val=""/>
      <w:lvlJc w:val="left"/>
      <w:pPr>
        <w:ind w:left="2160" w:hanging="360"/>
      </w:pPr>
      <w:rPr>
        <w:rFonts w:ascii="Wingdings" w:hAnsi="Wingdings" w:hint="default"/>
      </w:rPr>
    </w:lvl>
    <w:lvl w:ilvl="3" w:tplc="CB38C1FE">
      <w:start w:val="1"/>
      <w:numFmt w:val="bullet"/>
      <w:lvlText w:val=""/>
      <w:lvlJc w:val="left"/>
      <w:pPr>
        <w:ind w:left="2880" w:hanging="360"/>
      </w:pPr>
      <w:rPr>
        <w:rFonts w:ascii="Symbol" w:hAnsi="Symbol" w:hint="default"/>
      </w:rPr>
    </w:lvl>
    <w:lvl w:ilvl="4" w:tplc="DBFAA5D2">
      <w:start w:val="1"/>
      <w:numFmt w:val="bullet"/>
      <w:lvlText w:val="o"/>
      <w:lvlJc w:val="left"/>
      <w:pPr>
        <w:ind w:left="3600" w:hanging="360"/>
      </w:pPr>
      <w:rPr>
        <w:rFonts w:ascii="Courier New" w:hAnsi="Courier New" w:hint="default"/>
      </w:rPr>
    </w:lvl>
    <w:lvl w:ilvl="5" w:tplc="0C021C72">
      <w:start w:val="1"/>
      <w:numFmt w:val="bullet"/>
      <w:lvlText w:val=""/>
      <w:lvlJc w:val="left"/>
      <w:pPr>
        <w:ind w:left="4320" w:hanging="360"/>
      </w:pPr>
      <w:rPr>
        <w:rFonts w:ascii="Wingdings" w:hAnsi="Wingdings" w:hint="default"/>
      </w:rPr>
    </w:lvl>
    <w:lvl w:ilvl="6" w:tplc="AE463C74">
      <w:start w:val="1"/>
      <w:numFmt w:val="bullet"/>
      <w:lvlText w:val=""/>
      <w:lvlJc w:val="left"/>
      <w:pPr>
        <w:ind w:left="5040" w:hanging="360"/>
      </w:pPr>
      <w:rPr>
        <w:rFonts w:ascii="Symbol" w:hAnsi="Symbol" w:hint="default"/>
      </w:rPr>
    </w:lvl>
    <w:lvl w:ilvl="7" w:tplc="B0AA171A">
      <w:start w:val="1"/>
      <w:numFmt w:val="bullet"/>
      <w:lvlText w:val="o"/>
      <w:lvlJc w:val="left"/>
      <w:pPr>
        <w:ind w:left="5760" w:hanging="360"/>
      </w:pPr>
      <w:rPr>
        <w:rFonts w:ascii="Courier New" w:hAnsi="Courier New" w:hint="default"/>
      </w:rPr>
    </w:lvl>
    <w:lvl w:ilvl="8" w:tplc="AFA289B4">
      <w:start w:val="1"/>
      <w:numFmt w:val="bullet"/>
      <w:lvlText w:val=""/>
      <w:lvlJc w:val="left"/>
      <w:pPr>
        <w:ind w:left="6480" w:hanging="360"/>
      </w:pPr>
      <w:rPr>
        <w:rFonts w:ascii="Wingdings" w:hAnsi="Wingdings" w:hint="default"/>
      </w:rPr>
    </w:lvl>
  </w:abstractNum>
  <w:abstractNum w:abstractNumId="9" w15:restartNumberingAfterBreak="0">
    <w:nsid w:val="247E3C9E"/>
    <w:multiLevelType w:val="multilevel"/>
    <w:tmpl w:val="990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754277"/>
    <w:multiLevelType w:val="hybridMultilevel"/>
    <w:tmpl w:val="19CAB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B603A"/>
    <w:multiLevelType w:val="hybridMultilevel"/>
    <w:tmpl w:val="98B046F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0E3393"/>
    <w:multiLevelType w:val="hybridMultilevel"/>
    <w:tmpl w:val="E4D666DA"/>
    <w:lvl w:ilvl="0" w:tplc="48FA2BC8">
      <w:start w:val="2"/>
      <w:numFmt w:val="bullet"/>
      <w:lvlText w:val="-"/>
      <w:lvlJc w:val="left"/>
      <w:pPr>
        <w:ind w:left="720" w:hanging="360"/>
      </w:pPr>
      <w:rPr>
        <w:rFonts w:ascii="Calibri" w:eastAsia="Aptos"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63D086D"/>
    <w:multiLevelType w:val="hybridMultilevel"/>
    <w:tmpl w:val="CDF238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9BD5474"/>
    <w:multiLevelType w:val="hybridMultilevel"/>
    <w:tmpl w:val="6E0E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C34E9F"/>
    <w:multiLevelType w:val="hybridMultilevel"/>
    <w:tmpl w:val="EFB2314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A6371"/>
    <w:multiLevelType w:val="hybridMultilevel"/>
    <w:tmpl w:val="A1F84252"/>
    <w:lvl w:ilvl="0" w:tplc="BFC4326C">
      <w:start w:val="1"/>
      <w:numFmt w:val="bullet"/>
      <w:lvlText w:val=""/>
      <w:lvlJc w:val="left"/>
      <w:pPr>
        <w:ind w:left="720" w:hanging="360"/>
      </w:pPr>
      <w:rPr>
        <w:rFonts w:ascii="Symbol" w:hAnsi="Symbol" w:hint="default"/>
      </w:rPr>
    </w:lvl>
    <w:lvl w:ilvl="1" w:tplc="BF887536">
      <w:start w:val="1"/>
      <w:numFmt w:val="bullet"/>
      <w:lvlText w:val="o"/>
      <w:lvlJc w:val="left"/>
      <w:pPr>
        <w:ind w:left="1440" w:hanging="360"/>
      </w:pPr>
      <w:rPr>
        <w:rFonts w:ascii="Courier New" w:hAnsi="Courier New" w:hint="default"/>
      </w:rPr>
    </w:lvl>
    <w:lvl w:ilvl="2" w:tplc="F9DC225C">
      <w:start w:val="1"/>
      <w:numFmt w:val="bullet"/>
      <w:lvlText w:val=""/>
      <w:lvlJc w:val="left"/>
      <w:pPr>
        <w:ind w:left="2160" w:hanging="360"/>
      </w:pPr>
      <w:rPr>
        <w:rFonts w:ascii="Wingdings" w:hAnsi="Wingdings" w:hint="default"/>
      </w:rPr>
    </w:lvl>
    <w:lvl w:ilvl="3" w:tplc="A0A6977C">
      <w:start w:val="1"/>
      <w:numFmt w:val="bullet"/>
      <w:lvlText w:val=""/>
      <w:lvlJc w:val="left"/>
      <w:pPr>
        <w:ind w:left="2880" w:hanging="360"/>
      </w:pPr>
      <w:rPr>
        <w:rFonts w:ascii="Symbol" w:hAnsi="Symbol" w:hint="default"/>
      </w:rPr>
    </w:lvl>
    <w:lvl w:ilvl="4" w:tplc="DD3272C4">
      <w:start w:val="1"/>
      <w:numFmt w:val="bullet"/>
      <w:lvlText w:val="o"/>
      <w:lvlJc w:val="left"/>
      <w:pPr>
        <w:ind w:left="3600" w:hanging="360"/>
      </w:pPr>
      <w:rPr>
        <w:rFonts w:ascii="Courier New" w:hAnsi="Courier New" w:hint="default"/>
      </w:rPr>
    </w:lvl>
    <w:lvl w:ilvl="5" w:tplc="54327A2C">
      <w:start w:val="1"/>
      <w:numFmt w:val="bullet"/>
      <w:lvlText w:val=""/>
      <w:lvlJc w:val="left"/>
      <w:pPr>
        <w:ind w:left="4320" w:hanging="360"/>
      </w:pPr>
      <w:rPr>
        <w:rFonts w:ascii="Wingdings" w:hAnsi="Wingdings" w:hint="default"/>
      </w:rPr>
    </w:lvl>
    <w:lvl w:ilvl="6" w:tplc="907A2B7A">
      <w:start w:val="1"/>
      <w:numFmt w:val="bullet"/>
      <w:lvlText w:val=""/>
      <w:lvlJc w:val="left"/>
      <w:pPr>
        <w:ind w:left="5040" w:hanging="360"/>
      </w:pPr>
      <w:rPr>
        <w:rFonts w:ascii="Symbol" w:hAnsi="Symbol" w:hint="default"/>
      </w:rPr>
    </w:lvl>
    <w:lvl w:ilvl="7" w:tplc="71E00E9C">
      <w:start w:val="1"/>
      <w:numFmt w:val="bullet"/>
      <w:lvlText w:val="o"/>
      <w:lvlJc w:val="left"/>
      <w:pPr>
        <w:ind w:left="5760" w:hanging="360"/>
      </w:pPr>
      <w:rPr>
        <w:rFonts w:ascii="Courier New" w:hAnsi="Courier New" w:hint="default"/>
      </w:rPr>
    </w:lvl>
    <w:lvl w:ilvl="8" w:tplc="E9D0654C">
      <w:start w:val="1"/>
      <w:numFmt w:val="bullet"/>
      <w:lvlText w:val=""/>
      <w:lvlJc w:val="left"/>
      <w:pPr>
        <w:ind w:left="6480" w:hanging="360"/>
      </w:pPr>
      <w:rPr>
        <w:rFonts w:ascii="Wingdings" w:hAnsi="Wingdings" w:hint="default"/>
      </w:rPr>
    </w:lvl>
  </w:abstractNum>
  <w:abstractNum w:abstractNumId="18" w15:restartNumberingAfterBreak="0">
    <w:nsid w:val="449E16FF"/>
    <w:multiLevelType w:val="hybridMultilevel"/>
    <w:tmpl w:val="1FC07C3C"/>
    <w:lvl w:ilvl="0" w:tplc="0BD08176">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1" w15:restartNumberingAfterBreak="0">
    <w:nsid w:val="498668C0"/>
    <w:multiLevelType w:val="hybridMultilevel"/>
    <w:tmpl w:val="B3C04B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E756C3"/>
    <w:multiLevelType w:val="hybridMultilevel"/>
    <w:tmpl w:val="81D2C3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61618F"/>
    <w:multiLevelType w:val="hybridMultilevel"/>
    <w:tmpl w:val="DE8899E0"/>
    <w:lvl w:ilvl="0" w:tplc="CF323ADE">
      <w:start w:val="1"/>
      <w:numFmt w:val="bullet"/>
      <w:lvlText w:val="•"/>
      <w:lvlJc w:val="left"/>
      <w:pPr>
        <w:tabs>
          <w:tab w:val="num" w:pos="720"/>
        </w:tabs>
        <w:ind w:left="720" w:hanging="360"/>
      </w:pPr>
      <w:rPr>
        <w:rFonts w:ascii="Arial" w:hAnsi="Arial" w:hint="default"/>
      </w:rPr>
    </w:lvl>
    <w:lvl w:ilvl="1" w:tplc="EA1A7E5A" w:tentative="1">
      <w:start w:val="1"/>
      <w:numFmt w:val="bullet"/>
      <w:lvlText w:val="•"/>
      <w:lvlJc w:val="left"/>
      <w:pPr>
        <w:tabs>
          <w:tab w:val="num" w:pos="1440"/>
        </w:tabs>
        <w:ind w:left="1440" w:hanging="360"/>
      </w:pPr>
      <w:rPr>
        <w:rFonts w:ascii="Arial" w:hAnsi="Arial" w:hint="default"/>
      </w:rPr>
    </w:lvl>
    <w:lvl w:ilvl="2" w:tplc="DA00B44A" w:tentative="1">
      <w:start w:val="1"/>
      <w:numFmt w:val="bullet"/>
      <w:lvlText w:val="•"/>
      <w:lvlJc w:val="left"/>
      <w:pPr>
        <w:tabs>
          <w:tab w:val="num" w:pos="2160"/>
        </w:tabs>
        <w:ind w:left="2160" w:hanging="360"/>
      </w:pPr>
      <w:rPr>
        <w:rFonts w:ascii="Arial" w:hAnsi="Arial" w:hint="default"/>
      </w:rPr>
    </w:lvl>
    <w:lvl w:ilvl="3" w:tplc="290E8AF4" w:tentative="1">
      <w:start w:val="1"/>
      <w:numFmt w:val="bullet"/>
      <w:lvlText w:val="•"/>
      <w:lvlJc w:val="left"/>
      <w:pPr>
        <w:tabs>
          <w:tab w:val="num" w:pos="2880"/>
        </w:tabs>
        <w:ind w:left="2880" w:hanging="360"/>
      </w:pPr>
      <w:rPr>
        <w:rFonts w:ascii="Arial" w:hAnsi="Arial" w:hint="default"/>
      </w:rPr>
    </w:lvl>
    <w:lvl w:ilvl="4" w:tplc="291A4484" w:tentative="1">
      <w:start w:val="1"/>
      <w:numFmt w:val="bullet"/>
      <w:lvlText w:val="•"/>
      <w:lvlJc w:val="left"/>
      <w:pPr>
        <w:tabs>
          <w:tab w:val="num" w:pos="3600"/>
        </w:tabs>
        <w:ind w:left="3600" w:hanging="360"/>
      </w:pPr>
      <w:rPr>
        <w:rFonts w:ascii="Arial" w:hAnsi="Arial" w:hint="default"/>
      </w:rPr>
    </w:lvl>
    <w:lvl w:ilvl="5" w:tplc="053E9B0E" w:tentative="1">
      <w:start w:val="1"/>
      <w:numFmt w:val="bullet"/>
      <w:lvlText w:val="•"/>
      <w:lvlJc w:val="left"/>
      <w:pPr>
        <w:tabs>
          <w:tab w:val="num" w:pos="4320"/>
        </w:tabs>
        <w:ind w:left="4320" w:hanging="360"/>
      </w:pPr>
      <w:rPr>
        <w:rFonts w:ascii="Arial" w:hAnsi="Arial" w:hint="default"/>
      </w:rPr>
    </w:lvl>
    <w:lvl w:ilvl="6" w:tplc="EFB8FDA8" w:tentative="1">
      <w:start w:val="1"/>
      <w:numFmt w:val="bullet"/>
      <w:lvlText w:val="•"/>
      <w:lvlJc w:val="left"/>
      <w:pPr>
        <w:tabs>
          <w:tab w:val="num" w:pos="5040"/>
        </w:tabs>
        <w:ind w:left="5040" w:hanging="360"/>
      </w:pPr>
      <w:rPr>
        <w:rFonts w:ascii="Arial" w:hAnsi="Arial" w:hint="default"/>
      </w:rPr>
    </w:lvl>
    <w:lvl w:ilvl="7" w:tplc="AD5E6A78" w:tentative="1">
      <w:start w:val="1"/>
      <w:numFmt w:val="bullet"/>
      <w:lvlText w:val="•"/>
      <w:lvlJc w:val="left"/>
      <w:pPr>
        <w:tabs>
          <w:tab w:val="num" w:pos="5760"/>
        </w:tabs>
        <w:ind w:left="5760" w:hanging="360"/>
      </w:pPr>
      <w:rPr>
        <w:rFonts w:ascii="Arial" w:hAnsi="Arial" w:hint="default"/>
      </w:rPr>
    </w:lvl>
    <w:lvl w:ilvl="8" w:tplc="18D4DAF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1660A60"/>
    <w:multiLevelType w:val="hybridMultilevel"/>
    <w:tmpl w:val="6606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A01B9C"/>
    <w:multiLevelType w:val="multilevel"/>
    <w:tmpl w:val="AA88D0A6"/>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
      <w:lvlJc w:val="left"/>
      <w:pPr>
        <w:ind w:left="567" w:hanging="283"/>
      </w:pPr>
      <w:rPr>
        <w:rFonts w:ascii="Noto Sans Symbols" w:eastAsia="Noto Sans Symbols" w:hAnsi="Noto Sans Symbols" w:cs="Noto Sans Symbols"/>
        <w:color w:val="auto"/>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6" w15:restartNumberingAfterBreak="0">
    <w:nsid w:val="53A6BE51"/>
    <w:multiLevelType w:val="hybridMultilevel"/>
    <w:tmpl w:val="96AE20EE"/>
    <w:lvl w:ilvl="0" w:tplc="99420874">
      <w:start w:val="1"/>
      <w:numFmt w:val="bullet"/>
      <w:lvlText w:val=""/>
      <w:lvlJc w:val="left"/>
      <w:pPr>
        <w:ind w:left="720" w:hanging="360"/>
      </w:pPr>
      <w:rPr>
        <w:rFonts w:ascii="Symbol" w:hAnsi="Symbol" w:hint="default"/>
      </w:rPr>
    </w:lvl>
    <w:lvl w:ilvl="1" w:tplc="9B8E352C">
      <w:start w:val="1"/>
      <w:numFmt w:val="bullet"/>
      <w:lvlText w:val="o"/>
      <w:lvlJc w:val="left"/>
      <w:pPr>
        <w:ind w:left="1440" w:hanging="360"/>
      </w:pPr>
      <w:rPr>
        <w:rFonts w:ascii="Courier New" w:hAnsi="Courier New" w:hint="default"/>
      </w:rPr>
    </w:lvl>
    <w:lvl w:ilvl="2" w:tplc="39E0B152">
      <w:start w:val="1"/>
      <w:numFmt w:val="bullet"/>
      <w:lvlText w:val=""/>
      <w:lvlJc w:val="left"/>
      <w:pPr>
        <w:ind w:left="2160" w:hanging="360"/>
      </w:pPr>
      <w:rPr>
        <w:rFonts w:ascii="Wingdings" w:hAnsi="Wingdings" w:hint="default"/>
      </w:rPr>
    </w:lvl>
    <w:lvl w:ilvl="3" w:tplc="2E86501E">
      <w:start w:val="1"/>
      <w:numFmt w:val="bullet"/>
      <w:lvlText w:val=""/>
      <w:lvlJc w:val="left"/>
      <w:pPr>
        <w:ind w:left="2880" w:hanging="360"/>
      </w:pPr>
      <w:rPr>
        <w:rFonts w:ascii="Symbol" w:hAnsi="Symbol" w:hint="default"/>
      </w:rPr>
    </w:lvl>
    <w:lvl w:ilvl="4" w:tplc="0D166220">
      <w:start w:val="1"/>
      <w:numFmt w:val="bullet"/>
      <w:lvlText w:val="o"/>
      <w:lvlJc w:val="left"/>
      <w:pPr>
        <w:ind w:left="3600" w:hanging="360"/>
      </w:pPr>
      <w:rPr>
        <w:rFonts w:ascii="Courier New" w:hAnsi="Courier New" w:hint="default"/>
      </w:rPr>
    </w:lvl>
    <w:lvl w:ilvl="5" w:tplc="C9D46040">
      <w:start w:val="1"/>
      <w:numFmt w:val="bullet"/>
      <w:lvlText w:val=""/>
      <w:lvlJc w:val="left"/>
      <w:pPr>
        <w:ind w:left="4320" w:hanging="360"/>
      </w:pPr>
      <w:rPr>
        <w:rFonts w:ascii="Wingdings" w:hAnsi="Wingdings" w:hint="default"/>
      </w:rPr>
    </w:lvl>
    <w:lvl w:ilvl="6" w:tplc="E51C0B48">
      <w:start w:val="1"/>
      <w:numFmt w:val="bullet"/>
      <w:lvlText w:val=""/>
      <w:lvlJc w:val="left"/>
      <w:pPr>
        <w:ind w:left="5040" w:hanging="360"/>
      </w:pPr>
      <w:rPr>
        <w:rFonts w:ascii="Symbol" w:hAnsi="Symbol" w:hint="default"/>
      </w:rPr>
    </w:lvl>
    <w:lvl w:ilvl="7" w:tplc="3860478E">
      <w:start w:val="1"/>
      <w:numFmt w:val="bullet"/>
      <w:lvlText w:val="o"/>
      <w:lvlJc w:val="left"/>
      <w:pPr>
        <w:ind w:left="5760" w:hanging="360"/>
      </w:pPr>
      <w:rPr>
        <w:rFonts w:ascii="Courier New" w:hAnsi="Courier New" w:hint="default"/>
      </w:rPr>
    </w:lvl>
    <w:lvl w:ilvl="8" w:tplc="7B947B6C">
      <w:start w:val="1"/>
      <w:numFmt w:val="bullet"/>
      <w:lvlText w:val=""/>
      <w:lvlJc w:val="left"/>
      <w:pPr>
        <w:ind w:left="6480" w:hanging="360"/>
      </w:pPr>
      <w:rPr>
        <w:rFonts w:ascii="Wingdings" w:hAnsi="Wingdings" w:hint="default"/>
      </w:rPr>
    </w:lvl>
  </w:abstractNum>
  <w:abstractNum w:abstractNumId="27" w15:restartNumberingAfterBreak="0">
    <w:nsid w:val="59BB1CAD"/>
    <w:multiLevelType w:val="hybridMultilevel"/>
    <w:tmpl w:val="4C3AD44E"/>
    <w:lvl w:ilvl="0" w:tplc="14BE211A">
      <w:start w:val="3"/>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150E94"/>
    <w:multiLevelType w:val="hybridMultilevel"/>
    <w:tmpl w:val="D65C1E12"/>
    <w:lvl w:ilvl="0" w:tplc="A5B81452">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353912"/>
    <w:multiLevelType w:val="hybridMultilevel"/>
    <w:tmpl w:val="F7B68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F73E06"/>
    <w:multiLevelType w:val="hybridMultilevel"/>
    <w:tmpl w:val="7E76F8A0"/>
    <w:lvl w:ilvl="0" w:tplc="B91E4368">
      <w:numFmt w:val="bullet"/>
      <w:lvlText w:val="-"/>
      <w:lvlJc w:val="left"/>
      <w:pPr>
        <w:ind w:left="430" w:hanging="360"/>
      </w:pPr>
      <w:rPr>
        <w:rFonts w:ascii="Arial" w:eastAsia="Times New Roman" w:hAnsi="Arial" w:cs="Arial" w:hint="default"/>
      </w:rPr>
    </w:lvl>
    <w:lvl w:ilvl="1" w:tplc="08090003" w:tentative="1">
      <w:start w:val="1"/>
      <w:numFmt w:val="bullet"/>
      <w:lvlText w:val="o"/>
      <w:lvlJc w:val="left"/>
      <w:pPr>
        <w:ind w:left="1150" w:hanging="360"/>
      </w:pPr>
      <w:rPr>
        <w:rFonts w:ascii="Courier New" w:hAnsi="Courier New" w:cs="Courier New" w:hint="default"/>
      </w:rPr>
    </w:lvl>
    <w:lvl w:ilvl="2" w:tplc="08090005" w:tentative="1">
      <w:start w:val="1"/>
      <w:numFmt w:val="bullet"/>
      <w:lvlText w:val=""/>
      <w:lvlJc w:val="left"/>
      <w:pPr>
        <w:ind w:left="1870" w:hanging="360"/>
      </w:pPr>
      <w:rPr>
        <w:rFonts w:ascii="Wingdings" w:hAnsi="Wingdings" w:hint="default"/>
      </w:rPr>
    </w:lvl>
    <w:lvl w:ilvl="3" w:tplc="08090001" w:tentative="1">
      <w:start w:val="1"/>
      <w:numFmt w:val="bullet"/>
      <w:lvlText w:val=""/>
      <w:lvlJc w:val="left"/>
      <w:pPr>
        <w:ind w:left="2590" w:hanging="360"/>
      </w:pPr>
      <w:rPr>
        <w:rFonts w:ascii="Symbol" w:hAnsi="Symbol" w:hint="default"/>
      </w:rPr>
    </w:lvl>
    <w:lvl w:ilvl="4" w:tplc="08090003" w:tentative="1">
      <w:start w:val="1"/>
      <w:numFmt w:val="bullet"/>
      <w:lvlText w:val="o"/>
      <w:lvlJc w:val="left"/>
      <w:pPr>
        <w:ind w:left="3310" w:hanging="360"/>
      </w:pPr>
      <w:rPr>
        <w:rFonts w:ascii="Courier New" w:hAnsi="Courier New" w:cs="Courier New" w:hint="default"/>
      </w:rPr>
    </w:lvl>
    <w:lvl w:ilvl="5" w:tplc="08090005" w:tentative="1">
      <w:start w:val="1"/>
      <w:numFmt w:val="bullet"/>
      <w:lvlText w:val=""/>
      <w:lvlJc w:val="left"/>
      <w:pPr>
        <w:ind w:left="4030" w:hanging="360"/>
      </w:pPr>
      <w:rPr>
        <w:rFonts w:ascii="Wingdings" w:hAnsi="Wingdings" w:hint="default"/>
      </w:rPr>
    </w:lvl>
    <w:lvl w:ilvl="6" w:tplc="08090001" w:tentative="1">
      <w:start w:val="1"/>
      <w:numFmt w:val="bullet"/>
      <w:lvlText w:val=""/>
      <w:lvlJc w:val="left"/>
      <w:pPr>
        <w:ind w:left="4750" w:hanging="360"/>
      </w:pPr>
      <w:rPr>
        <w:rFonts w:ascii="Symbol" w:hAnsi="Symbol" w:hint="default"/>
      </w:rPr>
    </w:lvl>
    <w:lvl w:ilvl="7" w:tplc="08090003" w:tentative="1">
      <w:start w:val="1"/>
      <w:numFmt w:val="bullet"/>
      <w:lvlText w:val="o"/>
      <w:lvlJc w:val="left"/>
      <w:pPr>
        <w:ind w:left="5470" w:hanging="360"/>
      </w:pPr>
      <w:rPr>
        <w:rFonts w:ascii="Courier New" w:hAnsi="Courier New" w:cs="Courier New" w:hint="default"/>
      </w:rPr>
    </w:lvl>
    <w:lvl w:ilvl="8" w:tplc="08090005" w:tentative="1">
      <w:start w:val="1"/>
      <w:numFmt w:val="bullet"/>
      <w:lvlText w:val=""/>
      <w:lvlJc w:val="left"/>
      <w:pPr>
        <w:ind w:left="6190" w:hanging="360"/>
      </w:pPr>
      <w:rPr>
        <w:rFonts w:ascii="Wingdings" w:hAnsi="Wingdings" w:hint="default"/>
      </w:rPr>
    </w:lvl>
  </w:abstractNum>
  <w:abstractNum w:abstractNumId="31" w15:restartNumberingAfterBreak="0">
    <w:nsid w:val="5D61BA04"/>
    <w:multiLevelType w:val="hybridMultilevel"/>
    <w:tmpl w:val="FFFFFFFF"/>
    <w:lvl w:ilvl="0" w:tplc="227A067C">
      <w:start w:val="1"/>
      <w:numFmt w:val="bullet"/>
      <w:lvlText w:val="-"/>
      <w:lvlJc w:val="left"/>
      <w:pPr>
        <w:ind w:left="720" w:hanging="360"/>
      </w:pPr>
      <w:rPr>
        <w:rFonts w:ascii="Aptos" w:hAnsi="Aptos" w:hint="default"/>
      </w:rPr>
    </w:lvl>
    <w:lvl w:ilvl="1" w:tplc="22E4F10A">
      <w:start w:val="1"/>
      <w:numFmt w:val="bullet"/>
      <w:lvlText w:val="o"/>
      <w:lvlJc w:val="left"/>
      <w:pPr>
        <w:ind w:left="1440" w:hanging="360"/>
      </w:pPr>
      <w:rPr>
        <w:rFonts w:ascii="Courier New" w:hAnsi="Courier New" w:hint="default"/>
      </w:rPr>
    </w:lvl>
    <w:lvl w:ilvl="2" w:tplc="B7EC6124">
      <w:start w:val="1"/>
      <w:numFmt w:val="bullet"/>
      <w:lvlText w:val=""/>
      <w:lvlJc w:val="left"/>
      <w:pPr>
        <w:ind w:left="2160" w:hanging="360"/>
      </w:pPr>
      <w:rPr>
        <w:rFonts w:ascii="Wingdings" w:hAnsi="Wingdings" w:hint="default"/>
      </w:rPr>
    </w:lvl>
    <w:lvl w:ilvl="3" w:tplc="3E5A81F6">
      <w:start w:val="1"/>
      <w:numFmt w:val="bullet"/>
      <w:lvlText w:val=""/>
      <w:lvlJc w:val="left"/>
      <w:pPr>
        <w:ind w:left="2880" w:hanging="360"/>
      </w:pPr>
      <w:rPr>
        <w:rFonts w:ascii="Symbol" w:hAnsi="Symbol" w:hint="default"/>
      </w:rPr>
    </w:lvl>
    <w:lvl w:ilvl="4" w:tplc="3F1EC9AA">
      <w:start w:val="1"/>
      <w:numFmt w:val="bullet"/>
      <w:lvlText w:val="o"/>
      <w:lvlJc w:val="left"/>
      <w:pPr>
        <w:ind w:left="3600" w:hanging="360"/>
      </w:pPr>
      <w:rPr>
        <w:rFonts w:ascii="Courier New" w:hAnsi="Courier New" w:hint="default"/>
      </w:rPr>
    </w:lvl>
    <w:lvl w:ilvl="5" w:tplc="16BA4DE6">
      <w:start w:val="1"/>
      <w:numFmt w:val="bullet"/>
      <w:lvlText w:val=""/>
      <w:lvlJc w:val="left"/>
      <w:pPr>
        <w:ind w:left="4320" w:hanging="360"/>
      </w:pPr>
      <w:rPr>
        <w:rFonts w:ascii="Wingdings" w:hAnsi="Wingdings" w:hint="default"/>
      </w:rPr>
    </w:lvl>
    <w:lvl w:ilvl="6" w:tplc="EA84729A">
      <w:start w:val="1"/>
      <w:numFmt w:val="bullet"/>
      <w:lvlText w:val=""/>
      <w:lvlJc w:val="left"/>
      <w:pPr>
        <w:ind w:left="5040" w:hanging="360"/>
      </w:pPr>
      <w:rPr>
        <w:rFonts w:ascii="Symbol" w:hAnsi="Symbol" w:hint="default"/>
      </w:rPr>
    </w:lvl>
    <w:lvl w:ilvl="7" w:tplc="FA4A9142">
      <w:start w:val="1"/>
      <w:numFmt w:val="bullet"/>
      <w:lvlText w:val="o"/>
      <w:lvlJc w:val="left"/>
      <w:pPr>
        <w:ind w:left="5760" w:hanging="360"/>
      </w:pPr>
      <w:rPr>
        <w:rFonts w:ascii="Courier New" w:hAnsi="Courier New" w:hint="default"/>
      </w:rPr>
    </w:lvl>
    <w:lvl w:ilvl="8" w:tplc="1CDEDA88">
      <w:start w:val="1"/>
      <w:numFmt w:val="bullet"/>
      <w:lvlText w:val=""/>
      <w:lvlJc w:val="left"/>
      <w:pPr>
        <w:ind w:left="6480" w:hanging="360"/>
      </w:pPr>
      <w:rPr>
        <w:rFonts w:ascii="Wingdings" w:hAnsi="Wingdings" w:hint="default"/>
      </w:rPr>
    </w:lvl>
  </w:abstractNum>
  <w:abstractNum w:abstractNumId="32" w15:restartNumberingAfterBreak="0">
    <w:nsid w:val="5D780BD9"/>
    <w:multiLevelType w:val="hybridMultilevel"/>
    <w:tmpl w:val="9056ADCC"/>
    <w:lvl w:ilvl="0" w:tplc="F9B08D92">
      <w:start w:val="1"/>
      <w:numFmt w:val="bullet"/>
      <w:lvlText w:val=""/>
      <w:lvlJc w:val="left"/>
      <w:pPr>
        <w:tabs>
          <w:tab w:val="num" w:pos="720"/>
        </w:tabs>
        <w:ind w:left="720" w:hanging="360"/>
      </w:pPr>
      <w:rPr>
        <w:rFonts w:ascii="Wingdings" w:hAnsi="Wingdings" w:hint="default"/>
      </w:rPr>
    </w:lvl>
    <w:lvl w:ilvl="1" w:tplc="825A174A" w:tentative="1">
      <w:start w:val="1"/>
      <w:numFmt w:val="bullet"/>
      <w:lvlText w:val=""/>
      <w:lvlJc w:val="left"/>
      <w:pPr>
        <w:tabs>
          <w:tab w:val="num" w:pos="1440"/>
        </w:tabs>
        <w:ind w:left="1440" w:hanging="360"/>
      </w:pPr>
      <w:rPr>
        <w:rFonts w:ascii="Wingdings" w:hAnsi="Wingdings" w:hint="default"/>
      </w:rPr>
    </w:lvl>
    <w:lvl w:ilvl="2" w:tplc="B62E70D0" w:tentative="1">
      <w:start w:val="1"/>
      <w:numFmt w:val="bullet"/>
      <w:lvlText w:val=""/>
      <w:lvlJc w:val="left"/>
      <w:pPr>
        <w:tabs>
          <w:tab w:val="num" w:pos="2160"/>
        </w:tabs>
        <w:ind w:left="2160" w:hanging="360"/>
      </w:pPr>
      <w:rPr>
        <w:rFonts w:ascii="Wingdings" w:hAnsi="Wingdings" w:hint="default"/>
      </w:rPr>
    </w:lvl>
    <w:lvl w:ilvl="3" w:tplc="35B0100A" w:tentative="1">
      <w:start w:val="1"/>
      <w:numFmt w:val="bullet"/>
      <w:lvlText w:val=""/>
      <w:lvlJc w:val="left"/>
      <w:pPr>
        <w:tabs>
          <w:tab w:val="num" w:pos="2880"/>
        </w:tabs>
        <w:ind w:left="2880" w:hanging="360"/>
      </w:pPr>
      <w:rPr>
        <w:rFonts w:ascii="Wingdings" w:hAnsi="Wingdings" w:hint="default"/>
      </w:rPr>
    </w:lvl>
    <w:lvl w:ilvl="4" w:tplc="C082C22C" w:tentative="1">
      <w:start w:val="1"/>
      <w:numFmt w:val="bullet"/>
      <w:lvlText w:val=""/>
      <w:lvlJc w:val="left"/>
      <w:pPr>
        <w:tabs>
          <w:tab w:val="num" w:pos="3600"/>
        </w:tabs>
        <w:ind w:left="3600" w:hanging="360"/>
      </w:pPr>
      <w:rPr>
        <w:rFonts w:ascii="Wingdings" w:hAnsi="Wingdings" w:hint="default"/>
      </w:rPr>
    </w:lvl>
    <w:lvl w:ilvl="5" w:tplc="8BB4F104" w:tentative="1">
      <w:start w:val="1"/>
      <w:numFmt w:val="bullet"/>
      <w:lvlText w:val=""/>
      <w:lvlJc w:val="left"/>
      <w:pPr>
        <w:tabs>
          <w:tab w:val="num" w:pos="4320"/>
        </w:tabs>
        <w:ind w:left="4320" w:hanging="360"/>
      </w:pPr>
      <w:rPr>
        <w:rFonts w:ascii="Wingdings" w:hAnsi="Wingdings" w:hint="default"/>
      </w:rPr>
    </w:lvl>
    <w:lvl w:ilvl="6" w:tplc="B3008572" w:tentative="1">
      <w:start w:val="1"/>
      <w:numFmt w:val="bullet"/>
      <w:lvlText w:val=""/>
      <w:lvlJc w:val="left"/>
      <w:pPr>
        <w:tabs>
          <w:tab w:val="num" w:pos="5040"/>
        </w:tabs>
        <w:ind w:left="5040" w:hanging="360"/>
      </w:pPr>
      <w:rPr>
        <w:rFonts w:ascii="Wingdings" w:hAnsi="Wingdings" w:hint="default"/>
      </w:rPr>
    </w:lvl>
    <w:lvl w:ilvl="7" w:tplc="F0B4E5EA" w:tentative="1">
      <w:start w:val="1"/>
      <w:numFmt w:val="bullet"/>
      <w:lvlText w:val=""/>
      <w:lvlJc w:val="left"/>
      <w:pPr>
        <w:tabs>
          <w:tab w:val="num" w:pos="5760"/>
        </w:tabs>
        <w:ind w:left="5760" w:hanging="360"/>
      </w:pPr>
      <w:rPr>
        <w:rFonts w:ascii="Wingdings" w:hAnsi="Wingdings" w:hint="default"/>
      </w:rPr>
    </w:lvl>
    <w:lvl w:ilvl="8" w:tplc="F5CA076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D4184E"/>
    <w:multiLevelType w:val="hybridMultilevel"/>
    <w:tmpl w:val="35E4DB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61772E"/>
    <w:multiLevelType w:val="multilevel"/>
    <w:tmpl w:val="CAC23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7E80CFC"/>
    <w:multiLevelType w:val="hybridMultilevel"/>
    <w:tmpl w:val="CF904BD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A3F785"/>
    <w:multiLevelType w:val="hybridMultilevel"/>
    <w:tmpl w:val="B82285F6"/>
    <w:lvl w:ilvl="0" w:tplc="91FE3070">
      <w:start w:val="1"/>
      <w:numFmt w:val="bullet"/>
      <w:lvlText w:val=""/>
      <w:lvlJc w:val="left"/>
      <w:pPr>
        <w:ind w:left="720" w:hanging="360"/>
      </w:pPr>
      <w:rPr>
        <w:rFonts w:ascii="Symbol" w:hAnsi="Symbol" w:hint="default"/>
      </w:rPr>
    </w:lvl>
    <w:lvl w:ilvl="1" w:tplc="BAB2B048">
      <w:start w:val="1"/>
      <w:numFmt w:val="bullet"/>
      <w:lvlText w:val="o"/>
      <w:lvlJc w:val="left"/>
      <w:pPr>
        <w:ind w:left="1440" w:hanging="360"/>
      </w:pPr>
      <w:rPr>
        <w:rFonts w:ascii="Courier New" w:hAnsi="Courier New" w:hint="default"/>
      </w:rPr>
    </w:lvl>
    <w:lvl w:ilvl="2" w:tplc="5A0262FA">
      <w:start w:val="1"/>
      <w:numFmt w:val="bullet"/>
      <w:lvlText w:val=""/>
      <w:lvlJc w:val="left"/>
      <w:pPr>
        <w:ind w:left="2160" w:hanging="360"/>
      </w:pPr>
      <w:rPr>
        <w:rFonts w:ascii="Wingdings" w:hAnsi="Wingdings" w:hint="default"/>
      </w:rPr>
    </w:lvl>
    <w:lvl w:ilvl="3" w:tplc="9D62389E">
      <w:start w:val="1"/>
      <w:numFmt w:val="bullet"/>
      <w:lvlText w:val=""/>
      <w:lvlJc w:val="left"/>
      <w:pPr>
        <w:ind w:left="2880" w:hanging="360"/>
      </w:pPr>
      <w:rPr>
        <w:rFonts w:ascii="Symbol" w:hAnsi="Symbol" w:hint="default"/>
      </w:rPr>
    </w:lvl>
    <w:lvl w:ilvl="4" w:tplc="73E0EAC0">
      <w:start w:val="1"/>
      <w:numFmt w:val="bullet"/>
      <w:lvlText w:val="o"/>
      <w:lvlJc w:val="left"/>
      <w:pPr>
        <w:ind w:left="3600" w:hanging="360"/>
      </w:pPr>
      <w:rPr>
        <w:rFonts w:ascii="Courier New" w:hAnsi="Courier New" w:hint="default"/>
      </w:rPr>
    </w:lvl>
    <w:lvl w:ilvl="5" w:tplc="8E10760A">
      <w:start w:val="1"/>
      <w:numFmt w:val="bullet"/>
      <w:lvlText w:val=""/>
      <w:lvlJc w:val="left"/>
      <w:pPr>
        <w:ind w:left="4320" w:hanging="360"/>
      </w:pPr>
      <w:rPr>
        <w:rFonts w:ascii="Wingdings" w:hAnsi="Wingdings" w:hint="default"/>
      </w:rPr>
    </w:lvl>
    <w:lvl w:ilvl="6" w:tplc="D1B245E4">
      <w:start w:val="1"/>
      <w:numFmt w:val="bullet"/>
      <w:lvlText w:val=""/>
      <w:lvlJc w:val="left"/>
      <w:pPr>
        <w:ind w:left="5040" w:hanging="360"/>
      </w:pPr>
      <w:rPr>
        <w:rFonts w:ascii="Symbol" w:hAnsi="Symbol" w:hint="default"/>
      </w:rPr>
    </w:lvl>
    <w:lvl w:ilvl="7" w:tplc="A886A60E">
      <w:start w:val="1"/>
      <w:numFmt w:val="bullet"/>
      <w:lvlText w:val="o"/>
      <w:lvlJc w:val="left"/>
      <w:pPr>
        <w:ind w:left="5760" w:hanging="360"/>
      </w:pPr>
      <w:rPr>
        <w:rFonts w:ascii="Courier New" w:hAnsi="Courier New" w:hint="default"/>
      </w:rPr>
    </w:lvl>
    <w:lvl w:ilvl="8" w:tplc="DF1A7E20">
      <w:start w:val="1"/>
      <w:numFmt w:val="bullet"/>
      <w:lvlText w:val=""/>
      <w:lvlJc w:val="left"/>
      <w:pPr>
        <w:ind w:left="6480" w:hanging="360"/>
      </w:pPr>
      <w:rPr>
        <w:rFonts w:ascii="Wingdings" w:hAnsi="Wingdings" w:hint="default"/>
      </w:rPr>
    </w:lvl>
  </w:abstractNum>
  <w:abstractNum w:abstractNumId="37" w15:restartNumberingAfterBreak="0">
    <w:nsid w:val="6D7562CE"/>
    <w:multiLevelType w:val="hybridMultilevel"/>
    <w:tmpl w:val="BB94C5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D8025DB"/>
    <w:multiLevelType w:val="hybridMultilevel"/>
    <w:tmpl w:val="E66C6B4C"/>
    <w:lvl w:ilvl="0" w:tplc="E4563B2E">
      <w:start w:val="3"/>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0A234B"/>
    <w:multiLevelType w:val="hybridMultilevel"/>
    <w:tmpl w:val="7CE0F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AC5E9E"/>
    <w:multiLevelType w:val="hybridMultilevel"/>
    <w:tmpl w:val="5FE2F88C"/>
    <w:lvl w:ilvl="0" w:tplc="CF323ADE">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BA04B5"/>
    <w:multiLevelType w:val="hybridMultilevel"/>
    <w:tmpl w:val="7618E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433C10"/>
    <w:multiLevelType w:val="hybridMultilevel"/>
    <w:tmpl w:val="CCA6A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330DA9"/>
    <w:multiLevelType w:val="hybridMultilevel"/>
    <w:tmpl w:val="83166DC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76B8385D"/>
    <w:multiLevelType w:val="multilevel"/>
    <w:tmpl w:val="CB7E4196"/>
    <w:lvl w:ilvl="0">
      <w:start w:val="1"/>
      <w:numFmt w:val="decimal"/>
      <w:lvlRestart w:val="0"/>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46" w15:restartNumberingAfterBreak="0">
    <w:nsid w:val="791B615F"/>
    <w:multiLevelType w:val="hybridMultilevel"/>
    <w:tmpl w:val="73367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ED35B1"/>
    <w:multiLevelType w:val="multilevel"/>
    <w:tmpl w:val="28F48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7B6C3075"/>
    <w:multiLevelType w:val="hybridMultilevel"/>
    <w:tmpl w:val="ADDC56E8"/>
    <w:lvl w:ilvl="0" w:tplc="BF12C2AA">
      <w:start w:val="1"/>
      <w:numFmt w:val="decimal"/>
      <w:pStyle w:val="NumberedNormal"/>
      <w:lvlText w:val="%1."/>
      <w:lvlJc w:val="left"/>
      <w:pPr>
        <w:ind w:left="720" w:hanging="360"/>
      </w:pPr>
      <w:rPr>
        <w:b w:val="0"/>
        <w:bCs/>
      </w:rPr>
    </w:lvl>
    <w:lvl w:ilvl="1" w:tplc="0809001B">
      <w:start w:val="1"/>
      <w:numFmt w:val="lowerRoman"/>
      <w:lvlText w:val="%2."/>
      <w:lvlJc w:val="right"/>
      <w:pPr>
        <w:ind w:left="1440" w:hanging="360"/>
      </w:pPr>
    </w:lvl>
    <w:lvl w:ilvl="2" w:tplc="C94043BA" w:tentative="1">
      <w:start w:val="1"/>
      <w:numFmt w:val="lowerRoman"/>
      <w:lvlText w:val="%3."/>
      <w:lvlJc w:val="right"/>
      <w:pPr>
        <w:ind w:left="2160" w:hanging="180"/>
      </w:pPr>
    </w:lvl>
    <w:lvl w:ilvl="3" w:tplc="CD3C238A" w:tentative="1">
      <w:start w:val="1"/>
      <w:numFmt w:val="decimal"/>
      <w:lvlText w:val="%4."/>
      <w:lvlJc w:val="left"/>
      <w:pPr>
        <w:ind w:left="2880" w:hanging="360"/>
      </w:pPr>
    </w:lvl>
    <w:lvl w:ilvl="4" w:tplc="E93C43C8" w:tentative="1">
      <w:start w:val="1"/>
      <w:numFmt w:val="lowerLetter"/>
      <w:lvlText w:val="%5."/>
      <w:lvlJc w:val="left"/>
      <w:pPr>
        <w:ind w:left="3600" w:hanging="360"/>
      </w:pPr>
    </w:lvl>
    <w:lvl w:ilvl="5" w:tplc="D22CA256" w:tentative="1">
      <w:start w:val="1"/>
      <w:numFmt w:val="lowerRoman"/>
      <w:lvlText w:val="%6."/>
      <w:lvlJc w:val="right"/>
      <w:pPr>
        <w:ind w:left="4320" w:hanging="180"/>
      </w:pPr>
    </w:lvl>
    <w:lvl w:ilvl="6" w:tplc="56821910" w:tentative="1">
      <w:start w:val="1"/>
      <w:numFmt w:val="decimal"/>
      <w:lvlText w:val="%7."/>
      <w:lvlJc w:val="left"/>
      <w:pPr>
        <w:ind w:left="5040" w:hanging="360"/>
      </w:pPr>
    </w:lvl>
    <w:lvl w:ilvl="7" w:tplc="B9C42BDC" w:tentative="1">
      <w:start w:val="1"/>
      <w:numFmt w:val="lowerLetter"/>
      <w:lvlText w:val="%8."/>
      <w:lvlJc w:val="left"/>
      <w:pPr>
        <w:ind w:left="5760" w:hanging="360"/>
      </w:pPr>
    </w:lvl>
    <w:lvl w:ilvl="8" w:tplc="229AF54C" w:tentative="1">
      <w:start w:val="1"/>
      <w:numFmt w:val="lowerRoman"/>
      <w:lvlText w:val="%9."/>
      <w:lvlJc w:val="right"/>
      <w:pPr>
        <w:ind w:left="6480" w:hanging="180"/>
      </w:pPr>
    </w:lvl>
  </w:abstractNum>
  <w:abstractNum w:abstractNumId="49" w15:restartNumberingAfterBreak="0">
    <w:nsid w:val="7ED75AF5"/>
    <w:multiLevelType w:val="hybridMultilevel"/>
    <w:tmpl w:val="74D0C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273215">
    <w:abstractNumId w:val="17"/>
  </w:num>
  <w:num w:numId="2" w16cid:durableId="2065718191">
    <w:abstractNumId w:val="6"/>
  </w:num>
  <w:num w:numId="3" w16cid:durableId="768162262">
    <w:abstractNumId w:val="36"/>
  </w:num>
  <w:num w:numId="4" w16cid:durableId="1260525385">
    <w:abstractNumId w:val="25"/>
  </w:num>
  <w:num w:numId="5" w16cid:durableId="1664902">
    <w:abstractNumId w:val="8"/>
  </w:num>
  <w:num w:numId="6" w16cid:durableId="914587045">
    <w:abstractNumId w:val="26"/>
  </w:num>
  <w:num w:numId="7" w16cid:durableId="1829520708">
    <w:abstractNumId w:val="44"/>
  </w:num>
  <w:num w:numId="8" w16cid:durableId="692346967">
    <w:abstractNumId w:val="11"/>
  </w:num>
  <w:num w:numId="9" w16cid:durableId="1851987390">
    <w:abstractNumId w:val="19"/>
  </w:num>
  <w:num w:numId="10" w16cid:durableId="1280143064">
    <w:abstractNumId w:val="4"/>
  </w:num>
  <w:num w:numId="11" w16cid:durableId="876964002">
    <w:abstractNumId w:val="24"/>
  </w:num>
  <w:num w:numId="12" w16cid:durableId="1817646510">
    <w:abstractNumId w:val="39"/>
  </w:num>
  <w:num w:numId="13" w16cid:durableId="1773818785">
    <w:abstractNumId w:val="1"/>
  </w:num>
  <w:num w:numId="14" w16cid:durableId="1056319658">
    <w:abstractNumId w:val="15"/>
  </w:num>
  <w:num w:numId="15" w16cid:durableId="923494449">
    <w:abstractNumId w:val="35"/>
  </w:num>
  <w:num w:numId="16" w16cid:durableId="1741519993">
    <w:abstractNumId w:val="41"/>
  </w:num>
  <w:num w:numId="17" w16cid:durableId="811943438">
    <w:abstractNumId w:val="22"/>
  </w:num>
  <w:num w:numId="18" w16cid:durableId="1882283039">
    <w:abstractNumId w:val="21"/>
  </w:num>
  <w:num w:numId="19" w16cid:durableId="13046260">
    <w:abstractNumId w:val="43"/>
  </w:num>
  <w:num w:numId="20" w16cid:durableId="1473139438">
    <w:abstractNumId w:val="16"/>
  </w:num>
  <w:num w:numId="21" w16cid:durableId="1895238472">
    <w:abstractNumId w:val="0"/>
  </w:num>
  <w:num w:numId="22" w16cid:durableId="818225932">
    <w:abstractNumId w:val="12"/>
  </w:num>
  <w:num w:numId="23" w16cid:durableId="1882015874">
    <w:abstractNumId w:val="33"/>
  </w:num>
  <w:num w:numId="24" w16cid:durableId="607813290">
    <w:abstractNumId w:val="10"/>
  </w:num>
  <w:num w:numId="25" w16cid:durableId="1012876617">
    <w:abstractNumId w:val="34"/>
  </w:num>
  <w:num w:numId="26" w16cid:durableId="2113041882">
    <w:abstractNumId w:val="47"/>
  </w:num>
  <w:num w:numId="27" w16cid:durableId="1389062957">
    <w:abstractNumId w:val="31"/>
  </w:num>
  <w:num w:numId="28" w16cid:durableId="2134975329">
    <w:abstractNumId w:val="38"/>
  </w:num>
  <w:num w:numId="29" w16cid:durableId="1066302372">
    <w:abstractNumId w:val="3"/>
  </w:num>
  <w:num w:numId="30" w16cid:durableId="560557585">
    <w:abstractNumId w:val="32"/>
  </w:num>
  <w:num w:numId="31" w16cid:durableId="474759364">
    <w:abstractNumId w:val="23"/>
  </w:num>
  <w:num w:numId="32" w16cid:durableId="1225339829">
    <w:abstractNumId w:val="40"/>
  </w:num>
  <w:num w:numId="33" w16cid:durableId="2014258881">
    <w:abstractNumId w:val="42"/>
  </w:num>
  <w:num w:numId="34" w16cid:durableId="879392833">
    <w:abstractNumId w:val="9"/>
  </w:num>
  <w:num w:numId="35" w16cid:durableId="82071974">
    <w:abstractNumId w:val="5"/>
  </w:num>
  <w:num w:numId="36" w16cid:durableId="1913733250">
    <w:abstractNumId w:val="49"/>
  </w:num>
  <w:num w:numId="37" w16cid:durableId="52166828">
    <w:abstractNumId w:val="18"/>
  </w:num>
  <w:num w:numId="38" w16cid:durableId="1525363148">
    <w:abstractNumId w:val="48"/>
  </w:num>
  <w:num w:numId="39" w16cid:durableId="1520969447">
    <w:abstractNumId w:val="20"/>
  </w:num>
  <w:num w:numId="40" w16cid:durableId="1446119696">
    <w:abstractNumId w:val="30"/>
  </w:num>
  <w:num w:numId="41" w16cid:durableId="1925872104">
    <w:abstractNumId w:val="46"/>
  </w:num>
  <w:num w:numId="42" w16cid:durableId="861240191">
    <w:abstractNumId w:val="2"/>
  </w:num>
  <w:num w:numId="43" w16cid:durableId="12652712">
    <w:abstractNumId w:val="13"/>
  </w:num>
  <w:num w:numId="44" w16cid:durableId="1232884750">
    <w:abstractNumId w:val="45"/>
  </w:num>
  <w:num w:numId="45" w16cid:durableId="1707369828">
    <w:abstractNumId w:val="7"/>
  </w:num>
  <w:num w:numId="46" w16cid:durableId="779223770">
    <w:abstractNumId w:val="27"/>
  </w:num>
  <w:num w:numId="47" w16cid:durableId="562563748">
    <w:abstractNumId w:val="29"/>
  </w:num>
  <w:num w:numId="48" w16cid:durableId="974991912">
    <w:abstractNumId w:val="37"/>
  </w:num>
  <w:num w:numId="49" w16cid:durableId="566574712">
    <w:abstractNumId w:val="28"/>
  </w:num>
  <w:num w:numId="50" w16cid:durableId="171964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5D5"/>
    <w:rsid w:val="000006A6"/>
    <w:rsid w:val="000019C0"/>
    <w:rsid w:val="00002CFF"/>
    <w:rsid w:val="00004B78"/>
    <w:rsid w:val="00005757"/>
    <w:rsid w:val="0000700A"/>
    <w:rsid w:val="00012BDA"/>
    <w:rsid w:val="000137BC"/>
    <w:rsid w:val="00020432"/>
    <w:rsid w:val="0002345D"/>
    <w:rsid w:val="00023B24"/>
    <w:rsid w:val="0002432F"/>
    <w:rsid w:val="00024558"/>
    <w:rsid w:val="0002494A"/>
    <w:rsid w:val="00026C80"/>
    <w:rsid w:val="0002789E"/>
    <w:rsid w:val="00033F28"/>
    <w:rsid w:val="00034B9F"/>
    <w:rsid w:val="00036173"/>
    <w:rsid w:val="00042E81"/>
    <w:rsid w:val="0004602F"/>
    <w:rsid w:val="000475A1"/>
    <w:rsid w:val="00047742"/>
    <w:rsid w:val="0005419D"/>
    <w:rsid w:val="000617F2"/>
    <w:rsid w:val="00063F57"/>
    <w:rsid w:val="00064F78"/>
    <w:rsid w:val="00072487"/>
    <w:rsid w:val="00076777"/>
    <w:rsid w:val="000827B7"/>
    <w:rsid w:val="00094ABE"/>
    <w:rsid w:val="000A2453"/>
    <w:rsid w:val="000A4F07"/>
    <w:rsid w:val="000A513A"/>
    <w:rsid w:val="000A56CF"/>
    <w:rsid w:val="000B0775"/>
    <w:rsid w:val="000B10D0"/>
    <w:rsid w:val="000B7E40"/>
    <w:rsid w:val="000C120E"/>
    <w:rsid w:val="000C33F5"/>
    <w:rsid w:val="000C3B76"/>
    <w:rsid w:val="000C7ED3"/>
    <w:rsid w:val="000D34BB"/>
    <w:rsid w:val="000E1F86"/>
    <w:rsid w:val="000F096A"/>
    <w:rsid w:val="000F0AAD"/>
    <w:rsid w:val="0010697A"/>
    <w:rsid w:val="00107B3E"/>
    <w:rsid w:val="00120729"/>
    <w:rsid w:val="00121C5E"/>
    <w:rsid w:val="001411D3"/>
    <w:rsid w:val="00146A34"/>
    <w:rsid w:val="00150021"/>
    <w:rsid w:val="001520E8"/>
    <w:rsid w:val="001533FC"/>
    <w:rsid w:val="00153C11"/>
    <w:rsid w:val="00161900"/>
    <w:rsid w:val="00162ED9"/>
    <w:rsid w:val="0016536C"/>
    <w:rsid w:val="00165B43"/>
    <w:rsid w:val="001751C0"/>
    <w:rsid w:val="0017724C"/>
    <w:rsid w:val="001809C5"/>
    <w:rsid w:val="001829A3"/>
    <w:rsid w:val="00185205"/>
    <w:rsid w:val="001927A1"/>
    <w:rsid w:val="00193CBD"/>
    <w:rsid w:val="0019478F"/>
    <w:rsid w:val="00194FE8"/>
    <w:rsid w:val="001974BC"/>
    <w:rsid w:val="001A320A"/>
    <w:rsid w:val="001A75E4"/>
    <w:rsid w:val="001B70BD"/>
    <w:rsid w:val="001D035A"/>
    <w:rsid w:val="001D2F46"/>
    <w:rsid w:val="001D30CB"/>
    <w:rsid w:val="001D4AC0"/>
    <w:rsid w:val="001E0E98"/>
    <w:rsid w:val="001E2AB1"/>
    <w:rsid w:val="001F49F3"/>
    <w:rsid w:val="001F6052"/>
    <w:rsid w:val="001F6061"/>
    <w:rsid w:val="002031D0"/>
    <w:rsid w:val="002040E5"/>
    <w:rsid w:val="002047D4"/>
    <w:rsid w:val="002173F1"/>
    <w:rsid w:val="00223CF2"/>
    <w:rsid w:val="002279E6"/>
    <w:rsid w:val="002318FD"/>
    <w:rsid w:val="00232356"/>
    <w:rsid w:val="0023359B"/>
    <w:rsid w:val="00236B44"/>
    <w:rsid w:val="00240926"/>
    <w:rsid w:val="00242696"/>
    <w:rsid w:val="00252E11"/>
    <w:rsid w:val="00253795"/>
    <w:rsid w:val="00254517"/>
    <w:rsid w:val="00270114"/>
    <w:rsid w:val="00274722"/>
    <w:rsid w:val="00275DF7"/>
    <w:rsid w:val="002768F6"/>
    <w:rsid w:val="00277449"/>
    <w:rsid w:val="0028457C"/>
    <w:rsid w:val="0028465E"/>
    <w:rsid w:val="00284B06"/>
    <w:rsid w:val="00285139"/>
    <w:rsid w:val="0028582B"/>
    <w:rsid w:val="002907E3"/>
    <w:rsid w:val="00291359"/>
    <w:rsid w:val="002A079A"/>
    <w:rsid w:val="002A287D"/>
    <w:rsid w:val="002A5FDD"/>
    <w:rsid w:val="002A7276"/>
    <w:rsid w:val="002B1153"/>
    <w:rsid w:val="002B35DE"/>
    <w:rsid w:val="002B3643"/>
    <w:rsid w:val="002B7103"/>
    <w:rsid w:val="002C0337"/>
    <w:rsid w:val="002C6C78"/>
    <w:rsid w:val="002D4BEA"/>
    <w:rsid w:val="002D797C"/>
    <w:rsid w:val="002E0179"/>
    <w:rsid w:val="002E0B51"/>
    <w:rsid w:val="002E2C7A"/>
    <w:rsid w:val="002E55DE"/>
    <w:rsid w:val="002F02EC"/>
    <w:rsid w:val="002F100F"/>
    <w:rsid w:val="002F4B12"/>
    <w:rsid w:val="002F7B7C"/>
    <w:rsid w:val="00301826"/>
    <w:rsid w:val="0030307A"/>
    <w:rsid w:val="003038A4"/>
    <w:rsid w:val="0030405B"/>
    <w:rsid w:val="00305385"/>
    <w:rsid w:val="00307BC4"/>
    <w:rsid w:val="00313D0E"/>
    <w:rsid w:val="003146F6"/>
    <w:rsid w:val="003215CE"/>
    <w:rsid w:val="00325094"/>
    <w:rsid w:val="00325EF9"/>
    <w:rsid w:val="00330C70"/>
    <w:rsid w:val="00334BFD"/>
    <w:rsid w:val="00335D4C"/>
    <w:rsid w:val="00336820"/>
    <w:rsid w:val="00336F51"/>
    <w:rsid w:val="003406B7"/>
    <w:rsid w:val="00342DD2"/>
    <w:rsid w:val="00345859"/>
    <w:rsid w:val="00345C5E"/>
    <w:rsid w:val="003462C3"/>
    <w:rsid w:val="00347671"/>
    <w:rsid w:val="00354E37"/>
    <w:rsid w:val="003601E8"/>
    <w:rsid w:val="003610EA"/>
    <w:rsid w:val="003635C3"/>
    <w:rsid w:val="003639A0"/>
    <w:rsid w:val="00364CCD"/>
    <w:rsid w:val="00364E9C"/>
    <w:rsid w:val="00364F72"/>
    <w:rsid w:val="00365B91"/>
    <w:rsid w:val="00371F0B"/>
    <w:rsid w:val="00374626"/>
    <w:rsid w:val="00380134"/>
    <w:rsid w:val="003810FD"/>
    <w:rsid w:val="003815D5"/>
    <w:rsid w:val="003832E9"/>
    <w:rsid w:val="003871B4"/>
    <w:rsid w:val="003920D8"/>
    <w:rsid w:val="00392F98"/>
    <w:rsid w:val="0039330D"/>
    <w:rsid w:val="00395D07"/>
    <w:rsid w:val="003A0BF4"/>
    <w:rsid w:val="003A1F17"/>
    <w:rsid w:val="003A660A"/>
    <w:rsid w:val="003A7F02"/>
    <w:rsid w:val="003B2EC8"/>
    <w:rsid w:val="003B76E0"/>
    <w:rsid w:val="003C02B4"/>
    <w:rsid w:val="003C0D44"/>
    <w:rsid w:val="003C2250"/>
    <w:rsid w:val="003C25C3"/>
    <w:rsid w:val="003C3B2F"/>
    <w:rsid w:val="003C3C97"/>
    <w:rsid w:val="003C5C92"/>
    <w:rsid w:val="003C6D33"/>
    <w:rsid w:val="003D45AA"/>
    <w:rsid w:val="003D4919"/>
    <w:rsid w:val="003E004B"/>
    <w:rsid w:val="003E678F"/>
    <w:rsid w:val="003E7098"/>
    <w:rsid w:val="003E7AF3"/>
    <w:rsid w:val="003F03C1"/>
    <w:rsid w:val="003F0588"/>
    <w:rsid w:val="003F0C47"/>
    <w:rsid w:val="003F338B"/>
    <w:rsid w:val="003F7C15"/>
    <w:rsid w:val="003F7CD5"/>
    <w:rsid w:val="003F7D72"/>
    <w:rsid w:val="00403C36"/>
    <w:rsid w:val="00407187"/>
    <w:rsid w:val="00407B87"/>
    <w:rsid w:val="00407ED8"/>
    <w:rsid w:val="0041102B"/>
    <w:rsid w:val="00420E0A"/>
    <w:rsid w:val="00421CAA"/>
    <w:rsid w:val="00422166"/>
    <w:rsid w:val="004232AB"/>
    <w:rsid w:val="00423A07"/>
    <w:rsid w:val="004257C5"/>
    <w:rsid w:val="004312D6"/>
    <w:rsid w:val="00435C69"/>
    <w:rsid w:val="00437DAC"/>
    <w:rsid w:val="00442DCE"/>
    <w:rsid w:val="0044516B"/>
    <w:rsid w:val="00450119"/>
    <w:rsid w:val="004556A7"/>
    <w:rsid w:val="00456319"/>
    <w:rsid w:val="004624C7"/>
    <w:rsid w:val="00465546"/>
    <w:rsid w:val="00465EB8"/>
    <w:rsid w:val="0047048B"/>
    <w:rsid w:val="00473D42"/>
    <w:rsid w:val="004740CB"/>
    <w:rsid w:val="00475887"/>
    <w:rsid w:val="00475967"/>
    <w:rsid w:val="00475D1C"/>
    <w:rsid w:val="00477FAE"/>
    <w:rsid w:val="004816EB"/>
    <w:rsid w:val="0048232D"/>
    <w:rsid w:val="00486161"/>
    <w:rsid w:val="004925DF"/>
    <w:rsid w:val="004A4640"/>
    <w:rsid w:val="004B47A6"/>
    <w:rsid w:val="004C00F9"/>
    <w:rsid w:val="004C732B"/>
    <w:rsid w:val="004D0F29"/>
    <w:rsid w:val="004D21D7"/>
    <w:rsid w:val="004E16C2"/>
    <w:rsid w:val="004E5F8B"/>
    <w:rsid w:val="004E65B8"/>
    <w:rsid w:val="004F08EB"/>
    <w:rsid w:val="004F1F0A"/>
    <w:rsid w:val="004F6227"/>
    <w:rsid w:val="005003ED"/>
    <w:rsid w:val="005074DC"/>
    <w:rsid w:val="00511BEA"/>
    <w:rsid w:val="005143BE"/>
    <w:rsid w:val="005175D1"/>
    <w:rsid w:val="005267AB"/>
    <w:rsid w:val="00527D30"/>
    <w:rsid w:val="005302EF"/>
    <w:rsid w:val="00530AE8"/>
    <w:rsid w:val="00532BE7"/>
    <w:rsid w:val="0054079E"/>
    <w:rsid w:val="005465E1"/>
    <w:rsid w:val="005555F0"/>
    <w:rsid w:val="00557870"/>
    <w:rsid w:val="0056275D"/>
    <w:rsid w:val="005635A9"/>
    <w:rsid w:val="005647FC"/>
    <w:rsid w:val="0056746B"/>
    <w:rsid w:val="00571370"/>
    <w:rsid w:val="0057420A"/>
    <w:rsid w:val="00575056"/>
    <w:rsid w:val="00575109"/>
    <w:rsid w:val="005831F1"/>
    <w:rsid w:val="00585094"/>
    <w:rsid w:val="00585953"/>
    <w:rsid w:val="005A0D13"/>
    <w:rsid w:val="005A2436"/>
    <w:rsid w:val="005A3104"/>
    <w:rsid w:val="005A4CBF"/>
    <w:rsid w:val="005A61CC"/>
    <w:rsid w:val="005A7DE4"/>
    <w:rsid w:val="005B13DF"/>
    <w:rsid w:val="005B1B1C"/>
    <w:rsid w:val="005B3221"/>
    <w:rsid w:val="005B430E"/>
    <w:rsid w:val="005B7FB3"/>
    <w:rsid w:val="005C61E3"/>
    <w:rsid w:val="005C7372"/>
    <w:rsid w:val="005D4CCF"/>
    <w:rsid w:val="005D5EA6"/>
    <w:rsid w:val="005E3005"/>
    <w:rsid w:val="005E3442"/>
    <w:rsid w:val="005E71FC"/>
    <w:rsid w:val="005F00A2"/>
    <w:rsid w:val="005F5D9E"/>
    <w:rsid w:val="006005F3"/>
    <w:rsid w:val="00600772"/>
    <w:rsid w:val="006034D5"/>
    <w:rsid w:val="006106C1"/>
    <w:rsid w:val="006128C0"/>
    <w:rsid w:val="0061641E"/>
    <w:rsid w:val="00616841"/>
    <w:rsid w:val="00617D47"/>
    <w:rsid w:val="00620806"/>
    <w:rsid w:val="006213A4"/>
    <w:rsid w:val="006248C6"/>
    <w:rsid w:val="00632C58"/>
    <w:rsid w:val="00632F5A"/>
    <w:rsid w:val="00633D09"/>
    <w:rsid w:val="0063486A"/>
    <w:rsid w:val="00634C51"/>
    <w:rsid w:val="00636740"/>
    <w:rsid w:val="00640C65"/>
    <w:rsid w:val="00640EFC"/>
    <w:rsid w:val="006422F8"/>
    <w:rsid w:val="00647C2A"/>
    <w:rsid w:val="00647E6D"/>
    <w:rsid w:val="00650694"/>
    <w:rsid w:val="006535FF"/>
    <w:rsid w:val="006577A9"/>
    <w:rsid w:val="00661590"/>
    <w:rsid w:val="006630C7"/>
    <w:rsid w:val="00663560"/>
    <w:rsid w:val="0066418D"/>
    <w:rsid w:val="006676A3"/>
    <w:rsid w:val="00673A13"/>
    <w:rsid w:val="00674F92"/>
    <w:rsid w:val="0067562E"/>
    <w:rsid w:val="0068076B"/>
    <w:rsid w:val="00681BEF"/>
    <w:rsid w:val="00683B69"/>
    <w:rsid w:val="0068508A"/>
    <w:rsid w:val="00687F9B"/>
    <w:rsid w:val="0069289A"/>
    <w:rsid w:val="006A2ADC"/>
    <w:rsid w:val="006A5601"/>
    <w:rsid w:val="006A6A09"/>
    <w:rsid w:val="006A79FE"/>
    <w:rsid w:val="006B25B5"/>
    <w:rsid w:val="006B746F"/>
    <w:rsid w:val="006C01DF"/>
    <w:rsid w:val="006C13B8"/>
    <w:rsid w:val="006C279A"/>
    <w:rsid w:val="006C5650"/>
    <w:rsid w:val="006C6691"/>
    <w:rsid w:val="006C73D7"/>
    <w:rsid w:val="006C74A7"/>
    <w:rsid w:val="006D36CA"/>
    <w:rsid w:val="006D4AF0"/>
    <w:rsid w:val="006E3FFF"/>
    <w:rsid w:val="006E512D"/>
    <w:rsid w:val="006E7D90"/>
    <w:rsid w:val="006F4758"/>
    <w:rsid w:val="006F63A4"/>
    <w:rsid w:val="00700C5B"/>
    <w:rsid w:val="007042A1"/>
    <w:rsid w:val="00707310"/>
    <w:rsid w:val="007104D7"/>
    <w:rsid w:val="00714B17"/>
    <w:rsid w:val="007157DB"/>
    <w:rsid w:val="00715AEE"/>
    <w:rsid w:val="007165DC"/>
    <w:rsid w:val="00716C60"/>
    <w:rsid w:val="00730BA7"/>
    <w:rsid w:val="00733D01"/>
    <w:rsid w:val="00740C29"/>
    <w:rsid w:val="00741464"/>
    <w:rsid w:val="00744A0D"/>
    <w:rsid w:val="00745BA0"/>
    <w:rsid w:val="0075160B"/>
    <w:rsid w:val="00753820"/>
    <w:rsid w:val="00753D46"/>
    <w:rsid w:val="007546D2"/>
    <w:rsid w:val="00755434"/>
    <w:rsid w:val="00757F03"/>
    <w:rsid w:val="007604D2"/>
    <w:rsid w:val="007604E7"/>
    <w:rsid w:val="00764C04"/>
    <w:rsid w:val="00771076"/>
    <w:rsid w:val="00775E59"/>
    <w:rsid w:val="00781AF1"/>
    <w:rsid w:val="0078528E"/>
    <w:rsid w:val="00786E5B"/>
    <w:rsid w:val="00787437"/>
    <w:rsid w:val="00793807"/>
    <w:rsid w:val="00794746"/>
    <w:rsid w:val="007A1058"/>
    <w:rsid w:val="007A160C"/>
    <w:rsid w:val="007A3963"/>
    <w:rsid w:val="007A39E8"/>
    <w:rsid w:val="007A3EF2"/>
    <w:rsid w:val="007B2BDF"/>
    <w:rsid w:val="007B314E"/>
    <w:rsid w:val="007B445F"/>
    <w:rsid w:val="007C1206"/>
    <w:rsid w:val="007C1A9F"/>
    <w:rsid w:val="007C4CD5"/>
    <w:rsid w:val="007C6C3A"/>
    <w:rsid w:val="007D34C3"/>
    <w:rsid w:val="007D6367"/>
    <w:rsid w:val="007E1BA8"/>
    <w:rsid w:val="007E1E85"/>
    <w:rsid w:val="007E3D82"/>
    <w:rsid w:val="007F2DA0"/>
    <w:rsid w:val="007F34C0"/>
    <w:rsid w:val="007F4E05"/>
    <w:rsid w:val="00802CF9"/>
    <w:rsid w:val="0080633A"/>
    <w:rsid w:val="00807920"/>
    <w:rsid w:val="00811FBF"/>
    <w:rsid w:val="0081277E"/>
    <w:rsid w:val="00815864"/>
    <w:rsid w:val="00816396"/>
    <w:rsid w:val="00816823"/>
    <w:rsid w:val="00824994"/>
    <w:rsid w:val="008320C4"/>
    <w:rsid w:val="008320F9"/>
    <w:rsid w:val="00837E13"/>
    <w:rsid w:val="0084164F"/>
    <w:rsid w:val="00844359"/>
    <w:rsid w:val="00846E1D"/>
    <w:rsid w:val="00847B91"/>
    <w:rsid w:val="00850098"/>
    <w:rsid w:val="0085204B"/>
    <w:rsid w:val="00860501"/>
    <w:rsid w:val="0087202F"/>
    <w:rsid w:val="00881641"/>
    <w:rsid w:val="008928C0"/>
    <w:rsid w:val="00893D1C"/>
    <w:rsid w:val="008949DC"/>
    <w:rsid w:val="008A22C5"/>
    <w:rsid w:val="008B06D2"/>
    <w:rsid w:val="008B7002"/>
    <w:rsid w:val="008C538D"/>
    <w:rsid w:val="008D04F8"/>
    <w:rsid w:val="008D1002"/>
    <w:rsid w:val="008D3D6C"/>
    <w:rsid w:val="008D3DF7"/>
    <w:rsid w:val="008D5D8F"/>
    <w:rsid w:val="008D6960"/>
    <w:rsid w:val="008E2506"/>
    <w:rsid w:val="008E6F48"/>
    <w:rsid w:val="008F077B"/>
    <w:rsid w:val="009044CC"/>
    <w:rsid w:val="009202FC"/>
    <w:rsid w:val="00920AD2"/>
    <w:rsid w:val="009239C5"/>
    <w:rsid w:val="009262F7"/>
    <w:rsid w:val="009339D7"/>
    <w:rsid w:val="00941A9B"/>
    <w:rsid w:val="00943947"/>
    <w:rsid w:val="00945DBD"/>
    <w:rsid w:val="00950092"/>
    <w:rsid w:val="009557FC"/>
    <w:rsid w:val="00957446"/>
    <w:rsid w:val="009644FD"/>
    <w:rsid w:val="00964C53"/>
    <w:rsid w:val="0096734D"/>
    <w:rsid w:val="00971156"/>
    <w:rsid w:val="009755E3"/>
    <w:rsid w:val="0098387C"/>
    <w:rsid w:val="00983980"/>
    <w:rsid w:val="009849D8"/>
    <w:rsid w:val="00992068"/>
    <w:rsid w:val="009A5F22"/>
    <w:rsid w:val="009B0A6B"/>
    <w:rsid w:val="009B0B5D"/>
    <w:rsid w:val="009B0FDA"/>
    <w:rsid w:val="009B119C"/>
    <w:rsid w:val="009B7B38"/>
    <w:rsid w:val="009B7F0E"/>
    <w:rsid w:val="009C0AAC"/>
    <w:rsid w:val="009C197C"/>
    <w:rsid w:val="009C2EF8"/>
    <w:rsid w:val="009C44BD"/>
    <w:rsid w:val="009C7101"/>
    <w:rsid w:val="009E365C"/>
    <w:rsid w:val="009E5145"/>
    <w:rsid w:val="009F0C7A"/>
    <w:rsid w:val="009F100E"/>
    <w:rsid w:val="009F2304"/>
    <w:rsid w:val="009F4C5A"/>
    <w:rsid w:val="009F66A4"/>
    <w:rsid w:val="00A01CE4"/>
    <w:rsid w:val="00A028EC"/>
    <w:rsid w:val="00A02985"/>
    <w:rsid w:val="00A02A1E"/>
    <w:rsid w:val="00A048D9"/>
    <w:rsid w:val="00A124C5"/>
    <w:rsid w:val="00A23EA8"/>
    <w:rsid w:val="00A246CD"/>
    <w:rsid w:val="00A24B08"/>
    <w:rsid w:val="00A27F28"/>
    <w:rsid w:val="00A34943"/>
    <w:rsid w:val="00A40005"/>
    <w:rsid w:val="00A4466F"/>
    <w:rsid w:val="00A45E79"/>
    <w:rsid w:val="00A5008F"/>
    <w:rsid w:val="00A527AC"/>
    <w:rsid w:val="00A52C4E"/>
    <w:rsid w:val="00A532F0"/>
    <w:rsid w:val="00A559BA"/>
    <w:rsid w:val="00A56C45"/>
    <w:rsid w:val="00A577BB"/>
    <w:rsid w:val="00A65074"/>
    <w:rsid w:val="00A658C1"/>
    <w:rsid w:val="00A65970"/>
    <w:rsid w:val="00A70141"/>
    <w:rsid w:val="00A7030E"/>
    <w:rsid w:val="00A71773"/>
    <w:rsid w:val="00A77DC5"/>
    <w:rsid w:val="00A82AF4"/>
    <w:rsid w:val="00A85FAE"/>
    <w:rsid w:val="00A91451"/>
    <w:rsid w:val="00A947DB"/>
    <w:rsid w:val="00A97DCB"/>
    <w:rsid w:val="00AA3CED"/>
    <w:rsid w:val="00AB170E"/>
    <w:rsid w:val="00AB3A67"/>
    <w:rsid w:val="00AC053A"/>
    <w:rsid w:val="00AC138C"/>
    <w:rsid w:val="00AC1544"/>
    <w:rsid w:val="00AC225D"/>
    <w:rsid w:val="00AD3936"/>
    <w:rsid w:val="00AD4000"/>
    <w:rsid w:val="00AE65F6"/>
    <w:rsid w:val="00AE67D5"/>
    <w:rsid w:val="00AF2D80"/>
    <w:rsid w:val="00AF6F23"/>
    <w:rsid w:val="00AF700C"/>
    <w:rsid w:val="00B009D6"/>
    <w:rsid w:val="00B05525"/>
    <w:rsid w:val="00B05B5C"/>
    <w:rsid w:val="00B068F3"/>
    <w:rsid w:val="00B10439"/>
    <w:rsid w:val="00B11E4B"/>
    <w:rsid w:val="00B154F2"/>
    <w:rsid w:val="00B31F8C"/>
    <w:rsid w:val="00B41EF9"/>
    <w:rsid w:val="00B42526"/>
    <w:rsid w:val="00B4478C"/>
    <w:rsid w:val="00B447FB"/>
    <w:rsid w:val="00B515CF"/>
    <w:rsid w:val="00B55978"/>
    <w:rsid w:val="00B56AD5"/>
    <w:rsid w:val="00B63AD0"/>
    <w:rsid w:val="00B65887"/>
    <w:rsid w:val="00B65A7F"/>
    <w:rsid w:val="00B672CC"/>
    <w:rsid w:val="00B73126"/>
    <w:rsid w:val="00B75B26"/>
    <w:rsid w:val="00B767D6"/>
    <w:rsid w:val="00B76F85"/>
    <w:rsid w:val="00B80EE4"/>
    <w:rsid w:val="00B85B5B"/>
    <w:rsid w:val="00B911C3"/>
    <w:rsid w:val="00BA42D7"/>
    <w:rsid w:val="00BA4475"/>
    <w:rsid w:val="00BA6CAC"/>
    <w:rsid w:val="00BB3B8E"/>
    <w:rsid w:val="00BB5F15"/>
    <w:rsid w:val="00BB6A01"/>
    <w:rsid w:val="00BC0897"/>
    <w:rsid w:val="00BC1079"/>
    <w:rsid w:val="00BD4365"/>
    <w:rsid w:val="00BD7059"/>
    <w:rsid w:val="00BD73D0"/>
    <w:rsid w:val="00BD772A"/>
    <w:rsid w:val="00BE0852"/>
    <w:rsid w:val="00BE5AE8"/>
    <w:rsid w:val="00BE6529"/>
    <w:rsid w:val="00BF022E"/>
    <w:rsid w:val="00BF0516"/>
    <w:rsid w:val="00BF1993"/>
    <w:rsid w:val="00BF208C"/>
    <w:rsid w:val="00BF68F9"/>
    <w:rsid w:val="00C014D0"/>
    <w:rsid w:val="00C0224C"/>
    <w:rsid w:val="00C03A13"/>
    <w:rsid w:val="00C060E7"/>
    <w:rsid w:val="00C101E0"/>
    <w:rsid w:val="00C12E47"/>
    <w:rsid w:val="00C154F1"/>
    <w:rsid w:val="00C165D7"/>
    <w:rsid w:val="00C17EBB"/>
    <w:rsid w:val="00C25309"/>
    <w:rsid w:val="00C34448"/>
    <w:rsid w:val="00C416FB"/>
    <w:rsid w:val="00C41C19"/>
    <w:rsid w:val="00C476EA"/>
    <w:rsid w:val="00C52101"/>
    <w:rsid w:val="00C538C1"/>
    <w:rsid w:val="00C62616"/>
    <w:rsid w:val="00C7204E"/>
    <w:rsid w:val="00C7262E"/>
    <w:rsid w:val="00C7372E"/>
    <w:rsid w:val="00C73AE5"/>
    <w:rsid w:val="00C74F75"/>
    <w:rsid w:val="00C77450"/>
    <w:rsid w:val="00C7760C"/>
    <w:rsid w:val="00C80109"/>
    <w:rsid w:val="00C8211B"/>
    <w:rsid w:val="00C83DBE"/>
    <w:rsid w:val="00C94562"/>
    <w:rsid w:val="00C96721"/>
    <w:rsid w:val="00CA280D"/>
    <w:rsid w:val="00CA41CF"/>
    <w:rsid w:val="00CA67DE"/>
    <w:rsid w:val="00CA7FAF"/>
    <w:rsid w:val="00CB1CE3"/>
    <w:rsid w:val="00CB4523"/>
    <w:rsid w:val="00CB6F81"/>
    <w:rsid w:val="00CC19A7"/>
    <w:rsid w:val="00CC2466"/>
    <w:rsid w:val="00CC324A"/>
    <w:rsid w:val="00CC68BA"/>
    <w:rsid w:val="00CD0DE5"/>
    <w:rsid w:val="00CD3D5E"/>
    <w:rsid w:val="00CD4473"/>
    <w:rsid w:val="00CD523C"/>
    <w:rsid w:val="00CE2FC3"/>
    <w:rsid w:val="00CE54EF"/>
    <w:rsid w:val="00CF0A35"/>
    <w:rsid w:val="00D0060C"/>
    <w:rsid w:val="00D018A2"/>
    <w:rsid w:val="00D026DB"/>
    <w:rsid w:val="00D02A8C"/>
    <w:rsid w:val="00D0363F"/>
    <w:rsid w:val="00D13B69"/>
    <w:rsid w:val="00D1641D"/>
    <w:rsid w:val="00D22E6D"/>
    <w:rsid w:val="00D2758A"/>
    <w:rsid w:val="00D315AA"/>
    <w:rsid w:val="00D35528"/>
    <w:rsid w:val="00D409ED"/>
    <w:rsid w:val="00D4769B"/>
    <w:rsid w:val="00D52D8E"/>
    <w:rsid w:val="00D54BEA"/>
    <w:rsid w:val="00D557BA"/>
    <w:rsid w:val="00D60466"/>
    <w:rsid w:val="00D6156E"/>
    <w:rsid w:val="00D620F0"/>
    <w:rsid w:val="00D73467"/>
    <w:rsid w:val="00D75B98"/>
    <w:rsid w:val="00D80907"/>
    <w:rsid w:val="00D81919"/>
    <w:rsid w:val="00D82F1F"/>
    <w:rsid w:val="00D8597C"/>
    <w:rsid w:val="00D8707E"/>
    <w:rsid w:val="00D91765"/>
    <w:rsid w:val="00D93BFC"/>
    <w:rsid w:val="00DA0327"/>
    <w:rsid w:val="00DA1081"/>
    <w:rsid w:val="00DA64E4"/>
    <w:rsid w:val="00DA67C9"/>
    <w:rsid w:val="00DA7CCE"/>
    <w:rsid w:val="00DB030B"/>
    <w:rsid w:val="00DB758A"/>
    <w:rsid w:val="00DC1DFF"/>
    <w:rsid w:val="00DC3E5D"/>
    <w:rsid w:val="00DD09B0"/>
    <w:rsid w:val="00DD0B4A"/>
    <w:rsid w:val="00DD4707"/>
    <w:rsid w:val="00DD7606"/>
    <w:rsid w:val="00DD7B97"/>
    <w:rsid w:val="00DE06DD"/>
    <w:rsid w:val="00DE1243"/>
    <w:rsid w:val="00DE333F"/>
    <w:rsid w:val="00DE33D0"/>
    <w:rsid w:val="00DE3DED"/>
    <w:rsid w:val="00DF078A"/>
    <w:rsid w:val="00DF329B"/>
    <w:rsid w:val="00DF6342"/>
    <w:rsid w:val="00E0040A"/>
    <w:rsid w:val="00E006C7"/>
    <w:rsid w:val="00E02843"/>
    <w:rsid w:val="00E10365"/>
    <w:rsid w:val="00E11E5B"/>
    <w:rsid w:val="00E1349F"/>
    <w:rsid w:val="00E17B3E"/>
    <w:rsid w:val="00E20C64"/>
    <w:rsid w:val="00E22581"/>
    <w:rsid w:val="00E233AE"/>
    <w:rsid w:val="00E23933"/>
    <w:rsid w:val="00E23E7C"/>
    <w:rsid w:val="00E23E7F"/>
    <w:rsid w:val="00E2406A"/>
    <w:rsid w:val="00E24AF1"/>
    <w:rsid w:val="00E30640"/>
    <w:rsid w:val="00E34441"/>
    <w:rsid w:val="00E3701B"/>
    <w:rsid w:val="00E41801"/>
    <w:rsid w:val="00E43DD0"/>
    <w:rsid w:val="00E47C91"/>
    <w:rsid w:val="00E501EA"/>
    <w:rsid w:val="00E532A1"/>
    <w:rsid w:val="00E53D31"/>
    <w:rsid w:val="00E55E7B"/>
    <w:rsid w:val="00E60825"/>
    <w:rsid w:val="00E61D69"/>
    <w:rsid w:val="00E63B67"/>
    <w:rsid w:val="00E6484B"/>
    <w:rsid w:val="00E678EC"/>
    <w:rsid w:val="00E707DE"/>
    <w:rsid w:val="00E70F18"/>
    <w:rsid w:val="00E81223"/>
    <w:rsid w:val="00E87C9F"/>
    <w:rsid w:val="00E935EF"/>
    <w:rsid w:val="00EA4003"/>
    <w:rsid w:val="00EA6B29"/>
    <w:rsid w:val="00EA7273"/>
    <w:rsid w:val="00EA7322"/>
    <w:rsid w:val="00EB32EB"/>
    <w:rsid w:val="00EB3EC1"/>
    <w:rsid w:val="00EB5C8B"/>
    <w:rsid w:val="00EB717E"/>
    <w:rsid w:val="00EC0C99"/>
    <w:rsid w:val="00EC1F47"/>
    <w:rsid w:val="00EC331F"/>
    <w:rsid w:val="00EC75D6"/>
    <w:rsid w:val="00ED1C45"/>
    <w:rsid w:val="00ED3DBE"/>
    <w:rsid w:val="00EE13D9"/>
    <w:rsid w:val="00EE4BB9"/>
    <w:rsid w:val="00EE5D0C"/>
    <w:rsid w:val="00EE7125"/>
    <w:rsid w:val="00EE7D9E"/>
    <w:rsid w:val="00EF24E0"/>
    <w:rsid w:val="00EF2A23"/>
    <w:rsid w:val="00EF3457"/>
    <w:rsid w:val="00F03832"/>
    <w:rsid w:val="00F05C9D"/>
    <w:rsid w:val="00F06F25"/>
    <w:rsid w:val="00F10952"/>
    <w:rsid w:val="00F1415D"/>
    <w:rsid w:val="00F17D8C"/>
    <w:rsid w:val="00F25B8C"/>
    <w:rsid w:val="00F25B96"/>
    <w:rsid w:val="00F30A74"/>
    <w:rsid w:val="00F3139B"/>
    <w:rsid w:val="00F316CE"/>
    <w:rsid w:val="00F31CAB"/>
    <w:rsid w:val="00F33440"/>
    <w:rsid w:val="00F33EB8"/>
    <w:rsid w:val="00F34BBD"/>
    <w:rsid w:val="00F35841"/>
    <w:rsid w:val="00F36692"/>
    <w:rsid w:val="00F36EE2"/>
    <w:rsid w:val="00F40291"/>
    <w:rsid w:val="00F40799"/>
    <w:rsid w:val="00F40D4A"/>
    <w:rsid w:val="00F428DC"/>
    <w:rsid w:val="00F433F1"/>
    <w:rsid w:val="00F45661"/>
    <w:rsid w:val="00F47B14"/>
    <w:rsid w:val="00F47DC0"/>
    <w:rsid w:val="00F50BC3"/>
    <w:rsid w:val="00F530B5"/>
    <w:rsid w:val="00F53EED"/>
    <w:rsid w:val="00F65466"/>
    <w:rsid w:val="00F71EEC"/>
    <w:rsid w:val="00F71FB1"/>
    <w:rsid w:val="00F72C61"/>
    <w:rsid w:val="00F8355F"/>
    <w:rsid w:val="00F94149"/>
    <w:rsid w:val="00F96EE8"/>
    <w:rsid w:val="00FA056C"/>
    <w:rsid w:val="00FA122F"/>
    <w:rsid w:val="00FA2A57"/>
    <w:rsid w:val="00FA508E"/>
    <w:rsid w:val="00FA7A4B"/>
    <w:rsid w:val="00FB407D"/>
    <w:rsid w:val="00FC2B4D"/>
    <w:rsid w:val="00FC5106"/>
    <w:rsid w:val="00FC5FCD"/>
    <w:rsid w:val="00FC76C1"/>
    <w:rsid w:val="00FD0FB8"/>
    <w:rsid w:val="00FD254C"/>
    <w:rsid w:val="00FD3A04"/>
    <w:rsid w:val="00FD4073"/>
    <w:rsid w:val="00FD49BE"/>
    <w:rsid w:val="00FE3601"/>
    <w:rsid w:val="00FE3DC6"/>
    <w:rsid w:val="00FE3EF7"/>
    <w:rsid w:val="00FF4449"/>
    <w:rsid w:val="03383A61"/>
    <w:rsid w:val="09FFEE34"/>
    <w:rsid w:val="0A0B4F6C"/>
    <w:rsid w:val="0D7CAFC8"/>
    <w:rsid w:val="131E02CE"/>
    <w:rsid w:val="13947FE0"/>
    <w:rsid w:val="15859520"/>
    <w:rsid w:val="2479D422"/>
    <w:rsid w:val="25B0414B"/>
    <w:rsid w:val="25D91983"/>
    <w:rsid w:val="26372ADF"/>
    <w:rsid w:val="28E673CB"/>
    <w:rsid w:val="29974E56"/>
    <w:rsid w:val="303DDCD3"/>
    <w:rsid w:val="33F3706E"/>
    <w:rsid w:val="34F7219D"/>
    <w:rsid w:val="382E3DF5"/>
    <w:rsid w:val="39EFD39E"/>
    <w:rsid w:val="39FB2F3A"/>
    <w:rsid w:val="3A0D3884"/>
    <w:rsid w:val="3C4E6767"/>
    <w:rsid w:val="410F1BAA"/>
    <w:rsid w:val="49795040"/>
    <w:rsid w:val="49EDEADF"/>
    <w:rsid w:val="49FFA3C3"/>
    <w:rsid w:val="507083C6"/>
    <w:rsid w:val="50AB1825"/>
    <w:rsid w:val="57030481"/>
    <w:rsid w:val="586B1DD3"/>
    <w:rsid w:val="6197DD28"/>
    <w:rsid w:val="65A03010"/>
    <w:rsid w:val="6717CAA4"/>
    <w:rsid w:val="679F79A7"/>
    <w:rsid w:val="6DA08C8D"/>
    <w:rsid w:val="7258D109"/>
    <w:rsid w:val="77C174F9"/>
    <w:rsid w:val="784D2528"/>
    <w:rsid w:val="7B2F9082"/>
    <w:rsid w:val="7D9CE4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F090"/>
  <w15:chartTrackingRefBased/>
  <w15:docId w15:val="{456CB878-57D8-407A-ACF0-6283CD498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C78"/>
    <w:rPr>
      <w:rFonts w:ascii="Arial" w:eastAsia="Calibri" w:hAnsi="Arial" w:cs="Calibri"/>
      <w:kern w:val="0"/>
      <w:sz w:val="24"/>
      <w:lang w:eastAsia="en-GB"/>
      <w14:ligatures w14:val="none"/>
    </w:rPr>
  </w:style>
  <w:style w:type="paragraph" w:styleId="Heading1">
    <w:name w:val="heading 1"/>
    <w:basedOn w:val="Normal"/>
    <w:next w:val="Normal"/>
    <w:link w:val="Heading1Char"/>
    <w:uiPriority w:val="9"/>
    <w:qFormat/>
    <w:rsid w:val="00381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5D5"/>
    <w:rPr>
      <w:rFonts w:eastAsiaTheme="majorEastAsia" w:cstheme="majorBidi"/>
      <w:color w:val="272727" w:themeColor="text1" w:themeTint="D8"/>
    </w:rPr>
  </w:style>
  <w:style w:type="paragraph" w:styleId="Title">
    <w:name w:val="Title"/>
    <w:basedOn w:val="Normal"/>
    <w:next w:val="Normal"/>
    <w:link w:val="TitleChar"/>
    <w:uiPriority w:val="10"/>
    <w:qFormat/>
    <w:rsid w:val="0038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5D5"/>
    <w:pPr>
      <w:spacing w:before="160"/>
      <w:jc w:val="center"/>
    </w:pPr>
    <w:rPr>
      <w:i/>
      <w:iCs/>
      <w:color w:val="404040" w:themeColor="text1" w:themeTint="BF"/>
    </w:rPr>
  </w:style>
  <w:style w:type="character" w:customStyle="1" w:styleId="QuoteChar">
    <w:name w:val="Quote Char"/>
    <w:basedOn w:val="DefaultParagraphFont"/>
    <w:link w:val="Quote"/>
    <w:uiPriority w:val="29"/>
    <w:rsid w:val="003815D5"/>
    <w:rPr>
      <w:i/>
      <w:iCs/>
      <w:color w:val="404040" w:themeColor="text1" w:themeTint="BF"/>
    </w:rPr>
  </w:style>
  <w:style w:type="paragraph" w:styleId="ListParagraph">
    <w:name w:val="List Paragraph"/>
    <w:aliases w:val="F5 List Paragraph,List Paragraph1,List Paragraph11,Numbered Para 1,Dot pt,No Spacing1,List Paragraph Char Char Char,Indicator Text,Bullet Points,MAIN CONTENT,List Paragraph12,Colorful List - Accent 11,Normal numbered,OBC Bullet,L,Bullet"/>
    <w:basedOn w:val="Normal"/>
    <w:link w:val="ListParagraphChar"/>
    <w:uiPriority w:val="34"/>
    <w:qFormat/>
    <w:rsid w:val="003815D5"/>
    <w:pPr>
      <w:ind w:left="720"/>
      <w:contextualSpacing/>
    </w:pPr>
  </w:style>
  <w:style w:type="character" w:styleId="IntenseEmphasis">
    <w:name w:val="Intense Emphasis"/>
    <w:basedOn w:val="DefaultParagraphFont"/>
    <w:uiPriority w:val="21"/>
    <w:qFormat/>
    <w:rsid w:val="003815D5"/>
    <w:rPr>
      <w:i/>
      <w:iCs/>
      <w:color w:val="0F4761" w:themeColor="accent1" w:themeShade="BF"/>
    </w:rPr>
  </w:style>
  <w:style w:type="paragraph" w:styleId="IntenseQuote">
    <w:name w:val="Intense Quote"/>
    <w:basedOn w:val="Normal"/>
    <w:next w:val="Normal"/>
    <w:link w:val="IntenseQuoteChar"/>
    <w:uiPriority w:val="30"/>
    <w:qFormat/>
    <w:rsid w:val="00381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5D5"/>
    <w:rPr>
      <w:i/>
      <w:iCs/>
      <w:color w:val="0F4761" w:themeColor="accent1" w:themeShade="BF"/>
    </w:rPr>
  </w:style>
  <w:style w:type="character" w:styleId="IntenseReference">
    <w:name w:val="Intense Reference"/>
    <w:basedOn w:val="DefaultParagraphFont"/>
    <w:uiPriority w:val="32"/>
    <w:qFormat/>
    <w:rsid w:val="003815D5"/>
    <w:rPr>
      <w:b/>
      <w:bCs/>
      <w:smallCaps/>
      <w:color w:val="0F4761" w:themeColor="accent1" w:themeShade="BF"/>
      <w:spacing w:val="5"/>
    </w:rPr>
  </w:style>
  <w:style w:type="character" w:styleId="CommentReference">
    <w:name w:val="annotation reference"/>
    <w:basedOn w:val="DefaultParagraphFont"/>
    <w:uiPriority w:val="99"/>
    <w:semiHidden/>
    <w:unhideWhenUsed/>
    <w:rsid w:val="002C6C78"/>
    <w:rPr>
      <w:sz w:val="16"/>
      <w:szCs w:val="16"/>
    </w:rPr>
  </w:style>
  <w:style w:type="paragraph" w:styleId="CommentText">
    <w:name w:val="annotation text"/>
    <w:basedOn w:val="Normal"/>
    <w:link w:val="CommentTextChar"/>
    <w:uiPriority w:val="99"/>
    <w:unhideWhenUsed/>
    <w:rsid w:val="002C6C78"/>
    <w:pPr>
      <w:spacing w:line="240" w:lineRule="auto"/>
    </w:pPr>
    <w:rPr>
      <w:szCs w:val="20"/>
    </w:rPr>
  </w:style>
  <w:style w:type="character" w:customStyle="1" w:styleId="CommentTextChar">
    <w:name w:val="Comment Text Char"/>
    <w:basedOn w:val="DefaultParagraphFont"/>
    <w:link w:val="CommentText"/>
    <w:uiPriority w:val="99"/>
    <w:rsid w:val="002C6C78"/>
    <w:rPr>
      <w:rFonts w:ascii="Arial" w:eastAsia="Calibri" w:hAnsi="Arial" w:cs="Calibri"/>
      <w:kern w:val="0"/>
      <w:sz w:val="24"/>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C6C78"/>
    <w:rPr>
      <w:b/>
      <w:bCs/>
    </w:rPr>
  </w:style>
  <w:style w:type="character" w:customStyle="1" w:styleId="CommentSubjectChar">
    <w:name w:val="Comment Subject Char"/>
    <w:basedOn w:val="CommentTextChar"/>
    <w:link w:val="CommentSubject"/>
    <w:uiPriority w:val="99"/>
    <w:semiHidden/>
    <w:rsid w:val="002C6C78"/>
    <w:rPr>
      <w:rFonts w:ascii="Arial" w:eastAsia="Calibri" w:hAnsi="Arial" w:cs="Calibri"/>
      <w:b/>
      <w:bCs/>
      <w:kern w:val="0"/>
      <w:sz w:val="24"/>
      <w:szCs w:val="20"/>
      <w:lang w:eastAsia="en-GB"/>
      <w14:ligatures w14:val="none"/>
    </w:rPr>
  </w:style>
  <w:style w:type="character" w:styleId="Hyperlink">
    <w:name w:val="Hyperlink"/>
    <w:basedOn w:val="DefaultParagraphFont"/>
    <w:uiPriority w:val="99"/>
    <w:unhideWhenUsed/>
    <w:rsid w:val="00CD523C"/>
    <w:rPr>
      <w:color w:val="467886" w:themeColor="hyperlink"/>
      <w:u w:val="single"/>
    </w:rPr>
  </w:style>
  <w:style w:type="character" w:styleId="UnresolvedMention">
    <w:name w:val="Unresolved Mention"/>
    <w:basedOn w:val="DefaultParagraphFont"/>
    <w:uiPriority w:val="99"/>
    <w:unhideWhenUsed/>
    <w:rsid w:val="002C6C78"/>
    <w:rPr>
      <w:color w:val="605E5C"/>
      <w:shd w:val="clear" w:color="auto" w:fill="E1DFDD"/>
    </w:rPr>
  </w:style>
  <w:style w:type="paragraph" w:styleId="Header">
    <w:name w:val="header"/>
    <w:basedOn w:val="Normal"/>
    <w:link w:val="HeaderChar"/>
    <w:uiPriority w:val="99"/>
    <w:unhideWhenUsed/>
    <w:rsid w:val="002C6C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C78"/>
    <w:rPr>
      <w:rFonts w:ascii="Arial" w:eastAsia="Calibri" w:hAnsi="Arial" w:cs="Calibri"/>
      <w:kern w:val="0"/>
      <w:sz w:val="24"/>
      <w:lang w:eastAsia="en-GB"/>
      <w14:ligatures w14:val="none"/>
    </w:rPr>
  </w:style>
  <w:style w:type="paragraph" w:styleId="Footer">
    <w:name w:val="footer"/>
    <w:basedOn w:val="Normal"/>
    <w:link w:val="FooterChar"/>
    <w:uiPriority w:val="99"/>
    <w:unhideWhenUsed/>
    <w:rsid w:val="002C6C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C78"/>
    <w:rPr>
      <w:rFonts w:ascii="Arial" w:eastAsia="Calibri" w:hAnsi="Arial" w:cs="Calibri"/>
      <w:kern w:val="0"/>
      <w:sz w:val="24"/>
      <w:lang w:eastAsia="en-GB"/>
      <w14:ligatures w14:val="none"/>
    </w:rPr>
  </w:style>
  <w:style w:type="character" w:customStyle="1" w:styleId="normaltextrun">
    <w:name w:val="normaltextrun"/>
    <w:basedOn w:val="DefaultParagraphFont"/>
    <w:rsid w:val="002C6C78"/>
  </w:style>
  <w:style w:type="character" w:customStyle="1" w:styleId="eop">
    <w:name w:val="eop"/>
    <w:basedOn w:val="DefaultParagraphFont"/>
    <w:rsid w:val="002C6C78"/>
  </w:style>
  <w:style w:type="character" w:styleId="FollowedHyperlink">
    <w:name w:val="FollowedHyperlink"/>
    <w:basedOn w:val="DefaultParagraphFont"/>
    <w:uiPriority w:val="99"/>
    <w:semiHidden/>
    <w:unhideWhenUsed/>
    <w:rsid w:val="002C6C78"/>
    <w:rPr>
      <w:color w:val="96607D" w:themeColor="followedHyperlink"/>
      <w:u w:val="single"/>
    </w:rPr>
  </w:style>
  <w:style w:type="character" w:styleId="Mention">
    <w:name w:val="Mention"/>
    <w:basedOn w:val="DefaultParagraphFont"/>
    <w:uiPriority w:val="99"/>
    <w:unhideWhenUsed/>
    <w:rsid w:val="002C6C78"/>
    <w:rPr>
      <w:color w:val="2B579A"/>
      <w:shd w:val="clear" w:color="auto" w:fill="E1DFDD"/>
    </w:rPr>
  </w:style>
  <w:style w:type="character" w:styleId="PlaceholderText">
    <w:name w:val="Placeholder Text"/>
    <w:basedOn w:val="DefaultParagraphFont"/>
    <w:uiPriority w:val="99"/>
    <w:semiHidden/>
    <w:rsid w:val="002C6C78"/>
    <w:rPr>
      <w:color w:val="808080"/>
    </w:rPr>
  </w:style>
  <w:style w:type="character" w:customStyle="1" w:styleId="cf01">
    <w:name w:val="cf01"/>
    <w:basedOn w:val="DefaultParagraphFont"/>
    <w:rsid w:val="002C6C78"/>
    <w:rPr>
      <w:rFonts w:ascii="Segoe UI" w:hAnsi="Segoe UI" w:cs="Segoe UI" w:hint="default"/>
      <w:sz w:val="18"/>
      <w:szCs w:val="18"/>
    </w:rPr>
  </w:style>
  <w:style w:type="character" w:customStyle="1" w:styleId="cf11">
    <w:name w:val="cf11"/>
    <w:basedOn w:val="DefaultParagraphFont"/>
    <w:rsid w:val="002C6C78"/>
    <w:rPr>
      <w:rFonts w:ascii="Segoe UI" w:hAnsi="Segoe UI" w:cs="Segoe UI" w:hint="default"/>
      <w:sz w:val="18"/>
      <w:szCs w:val="18"/>
    </w:rPr>
  </w:style>
  <w:style w:type="paragraph" w:styleId="Revision">
    <w:name w:val="Revision"/>
    <w:hidden/>
    <w:uiPriority w:val="99"/>
    <w:semiHidden/>
    <w:rsid w:val="002C6C78"/>
    <w:pPr>
      <w:spacing w:after="0" w:line="240" w:lineRule="auto"/>
    </w:pPr>
    <w:rPr>
      <w:rFonts w:ascii="Calibri" w:eastAsia="Calibri" w:hAnsi="Calibri" w:cs="Calibri"/>
      <w:kern w:val="0"/>
      <w:lang w:eastAsia="en-GB"/>
      <w14:ligatures w14:val="none"/>
    </w:rPr>
  </w:style>
  <w:style w:type="paragraph" w:customStyle="1" w:styleId="paragraph">
    <w:name w:val="paragraph"/>
    <w:basedOn w:val="Normal"/>
    <w:rsid w:val="002C6C78"/>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2C6C78"/>
  </w:style>
  <w:style w:type="character" w:customStyle="1" w:styleId="Userresponseparagraph">
    <w:name w:val="User response paragraph"/>
    <w:basedOn w:val="DefaultParagraphFont"/>
    <w:uiPriority w:val="1"/>
    <w:rsid w:val="002C6C78"/>
    <w:rPr>
      <w:rFonts w:ascii="Arial" w:hAnsi="Arial"/>
      <w:sz w:val="24"/>
    </w:rPr>
  </w:style>
  <w:style w:type="character" w:customStyle="1" w:styleId="m3351227663077827992ui-provider">
    <w:name w:val="m_3351227663077827992ui-provider"/>
    <w:basedOn w:val="DefaultParagraphFont"/>
    <w:rsid w:val="002C6C78"/>
  </w:style>
  <w:style w:type="paragraph" w:customStyle="1" w:styleId="SubtitleText">
    <w:name w:val="SubtitleText"/>
    <w:basedOn w:val="Normal"/>
    <w:link w:val="SubtitleTextChar"/>
    <w:uiPriority w:val="1"/>
    <w:unhideWhenUsed/>
    <w:qFormat/>
    <w:rsid w:val="002C6C78"/>
    <w:pPr>
      <w:spacing w:after="1520" w:line="288" w:lineRule="auto"/>
    </w:pPr>
    <w:rPr>
      <w:rFonts w:eastAsia="Times New Roman" w:cs="Arial"/>
      <w:b/>
      <w:bCs/>
      <w:color w:val="104F75"/>
      <w:sz w:val="48"/>
      <w:szCs w:val="48"/>
    </w:rPr>
  </w:style>
  <w:style w:type="character" w:customStyle="1" w:styleId="SubtitleTextChar">
    <w:name w:val="SubtitleText Char"/>
    <w:basedOn w:val="DefaultParagraphFont"/>
    <w:link w:val="SubtitleText"/>
    <w:uiPriority w:val="1"/>
    <w:rsid w:val="002C6C78"/>
    <w:rPr>
      <w:rFonts w:ascii="Arial" w:eastAsia="Times New Roman" w:hAnsi="Arial" w:cs="Arial"/>
      <w:b/>
      <w:bCs/>
      <w:color w:val="104F75"/>
      <w:kern w:val="0"/>
      <w:sz w:val="48"/>
      <w:szCs w:val="48"/>
      <w:lang w:eastAsia="en-GB"/>
      <w14:ligatures w14:val="none"/>
    </w:rPr>
  </w:style>
  <w:style w:type="character" w:customStyle="1" w:styleId="contentcontrolboundarysink">
    <w:name w:val="contentcontrolboundarysink"/>
    <w:basedOn w:val="DefaultParagraphFont"/>
    <w:rsid w:val="002C6C78"/>
    <w:rPr>
      <w:rFonts w:ascii="Times New Roman" w:eastAsia="Times New Roman" w:hAnsi="Times New Roman" w:cs="Times New Roman"/>
    </w:rPr>
  </w:style>
  <w:style w:type="paragraph" w:customStyle="1" w:styleId="IATableLines">
    <w:name w:val="IATableLines"/>
    <w:basedOn w:val="Normal"/>
    <w:link w:val="IATableLinesChar"/>
    <w:uiPriority w:val="1"/>
    <w:rsid w:val="002C6C78"/>
    <w:pPr>
      <w:spacing w:after="0"/>
      <w:ind w:left="113" w:right="113"/>
    </w:pPr>
    <w:rPr>
      <w:rFonts w:eastAsia="SimSun" w:cs="Times New Roman"/>
      <w:sz w:val="22"/>
      <w:lang w:eastAsia="zh-CN"/>
    </w:rPr>
  </w:style>
  <w:style w:type="character" w:customStyle="1" w:styleId="IATableLinesChar">
    <w:name w:val="IATableLines Char"/>
    <w:basedOn w:val="DefaultParagraphFont"/>
    <w:link w:val="IATableLines"/>
    <w:uiPriority w:val="1"/>
    <w:rsid w:val="002C6C78"/>
    <w:rPr>
      <w:rFonts w:ascii="Arial" w:eastAsia="SimSun" w:hAnsi="Arial" w:cs="Times New Roman"/>
      <w:kern w:val="0"/>
      <w:lang w:eastAsia="zh-CN"/>
      <w14:ligatures w14:val="none"/>
    </w:rPr>
  </w:style>
  <w:style w:type="paragraph" w:customStyle="1" w:styleId="EBBodyPara">
    <w:name w:val="EBBodyPara"/>
    <w:basedOn w:val="Normal"/>
    <w:uiPriority w:val="1"/>
    <w:rsid w:val="002C6C78"/>
    <w:pPr>
      <w:spacing w:after="120"/>
    </w:pPr>
    <w:rPr>
      <w:rFonts w:eastAsia="Times New Roman" w:cs="Arial"/>
      <w:color w:val="000000" w:themeColor="text1"/>
      <w:sz w:val="22"/>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Char,F"/>
    <w:basedOn w:val="Normal"/>
    <w:link w:val="FootnoteTextChar"/>
    <w:unhideWhenUsed/>
    <w:qFormat/>
    <w:rsid w:val="002C6C78"/>
    <w:pPr>
      <w:spacing w:after="0" w:line="240" w:lineRule="auto"/>
    </w:pPr>
    <w:rPr>
      <w:sz w:val="20"/>
      <w:szCs w:val="20"/>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Char Char"/>
    <w:basedOn w:val="DefaultParagraphFont"/>
    <w:link w:val="FootnoteText"/>
    <w:rsid w:val="002C6C78"/>
    <w:rPr>
      <w:rFonts w:ascii="Arial" w:eastAsia="Calibri" w:hAnsi="Arial" w:cs="Calibri"/>
      <w:kern w:val="0"/>
      <w:sz w:val="20"/>
      <w:szCs w:val="20"/>
      <w:lang w:eastAsia="en-GB"/>
      <w14:ligatures w14:val="none"/>
    </w:rPr>
  </w:style>
  <w:style w:type="character" w:styleId="FootnoteReference">
    <w:name w:val="footnote reference"/>
    <w:aliases w:val="SUPERS,Footnote symbol,Footnote reference number,Times 10 Point,Exposant 3 Point,Ref,de nota al pie,note TESI,EN Footnote Reference,stylish,-E Fußnotenzeichen,-E Funotenzeichen,number,BVI fnr,Error-Fußnotenzeichen5,16 Poin, BVI fnr,FR"/>
    <w:basedOn w:val="DefaultParagraphFont"/>
    <w:uiPriority w:val="99"/>
    <w:unhideWhenUsed/>
    <w:qFormat/>
    <w:rsid w:val="002C6C78"/>
    <w:rPr>
      <w:vertAlign w:val="superscript"/>
    </w:rPr>
  </w:style>
  <w:style w:type="table" w:styleId="TableGrid">
    <w:name w:val="Table Grid"/>
    <w:basedOn w:val="TableNormal"/>
    <w:uiPriority w:val="39"/>
    <w:rsid w:val="002C6C78"/>
    <w:pPr>
      <w:spacing w:after="0" w:line="240" w:lineRule="auto"/>
    </w:pPr>
    <w:rPr>
      <w:rFonts w:ascii="Calibri" w:eastAsia="Calibri" w:hAnsi="Calibri" w:cs="Calibri"/>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6C78"/>
    <w:pPr>
      <w:spacing w:before="100" w:beforeAutospacing="1" w:after="100" w:afterAutospacing="1" w:line="240" w:lineRule="auto"/>
    </w:pPr>
    <w:rPr>
      <w:rFonts w:ascii="Times New Roman" w:eastAsia="Times New Roman" w:hAnsi="Times New Roman" w:cs="Times New Roman"/>
      <w:szCs w:val="24"/>
    </w:rPr>
  </w:style>
  <w:style w:type="character" w:customStyle="1" w:styleId="ListParagraphChar">
    <w:name w:val="List Paragraph Char"/>
    <w:aliases w:val="F5 List Paragraph Char,List Paragraph1 Char,List Paragraph11 Char,Numbered Para 1 Char,Dot pt Char,No Spacing1 Char,List Paragraph Char Char Char Char,Indicator Text Char,Bullet Points Char,MAIN CONTENT Char,List Paragraph12 Char"/>
    <w:basedOn w:val="DefaultParagraphFont"/>
    <w:link w:val="ListParagraph"/>
    <w:uiPriority w:val="34"/>
    <w:locked/>
    <w:rsid w:val="002C6C78"/>
  </w:style>
  <w:style w:type="table" w:styleId="GridTable1Light-Accent1">
    <w:name w:val="Grid Table 1 Light Accent 1"/>
    <w:basedOn w:val="TableNormal"/>
    <w:uiPriority w:val="46"/>
    <w:rsid w:val="002C6C78"/>
    <w:pPr>
      <w:spacing w:after="0" w:line="240" w:lineRule="auto"/>
    </w:pPr>
    <w:rPr>
      <w:rFonts w:ascii="Calibri" w:eastAsia="Calibri" w:hAnsi="Calibri" w:cs="Calibri"/>
      <w:kern w:val="0"/>
      <w:lang w:eastAsia="en-GB"/>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NumberedNormal">
    <w:name w:val="Numbered Normal"/>
    <w:basedOn w:val="ListParagraph"/>
    <w:uiPriority w:val="1"/>
    <w:qFormat/>
    <w:rsid w:val="002C6C78"/>
    <w:pPr>
      <w:numPr>
        <w:numId w:val="38"/>
      </w:numPr>
      <w:spacing w:after="240" w:line="240" w:lineRule="auto"/>
      <w:contextualSpacing w:val="0"/>
    </w:pPr>
    <w:rPr>
      <w:rFonts w:eastAsia="Times New Roman" w:cstheme="minorHAnsi"/>
      <w:szCs w:val="24"/>
    </w:rPr>
  </w:style>
  <w:style w:type="paragraph" w:customStyle="1" w:styleId="DeptBullets">
    <w:name w:val="DeptBullets"/>
    <w:basedOn w:val="Normal"/>
    <w:link w:val="DeptBulletsChar"/>
    <w:rsid w:val="002C6C78"/>
    <w:pPr>
      <w:widowControl w:val="0"/>
      <w:numPr>
        <w:numId w:val="39"/>
      </w:numPr>
      <w:overflowPunct w:val="0"/>
      <w:autoSpaceDE w:val="0"/>
      <w:autoSpaceDN w:val="0"/>
      <w:adjustRightInd w:val="0"/>
      <w:spacing w:after="240" w:line="240" w:lineRule="auto"/>
      <w:textAlignment w:val="baseline"/>
    </w:pPr>
    <w:rPr>
      <w:rFonts w:eastAsia="Times New Roman" w:cs="Times New Roman"/>
      <w:szCs w:val="20"/>
      <w:lang w:eastAsia="en-US"/>
    </w:rPr>
  </w:style>
  <w:style w:type="character" w:customStyle="1" w:styleId="DeptBulletsChar">
    <w:name w:val="DeptBullets Char"/>
    <w:basedOn w:val="DefaultParagraphFont"/>
    <w:link w:val="DeptBullets"/>
    <w:rsid w:val="002C6C78"/>
    <w:rPr>
      <w:rFonts w:ascii="Arial" w:eastAsia="Times New Roman" w:hAnsi="Arial" w:cs="Times New Roman"/>
      <w:kern w:val="0"/>
      <w:sz w:val="24"/>
      <w:szCs w:val="20"/>
      <w14:ligatures w14:val="none"/>
    </w:rPr>
  </w:style>
  <w:style w:type="paragraph" w:customStyle="1" w:styleId="pf0">
    <w:name w:val="pf0"/>
    <w:basedOn w:val="Normal"/>
    <w:rsid w:val="002C6C78"/>
    <w:pPr>
      <w:spacing w:before="100" w:beforeAutospacing="1" w:after="100" w:afterAutospacing="1" w:line="240" w:lineRule="auto"/>
    </w:pPr>
    <w:rPr>
      <w:rFonts w:ascii="Times New Roman" w:eastAsia="Times New Roman" w:hAnsi="Times New Roman" w:cs="Times New Roman"/>
      <w:szCs w:val="24"/>
    </w:rPr>
  </w:style>
  <w:style w:type="paragraph" w:customStyle="1" w:styleId="DfESOutNumbered">
    <w:name w:val="DfESOutNumbered"/>
    <w:basedOn w:val="Normal"/>
    <w:link w:val="DfESOutNumberedChar"/>
    <w:rsid w:val="002C6C78"/>
    <w:pPr>
      <w:widowControl w:val="0"/>
      <w:numPr>
        <w:numId w:val="45"/>
      </w:numPr>
      <w:overflowPunct w:val="0"/>
      <w:autoSpaceDE w:val="0"/>
      <w:autoSpaceDN w:val="0"/>
      <w:adjustRightInd w:val="0"/>
      <w:spacing w:after="240" w:line="240" w:lineRule="auto"/>
      <w:textAlignment w:val="baseline"/>
    </w:pPr>
    <w:rPr>
      <w:rFonts w:eastAsia="Times New Roman" w:cs="Arial"/>
      <w:color w:val="0F4761" w:themeColor="accent1" w:themeShade="BF"/>
      <w:kern w:val="2"/>
      <w:sz w:val="40"/>
      <w:szCs w:val="20"/>
      <w:lang w:eastAsia="en-US"/>
      <w14:ligatures w14:val="standardContextual"/>
    </w:rPr>
  </w:style>
  <w:style w:type="character" w:customStyle="1" w:styleId="DfESOutNumberedChar">
    <w:name w:val="DfESOutNumbered Char"/>
    <w:basedOn w:val="Heading1Char"/>
    <w:link w:val="DfESOutNumbered"/>
    <w:rsid w:val="002C6C78"/>
    <w:rPr>
      <w:rFonts w:ascii="Arial" w:eastAsia="Times New Roman" w:hAnsi="Arial" w:cs="Arial"/>
      <w:color w:val="0F4761" w:themeColor="accent1" w:themeShade="BF"/>
      <w:sz w:val="40"/>
      <w:szCs w:val="20"/>
    </w:rPr>
  </w:style>
  <w:style w:type="paragraph" w:styleId="Caption">
    <w:name w:val="caption"/>
    <w:basedOn w:val="Normal"/>
    <w:next w:val="Normal"/>
    <w:uiPriority w:val="35"/>
    <w:unhideWhenUsed/>
    <w:qFormat/>
    <w:rsid w:val="002C6C78"/>
    <w:pPr>
      <w:spacing w:after="200" w:line="240" w:lineRule="auto"/>
    </w:pPr>
    <w:rPr>
      <w:i/>
      <w:iCs/>
      <w:color w:val="0E2841" w:themeColor="text2"/>
      <w:sz w:val="18"/>
      <w:szCs w:val="18"/>
    </w:rPr>
  </w:style>
  <w:style w:type="table" w:styleId="TableGridLight">
    <w:name w:val="Grid Table Light"/>
    <w:basedOn w:val="TableNormal"/>
    <w:uiPriority w:val="40"/>
    <w:rsid w:val="002C6C78"/>
    <w:pPr>
      <w:spacing w:after="0" w:line="240" w:lineRule="auto"/>
    </w:pPr>
    <w:rPr>
      <w:rFonts w:ascii="Calibri" w:eastAsia="Calibri" w:hAnsi="Calibri" w:cs="Calibri"/>
      <w:kern w:val="0"/>
      <w:lang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2956">
      <w:bodyDiv w:val="1"/>
      <w:marLeft w:val="0"/>
      <w:marRight w:val="0"/>
      <w:marTop w:val="0"/>
      <w:marBottom w:val="0"/>
      <w:divBdr>
        <w:top w:val="none" w:sz="0" w:space="0" w:color="auto"/>
        <w:left w:val="none" w:sz="0" w:space="0" w:color="auto"/>
        <w:bottom w:val="none" w:sz="0" w:space="0" w:color="auto"/>
        <w:right w:val="none" w:sz="0" w:space="0" w:color="auto"/>
      </w:divBdr>
    </w:div>
    <w:div w:id="244340007">
      <w:bodyDiv w:val="1"/>
      <w:marLeft w:val="0"/>
      <w:marRight w:val="0"/>
      <w:marTop w:val="0"/>
      <w:marBottom w:val="0"/>
      <w:divBdr>
        <w:top w:val="none" w:sz="0" w:space="0" w:color="auto"/>
        <w:left w:val="none" w:sz="0" w:space="0" w:color="auto"/>
        <w:bottom w:val="none" w:sz="0" w:space="0" w:color="auto"/>
        <w:right w:val="none" w:sz="0" w:space="0" w:color="auto"/>
      </w:divBdr>
    </w:div>
    <w:div w:id="370425413">
      <w:bodyDiv w:val="1"/>
      <w:marLeft w:val="0"/>
      <w:marRight w:val="0"/>
      <w:marTop w:val="0"/>
      <w:marBottom w:val="0"/>
      <w:divBdr>
        <w:top w:val="none" w:sz="0" w:space="0" w:color="auto"/>
        <w:left w:val="none" w:sz="0" w:space="0" w:color="auto"/>
        <w:bottom w:val="none" w:sz="0" w:space="0" w:color="auto"/>
        <w:right w:val="none" w:sz="0" w:space="0" w:color="auto"/>
      </w:divBdr>
    </w:div>
    <w:div w:id="524563087">
      <w:bodyDiv w:val="1"/>
      <w:marLeft w:val="0"/>
      <w:marRight w:val="0"/>
      <w:marTop w:val="0"/>
      <w:marBottom w:val="0"/>
      <w:divBdr>
        <w:top w:val="none" w:sz="0" w:space="0" w:color="auto"/>
        <w:left w:val="none" w:sz="0" w:space="0" w:color="auto"/>
        <w:bottom w:val="none" w:sz="0" w:space="0" w:color="auto"/>
        <w:right w:val="none" w:sz="0" w:space="0" w:color="auto"/>
      </w:divBdr>
    </w:div>
    <w:div w:id="852187277">
      <w:bodyDiv w:val="1"/>
      <w:marLeft w:val="0"/>
      <w:marRight w:val="0"/>
      <w:marTop w:val="0"/>
      <w:marBottom w:val="0"/>
      <w:divBdr>
        <w:top w:val="none" w:sz="0" w:space="0" w:color="auto"/>
        <w:left w:val="none" w:sz="0" w:space="0" w:color="auto"/>
        <w:bottom w:val="none" w:sz="0" w:space="0" w:color="auto"/>
        <w:right w:val="none" w:sz="0" w:space="0" w:color="auto"/>
      </w:divBdr>
    </w:div>
    <w:div w:id="896092464">
      <w:bodyDiv w:val="1"/>
      <w:marLeft w:val="0"/>
      <w:marRight w:val="0"/>
      <w:marTop w:val="0"/>
      <w:marBottom w:val="0"/>
      <w:divBdr>
        <w:top w:val="none" w:sz="0" w:space="0" w:color="auto"/>
        <w:left w:val="none" w:sz="0" w:space="0" w:color="auto"/>
        <w:bottom w:val="none" w:sz="0" w:space="0" w:color="auto"/>
        <w:right w:val="none" w:sz="0" w:space="0" w:color="auto"/>
      </w:divBdr>
    </w:div>
    <w:div w:id="144272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officeforstudents.org.uk/media/ly1buqlj/financial-sustainability-report2024.pdf" TargetMode="External"/><Relationship Id="rId26" Type="http://schemas.openxmlformats.org/officeDocument/2006/relationships/image" Target="media/image7.jpeg"/><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eader" Target="header3.xml"/><Relationship Id="rId42"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officeforstudents.org.uk/media/lqjivwol/annual-trac-2022-23-update-july-2024.pdf" TargetMode="External"/><Relationship Id="rId29" Type="http://schemas.microsoft.com/office/2014/relationships/chartEx" Target="charts/chartEx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onica.sankoli@education.gov.uk" TargetMode="External"/><Relationship Id="rId24" Type="http://schemas.openxmlformats.org/officeDocument/2006/relationships/hyperlink" Target="https://form.education.gov.uk/service/Contact_the_Department_for_Education" TargetMode="External"/><Relationship Id="rId32" Type="http://schemas.openxmlformats.org/officeDocument/2006/relationships/footer" Target="footer1.xml"/><Relationship Id="rId37" Type="http://schemas.openxmlformats.org/officeDocument/2006/relationships/header" Target="header4.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image" Target="cid:image004.png@01DB627D.6C7F55C0" TargetMode="External"/><Relationship Id="rId28" Type="http://schemas.openxmlformats.org/officeDocument/2006/relationships/chart" Target="charts/chart3.xm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fficeforstudents.org.uk/for-providers/equality-of-opportunity/access-and-participation-plans/fee-limits/" TargetMode="External"/><Relationship Id="rId22" Type="http://schemas.openxmlformats.org/officeDocument/2006/relationships/image" Target="media/image6.png"/><Relationship Id="rId27" Type="http://schemas.openxmlformats.org/officeDocument/2006/relationships/chart" Target="charts/chart2.xml"/><Relationship Id="rId30" Type="http://schemas.openxmlformats.org/officeDocument/2006/relationships/image" Target="media/image8.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monica.sankoli@education.gov.uk" TargetMode="External"/><Relationship Id="rId17" Type="http://schemas.openxmlformats.org/officeDocument/2006/relationships/image" Target="media/image3.png"/><Relationship Id="rId25" Type="http://schemas.openxmlformats.org/officeDocument/2006/relationships/hyperlink" Target="https://form.education.gov.uk/service/Contact_the_Department_for_Education" TargetMode="External"/><Relationship Id="rId33" Type="http://schemas.openxmlformats.org/officeDocument/2006/relationships/header" Target="header2.xml"/><Relationship Id="rId38" Type="http://schemas.openxmlformats.org/officeDocument/2006/relationships/footer" Target="footer4.xml"/></Relationships>
</file>

<file path=word/_rels/footnotes.xml.rels><?xml version="1.0" encoding="UTF-8" standalone="yes"?>
<Relationships xmlns="http://schemas.openxmlformats.org/package/2006/relationships"><Relationship Id="rId8" Type="http://schemas.openxmlformats.org/officeDocument/2006/relationships/hyperlink" Target="https://www.officeforstudents.org.uk/media/ly1buqlj/financial-sustainability-report2024.pdf" TargetMode="External"/><Relationship Id="rId13" Type="http://schemas.openxmlformats.org/officeDocument/2006/relationships/hyperlink" Target="https://www.hesa.ac.uk/data-and-analysis/students/whos-in-he" TargetMode="External"/><Relationship Id="rId18" Type="http://schemas.openxmlformats.org/officeDocument/2006/relationships/hyperlink" Target="https://view.officeapps.live.com/op/view.aspx?src=https%3A%2F%2Fobr.uk%2Fdocs%2Fdlm_uploads%2FEconomy_Detailed_forecast_tables_October_2024.xlsx&amp;wdOrigin=BROWSELINK" TargetMode="External"/><Relationship Id="rId3" Type="http://schemas.openxmlformats.org/officeDocument/2006/relationships/hyperlink" Target="https://www.legislation.gov.uk/ukdsi/2018/9780111175637" TargetMode="External"/><Relationship Id="rId21" Type="http://schemas.openxmlformats.org/officeDocument/2006/relationships/hyperlink" Target="https://view.officeapps.live.com/op/view.aspx?src=https%3A%2F%2Fobr.uk%2Fdocs%2Fdlm_uploads%2FEconomy_Detailed_forecast_tables_October_2024.xlsx&amp;wdOrigin=BROWSELINK" TargetMode="External"/><Relationship Id="rId7" Type="http://schemas.openxmlformats.org/officeDocument/2006/relationships/hyperlink" Target="https://ifs.org.uk/education-spending/higher-education" TargetMode="External"/><Relationship Id="rId12" Type="http://schemas.openxmlformats.org/officeDocument/2006/relationships/hyperlink" Target="https://ifs.org.uk/publications/impact-undergraduate-degrees-lifetime-earnings" TargetMode="External"/><Relationship Id="rId17" Type="http://schemas.openxmlformats.org/officeDocument/2006/relationships/hyperlink" Target="https://view.officeapps.live.com/op/view.aspx?src=https%3A%2F%2Fobr.uk%2Fdocs%2Fdlm_uploads%2FEconomy_Detailed_forecast_tables_October_2024.xlsx&amp;wdOrigin=BROWSELINK" TargetMode="External"/><Relationship Id="rId2" Type="http://schemas.openxmlformats.org/officeDocument/2006/relationships/hyperlink" Target="https://www.legislation.gov.uk/ukdsi/2018/9780111170946" TargetMode="External"/><Relationship Id="rId16" Type="http://schemas.openxmlformats.org/officeDocument/2006/relationships/hyperlink" Target="https://obr.uk/economic-and-fiscal-outlooks/" TargetMode="External"/><Relationship Id="rId20" Type="http://schemas.openxmlformats.org/officeDocument/2006/relationships/hyperlink" Target="https://www.officeforstudents.org.uk/data-and-analysis/student-number-data/get-the-current-student-numbers-data/" TargetMode="External"/><Relationship Id="rId1" Type="http://schemas.openxmlformats.org/officeDocument/2006/relationships/hyperlink" Target="https://assets.publishing.service.gov.uk/government/uploads/system/uploads/attachment_data/file/31384/11-944-higher-education-students-at-heart-of-system.pdf" TargetMode="External"/><Relationship Id="rId6" Type="http://schemas.openxmlformats.org/officeDocument/2006/relationships/hyperlink" Target="https://explore-education-statistics.service.gov.uk/find-statistics/student-loan-forecasts-for-england/2023-24" TargetMode="External"/><Relationship Id="rId11" Type="http://schemas.openxmlformats.org/officeDocument/2006/relationships/hyperlink" Target="https://qmucu.org/qmul-transformation/uk-he-shrinking/" TargetMode="External"/><Relationship Id="rId24" Type="http://schemas.openxmlformats.org/officeDocument/2006/relationships/hyperlink" Target="https://questions-statements.parliament.uk/written-statements/detail/2022-02-24/hcws630" TargetMode="External"/><Relationship Id="rId5" Type="http://schemas.openxmlformats.org/officeDocument/2006/relationships/hyperlink" Target="https://econ.lse.ac.uk/staff/nb/Barr_HEReview100215.pdf" TargetMode="External"/><Relationship Id="rId15" Type="http://schemas.openxmlformats.org/officeDocument/2006/relationships/hyperlink" Target="https://view.officeapps.live.com/op/view.aspx?src=https%3A%2F%2Fassets.publishing.service.gov.uk%2Fmedia%2F655cda8ed03a8d000d07fe0d%2Fslcsp052023.xlsx&amp;wdOrigin=BROWSELINK" TargetMode="External"/><Relationship Id="rId23" Type="http://schemas.openxmlformats.org/officeDocument/2006/relationships/hyperlink" Target="https://explore-education-statistics.service.gov.uk/find-statistics/student-loan-forecasts-for-england/2023-24" TargetMode="External"/><Relationship Id="rId10" Type="http://schemas.openxmlformats.org/officeDocument/2006/relationships/hyperlink" Target="https://www.officeforstudents.org.uk/media/ly1buqlj/financial-sustainability-report2024.pdf" TargetMode="External"/><Relationship Id="rId19" Type="http://schemas.openxmlformats.org/officeDocument/2006/relationships/hyperlink" Target="https://view.officeapps.live.com/op/view.aspx?src=https%3A%2F%2Fobr.uk%2Fdocs%2Fdlm_uploads%2FEconomy_Detailed_forecast_tables_October_2024.xlsx&amp;wdOrigin=BROWSELINK" TargetMode="External"/><Relationship Id="rId4" Type="http://schemas.openxmlformats.org/officeDocument/2006/relationships/hyperlink" Target="https://discovery.ucl.ac.uk/id/eprint/1531411/1/Callender_cost%20sharing_book.chapter.pdf" TargetMode="External"/><Relationship Id="rId9" Type="http://schemas.openxmlformats.org/officeDocument/2006/relationships/hyperlink" Target="https://www.officeforstudents.org.uk/media/nn2fnrkx/financial-sustainability-november-2024.pdf" TargetMode="External"/><Relationship Id="rId14" Type="http://schemas.openxmlformats.org/officeDocument/2006/relationships/hyperlink" Target="https://view.officeapps.live.com/op/view.aspx?src=https%3A%2F%2Fassets.publishing.service.gov.uk%2Fmedia%2F655cda8ed03a8d000d07fe0d%2Fslcsp052023.xlsx&amp;wdOrigin=BROWSELINK" TargetMode="External"/><Relationship Id="rId22" Type="http://schemas.openxmlformats.org/officeDocument/2006/relationships/hyperlink" Target="https://ifs.org.uk/education-spending/higher-educati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educationgovuk.sharepoint.com/sites/HEFeesFundingTeam/Shared%20Documents/General/Income%20&amp;%20expenditure%20papers/HE%20Provider%20Income%20Time%20Serie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sankoli\AppData\Local\Microsoft\Windows\INetCache\Content.Outlook\L307ICLY\UCAS%20end%20of%20cycle%202023%20-%20Domicile%20entry%20rat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sankoli\AppData\Local\Microsoft\Windows\INetCache\Content.Outlook\L307ICLY\UCAS%20end%20of%20cycle%202023%20-%20NPD%20FSM%20status%20entry%20rates.csv"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ttps://educationgovuk.sharepoint.com/sites/HEFeesFundingTeam/Shared%20Documents/HE%20Future%20Funding%20Model%20Development/Magnolia%20Analysis/Option%20Comparison%20v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46091867588123"/>
          <c:y val="3.5644847699287101E-2"/>
          <c:w val="0.85116505074578952"/>
          <c:h val="0.72270987594470326"/>
        </c:manualLayout>
      </c:layout>
      <c:barChart>
        <c:barDir val="col"/>
        <c:grouping val="percentStacked"/>
        <c:varyColors val="0"/>
        <c:ser>
          <c:idx val="0"/>
          <c:order val="0"/>
          <c:tx>
            <c:strRef>
              <c:f>'[HE Provider Income Time Series Analysis.xlsx]Figure 5+6'!$A$16</c:f>
              <c:strCache>
                <c:ptCount val="1"/>
                <c:pt idx="0">
                  <c:v>Total UK fees</c:v>
                </c:pt>
              </c:strCache>
            </c:strRef>
          </c:tx>
          <c:spPr>
            <a:solidFill>
              <a:srgbClr val="C0000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5+6'!$B$16:$M$16</c:f>
              <c:numCache>
                <c:formatCode>#,##0</c:formatCode>
                <c:ptCount val="12"/>
                <c:pt idx="0">
                  <c:v>0</c:v>
                </c:pt>
                <c:pt idx="1">
                  <c:v>0</c:v>
                </c:pt>
                <c:pt idx="2">
                  <c:v>0</c:v>
                </c:pt>
                <c:pt idx="3">
                  <c:v>0</c:v>
                </c:pt>
                <c:pt idx="4">
                  <c:v>0</c:v>
                </c:pt>
                <c:pt idx="5">
                  <c:v>0</c:v>
                </c:pt>
                <c:pt idx="6">
                  <c:v>0</c:v>
                </c:pt>
                <c:pt idx="7">
                  <c:v>0</c:v>
                </c:pt>
                <c:pt idx="8">
                  <c:v>0</c:v>
                </c:pt>
                <c:pt idx="9">
                  <c:v>0</c:v>
                </c:pt>
                <c:pt idx="10">
                  <c:v>9545</c:v>
                </c:pt>
                <c:pt idx="11">
                  <c:v>8526</c:v>
                </c:pt>
              </c:numCache>
            </c:numRef>
          </c:val>
          <c:extLst>
            <c:ext xmlns:c16="http://schemas.microsoft.com/office/drawing/2014/chart" uri="{C3380CC4-5D6E-409C-BE32-E72D297353CC}">
              <c16:uniqueId val="{00000000-371E-49CF-91A5-A88A05D53BAF}"/>
            </c:ext>
          </c:extLst>
        </c:ser>
        <c:ser>
          <c:idx val="1"/>
          <c:order val="1"/>
          <c:tx>
            <c:strRef>
              <c:f>'[HE Provider Income Time Series Analysis.xlsx]Figure 5+6'!$A$17</c:f>
              <c:strCache>
                <c:ptCount val="1"/>
                <c:pt idx="0">
                  <c:v>Total UK and EU fees</c:v>
                </c:pt>
              </c:strCache>
            </c:strRef>
          </c:tx>
          <c:spPr>
            <a:solidFill>
              <a:srgbClr val="80000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5+6'!$B$17:$M$17</c:f>
              <c:numCache>
                <c:formatCode>#,##0</c:formatCode>
                <c:ptCount val="12"/>
                <c:pt idx="0">
                  <c:v>5128</c:v>
                </c:pt>
                <c:pt idx="1">
                  <c:v>6487</c:v>
                </c:pt>
                <c:pt idx="2">
                  <c:v>7754</c:v>
                </c:pt>
                <c:pt idx="3">
                  <c:v>8956</c:v>
                </c:pt>
                <c:pt idx="4">
                  <c:v>9668</c:v>
                </c:pt>
                <c:pt idx="5">
                  <c:v>9972</c:v>
                </c:pt>
                <c:pt idx="6">
                  <c:v>10141</c:v>
                </c:pt>
                <c:pt idx="7">
                  <c:v>10338</c:v>
                </c:pt>
                <c:pt idx="8">
                  <c:v>10431</c:v>
                </c:pt>
                <c:pt idx="9">
                  <c:v>10976</c:v>
                </c:pt>
                <c:pt idx="10">
                  <c:v>0</c:v>
                </c:pt>
                <c:pt idx="11">
                  <c:v>0</c:v>
                </c:pt>
              </c:numCache>
            </c:numRef>
          </c:val>
          <c:extLst>
            <c:ext xmlns:c16="http://schemas.microsoft.com/office/drawing/2014/chart" uri="{C3380CC4-5D6E-409C-BE32-E72D297353CC}">
              <c16:uniqueId val="{00000001-371E-49CF-91A5-A88A05D53BAF}"/>
            </c:ext>
          </c:extLst>
        </c:ser>
        <c:ser>
          <c:idx val="2"/>
          <c:order val="2"/>
          <c:tx>
            <c:strRef>
              <c:f>'[HE Provider Income Time Series Analysis.xlsx]Figure 5+6'!$A$18</c:f>
              <c:strCache>
                <c:ptCount val="1"/>
                <c:pt idx="0">
                  <c:v>Total International fees</c:v>
                </c:pt>
              </c:strCache>
            </c:strRef>
          </c:tx>
          <c:spPr>
            <a:solidFill>
              <a:srgbClr val="FE730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5+6'!$B$18:$M$18</c:f>
              <c:numCache>
                <c:formatCode>#,##0</c:formatCode>
                <c:ptCount val="12"/>
                <c:pt idx="0">
                  <c:v>2854</c:v>
                </c:pt>
                <c:pt idx="1">
                  <c:v>3007</c:v>
                </c:pt>
                <c:pt idx="2">
                  <c:v>3241</c:v>
                </c:pt>
                <c:pt idx="3">
                  <c:v>3462</c:v>
                </c:pt>
                <c:pt idx="4">
                  <c:v>3576</c:v>
                </c:pt>
                <c:pt idx="5">
                  <c:v>3609</c:v>
                </c:pt>
                <c:pt idx="6">
                  <c:v>3926</c:v>
                </c:pt>
                <c:pt idx="7">
                  <c:v>4389</c:v>
                </c:pt>
                <c:pt idx="8">
                  <c:v>4932</c:v>
                </c:pt>
                <c:pt idx="9">
                  <c:v>5169</c:v>
                </c:pt>
                <c:pt idx="10">
                  <c:v>5953</c:v>
                </c:pt>
                <c:pt idx="11">
                  <c:v>6919.9983399925904</c:v>
                </c:pt>
              </c:numCache>
            </c:numRef>
          </c:val>
          <c:extLst>
            <c:ext xmlns:c16="http://schemas.microsoft.com/office/drawing/2014/chart" uri="{C3380CC4-5D6E-409C-BE32-E72D297353CC}">
              <c16:uniqueId val="{00000002-371E-49CF-91A5-A88A05D53BAF}"/>
            </c:ext>
          </c:extLst>
        </c:ser>
        <c:ser>
          <c:idx val="3"/>
          <c:order val="3"/>
          <c:tx>
            <c:strRef>
              <c:f>'[HE Provider Income Time Series Analysis.xlsx]Figure 5+6'!$A$19</c:f>
              <c:strCache>
                <c:ptCount val="1"/>
                <c:pt idx="0">
                  <c:v>Total Other fee income</c:v>
                </c:pt>
              </c:strCache>
            </c:strRef>
          </c:tx>
          <c:spPr>
            <a:solidFill>
              <a:srgbClr val="FFFF0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5+6'!$B$19:$M$19</c:f>
              <c:numCache>
                <c:formatCode>#,##0</c:formatCode>
                <c:ptCount val="12"/>
                <c:pt idx="0">
                  <c:v>662</c:v>
                </c:pt>
                <c:pt idx="1">
                  <c:v>666</c:v>
                </c:pt>
                <c:pt idx="2">
                  <c:v>705</c:v>
                </c:pt>
                <c:pt idx="3">
                  <c:v>737</c:v>
                </c:pt>
                <c:pt idx="4">
                  <c:v>746</c:v>
                </c:pt>
                <c:pt idx="5">
                  <c:v>775</c:v>
                </c:pt>
                <c:pt idx="6">
                  <c:v>801</c:v>
                </c:pt>
                <c:pt idx="7">
                  <c:v>891</c:v>
                </c:pt>
                <c:pt idx="8">
                  <c:v>956</c:v>
                </c:pt>
                <c:pt idx="9">
                  <c:v>876</c:v>
                </c:pt>
                <c:pt idx="10">
                  <c:v>917</c:v>
                </c:pt>
                <c:pt idx="11">
                  <c:v>884</c:v>
                </c:pt>
              </c:numCache>
            </c:numRef>
          </c:val>
          <c:extLst>
            <c:ext xmlns:c16="http://schemas.microsoft.com/office/drawing/2014/chart" uri="{C3380CC4-5D6E-409C-BE32-E72D297353CC}">
              <c16:uniqueId val="{00000003-371E-49CF-91A5-A88A05D53BAF}"/>
            </c:ext>
          </c:extLst>
        </c:ser>
        <c:ser>
          <c:idx val="6"/>
          <c:order val="4"/>
          <c:tx>
            <c:strRef>
              <c:f>'[HE Provider Income Time Series Analysis.xlsx]Figure 5+6'!$A$22</c:f>
              <c:strCache>
                <c:ptCount val="1"/>
                <c:pt idx="0">
                  <c:v>Funding body grants</c:v>
                </c:pt>
              </c:strCache>
            </c:strRef>
          </c:tx>
          <c:spPr>
            <a:solidFill>
              <a:schemeClr val="accent1">
                <a:lumMod val="75000"/>
              </a:schemeClr>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5+6'!$B$22:$M$22</c:f>
              <c:numCache>
                <c:formatCode>#,##0</c:formatCode>
                <c:ptCount val="12"/>
                <c:pt idx="0">
                  <c:v>6889</c:v>
                </c:pt>
                <c:pt idx="1">
                  <c:v>5512</c:v>
                </c:pt>
                <c:pt idx="2">
                  <c:v>4414</c:v>
                </c:pt>
                <c:pt idx="3">
                  <c:v>3645</c:v>
                </c:pt>
                <c:pt idx="4">
                  <c:v>3454</c:v>
                </c:pt>
                <c:pt idx="5">
                  <c:v>3275</c:v>
                </c:pt>
                <c:pt idx="6">
                  <c:v>3217</c:v>
                </c:pt>
                <c:pt idx="7">
                  <c:v>3227</c:v>
                </c:pt>
                <c:pt idx="8">
                  <c:v>3280</c:v>
                </c:pt>
                <c:pt idx="9">
                  <c:v>3361</c:v>
                </c:pt>
                <c:pt idx="10">
                  <c:v>3057</c:v>
                </c:pt>
                <c:pt idx="11">
                  <c:v>3056</c:v>
                </c:pt>
              </c:numCache>
            </c:numRef>
          </c:val>
          <c:extLst>
            <c:ext xmlns:c16="http://schemas.microsoft.com/office/drawing/2014/chart" uri="{C3380CC4-5D6E-409C-BE32-E72D297353CC}">
              <c16:uniqueId val="{00000004-371E-49CF-91A5-A88A05D53BAF}"/>
            </c:ext>
          </c:extLst>
        </c:ser>
        <c:ser>
          <c:idx val="5"/>
          <c:order val="5"/>
          <c:tx>
            <c:strRef>
              <c:f>'[HE Provider Income Time Series Analysis.xlsx]Figure 5+6'!$A$21</c:f>
              <c:strCache>
                <c:ptCount val="1"/>
                <c:pt idx="0">
                  <c:v>Research grants and contracts</c:v>
                </c:pt>
              </c:strCache>
            </c:strRef>
          </c:tx>
          <c:spPr>
            <a:solidFill>
              <a:srgbClr val="00B0F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5+6'!$B$21:$M$21</c:f>
              <c:numCache>
                <c:formatCode>#,##0</c:formatCode>
                <c:ptCount val="12"/>
                <c:pt idx="0">
                  <c:v>3757</c:v>
                </c:pt>
                <c:pt idx="1">
                  <c:v>3902</c:v>
                </c:pt>
                <c:pt idx="2">
                  <c:v>4016</c:v>
                </c:pt>
                <c:pt idx="3">
                  <c:v>4665</c:v>
                </c:pt>
                <c:pt idx="4">
                  <c:v>4522</c:v>
                </c:pt>
                <c:pt idx="5">
                  <c:v>4446</c:v>
                </c:pt>
                <c:pt idx="6">
                  <c:v>4517</c:v>
                </c:pt>
                <c:pt idx="7">
                  <c:v>4633</c:v>
                </c:pt>
                <c:pt idx="8">
                  <c:v>4367</c:v>
                </c:pt>
                <c:pt idx="9">
                  <c:v>4398</c:v>
                </c:pt>
                <c:pt idx="10">
                  <c:v>4349</c:v>
                </c:pt>
                <c:pt idx="11">
                  <c:v>4098</c:v>
                </c:pt>
              </c:numCache>
            </c:numRef>
          </c:val>
          <c:extLst>
            <c:ext xmlns:c16="http://schemas.microsoft.com/office/drawing/2014/chart" uri="{C3380CC4-5D6E-409C-BE32-E72D297353CC}">
              <c16:uniqueId val="{00000005-371E-49CF-91A5-A88A05D53BAF}"/>
            </c:ext>
          </c:extLst>
        </c:ser>
        <c:ser>
          <c:idx val="7"/>
          <c:order val="6"/>
          <c:tx>
            <c:strRef>
              <c:f>'[HE Provider Income Time Series Analysis.xlsx]Figure 5+6'!$A$23</c:f>
              <c:strCache>
                <c:ptCount val="1"/>
                <c:pt idx="0">
                  <c:v>Endowment and investment income</c:v>
                </c:pt>
              </c:strCache>
            </c:strRef>
          </c:tx>
          <c:spPr>
            <a:solidFill>
              <a:srgbClr val="A02B93"/>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5+6'!$B$23:$M$23</c:f>
              <c:numCache>
                <c:formatCode>#,##0</c:formatCode>
                <c:ptCount val="12"/>
                <c:pt idx="0">
                  <c:v>232</c:v>
                </c:pt>
                <c:pt idx="1">
                  <c:v>237</c:v>
                </c:pt>
                <c:pt idx="2">
                  <c:v>270</c:v>
                </c:pt>
                <c:pt idx="3">
                  <c:v>635</c:v>
                </c:pt>
                <c:pt idx="4">
                  <c:v>713</c:v>
                </c:pt>
                <c:pt idx="5">
                  <c:v>672</c:v>
                </c:pt>
                <c:pt idx="6">
                  <c:v>800</c:v>
                </c:pt>
                <c:pt idx="7">
                  <c:v>1042</c:v>
                </c:pt>
                <c:pt idx="8">
                  <c:v>993</c:v>
                </c:pt>
                <c:pt idx="9">
                  <c:v>882</c:v>
                </c:pt>
                <c:pt idx="10">
                  <c:v>866</c:v>
                </c:pt>
                <c:pt idx="11">
                  <c:v>1194</c:v>
                </c:pt>
              </c:numCache>
            </c:numRef>
          </c:val>
          <c:extLst>
            <c:ext xmlns:c16="http://schemas.microsoft.com/office/drawing/2014/chart" uri="{C3380CC4-5D6E-409C-BE32-E72D297353CC}">
              <c16:uniqueId val="{00000006-371E-49CF-91A5-A88A05D53BAF}"/>
            </c:ext>
          </c:extLst>
        </c:ser>
        <c:ser>
          <c:idx val="4"/>
          <c:order val="7"/>
          <c:tx>
            <c:strRef>
              <c:f>'[HE Provider Income Time Series Analysis.xlsx]Figure 5+6'!$A$20</c:f>
              <c:strCache>
                <c:ptCount val="1"/>
                <c:pt idx="0">
                  <c:v>Other income</c:v>
                </c:pt>
              </c:strCache>
            </c:strRef>
          </c:tx>
          <c:spPr>
            <a:solidFill>
              <a:srgbClr val="92D050"/>
            </a:solidFill>
            <a:ln>
              <a:noFill/>
            </a:ln>
            <a:effectLst/>
          </c:spPr>
          <c:invertIfNegative val="0"/>
          <c:cat>
            <c:strRef>
              <c:f>'[HE Provider Income Time Series Analysis.xlsx]Figure 5+6'!$B$15:$M$15</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'[HE Provider Income Time Series Analysis.xlsx]Figure 5+6'!$B$20:$M$20</c:f>
              <c:numCache>
                <c:formatCode>#,##0</c:formatCode>
                <c:ptCount val="12"/>
                <c:pt idx="0">
                  <c:v>4465</c:v>
                </c:pt>
                <c:pt idx="1">
                  <c:v>4551</c:v>
                </c:pt>
                <c:pt idx="2">
                  <c:v>4573</c:v>
                </c:pt>
                <c:pt idx="3">
                  <c:v>4789</c:v>
                </c:pt>
                <c:pt idx="4">
                  <c:v>4796</c:v>
                </c:pt>
                <c:pt idx="5">
                  <c:v>4839</c:v>
                </c:pt>
                <c:pt idx="6">
                  <c:v>5686</c:v>
                </c:pt>
                <c:pt idx="7">
                  <c:v>6033</c:v>
                </c:pt>
                <c:pt idx="8">
                  <c:v>5467</c:v>
                </c:pt>
                <c:pt idx="9">
                  <c:v>4885</c:v>
                </c:pt>
                <c:pt idx="10">
                  <c:v>5618</c:v>
                </c:pt>
                <c:pt idx="11">
                  <c:v>5417</c:v>
                </c:pt>
              </c:numCache>
            </c:numRef>
          </c:val>
          <c:extLst>
            <c:ext xmlns:c16="http://schemas.microsoft.com/office/drawing/2014/chart" uri="{C3380CC4-5D6E-409C-BE32-E72D297353CC}">
              <c16:uniqueId val="{00000007-371E-49CF-91A5-A88A05D53BAF}"/>
            </c:ext>
          </c:extLst>
        </c:ser>
        <c:dLbls>
          <c:showLegendKey val="0"/>
          <c:showVal val="0"/>
          <c:showCatName val="0"/>
          <c:showSerName val="0"/>
          <c:showPercent val="0"/>
          <c:showBubbleSize val="0"/>
        </c:dLbls>
        <c:gapWidth val="15"/>
        <c:overlap val="100"/>
        <c:axId val="973101423"/>
        <c:axId val="973111983"/>
      </c:barChart>
      <c:catAx>
        <c:axId val="9731014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Academic</a:t>
                </a:r>
                <a:r>
                  <a:rPr lang="en-GB" baseline="0"/>
                  <a:t> Year</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973111983"/>
        <c:crosses val="autoZero"/>
        <c:auto val="1"/>
        <c:lblAlgn val="ctr"/>
        <c:lblOffset val="100"/>
        <c:noMultiLvlLbl val="0"/>
      </c:catAx>
      <c:valAx>
        <c:axId val="973111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Real Income (£m)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3101423"/>
        <c:crosses val="autoZero"/>
        <c:crossBetween val="between"/>
      </c:valAx>
      <c:spPr>
        <a:noFill/>
        <a:ln>
          <a:noFill/>
        </a:ln>
        <a:effectLst/>
      </c:spPr>
    </c:plotArea>
    <c:legend>
      <c:legendPos val="b"/>
      <c:layout>
        <c:manualLayout>
          <c:xMode val="edge"/>
          <c:yMode val="edge"/>
          <c:x val="0.14821847289436771"/>
          <c:y val="0.86080129374155201"/>
          <c:w val="0.70356305421126464"/>
          <c:h val="0.13919870625844794"/>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'UCAS end of cycle 2023 - Domici'!$M$12</c:f>
              <c:strCache>
                <c:ptCount val="1"/>
                <c:pt idx="0">
                  <c:v>entry rate</c:v>
                </c:pt>
              </c:strCache>
            </c:strRef>
          </c:tx>
          <c:spPr>
            <a:ln w="28575" cap="rnd">
              <a:solidFill>
                <a:schemeClr val="accent1"/>
              </a:solidFill>
              <a:round/>
            </a:ln>
            <a:effectLst/>
          </c:spPr>
          <c:marker>
            <c:symbol val="none"/>
          </c:marker>
          <c:cat>
            <c:numRef>
              <c:f>'UCAS end of cycle 2023 - Domici'!$L$13:$L$30</c:f>
              <c:numCache>
                <c:formatCode>General</c:formatCode>
                <c:ptCount val="1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numCache>
            </c:numRef>
          </c:cat>
          <c:val>
            <c:numRef>
              <c:f>'UCAS end of cycle 2023 - Domici'!$M$13:$M$30</c:f>
              <c:numCache>
                <c:formatCode>0%</c:formatCode>
                <c:ptCount val="18"/>
                <c:pt idx="0">
                  <c:v>0.248</c:v>
                </c:pt>
                <c:pt idx="1">
                  <c:v>0.253</c:v>
                </c:pt>
                <c:pt idx="2">
                  <c:v>0.26500000000000001</c:v>
                </c:pt>
                <c:pt idx="3">
                  <c:v>0.26800000000000002</c:v>
                </c:pt>
                <c:pt idx="4">
                  <c:v>0.27100000000000002</c:v>
                </c:pt>
                <c:pt idx="5">
                  <c:v>0.28799999999999998</c:v>
                </c:pt>
                <c:pt idx="6">
                  <c:v>0.27700000000000002</c:v>
                </c:pt>
                <c:pt idx="7">
                  <c:v>0.29199999999999998</c:v>
                </c:pt>
                <c:pt idx="8">
                  <c:v>0.30399999999999999</c:v>
                </c:pt>
                <c:pt idx="9">
                  <c:v>0.313</c:v>
                </c:pt>
                <c:pt idx="10">
                  <c:v>0.32500000000000001</c:v>
                </c:pt>
                <c:pt idx="11">
                  <c:v>0.33300000000000002</c:v>
                </c:pt>
                <c:pt idx="12">
                  <c:v>0.33700000000000002</c:v>
                </c:pt>
                <c:pt idx="13">
                  <c:v>0.35</c:v>
                </c:pt>
                <c:pt idx="14">
                  <c:v>0.379</c:v>
                </c:pt>
                <c:pt idx="15">
                  <c:v>0.39</c:v>
                </c:pt>
                <c:pt idx="16">
                  <c:v>0.38400000000000001</c:v>
                </c:pt>
                <c:pt idx="17">
                  <c:v>0.36599999999999999</c:v>
                </c:pt>
              </c:numCache>
            </c:numRef>
          </c:val>
          <c:smooth val="0"/>
          <c:extLst>
            <c:ext xmlns:c16="http://schemas.microsoft.com/office/drawing/2014/chart" uri="{C3380CC4-5D6E-409C-BE32-E72D297353CC}">
              <c16:uniqueId val="{00000000-E6AB-4BA0-B187-4B44A9E4AFAE}"/>
            </c:ext>
          </c:extLst>
        </c:ser>
        <c:dLbls>
          <c:showLegendKey val="0"/>
          <c:showVal val="0"/>
          <c:showCatName val="0"/>
          <c:showSerName val="0"/>
          <c:showPercent val="0"/>
          <c:showBubbleSize val="0"/>
        </c:dLbls>
        <c:smooth val="0"/>
        <c:axId val="1650059936"/>
        <c:axId val="1650060416"/>
      </c:lineChart>
      <c:catAx>
        <c:axId val="1650059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650060416"/>
        <c:crosses val="autoZero"/>
        <c:auto val="1"/>
        <c:lblAlgn val="ctr"/>
        <c:lblOffset val="100"/>
        <c:noMultiLvlLbl val="0"/>
      </c:catAx>
      <c:valAx>
        <c:axId val="16500604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650059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'UCAS end of cycle 2023 - NPD FS'!$L$18</c:f>
              <c:strCache>
                <c:ptCount val="1"/>
                <c:pt idx="0">
                  <c:v>Not receiving FSM</c:v>
                </c:pt>
              </c:strCache>
            </c:strRef>
          </c:tx>
          <c:spPr>
            <a:ln w="28575" cap="rnd">
              <a:solidFill>
                <a:schemeClr val="accent1"/>
              </a:solidFill>
              <a:round/>
            </a:ln>
            <a:effectLst/>
          </c:spPr>
          <c:marker>
            <c:symbol val="none"/>
          </c:marker>
          <c:cat>
            <c:numRef>
              <c:f>'UCAS end of cycle 2023 - NPD FS'!$M$17:$AD$17</c:f>
              <c:numCache>
                <c:formatCode>General</c:formatCode>
                <c:ptCount val="1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numCache>
            </c:numRef>
          </c:cat>
          <c:val>
            <c:numRef>
              <c:f>'UCAS end of cycle 2023 - NPD FS'!$M$18:$AD$18</c:f>
              <c:numCache>
                <c:formatCode>0%</c:formatCode>
                <c:ptCount val="18"/>
                <c:pt idx="0">
                  <c:v>0.249</c:v>
                </c:pt>
                <c:pt idx="1">
                  <c:v>0.253</c:v>
                </c:pt>
                <c:pt idx="2">
                  <c:v>0.26500000000000001</c:v>
                </c:pt>
                <c:pt idx="3">
                  <c:v>0.27400000000000002</c:v>
                </c:pt>
                <c:pt idx="4">
                  <c:v>0.27500000000000002</c:v>
                </c:pt>
                <c:pt idx="5">
                  <c:v>0.28599999999999998</c:v>
                </c:pt>
                <c:pt idx="6">
                  <c:v>0.27500000000000002</c:v>
                </c:pt>
                <c:pt idx="7">
                  <c:v>0.29499999999999998</c:v>
                </c:pt>
                <c:pt idx="8">
                  <c:v>0.308</c:v>
                </c:pt>
                <c:pt idx="9">
                  <c:v>0.318</c:v>
                </c:pt>
                <c:pt idx="10">
                  <c:v>0.33100000000000002</c:v>
                </c:pt>
                <c:pt idx="11">
                  <c:v>0.33800000000000002</c:v>
                </c:pt>
                <c:pt idx="12">
                  <c:v>0.34100000000000003</c:v>
                </c:pt>
                <c:pt idx="13">
                  <c:v>0.35599999999999998</c:v>
                </c:pt>
                <c:pt idx="14">
                  <c:v>0.38200000000000001</c:v>
                </c:pt>
                <c:pt idx="15">
                  <c:v>0.39500000000000002</c:v>
                </c:pt>
                <c:pt idx="16">
                  <c:v>0.38900000000000001</c:v>
                </c:pt>
                <c:pt idx="17">
                  <c:v>0.36399999999999999</c:v>
                </c:pt>
              </c:numCache>
            </c:numRef>
          </c:val>
          <c:smooth val="0"/>
          <c:extLst>
            <c:ext xmlns:c16="http://schemas.microsoft.com/office/drawing/2014/chart" uri="{C3380CC4-5D6E-409C-BE32-E72D297353CC}">
              <c16:uniqueId val="{00000000-1A2E-4030-A7F7-3C011B935083}"/>
            </c:ext>
          </c:extLst>
        </c:ser>
        <c:ser>
          <c:idx val="1"/>
          <c:order val="1"/>
          <c:tx>
            <c:strRef>
              <c:f>'UCAS end of cycle 2023 - NPD FS'!$L$19</c:f>
              <c:strCache>
                <c:ptCount val="1"/>
                <c:pt idx="0">
                  <c:v>Receiving FSM</c:v>
                </c:pt>
              </c:strCache>
            </c:strRef>
          </c:tx>
          <c:spPr>
            <a:ln w="28575" cap="rnd">
              <a:solidFill>
                <a:schemeClr val="accent2"/>
              </a:solidFill>
              <a:round/>
            </a:ln>
            <a:effectLst/>
          </c:spPr>
          <c:marker>
            <c:symbol val="none"/>
          </c:marker>
          <c:cat>
            <c:numRef>
              <c:f>'UCAS end of cycle 2023 - NPD FS'!$M$17:$AD$17</c:f>
              <c:numCache>
                <c:formatCode>General</c:formatCode>
                <c:ptCount val="18"/>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numCache>
            </c:numRef>
          </c:cat>
          <c:val>
            <c:numRef>
              <c:f>'UCAS end of cycle 2023 - NPD FS'!$M$19:$AD$19</c:f>
              <c:numCache>
                <c:formatCode>0%</c:formatCode>
                <c:ptCount val="18"/>
                <c:pt idx="0">
                  <c:v>9.1999999999999998E-2</c:v>
                </c:pt>
                <c:pt idx="1">
                  <c:v>9.9000000000000005E-2</c:v>
                </c:pt>
                <c:pt idx="2">
                  <c:v>0.11</c:v>
                </c:pt>
                <c:pt idx="3">
                  <c:v>0.11700000000000001</c:v>
                </c:pt>
                <c:pt idx="4">
                  <c:v>0.11700000000000001</c:v>
                </c:pt>
                <c:pt idx="5">
                  <c:v>0.13200000000000001</c:v>
                </c:pt>
                <c:pt idx="6">
                  <c:v>0.13</c:v>
                </c:pt>
                <c:pt idx="7">
                  <c:v>0.13900000000000001</c:v>
                </c:pt>
                <c:pt idx="8">
                  <c:v>0.151</c:v>
                </c:pt>
                <c:pt idx="9">
                  <c:v>0.16300000000000001</c:v>
                </c:pt>
                <c:pt idx="10">
                  <c:v>0.16600000000000001</c:v>
                </c:pt>
                <c:pt idx="11">
                  <c:v>0.16900000000000001</c:v>
                </c:pt>
                <c:pt idx="12">
                  <c:v>0.17199999999999999</c:v>
                </c:pt>
                <c:pt idx="13">
                  <c:v>0.189</c:v>
                </c:pt>
                <c:pt idx="14">
                  <c:v>0.20300000000000001</c:v>
                </c:pt>
                <c:pt idx="15">
                  <c:v>0.20899999999999999</c:v>
                </c:pt>
                <c:pt idx="16">
                  <c:v>0.20799999999999999</c:v>
                </c:pt>
                <c:pt idx="17">
                  <c:v>0.191</c:v>
                </c:pt>
              </c:numCache>
            </c:numRef>
          </c:val>
          <c:smooth val="0"/>
          <c:extLst>
            <c:ext xmlns:c16="http://schemas.microsoft.com/office/drawing/2014/chart" uri="{C3380CC4-5D6E-409C-BE32-E72D297353CC}">
              <c16:uniqueId val="{00000001-1A2E-4030-A7F7-3C011B935083}"/>
            </c:ext>
          </c:extLst>
        </c:ser>
        <c:dLbls>
          <c:showLegendKey val="0"/>
          <c:showVal val="0"/>
          <c:showCatName val="0"/>
          <c:showSerName val="0"/>
          <c:showPercent val="0"/>
          <c:showBubbleSize val="0"/>
        </c:dLbls>
        <c:smooth val="0"/>
        <c:axId val="1155744960"/>
        <c:axId val="1155750720"/>
      </c:lineChart>
      <c:catAx>
        <c:axId val="1155744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155750720"/>
        <c:crosses val="autoZero"/>
        <c:auto val="1"/>
        <c:lblAlgn val="ctr"/>
        <c:lblOffset val="100"/>
        <c:noMultiLvlLbl val="0"/>
      </c:catAx>
      <c:valAx>
        <c:axId val="11557507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1155744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mj-lt"/>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'Option 1 - 0 comp'!$B$4:$B$181</cx:f>
        <cx:lvl ptCount="178">
          <cx:pt idx="0">Specialist: other</cx:pt>
          <cx:pt idx="1">Low or unknown tariff</cx:pt>
          <cx:pt idx="2">Medium tariff</cx:pt>
          <cx:pt idx="3">Low or unknown tariff</cx:pt>
          <cx:pt idx="4">High tariff</cx:pt>
          <cx:pt idx="5">Low or unknown tariff</cx:pt>
          <cx:pt idx="6">Low or unknown tariff</cx:pt>
          <cx:pt idx="7">Medium tariff</cx:pt>
          <cx:pt idx="8">High tariff</cx:pt>
          <cx:pt idx="9">Low or unknown tariff</cx:pt>
          <cx:pt idx="10">Low or unknown tariff</cx:pt>
          <cx:pt idx="11">Specialist: creative</cx:pt>
          <cx:pt idx="12">Low or unknown tariff</cx:pt>
          <cx:pt idx="13">Medium tariff</cx:pt>
          <cx:pt idx="14">Low or unknown tariff</cx:pt>
          <cx:pt idx="15">High tariff</cx:pt>
          <cx:pt idx="16">Medium tariff</cx:pt>
          <cx:pt idx="17">Low or unknown tariff</cx:pt>
          <cx:pt idx="18">High tariff</cx:pt>
          <cx:pt idx="19">Low or unknown tariff</cx:pt>
          <cx:pt idx="20">Medium tariff</cx:pt>
          <cx:pt idx="21">Low or unknown tariff</cx:pt>
          <cx:pt idx="22">Medium tariff</cx:pt>
          <cx:pt idx="23">Medium tariff</cx:pt>
          <cx:pt idx="24">Specialist: other</cx:pt>
          <cx:pt idx="25">Specialist: other</cx:pt>
          <cx:pt idx="26">Low or unknown tariff</cx:pt>
          <cx:pt idx="27">Specialist: creative</cx:pt>
          <cx:pt idx="28">Medium tariff</cx:pt>
          <cx:pt idx="29">Low or unknown tariff</cx:pt>
          <cx:pt idx="30">Low or unknown tariff</cx:pt>
          <cx:pt idx="31">High tariff</cx:pt>
          <cx:pt idx="32">Medium tariff</cx:pt>
          <cx:pt idx="33">Low or unknown tariff</cx:pt>
          <cx:pt idx="34">Small Level 4/5</cx:pt>
          <cx:pt idx="35">Medium tariff</cx:pt>
          <cx:pt idx="36">Low or unknown tariff</cx:pt>
          <cx:pt idx="37">High tariff</cx:pt>
          <cx:pt idx="38">Medium tariff</cx:pt>
          <cx:pt idx="39">Medium tariff</cx:pt>
          <cx:pt idx="40">Medium tariff</cx:pt>
          <cx:pt idx="41">Low or unknown tariff</cx:pt>
          <cx:pt idx="42">Specialist: creative</cx:pt>
          <cx:pt idx="43">Specialist: other</cx:pt>
          <cx:pt idx="44">Medium tariff</cx:pt>
          <cx:pt idx="45">Low or unknown tariff</cx:pt>
          <cx:pt idx="46">Medium tariff</cx:pt>
          <cx:pt idx="47">Medium tariff</cx:pt>
          <cx:pt idx="48">High tariff</cx:pt>
          <cx:pt idx="49">Low or unknown tariff</cx:pt>
          <cx:pt idx="50">Medium tariff</cx:pt>
          <cx:pt idx="51">High tariff</cx:pt>
          <cx:pt idx="52">Low or unknown tariff</cx:pt>
          <cx:pt idx="53">High tariff</cx:pt>
          <cx:pt idx="54">Low or unknown tariff</cx:pt>
          <cx:pt idx="55">High tariff</cx:pt>
          <cx:pt idx="56">Low or unknown tariff</cx:pt>
          <cx:pt idx="57">Medium tariff</cx:pt>
          <cx:pt idx="58">Medium tariff</cx:pt>
          <cx:pt idx="59">Low or unknown tariff</cx:pt>
          <cx:pt idx="60">Medium tariff</cx:pt>
          <cx:pt idx="61">High tariff</cx:pt>
          <cx:pt idx="62">Specialist: creative</cx:pt>
          <cx:pt idx="63">Low or unknown tariff</cx:pt>
          <cx:pt idx="64">Low or unknown tariff</cx:pt>
          <cx:pt idx="65">Low or unknown tariff</cx:pt>
          <cx:pt idx="66">High tariff</cx:pt>
          <cx:pt idx="67">Specialist: other</cx:pt>
          <cx:pt idx="68">High tariff</cx:pt>
          <cx:pt idx="69">Specialist: other</cx:pt>
          <cx:pt idx="70">Medium tariff</cx:pt>
          <cx:pt idx="71">High tariff</cx:pt>
          <cx:pt idx="72">Low or unknown tariff</cx:pt>
          <cx:pt idx="73">Specialist: other</cx:pt>
          <cx:pt idx="74">High tariff</cx:pt>
          <cx:pt idx="75">Low or unknown tariff</cx:pt>
          <cx:pt idx="76">Medium tariff</cx:pt>
          <cx:pt idx="77">Specialist: creative</cx:pt>
          <cx:pt idx="78">High tariff</cx:pt>
          <cx:pt idx="79">Medium tariff</cx:pt>
          <cx:pt idx="80">Low or unknown tariff</cx:pt>
          <cx:pt idx="81">Low or unknown tariff</cx:pt>
          <cx:pt idx="82">High tariff</cx:pt>
          <cx:pt idx="83">Medium tariff</cx:pt>
          <cx:pt idx="84">Low or unknown tariff</cx:pt>
          <cx:pt idx="85">High tariff</cx:pt>
          <cx:pt idx="86">Medium tariff</cx:pt>
          <cx:pt idx="87">Low or unknown tariff</cx:pt>
          <cx:pt idx="88">Specialist: creative</cx:pt>
          <cx:pt idx="89">Specialist: other</cx:pt>
          <cx:pt idx="90">Specialist: creative</cx:pt>
          <cx:pt idx="91">Specialist: creative</cx:pt>
          <cx:pt idx="92">Medium tariff</cx:pt>
          <cx:pt idx="93">Specialist: creative</cx:pt>
          <cx:pt idx="94">Specialist: other</cx:pt>
          <cx:pt idx="95">Specialist: other</cx:pt>
          <cx:pt idx="96">Low or unknown tariff</cx:pt>
          <cx:pt idx="97">Medium tariff</cx:pt>
          <cx:pt idx="98">Medium tariff</cx:pt>
          <cx:pt idx="99">Low or unknown tariff</cx:pt>
          <cx:pt idx="100">High tariff</cx:pt>
          <cx:pt idx="101">Low or unknown tariff</cx:pt>
          <cx:pt idx="102">High tariff</cx:pt>
          <cx:pt idx="103">Specialist: other</cx:pt>
          <cx:pt idx="104">Medium tariff</cx:pt>
          <cx:pt idx="105">Medium tariff</cx:pt>
          <cx:pt idx="106">Low or unknown tariff</cx:pt>
          <cx:pt idx="107">Low or unknown tariff</cx:pt>
          <cx:pt idx="108">Medium tariff</cx:pt>
          <cx:pt idx="109">Medium tariff</cx:pt>
          <cx:pt idx="110">Low or unknown tariff</cx:pt>
          <cx:pt idx="111">Specialist: creative</cx:pt>
          <cx:pt idx="112">High tariff</cx:pt>
          <cx:pt idx="113">High tariff</cx:pt>
          <cx:pt idx="114">Low or unknown tariff</cx:pt>
          <cx:pt idx="115">Low or unknown tariff</cx:pt>
          <cx:pt idx="116">Low or unknown tariff</cx:pt>
          <cx:pt idx="117">Low or unknown tariff</cx:pt>
          <cx:pt idx="118">Low or unknown tariff</cx:pt>
          <cx:pt idx="119">Medium tariff</cx:pt>
          <cx:pt idx="120">Low or unknown tariff</cx:pt>
          <cx:pt idx="121">High tariff</cx:pt>
          <cx:pt idx="122">Specialist: creative</cx:pt>
          <cx:pt idx="123">Specialist: other</cx:pt>
          <cx:pt idx="124">Low or unknown tariff</cx:pt>
          <cx:pt idx="125">Specialist: creative</cx:pt>
          <cx:pt idx="126">Specialist: creative</cx:pt>
          <cx:pt idx="127">Low or unknown tariff</cx:pt>
          <cx:pt idx="128">Specialist: other</cx:pt>
          <cx:pt idx="129">Specialist: other</cx:pt>
          <cx:pt idx="130">Specialist: other</cx:pt>
          <cx:pt idx="131">Specialist: other</cx:pt>
          <cx:pt idx="132">Specialist: other</cx:pt>
          <cx:pt idx="133">Specialist: other</cx:pt>
          <cx:pt idx="134">Specialist: creative</cx:pt>
          <cx:pt idx="135">Low or unknown tariff</cx:pt>
          <cx:pt idx="136">Specialist: creative</cx:pt>
          <cx:pt idx="137">Specialist: creative</cx:pt>
          <cx:pt idx="138">Specialist: creative</cx:pt>
          <cx:pt idx="139">Low or unknown tariff</cx:pt>
          <cx:pt idx="140">Specialist: creative</cx:pt>
          <cx:pt idx="141">Large Level 4/5</cx:pt>
          <cx:pt idx="142">Specialist: other</cx:pt>
          <cx:pt idx="143">Specialist: other</cx:pt>
          <cx:pt idx="144">Specialist: other</cx:pt>
          <cx:pt idx="145">Specialist: other</cx:pt>
          <cx:pt idx="146">Large Level 4/5</cx:pt>
          <cx:pt idx="147">Medium tariff</cx:pt>
          <cx:pt idx="148">Low or unknown tariff</cx:pt>
          <cx:pt idx="149">Specialist: other</cx:pt>
          <cx:pt idx="150">Specialist: creative</cx:pt>
          <cx:pt idx="151">Specialist: creative</cx:pt>
          <cx:pt idx="152">Specialist: creative</cx:pt>
          <cx:pt idx="153">Large Level 4/5</cx:pt>
          <cx:pt idx="154">Specialist: creative</cx:pt>
          <cx:pt idx="155">Specialist: creative</cx:pt>
          <cx:pt idx="156">Specialist: other</cx:pt>
          <cx:pt idx="157">Specialist: other</cx:pt>
          <cx:pt idx="158">Small Level 4/5</cx:pt>
          <cx:pt idx="159">Small Level 4/5</cx:pt>
          <cx:pt idx="160">Specialist: creative</cx:pt>
          <cx:pt idx="161">Small Level 4/5</cx:pt>
          <cx:pt idx="162">Medium tariff</cx:pt>
          <cx:pt idx="163">Large Level 4/5</cx:pt>
          <cx:pt idx="164">Large Level 4/5</cx:pt>
          <cx:pt idx="165">Small Level 4/5</cx:pt>
          <cx:pt idx="166">Low or unknown tariff</cx:pt>
          <cx:pt idx="167">Specialist: other</cx:pt>
          <cx:pt idx="168">Large Level 4/5</cx:pt>
          <cx:pt idx="169">Low or unknown tariff</cx:pt>
          <cx:pt idx="170">Specialist: creative</cx:pt>
          <cx:pt idx="171">Low or unknown tariff</cx:pt>
          <cx:pt idx="172">Small Level 4/5</cx:pt>
          <cx:pt idx="173">Small Level 4/5</cx:pt>
          <cx:pt idx="174">Specialist: creative</cx:pt>
          <cx:pt idx="175">Specialist: creative</cx:pt>
          <cx:pt idx="176">Small Level 4/5</cx:pt>
          <cx:pt idx="177">Low or unknown tariff</cx:pt>
        </cx:lvl>
      </cx:strDim>
      <cx:numDim type="val">
        <cx:f>'Option 1 - 0 comp'!$F$4:$F$181</cx:f>
        <cx:lvl ptCount="178" formatCode="0.0%">
          <cx:pt idx="0">0.012280006613305392</cx:pt>
          <cx:pt idx="1">0.02540220745584559</cx:pt>
          <cx:pt idx="2">0.026529004639986167</cx:pt>
          <cx:pt idx="3">0.02953743312593805</cx:pt>
          <cx:pt idx="4">0.02163070068387846</cx:pt>
          <cx:pt idx="5">0.020908098618781294</cx:pt>
          <cx:pt idx="6">0.02362682741277896</cx:pt>
          <cx:pt idx="7">0.02740686022608433</cx:pt>
          <cx:pt idx="8">0.022483074587060916</cx:pt>
          <cx:pt idx="9">0.029641074330045952</cx:pt>
          <cx:pt idx="10">0.028036016860394149</cx:pt>
          <cx:pt idx="11">0.024684844674649941</cx:pt>
          <cx:pt idx="12">0.028279779937464968</cx:pt>
          <cx:pt idx="13">0.024468172152003462</cx:pt>
          <cx:pt idx="14">0.025595832145782604</cx:pt>
          <cx:pt idx="15">0.02171113081570682</cx:pt>
          <cx:pt idx="16">0.01914610589041129</cx:pt>
          <cx:pt idx="17">0.029324334903426917</cx:pt>
          <cx:pt idx="18">0.021783812769765931</cx:pt>
          <cx:pt idx="19">0.030233957780285915</cx:pt>
          <cx:pt idx="20">0.022284451179233267</cx:pt>
          <cx:pt idx="21">0.027824256858048558</cx:pt>
          <cx:pt idx="22">0.029003965940231115</cx:pt>
          <cx:pt idx="23">0.019410791787456975</cx:pt>
          <cx:pt idx="24">0.030805687203791423</cx:pt>
          <cx:pt idx="25">0.021791131639140315</cx:pt>
          <cx:pt idx="26">0.016164065482035587</cx:pt>
          <cx:pt idx="27">0.021419985700697516</cx:pt>
          <cx:pt idx="28">0.029465424386988414</cx:pt>
          <cx:pt idx="29">0.01936943678532678</cx:pt>
          <cx:pt idx="30">0.026464201129118896</cx:pt>
          <cx:pt idx="31">0.020557979133180047</cx:pt>
          <cx:pt idx="32">0.026131485315742949</cx:pt>
          <cx:pt idx="33">0.023314751980346018</cx:pt>
          <cx:pt idx="34">0.030805687203791423</cx:pt>
          <cx:pt idx="35">0.030416316769205368</cx:pt>
          <cx:pt idx="36">0.019169309354922892</cx:pt>
          <cx:pt idx="37">0.022951500764613809</cx:pt>
          <cx:pt idx="38">0.027771682476060884</cx:pt>
          <cx:pt idx="39">0.028866704725121109</cx:pt>
          <cx:pt idx="40">0.019327839005230964</cx:pt>
          <cx:pt idx="41">0.02208078929576306</cx:pt>
          <cx:pt idx="42">0.020000352371627568</cx:pt>
          <cx:pt idx="43">0.029542805866579959</cx:pt>
          <cx:pt idx="44">0.027005165727365152</cx:pt>
          <cx:pt idx="45">0.019780369516713039</cx:pt>
          <cx:pt idx="46">0.024429647320425917</cx:pt>
          <cx:pt idx="47">0.025323051892483867</cx:pt>
          <cx:pt idx="48">0.013070079335827428</cx:pt>
          <cx:pt idx="49">0.02742397656396961</cx:pt>
          <cx:pt idx="50">0.024392819622197068</cx:pt>
          <cx:pt idx="51">0.015434913164747075</cx:pt>
          <cx:pt idx="52">0.024240383771140982</cx:pt>
          <cx:pt idx="53">0.019979443447315115</cx:pt>
          <cx:pt idx="54">0.028019725865272148</cx:pt>
          <cx:pt idx="55">0.021849038411501157</cx:pt>
          <cx:pt idx="56">0.030558750923888944</cx:pt>
          <cx:pt idx="57">0.023898430814833505</cx:pt>
          <cx:pt idx="58">0.029346433760966049</cx:pt>
          <cx:pt idx="59">0.028133628351783836</cx:pt>
          <cx:pt idx="60">0.028764385505361378</cx:pt>
          <cx:pt idx="61">0.021886402033871401</cx:pt>
          <cx:pt idx="62">0.012748474301787827</cx:pt>
          <cx:pt idx="63">0</cx:pt>
          <cx:pt idx="64">0.026615713143140519</cx:pt>
          <cx:pt idx="65">0.023049386025050245</cx:pt>
          <cx:pt idx="66">0.012149975114559059</cx:pt>
          <cx:pt idx="67">0.026331485350205026</cx:pt>
          <cx:pt idx="68">0.025039376756286015</cx:pt>
          <cx:pt idx="69">0.030805687203791423</cx:pt>
          <cx:pt idx="70">0.028489814909687244</cx:pt>
          <cx:pt idx="71">0.017611743134639021</cx:pt>
          <cx:pt idx="72">0.020519698669441398</cx:pt>
          <cx:pt idx="73">0.025918154668204844</cx:pt>
          <cx:pt idx="74">0.025302901057017629</cx:pt>
          <cx:pt idx="75">0.025807183106125269</cx:pt>
          <cx:pt idx="76">0.02561751417771075</cx:pt>
          <cx:pt idx="77">0.02782590446170078</cx:pt>
          <cx:pt idx="78">0.024589118972082588</cx:pt>
          <cx:pt idx="79">0.026483885986666213</cx:pt>
          <cx:pt idx="80">0</cx:pt>
          <cx:pt idx="81">0.025092854834435747</cx:pt>
          <cx:pt idx="82">0.02204420008787358</cx:pt>
          <cx:pt idx="83">0.025733684885072761</cx:pt>
          <cx:pt idx="84">0.024062345164027357</cx:pt>
          <cx:pt idx="85">0.021154675448382194</cx:pt>
          <cx:pt idx="86">0.022605923123648466</cx:pt>
          <cx:pt idx="87">0.021769547943499497</cx:pt>
          <cx:pt idx="88">0.011784142171303812</cx:pt>
          <cx:pt idx="89">0.026925815889276724</cx:pt>
          <cx:pt idx="90">0.012241491609573288</cx:pt>
          <cx:pt idx="91">0.023133167449101009</cx:pt>
          <cx:pt idx="92">0.023599941654673842</cx:pt>
          <cx:pt idx="93">0.020215301061349569</cx:pt>
          <cx:pt idx="94">0.01531055692185267</cx:pt>
          <cx:pt idx="95">0.028008996074959241</cx:pt>
          <cx:pt idx="96">0.024797456106222585</cx:pt>
          <cx:pt idx="97">0.027671763872652876</cx:pt>
          <cx:pt idx="98">0.02187565795172354</cx:pt>
          <cx:pt idx="99">0.029148558833197859</cx:pt>
          <cx:pt idx="100">0.021009466311279031</cx:pt>
          <cx:pt idx="101">0.023563819766422876</cx:pt>
          <cx:pt idx="102">0.021635045114785045</cx:pt>
          <cx:pt idx="103">0.030805687203791423</cx:pt>
          <cx:pt idx="104">0.029351875541123507</cx:pt>
          <cx:pt idx="105">0.029206005357259208</cx:pt>
          <cx:pt idx="106">0.02714841384547826</cx:pt>
          <cx:pt idx="107">0.021584295159180897</cx:pt>
          <cx:pt idx="108">0.024095621346899045</cx:pt>
          <cx:pt idx="109">0.020612751164361436</cx:pt>
          <cx:pt idx="110">0.026836391464689222</cx:pt>
          <cx:pt idx="111">0.020855455614157407</cx:pt>
          <cx:pt idx="112">0.010973799587276505</cx:pt>
          <cx:pt idx="113">0.018347282326480745</cx:pt>
          <cx:pt idx="114">0.023278199608656163</cx:pt>
          <cx:pt idx="115">0.02320760932693177</cx:pt>
          <cx:pt idx="116">0.02034579082496411</cx:pt>
          <cx:pt idx="117">0.028724791800725267</cx:pt>
          <cx:pt idx="118">0.027846149568688264</cx:pt>
          <cx:pt idx="119">0.02594744298792628</cx:pt>
          <cx:pt idx="120">0.027869474137719358</cx:pt>
          <cx:pt idx="121">0.025049035304464874</cx:pt>
          <cx:pt idx="122">0.02941127432575839</cx:pt>
          <cx:pt idx="123">0.017130165132615512</cx:pt>
          <cx:pt idx="124">0.03075818223455765</cx:pt>
          <cx:pt idx="125">0.030805687203791513</cx:pt>
          <cx:pt idx="126">0.026479910102022945</cx:pt>
          <cx:pt idx="127">0.015659622404584392</cx:pt>
          <cx:pt idx="128">0.016348136043347918</cx:pt>
          <cx:pt idx="129">0.02459476214720337</cx:pt>
          <cx:pt idx="130">0.022324711965040597</cx:pt>
          <cx:pt idx="131">0.015855696673930362</cx:pt>
          <cx:pt idx="132">0.030805687203791517</cx:pt>
          <cx:pt idx="133">0</cx:pt>
          <cx:pt idx="134">0.018741351685272585</cx:pt>
          <cx:pt idx="135">0</cx:pt>
          <cx:pt idx="136">0.022691807305282276</cx:pt>
          <cx:pt idx="137">0.027152989710388931</cx:pt>
          <cx:pt idx="138">0.027298527340623626</cx:pt>
          <cx:pt idx="139">0</cx:pt>
          <cx:pt idx="140">0.020132779246516977</cx:pt>
          <cx:pt idx="141">0.030805687203791475</cx:pt>
          <cx:pt idx="142">0.030805687203791437</cx:pt>
          <cx:pt idx="143">0.030805687203791357</cx:pt>
          <cx:pt idx="144">0.030805687203791333</cx:pt>
          <cx:pt idx="145">0.030805687203791461</cx:pt>
          <cx:pt idx="146">0.030805687203791468</cx:pt>
          <cx:pt idx="147">0.014644238204487868</cx:pt>
          <cx:pt idx="148">0.030805687203791648</cx:pt>
          <cx:pt idx="149">0.029144264766367077</cx:pt>
          <cx:pt idx="150">0.028402951535398648</cx:pt>
          <cx:pt idx="151">0.026162321187281359</cx:pt>
          <cx:pt idx="152">0.026874274877441814</cx:pt>
          <cx:pt idx="153">0.028055886001541203</cx:pt>
          <cx:pt idx="154">0.026400972400346237</cx:pt>
          <cx:pt idx="155">0.021652623403112546</cx:pt>
          <cx:pt idx="156">0.025225339019087859</cx:pt>
          <cx:pt idx="157">0</cx:pt>
          <cx:pt idx="158">0</cx:pt>
          <cx:pt idx="159">0.030805687203791423</cx:pt>
          <cx:pt idx="160">0.030805687203791423</cx:pt>
          <cx:pt idx="161">0</cx:pt>
          <cx:pt idx="162">0.030128532072473922</cx:pt>
          <cx:pt idx="163">0.030805687203791423</cx:pt>
          <cx:pt idx="164">0</cx:pt>
          <cx:pt idx="165">0</cx:pt>
          <cx:pt idx="166">0.026574913968243078</cx:pt>
          <cx:pt idx="167">0</cx:pt>
          <cx:pt idx="168">0</cx:pt>
          <cx:pt idx="169">0.030805687203791374</cx:pt>
          <cx:pt idx="170">0.020032465757174014</cx:pt>
          <cx:pt idx="171">0.030805687203791357</cx:pt>
          <cx:pt idx="172">0</cx:pt>
          <cx:pt idx="173">0</cx:pt>
          <cx:pt idx="174">0</cx:pt>
          <cx:pt idx="175">0</cx:pt>
          <cx:pt idx="176">0</cx:pt>
          <cx:pt idx="177">0</cx:pt>
        </cx:lvl>
      </cx:numDim>
    </cx:data>
  </cx:chartData>
  <cx:chart>
    <cx:plotArea>
      <cx:plotAreaRegion>
        <cx:series layoutId="boxWhisker" uniqueId="{9DB87618-9EFD-45B5-BDF5-C1B61EAB779B}" formatIdx="3">
          <cx:tx>
            <cx:txData>
              <cx:f>'Option 1 - 0 comp'!$F$3</cx:f>
              <cx:v>%</cx:v>
            </cx:txData>
          </cx:tx>
          <cx:dataId val="0"/>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documenttasks/documenttasks1.xml><?xml version="1.0" encoding="utf-8"?>
<t:Tasks xmlns:t="http://schemas.microsoft.com/office/tasks/2019/documenttasks" xmlns:oel="http://schemas.microsoft.com/office/2019/extlst">
  <t:Task id="{8AAB0BFD-7BC1-411B-8676-8F2DD46279B5}">
    <t:Anchor>
      <t:Comment id="861492365"/>
    </t:Anchor>
    <t:History>
      <t:Event id="{EDB69C87-776B-42BD-B622-DFB00140724B}" time="2024-12-17T13:12:08.405Z">
        <t:Attribution userId="S::Monica.SANKOLI@EDUCATION.GOV.UK::1979057f-0fc4-4e43-bbf4-ce5e404dd63d" userProvider="AD" userName="SANKOLI, Monica"/>
        <t:Anchor>
          <t:Comment id="1054394075"/>
        </t:Anchor>
        <t:Create/>
      </t:Event>
      <t:Event id="{D6130AC7-F796-4BE2-B35B-E8BE0B7B62BF}" time="2024-12-17T13:12:08.405Z">
        <t:Attribution userId="S::Monica.SANKOLI@EDUCATION.GOV.UK::1979057f-0fc4-4e43-bbf4-ce5e404dd63d" userProvider="AD" userName="SANKOLI, Monica"/>
        <t:Anchor>
          <t:Comment id="1054394075"/>
        </t:Anchor>
        <t:Assign userId="S::Elliott.CLARK@EDUCATION.GOV.UK::1e8333f8-74fb-4278-9d3f-52a35f8ddf35" userProvider="AD" userName="CLARK, Elliott"/>
      </t:Event>
      <t:Event id="{99BC4191-61EE-42D7-B806-2044134ED4DE}" time="2024-12-17T13:12:08.405Z">
        <t:Attribution userId="S::Monica.SANKOLI@EDUCATION.GOV.UK::1979057f-0fc4-4e43-bbf4-ce5e404dd63d" userProvider="AD" userName="SANKOLI, Monica"/>
        <t:Anchor>
          <t:Comment id="1054394075"/>
        </t:Anchor>
        <t:SetTitle title="@CLARK, Elliott - new England only figure to go here "/>
      </t:Event>
      <t:Event id="{552094C6-2DAC-4F1B-A1A0-E927E91721EA}" time="2024-12-17T15:54:16.924Z">
        <t:Attribution userId="S::Monica.SANKOLI@EDUCATION.GOV.UK::1979057f-0fc4-4e43-bbf4-ce5e404dd63d" userProvider="AD" userName="SANKOLI, Monic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42A44CF1224EFF958D328C368BC610"/>
        <w:category>
          <w:name w:val="General"/>
          <w:gallery w:val="placeholder"/>
        </w:category>
        <w:types>
          <w:type w:val="bbPlcHdr"/>
        </w:types>
        <w:behaviors>
          <w:behavior w:val="content"/>
        </w:behaviors>
        <w:guid w:val="{6C8D25CC-91E7-450A-BC46-C3A27FA43A28}"/>
      </w:docPartPr>
      <w:docPartBody>
        <w:p w:rsidR="00020162" w:rsidRDefault="002279E6" w:rsidP="002279E6">
          <w:pPr>
            <w:pStyle w:val="8042A44CF1224EFF958D328C368BC610"/>
          </w:pPr>
          <w:r w:rsidRPr="00C55BFE">
            <w:rPr>
              <w:rStyle w:val="PlaceholderText"/>
            </w:rPr>
            <w:t>Click or tap here to enter text.</w:t>
          </w:r>
        </w:p>
      </w:docPartBody>
    </w:docPart>
    <w:docPart>
      <w:docPartPr>
        <w:name w:val="06F2BFD768A14252A35E433E8F5674D2"/>
        <w:category>
          <w:name w:val="General"/>
          <w:gallery w:val="placeholder"/>
        </w:category>
        <w:types>
          <w:type w:val="bbPlcHdr"/>
        </w:types>
        <w:behaviors>
          <w:behavior w:val="content"/>
        </w:behaviors>
        <w:guid w:val="{1A87D383-A435-4179-AA17-672CE8367168}"/>
      </w:docPartPr>
      <w:docPartBody>
        <w:p w:rsidR="002279E6" w:rsidRPr="0007359F" w:rsidRDefault="002279E6">
          <w:r w:rsidRPr="0007359F">
            <w:t>(see Green Book Ch 3.2, 4)</w:t>
          </w:r>
        </w:p>
        <w:p w:rsidR="002279E6" w:rsidRPr="00475872" w:rsidRDefault="002279E6">
          <w:r w:rsidRPr="74E4C151">
            <w:t>Description of policy problem and overall rationale for intervention:</w:t>
          </w:r>
          <w:r w:rsidRPr="74E4C151">
            <w:rPr>
              <w:sz w:val="20"/>
              <w:szCs w:val="20"/>
            </w:rPr>
            <w:t xml:space="preserve"> </w:t>
          </w:r>
        </w:p>
        <w:p w:rsidR="002279E6" w:rsidRPr="00A80A80" w:rsidRDefault="002279E6">
          <w:pPr>
            <w:pStyle w:val="ListParagraph"/>
            <w:numPr>
              <w:ilvl w:val="0"/>
              <w:numId w:val="1"/>
            </w:numPr>
          </w:pPr>
          <w:r w:rsidRPr="00A80A80">
            <w:t xml:space="preserve">What is the problem under consideration? </w:t>
          </w:r>
        </w:p>
        <w:p w:rsidR="002279E6" w:rsidRPr="00A80A80" w:rsidRDefault="002279E6">
          <w:pPr>
            <w:pStyle w:val="ListParagraph"/>
            <w:numPr>
              <w:ilvl w:val="0"/>
              <w:numId w:val="1"/>
            </w:numPr>
          </w:pPr>
          <w:r w:rsidRPr="00A80A80">
            <w:t>What evidence is there to support the problem statement?</w:t>
          </w:r>
        </w:p>
        <w:p w:rsidR="002279E6" w:rsidRPr="00A80A80" w:rsidRDefault="002279E6">
          <w:pPr>
            <w:pStyle w:val="ListParagraph"/>
            <w:numPr>
              <w:ilvl w:val="0"/>
              <w:numId w:val="1"/>
            </w:numPr>
          </w:pPr>
          <w:r w:rsidRPr="00A80A80">
            <w:t xml:space="preserve">Why is government action or intervention necessary? </w:t>
          </w:r>
        </w:p>
        <w:p w:rsidR="002279E6" w:rsidRPr="00A80A80" w:rsidRDefault="002279E6">
          <w:pPr>
            <w:pStyle w:val="ListParagraph"/>
            <w:numPr>
              <w:ilvl w:val="0"/>
              <w:numId w:val="1"/>
            </w:numPr>
          </w:pPr>
          <w:r w:rsidRPr="00A80A80">
            <w:t xml:space="preserve">What gaps or harms would occur if government doesn’t intervene? </w:t>
          </w:r>
        </w:p>
        <w:p w:rsidR="002279E6" w:rsidRPr="00A80A80" w:rsidRDefault="002279E6">
          <w:pPr>
            <w:pStyle w:val="ListParagraph"/>
            <w:numPr>
              <w:ilvl w:val="0"/>
              <w:numId w:val="1"/>
            </w:numPr>
          </w:pPr>
          <w:r w:rsidRPr="00A80A80">
            <w:t>If applicable, has a post-implementation review of the existing regulation been undertaken. If so, what were its findings and how does the information the rationale? If not, why not? Has there been evaluation of any previous regulation in this area?</w:t>
          </w:r>
        </w:p>
        <w:p w:rsidR="00020162" w:rsidRDefault="00020162"/>
      </w:docPartBody>
    </w:docPart>
    <w:docPart>
      <w:docPartPr>
        <w:name w:val="490C62A6ACB445E5832716A330556EF8"/>
        <w:category>
          <w:name w:val="General"/>
          <w:gallery w:val="placeholder"/>
        </w:category>
        <w:types>
          <w:type w:val="bbPlcHdr"/>
        </w:types>
        <w:behaviors>
          <w:behavior w:val="content"/>
        </w:behaviors>
        <w:guid w:val="{86F2F9D9-E1D2-46F9-8B8D-72773C1BF2F6}"/>
      </w:docPartPr>
      <w:docPartBody>
        <w:p w:rsidR="00020162" w:rsidRDefault="002279E6" w:rsidP="002279E6">
          <w:pPr>
            <w:pStyle w:val="490C62A6ACB445E5832716A330556EF8"/>
          </w:pPr>
          <w:r w:rsidRPr="00C55BFE">
            <w:rPr>
              <w:rStyle w:val="PlaceholderText"/>
            </w:rPr>
            <w:t>Click or tap here to enter text.</w:t>
          </w:r>
        </w:p>
      </w:docPartBody>
    </w:docPart>
    <w:docPart>
      <w:docPartPr>
        <w:name w:val="4FDF493752F14D90B9F8EAF4E39E4C64"/>
        <w:category>
          <w:name w:val="General"/>
          <w:gallery w:val="placeholder"/>
        </w:category>
        <w:types>
          <w:type w:val="bbPlcHdr"/>
        </w:types>
        <w:behaviors>
          <w:behavior w:val="content"/>
        </w:behaviors>
        <w:guid w:val="{59232939-653C-4D62-801A-41D0A54CEF04}"/>
      </w:docPartPr>
      <w:docPartBody>
        <w:p w:rsidR="00020162" w:rsidRDefault="002279E6" w:rsidP="002279E6">
          <w:pPr>
            <w:pStyle w:val="4FDF493752F14D90B9F8EAF4E39E4C64"/>
          </w:pPr>
          <w:r w:rsidRPr="00C55BFE">
            <w:rPr>
              <w:rStyle w:val="PlaceholderText"/>
            </w:rPr>
            <w:t>Click or tap here to enter text.</w:t>
          </w:r>
        </w:p>
      </w:docPartBody>
    </w:docPart>
    <w:docPart>
      <w:docPartPr>
        <w:name w:val="05FA288469FA40E785C5589642C05547"/>
        <w:category>
          <w:name w:val="General"/>
          <w:gallery w:val="placeholder"/>
        </w:category>
        <w:types>
          <w:type w:val="bbPlcHdr"/>
        </w:types>
        <w:behaviors>
          <w:behavior w:val="content"/>
        </w:behaviors>
        <w:guid w:val="{8B7260E2-36A5-4DF5-B86C-8AB2B045ECF5}"/>
      </w:docPartPr>
      <w:docPartBody>
        <w:p w:rsidR="00020162" w:rsidRDefault="002279E6" w:rsidP="002279E6">
          <w:pPr>
            <w:pStyle w:val="05FA288469FA40E785C5589642C05547"/>
          </w:pPr>
          <w:r w:rsidRPr="00DF540E">
            <w:rPr>
              <w:rFonts w:cs="Arial"/>
            </w:rPr>
            <w:t>Provide a qualitative description of the overall expected impact of the regulation on social welfare. Where this is driven by groups other than businesses or households, please specify.</w:t>
          </w:r>
        </w:p>
      </w:docPartBody>
    </w:docPart>
    <w:docPart>
      <w:docPartPr>
        <w:name w:val="74BB58CC81EA48DC9F553DAC28258571"/>
        <w:category>
          <w:name w:val="General"/>
          <w:gallery w:val="placeholder"/>
        </w:category>
        <w:types>
          <w:type w:val="bbPlcHdr"/>
        </w:types>
        <w:behaviors>
          <w:behavior w:val="content"/>
        </w:behaviors>
        <w:guid w:val="{FB604EED-45F7-4061-9967-E8BE88C2A13A}"/>
      </w:docPartPr>
      <w:docPartBody>
        <w:p w:rsidR="00020162" w:rsidRDefault="002279E6" w:rsidP="002279E6">
          <w:pPr>
            <w:pStyle w:val="74BB58CC81EA48DC9F553DAC28258571"/>
          </w:pPr>
          <w:r w:rsidRPr="00AA2D63">
            <w:rPr>
              <w:rStyle w:val="PlaceholderText"/>
            </w:rPr>
            <w:t>Choose an item.</w:t>
          </w:r>
        </w:p>
      </w:docPartBody>
    </w:docPart>
    <w:docPart>
      <w:docPartPr>
        <w:name w:val="18267C9468CD48B7B553CD0DF04FA6F4"/>
        <w:category>
          <w:name w:val="General"/>
          <w:gallery w:val="placeholder"/>
        </w:category>
        <w:types>
          <w:type w:val="bbPlcHdr"/>
        </w:types>
        <w:behaviors>
          <w:behavior w:val="content"/>
        </w:behaviors>
        <w:guid w:val="{6D310099-3EB9-41E0-B42A-5F7B4B278DC1}"/>
      </w:docPartPr>
      <w:docPartBody>
        <w:p w:rsidR="00020162" w:rsidRDefault="002279E6" w:rsidP="002279E6">
          <w:pPr>
            <w:pStyle w:val="18267C9468CD48B7B553CD0DF04FA6F4"/>
          </w:pPr>
          <w:r w:rsidRPr="00C55BFE">
            <w:rPr>
              <w:rStyle w:val="PlaceholderText"/>
            </w:rPr>
            <w:t>Click or tap here to enter text.</w:t>
          </w:r>
        </w:p>
      </w:docPartBody>
    </w:docPart>
    <w:docPart>
      <w:docPartPr>
        <w:name w:val="3A31CBE5FFB648489265DCD38F183DCB"/>
        <w:category>
          <w:name w:val="General"/>
          <w:gallery w:val="placeholder"/>
        </w:category>
        <w:types>
          <w:type w:val="bbPlcHdr"/>
        </w:types>
        <w:behaviors>
          <w:behavior w:val="content"/>
        </w:behaviors>
        <w:guid w:val="{70CAAF50-734F-4C4B-AD2E-25BCE551367E}"/>
      </w:docPartPr>
      <w:docPartBody>
        <w:p w:rsidR="00020162" w:rsidRDefault="002279E6" w:rsidP="002279E6">
          <w:pPr>
            <w:pStyle w:val="3A31CBE5FFB648489265DCD38F183DCB"/>
          </w:pPr>
          <w:r w:rsidRPr="00AA2D63">
            <w:rPr>
              <w:rStyle w:val="PlaceholderText"/>
            </w:rPr>
            <w:t>Choose an item.</w:t>
          </w:r>
        </w:p>
      </w:docPartBody>
    </w:docPart>
    <w:docPart>
      <w:docPartPr>
        <w:name w:val="A426263923A84D33996C5C51FBFB8877"/>
        <w:category>
          <w:name w:val="General"/>
          <w:gallery w:val="placeholder"/>
        </w:category>
        <w:types>
          <w:type w:val="bbPlcHdr"/>
        </w:types>
        <w:behaviors>
          <w:behavior w:val="content"/>
        </w:behaviors>
        <w:guid w:val="{CC1B1F3A-4B1A-4ACD-A617-B178D928ED26}"/>
      </w:docPartPr>
      <w:docPartBody>
        <w:p w:rsidR="00020162" w:rsidRDefault="002279E6" w:rsidP="002279E6">
          <w:pPr>
            <w:pStyle w:val="A426263923A84D33996C5C51FBFB8877"/>
          </w:pPr>
          <w:r w:rsidRPr="00AA2D63">
            <w:rPr>
              <w:rStyle w:val="PlaceholderText"/>
            </w:rPr>
            <w:t>Choose an item.</w:t>
          </w:r>
        </w:p>
      </w:docPartBody>
    </w:docPart>
    <w:docPart>
      <w:docPartPr>
        <w:name w:val="6C83777D6FC147918F6421EDD2B51EC8"/>
        <w:category>
          <w:name w:val="General"/>
          <w:gallery w:val="placeholder"/>
        </w:category>
        <w:types>
          <w:type w:val="bbPlcHdr"/>
        </w:types>
        <w:behaviors>
          <w:behavior w:val="content"/>
        </w:behaviors>
        <w:guid w:val="{38347890-0796-44EA-A61F-07B21DDA33B4}"/>
      </w:docPartPr>
      <w:docPartBody>
        <w:p w:rsidR="00020162" w:rsidRDefault="002279E6" w:rsidP="002279E6">
          <w:pPr>
            <w:pStyle w:val="6C83777D6FC147918F6421EDD2B51EC8"/>
          </w:pPr>
          <w:r w:rsidRPr="00AA2D63">
            <w:rPr>
              <w:rStyle w:val="PlaceholderText"/>
            </w:rPr>
            <w:t>Choose an item.</w:t>
          </w:r>
        </w:p>
      </w:docPartBody>
    </w:docPart>
    <w:docPart>
      <w:docPartPr>
        <w:name w:val="B1FA6309306041F5A3FF30505DBB8245"/>
        <w:category>
          <w:name w:val="General"/>
          <w:gallery w:val="placeholder"/>
        </w:category>
        <w:types>
          <w:type w:val="bbPlcHdr"/>
        </w:types>
        <w:behaviors>
          <w:behavior w:val="content"/>
        </w:behaviors>
        <w:guid w:val="{0AEF207C-B357-4DD7-A013-D6333643044D}"/>
      </w:docPartPr>
      <w:docPartBody>
        <w:p w:rsidR="00020162" w:rsidRDefault="002279E6" w:rsidP="002279E6">
          <w:pPr>
            <w:pStyle w:val="B1FA6309306041F5A3FF30505DBB8245"/>
          </w:pPr>
          <w:r w:rsidRPr="00C55BFE">
            <w:rPr>
              <w:rStyle w:val="PlaceholderText"/>
            </w:rPr>
            <w:t>Click or tap here to enter text.</w:t>
          </w:r>
        </w:p>
      </w:docPartBody>
    </w:docPart>
    <w:docPart>
      <w:docPartPr>
        <w:name w:val="0B3F108E35DF4A2D894DFCAD95F6D56F"/>
        <w:category>
          <w:name w:val="General"/>
          <w:gallery w:val="placeholder"/>
        </w:category>
        <w:types>
          <w:type w:val="bbPlcHdr"/>
        </w:types>
        <w:behaviors>
          <w:behavior w:val="content"/>
        </w:behaviors>
        <w:guid w:val="{CAD08B68-1658-46AA-B776-06F0B0BBE274}"/>
      </w:docPartPr>
      <w:docPartBody>
        <w:p w:rsidR="00020162" w:rsidRDefault="002279E6" w:rsidP="002279E6">
          <w:pPr>
            <w:pStyle w:val="0B3F108E35DF4A2D894DFCAD95F6D56F"/>
          </w:pPr>
          <w:r w:rsidRPr="00AA2D63">
            <w:rPr>
              <w:rStyle w:val="PlaceholderText"/>
            </w:rPr>
            <w:t>Choose an item.</w:t>
          </w:r>
        </w:p>
      </w:docPartBody>
    </w:docPart>
    <w:docPart>
      <w:docPartPr>
        <w:name w:val="1310DA4261414B989836444B9B492025"/>
        <w:category>
          <w:name w:val="General"/>
          <w:gallery w:val="placeholder"/>
        </w:category>
        <w:types>
          <w:type w:val="bbPlcHdr"/>
        </w:types>
        <w:behaviors>
          <w:behavior w:val="content"/>
        </w:behaviors>
        <w:guid w:val="{717AD3D4-C135-4A2B-B54D-521F00DED197}"/>
      </w:docPartPr>
      <w:docPartBody>
        <w:p w:rsidR="00020162" w:rsidRDefault="002279E6" w:rsidP="002279E6">
          <w:pPr>
            <w:pStyle w:val="1310DA4261414B989836444B9B492025"/>
          </w:pPr>
          <w:r w:rsidRPr="00AA2D63">
            <w:rPr>
              <w:rStyle w:val="PlaceholderText"/>
            </w:rPr>
            <w:t>Choose an item.</w:t>
          </w:r>
        </w:p>
      </w:docPartBody>
    </w:docPart>
    <w:docPart>
      <w:docPartPr>
        <w:name w:val="0EBC503905614B6C8BBC5F1F202845AF"/>
        <w:category>
          <w:name w:val="General"/>
          <w:gallery w:val="placeholder"/>
        </w:category>
        <w:types>
          <w:type w:val="bbPlcHdr"/>
        </w:types>
        <w:behaviors>
          <w:behavior w:val="content"/>
        </w:behaviors>
        <w:guid w:val="{BD08E95A-8A71-49EB-9DEF-1CE170DCBE53}"/>
      </w:docPartPr>
      <w:docPartBody>
        <w:p w:rsidR="00020162" w:rsidRDefault="002279E6" w:rsidP="002279E6">
          <w:pPr>
            <w:pStyle w:val="0EBC503905614B6C8BBC5F1F202845AF"/>
          </w:pPr>
          <w:r w:rsidRPr="00AA2D63">
            <w:rPr>
              <w:rStyle w:val="PlaceholderText"/>
            </w:rPr>
            <w:t>Choose an item.</w:t>
          </w:r>
        </w:p>
      </w:docPartBody>
    </w:docPart>
    <w:docPart>
      <w:docPartPr>
        <w:name w:val="BF811749697748F1943E3FE0CAFE8C34"/>
        <w:category>
          <w:name w:val="General"/>
          <w:gallery w:val="placeholder"/>
        </w:category>
        <w:types>
          <w:type w:val="bbPlcHdr"/>
        </w:types>
        <w:behaviors>
          <w:behavior w:val="content"/>
        </w:behaviors>
        <w:guid w:val="{2EE5C42A-B882-4EEC-89DA-71780FC5D25B}"/>
      </w:docPartPr>
      <w:docPartBody>
        <w:p w:rsidR="00020162" w:rsidRDefault="002279E6" w:rsidP="002279E6">
          <w:pPr>
            <w:pStyle w:val="BF811749697748F1943E3FE0CAFE8C34"/>
          </w:pPr>
          <w:r w:rsidRPr="00AA2D63">
            <w:rPr>
              <w:rStyle w:val="PlaceholderText"/>
            </w:rPr>
            <w:t>Choose an item.</w:t>
          </w:r>
        </w:p>
      </w:docPartBody>
    </w:docPart>
    <w:docPart>
      <w:docPartPr>
        <w:name w:val="EE18862EEA7444EFB0E2ADBB4FB709C5"/>
        <w:category>
          <w:name w:val="General"/>
          <w:gallery w:val="placeholder"/>
        </w:category>
        <w:types>
          <w:type w:val="bbPlcHdr"/>
        </w:types>
        <w:behaviors>
          <w:behavior w:val="content"/>
        </w:behaviors>
        <w:guid w:val="{8F76D927-FD24-4C3F-BD37-322D3B013AC5}"/>
      </w:docPartPr>
      <w:docPartBody>
        <w:p w:rsidR="00020162" w:rsidRDefault="002279E6" w:rsidP="002279E6">
          <w:pPr>
            <w:pStyle w:val="EE18862EEA7444EFB0E2ADBB4FB709C5"/>
          </w:pPr>
          <w:r w:rsidRPr="00AA2D63">
            <w:rPr>
              <w:rStyle w:val="PlaceholderText"/>
            </w:rPr>
            <w:t>Choose an item.</w:t>
          </w:r>
        </w:p>
      </w:docPartBody>
    </w:docPart>
    <w:docPart>
      <w:docPartPr>
        <w:name w:val="BB525A24685A485DBD18A4BDB9E96502"/>
        <w:category>
          <w:name w:val="General"/>
          <w:gallery w:val="placeholder"/>
        </w:category>
        <w:types>
          <w:type w:val="bbPlcHdr"/>
        </w:types>
        <w:behaviors>
          <w:behavior w:val="content"/>
        </w:behaviors>
        <w:guid w:val="{C663D46C-662A-42A5-A215-449D56D4FA75}"/>
      </w:docPartPr>
      <w:docPartBody>
        <w:p w:rsidR="00020162" w:rsidRDefault="002279E6" w:rsidP="002279E6">
          <w:pPr>
            <w:pStyle w:val="BB525A24685A485DBD18A4BDB9E96502"/>
          </w:pPr>
          <w:r w:rsidRPr="00AA2D63">
            <w:rPr>
              <w:rStyle w:val="PlaceholderText"/>
            </w:rPr>
            <w:t>Choose an item.</w:t>
          </w:r>
        </w:p>
      </w:docPartBody>
    </w:docPart>
    <w:docPart>
      <w:docPartPr>
        <w:name w:val="E9AF3F20F78E42F2A66A32EA52C6B4B3"/>
        <w:category>
          <w:name w:val="General"/>
          <w:gallery w:val="placeholder"/>
        </w:category>
        <w:types>
          <w:type w:val="bbPlcHdr"/>
        </w:types>
        <w:behaviors>
          <w:behavior w:val="content"/>
        </w:behaviors>
        <w:guid w:val="{34C125FE-4AA2-4E83-9308-7822C56A4778}"/>
      </w:docPartPr>
      <w:docPartBody>
        <w:p w:rsidR="00020162" w:rsidRDefault="002279E6" w:rsidP="002279E6">
          <w:pPr>
            <w:pStyle w:val="E9AF3F20F78E42F2A66A32EA52C6B4B3"/>
          </w:pPr>
          <w:r w:rsidRPr="00AA2D63">
            <w:rPr>
              <w:rStyle w:val="PlaceholderText"/>
            </w:rPr>
            <w:t>Choose an item.</w:t>
          </w:r>
        </w:p>
      </w:docPartBody>
    </w:docPart>
    <w:docPart>
      <w:docPartPr>
        <w:name w:val="D49DDDFADBFF4F84BEAC1F3EA47C3011"/>
        <w:category>
          <w:name w:val="General"/>
          <w:gallery w:val="placeholder"/>
        </w:category>
        <w:types>
          <w:type w:val="bbPlcHdr"/>
        </w:types>
        <w:behaviors>
          <w:behavior w:val="content"/>
        </w:behaviors>
        <w:guid w:val="{C9E92F34-E111-4B5E-B142-D1DA61F207A3}"/>
      </w:docPartPr>
      <w:docPartBody>
        <w:p w:rsidR="00020162" w:rsidRDefault="002279E6" w:rsidP="002279E6">
          <w:pPr>
            <w:pStyle w:val="D49DDDFADBFF4F84BEAC1F3EA47C3011"/>
          </w:pPr>
          <w:r w:rsidRPr="00C55BFE">
            <w:rPr>
              <w:rStyle w:val="PlaceholderText"/>
            </w:rPr>
            <w:t>Click or tap here to enter text.</w:t>
          </w:r>
        </w:p>
      </w:docPartBody>
    </w:docPart>
    <w:docPart>
      <w:docPartPr>
        <w:name w:val="ED60CD8A6F794CF596A0C544F060A780"/>
        <w:category>
          <w:name w:val="General"/>
          <w:gallery w:val="placeholder"/>
        </w:category>
        <w:types>
          <w:type w:val="bbPlcHdr"/>
        </w:types>
        <w:behaviors>
          <w:behavior w:val="content"/>
        </w:behaviors>
        <w:guid w:val="{6942026E-9780-4151-A255-2C987FCD4EE0}"/>
      </w:docPartPr>
      <w:docPartBody>
        <w:p w:rsidR="00020162" w:rsidRDefault="002279E6" w:rsidP="002279E6">
          <w:pPr>
            <w:pStyle w:val="ED60CD8A6F794CF596A0C544F060A780"/>
          </w:pPr>
          <w:r w:rsidRPr="00AA2D63">
            <w:rPr>
              <w:rStyle w:val="PlaceholderText"/>
            </w:rPr>
            <w:t>Choose an item.</w:t>
          </w:r>
        </w:p>
      </w:docPartBody>
    </w:docPart>
    <w:docPart>
      <w:docPartPr>
        <w:name w:val="C93FD3DA878D4B818F5A4B9259494FF9"/>
        <w:category>
          <w:name w:val="General"/>
          <w:gallery w:val="placeholder"/>
        </w:category>
        <w:types>
          <w:type w:val="bbPlcHdr"/>
        </w:types>
        <w:behaviors>
          <w:behavior w:val="content"/>
        </w:behaviors>
        <w:guid w:val="{399B4504-1200-48A7-86FD-C9592D57E4B0}"/>
      </w:docPartPr>
      <w:docPartBody>
        <w:p w:rsidR="00020162" w:rsidRDefault="002279E6" w:rsidP="002279E6">
          <w:pPr>
            <w:pStyle w:val="C93FD3DA878D4B818F5A4B9259494FF9"/>
          </w:pPr>
          <w:r w:rsidRPr="00AA2D63">
            <w:rPr>
              <w:rStyle w:val="PlaceholderText"/>
            </w:rPr>
            <w:t>Choose an item.</w:t>
          </w:r>
        </w:p>
      </w:docPartBody>
    </w:docPart>
    <w:docPart>
      <w:docPartPr>
        <w:name w:val="E2B8A1427B7D481EA454FA154A9C3C52"/>
        <w:category>
          <w:name w:val="General"/>
          <w:gallery w:val="placeholder"/>
        </w:category>
        <w:types>
          <w:type w:val="bbPlcHdr"/>
        </w:types>
        <w:behaviors>
          <w:behavior w:val="content"/>
        </w:behaviors>
        <w:guid w:val="{C012BAEE-D45E-4F3F-B823-D590B8FE8537}"/>
      </w:docPartPr>
      <w:docPartBody>
        <w:p w:rsidR="00020162" w:rsidRDefault="002279E6" w:rsidP="002279E6">
          <w:pPr>
            <w:pStyle w:val="E2B8A1427B7D481EA454FA154A9C3C52"/>
          </w:pPr>
          <w:r w:rsidRPr="00AA2D63">
            <w:rPr>
              <w:rStyle w:val="PlaceholderText"/>
            </w:rPr>
            <w:t>Choose an item.</w:t>
          </w:r>
        </w:p>
      </w:docPartBody>
    </w:docPart>
    <w:docPart>
      <w:docPartPr>
        <w:name w:val="57B915BE4B3E409BB055EC904AD258AF"/>
        <w:category>
          <w:name w:val="General"/>
          <w:gallery w:val="placeholder"/>
        </w:category>
        <w:types>
          <w:type w:val="bbPlcHdr"/>
        </w:types>
        <w:behaviors>
          <w:behavior w:val="content"/>
        </w:behaviors>
        <w:guid w:val="{11FC7AC6-C805-4702-AF75-0CC2C0E50725}"/>
      </w:docPartPr>
      <w:docPartBody>
        <w:p w:rsidR="00020162" w:rsidRDefault="002279E6" w:rsidP="002279E6">
          <w:pPr>
            <w:pStyle w:val="57B915BE4B3E409BB055EC904AD258AF"/>
          </w:pPr>
          <w:r w:rsidRPr="00C55BFE">
            <w:rPr>
              <w:rStyle w:val="PlaceholderText"/>
            </w:rPr>
            <w:t>Click or tap here to enter text.</w:t>
          </w:r>
        </w:p>
      </w:docPartBody>
    </w:docPart>
    <w:docPart>
      <w:docPartPr>
        <w:name w:val="575DF01CEF4F4EEA9DF0D3CA9C333F32"/>
        <w:category>
          <w:name w:val="General"/>
          <w:gallery w:val="placeholder"/>
        </w:category>
        <w:types>
          <w:type w:val="bbPlcHdr"/>
        </w:types>
        <w:behaviors>
          <w:behavior w:val="content"/>
        </w:behaviors>
        <w:guid w:val="{78EB70AD-3573-44B7-82AA-33AB7F49DDDE}"/>
      </w:docPartPr>
      <w:docPartBody>
        <w:p w:rsidR="00020162" w:rsidRDefault="002279E6" w:rsidP="002279E6">
          <w:pPr>
            <w:pStyle w:val="575DF01CEF4F4EEA9DF0D3CA9C333F32"/>
          </w:pPr>
          <w:r w:rsidRPr="00AA2D63">
            <w:rPr>
              <w:rStyle w:val="PlaceholderText"/>
            </w:rPr>
            <w:t>Choose an item.</w:t>
          </w:r>
        </w:p>
      </w:docPartBody>
    </w:docPart>
    <w:docPart>
      <w:docPartPr>
        <w:name w:val="DA83E0EC06004209BCA44E9DA46BE05D"/>
        <w:category>
          <w:name w:val="General"/>
          <w:gallery w:val="placeholder"/>
        </w:category>
        <w:types>
          <w:type w:val="bbPlcHdr"/>
        </w:types>
        <w:behaviors>
          <w:behavior w:val="content"/>
        </w:behaviors>
        <w:guid w:val="{71AF5BCD-FCFA-4582-8F54-F601E74F46A2}"/>
      </w:docPartPr>
      <w:docPartBody>
        <w:p w:rsidR="00884362" w:rsidRDefault="007B445F" w:rsidP="007B445F">
          <w:pPr>
            <w:pStyle w:val="DA83E0EC06004209BCA44E9DA46BE05D"/>
          </w:pPr>
          <w:r w:rsidRPr="00C55BFE">
            <w:rPr>
              <w:rStyle w:val="PlaceholderText"/>
            </w:rPr>
            <w:t>Click or tap here to enter text.</w:t>
          </w:r>
        </w:p>
      </w:docPartBody>
    </w:docPart>
    <w:docPart>
      <w:docPartPr>
        <w:name w:val="4E619D7321134F599871A640C9A07947"/>
        <w:category>
          <w:name w:val="General"/>
          <w:gallery w:val="placeholder"/>
        </w:category>
        <w:types>
          <w:type w:val="bbPlcHdr"/>
        </w:types>
        <w:behaviors>
          <w:behavior w:val="content"/>
        </w:behaviors>
        <w:guid w:val="{B81F3049-51B0-4161-B8AF-3A02CAE81E13}"/>
      </w:docPartPr>
      <w:docPartBody>
        <w:p w:rsidR="00884362" w:rsidRDefault="007B445F" w:rsidP="007B445F">
          <w:pPr>
            <w:pStyle w:val="4E619D7321134F599871A640C9A07947"/>
          </w:pPr>
          <w:r w:rsidRPr="00C55BFE">
            <w:rPr>
              <w:rStyle w:val="PlaceholderText"/>
            </w:rPr>
            <w:t>Click or tap here to enter text.</w:t>
          </w:r>
        </w:p>
      </w:docPartBody>
    </w:docPart>
    <w:docPart>
      <w:docPartPr>
        <w:name w:val="D75F35B8F9E1401C927A3DB0A197DAA9"/>
        <w:category>
          <w:name w:val="General"/>
          <w:gallery w:val="placeholder"/>
        </w:category>
        <w:types>
          <w:type w:val="bbPlcHdr"/>
        </w:types>
        <w:behaviors>
          <w:behavior w:val="content"/>
        </w:behaviors>
        <w:guid w:val="{3BFC2C67-BCDF-4FE7-AFBB-9EE1176360B9}"/>
      </w:docPartPr>
      <w:docPartBody>
        <w:p w:rsidR="00884362" w:rsidRDefault="007B445F" w:rsidP="007B445F">
          <w:pPr>
            <w:pStyle w:val="D75F35B8F9E1401C927A3DB0A197DAA9"/>
          </w:pPr>
          <w:r w:rsidRPr="00C55BFE">
            <w:rPr>
              <w:rStyle w:val="PlaceholderText"/>
            </w:rPr>
            <w:t>Click or tap here to enter text.</w:t>
          </w:r>
        </w:p>
      </w:docPartBody>
    </w:docPart>
    <w:docPart>
      <w:docPartPr>
        <w:name w:val="128E3ED5C74F40A292DEBDDDD19CADEC"/>
        <w:category>
          <w:name w:val="General"/>
          <w:gallery w:val="placeholder"/>
        </w:category>
        <w:types>
          <w:type w:val="bbPlcHdr"/>
        </w:types>
        <w:behaviors>
          <w:behavior w:val="content"/>
        </w:behaviors>
        <w:guid w:val="{668B4DEF-3739-4A1F-B9FF-D31289DEC7F2}"/>
      </w:docPartPr>
      <w:docPartBody>
        <w:p w:rsidR="00884362" w:rsidRDefault="007B445F" w:rsidP="007B445F">
          <w:pPr>
            <w:pStyle w:val="128E3ED5C74F40A292DEBDDDD19CADEC"/>
          </w:pPr>
          <w:r w:rsidRPr="00C55BFE">
            <w:rPr>
              <w:rStyle w:val="PlaceholderText"/>
            </w:rPr>
            <w:t>Click or tap here to enter text.</w:t>
          </w:r>
        </w:p>
      </w:docPartBody>
    </w:docPart>
    <w:docPart>
      <w:docPartPr>
        <w:name w:val="16DFA989CF814E2A98CCB2BCBF14AE83"/>
        <w:category>
          <w:name w:val="General"/>
          <w:gallery w:val="placeholder"/>
        </w:category>
        <w:types>
          <w:type w:val="bbPlcHdr"/>
        </w:types>
        <w:behaviors>
          <w:behavior w:val="content"/>
        </w:behaviors>
        <w:guid w:val="{FFBC9276-6106-4B8B-873D-B2898D3F1248}"/>
      </w:docPartPr>
      <w:docPartBody>
        <w:p w:rsidR="00884362" w:rsidRDefault="007B445F" w:rsidP="007B445F">
          <w:pPr>
            <w:pStyle w:val="16DFA989CF814E2A98CCB2BCBF14AE83"/>
          </w:pPr>
          <w:r w:rsidRPr="00C55BFE">
            <w:rPr>
              <w:rStyle w:val="PlaceholderText"/>
            </w:rPr>
            <w:t>Click or tap here to enter text.</w:t>
          </w:r>
        </w:p>
      </w:docPartBody>
    </w:docPart>
    <w:docPart>
      <w:docPartPr>
        <w:name w:val="DB1741456AF64B3CBBF9561A97F69709"/>
        <w:category>
          <w:name w:val="General"/>
          <w:gallery w:val="placeholder"/>
        </w:category>
        <w:types>
          <w:type w:val="bbPlcHdr"/>
        </w:types>
        <w:behaviors>
          <w:behavior w:val="content"/>
        </w:behaviors>
        <w:guid w:val="{57AC2A0C-3737-4897-81A9-3CF1A83A3884}"/>
      </w:docPartPr>
      <w:docPartBody>
        <w:p w:rsidR="00884362" w:rsidRDefault="007B445F" w:rsidP="007B445F">
          <w:pPr>
            <w:pStyle w:val="DB1741456AF64B3CBBF9561A97F69709"/>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Humnst777 Lt BT">
    <w:altName w:val="Lucida Sans Unicode"/>
    <w:charset w:val="00"/>
    <w:family w:val="swiss"/>
    <w:pitch w:val="variable"/>
    <w:sig w:usb0="800000AF" w:usb1="1000204A" w:usb2="00000000" w:usb3="00000000" w:csb0="00000011" w:csb1="00000000"/>
  </w:font>
  <w:font w:name="Yu Mincho">
    <w:altName w:val="游明朝"/>
    <w:charset w:val="80"/>
    <w:family w:val="roman"/>
    <w:pitch w:val="variable"/>
    <w:sig w:usb0="800002E7" w:usb1="2AC7FCFF" w:usb2="00000012"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E6"/>
    <w:rsid w:val="00020162"/>
    <w:rsid w:val="000A2453"/>
    <w:rsid w:val="001C1E01"/>
    <w:rsid w:val="001C24BE"/>
    <w:rsid w:val="002279E6"/>
    <w:rsid w:val="003610EA"/>
    <w:rsid w:val="0041102B"/>
    <w:rsid w:val="00422166"/>
    <w:rsid w:val="004C54B9"/>
    <w:rsid w:val="00515876"/>
    <w:rsid w:val="00532BE7"/>
    <w:rsid w:val="005A61CC"/>
    <w:rsid w:val="0063486A"/>
    <w:rsid w:val="00673A13"/>
    <w:rsid w:val="006A79FE"/>
    <w:rsid w:val="006B746F"/>
    <w:rsid w:val="00745DC9"/>
    <w:rsid w:val="00770DD4"/>
    <w:rsid w:val="00775E59"/>
    <w:rsid w:val="007B1ABA"/>
    <w:rsid w:val="007B445F"/>
    <w:rsid w:val="00803708"/>
    <w:rsid w:val="0080633A"/>
    <w:rsid w:val="00807920"/>
    <w:rsid w:val="00823971"/>
    <w:rsid w:val="00884362"/>
    <w:rsid w:val="008C72CC"/>
    <w:rsid w:val="00931B66"/>
    <w:rsid w:val="00A76973"/>
    <w:rsid w:val="00A87EF8"/>
    <w:rsid w:val="00A97DCB"/>
    <w:rsid w:val="00AC65BE"/>
    <w:rsid w:val="00B4373C"/>
    <w:rsid w:val="00BB3B8E"/>
    <w:rsid w:val="00C73AE5"/>
    <w:rsid w:val="00CC6B71"/>
    <w:rsid w:val="00D628F4"/>
    <w:rsid w:val="00D82F1F"/>
    <w:rsid w:val="00D93BFC"/>
    <w:rsid w:val="00E006C7"/>
    <w:rsid w:val="00E22581"/>
    <w:rsid w:val="00EC75D6"/>
    <w:rsid w:val="00EE5D0C"/>
    <w:rsid w:val="00F40D4A"/>
    <w:rsid w:val="00F61DC8"/>
    <w:rsid w:val="00F71F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445F"/>
    <w:rPr>
      <w:color w:val="808080"/>
    </w:rPr>
  </w:style>
  <w:style w:type="paragraph" w:customStyle="1" w:styleId="8042A44CF1224EFF958D328C368BC610">
    <w:name w:val="8042A44CF1224EFF958D328C368BC610"/>
    <w:rsid w:val="002279E6"/>
  </w:style>
  <w:style w:type="paragraph" w:styleId="ListParagraph">
    <w:name w:val="List Paragraph"/>
    <w:basedOn w:val="Normal"/>
    <w:uiPriority w:val="34"/>
    <w:qFormat/>
    <w:rsid w:val="002279E6"/>
    <w:pPr>
      <w:spacing w:before="240" w:after="400" w:line="259" w:lineRule="auto"/>
      <w:ind w:left="720"/>
      <w:contextualSpacing/>
    </w:pPr>
    <w:rPr>
      <w:rFonts w:ascii="Arial" w:eastAsia="Calibri" w:hAnsi="Arial" w:cs="Calibri"/>
      <w:kern w:val="0"/>
      <w:szCs w:val="22"/>
      <w14:ligatures w14:val="none"/>
    </w:rPr>
  </w:style>
  <w:style w:type="paragraph" w:customStyle="1" w:styleId="490C62A6ACB445E5832716A330556EF8">
    <w:name w:val="490C62A6ACB445E5832716A330556EF8"/>
    <w:rsid w:val="002279E6"/>
  </w:style>
  <w:style w:type="paragraph" w:customStyle="1" w:styleId="4FDF493752F14D90B9F8EAF4E39E4C64">
    <w:name w:val="4FDF493752F14D90B9F8EAF4E39E4C64"/>
    <w:rsid w:val="002279E6"/>
  </w:style>
  <w:style w:type="paragraph" w:customStyle="1" w:styleId="05FA288469FA40E785C5589642C05547">
    <w:name w:val="05FA288469FA40E785C5589642C05547"/>
    <w:rsid w:val="002279E6"/>
  </w:style>
  <w:style w:type="paragraph" w:customStyle="1" w:styleId="74BB58CC81EA48DC9F553DAC28258571">
    <w:name w:val="74BB58CC81EA48DC9F553DAC28258571"/>
    <w:rsid w:val="002279E6"/>
  </w:style>
  <w:style w:type="paragraph" w:customStyle="1" w:styleId="18267C9468CD48B7B553CD0DF04FA6F4">
    <w:name w:val="18267C9468CD48B7B553CD0DF04FA6F4"/>
    <w:rsid w:val="002279E6"/>
  </w:style>
  <w:style w:type="paragraph" w:customStyle="1" w:styleId="3A31CBE5FFB648489265DCD38F183DCB">
    <w:name w:val="3A31CBE5FFB648489265DCD38F183DCB"/>
    <w:rsid w:val="002279E6"/>
  </w:style>
  <w:style w:type="paragraph" w:customStyle="1" w:styleId="A426263923A84D33996C5C51FBFB8877">
    <w:name w:val="A426263923A84D33996C5C51FBFB8877"/>
    <w:rsid w:val="002279E6"/>
  </w:style>
  <w:style w:type="paragraph" w:customStyle="1" w:styleId="6C83777D6FC147918F6421EDD2B51EC8">
    <w:name w:val="6C83777D6FC147918F6421EDD2B51EC8"/>
    <w:rsid w:val="002279E6"/>
  </w:style>
  <w:style w:type="paragraph" w:customStyle="1" w:styleId="B1FA6309306041F5A3FF30505DBB8245">
    <w:name w:val="B1FA6309306041F5A3FF30505DBB8245"/>
    <w:rsid w:val="002279E6"/>
  </w:style>
  <w:style w:type="paragraph" w:customStyle="1" w:styleId="0B3F108E35DF4A2D894DFCAD95F6D56F">
    <w:name w:val="0B3F108E35DF4A2D894DFCAD95F6D56F"/>
    <w:rsid w:val="002279E6"/>
  </w:style>
  <w:style w:type="paragraph" w:customStyle="1" w:styleId="1310DA4261414B989836444B9B492025">
    <w:name w:val="1310DA4261414B989836444B9B492025"/>
    <w:rsid w:val="002279E6"/>
  </w:style>
  <w:style w:type="paragraph" w:customStyle="1" w:styleId="0EBC503905614B6C8BBC5F1F202845AF">
    <w:name w:val="0EBC503905614B6C8BBC5F1F202845AF"/>
    <w:rsid w:val="002279E6"/>
  </w:style>
  <w:style w:type="paragraph" w:customStyle="1" w:styleId="BF811749697748F1943E3FE0CAFE8C34">
    <w:name w:val="BF811749697748F1943E3FE0CAFE8C34"/>
    <w:rsid w:val="002279E6"/>
  </w:style>
  <w:style w:type="paragraph" w:customStyle="1" w:styleId="EE18862EEA7444EFB0E2ADBB4FB709C5">
    <w:name w:val="EE18862EEA7444EFB0E2ADBB4FB709C5"/>
    <w:rsid w:val="002279E6"/>
  </w:style>
  <w:style w:type="paragraph" w:customStyle="1" w:styleId="BB525A24685A485DBD18A4BDB9E96502">
    <w:name w:val="BB525A24685A485DBD18A4BDB9E96502"/>
    <w:rsid w:val="002279E6"/>
  </w:style>
  <w:style w:type="paragraph" w:customStyle="1" w:styleId="E9AF3F20F78E42F2A66A32EA52C6B4B3">
    <w:name w:val="E9AF3F20F78E42F2A66A32EA52C6B4B3"/>
    <w:rsid w:val="002279E6"/>
  </w:style>
  <w:style w:type="paragraph" w:customStyle="1" w:styleId="D49DDDFADBFF4F84BEAC1F3EA47C3011">
    <w:name w:val="D49DDDFADBFF4F84BEAC1F3EA47C3011"/>
    <w:rsid w:val="002279E6"/>
  </w:style>
  <w:style w:type="paragraph" w:customStyle="1" w:styleId="ED60CD8A6F794CF596A0C544F060A780">
    <w:name w:val="ED60CD8A6F794CF596A0C544F060A780"/>
    <w:rsid w:val="002279E6"/>
  </w:style>
  <w:style w:type="paragraph" w:customStyle="1" w:styleId="C93FD3DA878D4B818F5A4B9259494FF9">
    <w:name w:val="C93FD3DA878D4B818F5A4B9259494FF9"/>
    <w:rsid w:val="002279E6"/>
  </w:style>
  <w:style w:type="paragraph" w:customStyle="1" w:styleId="E2B8A1427B7D481EA454FA154A9C3C52">
    <w:name w:val="E2B8A1427B7D481EA454FA154A9C3C52"/>
    <w:rsid w:val="002279E6"/>
  </w:style>
  <w:style w:type="paragraph" w:customStyle="1" w:styleId="57B915BE4B3E409BB055EC904AD258AF">
    <w:name w:val="57B915BE4B3E409BB055EC904AD258AF"/>
    <w:rsid w:val="002279E6"/>
  </w:style>
  <w:style w:type="paragraph" w:customStyle="1" w:styleId="E85AAE93593F4450B9EC469C3B948BB8">
    <w:name w:val="E85AAE93593F4450B9EC469C3B948BB8"/>
    <w:rsid w:val="002279E6"/>
  </w:style>
  <w:style w:type="paragraph" w:customStyle="1" w:styleId="61F18C97A9C24965A346599C65B8292D">
    <w:name w:val="61F18C97A9C24965A346599C65B8292D"/>
    <w:rsid w:val="002279E6"/>
  </w:style>
  <w:style w:type="paragraph" w:customStyle="1" w:styleId="6074131733FB49D8BFE3AFD62828CA9E">
    <w:name w:val="6074131733FB49D8BFE3AFD62828CA9E"/>
    <w:rsid w:val="002279E6"/>
  </w:style>
  <w:style w:type="paragraph" w:customStyle="1" w:styleId="F238684A1B5846ACB10451CCD2A1BE9B">
    <w:name w:val="F238684A1B5846ACB10451CCD2A1BE9B"/>
    <w:rsid w:val="002279E6"/>
  </w:style>
  <w:style w:type="paragraph" w:customStyle="1" w:styleId="5ADF3FABECED4D1DBD268929F4374E98">
    <w:name w:val="5ADF3FABECED4D1DBD268929F4374E98"/>
    <w:rsid w:val="002279E6"/>
  </w:style>
  <w:style w:type="paragraph" w:customStyle="1" w:styleId="53E95E89854248DE9836A5E59FFC67D0">
    <w:name w:val="53E95E89854248DE9836A5E59FFC67D0"/>
    <w:rsid w:val="002279E6"/>
  </w:style>
  <w:style w:type="paragraph" w:customStyle="1" w:styleId="575DF01CEF4F4EEA9DF0D3CA9C333F32">
    <w:name w:val="575DF01CEF4F4EEA9DF0D3CA9C333F32"/>
    <w:rsid w:val="002279E6"/>
  </w:style>
  <w:style w:type="paragraph" w:customStyle="1" w:styleId="1F6D92BCBD60400B9F988BD9F25D98BC">
    <w:name w:val="1F6D92BCBD60400B9F988BD9F25D98BC"/>
    <w:rsid w:val="00745DC9"/>
  </w:style>
  <w:style w:type="paragraph" w:customStyle="1" w:styleId="63C32AE4722942708C329F4B6BDDD3BA">
    <w:name w:val="63C32AE4722942708C329F4B6BDDD3BA"/>
    <w:rsid w:val="00745DC9"/>
  </w:style>
  <w:style w:type="paragraph" w:customStyle="1" w:styleId="8F06EA97A72F4A05B4E7B6B814014508">
    <w:name w:val="8F06EA97A72F4A05B4E7B6B814014508"/>
    <w:rsid w:val="00745DC9"/>
  </w:style>
  <w:style w:type="paragraph" w:customStyle="1" w:styleId="CC529C2DB5B146D6A6570D844242075E">
    <w:name w:val="CC529C2DB5B146D6A6570D844242075E"/>
    <w:rsid w:val="00745DC9"/>
  </w:style>
  <w:style w:type="paragraph" w:customStyle="1" w:styleId="DA09749F00FF4356A3A4DCB9B50AB6B4">
    <w:name w:val="DA09749F00FF4356A3A4DCB9B50AB6B4"/>
    <w:rsid w:val="00745DC9"/>
  </w:style>
  <w:style w:type="paragraph" w:customStyle="1" w:styleId="E5D69B44C99443C7AC3815D42979BF24">
    <w:name w:val="E5D69B44C99443C7AC3815D42979BF24"/>
    <w:rsid w:val="00745DC9"/>
  </w:style>
  <w:style w:type="paragraph" w:customStyle="1" w:styleId="AC81D647825F4A7C84F78D61C7422227">
    <w:name w:val="AC81D647825F4A7C84F78D61C7422227"/>
    <w:rsid w:val="007B445F"/>
  </w:style>
  <w:style w:type="paragraph" w:customStyle="1" w:styleId="C3BB1895A78A4573B3FFA62AB2470912">
    <w:name w:val="C3BB1895A78A4573B3FFA62AB2470912"/>
    <w:rsid w:val="007B445F"/>
  </w:style>
  <w:style w:type="paragraph" w:customStyle="1" w:styleId="04C7893F89C94A5A9C266930B9575D29">
    <w:name w:val="04C7893F89C94A5A9C266930B9575D29"/>
    <w:rsid w:val="007B445F"/>
  </w:style>
  <w:style w:type="paragraph" w:customStyle="1" w:styleId="A1802218D93A437AAB757E45588DAEEE">
    <w:name w:val="A1802218D93A437AAB757E45588DAEEE"/>
    <w:rsid w:val="007B445F"/>
  </w:style>
  <w:style w:type="paragraph" w:customStyle="1" w:styleId="7CD37931D0BF41E8977E1A074DBCE678">
    <w:name w:val="7CD37931D0BF41E8977E1A074DBCE678"/>
    <w:rsid w:val="007B445F"/>
  </w:style>
  <w:style w:type="paragraph" w:customStyle="1" w:styleId="18088B5A00BF43B7A7AB22DD86A5311C">
    <w:name w:val="18088B5A00BF43B7A7AB22DD86A5311C"/>
    <w:rsid w:val="007B445F"/>
  </w:style>
  <w:style w:type="paragraph" w:customStyle="1" w:styleId="DA83E0EC06004209BCA44E9DA46BE05D">
    <w:name w:val="DA83E0EC06004209BCA44E9DA46BE05D"/>
    <w:rsid w:val="007B445F"/>
  </w:style>
  <w:style w:type="paragraph" w:customStyle="1" w:styleId="4E619D7321134F599871A640C9A07947">
    <w:name w:val="4E619D7321134F599871A640C9A07947"/>
    <w:rsid w:val="007B445F"/>
  </w:style>
  <w:style w:type="paragraph" w:customStyle="1" w:styleId="D75F35B8F9E1401C927A3DB0A197DAA9">
    <w:name w:val="D75F35B8F9E1401C927A3DB0A197DAA9"/>
    <w:rsid w:val="007B445F"/>
  </w:style>
  <w:style w:type="paragraph" w:customStyle="1" w:styleId="128E3ED5C74F40A292DEBDDDD19CADEC">
    <w:name w:val="128E3ED5C74F40A292DEBDDDD19CADEC"/>
    <w:rsid w:val="007B445F"/>
  </w:style>
  <w:style w:type="paragraph" w:customStyle="1" w:styleId="16DFA989CF814E2A98CCB2BCBF14AE83">
    <w:name w:val="16DFA989CF814E2A98CCB2BCBF14AE83"/>
    <w:rsid w:val="007B445F"/>
  </w:style>
  <w:style w:type="paragraph" w:customStyle="1" w:styleId="DB1741456AF64B3CBBF9561A97F69709">
    <w:name w:val="DB1741456AF64B3CBBF9561A97F69709"/>
    <w:rsid w:val="007B44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DF595CB30DE3498095281FCE010588" ma:contentTypeVersion="18" ma:contentTypeDescription="Create a new document." ma:contentTypeScope="" ma:versionID="39d870e191882a13f88dc4f634c331e1">
  <xsd:schema xmlns:xsd="http://www.w3.org/2001/XMLSchema" xmlns:xs="http://www.w3.org/2001/XMLSchema" xmlns:p="http://schemas.microsoft.com/office/2006/metadata/properties" xmlns:ns2="da1e65c5-64d0-4980-8385-b7ec375d096a" xmlns:ns3="5a11f6b4-757c-4d20-8476-e24e0e06a641" xmlns:ns4="8c566321-f672-4e06-a901-b5e72b4c4357" targetNamespace="http://schemas.microsoft.com/office/2006/metadata/properties" ma:root="true" ma:fieldsID="62368bb392b6013a130cc41dc3489154" ns2:_="" ns3:_="" ns4:_="">
    <xsd:import namespace="da1e65c5-64d0-4980-8385-b7ec375d096a"/>
    <xsd:import namespace="5a11f6b4-757c-4d20-8476-e24e0e06a641"/>
    <xsd:import namespace="8c566321-f672-4e06-a901-b5e72b4c43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e65c5-64d0-4980-8385-b7ec375d0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Text">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1f6b4-757c-4d20-8476-e24e0e06a6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566321-f672-4e06-a901-b5e72b4c435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64c14d5-bfeb-424a-a4bc-47079299247b}" ma:internalName="TaxCatchAll" ma:showField="CatchAllData" ma:web="5a11f6b4-757c-4d20-8476-e24e0e06a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c566321-f672-4e06-a901-b5e72b4c4357" xsi:nil="true"/>
    <lcf76f155ced4ddcb4097134ff3c332f xmlns="da1e65c5-64d0-4980-8385-b7ec375d096a">
      <Terms xmlns="http://schemas.microsoft.com/office/infopath/2007/PartnerControls"/>
    </lcf76f155ced4ddcb4097134ff3c332f>
    <Notes xmlns="da1e65c5-64d0-4980-8385-b7ec375d096a" xsi:nil="true"/>
  </documentManagement>
</p:properties>
</file>

<file path=customXml/itemProps1.xml><?xml version="1.0" encoding="utf-8"?>
<ds:datastoreItem xmlns:ds="http://schemas.openxmlformats.org/officeDocument/2006/customXml" ds:itemID="{4D104A42-932A-4715-A5FC-EC8C5E5EF938}">
  <ds:schemaRefs>
    <ds:schemaRef ds:uri="http://schemas.microsoft.com/sharepoint/v3/contenttype/forms"/>
  </ds:schemaRefs>
</ds:datastoreItem>
</file>

<file path=customXml/itemProps2.xml><?xml version="1.0" encoding="utf-8"?>
<ds:datastoreItem xmlns:ds="http://schemas.openxmlformats.org/officeDocument/2006/customXml" ds:itemID="{39A709CB-81A2-4371-A7AA-180D0C6DB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1e65c5-64d0-4980-8385-b7ec375d096a"/>
    <ds:schemaRef ds:uri="5a11f6b4-757c-4d20-8476-e24e0e06a641"/>
    <ds:schemaRef ds:uri="8c566321-f672-4e06-a901-b5e72b4c4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8F02CB-B97D-41E5-B856-F6B716248CC6}">
  <ds:schemaRefs>
    <ds:schemaRef ds:uri="http://schemas.openxmlformats.org/officeDocument/2006/bibliography"/>
  </ds:schemaRefs>
</ds:datastoreItem>
</file>

<file path=customXml/itemProps4.xml><?xml version="1.0" encoding="utf-8"?>
<ds:datastoreItem xmlns:ds="http://schemas.openxmlformats.org/officeDocument/2006/customXml" ds:itemID="{97689F87-71A9-405E-8639-FCF308A2CA77}">
  <ds:schemaRefs>
    <ds:schemaRef ds:uri="http://schemas.microsoft.com/office/2006/metadata/properties"/>
    <ds:schemaRef ds:uri="http://schemas.microsoft.com/office/infopath/2007/PartnerControls"/>
    <ds:schemaRef ds:uri="8c566321-f672-4e06-a901-b5e72b4c4357"/>
    <ds:schemaRef ds:uri="da1e65c5-64d0-4980-8385-b7ec375d096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33</Pages>
  <Words>9039</Words>
  <Characters>51526</Characters>
  <Application>Microsoft Office Word</Application>
  <DocSecurity>0</DocSecurity>
  <Lines>429</Lines>
  <Paragraphs>120</Paragraphs>
  <ScaleCrop>false</ScaleCrop>
  <Company/>
  <LinksUpToDate>false</LinksUpToDate>
  <CharactersWithSpaces>60445</CharactersWithSpaces>
  <SharedDoc>false</SharedDoc>
  <HLinks>
    <vt:vector size="168" baseType="variant">
      <vt:variant>
        <vt:i4>262147</vt:i4>
      </vt:variant>
      <vt:variant>
        <vt:i4>9</vt:i4>
      </vt:variant>
      <vt:variant>
        <vt:i4>0</vt:i4>
      </vt:variant>
      <vt:variant>
        <vt:i4>5</vt:i4>
      </vt:variant>
      <vt:variant>
        <vt:lpwstr>https://www.officeforstudents.org.uk/media/lqjivwol/annual-trac-2022-23-update-july-2024.pdf</vt:lpwstr>
      </vt:variant>
      <vt:variant>
        <vt:lpwstr/>
      </vt:variant>
      <vt:variant>
        <vt:i4>2949235</vt:i4>
      </vt:variant>
      <vt:variant>
        <vt:i4>6</vt:i4>
      </vt:variant>
      <vt:variant>
        <vt:i4>0</vt:i4>
      </vt:variant>
      <vt:variant>
        <vt:i4>5</vt:i4>
      </vt:variant>
      <vt:variant>
        <vt:lpwstr>https://www.officeforstudents.org.uk/media/ly1buqlj/financial-sustainability-report2024.pdf</vt:lpwstr>
      </vt:variant>
      <vt:variant>
        <vt:lpwstr/>
      </vt:variant>
      <vt:variant>
        <vt:i4>4521986</vt:i4>
      </vt:variant>
      <vt:variant>
        <vt:i4>3</vt:i4>
      </vt:variant>
      <vt:variant>
        <vt:i4>0</vt:i4>
      </vt:variant>
      <vt:variant>
        <vt:i4>5</vt:i4>
      </vt:variant>
      <vt:variant>
        <vt:lpwstr>https://www.officeforstudents.org.uk/for-providers/equality-of-opportunity/access-and-participation-plans/fee-limits/</vt:lpwstr>
      </vt:variant>
      <vt:variant>
        <vt:lpwstr/>
      </vt:variant>
      <vt:variant>
        <vt:i4>6553657</vt:i4>
      </vt:variant>
      <vt:variant>
        <vt:i4>69</vt:i4>
      </vt:variant>
      <vt:variant>
        <vt:i4>0</vt:i4>
      </vt:variant>
      <vt:variant>
        <vt:i4>5</vt:i4>
      </vt:variant>
      <vt:variant>
        <vt:lpwstr>https://questions-statements.parliament.uk/written-statements/detail/2022-02-24/hcws630</vt:lpwstr>
      </vt:variant>
      <vt:variant>
        <vt:lpwstr/>
      </vt:variant>
      <vt:variant>
        <vt:i4>2424934</vt:i4>
      </vt:variant>
      <vt:variant>
        <vt:i4>66</vt:i4>
      </vt:variant>
      <vt:variant>
        <vt:i4>0</vt:i4>
      </vt:variant>
      <vt:variant>
        <vt:i4>5</vt:i4>
      </vt:variant>
      <vt:variant>
        <vt:lpwstr>https://explore-education-statistics.service.gov.uk/find-statistics/student-loan-forecasts-for-england/2023-24</vt:lpwstr>
      </vt:variant>
      <vt:variant>
        <vt:lpwstr/>
      </vt:variant>
      <vt:variant>
        <vt:i4>2228284</vt:i4>
      </vt:variant>
      <vt:variant>
        <vt:i4>63</vt:i4>
      </vt:variant>
      <vt:variant>
        <vt:i4>0</vt:i4>
      </vt:variant>
      <vt:variant>
        <vt:i4>5</vt:i4>
      </vt:variant>
      <vt:variant>
        <vt:lpwstr>https://ifs.org.uk/education-spending/higher-education</vt:lpwstr>
      </vt:variant>
      <vt:variant>
        <vt:lpwstr>:~:text=Past%20changes%20to%20the%20system&amp;text=According%20to%20stated%20government%20policy,to%20remain%20frozen%20until%202025</vt:lpwstr>
      </vt:variant>
      <vt:variant>
        <vt:i4>7077950</vt:i4>
      </vt:variant>
      <vt:variant>
        <vt:i4>60</vt:i4>
      </vt:variant>
      <vt:variant>
        <vt:i4>0</vt:i4>
      </vt:variant>
      <vt:variant>
        <vt:i4>5</vt:i4>
      </vt:variant>
      <vt:variant>
        <vt:lpwstr>https://view.officeapps.live.com/op/view.aspx?src=https%3A%2F%2Fobr.uk%2Fdocs%2Fdlm_uploads%2FEconomy_Detailed_forecast_tables_October_2024.xlsx&amp;wdOrigin=BROWSELINK</vt:lpwstr>
      </vt:variant>
      <vt:variant>
        <vt:lpwstr/>
      </vt:variant>
      <vt:variant>
        <vt:i4>6029312</vt:i4>
      </vt:variant>
      <vt:variant>
        <vt:i4>57</vt:i4>
      </vt:variant>
      <vt:variant>
        <vt:i4>0</vt:i4>
      </vt:variant>
      <vt:variant>
        <vt:i4>5</vt:i4>
      </vt:variant>
      <vt:variant>
        <vt:lpwstr>https://www.officeforstudents.org.uk/data-and-analysis/student-number-data/get-the-current-student-numbers-data/</vt:lpwstr>
      </vt:variant>
      <vt:variant>
        <vt:lpwstr/>
      </vt:variant>
      <vt:variant>
        <vt:i4>7077950</vt:i4>
      </vt:variant>
      <vt:variant>
        <vt:i4>54</vt:i4>
      </vt:variant>
      <vt:variant>
        <vt:i4>0</vt:i4>
      </vt:variant>
      <vt:variant>
        <vt:i4>5</vt:i4>
      </vt:variant>
      <vt:variant>
        <vt:lpwstr>https://view.officeapps.live.com/op/view.aspx?src=https%3A%2F%2Fobr.uk%2Fdocs%2Fdlm_uploads%2FEconomy_Detailed_forecast_tables_October_2024.xlsx&amp;wdOrigin=BROWSELINK</vt:lpwstr>
      </vt:variant>
      <vt:variant>
        <vt:lpwstr/>
      </vt:variant>
      <vt:variant>
        <vt:i4>7077950</vt:i4>
      </vt:variant>
      <vt:variant>
        <vt:i4>51</vt:i4>
      </vt:variant>
      <vt:variant>
        <vt:i4>0</vt:i4>
      </vt:variant>
      <vt:variant>
        <vt:i4>5</vt:i4>
      </vt:variant>
      <vt:variant>
        <vt:lpwstr>https://view.officeapps.live.com/op/view.aspx?src=https%3A%2F%2Fobr.uk%2Fdocs%2Fdlm_uploads%2FEconomy_Detailed_forecast_tables_October_2024.xlsx&amp;wdOrigin=BROWSELINK</vt:lpwstr>
      </vt:variant>
      <vt:variant>
        <vt:lpwstr/>
      </vt:variant>
      <vt:variant>
        <vt:i4>7077950</vt:i4>
      </vt:variant>
      <vt:variant>
        <vt:i4>48</vt:i4>
      </vt:variant>
      <vt:variant>
        <vt:i4>0</vt:i4>
      </vt:variant>
      <vt:variant>
        <vt:i4>5</vt:i4>
      </vt:variant>
      <vt:variant>
        <vt:lpwstr>https://view.officeapps.live.com/op/view.aspx?src=https%3A%2F%2Fobr.uk%2Fdocs%2Fdlm_uploads%2FEconomy_Detailed_forecast_tables_October_2024.xlsx&amp;wdOrigin=BROWSELINK</vt:lpwstr>
      </vt:variant>
      <vt:variant>
        <vt:lpwstr/>
      </vt:variant>
      <vt:variant>
        <vt:i4>131165</vt:i4>
      </vt:variant>
      <vt:variant>
        <vt:i4>45</vt:i4>
      </vt:variant>
      <vt:variant>
        <vt:i4>0</vt:i4>
      </vt:variant>
      <vt:variant>
        <vt:i4>5</vt:i4>
      </vt:variant>
      <vt:variant>
        <vt:lpwstr>https://obr.uk/economic-and-fiscal-outlooks/</vt:lpwstr>
      </vt:variant>
      <vt:variant>
        <vt:lpwstr/>
      </vt:variant>
      <vt:variant>
        <vt:i4>3866749</vt:i4>
      </vt:variant>
      <vt:variant>
        <vt:i4>42</vt:i4>
      </vt:variant>
      <vt:variant>
        <vt:i4>0</vt:i4>
      </vt:variant>
      <vt:variant>
        <vt:i4>5</vt:i4>
      </vt:variant>
      <vt:variant>
        <vt:lpwstr>https://view.officeapps.live.com/op/view.aspx?src=https%3A%2F%2Fassets.publishing.service.gov.uk%2Fmedia%2F655cda8ed03a8d000d07fe0d%2Fslcsp052023.xlsx&amp;wdOrigin=BROWSELINK</vt:lpwstr>
      </vt:variant>
      <vt:variant>
        <vt:lpwstr/>
      </vt:variant>
      <vt:variant>
        <vt:i4>3866749</vt:i4>
      </vt:variant>
      <vt:variant>
        <vt:i4>39</vt:i4>
      </vt:variant>
      <vt:variant>
        <vt:i4>0</vt:i4>
      </vt:variant>
      <vt:variant>
        <vt:i4>5</vt:i4>
      </vt:variant>
      <vt:variant>
        <vt:lpwstr>https://view.officeapps.live.com/op/view.aspx?src=https%3A%2F%2Fassets.publishing.service.gov.uk%2Fmedia%2F655cda8ed03a8d000d07fe0d%2Fslcsp052023.xlsx&amp;wdOrigin=BROWSELINK</vt:lpwstr>
      </vt:variant>
      <vt:variant>
        <vt:lpwstr/>
      </vt:variant>
      <vt:variant>
        <vt:i4>1441864</vt:i4>
      </vt:variant>
      <vt:variant>
        <vt:i4>36</vt:i4>
      </vt:variant>
      <vt:variant>
        <vt:i4>0</vt:i4>
      </vt:variant>
      <vt:variant>
        <vt:i4>5</vt:i4>
      </vt:variant>
      <vt:variant>
        <vt:lpwstr>https://www.hesa.ac.uk/data-and-analysis/students/whos-in-he</vt:lpwstr>
      </vt:variant>
      <vt:variant>
        <vt:lpwstr/>
      </vt:variant>
      <vt:variant>
        <vt:i4>7077930</vt:i4>
      </vt:variant>
      <vt:variant>
        <vt:i4>33</vt:i4>
      </vt:variant>
      <vt:variant>
        <vt:i4>0</vt:i4>
      </vt:variant>
      <vt:variant>
        <vt:i4>5</vt:i4>
      </vt:variant>
      <vt:variant>
        <vt:lpwstr>https://ifs.org.uk/publications/impact-undergraduate-degrees-lifetime-earnings</vt:lpwstr>
      </vt:variant>
      <vt:variant>
        <vt:lpwstr/>
      </vt:variant>
      <vt:variant>
        <vt:i4>3670050</vt:i4>
      </vt:variant>
      <vt:variant>
        <vt:i4>30</vt:i4>
      </vt:variant>
      <vt:variant>
        <vt:i4>0</vt:i4>
      </vt:variant>
      <vt:variant>
        <vt:i4>5</vt:i4>
      </vt:variant>
      <vt:variant>
        <vt:lpwstr>https://qmucu.org/qmul-transformation/uk-he-shrinking/</vt:lpwstr>
      </vt:variant>
      <vt:variant>
        <vt:lpwstr/>
      </vt:variant>
      <vt:variant>
        <vt:i4>2949235</vt:i4>
      </vt:variant>
      <vt:variant>
        <vt:i4>27</vt:i4>
      </vt:variant>
      <vt:variant>
        <vt:i4>0</vt:i4>
      </vt:variant>
      <vt:variant>
        <vt:i4>5</vt:i4>
      </vt:variant>
      <vt:variant>
        <vt:lpwstr>https://www.officeforstudents.org.uk/media/ly1buqlj/financial-sustainability-report2024.pdf</vt:lpwstr>
      </vt:variant>
      <vt:variant>
        <vt:lpwstr/>
      </vt:variant>
      <vt:variant>
        <vt:i4>2424875</vt:i4>
      </vt:variant>
      <vt:variant>
        <vt:i4>24</vt:i4>
      </vt:variant>
      <vt:variant>
        <vt:i4>0</vt:i4>
      </vt:variant>
      <vt:variant>
        <vt:i4>5</vt:i4>
      </vt:variant>
      <vt:variant>
        <vt:lpwstr>https://www.officeforstudents.org.uk/media/nn2fnrkx/financial-sustainability-november-2024.pdf</vt:lpwstr>
      </vt:variant>
      <vt:variant>
        <vt:lpwstr/>
      </vt:variant>
      <vt:variant>
        <vt:i4>2949235</vt:i4>
      </vt:variant>
      <vt:variant>
        <vt:i4>21</vt:i4>
      </vt:variant>
      <vt:variant>
        <vt:i4>0</vt:i4>
      </vt:variant>
      <vt:variant>
        <vt:i4>5</vt:i4>
      </vt:variant>
      <vt:variant>
        <vt:lpwstr>https://www.officeforstudents.org.uk/media/ly1buqlj/financial-sustainability-report2024.pdf</vt:lpwstr>
      </vt:variant>
      <vt:variant>
        <vt:lpwstr/>
      </vt:variant>
      <vt:variant>
        <vt:i4>2228284</vt:i4>
      </vt:variant>
      <vt:variant>
        <vt:i4>18</vt:i4>
      </vt:variant>
      <vt:variant>
        <vt:i4>0</vt:i4>
      </vt:variant>
      <vt:variant>
        <vt:i4>5</vt:i4>
      </vt:variant>
      <vt:variant>
        <vt:lpwstr>https://ifs.org.uk/education-spending/higher-education</vt:lpwstr>
      </vt:variant>
      <vt:variant>
        <vt:lpwstr>:~:text=Past%20changes%20to%20the%20system&amp;text=According%20to%20stated%20government%20policy,to%20remain%20frozen%20until%202025</vt:lpwstr>
      </vt:variant>
      <vt:variant>
        <vt:i4>2424934</vt:i4>
      </vt:variant>
      <vt:variant>
        <vt:i4>15</vt:i4>
      </vt:variant>
      <vt:variant>
        <vt:i4>0</vt:i4>
      </vt:variant>
      <vt:variant>
        <vt:i4>5</vt:i4>
      </vt:variant>
      <vt:variant>
        <vt:lpwstr>https://explore-education-statistics.service.gov.uk/find-statistics/student-loan-forecasts-for-england/2023-24</vt:lpwstr>
      </vt:variant>
      <vt:variant>
        <vt:lpwstr/>
      </vt:variant>
      <vt:variant>
        <vt:i4>6553673</vt:i4>
      </vt:variant>
      <vt:variant>
        <vt:i4>12</vt:i4>
      </vt:variant>
      <vt:variant>
        <vt:i4>0</vt:i4>
      </vt:variant>
      <vt:variant>
        <vt:i4>5</vt:i4>
      </vt:variant>
      <vt:variant>
        <vt:lpwstr>https://econ.lse.ac.uk/staff/nb/Barr_HEReview100215.pdf</vt:lpwstr>
      </vt:variant>
      <vt:variant>
        <vt:lpwstr/>
      </vt:variant>
      <vt:variant>
        <vt:i4>524307</vt:i4>
      </vt:variant>
      <vt:variant>
        <vt:i4>9</vt:i4>
      </vt:variant>
      <vt:variant>
        <vt:i4>0</vt:i4>
      </vt:variant>
      <vt:variant>
        <vt:i4>5</vt:i4>
      </vt:variant>
      <vt:variant>
        <vt:lpwstr>https://discovery.ucl.ac.uk/id/eprint/1531411/1/Callender_cost sharing_book.chapter.pdf</vt:lpwstr>
      </vt:variant>
      <vt:variant>
        <vt:lpwstr/>
      </vt:variant>
      <vt:variant>
        <vt:i4>6422570</vt:i4>
      </vt:variant>
      <vt:variant>
        <vt:i4>6</vt:i4>
      </vt:variant>
      <vt:variant>
        <vt:i4>0</vt:i4>
      </vt:variant>
      <vt:variant>
        <vt:i4>5</vt:i4>
      </vt:variant>
      <vt:variant>
        <vt:lpwstr>https://www.legislation.gov.uk/ukdsi/2018/9780111175637</vt:lpwstr>
      </vt:variant>
      <vt:variant>
        <vt:lpwstr/>
      </vt:variant>
      <vt:variant>
        <vt:i4>6291493</vt:i4>
      </vt:variant>
      <vt:variant>
        <vt:i4>3</vt:i4>
      </vt:variant>
      <vt:variant>
        <vt:i4>0</vt:i4>
      </vt:variant>
      <vt:variant>
        <vt:i4>5</vt:i4>
      </vt:variant>
      <vt:variant>
        <vt:lpwstr>https://www.legislation.gov.uk/ukdsi/2018/9780111170946</vt:lpwstr>
      </vt:variant>
      <vt:variant>
        <vt:lpwstr/>
      </vt:variant>
      <vt:variant>
        <vt:i4>7471168</vt:i4>
      </vt:variant>
      <vt:variant>
        <vt:i4>0</vt:i4>
      </vt:variant>
      <vt:variant>
        <vt:i4>0</vt:i4>
      </vt:variant>
      <vt:variant>
        <vt:i4>5</vt:i4>
      </vt:variant>
      <vt:variant>
        <vt:lpwstr>https://assets.publishing.service.gov.uk/government/uploads/system/uploads/attachment_data/file/31384/11-944-higher-education-students-at-heart-of-system.pdf</vt:lpwstr>
      </vt:variant>
      <vt:variant>
        <vt:lpwstr/>
      </vt:variant>
      <vt:variant>
        <vt:i4>1179684</vt:i4>
      </vt:variant>
      <vt:variant>
        <vt:i4>0</vt:i4>
      </vt:variant>
      <vt:variant>
        <vt:i4>0</vt:i4>
      </vt:variant>
      <vt:variant>
        <vt:i4>5</vt:i4>
      </vt:variant>
      <vt:variant>
        <vt:lpwstr>mailto:monica.sankoli@education.gov.uk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Henna</dc:creator>
  <cp:keywords/>
  <dc:description/>
  <cp:lastModifiedBy>SANKOLI, Monica</cp:lastModifiedBy>
  <cp:revision>26</cp:revision>
  <dcterms:created xsi:type="dcterms:W3CDTF">2025-01-17T18:36:00Z</dcterms:created>
  <dcterms:modified xsi:type="dcterms:W3CDTF">2025-01-17T11:30:00Z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0x010100D9DF595CB30DE3498095281FCE010588</vt:lpwstr>
  </property>
  <property fmtid="{D5CDD505-2E9C-101B-9397-08002B2CF9AE}" pid="3" name="cf01b81f267a4ae7a066de4ca5a45f7c">
    <vt:lpwstr>Official|0884c477-2e62-47ea-b19c-5af6e91124c5</vt:lpwstr>
  </property>
  <property fmtid="{D5CDD505-2E9C-101B-9397-08002B2CF9AE}" pid="4" name="DfeOwner">
    <vt:lpwstr>2;#DfE|a484111e-5b24-4ad9-9778-c536c8c88985</vt:lpwstr>
  </property>
  <property fmtid="{D5CDD505-2E9C-101B-9397-08002B2CF9AE}" pid="5" name="pd0bfabaa6cb47f7bff41b54a8405b46">
    <vt:lpwstr>DfE|cc08a6d4-dfde-4d0f-bd85-069ebcef80d5</vt:lpwstr>
  </property>
  <property fmtid="{D5CDD505-2E9C-101B-9397-08002B2CF9AE}" pid="6" name="afedf6f4583d4414b8b49f98bd7a4a38">
    <vt:lpwstr>DfE|a484111e-5b24-4ad9-9778-c536c8c88985</vt:lpwstr>
  </property>
  <property fmtid="{D5CDD505-2E9C-101B-9397-08002B2CF9AE}" pid="7" name="DfeOrganisationalUnit">
    <vt:lpwstr>1;#DfE|cc08a6d4-dfde-4d0f-bd85-069ebcef80d5</vt:lpwstr>
  </property>
  <property fmtid="{D5CDD505-2E9C-101B-9397-08002B2CF9AE}" pid="8" name="DfeSubject">
    <vt:lpwstr/>
  </property>
  <property fmtid="{D5CDD505-2E9C-101B-9397-08002B2CF9AE}" pid="9" name="DfeRights:ProtectiveMarking">
    <vt:lpwstr>3;#Official|0884c477-2e62-47ea-b19c-5af6e91124c5</vt:lpwstr>
  </property>
  <property fmtid="{D5CDD505-2E9C-101B-9397-08002B2CF9AE}" pid="10" name="_dlc_DocIdItemGuid">
    <vt:lpwstr>848e226d-3ea9-405a-9f41-af694beb0731</vt:lpwstr>
  </property>
  <property fmtid="{D5CDD505-2E9C-101B-9397-08002B2CF9AE}" pid="11" name="cbd89a3d90af4054933af136d81ae271">
    <vt:lpwstr/>
  </property>
  <property fmtid="{D5CDD505-2E9C-101B-9397-08002B2CF9AE}" pid="12" name="MediaServiceImageTags">
    <vt:lpwstr/>
  </property>
  <property fmtid="{D5CDD505-2E9C-101B-9397-08002B2CF9AE}" pid="13" name="Rights:ProtectiveMarking">
    <vt:lpwstr>3;#Official|0884c477-2e62-47ea-b19c-5af6e91124c5</vt:lpwstr>
  </property>
  <property fmtid="{D5CDD505-2E9C-101B-9397-08002B2CF9AE}" pid="14" name="Subject1">
    <vt:lpwstr/>
  </property>
  <property fmtid="{D5CDD505-2E9C-101B-9397-08002B2CF9AE}" pid="15" name="OrganisationalUnit">
    <vt:lpwstr>1;#DfE|cc08a6d4-dfde-4d0f-bd85-069ebcef80d5</vt:lpwstr>
  </property>
  <property fmtid="{D5CDD505-2E9C-101B-9397-08002B2CF9AE}" pid="16" name="e001803101cc486883c488742a9b195f">
    <vt:lpwstr/>
  </property>
  <property fmtid="{D5CDD505-2E9C-101B-9397-08002B2CF9AE}" pid="17" name="Owner">
    <vt:lpwstr>2;#DfE|a484111e-5b24-4ad9-9778-c536c8c88985</vt:lpwstr>
  </property>
  <property fmtid="{D5CDD505-2E9C-101B-9397-08002B2CF9AE}" pid="18" name="DfeRights_x003a_ProtectiveMarking">
    <vt:lpwstr>3;#Official|0884c477-2e62-47ea-b19c-5af6e91124c5</vt:lpwstr>
  </property>
  <property fmtid="{D5CDD505-2E9C-101B-9397-08002B2CF9AE}" pid="19" name="c0e8f78731f34305bd83ee7a944e5d31">
    <vt:lpwstr/>
  </property>
  <property fmtid="{D5CDD505-2E9C-101B-9397-08002B2CF9AE}" pid="20" name="lcf76f155ced4ddcb4097134ff3c332f">
    <vt:lpwstr/>
  </property>
  <property fmtid="{D5CDD505-2E9C-101B-9397-08002B2CF9AE}" pid="21" name="Function">
    <vt:lpwstr/>
  </property>
  <property fmtid="{D5CDD505-2E9C-101B-9397-08002B2CF9AE}" pid="22" name="SiteType">
    <vt:lpwstr/>
  </property>
</Properties>
</file>