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D5793" w14:textId="28824F91" w:rsidR="005A0597" w:rsidRPr="00E80235" w:rsidRDefault="000C5F0B" w:rsidP="00895F17">
      <w:pPr>
        <w:pStyle w:val="Heading1"/>
      </w:pPr>
      <w:r>
        <w:t>Final stage impact assessment</w:t>
      </w:r>
    </w:p>
    <w:p w14:paraId="2FB59B6A" w14:textId="48526AE1" w:rsidR="005A0597" w:rsidRDefault="003F3268" w:rsidP="005A0597">
      <w:pPr>
        <w:rPr>
          <w:rFonts w:cs="Arial"/>
          <w:b/>
          <w:bCs/>
        </w:rPr>
      </w:pPr>
      <w:r w:rsidRPr="00124363">
        <w:rPr>
          <w:rFonts w:eastAsia="Arial" w:cs="Arial"/>
          <w:iCs/>
          <w:noProof/>
          <w:szCs w:val="20"/>
        </w:rPr>
        <mc:AlternateContent>
          <mc:Choice Requires="wps">
            <w:drawing>
              <wp:anchor distT="0" distB="0" distL="114300" distR="114300" simplePos="0" relativeHeight="251658244" behindDoc="0" locked="0" layoutInCell="1" allowOverlap="1" wp14:anchorId="699409B4" wp14:editId="7C3D7607">
                <wp:simplePos x="0" y="0"/>
                <wp:positionH relativeFrom="column">
                  <wp:posOffset>384884</wp:posOffset>
                </wp:positionH>
                <wp:positionV relativeFrom="paragraph">
                  <wp:posOffset>240385</wp:posOffset>
                </wp:positionV>
                <wp:extent cx="5753100" cy="492826"/>
                <wp:effectExtent l="0" t="0" r="19050" b="21590"/>
                <wp:wrapNone/>
                <wp:docPr id="1310108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492826"/>
                        </a:xfrm>
                        <a:prstGeom prst="rect">
                          <a:avLst/>
                        </a:prstGeom>
                        <a:solidFill>
                          <a:srgbClr val="FFFFFF"/>
                        </a:solidFill>
                        <a:ln w="9525">
                          <a:solidFill>
                            <a:schemeClr val="bg1">
                              <a:lumMod val="85000"/>
                            </a:schemeClr>
                          </a:solidFill>
                          <a:miter lim="800000"/>
                          <a:headEnd/>
                          <a:tailEnd/>
                        </a:ln>
                      </wps:spPr>
                      <wps:txbx>
                        <w:txbxContent>
                          <w:sdt>
                            <w:sdtPr>
                              <w:id w:val="156584868"/>
                            </w:sdtPr>
                            <w:sdtEndPr/>
                            <w:sdtContent>
                              <w:p w14:paraId="2A547641" w14:textId="3EA3E4E9" w:rsidR="002B49B4" w:rsidRDefault="000F1838" w:rsidP="002B49B4">
                                <w:r>
                                  <w:t xml:space="preserve">Lowering </w:t>
                                </w:r>
                                <w:r w:rsidR="008F1F61">
                                  <w:t xml:space="preserve">maximum </w:t>
                                </w:r>
                                <w:r>
                                  <w:t>tuition</w:t>
                                </w:r>
                                <w:r w:rsidR="008F1F61">
                                  <w:t xml:space="preserve"> fee and loan limits for HE foundation years in classroom-based subjects</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9409B4" id="_x0000_t202" coordsize="21600,21600" o:spt="202" path="m,l,21600r21600,l21600,xe">
                <v:stroke joinstyle="miter"/>
                <v:path gradientshapeok="t" o:connecttype="rect"/>
              </v:shapetype>
              <v:shape id="_x0000_s1026" type="#_x0000_t202" style="position:absolute;margin-left:30.3pt;margin-top:18.95pt;width:453pt;height:38.8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" strokecolor="#d8d8d8 [2732]">
                <v:textbox>
                  <w:txbxContent>
                    <w:sdt>
                      <w:sdtPr>
                        <w:id w:val="156584868"/>
                      </w:sdtPr>
                      <w:sdtEndPr/>
                      <w:sdtContent>
                        <w:p w14:paraId="2A547641" w14:textId="3EA3E4E9" w:rsidR="002B49B4" w:rsidRDefault="000F1838" w:rsidP="002B49B4">
                          <w:r>
                            <w:t xml:space="preserve">Lowering </w:t>
                          </w:r>
                          <w:r w:rsidR="008F1F61">
                            <w:t xml:space="preserve">maximum </w:t>
                          </w:r>
                          <w:r>
                            <w:t>tuition</w:t>
                          </w:r>
                          <w:r w:rsidR="008F1F61">
                            <w:t xml:space="preserve"> fee and loan limits for HE foundation years in classroom-based subjects</w:t>
                          </w:r>
                        </w:p>
                      </w:sdtContent>
                    </w:sdt>
                  </w:txbxContent>
                </v:textbox>
              </v:shape>
            </w:pict>
          </mc:Fallback>
        </mc:AlternateContent>
      </w:r>
    </w:p>
    <w:p w14:paraId="4B1DB7CE" w14:textId="218AF3D0" w:rsidR="002B49B4" w:rsidRDefault="000A1C2D" w:rsidP="000A1C2D">
      <w:pPr>
        <w:rPr>
          <w:rFonts w:eastAsia="Arial" w:cs="Arial"/>
          <w:color w:val="000000" w:themeColor="text1"/>
        </w:rPr>
      </w:pPr>
      <w:r w:rsidRPr="00894F0F">
        <w:rPr>
          <w:rFonts w:eastAsia="Arial" w:cs="Arial"/>
          <w:color w:val="000000" w:themeColor="text1"/>
        </w:rPr>
        <w:t>Title:</w:t>
      </w:r>
      <w:r w:rsidR="002B49B4">
        <w:rPr>
          <w:rFonts w:eastAsia="Arial" w:cs="Arial"/>
          <w:color w:val="000000" w:themeColor="text1"/>
        </w:rPr>
        <w:t xml:space="preserve">  </w:t>
      </w:r>
    </w:p>
    <w:p w14:paraId="59697F6A" w14:textId="0F58314B" w:rsidR="002B49B4" w:rsidRDefault="003F3268" w:rsidP="000A1C2D">
      <w:pPr>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45" behindDoc="0" locked="0" layoutInCell="1" allowOverlap="1" wp14:anchorId="6A46CBE5" wp14:editId="06B07E78">
                <wp:simplePos x="0" y="0"/>
                <wp:positionH relativeFrom="column">
                  <wp:posOffset>1259205</wp:posOffset>
                </wp:positionH>
                <wp:positionV relativeFrom="paragraph">
                  <wp:posOffset>210820</wp:posOffset>
                </wp:positionV>
                <wp:extent cx="4876800" cy="365760"/>
                <wp:effectExtent l="0" t="0" r="19050" b="15240"/>
                <wp:wrapNone/>
                <wp:docPr id="1275860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6800" cy="365760"/>
                        </a:xfrm>
                        <a:prstGeom prst="rect">
                          <a:avLst/>
                        </a:prstGeom>
                        <a:solidFill>
                          <a:srgbClr val="FFFFFF"/>
                        </a:solidFill>
                        <a:ln w="9525">
                          <a:solidFill>
                            <a:schemeClr val="bg1">
                              <a:lumMod val="85000"/>
                            </a:schemeClr>
                          </a:solidFill>
                          <a:miter lim="800000"/>
                          <a:headEnd/>
                          <a:tailEnd/>
                        </a:ln>
                      </wps:spPr>
                      <wps:txbx>
                        <w:txbxContent>
                          <w:sdt>
                            <w:sdtPr>
                              <w:id w:val="-1411226410"/>
                            </w:sdtPr>
                            <w:sdtEndPr/>
                            <w:sdtContent>
                              <w:p w14:paraId="63A24348" w14:textId="7B80B31D" w:rsidR="002B49B4" w:rsidRDefault="009E1CBB" w:rsidP="002B49B4">
                                <w:r>
                                  <w:t>Secondary legislation</w:t>
                                </w:r>
                              </w:p>
                            </w:sdtContent>
                          </w:sdt>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6A46CBE5" id="_x0000_s1027" type="#_x0000_t202" style="position:absolute;margin-left:99.15pt;margin-top:16.6pt;width:384pt;height:28.8pt;z-index:2516582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" strokecolor="#d8d8d8 [2732]">
                <v:textbox>
                  <w:txbxContent>
                    <w:sdt>
                      <w:sdtPr>
                        <w:id w:val="-1411226410"/>
                      </w:sdtPr>
                      <w:sdtEndPr/>
                      <w:sdtContent>
                        <w:p w14:paraId="63A24348" w14:textId="7B80B31D" w:rsidR="002B49B4" w:rsidRDefault="009E1CBB" w:rsidP="002B49B4">
                          <w:r>
                            <w:t>Secondary legislation</w:t>
                          </w:r>
                        </w:p>
                      </w:sdtContent>
                    </w:sdt>
                  </w:txbxContent>
                </v:textbox>
              </v:shape>
            </w:pict>
          </mc:Fallback>
        </mc:AlternateContent>
      </w:r>
    </w:p>
    <w:p w14:paraId="7425B7F9" w14:textId="192AE864" w:rsidR="000A1C2D" w:rsidRDefault="000A1C2D" w:rsidP="000A1C2D">
      <w:pPr>
        <w:rPr>
          <w:rFonts w:eastAsia="Arial" w:cs="Arial"/>
          <w:color w:val="000000" w:themeColor="text1"/>
        </w:rPr>
      </w:pPr>
      <w:r w:rsidRPr="00894F0F">
        <w:rPr>
          <w:rFonts w:eastAsia="Arial" w:cs="Arial"/>
          <w:color w:val="000000" w:themeColor="text1"/>
        </w:rPr>
        <w:t>Type of measure:</w:t>
      </w:r>
      <w:r w:rsidR="002B49B4">
        <w:rPr>
          <w:rFonts w:eastAsia="Arial" w:cs="Arial"/>
          <w:color w:val="000000" w:themeColor="text1"/>
        </w:rPr>
        <w:t xml:space="preserve">  </w:t>
      </w:r>
    </w:p>
    <w:p w14:paraId="0F917070" w14:textId="4567D267" w:rsidR="002B49B4" w:rsidRPr="00894F0F" w:rsidRDefault="002D0624" w:rsidP="000A1C2D">
      <w:pPr>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46" behindDoc="0" locked="0" layoutInCell="1" allowOverlap="1" wp14:anchorId="57D596F2" wp14:editId="26DA8A44">
                <wp:simplePos x="0" y="0"/>
                <wp:positionH relativeFrom="column">
                  <wp:posOffset>1583055</wp:posOffset>
                </wp:positionH>
                <wp:positionV relativeFrom="paragraph">
                  <wp:posOffset>210185</wp:posOffset>
                </wp:positionV>
                <wp:extent cx="4552950" cy="365760"/>
                <wp:effectExtent l="0" t="0" r="19050" b="15240"/>
                <wp:wrapNone/>
                <wp:docPr id="21311586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2950" cy="365760"/>
                        </a:xfrm>
                        <a:prstGeom prst="rect">
                          <a:avLst/>
                        </a:prstGeom>
                        <a:solidFill>
                          <a:srgbClr val="FFFFFF"/>
                        </a:solidFill>
                        <a:ln w="9525">
                          <a:solidFill>
                            <a:schemeClr val="bg1">
                              <a:lumMod val="85000"/>
                            </a:schemeClr>
                          </a:solidFill>
                          <a:miter lim="800000"/>
                          <a:headEnd/>
                          <a:tailEnd/>
                        </a:ln>
                      </wps:spPr>
                      <wps:txbx>
                        <w:txbxContent>
                          <w:sdt>
                            <w:sdtPr>
                              <w:id w:val="-792972086"/>
                            </w:sdtPr>
                            <w:sdtEndPr/>
                            <w:sdtContent>
                              <w:p w14:paraId="37BF3E9C" w14:textId="3EDE905D" w:rsidR="002D0624" w:rsidRDefault="009E1CBB" w:rsidP="002D0624">
                                <w:r>
                                  <w:t>Department for Education</w:t>
                                </w:r>
                              </w:p>
                            </w:sdtContent>
                          </w:sdt>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57D596F2" id="_x0000_s1028" type="#_x0000_t202" style="position:absolute;margin-left:124.65pt;margin-top:16.55pt;width:358.5pt;height:28.8pt;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" strokecolor="#d8d8d8 [2732]">
                <v:textbox>
                  <w:txbxContent>
                    <w:sdt>
                      <w:sdtPr>
                        <w:id w:val="-792972086"/>
                      </w:sdtPr>
                      <w:sdtEndPr/>
                      <w:sdtContent>
                        <w:p w14:paraId="37BF3E9C" w14:textId="3EDE905D" w:rsidR="002D0624" w:rsidRDefault="009E1CBB" w:rsidP="002D0624">
                          <w:r>
                            <w:t>Department for Education</w:t>
                          </w:r>
                        </w:p>
                      </w:sdtContent>
                    </w:sdt>
                  </w:txbxContent>
                </v:textbox>
              </v:shape>
            </w:pict>
          </mc:Fallback>
        </mc:AlternateContent>
      </w:r>
    </w:p>
    <w:p w14:paraId="660FCA9C" w14:textId="77777777" w:rsidR="000A1C2D" w:rsidRDefault="000A1C2D" w:rsidP="000A1C2D">
      <w:pPr>
        <w:rPr>
          <w:rFonts w:eastAsia="Arial" w:cs="Arial"/>
          <w:color w:val="000000" w:themeColor="text1"/>
        </w:rPr>
      </w:pPr>
      <w:r w:rsidRPr="00894F0F">
        <w:rPr>
          <w:rFonts w:eastAsia="Arial" w:cs="Arial"/>
          <w:color w:val="000000" w:themeColor="text1"/>
        </w:rPr>
        <w:t>Department or agency:</w:t>
      </w:r>
    </w:p>
    <w:p w14:paraId="282E1B17" w14:textId="6695DCFF" w:rsidR="003F3268" w:rsidRPr="00894F0F" w:rsidRDefault="002D0624" w:rsidP="000A1C2D">
      <w:pPr>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47" behindDoc="0" locked="0" layoutInCell="1" allowOverlap="1" wp14:anchorId="071779E2" wp14:editId="01602CA3">
                <wp:simplePos x="0" y="0"/>
                <wp:positionH relativeFrom="column">
                  <wp:posOffset>811529</wp:posOffset>
                </wp:positionH>
                <wp:positionV relativeFrom="paragraph">
                  <wp:posOffset>219075</wp:posOffset>
                </wp:positionV>
                <wp:extent cx="5324475" cy="365760"/>
                <wp:effectExtent l="0" t="0" r="28575" b="15240"/>
                <wp:wrapNone/>
                <wp:docPr id="10797323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4475" cy="365760"/>
                        </a:xfrm>
                        <a:prstGeom prst="rect">
                          <a:avLst/>
                        </a:prstGeom>
                        <a:solidFill>
                          <a:srgbClr val="FFFFFF"/>
                        </a:solidFill>
                        <a:ln w="9525">
                          <a:solidFill>
                            <a:schemeClr val="bg1">
                              <a:lumMod val="85000"/>
                            </a:schemeClr>
                          </a:solidFill>
                          <a:miter lim="800000"/>
                          <a:headEnd/>
                          <a:tailEnd/>
                        </a:ln>
                      </wps:spPr>
                      <wps:txbx>
                        <w:txbxContent>
                          <w:sdt>
                            <w:sdtPr>
                              <w:id w:val="1137001147"/>
                            </w:sdtPr>
                            <w:sdtEndPr/>
                            <w:sdtContent>
                              <w:p w14:paraId="32941ACE" w14:textId="379EC713" w:rsidR="002D0624" w:rsidRDefault="006A4120" w:rsidP="002D0624">
                                <w:r>
                                  <w:t>N/A</w:t>
                                </w:r>
                              </w:p>
                            </w:sdtContent>
                          </w:sdt>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071779E2" id="_x0000_s1029" type="#_x0000_t202" style="position:absolute;margin-left:63.9pt;margin-top:17.25pt;width:419.25pt;height:28.8pt;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" strokecolor="#d8d8d8 [2732]">
                <v:textbox>
                  <w:txbxContent>
                    <w:sdt>
                      <w:sdtPr>
                        <w:id w:val="1137001147"/>
                      </w:sdtPr>
                      <w:sdtEndPr/>
                      <w:sdtContent>
                        <w:p w14:paraId="32941ACE" w14:textId="379EC713" w:rsidR="002D0624" w:rsidRDefault="006A4120" w:rsidP="002D0624">
                          <w:r>
                            <w:t>N/A</w:t>
                          </w:r>
                        </w:p>
                      </w:sdtContent>
                    </w:sdt>
                  </w:txbxContent>
                </v:textbox>
              </v:shape>
            </w:pict>
          </mc:Fallback>
        </mc:AlternateContent>
      </w:r>
    </w:p>
    <w:p w14:paraId="06DCA5F5" w14:textId="444001E7" w:rsidR="000A1C2D" w:rsidRPr="00894F0F" w:rsidRDefault="000A1C2D" w:rsidP="000A1C2D">
      <w:pPr>
        <w:rPr>
          <w:rFonts w:eastAsia="Arial" w:cs="Arial"/>
          <w:color w:val="000000" w:themeColor="text1"/>
        </w:rPr>
      </w:pPr>
      <w:r w:rsidRPr="00894F0F">
        <w:rPr>
          <w:rFonts w:eastAsia="Arial" w:cs="Arial"/>
          <w:color w:val="000000" w:themeColor="text1"/>
        </w:rPr>
        <w:t>IA number:</w:t>
      </w:r>
      <w:r w:rsidR="002D0624">
        <w:rPr>
          <w:rFonts w:eastAsia="Arial" w:cs="Arial"/>
          <w:color w:val="000000" w:themeColor="text1"/>
        </w:rPr>
        <w:t xml:space="preserve">  </w:t>
      </w:r>
    </w:p>
    <w:p w14:paraId="64B5B4B6" w14:textId="4D5498C0" w:rsidR="002D0624" w:rsidRDefault="007C0413" w:rsidP="000A1C2D">
      <w:pPr>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48" behindDoc="0" locked="0" layoutInCell="1" allowOverlap="1" wp14:anchorId="5F8B8FF5" wp14:editId="77075A69">
                <wp:simplePos x="0" y="0"/>
                <wp:positionH relativeFrom="column">
                  <wp:posOffset>1687830</wp:posOffset>
                </wp:positionH>
                <wp:positionV relativeFrom="paragraph">
                  <wp:posOffset>219075</wp:posOffset>
                </wp:positionV>
                <wp:extent cx="4448175" cy="365760"/>
                <wp:effectExtent l="0" t="0" r="28575" b="15240"/>
                <wp:wrapNone/>
                <wp:docPr id="12726891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365760"/>
                        </a:xfrm>
                        <a:prstGeom prst="rect">
                          <a:avLst/>
                        </a:prstGeom>
                        <a:solidFill>
                          <a:srgbClr val="FFFFFF"/>
                        </a:solidFill>
                        <a:ln w="9525">
                          <a:solidFill>
                            <a:schemeClr val="bg1">
                              <a:lumMod val="85000"/>
                            </a:schemeClr>
                          </a:solidFill>
                          <a:miter lim="800000"/>
                          <a:headEnd/>
                          <a:tailEnd/>
                        </a:ln>
                      </wps:spPr>
                      <wps:txbx>
                        <w:txbxContent>
                          <w:p w14:paraId="56960B07" w14:textId="6C315D80" w:rsidR="007C0413" w:rsidRDefault="00476DD5" w:rsidP="007C0413">
                            <w:r>
                              <w:t>RPC</w:t>
                            </w:r>
                            <w:r w:rsidR="000C45B0">
                              <w:t>-DfE-24017-</w:t>
                            </w:r>
                            <w:proofErr w:type="gramStart"/>
                            <w:r w:rsidR="000C45B0">
                              <w:t>IA(</w:t>
                            </w:r>
                            <w:proofErr w:type="gramEnd"/>
                            <w:r w:rsidR="000C45B0">
                              <w:t>1)</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5F8B8FF5" id="_x0000_s1030" type="#_x0000_t202" style="position:absolute;margin-left:132.9pt;margin-top:17.25pt;width:350.25pt;height:28.8pt;z-index:251658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" strokecolor="#d8d8d8 [2732]">
                <v:textbox>
                  <w:txbxContent>
                    <w:p w14:paraId="56960B07" w14:textId="6C315D80" w:rsidR="007C0413" w:rsidRDefault="00476DD5" w:rsidP="007C0413">
                      <w:r>
                        <w:t>RPC</w:t>
                      </w:r>
                      <w:r w:rsidR="000C45B0">
                        <w:t>-DfE-24017-</w:t>
                      </w:r>
                      <w:proofErr w:type="gramStart"/>
                      <w:r w:rsidR="000C45B0">
                        <w:t>IA(</w:t>
                      </w:r>
                      <w:proofErr w:type="gramEnd"/>
                      <w:r w:rsidR="000C45B0">
                        <w:t>1)</w:t>
                      </w:r>
                    </w:p>
                  </w:txbxContent>
                </v:textbox>
              </v:shape>
            </w:pict>
          </mc:Fallback>
        </mc:AlternateContent>
      </w:r>
    </w:p>
    <w:p w14:paraId="59D74EF7" w14:textId="5E8FCA66" w:rsidR="000A1C2D" w:rsidRPr="00894F0F" w:rsidRDefault="000A1C2D" w:rsidP="000A1C2D">
      <w:pPr>
        <w:rPr>
          <w:rFonts w:eastAsia="Arial" w:cs="Arial"/>
          <w:color w:val="000000" w:themeColor="text1"/>
        </w:rPr>
      </w:pPr>
      <w:r w:rsidRPr="00894F0F">
        <w:rPr>
          <w:rFonts w:eastAsia="Arial" w:cs="Arial"/>
          <w:color w:val="000000" w:themeColor="text1"/>
        </w:rPr>
        <w:t>RPC reference number:</w:t>
      </w:r>
      <w:r w:rsidR="007C0413">
        <w:rPr>
          <w:rFonts w:eastAsia="Arial" w:cs="Arial"/>
          <w:color w:val="000000" w:themeColor="text1"/>
        </w:rPr>
        <w:t xml:space="preserve">  </w:t>
      </w:r>
    </w:p>
    <w:p w14:paraId="3FA769B8" w14:textId="7B1771F5" w:rsidR="007C0413" w:rsidRDefault="007C0413" w:rsidP="000A1C2D">
      <w:pPr>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49" behindDoc="0" locked="0" layoutInCell="1" allowOverlap="1" wp14:anchorId="2B26D512" wp14:editId="243AEE47">
                <wp:simplePos x="0" y="0"/>
                <wp:positionH relativeFrom="column">
                  <wp:posOffset>1524000</wp:posOffset>
                </wp:positionH>
                <wp:positionV relativeFrom="paragraph">
                  <wp:posOffset>156174</wp:posOffset>
                </wp:positionV>
                <wp:extent cx="4610100" cy="494581"/>
                <wp:effectExtent l="0" t="0" r="19050" b="20320"/>
                <wp:wrapNone/>
                <wp:docPr id="7575256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0100" cy="494581"/>
                        </a:xfrm>
                        <a:prstGeom prst="rect">
                          <a:avLst/>
                        </a:prstGeom>
                        <a:solidFill>
                          <a:srgbClr val="FFFFFF"/>
                        </a:solidFill>
                        <a:ln w="9525">
                          <a:solidFill>
                            <a:schemeClr val="bg1">
                              <a:lumMod val="85000"/>
                            </a:schemeClr>
                          </a:solidFill>
                          <a:miter lim="800000"/>
                          <a:headEnd/>
                          <a:tailEnd/>
                        </a:ln>
                      </wps:spPr>
                      <wps:txbx>
                        <w:txbxContent>
                          <w:p w14:paraId="7635244E" w14:textId="39980C25" w:rsidR="008D1890" w:rsidRPr="008D1890" w:rsidRDefault="008D1890" w:rsidP="008D1890">
                            <w:r w:rsidRPr="008D1890">
                              <w:t>nabila.aghil@education.gov.uk</w:t>
                            </w:r>
                            <w:r>
                              <w:t xml:space="preserve"> </w:t>
                            </w:r>
                            <w:r w:rsidRPr="008D1890">
                              <w:t>matthieu.poullin@education.gov.uk</w:t>
                            </w:r>
                            <w:r>
                              <w:t xml:space="preserve"> </w:t>
                            </w:r>
                          </w:p>
                          <w:p w14:paraId="0302AB51" w14:textId="6FBEC7AF" w:rsidR="007C0413" w:rsidRDefault="007C0413" w:rsidP="007C041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26D512" id="_x0000_s1031" type="#_x0000_t202" style="position:absolute;margin-left:120pt;margin-top:12.3pt;width:363pt;height:38.9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" strokecolor="#d8d8d8 [2732]">
                <v:textbox>
                  <w:txbxContent>
                    <w:p w14:paraId="7635244E" w14:textId="39980C25" w:rsidR="008D1890" w:rsidRPr="008D1890" w:rsidRDefault="008D1890" w:rsidP="008D1890">
                      <w:r w:rsidRPr="008D1890">
                        <w:t>nabila.aghil@education.gov.uk</w:t>
                      </w:r>
                      <w:r>
                        <w:t xml:space="preserve"> </w:t>
                      </w:r>
                      <w:r w:rsidRPr="008D1890">
                        <w:t>matthieu.poullin@education.gov.uk</w:t>
                      </w:r>
                      <w:r>
                        <w:t xml:space="preserve"> </w:t>
                      </w:r>
                    </w:p>
                    <w:p w14:paraId="0302AB51" w14:textId="6FBEC7AF" w:rsidR="007C0413" w:rsidRDefault="007C0413" w:rsidP="007C0413"/>
                  </w:txbxContent>
                </v:textbox>
              </v:shape>
            </w:pict>
          </mc:Fallback>
        </mc:AlternateContent>
      </w:r>
    </w:p>
    <w:p w14:paraId="33FD44F4" w14:textId="3665D133" w:rsidR="000A1C2D" w:rsidRPr="00894F0F" w:rsidRDefault="000A1C2D" w:rsidP="000A1C2D">
      <w:pPr>
        <w:rPr>
          <w:rFonts w:eastAsia="Arial" w:cs="Arial"/>
          <w:color w:val="000000" w:themeColor="text1"/>
        </w:rPr>
      </w:pPr>
      <w:r w:rsidRPr="00894F0F">
        <w:rPr>
          <w:rFonts w:eastAsia="Arial" w:cs="Arial"/>
          <w:color w:val="000000" w:themeColor="text1"/>
        </w:rPr>
        <w:t>Contact for enquiries:</w:t>
      </w:r>
      <w:r w:rsidR="007C0413">
        <w:rPr>
          <w:rFonts w:eastAsia="Arial" w:cs="Arial"/>
          <w:color w:val="000000" w:themeColor="text1"/>
        </w:rPr>
        <w:t xml:space="preserve">  </w:t>
      </w:r>
    </w:p>
    <w:p w14:paraId="683A12E7" w14:textId="6DA5CDE6" w:rsidR="007C0413" w:rsidRDefault="00EF0A3A" w:rsidP="000A1C2D">
      <w:pPr>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50" behindDoc="0" locked="0" layoutInCell="1" allowOverlap="1" wp14:anchorId="4B75EA2E" wp14:editId="4EF5902A">
                <wp:simplePos x="0" y="0"/>
                <wp:positionH relativeFrom="column">
                  <wp:posOffset>483704</wp:posOffset>
                </wp:positionH>
                <wp:positionV relativeFrom="paragraph">
                  <wp:posOffset>210682</wp:posOffset>
                </wp:positionV>
                <wp:extent cx="4610100" cy="365760"/>
                <wp:effectExtent l="0" t="0" r="19050" b="15240"/>
                <wp:wrapNone/>
                <wp:docPr id="10145777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0100" cy="365760"/>
                        </a:xfrm>
                        <a:prstGeom prst="rect">
                          <a:avLst/>
                        </a:prstGeom>
                        <a:solidFill>
                          <a:srgbClr val="FFFFFF"/>
                        </a:solidFill>
                        <a:ln w="9525">
                          <a:solidFill>
                            <a:sysClr val="window" lastClr="FFFFFF">
                              <a:lumMod val="85000"/>
                            </a:sysClr>
                          </a:solidFill>
                          <a:miter lim="800000"/>
                          <a:headEnd/>
                          <a:tailEnd/>
                        </a:ln>
                      </wps:spPr>
                      <wps:txbx>
                        <w:txbxContent>
                          <w:sdt>
                            <w:sdtPr>
                              <w:id w:val="-770395506"/>
                            </w:sdtPr>
                            <w:sdtEndPr/>
                            <w:sdtContent>
                              <w:p w14:paraId="272B9CA9" w14:textId="48B8D253" w:rsidR="00EF0A3A" w:rsidRDefault="003B6643" w:rsidP="00EF0A3A">
                                <w:r>
                                  <w:t>1</w:t>
                                </w:r>
                                <w:r w:rsidR="00F208DE">
                                  <w:t>4</w:t>
                                </w:r>
                                <w:r w:rsidR="00EF0A3A" w:rsidRPr="00317BAB">
                                  <w:rPr>
                                    <w:vertAlign w:val="superscript"/>
                                  </w:rPr>
                                  <w:t>th</w:t>
                                </w:r>
                                <w:r w:rsidR="00EF0A3A">
                                  <w:t xml:space="preserve"> </w:t>
                                </w:r>
                                <w:r>
                                  <w:t>January</w:t>
                                </w:r>
                                <w:r w:rsidR="00EF0A3A">
                                  <w:t xml:space="preserve"> 202</w:t>
                                </w:r>
                                <w:r>
                                  <w:t>5</w:t>
                                </w:r>
                              </w:p>
                            </w:sdtContent>
                          </w:sdt>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4B75EA2E" id="_x0000_s1032" type="#_x0000_t202" style="position:absolute;margin-left:38.1pt;margin-top:16.6pt;width:363pt;height:28.8pt;z-index:25165825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" strokecolor="#d9d9d9">
                <v:textbox>
                  <w:txbxContent>
                    <w:sdt>
                      <w:sdtPr>
                        <w:id w:val="-770395506"/>
                      </w:sdtPr>
                      <w:sdtEndPr/>
                      <w:sdtContent>
                        <w:p w14:paraId="272B9CA9" w14:textId="48B8D253" w:rsidR="00EF0A3A" w:rsidRDefault="003B6643" w:rsidP="00EF0A3A">
                          <w:r>
                            <w:t>1</w:t>
                          </w:r>
                          <w:r w:rsidR="00F208DE">
                            <w:t>4</w:t>
                          </w:r>
                          <w:r w:rsidR="00EF0A3A" w:rsidRPr="00317BAB">
                            <w:rPr>
                              <w:vertAlign w:val="superscript"/>
                            </w:rPr>
                            <w:t>th</w:t>
                          </w:r>
                          <w:r w:rsidR="00EF0A3A">
                            <w:t xml:space="preserve"> </w:t>
                          </w:r>
                          <w:r>
                            <w:t>January</w:t>
                          </w:r>
                          <w:r w:rsidR="00EF0A3A">
                            <w:t xml:space="preserve"> 202</w:t>
                          </w:r>
                          <w:r>
                            <w:t>5</w:t>
                          </w:r>
                        </w:p>
                      </w:sdtContent>
                    </w:sdt>
                  </w:txbxContent>
                </v:textbox>
              </v:shape>
            </w:pict>
          </mc:Fallback>
        </mc:AlternateContent>
      </w:r>
    </w:p>
    <w:p w14:paraId="164B1BB6" w14:textId="033B61D5" w:rsidR="000A1C2D" w:rsidRPr="00894F0F" w:rsidRDefault="000A1C2D" w:rsidP="000A1C2D">
      <w:pPr>
        <w:rPr>
          <w:rFonts w:eastAsia="Arial" w:cs="Arial"/>
          <w:color w:val="000000" w:themeColor="text1"/>
        </w:rPr>
      </w:pPr>
      <w:r w:rsidRPr="00894F0F">
        <w:rPr>
          <w:rFonts w:eastAsia="Arial" w:cs="Arial"/>
          <w:color w:val="000000" w:themeColor="text1"/>
        </w:rPr>
        <w:t>Date:</w:t>
      </w:r>
      <w:r w:rsidR="007C0413">
        <w:rPr>
          <w:rFonts w:eastAsia="Arial" w:cs="Arial"/>
          <w:color w:val="000000" w:themeColor="text1"/>
        </w:rPr>
        <w:t xml:space="preserve">  </w:t>
      </w:r>
    </w:p>
    <w:p w14:paraId="4A6CFFDE" w14:textId="77777777" w:rsidR="002B49B4" w:rsidRDefault="002B49B4" w:rsidP="002B49B4">
      <w:pPr>
        <w:rPr>
          <w:rStyle w:val="normaltextrun"/>
          <w:rFonts w:eastAsia="Arial" w:cs="Arial"/>
          <w:b/>
          <w:sz w:val="22"/>
        </w:rPr>
      </w:pPr>
    </w:p>
    <w:p w14:paraId="184B0EA2" w14:textId="5707CA0B" w:rsidR="009A13FA" w:rsidRPr="009A13FA" w:rsidRDefault="002953F7" w:rsidP="00317BAB">
      <w:pPr>
        <w:pStyle w:val="Heading2"/>
        <w:jc w:val="both"/>
      </w:pPr>
      <w:r>
        <w:t xml:space="preserve">1. </w:t>
      </w:r>
      <w:r w:rsidRPr="0062788D">
        <w:t xml:space="preserve">Summary of proposal </w:t>
      </w:r>
    </w:p>
    <w:p w14:paraId="11CAE554" w14:textId="667E071A" w:rsidR="00D13EF4" w:rsidRDefault="00BB6BEB" w:rsidP="00317BAB">
      <w:pPr>
        <w:spacing w:line="288" w:lineRule="auto"/>
        <w:jc w:val="both"/>
      </w:pPr>
      <w:r w:rsidRPr="00BB6BEB">
        <w:t>​​​</w:t>
      </w:r>
      <w:r w:rsidR="00D13EF4">
        <w:t xml:space="preserve">A foundation year (sometimes referred to as Year 0) is a one-year programme of study, typically offered by universities, to enable students without the necessary prior attainment, specific knowledge, or qualifications in the appropriate subject/s to </w:t>
      </w:r>
      <w:r w:rsidR="00BF667C">
        <w:t xml:space="preserve">progress onto the first </w:t>
      </w:r>
      <w:r w:rsidR="00D13EF4">
        <w:t xml:space="preserve">year of their chosen undergraduate </w:t>
      </w:r>
      <w:r w:rsidR="004408B0">
        <w:t>cours</w:t>
      </w:r>
      <w:r w:rsidR="003B6643">
        <w:t>e</w:t>
      </w:r>
      <w:r w:rsidR="00D13EF4">
        <w:t xml:space="preserve">. </w:t>
      </w:r>
    </w:p>
    <w:p w14:paraId="7EEA4EA7" w14:textId="39471FC9" w:rsidR="00F86618" w:rsidRDefault="00521254" w:rsidP="00092D59">
      <w:pPr>
        <w:pStyle w:val="EBBodyPara"/>
        <w:spacing w:after="160" w:line="288" w:lineRule="auto"/>
        <w:jc w:val="both"/>
      </w:pPr>
      <w:r>
        <w:rPr>
          <w:sz w:val="24"/>
          <w:szCs w:val="24"/>
        </w:rPr>
        <w:t xml:space="preserve">From academic year 2025/26, </w:t>
      </w:r>
      <w:r w:rsidRPr="000A73C7">
        <w:rPr>
          <w:sz w:val="24"/>
          <w:szCs w:val="24"/>
        </w:rPr>
        <w:t xml:space="preserve">maximum </w:t>
      </w:r>
      <w:r w:rsidR="00E449D6" w:rsidRPr="00117300">
        <w:rPr>
          <w:sz w:val="24"/>
          <w:szCs w:val="24"/>
        </w:rPr>
        <w:t xml:space="preserve">tuition </w:t>
      </w:r>
      <w:r w:rsidRPr="000A73C7">
        <w:rPr>
          <w:sz w:val="24"/>
          <w:szCs w:val="24"/>
        </w:rPr>
        <w:t xml:space="preserve">fee and loan </w:t>
      </w:r>
      <w:r w:rsidRPr="00117300">
        <w:rPr>
          <w:sz w:val="24"/>
          <w:szCs w:val="24"/>
        </w:rPr>
        <w:t>limit</w:t>
      </w:r>
      <w:r w:rsidR="009C015E" w:rsidRPr="00117300">
        <w:rPr>
          <w:sz w:val="24"/>
          <w:szCs w:val="24"/>
        </w:rPr>
        <w:t>s</w:t>
      </w:r>
      <w:r w:rsidRPr="000A73C7">
        <w:rPr>
          <w:sz w:val="24"/>
          <w:szCs w:val="24"/>
        </w:rPr>
        <w:t xml:space="preserve"> for classroom-based foundation </w:t>
      </w:r>
      <w:r w:rsidR="003D56C3" w:rsidRPr="00117300">
        <w:rPr>
          <w:sz w:val="24"/>
          <w:szCs w:val="24"/>
        </w:rPr>
        <w:t>years</w:t>
      </w:r>
      <w:r w:rsidR="009A0D62" w:rsidRPr="00117300">
        <w:rPr>
          <w:sz w:val="24"/>
          <w:szCs w:val="24"/>
        </w:rPr>
        <w:t xml:space="preserve"> in</w:t>
      </w:r>
      <w:r w:rsidRPr="00117300">
        <w:rPr>
          <w:sz w:val="24"/>
          <w:szCs w:val="24"/>
        </w:rPr>
        <w:t xml:space="preserve"> </w:t>
      </w:r>
      <w:r w:rsidRPr="000A73C7">
        <w:rPr>
          <w:sz w:val="24"/>
          <w:szCs w:val="24"/>
        </w:rPr>
        <w:t xml:space="preserve">subjects </w:t>
      </w:r>
      <w:r w:rsidR="0052441A" w:rsidRPr="00117300">
        <w:rPr>
          <w:sz w:val="24"/>
          <w:szCs w:val="24"/>
        </w:rPr>
        <w:t>assigned to</w:t>
      </w:r>
      <w:r w:rsidR="006D0BCD" w:rsidRPr="00117300">
        <w:rPr>
          <w:sz w:val="24"/>
          <w:szCs w:val="24"/>
        </w:rPr>
        <w:t xml:space="preserve"> </w:t>
      </w:r>
      <w:r w:rsidRPr="000A73C7">
        <w:rPr>
          <w:sz w:val="24"/>
          <w:szCs w:val="24"/>
        </w:rPr>
        <w:t>Price Group D</w:t>
      </w:r>
      <w:r w:rsidR="0052441A" w:rsidRPr="00117300">
        <w:rPr>
          <w:sz w:val="24"/>
          <w:szCs w:val="24"/>
        </w:rPr>
        <w:t xml:space="preserve"> by the Office for Students</w:t>
      </w:r>
      <w:r w:rsidR="009C6257" w:rsidRPr="00117300">
        <w:rPr>
          <w:sz w:val="24"/>
          <w:szCs w:val="24"/>
        </w:rPr>
        <w:t xml:space="preserve"> (</w:t>
      </w:r>
      <w:proofErr w:type="spellStart"/>
      <w:r w:rsidR="009C6257" w:rsidRPr="00117300">
        <w:rPr>
          <w:sz w:val="24"/>
          <w:szCs w:val="24"/>
        </w:rPr>
        <w:t>O</w:t>
      </w:r>
      <w:r w:rsidR="000F3679">
        <w:rPr>
          <w:sz w:val="24"/>
          <w:szCs w:val="24"/>
        </w:rPr>
        <w:t>f</w:t>
      </w:r>
      <w:r w:rsidR="009C6257" w:rsidRPr="00117300">
        <w:rPr>
          <w:sz w:val="24"/>
          <w:szCs w:val="24"/>
        </w:rPr>
        <w:t>S</w:t>
      </w:r>
      <w:proofErr w:type="spellEnd"/>
      <w:r w:rsidR="009C6257" w:rsidRPr="00117300">
        <w:rPr>
          <w:sz w:val="24"/>
          <w:szCs w:val="24"/>
        </w:rPr>
        <w:t>)</w:t>
      </w:r>
      <w:r w:rsidR="00156E43" w:rsidRPr="002709DB">
        <w:rPr>
          <w:rStyle w:val="FootnoteReference"/>
          <w:sz w:val="24"/>
          <w:szCs w:val="24"/>
        </w:rPr>
        <w:footnoteReference w:id="2"/>
      </w:r>
      <w:r w:rsidRPr="000A73C7">
        <w:rPr>
          <w:sz w:val="24"/>
          <w:szCs w:val="24"/>
        </w:rPr>
        <w:t xml:space="preserve"> will be lowered to £5,760</w:t>
      </w:r>
      <w:r w:rsidR="0052441A" w:rsidRPr="00117300">
        <w:rPr>
          <w:sz w:val="24"/>
          <w:szCs w:val="24"/>
        </w:rPr>
        <w:t xml:space="preserve">. </w:t>
      </w:r>
      <w:r w:rsidR="004E2C03" w:rsidRPr="002709DB">
        <w:rPr>
          <w:sz w:val="24"/>
          <w:szCs w:val="24"/>
        </w:rPr>
        <w:t>The maximum tuition fee and loan limits for all other foundation year subjects w</w:t>
      </w:r>
      <w:r w:rsidR="007E2FA9">
        <w:rPr>
          <w:sz w:val="24"/>
          <w:szCs w:val="24"/>
        </w:rPr>
        <w:t>ill</w:t>
      </w:r>
      <w:r w:rsidR="004E2C03" w:rsidRPr="002709DB">
        <w:rPr>
          <w:sz w:val="24"/>
          <w:szCs w:val="24"/>
        </w:rPr>
        <w:t xml:space="preserve"> remain aligned with the maximum fee limit for standard full-time undergraduate courses (which is due to increase to £9,535 in academic year 2025/26). </w:t>
      </w:r>
      <w:r w:rsidR="0088430C" w:rsidRPr="11E9B7C3">
        <w:rPr>
          <w:b/>
          <w:sz w:val="24"/>
          <w:szCs w:val="24"/>
        </w:rPr>
        <w:br w:type="page"/>
      </w:r>
    </w:p>
    <w:p w14:paraId="391CB1AC" w14:textId="363A7A4E" w:rsidR="006F5F58" w:rsidRDefault="00260072" w:rsidP="00317BAB">
      <w:pPr>
        <w:pStyle w:val="Heading2"/>
        <w:jc w:val="both"/>
      </w:pPr>
      <w:r>
        <w:lastRenderedPageBreak/>
        <w:t xml:space="preserve">2. </w:t>
      </w:r>
      <w:r w:rsidR="00EA4F0A" w:rsidRPr="0007359F">
        <w:t xml:space="preserve">Strategic </w:t>
      </w:r>
      <w:r w:rsidR="000C5F0B">
        <w:t>c</w:t>
      </w:r>
      <w:r w:rsidR="00EA4F0A" w:rsidRPr="0007359F">
        <w:t xml:space="preserve">ase for </w:t>
      </w:r>
      <w:r w:rsidR="000C5F0B">
        <w:t>p</w:t>
      </w:r>
      <w:r w:rsidR="00EA4F0A" w:rsidRPr="0007359F">
        <w:t xml:space="preserve">roposed </w:t>
      </w:r>
      <w:r w:rsidR="000C5F0B">
        <w:t>r</w:t>
      </w:r>
      <w:r w:rsidR="00EA4F0A" w:rsidRPr="0007359F">
        <w:t xml:space="preserve">egulation </w:t>
      </w:r>
    </w:p>
    <w:sdt>
      <w:sdtPr>
        <w:rPr>
          <w:rFonts w:ascii="Times New Roman" w:eastAsia="Times New Roman" w:hAnsi="Times New Roman" w:cs="Times New Roman"/>
          <w:szCs w:val="24"/>
        </w:rPr>
        <w:id w:val="211000203"/>
        <w:placeholder>
          <w:docPart w:val="312722DFA54142E08FB802D48E2FB162"/>
        </w:placeholder>
      </w:sdtPr>
      <w:sdtEndPr/>
      <w:sdtContent>
        <w:p w14:paraId="565D3CC0" w14:textId="383236F2" w:rsidR="00EA52A7" w:rsidRDefault="00D260EE" w:rsidP="00317BAB">
          <w:pPr>
            <w:spacing w:line="288" w:lineRule="auto"/>
            <w:jc w:val="both"/>
            <w:rPr>
              <w:szCs w:val="24"/>
            </w:rPr>
          </w:pPr>
          <w:r>
            <w:rPr>
              <w:szCs w:val="24"/>
            </w:rPr>
            <w:t>F</w:t>
          </w:r>
          <w:r w:rsidRPr="008F4815">
            <w:rPr>
              <w:szCs w:val="24"/>
            </w:rPr>
            <w:t xml:space="preserve">oundation years </w:t>
          </w:r>
          <w:r>
            <w:rPr>
              <w:szCs w:val="24"/>
            </w:rPr>
            <w:t>are</w:t>
          </w:r>
          <w:r w:rsidDel="009F336F">
            <w:rPr>
              <w:szCs w:val="24"/>
            </w:rPr>
            <w:t xml:space="preserve"> </w:t>
          </w:r>
          <w:r>
            <w:rPr>
              <w:szCs w:val="24"/>
            </w:rPr>
            <w:t xml:space="preserve">recognised as </w:t>
          </w:r>
          <w:r w:rsidRPr="008F4815">
            <w:rPr>
              <w:szCs w:val="24"/>
            </w:rPr>
            <w:t>a valuable pathway into higher education</w:t>
          </w:r>
          <w:r w:rsidR="00C57D48">
            <w:rPr>
              <w:szCs w:val="24"/>
            </w:rPr>
            <w:t xml:space="preserve"> </w:t>
          </w:r>
          <w:r w:rsidR="007E2FA9">
            <w:rPr>
              <w:szCs w:val="24"/>
            </w:rPr>
            <w:t xml:space="preserve">(HE) </w:t>
          </w:r>
          <w:r w:rsidR="004A4EA9">
            <w:rPr>
              <w:szCs w:val="24"/>
            </w:rPr>
            <w:t xml:space="preserve">for </w:t>
          </w:r>
          <w:r w:rsidRPr="008F4815">
            <w:rPr>
              <w:szCs w:val="24"/>
            </w:rPr>
            <w:t>adult learners</w:t>
          </w:r>
          <w:r w:rsidR="004A4EA9">
            <w:rPr>
              <w:szCs w:val="24"/>
            </w:rPr>
            <w:t xml:space="preserve">, </w:t>
          </w:r>
          <w:r w:rsidR="00677342">
            <w:rPr>
              <w:szCs w:val="24"/>
            </w:rPr>
            <w:t xml:space="preserve">including </w:t>
          </w:r>
          <w:r w:rsidRPr="008F4815">
            <w:rPr>
              <w:szCs w:val="24"/>
            </w:rPr>
            <w:t>those from under-represented or disadvantaged backgrounds</w:t>
          </w:r>
          <w:r w:rsidR="00845500">
            <w:rPr>
              <w:szCs w:val="24"/>
            </w:rPr>
            <w:t>. More generally, foundation year</w:t>
          </w:r>
          <w:r w:rsidR="00495B27">
            <w:rPr>
              <w:szCs w:val="24"/>
            </w:rPr>
            <w:t>s</w:t>
          </w:r>
          <w:r w:rsidR="0043062E">
            <w:rPr>
              <w:szCs w:val="24"/>
            </w:rPr>
            <w:t xml:space="preserve"> offe</w:t>
          </w:r>
          <w:r w:rsidR="00845500">
            <w:rPr>
              <w:szCs w:val="24"/>
            </w:rPr>
            <w:t>r</w:t>
          </w:r>
          <w:r w:rsidR="0043062E">
            <w:rPr>
              <w:szCs w:val="24"/>
            </w:rPr>
            <w:t xml:space="preserve"> a second chance for students who have not achieved their potential</w:t>
          </w:r>
          <w:r w:rsidR="00845500">
            <w:rPr>
              <w:szCs w:val="24"/>
            </w:rPr>
            <w:t>.</w:t>
          </w:r>
        </w:p>
        <w:p w14:paraId="7DF998E5" w14:textId="7526C8E7" w:rsidR="008F1F61" w:rsidRDefault="10C652C2" w:rsidP="00317BAB">
          <w:pPr>
            <w:spacing w:line="288" w:lineRule="auto"/>
            <w:jc w:val="both"/>
          </w:pPr>
          <w:r w:rsidRPr="23F8AD41">
            <w:t>The number of UK students on foundation years</w:t>
          </w:r>
          <w:r>
            <w:t xml:space="preserve"> </w:t>
          </w:r>
          <w:r w:rsidRPr="23F8AD41">
            <w:t xml:space="preserve">has increased </w:t>
          </w:r>
          <w:r w:rsidR="00FF4818">
            <w:t>rapidly</w:t>
          </w:r>
          <w:r w:rsidR="00FF4818" w:rsidRPr="23F8AD41">
            <w:t xml:space="preserve"> </w:t>
          </w:r>
          <w:r w:rsidRPr="23F8AD41">
            <w:t xml:space="preserve">in recent years, rising from </w:t>
          </w:r>
          <w:r w:rsidR="00893A19" w:rsidRPr="00E13207">
            <w:t>7,</w:t>
          </w:r>
          <w:r w:rsidR="00DC757C" w:rsidRPr="00E13207">
            <w:t>9</w:t>
          </w:r>
          <w:r w:rsidR="00DC757C">
            <w:t>60</w:t>
          </w:r>
          <w:r w:rsidR="00DC757C" w:rsidRPr="00E13207">
            <w:t xml:space="preserve"> </w:t>
          </w:r>
          <w:r w:rsidRPr="00E13207">
            <w:t xml:space="preserve">in 2011/12 to </w:t>
          </w:r>
          <w:r w:rsidR="001F2A6A" w:rsidRPr="00E13207">
            <w:t>71,9</w:t>
          </w:r>
          <w:r w:rsidR="00C2595B">
            <w:t>80</w:t>
          </w:r>
          <w:r w:rsidRPr="00E13207">
            <w:t xml:space="preserve"> in 202</w:t>
          </w:r>
          <w:r w:rsidR="00A21317" w:rsidRPr="00E13207">
            <w:t>2</w:t>
          </w:r>
          <w:r w:rsidRPr="00E13207">
            <w:t>/2</w:t>
          </w:r>
          <w:r w:rsidR="00A21317" w:rsidRPr="00E13207">
            <w:t>3</w:t>
          </w:r>
          <w:r w:rsidR="0058731C">
            <w:t xml:space="preserve">, equating to </w:t>
          </w:r>
          <w:r w:rsidR="003B6643">
            <w:t xml:space="preserve">an </w:t>
          </w:r>
          <w:r w:rsidR="0058731C">
            <w:t xml:space="preserve">average per annum </w:t>
          </w:r>
          <w:r w:rsidR="00AC5885">
            <w:t xml:space="preserve">increase of more than </w:t>
          </w:r>
          <w:r w:rsidR="00F10CD6">
            <w:t>20%</w:t>
          </w:r>
          <w:r w:rsidRPr="23F8AD41">
            <w:t>.</w:t>
          </w:r>
          <w:r w:rsidR="003E0234">
            <w:rPr>
              <w:rStyle w:val="FootnoteReference"/>
            </w:rPr>
            <w:footnoteReference w:id="3"/>
          </w:r>
          <w:r w:rsidRPr="23F8AD41">
            <w:t xml:space="preserve"> The number of HE providers in England offering foundation year provision has increased from </w:t>
          </w:r>
          <w:r w:rsidRPr="00E13207">
            <w:t>52 to 10</w:t>
          </w:r>
          <w:r w:rsidR="00F51FC5" w:rsidRPr="00E13207">
            <w:t>6</w:t>
          </w:r>
          <w:r w:rsidRPr="00E13207">
            <w:t xml:space="preserve"> over the same period</w:t>
          </w:r>
          <w:r w:rsidRPr="00116DD1">
            <w:t>,</w:t>
          </w:r>
          <w:r w:rsidRPr="23F8AD41">
            <w:t xml:space="preserve"> with medium</w:t>
          </w:r>
          <w:r w:rsidR="00A453A3">
            <w:t>,</w:t>
          </w:r>
          <w:r w:rsidR="006801BB">
            <w:t xml:space="preserve"> low and </w:t>
          </w:r>
          <w:r w:rsidR="00E50DE1">
            <w:t>unknown tariff</w:t>
          </w:r>
          <w:r w:rsidRPr="23F8AD41">
            <w:t xml:space="preserve"> providers accounting for </w:t>
          </w:r>
          <w:r w:rsidRPr="00E13207">
            <w:t>70%</w:t>
          </w:r>
          <w:r w:rsidRPr="23F8AD41">
            <w:t xml:space="preserve"> of </w:t>
          </w:r>
          <w:r w:rsidR="00EA24E3" w:rsidRPr="23F8AD41">
            <w:t>all</w:t>
          </w:r>
          <w:r w:rsidR="00751434">
            <w:t xml:space="preserve"> foundation year providers in </w:t>
          </w:r>
          <w:r w:rsidR="005F6D36">
            <w:t>2022/23</w:t>
          </w:r>
          <w:r w:rsidR="001F634B">
            <w:t>.</w:t>
          </w:r>
          <w:r w:rsidR="00795EEC" w:rsidRPr="001D3D65">
            <w:rPr>
              <w:rStyle w:val="FootnoteReference"/>
              <w:sz w:val="24"/>
              <w:szCs w:val="24"/>
            </w:rPr>
            <w:footnoteReference w:id="4"/>
          </w:r>
        </w:p>
        <w:p w14:paraId="67D9843F" w14:textId="32E65AE6" w:rsidR="00860ECE" w:rsidRDefault="0065376E" w:rsidP="00860ECE">
          <w:pPr>
            <w:spacing w:line="288" w:lineRule="auto"/>
            <w:jc w:val="both"/>
          </w:pPr>
          <w:r w:rsidRPr="5DB806C4">
            <w:t>T</w:t>
          </w:r>
          <w:r w:rsidR="003570A2" w:rsidRPr="5DB806C4">
            <w:t xml:space="preserve">he </w:t>
          </w:r>
          <w:r w:rsidR="00DB4184" w:rsidRPr="5DB806C4">
            <w:t>Independent Panel (chaired by Sir Philip Augar</w:t>
          </w:r>
          <w:r w:rsidR="00DB4184" w:rsidRPr="00795EEC">
            <w:rPr>
              <w:szCs w:val="28"/>
            </w:rPr>
            <w:t>)</w:t>
          </w:r>
          <w:r w:rsidR="0050713C" w:rsidRPr="5DB806C4">
            <w:t xml:space="preserve"> to the Review of Post-18 Education and Funding</w:t>
          </w:r>
          <w:r w:rsidR="003B6643">
            <w:t xml:space="preserve"> </w:t>
          </w:r>
          <w:r w:rsidR="000F66F4" w:rsidRPr="5DB806C4">
            <w:t>expressed concern about the rapid and disproportionate growth in foundation years</w:t>
          </w:r>
          <w:r w:rsidR="003B6643" w:rsidRPr="5DB806C4">
            <w:rPr>
              <w:rStyle w:val="FootnoteReference"/>
            </w:rPr>
            <w:footnoteReference w:id="5"/>
          </w:r>
          <w:r w:rsidR="00827BF8">
            <w:t xml:space="preserve"> </w:t>
          </w:r>
          <w:r w:rsidR="00A5413D" w:rsidRPr="5DB806C4">
            <w:t>notably</w:t>
          </w:r>
          <w:r w:rsidR="00091003">
            <w:rPr>
              <w:szCs w:val="28"/>
            </w:rPr>
            <w:t xml:space="preserve"> </w:t>
          </w:r>
          <w:r w:rsidR="001B7F00" w:rsidRPr="5DB806C4">
            <w:t>within</w:t>
          </w:r>
          <w:r w:rsidR="00091003" w:rsidRPr="5DB806C4">
            <w:t xml:space="preserve"> s</w:t>
          </w:r>
          <w:r w:rsidR="00DF218D" w:rsidRPr="5DB806C4">
            <w:t>ubject groups w</w:t>
          </w:r>
          <w:r w:rsidR="001B7F00" w:rsidRPr="5DB806C4">
            <w:t xml:space="preserve">hich </w:t>
          </w:r>
          <w:r w:rsidR="00994F7D" w:rsidRPr="5DB806C4">
            <w:t xml:space="preserve">do not carry the expectation of </w:t>
          </w:r>
          <w:r w:rsidR="006D52D6" w:rsidRPr="5DB806C4">
            <w:t>special entry requirements</w:t>
          </w:r>
          <w:r w:rsidR="00F7768F" w:rsidRPr="5DB806C4">
            <w:t xml:space="preserve"> (e.g. business and administrative studies)</w:t>
          </w:r>
          <w:r w:rsidR="00F70A99">
            <w:rPr>
              <w:szCs w:val="28"/>
            </w:rPr>
            <w:t xml:space="preserve"> </w:t>
          </w:r>
          <w:r w:rsidR="00CB1290" w:rsidRPr="5DB806C4">
            <w:t>and</w:t>
          </w:r>
          <w:r w:rsidR="00D46452" w:rsidRPr="5DB806C4">
            <w:t xml:space="preserve"> within</w:t>
          </w:r>
          <w:r w:rsidR="00CB1290">
            <w:rPr>
              <w:szCs w:val="28"/>
            </w:rPr>
            <w:t xml:space="preserve"> </w:t>
          </w:r>
          <w:r w:rsidR="002311AF" w:rsidRPr="5DB806C4">
            <w:t xml:space="preserve">low to medium entry tariff </w:t>
          </w:r>
          <w:r w:rsidR="00F261DF" w:rsidRPr="5DB806C4">
            <w:t xml:space="preserve">providers </w:t>
          </w:r>
          <w:r w:rsidR="00683C71" w:rsidRPr="5DB806C4">
            <w:t xml:space="preserve">(which </w:t>
          </w:r>
          <w:r w:rsidR="0034431C" w:rsidRPr="5DB806C4">
            <w:t xml:space="preserve">possess a high proportion of </w:t>
          </w:r>
          <w:r w:rsidR="003A2916" w:rsidRPr="5DB806C4">
            <w:t xml:space="preserve">students from low-income </w:t>
          </w:r>
          <w:r w:rsidR="0075577F" w:rsidRPr="5DB806C4">
            <w:t>households)</w:t>
          </w:r>
          <w:r w:rsidR="005E4659" w:rsidRPr="5DB806C4">
            <w:t xml:space="preserve"> and</w:t>
          </w:r>
          <w:r w:rsidR="00860ECE">
            <w:rPr>
              <w:szCs w:val="24"/>
            </w:rPr>
            <w:t xml:space="preserve"> </w:t>
          </w:r>
          <w:r w:rsidR="00800192" w:rsidRPr="5DB806C4">
            <w:t>questioned whether</w:t>
          </w:r>
          <w:r w:rsidR="00CF7EEF" w:rsidRPr="5DB806C4">
            <w:t xml:space="preserve"> the</w:t>
          </w:r>
          <w:r w:rsidR="00800192" w:rsidRPr="00860ECE">
            <w:rPr>
              <w:szCs w:val="24"/>
            </w:rPr>
            <w:t xml:space="preserve"> </w:t>
          </w:r>
          <w:r w:rsidR="005E4659" w:rsidRPr="5DB806C4">
            <w:t xml:space="preserve">significant </w:t>
          </w:r>
          <w:r w:rsidR="00800192" w:rsidRPr="5DB806C4">
            <w:t>expansion</w:t>
          </w:r>
          <w:r w:rsidR="005912E2" w:rsidRPr="5DB806C4">
            <w:t xml:space="preserve"> of foundation years</w:t>
          </w:r>
          <w:r w:rsidR="00800192" w:rsidRPr="5DB806C4">
            <w:t xml:space="preserve"> had always been in the best interests of students and taxpayers.</w:t>
          </w:r>
          <w:r w:rsidR="00800192" w:rsidRPr="00860ECE">
            <w:rPr>
              <w:rStyle w:val="FootnoteReference"/>
              <w:sz w:val="24"/>
              <w:szCs w:val="24"/>
            </w:rPr>
            <w:footnoteReference w:id="6"/>
          </w:r>
        </w:p>
        <w:p w14:paraId="44185A2F" w14:textId="045B5E3A" w:rsidR="008F1F61" w:rsidRPr="008F4815" w:rsidRDefault="452AD1E9" w:rsidP="00795EEC">
          <w:pPr>
            <w:spacing w:line="288" w:lineRule="auto"/>
            <w:jc w:val="both"/>
          </w:pPr>
          <w:r>
            <w:t xml:space="preserve">The </w:t>
          </w:r>
          <w:r w:rsidR="1B8D59BE">
            <w:t xml:space="preserve">core issue is </w:t>
          </w:r>
          <w:r w:rsidR="003B6643">
            <w:t xml:space="preserve">that </w:t>
          </w:r>
          <w:r>
            <w:t>f</w:t>
          </w:r>
          <w:r w:rsidR="701951B3">
            <w:t>oundation years are</w:t>
          </w:r>
          <w:r w:rsidR="4B7CD6AD">
            <w:t xml:space="preserve"> </w:t>
          </w:r>
          <w:r w:rsidR="701951B3">
            <w:t xml:space="preserve">a more expensive route into higher education </w:t>
          </w:r>
          <w:r w:rsidR="67DE5C96">
            <w:t xml:space="preserve">when </w:t>
          </w:r>
          <w:r w:rsidR="701951B3">
            <w:t>compared to functionally similar alternatives such as Access to HE</w:t>
          </w:r>
          <w:r w:rsidR="0D0DA62E">
            <w:t xml:space="preserve"> (AHE)</w:t>
          </w:r>
          <w:r w:rsidR="701951B3">
            <w:t xml:space="preserve"> Diplomas </w:t>
          </w:r>
          <w:r w:rsidR="2267E692">
            <w:t>which</w:t>
          </w:r>
          <w:r w:rsidR="701951B3">
            <w:t xml:space="preserve"> </w:t>
          </w:r>
          <w:r w:rsidR="2267E692">
            <w:t xml:space="preserve">seek to achieve broadly the same outcomes as foundation years (i.e. to prepare students for HE </w:t>
          </w:r>
          <w:bookmarkStart w:id="0" w:name="_Int_bygaPC7e"/>
          <w:proofErr w:type="gramStart"/>
          <w:r w:rsidR="2267E692">
            <w:t>study</w:t>
          </w:r>
          <w:bookmarkEnd w:id="0"/>
          <w:proofErr w:type="gramEnd"/>
          <w:r w:rsidR="2267E692">
            <w:t>)</w:t>
          </w:r>
          <w:r w:rsidR="4DF90666">
            <w:t xml:space="preserve"> and</w:t>
          </w:r>
          <w:r w:rsidR="701951B3">
            <w:t xml:space="preserve"> are delivered in further education settings. </w:t>
          </w:r>
        </w:p>
        <w:p w14:paraId="7E1FD1AD" w14:textId="5EB48129" w:rsidR="008F1F61" w:rsidRDefault="00391B48" w:rsidP="008F1F61">
          <w:pPr>
            <w:pStyle w:val="BodyText"/>
            <w:spacing w:after="160" w:line="288" w:lineRule="auto"/>
            <w:jc w:val="both"/>
            <w:rPr>
              <w:sz w:val="24"/>
              <w:szCs w:val="24"/>
            </w:rPr>
          </w:pPr>
          <w:r>
            <w:rPr>
              <w:sz w:val="24"/>
              <w:szCs w:val="24"/>
            </w:rPr>
            <w:t>W</w:t>
          </w:r>
          <w:r w:rsidR="008F1F61">
            <w:rPr>
              <w:sz w:val="24"/>
              <w:szCs w:val="24"/>
            </w:rPr>
            <w:t>hile</w:t>
          </w:r>
          <w:r w:rsidR="10C652C2" w:rsidRPr="45B544BB">
            <w:rPr>
              <w:sz w:val="24"/>
              <w:szCs w:val="24"/>
            </w:rPr>
            <w:t xml:space="preserve"> </w:t>
          </w:r>
          <w:r w:rsidR="00E356B8">
            <w:rPr>
              <w:sz w:val="24"/>
              <w:szCs w:val="24"/>
            </w:rPr>
            <w:t>learners</w:t>
          </w:r>
          <w:r w:rsidR="00E356B8" w:rsidRPr="000F7512">
            <w:rPr>
              <w:sz w:val="24"/>
              <w:szCs w:val="24"/>
            </w:rPr>
            <w:t xml:space="preserve"> </w:t>
          </w:r>
          <w:r w:rsidR="10C652C2" w:rsidRPr="45B544BB">
            <w:rPr>
              <w:sz w:val="24"/>
              <w:szCs w:val="24"/>
            </w:rPr>
            <w:t xml:space="preserve">on AHE Diplomas </w:t>
          </w:r>
          <w:r>
            <w:rPr>
              <w:sz w:val="24"/>
              <w:szCs w:val="24"/>
            </w:rPr>
            <w:t xml:space="preserve">typically pay lower </w:t>
          </w:r>
          <w:r w:rsidR="004374CE">
            <w:rPr>
              <w:sz w:val="24"/>
              <w:szCs w:val="24"/>
            </w:rPr>
            <w:t xml:space="preserve">fees </w:t>
          </w:r>
          <w:r w:rsidR="00C65808">
            <w:rPr>
              <w:sz w:val="24"/>
              <w:szCs w:val="24"/>
            </w:rPr>
            <w:t>and</w:t>
          </w:r>
          <w:r>
            <w:rPr>
              <w:sz w:val="24"/>
              <w:szCs w:val="24"/>
            </w:rPr>
            <w:t xml:space="preserve"> </w:t>
          </w:r>
          <w:r w:rsidR="10C652C2" w:rsidRPr="45B544BB">
            <w:rPr>
              <w:sz w:val="24"/>
              <w:szCs w:val="24"/>
            </w:rPr>
            <w:t>can apply for an Advanced Learner Loan (ALL</w:t>
          </w:r>
          <w:r w:rsidR="008F1F61" w:rsidRPr="008F4815">
            <w:rPr>
              <w:sz w:val="24"/>
              <w:szCs w:val="24"/>
            </w:rPr>
            <w:t>)</w:t>
          </w:r>
          <w:r w:rsidR="10C652C2" w:rsidRPr="45B544BB">
            <w:rPr>
              <w:sz w:val="24"/>
              <w:szCs w:val="24"/>
            </w:rPr>
            <w:t xml:space="preserve"> </w:t>
          </w:r>
          <w:r w:rsidR="00C65808">
            <w:rPr>
              <w:sz w:val="24"/>
              <w:szCs w:val="24"/>
            </w:rPr>
            <w:t xml:space="preserve">to help cover course </w:t>
          </w:r>
          <w:r w:rsidR="00A92047">
            <w:rPr>
              <w:sz w:val="24"/>
              <w:szCs w:val="24"/>
            </w:rPr>
            <w:t>costs,</w:t>
          </w:r>
          <w:r w:rsidR="008F1F61">
            <w:rPr>
              <w:sz w:val="24"/>
              <w:szCs w:val="24"/>
            </w:rPr>
            <w:t xml:space="preserve"> </w:t>
          </w:r>
          <w:r w:rsidR="10C652C2" w:rsidRPr="45B544BB">
            <w:rPr>
              <w:sz w:val="24"/>
              <w:szCs w:val="24"/>
            </w:rPr>
            <w:t xml:space="preserve">foundation year students </w:t>
          </w:r>
          <w:r w:rsidR="00EB7A4E">
            <w:rPr>
              <w:sz w:val="24"/>
              <w:szCs w:val="24"/>
            </w:rPr>
            <w:t>currently</w:t>
          </w:r>
          <w:r w:rsidR="10C652C2" w:rsidRPr="45B544BB">
            <w:rPr>
              <w:sz w:val="24"/>
              <w:szCs w:val="24"/>
            </w:rPr>
            <w:t xml:space="preserve"> pay up to £9,250 in tuition fees, the same as for subsequent years of undergraduate degree study, which they may choose to fund by taking out a </w:t>
          </w:r>
          <w:r w:rsidR="00B849CC">
            <w:rPr>
              <w:sz w:val="24"/>
              <w:szCs w:val="24"/>
            </w:rPr>
            <w:t xml:space="preserve">government-backed </w:t>
          </w:r>
          <w:r w:rsidR="10C652C2" w:rsidRPr="45B544BB">
            <w:rPr>
              <w:sz w:val="24"/>
              <w:szCs w:val="24"/>
            </w:rPr>
            <w:t>tuition fee loan from the Student Loan</w:t>
          </w:r>
          <w:r w:rsidR="006344C8">
            <w:rPr>
              <w:sz w:val="24"/>
              <w:szCs w:val="24"/>
            </w:rPr>
            <w:t>s</w:t>
          </w:r>
          <w:r w:rsidR="10C652C2" w:rsidRPr="45B544BB">
            <w:rPr>
              <w:sz w:val="24"/>
              <w:szCs w:val="24"/>
            </w:rPr>
            <w:t xml:space="preserve"> Company (SLC).</w:t>
          </w:r>
          <w:r w:rsidR="003E05CC">
            <w:rPr>
              <w:sz w:val="24"/>
              <w:szCs w:val="24"/>
            </w:rPr>
            <w:t xml:space="preserve"> These loans are subsidised by taxpayers.</w:t>
          </w:r>
          <w:r w:rsidR="10C652C2" w:rsidRPr="45B544BB">
            <w:rPr>
              <w:sz w:val="24"/>
              <w:szCs w:val="24"/>
            </w:rPr>
            <w:t xml:space="preserve"> </w:t>
          </w:r>
          <w:r w:rsidR="701951B3" w:rsidRPr="008F4815">
            <w:rPr>
              <w:sz w:val="24"/>
              <w:szCs w:val="24"/>
            </w:rPr>
            <w:t xml:space="preserve">This means that students choosing the foundation year route are </w:t>
          </w:r>
          <w:r w:rsidR="23745557">
            <w:rPr>
              <w:sz w:val="24"/>
              <w:szCs w:val="24"/>
            </w:rPr>
            <w:t>more likely to be</w:t>
          </w:r>
          <w:r w:rsidR="701951B3" w:rsidRPr="000F7512">
            <w:rPr>
              <w:sz w:val="24"/>
              <w:szCs w:val="24"/>
            </w:rPr>
            <w:t xml:space="preserve"> </w:t>
          </w:r>
          <w:r w:rsidR="701951B3" w:rsidRPr="008F4815">
            <w:rPr>
              <w:sz w:val="24"/>
              <w:szCs w:val="24"/>
            </w:rPr>
            <w:t xml:space="preserve">taking on additional levels of debt compared to those choosing less costly further education alternatives. </w:t>
          </w:r>
        </w:p>
        <w:p w14:paraId="6280389A" w14:textId="40548BAF" w:rsidR="003A7177" w:rsidRDefault="701951B3" w:rsidP="00132D00">
          <w:pPr>
            <w:pStyle w:val="BodyText"/>
            <w:spacing w:after="160" w:line="288" w:lineRule="auto"/>
            <w:jc w:val="both"/>
            <w:rPr>
              <w:sz w:val="24"/>
              <w:szCs w:val="24"/>
            </w:rPr>
          </w:pPr>
          <w:r>
            <w:rPr>
              <w:sz w:val="24"/>
              <w:szCs w:val="24"/>
            </w:rPr>
            <w:t>For</w:t>
          </w:r>
          <w:r w:rsidR="79DF0A48" w:rsidDel="008C340B">
            <w:rPr>
              <w:sz w:val="24"/>
              <w:szCs w:val="24"/>
            </w:rPr>
            <w:t xml:space="preserve"> </w:t>
          </w:r>
          <w:r w:rsidR="320DB1D1">
            <w:rPr>
              <w:sz w:val="24"/>
              <w:szCs w:val="24"/>
            </w:rPr>
            <w:t>some</w:t>
          </w:r>
          <w:r w:rsidR="79DF0A48">
            <w:rPr>
              <w:sz w:val="24"/>
              <w:szCs w:val="24"/>
            </w:rPr>
            <w:t xml:space="preserve"> subjects</w:t>
          </w:r>
          <w:r>
            <w:rPr>
              <w:sz w:val="24"/>
              <w:szCs w:val="24"/>
            </w:rPr>
            <w:t xml:space="preserve">, </w:t>
          </w:r>
          <w:r w:rsidR="661E5D31">
            <w:rPr>
              <w:sz w:val="24"/>
              <w:szCs w:val="24"/>
            </w:rPr>
            <w:t xml:space="preserve">such as business and social sciences, </w:t>
          </w:r>
          <w:r>
            <w:rPr>
              <w:sz w:val="24"/>
              <w:szCs w:val="24"/>
            </w:rPr>
            <w:t xml:space="preserve">which do not typically have subject-specific entry or skills requirements, </w:t>
          </w:r>
          <w:r w:rsidR="67678F0B">
            <w:rPr>
              <w:sz w:val="24"/>
              <w:szCs w:val="24"/>
            </w:rPr>
            <w:t>the</w:t>
          </w:r>
          <w:r>
            <w:rPr>
              <w:sz w:val="24"/>
              <w:szCs w:val="24"/>
            </w:rPr>
            <w:t xml:space="preserve"> additional year of study is </w:t>
          </w:r>
          <w:r w:rsidR="661E5D31">
            <w:rPr>
              <w:sz w:val="24"/>
              <w:szCs w:val="24"/>
            </w:rPr>
            <w:t xml:space="preserve">not </w:t>
          </w:r>
          <w:r>
            <w:rPr>
              <w:sz w:val="24"/>
              <w:szCs w:val="24"/>
            </w:rPr>
            <w:t xml:space="preserve">always necessary. </w:t>
          </w:r>
          <w:r w:rsidR="38EEC08F">
            <w:rPr>
              <w:sz w:val="24"/>
              <w:szCs w:val="24"/>
            </w:rPr>
            <w:t xml:space="preserve">The growth of foundation years entrants has been mainly concentrated in </w:t>
          </w:r>
          <w:r w:rsidR="5AE1A6F4">
            <w:rPr>
              <w:sz w:val="24"/>
              <w:szCs w:val="24"/>
            </w:rPr>
            <w:t>P</w:t>
          </w:r>
          <w:r w:rsidR="44809587">
            <w:rPr>
              <w:sz w:val="24"/>
              <w:szCs w:val="24"/>
            </w:rPr>
            <w:t xml:space="preserve">rice </w:t>
          </w:r>
          <w:r w:rsidR="5AE1A6F4">
            <w:rPr>
              <w:sz w:val="24"/>
              <w:szCs w:val="24"/>
            </w:rPr>
            <w:t>G</w:t>
          </w:r>
          <w:r w:rsidR="44809587">
            <w:rPr>
              <w:sz w:val="24"/>
              <w:szCs w:val="24"/>
            </w:rPr>
            <w:t>roup D (classroom-</w:t>
          </w:r>
          <w:r w:rsidR="459A0B29">
            <w:rPr>
              <w:sz w:val="24"/>
              <w:szCs w:val="24"/>
            </w:rPr>
            <w:t>ba</w:t>
          </w:r>
          <w:r w:rsidR="38EEC08F">
            <w:rPr>
              <w:sz w:val="24"/>
              <w:szCs w:val="24"/>
            </w:rPr>
            <w:t>sed subjects</w:t>
          </w:r>
          <w:r w:rsidR="44809587">
            <w:rPr>
              <w:sz w:val="24"/>
              <w:szCs w:val="24"/>
            </w:rPr>
            <w:t>)</w:t>
          </w:r>
          <w:r w:rsidR="46DB8325">
            <w:rPr>
              <w:sz w:val="24"/>
              <w:szCs w:val="24"/>
            </w:rPr>
            <w:t xml:space="preserve">, as shown in Figure 1. </w:t>
          </w:r>
          <w:r w:rsidR="4BF10301" w:rsidRPr="252AF179">
            <w:rPr>
              <w:sz w:val="24"/>
              <w:szCs w:val="24"/>
            </w:rPr>
            <w:t xml:space="preserve">Data shows that growth in the take-up of foundation years has been fastest in Business and Management </w:t>
          </w:r>
          <w:r w:rsidR="34F49A4E" w:rsidRPr="252AF179">
            <w:rPr>
              <w:sz w:val="24"/>
              <w:szCs w:val="24"/>
            </w:rPr>
            <w:t>studies where the number of entrants grew by 25% between 2015/16 and 2018/19 and by 160% between 2019</w:t>
          </w:r>
          <w:r w:rsidR="62B77115">
            <w:rPr>
              <w:sz w:val="24"/>
              <w:szCs w:val="24"/>
            </w:rPr>
            <w:t>/20</w:t>
          </w:r>
          <w:r w:rsidR="34F49A4E" w:rsidRPr="252AF179">
            <w:rPr>
              <w:sz w:val="24"/>
              <w:szCs w:val="24"/>
            </w:rPr>
            <w:t xml:space="preserve"> and 202</w:t>
          </w:r>
          <w:r w:rsidR="37304D54">
            <w:rPr>
              <w:sz w:val="24"/>
              <w:szCs w:val="24"/>
            </w:rPr>
            <w:t>2</w:t>
          </w:r>
          <w:r w:rsidR="34F49A4E" w:rsidRPr="252AF179">
            <w:rPr>
              <w:sz w:val="24"/>
              <w:szCs w:val="24"/>
            </w:rPr>
            <w:t>/2</w:t>
          </w:r>
          <w:r w:rsidR="37304D54">
            <w:rPr>
              <w:sz w:val="24"/>
              <w:szCs w:val="24"/>
            </w:rPr>
            <w:t>3</w:t>
          </w:r>
          <w:r w:rsidR="455029CE">
            <w:rPr>
              <w:sz w:val="24"/>
              <w:szCs w:val="24"/>
            </w:rPr>
            <w:t>.</w:t>
          </w:r>
          <w:r w:rsidR="008F1F61" w:rsidRPr="00EA24E3">
            <w:rPr>
              <w:sz w:val="24"/>
              <w:szCs w:val="24"/>
              <w:vertAlign w:val="superscript"/>
            </w:rPr>
            <w:footnoteReference w:id="7"/>
          </w:r>
          <w:r w:rsidR="455029CE">
            <w:rPr>
              <w:sz w:val="24"/>
              <w:szCs w:val="24"/>
            </w:rPr>
            <w:t xml:space="preserve"> </w:t>
          </w:r>
          <w:r w:rsidR="4D7CFDB5">
            <w:rPr>
              <w:sz w:val="24"/>
              <w:szCs w:val="24"/>
            </w:rPr>
            <w:t>In 2022/23</w:t>
          </w:r>
          <w:r w:rsidR="389383A2">
            <w:rPr>
              <w:sz w:val="24"/>
              <w:szCs w:val="24"/>
            </w:rPr>
            <w:t xml:space="preserve">, </w:t>
          </w:r>
          <w:r w:rsidR="6991D28A">
            <w:rPr>
              <w:sz w:val="24"/>
              <w:szCs w:val="24"/>
            </w:rPr>
            <w:t xml:space="preserve">49% </w:t>
          </w:r>
          <w:r w:rsidR="389383A2">
            <w:rPr>
              <w:sz w:val="24"/>
              <w:szCs w:val="24"/>
            </w:rPr>
            <w:t>of all UK foundation year entrants</w:t>
          </w:r>
          <w:r w:rsidR="4D72A9EC">
            <w:rPr>
              <w:sz w:val="24"/>
              <w:szCs w:val="24"/>
            </w:rPr>
            <w:t xml:space="preserve"> were enrolled on Bu</w:t>
          </w:r>
          <w:r w:rsidR="3A964FE5">
            <w:rPr>
              <w:sz w:val="24"/>
              <w:szCs w:val="24"/>
            </w:rPr>
            <w:t xml:space="preserve">siness and Management </w:t>
          </w:r>
          <w:r w:rsidR="2EEB8D2B">
            <w:rPr>
              <w:sz w:val="24"/>
              <w:szCs w:val="24"/>
            </w:rPr>
            <w:t>subjects</w:t>
          </w:r>
          <w:r w:rsidR="3A964FE5">
            <w:rPr>
              <w:sz w:val="24"/>
              <w:szCs w:val="24"/>
            </w:rPr>
            <w:t xml:space="preserve"> (compared to </w:t>
          </w:r>
          <w:r w:rsidR="6A45E0D3">
            <w:rPr>
              <w:sz w:val="24"/>
              <w:szCs w:val="24"/>
            </w:rPr>
            <w:t>20</w:t>
          </w:r>
          <w:r w:rsidR="50630552">
            <w:rPr>
              <w:sz w:val="24"/>
              <w:szCs w:val="24"/>
            </w:rPr>
            <w:t>% of first-year undergraduate entrants).</w:t>
          </w:r>
          <w:r w:rsidR="001C2E50" w:rsidRPr="5DB806C4">
            <w:rPr>
              <w:rStyle w:val="FootnoteReference"/>
            </w:rPr>
            <w:footnoteReference w:id="8"/>
          </w:r>
          <w:r w:rsidR="6A5F5A6F">
            <w:rPr>
              <w:sz w:val="24"/>
              <w:szCs w:val="24"/>
            </w:rPr>
            <w:t xml:space="preserve"> Table </w:t>
          </w:r>
          <w:r w:rsidR="78893DA8">
            <w:rPr>
              <w:sz w:val="24"/>
              <w:szCs w:val="24"/>
            </w:rPr>
            <w:t>2</w:t>
          </w:r>
          <w:r w:rsidR="6A5F5A6F">
            <w:rPr>
              <w:sz w:val="24"/>
              <w:szCs w:val="24"/>
            </w:rPr>
            <w:t xml:space="preserve"> </w:t>
          </w:r>
          <w:r w:rsidR="006A7B42">
            <w:rPr>
              <w:sz w:val="24"/>
              <w:szCs w:val="24"/>
            </w:rPr>
            <w:lastRenderedPageBreak/>
            <w:t xml:space="preserve">overleaf </w:t>
          </w:r>
          <w:r w:rsidR="6A5F5A6F">
            <w:rPr>
              <w:sz w:val="24"/>
              <w:szCs w:val="24"/>
            </w:rPr>
            <w:t xml:space="preserve">provides a </w:t>
          </w:r>
          <w:r w:rsidR="395C87B6">
            <w:rPr>
              <w:sz w:val="24"/>
              <w:szCs w:val="24"/>
            </w:rPr>
            <w:t xml:space="preserve">summary of </w:t>
          </w:r>
          <w:r w:rsidR="395C87B6" w:rsidRPr="004929DB">
            <w:rPr>
              <w:sz w:val="24"/>
              <w:szCs w:val="24"/>
            </w:rPr>
            <w:t xml:space="preserve">change in </w:t>
          </w:r>
          <w:r w:rsidR="395C87B6">
            <w:rPr>
              <w:sz w:val="24"/>
              <w:szCs w:val="24"/>
            </w:rPr>
            <w:t>f</w:t>
          </w:r>
          <w:r w:rsidR="395C87B6" w:rsidRPr="004929DB">
            <w:rPr>
              <w:sz w:val="24"/>
              <w:szCs w:val="24"/>
            </w:rPr>
            <w:t xml:space="preserve">oundation years students and </w:t>
          </w:r>
          <w:r w:rsidR="395C87B6">
            <w:rPr>
              <w:sz w:val="24"/>
              <w:szCs w:val="24"/>
            </w:rPr>
            <w:t>f</w:t>
          </w:r>
          <w:r w:rsidR="395C87B6" w:rsidRPr="004929DB">
            <w:rPr>
              <w:sz w:val="24"/>
              <w:szCs w:val="24"/>
            </w:rPr>
            <w:t xml:space="preserve">irst </w:t>
          </w:r>
          <w:r w:rsidR="395C87B6">
            <w:rPr>
              <w:sz w:val="24"/>
              <w:szCs w:val="24"/>
            </w:rPr>
            <w:t>y</w:t>
          </w:r>
          <w:r w:rsidR="395C87B6" w:rsidRPr="004929DB">
            <w:rPr>
              <w:sz w:val="24"/>
              <w:szCs w:val="24"/>
            </w:rPr>
            <w:t xml:space="preserve">ear </w:t>
          </w:r>
          <w:r w:rsidR="395C87B6">
            <w:rPr>
              <w:sz w:val="24"/>
              <w:szCs w:val="24"/>
            </w:rPr>
            <w:t>u</w:t>
          </w:r>
          <w:r w:rsidR="395C87B6" w:rsidRPr="004929DB">
            <w:rPr>
              <w:sz w:val="24"/>
              <w:szCs w:val="24"/>
            </w:rPr>
            <w:t xml:space="preserve">ndergraduates from 2015/16 to 2022/23, </w:t>
          </w:r>
          <w:r w:rsidR="410C794F">
            <w:rPr>
              <w:sz w:val="24"/>
              <w:szCs w:val="24"/>
            </w:rPr>
            <w:t>across several subjects.</w:t>
          </w:r>
        </w:p>
        <w:p w14:paraId="2D84B942" w14:textId="65AC5C20" w:rsidR="00C15898" w:rsidRPr="007E1C3C" w:rsidRDefault="00C15898" w:rsidP="00807BE0">
          <w:pPr>
            <w:shd w:val="clear" w:color="auto" w:fill="FFFFFF"/>
            <w:spacing w:line="276" w:lineRule="auto"/>
            <w:jc w:val="both"/>
            <w:rPr>
              <w:rFonts w:eastAsia="Times New Roman" w:cs="Arial"/>
              <w:b/>
              <w:bCs/>
              <w:iCs/>
              <w:sz w:val="18"/>
              <w:szCs w:val="18"/>
            </w:rPr>
          </w:pPr>
          <w:r w:rsidRPr="00592752">
            <w:rPr>
              <w:rFonts w:ascii="Times New Roman" w:eastAsia="Times New Roman" w:hAnsi="Times New Roman" w:cs="Arial"/>
              <w:b/>
              <w:bCs/>
              <w:iCs/>
              <w:noProof/>
              <w:szCs w:val="24"/>
            </w:rPr>
            <w:drawing>
              <wp:anchor distT="0" distB="0" distL="114300" distR="114300" simplePos="0" relativeHeight="251658251" behindDoc="0" locked="0" layoutInCell="1" allowOverlap="1" wp14:anchorId="521C9D08" wp14:editId="497549A9">
                <wp:simplePos x="0" y="0"/>
                <wp:positionH relativeFrom="margin">
                  <wp:align>center</wp:align>
                </wp:positionH>
                <wp:positionV relativeFrom="paragraph">
                  <wp:posOffset>433294</wp:posOffset>
                </wp:positionV>
                <wp:extent cx="6192520" cy="2985770"/>
                <wp:effectExtent l="19050" t="19050" r="17780" b="24130"/>
                <wp:wrapSquare wrapText="bothSides"/>
                <wp:docPr id="1102161819" name="Picture 1" descr="This chart shows the number of foundation year students in the HE sector in 2022/23 broken down by HE provider type and subject category (based on OfS price group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61819" name="Picture 1" descr="This chart shows the number of foundation year students in the HE sector in 2022/23 broken down by HE provider type and subject category (based on OfS price groupings)"/>
                        <pic:cNvPicPr/>
                      </pic:nvPicPr>
                      <pic:blipFill>
                        <a:blip r:embed="rId11"/>
                        <a:stretch>
                          <a:fillRect/>
                        </a:stretch>
                      </pic:blipFill>
                      <pic:spPr>
                        <a:xfrm>
                          <a:off x="0" y="0"/>
                          <a:ext cx="6192520" cy="2985770"/>
                        </a:xfrm>
                        <a:prstGeom prst="rect">
                          <a:avLst/>
                        </a:prstGeom>
                        <a:ln>
                          <a:solidFill>
                            <a:schemeClr val="bg1">
                              <a:lumMod val="85000"/>
                            </a:schemeClr>
                          </a:solidFill>
                        </a:ln>
                      </pic:spPr>
                    </pic:pic>
                  </a:graphicData>
                </a:graphic>
              </wp:anchor>
            </w:drawing>
          </w:r>
          <w:r w:rsidRPr="00592752">
            <w:rPr>
              <w:rFonts w:eastAsia="Times New Roman" w:cs="Arial"/>
              <w:b/>
              <w:bCs/>
              <w:iCs/>
              <w:szCs w:val="24"/>
            </w:rPr>
            <w:t xml:space="preserve">Figure 1: Number of foundation year students, by provider typology and </w:t>
          </w:r>
          <w:proofErr w:type="spellStart"/>
          <w:r w:rsidRPr="00592752">
            <w:rPr>
              <w:rFonts w:eastAsia="Times New Roman" w:cs="Arial"/>
              <w:b/>
              <w:bCs/>
              <w:iCs/>
              <w:szCs w:val="24"/>
            </w:rPr>
            <w:t>OfS</w:t>
          </w:r>
          <w:proofErr w:type="spellEnd"/>
          <w:r w:rsidRPr="00592752">
            <w:rPr>
              <w:rFonts w:eastAsia="Times New Roman" w:cs="Arial"/>
              <w:b/>
              <w:bCs/>
              <w:iCs/>
              <w:szCs w:val="24"/>
            </w:rPr>
            <w:t xml:space="preserve"> Price </w:t>
          </w:r>
          <w:r w:rsidRPr="007E1C3C">
            <w:rPr>
              <w:rFonts w:eastAsia="Times New Roman" w:cs="Arial"/>
              <w:b/>
              <w:bCs/>
              <w:iCs/>
              <w:sz w:val="18"/>
              <w:szCs w:val="18"/>
            </w:rPr>
            <w:t>Group of subjects studied (2022/23)</w:t>
          </w:r>
        </w:p>
        <w:p w14:paraId="7D84AD44" w14:textId="681C8A03" w:rsidR="00412987" w:rsidRPr="007E1C3C" w:rsidRDefault="000E5C05" w:rsidP="007E1C3C">
          <w:pPr>
            <w:shd w:val="clear" w:color="auto" w:fill="FFFFFF"/>
            <w:spacing w:line="276" w:lineRule="auto"/>
            <w:jc w:val="both"/>
            <w:rPr>
              <w:rFonts w:eastAsia="Times New Roman" w:cs="Arial"/>
              <w:i/>
              <w:iCs/>
              <w:sz w:val="20"/>
              <w:szCs w:val="20"/>
            </w:rPr>
          </w:pPr>
          <w:r w:rsidRPr="007E1C3C">
            <w:rPr>
              <w:rFonts w:eastAsia="Times New Roman" w:cs="Arial"/>
              <w:i/>
              <w:iCs/>
              <w:sz w:val="20"/>
              <w:szCs w:val="20"/>
            </w:rPr>
            <w:t>Internal analysis of HESA data.</w:t>
          </w:r>
        </w:p>
        <w:p w14:paraId="73D91EA5" w14:textId="23332E51" w:rsidR="00C174E5" w:rsidRDefault="00FC1895" w:rsidP="00925E01">
          <w:pPr>
            <w:spacing w:line="276" w:lineRule="auto"/>
            <w:jc w:val="both"/>
            <w:rPr>
              <w:rFonts w:eastAsia="Times New Roman" w:cs="Arial"/>
              <w:szCs w:val="24"/>
            </w:rPr>
          </w:pPr>
          <w:r w:rsidRPr="006A7B42">
            <w:rPr>
              <w:rFonts w:eastAsia="Times New Roman" w:cs="Arial"/>
              <w:szCs w:val="24"/>
            </w:rPr>
            <w:t>It should be noted that 28% of HE providers who delivered (first) undergraduate degrees with an integrated foundation year in 2022/23 (106 of 343 approved fee cap HE providers) provided all or part of this provision via franchise partners</w:t>
          </w:r>
          <w:r w:rsidR="00E168E2">
            <w:rPr>
              <w:rFonts w:eastAsia="Times New Roman" w:cs="Arial"/>
              <w:szCs w:val="24"/>
            </w:rPr>
            <w:t xml:space="preserve"> (see Table 1 below)</w:t>
          </w:r>
          <w:r w:rsidRPr="006A7B42">
            <w:rPr>
              <w:rFonts w:eastAsia="Times New Roman" w:cs="Arial"/>
              <w:szCs w:val="24"/>
            </w:rPr>
            <w:t>.</w:t>
          </w:r>
          <w:r w:rsidRPr="00FC1895">
            <w:rPr>
              <w:rFonts w:eastAsia="Times New Roman" w:cs="Arial"/>
              <w:szCs w:val="24"/>
            </w:rPr>
            <w:t xml:space="preserve"> </w:t>
          </w:r>
        </w:p>
        <w:p w14:paraId="4EF5CDA2" w14:textId="62135676" w:rsidR="00E944EC" w:rsidRPr="00E168E2" w:rsidRDefault="00E944EC" w:rsidP="00807BE0">
          <w:pPr>
            <w:shd w:val="clear" w:color="auto" w:fill="FFFFFF"/>
            <w:spacing w:line="276" w:lineRule="auto"/>
            <w:jc w:val="both"/>
            <w:rPr>
              <w:rFonts w:eastAsia="Times New Roman" w:cs="Arial"/>
              <w:b/>
              <w:bCs/>
              <w:szCs w:val="24"/>
            </w:rPr>
          </w:pPr>
          <w:r w:rsidRPr="00E168E2">
            <w:rPr>
              <w:rFonts w:eastAsia="Times New Roman" w:cs="Arial"/>
              <w:b/>
              <w:bCs/>
              <w:szCs w:val="24"/>
            </w:rPr>
            <w:t>Table 1: Number of providers of classroom-based</w:t>
          </w:r>
          <w:r w:rsidR="000A28B6" w:rsidRPr="00E168E2">
            <w:rPr>
              <w:rFonts w:eastAsia="Times New Roman" w:cs="Arial"/>
              <w:b/>
              <w:bCs/>
              <w:szCs w:val="24"/>
            </w:rPr>
            <w:t xml:space="preserve"> </w:t>
          </w:r>
          <w:r w:rsidR="002E2EB1" w:rsidRPr="00E168E2">
            <w:rPr>
              <w:rFonts w:eastAsia="Times New Roman" w:cs="Arial"/>
              <w:b/>
              <w:bCs/>
              <w:szCs w:val="24"/>
            </w:rPr>
            <w:t xml:space="preserve">undergraduate </w:t>
          </w:r>
          <w:r w:rsidR="000A28B6" w:rsidRPr="00E168E2">
            <w:rPr>
              <w:rFonts w:eastAsia="Times New Roman" w:cs="Arial"/>
              <w:b/>
              <w:bCs/>
              <w:szCs w:val="24"/>
            </w:rPr>
            <w:t>degrees with an integrated</w:t>
          </w:r>
          <w:r w:rsidRPr="00E168E2">
            <w:rPr>
              <w:rFonts w:eastAsia="Times New Roman" w:cs="Arial"/>
              <w:b/>
              <w:bCs/>
              <w:szCs w:val="24"/>
            </w:rPr>
            <w:t xml:space="preserve"> foundation year</w:t>
          </w:r>
          <w:r w:rsidR="00AE7842" w:rsidRPr="00E168E2">
            <w:rPr>
              <w:rFonts w:eastAsia="Times New Roman" w:cs="Arial"/>
              <w:b/>
              <w:bCs/>
              <w:szCs w:val="24"/>
            </w:rPr>
            <w:t xml:space="preserve"> (with at least one entrant)</w:t>
          </w:r>
          <w:r w:rsidR="00337FFA" w:rsidRPr="00E168E2">
            <w:rPr>
              <w:rFonts w:eastAsia="Times New Roman" w:cs="Arial"/>
              <w:b/>
              <w:bCs/>
              <w:szCs w:val="24"/>
            </w:rPr>
            <w:t xml:space="preserve"> </w:t>
          </w:r>
          <w:r w:rsidRPr="00E168E2">
            <w:rPr>
              <w:rFonts w:eastAsia="Times New Roman" w:cs="Arial"/>
              <w:b/>
              <w:bCs/>
              <w:szCs w:val="24"/>
            </w:rPr>
            <w:t>delivered via franchised partners 2022/23</w:t>
          </w:r>
        </w:p>
        <w:tbl>
          <w:tblPr>
            <w:tblStyle w:val="TableGrid"/>
            <w:tblW w:w="0" w:type="auto"/>
            <w:tblLayout w:type="fixed"/>
            <w:tblLook w:val="04A0" w:firstRow="1" w:lastRow="0" w:firstColumn="1" w:lastColumn="0" w:noHBand="0" w:noVBand="1"/>
          </w:tblPr>
          <w:tblGrid>
            <w:gridCol w:w="2422"/>
            <w:gridCol w:w="1828"/>
            <w:gridCol w:w="1829"/>
            <w:gridCol w:w="1829"/>
            <w:gridCol w:w="1829"/>
          </w:tblGrid>
          <w:tr w:rsidR="006B496B" w:rsidRPr="00807BE0" w14:paraId="151D4D8D" w14:textId="77777777" w:rsidTr="00A455CE">
            <w:trPr>
              <w:trHeight w:val="40"/>
            </w:trPr>
            <w:tc>
              <w:tcPr>
                <w:tcW w:w="2422" w:type="dxa"/>
                <w:tcBorders>
                  <w:top w:val="nil"/>
                  <w:left w:val="nil"/>
                  <w:bottom w:val="nil"/>
                  <w:right w:val="single" w:sz="4" w:space="0" w:color="auto"/>
                </w:tcBorders>
                <w:vAlign w:val="center"/>
              </w:tcPr>
              <w:p w14:paraId="5D034A86" w14:textId="18E30DFD" w:rsidR="00807BE0" w:rsidRPr="00412987" w:rsidRDefault="00807BE0" w:rsidP="00E944EC">
                <w:pPr>
                  <w:spacing w:before="100" w:beforeAutospacing="1" w:afterAutospacing="1" w:line="288" w:lineRule="auto"/>
                  <w:jc w:val="both"/>
                  <w:rPr>
                    <w:rFonts w:cs="Arial"/>
                    <w:szCs w:val="24"/>
                  </w:rPr>
                </w:pPr>
              </w:p>
            </w:tc>
            <w:tc>
              <w:tcPr>
                <w:tcW w:w="3657" w:type="dxa"/>
                <w:gridSpan w:val="2"/>
                <w:tcBorders>
                  <w:top w:val="single" w:sz="4" w:space="0" w:color="auto"/>
                  <w:left w:val="single" w:sz="4" w:space="0" w:color="auto"/>
                  <w:right w:val="single" w:sz="4" w:space="0" w:color="auto"/>
                </w:tcBorders>
              </w:tcPr>
              <w:p w14:paraId="624ED8FC" w14:textId="368C6322" w:rsidR="00807BE0" w:rsidRPr="00412987" w:rsidRDefault="00F26E2E" w:rsidP="00AE7842">
                <w:pPr>
                  <w:spacing w:line="288" w:lineRule="auto"/>
                  <w:jc w:val="center"/>
                  <w:rPr>
                    <w:rFonts w:eastAsia="Times New Roman" w:cs="Arial"/>
                    <w:b/>
                    <w:szCs w:val="24"/>
                  </w:rPr>
                </w:pPr>
                <w:r w:rsidRPr="00412987">
                  <w:rPr>
                    <w:rFonts w:eastAsia="Times New Roman" w:cs="Arial"/>
                    <w:b/>
                    <w:szCs w:val="24"/>
                  </w:rPr>
                  <w:t>Providers</w:t>
                </w:r>
              </w:p>
            </w:tc>
            <w:tc>
              <w:tcPr>
                <w:tcW w:w="3658" w:type="dxa"/>
                <w:gridSpan w:val="2"/>
                <w:tcBorders>
                  <w:top w:val="single" w:sz="4" w:space="0" w:color="auto"/>
                  <w:left w:val="single" w:sz="4" w:space="0" w:color="auto"/>
                  <w:bottom w:val="single" w:sz="4" w:space="0" w:color="auto"/>
                  <w:right w:val="single" w:sz="4" w:space="0" w:color="auto"/>
                </w:tcBorders>
              </w:tcPr>
              <w:p w14:paraId="0EF833F3" w14:textId="3F4FB08E" w:rsidR="00807BE0" w:rsidRPr="00412987" w:rsidRDefault="00B32ED6" w:rsidP="00257524">
                <w:pPr>
                  <w:spacing w:line="288" w:lineRule="auto"/>
                  <w:jc w:val="center"/>
                  <w:rPr>
                    <w:rFonts w:cs="Arial"/>
                    <w:b/>
                    <w:szCs w:val="24"/>
                  </w:rPr>
                </w:pPr>
                <w:r w:rsidRPr="00412987">
                  <w:rPr>
                    <w:rFonts w:eastAsia="Times New Roman" w:cs="Arial"/>
                    <w:b/>
                    <w:szCs w:val="24"/>
                  </w:rPr>
                  <w:t>Entrants</w:t>
                </w:r>
              </w:p>
            </w:tc>
          </w:tr>
          <w:tr w:rsidR="002B37EF" w:rsidRPr="00807BE0" w14:paraId="2D1A99BA" w14:textId="77777777" w:rsidTr="00A455CE">
            <w:trPr>
              <w:trHeight w:val="108"/>
            </w:trPr>
            <w:tc>
              <w:tcPr>
                <w:tcW w:w="2422" w:type="dxa"/>
                <w:tcBorders>
                  <w:top w:val="nil"/>
                  <w:left w:val="nil"/>
                  <w:bottom w:val="single" w:sz="4" w:space="0" w:color="auto"/>
                  <w:right w:val="single" w:sz="4" w:space="0" w:color="auto"/>
                </w:tcBorders>
                <w:vAlign w:val="center"/>
              </w:tcPr>
              <w:p w14:paraId="50B11EFA" w14:textId="77777777" w:rsidR="00807BE0" w:rsidRPr="00412987" w:rsidRDefault="00807BE0" w:rsidP="00E944EC">
                <w:pPr>
                  <w:spacing w:before="100" w:beforeAutospacing="1" w:afterAutospacing="1" w:line="288" w:lineRule="auto"/>
                  <w:jc w:val="both"/>
                  <w:rPr>
                    <w:rFonts w:cs="Arial"/>
                    <w:szCs w:val="24"/>
                  </w:rPr>
                </w:pPr>
              </w:p>
            </w:tc>
            <w:tc>
              <w:tcPr>
                <w:tcW w:w="1828" w:type="dxa"/>
                <w:tcBorders>
                  <w:left w:val="single" w:sz="4" w:space="0" w:color="auto"/>
                  <w:right w:val="single" w:sz="4" w:space="0" w:color="auto"/>
                </w:tcBorders>
                <w:vAlign w:val="center"/>
              </w:tcPr>
              <w:p w14:paraId="35FE3490" w14:textId="13C0199C" w:rsidR="00807BE0" w:rsidRPr="00412987" w:rsidRDefault="00807BE0" w:rsidP="00E944EC">
                <w:pPr>
                  <w:spacing w:before="100" w:beforeAutospacing="1" w:afterAutospacing="1" w:line="288" w:lineRule="auto"/>
                  <w:rPr>
                    <w:rFonts w:cs="Arial"/>
                    <w:i/>
                    <w:szCs w:val="24"/>
                  </w:rPr>
                </w:pPr>
                <w:r w:rsidRPr="00412987">
                  <w:rPr>
                    <w:rFonts w:eastAsia="Times New Roman" w:cs="Arial"/>
                    <w:i/>
                    <w:szCs w:val="24"/>
                  </w:rPr>
                  <w:t>All</w:t>
                </w:r>
                <w:r w:rsidRPr="00412987" w:rsidDel="0036102C">
                  <w:rPr>
                    <w:rFonts w:eastAsia="Times New Roman" w:cs="Arial"/>
                    <w:i/>
                    <w:szCs w:val="24"/>
                  </w:rPr>
                  <w:t xml:space="preserve"> </w:t>
                </w:r>
                <w:r w:rsidR="00B126D1" w:rsidRPr="00412987">
                  <w:rPr>
                    <w:rFonts w:eastAsia="Times New Roman" w:cs="Arial"/>
                    <w:i/>
                    <w:szCs w:val="24"/>
                  </w:rPr>
                  <w:t>Subjects</w:t>
                </w:r>
              </w:p>
            </w:tc>
            <w:tc>
              <w:tcPr>
                <w:tcW w:w="1829" w:type="dxa"/>
                <w:tcBorders>
                  <w:left w:val="single" w:sz="4" w:space="0" w:color="auto"/>
                  <w:right w:val="single" w:sz="4" w:space="0" w:color="auto"/>
                </w:tcBorders>
                <w:vAlign w:val="center"/>
              </w:tcPr>
              <w:p w14:paraId="743346AF" w14:textId="72340296" w:rsidR="00807BE0" w:rsidRPr="00412987" w:rsidRDefault="00204A3A" w:rsidP="00E944EC">
                <w:pPr>
                  <w:spacing w:before="100" w:beforeAutospacing="1" w:afterAutospacing="1" w:line="288" w:lineRule="auto"/>
                  <w:rPr>
                    <w:rFonts w:cs="Arial"/>
                    <w:i/>
                    <w:szCs w:val="24"/>
                  </w:rPr>
                </w:pPr>
                <w:r w:rsidRPr="00412987">
                  <w:rPr>
                    <w:rFonts w:eastAsia="Times New Roman" w:cs="Arial"/>
                    <w:i/>
                    <w:szCs w:val="24"/>
                  </w:rPr>
                  <w:t>Of which</w:t>
                </w:r>
                <w:r w:rsidR="00104CAD" w:rsidRPr="00412987">
                  <w:rPr>
                    <w:rFonts w:eastAsia="Times New Roman" w:cs="Arial"/>
                    <w:i/>
                    <w:szCs w:val="24"/>
                  </w:rPr>
                  <w:t>:</w:t>
                </w:r>
                <w:r w:rsidRPr="00412987">
                  <w:rPr>
                    <w:rFonts w:eastAsia="Times New Roman" w:cs="Arial"/>
                    <w:i/>
                    <w:szCs w:val="24"/>
                  </w:rPr>
                  <w:t xml:space="preserve"> </w:t>
                </w:r>
                <w:r w:rsidR="00807BE0" w:rsidRPr="00412987">
                  <w:rPr>
                    <w:rFonts w:eastAsia="Times New Roman" w:cs="Arial"/>
                    <w:i/>
                    <w:szCs w:val="24"/>
                  </w:rPr>
                  <w:t xml:space="preserve">Classroom Based </w:t>
                </w:r>
                <w:r w:rsidR="00502D3E" w:rsidRPr="00412987">
                  <w:rPr>
                    <w:rFonts w:eastAsia="Times New Roman" w:cs="Arial"/>
                    <w:i/>
                    <w:szCs w:val="24"/>
                  </w:rPr>
                  <w:t>Subjects</w:t>
                </w:r>
              </w:p>
            </w:tc>
            <w:tc>
              <w:tcPr>
                <w:tcW w:w="1829" w:type="dxa"/>
                <w:tcBorders>
                  <w:left w:val="single" w:sz="4" w:space="0" w:color="auto"/>
                  <w:right w:val="single" w:sz="4" w:space="0" w:color="auto"/>
                </w:tcBorders>
                <w:vAlign w:val="center"/>
              </w:tcPr>
              <w:p w14:paraId="6E2BA7A0" w14:textId="0BD2442A" w:rsidR="00807BE0" w:rsidRPr="00412987" w:rsidRDefault="00807BE0" w:rsidP="00E944EC">
                <w:pPr>
                  <w:spacing w:before="100" w:beforeAutospacing="1" w:afterAutospacing="1" w:line="288" w:lineRule="auto"/>
                  <w:rPr>
                    <w:rFonts w:cs="Arial"/>
                    <w:i/>
                    <w:szCs w:val="24"/>
                  </w:rPr>
                </w:pPr>
                <w:r w:rsidRPr="00412987">
                  <w:rPr>
                    <w:rFonts w:eastAsia="Times New Roman" w:cs="Arial"/>
                    <w:i/>
                    <w:szCs w:val="24"/>
                  </w:rPr>
                  <w:t>All</w:t>
                </w:r>
                <w:r w:rsidR="00231D56" w:rsidRPr="00412987">
                  <w:rPr>
                    <w:rFonts w:eastAsia="Times New Roman" w:cs="Arial"/>
                    <w:i/>
                    <w:szCs w:val="24"/>
                  </w:rPr>
                  <w:t xml:space="preserve"> </w:t>
                </w:r>
                <w:r w:rsidR="00B126D1" w:rsidRPr="00412987">
                  <w:rPr>
                    <w:rFonts w:eastAsia="Times New Roman" w:cs="Arial"/>
                    <w:i/>
                    <w:szCs w:val="24"/>
                  </w:rPr>
                  <w:t>Subjects</w:t>
                </w:r>
              </w:p>
            </w:tc>
            <w:tc>
              <w:tcPr>
                <w:tcW w:w="1829" w:type="dxa"/>
                <w:tcBorders>
                  <w:left w:val="single" w:sz="4" w:space="0" w:color="auto"/>
                  <w:right w:val="single" w:sz="4" w:space="0" w:color="auto"/>
                </w:tcBorders>
                <w:vAlign w:val="center"/>
              </w:tcPr>
              <w:p w14:paraId="767FDD3B" w14:textId="590FB6C0" w:rsidR="00573195" w:rsidRPr="00412987" w:rsidRDefault="00573195" w:rsidP="00807BE0">
                <w:pPr>
                  <w:spacing w:line="288" w:lineRule="auto"/>
                  <w:rPr>
                    <w:rFonts w:eastAsia="Times New Roman" w:cs="Arial"/>
                    <w:i/>
                    <w:szCs w:val="24"/>
                  </w:rPr>
                </w:pPr>
                <w:r w:rsidRPr="00412987">
                  <w:rPr>
                    <w:rFonts w:eastAsia="Times New Roman" w:cs="Arial"/>
                    <w:i/>
                    <w:szCs w:val="24"/>
                  </w:rPr>
                  <w:t>Of which:</w:t>
                </w:r>
              </w:p>
              <w:p w14:paraId="1BCA8F4D" w14:textId="1D67A0C0" w:rsidR="00807BE0" w:rsidRPr="00412987" w:rsidRDefault="00807BE0" w:rsidP="00807BE0">
                <w:pPr>
                  <w:spacing w:line="288" w:lineRule="auto"/>
                  <w:rPr>
                    <w:rFonts w:eastAsia="Times New Roman" w:cs="Arial"/>
                    <w:i/>
                    <w:iCs/>
                    <w:szCs w:val="24"/>
                  </w:rPr>
                </w:pPr>
                <w:r w:rsidRPr="00412987">
                  <w:rPr>
                    <w:rFonts w:eastAsia="Times New Roman" w:cs="Arial"/>
                    <w:i/>
                    <w:szCs w:val="24"/>
                  </w:rPr>
                  <w:t xml:space="preserve">Classroom Based </w:t>
                </w:r>
                <w:r w:rsidR="009F48E9" w:rsidRPr="00412987">
                  <w:rPr>
                    <w:rFonts w:eastAsia="Times New Roman" w:cs="Arial"/>
                    <w:i/>
                    <w:iCs/>
                    <w:szCs w:val="24"/>
                  </w:rPr>
                  <w:t>Subjects</w:t>
                </w:r>
              </w:p>
            </w:tc>
          </w:tr>
          <w:tr w:rsidR="00FB497A" w:rsidRPr="00807BE0" w14:paraId="0FABB202" w14:textId="77777777" w:rsidTr="00A455CE">
            <w:trPr>
              <w:trHeight w:val="496"/>
            </w:trPr>
            <w:tc>
              <w:tcPr>
                <w:tcW w:w="2422" w:type="dxa"/>
                <w:tcBorders>
                  <w:top w:val="single" w:sz="4" w:space="0" w:color="auto"/>
                  <w:right w:val="single" w:sz="4" w:space="0" w:color="auto"/>
                </w:tcBorders>
                <w:vAlign w:val="center"/>
              </w:tcPr>
              <w:p w14:paraId="1CD0A3D8" w14:textId="2C18CEF8" w:rsidR="00807BE0" w:rsidRPr="00412987" w:rsidRDefault="00AE7842" w:rsidP="00C174E5">
                <w:pPr>
                  <w:spacing w:before="100" w:beforeAutospacing="1" w:afterAutospacing="1" w:line="288" w:lineRule="auto"/>
                  <w:rPr>
                    <w:rFonts w:cs="Arial"/>
                    <w:b/>
                    <w:szCs w:val="24"/>
                  </w:rPr>
                </w:pPr>
                <w:r w:rsidRPr="00412987">
                  <w:rPr>
                    <w:rFonts w:eastAsia="Times New Roman" w:cs="Arial"/>
                    <w:i/>
                    <w:iCs/>
                    <w:szCs w:val="24"/>
                    <w:u w:val="single"/>
                  </w:rPr>
                  <w:t>Delivered by</w:t>
                </w:r>
                <w:r w:rsidR="00A1667D" w:rsidRPr="00412987">
                  <w:rPr>
                    <w:rFonts w:eastAsia="Times New Roman" w:cs="Arial"/>
                    <w:szCs w:val="24"/>
                  </w:rPr>
                  <w:t xml:space="preserve"> </w:t>
                </w:r>
                <w:r w:rsidRPr="00412987">
                  <w:rPr>
                    <w:rFonts w:eastAsia="Times New Roman" w:cs="Arial"/>
                    <w:szCs w:val="24"/>
                  </w:rPr>
                  <w:t xml:space="preserve">                 </w:t>
                </w:r>
                <w:r w:rsidR="00E5628E" w:rsidRPr="00412987">
                  <w:rPr>
                    <w:rFonts w:eastAsia="Times New Roman" w:cs="Arial"/>
                    <w:szCs w:val="24"/>
                  </w:rPr>
                  <w:t>HE Providers</w:t>
                </w:r>
              </w:p>
            </w:tc>
            <w:tc>
              <w:tcPr>
                <w:tcW w:w="1828" w:type="dxa"/>
                <w:tcBorders>
                  <w:left w:val="single" w:sz="4" w:space="0" w:color="auto"/>
                  <w:right w:val="single" w:sz="4" w:space="0" w:color="auto"/>
                </w:tcBorders>
                <w:vAlign w:val="center"/>
              </w:tcPr>
              <w:p w14:paraId="0B2A6486" w14:textId="22FFD75A" w:rsidR="00807BE0" w:rsidRPr="00412987" w:rsidRDefault="00807BE0" w:rsidP="00E944EC">
                <w:pPr>
                  <w:spacing w:before="100" w:beforeAutospacing="1" w:afterAutospacing="1" w:line="288" w:lineRule="auto"/>
                  <w:rPr>
                    <w:rFonts w:cs="Arial"/>
                    <w:szCs w:val="24"/>
                  </w:rPr>
                </w:pPr>
                <w:r w:rsidRPr="00412987">
                  <w:rPr>
                    <w:rFonts w:eastAsia="Times New Roman" w:cs="Arial"/>
                    <w:szCs w:val="24"/>
                  </w:rPr>
                  <w:t>106</w:t>
                </w:r>
              </w:p>
            </w:tc>
            <w:tc>
              <w:tcPr>
                <w:tcW w:w="1829" w:type="dxa"/>
                <w:tcBorders>
                  <w:left w:val="single" w:sz="4" w:space="0" w:color="auto"/>
                  <w:right w:val="single" w:sz="4" w:space="0" w:color="auto"/>
                </w:tcBorders>
                <w:vAlign w:val="center"/>
              </w:tcPr>
              <w:p w14:paraId="745F0DFE" w14:textId="77777777" w:rsidR="00807BE0" w:rsidRPr="00412987" w:rsidRDefault="00807BE0" w:rsidP="00E944EC">
                <w:pPr>
                  <w:spacing w:before="100" w:beforeAutospacing="1" w:afterAutospacing="1" w:line="288" w:lineRule="auto"/>
                  <w:rPr>
                    <w:rFonts w:cs="Arial"/>
                    <w:szCs w:val="24"/>
                  </w:rPr>
                </w:pPr>
                <w:r w:rsidRPr="00412987">
                  <w:rPr>
                    <w:rFonts w:eastAsia="Times New Roman" w:cs="Arial"/>
                    <w:szCs w:val="24"/>
                  </w:rPr>
                  <w:t>82</w:t>
                </w:r>
              </w:p>
            </w:tc>
            <w:tc>
              <w:tcPr>
                <w:tcW w:w="1829" w:type="dxa"/>
                <w:tcBorders>
                  <w:left w:val="single" w:sz="4" w:space="0" w:color="auto"/>
                  <w:right w:val="single" w:sz="4" w:space="0" w:color="auto"/>
                </w:tcBorders>
                <w:vAlign w:val="center"/>
              </w:tcPr>
              <w:p w14:paraId="7DA8B4A4" w14:textId="4BF55609" w:rsidR="00807BE0" w:rsidRPr="00412987" w:rsidRDefault="00807BE0" w:rsidP="00E944EC">
                <w:pPr>
                  <w:spacing w:before="100" w:beforeAutospacing="1" w:afterAutospacing="1" w:line="288" w:lineRule="auto"/>
                  <w:rPr>
                    <w:rFonts w:cs="Arial"/>
                    <w:szCs w:val="24"/>
                  </w:rPr>
                </w:pPr>
                <w:r w:rsidRPr="00412987">
                  <w:rPr>
                    <w:rFonts w:eastAsia="Times New Roman" w:cs="Arial"/>
                    <w:szCs w:val="24"/>
                  </w:rPr>
                  <w:t>71,980</w:t>
                </w:r>
              </w:p>
            </w:tc>
            <w:tc>
              <w:tcPr>
                <w:tcW w:w="1829" w:type="dxa"/>
                <w:tcBorders>
                  <w:left w:val="single" w:sz="4" w:space="0" w:color="auto"/>
                  <w:right w:val="single" w:sz="4" w:space="0" w:color="auto"/>
                </w:tcBorders>
                <w:vAlign w:val="center"/>
              </w:tcPr>
              <w:p w14:paraId="4C270305" w14:textId="77777777" w:rsidR="00807BE0" w:rsidRPr="00412987" w:rsidRDefault="00807BE0" w:rsidP="00E944EC">
                <w:pPr>
                  <w:spacing w:before="100" w:beforeAutospacing="1" w:afterAutospacing="1" w:line="288" w:lineRule="auto"/>
                  <w:rPr>
                    <w:rFonts w:cs="Arial"/>
                    <w:szCs w:val="24"/>
                  </w:rPr>
                </w:pPr>
                <w:r w:rsidRPr="00412987">
                  <w:rPr>
                    <w:rFonts w:eastAsia="Times New Roman" w:cs="Arial"/>
                    <w:szCs w:val="24"/>
                  </w:rPr>
                  <w:t>40,745</w:t>
                </w:r>
              </w:p>
            </w:tc>
          </w:tr>
          <w:tr w:rsidR="002B37EF" w:rsidRPr="00807BE0" w14:paraId="01E02B4F" w14:textId="77777777" w:rsidTr="00A455CE">
            <w:trPr>
              <w:trHeight w:val="496"/>
            </w:trPr>
            <w:tc>
              <w:tcPr>
                <w:tcW w:w="2422" w:type="dxa"/>
                <w:tcBorders>
                  <w:right w:val="single" w:sz="4" w:space="0" w:color="auto"/>
                </w:tcBorders>
                <w:vAlign w:val="center"/>
              </w:tcPr>
              <w:p w14:paraId="48D8AC60" w14:textId="060C6D63" w:rsidR="00807BE0" w:rsidRPr="00412987" w:rsidRDefault="005D5D99" w:rsidP="00E944EC">
                <w:pPr>
                  <w:spacing w:before="100" w:beforeAutospacing="1" w:afterAutospacing="1" w:line="288" w:lineRule="auto"/>
                  <w:rPr>
                    <w:rFonts w:eastAsia="Times New Roman" w:cs="Arial"/>
                    <w:i/>
                    <w:iCs/>
                    <w:szCs w:val="24"/>
                  </w:rPr>
                </w:pPr>
                <w:r w:rsidRPr="00412987">
                  <w:rPr>
                    <w:rFonts w:eastAsia="Times New Roman" w:cs="Arial"/>
                    <w:i/>
                    <w:szCs w:val="24"/>
                    <w:u w:val="single"/>
                  </w:rPr>
                  <w:t>Delivered by</w:t>
                </w:r>
                <w:r w:rsidR="00807BE0" w:rsidRPr="00412987">
                  <w:rPr>
                    <w:rFonts w:eastAsia="Times New Roman" w:cs="Arial"/>
                    <w:i/>
                    <w:iCs/>
                    <w:szCs w:val="24"/>
                  </w:rPr>
                  <w:t xml:space="preserve"> </w:t>
                </w:r>
                <w:r w:rsidRPr="00412987">
                  <w:rPr>
                    <w:rFonts w:eastAsia="Times New Roman" w:cs="Arial"/>
                    <w:i/>
                    <w:iCs/>
                    <w:szCs w:val="24"/>
                  </w:rPr>
                  <w:t xml:space="preserve">        </w:t>
                </w:r>
                <w:r w:rsidR="00807BE0" w:rsidRPr="00412987">
                  <w:rPr>
                    <w:rFonts w:eastAsia="Times New Roman" w:cs="Arial"/>
                    <w:szCs w:val="24"/>
                  </w:rPr>
                  <w:t>Franchise Partners</w:t>
                </w:r>
              </w:p>
            </w:tc>
            <w:tc>
              <w:tcPr>
                <w:tcW w:w="1828" w:type="dxa"/>
                <w:tcBorders>
                  <w:left w:val="single" w:sz="4" w:space="0" w:color="auto"/>
                  <w:right w:val="single" w:sz="4" w:space="0" w:color="auto"/>
                </w:tcBorders>
                <w:vAlign w:val="center"/>
              </w:tcPr>
              <w:p w14:paraId="3B59BAD0" w14:textId="187DA20C" w:rsidR="00807BE0" w:rsidRPr="00412987" w:rsidRDefault="00807BE0" w:rsidP="00E944EC">
                <w:pPr>
                  <w:spacing w:before="100" w:beforeAutospacing="1" w:afterAutospacing="1" w:line="288" w:lineRule="auto"/>
                  <w:rPr>
                    <w:rFonts w:cs="Arial"/>
                    <w:i/>
                    <w:szCs w:val="24"/>
                  </w:rPr>
                </w:pPr>
                <w:r w:rsidRPr="00412987">
                  <w:rPr>
                    <w:rFonts w:eastAsia="Times New Roman" w:cs="Arial"/>
                    <w:szCs w:val="24"/>
                  </w:rPr>
                  <w:t>30</w:t>
                </w:r>
              </w:p>
            </w:tc>
            <w:tc>
              <w:tcPr>
                <w:tcW w:w="1829" w:type="dxa"/>
                <w:tcBorders>
                  <w:left w:val="single" w:sz="4" w:space="0" w:color="auto"/>
                  <w:right w:val="single" w:sz="4" w:space="0" w:color="auto"/>
                </w:tcBorders>
                <w:vAlign w:val="center"/>
              </w:tcPr>
              <w:p w14:paraId="7C609287" w14:textId="26BE5FD5" w:rsidR="00807BE0" w:rsidRPr="00412987" w:rsidRDefault="00807BE0" w:rsidP="00E944EC">
                <w:pPr>
                  <w:spacing w:before="100" w:beforeAutospacing="1" w:afterAutospacing="1" w:line="288" w:lineRule="auto"/>
                  <w:rPr>
                    <w:rFonts w:cs="Arial"/>
                    <w:szCs w:val="24"/>
                  </w:rPr>
                </w:pPr>
                <w:r w:rsidRPr="00412987">
                  <w:rPr>
                    <w:rFonts w:eastAsia="Times New Roman" w:cs="Arial"/>
                    <w:szCs w:val="24"/>
                  </w:rPr>
                  <w:t>25</w:t>
                </w:r>
              </w:p>
            </w:tc>
            <w:tc>
              <w:tcPr>
                <w:tcW w:w="1829" w:type="dxa"/>
                <w:tcBorders>
                  <w:left w:val="single" w:sz="4" w:space="0" w:color="auto"/>
                  <w:right w:val="single" w:sz="4" w:space="0" w:color="auto"/>
                </w:tcBorders>
                <w:vAlign w:val="center"/>
              </w:tcPr>
              <w:p w14:paraId="1FE24480" w14:textId="706F2E11" w:rsidR="00807BE0" w:rsidRPr="00412987" w:rsidRDefault="00807BE0" w:rsidP="00E944EC">
                <w:pPr>
                  <w:spacing w:before="100" w:beforeAutospacing="1" w:afterAutospacing="1" w:line="288" w:lineRule="auto"/>
                  <w:rPr>
                    <w:rFonts w:cs="Arial"/>
                    <w:szCs w:val="24"/>
                  </w:rPr>
                </w:pPr>
                <w:r w:rsidRPr="00412987">
                  <w:rPr>
                    <w:rFonts w:eastAsia="Times New Roman" w:cs="Arial"/>
                    <w:szCs w:val="24"/>
                  </w:rPr>
                  <w:t>38,615</w:t>
                </w:r>
              </w:p>
            </w:tc>
            <w:tc>
              <w:tcPr>
                <w:tcW w:w="1829" w:type="dxa"/>
                <w:tcBorders>
                  <w:left w:val="single" w:sz="4" w:space="0" w:color="auto"/>
                  <w:right w:val="single" w:sz="4" w:space="0" w:color="auto"/>
                </w:tcBorders>
                <w:vAlign w:val="center"/>
              </w:tcPr>
              <w:p w14:paraId="466A94ED" w14:textId="74472B26" w:rsidR="00807BE0" w:rsidRPr="00412987" w:rsidRDefault="00807BE0" w:rsidP="00E944EC">
                <w:pPr>
                  <w:spacing w:before="100" w:beforeAutospacing="1" w:afterAutospacing="1" w:line="288" w:lineRule="auto"/>
                  <w:rPr>
                    <w:rFonts w:cs="Arial"/>
                    <w:szCs w:val="24"/>
                  </w:rPr>
                </w:pPr>
                <w:r w:rsidRPr="00412987">
                  <w:rPr>
                    <w:rFonts w:eastAsia="Times New Roman" w:cs="Arial"/>
                    <w:szCs w:val="24"/>
                  </w:rPr>
                  <w:t>34,080</w:t>
                </w:r>
              </w:p>
            </w:tc>
          </w:tr>
          <w:tr w:rsidR="002B37EF" w:rsidRPr="00807BE0" w14:paraId="1D45CCF5" w14:textId="77777777" w:rsidTr="00A455CE">
            <w:trPr>
              <w:trHeight w:val="496"/>
            </w:trPr>
            <w:tc>
              <w:tcPr>
                <w:tcW w:w="2422" w:type="dxa"/>
                <w:tcBorders>
                  <w:right w:val="single" w:sz="4" w:space="0" w:color="auto"/>
                </w:tcBorders>
                <w:vAlign w:val="center"/>
              </w:tcPr>
              <w:p w14:paraId="43A3A9BF" w14:textId="4BD2F8A5" w:rsidR="007423C2" w:rsidRPr="00412987" w:rsidRDefault="007423C2" w:rsidP="00807BE0">
                <w:pPr>
                  <w:spacing w:before="100" w:beforeAutospacing="1" w:afterAutospacing="1" w:line="288" w:lineRule="auto"/>
                  <w:rPr>
                    <w:rFonts w:eastAsia="Times New Roman" w:cs="Arial"/>
                    <w:szCs w:val="24"/>
                  </w:rPr>
                </w:pPr>
                <w:r w:rsidRPr="00412987">
                  <w:rPr>
                    <w:rFonts w:eastAsia="Times New Roman" w:cs="Arial"/>
                    <w:i/>
                    <w:iCs/>
                    <w:szCs w:val="24"/>
                    <w:u w:val="single"/>
                  </w:rPr>
                  <w:t xml:space="preserve">% </w:t>
                </w:r>
                <w:r w:rsidR="005D5D99" w:rsidRPr="00412987">
                  <w:rPr>
                    <w:rFonts w:eastAsia="Times New Roman" w:cs="Arial"/>
                    <w:i/>
                    <w:iCs/>
                    <w:szCs w:val="24"/>
                    <w:u w:val="single"/>
                  </w:rPr>
                  <w:t>Delivered by</w:t>
                </w:r>
                <w:r w:rsidR="005D5D99" w:rsidRPr="00412987">
                  <w:rPr>
                    <w:rFonts w:eastAsia="Times New Roman" w:cs="Arial"/>
                    <w:szCs w:val="24"/>
                  </w:rPr>
                  <w:t xml:space="preserve">         Franchise Partners</w:t>
                </w:r>
              </w:p>
            </w:tc>
            <w:tc>
              <w:tcPr>
                <w:tcW w:w="1828" w:type="dxa"/>
                <w:tcBorders>
                  <w:left w:val="single" w:sz="4" w:space="0" w:color="auto"/>
                  <w:bottom w:val="single" w:sz="4" w:space="0" w:color="auto"/>
                  <w:right w:val="single" w:sz="4" w:space="0" w:color="auto"/>
                </w:tcBorders>
                <w:vAlign w:val="center"/>
              </w:tcPr>
              <w:p w14:paraId="78B3D95A" w14:textId="196BECF2" w:rsidR="007423C2" w:rsidRPr="00412987" w:rsidDel="00262C0A" w:rsidRDefault="00E54870" w:rsidP="00807BE0">
                <w:pPr>
                  <w:spacing w:before="100" w:beforeAutospacing="1" w:afterAutospacing="1" w:line="288" w:lineRule="auto"/>
                  <w:rPr>
                    <w:rFonts w:eastAsia="Times New Roman" w:cs="Arial"/>
                    <w:szCs w:val="24"/>
                  </w:rPr>
                </w:pPr>
                <w:r w:rsidRPr="00412987">
                  <w:rPr>
                    <w:rFonts w:eastAsia="Times New Roman" w:cs="Arial"/>
                    <w:szCs w:val="24"/>
                  </w:rPr>
                  <w:t>28%</w:t>
                </w:r>
              </w:p>
            </w:tc>
            <w:tc>
              <w:tcPr>
                <w:tcW w:w="1829" w:type="dxa"/>
                <w:tcBorders>
                  <w:left w:val="single" w:sz="4" w:space="0" w:color="auto"/>
                  <w:bottom w:val="single" w:sz="4" w:space="0" w:color="auto"/>
                  <w:right w:val="single" w:sz="4" w:space="0" w:color="auto"/>
                </w:tcBorders>
                <w:vAlign w:val="center"/>
              </w:tcPr>
              <w:p w14:paraId="26A65126" w14:textId="21224C3F" w:rsidR="007423C2" w:rsidRPr="00412987" w:rsidRDefault="0035396D" w:rsidP="00807BE0">
                <w:pPr>
                  <w:spacing w:before="100" w:beforeAutospacing="1" w:afterAutospacing="1" w:line="288" w:lineRule="auto"/>
                  <w:rPr>
                    <w:rFonts w:eastAsia="Times New Roman" w:cs="Arial"/>
                    <w:szCs w:val="24"/>
                  </w:rPr>
                </w:pPr>
                <w:r w:rsidRPr="00412987">
                  <w:rPr>
                    <w:rFonts w:eastAsia="Times New Roman" w:cs="Arial"/>
                    <w:szCs w:val="24"/>
                  </w:rPr>
                  <w:t>30%</w:t>
                </w:r>
              </w:p>
            </w:tc>
            <w:tc>
              <w:tcPr>
                <w:tcW w:w="1829" w:type="dxa"/>
                <w:tcBorders>
                  <w:left w:val="single" w:sz="4" w:space="0" w:color="auto"/>
                  <w:bottom w:val="single" w:sz="4" w:space="0" w:color="auto"/>
                  <w:right w:val="single" w:sz="4" w:space="0" w:color="auto"/>
                </w:tcBorders>
                <w:vAlign w:val="center"/>
              </w:tcPr>
              <w:p w14:paraId="5583F798" w14:textId="7F1E22FF" w:rsidR="007423C2" w:rsidRPr="00412987" w:rsidRDefault="00797A81" w:rsidP="00807BE0">
                <w:pPr>
                  <w:spacing w:before="100" w:beforeAutospacing="1" w:afterAutospacing="1" w:line="288" w:lineRule="auto"/>
                  <w:rPr>
                    <w:rFonts w:eastAsia="Times New Roman" w:cs="Arial"/>
                    <w:szCs w:val="24"/>
                  </w:rPr>
                </w:pPr>
                <w:r w:rsidRPr="00412987">
                  <w:rPr>
                    <w:rFonts w:eastAsia="Times New Roman" w:cs="Arial"/>
                    <w:szCs w:val="24"/>
                  </w:rPr>
                  <w:t>54%</w:t>
                </w:r>
              </w:p>
            </w:tc>
            <w:tc>
              <w:tcPr>
                <w:tcW w:w="1829" w:type="dxa"/>
                <w:tcBorders>
                  <w:left w:val="single" w:sz="4" w:space="0" w:color="auto"/>
                  <w:bottom w:val="single" w:sz="4" w:space="0" w:color="auto"/>
                  <w:right w:val="single" w:sz="4" w:space="0" w:color="auto"/>
                </w:tcBorders>
                <w:vAlign w:val="center"/>
              </w:tcPr>
              <w:p w14:paraId="42BE656D" w14:textId="01ABA6C9" w:rsidR="007423C2" w:rsidRPr="00412987" w:rsidRDefault="005251D6" w:rsidP="00807BE0">
                <w:pPr>
                  <w:spacing w:before="100" w:beforeAutospacing="1" w:afterAutospacing="1" w:line="288" w:lineRule="auto"/>
                  <w:rPr>
                    <w:rFonts w:eastAsia="Times New Roman" w:cs="Arial"/>
                    <w:szCs w:val="24"/>
                  </w:rPr>
                </w:pPr>
                <w:r w:rsidRPr="00412987">
                  <w:rPr>
                    <w:rFonts w:eastAsia="Times New Roman" w:cs="Arial"/>
                    <w:szCs w:val="24"/>
                  </w:rPr>
                  <w:t>84%</w:t>
                </w:r>
              </w:p>
            </w:tc>
          </w:tr>
        </w:tbl>
        <w:p w14:paraId="3349AE58" w14:textId="793C4704" w:rsidR="00573195" w:rsidRPr="007E1C3C" w:rsidRDefault="000E5C05" w:rsidP="00257524">
          <w:pPr>
            <w:pStyle w:val="NoSpacing"/>
            <w:rPr>
              <w:i/>
              <w:iCs/>
              <w:sz w:val="20"/>
              <w:szCs w:val="18"/>
            </w:rPr>
          </w:pPr>
          <w:r w:rsidRPr="007E1C3C">
            <w:rPr>
              <w:i/>
              <w:iCs/>
              <w:sz w:val="20"/>
              <w:szCs w:val="18"/>
            </w:rPr>
            <w:t xml:space="preserve">Internal analysis of </w:t>
          </w:r>
          <w:proofErr w:type="spellStart"/>
          <w:r w:rsidRPr="007E1C3C">
            <w:rPr>
              <w:i/>
              <w:iCs/>
              <w:sz w:val="20"/>
              <w:szCs w:val="18"/>
            </w:rPr>
            <w:t>OfS</w:t>
          </w:r>
          <w:proofErr w:type="spellEnd"/>
          <w:r w:rsidRPr="007E1C3C">
            <w:rPr>
              <w:i/>
              <w:iCs/>
              <w:sz w:val="20"/>
              <w:szCs w:val="18"/>
            </w:rPr>
            <w:t xml:space="preserve"> data. </w:t>
          </w:r>
        </w:p>
        <w:p w14:paraId="3535346B" w14:textId="24E5D5F4" w:rsidR="000E5C05" w:rsidRPr="007E1C3C" w:rsidRDefault="1DF1BC35" w:rsidP="00257524">
          <w:pPr>
            <w:pStyle w:val="NoSpacing"/>
            <w:rPr>
              <w:i/>
              <w:iCs/>
              <w:sz w:val="20"/>
              <w:szCs w:val="18"/>
            </w:rPr>
          </w:pPr>
          <w:r w:rsidRPr="007E1C3C">
            <w:rPr>
              <w:i/>
              <w:iCs/>
              <w:sz w:val="20"/>
              <w:szCs w:val="20"/>
            </w:rPr>
            <w:t xml:space="preserve">Note: </w:t>
          </w:r>
          <w:r w:rsidR="6D256DC4" w:rsidRPr="007E1C3C">
            <w:rPr>
              <w:i/>
              <w:iCs/>
              <w:sz w:val="20"/>
              <w:szCs w:val="20"/>
            </w:rPr>
            <w:t>Classroom Based Subjects reflects a proportion of the total of foundation year providers/entrants (see column All Subjects).</w:t>
          </w:r>
        </w:p>
        <w:p w14:paraId="2C9675D5" w14:textId="77777777" w:rsidR="00412987" w:rsidRDefault="00412987">
          <w:pPr>
            <w:rPr>
              <w:rStyle w:val="contentcontrolboundarysink"/>
              <w:rFonts w:eastAsia="Times New Roman" w:cs="Arial"/>
              <w:b/>
              <w:bCs/>
              <w:i/>
              <w:iCs/>
              <w:szCs w:val="24"/>
              <w:lang w:eastAsia="en-US"/>
            </w:rPr>
          </w:pPr>
          <w:r>
            <w:rPr>
              <w:rStyle w:val="contentcontrolboundarysink"/>
              <w:rFonts w:cs="Arial"/>
              <w:b/>
              <w:bCs/>
              <w:i/>
              <w:iCs/>
              <w:lang w:eastAsia="en-US"/>
            </w:rPr>
            <w:br w:type="page"/>
          </w:r>
        </w:p>
        <w:p w14:paraId="6C7FE4C0" w14:textId="3032EC0D" w:rsidR="00607947" w:rsidRPr="00C93445" w:rsidRDefault="0ABDF6EE" w:rsidP="2AEF71F8">
          <w:pPr>
            <w:pStyle w:val="paragraph"/>
            <w:spacing w:before="0" w:beforeAutospacing="0" w:after="160" w:afterAutospacing="0" w:line="288" w:lineRule="auto"/>
            <w:jc w:val="both"/>
            <w:rPr>
              <w:rStyle w:val="contentcontrolboundarysink"/>
              <w:rFonts w:ascii="Arial" w:hAnsi="Arial" w:cs="Arial"/>
              <w:b/>
              <w:bCs/>
              <w:lang w:eastAsia="en-US"/>
            </w:rPr>
          </w:pPr>
          <w:r w:rsidRPr="00C93445">
            <w:rPr>
              <w:rStyle w:val="contentcontrolboundarysink"/>
              <w:rFonts w:ascii="Arial" w:hAnsi="Arial" w:cs="Arial"/>
              <w:b/>
              <w:bCs/>
              <w:lang w:eastAsia="en-US"/>
            </w:rPr>
            <w:t>Why is government action necessary?</w:t>
          </w:r>
        </w:p>
        <w:p w14:paraId="243D824C" w14:textId="16C80058" w:rsidR="008F1F61" w:rsidRPr="001D3D65" w:rsidRDefault="008F1F61" w:rsidP="00BE31DD">
          <w:pPr>
            <w:pStyle w:val="paragraph"/>
            <w:spacing w:before="0" w:beforeAutospacing="0" w:after="160" w:afterAutospacing="0" w:line="288" w:lineRule="auto"/>
            <w:jc w:val="both"/>
            <w:rPr>
              <w:color w:val="0D0D0D" w:themeColor="text1" w:themeTint="F2"/>
            </w:rPr>
          </w:pPr>
          <w:r w:rsidRPr="0048148F">
            <w:rPr>
              <w:rStyle w:val="contentcontrolboundarysink"/>
              <w:rFonts w:ascii="Arial" w:hAnsi="Arial" w:cs="Arial"/>
              <w:lang w:eastAsia="en-US"/>
            </w:rPr>
            <w:t xml:space="preserve">Effective price-cap regulation is needed to ensure that HE </w:t>
          </w:r>
          <w:r w:rsidRPr="0048148F">
            <w:rPr>
              <w:rFonts w:ascii="Arial" w:hAnsi="Arial" w:cs="Arial"/>
            </w:rPr>
            <w:t>and the underlying funding and student finance system remain</w:t>
          </w:r>
          <w:r w:rsidR="00424DE6">
            <w:rPr>
              <w:rFonts w:ascii="Arial" w:hAnsi="Arial" w:cs="Arial"/>
            </w:rPr>
            <w:t>s</w:t>
          </w:r>
          <w:r w:rsidRPr="0048148F">
            <w:rPr>
              <w:rFonts w:ascii="Arial" w:hAnsi="Arial" w:cs="Arial"/>
            </w:rPr>
            <w:t xml:space="preserve"> fair, affordable and deliver</w:t>
          </w:r>
          <w:r w:rsidR="00424DE6">
            <w:rPr>
              <w:rFonts w:ascii="Arial" w:hAnsi="Arial" w:cs="Arial"/>
            </w:rPr>
            <w:t>s</w:t>
          </w:r>
          <w:r w:rsidRPr="0048148F">
            <w:rPr>
              <w:rFonts w:ascii="Arial" w:hAnsi="Arial" w:cs="Arial"/>
            </w:rPr>
            <w:t xml:space="preserve"> good value for money for students and taxpayers.</w:t>
          </w:r>
          <w:r w:rsidR="00C267F0" w:rsidRPr="00BE31DD">
            <w:rPr>
              <w:rFonts w:ascii="Arial" w:hAnsi="Arial" w:cs="Arial"/>
            </w:rPr>
            <w:t xml:space="preserve"> </w:t>
          </w:r>
          <w:r w:rsidRPr="00F82818">
            <w:rPr>
              <w:rFonts w:ascii="Arial" w:hAnsi="Arial" w:cs="Arial"/>
              <w:color w:val="0D0D0D" w:themeColor="text1" w:themeTint="F2"/>
            </w:rPr>
            <w:t xml:space="preserve">Tuition fees and loans for UK domiciled students on foundation years at HE providers in England are subject to price-cap regulation </w:t>
          </w:r>
          <w:r w:rsidR="00424DE6">
            <w:rPr>
              <w:rFonts w:ascii="Arial" w:hAnsi="Arial" w:cs="Arial"/>
              <w:color w:val="0D0D0D" w:themeColor="text1" w:themeTint="F2"/>
            </w:rPr>
            <w:t xml:space="preserve">in </w:t>
          </w:r>
          <w:r w:rsidRPr="00F82818">
            <w:rPr>
              <w:rFonts w:ascii="Arial" w:hAnsi="Arial" w:cs="Arial"/>
              <w:color w:val="0D0D0D" w:themeColor="text1" w:themeTint="F2"/>
            </w:rPr>
            <w:t xml:space="preserve">the same way as UK domiciled students on </w:t>
          </w:r>
          <w:r w:rsidR="00EF048A">
            <w:rPr>
              <w:rFonts w:ascii="Arial" w:hAnsi="Arial" w:cs="Arial"/>
              <w:color w:val="0D0D0D" w:themeColor="text1" w:themeTint="F2"/>
            </w:rPr>
            <w:t>standard</w:t>
          </w:r>
          <w:r w:rsidRPr="00F82818">
            <w:rPr>
              <w:rFonts w:ascii="Arial" w:hAnsi="Arial" w:cs="Arial"/>
              <w:color w:val="0D0D0D" w:themeColor="text1" w:themeTint="F2"/>
            </w:rPr>
            <w:t xml:space="preserve"> undergraduate courses. </w:t>
          </w:r>
          <w:r w:rsidRPr="00F82818">
            <w:rPr>
              <w:rStyle w:val="contentcontrolboundarysink"/>
              <w:rFonts w:ascii="Arial" w:hAnsi="Arial" w:cs="Arial"/>
            </w:rPr>
            <w:t>The maximum fee and loan limit for undergraduate courses</w:t>
          </w:r>
          <w:r w:rsidR="00B31D78">
            <w:rPr>
              <w:rStyle w:val="contentcontrolboundarysink"/>
              <w:rFonts w:ascii="Arial" w:hAnsi="Arial" w:cs="Arial"/>
            </w:rPr>
            <w:t xml:space="preserve"> (which</w:t>
          </w:r>
          <w:r w:rsidRPr="00F82818">
            <w:rPr>
              <w:rStyle w:val="contentcontrolboundarysink"/>
              <w:rFonts w:ascii="Arial" w:hAnsi="Arial" w:cs="Arial"/>
            </w:rPr>
            <w:t xml:space="preserve"> includ</w:t>
          </w:r>
          <w:r w:rsidR="00B31D78">
            <w:rPr>
              <w:rStyle w:val="contentcontrolboundarysink"/>
              <w:rFonts w:ascii="Arial" w:hAnsi="Arial" w:cs="Arial"/>
            </w:rPr>
            <w:t>es</w:t>
          </w:r>
          <w:r w:rsidRPr="00F82818">
            <w:rPr>
              <w:rStyle w:val="contentcontrolboundarysink"/>
              <w:rFonts w:ascii="Arial" w:hAnsi="Arial" w:cs="Arial"/>
            </w:rPr>
            <w:t xml:space="preserve"> foundation years</w:t>
          </w:r>
          <w:r w:rsidR="00B31D78">
            <w:rPr>
              <w:rStyle w:val="contentcontrolboundarysink"/>
              <w:rFonts w:ascii="Arial" w:hAnsi="Arial" w:cs="Arial"/>
            </w:rPr>
            <w:t>)</w:t>
          </w:r>
          <w:r w:rsidRPr="00F82818">
            <w:rPr>
              <w:rStyle w:val="contentcontrolboundarysink"/>
              <w:rFonts w:ascii="Arial" w:hAnsi="Arial" w:cs="Arial"/>
            </w:rPr>
            <w:t>, is currently set at £9,250</w:t>
          </w:r>
          <w:r w:rsidR="00312351">
            <w:rPr>
              <w:rStyle w:val="contentcontrolboundarysink"/>
              <w:rFonts w:ascii="Arial" w:hAnsi="Arial" w:cs="Arial"/>
            </w:rPr>
            <w:t xml:space="preserve"> for the 202</w:t>
          </w:r>
          <w:r w:rsidR="00B1674E">
            <w:rPr>
              <w:rStyle w:val="contentcontrolboundarysink"/>
              <w:rFonts w:ascii="Arial" w:hAnsi="Arial" w:cs="Arial"/>
            </w:rPr>
            <w:t>4/25 academic year</w:t>
          </w:r>
          <w:r w:rsidR="005B4713">
            <w:rPr>
              <w:rStyle w:val="contentcontrolboundarysink"/>
              <w:rFonts w:ascii="Arial" w:hAnsi="Arial" w:cs="Arial"/>
            </w:rPr>
            <w:t xml:space="preserve"> for full-time courses</w:t>
          </w:r>
          <w:r w:rsidR="00D5740D">
            <w:rPr>
              <w:rStyle w:val="contentcontrolboundarysink"/>
              <w:rFonts w:ascii="Arial" w:hAnsi="Arial" w:cs="Arial"/>
            </w:rPr>
            <w:t>. This is</w:t>
          </w:r>
          <w:r w:rsidR="00B1674E">
            <w:rPr>
              <w:rStyle w:val="contentcontrolboundarysink"/>
              <w:rFonts w:ascii="Arial" w:hAnsi="Arial" w:cs="Arial"/>
            </w:rPr>
            <w:t xml:space="preserve"> due to increase to </w:t>
          </w:r>
          <w:r w:rsidR="00BB15EC" w:rsidRPr="00BB15EC">
            <w:rPr>
              <w:rStyle w:val="contentcontrolboundarysink"/>
              <w:rFonts w:ascii="Arial" w:hAnsi="Arial" w:cs="Arial"/>
            </w:rPr>
            <w:t>£9,5</w:t>
          </w:r>
          <w:r w:rsidR="00213157">
            <w:rPr>
              <w:rStyle w:val="contentcontrolboundarysink"/>
              <w:rFonts w:ascii="Arial" w:hAnsi="Arial" w:cs="Arial"/>
            </w:rPr>
            <w:t>35</w:t>
          </w:r>
          <w:r w:rsidR="00BB15EC" w:rsidRPr="00BB15EC">
            <w:rPr>
              <w:rStyle w:val="contentcontrolboundarysink"/>
              <w:rFonts w:ascii="Arial" w:hAnsi="Arial" w:cs="Arial"/>
            </w:rPr>
            <w:t xml:space="preserve"> </w:t>
          </w:r>
          <w:r w:rsidR="00B1674E">
            <w:rPr>
              <w:rStyle w:val="contentcontrolboundarysink"/>
              <w:rFonts w:ascii="Arial" w:hAnsi="Arial" w:cs="Arial"/>
            </w:rPr>
            <w:t>in 2025/26</w:t>
          </w:r>
          <w:r w:rsidR="001E66E7">
            <w:rPr>
              <w:rStyle w:val="contentcontrolboundarysink"/>
              <w:rFonts w:ascii="Arial" w:hAnsi="Arial" w:cs="Arial"/>
            </w:rPr>
            <w:t>.</w:t>
          </w:r>
          <w:r w:rsidRPr="00F82818">
            <w:rPr>
              <w:rStyle w:val="FootnoteReference"/>
              <w:rFonts w:ascii="Arial" w:hAnsi="Arial" w:cs="Arial"/>
            </w:rPr>
            <w:footnoteReference w:id="9"/>
          </w:r>
          <w:r w:rsidRPr="00F82818">
            <w:rPr>
              <w:rStyle w:val="contentcontrolboundarysink"/>
              <w:rFonts w:ascii="Arial" w:hAnsi="Arial" w:cs="Arial"/>
            </w:rPr>
            <w:t xml:space="preserve"> </w:t>
          </w:r>
        </w:p>
        <w:p w14:paraId="206C051B" w14:textId="611146BE" w:rsidR="00A36830" w:rsidRPr="00F82818" w:rsidRDefault="00A36830" w:rsidP="00A36830">
          <w:pPr>
            <w:pStyle w:val="BodyText"/>
            <w:tabs>
              <w:tab w:val="left" w:pos="9500"/>
            </w:tabs>
            <w:spacing w:after="160" w:line="288" w:lineRule="auto"/>
            <w:jc w:val="both"/>
            <w:rPr>
              <w:sz w:val="24"/>
              <w:szCs w:val="24"/>
            </w:rPr>
          </w:pPr>
          <w:r w:rsidRPr="00F82818">
            <w:rPr>
              <w:sz w:val="24"/>
              <w:szCs w:val="24"/>
            </w:rPr>
            <w:t>Students</w:t>
          </w:r>
          <w:r w:rsidR="00B92DBB">
            <w:rPr>
              <w:sz w:val="24"/>
              <w:szCs w:val="24"/>
            </w:rPr>
            <w:t xml:space="preserve"> </w:t>
          </w:r>
          <w:r w:rsidRPr="00F82818">
            <w:rPr>
              <w:sz w:val="24"/>
              <w:szCs w:val="24"/>
            </w:rPr>
            <w:t>do not always have access to complete or high</w:t>
          </w:r>
          <w:r w:rsidR="00B6588A">
            <w:rPr>
              <w:sz w:val="24"/>
              <w:szCs w:val="24"/>
            </w:rPr>
            <w:t>-</w:t>
          </w:r>
          <w:r w:rsidRPr="00F82818">
            <w:rPr>
              <w:sz w:val="24"/>
              <w:szCs w:val="24"/>
            </w:rPr>
            <w:t>quality information about their post-18 study options</w:t>
          </w:r>
          <w:r w:rsidR="00F62FAD">
            <w:rPr>
              <w:sz w:val="24"/>
              <w:szCs w:val="24"/>
            </w:rPr>
            <w:t xml:space="preserve">, </w:t>
          </w:r>
          <w:r w:rsidR="00DC73E9">
            <w:rPr>
              <w:sz w:val="24"/>
              <w:szCs w:val="24"/>
            </w:rPr>
            <w:t>making it difficult for them to assess the quality and value for money for different courses and pathways to HE</w:t>
          </w:r>
          <w:r w:rsidR="0067165B">
            <w:rPr>
              <w:sz w:val="24"/>
              <w:szCs w:val="24"/>
            </w:rPr>
            <w:t>.</w:t>
          </w:r>
          <w:r w:rsidRPr="00F82818">
            <w:rPr>
              <w:sz w:val="24"/>
              <w:szCs w:val="24"/>
            </w:rPr>
            <w:t xml:space="preserve"> As such, they are at risk of making poorly informed decision</w:t>
          </w:r>
          <w:r w:rsidR="00C267F0">
            <w:rPr>
              <w:sz w:val="24"/>
              <w:szCs w:val="24"/>
            </w:rPr>
            <w:t>s</w:t>
          </w:r>
          <w:r w:rsidRPr="00F82818">
            <w:rPr>
              <w:sz w:val="24"/>
              <w:szCs w:val="24"/>
            </w:rPr>
            <w:t xml:space="preserve"> about their learning which do not</w:t>
          </w:r>
          <w:r w:rsidR="0067165B">
            <w:rPr>
              <w:sz w:val="24"/>
              <w:szCs w:val="24"/>
            </w:rPr>
            <w:t xml:space="preserve"> </w:t>
          </w:r>
          <w:r w:rsidR="00D74A59">
            <w:rPr>
              <w:sz w:val="24"/>
              <w:szCs w:val="24"/>
            </w:rPr>
            <w:t>suit their</w:t>
          </w:r>
          <w:r w:rsidRPr="00F82818">
            <w:rPr>
              <w:sz w:val="24"/>
              <w:szCs w:val="24"/>
            </w:rPr>
            <w:t xml:space="preserve"> needs</w:t>
          </w:r>
          <w:r w:rsidR="007C5F5B">
            <w:rPr>
              <w:sz w:val="24"/>
              <w:szCs w:val="24"/>
            </w:rPr>
            <w:t xml:space="preserve">, </w:t>
          </w:r>
          <w:r w:rsidRPr="00F82818">
            <w:rPr>
              <w:sz w:val="24"/>
              <w:szCs w:val="24"/>
            </w:rPr>
            <w:t xml:space="preserve">ability, </w:t>
          </w:r>
          <w:r w:rsidR="007C5F5B">
            <w:rPr>
              <w:sz w:val="24"/>
              <w:szCs w:val="24"/>
            </w:rPr>
            <w:t xml:space="preserve">and </w:t>
          </w:r>
          <w:r w:rsidR="0067165B">
            <w:rPr>
              <w:sz w:val="24"/>
              <w:szCs w:val="24"/>
            </w:rPr>
            <w:t>financial position</w:t>
          </w:r>
          <w:r w:rsidRPr="00F82818">
            <w:rPr>
              <w:sz w:val="24"/>
              <w:szCs w:val="24"/>
            </w:rPr>
            <w:t xml:space="preserve"> or </w:t>
          </w:r>
          <w:r w:rsidR="0010241F">
            <w:rPr>
              <w:sz w:val="24"/>
              <w:szCs w:val="24"/>
            </w:rPr>
            <w:t xml:space="preserve">do not </w:t>
          </w:r>
          <w:r w:rsidRPr="00F82818">
            <w:rPr>
              <w:sz w:val="24"/>
              <w:szCs w:val="24"/>
            </w:rPr>
            <w:t>represent good value for money</w:t>
          </w:r>
          <w:r w:rsidR="00DD1BB8">
            <w:rPr>
              <w:sz w:val="24"/>
              <w:szCs w:val="24"/>
            </w:rPr>
            <w:t>.</w:t>
          </w:r>
          <w:r w:rsidR="00C267F0" w:rsidRPr="252AF179">
            <w:rPr>
              <w:rStyle w:val="FootnoteReference"/>
            </w:rPr>
            <w:footnoteReference w:id="10"/>
          </w:r>
        </w:p>
        <w:p w14:paraId="1B5F5203" w14:textId="1A9A778E" w:rsidR="00324771" w:rsidRPr="001D3D65" w:rsidRDefault="00324771" w:rsidP="008F1F61">
          <w:pPr>
            <w:spacing w:line="288" w:lineRule="auto"/>
            <w:jc w:val="both"/>
            <w:rPr>
              <w:rFonts w:ascii="Times New Roman" w:hAnsi="Times New Roman"/>
              <w:color w:val="0D0D0D" w:themeColor="text1" w:themeTint="F2"/>
            </w:rPr>
          </w:pPr>
          <w:r w:rsidRPr="001D3D65">
            <w:rPr>
              <w:rFonts w:cs="Arial"/>
            </w:rPr>
            <w:t>The current disparity in costs means students choosing the more expensive foundation year route can end up taking out higher levels of debt overall compared to their peers. This is particularly unfair since these students are more likely to be from under-represented and disadvantaged backgrounds</w:t>
          </w:r>
          <w:r w:rsidR="00F21337">
            <w:rPr>
              <w:rFonts w:cs="Arial"/>
            </w:rPr>
            <w:t xml:space="preserve">. These are </w:t>
          </w:r>
          <w:r w:rsidRPr="001D3D65">
            <w:rPr>
              <w:rFonts w:cs="Arial"/>
            </w:rPr>
            <w:t xml:space="preserve">groups </w:t>
          </w:r>
          <w:r w:rsidR="00F21337">
            <w:rPr>
              <w:rFonts w:cs="Arial"/>
            </w:rPr>
            <w:t>which</w:t>
          </w:r>
          <w:r w:rsidRPr="001D3D65">
            <w:rPr>
              <w:rFonts w:cs="Arial"/>
            </w:rPr>
            <w:t xml:space="preserve"> tend to face comparatively greater financial barriers to participation in HE.</w:t>
          </w:r>
          <w:r w:rsidR="00B164E4" w:rsidRPr="001D3D65">
            <w:rPr>
              <w:rStyle w:val="FootnoteReference"/>
            </w:rPr>
            <w:footnoteReference w:id="11"/>
          </w:r>
        </w:p>
        <w:p w14:paraId="2B706A5A" w14:textId="62A4A739" w:rsidR="00257524" w:rsidRDefault="00D61587" w:rsidP="00C174E5">
          <w:pPr>
            <w:pStyle w:val="paragraph"/>
            <w:spacing w:before="0" w:beforeAutospacing="0" w:after="160" w:afterAutospacing="0" w:line="288" w:lineRule="auto"/>
            <w:jc w:val="both"/>
          </w:pPr>
          <w:r>
            <w:rPr>
              <w:rFonts w:ascii="Arial" w:hAnsi="Arial" w:cs="Arial"/>
            </w:rPr>
            <w:t>Without action,</w:t>
          </w:r>
          <w:r w:rsidR="004A5153">
            <w:rPr>
              <w:rFonts w:ascii="Arial" w:hAnsi="Arial" w:cs="Arial"/>
            </w:rPr>
            <w:t xml:space="preserve"> </w:t>
          </w:r>
          <w:r w:rsidR="00F34E11">
            <w:rPr>
              <w:rFonts w:ascii="Arial" w:hAnsi="Arial" w:cs="Arial"/>
            </w:rPr>
            <w:t>foundation year</w:t>
          </w:r>
          <w:r w:rsidR="001C570B">
            <w:rPr>
              <w:rFonts w:ascii="Arial" w:hAnsi="Arial" w:cs="Arial"/>
            </w:rPr>
            <w:t xml:space="preserve">s </w:t>
          </w:r>
          <w:r w:rsidR="00E64C32">
            <w:rPr>
              <w:rFonts w:ascii="Arial" w:hAnsi="Arial" w:cs="Arial"/>
            </w:rPr>
            <w:t xml:space="preserve">in classroom-based subjects </w:t>
          </w:r>
          <w:r w:rsidR="002243CB">
            <w:rPr>
              <w:rFonts w:ascii="Arial" w:hAnsi="Arial" w:cs="Arial"/>
            </w:rPr>
            <w:t>would continue to represent poor value for money for students</w:t>
          </w:r>
          <w:r w:rsidR="001C570B">
            <w:rPr>
              <w:rFonts w:ascii="Arial" w:hAnsi="Arial" w:cs="Arial"/>
            </w:rPr>
            <w:t xml:space="preserve"> with provision continuing to expand in </w:t>
          </w:r>
          <w:r w:rsidR="0023119A">
            <w:rPr>
              <w:rFonts w:ascii="Arial" w:hAnsi="Arial" w:cs="Arial"/>
            </w:rPr>
            <w:t xml:space="preserve">a </w:t>
          </w:r>
          <w:r w:rsidR="001C570B">
            <w:rPr>
              <w:rFonts w:ascii="Arial" w:hAnsi="Arial" w:cs="Arial"/>
            </w:rPr>
            <w:t>way which does not best serve the interests of students and taxpayers</w:t>
          </w:r>
          <w:r w:rsidR="00E64C32">
            <w:rPr>
              <w:rFonts w:ascii="Arial" w:hAnsi="Arial" w:cs="Arial"/>
            </w:rPr>
            <w:t>.</w:t>
          </w:r>
        </w:p>
      </w:sdtContent>
    </w:sdt>
    <w:p w14:paraId="34055A81" w14:textId="61A8443F" w:rsidR="002C70CA" w:rsidRPr="00531214" w:rsidRDefault="00351E8F" w:rsidP="00C174E5">
      <w:pPr>
        <w:pStyle w:val="paragraph"/>
        <w:spacing w:before="0" w:beforeAutospacing="0" w:after="160" w:afterAutospacing="0" w:line="288" w:lineRule="auto"/>
        <w:jc w:val="both"/>
        <w:rPr>
          <w:rFonts w:eastAsia="Arial"/>
        </w:rPr>
        <w:sectPr w:rsidR="002C70CA" w:rsidRPr="00531214" w:rsidSect="008711EE">
          <w:headerReference w:type="default" r:id="rId12"/>
          <w:footerReference w:type="even" r:id="rId13"/>
          <w:footerReference w:type="default" r:id="rId14"/>
          <w:headerReference w:type="first" r:id="rId15"/>
          <w:footerReference w:type="first" r:id="rId16"/>
          <w:pgSz w:w="11906" w:h="16838"/>
          <w:pgMar w:top="1134" w:right="1077" w:bottom="1134" w:left="1077" w:header="227" w:footer="454" w:gutter="0"/>
          <w:cols w:space="720"/>
        </w:sectPr>
      </w:pPr>
      <w:r>
        <w:rPr>
          <w:rFonts w:eastAsia="Arial"/>
        </w:rPr>
        <w:br w:type="page"/>
      </w:r>
    </w:p>
    <w:tbl>
      <w:tblPr>
        <w:tblpPr w:leftFromText="180" w:rightFromText="180" w:vertAnchor="page" w:horzAnchor="margin" w:tblpY="1541"/>
        <w:tblW w:w="15327"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820"/>
        <w:gridCol w:w="1065"/>
        <w:gridCol w:w="1492"/>
        <w:gridCol w:w="1491"/>
        <w:gridCol w:w="1492"/>
        <w:gridCol w:w="1492"/>
        <w:gridCol w:w="1491"/>
        <w:gridCol w:w="1492"/>
        <w:gridCol w:w="1492"/>
      </w:tblGrid>
      <w:tr w:rsidR="00BC15EE" w:rsidRPr="00C3116F" w14:paraId="5A6CD9B3" w14:textId="77777777" w:rsidTr="00401B11">
        <w:trPr>
          <w:trHeight w:val="269"/>
        </w:trPr>
        <w:tc>
          <w:tcPr>
            <w:tcW w:w="382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56AFA84A" w14:textId="77777777" w:rsidR="00401B11" w:rsidRPr="00C3116F" w:rsidRDefault="00401B11" w:rsidP="00BC15EE">
            <w:pPr>
              <w:spacing w:after="0" w:line="240" w:lineRule="auto"/>
              <w:jc w:val="both"/>
              <w:rPr>
                <w:rFonts w:eastAsia="Arial" w:cs="Arial"/>
                <w:i/>
                <w:color w:val="000000" w:themeColor="text1"/>
                <w:sz w:val="22"/>
              </w:rPr>
            </w:pPr>
            <w:r w:rsidRPr="00C3116F">
              <w:rPr>
                <w:rFonts w:eastAsia="Arial" w:cs="Arial"/>
                <w:i/>
                <w:color w:val="000000" w:themeColor="text1"/>
                <w:sz w:val="22"/>
              </w:rPr>
              <w:t>  </w:t>
            </w:r>
          </w:p>
        </w:tc>
        <w:tc>
          <w:tcPr>
            <w:tcW w:w="5540" w:type="dxa"/>
            <w:gridSpan w:val="4"/>
            <w:tcBorders>
              <w:top w:val="single" w:sz="6" w:space="0" w:color="auto"/>
              <w:left w:val="nil"/>
              <w:bottom w:val="single" w:sz="6" w:space="0" w:color="auto"/>
              <w:right w:val="single" w:sz="6" w:space="0" w:color="auto"/>
            </w:tcBorders>
            <w:shd w:val="clear" w:color="auto" w:fill="auto"/>
            <w:vAlign w:val="bottom"/>
            <w:hideMark/>
          </w:tcPr>
          <w:p w14:paraId="2BD7F01B" w14:textId="44DE192F" w:rsidR="00401B11" w:rsidRPr="00C3116F" w:rsidRDefault="00401B11" w:rsidP="00BC15EE">
            <w:pPr>
              <w:spacing w:after="0" w:line="240" w:lineRule="auto"/>
              <w:jc w:val="center"/>
              <w:rPr>
                <w:rFonts w:eastAsia="Arial" w:cs="Arial"/>
                <w:i/>
                <w:color w:val="000000" w:themeColor="text1"/>
                <w:sz w:val="22"/>
              </w:rPr>
            </w:pPr>
            <w:r w:rsidRPr="00C3116F">
              <w:rPr>
                <w:rFonts w:eastAsia="Arial" w:cs="Arial"/>
                <w:b/>
                <w:i/>
                <w:color w:val="000000" w:themeColor="text1"/>
                <w:sz w:val="22"/>
              </w:rPr>
              <w:t xml:space="preserve">Number of </w:t>
            </w:r>
            <w:r w:rsidR="00FF5197">
              <w:rPr>
                <w:rFonts w:eastAsia="Arial" w:cs="Arial"/>
                <w:b/>
                <w:i/>
                <w:color w:val="000000" w:themeColor="text1"/>
                <w:sz w:val="22"/>
              </w:rPr>
              <w:t>f</w:t>
            </w:r>
            <w:r w:rsidRPr="00C3116F">
              <w:rPr>
                <w:rFonts w:eastAsia="Arial" w:cs="Arial"/>
                <w:b/>
                <w:i/>
                <w:color w:val="000000" w:themeColor="text1"/>
                <w:sz w:val="22"/>
              </w:rPr>
              <w:t>oundation year students</w:t>
            </w:r>
          </w:p>
        </w:tc>
        <w:tc>
          <w:tcPr>
            <w:tcW w:w="5967" w:type="dxa"/>
            <w:gridSpan w:val="4"/>
            <w:tcBorders>
              <w:top w:val="single" w:sz="6" w:space="0" w:color="auto"/>
              <w:left w:val="nil"/>
              <w:bottom w:val="single" w:sz="6" w:space="0" w:color="auto"/>
              <w:right w:val="single" w:sz="6" w:space="0" w:color="auto"/>
            </w:tcBorders>
            <w:shd w:val="clear" w:color="auto" w:fill="auto"/>
            <w:vAlign w:val="bottom"/>
            <w:hideMark/>
          </w:tcPr>
          <w:p w14:paraId="162311C1" w14:textId="1ECF0796" w:rsidR="00401B11" w:rsidRPr="00C3116F" w:rsidRDefault="00401B11" w:rsidP="00BC15EE">
            <w:pPr>
              <w:spacing w:after="0" w:line="240" w:lineRule="auto"/>
              <w:jc w:val="center"/>
              <w:rPr>
                <w:rFonts w:eastAsia="Arial" w:cs="Arial"/>
                <w:i/>
                <w:color w:val="000000" w:themeColor="text1"/>
                <w:sz w:val="22"/>
              </w:rPr>
            </w:pPr>
            <w:r w:rsidRPr="00C3116F">
              <w:rPr>
                <w:rFonts w:eastAsia="Arial" w:cs="Arial"/>
                <w:b/>
                <w:i/>
                <w:color w:val="000000" w:themeColor="text1"/>
                <w:sz w:val="22"/>
              </w:rPr>
              <w:t xml:space="preserve">Number of first year </w:t>
            </w:r>
            <w:r w:rsidR="00FF5197">
              <w:rPr>
                <w:rFonts w:eastAsia="Arial" w:cs="Arial"/>
                <w:b/>
                <w:i/>
                <w:color w:val="000000" w:themeColor="text1"/>
                <w:sz w:val="22"/>
              </w:rPr>
              <w:t>u</w:t>
            </w:r>
            <w:r w:rsidRPr="00C3116F">
              <w:rPr>
                <w:rFonts w:eastAsia="Arial" w:cs="Arial"/>
                <w:b/>
                <w:i/>
                <w:color w:val="000000" w:themeColor="text1"/>
                <w:sz w:val="22"/>
              </w:rPr>
              <w:t>ndergraduate students</w:t>
            </w:r>
          </w:p>
        </w:tc>
      </w:tr>
      <w:tr w:rsidR="00BC15EE" w:rsidRPr="00C3116F" w14:paraId="3E0E80B3" w14:textId="77777777" w:rsidTr="00401B11">
        <w:trPr>
          <w:trHeight w:val="269"/>
        </w:trPr>
        <w:tc>
          <w:tcPr>
            <w:tcW w:w="3820" w:type="dxa"/>
            <w:tcBorders>
              <w:top w:val="nil"/>
              <w:left w:val="single" w:sz="6" w:space="0" w:color="auto"/>
              <w:bottom w:val="single" w:sz="6" w:space="0" w:color="auto"/>
              <w:right w:val="single" w:sz="6" w:space="0" w:color="auto"/>
            </w:tcBorders>
            <w:shd w:val="clear" w:color="auto" w:fill="auto"/>
            <w:vAlign w:val="center"/>
            <w:hideMark/>
          </w:tcPr>
          <w:p w14:paraId="1CE897E6" w14:textId="77777777" w:rsidR="00401B11" w:rsidRPr="00C3116F" w:rsidRDefault="00401B11" w:rsidP="00BC15EE">
            <w:pPr>
              <w:spacing w:after="0" w:line="240" w:lineRule="auto"/>
              <w:rPr>
                <w:rFonts w:eastAsia="Arial" w:cs="Arial"/>
                <w:i/>
                <w:color w:val="000000" w:themeColor="text1"/>
                <w:sz w:val="22"/>
              </w:rPr>
            </w:pPr>
            <w:r w:rsidRPr="00C3116F">
              <w:rPr>
                <w:rFonts w:eastAsia="Arial" w:cs="Arial"/>
                <w:i/>
                <w:color w:val="000000" w:themeColor="text1"/>
                <w:sz w:val="22"/>
              </w:rPr>
              <w:t>CAH1 Subject</w:t>
            </w:r>
          </w:p>
          <w:p w14:paraId="22180D4D" w14:textId="77777777" w:rsidR="00401B11" w:rsidRPr="00C3116F" w:rsidRDefault="00401B11" w:rsidP="00BC15EE">
            <w:pPr>
              <w:spacing w:after="0" w:line="240" w:lineRule="auto"/>
              <w:rPr>
                <w:rFonts w:eastAsia="Arial" w:cs="Arial"/>
                <w:i/>
                <w:color w:val="000000" w:themeColor="text1"/>
                <w:sz w:val="22"/>
              </w:rPr>
            </w:pPr>
            <w:r w:rsidRPr="00C3116F">
              <w:rPr>
                <w:rFonts w:eastAsia="Arial" w:cs="Arial"/>
                <w:i/>
                <w:color w:val="000000" w:themeColor="text1"/>
                <w:sz w:val="22"/>
              </w:rPr>
              <w:t>Grouping</w:t>
            </w:r>
            <w:r w:rsidRPr="00C3116F">
              <w:rPr>
                <w:rFonts w:eastAsia="Arial" w:cs="Arial"/>
                <w:b/>
                <w:i/>
                <w:color w:val="000000" w:themeColor="text1"/>
                <w:sz w:val="22"/>
                <w:vertAlign w:val="superscript"/>
              </w:rPr>
              <w:t xml:space="preserve"> </w:t>
            </w:r>
            <w:r w:rsidRPr="00C3116F">
              <w:rPr>
                <w:rStyle w:val="FootnoteReference"/>
                <w:rFonts w:eastAsia="Arial" w:cs="Arial"/>
                <w:b/>
                <w:i/>
                <w:color w:val="000000" w:themeColor="text1"/>
              </w:rPr>
              <w:footnoteReference w:id="12"/>
            </w:r>
          </w:p>
        </w:tc>
        <w:tc>
          <w:tcPr>
            <w:tcW w:w="1065" w:type="dxa"/>
            <w:tcBorders>
              <w:top w:val="nil"/>
              <w:left w:val="nil"/>
              <w:bottom w:val="single" w:sz="6" w:space="0" w:color="auto"/>
              <w:right w:val="single" w:sz="6" w:space="0" w:color="auto"/>
            </w:tcBorders>
            <w:shd w:val="clear" w:color="auto" w:fill="auto"/>
            <w:vAlign w:val="center"/>
            <w:hideMark/>
          </w:tcPr>
          <w:p w14:paraId="0FC30609" w14:textId="77777777" w:rsidR="00401B11" w:rsidRPr="00C3116F" w:rsidRDefault="00401B11" w:rsidP="00BC15EE">
            <w:pPr>
              <w:spacing w:after="0" w:line="240" w:lineRule="auto"/>
              <w:ind w:right="113"/>
              <w:jc w:val="right"/>
              <w:rPr>
                <w:rFonts w:eastAsia="Arial" w:cs="Arial"/>
                <w:i/>
                <w:color w:val="000000" w:themeColor="text1"/>
                <w:sz w:val="22"/>
              </w:rPr>
            </w:pPr>
            <w:r w:rsidRPr="00C3116F">
              <w:rPr>
                <w:rFonts w:eastAsia="Arial" w:cs="Arial"/>
                <w:i/>
                <w:color w:val="000000" w:themeColor="text1"/>
                <w:sz w:val="22"/>
              </w:rPr>
              <w:t xml:space="preserve">2015/16     </w:t>
            </w:r>
          </w:p>
        </w:tc>
        <w:tc>
          <w:tcPr>
            <w:tcW w:w="1492" w:type="dxa"/>
            <w:tcBorders>
              <w:top w:val="nil"/>
              <w:left w:val="nil"/>
              <w:bottom w:val="single" w:sz="6" w:space="0" w:color="auto"/>
              <w:right w:val="single" w:sz="6" w:space="0" w:color="auto"/>
            </w:tcBorders>
            <w:shd w:val="clear" w:color="auto" w:fill="auto"/>
            <w:vAlign w:val="center"/>
            <w:hideMark/>
          </w:tcPr>
          <w:p w14:paraId="47CB508D" w14:textId="77777777" w:rsidR="00401B11" w:rsidRPr="00BA29C7" w:rsidRDefault="00401B11" w:rsidP="00BC15EE">
            <w:pPr>
              <w:spacing w:after="0" w:line="240" w:lineRule="auto"/>
              <w:ind w:right="113"/>
              <w:jc w:val="right"/>
              <w:rPr>
                <w:rFonts w:eastAsia="Arial" w:cs="Arial"/>
                <w:i/>
                <w:color w:val="000000" w:themeColor="text1"/>
                <w:sz w:val="22"/>
              </w:rPr>
            </w:pPr>
            <w:r w:rsidRPr="00C3116F">
              <w:rPr>
                <w:rFonts w:eastAsia="Arial" w:cs="Arial"/>
                <w:i/>
                <w:color w:val="000000" w:themeColor="text1"/>
                <w:sz w:val="22"/>
              </w:rPr>
              <w:t>2022</w:t>
            </w:r>
            <w:r w:rsidRPr="00BA29C7">
              <w:rPr>
                <w:rFonts w:eastAsia="Arial" w:cs="Arial"/>
                <w:i/>
                <w:color w:val="000000" w:themeColor="text1"/>
                <w:sz w:val="22"/>
              </w:rPr>
              <w:t>/2</w:t>
            </w:r>
            <w:r w:rsidRPr="00C3116F">
              <w:rPr>
                <w:rFonts w:eastAsia="Arial" w:cs="Arial"/>
                <w:i/>
                <w:color w:val="000000" w:themeColor="text1"/>
                <w:sz w:val="22"/>
              </w:rPr>
              <w:t>3</w:t>
            </w:r>
          </w:p>
        </w:tc>
        <w:tc>
          <w:tcPr>
            <w:tcW w:w="1491" w:type="dxa"/>
            <w:tcBorders>
              <w:top w:val="nil"/>
              <w:left w:val="nil"/>
              <w:bottom w:val="single" w:sz="6" w:space="0" w:color="auto"/>
              <w:right w:val="single" w:sz="6" w:space="0" w:color="auto"/>
            </w:tcBorders>
            <w:shd w:val="clear" w:color="auto" w:fill="auto"/>
            <w:vAlign w:val="center"/>
            <w:hideMark/>
          </w:tcPr>
          <w:p w14:paraId="5DDDFD6C" w14:textId="77777777" w:rsidR="00401B11" w:rsidRPr="00BA29C7" w:rsidRDefault="00401B11" w:rsidP="00BC15EE">
            <w:pPr>
              <w:spacing w:after="0" w:line="240" w:lineRule="auto"/>
              <w:ind w:right="113" w:firstLine="720"/>
              <w:jc w:val="right"/>
              <w:rPr>
                <w:rFonts w:eastAsia="Arial" w:cs="Arial"/>
                <w:i/>
                <w:color w:val="000000" w:themeColor="text1"/>
                <w:sz w:val="22"/>
              </w:rPr>
            </w:pPr>
            <w:r w:rsidRPr="00C3116F">
              <w:rPr>
                <w:rFonts w:eastAsia="Arial" w:cs="Arial"/>
                <w:i/>
                <w:color w:val="000000" w:themeColor="text1"/>
                <w:sz w:val="22"/>
              </w:rPr>
              <w:t>% change</w:t>
            </w:r>
            <w:r w:rsidRPr="00C3116F">
              <w:rPr>
                <w:rStyle w:val="FootnoteReference"/>
                <w:rFonts w:eastAsia="Arial" w:cs="Arial"/>
                <w:i/>
                <w:color w:val="000000" w:themeColor="text1"/>
              </w:rPr>
              <w:footnoteReference w:id="13"/>
            </w:r>
          </w:p>
        </w:tc>
        <w:tc>
          <w:tcPr>
            <w:tcW w:w="1492" w:type="dxa"/>
            <w:tcBorders>
              <w:top w:val="nil"/>
              <w:left w:val="nil"/>
              <w:bottom w:val="single" w:sz="6" w:space="0" w:color="auto"/>
              <w:right w:val="single" w:sz="6" w:space="0" w:color="auto"/>
            </w:tcBorders>
            <w:shd w:val="clear" w:color="auto" w:fill="auto"/>
            <w:vAlign w:val="center"/>
            <w:hideMark/>
          </w:tcPr>
          <w:p w14:paraId="28500E06" w14:textId="77777777" w:rsidR="00401B11" w:rsidRPr="00BA29C7" w:rsidRDefault="00401B11" w:rsidP="00BC15EE">
            <w:pPr>
              <w:spacing w:after="0" w:line="240" w:lineRule="auto"/>
              <w:ind w:right="113"/>
              <w:jc w:val="right"/>
              <w:rPr>
                <w:rFonts w:eastAsia="Arial" w:cs="Arial"/>
                <w:i/>
                <w:color w:val="000000" w:themeColor="text1"/>
                <w:sz w:val="22"/>
              </w:rPr>
            </w:pPr>
            <w:r w:rsidRPr="00BA29C7">
              <w:rPr>
                <w:rFonts w:eastAsia="Arial" w:cs="Arial"/>
                <w:i/>
                <w:color w:val="000000" w:themeColor="text1"/>
                <w:sz w:val="22"/>
              </w:rPr>
              <w:t>CAG</w:t>
            </w:r>
            <w:r w:rsidRPr="00C3116F">
              <w:rPr>
                <w:rFonts w:eastAsia="Arial" w:cs="Arial"/>
                <w:i/>
                <w:color w:val="000000" w:themeColor="text1"/>
                <w:sz w:val="22"/>
              </w:rPr>
              <w:t>R</w:t>
            </w:r>
            <w:r w:rsidRPr="00C3116F">
              <w:rPr>
                <w:rStyle w:val="FootnoteReference"/>
                <w:rFonts w:eastAsia="Arial" w:cs="Arial"/>
                <w:i/>
                <w:color w:val="000000" w:themeColor="text1"/>
              </w:rPr>
              <w:footnoteReference w:id="14"/>
            </w:r>
            <w:r w:rsidRPr="00C3116F">
              <w:rPr>
                <w:rFonts w:eastAsia="Arial" w:cs="Arial"/>
                <w:i/>
                <w:color w:val="000000" w:themeColor="text1"/>
                <w:sz w:val="22"/>
              </w:rPr>
              <w:t xml:space="preserve"> from 2015/16 to 2022</w:t>
            </w:r>
            <w:r w:rsidRPr="00BA29C7">
              <w:rPr>
                <w:rFonts w:eastAsia="Arial" w:cs="Arial"/>
                <w:i/>
                <w:color w:val="000000" w:themeColor="text1"/>
                <w:sz w:val="22"/>
              </w:rPr>
              <w:t>/2</w:t>
            </w:r>
            <w:r w:rsidRPr="00C3116F">
              <w:rPr>
                <w:rFonts w:eastAsia="Arial" w:cs="Arial"/>
                <w:i/>
                <w:color w:val="000000" w:themeColor="text1"/>
                <w:sz w:val="22"/>
              </w:rPr>
              <w:t>3</w:t>
            </w:r>
          </w:p>
        </w:tc>
        <w:tc>
          <w:tcPr>
            <w:tcW w:w="1492" w:type="dxa"/>
            <w:tcBorders>
              <w:top w:val="nil"/>
              <w:left w:val="nil"/>
              <w:bottom w:val="single" w:sz="6" w:space="0" w:color="auto"/>
              <w:right w:val="single" w:sz="6" w:space="0" w:color="auto"/>
            </w:tcBorders>
            <w:shd w:val="clear" w:color="auto" w:fill="auto"/>
            <w:vAlign w:val="center"/>
            <w:hideMark/>
          </w:tcPr>
          <w:p w14:paraId="2236C456" w14:textId="77777777" w:rsidR="00401B11" w:rsidRPr="00BA29C7" w:rsidRDefault="00401B11" w:rsidP="00BC15EE">
            <w:pPr>
              <w:spacing w:after="0" w:line="240" w:lineRule="auto"/>
              <w:ind w:right="113"/>
              <w:jc w:val="right"/>
              <w:rPr>
                <w:rFonts w:eastAsia="Arial" w:cs="Arial"/>
                <w:i/>
                <w:color w:val="000000" w:themeColor="text1"/>
                <w:sz w:val="22"/>
              </w:rPr>
            </w:pPr>
            <w:r w:rsidRPr="00BA29C7">
              <w:rPr>
                <w:rFonts w:eastAsia="Arial" w:cs="Arial"/>
                <w:i/>
                <w:color w:val="000000" w:themeColor="text1"/>
                <w:sz w:val="22"/>
              </w:rPr>
              <w:t>2015/16</w:t>
            </w:r>
          </w:p>
        </w:tc>
        <w:tc>
          <w:tcPr>
            <w:tcW w:w="1491" w:type="dxa"/>
            <w:tcBorders>
              <w:top w:val="nil"/>
              <w:left w:val="nil"/>
              <w:bottom w:val="single" w:sz="6" w:space="0" w:color="auto"/>
              <w:right w:val="single" w:sz="6" w:space="0" w:color="auto"/>
            </w:tcBorders>
            <w:shd w:val="clear" w:color="auto" w:fill="auto"/>
            <w:vAlign w:val="center"/>
            <w:hideMark/>
          </w:tcPr>
          <w:p w14:paraId="2A16EE03" w14:textId="77777777" w:rsidR="00401B11" w:rsidRPr="00BA29C7" w:rsidRDefault="00401B11" w:rsidP="00BC15EE">
            <w:pPr>
              <w:spacing w:after="0" w:line="240" w:lineRule="auto"/>
              <w:ind w:right="113"/>
              <w:jc w:val="right"/>
              <w:rPr>
                <w:rFonts w:eastAsia="Arial" w:cs="Arial"/>
                <w:i/>
                <w:color w:val="000000" w:themeColor="text1"/>
                <w:sz w:val="22"/>
              </w:rPr>
            </w:pPr>
            <w:r w:rsidRPr="00BA29C7">
              <w:rPr>
                <w:rFonts w:eastAsia="Arial" w:cs="Arial"/>
                <w:i/>
                <w:color w:val="000000" w:themeColor="text1"/>
                <w:sz w:val="22"/>
              </w:rPr>
              <w:t>202</w:t>
            </w:r>
            <w:r w:rsidRPr="00C3116F">
              <w:rPr>
                <w:rFonts w:eastAsia="Arial" w:cs="Arial"/>
                <w:i/>
                <w:color w:val="000000" w:themeColor="text1"/>
                <w:sz w:val="22"/>
              </w:rPr>
              <w:t>2</w:t>
            </w:r>
            <w:r w:rsidRPr="00BA29C7">
              <w:rPr>
                <w:rFonts w:eastAsia="Arial" w:cs="Arial"/>
                <w:i/>
                <w:color w:val="000000" w:themeColor="text1"/>
                <w:sz w:val="22"/>
              </w:rPr>
              <w:t>/2</w:t>
            </w:r>
            <w:r w:rsidRPr="00C3116F">
              <w:rPr>
                <w:rFonts w:eastAsia="Arial" w:cs="Arial"/>
                <w:i/>
                <w:color w:val="000000" w:themeColor="text1"/>
                <w:sz w:val="22"/>
              </w:rPr>
              <w:t>3</w:t>
            </w:r>
          </w:p>
        </w:tc>
        <w:tc>
          <w:tcPr>
            <w:tcW w:w="1492" w:type="dxa"/>
            <w:tcBorders>
              <w:top w:val="nil"/>
              <w:left w:val="nil"/>
              <w:bottom w:val="single" w:sz="6" w:space="0" w:color="auto"/>
              <w:right w:val="single" w:sz="6" w:space="0" w:color="auto"/>
            </w:tcBorders>
            <w:shd w:val="clear" w:color="auto" w:fill="auto"/>
            <w:vAlign w:val="center"/>
            <w:hideMark/>
          </w:tcPr>
          <w:p w14:paraId="4CB5A99A" w14:textId="77777777" w:rsidR="00401B11" w:rsidRPr="00BA29C7" w:rsidRDefault="00401B11" w:rsidP="00BC15EE">
            <w:pPr>
              <w:spacing w:after="0" w:line="240" w:lineRule="auto"/>
              <w:ind w:right="113" w:firstLine="720"/>
              <w:jc w:val="right"/>
              <w:rPr>
                <w:rFonts w:eastAsia="Arial" w:cs="Arial"/>
                <w:i/>
                <w:color w:val="000000" w:themeColor="text1"/>
                <w:sz w:val="22"/>
              </w:rPr>
            </w:pPr>
            <w:r w:rsidRPr="00BA29C7">
              <w:rPr>
                <w:rFonts w:eastAsia="Arial" w:cs="Arial"/>
                <w:i/>
                <w:color w:val="000000" w:themeColor="text1"/>
                <w:sz w:val="22"/>
              </w:rPr>
              <w:t>% change</w:t>
            </w:r>
          </w:p>
        </w:tc>
        <w:tc>
          <w:tcPr>
            <w:tcW w:w="1492" w:type="dxa"/>
            <w:tcBorders>
              <w:top w:val="nil"/>
              <w:left w:val="nil"/>
              <w:bottom w:val="single" w:sz="6" w:space="0" w:color="auto"/>
              <w:right w:val="single" w:sz="6" w:space="0" w:color="auto"/>
            </w:tcBorders>
            <w:shd w:val="clear" w:color="auto" w:fill="auto"/>
            <w:vAlign w:val="center"/>
            <w:hideMark/>
          </w:tcPr>
          <w:p w14:paraId="703861D8" w14:textId="77777777" w:rsidR="00401B11" w:rsidRPr="00BA29C7" w:rsidRDefault="00401B11" w:rsidP="00BC15EE">
            <w:pPr>
              <w:spacing w:after="0" w:line="240" w:lineRule="auto"/>
              <w:ind w:right="113" w:firstLine="720"/>
              <w:jc w:val="right"/>
              <w:rPr>
                <w:rFonts w:eastAsia="Arial" w:cs="Arial"/>
                <w:i/>
                <w:color w:val="000000" w:themeColor="text1"/>
                <w:sz w:val="22"/>
              </w:rPr>
            </w:pPr>
            <w:r w:rsidRPr="00BA29C7">
              <w:rPr>
                <w:rFonts w:eastAsia="Arial" w:cs="Arial"/>
                <w:i/>
                <w:color w:val="000000" w:themeColor="text1"/>
                <w:sz w:val="22"/>
              </w:rPr>
              <w:t>CAGR from 2015/16 to 202</w:t>
            </w:r>
            <w:r w:rsidRPr="00C3116F">
              <w:rPr>
                <w:rFonts w:eastAsia="Arial" w:cs="Arial"/>
                <w:i/>
                <w:color w:val="000000" w:themeColor="text1"/>
                <w:sz w:val="22"/>
              </w:rPr>
              <w:t>2</w:t>
            </w:r>
            <w:r w:rsidRPr="00BA29C7">
              <w:rPr>
                <w:rFonts w:eastAsia="Arial" w:cs="Arial"/>
                <w:i/>
                <w:color w:val="000000" w:themeColor="text1"/>
                <w:sz w:val="22"/>
              </w:rPr>
              <w:t>/2</w:t>
            </w:r>
            <w:r w:rsidRPr="00C3116F">
              <w:rPr>
                <w:rFonts w:eastAsia="Arial" w:cs="Arial"/>
                <w:i/>
                <w:color w:val="000000" w:themeColor="text1"/>
                <w:sz w:val="22"/>
              </w:rPr>
              <w:t>3</w:t>
            </w:r>
          </w:p>
        </w:tc>
      </w:tr>
      <w:tr w:rsidR="00BC15EE" w:rsidRPr="00C3116F" w14:paraId="142C0AA7" w14:textId="77777777" w:rsidTr="00401B11">
        <w:trPr>
          <w:trHeight w:val="269"/>
        </w:trPr>
        <w:tc>
          <w:tcPr>
            <w:tcW w:w="3820" w:type="dxa"/>
            <w:tcBorders>
              <w:top w:val="nil"/>
              <w:left w:val="single" w:sz="6" w:space="0" w:color="auto"/>
              <w:bottom w:val="single" w:sz="6" w:space="0" w:color="auto"/>
              <w:right w:val="single" w:sz="6" w:space="0" w:color="auto"/>
            </w:tcBorders>
            <w:shd w:val="clear" w:color="auto" w:fill="auto"/>
            <w:vAlign w:val="bottom"/>
            <w:hideMark/>
          </w:tcPr>
          <w:p w14:paraId="4D6C15CA" w14:textId="77777777" w:rsidR="00401B11" w:rsidRPr="00BA29C7" w:rsidRDefault="00401B11" w:rsidP="00BC15EE">
            <w:pPr>
              <w:spacing w:after="80" w:line="240" w:lineRule="auto"/>
              <w:rPr>
                <w:rFonts w:eastAsia="Arial" w:cs="Arial"/>
                <w:i/>
                <w:color w:val="000000" w:themeColor="text1"/>
                <w:sz w:val="22"/>
              </w:rPr>
            </w:pPr>
            <w:r w:rsidRPr="00BA29C7">
              <w:rPr>
                <w:rFonts w:eastAsia="Arial" w:cs="Arial"/>
                <w:i/>
                <w:color w:val="000000" w:themeColor="text1"/>
                <w:sz w:val="22"/>
              </w:rPr>
              <w:t>Medicine and dentistry </w:t>
            </w:r>
            <w:r w:rsidRPr="00C3116F">
              <w:rPr>
                <w:rFonts w:eastAsia="Arial" w:cs="Arial"/>
                <w:i/>
                <w:color w:val="000000" w:themeColor="text1"/>
                <w:sz w:val="22"/>
              </w:rPr>
              <w:t xml:space="preserve"> </w:t>
            </w:r>
          </w:p>
        </w:tc>
        <w:tc>
          <w:tcPr>
            <w:tcW w:w="1065" w:type="dxa"/>
            <w:tcBorders>
              <w:top w:val="nil"/>
              <w:left w:val="nil"/>
              <w:bottom w:val="single" w:sz="6" w:space="0" w:color="auto"/>
              <w:right w:val="single" w:sz="6" w:space="0" w:color="auto"/>
            </w:tcBorders>
            <w:shd w:val="clear" w:color="auto" w:fill="auto"/>
            <w:vAlign w:val="bottom"/>
            <w:hideMark/>
          </w:tcPr>
          <w:p w14:paraId="468CBA27" w14:textId="77777777" w:rsidR="00401B11" w:rsidRPr="00BA29C7" w:rsidRDefault="00401B11" w:rsidP="00BC15EE">
            <w:pPr>
              <w:spacing w:after="80" w:line="240" w:lineRule="auto"/>
              <w:ind w:right="113"/>
              <w:jc w:val="right"/>
              <w:rPr>
                <w:rFonts w:eastAsia="Arial" w:cs="Arial"/>
                <w:i/>
                <w:sz w:val="22"/>
              </w:rPr>
            </w:pPr>
            <w:r w:rsidRPr="00C3116F">
              <w:rPr>
                <w:rFonts w:eastAsia="Arial" w:cs="Arial"/>
                <w:i/>
                <w:sz w:val="22"/>
              </w:rPr>
              <w:t>123</w:t>
            </w:r>
          </w:p>
        </w:tc>
        <w:tc>
          <w:tcPr>
            <w:tcW w:w="1492" w:type="dxa"/>
            <w:tcBorders>
              <w:top w:val="nil"/>
              <w:left w:val="nil"/>
              <w:bottom w:val="single" w:sz="6" w:space="0" w:color="auto"/>
              <w:right w:val="single" w:sz="6" w:space="0" w:color="auto"/>
            </w:tcBorders>
            <w:shd w:val="clear" w:color="auto" w:fill="auto"/>
            <w:vAlign w:val="bottom"/>
            <w:hideMark/>
          </w:tcPr>
          <w:p w14:paraId="1FCE46DB"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color w:val="000000" w:themeColor="text1"/>
                <w:sz w:val="22"/>
              </w:rPr>
              <w:t>455</w:t>
            </w:r>
          </w:p>
        </w:tc>
        <w:tc>
          <w:tcPr>
            <w:tcW w:w="1491" w:type="dxa"/>
            <w:tcBorders>
              <w:top w:val="nil"/>
              <w:left w:val="nil"/>
              <w:bottom w:val="single" w:sz="6" w:space="0" w:color="auto"/>
              <w:right w:val="single" w:sz="6" w:space="0" w:color="auto"/>
            </w:tcBorders>
            <w:shd w:val="clear" w:color="auto" w:fill="auto"/>
            <w:vAlign w:val="bottom"/>
            <w:hideMark/>
          </w:tcPr>
          <w:p w14:paraId="47810D7C"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sz w:val="22"/>
              </w:rPr>
              <w:t>269%</w:t>
            </w:r>
          </w:p>
        </w:tc>
        <w:tc>
          <w:tcPr>
            <w:tcW w:w="1492" w:type="dxa"/>
            <w:tcBorders>
              <w:top w:val="nil"/>
              <w:left w:val="nil"/>
              <w:bottom w:val="single" w:sz="6" w:space="0" w:color="auto"/>
              <w:right w:val="single" w:sz="6" w:space="0" w:color="auto"/>
            </w:tcBorders>
            <w:shd w:val="clear" w:color="auto" w:fill="auto"/>
            <w:vAlign w:val="bottom"/>
            <w:hideMark/>
          </w:tcPr>
          <w:p w14:paraId="3CEF244A"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sz w:val="22"/>
              </w:rPr>
              <w:t>21%</w:t>
            </w:r>
          </w:p>
        </w:tc>
        <w:tc>
          <w:tcPr>
            <w:tcW w:w="1492" w:type="dxa"/>
            <w:tcBorders>
              <w:top w:val="nil"/>
              <w:left w:val="nil"/>
              <w:bottom w:val="single" w:sz="6" w:space="0" w:color="auto"/>
              <w:right w:val="single" w:sz="6" w:space="0" w:color="auto"/>
            </w:tcBorders>
            <w:shd w:val="clear" w:color="auto" w:fill="auto"/>
            <w:vAlign w:val="bottom"/>
            <w:hideMark/>
          </w:tcPr>
          <w:p w14:paraId="3D500758"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sz w:val="22"/>
              </w:rPr>
              <w:t>5,965</w:t>
            </w:r>
          </w:p>
        </w:tc>
        <w:tc>
          <w:tcPr>
            <w:tcW w:w="1491" w:type="dxa"/>
            <w:tcBorders>
              <w:top w:val="nil"/>
              <w:left w:val="nil"/>
              <w:bottom w:val="single" w:sz="6" w:space="0" w:color="auto"/>
              <w:right w:val="single" w:sz="6" w:space="0" w:color="auto"/>
            </w:tcBorders>
            <w:shd w:val="clear" w:color="auto" w:fill="auto"/>
            <w:vAlign w:val="bottom"/>
            <w:hideMark/>
          </w:tcPr>
          <w:p w14:paraId="42369A5A"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color w:val="000000" w:themeColor="text1"/>
                <w:sz w:val="22"/>
              </w:rPr>
              <w:t>8,030</w:t>
            </w:r>
          </w:p>
        </w:tc>
        <w:tc>
          <w:tcPr>
            <w:tcW w:w="1492" w:type="dxa"/>
            <w:tcBorders>
              <w:top w:val="nil"/>
              <w:left w:val="nil"/>
              <w:bottom w:val="single" w:sz="6" w:space="0" w:color="auto"/>
              <w:right w:val="single" w:sz="6" w:space="0" w:color="auto"/>
            </w:tcBorders>
            <w:shd w:val="clear" w:color="auto" w:fill="auto"/>
            <w:vAlign w:val="bottom"/>
            <w:hideMark/>
          </w:tcPr>
          <w:p w14:paraId="43CC514D" w14:textId="77777777" w:rsidR="00401B11" w:rsidRPr="00BA29C7" w:rsidRDefault="00401B11" w:rsidP="00BC15EE">
            <w:pPr>
              <w:spacing w:after="80" w:line="240" w:lineRule="auto"/>
              <w:ind w:right="113"/>
              <w:jc w:val="right"/>
              <w:rPr>
                <w:rFonts w:eastAsia="Arial" w:cs="Arial"/>
                <w:i/>
                <w:sz w:val="22"/>
              </w:rPr>
            </w:pPr>
            <w:r w:rsidRPr="00C3116F">
              <w:rPr>
                <w:rFonts w:eastAsia="Arial" w:cs="Arial"/>
                <w:i/>
                <w:sz w:val="22"/>
              </w:rPr>
              <w:t>35%</w:t>
            </w:r>
          </w:p>
        </w:tc>
        <w:tc>
          <w:tcPr>
            <w:tcW w:w="1492" w:type="dxa"/>
            <w:tcBorders>
              <w:top w:val="nil"/>
              <w:left w:val="nil"/>
              <w:bottom w:val="single" w:sz="6" w:space="0" w:color="auto"/>
              <w:right w:val="single" w:sz="6" w:space="0" w:color="auto"/>
            </w:tcBorders>
            <w:shd w:val="clear" w:color="auto" w:fill="auto"/>
            <w:vAlign w:val="bottom"/>
            <w:hideMark/>
          </w:tcPr>
          <w:p w14:paraId="1057D250" w14:textId="77777777" w:rsidR="00401B11" w:rsidRPr="00BA29C7" w:rsidRDefault="00401B11" w:rsidP="00BC15EE">
            <w:pPr>
              <w:spacing w:after="80" w:line="240" w:lineRule="auto"/>
              <w:ind w:right="113"/>
              <w:jc w:val="right"/>
              <w:rPr>
                <w:rFonts w:eastAsia="Arial" w:cs="Arial"/>
                <w:i/>
                <w:color w:val="000000" w:themeColor="text1"/>
                <w:sz w:val="22"/>
              </w:rPr>
            </w:pPr>
            <w:r w:rsidRPr="00BA29C7">
              <w:rPr>
                <w:rFonts w:eastAsia="Arial" w:cs="Arial"/>
                <w:i/>
                <w:sz w:val="22"/>
              </w:rPr>
              <w:t>4% </w:t>
            </w:r>
          </w:p>
        </w:tc>
      </w:tr>
      <w:tr w:rsidR="00BC15EE" w:rsidRPr="00C3116F" w14:paraId="35938B93" w14:textId="77777777" w:rsidTr="00401B11">
        <w:trPr>
          <w:trHeight w:val="269"/>
        </w:trPr>
        <w:tc>
          <w:tcPr>
            <w:tcW w:w="3820" w:type="dxa"/>
            <w:tcBorders>
              <w:top w:val="nil"/>
              <w:left w:val="single" w:sz="6" w:space="0" w:color="auto"/>
              <w:bottom w:val="single" w:sz="6" w:space="0" w:color="auto"/>
              <w:right w:val="single" w:sz="6" w:space="0" w:color="auto"/>
            </w:tcBorders>
            <w:shd w:val="clear" w:color="auto" w:fill="auto"/>
            <w:vAlign w:val="bottom"/>
            <w:hideMark/>
          </w:tcPr>
          <w:p w14:paraId="78A155FF" w14:textId="77777777" w:rsidR="00401B11" w:rsidRPr="00BA29C7" w:rsidRDefault="00401B11" w:rsidP="00BC15EE">
            <w:pPr>
              <w:spacing w:after="80" w:line="240" w:lineRule="auto"/>
              <w:rPr>
                <w:rFonts w:eastAsia="Arial" w:cs="Arial"/>
                <w:i/>
                <w:color w:val="000000" w:themeColor="text1"/>
                <w:sz w:val="22"/>
              </w:rPr>
            </w:pPr>
            <w:r w:rsidRPr="00BA29C7">
              <w:rPr>
                <w:rFonts w:eastAsia="Arial" w:cs="Arial"/>
                <w:i/>
                <w:color w:val="000000" w:themeColor="text1"/>
                <w:sz w:val="22"/>
              </w:rPr>
              <w:t>Subjects allied to medicine </w:t>
            </w:r>
          </w:p>
        </w:tc>
        <w:tc>
          <w:tcPr>
            <w:tcW w:w="1065" w:type="dxa"/>
            <w:tcBorders>
              <w:top w:val="nil"/>
              <w:left w:val="nil"/>
              <w:bottom w:val="single" w:sz="6" w:space="0" w:color="auto"/>
              <w:right w:val="single" w:sz="6" w:space="0" w:color="auto"/>
            </w:tcBorders>
            <w:shd w:val="clear" w:color="auto" w:fill="auto"/>
            <w:vAlign w:val="bottom"/>
            <w:hideMark/>
          </w:tcPr>
          <w:p w14:paraId="606D13B7" w14:textId="77777777" w:rsidR="00401B11" w:rsidRPr="00BA29C7" w:rsidRDefault="00401B11" w:rsidP="00BC15EE">
            <w:pPr>
              <w:spacing w:after="80" w:line="240" w:lineRule="auto"/>
              <w:ind w:right="113"/>
              <w:jc w:val="right"/>
              <w:rPr>
                <w:rFonts w:eastAsia="Arial" w:cs="Arial"/>
                <w:i/>
                <w:sz w:val="22"/>
              </w:rPr>
            </w:pPr>
            <w:r w:rsidRPr="00C3116F">
              <w:rPr>
                <w:rFonts w:eastAsia="Arial" w:cs="Arial"/>
                <w:i/>
                <w:sz w:val="22"/>
              </w:rPr>
              <w:t>830</w:t>
            </w:r>
          </w:p>
        </w:tc>
        <w:tc>
          <w:tcPr>
            <w:tcW w:w="1492" w:type="dxa"/>
            <w:tcBorders>
              <w:top w:val="nil"/>
              <w:left w:val="nil"/>
              <w:bottom w:val="single" w:sz="6" w:space="0" w:color="auto"/>
              <w:right w:val="single" w:sz="6" w:space="0" w:color="auto"/>
            </w:tcBorders>
            <w:shd w:val="clear" w:color="auto" w:fill="auto"/>
            <w:vAlign w:val="bottom"/>
            <w:hideMark/>
          </w:tcPr>
          <w:p w14:paraId="539A4BE4"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color w:val="000000" w:themeColor="text1"/>
                <w:sz w:val="22"/>
              </w:rPr>
              <w:t>4,185</w:t>
            </w:r>
          </w:p>
        </w:tc>
        <w:tc>
          <w:tcPr>
            <w:tcW w:w="1491" w:type="dxa"/>
            <w:tcBorders>
              <w:top w:val="nil"/>
              <w:left w:val="nil"/>
              <w:bottom w:val="single" w:sz="6" w:space="0" w:color="auto"/>
              <w:right w:val="single" w:sz="6" w:space="0" w:color="auto"/>
            </w:tcBorders>
            <w:shd w:val="clear" w:color="auto" w:fill="auto"/>
            <w:vAlign w:val="bottom"/>
            <w:hideMark/>
          </w:tcPr>
          <w:p w14:paraId="615E3FB2"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color w:val="000000" w:themeColor="text1"/>
                <w:sz w:val="22"/>
              </w:rPr>
              <w:t>406%</w:t>
            </w:r>
          </w:p>
        </w:tc>
        <w:tc>
          <w:tcPr>
            <w:tcW w:w="1492" w:type="dxa"/>
            <w:tcBorders>
              <w:top w:val="nil"/>
              <w:left w:val="nil"/>
              <w:bottom w:val="single" w:sz="6" w:space="0" w:color="auto"/>
              <w:right w:val="single" w:sz="6" w:space="0" w:color="auto"/>
            </w:tcBorders>
            <w:shd w:val="clear" w:color="auto" w:fill="auto"/>
            <w:vAlign w:val="bottom"/>
            <w:hideMark/>
          </w:tcPr>
          <w:p w14:paraId="77BE6FA5"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sz w:val="22"/>
              </w:rPr>
              <w:t>26%</w:t>
            </w:r>
          </w:p>
        </w:tc>
        <w:tc>
          <w:tcPr>
            <w:tcW w:w="1492" w:type="dxa"/>
            <w:tcBorders>
              <w:top w:val="nil"/>
              <w:left w:val="nil"/>
              <w:bottom w:val="single" w:sz="6" w:space="0" w:color="auto"/>
              <w:right w:val="single" w:sz="6" w:space="0" w:color="auto"/>
            </w:tcBorders>
            <w:shd w:val="clear" w:color="auto" w:fill="auto"/>
            <w:vAlign w:val="bottom"/>
            <w:hideMark/>
          </w:tcPr>
          <w:p w14:paraId="5FCE00EE"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sz w:val="22"/>
              </w:rPr>
              <w:t>37,235</w:t>
            </w:r>
          </w:p>
        </w:tc>
        <w:tc>
          <w:tcPr>
            <w:tcW w:w="1491" w:type="dxa"/>
            <w:tcBorders>
              <w:top w:val="nil"/>
              <w:left w:val="nil"/>
              <w:bottom w:val="single" w:sz="6" w:space="0" w:color="auto"/>
              <w:right w:val="single" w:sz="6" w:space="0" w:color="auto"/>
            </w:tcBorders>
            <w:shd w:val="clear" w:color="auto" w:fill="auto"/>
            <w:vAlign w:val="bottom"/>
            <w:hideMark/>
          </w:tcPr>
          <w:p w14:paraId="7D068B31"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color w:val="000000" w:themeColor="text1"/>
                <w:sz w:val="22"/>
              </w:rPr>
              <w:t>46,960</w:t>
            </w:r>
          </w:p>
        </w:tc>
        <w:tc>
          <w:tcPr>
            <w:tcW w:w="1492" w:type="dxa"/>
            <w:tcBorders>
              <w:top w:val="nil"/>
              <w:left w:val="nil"/>
              <w:bottom w:val="single" w:sz="6" w:space="0" w:color="auto"/>
              <w:right w:val="single" w:sz="6" w:space="0" w:color="auto"/>
            </w:tcBorders>
            <w:shd w:val="clear" w:color="auto" w:fill="auto"/>
            <w:vAlign w:val="bottom"/>
            <w:hideMark/>
          </w:tcPr>
          <w:p w14:paraId="7F16C3BE"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sz w:val="22"/>
              </w:rPr>
              <w:t>26%</w:t>
            </w:r>
          </w:p>
        </w:tc>
        <w:tc>
          <w:tcPr>
            <w:tcW w:w="1492" w:type="dxa"/>
            <w:tcBorders>
              <w:top w:val="nil"/>
              <w:left w:val="nil"/>
              <w:bottom w:val="single" w:sz="6" w:space="0" w:color="auto"/>
              <w:right w:val="single" w:sz="6" w:space="0" w:color="auto"/>
            </w:tcBorders>
            <w:shd w:val="clear" w:color="auto" w:fill="auto"/>
            <w:vAlign w:val="bottom"/>
            <w:hideMark/>
          </w:tcPr>
          <w:p w14:paraId="2760546C" w14:textId="77777777" w:rsidR="00401B11" w:rsidRPr="00BA29C7" w:rsidRDefault="00401B11" w:rsidP="00BC15EE">
            <w:pPr>
              <w:spacing w:after="80" w:line="240" w:lineRule="auto"/>
              <w:ind w:right="113"/>
              <w:jc w:val="right"/>
              <w:rPr>
                <w:rFonts w:eastAsia="Arial" w:cs="Arial"/>
                <w:i/>
                <w:color w:val="000000" w:themeColor="text1"/>
                <w:sz w:val="22"/>
              </w:rPr>
            </w:pPr>
            <w:r w:rsidRPr="00BA29C7">
              <w:rPr>
                <w:rFonts w:eastAsia="Arial" w:cs="Arial"/>
                <w:i/>
                <w:sz w:val="22"/>
              </w:rPr>
              <w:t>3% </w:t>
            </w:r>
          </w:p>
        </w:tc>
      </w:tr>
      <w:tr w:rsidR="00BC15EE" w:rsidRPr="00C3116F" w14:paraId="7865E96D" w14:textId="77777777" w:rsidTr="00401B11">
        <w:trPr>
          <w:trHeight w:val="269"/>
        </w:trPr>
        <w:tc>
          <w:tcPr>
            <w:tcW w:w="3820" w:type="dxa"/>
            <w:tcBorders>
              <w:top w:val="nil"/>
              <w:left w:val="single" w:sz="6" w:space="0" w:color="auto"/>
              <w:bottom w:val="single" w:sz="6" w:space="0" w:color="auto"/>
              <w:right w:val="single" w:sz="6" w:space="0" w:color="auto"/>
            </w:tcBorders>
            <w:shd w:val="clear" w:color="auto" w:fill="auto"/>
            <w:vAlign w:val="bottom"/>
            <w:hideMark/>
          </w:tcPr>
          <w:p w14:paraId="785E6628" w14:textId="77777777" w:rsidR="00401B11" w:rsidRPr="00BA29C7" w:rsidRDefault="00401B11" w:rsidP="00BC15EE">
            <w:pPr>
              <w:spacing w:after="80" w:line="240" w:lineRule="auto"/>
              <w:rPr>
                <w:rFonts w:eastAsia="Arial" w:cs="Arial"/>
                <w:i/>
                <w:color w:val="000000" w:themeColor="text1"/>
                <w:sz w:val="22"/>
              </w:rPr>
            </w:pPr>
            <w:r w:rsidRPr="00BA29C7">
              <w:rPr>
                <w:rFonts w:eastAsia="Arial" w:cs="Arial"/>
                <w:i/>
                <w:color w:val="000000" w:themeColor="text1"/>
                <w:sz w:val="22"/>
              </w:rPr>
              <w:t>Biological sciences </w:t>
            </w:r>
          </w:p>
        </w:tc>
        <w:tc>
          <w:tcPr>
            <w:tcW w:w="1065" w:type="dxa"/>
            <w:tcBorders>
              <w:top w:val="nil"/>
              <w:left w:val="nil"/>
              <w:bottom w:val="single" w:sz="6" w:space="0" w:color="auto"/>
              <w:right w:val="single" w:sz="6" w:space="0" w:color="auto"/>
            </w:tcBorders>
            <w:shd w:val="clear" w:color="auto" w:fill="auto"/>
            <w:vAlign w:val="bottom"/>
            <w:hideMark/>
          </w:tcPr>
          <w:p w14:paraId="588211FA" w14:textId="77777777" w:rsidR="00401B11" w:rsidRPr="00BA29C7" w:rsidRDefault="00401B11" w:rsidP="00BC15EE">
            <w:pPr>
              <w:spacing w:after="80" w:line="240" w:lineRule="auto"/>
              <w:ind w:right="113"/>
              <w:jc w:val="right"/>
              <w:rPr>
                <w:rFonts w:eastAsia="Arial" w:cs="Arial"/>
                <w:i/>
                <w:sz w:val="22"/>
              </w:rPr>
            </w:pPr>
            <w:r w:rsidRPr="00C3116F">
              <w:rPr>
                <w:rFonts w:eastAsia="Arial" w:cs="Arial"/>
                <w:i/>
                <w:sz w:val="22"/>
              </w:rPr>
              <w:t>2,370</w:t>
            </w:r>
          </w:p>
        </w:tc>
        <w:tc>
          <w:tcPr>
            <w:tcW w:w="1492" w:type="dxa"/>
            <w:tcBorders>
              <w:top w:val="nil"/>
              <w:left w:val="nil"/>
              <w:bottom w:val="single" w:sz="6" w:space="0" w:color="auto"/>
              <w:right w:val="single" w:sz="6" w:space="0" w:color="auto"/>
            </w:tcBorders>
            <w:shd w:val="clear" w:color="auto" w:fill="auto"/>
            <w:vAlign w:val="bottom"/>
            <w:hideMark/>
          </w:tcPr>
          <w:p w14:paraId="10F890FE" w14:textId="77777777" w:rsidR="00401B11" w:rsidRPr="00BA29C7" w:rsidRDefault="00401B11" w:rsidP="00BC15EE">
            <w:pPr>
              <w:spacing w:after="80" w:line="240" w:lineRule="auto"/>
              <w:ind w:right="113"/>
              <w:jc w:val="right"/>
              <w:rPr>
                <w:rFonts w:eastAsia="Arial" w:cs="Arial"/>
                <w:i/>
                <w:color w:val="000000" w:themeColor="text1"/>
                <w:sz w:val="22"/>
              </w:rPr>
            </w:pPr>
            <w:r w:rsidRPr="00BA29C7">
              <w:rPr>
                <w:rFonts w:eastAsia="Arial" w:cs="Arial"/>
                <w:i/>
                <w:color w:val="000000" w:themeColor="text1"/>
                <w:sz w:val="22"/>
              </w:rPr>
              <w:t>2</w:t>
            </w:r>
            <w:r w:rsidRPr="00C3116F">
              <w:rPr>
                <w:rFonts w:eastAsia="Arial" w:cs="Arial"/>
                <w:i/>
                <w:color w:val="000000" w:themeColor="text1"/>
                <w:sz w:val="22"/>
              </w:rPr>
              <w:t>,665</w:t>
            </w:r>
          </w:p>
        </w:tc>
        <w:tc>
          <w:tcPr>
            <w:tcW w:w="1491" w:type="dxa"/>
            <w:tcBorders>
              <w:top w:val="nil"/>
              <w:left w:val="nil"/>
              <w:bottom w:val="single" w:sz="6" w:space="0" w:color="auto"/>
              <w:right w:val="single" w:sz="6" w:space="0" w:color="auto"/>
            </w:tcBorders>
            <w:shd w:val="clear" w:color="auto" w:fill="auto"/>
            <w:vAlign w:val="bottom"/>
            <w:hideMark/>
          </w:tcPr>
          <w:p w14:paraId="2ADF2CB4"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color w:val="000000" w:themeColor="text1"/>
                <w:sz w:val="22"/>
              </w:rPr>
              <w:t>12%</w:t>
            </w:r>
          </w:p>
        </w:tc>
        <w:tc>
          <w:tcPr>
            <w:tcW w:w="1492" w:type="dxa"/>
            <w:tcBorders>
              <w:top w:val="nil"/>
              <w:left w:val="nil"/>
              <w:bottom w:val="single" w:sz="6" w:space="0" w:color="auto"/>
              <w:right w:val="single" w:sz="6" w:space="0" w:color="auto"/>
            </w:tcBorders>
            <w:shd w:val="clear" w:color="auto" w:fill="auto"/>
            <w:vAlign w:val="bottom"/>
            <w:hideMark/>
          </w:tcPr>
          <w:p w14:paraId="4EC2B35B"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sz w:val="22"/>
              </w:rPr>
              <w:t>2%</w:t>
            </w:r>
          </w:p>
        </w:tc>
        <w:tc>
          <w:tcPr>
            <w:tcW w:w="1492" w:type="dxa"/>
            <w:tcBorders>
              <w:top w:val="nil"/>
              <w:left w:val="nil"/>
              <w:bottom w:val="single" w:sz="6" w:space="0" w:color="auto"/>
              <w:right w:val="single" w:sz="6" w:space="0" w:color="auto"/>
            </w:tcBorders>
            <w:shd w:val="clear" w:color="auto" w:fill="auto"/>
            <w:vAlign w:val="bottom"/>
            <w:hideMark/>
          </w:tcPr>
          <w:p w14:paraId="1E678C38"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sz w:val="22"/>
              </w:rPr>
              <w:t>37,910</w:t>
            </w:r>
          </w:p>
        </w:tc>
        <w:tc>
          <w:tcPr>
            <w:tcW w:w="1491" w:type="dxa"/>
            <w:tcBorders>
              <w:top w:val="nil"/>
              <w:left w:val="nil"/>
              <w:bottom w:val="single" w:sz="6" w:space="0" w:color="auto"/>
              <w:right w:val="single" w:sz="6" w:space="0" w:color="auto"/>
            </w:tcBorders>
            <w:shd w:val="clear" w:color="auto" w:fill="auto"/>
            <w:vAlign w:val="bottom"/>
            <w:hideMark/>
          </w:tcPr>
          <w:p w14:paraId="057AF1E0"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color w:val="000000" w:themeColor="text1"/>
                <w:sz w:val="22"/>
              </w:rPr>
              <w:t>18,225</w:t>
            </w:r>
          </w:p>
        </w:tc>
        <w:tc>
          <w:tcPr>
            <w:tcW w:w="1492" w:type="dxa"/>
            <w:tcBorders>
              <w:top w:val="nil"/>
              <w:left w:val="nil"/>
              <w:bottom w:val="single" w:sz="6" w:space="0" w:color="auto"/>
              <w:right w:val="single" w:sz="6" w:space="0" w:color="auto"/>
            </w:tcBorders>
            <w:shd w:val="clear" w:color="auto" w:fill="auto"/>
            <w:vAlign w:val="bottom"/>
            <w:hideMark/>
          </w:tcPr>
          <w:p w14:paraId="589DD452" w14:textId="77777777" w:rsidR="00401B11" w:rsidRPr="00BA29C7" w:rsidRDefault="00401B11" w:rsidP="00BC15EE">
            <w:pPr>
              <w:spacing w:after="80" w:line="240" w:lineRule="auto"/>
              <w:ind w:right="113"/>
              <w:jc w:val="right"/>
              <w:rPr>
                <w:rFonts w:eastAsia="Arial" w:cs="Arial"/>
                <w:i/>
                <w:color w:val="000000" w:themeColor="text1"/>
                <w:sz w:val="22"/>
              </w:rPr>
            </w:pPr>
            <w:r w:rsidRPr="00BA29C7">
              <w:rPr>
                <w:rFonts w:eastAsia="Arial" w:cs="Arial"/>
                <w:i/>
                <w:sz w:val="22"/>
              </w:rPr>
              <w:t>-5</w:t>
            </w:r>
            <w:r w:rsidRPr="00C3116F">
              <w:rPr>
                <w:rFonts w:eastAsia="Arial" w:cs="Arial"/>
                <w:i/>
                <w:sz w:val="22"/>
              </w:rPr>
              <w:t>2%</w:t>
            </w:r>
          </w:p>
        </w:tc>
        <w:tc>
          <w:tcPr>
            <w:tcW w:w="1492" w:type="dxa"/>
            <w:tcBorders>
              <w:top w:val="nil"/>
              <w:left w:val="nil"/>
              <w:bottom w:val="single" w:sz="6" w:space="0" w:color="auto"/>
              <w:right w:val="single" w:sz="6" w:space="0" w:color="auto"/>
            </w:tcBorders>
            <w:shd w:val="clear" w:color="auto" w:fill="auto"/>
            <w:vAlign w:val="bottom"/>
            <w:hideMark/>
          </w:tcPr>
          <w:p w14:paraId="39E7459A" w14:textId="77777777" w:rsidR="00401B11" w:rsidRPr="00BA29C7" w:rsidRDefault="00401B11" w:rsidP="00BC15EE">
            <w:pPr>
              <w:spacing w:after="80" w:line="240" w:lineRule="auto"/>
              <w:ind w:right="113"/>
              <w:jc w:val="right"/>
              <w:rPr>
                <w:rFonts w:eastAsia="Arial" w:cs="Arial"/>
                <w:i/>
                <w:color w:val="000000" w:themeColor="text1"/>
                <w:sz w:val="22"/>
              </w:rPr>
            </w:pPr>
            <w:r w:rsidRPr="00BA29C7">
              <w:rPr>
                <w:rFonts w:eastAsia="Arial" w:cs="Arial"/>
                <w:i/>
                <w:sz w:val="22"/>
              </w:rPr>
              <w:t>-10% </w:t>
            </w:r>
          </w:p>
        </w:tc>
      </w:tr>
      <w:tr w:rsidR="00BC15EE" w:rsidRPr="00C3116F" w14:paraId="4000D267" w14:textId="77777777" w:rsidTr="00401B11">
        <w:trPr>
          <w:trHeight w:val="269"/>
        </w:trPr>
        <w:tc>
          <w:tcPr>
            <w:tcW w:w="3820" w:type="dxa"/>
            <w:tcBorders>
              <w:top w:val="nil"/>
              <w:left w:val="single" w:sz="6" w:space="0" w:color="auto"/>
              <w:bottom w:val="single" w:sz="6" w:space="0" w:color="auto"/>
              <w:right w:val="single" w:sz="6" w:space="0" w:color="auto"/>
            </w:tcBorders>
            <w:shd w:val="clear" w:color="auto" w:fill="auto"/>
            <w:vAlign w:val="bottom"/>
            <w:hideMark/>
          </w:tcPr>
          <w:p w14:paraId="78B8FB8C" w14:textId="77777777" w:rsidR="00401B11" w:rsidRPr="00BA29C7" w:rsidRDefault="00401B11" w:rsidP="00BC15EE">
            <w:pPr>
              <w:spacing w:after="80" w:line="240" w:lineRule="auto"/>
              <w:rPr>
                <w:rFonts w:eastAsia="Arial" w:cs="Arial"/>
                <w:color w:val="000000" w:themeColor="text1"/>
                <w:sz w:val="22"/>
              </w:rPr>
            </w:pPr>
            <w:r w:rsidRPr="00C3116F">
              <w:rPr>
                <w:rFonts w:eastAsia="Arial" w:cs="Arial"/>
                <w:i/>
                <w:color w:val="000000" w:themeColor="text1"/>
                <w:sz w:val="22"/>
              </w:rPr>
              <w:t>V</w:t>
            </w:r>
            <w:r w:rsidRPr="00BA29C7">
              <w:rPr>
                <w:rFonts w:eastAsia="Arial" w:cs="Arial"/>
                <w:i/>
                <w:color w:val="000000" w:themeColor="text1"/>
                <w:sz w:val="22"/>
              </w:rPr>
              <w:t>eterinary science </w:t>
            </w:r>
          </w:p>
        </w:tc>
        <w:tc>
          <w:tcPr>
            <w:tcW w:w="1065" w:type="dxa"/>
            <w:tcBorders>
              <w:top w:val="nil"/>
              <w:left w:val="nil"/>
              <w:bottom w:val="single" w:sz="6" w:space="0" w:color="auto"/>
              <w:right w:val="single" w:sz="6" w:space="0" w:color="auto"/>
            </w:tcBorders>
            <w:shd w:val="clear" w:color="auto" w:fill="auto"/>
            <w:vAlign w:val="bottom"/>
            <w:hideMark/>
          </w:tcPr>
          <w:p w14:paraId="6B971AED" w14:textId="77777777" w:rsidR="00401B11" w:rsidRPr="00BA29C7" w:rsidRDefault="00401B11" w:rsidP="00BC15EE">
            <w:pPr>
              <w:spacing w:after="80" w:line="240" w:lineRule="auto"/>
              <w:ind w:right="113"/>
              <w:jc w:val="right"/>
              <w:rPr>
                <w:rFonts w:eastAsia="Arial" w:cs="Arial"/>
                <w:i/>
                <w:sz w:val="22"/>
              </w:rPr>
            </w:pPr>
            <w:r w:rsidRPr="00C3116F">
              <w:rPr>
                <w:rFonts w:eastAsia="Arial" w:cs="Arial"/>
                <w:i/>
                <w:sz w:val="22"/>
              </w:rPr>
              <w:t>70</w:t>
            </w:r>
          </w:p>
        </w:tc>
        <w:tc>
          <w:tcPr>
            <w:tcW w:w="1492" w:type="dxa"/>
            <w:tcBorders>
              <w:top w:val="nil"/>
              <w:left w:val="nil"/>
              <w:bottom w:val="single" w:sz="6" w:space="0" w:color="auto"/>
              <w:right w:val="single" w:sz="6" w:space="0" w:color="auto"/>
            </w:tcBorders>
            <w:shd w:val="clear" w:color="auto" w:fill="auto"/>
            <w:vAlign w:val="bottom"/>
            <w:hideMark/>
          </w:tcPr>
          <w:p w14:paraId="1EF0D3AF" w14:textId="77777777" w:rsidR="00401B11" w:rsidRPr="00BA29C7" w:rsidRDefault="00401B11" w:rsidP="00BC15EE">
            <w:pPr>
              <w:spacing w:after="80" w:line="240" w:lineRule="auto"/>
              <w:ind w:right="113"/>
              <w:jc w:val="right"/>
              <w:rPr>
                <w:rFonts w:eastAsia="Arial" w:cs="Arial"/>
                <w:i/>
                <w:color w:val="000000" w:themeColor="text1"/>
                <w:sz w:val="22"/>
              </w:rPr>
            </w:pPr>
            <w:r w:rsidRPr="00BA29C7">
              <w:rPr>
                <w:rFonts w:eastAsia="Arial" w:cs="Arial"/>
                <w:i/>
                <w:color w:val="000000" w:themeColor="text1"/>
                <w:sz w:val="22"/>
              </w:rPr>
              <w:t>11</w:t>
            </w:r>
            <w:r w:rsidRPr="00C3116F">
              <w:rPr>
                <w:rFonts w:eastAsia="Arial" w:cs="Arial"/>
                <w:i/>
                <w:color w:val="000000" w:themeColor="text1"/>
                <w:sz w:val="22"/>
              </w:rPr>
              <w:t>5</w:t>
            </w:r>
          </w:p>
        </w:tc>
        <w:tc>
          <w:tcPr>
            <w:tcW w:w="1491" w:type="dxa"/>
            <w:tcBorders>
              <w:top w:val="nil"/>
              <w:left w:val="nil"/>
              <w:bottom w:val="single" w:sz="6" w:space="0" w:color="auto"/>
              <w:right w:val="single" w:sz="6" w:space="0" w:color="auto"/>
            </w:tcBorders>
            <w:shd w:val="clear" w:color="auto" w:fill="auto"/>
            <w:vAlign w:val="bottom"/>
            <w:hideMark/>
          </w:tcPr>
          <w:p w14:paraId="17F5B579"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color w:val="000000" w:themeColor="text1"/>
                <w:sz w:val="22"/>
              </w:rPr>
              <w:t>63%</w:t>
            </w:r>
          </w:p>
        </w:tc>
        <w:tc>
          <w:tcPr>
            <w:tcW w:w="1492" w:type="dxa"/>
            <w:tcBorders>
              <w:top w:val="nil"/>
              <w:left w:val="nil"/>
              <w:bottom w:val="single" w:sz="6" w:space="0" w:color="auto"/>
              <w:right w:val="single" w:sz="6" w:space="0" w:color="auto"/>
            </w:tcBorders>
            <w:shd w:val="clear" w:color="auto" w:fill="auto"/>
            <w:vAlign w:val="bottom"/>
            <w:hideMark/>
          </w:tcPr>
          <w:p w14:paraId="483F8EB7"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sz w:val="22"/>
              </w:rPr>
              <w:t>7%</w:t>
            </w:r>
          </w:p>
        </w:tc>
        <w:tc>
          <w:tcPr>
            <w:tcW w:w="1492" w:type="dxa"/>
            <w:tcBorders>
              <w:top w:val="nil"/>
              <w:left w:val="nil"/>
              <w:bottom w:val="single" w:sz="6" w:space="0" w:color="auto"/>
              <w:right w:val="single" w:sz="6" w:space="0" w:color="auto"/>
            </w:tcBorders>
            <w:shd w:val="clear" w:color="auto" w:fill="auto"/>
            <w:vAlign w:val="bottom"/>
            <w:hideMark/>
          </w:tcPr>
          <w:p w14:paraId="4952DF51"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sz w:val="22"/>
              </w:rPr>
              <w:t>775</w:t>
            </w:r>
          </w:p>
        </w:tc>
        <w:tc>
          <w:tcPr>
            <w:tcW w:w="1491" w:type="dxa"/>
            <w:tcBorders>
              <w:top w:val="nil"/>
              <w:left w:val="nil"/>
              <w:bottom w:val="single" w:sz="6" w:space="0" w:color="auto"/>
              <w:right w:val="single" w:sz="6" w:space="0" w:color="auto"/>
            </w:tcBorders>
            <w:shd w:val="clear" w:color="auto" w:fill="auto"/>
            <w:vAlign w:val="bottom"/>
            <w:hideMark/>
          </w:tcPr>
          <w:p w14:paraId="0B4E024B"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color w:val="000000" w:themeColor="text1"/>
                <w:sz w:val="22"/>
              </w:rPr>
              <w:t>1,350</w:t>
            </w:r>
          </w:p>
        </w:tc>
        <w:tc>
          <w:tcPr>
            <w:tcW w:w="1492" w:type="dxa"/>
            <w:tcBorders>
              <w:top w:val="nil"/>
              <w:left w:val="nil"/>
              <w:bottom w:val="single" w:sz="6" w:space="0" w:color="auto"/>
              <w:right w:val="single" w:sz="6" w:space="0" w:color="auto"/>
            </w:tcBorders>
            <w:shd w:val="clear" w:color="auto" w:fill="auto"/>
            <w:vAlign w:val="bottom"/>
            <w:hideMark/>
          </w:tcPr>
          <w:p w14:paraId="4ABA9EE2"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sz w:val="22"/>
              </w:rPr>
              <w:t>74%</w:t>
            </w:r>
          </w:p>
        </w:tc>
        <w:tc>
          <w:tcPr>
            <w:tcW w:w="1492" w:type="dxa"/>
            <w:tcBorders>
              <w:top w:val="nil"/>
              <w:left w:val="nil"/>
              <w:bottom w:val="single" w:sz="6" w:space="0" w:color="auto"/>
              <w:right w:val="single" w:sz="6" w:space="0" w:color="auto"/>
            </w:tcBorders>
            <w:shd w:val="clear" w:color="auto" w:fill="auto"/>
            <w:vAlign w:val="bottom"/>
            <w:hideMark/>
          </w:tcPr>
          <w:p w14:paraId="746E214F" w14:textId="77777777" w:rsidR="00401B11" w:rsidRPr="00BA29C7" w:rsidRDefault="00401B11" w:rsidP="00BC15EE">
            <w:pPr>
              <w:spacing w:after="80" w:line="240" w:lineRule="auto"/>
              <w:ind w:right="113"/>
              <w:jc w:val="right"/>
              <w:rPr>
                <w:rFonts w:eastAsia="Arial" w:cs="Arial"/>
                <w:i/>
                <w:color w:val="000000" w:themeColor="text1"/>
                <w:sz w:val="22"/>
              </w:rPr>
            </w:pPr>
            <w:r w:rsidRPr="00BA29C7">
              <w:rPr>
                <w:rFonts w:eastAsia="Arial" w:cs="Arial"/>
                <w:i/>
                <w:sz w:val="22"/>
              </w:rPr>
              <w:t>8% </w:t>
            </w:r>
          </w:p>
        </w:tc>
      </w:tr>
      <w:tr w:rsidR="00BC15EE" w:rsidRPr="00C3116F" w14:paraId="7087F59D" w14:textId="77777777" w:rsidTr="00401B11">
        <w:trPr>
          <w:trHeight w:val="269"/>
        </w:trPr>
        <w:tc>
          <w:tcPr>
            <w:tcW w:w="3820" w:type="dxa"/>
            <w:tcBorders>
              <w:top w:val="nil"/>
              <w:left w:val="single" w:sz="6" w:space="0" w:color="auto"/>
              <w:bottom w:val="single" w:sz="6" w:space="0" w:color="auto"/>
              <w:right w:val="single" w:sz="6" w:space="0" w:color="auto"/>
            </w:tcBorders>
            <w:shd w:val="clear" w:color="auto" w:fill="auto"/>
            <w:vAlign w:val="bottom"/>
            <w:hideMark/>
          </w:tcPr>
          <w:p w14:paraId="7A94993F" w14:textId="77777777" w:rsidR="00401B11" w:rsidRPr="00BA29C7" w:rsidRDefault="00401B11" w:rsidP="00BC15EE">
            <w:pPr>
              <w:spacing w:after="80" w:line="240" w:lineRule="auto"/>
              <w:rPr>
                <w:rFonts w:eastAsia="Arial" w:cs="Arial"/>
                <w:i/>
                <w:color w:val="000000" w:themeColor="text1"/>
                <w:sz w:val="22"/>
              </w:rPr>
            </w:pPr>
            <w:r w:rsidRPr="00BA29C7">
              <w:rPr>
                <w:rFonts w:eastAsia="Arial" w:cs="Arial"/>
                <w:i/>
                <w:color w:val="000000" w:themeColor="text1"/>
                <w:sz w:val="22"/>
              </w:rPr>
              <w:t>Agriculture and related subjects </w:t>
            </w:r>
          </w:p>
        </w:tc>
        <w:tc>
          <w:tcPr>
            <w:tcW w:w="1065" w:type="dxa"/>
            <w:tcBorders>
              <w:top w:val="nil"/>
              <w:left w:val="nil"/>
              <w:bottom w:val="single" w:sz="6" w:space="0" w:color="auto"/>
              <w:right w:val="single" w:sz="6" w:space="0" w:color="auto"/>
            </w:tcBorders>
            <w:shd w:val="clear" w:color="auto" w:fill="auto"/>
            <w:vAlign w:val="bottom"/>
            <w:hideMark/>
          </w:tcPr>
          <w:p w14:paraId="31C8124E" w14:textId="77777777" w:rsidR="00401B11" w:rsidRPr="00BA29C7" w:rsidRDefault="00401B11" w:rsidP="00BC15EE">
            <w:pPr>
              <w:spacing w:after="80" w:line="240" w:lineRule="auto"/>
              <w:ind w:right="113"/>
              <w:jc w:val="right"/>
              <w:rPr>
                <w:rFonts w:eastAsia="Arial" w:cs="Arial"/>
                <w:i/>
                <w:sz w:val="22"/>
              </w:rPr>
            </w:pPr>
            <w:r w:rsidRPr="00C3116F">
              <w:rPr>
                <w:rFonts w:eastAsia="Arial" w:cs="Arial"/>
                <w:i/>
                <w:sz w:val="22"/>
              </w:rPr>
              <w:t>55</w:t>
            </w:r>
          </w:p>
        </w:tc>
        <w:tc>
          <w:tcPr>
            <w:tcW w:w="1492" w:type="dxa"/>
            <w:tcBorders>
              <w:top w:val="nil"/>
              <w:left w:val="nil"/>
              <w:bottom w:val="single" w:sz="6" w:space="0" w:color="auto"/>
              <w:right w:val="single" w:sz="6" w:space="0" w:color="auto"/>
            </w:tcBorders>
            <w:shd w:val="clear" w:color="auto" w:fill="auto"/>
            <w:vAlign w:val="bottom"/>
            <w:hideMark/>
          </w:tcPr>
          <w:p w14:paraId="6372FD18" w14:textId="77777777" w:rsidR="00401B11" w:rsidRPr="00BA29C7" w:rsidRDefault="00401B11" w:rsidP="00BC15EE">
            <w:pPr>
              <w:spacing w:after="80" w:line="240" w:lineRule="auto"/>
              <w:ind w:right="113"/>
              <w:jc w:val="right"/>
              <w:rPr>
                <w:rFonts w:eastAsia="Arial" w:cs="Arial"/>
                <w:i/>
                <w:color w:val="000000" w:themeColor="text1"/>
                <w:sz w:val="22"/>
              </w:rPr>
            </w:pPr>
            <w:r w:rsidRPr="00BA29C7">
              <w:rPr>
                <w:rFonts w:eastAsia="Arial" w:cs="Arial"/>
                <w:i/>
                <w:color w:val="000000" w:themeColor="text1"/>
                <w:sz w:val="22"/>
              </w:rPr>
              <w:t>2</w:t>
            </w:r>
            <w:r w:rsidRPr="00C3116F">
              <w:rPr>
                <w:rFonts w:eastAsia="Arial" w:cs="Arial"/>
                <w:i/>
                <w:color w:val="000000" w:themeColor="text1"/>
                <w:sz w:val="22"/>
              </w:rPr>
              <w:t>15</w:t>
            </w:r>
          </w:p>
        </w:tc>
        <w:tc>
          <w:tcPr>
            <w:tcW w:w="1491" w:type="dxa"/>
            <w:tcBorders>
              <w:top w:val="nil"/>
              <w:left w:val="nil"/>
              <w:bottom w:val="single" w:sz="6" w:space="0" w:color="auto"/>
              <w:right w:val="single" w:sz="6" w:space="0" w:color="auto"/>
            </w:tcBorders>
            <w:shd w:val="clear" w:color="auto" w:fill="auto"/>
            <w:vAlign w:val="bottom"/>
            <w:hideMark/>
          </w:tcPr>
          <w:p w14:paraId="4D647BDA"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color w:val="000000" w:themeColor="text1"/>
                <w:sz w:val="22"/>
              </w:rPr>
              <w:t>309%</w:t>
            </w:r>
          </w:p>
        </w:tc>
        <w:tc>
          <w:tcPr>
            <w:tcW w:w="1492" w:type="dxa"/>
            <w:tcBorders>
              <w:top w:val="nil"/>
              <w:left w:val="nil"/>
              <w:bottom w:val="single" w:sz="6" w:space="0" w:color="auto"/>
              <w:right w:val="single" w:sz="6" w:space="0" w:color="auto"/>
            </w:tcBorders>
            <w:shd w:val="clear" w:color="auto" w:fill="auto"/>
            <w:vAlign w:val="bottom"/>
            <w:hideMark/>
          </w:tcPr>
          <w:p w14:paraId="22F036E2"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sz w:val="22"/>
              </w:rPr>
              <w:t>22%</w:t>
            </w:r>
          </w:p>
        </w:tc>
        <w:tc>
          <w:tcPr>
            <w:tcW w:w="1492" w:type="dxa"/>
            <w:tcBorders>
              <w:top w:val="nil"/>
              <w:left w:val="nil"/>
              <w:bottom w:val="single" w:sz="6" w:space="0" w:color="auto"/>
              <w:right w:val="single" w:sz="6" w:space="0" w:color="auto"/>
            </w:tcBorders>
            <w:shd w:val="clear" w:color="auto" w:fill="auto"/>
            <w:vAlign w:val="bottom"/>
            <w:hideMark/>
          </w:tcPr>
          <w:p w14:paraId="74764A06"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sz w:val="22"/>
              </w:rPr>
              <w:t>2,190</w:t>
            </w:r>
          </w:p>
        </w:tc>
        <w:tc>
          <w:tcPr>
            <w:tcW w:w="1491" w:type="dxa"/>
            <w:tcBorders>
              <w:top w:val="nil"/>
              <w:left w:val="nil"/>
              <w:bottom w:val="single" w:sz="6" w:space="0" w:color="auto"/>
              <w:right w:val="single" w:sz="6" w:space="0" w:color="auto"/>
            </w:tcBorders>
            <w:shd w:val="clear" w:color="auto" w:fill="auto"/>
            <w:vAlign w:val="bottom"/>
            <w:hideMark/>
          </w:tcPr>
          <w:p w14:paraId="7902C4C8" w14:textId="77777777" w:rsidR="00401B11" w:rsidRPr="00BA29C7" w:rsidRDefault="00401B11" w:rsidP="00BC15EE">
            <w:pPr>
              <w:spacing w:after="80" w:line="240" w:lineRule="auto"/>
              <w:ind w:right="113"/>
              <w:jc w:val="right"/>
              <w:rPr>
                <w:rFonts w:eastAsia="Arial" w:cs="Arial"/>
                <w:i/>
                <w:color w:val="000000" w:themeColor="text1"/>
                <w:sz w:val="22"/>
              </w:rPr>
            </w:pPr>
            <w:r w:rsidRPr="00BA29C7">
              <w:rPr>
                <w:rFonts w:eastAsia="Arial" w:cs="Arial"/>
                <w:i/>
                <w:color w:val="000000" w:themeColor="text1"/>
                <w:sz w:val="22"/>
              </w:rPr>
              <w:t>2</w:t>
            </w:r>
            <w:r w:rsidRPr="00C3116F">
              <w:rPr>
                <w:rFonts w:eastAsia="Arial" w:cs="Arial"/>
                <w:i/>
                <w:color w:val="000000" w:themeColor="text1"/>
                <w:sz w:val="22"/>
              </w:rPr>
              <w:t>,030</w:t>
            </w:r>
          </w:p>
        </w:tc>
        <w:tc>
          <w:tcPr>
            <w:tcW w:w="1492" w:type="dxa"/>
            <w:tcBorders>
              <w:top w:val="nil"/>
              <w:left w:val="nil"/>
              <w:bottom w:val="single" w:sz="6" w:space="0" w:color="auto"/>
              <w:right w:val="single" w:sz="6" w:space="0" w:color="auto"/>
            </w:tcBorders>
            <w:shd w:val="clear" w:color="auto" w:fill="auto"/>
            <w:vAlign w:val="bottom"/>
            <w:hideMark/>
          </w:tcPr>
          <w:p w14:paraId="7A442F8E" w14:textId="77777777" w:rsidR="00401B11" w:rsidRPr="00BA29C7" w:rsidRDefault="00401B11" w:rsidP="00BC15EE">
            <w:pPr>
              <w:spacing w:after="80" w:line="240" w:lineRule="auto"/>
              <w:ind w:right="113"/>
              <w:jc w:val="right"/>
              <w:rPr>
                <w:rFonts w:eastAsia="Arial" w:cs="Arial"/>
                <w:i/>
                <w:color w:val="000000" w:themeColor="text1"/>
                <w:sz w:val="22"/>
              </w:rPr>
            </w:pPr>
            <w:r w:rsidRPr="00BA29C7">
              <w:rPr>
                <w:rFonts w:eastAsia="Arial" w:cs="Arial"/>
                <w:i/>
                <w:sz w:val="22"/>
              </w:rPr>
              <w:t>-</w:t>
            </w:r>
            <w:r w:rsidRPr="00C3116F">
              <w:rPr>
                <w:rFonts w:eastAsia="Arial" w:cs="Arial"/>
                <w:i/>
                <w:sz w:val="22"/>
              </w:rPr>
              <w:t>7%</w:t>
            </w:r>
          </w:p>
        </w:tc>
        <w:tc>
          <w:tcPr>
            <w:tcW w:w="1492" w:type="dxa"/>
            <w:tcBorders>
              <w:top w:val="nil"/>
              <w:left w:val="nil"/>
              <w:bottom w:val="single" w:sz="6" w:space="0" w:color="auto"/>
              <w:right w:val="single" w:sz="6" w:space="0" w:color="auto"/>
            </w:tcBorders>
            <w:shd w:val="clear" w:color="auto" w:fill="auto"/>
            <w:vAlign w:val="bottom"/>
            <w:hideMark/>
          </w:tcPr>
          <w:p w14:paraId="24E14104" w14:textId="77777777" w:rsidR="00401B11" w:rsidRPr="00BA29C7" w:rsidRDefault="00401B11" w:rsidP="00BC15EE">
            <w:pPr>
              <w:spacing w:after="80" w:line="240" w:lineRule="auto"/>
              <w:ind w:right="113"/>
              <w:jc w:val="right"/>
              <w:rPr>
                <w:rFonts w:eastAsia="Arial" w:cs="Arial"/>
                <w:i/>
                <w:color w:val="000000" w:themeColor="text1"/>
                <w:sz w:val="22"/>
              </w:rPr>
            </w:pPr>
            <w:r w:rsidRPr="00BA29C7">
              <w:rPr>
                <w:rFonts w:eastAsia="Arial" w:cs="Arial"/>
                <w:i/>
                <w:sz w:val="22"/>
              </w:rPr>
              <w:t>-1% </w:t>
            </w:r>
          </w:p>
        </w:tc>
      </w:tr>
      <w:tr w:rsidR="00BC15EE" w:rsidRPr="00C3116F" w14:paraId="260F8036" w14:textId="77777777" w:rsidTr="00401B11">
        <w:trPr>
          <w:trHeight w:val="269"/>
        </w:trPr>
        <w:tc>
          <w:tcPr>
            <w:tcW w:w="3820" w:type="dxa"/>
            <w:tcBorders>
              <w:top w:val="nil"/>
              <w:left w:val="single" w:sz="6" w:space="0" w:color="auto"/>
              <w:bottom w:val="single" w:sz="6" w:space="0" w:color="auto"/>
              <w:right w:val="single" w:sz="6" w:space="0" w:color="auto"/>
            </w:tcBorders>
            <w:shd w:val="clear" w:color="auto" w:fill="auto"/>
            <w:vAlign w:val="bottom"/>
            <w:hideMark/>
          </w:tcPr>
          <w:p w14:paraId="2AE68CF6" w14:textId="77777777" w:rsidR="00401B11" w:rsidRPr="00BA29C7" w:rsidRDefault="00401B11" w:rsidP="00BC15EE">
            <w:pPr>
              <w:spacing w:after="80" w:line="240" w:lineRule="auto"/>
              <w:rPr>
                <w:rFonts w:eastAsia="Arial" w:cs="Arial"/>
                <w:i/>
                <w:color w:val="000000" w:themeColor="text1"/>
                <w:sz w:val="22"/>
              </w:rPr>
            </w:pPr>
            <w:r w:rsidRPr="00BA29C7">
              <w:rPr>
                <w:rFonts w:eastAsia="Arial" w:cs="Arial"/>
                <w:i/>
                <w:color w:val="000000" w:themeColor="text1"/>
                <w:sz w:val="22"/>
              </w:rPr>
              <w:t>Physical sciences </w:t>
            </w:r>
          </w:p>
        </w:tc>
        <w:tc>
          <w:tcPr>
            <w:tcW w:w="1065" w:type="dxa"/>
            <w:tcBorders>
              <w:top w:val="nil"/>
              <w:left w:val="nil"/>
              <w:bottom w:val="single" w:sz="6" w:space="0" w:color="auto"/>
              <w:right w:val="single" w:sz="6" w:space="0" w:color="auto"/>
            </w:tcBorders>
            <w:shd w:val="clear" w:color="auto" w:fill="auto"/>
            <w:vAlign w:val="bottom"/>
            <w:hideMark/>
          </w:tcPr>
          <w:p w14:paraId="69BA75D5"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sz w:val="22"/>
              </w:rPr>
              <w:t>1,495</w:t>
            </w:r>
          </w:p>
        </w:tc>
        <w:tc>
          <w:tcPr>
            <w:tcW w:w="1492" w:type="dxa"/>
            <w:tcBorders>
              <w:top w:val="nil"/>
              <w:left w:val="nil"/>
              <w:bottom w:val="single" w:sz="6" w:space="0" w:color="auto"/>
              <w:right w:val="single" w:sz="6" w:space="0" w:color="auto"/>
            </w:tcBorders>
            <w:shd w:val="clear" w:color="auto" w:fill="auto"/>
            <w:vAlign w:val="bottom"/>
            <w:hideMark/>
          </w:tcPr>
          <w:p w14:paraId="31475C9F" w14:textId="77777777" w:rsidR="00401B11" w:rsidRPr="00BA29C7" w:rsidRDefault="00401B11" w:rsidP="00BC15EE">
            <w:pPr>
              <w:spacing w:after="80" w:line="240" w:lineRule="auto"/>
              <w:ind w:right="113"/>
              <w:jc w:val="right"/>
              <w:rPr>
                <w:rFonts w:eastAsia="Arial" w:cs="Arial"/>
                <w:i/>
                <w:color w:val="000000" w:themeColor="text1"/>
                <w:sz w:val="22"/>
              </w:rPr>
            </w:pPr>
            <w:r w:rsidRPr="00BA29C7">
              <w:rPr>
                <w:rFonts w:eastAsia="Arial" w:cs="Arial"/>
                <w:i/>
                <w:color w:val="000000" w:themeColor="text1"/>
                <w:sz w:val="22"/>
              </w:rPr>
              <w:t>1,</w:t>
            </w:r>
            <w:r w:rsidRPr="00C3116F">
              <w:rPr>
                <w:rFonts w:eastAsia="Arial" w:cs="Arial"/>
                <w:i/>
                <w:color w:val="000000" w:themeColor="text1"/>
                <w:sz w:val="22"/>
              </w:rPr>
              <w:t>490</w:t>
            </w:r>
          </w:p>
        </w:tc>
        <w:tc>
          <w:tcPr>
            <w:tcW w:w="1491" w:type="dxa"/>
            <w:tcBorders>
              <w:top w:val="nil"/>
              <w:left w:val="nil"/>
              <w:bottom w:val="single" w:sz="6" w:space="0" w:color="auto"/>
              <w:right w:val="single" w:sz="6" w:space="0" w:color="auto"/>
            </w:tcBorders>
            <w:shd w:val="clear" w:color="auto" w:fill="auto"/>
            <w:vAlign w:val="bottom"/>
            <w:hideMark/>
          </w:tcPr>
          <w:p w14:paraId="19B91D5A"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color w:val="000000" w:themeColor="text1"/>
                <w:sz w:val="22"/>
              </w:rPr>
              <w:t>-0.2%</w:t>
            </w:r>
          </w:p>
        </w:tc>
        <w:tc>
          <w:tcPr>
            <w:tcW w:w="1492" w:type="dxa"/>
            <w:tcBorders>
              <w:top w:val="nil"/>
              <w:left w:val="nil"/>
              <w:bottom w:val="single" w:sz="6" w:space="0" w:color="auto"/>
              <w:right w:val="single" w:sz="6" w:space="0" w:color="auto"/>
            </w:tcBorders>
            <w:shd w:val="clear" w:color="auto" w:fill="auto"/>
            <w:vAlign w:val="bottom"/>
            <w:hideMark/>
          </w:tcPr>
          <w:p w14:paraId="6DA7B426"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sz w:val="22"/>
              </w:rPr>
              <w:t>-0.03%</w:t>
            </w:r>
          </w:p>
        </w:tc>
        <w:tc>
          <w:tcPr>
            <w:tcW w:w="1492" w:type="dxa"/>
            <w:tcBorders>
              <w:top w:val="nil"/>
              <w:left w:val="nil"/>
              <w:bottom w:val="single" w:sz="6" w:space="0" w:color="auto"/>
              <w:right w:val="single" w:sz="6" w:space="0" w:color="auto"/>
            </w:tcBorders>
            <w:shd w:val="clear" w:color="auto" w:fill="auto"/>
            <w:vAlign w:val="bottom"/>
            <w:hideMark/>
          </w:tcPr>
          <w:p w14:paraId="55B70752"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sz w:val="22"/>
              </w:rPr>
              <w:t>14,245</w:t>
            </w:r>
          </w:p>
        </w:tc>
        <w:tc>
          <w:tcPr>
            <w:tcW w:w="1491" w:type="dxa"/>
            <w:tcBorders>
              <w:top w:val="nil"/>
              <w:left w:val="nil"/>
              <w:bottom w:val="single" w:sz="6" w:space="0" w:color="auto"/>
              <w:right w:val="single" w:sz="6" w:space="0" w:color="auto"/>
            </w:tcBorders>
            <w:shd w:val="clear" w:color="auto" w:fill="auto"/>
            <w:vAlign w:val="bottom"/>
            <w:hideMark/>
          </w:tcPr>
          <w:p w14:paraId="69A0B5D2"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color w:val="000000" w:themeColor="text1"/>
                <w:sz w:val="22"/>
              </w:rPr>
              <w:t>8,755</w:t>
            </w:r>
          </w:p>
        </w:tc>
        <w:tc>
          <w:tcPr>
            <w:tcW w:w="1492" w:type="dxa"/>
            <w:tcBorders>
              <w:top w:val="nil"/>
              <w:left w:val="nil"/>
              <w:bottom w:val="single" w:sz="6" w:space="0" w:color="auto"/>
              <w:right w:val="single" w:sz="6" w:space="0" w:color="auto"/>
            </w:tcBorders>
            <w:shd w:val="clear" w:color="auto" w:fill="auto"/>
            <w:vAlign w:val="bottom"/>
            <w:hideMark/>
          </w:tcPr>
          <w:p w14:paraId="556C1BBE" w14:textId="77777777" w:rsidR="00401B11" w:rsidRPr="00BA29C7" w:rsidRDefault="00401B11" w:rsidP="00BC15EE">
            <w:pPr>
              <w:spacing w:after="80" w:line="240" w:lineRule="auto"/>
              <w:ind w:right="113"/>
              <w:jc w:val="right"/>
              <w:rPr>
                <w:rFonts w:eastAsia="Arial" w:cs="Arial"/>
                <w:i/>
                <w:color w:val="000000" w:themeColor="text1"/>
                <w:sz w:val="22"/>
              </w:rPr>
            </w:pPr>
            <w:r w:rsidRPr="00BA29C7">
              <w:rPr>
                <w:rFonts w:eastAsia="Arial" w:cs="Arial"/>
                <w:i/>
                <w:sz w:val="22"/>
              </w:rPr>
              <w:t>-39</w:t>
            </w:r>
            <w:r w:rsidRPr="00C3116F">
              <w:rPr>
                <w:rFonts w:eastAsia="Arial" w:cs="Arial"/>
                <w:i/>
                <w:sz w:val="22"/>
              </w:rPr>
              <w:t>%</w:t>
            </w:r>
          </w:p>
        </w:tc>
        <w:tc>
          <w:tcPr>
            <w:tcW w:w="1492" w:type="dxa"/>
            <w:tcBorders>
              <w:top w:val="nil"/>
              <w:left w:val="nil"/>
              <w:bottom w:val="single" w:sz="6" w:space="0" w:color="auto"/>
              <w:right w:val="single" w:sz="6" w:space="0" w:color="auto"/>
            </w:tcBorders>
            <w:shd w:val="clear" w:color="auto" w:fill="auto"/>
            <w:vAlign w:val="bottom"/>
            <w:hideMark/>
          </w:tcPr>
          <w:p w14:paraId="2F713BCA" w14:textId="77777777" w:rsidR="00401B11" w:rsidRPr="00BA29C7" w:rsidRDefault="00401B11" w:rsidP="00BC15EE">
            <w:pPr>
              <w:spacing w:after="80" w:line="240" w:lineRule="auto"/>
              <w:ind w:right="113"/>
              <w:jc w:val="right"/>
              <w:rPr>
                <w:rFonts w:eastAsia="Arial" w:cs="Arial"/>
                <w:i/>
                <w:color w:val="000000" w:themeColor="text1"/>
                <w:sz w:val="22"/>
              </w:rPr>
            </w:pPr>
            <w:r w:rsidRPr="00BA29C7">
              <w:rPr>
                <w:rFonts w:eastAsia="Arial" w:cs="Arial"/>
                <w:i/>
                <w:sz w:val="22"/>
              </w:rPr>
              <w:t>-7% </w:t>
            </w:r>
          </w:p>
        </w:tc>
      </w:tr>
      <w:tr w:rsidR="00BC15EE" w:rsidRPr="00C3116F" w14:paraId="39A120F5" w14:textId="77777777" w:rsidTr="00401B11">
        <w:trPr>
          <w:trHeight w:val="269"/>
        </w:trPr>
        <w:tc>
          <w:tcPr>
            <w:tcW w:w="3820" w:type="dxa"/>
            <w:tcBorders>
              <w:top w:val="nil"/>
              <w:left w:val="single" w:sz="6" w:space="0" w:color="auto"/>
              <w:bottom w:val="single" w:sz="6" w:space="0" w:color="auto"/>
              <w:right w:val="single" w:sz="6" w:space="0" w:color="auto"/>
            </w:tcBorders>
            <w:shd w:val="clear" w:color="auto" w:fill="auto"/>
            <w:vAlign w:val="bottom"/>
            <w:hideMark/>
          </w:tcPr>
          <w:p w14:paraId="3BB66A90" w14:textId="77777777" w:rsidR="00401B11" w:rsidRPr="00BA29C7" w:rsidRDefault="00401B11" w:rsidP="00BC15EE">
            <w:pPr>
              <w:spacing w:after="80" w:line="240" w:lineRule="auto"/>
              <w:rPr>
                <w:rFonts w:eastAsia="Arial" w:cs="Arial"/>
                <w:i/>
                <w:color w:val="000000" w:themeColor="text1"/>
                <w:sz w:val="22"/>
              </w:rPr>
            </w:pPr>
            <w:r w:rsidRPr="00BA29C7">
              <w:rPr>
                <w:rFonts w:eastAsia="Arial" w:cs="Arial"/>
                <w:i/>
                <w:color w:val="000000" w:themeColor="text1"/>
                <w:sz w:val="22"/>
              </w:rPr>
              <w:t>Mathematical sciences </w:t>
            </w:r>
          </w:p>
        </w:tc>
        <w:tc>
          <w:tcPr>
            <w:tcW w:w="1065" w:type="dxa"/>
            <w:tcBorders>
              <w:top w:val="nil"/>
              <w:left w:val="nil"/>
              <w:bottom w:val="single" w:sz="6" w:space="0" w:color="auto"/>
              <w:right w:val="single" w:sz="6" w:space="0" w:color="auto"/>
            </w:tcBorders>
            <w:shd w:val="clear" w:color="auto" w:fill="auto"/>
            <w:vAlign w:val="bottom"/>
            <w:hideMark/>
          </w:tcPr>
          <w:p w14:paraId="6022F312" w14:textId="77777777" w:rsidR="00401B11" w:rsidRPr="00BA29C7" w:rsidRDefault="00401B11" w:rsidP="00BC15EE">
            <w:pPr>
              <w:spacing w:after="80" w:line="240" w:lineRule="auto"/>
              <w:ind w:right="113"/>
              <w:jc w:val="right"/>
              <w:rPr>
                <w:rFonts w:eastAsia="Arial" w:cs="Arial"/>
                <w:i/>
                <w:sz w:val="22"/>
              </w:rPr>
            </w:pPr>
            <w:r w:rsidRPr="00C3116F">
              <w:rPr>
                <w:rFonts w:eastAsia="Arial" w:cs="Arial"/>
                <w:i/>
                <w:sz w:val="22"/>
              </w:rPr>
              <w:t>435</w:t>
            </w:r>
          </w:p>
        </w:tc>
        <w:tc>
          <w:tcPr>
            <w:tcW w:w="1492" w:type="dxa"/>
            <w:tcBorders>
              <w:top w:val="nil"/>
              <w:left w:val="nil"/>
              <w:bottom w:val="single" w:sz="6" w:space="0" w:color="auto"/>
              <w:right w:val="single" w:sz="6" w:space="0" w:color="auto"/>
            </w:tcBorders>
            <w:shd w:val="clear" w:color="auto" w:fill="auto"/>
            <w:vAlign w:val="bottom"/>
            <w:hideMark/>
          </w:tcPr>
          <w:p w14:paraId="37D3F4CC"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color w:val="000000" w:themeColor="text1"/>
                <w:sz w:val="22"/>
              </w:rPr>
              <w:t>530</w:t>
            </w:r>
          </w:p>
        </w:tc>
        <w:tc>
          <w:tcPr>
            <w:tcW w:w="1491" w:type="dxa"/>
            <w:tcBorders>
              <w:top w:val="nil"/>
              <w:left w:val="nil"/>
              <w:bottom w:val="single" w:sz="6" w:space="0" w:color="auto"/>
              <w:right w:val="single" w:sz="6" w:space="0" w:color="auto"/>
            </w:tcBorders>
            <w:shd w:val="clear" w:color="auto" w:fill="auto"/>
            <w:vAlign w:val="bottom"/>
            <w:hideMark/>
          </w:tcPr>
          <w:p w14:paraId="5963083B"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color w:val="000000" w:themeColor="text1"/>
                <w:sz w:val="22"/>
              </w:rPr>
              <w:t>22%</w:t>
            </w:r>
          </w:p>
        </w:tc>
        <w:tc>
          <w:tcPr>
            <w:tcW w:w="1492" w:type="dxa"/>
            <w:tcBorders>
              <w:top w:val="nil"/>
              <w:left w:val="nil"/>
              <w:bottom w:val="single" w:sz="6" w:space="0" w:color="auto"/>
              <w:right w:val="single" w:sz="6" w:space="0" w:color="auto"/>
            </w:tcBorders>
            <w:shd w:val="clear" w:color="auto" w:fill="auto"/>
            <w:vAlign w:val="bottom"/>
            <w:hideMark/>
          </w:tcPr>
          <w:p w14:paraId="473F9C45"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sz w:val="22"/>
              </w:rPr>
              <w:t>3%</w:t>
            </w:r>
          </w:p>
        </w:tc>
        <w:tc>
          <w:tcPr>
            <w:tcW w:w="1492" w:type="dxa"/>
            <w:tcBorders>
              <w:top w:val="nil"/>
              <w:left w:val="nil"/>
              <w:bottom w:val="single" w:sz="6" w:space="0" w:color="auto"/>
              <w:right w:val="single" w:sz="6" w:space="0" w:color="auto"/>
            </w:tcBorders>
            <w:shd w:val="clear" w:color="auto" w:fill="auto"/>
            <w:vAlign w:val="bottom"/>
            <w:hideMark/>
          </w:tcPr>
          <w:p w14:paraId="6E5ADEED"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sz w:val="22"/>
              </w:rPr>
              <w:t>6,615</w:t>
            </w:r>
          </w:p>
        </w:tc>
        <w:tc>
          <w:tcPr>
            <w:tcW w:w="1491" w:type="dxa"/>
            <w:tcBorders>
              <w:top w:val="nil"/>
              <w:left w:val="nil"/>
              <w:bottom w:val="single" w:sz="6" w:space="0" w:color="auto"/>
              <w:right w:val="single" w:sz="6" w:space="0" w:color="auto"/>
            </w:tcBorders>
            <w:shd w:val="clear" w:color="auto" w:fill="auto"/>
            <w:vAlign w:val="bottom"/>
            <w:hideMark/>
          </w:tcPr>
          <w:p w14:paraId="2F271E76" w14:textId="77777777" w:rsidR="00401B11" w:rsidRPr="00BA29C7" w:rsidRDefault="00401B11" w:rsidP="00BC15EE">
            <w:pPr>
              <w:spacing w:after="80" w:line="240" w:lineRule="auto"/>
              <w:ind w:right="113"/>
              <w:jc w:val="right"/>
              <w:rPr>
                <w:rFonts w:eastAsia="Arial" w:cs="Arial"/>
                <w:i/>
                <w:color w:val="000000" w:themeColor="text1"/>
                <w:sz w:val="22"/>
              </w:rPr>
            </w:pPr>
            <w:r w:rsidRPr="00BA29C7">
              <w:rPr>
                <w:rFonts w:eastAsia="Arial" w:cs="Arial"/>
                <w:i/>
                <w:color w:val="000000" w:themeColor="text1"/>
                <w:sz w:val="22"/>
              </w:rPr>
              <w:t>5</w:t>
            </w:r>
            <w:r w:rsidRPr="00C3116F">
              <w:rPr>
                <w:rFonts w:eastAsia="Arial" w:cs="Arial"/>
                <w:i/>
                <w:color w:val="000000" w:themeColor="text1"/>
                <w:sz w:val="22"/>
              </w:rPr>
              <w:t>,425</w:t>
            </w:r>
          </w:p>
        </w:tc>
        <w:tc>
          <w:tcPr>
            <w:tcW w:w="1492" w:type="dxa"/>
            <w:tcBorders>
              <w:top w:val="nil"/>
              <w:left w:val="nil"/>
              <w:bottom w:val="single" w:sz="6" w:space="0" w:color="auto"/>
              <w:right w:val="single" w:sz="6" w:space="0" w:color="auto"/>
            </w:tcBorders>
            <w:shd w:val="clear" w:color="auto" w:fill="auto"/>
            <w:vAlign w:val="bottom"/>
            <w:hideMark/>
          </w:tcPr>
          <w:p w14:paraId="0AC87228" w14:textId="77777777" w:rsidR="00401B11" w:rsidRPr="00BA29C7" w:rsidRDefault="00401B11" w:rsidP="00BC15EE">
            <w:pPr>
              <w:spacing w:after="80" w:line="240" w:lineRule="auto"/>
              <w:ind w:right="113"/>
              <w:jc w:val="right"/>
              <w:rPr>
                <w:rFonts w:eastAsia="Arial" w:cs="Arial"/>
                <w:i/>
                <w:color w:val="000000" w:themeColor="text1"/>
                <w:sz w:val="22"/>
              </w:rPr>
            </w:pPr>
            <w:r w:rsidRPr="00BA29C7">
              <w:rPr>
                <w:rFonts w:eastAsia="Arial" w:cs="Arial"/>
                <w:i/>
                <w:sz w:val="22"/>
              </w:rPr>
              <w:t>-1</w:t>
            </w:r>
            <w:r w:rsidRPr="00C3116F">
              <w:rPr>
                <w:rFonts w:eastAsia="Arial" w:cs="Arial"/>
                <w:i/>
                <w:sz w:val="22"/>
              </w:rPr>
              <w:t>8%</w:t>
            </w:r>
          </w:p>
        </w:tc>
        <w:tc>
          <w:tcPr>
            <w:tcW w:w="1492" w:type="dxa"/>
            <w:tcBorders>
              <w:top w:val="nil"/>
              <w:left w:val="nil"/>
              <w:bottom w:val="single" w:sz="6" w:space="0" w:color="auto"/>
              <w:right w:val="single" w:sz="6" w:space="0" w:color="auto"/>
            </w:tcBorders>
            <w:shd w:val="clear" w:color="auto" w:fill="auto"/>
            <w:vAlign w:val="bottom"/>
            <w:hideMark/>
          </w:tcPr>
          <w:p w14:paraId="46D0217A" w14:textId="77777777" w:rsidR="00401B11" w:rsidRPr="00BA29C7" w:rsidRDefault="00401B11" w:rsidP="00BC15EE">
            <w:pPr>
              <w:spacing w:after="80" w:line="240" w:lineRule="auto"/>
              <w:ind w:right="113"/>
              <w:jc w:val="right"/>
              <w:rPr>
                <w:rFonts w:eastAsia="Arial" w:cs="Arial"/>
                <w:i/>
                <w:color w:val="000000" w:themeColor="text1"/>
                <w:sz w:val="22"/>
              </w:rPr>
            </w:pPr>
            <w:r w:rsidRPr="00BA29C7">
              <w:rPr>
                <w:rFonts w:eastAsia="Arial" w:cs="Arial"/>
                <w:i/>
                <w:sz w:val="22"/>
              </w:rPr>
              <w:t>-3% </w:t>
            </w:r>
          </w:p>
        </w:tc>
      </w:tr>
      <w:tr w:rsidR="00BC15EE" w:rsidRPr="00C3116F" w14:paraId="3299C2E2" w14:textId="77777777" w:rsidTr="00401B11">
        <w:trPr>
          <w:trHeight w:val="269"/>
        </w:trPr>
        <w:tc>
          <w:tcPr>
            <w:tcW w:w="3820" w:type="dxa"/>
            <w:tcBorders>
              <w:top w:val="nil"/>
              <w:left w:val="single" w:sz="6" w:space="0" w:color="auto"/>
              <w:bottom w:val="single" w:sz="6" w:space="0" w:color="auto"/>
              <w:right w:val="single" w:sz="6" w:space="0" w:color="auto"/>
            </w:tcBorders>
            <w:shd w:val="clear" w:color="auto" w:fill="auto"/>
            <w:vAlign w:val="bottom"/>
            <w:hideMark/>
          </w:tcPr>
          <w:p w14:paraId="757A3676" w14:textId="77777777" w:rsidR="00401B11" w:rsidRPr="00BA29C7" w:rsidRDefault="00401B11" w:rsidP="00BC15EE">
            <w:pPr>
              <w:spacing w:after="80" w:line="240" w:lineRule="auto"/>
              <w:rPr>
                <w:rFonts w:eastAsia="Arial" w:cs="Arial"/>
                <w:i/>
                <w:color w:val="000000" w:themeColor="text1"/>
                <w:sz w:val="22"/>
              </w:rPr>
            </w:pPr>
            <w:r w:rsidRPr="00BA29C7">
              <w:rPr>
                <w:rFonts w:eastAsia="Arial" w:cs="Arial"/>
                <w:i/>
                <w:color w:val="000000" w:themeColor="text1"/>
                <w:sz w:val="22"/>
              </w:rPr>
              <w:t>Computer science </w:t>
            </w:r>
          </w:p>
        </w:tc>
        <w:tc>
          <w:tcPr>
            <w:tcW w:w="1065" w:type="dxa"/>
            <w:tcBorders>
              <w:top w:val="nil"/>
              <w:left w:val="nil"/>
              <w:bottom w:val="single" w:sz="6" w:space="0" w:color="auto"/>
              <w:right w:val="single" w:sz="6" w:space="0" w:color="auto"/>
            </w:tcBorders>
            <w:shd w:val="clear" w:color="auto" w:fill="auto"/>
            <w:vAlign w:val="bottom"/>
            <w:hideMark/>
          </w:tcPr>
          <w:p w14:paraId="6C883670" w14:textId="77777777" w:rsidR="00401B11" w:rsidRPr="00BA29C7" w:rsidRDefault="00401B11" w:rsidP="00BC15EE">
            <w:pPr>
              <w:spacing w:after="80" w:line="240" w:lineRule="auto"/>
              <w:ind w:right="113"/>
              <w:jc w:val="right"/>
              <w:rPr>
                <w:rFonts w:eastAsia="Arial" w:cs="Arial"/>
                <w:i/>
                <w:sz w:val="22"/>
              </w:rPr>
            </w:pPr>
            <w:r w:rsidRPr="00C3116F">
              <w:rPr>
                <w:rFonts w:eastAsia="Arial" w:cs="Arial"/>
                <w:i/>
                <w:sz w:val="22"/>
              </w:rPr>
              <w:t>1,605</w:t>
            </w:r>
          </w:p>
        </w:tc>
        <w:tc>
          <w:tcPr>
            <w:tcW w:w="1492" w:type="dxa"/>
            <w:tcBorders>
              <w:top w:val="nil"/>
              <w:left w:val="nil"/>
              <w:bottom w:val="single" w:sz="6" w:space="0" w:color="auto"/>
              <w:right w:val="single" w:sz="6" w:space="0" w:color="auto"/>
            </w:tcBorders>
            <w:shd w:val="clear" w:color="auto" w:fill="auto"/>
            <w:vAlign w:val="bottom"/>
            <w:hideMark/>
          </w:tcPr>
          <w:p w14:paraId="409D6458" w14:textId="77777777" w:rsidR="00401B11" w:rsidRPr="00BA29C7" w:rsidRDefault="00401B11" w:rsidP="00BC15EE">
            <w:pPr>
              <w:spacing w:after="80" w:line="240" w:lineRule="auto"/>
              <w:ind w:right="113"/>
              <w:jc w:val="right"/>
              <w:rPr>
                <w:rFonts w:cs="Arial"/>
                <w:sz w:val="22"/>
              </w:rPr>
            </w:pPr>
            <w:r w:rsidRPr="00C3116F">
              <w:rPr>
                <w:rFonts w:eastAsia="Arial" w:cs="Arial"/>
                <w:i/>
                <w:color w:val="000000" w:themeColor="text1"/>
                <w:sz w:val="22"/>
              </w:rPr>
              <w:t>3,750</w:t>
            </w:r>
          </w:p>
        </w:tc>
        <w:tc>
          <w:tcPr>
            <w:tcW w:w="1491" w:type="dxa"/>
            <w:tcBorders>
              <w:top w:val="nil"/>
              <w:left w:val="nil"/>
              <w:bottom w:val="single" w:sz="6" w:space="0" w:color="auto"/>
              <w:right w:val="single" w:sz="6" w:space="0" w:color="auto"/>
            </w:tcBorders>
            <w:shd w:val="clear" w:color="auto" w:fill="auto"/>
            <w:vAlign w:val="bottom"/>
            <w:hideMark/>
          </w:tcPr>
          <w:p w14:paraId="711F4EF8"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color w:val="000000" w:themeColor="text1"/>
                <w:sz w:val="22"/>
              </w:rPr>
              <w:t>134%</w:t>
            </w:r>
          </w:p>
        </w:tc>
        <w:tc>
          <w:tcPr>
            <w:tcW w:w="1492" w:type="dxa"/>
            <w:tcBorders>
              <w:top w:val="nil"/>
              <w:left w:val="nil"/>
              <w:bottom w:val="single" w:sz="6" w:space="0" w:color="auto"/>
              <w:right w:val="single" w:sz="6" w:space="0" w:color="auto"/>
            </w:tcBorders>
            <w:shd w:val="clear" w:color="auto" w:fill="auto"/>
            <w:vAlign w:val="bottom"/>
            <w:hideMark/>
          </w:tcPr>
          <w:p w14:paraId="5925797A"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sz w:val="22"/>
              </w:rPr>
              <w:t>13%</w:t>
            </w:r>
          </w:p>
        </w:tc>
        <w:tc>
          <w:tcPr>
            <w:tcW w:w="1492" w:type="dxa"/>
            <w:tcBorders>
              <w:top w:val="nil"/>
              <w:left w:val="nil"/>
              <w:bottom w:val="single" w:sz="6" w:space="0" w:color="auto"/>
              <w:right w:val="single" w:sz="6" w:space="0" w:color="auto"/>
            </w:tcBorders>
            <w:shd w:val="clear" w:color="auto" w:fill="auto"/>
            <w:vAlign w:val="bottom"/>
            <w:hideMark/>
          </w:tcPr>
          <w:p w14:paraId="0DB2210E"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sz w:val="22"/>
              </w:rPr>
              <w:t>14,390</w:t>
            </w:r>
          </w:p>
        </w:tc>
        <w:tc>
          <w:tcPr>
            <w:tcW w:w="1491" w:type="dxa"/>
            <w:tcBorders>
              <w:top w:val="nil"/>
              <w:left w:val="nil"/>
              <w:bottom w:val="single" w:sz="6" w:space="0" w:color="auto"/>
              <w:right w:val="single" w:sz="6" w:space="0" w:color="auto"/>
            </w:tcBorders>
            <w:shd w:val="clear" w:color="auto" w:fill="auto"/>
            <w:vAlign w:val="bottom"/>
            <w:hideMark/>
          </w:tcPr>
          <w:p w14:paraId="05AAC080" w14:textId="77777777" w:rsidR="00401B11" w:rsidRPr="00BA29C7" w:rsidRDefault="00401B11" w:rsidP="00BC15EE">
            <w:pPr>
              <w:spacing w:after="80" w:line="240" w:lineRule="auto"/>
              <w:ind w:right="113"/>
              <w:jc w:val="right"/>
              <w:rPr>
                <w:rFonts w:eastAsia="Arial" w:cs="Arial"/>
                <w:i/>
                <w:color w:val="000000" w:themeColor="text1"/>
                <w:sz w:val="22"/>
              </w:rPr>
            </w:pPr>
            <w:r w:rsidRPr="00BA29C7">
              <w:rPr>
                <w:rFonts w:eastAsia="Arial" w:cs="Arial"/>
                <w:i/>
                <w:color w:val="000000" w:themeColor="text1"/>
                <w:sz w:val="22"/>
              </w:rPr>
              <w:t>1</w:t>
            </w:r>
            <w:r w:rsidRPr="00C3116F">
              <w:rPr>
                <w:rFonts w:eastAsia="Arial" w:cs="Arial"/>
                <w:i/>
                <w:color w:val="000000" w:themeColor="text1"/>
                <w:sz w:val="22"/>
              </w:rPr>
              <w:t>8,640</w:t>
            </w:r>
          </w:p>
        </w:tc>
        <w:tc>
          <w:tcPr>
            <w:tcW w:w="1492" w:type="dxa"/>
            <w:tcBorders>
              <w:top w:val="nil"/>
              <w:left w:val="nil"/>
              <w:bottom w:val="single" w:sz="6" w:space="0" w:color="auto"/>
              <w:right w:val="single" w:sz="6" w:space="0" w:color="auto"/>
            </w:tcBorders>
            <w:shd w:val="clear" w:color="auto" w:fill="auto"/>
            <w:vAlign w:val="bottom"/>
            <w:hideMark/>
          </w:tcPr>
          <w:p w14:paraId="02A79AA3"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sz w:val="22"/>
              </w:rPr>
              <w:t>30%</w:t>
            </w:r>
          </w:p>
        </w:tc>
        <w:tc>
          <w:tcPr>
            <w:tcW w:w="1492" w:type="dxa"/>
            <w:tcBorders>
              <w:top w:val="nil"/>
              <w:left w:val="nil"/>
              <w:bottom w:val="single" w:sz="6" w:space="0" w:color="auto"/>
              <w:right w:val="single" w:sz="6" w:space="0" w:color="auto"/>
            </w:tcBorders>
            <w:shd w:val="clear" w:color="auto" w:fill="auto"/>
            <w:vAlign w:val="bottom"/>
            <w:hideMark/>
          </w:tcPr>
          <w:p w14:paraId="72E4122A" w14:textId="77777777" w:rsidR="00401B11" w:rsidRPr="00BA29C7" w:rsidRDefault="00401B11" w:rsidP="00BC15EE">
            <w:pPr>
              <w:spacing w:after="80" w:line="240" w:lineRule="auto"/>
              <w:ind w:right="113"/>
              <w:jc w:val="right"/>
              <w:rPr>
                <w:rFonts w:eastAsia="Arial" w:cs="Arial"/>
                <w:i/>
                <w:color w:val="000000" w:themeColor="text1"/>
                <w:sz w:val="22"/>
              </w:rPr>
            </w:pPr>
            <w:r w:rsidRPr="00BA29C7">
              <w:rPr>
                <w:rFonts w:eastAsia="Arial" w:cs="Arial"/>
                <w:i/>
                <w:sz w:val="22"/>
              </w:rPr>
              <w:t>4% </w:t>
            </w:r>
          </w:p>
        </w:tc>
      </w:tr>
      <w:tr w:rsidR="00BC15EE" w:rsidRPr="00C3116F" w14:paraId="4248967B" w14:textId="77777777" w:rsidTr="00401B11">
        <w:trPr>
          <w:trHeight w:val="269"/>
        </w:trPr>
        <w:tc>
          <w:tcPr>
            <w:tcW w:w="3820" w:type="dxa"/>
            <w:tcBorders>
              <w:top w:val="nil"/>
              <w:left w:val="single" w:sz="6" w:space="0" w:color="auto"/>
              <w:bottom w:val="single" w:sz="6" w:space="0" w:color="auto"/>
              <w:right w:val="single" w:sz="6" w:space="0" w:color="auto"/>
            </w:tcBorders>
            <w:shd w:val="clear" w:color="auto" w:fill="auto"/>
            <w:vAlign w:val="bottom"/>
            <w:hideMark/>
          </w:tcPr>
          <w:p w14:paraId="4FD6189D" w14:textId="77777777" w:rsidR="00401B11" w:rsidRPr="00BA29C7" w:rsidRDefault="00401B11" w:rsidP="00BC15EE">
            <w:pPr>
              <w:spacing w:after="80" w:line="240" w:lineRule="auto"/>
              <w:rPr>
                <w:rFonts w:eastAsia="Arial" w:cs="Arial"/>
                <w:i/>
                <w:color w:val="000000" w:themeColor="text1"/>
                <w:sz w:val="22"/>
              </w:rPr>
            </w:pPr>
            <w:r w:rsidRPr="00BA29C7">
              <w:rPr>
                <w:rFonts w:eastAsia="Arial" w:cs="Arial"/>
                <w:i/>
                <w:color w:val="000000" w:themeColor="text1"/>
                <w:sz w:val="22"/>
              </w:rPr>
              <w:t>Engineering and technology </w:t>
            </w:r>
          </w:p>
        </w:tc>
        <w:tc>
          <w:tcPr>
            <w:tcW w:w="1065" w:type="dxa"/>
            <w:tcBorders>
              <w:top w:val="nil"/>
              <w:left w:val="nil"/>
              <w:bottom w:val="single" w:sz="6" w:space="0" w:color="auto"/>
              <w:right w:val="single" w:sz="6" w:space="0" w:color="auto"/>
            </w:tcBorders>
            <w:shd w:val="clear" w:color="auto" w:fill="auto"/>
            <w:vAlign w:val="bottom"/>
            <w:hideMark/>
          </w:tcPr>
          <w:p w14:paraId="637B27EF" w14:textId="77777777" w:rsidR="00401B11" w:rsidRPr="00BA29C7" w:rsidRDefault="00401B11" w:rsidP="00BC15EE">
            <w:pPr>
              <w:spacing w:after="80" w:line="240" w:lineRule="auto"/>
              <w:ind w:right="113"/>
              <w:jc w:val="right"/>
              <w:rPr>
                <w:rFonts w:eastAsia="Arial" w:cs="Arial"/>
                <w:i/>
                <w:sz w:val="22"/>
              </w:rPr>
            </w:pPr>
            <w:r w:rsidRPr="00C3116F">
              <w:rPr>
                <w:rFonts w:eastAsia="Arial" w:cs="Arial"/>
                <w:i/>
                <w:sz w:val="22"/>
              </w:rPr>
              <w:t>3,480</w:t>
            </w:r>
          </w:p>
        </w:tc>
        <w:tc>
          <w:tcPr>
            <w:tcW w:w="1492" w:type="dxa"/>
            <w:tcBorders>
              <w:top w:val="nil"/>
              <w:left w:val="nil"/>
              <w:bottom w:val="single" w:sz="6" w:space="0" w:color="auto"/>
              <w:right w:val="single" w:sz="6" w:space="0" w:color="auto"/>
            </w:tcBorders>
            <w:shd w:val="clear" w:color="auto" w:fill="auto"/>
            <w:vAlign w:val="bottom"/>
            <w:hideMark/>
          </w:tcPr>
          <w:p w14:paraId="06B7E10E" w14:textId="77777777" w:rsidR="00401B11" w:rsidRPr="00BA29C7" w:rsidRDefault="00401B11" w:rsidP="00BC15EE">
            <w:pPr>
              <w:spacing w:after="80" w:line="240" w:lineRule="auto"/>
              <w:ind w:right="113"/>
              <w:jc w:val="right"/>
              <w:rPr>
                <w:rFonts w:cs="Arial"/>
                <w:sz w:val="22"/>
              </w:rPr>
            </w:pPr>
            <w:r w:rsidRPr="00C3116F">
              <w:rPr>
                <w:rFonts w:eastAsia="Arial" w:cs="Arial"/>
                <w:i/>
                <w:color w:val="000000" w:themeColor="text1"/>
                <w:sz w:val="22"/>
              </w:rPr>
              <w:t>3,895</w:t>
            </w:r>
          </w:p>
        </w:tc>
        <w:tc>
          <w:tcPr>
            <w:tcW w:w="1491" w:type="dxa"/>
            <w:tcBorders>
              <w:top w:val="nil"/>
              <w:left w:val="nil"/>
              <w:bottom w:val="single" w:sz="6" w:space="0" w:color="auto"/>
              <w:right w:val="single" w:sz="6" w:space="0" w:color="auto"/>
            </w:tcBorders>
            <w:shd w:val="clear" w:color="auto" w:fill="auto"/>
            <w:vAlign w:val="bottom"/>
            <w:hideMark/>
          </w:tcPr>
          <w:p w14:paraId="574198C5"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color w:val="000000" w:themeColor="text1"/>
                <w:sz w:val="22"/>
              </w:rPr>
              <w:t>12%</w:t>
            </w:r>
          </w:p>
        </w:tc>
        <w:tc>
          <w:tcPr>
            <w:tcW w:w="1492" w:type="dxa"/>
            <w:tcBorders>
              <w:top w:val="nil"/>
              <w:left w:val="nil"/>
              <w:bottom w:val="single" w:sz="6" w:space="0" w:color="auto"/>
              <w:right w:val="single" w:sz="6" w:space="0" w:color="auto"/>
            </w:tcBorders>
            <w:shd w:val="clear" w:color="auto" w:fill="auto"/>
            <w:vAlign w:val="bottom"/>
            <w:hideMark/>
          </w:tcPr>
          <w:p w14:paraId="0A8EB0BC"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sz w:val="22"/>
              </w:rPr>
              <w:t>2%</w:t>
            </w:r>
          </w:p>
        </w:tc>
        <w:tc>
          <w:tcPr>
            <w:tcW w:w="1492" w:type="dxa"/>
            <w:tcBorders>
              <w:top w:val="nil"/>
              <w:left w:val="nil"/>
              <w:bottom w:val="single" w:sz="6" w:space="0" w:color="auto"/>
              <w:right w:val="single" w:sz="6" w:space="0" w:color="auto"/>
            </w:tcBorders>
            <w:shd w:val="clear" w:color="auto" w:fill="auto"/>
            <w:vAlign w:val="bottom"/>
            <w:hideMark/>
          </w:tcPr>
          <w:p w14:paraId="1F1ED6BE"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sz w:val="22"/>
              </w:rPr>
              <w:t>15,135</w:t>
            </w:r>
          </w:p>
        </w:tc>
        <w:tc>
          <w:tcPr>
            <w:tcW w:w="1491" w:type="dxa"/>
            <w:tcBorders>
              <w:top w:val="nil"/>
              <w:left w:val="nil"/>
              <w:bottom w:val="single" w:sz="6" w:space="0" w:color="auto"/>
              <w:right w:val="single" w:sz="6" w:space="0" w:color="auto"/>
            </w:tcBorders>
            <w:shd w:val="clear" w:color="auto" w:fill="auto"/>
            <w:vAlign w:val="bottom"/>
            <w:hideMark/>
          </w:tcPr>
          <w:p w14:paraId="7D210492"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color w:val="000000" w:themeColor="text1"/>
                <w:sz w:val="22"/>
              </w:rPr>
              <w:t>15,210</w:t>
            </w:r>
          </w:p>
        </w:tc>
        <w:tc>
          <w:tcPr>
            <w:tcW w:w="1492" w:type="dxa"/>
            <w:tcBorders>
              <w:top w:val="nil"/>
              <w:left w:val="nil"/>
              <w:bottom w:val="single" w:sz="6" w:space="0" w:color="auto"/>
              <w:right w:val="single" w:sz="6" w:space="0" w:color="auto"/>
            </w:tcBorders>
            <w:shd w:val="clear" w:color="auto" w:fill="auto"/>
            <w:vAlign w:val="bottom"/>
            <w:hideMark/>
          </w:tcPr>
          <w:p w14:paraId="76B9552A" w14:textId="77777777" w:rsidR="00401B11" w:rsidRPr="00BA29C7" w:rsidRDefault="00401B11" w:rsidP="00BC15EE">
            <w:pPr>
              <w:spacing w:after="80" w:line="240" w:lineRule="auto"/>
              <w:ind w:right="113"/>
              <w:jc w:val="right"/>
              <w:rPr>
                <w:rFonts w:eastAsia="Arial" w:cs="Arial"/>
                <w:i/>
                <w:color w:val="000000" w:themeColor="text1"/>
                <w:sz w:val="22"/>
              </w:rPr>
            </w:pPr>
            <w:r w:rsidRPr="00BA29C7">
              <w:rPr>
                <w:rFonts w:eastAsia="Arial" w:cs="Arial"/>
                <w:i/>
                <w:sz w:val="22"/>
              </w:rPr>
              <w:t>-</w:t>
            </w:r>
            <w:r w:rsidRPr="00C3116F">
              <w:rPr>
                <w:rFonts w:eastAsia="Arial" w:cs="Arial"/>
                <w:i/>
                <w:sz w:val="22"/>
              </w:rPr>
              <w:t>0.5%</w:t>
            </w:r>
          </w:p>
        </w:tc>
        <w:tc>
          <w:tcPr>
            <w:tcW w:w="1492" w:type="dxa"/>
            <w:tcBorders>
              <w:top w:val="nil"/>
              <w:left w:val="nil"/>
              <w:bottom w:val="single" w:sz="6" w:space="0" w:color="auto"/>
              <w:right w:val="single" w:sz="6" w:space="0" w:color="auto"/>
            </w:tcBorders>
            <w:shd w:val="clear" w:color="auto" w:fill="auto"/>
            <w:vAlign w:val="bottom"/>
            <w:hideMark/>
          </w:tcPr>
          <w:p w14:paraId="3F051D7A" w14:textId="77777777" w:rsidR="00401B11" w:rsidRPr="00BA29C7" w:rsidRDefault="00401B11" w:rsidP="00BC15EE">
            <w:pPr>
              <w:spacing w:after="80" w:line="240" w:lineRule="auto"/>
              <w:ind w:right="113"/>
              <w:jc w:val="right"/>
              <w:rPr>
                <w:rFonts w:eastAsia="Arial" w:cs="Arial"/>
                <w:i/>
                <w:color w:val="000000" w:themeColor="text1"/>
                <w:sz w:val="22"/>
              </w:rPr>
            </w:pPr>
            <w:r w:rsidRPr="00BA29C7">
              <w:rPr>
                <w:rFonts w:eastAsia="Arial" w:cs="Arial"/>
                <w:i/>
                <w:sz w:val="22"/>
              </w:rPr>
              <w:t>0.1% </w:t>
            </w:r>
          </w:p>
        </w:tc>
      </w:tr>
      <w:tr w:rsidR="00BC15EE" w:rsidRPr="00C3116F" w14:paraId="7DF520E1" w14:textId="77777777" w:rsidTr="00401B11">
        <w:trPr>
          <w:trHeight w:val="269"/>
        </w:trPr>
        <w:tc>
          <w:tcPr>
            <w:tcW w:w="3820" w:type="dxa"/>
            <w:tcBorders>
              <w:top w:val="nil"/>
              <w:left w:val="single" w:sz="6" w:space="0" w:color="auto"/>
              <w:bottom w:val="single" w:sz="6" w:space="0" w:color="auto"/>
              <w:right w:val="single" w:sz="6" w:space="0" w:color="auto"/>
            </w:tcBorders>
            <w:shd w:val="clear" w:color="auto" w:fill="auto"/>
            <w:vAlign w:val="bottom"/>
            <w:hideMark/>
          </w:tcPr>
          <w:p w14:paraId="75C1B942" w14:textId="77777777" w:rsidR="00401B11" w:rsidRPr="00BA29C7" w:rsidRDefault="00401B11" w:rsidP="00BC15EE">
            <w:pPr>
              <w:spacing w:after="80" w:line="240" w:lineRule="auto"/>
              <w:rPr>
                <w:rFonts w:eastAsia="Arial" w:cs="Arial"/>
                <w:i/>
                <w:color w:val="000000" w:themeColor="text1"/>
                <w:sz w:val="22"/>
              </w:rPr>
            </w:pPr>
            <w:r w:rsidRPr="00BA29C7">
              <w:rPr>
                <w:rFonts w:eastAsia="Arial" w:cs="Arial"/>
                <w:i/>
                <w:color w:val="000000" w:themeColor="text1"/>
                <w:sz w:val="22"/>
              </w:rPr>
              <w:t>Architecture, building and planning </w:t>
            </w:r>
          </w:p>
        </w:tc>
        <w:tc>
          <w:tcPr>
            <w:tcW w:w="1065" w:type="dxa"/>
            <w:tcBorders>
              <w:top w:val="nil"/>
              <w:left w:val="nil"/>
              <w:bottom w:val="single" w:sz="6" w:space="0" w:color="auto"/>
              <w:right w:val="single" w:sz="6" w:space="0" w:color="auto"/>
            </w:tcBorders>
            <w:shd w:val="clear" w:color="auto" w:fill="auto"/>
            <w:vAlign w:val="bottom"/>
            <w:hideMark/>
          </w:tcPr>
          <w:p w14:paraId="23ED0B3F" w14:textId="77777777" w:rsidR="00401B11" w:rsidRPr="00BA29C7" w:rsidRDefault="00401B11" w:rsidP="00BC15EE">
            <w:pPr>
              <w:spacing w:after="80" w:line="240" w:lineRule="auto"/>
              <w:ind w:right="113"/>
              <w:jc w:val="right"/>
              <w:rPr>
                <w:rFonts w:eastAsia="Arial" w:cs="Arial"/>
                <w:i/>
                <w:sz w:val="22"/>
              </w:rPr>
            </w:pPr>
            <w:r w:rsidRPr="00C3116F">
              <w:rPr>
                <w:rFonts w:eastAsia="Arial" w:cs="Arial"/>
                <w:i/>
                <w:sz w:val="22"/>
              </w:rPr>
              <w:t>325</w:t>
            </w:r>
          </w:p>
        </w:tc>
        <w:tc>
          <w:tcPr>
            <w:tcW w:w="1492" w:type="dxa"/>
            <w:tcBorders>
              <w:top w:val="nil"/>
              <w:left w:val="nil"/>
              <w:bottom w:val="single" w:sz="6" w:space="0" w:color="auto"/>
              <w:right w:val="single" w:sz="6" w:space="0" w:color="auto"/>
            </w:tcBorders>
            <w:shd w:val="clear" w:color="auto" w:fill="auto"/>
            <w:vAlign w:val="bottom"/>
            <w:hideMark/>
          </w:tcPr>
          <w:p w14:paraId="57D52383"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color w:val="000000" w:themeColor="text1"/>
                <w:sz w:val="22"/>
              </w:rPr>
              <w:t>3,010</w:t>
            </w:r>
          </w:p>
        </w:tc>
        <w:tc>
          <w:tcPr>
            <w:tcW w:w="1491" w:type="dxa"/>
            <w:tcBorders>
              <w:top w:val="nil"/>
              <w:left w:val="nil"/>
              <w:bottom w:val="single" w:sz="6" w:space="0" w:color="auto"/>
              <w:right w:val="single" w:sz="6" w:space="0" w:color="auto"/>
            </w:tcBorders>
            <w:shd w:val="clear" w:color="auto" w:fill="auto"/>
            <w:vAlign w:val="bottom"/>
            <w:hideMark/>
          </w:tcPr>
          <w:p w14:paraId="26C03833"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color w:val="000000" w:themeColor="text1"/>
                <w:sz w:val="22"/>
              </w:rPr>
              <w:t>825%</w:t>
            </w:r>
          </w:p>
        </w:tc>
        <w:tc>
          <w:tcPr>
            <w:tcW w:w="1492" w:type="dxa"/>
            <w:tcBorders>
              <w:top w:val="nil"/>
              <w:left w:val="nil"/>
              <w:bottom w:val="single" w:sz="6" w:space="0" w:color="auto"/>
              <w:right w:val="single" w:sz="6" w:space="0" w:color="auto"/>
            </w:tcBorders>
            <w:shd w:val="clear" w:color="auto" w:fill="auto"/>
            <w:vAlign w:val="bottom"/>
            <w:hideMark/>
          </w:tcPr>
          <w:p w14:paraId="3738CDAD" w14:textId="77777777" w:rsidR="00401B11" w:rsidRPr="00BA29C7" w:rsidRDefault="00401B11" w:rsidP="00BC15EE">
            <w:pPr>
              <w:spacing w:after="80" w:line="240" w:lineRule="auto"/>
              <w:ind w:right="113"/>
              <w:jc w:val="right"/>
              <w:rPr>
                <w:rFonts w:eastAsia="Arial" w:cs="Arial"/>
                <w:i/>
                <w:sz w:val="22"/>
              </w:rPr>
            </w:pPr>
            <w:r w:rsidRPr="00C3116F">
              <w:rPr>
                <w:rFonts w:eastAsia="Arial" w:cs="Arial"/>
                <w:i/>
                <w:sz w:val="22"/>
              </w:rPr>
              <w:t>37%</w:t>
            </w:r>
          </w:p>
        </w:tc>
        <w:tc>
          <w:tcPr>
            <w:tcW w:w="1492" w:type="dxa"/>
            <w:tcBorders>
              <w:top w:val="nil"/>
              <w:left w:val="nil"/>
              <w:bottom w:val="single" w:sz="6" w:space="0" w:color="auto"/>
              <w:right w:val="single" w:sz="6" w:space="0" w:color="auto"/>
            </w:tcBorders>
            <w:shd w:val="clear" w:color="auto" w:fill="auto"/>
            <w:vAlign w:val="bottom"/>
            <w:hideMark/>
          </w:tcPr>
          <w:p w14:paraId="193734D3"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sz w:val="22"/>
              </w:rPr>
              <w:t>4,900</w:t>
            </w:r>
          </w:p>
        </w:tc>
        <w:tc>
          <w:tcPr>
            <w:tcW w:w="1491" w:type="dxa"/>
            <w:tcBorders>
              <w:top w:val="nil"/>
              <w:left w:val="nil"/>
              <w:bottom w:val="single" w:sz="6" w:space="0" w:color="auto"/>
              <w:right w:val="single" w:sz="6" w:space="0" w:color="auto"/>
            </w:tcBorders>
            <w:shd w:val="clear" w:color="auto" w:fill="auto"/>
            <w:vAlign w:val="bottom"/>
            <w:hideMark/>
          </w:tcPr>
          <w:p w14:paraId="75F2475C"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color w:val="000000" w:themeColor="text1"/>
                <w:sz w:val="22"/>
              </w:rPr>
              <w:t>5,755</w:t>
            </w:r>
          </w:p>
        </w:tc>
        <w:tc>
          <w:tcPr>
            <w:tcW w:w="1492" w:type="dxa"/>
            <w:tcBorders>
              <w:top w:val="nil"/>
              <w:left w:val="nil"/>
              <w:bottom w:val="single" w:sz="6" w:space="0" w:color="auto"/>
              <w:right w:val="single" w:sz="6" w:space="0" w:color="auto"/>
            </w:tcBorders>
            <w:shd w:val="clear" w:color="auto" w:fill="auto"/>
            <w:vAlign w:val="bottom"/>
            <w:hideMark/>
          </w:tcPr>
          <w:p w14:paraId="6AA883EA"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sz w:val="22"/>
              </w:rPr>
              <w:t>18%</w:t>
            </w:r>
          </w:p>
        </w:tc>
        <w:tc>
          <w:tcPr>
            <w:tcW w:w="1492" w:type="dxa"/>
            <w:tcBorders>
              <w:top w:val="nil"/>
              <w:left w:val="nil"/>
              <w:bottom w:val="single" w:sz="6" w:space="0" w:color="auto"/>
              <w:right w:val="single" w:sz="6" w:space="0" w:color="auto"/>
            </w:tcBorders>
            <w:shd w:val="clear" w:color="auto" w:fill="auto"/>
            <w:vAlign w:val="bottom"/>
            <w:hideMark/>
          </w:tcPr>
          <w:p w14:paraId="5DD98CA3"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sz w:val="22"/>
              </w:rPr>
              <w:t>2</w:t>
            </w:r>
            <w:r w:rsidRPr="00BA29C7">
              <w:rPr>
                <w:rFonts w:eastAsia="Arial" w:cs="Arial"/>
                <w:i/>
                <w:sz w:val="22"/>
              </w:rPr>
              <w:t>% </w:t>
            </w:r>
          </w:p>
        </w:tc>
      </w:tr>
      <w:tr w:rsidR="00BC15EE" w:rsidRPr="00C3116F" w14:paraId="7F57E078" w14:textId="77777777" w:rsidTr="00401B11">
        <w:trPr>
          <w:trHeight w:val="269"/>
        </w:trPr>
        <w:tc>
          <w:tcPr>
            <w:tcW w:w="3820" w:type="dxa"/>
            <w:tcBorders>
              <w:top w:val="nil"/>
              <w:left w:val="single" w:sz="6" w:space="0" w:color="auto"/>
              <w:bottom w:val="single" w:sz="6" w:space="0" w:color="auto"/>
              <w:right w:val="single" w:sz="6" w:space="0" w:color="auto"/>
            </w:tcBorders>
            <w:shd w:val="clear" w:color="auto" w:fill="auto"/>
            <w:vAlign w:val="bottom"/>
            <w:hideMark/>
          </w:tcPr>
          <w:p w14:paraId="3FFB4582" w14:textId="77777777" w:rsidR="00401B11" w:rsidRPr="00BA29C7" w:rsidRDefault="00401B11" w:rsidP="00BC15EE">
            <w:pPr>
              <w:spacing w:after="80" w:line="240" w:lineRule="auto"/>
              <w:rPr>
                <w:rFonts w:eastAsia="Arial" w:cs="Arial"/>
                <w:i/>
                <w:color w:val="000000" w:themeColor="text1"/>
                <w:sz w:val="22"/>
              </w:rPr>
            </w:pPr>
            <w:r w:rsidRPr="00BA29C7">
              <w:rPr>
                <w:rFonts w:eastAsia="Arial" w:cs="Arial"/>
                <w:i/>
                <w:color w:val="000000" w:themeColor="text1"/>
                <w:sz w:val="22"/>
              </w:rPr>
              <w:t>Social studies </w:t>
            </w:r>
          </w:p>
        </w:tc>
        <w:tc>
          <w:tcPr>
            <w:tcW w:w="1065" w:type="dxa"/>
            <w:tcBorders>
              <w:top w:val="nil"/>
              <w:left w:val="nil"/>
              <w:bottom w:val="single" w:sz="6" w:space="0" w:color="auto"/>
              <w:right w:val="single" w:sz="6" w:space="0" w:color="auto"/>
            </w:tcBorders>
            <w:shd w:val="clear" w:color="auto" w:fill="auto"/>
            <w:vAlign w:val="bottom"/>
            <w:hideMark/>
          </w:tcPr>
          <w:p w14:paraId="25A66A1D" w14:textId="77777777" w:rsidR="00401B11" w:rsidRPr="00BA29C7" w:rsidRDefault="00401B11" w:rsidP="00BC15EE">
            <w:pPr>
              <w:spacing w:after="80" w:line="240" w:lineRule="auto"/>
              <w:ind w:right="113"/>
              <w:jc w:val="right"/>
              <w:rPr>
                <w:rFonts w:eastAsia="Arial" w:cs="Arial"/>
                <w:i/>
                <w:sz w:val="22"/>
              </w:rPr>
            </w:pPr>
            <w:r w:rsidRPr="00C3116F">
              <w:rPr>
                <w:rFonts w:eastAsia="Arial" w:cs="Arial"/>
                <w:i/>
                <w:sz w:val="22"/>
              </w:rPr>
              <w:t>1,420</w:t>
            </w:r>
          </w:p>
        </w:tc>
        <w:tc>
          <w:tcPr>
            <w:tcW w:w="1492" w:type="dxa"/>
            <w:tcBorders>
              <w:top w:val="nil"/>
              <w:left w:val="nil"/>
              <w:bottom w:val="single" w:sz="6" w:space="0" w:color="auto"/>
              <w:right w:val="single" w:sz="6" w:space="0" w:color="auto"/>
            </w:tcBorders>
            <w:shd w:val="clear" w:color="auto" w:fill="auto"/>
            <w:vAlign w:val="bottom"/>
            <w:hideMark/>
          </w:tcPr>
          <w:p w14:paraId="7C41A4DC"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color w:val="000000" w:themeColor="text1"/>
                <w:sz w:val="22"/>
              </w:rPr>
              <w:t>6,735</w:t>
            </w:r>
          </w:p>
        </w:tc>
        <w:tc>
          <w:tcPr>
            <w:tcW w:w="1491" w:type="dxa"/>
            <w:tcBorders>
              <w:top w:val="nil"/>
              <w:left w:val="nil"/>
              <w:bottom w:val="single" w:sz="6" w:space="0" w:color="auto"/>
              <w:right w:val="single" w:sz="6" w:space="0" w:color="auto"/>
            </w:tcBorders>
            <w:shd w:val="clear" w:color="auto" w:fill="auto"/>
            <w:vAlign w:val="bottom"/>
            <w:hideMark/>
          </w:tcPr>
          <w:p w14:paraId="7D5E9350"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color w:val="000000" w:themeColor="text1"/>
                <w:sz w:val="22"/>
              </w:rPr>
              <w:t>376%</w:t>
            </w:r>
          </w:p>
        </w:tc>
        <w:tc>
          <w:tcPr>
            <w:tcW w:w="1492" w:type="dxa"/>
            <w:tcBorders>
              <w:top w:val="nil"/>
              <w:left w:val="nil"/>
              <w:bottom w:val="single" w:sz="6" w:space="0" w:color="auto"/>
              <w:right w:val="single" w:sz="6" w:space="0" w:color="auto"/>
            </w:tcBorders>
            <w:shd w:val="clear" w:color="auto" w:fill="auto"/>
            <w:vAlign w:val="bottom"/>
            <w:hideMark/>
          </w:tcPr>
          <w:p w14:paraId="30466CF5"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sz w:val="22"/>
              </w:rPr>
              <w:t>25%</w:t>
            </w:r>
          </w:p>
        </w:tc>
        <w:tc>
          <w:tcPr>
            <w:tcW w:w="1492" w:type="dxa"/>
            <w:tcBorders>
              <w:top w:val="nil"/>
              <w:left w:val="nil"/>
              <w:bottom w:val="single" w:sz="6" w:space="0" w:color="auto"/>
              <w:right w:val="single" w:sz="6" w:space="0" w:color="auto"/>
            </w:tcBorders>
            <w:shd w:val="clear" w:color="auto" w:fill="auto"/>
            <w:vAlign w:val="bottom"/>
            <w:hideMark/>
          </w:tcPr>
          <w:p w14:paraId="18CEC773"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sz w:val="22"/>
              </w:rPr>
              <w:t>34,485</w:t>
            </w:r>
          </w:p>
        </w:tc>
        <w:tc>
          <w:tcPr>
            <w:tcW w:w="1491" w:type="dxa"/>
            <w:tcBorders>
              <w:top w:val="nil"/>
              <w:left w:val="nil"/>
              <w:bottom w:val="single" w:sz="6" w:space="0" w:color="auto"/>
              <w:right w:val="single" w:sz="6" w:space="0" w:color="auto"/>
            </w:tcBorders>
            <w:shd w:val="clear" w:color="auto" w:fill="auto"/>
            <w:vAlign w:val="bottom"/>
            <w:hideMark/>
          </w:tcPr>
          <w:p w14:paraId="4FC65574"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color w:val="000000" w:themeColor="text1"/>
                <w:sz w:val="22"/>
              </w:rPr>
              <w:t>38,010</w:t>
            </w:r>
          </w:p>
        </w:tc>
        <w:tc>
          <w:tcPr>
            <w:tcW w:w="1492" w:type="dxa"/>
            <w:tcBorders>
              <w:top w:val="nil"/>
              <w:left w:val="nil"/>
              <w:bottom w:val="single" w:sz="6" w:space="0" w:color="auto"/>
              <w:right w:val="single" w:sz="6" w:space="0" w:color="auto"/>
            </w:tcBorders>
            <w:shd w:val="clear" w:color="auto" w:fill="auto"/>
            <w:vAlign w:val="bottom"/>
            <w:hideMark/>
          </w:tcPr>
          <w:p w14:paraId="06C91258" w14:textId="77777777" w:rsidR="00401B11" w:rsidRPr="00BA29C7" w:rsidRDefault="00401B11" w:rsidP="00BC15EE">
            <w:pPr>
              <w:spacing w:after="80" w:line="240" w:lineRule="auto"/>
              <w:ind w:right="113"/>
              <w:jc w:val="right"/>
              <w:rPr>
                <w:rFonts w:eastAsia="Arial" w:cs="Arial"/>
                <w:i/>
                <w:color w:val="000000" w:themeColor="text1"/>
                <w:sz w:val="22"/>
              </w:rPr>
            </w:pPr>
            <w:r w:rsidRPr="00BA29C7">
              <w:rPr>
                <w:rFonts w:eastAsia="Arial" w:cs="Arial"/>
                <w:i/>
                <w:sz w:val="22"/>
              </w:rPr>
              <w:t>1</w:t>
            </w:r>
            <w:r w:rsidRPr="00C3116F">
              <w:rPr>
                <w:rFonts w:eastAsia="Arial" w:cs="Arial"/>
                <w:i/>
                <w:sz w:val="22"/>
              </w:rPr>
              <w:t>0%</w:t>
            </w:r>
          </w:p>
        </w:tc>
        <w:tc>
          <w:tcPr>
            <w:tcW w:w="1492" w:type="dxa"/>
            <w:tcBorders>
              <w:top w:val="nil"/>
              <w:left w:val="nil"/>
              <w:bottom w:val="single" w:sz="6" w:space="0" w:color="auto"/>
              <w:right w:val="single" w:sz="6" w:space="0" w:color="auto"/>
            </w:tcBorders>
            <w:shd w:val="clear" w:color="auto" w:fill="auto"/>
            <w:vAlign w:val="bottom"/>
            <w:hideMark/>
          </w:tcPr>
          <w:p w14:paraId="6AD16D38" w14:textId="77777777" w:rsidR="00401B11" w:rsidRPr="00BA29C7" w:rsidRDefault="00401B11" w:rsidP="00BC15EE">
            <w:pPr>
              <w:spacing w:after="80" w:line="240" w:lineRule="auto"/>
              <w:ind w:right="113"/>
              <w:jc w:val="right"/>
              <w:rPr>
                <w:rFonts w:eastAsia="Arial" w:cs="Arial"/>
                <w:i/>
                <w:color w:val="000000" w:themeColor="text1"/>
                <w:sz w:val="22"/>
              </w:rPr>
            </w:pPr>
            <w:r w:rsidRPr="00BA29C7">
              <w:rPr>
                <w:rFonts w:eastAsia="Arial" w:cs="Arial"/>
                <w:i/>
                <w:sz w:val="22"/>
              </w:rPr>
              <w:t>1% </w:t>
            </w:r>
          </w:p>
        </w:tc>
      </w:tr>
      <w:tr w:rsidR="00BC15EE" w:rsidRPr="00C3116F" w14:paraId="0EEBF927" w14:textId="77777777" w:rsidTr="00401B11">
        <w:trPr>
          <w:trHeight w:val="269"/>
        </w:trPr>
        <w:tc>
          <w:tcPr>
            <w:tcW w:w="3820" w:type="dxa"/>
            <w:tcBorders>
              <w:top w:val="nil"/>
              <w:left w:val="single" w:sz="6" w:space="0" w:color="auto"/>
              <w:bottom w:val="single" w:sz="6" w:space="0" w:color="auto"/>
              <w:right w:val="single" w:sz="6" w:space="0" w:color="auto"/>
            </w:tcBorders>
            <w:shd w:val="clear" w:color="auto" w:fill="auto"/>
            <w:vAlign w:val="bottom"/>
            <w:hideMark/>
          </w:tcPr>
          <w:p w14:paraId="694B67C8" w14:textId="77777777" w:rsidR="00401B11" w:rsidRPr="00BA29C7" w:rsidRDefault="00401B11" w:rsidP="00BC15EE">
            <w:pPr>
              <w:spacing w:after="80" w:line="240" w:lineRule="auto"/>
              <w:rPr>
                <w:rFonts w:eastAsia="Arial" w:cs="Arial"/>
                <w:i/>
                <w:color w:val="000000" w:themeColor="text1"/>
                <w:sz w:val="22"/>
              </w:rPr>
            </w:pPr>
            <w:r w:rsidRPr="00BA29C7">
              <w:rPr>
                <w:rFonts w:eastAsia="Arial" w:cs="Arial"/>
                <w:i/>
                <w:color w:val="000000" w:themeColor="text1"/>
                <w:sz w:val="22"/>
              </w:rPr>
              <w:t>Law </w:t>
            </w:r>
          </w:p>
        </w:tc>
        <w:tc>
          <w:tcPr>
            <w:tcW w:w="1065" w:type="dxa"/>
            <w:tcBorders>
              <w:top w:val="nil"/>
              <w:left w:val="nil"/>
              <w:bottom w:val="single" w:sz="6" w:space="0" w:color="auto"/>
              <w:right w:val="single" w:sz="6" w:space="0" w:color="auto"/>
            </w:tcBorders>
            <w:shd w:val="clear" w:color="auto" w:fill="auto"/>
            <w:vAlign w:val="bottom"/>
            <w:hideMark/>
          </w:tcPr>
          <w:p w14:paraId="0CD95E2B" w14:textId="77777777" w:rsidR="00401B11" w:rsidRPr="00BA29C7" w:rsidRDefault="00401B11" w:rsidP="00BC15EE">
            <w:pPr>
              <w:spacing w:after="80" w:line="240" w:lineRule="auto"/>
              <w:ind w:right="113"/>
              <w:jc w:val="right"/>
              <w:rPr>
                <w:rFonts w:eastAsia="Arial" w:cs="Arial"/>
                <w:i/>
                <w:sz w:val="22"/>
              </w:rPr>
            </w:pPr>
            <w:r w:rsidRPr="00C3116F">
              <w:rPr>
                <w:rFonts w:eastAsia="Arial" w:cs="Arial"/>
                <w:i/>
                <w:sz w:val="22"/>
              </w:rPr>
              <w:t>350</w:t>
            </w:r>
          </w:p>
        </w:tc>
        <w:tc>
          <w:tcPr>
            <w:tcW w:w="1492" w:type="dxa"/>
            <w:tcBorders>
              <w:top w:val="nil"/>
              <w:left w:val="nil"/>
              <w:bottom w:val="single" w:sz="6" w:space="0" w:color="auto"/>
              <w:right w:val="single" w:sz="6" w:space="0" w:color="auto"/>
            </w:tcBorders>
            <w:shd w:val="clear" w:color="auto" w:fill="auto"/>
            <w:vAlign w:val="bottom"/>
            <w:hideMark/>
          </w:tcPr>
          <w:p w14:paraId="09FE4A6D" w14:textId="77777777" w:rsidR="00401B11" w:rsidRPr="00BA29C7" w:rsidRDefault="00401B11" w:rsidP="00BC15EE">
            <w:pPr>
              <w:spacing w:after="80" w:line="240" w:lineRule="auto"/>
              <w:ind w:right="113"/>
              <w:jc w:val="right"/>
              <w:rPr>
                <w:rFonts w:eastAsia="Arial" w:cs="Arial"/>
                <w:i/>
                <w:color w:val="000000" w:themeColor="text1"/>
                <w:sz w:val="22"/>
              </w:rPr>
            </w:pPr>
            <w:r w:rsidRPr="00BA29C7">
              <w:rPr>
                <w:rFonts w:eastAsia="Arial" w:cs="Arial"/>
                <w:i/>
                <w:color w:val="000000" w:themeColor="text1"/>
                <w:sz w:val="22"/>
              </w:rPr>
              <w:t>1,</w:t>
            </w:r>
            <w:r w:rsidRPr="00C3116F">
              <w:rPr>
                <w:rFonts w:eastAsia="Arial" w:cs="Arial"/>
                <w:i/>
                <w:color w:val="000000" w:themeColor="text1"/>
                <w:sz w:val="22"/>
              </w:rPr>
              <w:t>970</w:t>
            </w:r>
          </w:p>
        </w:tc>
        <w:tc>
          <w:tcPr>
            <w:tcW w:w="1491" w:type="dxa"/>
            <w:tcBorders>
              <w:top w:val="nil"/>
              <w:left w:val="nil"/>
              <w:bottom w:val="single" w:sz="6" w:space="0" w:color="auto"/>
              <w:right w:val="single" w:sz="6" w:space="0" w:color="auto"/>
            </w:tcBorders>
            <w:shd w:val="clear" w:color="auto" w:fill="auto"/>
            <w:vAlign w:val="bottom"/>
            <w:hideMark/>
          </w:tcPr>
          <w:p w14:paraId="7B79F0EA"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color w:val="000000" w:themeColor="text1"/>
                <w:sz w:val="22"/>
              </w:rPr>
              <w:t>462%</w:t>
            </w:r>
          </w:p>
        </w:tc>
        <w:tc>
          <w:tcPr>
            <w:tcW w:w="1492" w:type="dxa"/>
            <w:tcBorders>
              <w:top w:val="nil"/>
              <w:left w:val="nil"/>
              <w:bottom w:val="single" w:sz="6" w:space="0" w:color="auto"/>
              <w:right w:val="single" w:sz="6" w:space="0" w:color="auto"/>
            </w:tcBorders>
            <w:shd w:val="clear" w:color="auto" w:fill="auto"/>
            <w:vAlign w:val="bottom"/>
            <w:hideMark/>
          </w:tcPr>
          <w:p w14:paraId="101C3F7D" w14:textId="77777777" w:rsidR="00401B11" w:rsidRPr="00BA29C7" w:rsidRDefault="00401B11" w:rsidP="00BC15EE">
            <w:pPr>
              <w:spacing w:after="80" w:line="240" w:lineRule="auto"/>
              <w:ind w:right="113"/>
              <w:jc w:val="right"/>
              <w:rPr>
                <w:rFonts w:eastAsia="Arial" w:cs="Arial"/>
                <w:i/>
                <w:sz w:val="22"/>
              </w:rPr>
            </w:pPr>
            <w:r w:rsidRPr="00C3116F">
              <w:rPr>
                <w:rFonts w:eastAsia="Arial" w:cs="Arial"/>
                <w:i/>
                <w:sz w:val="22"/>
              </w:rPr>
              <w:t>28%</w:t>
            </w:r>
          </w:p>
        </w:tc>
        <w:tc>
          <w:tcPr>
            <w:tcW w:w="1492" w:type="dxa"/>
            <w:tcBorders>
              <w:top w:val="nil"/>
              <w:left w:val="nil"/>
              <w:bottom w:val="single" w:sz="6" w:space="0" w:color="auto"/>
              <w:right w:val="single" w:sz="6" w:space="0" w:color="auto"/>
            </w:tcBorders>
            <w:shd w:val="clear" w:color="auto" w:fill="auto"/>
            <w:vAlign w:val="bottom"/>
            <w:hideMark/>
          </w:tcPr>
          <w:p w14:paraId="26BC6944"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sz w:val="22"/>
              </w:rPr>
              <w:t>12,975</w:t>
            </w:r>
          </w:p>
        </w:tc>
        <w:tc>
          <w:tcPr>
            <w:tcW w:w="1491" w:type="dxa"/>
            <w:tcBorders>
              <w:top w:val="nil"/>
              <w:left w:val="nil"/>
              <w:bottom w:val="single" w:sz="6" w:space="0" w:color="auto"/>
              <w:right w:val="single" w:sz="6" w:space="0" w:color="auto"/>
            </w:tcBorders>
            <w:shd w:val="clear" w:color="auto" w:fill="auto"/>
            <w:vAlign w:val="bottom"/>
            <w:hideMark/>
          </w:tcPr>
          <w:p w14:paraId="251F1ACA"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color w:val="000000" w:themeColor="text1"/>
                <w:sz w:val="22"/>
              </w:rPr>
              <w:t>17,490</w:t>
            </w:r>
          </w:p>
        </w:tc>
        <w:tc>
          <w:tcPr>
            <w:tcW w:w="1492" w:type="dxa"/>
            <w:tcBorders>
              <w:top w:val="nil"/>
              <w:left w:val="nil"/>
              <w:bottom w:val="single" w:sz="6" w:space="0" w:color="auto"/>
              <w:right w:val="single" w:sz="6" w:space="0" w:color="auto"/>
            </w:tcBorders>
            <w:shd w:val="clear" w:color="auto" w:fill="auto"/>
            <w:vAlign w:val="bottom"/>
            <w:hideMark/>
          </w:tcPr>
          <w:p w14:paraId="35537CFE" w14:textId="77777777" w:rsidR="00401B11" w:rsidRPr="00BA29C7" w:rsidRDefault="00401B11" w:rsidP="00BC15EE">
            <w:pPr>
              <w:spacing w:after="80" w:line="240" w:lineRule="auto"/>
              <w:ind w:right="113"/>
              <w:jc w:val="right"/>
              <w:rPr>
                <w:rFonts w:eastAsia="Arial" w:cs="Arial"/>
                <w:i/>
                <w:color w:val="000000" w:themeColor="text1"/>
                <w:sz w:val="22"/>
              </w:rPr>
            </w:pPr>
            <w:r w:rsidRPr="00BA29C7">
              <w:rPr>
                <w:rFonts w:eastAsia="Arial" w:cs="Arial"/>
                <w:i/>
                <w:sz w:val="22"/>
              </w:rPr>
              <w:t>3</w:t>
            </w:r>
            <w:r w:rsidRPr="00C3116F">
              <w:rPr>
                <w:rFonts w:eastAsia="Arial" w:cs="Arial"/>
                <w:i/>
                <w:sz w:val="22"/>
              </w:rPr>
              <w:t>5%</w:t>
            </w:r>
            <w:r w:rsidRPr="00BA29C7">
              <w:rPr>
                <w:rFonts w:eastAsia="Arial" w:cs="Arial"/>
                <w:i/>
                <w:sz w:val="22"/>
              </w:rPr>
              <w:t> </w:t>
            </w:r>
          </w:p>
        </w:tc>
        <w:tc>
          <w:tcPr>
            <w:tcW w:w="1492" w:type="dxa"/>
            <w:tcBorders>
              <w:top w:val="nil"/>
              <w:left w:val="nil"/>
              <w:bottom w:val="single" w:sz="6" w:space="0" w:color="auto"/>
              <w:right w:val="single" w:sz="6" w:space="0" w:color="auto"/>
            </w:tcBorders>
            <w:shd w:val="clear" w:color="auto" w:fill="auto"/>
            <w:vAlign w:val="bottom"/>
            <w:hideMark/>
          </w:tcPr>
          <w:p w14:paraId="5EEEEC4C" w14:textId="77777777" w:rsidR="00401B11" w:rsidRPr="00BA29C7" w:rsidRDefault="00401B11" w:rsidP="00BC15EE">
            <w:pPr>
              <w:spacing w:after="80" w:line="240" w:lineRule="auto"/>
              <w:ind w:right="113"/>
              <w:jc w:val="right"/>
              <w:rPr>
                <w:rFonts w:eastAsia="Arial" w:cs="Arial"/>
                <w:i/>
                <w:color w:val="000000" w:themeColor="text1"/>
                <w:sz w:val="22"/>
              </w:rPr>
            </w:pPr>
            <w:r w:rsidRPr="00BA29C7">
              <w:rPr>
                <w:rFonts w:eastAsia="Arial" w:cs="Arial"/>
                <w:i/>
                <w:sz w:val="22"/>
              </w:rPr>
              <w:t>4% </w:t>
            </w:r>
          </w:p>
        </w:tc>
      </w:tr>
      <w:tr w:rsidR="00BC15EE" w:rsidRPr="00C3116F" w14:paraId="7615A2E2" w14:textId="77777777" w:rsidTr="007D0E1E">
        <w:trPr>
          <w:trHeight w:val="142"/>
        </w:trPr>
        <w:tc>
          <w:tcPr>
            <w:tcW w:w="3820" w:type="dxa"/>
            <w:tcBorders>
              <w:top w:val="nil"/>
              <w:left w:val="single" w:sz="6" w:space="0" w:color="auto"/>
              <w:bottom w:val="single" w:sz="6" w:space="0" w:color="auto"/>
              <w:right w:val="single" w:sz="6" w:space="0" w:color="auto"/>
            </w:tcBorders>
            <w:shd w:val="clear" w:color="auto" w:fill="auto"/>
            <w:vAlign w:val="bottom"/>
            <w:hideMark/>
          </w:tcPr>
          <w:p w14:paraId="0DC202F8" w14:textId="77777777" w:rsidR="00401B11" w:rsidRPr="00BA29C7" w:rsidRDefault="00401B11" w:rsidP="00BC15EE">
            <w:pPr>
              <w:spacing w:after="80" w:line="240" w:lineRule="auto"/>
              <w:rPr>
                <w:rFonts w:eastAsia="Arial" w:cs="Arial"/>
                <w:i/>
                <w:color w:val="000000" w:themeColor="text1"/>
                <w:sz w:val="22"/>
              </w:rPr>
            </w:pPr>
            <w:r w:rsidRPr="00BA29C7">
              <w:rPr>
                <w:rFonts w:eastAsia="Arial" w:cs="Arial"/>
                <w:i/>
                <w:color w:val="000000" w:themeColor="text1"/>
                <w:sz w:val="22"/>
              </w:rPr>
              <w:t>Business and administrative studies </w:t>
            </w:r>
          </w:p>
        </w:tc>
        <w:tc>
          <w:tcPr>
            <w:tcW w:w="1065" w:type="dxa"/>
            <w:tcBorders>
              <w:top w:val="nil"/>
              <w:left w:val="nil"/>
              <w:bottom w:val="single" w:sz="6" w:space="0" w:color="auto"/>
              <w:right w:val="single" w:sz="6" w:space="0" w:color="auto"/>
            </w:tcBorders>
            <w:shd w:val="clear" w:color="auto" w:fill="auto"/>
            <w:vAlign w:val="bottom"/>
            <w:hideMark/>
          </w:tcPr>
          <w:p w14:paraId="66F8A79A" w14:textId="77777777" w:rsidR="00401B11" w:rsidRPr="00BA29C7" w:rsidRDefault="00401B11" w:rsidP="00BC15EE">
            <w:pPr>
              <w:spacing w:after="80" w:line="240" w:lineRule="auto"/>
              <w:ind w:right="113"/>
              <w:jc w:val="right"/>
              <w:rPr>
                <w:rFonts w:eastAsia="Arial" w:cs="Arial"/>
                <w:i/>
                <w:sz w:val="22"/>
              </w:rPr>
            </w:pPr>
            <w:r w:rsidRPr="00C3116F">
              <w:rPr>
                <w:rFonts w:eastAsia="Arial" w:cs="Arial"/>
                <w:i/>
                <w:sz w:val="22"/>
              </w:rPr>
              <w:t>2,640</w:t>
            </w:r>
          </w:p>
        </w:tc>
        <w:tc>
          <w:tcPr>
            <w:tcW w:w="1492" w:type="dxa"/>
            <w:tcBorders>
              <w:top w:val="nil"/>
              <w:left w:val="nil"/>
              <w:bottom w:val="single" w:sz="6" w:space="0" w:color="auto"/>
              <w:right w:val="single" w:sz="6" w:space="0" w:color="auto"/>
            </w:tcBorders>
            <w:shd w:val="clear" w:color="auto" w:fill="auto"/>
            <w:vAlign w:val="bottom"/>
            <w:hideMark/>
          </w:tcPr>
          <w:p w14:paraId="6C42B208" w14:textId="77777777" w:rsidR="00401B11" w:rsidRPr="00BA29C7" w:rsidRDefault="00401B11" w:rsidP="00BC15EE">
            <w:pPr>
              <w:spacing w:after="80" w:line="240" w:lineRule="auto"/>
              <w:ind w:right="113"/>
              <w:jc w:val="right"/>
              <w:rPr>
                <w:rFonts w:eastAsia="Arial" w:cs="Arial"/>
                <w:i/>
                <w:color w:val="000000" w:themeColor="text1"/>
                <w:sz w:val="22"/>
              </w:rPr>
            </w:pPr>
            <w:r w:rsidRPr="00BA29C7">
              <w:rPr>
                <w:rFonts w:eastAsia="Arial" w:cs="Arial"/>
                <w:i/>
                <w:color w:val="000000" w:themeColor="text1"/>
                <w:sz w:val="22"/>
              </w:rPr>
              <w:t>35,</w:t>
            </w:r>
            <w:r w:rsidRPr="00C3116F">
              <w:rPr>
                <w:rFonts w:eastAsia="Arial" w:cs="Arial"/>
                <w:i/>
                <w:color w:val="000000" w:themeColor="text1"/>
                <w:sz w:val="22"/>
              </w:rPr>
              <w:t>330</w:t>
            </w:r>
          </w:p>
        </w:tc>
        <w:tc>
          <w:tcPr>
            <w:tcW w:w="1491" w:type="dxa"/>
            <w:tcBorders>
              <w:top w:val="nil"/>
              <w:left w:val="nil"/>
              <w:bottom w:val="single" w:sz="6" w:space="0" w:color="auto"/>
              <w:right w:val="single" w:sz="6" w:space="0" w:color="auto"/>
            </w:tcBorders>
            <w:shd w:val="clear" w:color="auto" w:fill="auto"/>
            <w:vAlign w:val="bottom"/>
            <w:hideMark/>
          </w:tcPr>
          <w:p w14:paraId="55B4DD1C"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color w:val="000000" w:themeColor="text1"/>
                <w:sz w:val="22"/>
              </w:rPr>
              <w:t>1,238%</w:t>
            </w:r>
          </w:p>
        </w:tc>
        <w:tc>
          <w:tcPr>
            <w:tcW w:w="1492" w:type="dxa"/>
            <w:tcBorders>
              <w:top w:val="nil"/>
              <w:left w:val="nil"/>
              <w:bottom w:val="single" w:sz="6" w:space="0" w:color="auto"/>
              <w:right w:val="single" w:sz="6" w:space="0" w:color="auto"/>
            </w:tcBorders>
            <w:shd w:val="clear" w:color="auto" w:fill="auto"/>
            <w:vAlign w:val="bottom"/>
            <w:hideMark/>
          </w:tcPr>
          <w:p w14:paraId="16934CEC" w14:textId="77777777" w:rsidR="00401B11" w:rsidRPr="00BA29C7" w:rsidRDefault="00401B11" w:rsidP="00BC15EE">
            <w:pPr>
              <w:spacing w:after="80" w:line="240" w:lineRule="auto"/>
              <w:ind w:right="113"/>
              <w:jc w:val="right"/>
              <w:rPr>
                <w:rFonts w:eastAsia="Arial" w:cs="Arial"/>
                <w:i/>
                <w:sz w:val="22"/>
              </w:rPr>
            </w:pPr>
            <w:r w:rsidRPr="00C3116F">
              <w:rPr>
                <w:rFonts w:eastAsia="Arial" w:cs="Arial"/>
                <w:i/>
                <w:sz w:val="22"/>
              </w:rPr>
              <w:t>45%</w:t>
            </w:r>
          </w:p>
        </w:tc>
        <w:tc>
          <w:tcPr>
            <w:tcW w:w="1492" w:type="dxa"/>
            <w:tcBorders>
              <w:top w:val="nil"/>
              <w:left w:val="nil"/>
              <w:bottom w:val="single" w:sz="6" w:space="0" w:color="auto"/>
              <w:right w:val="single" w:sz="6" w:space="0" w:color="auto"/>
            </w:tcBorders>
            <w:shd w:val="clear" w:color="auto" w:fill="auto"/>
            <w:vAlign w:val="bottom"/>
            <w:hideMark/>
          </w:tcPr>
          <w:p w14:paraId="2BFAB3BB" w14:textId="77777777" w:rsidR="00401B11" w:rsidRPr="00BA29C7" w:rsidRDefault="00401B11" w:rsidP="00BC15EE">
            <w:pPr>
              <w:spacing w:after="80" w:line="240" w:lineRule="auto"/>
              <w:ind w:right="113"/>
              <w:jc w:val="right"/>
              <w:rPr>
                <w:rFonts w:eastAsia="Arial" w:cs="Arial"/>
                <w:i/>
                <w:sz w:val="22"/>
              </w:rPr>
            </w:pPr>
            <w:r w:rsidRPr="00C3116F">
              <w:rPr>
                <w:rFonts w:eastAsia="Arial" w:cs="Arial"/>
                <w:i/>
                <w:sz w:val="22"/>
              </w:rPr>
              <w:t>39,070</w:t>
            </w:r>
          </w:p>
        </w:tc>
        <w:tc>
          <w:tcPr>
            <w:tcW w:w="1491" w:type="dxa"/>
            <w:tcBorders>
              <w:top w:val="nil"/>
              <w:left w:val="nil"/>
              <w:bottom w:val="single" w:sz="6" w:space="0" w:color="auto"/>
              <w:right w:val="single" w:sz="6" w:space="0" w:color="auto"/>
            </w:tcBorders>
            <w:shd w:val="clear" w:color="auto" w:fill="auto"/>
            <w:vAlign w:val="bottom"/>
            <w:hideMark/>
          </w:tcPr>
          <w:p w14:paraId="4BCDD70A"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color w:val="000000" w:themeColor="text1"/>
                <w:sz w:val="22"/>
              </w:rPr>
              <w:t>46,470</w:t>
            </w:r>
          </w:p>
        </w:tc>
        <w:tc>
          <w:tcPr>
            <w:tcW w:w="1492" w:type="dxa"/>
            <w:tcBorders>
              <w:top w:val="nil"/>
              <w:left w:val="nil"/>
              <w:bottom w:val="single" w:sz="6" w:space="0" w:color="auto"/>
              <w:right w:val="single" w:sz="6" w:space="0" w:color="auto"/>
            </w:tcBorders>
            <w:shd w:val="clear" w:color="auto" w:fill="auto"/>
            <w:vAlign w:val="bottom"/>
            <w:hideMark/>
          </w:tcPr>
          <w:p w14:paraId="32BF66C3"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sz w:val="22"/>
              </w:rPr>
              <w:t>19%</w:t>
            </w:r>
            <w:r w:rsidRPr="00BA29C7">
              <w:rPr>
                <w:rFonts w:eastAsia="Arial" w:cs="Arial"/>
                <w:i/>
                <w:sz w:val="22"/>
              </w:rPr>
              <w:t> </w:t>
            </w:r>
          </w:p>
        </w:tc>
        <w:tc>
          <w:tcPr>
            <w:tcW w:w="1492" w:type="dxa"/>
            <w:tcBorders>
              <w:top w:val="nil"/>
              <w:left w:val="nil"/>
              <w:bottom w:val="single" w:sz="6" w:space="0" w:color="auto"/>
              <w:right w:val="single" w:sz="6" w:space="0" w:color="auto"/>
            </w:tcBorders>
            <w:shd w:val="clear" w:color="auto" w:fill="auto"/>
            <w:vAlign w:val="bottom"/>
            <w:hideMark/>
          </w:tcPr>
          <w:p w14:paraId="73D60F4B" w14:textId="77777777" w:rsidR="00401B11" w:rsidRPr="00BA29C7" w:rsidRDefault="00401B11" w:rsidP="00BC15EE">
            <w:pPr>
              <w:spacing w:after="80" w:line="240" w:lineRule="auto"/>
              <w:ind w:right="113"/>
              <w:jc w:val="right"/>
              <w:rPr>
                <w:rFonts w:eastAsia="Arial" w:cs="Arial"/>
                <w:i/>
                <w:color w:val="000000" w:themeColor="text1"/>
                <w:sz w:val="22"/>
              </w:rPr>
            </w:pPr>
            <w:r w:rsidRPr="00BA29C7">
              <w:rPr>
                <w:rFonts w:eastAsia="Arial" w:cs="Arial"/>
                <w:i/>
                <w:sz w:val="22"/>
              </w:rPr>
              <w:t>3% </w:t>
            </w:r>
          </w:p>
        </w:tc>
      </w:tr>
      <w:tr w:rsidR="00BC15EE" w:rsidRPr="00C3116F" w14:paraId="42A4325C" w14:textId="77777777" w:rsidTr="00401B11">
        <w:trPr>
          <w:trHeight w:val="269"/>
        </w:trPr>
        <w:tc>
          <w:tcPr>
            <w:tcW w:w="3820" w:type="dxa"/>
            <w:tcBorders>
              <w:top w:val="nil"/>
              <w:left w:val="single" w:sz="6" w:space="0" w:color="auto"/>
              <w:bottom w:val="single" w:sz="6" w:space="0" w:color="auto"/>
              <w:right w:val="single" w:sz="6" w:space="0" w:color="auto"/>
            </w:tcBorders>
            <w:shd w:val="clear" w:color="auto" w:fill="auto"/>
            <w:vAlign w:val="bottom"/>
            <w:hideMark/>
          </w:tcPr>
          <w:p w14:paraId="3716B502" w14:textId="77777777" w:rsidR="00401B11" w:rsidRPr="00BA29C7" w:rsidRDefault="00401B11" w:rsidP="00BC15EE">
            <w:pPr>
              <w:spacing w:after="80" w:line="240" w:lineRule="auto"/>
              <w:rPr>
                <w:rFonts w:eastAsia="Arial" w:cs="Arial"/>
                <w:i/>
                <w:color w:val="000000" w:themeColor="text1"/>
                <w:sz w:val="22"/>
              </w:rPr>
            </w:pPr>
            <w:r w:rsidRPr="00BA29C7">
              <w:rPr>
                <w:rFonts w:eastAsia="Arial" w:cs="Arial"/>
                <w:i/>
                <w:sz w:val="22"/>
              </w:rPr>
              <w:t>Languages</w:t>
            </w:r>
            <w:r w:rsidRPr="00BA29C7">
              <w:rPr>
                <w:rFonts w:eastAsia="Arial" w:cs="Arial"/>
                <w:i/>
                <w:color w:val="FF0000"/>
                <w:sz w:val="22"/>
              </w:rPr>
              <w:t> </w:t>
            </w:r>
          </w:p>
        </w:tc>
        <w:tc>
          <w:tcPr>
            <w:tcW w:w="1065" w:type="dxa"/>
            <w:tcBorders>
              <w:top w:val="nil"/>
              <w:left w:val="nil"/>
              <w:bottom w:val="single" w:sz="6" w:space="0" w:color="auto"/>
              <w:right w:val="single" w:sz="6" w:space="0" w:color="auto"/>
            </w:tcBorders>
            <w:shd w:val="clear" w:color="auto" w:fill="auto"/>
            <w:vAlign w:val="bottom"/>
            <w:hideMark/>
          </w:tcPr>
          <w:p w14:paraId="7D2ADFC5" w14:textId="77777777" w:rsidR="00401B11" w:rsidRPr="00BA29C7" w:rsidRDefault="00401B11" w:rsidP="00BC15EE">
            <w:pPr>
              <w:spacing w:after="80" w:line="240" w:lineRule="auto"/>
              <w:ind w:right="113"/>
              <w:jc w:val="right"/>
              <w:rPr>
                <w:rFonts w:eastAsia="Arial" w:cs="Arial"/>
                <w:i/>
                <w:sz w:val="22"/>
              </w:rPr>
            </w:pPr>
            <w:r w:rsidRPr="00C3116F">
              <w:rPr>
                <w:rFonts w:eastAsia="Arial" w:cs="Arial"/>
                <w:i/>
                <w:sz w:val="22"/>
              </w:rPr>
              <w:t>345</w:t>
            </w:r>
          </w:p>
        </w:tc>
        <w:tc>
          <w:tcPr>
            <w:tcW w:w="1492" w:type="dxa"/>
            <w:tcBorders>
              <w:top w:val="nil"/>
              <w:left w:val="nil"/>
              <w:bottom w:val="single" w:sz="6" w:space="0" w:color="auto"/>
              <w:right w:val="single" w:sz="6" w:space="0" w:color="auto"/>
            </w:tcBorders>
            <w:shd w:val="clear" w:color="auto" w:fill="auto"/>
            <w:vAlign w:val="bottom"/>
            <w:hideMark/>
          </w:tcPr>
          <w:p w14:paraId="70D784CB" w14:textId="77777777" w:rsidR="00401B11" w:rsidRPr="00BA29C7" w:rsidRDefault="00401B11" w:rsidP="00BC15EE">
            <w:pPr>
              <w:spacing w:after="80" w:line="240" w:lineRule="auto"/>
              <w:ind w:right="113"/>
              <w:jc w:val="right"/>
              <w:rPr>
                <w:rFonts w:eastAsia="Arial" w:cs="Arial"/>
                <w:i/>
                <w:color w:val="000000" w:themeColor="text1"/>
                <w:sz w:val="22"/>
              </w:rPr>
            </w:pPr>
            <w:r w:rsidRPr="00BA29C7">
              <w:rPr>
                <w:rFonts w:eastAsia="Arial" w:cs="Arial"/>
                <w:i/>
                <w:color w:val="000000" w:themeColor="text1"/>
                <w:sz w:val="22"/>
              </w:rPr>
              <w:t>4</w:t>
            </w:r>
            <w:r w:rsidRPr="00C3116F">
              <w:rPr>
                <w:rFonts w:eastAsia="Arial" w:cs="Arial"/>
                <w:i/>
                <w:color w:val="000000" w:themeColor="text1"/>
                <w:sz w:val="22"/>
              </w:rPr>
              <w:t>70</w:t>
            </w:r>
          </w:p>
        </w:tc>
        <w:tc>
          <w:tcPr>
            <w:tcW w:w="1491" w:type="dxa"/>
            <w:tcBorders>
              <w:top w:val="nil"/>
              <w:left w:val="nil"/>
              <w:bottom w:val="single" w:sz="6" w:space="0" w:color="auto"/>
              <w:right w:val="single" w:sz="6" w:space="0" w:color="auto"/>
            </w:tcBorders>
            <w:shd w:val="clear" w:color="auto" w:fill="auto"/>
            <w:vAlign w:val="bottom"/>
            <w:hideMark/>
          </w:tcPr>
          <w:p w14:paraId="170E663F"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color w:val="000000" w:themeColor="text1"/>
                <w:sz w:val="22"/>
              </w:rPr>
              <w:t>36%</w:t>
            </w:r>
          </w:p>
        </w:tc>
        <w:tc>
          <w:tcPr>
            <w:tcW w:w="1492" w:type="dxa"/>
            <w:tcBorders>
              <w:top w:val="nil"/>
              <w:left w:val="nil"/>
              <w:bottom w:val="single" w:sz="6" w:space="0" w:color="auto"/>
              <w:right w:val="single" w:sz="6" w:space="0" w:color="auto"/>
            </w:tcBorders>
            <w:shd w:val="clear" w:color="auto" w:fill="auto"/>
            <w:vAlign w:val="bottom"/>
            <w:hideMark/>
          </w:tcPr>
          <w:p w14:paraId="1E75342A"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sz w:val="22"/>
              </w:rPr>
              <w:t>5%</w:t>
            </w:r>
          </w:p>
        </w:tc>
        <w:tc>
          <w:tcPr>
            <w:tcW w:w="1492" w:type="dxa"/>
            <w:tcBorders>
              <w:top w:val="nil"/>
              <w:left w:val="nil"/>
              <w:bottom w:val="single" w:sz="6" w:space="0" w:color="auto"/>
              <w:right w:val="single" w:sz="6" w:space="0" w:color="auto"/>
            </w:tcBorders>
            <w:shd w:val="clear" w:color="auto" w:fill="auto"/>
            <w:vAlign w:val="bottom"/>
            <w:hideMark/>
          </w:tcPr>
          <w:p w14:paraId="115EE85B"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sz w:val="22"/>
              </w:rPr>
              <w:t>17,365</w:t>
            </w:r>
          </w:p>
        </w:tc>
        <w:tc>
          <w:tcPr>
            <w:tcW w:w="1491" w:type="dxa"/>
            <w:tcBorders>
              <w:top w:val="nil"/>
              <w:left w:val="nil"/>
              <w:bottom w:val="single" w:sz="6" w:space="0" w:color="auto"/>
              <w:right w:val="single" w:sz="6" w:space="0" w:color="auto"/>
            </w:tcBorders>
            <w:shd w:val="clear" w:color="auto" w:fill="auto"/>
            <w:vAlign w:val="bottom"/>
            <w:hideMark/>
          </w:tcPr>
          <w:p w14:paraId="0104AE46"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color w:val="000000" w:themeColor="text1"/>
                <w:sz w:val="22"/>
              </w:rPr>
              <w:t>11,530</w:t>
            </w:r>
          </w:p>
        </w:tc>
        <w:tc>
          <w:tcPr>
            <w:tcW w:w="1492" w:type="dxa"/>
            <w:tcBorders>
              <w:top w:val="nil"/>
              <w:left w:val="nil"/>
              <w:bottom w:val="single" w:sz="6" w:space="0" w:color="auto"/>
              <w:right w:val="single" w:sz="6" w:space="0" w:color="auto"/>
            </w:tcBorders>
            <w:shd w:val="clear" w:color="auto" w:fill="auto"/>
            <w:vAlign w:val="bottom"/>
            <w:hideMark/>
          </w:tcPr>
          <w:p w14:paraId="2B9E6449" w14:textId="77777777" w:rsidR="00401B11" w:rsidRPr="00BA29C7" w:rsidRDefault="00401B11" w:rsidP="00BC15EE">
            <w:pPr>
              <w:spacing w:after="80" w:line="240" w:lineRule="auto"/>
              <w:ind w:right="113"/>
              <w:jc w:val="right"/>
              <w:rPr>
                <w:rFonts w:eastAsia="Arial" w:cs="Arial"/>
                <w:i/>
                <w:color w:val="000000" w:themeColor="text1"/>
                <w:sz w:val="22"/>
              </w:rPr>
            </w:pPr>
            <w:r w:rsidRPr="00BA29C7">
              <w:rPr>
                <w:rFonts w:eastAsia="Arial" w:cs="Arial"/>
                <w:i/>
                <w:sz w:val="22"/>
              </w:rPr>
              <w:t>-34</w:t>
            </w:r>
            <w:r w:rsidRPr="00C3116F">
              <w:rPr>
                <w:rFonts w:eastAsia="Arial" w:cs="Arial"/>
                <w:i/>
                <w:sz w:val="22"/>
              </w:rPr>
              <w:t>%</w:t>
            </w:r>
            <w:r w:rsidRPr="00BA29C7">
              <w:rPr>
                <w:rFonts w:eastAsia="Arial" w:cs="Arial"/>
                <w:i/>
                <w:sz w:val="22"/>
              </w:rPr>
              <w:t> </w:t>
            </w:r>
          </w:p>
        </w:tc>
        <w:tc>
          <w:tcPr>
            <w:tcW w:w="1492" w:type="dxa"/>
            <w:tcBorders>
              <w:top w:val="nil"/>
              <w:left w:val="nil"/>
              <w:bottom w:val="single" w:sz="6" w:space="0" w:color="auto"/>
              <w:right w:val="single" w:sz="6" w:space="0" w:color="auto"/>
            </w:tcBorders>
            <w:shd w:val="clear" w:color="auto" w:fill="auto"/>
            <w:vAlign w:val="bottom"/>
            <w:hideMark/>
          </w:tcPr>
          <w:p w14:paraId="767A087A" w14:textId="77777777" w:rsidR="00401B11" w:rsidRPr="00BA29C7" w:rsidRDefault="00401B11" w:rsidP="00BC15EE">
            <w:pPr>
              <w:spacing w:after="80" w:line="240" w:lineRule="auto"/>
              <w:ind w:right="113"/>
              <w:jc w:val="right"/>
              <w:rPr>
                <w:rFonts w:eastAsia="Arial" w:cs="Arial"/>
                <w:i/>
                <w:color w:val="000000" w:themeColor="text1"/>
                <w:sz w:val="22"/>
              </w:rPr>
            </w:pPr>
            <w:r w:rsidRPr="00BA29C7">
              <w:rPr>
                <w:rFonts w:eastAsia="Arial" w:cs="Arial"/>
                <w:i/>
                <w:sz w:val="22"/>
              </w:rPr>
              <w:t>-6% </w:t>
            </w:r>
          </w:p>
        </w:tc>
      </w:tr>
      <w:tr w:rsidR="00BC15EE" w:rsidRPr="00C3116F" w14:paraId="37053E64" w14:textId="77777777" w:rsidTr="00401B11">
        <w:trPr>
          <w:trHeight w:val="269"/>
        </w:trPr>
        <w:tc>
          <w:tcPr>
            <w:tcW w:w="3820" w:type="dxa"/>
            <w:tcBorders>
              <w:top w:val="nil"/>
              <w:left w:val="single" w:sz="6" w:space="0" w:color="auto"/>
              <w:bottom w:val="single" w:sz="6" w:space="0" w:color="auto"/>
              <w:right w:val="single" w:sz="6" w:space="0" w:color="auto"/>
            </w:tcBorders>
            <w:shd w:val="clear" w:color="auto" w:fill="auto"/>
            <w:vAlign w:val="bottom"/>
            <w:hideMark/>
          </w:tcPr>
          <w:p w14:paraId="302CC339" w14:textId="77777777" w:rsidR="00401B11" w:rsidRPr="00BA29C7" w:rsidRDefault="00401B11" w:rsidP="00BC15EE">
            <w:pPr>
              <w:spacing w:after="80" w:line="240" w:lineRule="auto"/>
              <w:rPr>
                <w:rFonts w:eastAsia="Arial" w:cs="Arial"/>
                <w:i/>
                <w:color w:val="000000" w:themeColor="text1"/>
                <w:sz w:val="22"/>
              </w:rPr>
            </w:pPr>
            <w:r w:rsidRPr="00BA29C7">
              <w:rPr>
                <w:rFonts w:eastAsia="Arial" w:cs="Arial"/>
                <w:i/>
                <w:sz w:val="22"/>
              </w:rPr>
              <w:t>Historical and philosophical studies </w:t>
            </w:r>
          </w:p>
        </w:tc>
        <w:tc>
          <w:tcPr>
            <w:tcW w:w="1065" w:type="dxa"/>
            <w:tcBorders>
              <w:top w:val="nil"/>
              <w:left w:val="nil"/>
              <w:bottom w:val="single" w:sz="6" w:space="0" w:color="auto"/>
              <w:right w:val="single" w:sz="6" w:space="0" w:color="auto"/>
            </w:tcBorders>
            <w:shd w:val="clear" w:color="auto" w:fill="auto"/>
            <w:vAlign w:val="bottom"/>
            <w:hideMark/>
          </w:tcPr>
          <w:p w14:paraId="404A2657" w14:textId="77777777" w:rsidR="00401B11" w:rsidRPr="00BA29C7" w:rsidRDefault="00401B11" w:rsidP="00BC15EE">
            <w:pPr>
              <w:spacing w:after="80" w:line="240" w:lineRule="auto"/>
              <w:ind w:right="113"/>
              <w:jc w:val="right"/>
              <w:rPr>
                <w:rFonts w:eastAsia="Arial" w:cs="Arial"/>
                <w:i/>
                <w:sz w:val="22"/>
              </w:rPr>
            </w:pPr>
            <w:r w:rsidRPr="00C3116F">
              <w:rPr>
                <w:rFonts w:eastAsia="Arial" w:cs="Arial"/>
                <w:i/>
                <w:sz w:val="22"/>
              </w:rPr>
              <w:t>320</w:t>
            </w:r>
          </w:p>
        </w:tc>
        <w:tc>
          <w:tcPr>
            <w:tcW w:w="1492" w:type="dxa"/>
            <w:tcBorders>
              <w:top w:val="nil"/>
              <w:left w:val="nil"/>
              <w:bottom w:val="single" w:sz="6" w:space="0" w:color="auto"/>
              <w:right w:val="single" w:sz="6" w:space="0" w:color="auto"/>
            </w:tcBorders>
            <w:shd w:val="clear" w:color="auto" w:fill="auto"/>
            <w:vAlign w:val="bottom"/>
            <w:hideMark/>
          </w:tcPr>
          <w:p w14:paraId="77ADC021" w14:textId="77777777" w:rsidR="00401B11" w:rsidRPr="00BA29C7" w:rsidRDefault="00401B11" w:rsidP="00BC15EE">
            <w:pPr>
              <w:spacing w:after="80" w:line="240" w:lineRule="auto"/>
              <w:ind w:right="113"/>
              <w:jc w:val="right"/>
              <w:rPr>
                <w:rFonts w:eastAsia="Arial" w:cs="Arial"/>
                <w:i/>
                <w:color w:val="000000" w:themeColor="text1"/>
                <w:sz w:val="22"/>
              </w:rPr>
            </w:pPr>
            <w:r w:rsidRPr="00BA29C7">
              <w:rPr>
                <w:rFonts w:eastAsia="Arial" w:cs="Arial"/>
                <w:i/>
                <w:color w:val="000000" w:themeColor="text1"/>
                <w:sz w:val="22"/>
              </w:rPr>
              <w:t>4</w:t>
            </w:r>
            <w:r w:rsidRPr="00C3116F">
              <w:rPr>
                <w:rFonts w:eastAsia="Arial" w:cs="Arial"/>
                <w:i/>
                <w:color w:val="000000" w:themeColor="text1"/>
                <w:sz w:val="22"/>
              </w:rPr>
              <w:t>50</w:t>
            </w:r>
          </w:p>
        </w:tc>
        <w:tc>
          <w:tcPr>
            <w:tcW w:w="1491" w:type="dxa"/>
            <w:tcBorders>
              <w:top w:val="nil"/>
              <w:left w:val="nil"/>
              <w:bottom w:val="single" w:sz="6" w:space="0" w:color="auto"/>
              <w:right w:val="single" w:sz="6" w:space="0" w:color="auto"/>
            </w:tcBorders>
            <w:shd w:val="clear" w:color="auto" w:fill="auto"/>
            <w:vAlign w:val="bottom"/>
            <w:hideMark/>
          </w:tcPr>
          <w:p w14:paraId="5FB09ABD"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color w:val="000000" w:themeColor="text1"/>
                <w:sz w:val="22"/>
              </w:rPr>
              <w:t>41%</w:t>
            </w:r>
          </w:p>
        </w:tc>
        <w:tc>
          <w:tcPr>
            <w:tcW w:w="1492" w:type="dxa"/>
            <w:tcBorders>
              <w:top w:val="nil"/>
              <w:left w:val="nil"/>
              <w:bottom w:val="single" w:sz="6" w:space="0" w:color="auto"/>
              <w:right w:val="single" w:sz="6" w:space="0" w:color="auto"/>
            </w:tcBorders>
            <w:shd w:val="clear" w:color="auto" w:fill="auto"/>
            <w:vAlign w:val="bottom"/>
            <w:hideMark/>
          </w:tcPr>
          <w:p w14:paraId="152D1C1B"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sz w:val="22"/>
              </w:rPr>
              <w:t>5%</w:t>
            </w:r>
          </w:p>
        </w:tc>
        <w:tc>
          <w:tcPr>
            <w:tcW w:w="1492" w:type="dxa"/>
            <w:tcBorders>
              <w:top w:val="nil"/>
              <w:left w:val="nil"/>
              <w:bottom w:val="single" w:sz="6" w:space="0" w:color="auto"/>
              <w:right w:val="single" w:sz="6" w:space="0" w:color="auto"/>
            </w:tcBorders>
            <w:shd w:val="clear" w:color="auto" w:fill="auto"/>
            <w:vAlign w:val="bottom"/>
            <w:hideMark/>
          </w:tcPr>
          <w:p w14:paraId="7E9BEA4F"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sz w:val="22"/>
              </w:rPr>
              <w:t>14,425</w:t>
            </w:r>
          </w:p>
        </w:tc>
        <w:tc>
          <w:tcPr>
            <w:tcW w:w="1491" w:type="dxa"/>
            <w:tcBorders>
              <w:top w:val="nil"/>
              <w:left w:val="nil"/>
              <w:bottom w:val="single" w:sz="6" w:space="0" w:color="auto"/>
              <w:right w:val="single" w:sz="6" w:space="0" w:color="auto"/>
            </w:tcBorders>
            <w:shd w:val="clear" w:color="auto" w:fill="auto"/>
            <w:vAlign w:val="bottom"/>
            <w:hideMark/>
          </w:tcPr>
          <w:p w14:paraId="3E78C2DF"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color w:val="000000" w:themeColor="text1"/>
                <w:sz w:val="22"/>
              </w:rPr>
              <w:t>11,765</w:t>
            </w:r>
          </w:p>
        </w:tc>
        <w:tc>
          <w:tcPr>
            <w:tcW w:w="1492" w:type="dxa"/>
            <w:tcBorders>
              <w:top w:val="nil"/>
              <w:left w:val="nil"/>
              <w:bottom w:val="single" w:sz="6" w:space="0" w:color="auto"/>
              <w:right w:val="single" w:sz="6" w:space="0" w:color="auto"/>
            </w:tcBorders>
            <w:shd w:val="clear" w:color="auto" w:fill="auto"/>
            <w:vAlign w:val="bottom"/>
            <w:hideMark/>
          </w:tcPr>
          <w:p w14:paraId="39D8CDB0" w14:textId="77777777" w:rsidR="00401B11" w:rsidRPr="00BA29C7" w:rsidRDefault="00401B11" w:rsidP="00BC15EE">
            <w:pPr>
              <w:spacing w:after="80" w:line="240" w:lineRule="auto"/>
              <w:ind w:right="113"/>
              <w:jc w:val="right"/>
              <w:rPr>
                <w:rFonts w:eastAsia="Arial" w:cs="Arial"/>
                <w:i/>
                <w:color w:val="000000" w:themeColor="text1"/>
                <w:sz w:val="22"/>
              </w:rPr>
            </w:pPr>
            <w:r w:rsidRPr="00BA29C7">
              <w:rPr>
                <w:rFonts w:eastAsia="Arial" w:cs="Arial"/>
                <w:i/>
                <w:sz w:val="22"/>
              </w:rPr>
              <w:t>-</w:t>
            </w:r>
            <w:r w:rsidRPr="00C3116F">
              <w:rPr>
                <w:rFonts w:eastAsia="Arial" w:cs="Arial"/>
                <w:i/>
                <w:sz w:val="22"/>
              </w:rPr>
              <w:t>18%</w:t>
            </w:r>
            <w:r w:rsidRPr="00BA29C7">
              <w:rPr>
                <w:rFonts w:eastAsia="Arial" w:cs="Arial"/>
                <w:i/>
                <w:sz w:val="22"/>
              </w:rPr>
              <w:t> </w:t>
            </w:r>
          </w:p>
        </w:tc>
        <w:tc>
          <w:tcPr>
            <w:tcW w:w="1492" w:type="dxa"/>
            <w:tcBorders>
              <w:top w:val="nil"/>
              <w:left w:val="nil"/>
              <w:bottom w:val="single" w:sz="6" w:space="0" w:color="auto"/>
              <w:right w:val="single" w:sz="6" w:space="0" w:color="auto"/>
            </w:tcBorders>
            <w:shd w:val="clear" w:color="auto" w:fill="auto"/>
            <w:vAlign w:val="bottom"/>
            <w:hideMark/>
          </w:tcPr>
          <w:p w14:paraId="4D57A943" w14:textId="77777777" w:rsidR="00401B11" w:rsidRPr="00BA29C7" w:rsidRDefault="00401B11" w:rsidP="00BC15EE">
            <w:pPr>
              <w:spacing w:after="80" w:line="240" w:lineRule="auto"/>
              <w:ind w:right="113"/>
              <w:jc w:val="right"/>
              <w:rPr>
                <w:rFonts w:eastAsia="Arial" w:cs="Arial"/>
                <w:i/>
                <w:color w:val="000000" w:themeColor="text1"/>
                <w:sz w:val="22"/>
              </w:rPr>
            </w:pPr>
            <w:r w:rsidRPr="00BA29C7">
              <w:rPr>
                <w:rFonts w:eastAsia="Arial" w:cs="Arial"/>
                <w:i/>
                <w:sz w:val="22"/>
              </w:rPr>
              <w:t>-3% </w:t>
            </w:r>
          </w:p>
        </w:tc>
      </w:tr>
      <w:tr w:rsidR="00BC15EE" w:rsidRPr="00C3116F" w14:paraId="47F4968F" w14:textId="77777777" w:rsidTr="00401B11">
        <w:trPr>
          <w:trHeight w:val="269"/>
        </w:trPr>
        <w:tc>
          <w:tcPr>
            <w:tcW w:w="3820" w:type="dxa"/>
            <w:tcBorders>
              <w:top w:val="nil"/>
              <w:left w:val="single" w:sz="6" w:space="0" w:color="auto"/>
              <w:bottom w:val="single" w:sz="6" w:space="0" w:color="auto"/>
              <w:right w:val="single" w:sz="6" w:space="0" w:color="auto"/>
            </w:tcBorders>
            <w:shd w:val="clear" w:color="auto" w:fill="auto"/>
            <w:vAlign w:val="bottom"/>
            <w:hideMark/>
          </w:tcPr>
          <w:p w14:paraId="5F374E01" w14:textId="77777777" w:rsidR="00401B11" w:rsidRPr="00BA29C7" w:rsidRDefault="00401B11" w:rsidP="00BC15EE">
            <w:pPr>
              <w:spacing w:after="80" w:line="240" w:lineRule="auto"/>
              <w:rPr>
                <w:rFonts w:eastAsia="Arial" w:cs="Arial"/>
                <w:i/>
                <w:color w:val="000000" w:themeColor="text1"/>
                <w:sz w:val="22"/>
              </w:rPr>
            </w:pPr>
            <w:r w:rsidRPr="00BA29C7">
              <w:rPr>
                <w:rFonts w:eastAsia="Arial" w:cs="Arial"/>
                <w:i/>
                <w:sz w:val="22"/>
              </w:rPr>
              <w:t>Education</w:t>
            </w:r>
            <w:r w:rsidRPr="00BA29C7">
              <w:rPr>
                <w:rFonts w:eastAsia="Arial" w:cs="Arial"/>
                <w:i/>
                <w:color w:val="FF0000"/>
                <w:sz w:val="22"/>
              </w:rPr>
              <w:t> </w:t>
            </w:r>
          </w:p>
        </w:tc>
        <w:tc>
          <w:tcPr>
            <w:tcW w:w="1065" w:type="dxa"/>
            <w:tcBorders>
              <w:top w:val="nil"/>
              <w:left w:val="nil"/>
              <w:bottom w:val="single" w:sz="6" w:space="0" w:color="auto"/>
              <w:right w:val="single" w:sz="6" w:space="0" w:color="auto"/>
            </w:tcBorders>
            <w:shd w:val="clear" w:color="auto" w:fill="auto"/>
            <w:vAlign w:val="bottom"/>
            <w:hideMark/>
          </w:tcPr>
          <w:p w14:paraId="67B867BC" w14:textId="77777777" w:rsidR="00401B11" w:rsidRPr="00BA29C7" w:rsidRDefault="00401B11" w:rsidP="00BC15EE">
            <w:pPr>
              <w:spacing w:after="80" w:line="240" w:lineRule="auto"/>
              <w:ind w:right="113"/>
              <w:jc w:val="right"/>
              <w:rPr>
                <w:rFonts w:eastAsia="Arial" w:cs="Arial"/>
                <w:i/>
                <w:sz w:val="22"/>
              </w:rPr>
            </w:pPr>
            <w:r w:rsidRPr="00C3116F">
              <w:rPr>
                <w:rFonts w:eastAsia="Arial" w:cs="Arial"/>
                <w:i/>
                <w:sz w:val="22"/>
              </w:rPr>
              <w:t>325</w:t>
            </w:r>
          </w:p>
        </w:tc>
        <w:tc>
          <w:tcPr>
            <w:tcW w:w="1492" w:type="dxa"/>
            <w:tcBorders>
              <w:top w:val="nil"/>
              <w:left w:val="nil"/>
              <w:bottom w:val="single" w:sz="6" w:space="0" w:color="auto"/>
              <w:right w:val="single" w:sz="6" w:space="0" w:color="auto"/>
            </w:tcBorders>
            <w:shd w:val="clear" w:color="auto" w:fill="auto"/>
            <w:vAlign w:val="bottom"/>
            <w:hideMark/>
          </w:tcPr>
          <w:p w14:paraId="28707C4D"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color w:val="000000" w:themeColor="text1"/>
                <w:sz w:val="22"/>
              </w:rPr>
              <w:t>545</w:t>
            </w:r>
          </w:p>
        </w:tc>
        <w:tc>
          <w:tcPr>
            <w:tcW w:w="1491" w:type="dxa"/>
            <w:tcBorders>
              <w:top w:val="nil"/>
              <w:left w:val="nil"/>
              <w:bottom w:val="single" w:sz="6" w:space="0" w:color="auto"/>
              <w:right w:val="single" w:sz="6" w:space="0" w:color="auto"/>
            </w:tcBorders>
            <w:shd w:val="clear" w:color="auto" w:fill="auto"/>
            <w:vAlign w:val="bottom"/>
            <w:hideMark/>
          </w:tcPr>
          <w:p w14:paraId="7E5D6A1D"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color w:val="000000" w:themeColor="text1"/>
                <w:sz w:val="22"/>
              </w:rPr>
              <w:t>67%</w:t>
            </w:r>
          </w:p>
        </w:tc>
        <w:tc>
          <w:tcPr>
            <w:tcW w:w="1492" w:type="dxa"/>
            <w:tcBorders>
              <w:top w:val="nil"/>
              <w:left w:val="nil"/>
              <w:bottom w:val="single" w:sz="6" w:space="0" w:color="auto"/>
              <w:right w:val="single" w:sz="6" w:space="0" w:color="auto"/>
            </w:tcBorders>
            <w:shd w:val="clear" w:color="auto" w:fill="auto"/>
            <w:vAlign w:val="bottom"/>
            <w:hideMark/>
          </w:tcPr>
          <w:p w14:paraId="60BCDA10"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sz w:val="22"/>
              </w:rPr>
              <w:t>8%</w:t>
            </w:r>
          </w:p>
        </w:tc>
        <w:tc>
          <w:tcPr>
            <w:tcW w:w="1492" w:type="dxa"/>
            <w:tcBorders>
              <w:top w:val="nil"/>
              <w:left w:val="nil"/>
              <w:bottom w:val="single" w:sz="6" w:space="0" w:color="auto"/>
              <w:right w:val="single" w:sz="6" w:space="0" w:color="auto"/>
            </w:tcBorders>
            <w:shd w:val="clear" w:color="auto" w:fill="auto"/>
            <w:vAlign w:val="bottom"/>
            <w:hideMark/>
          </w:tcPr>
          <w:p w14:paraId="480677A5"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sz w:val="22"/>
              </w:rPr>
              <w:t>13,345</w:t>
            </w:r>
          </w:p>
        </w:tc>
        <w:tc>
          <w:tcPr>
            <w:tcW w:w="1491" w:type="dxa"/>
            <w:tcBorders>
              <w:top w:val="nil"/>
              <w:left w:val="nil"/>
              <w:bottom w:val="single" w:sz="6" w:space="0" w:color="auto"/>
              <w:right w:val="single" w:sz="6" w:space="0" w:color="auto"/>
            </w:tcBorders>
            <w:shd w:val="clear" w:color="auto" w:fill="auto"/>
            <w:vAlign w:val="bottom"/>
            <w:hideMark/>
          </w:tcPr>
          <w:p w14:paraId="3B28DAFF"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color w:val="000000" w:themeColor="text1"/>
                <w:sz w:val="22"/>
              </w:rPr>
              <w:t>8,790</w:t>
            </w:r>
          </w:p>
        </w:tc>
        <w:tc>
          <w:tcPr>
            <w:tcW w:w="1492" w:type="dxa"/>
            <w:tcBorders>
              <w:top w:val="nil"/>
              <w:left w:val="nil"/>
              <w:bottom w:val="single" w:sz="6" w:space="0" w:color="auto"/>
              <w:right w:val="single" w:sz="6" w:space="0" w:color="auto"/>
            </w:tcBorders>
            <w:shd w:val="clear" w:color="auto" w:fill="auto"/>
            <w:vAlign w:val="bottom"/>
            <w:hideMark/>
          </w:tcPr>
          <w:p w14:paraId="29662B40" w14:textId="77777777" w:rsidR="00401B11" w:rsidRPr="00BA29C7" w:rsidRDefault="00401B11" w:rsidP="00BC15EE">
            <w:pPr>
              <w:spacing w:after="80" w:line="240" w:lineRule="auto"/>
              <w:ind w:right="113"/>
              <w:jc w:val="right"/>
              <w:rPr>
                <w:rFonts w:eastAsia="Arial" w:cs="Arial"/>
                <w:i/>
                <w:color w:val="000000" w:themeColor="text1"/>
                <w:sz w:val="22"/>
              </w:rPr>
            </w:pPr>
            <w:r w:rsidRPr="00BA29C7">
              <w:rPr>
                <w:rFonts w:eastAsia="Arial" w:cs="Arial"/>
                <w:i/>
                <w:sz w:val="22"/>
              </w:rPr>
              <w:t>-3</w:t>
            </w:r>
            <w:r w:rsidRPr="00C3116F">
              <w:rPr>
                <w:rFonts w:eastAsia="Arial" w:cs="Arial"/>
                <w:i/>
                <w:sz w:val="22"/>
              </w:rPr>
              <w:t>4%</w:t>
            </w:r>
            <w:r w:rsidRPr="00BA29C7">
              <w:rPr>
                <w:rFonts w:eastAsia="Arial" w:cs="Arial"/>
                <w:i/>
                <w:sz w:val="22"/>
              </w:rPr>
              <w:t> </w:t>
            </w:r>
          </w:p>
        </w:tc>
        <w:tc>
          <w:tcPr>
            <w:tcW w:w="1492" w:type="dxa"/>
            <w:tcBorders>
              <w:top w:val="nil"/>
              <w:left w:val="nil"/>
              <w:bottom w:val="single" w:sz="6" w:space="0" w:color="auto"/>
              <w:right w:val="single" w:sz="6" w:space="0" w:color="auto"/>
            </w:tcBorders>
            <w:shd w:val="clear" w:color="auto" w:fill="auto"/>
            <w:vAlign w:val="bottom"/>
            <w:hideMark/>
          </w:tcPr>
          <w:p w14:paraId="4F95FC15" w14:textId="77777777" w:rsidR="00401B11" w:rsidRPr="00BA29C7" w:rsidRDefault="00401B11" w:rsidP="00BC15EE">
            <w:pPr>
              <w:spacing w:after="80" w:line="240" w:lineRule="auto"/>
              <w:ind w:right="113"/>
              <w:jc w:val="right"/>
              <w:rPr>
                <w:rFonts w:eastAsia="Arial" w:cs="Arial"/>
                <w:i/>
                <w:color w:val="000000" w:themeColor="text1"/>
                <w:sz w:val="22"/>
              </w:rPr>
            </w:pPr>
            <w:r w:rsidRPr="00BA29C7">
              <w:rPr>
                <w:rFonts w:eastAsia="Arial" w:cs="Arial"/>
                <w:i/>
                <w:sz w:val="22"/>
              </w:rPr>
              <w:t>-6% </w:t>
            </w:r>
          </w:p>
        </w:tc>
      </w:tr>
      <w:tr w:rsidR="00BC15EE" w:rsidRPr="00C3116F" w14:paraId="35C70A37" w14:textId="77777777" w:rsidTr="00401B11">
        <w:trPr>
          <w:trHeight w:val="269"/>
        </w:trPr>
        <w:tc>
          <w:tcPr>
            <w:tcW w:w="3820" w:type="dxa"/>
            <w:tcBorders>
              <w:top w:val="nil"/>
              <w:left w:val="single" w:sz="6" w:space="0" w:color="auto"/>
              <w:bottom w:val="single" w:sz="12" w:space="0" w:color="auto"/>
              <w:right w:val="single" w:sz="6" w:space="0" w:color="auto"/>
            </w:tcBorders>
            <w:shd w:val="clear" w:color="auto" w:fill="auto"/>
            <w:vAlign w:val="bottom"/>
            <w:hideMark/>
          </w:tcPr>
          <w:p w14:paraId="0D40B921" w14:textId="77777777" w:rsidR="00401B11" w:rsidRPr="00BA29C7" w:rsidRDefault="00401B11" w:rsidP="00BC15EE">
            <w:pPr>
              <w:spacing w:after="80" w:line="240" w:lineRule="auto"/>
              <w:rPr>
                <w:rFonts w:eastAsia="Arial" w:cs="Arial"/>
                <w:i/>
                <w:color w:val="000000" w:themeColor="text1"/>
                <w:sz w:val="22"/>
              </w:rPr>
            </w:pPr>
            <w:r w:rsidRPr="00BA29C7">
              <w:rPr>
                <w:rFonts w:eastAsia="Arial" w:cs="Arial"/>
                <w:i/>
                <w:sz w:val="22"/>
              </w:rPr>
              <w:t>Combined studies </w:t>
            </w:r>
          </w:p>
        </w:tc>
        <w:tc>
          <w:tcPr>
            <w:tcW w:w="1065" w:type="dxa"/>
            <w:tcBorders>
              <w:top w:val="nil"/>
              <w:left w:val="nil"/>
              <w:bottom w:val="single" w:sz="12" w:space="0" w:color="auto"/>
              <w:right w:val="single" w:sz="6" w:space="0" w:color="auto"/>
            </w:tcBorders>
            <w:shd w:val="clear" w:color="auto" w:fill="auto"/>
            <w:vAlign w:val="bottom"/>
            <w:hideMark/>
          </w:tcPr>
          <w:p w14:paraId="070ADDEA" w14:textId="77777777" w:rsidR="00401B11" w:rsidRPr="00BA29C7" w:rsidRDefault="00401B11" w:rsidP="00BC15EE">
            <w:pPr>
              <w:spacing w:after="80" w:line="240" w:lineRule="auto"/>
              <w:ind w:right="113"/>
              <w:jc w:val="right"/>
              <w:rPr>
                <w:rFonts w:eastAsia="Arial" w:cs="Arial"/>
                <w:i/>
                <w:sz w:val="22"/>
              </w:rPr>
            </w:pPr>
            <w:r w:rsidRPr="00C3116F">
              <w:rPr>
                <w:rFonts w:eastAsia="Arial" w:cs="Arial"/>
                <w:i/>
                <w:sz w:val="22"/>
              </w:rPr>
              <w:t>190</w:t>
            </w:r>
          </w:p>
        </w:tc>
        <w:tc>
          <w:tcPr>
            <w:tcW w:w="1492" w:type="dxa"/>
            <w:tcBorders>
              <w:top w:val="nil"/>
              <w:left w:val="nil"/>
              <w:bottom w:val="single" w:sz="12" w:space="0" w:color="auto"/>
              <w:right w:val="single" w:sz="6" w:space="0" w:color="auto"/>
            </w:tcBorders>
            <w:shd w:val="clear" w:color="auto" w:fill="auto"/>
            <w:vAlign w:val="bottom"/>
            <w:hideMark/>
          </w:tcPr>
          <w:p w14:paraId="46F012F4"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color w:val="000000" w:themeColor="text1"/>
                <w:sz w:val="22"/>
              </w:rPr>
              <w:t>760</w:t>
            </w:r>
          </w:p>
        </w:tc>
        <w:tc>
          <w:tcPr>
            <w:tcW w:w="1491" w:type="dxa"/>
            <w:tcBorders>
              <w:top w:val="nil"/>
              <w:left w:val="nil"/>
              <w:bottom w:val="single" w:sz="12" w:space="0" w:color="auto"/>
              <w:right w:val="single" w:sz="6" w:space="0" w:color="auto"/>
            </w:tcBorders>
            <w:shd w:val="clear" w:color="auto" w:fill="auto"/>
            <w:vAlign w:val="bottom"/>
            <w:hideMark/>
          </w:tcPr>
          <w:p w14:paraId="0313F648"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color w:val="000000" w:themeColor="text1"/>
                <w:sz w:val="22"/>
              </w:rPr>
              <w:t>302%</w:t>
            </w:r>
          </w:p>
        </w:tc>
        <w:tc>
          <w:tcPr>
            <w:tcW w:w="1492" w:type="dxa"/>
            <w:tcBorders>
              <w:top w:val="nil"/>
              <w:left w:val="nil"/>
              <w:bottom w:val="single" w:sz="12" w:space="0" w:color="auto"/>
              <w:right w:val="single" w:sz="6" w:space="0" w:color="auto"/>
            </w:tcBorders>
            <w:shd w:val="clear" w:color="auto" w:fill="auto"/>
            <w:vAlign w:val="bottom"/>
            <w:hideMark/>
          </w:tcPr>
          <w:p w14:paraId="2FDBE141"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sz w:val="22"/>
              </w:rPr>
              <w:t>22%</w:t>
            </w:r>
          </w:p>
        </w:tc>
        <w:tc>
          <w:tcPr>
            <w:tcW w:w="1492" w:type="dxa"/>
            <w:tcBorders>
              <w:top w:val="nil"/>
              <w:left w:val="nil"/>
              <w:bottom w:val="single" w:sz="12" w:space="0" w:color="auto"/>
              <w:right w:val="single" w:sz="6" w:space="0" w:color="auto"/>
            </w:tcBorders>
            <w:shd w:val="clear" w:color="auto" w:fill="auto"/>
            <w:vAlign w:val="bottom"/>
            <w:hideMark/>
          </w:tcPr>
          <w:p w14:paraId="215D3DD4"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sz w:val="22"/>
              </w:rPr>
              <w:t>505</w:t>
            </w:r>
          </w:p>
        </w:tc>
        <w:tc>
          <w:tcPr>
            <w:tcW w:w="1491" w:type="dxa"/>
            <w:tcBorders>
              <w:top w:val="nil"/>
              <w:left w:val="nil"/>
              <w:bottom w:val="single" w:sz="12" w:space="0" w:color="auto"/>
              <w:right w:val="single" w:sz="6" w:space="0" w:color="auto"/>
            </w:tcBorders>
            <w:shd w:val="clear" w:color="auto" w:fill="auto"/>
            <w:vAlign w:val="bottom"/>
            <w:hideMark/>
          </w:tcPr>
          <w:p w14:paraId="1119B5E0" w14:textId="77777777" w:rsidR="00401B11" w:rsidRPr="00BA29C7" w:rsidRDefault="00401B11" w:rsidP="00BC15EE">
            <w:pPr>
              <w:spacing w:after="80" w:line="240" w:lineRule="auto"/>
              <w:ind w:right="113"/>
              <w:jc w:val="right"/>
              <w:rPr>
                <w:rFonts w:eastAsia="Arial" w:cs="Arial"/>
                <w:i/>
                <w:color w:val="000000" w:themeColor="text1"/>
                <w:sz w:val="22"/>
              </w:rPr>
            </w:pPr>
            <w:r w:rsidRPr="00C3116F">
              <w:rPr>
                <w:rFonts w:eastAsia="Arial" w:cs="Arial"/>
                <w:i/>
                <w:color w:val="000000" w:themeColor="text1"/>
                <w:sz w:val="22"/>
              </w:rPr>
              <w:t>1,165</w:t>
            </w:r>
          </w:p>
        </w:tc>
        <w:tc>
          <w:tcPr>
            <w:tcW w:w="1492" w:type="dxa"/>
            <w:tcBorders>
              <w:top w:val="nil"/>
              <w:left w:val="nil"/>
              <w:bottom w:val="single" w:sz="12" w:space="0" w:color="auto"/>
              <w:right w:val="single" w:sz="6" w:space="0" w:color="auto"/>
            </w:tcBorders>
            <w:shd w:val="clear" w:color="auto" w:fill="auto"/>
            <w:vAlign w:val="bottom"/>
            <w:hideMark/>
          </w:tcPr>
          <w:p w14:paraId="22630D45" w14:textId="77777777" w:rsidR="00401B11" w:rsidRPr="00BA29C7" w:rsidRDefault="00401B11" w:rsidP="00BC15EE">
            <w:pPr>
              <w:spacing w:after="80" w:line="240" w:lineRule="auto"/>
              <w:ind w:right="113"/>
              <w:jc w:val="right"/>
              <w:rPr>
                <w:rFonts w:eastAsia="Arial" w:cs="Arial"/>
                <w:i/>
                <w:color w:val="000000" w:themeColor="text1"/>
                <w:sz w:val="22"/>
              </w:rPr>
            </w:pPr>
            <w:r w:rsidRPr="00BA29C7">
              <w:rPr>
                <w:rFonts w:eastAsia="Arial" w:cs="Arial"/>
                <w:i/>
                <w:sz w:val="22"/>
              </w:rPr>
              <w:t>1</w:t>
            </w:r>
            <w:r w:rsidRPr="00C3116F">
              <w:rPr>
                <w:rFonts w:eastAsia="Arial" w:cs="Arial"/>
                <w:i/>
                <w:sz w:val="22"/>
              </w:rPr>
              <w:t>32%</w:t>
            </w:r>
            <w:r w:rsidRPr="00BA29C7">
              <w:rPr>
                <w:rFonts w:eastAsia="Arial" w:cs="Arial"/>
                <w:i/>
                <w:sz w:val="22"/>
              </w:rPr>
              <w:t> </w:t>
            </w:r>
          </w:p>
        </w:tc>
        <w:tc>
          <w:tcPr>
            <w:tcW w:w="1492" w:type="dxa"/>
            <w:tcBorders>
              <w:top w:val="nil"/>
              <w:left w:val="nil"/>
              <w:bottom w:val="single" w:sz="12" w:space="0" w:color="auto"/>
              <w:right w:val="single" w:sz="6" w:space="0" w:color="auto"/>
            </w:tcBorders>
            <w:shd w:val="clear" w:color="auto" w:fill="auto"/>
            <w:vAlign w:val="bottom"/>
            <w:hideMark/>
          </w:tcPr>
          <w:p w14:paraId="4D00E110" w14:textId="77777777" w:rsidR="00401B11" w:rsidRPr="00C3116F" w:rsidRDefault="00401B11" w:rsidP="00BC15EE">
            <w:pPr>
              <w:spacing w:after="80" w:line="240" w:lineRule="auto"/>
              <w:ind w:right="113"/>
              <w:jc w:val="right"/>
              <w:rPr>
                <w:rFonts w:eastAsia="Arial" w:cs="Arial"/>
                <w:i/>
                <w:color w:val="000000" w:themeColor="text1"/>
                <w:sz w:val="22"/>
              </w:rPr>
            </w:pPr>
            <w:r w:rsidRPr="00BA29C7">
              <w:rPr>
                <w:rFonts w:eastAsia="Arial" w:cs="Arial"/>
                <w:i/>
                <w:sz w:val="22"/>
              </w:rPr>
              <w:t>13% </w:t>
            </w:r>
          </w:p>
        </w:tc>
      </w:tr>
      <w:tr w:rsidR="004E7A58" w:rsidRPr="00C3116F" w14:paraId="56CFC855" w14:textId="77777777" w:rsidTr="00AB025F">
        <w:trPr>
          <w:trHeight w:val="308"/>
        </w:trPr>
        <w:tc>
          <w:tcPr>
            <w:tcW w:w="3820" w:type="dxa"/>
            <w:tcBorders>
              <w:top w:val="single" w:sz="12" w:space="0" w:color="auto"/>
              <w:left w:val="single" w:sz="6" w:space="0" w:color="auto"/>
              <w:bottom w:val="single" w:sz="12" w:space="0" w:color="auto"/>
              <w:right w:val="single" w:sz="6" w:space="0" w:color="auto"/>
            </w:tcBorders>
            <w:shd w:val="clear" w:color="auto" w:fill="auto"/>
            <w:vAlign w:val="bottom"/>
          </w:tcPr>
          <w:p w14:paraId="2FDFACEF" w14:textId="77777777" w:rsidR="00401B11" w:rsidRPr="00BA29C7" w:rsidRDefault="00401B11" w:rsidP="00BC15EE">
            <w:pPr>
              <w:spacing w:after="80" w:line="240" w:lineRule="auto"/>
              <w:jc w:val="both"/>
              <w:rPr>
                <w:rFonts w:eastAsia="Arial" w:cs="Arial"/>
                <w:b/>
                <w:i/>
                <w:color w:val="FF0000"/>
                <w:sz w:val="22"/>
              </w:rPr>
            </w:pPr>
            <w:r w:rsidRPr="00BA29C7">
              <w:rPr>
                <w:rFonts w:eastAsia="Arial" w:cs="Arial"/>
                <w:b/>
                <w:i/>
                <w:sz w:val="22"/>
              </w:rPr>
              <w:t>Total</w:t>
            </w:r>
          </w:p>
        </w:tc>
        <w:tc>
          <w:tcPr>
            <w:tcW w:w="1065" w:type="dxa"/>
            <w:tcBorders>
              <w:top w:val="single" w:sz="12" w:space="0" w:color="auto"/>
              <w:left w:val="nil"/>
              <w:bottom w:val="single" w:sz="12" w:space="0" w:color="auto"/>
              <w:right w:val="single" w:sz="6" w:space="0" w:color="auto"/>
            </w:tcBorders>
            <w:shd w:val="clear" w:color="auto" w:fill="auto"/>
            <w:vAlign w:val="bottom"/>
          </w:tcPr>
          <w:p w14:paraId="32FA1535" w14:textId="77777777" w:rsidR="00401B11" w:rsidRPr="00BA29C7" w:rsidRDefault="00401B11" w:rsidP="00BC15EE">
            <w:pPr>
              <w:spacing w:after="80" w:line="240" w:lineRule="auto"/>
              <w:ind w:right="113"/>
              <w:jc w:val="right"/>
              <w:rPr>
                <w:rFonts w:eastAsia="Arial" w:cs="Arial"/>
                <w:b/>
                <w:i/>
                <w:sz w:val="22"/>
              </w:rPr>
            </w:pPr>
            <w:r w:rsidRPr="00C3116F">
              <w:rPr>
                <w:rFonts w:eastAsia="Arial" w:cs="Arial"/>
                <w:b/>
                <w:i/>
                <w:sz w:val="22"/>
              </w:rPr>
              <w:t>16,395</w:t>
            </w:r>
          </w:p>
        </w:tc>
        <w:tc>
          <w:tcPr>
            <w:tcW w:w="1492" w:type="dxa"/>
            <w:tcBorders>
              <w:top w:val="single" w:sz="12" w:space="0" w:color="auto"/>
              <w:left w:val="nil"/>
              <w:bottom w:val="single" w:sz="12" w:space="0" w:color="auto"/>
              <w:right w:val="single" w:sz="6" w:space="0" w:color="auto"/>
            </w:tcBorders>
            <w:shd w:val="clear" w:color="auto" w:fill="auto"/>
            <w:vAlign w:val="bottom"/>
          </w:tcPr>
          <w:p w14:paraId="3F0C5790" w14:textId="77777777" w:rsidR="00401B11" w:rsidRPr="00BA29C7" w:rsidRDefault="00401B11" w:rsidP="00BC15EE">
            <w:pPr>
              <w:spacing w:after="80" w:line="240" w:lineRule="auto"/>
              <w:ind w:right="113"/>
              <w:jc w:val="right"/>
              <w:rPr>
                <w:rFonts w:eastAsia="Arial" w:cs="Arial"/>
                <w:b/>
                <w:i/>
                <w:color w:val="000000" w:themeColor="text1"/>
                <w:sz w:val="22"/>
              </w:rPr>
            </w:pPr>
            <w:r w:rsidRPr="00C3116F">
              <w:rPr>
                <w:rFonts w:eastAsia="Arial" w:cs="Arial"/>
                <w:b/>
                <w:i/>
                <w:color w:val="000000" w:themeColor="text1"/>
                <w:sz w:val="22"/>
              </w:rPr>
              <w:t>66,950</w:t>
            </w:r>
          </w:p>
        </w:tc>
        <w:tc>
          <w:tcPr>
            <w:tcW w:w="1491" w:type="dxa"/>
            <w:tcBorders>
              <w:top w:val="single" w:sz="12" w:space="0" w:color="auto"/>
              <w:left w:val="nil"/>
              <w:bottom w:val="single" w:sz="12" w:space="0" w:color="auto"/>
              <w:right w:val="single" w:sz="6" w:space="0" w:color="auto"/>
            </w:tcBorders>
            <w:shd w:val="clear" w:color="auto" w:fill="auto"/>
            <w:vAlign w:val="bottom"/>
          </w:tcPr>
          <w:p w14:paraId="578809D3" w14:textId="77777777" w:rsidR="00401B11" w:rsidRPr="00BA29C7" w:rsidRDefault="00401B11" w:rsidP="00BC15EE">
            <w:pPr>
              <w:spacing w:after="80" w:line="240" w:lineRule="auto"/>
              <w:ind w:right="113"/>
              <w:jc w:val="right"/>
              <w:rPr>
                <w:rFonts w:eastAsia="Arial" w:cs="Arial"/>
                <w:b/>
                <w:i/>
                <w:color w:val="000000" w:themeColor="text1"/>
                <w:sz w:val="22"/>
              </w:rPr>
            </w:pPr>
            <w:r w:rsidRPr="00C3116F">
              <w:rPr>
                <w:rFonts w:eastAsia="Arial" w:cs="Arial"/>
                <w:b/>
                <w:i/>
                <w:color w:val="000000" w:themeColor="text1"/>
                <w:sz w:val="22"/>
              </w:rPr>
              <w:t>306%</w:t>
            </w:r>
          </w:p>
        </w:tc>
        <w:tc>
          <w:tcPr>
            <w:tcW w:w="1492" w:type="dxa"/>
            <w:tcBorders>
              <w:top w:val="single" w:sz="12" w:space="0" w:color="auto"/>
              <w:left w:val="nil"/>
              <w:bottom w:val="single" w:sz="12" w:space="0" w:color="auto"/>
              <w:right w:val="single" w:sz="6" w:space="0" w:color="auto"/>
            </w:tcBorders>
            <w:shd w:val="clear" w:color="auto" w:fill="auto"/>
            <w:vAlign w:val="bottom"/>
          </w:tcPr>
          <w:p w14:paraId="18EDCDAE" w14:textId="77777777" w:rsidR="00401B11" w:rsidRPr="00BA29C7" w:rsidRDefault="00401B11" w:rsidP="00BC15EE">
            <w:pPr>
              <w:spacing w:after="80" w:line="240" w:lineRule="auto"/>
              <w:ind w:right="113"/>
              <w:jc w:val="right"/>
              <w:rPr>
                <w:rFonts w:eastAsia="Arial" w:cs="Arial"/>
                <w:b/>
                <w:i/>
                <w:sz w:val="22"/>
              </w:rPr>
            </w:pPr>
            <w:r w:rsidRPr="00C3116F">
              <w:rPr>
                <w:rFonts w:eastAsia="Arial" w:cs="Arial"/>
                <w:b/>
                <w:i/>
                <w:sz w:val="22"/>
              </w:rPr>
              <w:t>22%</w:t>
            </w:r>
          </w:p>
        </w:tc>
        <w:tc>
          <w:tcPr>
            <w:tcW w:w="1492" w:type="dxa"/>
            <w:tcBorders>
              <w:top w:val="single" w:sz="12" w:space="0" w:color="auto"/>
              <w:left w:val="nil"/>
              <w:bottom w:val="single" w:sz="12" w:space="0" w:color="auto"/>
              <w:right w:val="single" w:sz="6" w:space="0" w:color="auto"/>
            </w:tcBorders>
            <w:shd w:val="clear" w:color="auto" w:fill="auto"/>
            <w:vAlign w:val="bottom"/>
          </w:tcPr>
          <w:p w14:paraId="75F84082" w14:textId="77777777" w:rsidR="00401B11" w:rsidRPr="00BA29C7" w:rsidRDefault="00401B11" w:rsidP="00BC15EE">
            <w:pPr>
              <w:spacing w:after="80" w:line="240" w:lineRule="auto"/>
              <w:ind w:right="113"/>
              <w:jc w:val="right"/>
              <w:rPr>
                <w:rFonts w:eastAsia="Arial" w:cs="Arial"/>
                <w:b/>
                <w:i/>
                <w:sz w:val="22"/>
              </w:rPr>
            </w:pPr>
            <w:r w:rsidRPr="00C3116F">
              <w:rPr>
                <w:rFonts w:eastAsia="Arial" w:cs="Arial"/>
                <w:b/>
                <w:i/>
                <w:sz w:val="22"/>
              </w:rPr>
              <w:t>271,545</w:t>
            </w:r>
          </w:p>
        </w:tc>
        <w:tc>
          <w:tcPr>
            <w:tcW w:w="1491" w:type="dxa"/>
            <w:tcBorders>
              <w:top w:val="single" w:sz="12" w:space="0" w:color="auto"/>
              <w:left w:val="nil"/>
              <w:bottom w:val="single" w:sz="12" w:space="0" w:color="auto"/>
              <w:right w:val="single" w:sz="6" w:space="0" w:color="auto"/>
            </w:tcBorders>
            <w:shd w:val="clear" w:color="auto" w:fill="auto"/>
            <w:vAlign w:val="bottom"/>
          </w:tcPr>
          <w:p w14:paraId="4FCFB330" w14:textId="77777777" w:rsidR="00401B11" w:rsidRPr="00BA29C7" w:rsidRDefault="00401B11" w:rsidP="00BC15EE">
            <w:pPr>
              <w:spacing w:after="80" w:line="240" w:lineRule="auto"/>
              <w:ind w:right="113"/>
              <w:jc w:val="right"/>
              <w:rPr>
                <w:rFonts w:eastAsia="Arial" w:cs="Arial"/>
                <w:b/>
                <w:i/>
                <w:color w:val="000000" w:themeColor="text1"/>
                <w:sz w:val="22"/>
              </w:rPr>
            </w:pPr>
            <w:r w:rsidRPr="00C3116F">
              <w:rPr>
                <w:rFonts w:eastAsia="Arial" w:cs="Arial"/>
                <w:b/>
                <w:i/>
                <w:color w:val="000000" w:themeColor="text1"/>
                <w:sz w:val="22"/>
              </w:rPr>
              <w:t>265,620</w:t>
            </w:r>
          </w:p>
        </w:tc>
        <w:tc>
          <w:tcPr>
            <w:tcW w:w="1492" w:type="dxa"/>
            <w:tcBorders>
              <w:top w:val="single" w:sz="12" w:space="0" w:color="auto"/>
              <w:left w:val="nil"/>
              <w:bottom w:val="single" w:sz="12" w:space="0" w:color="auto"/>
              <w:right w:val="single" w:sz="6" w:space="0" w:color="auto"/>
            </w:tcBorders>
            <w:shd w:val="clear" w:color="auto" w:fill="auto"/>
            <w:vAlign w:val="bottom"/>
          </w:tcPr>
          <w:p w14:paraId="6E1A0AEE" w14:textId="77777777" w:rsidR="00401B11" w:rsidRPr="00BA29C7" w:rsidRDefault="00401B11" w:rsidP="00BC15EE">
            <w:pPr>
              <w:spacing w:after="80" w:line="240" w:lineRule="auto"/>
              <w:ind w:right="113"/>
              <w:jc w:val="right"/>
              <w:rPr>
                <w:rFonts w:eastAsia="Arial" w:cs="Arial"/>
                <w:b/>
                <w:i/>
                <w:sz w:val="22"/>
              </w:rPr>
            </w:pPr>
            <w:r w:rsidRPr="00C3116F">
              <w:rPr>
                <w:rFonts w:eastAsia="Arial" w:cs="Arial"/>
                <w:b/>
                <w:i/>
                <w:sz w:val="22"/>
              </w:rPr>
              <w:t>-2%</w:t>
            </w:r>
          </w:p>
        </w:tc>
        <w:tc>
          <w:tcPr>
            <w:tcW w:w="1492" w:type="dxa"/>
            <w:tcBorders>
              <w:top w:val="single" w:sz="12" w:space="0" w:color="auto"/>
              <w:left w:val="nil"/>
              <w:bottom w:val="single" w:sz="12" w:space="0" w:color="auto"/>
              <w:right w:val="single" w:sz="6" w:space="0" w:color="auto"/>
            </w:tcBorders>
            <w:shd w:val="clear" w:color="auto" w:fill="auto"/>
            <w:vAlign w:val="bottom"/>
          </w:tcPr>
          <w:p w14:paraId="78224C23" w14:textId="77777777" w:rsidR="00401B11" w:rsidRPr="00BA29C7" w:rsidRDefault="00401B11" w:rsidP="00BC15EE">
            <w:pPr>
              <w:spacing w:after="80" w:line="240" w:lineRule="auto"/>
              <w:ind w:right="113"/>
              <w:jc w:val="right"/>
              <w:rPr>
                <w:rFonts w:eastAsia="Arial" w:cs="Arial"/>
                <w:b/>
                <w:i/>
                <w:sz w:val="22"/>
              </w:rPr>
            </w:pPr>
            <w:r w:rsidRPr="00C3116F">
              <w:rPr>
                <w:rFonts w:eastAsia="Arial" w:cs="Arial"/>
                <w:b/>
                <w:i/>
                <w:sz w:val="22"/>
              </w:rPr>
              <w:t>-0.3%</w:t>
            </w:r>
          </w:p>
        </w:tc>
      </w:tr>
      <w:tr w:rsidR="00BC15EE" w:rsidRPr="000041B6" w14:paraId="524BED94" w14:textId="77777777" w:rsidTr="00BF2E50">
        <w:trPr>
          <w:trHeight w:val="227"/>
        </w:trPr>
        <w:tc>
          <w:tcPr>
            <w:tcW w:w="15327" w:type="dxa"/>
            <w:gridSpan w:val="9"/>
            <w:tcBorders>
              <w:top w:val="single" w:sz="12" w:space="0" w:color="auto"/>
              <w:left w:val="nil"/>
              <w:bottom w:val="nil"/>
              <w:right w:val="nil"/>
            </w:tcBorders>
            <w:shd w:val="clear" w:color="auto" w:fill="auto"/>
            <w:vAlign w:val="bottom"/>
          </w:tcPr>
          <w:p w14:paraId="679DF828" w14:textId="3E60288E" w:rsidR="00BC15EE" w:rsidRPr="000041B6" w:rsidRDefault="000041B6" w:rsidP="0086733D">
            <w:pPr>
              <w:spacing w:after="0" w:line="240" w:lineRule="auto"/>
              <w:ind w:right="113"/>
              <w:rPr>
                <w:rFonts w:eastAsia="Arial" w:cs="Arial"/>
                <w:bCs/>
                <w:i/>
                <w:szCs w:val="24"/>
              </w:rPr>
            </w:pPr>
            <w:r>
              <w:rPr>
                <w:rFonts w:eastAsia="Arial" w:cs="Arial"/>
                <w:bCs/>
                <w:i/>
                <w:szCs w:val="24"/>
              </w:rPr>
              <w:t xml:space="preserve">Source: </w:t>
            </w:r>
            <w:r w:rsidR="00BC15EE" w:rsidRPr="000041B6">
              <w:rPr>
                <w:rFonts w:eastAsia="Arial" w:cs="Arial"/>
                <w:bCs/>
                <w:i/>
                <w:szCs w:val="24"/>
              </w:rPr>
              <w:t>Internal analysis of HESA data.</w:t>
            </w:r>
          </w:p>
        </w:tc>
      </w:tr>
    </w:tbl>
    <w:p w14:paraId="42F8C9BB" w14:textId="23BBB778" w:rsidR="00A032C1" w:rsidRPr="000041B6" w:rsidRDefault="002C70CA" w:rsidP="00795EEC">
      <w:pPr>
        <w:pStyle w:val="NoSpacing"/>
        <w:jc w:val="both"/>
        <w:rPr>
          <w:b/>
          <w:bCs/>
          <w:sz w:val="22"/>
        </w:rPr>
      </w:pPr>
      <w:r w:rsidRPr="000041B6">
        <w:rPr>
          <w:rFonts w:cs="Arial"/>
          <w:b/>
          <w:bCs/>
          <w:szCs w:val="24"/>
        </w:rPr>
        <w:t xml:space="preserve">Table </w:t>
      </w:r>
      <w:r w:rsidR="00A43CE5" w:rsidRPr="000041B6">
        <w:rPr>
          <w:rFonts w:cs="Arial"/>
          <w:b/>
          <w:bCs/>
          <w:szCs w:val="24"/>
        </w:rPr>
        <w:t>2</w:t>
      </w:r>
      <w:r w:rsidRPr="000041B6">
        <w:rPr>
          <w:rFonts w:cs="Arial"/>
          <w:b/>
          <w:bCs/>
          <w:szCs w:val="24"/>
        </w:rPr>
        <w:t>:</w:t>
      </w:r>
      <w:r w:rsidR="007A189C" w:rsidRPr="000041B6">
        <w:rPr>
          <w:b/>
          <w:bCs/>
          <w:szCs w:val="24"/>
        </w:rPr>
        <w:t xml:space="preserve"> </w:t>
      </w:r>
      <w:r w:rsidRPr="000041B6">
        <w:rPr>
          <w:b/>
          <w:bCs/>
          <w:szCs w:val="24"/>
        </w:rPr>
        <w:t>Number and percentage</w:t>
      </w:r>
      <w:r w:rsidRPr="000041B6">
        <w:rPr>
          <w:b/>
          <w:bCs/>
        </w:rPr>
        <w:t xml:space="preserve"> change in </w:t>
      </w:r>
      <w:r w:rsidR="009E1480" w:rsidRPr="000041B6">
        <w:rPr>
          <w:b/>
          <w:bCs/>
        </w:rPr>
        <w:t xml:space="preserve">foundation </w:t>
      </w:r>
      <w:r w:rsidRPr="000041B6">
        <w:rPr>
          <w:b/>
          <w:bCs/>
        </w:rPr>
        <w:t xml:space="preserve">years students and </w:t>
      </w:r>
      <w:r w:rsidR="00FF5197" w:rsidRPr="000041B6">
        <w:rPr>
          <w:b/>
          <w:bCs/>
        </w:rPr>
        <w:t>f</w:t>
      </w:r>
      <w:r w:rsidRPr="000041B6">
        <w:rPr>
          <w:b/>
          <w:bCs/>
        </w:rPr>
        <w:t xml:space="preserve">irst </w:t>
      </w:r>
      <w:r w:rsidR="00FF5197" w:rsidRPr="000041B6">
        <w:rPr>
          <w:b/>
          <w:bCs/>
        </w:rPr>
        <w:t>y</w:t>
      </w:r>
      <w:r w:rsidRPr="000041B6">
        <w:rPr>
          <w:b/>
          <w:bCs/>
        </w:rPr>
        <w:t xml:space="preserve">ear </w:t>
      </w:r>
      <w:r w:rsidR="00FF5197" w:rsidRPr="000041B6">
        <w:rPr>
          <w:b/>
          <w:bCs/>
        </w:rPr>
        <w:t>u</w:t>
      </w:r>
      <w:r w:rsidRPr="000041B6">
        <w:rPr>
          <w:b/>
          <w:bCs/>
        </w:rPr>
        <w:t>ndergraduates from 2015/16 to 202</w:t>
      </w:r>
      <w:r w:rsidR="00644C43" w:rsidRPr="000041B6">
        <w:rPr>
          <w:b/>
          <w:bCs/>
        </w:rPr>
        <w:t>2</w:t>
      </w:r>
      <w:r w:rsidRPr="000041B6">
        <w:rPr>
          <w:b/>
          <w:bCs/>
        </w:rPr>
        <w:t>/2</w:t>
      </w:r>
      <w:r w:rsidR="00644C43" w:rsidRPr="000041B6">
        <w:rPr>
          <w:b/>
          <w:bCs/>
        </w:rPr>
        <w:t>3</w:t>
      </w:r>
      <w:r w:rsidRPr="000041B6">
        <w:rPr>
          <w:b/>
          <w:bCs/>
        </w:rPr>
        <w:t>, by subject</w:t>
      </w:r>
    </w:p>
    <w:p w14:paraId="4C6DD16B" w14:textId="77777777" w:rsidR="002C70CA" w:rsidRPr="002C70CA" w:rsidRDefault="002C70CA" w:rsidP="007D0E1E">
      <w:pPr>
        <w:jc w:val="both"/>
        <w:sectPr w:rsidR="002C70CA" w:rsidRPr="002C70CA" w:rsidSect="00AD28F9">
          <w:pgSz w:w="16838" w:h="11906" w:orient="landscape"/>
          <w:pgMar w:top="720" w:right="720" w:bottom="720" w:left="720" w:header="227" w:footer="454" w:gutter="0"/>
          <w:cols w:space="720"/>
          <w:docGrid w:linePitch="326"/>
        </w:sectPr>
      </w:pPr>
    </w:p>
    <w:p w14:paraId="71DADBCF" w14:textId="0BB7D921" w:rsidR="005A0597" w:rsidRPr="008C495A" w:rsidRDefault="00260072" w:rsidP="007D0E1E">
      <w:pPr>
        <w:pStyle w:val="Heading2"/>
        <w:jc w:val="both"/>
        <w:rPr>
          <w:color w:val="000000" w:themeColor="text1"/>
          <w:sz w:val="24"/>
          <w:szCs w:val="24"/>
        </w:rPr>
      </w:pPr>
      <w:r>
        <w:t xml:space="preserve">3. </w:t>
      </w:r>
      <w:r w:rsidR="005A0597" w:rsidRPr="008C495A">
        <w:t>SMART objectives for intervention</w:t>
      </w:r>
      <w:r w:rsidR="005A0597" w:rsidRPr="008C495A">
        <w:rPr>
          <w:color w:val="000000" w:themeColor="text1"/>
          <w:sz w:val="24"/>
          <w:szCs w:val="24"/>
        </w:rPr>
        <w:t xml:space="preserve"> </w:t>
      </w:r>
    </w:p>
    <w:sdt>
      <w:sdtPr>
        <w:rPr>
          <w:rFonts w:ascii="Times New Roman" w:eastAsia="Times New Roman" w:hAnsi="Times New Roman" w:cs="Times New Roman"/>
          <w:szCs w:val="24"/>
        </w:rPr>
        <w:id w:val="1784604459"/>
        <w:placeholder>
          <w:docPart w:val="DefaultPlaceholder_-1854013440"/>
        </w:placeholder>
      </w:sdtPr>
      <w:sdtEndPr>
        <w:rPr>
          <w:rFonts w:eastAsia="Arial"/>
        </w:rPr>
      </w:sdtEndPr>
      <w:sdtContent>
        <w:p w14:paraId="332CF389" w14:textId="0F1BD565" w:rsidR="008F1F61" w:rsidRPr="00EE3E98" w:rsidRDefault="008F1F61" w:rsidP="008F1F61">
          <w:pPr>
            <w:spacing w:line="288" w:lineRule="auto"/>
            <w:jc w:val="both"/>
            <w:rPr>
              <w:rFonts w:cs="Arial"/>
            </w:rPr>
          </w:pPr>
          <w:r w:rsidRPr="00EE3E98">
            <w:rPr>
              <w:rFonts w:cs="Arial"/>
            </w:rPr>
            <w:t xml:space="preserve">Under the preferred option, maximum tuition fee and loan limits for foundation years in classroom-based subjects (currently designated as Price Group D by the </w:t>
          </w:r>
          <w:proofErr w:type="spellStart"/>
          <w:r w:rsidRPr="00EE3E98">
            <w:rPr>
              <w:rFonts w:cs="Arial"/>
            </w:rPr>
            <w:t>O</w:t>
          </w:r>
          <w:r w:rsidR="00C4311E">
            <w:rPr>
              <w:rFonts w:cs="Arial"/>
            </w:rPr>
            <w:t>fS</w:t>
          </w:r>
          <w:proofErr w:type="spellEnd"/>
          <w:r w:rsidRPr="00EE3E98">
            <w:rPr>
              <w:rFonts w:cs="Arial"/>
            </w:rPr>
            <w:t>) would be lowered to £5,760</w:t>
          </w:r>
          <w:r w:rsidR="00D31E8D">
            <w:rPr>
              <w:rFonts w:cs="Arial"/>
            </w:rPr>
            <w:t xml:space="preserve">. </w:t>
          </w:r>
          <w:r w:rsidR="006A7563">
            <w:rPr>
              <w:rFonts w:cs="Arial"/>
            </w:rPr>
            <w:t>The maximum tuition</w:t>
          </w:r>
          <w:r w:rsidRPr="00EE3E98">
            <w:rPr>
              <w:rFonts w:cs="Arial"/>
            </w:rPr>
            <w:t xml:space="preserve"> fee and loan limits for all other foundation year subjects would remain </w:t>
          </w:r>
          <w:r w:rsidR="00094CF7">
            <w:rPr>
              <w:rFonts w:cs="Arial"/>
            </w:rPr>
            <w:t xml:space="preserve">aligned with the maximum fee </w:t>
          </w:r>
          <w:r w:rsidR="005F74A5">
            <w:rPr>
              <w:rFonts w:cs="Arial"/>
            </w:rPr>
            <w:t xml:space="preserve">limit for </w:t>
          </w:r>
          <w:r w:rsidR="005A726D">
            <w:rPr>
              <w:rFonts w:cs="Arial"/>
            </w:rPr>
            <w:t xml:space="preserve">standard full-time undergraduate </w:t>
          </w:r>
          <w:r w:rsidR="00D00352">
            <w:rPr>
              <w:rFonts w:cs="Arial"/>
            </w:rPr>
            <w:t>courses</w:t>
          </w:r>
          <w:r w:rsidR="005A726D">
            <w:rPr>
              <w:rFonts w:cs="Arial"/>
            </w:rPr>
            <w:t xml:space="preserve"> (which is due to increase to </w:t>
          </w:r>
          <w:r w:rsidR="00BB15EC" w:rsidRPr="00BB15EC">
            <w:rPr>
              <w:rFonts w:cs="Arial"/>
            </w:rPr>
            <w:t>£9,5</w:t>
          </w:r>
          <w:r w:rsidR="003D7024">
            <w:rPr>
              <w:rFonts w:cs="Arial"/>
            </w:rPr>
            <w:t>35</w:t>
          </w:r>
          <w:r w:rsidR="00BB15EC" w:rsidRPr="00BB15EC">
            <w:rPr>
              <w:rFonts w:cs="Arial"/>
            </w:rPr>
            <w:t xml:space="preserve"> </w:t>
          </w:r>
          <w:r w:rsidR="0039488D">
            <w:rPr>
              <w:rFonts w:cs="Arial"/>
            </w:rPr>
            <w:t xml:space="preserve">in </w:t>
          </w:r>
          <w:r w:rsidR="00653548">
            <w:rPr>
              <w:rFonts w:cs="Arial"/>
            </w:rPr>
            <w:t xml:space="preserve">academic year 2025/26). </w:t>
          </w:r>
        </w:p>
        <w:p w14:paraId="5E87A4A3" w14:textId="70327305" w:rsidR="008F1F61" w:rsidRPr="00EE3E98" w:rsidRDefault="008F1F61" w:rsidP="008F1F61">
          <w:pPr>
            <w:pStyle w:val="paragraph"/>
            <w:spacing w:before="0" w:beforeAutospacing="0" w:after="160" w:afterAutospacing="0" w:line="288" w:lineRule="auto"/>
            <w:jc w:val="both"/>
            <w:textAlignment w:val="baseline"/>
            <w:rPr>
              <w:rStyle w:val="contentcontrolboundarysink"/>
              <w:rFonts w:ascii="Arial" w:hAnsi="Arial" w:cs="Arial"/>
              <w:color w:val="000000"/>
            </w:rPr>
          </w:pPr>
          <w:r w:rsidRPr="5232E407">
            <w:rPr>
              <w:rStyle w:val="contentcontrolboundarysink"/>
              <w:rFonts w:ascii="Arial" w:hAnsi="Arial" w:cs="Arial"/>
              <w:color w:val="000000" w:themeColor="text1"/>
            </w:rPr>
            <w:t>Th</w:t>
          </w:r>
          <w:r w:rsidR="00EC2C0F">
            <w:rPr>
              <w:rStyle w:val="contentcontrolboundarysink"/>
              <w:rFonts w:ascii="Arial" w:hAnsi="Arial" w:cs="Arial"/>
              <w:color w:val="000000" w:themeColor="text1"/>
            </w:rPr>
            <w:t>e</w:t>
          </w:r>
          <w:r w:rsidRPr="5232E407">
            <w:rPr>
              <w:rStyle w:val="contentcontrolboundarysink"/>
              <w:rFonts w:ascii="Arial" w:hAnsi="Arial" w:cs="Arial"/>
              <w:color w:val="000000" w:themeColor="text1"/>
            </w:rPr>
            <w:t xml:space="preserve"> </w:t>
          </w:r>
          <w:r w:rsidR="2C602D00" w:rsidRPr="5E2B508B">
            <w:rPr>
              <w:rStyle w:val="contentcontrolboundarysink"/>
              <w:rFonts w:ascii="Arial" w:hAnsi="Arial" w:cs="Arial"/>
              <w:color w:val="000000" w:themeColor="text1"/>
            </w:rPr>
            <w:t xml:space="preserve">lower </w:t>
          </w:r>
          <w:r w:rsidR="00EC2C0F">
            <w:rPr>
              <w:rStyle w:val="contentcontrolboundarysink"/>
              <w:rFonts w:ascii="Arial" w:hAnsi="Arial" w:cs="Arial"/>
              <w:color w:val="000000" w:themeColor="text1"/>
            </w:rPr>
            <w:t>tuition</w:t>
          </w:r>
          <w:r w:rsidR="2C602D00" w:rsidRPr="5E2B508B">
            <w:rPr>
              <w:rStyle w:val="contentcontrolboundarysink"/>
              <w:rFonts w:ascii="Arial" w:hAnsi="Arial" w:cs="Arial"/>
              <w:color w:val="000000" w:themeColor="text1"/>
            </w:rPr>
            <w:t xml:space="preserve"> fee limits</w:t>
          </w:r>
          <w:r w:rsidRPr="5232E407">
            <w:rPr>
              <w:rStyle w:val="contentcontrolboundarysink"/>
              <w:rFonts w:ascii="Arial" w:hAnsi="Arial" w:cs="Arial"/>
              <w:color w:val="000000" w:themeColor="text1"/>
            </w:rPr>
            <w:t xml:space="preserve"> will apply to HE providers registered with the </w:t>
          </w:r>
          <w:proofErr w:type="spellStart"/>
          <w:r w:rsidRPr="5232E407" w:rsidDel="00C37C33">
            <w:rPr>
              <w:rStyle w:val="contentcontrolboundarysink"/>
              <w:rFonts w:ascii="Arial" w:hAnsi="Arial" w:cs="Arial"/>
              <w:color w:val="000000" w:themeColor="text1"/>
            </w:rPr>
            <w:t>OfS</w:t>
          </w:r>
          <w:proofErr w:type="spellEnd"/>
          <w:r w:rsidRPr="5232E407" w:rsidDel="00C37C33">
            <w:rPr>
              <w:rStyle w:val="contentcontrolboundarysink"/>
              <w:rFonts w:ascii="Arial" w:hAnsi="Arial" w:cs="Arial"/>
              <w:color w:val="000000" w:themeColor="text1"/>
            </w:rPr>
            <w:t xml:space="preserve"> </w:t>
          </w:r>
          <w:r w:rsidRPr="5232E407">
            <w:rPr>
              <w:rStyle w:val="contentcontrolboundarysink"/>
              <w:rFonts w:ascii="Arial" w:hAnsi="Arial" w:cs="Arial"/>
              <w:color w:val="000000" w:themeColor="text1"/>
            </w:rPr>
            <w:t>in England</w:t>
          </w:r>
          <w:r w:rsidR="3FC7A9EA" w:rsidRPr="5E2B508B">
            <w:rPr>
              <w:rStyle w:val="contentcontrolboundarysink"/>
              <w:rFonts w:ascii="Arial" w:hAnsi="Arial" w:cs="Arial"/>
              <w:color w:val="000000" w:themeColor="text1"/>
            </w:rPr>
            <w:t>,</w:t>
          </w:r>
          <w:r w:rsidR="00575A94">
            <w:rPr>
              <w:rStyle w:val="contentcontrolboundarysink"/>
              <w:rFonts w:ascii="Arial" w:hAnsi="Arial" w:cs="Arial"/>
              <w:color w:val="000000" w:themeColor="text1"/>
            </w:rPr>
            <w:t xml:space="preserve"> </w:t>
          </w:r>
          <w:r w:rsidR="00153657">
            <w:rPr>
              <w:rStyle w:val="contentcontrolboundarysink"/>
              <w:rFonts w:ascii="Arial" w:hAnsi="Arial" w:cs="Arial"/>
              <w:color w:val="000000" w:themeColor="text1"/>
            </w:rPr>
            <w:t>while</w:t>
          </w:r>
          <w:r w:rsidR="00575A94">
            <w:rPr>
              <w:rStyle w:val="contentcontrolboundarysink"/>
              <w:rFonts w:ascii="Arial" w:hAnsi="Arial" w:cs="Arial"/>
              <w:color w:val="000000" w:themeColor="text1"/>
            </w:rPr>
            <w:t xml:space="preserve"> </w:t>
          </w:r>
          <w:r w:rsidR="38A30EBA" w:rsidRPr="5E2B508B">
            <w:rPr>
              <w:rStyle w:val="contentcontrolboundarysink"/>
              <w:rFonts w:ascii="Arial" w:hAnsi="Arial" w:cs="Arial"/>
              <w:color w:val="000000" w:themeColor="text1"/>
            </w:rPr>
            <w:t>the lower</w:t>
          </w:r>
          <w:r w:rsidR="00153657">
            <w:rPr>
              <w:rStyle w:val="contentcontrolboundarysink"/>
              <w:rFonts w:ascii="Arial" w:hAnsi="Arial" w:cs="Arial"/>
              <w:color w:val="000000" w:themeColor="text1"/>
            </w:rPr>
            <w:t xml:space="preserve"> fee</w:t>
          </w:r>
          <w:r w:rsidR="38A30EBA" w:rsidRPr="5E2B508B">
            <w:rPr>
              <w:rStyle w:val="contentcontrolboundarysink"/>
              <w:rFonts w:ascii="Arial" w:hAnsi="Arial" w:cs="Arial"/>
              <w:color w:val="000000" w:themeColor="text1"/>
            </w:rPr>
            <w:t xml:space="preserve"> loan limits will apply to </w:t>
          </w:r>
          <w:r w:rsidR="3FC7A9EA" w:rsidRPr="5E2B508B">
            <w:rPr>
              <w:rStyle w:val="contentcontrolboundarysink"/>
              <w:rFonts w:ascii="Arial" w:hAnsi="Arial" w:cs="Arial"/>
              <w:color w:val="000000" w:themeColor="text1"/>
            </w:rPr>
            <w:t>English</w:t>
          </w:r>
          <w:r w:rsidR="1E60E7C7" w:rsidRPr="5E2B508B">
            <w:rPr>
              <w:rStyle w:val="contentcontrolboundarysink"/>
              <w:rFonts w:ascii="Arial" w:hAnsi="Arial" w:cs="Arial"/>
              <w:color w:val="000000" w:themeColor="text1"/>
            </w:rPr>
            <w:t>-</w:t>
          </w:r>
          <w:r w:rsidRPr="5232E407">
            <w:rPr>
              <w:rStyle w:val="contentcontrolboundarysink"/>
              <w:rFonts w:ascii="Arial" w:hAnsi="Arial" w:cs="Arial"/>
              <w:color w:val="000000" w:themeColor="text1"/>
            </w:rPr>
            <w:t xml:space="preserve">domiciled students wishing to study </w:t>
          </w:r>
          <w:r w:rsidR="349E34F5" w:rsidRPr="5E2B508B">
            <w:rPr>
              <w:rStyle w:val="contentcontrolboundarysink"/>
              <w:rFonts w:ascii="Arial" w:hAnsi="Arial" w:cs="Arial"/>
              <w:color w:val="000000" w:themeColor="text1"/>
            </w:rPr>
            <w:t xml:space="preserve">classroom-based </w:t>
          </w:r>
          <w:r w:rsidRPr="5E2B508B">
            <w:rPr>
              <w:rStyle w:val="contentcontrolboundarysink"/>
              <w:rFonts w:ascii="Arial" w:hAnsi="Arial" w:cs="Arial"/>
              <w:color w:val="000000" w:themeColor="text1"/>
            </w:rPr>
            <w:t xml:space="preserve">foundation years </w:t>
          </w:r>
          <w:r w:rsidR="7EA375FA" w:rsidRPr="5E2B508B">
            <w:rPr>
              <w:rStyle w:val="contentcontrolboundarysink"/>
              <w:rFonts w:ascii="Arial" w:hAnsi="Arial" w:cs="Arial"/>
              <w:color w:val="000000" w:themeColor="text1"/>
            </w:rPr>
            <w:t>anywhere in the UK</w:t>
          </w:r>
          <w:r w:rsidRPr="5E2B508B">
            <w:rPr>
              <w:rStyle w:val="contentcontrolboundarysink"/>
              <w:rFonts w:ascii="Arial" w:hAnsi="Arial" w:cs="Arial"/>
              <w:color w:val="000000" w:themeColor="text1"/>
            </w:rPr>
            <w:t xml:space="preserve">. </w:t>
          </w:r>
          <w:r w:rsidR="6A206F33" w:rsidRPr="5E2B508B">
            <w:rPr>
              <w:rStyle w:val="contentcontrolboundarysink"/>
              <w:rFonts w:ascii="Arial" w:hAnsi="Arial" w:cs="Arial"/>
              <w:color w:val="000000" w:themeColor="text1"/>
            </w:rPr>
            <w:t xml:space="preserve">The change to loan limits will mean that </w:t>
          </w:r>
          <w:r w:rsidR="007155A5">
            <w:rPr>
              <w:rStyle w:val="contentcontrolboundarysink"/>
              <w:rFonts w:ascii="Arial" w:hAnsi="Arial" w:cs="Arial"/>
              <w:color w:val="000000" w:themeColor="text1"/>
            </w:rPr>
            <w:t xml:space="preserve">English </w:t>
          </w:r>
          <w:r w:rsidR="6A206F33" w:rsidRPr="5E2B508B">
            <w:rPr>
              <w:rStyle w:val="contentcontrolboundarysink"/>
              <w:rFonts w:ascii="Arial" w:hAnsi="Arial" w:cs="Arial"/>
              <w:color w:val="000000" w:themeColor="text1"/>
            </w:rPr>
            <w:t>s</w:t>
          </w:r>
          <w:r w:rsidRPr="5E2B508B">
            <w:rPr>
              <w:rStyle w:val="contentcontrolboundarysink"/>
              <w:rFonts w:ascii="Arial" w:hAnsi="Arial" w:cs="Arial"/>
              <w:color w:val="000000" w:themeColor="text1"/>
            </w:rPr>
            <w:t>tudents</w:t>
          </w:r>
          <w:r w:rsidRPr="5232E407">
            <w:rPr>
              <w:rStyle w:val="contentcontrolboundarysink"/>
              <w:rFonts w:ascii="Arial" w:hAnsi="Arial" w:cs="Arial"/>
              <w:color w:val="000000" w:themeColor="text1"/>
            </w:rPr>
            <w:t xml:space="preserve"> wishing to study classroom-based foundation years in the devolved </w:t>
          </w:r>
          <w:r w:rsidR="007155A5" w:rsidRPr="5232E407">
            <w:rPr>
              <w:rStyle w:val="contentcontrolboundarysink"/>
              <w:rFonts w:ascii="Arial" w:hAnsi="Arial" w:cs="Arial"/>
              <w:color w:val="000000" w:themeColor="text1"/>
            </w:rPr>
            <w:t>a</w:t>
          </w:r>
          <w:r w:rsidR="007155A5">
            <w:rPr>
              <w:rStyle w:val="contentcontrolboundarysink"/>
              <w:rFonts w:ascii="Arial" w:hAnsi="Arial" w:cs="Arial"/>
              <w:color w:val="000000" w:themeColor="text1"/>
            </w:rPr>
            <w:t>dministrations</w:t>
          </w:r>
          <w:r w:rsidRPr="5232E407">
            <w:rPr>
              <w:rStyle w:val="contentcontrolboundarysink"/>
              <w:rFonts w:ascii="Arial" w:hAnsi="Arial" w:cs="Arial"/>
              <w:color w:val="000000" w:themeColor="text1"/>
            </w:rPr>
            <w:t xml:space="preserve"> (DAs) will have their fee loans reduced.</w:t>
          </w:r>
        </w:p>
        <w:p w14:paraId="72CD4321" w14:textId="6E6FD26C" w:rsidR="00CE2DBA" w:rsidRPr="00117034" w:rsidRDefault="008F1F61" w:rsidP="00A6636B">
          <w:pPr>
            <w:spacing w:line="288" w:lineRule="auto"/>
            <w:jc w:val="both"/>
            <w:rPr>
              <w:rFonts w:cs="Arial"/>
              <w:b/>
            </w:rPr>
          </w:pPr>
          <w:r w:rsidRPr="00EE3E98">
            <w:rPr>
              <w:rFonts w:cs="Arial"/>
            </w:rPr>
            <w:t xml:space="preserve">By lowering the maximum tuition </w:t>
          </w:r>
          <w:proofErr w:type="gramStart"/>
          <w:r w:rsidRPr="00EE3E98">
            <w:rPr>
              <w:rFonts w:cs="Arial"/>
            </w:rPr>
            <w:t>fee</w:t>
          </w:r>
          <w:proofErr w:type="gramEnd"/>
          <w:r w:rsidRPr="00EE3E98">
            <w:rPr>
              <w:rFonts w:cs="Arial"/>
            </w:rPr>
            <w:t xml:space="preserve"> </w:t>
          </w:r>
          <w:r w:rsidR="002E2282">
            <w:rPr>
              <w:rFonts w:cs="Arial"/>
            </w:rPr>
            <w:t>HE providers</w:t>
          </w:r>
          <w:r w:rsidRPr="00EE3E98">
            <w:rPr>
              <w:rFonts w:cs="Arial"/>
            </w:rPr>
            <w:t xml:space="preserve"> can charge for classroom-based foundation years, we expect to see provision expanding at a </w:t>
          </w:r>
          <w:r w:rsidR="00524005" w:rsidRPr="00EE3E98">
            <w:rPr>
              <w:rFonts w:cs="Arial"/>
            </w:rPr>
            <w:t>much slower rate</w:t>
          </w:r>
          <w:r w:rsidR="00575A94">
            <w:rPr>
              <w:rFonts w:cs="Arial"/>
            </w:rPr>
            <w:t>.</w:t>
          </w:r>
          <w:r w:rsidRPr="00EE3E98">
            <w:rPr>
              <w:rFonts w:cs="Arial"/>
            </w:rPr>
            <w:t xml:space="preserve"> </w:t>
          </w:r>
          <w:r w:rsidR="009C671A">
            <w:rPr>
              <w:rFonts w:cs="Arial"/>
            </w:rPr>
            <w:t>R</w:t>
          </w:r>
          <w:r w:rsidR="002E5F4C">
            <w:rPr>
              <w:rFonts w:cs="Arial"/>
            </w:rPr>
            <w:t>esearch</w:t>
          </w:r>
          <w:r w:rsidR="00035C62">
            <w:rPr>
              <w:rFonts w:cs="Arial"/>
            </w:rPr>
            <w:t xml:space="preserve"> commissioned by the DfE </w:t>
          </w:r>
          <w:r w:rsidR="007577AA">
            <w:rPr>
              <w:rFonts w:cs="Arial"/>
            </w:rPr>
            <w:t>to inform this policy</w:t>
          </w:r>
          <w:r w:rsidR="001A71A5">
            <w:rPr>
              <w:rFonts w:cs="Arial"/>
            </w:rPr>
            <w:t xml:space="preserve"> </w:t>
          </w:r>
          <w:r w:rsidR="00D123E8">
            <w:rPr>
              <w:rFonts w:cs="Arial"/>
            </w:rPr>
            <w:t>found</w:t>
          </w:r>
          <w:r w:rsidR="002E5F4C">
            <w:rPr>
              <w:rFonts w:cs="Arial"/>
            </w:rPr>
            <w:t xml:space="preserve"> that</w:t>
          </w:r>
          <w:r w:rsidR="009C671A">
            <w:rPr>
              <w:rFonts w:cs="Arial"/>
            </w:rPr>
            <w:t xml:space="preserve"> the costs of </w:t>
          </w:r>
          <w:r w:rsidR="007539BA">
            <w:rPr>
              <w:rFonts w:cs="Arial"/>
            </w:rPr>
            <w:t>foundation year</w:t>
          </w:r>
          <w:r w:rsidR="00586270">
            <w:rPr>
              <w:rFonts w:cs="Arial"/>
            </w:rPr>
            <w:t>s</w:t>
          </w:r>
          <w:r w:rsidR="009C671A">
            <w:rPr>
              <w:rFonts w:cs="Arial"/>
            </w:rPr>
            <w:t xml:space="preserve"> can vary</w:t>
          </w:r>
          <w:r w:rsidR="00007344">
            <w:rPr>
              <w:rFonts w:cs="Arial"/>
            </w:rPr>
            <w:t>, reflecting in part differences in quality,</w:t>
          </w:r>
          <w:r w:rsidR="00320CD9">
            <w:rPr>
              <w:rFonts w:cs="Arial"/>
            </w:rPr>
            <w:t xml:space="preserve"> </w:t>
          </w:r>
          <w:r w:rsidR="00007344">
            <w:rPr>
              <w:rFonts w:cs="Arial"/>
            </w:rPr>
            <w:t>with</w:t>
          </w:r>
          <w:r w:rsidR="002E5F4C">
            <w:rPr>
              <w:rFonts w:cs="Arial"/>
            </w:rPr>
            <w:t xml:space="preserve"> some provision in classroom-based subjects</w:t>
          </w:r>
          <w:r w:rsidR="00120496">
            <w:rPr>
              <w:rFonts w:cs="Arial"/>
            </w:rPr>
            <w:t xml:space="preserve"> </w:t>
          </w:r>
          <w:r w:rsidR="00007344">
            <w:rPr>
              <w:rFonts w:cs="Arial"/>
            </w:rPr>
            <w:t>being</w:t>
          </w:r>
          <w:r w:rsidR="00120496">
            <w:rPr>
              <w:rFonts w:cs="Arial"/>
            </w:rPr>
            <w:t xml:space="preserve"> delivered for </w:t>
          </w:r>
          <w:r w:rsidR="00F55EE2">
            <w:rPr>
              <w:rFonts w:cs="Arial"/>
            </w:rPr>
            <w:t xml:space="preserve">significantly </w:t>
          </w:r>
          <w:r w:rsidR="00007344">
            <w:rPr>
              <w:rFonts w:cs="Arial"/>
            </w:rPr>
            <w:t xml:space="preserve">less </w:t>
          </w:r>
          <w:r w:rsidR="00120496">
            <w:rPr>
              <w:rFonts w:cs="Arial"/>
            </w:rPr>
            <w:t xml:space="preserve">than </w:t>
          </w:r>
          <w:r w:rsidR="00A47844">
            <w:rPr>
              <w:rFonts w:cs="Arial"/>
            </w:rPr>
            <w:t xml:space="preserve">the </w:t>
          </w:r>
          <w:r w:rsidR="00575A94">
            <w:rPr>
              <w:rFonts w:cs="Arial"/>
            </w:rPr>
            <w:t xml:space="preserve">current </w:t>
          </w:r>
          <w:r w:rsidR="00A47844">
            <w:rPr>
              <w:rFonts w:cs="Arial"/>
            </w:rPr>
            <w:t>fee limit</w:t>
          </w:r>
          <w:r w:rsidR="00575A94">
            <w:rPr>
              <w:rFonts w:cs="Arial"/>
            </w:rPr>
            <w:t xml:space="preserve"> for the 2024/25 academic year</w:t>
          </w:r>
          <w:r w:rsidR="003E3E2C">
            <w:rPr>
              <w:rFonts w:cs="Arial"/>
            </w:rPr>
            <w:t xml:space="preserve"> (£</w:t>
          </w:r>
          <w:r w:rsidR="00120496">
            <w:rPr>
              <w:rFonts w:cs="Arial"/>
            </w:rPr>
            <w:t>9,250</w:t>
          </w:r>
          <w:r w:rsidR="003E3E2C">
            <w:rPr>
              <w:rFonts w:cs="Arial"/>
            </w:rPr>
            <w:t>)</w:t>
          </w:r>
          <w:r w:rsidR="00007344">
            <w:rPr>
              <w:rFonts w:cs="Arial"/>
            </w:rPr>
            <w:t>.</w:t>
          </w:r>
          <w:r w:rsidR="001A71A5">
            <w:rPr>
              <w:rStyle w:val="FootnoteReference"/>
            </w:rPr>
            <w:footnoteReference w:id="15"/>
          </w:r>
          <w:r w:rsidR="00680DF7">
            <w:rPr>
              <w:rFonts w:cs="Arial"/>
            </w:rPr>
            <w:t xml:space="preserve"> </w:t>
          </w:r>
          <w:r w:rsidR="00690079">
            <w:rPr>
              <w:rFonts w:cs="Arial"/>
            </w:rPr>
            <w:t>Therefore</w:t>
          </w:r>
          <w:r w:rsidR="007539BA">
            <w:rPr>
              <w:rFonts w:cs="Arial"/>
            </w:rPr>
            <w:t>,</w:t>
          </w:r>
          <w:r w:rsidR="00690079">
            <w:rPr>
              <w:rFonts w:cs="Arial"/>
            </w:rPr>
            <w:t xml:space="preserve"> by lower</w:t>
          </w:r>
          <w:r w:rsidR="002520BD">
            <w:rPr>
              <w:rFonts w:cs="Arial"/>
            </w:rPr>
            <w:t>ing</w:t>
          </w:r>
          <w:r w:rsidR="00690079">
            <w:rPr>
              <w:rFonts w:cs="Arial"/>
            </w:rPr>
            <w:t xml:space="preserve"> tuition fees for </w:t>
          </w:r>
          <w:r w:rsidR="00BF276B">
            <w:rPr>
              <w:rFonts w:cs="Arial"/>
            </w:rPr>
            <w:t xml:space="preserve">classroom-based subjects to a level potentially below the cost of </w:t>
          </w:r>
          <w:r w:rsidR="00705260">
            <w:rPr>
              <w:rFonts w:cs="Arial"/>
            </w:rPr>
            <w:t xml:space="preserve">delivering them, </w:t>
          </w:r>
          <w:r w:rsidR="004136A2">
            <w:rPr>
              <w:rFonts w:cs="Arial"/>
            </w:rPr>
            <w:t xml:space="preserve">HE providers will be encouraged to deliver </w:t>
          </w:r>
          <w:r w:rsidR="00163209">
            <w:rPr>
              <w:rFonts w:cs="Arial"/>
            </w:rPr>
            <w:t xml:space="preserve">this provision more </w:t>
          </w:r>
          <w:r w:rsidR="00330B72">
            <w:rPr>
              <w:rFonts w:cs="Arial"/>
            </w:rPr>
            <w:t>efficiently or</w:t>
          </w:r>
          <w:r w:rsidR="00BB2858">
            <w:rPr>
              <w:rFonts w:cs="Arial"/>
            </w:rPr>
            <w:t xml:space="preserve"> consider whether more students can be offered direct entry to undergraduate courses (without a foundation year)</w:t>
          </w:r>
          <w:r w:rsidR="00F55446">
            <w:rPr>
              <w:rFonts w:cs="Arial"/>
            </w:rPr>
            <w:t xml:space="preserve"> having </w:t>
          </w:r>
          <w:r w:rsidR="007C6E47">
            <w:rPr>
              <w:rFonts w:cs="Arial"/>
            </w:rPr>
            <w:t xml:space="preserve">studied A-Levels or </w:t>
          </w:r>
          <w:r w:rsidR="00C449D4">
            <w:rPr>
              <w:rFonts w:cs="Arial"/>
            </w:rPr>
            <w:t xml:space="preserve">functionally similar </w:t>
          </w:r>
          <w:r w:rsidR="004F0681">
            <w:rPr>
              <w:rFonts w:cs="Arial"/>
            </w:rPr>
            <w:t xml:space="preserve">provision </w:t>
          </w:r>
          <w:r w:rsidR="00C449D4">
            <w:rPr>
              <w:rFonts w:cs="Arial"/>
            </w:rPr>
            <w:t>(such as</w:t>
          </w:r>
          <w:r w:rsidR="00BB2858">
            <w:rPr>
              <w:rFonts w:cs="Arial"/>
            </w:rPr>
            <w:t xml:space="preserve"> </w:t>
          </w:r>
          <w:r w:rsidR="002520BD">
            <w:rPr>
              <w:rFonts w:cs="Arial"/>
            </w:rPr>
            <w:t>AHE Diplomas</w:t>
          </w:r>
          <w:r w:rsidR="00C449D4">
            <w:rPr>
              <w:rFonts w:cs="Arial"/>
            </w:rPr>
            <w:t>).</w:t>
          </w:r>
          <w:r w:rsidR="002520BD">
            <w:rPr>
              <w:rFonts w:cs="Arial"/>
            </w:rPr>
            <w:t xml:space="preserve">  </w:t>
          </w:r>
        </w:p>
        <w:p w14:paraId="39A32F27" w14:textId="04D8DE60" w:rsidR="008F1F61" w:rsidRDefault="008F1F61" w:rsidP="008F1F61">
          <w:pPr>
            <w:spacing w:line="288" w:lineRule="auto"/>
            <w:jc w:val="both"/>
            <w:rPr>
              <w:rFonts w:cs="Arial"/>
            </w:rPr>
          </w:pPr>
          <w:r>
            <w:rPr>
              <w:rFonts w:cs="Arial"/>
            </w:rPr>
            <w:t xml:space="preserve">The scale of the </w:t>
          </w:r>
          <w:r w:rsidR="00D13310">
            <w:rPr>
              <w:rFonts w:cs="Arial"/>
            </w:rPr>
            <w:t xml:space="preserve">potential </w:t>
          </w:r>
          <w:r>
            <w:rPr>
              <w:rFonts w:cs="Arial"/>
            </w:rPr>
            <w:t>reduction in provision</w:t>
          </w:r>
          <w:r w:rsidR="00D13310">
            <w:rPr>
              <w:rFonts w:cs="Arial"/>
            </w:rPr>
            <w:t xml:space="preserve"> of </w:t>
          </w:r>
          <w:r w:rsidR="00422BBE">
            <w:rPr>
              <w:rFonts w:cs="Arial"/>
            </w:rPr>
            <w:t>classroom-based foundation years</w:t>
          </w:r>
          <w:r w:rsidR="00D656B1">
            <w:rPr>
              <w:rFonts w:cs="Arial"/>
            </w:rPr>
            <w:t xml:space="preserve"> </w:t>
          </w:r>
          <w:proofErr w:type="gramStart"/>
          <w:r w:rsidR="00D656B1">
            <w:rPr>
              <w:rFonts w:cs="Arial"/>
            </w:rPr>
            <w:t>as a result of</w:t>
          </w:r>
          <w:proofErr w:type="gramEnd"/>
          <w:r w:rsidR="00D656B1">
            <w:rPr>
              <w:rFonts w:cs="Arial"/>
            </w:rPr>
            <w:t xml:space="preserve"> lower tuition fees and loan limits </w:t>
          </w:r>
          <w:r>
            <w:rPr>
              <w:rFonts w:cs="Arial"/>
            </w:rPr>
            <w:t>will depend on the behavioural response of HE providers</w:t>
          </w:r>
          <w:r w:rsidR="007539BA">
            <w:rPr>
              <w:rFonts w:cs="Arial"/>
            </w:rPr>
            <w:t xml:space="preserve"> </w:t>
          </w:r>
          <w:r w:rsidR="00B1343F">
            <w:rPr>
              <w:rFonts w:cs="Arial"/>
            </w:rPr>
            <w:t>and students</w:t>
          </w:r>
          <w:r w:rsidR="007539BA">
            <w:rPr>
              <w:rFonts w:cs="Arial"/>
            </w:rPr>
            <w:t xml:space="preserve"> to the lowering of fees</w:t>
          </w:r>
          <w:r>
            <w:rPr>
              <w:rFonts w:cs="Arial"/>
            </w:rPr>
            <w:t xml:space="preserve"> which is difficult to predict accurately.</w:t>
          </w:r>
        </w:p>
        <w:p w14:paraId="4454CBE7" w14:textId="1BDED3BD" w:rsidR="008F1F61" w:rsidRDefault="008F1F61" w:rsidP="008F1F61">
          <w:pPr>
            <w:spacing w:line="288" w:lineRule="auto"/>
            <w:jc w:val="both"/>
          </w:pPr>
          <w:r>
            <w:rPr>
              <w:rFonts w:cs="Arial"/>
            </w:rPr>
            <w:t xml:space="preserve">On the supply side, HE providers </w:t>
          </w:r>
          <w:r w:rsidR="000524FC">
            <w:rPr>
              <w:rFonts w:cs="Arial"/>
            </w:rPr>
            <w:t>would likely</w:t>
          </w:r>
          <w:r w:rsidR="00AC7D84" w:rsidRPr="00851D83">
            <w:rPr>
              <w:rFonts w:cs="Arial"/>
            </w:rPr>
            <w:t xml:space="preserve"> </w:t>
          </w:r>
          <w:r>
            <w:rPr>
              <w:rFonts w:cs="Arial"/>
            </w:rPr>
            <w:t xml:space="preserve">scale back or </w:t>
          </w:r>
          <w:r w:rsidRPr="00EE3E98">
            <w:rPr>
              <w:rFonts w:cs="Arial"/>
            </w:rPr>
            <w:t xml:space="preserve">withdraw </w:t>
          </w:r>
          <w:r w:rsidR="00AC7D84">
            <w:rPr>
              <w:rFonts w:cs="Arial"/>
            </w:rPr>
            <w:t>some</w:t>
          </w:r>
          <w:r w:rsidR="00AC7D84" w:rsidRPr="00EE3E98">
            <w:rPr>
              <w:rFonts w:cs="Arial"/>
            </w:rPr>
            <w:t xml:space="preserve"> </w:t>
          </w:r>
          <w:r w:rsidRPr="00EE3E98">
            <w:rPr>
              <w:rFonts w:cs="Arial"/>
            </w:rPr>
            <w:t xml:space="preserve">provision </w:t>
          </w:r>
          <w:r w:rsidR="00AC7D84">
            <w:rPr>
              <w:rFonts w:cs="Arial"/>
            </w:rPr>
            <w:t>in classroom-based subjects</w:t>
          </w:r>
          <w:r w:rsidRPr="00EE3E98">
            <w:rPr>
              <w:rFonts w:cs="Arial"/>
            </w:rPr>
            <w:t xml:space="preserve"> because it is no</w:t>
          </w:r>
          <w:r w:rsidR="003F648E">
            <w:rPr>
              <w:rFonts w:cs="Arial"/>
            </w:rPr>
            <w:t>t</w:t>
          </w:r>
          <w:r w:rsidRPr="00EE3E98">
            <w:rPr>
              <w:rFonts w:cs="Arial"/>
            </w:rPr>
            <w:t xml:space="preserve"> financially viable </w:t>
          </w:r>
          <w:r w:rsidR="003F648E">
            <w:rPr>
              <w:rFonts w:cs="Arial"/>
            </w:rPr>
            <w:t xml:space="preserve">at the lower fee level </w:t>
          </w:r>
          <w:r w:rsidRPr="00EE3E98">
            <w:rPr>
              <w:rFonts w:cs="Arial"/>
            </w:rPr>
            <w:t>(since the lower tuition fee is not sufficient to cover the cost of teaching).</w:t>
          </w:r>
          <w:r w:rsidRPr="00B36E5F">
            <w:t xml:space="preserve"> </w:t>
          </w:r>
          <w:r w:rsidR="00F759F4">
            <w:t>However, it is also</w:t>
          </w:r>
          <w:r w:rsidR="00FA4A64" w:rsidDel="00C37C33">
            <w:t xml:space="preserve"> </w:t>
          </w:r>
          <w:r w:rsidR="00FA4A64">
            <w:t>possible</w:t>
          </w:r>
          <w:r w:rsidRPr="00B36E5F">
            <w:t xml:space="preserve"> that some HE providers may </w:t>
          </w:r>
          <w:r>
            <w:t>choose</w:t>
          </w:r>
          <w:r w:rsidRPr="00B36E5F">
            <w:t xml:space="preserve"> to continue offering these foundation years at current levels, for example by cross</w:t>
          </w:r>
          <w:r w:rsidR="18084A25">
            <w:t xml:space="preserve"> subsidising</w:t>
          </w:r>
          <w:r w:rsidRPr="00B36E5F">
            <w:t xml:space="preserve"> the losses on t</w:t>
          </w:r>
          <w:r>
            <w:t>his provision</w:t>
          </w:r>
          <w:r w:rsidRPr="00B36E5F">
            <w:t xml:space="preserve"> with surpluses generated by other activities or by finding ways to reduce delivery costs. </w:t>
          </w:r>
        </w:p>
        <w:p w14:paraId="041F2381" w14:textId="2662E2F9" w:rsidR="008F1F61" w:rsidRPr="00B36E5F" w:rsidRDefault="008F1F61" w:rsidP="008F1F61">
          <w:pPr>
            <w:spacing w:line="288" w:lineRule="auto"/>
            <w:jc w:val="both"/>
          </w:pPr>
          <w:r>
            <w:t xml:space="preserve">On the demand side, the response of students is more ambiguous. </w:t>
          </w:r>
          <w:r w:rsidR="006A71F3">
            <w:t>L</w:t>
          </w:r>
          <w:r w:rsidRPr="00B36E5F">
            <w:t xml:space="preserve">owering tuition fees for classroom-based foundation years </w:t>
          </w:r>
          <w:r>
            <w:t xml:space="preserve">may </w:t>
          </w:r>
          <w:r w:rsidRPr="00B36E5F">
            <w:t>encourage more students to enrol on this provision</w:t>
          </w:r>
          <w:r>
            <w:t xml:space="preserve"> as they</w:t>
          </w:r>
          <w:r w:rsidRPr="00B36E5F">
            <w:t xml:space="preserve"> perceive the cost of </w:t>
          </w:r>
          <w:r>
            <w:t>study</w:t>
          </w:r>
          <w:r w:rsidRPr="00B36E5F">
            <w:t xml:space="preserve"> and the level of debt they would need to take out, to be lower</w:t>
          </w:r>
          <w:r w:rsidR="006A71F3">
            <w:t>. Conversely</w:t>
          </w:r>
          <w:r>
            <w:t xml:space="preserve">, some students may be discouraged </w:t>
          </w:r>
          <w:r w:rsidR="005A6B44">
            <w:t xml:space="preserve">from taking up classroom-based foundation years </w:t>
          </w:r>
          <w:r>
            <w:t xml:space="preserve">if they </w:t>
          </w:r>
          <w:r w:rsidR="00A714D6">
            <w:t xml:space="preserve">perceive lower </w:t>
          </w:r>
          <w:r>
            <w:t xml:space="preserve">fees to be a signal of </w:t>
          </w:r>
          <w:r w:rsidR="00680DF7">
            <w:t>lower quality or poorer outcomes</w:t>
          </w:r>
          <w:r>
            <w:t xml:space="preserve">. </w:t>
          </w:r>
          <w:r w:rsidR="00165DDB">
            <w:t>We think</w:t>
          </w:r>
          <w:r>
            <w:t xml:space="preserve"> the behavioural response of students to any change in fee levels is likely to be minimal</w:t>
          </w:r>
          <w:r w:rsidR="00646919">
            <w:t xml:space="preserve">. </w:t>
          </w:r>
          <w:r w:rsidR="004B0727">
            <w:t>This is</w:t>
          </w:r>
          <w:r w:rsidR="00646919">
            <w:t xml:space="preserve"> </w:t>
          </w:r>
          <w:r w:rsidR="005E457C">
            <w:t>because</w:t>
          </w:r>
          <w:r w:rsidR="00646919">
            <w:t xml:space="preserve"> HE students are </w:t>
          </w:r>
          <w:r w:rsidR="005E457C">
            <w:t xml:space="preserve">assumed to be </w:t>
          </w:r>
          <w:r w:rsidR="00646919">
            <w:t>price insensitive</w:t>
          </w:r>
          <w:r w:rsidR="005E457C">
            <w:t xml:space="preserve"> with available evidence showing that</w:t>
          </w:r>
          <w:r w:rsidR="008D401C">
            <w:t xml:space="preserve"> </w:t>
          </w:r>
          <w:r w:rsidR="003D7AC2">
            <w:t xml:space="preserve">prospective students </w:t>
          </w:r>
          <w:r w:rsidR="001B55F4">
            <w:t>consider</w:t>
          </w:r>
          <w:r w:rsidR="003D7AC2">
            <w:t xml:space="preserve"> a range of price and non-price factors when making decisions about whether to go to university and evidence shows that tuition</w:t>
          </w:r>
          <w:r w:rsidR="004B0727">
            <w:t xml:space="preserve"> fees/course costs are not the most</w:t>
          </w:r>
          <w:r w:rsidR="003D7AC2">
            <w:t xml:space="preserve"> influential factor</w:t>
          </w:r>
          <w:r>
            <w:t>.</w:t>
          </w:r>
          <w:r w:rsidR="00F759F4" w:rsidRPr="00D10F71">
            <w:rPr>
              <w:rStyle w:val="FootnoteReference"/>
            </w:rPr>
            <w:footnoteReference w:id="16"/>
          </w:r>
          <w:r w:rsidR="00D10F71" w:rsidRPr="00D10F71">
            <w:rPr>
              <w:vertAlign w:val="superscript"/>
            </w:rPr>
            <w:t>,</w:t>
          </w:r>
          <w:r w:rsidR="00F759F4" w:rsidRPr="00D10F71">
            <w:rPr>
              <w:rStyle w:val="FootnoteReference"/>
            </w:rPr>
            <w:footnoteReference w:id="17"/>
          </w:r>
          <w:r w:rsidR="00D10F71" w:rsidRPr="00D10F71">
            <w:rPr>
              <w:vertAlign w:val="superscript"/>
            </w:rPr>
            <w:t>,</w:t>
          </w:r>
          <w:r w:rsidR="00F759F4" w:rsidRPr="00D10F71">
            <w:rPr>
              <w:rStyle w:val="FootnoteReference"/>
            </w:rPr>
            <w:footnoteReference w:id="18"/>
          </w:r>
          <w:r w:rsidRPr="00B36E5F">
            <w:t xml:space="preserve"> </w:t>
          </w:r>
        </w:p>
        <w:p w14:paraId="39A1C363" w14:textId="5B6AE248" w:rsidR="008F1F61" w:rsidRPr="00B36E5F" w:rsidRDefault="008F1F61" w:rsidP="008F1F61">
          <w:pPr>
            <w:spacing w:line="288" w:lineRule="auto"/>
            <w:jc w:val="both"/>
          </w:pPr>
          <w:r>
            <w:t xml:space="preserve">Overall, </w:t>
          </w:r>
          <w:r w:rsidR="000F0978">
            <w:t>we do not expect this policy to</w:t>
          </w:r>
          <w:r>
            <w:t xml:space="preserve"> significantly reduce the number of people entering HE</w:t>
          </w:r>
          <w:r w:rsidR="000F0978">
            <w:t xml:space="preserve">. </w:t>
          </w:r>
          <w:r w:rsidR="000B4182">
            <w:t xml:space="preserve">This is because </w:t>
          </w:r>
          <w:r w:rsidR="007D2596">
            <w:t>we</w:t>
          </w:r>
          <w:r>
            <w:t xml:space="preserve"> expect </w:t>
          </w:r>
          <w:r w:rsidR="007D2596">
            <w:t xml:space="preserve">prospective </w:t>
          </w:r>
          <w:r>
            <w:t>students</w:t>
          </w:r>
          <w:r w:rsidR="007D2596">
            <w:t xml:space="preserve"> who would otherwise have chosen a classroom-based foundation year</w:t>
          </w:r>
          <w:r>
            <w:t xml:space="preserve"> </w:t>
          </w:r>
          <w:r w:rsidR="00411A2D">
            <w:t>to</w:t>
          </w:r>
          <w:r>
            <w:t xml:space="preserve"> either cho</w:t>
          </w:r>
          <w:r w:rsidR="00E664E8">
            <w:t>o</w:t>
          </w:r>
          <w:r>
            <w:t>se</w:t>
          </w:r>
          <w:r w:rsidR="004F0681">
            <w:t xml:space="preserve"> to undertake functionally similar courses</w:t>
          </w:r>
          <w:r w:rsidR="005B410F">
            <w:t xml:space="preserve"> (</w:t>
          </w:r>
          <w:r>
            <w:t xml:space="preserve">such as AHE </w:t>
          </w:r>
          <w:r w:rsidR="004F0681">
            <w:t>Diplomas</w:t>
          </w:r>
          <w:r w:rsidR="00DE755C">
            <w:t>)</w:t>
          </w:r>
          <w:r>
            <w:t xml:space="preserve"> or enter directly in</w:t>
          </w:r>
          <w:r w:rsidR="00E664E8">
            <w:t>to</w:t>
          </w:r>
          <w:r>
            <w:t xml:space="preserve"> year 1</w:t>
          </w:r>
          <w:r w:rsidR="004919C3">
            <w:t xml:space="preserve"> where they are able to do so</w:t>
          </w:r>
          <w:r>
            <w:t xml:space="preserve">. Either choice will lead to lower levels of </w:t>
          </w:r>
          <w:r w:rsidR="004F0681">
            <w:t xml:space="preserve">student loan </w:t>
          </w:r>
          <w:r>
            <w:t>debt</w:t>
          </w:r>
          <w:r w:rsidR="004F0681">
            <w:t xml:space="preserve"> and reduced costs for taxpayers</w:t>
          </w:r>
          <w:r>
            <w:t>.</w:t>
          </w:r>
        </w:p>
        <w:p w14:paraId="0DD1774C" w14:textId="7B85E70D" w:rsidR="008F1F61" w:rsidRPr="00EE3E98" w:rsidRDefault="008F1F61" w:rsidP="008F1F61">
          <w:pPr>
            <w:pStyle w:val="paragraph"/>
            <w:spacing w:before="0" w:beforeAutospacing="0" w:after="160" w:afterAutospacing="0" w:line="288" w:lineRule="auto"/>
            <w:jc w:val="both"/>
            <w:textAlignment w:val="baseline"/>
            <w:rPr>
              <w:rStyle w:val="contentcontrolboundarysink"/>
              <w:rFonts w:ascii="Arial" w:hAnsi="Arial"/>
              <w:color w:val="000000"/>
              <w:lang w:eastAsia="en-US"/>
            </w:rPr>
          </w:pPr>
          <w:r w:rsidRPr="6BC6CA39">
            <w:rPr>
              <w:rStyle w:val="contentcontrolboundarysink"/>
              <w:rFonts w:ascii="Arial" w:hAnsi="Arial" w:cs="Arial"/>
              <w:color w:val="000000" w:themeColor="text1"/>
            </w:rPr>
            <w:t xml:space="preserve">The intended effects and outcomes of lowering tuition fees and loan limits can be considered specific, measurable, achievable, realistic and time-limited (SMART). The policy objective </w:t>
          </w:r>
          <w:r w:rsidRPr="6BC6CA39" w:rsidDel="00E664E8">
            <w:rPr>
              <w:rStyle w:val="contentcontrolboundarysink"/>
              <w:rFonts w:ascii="Arial" w:hAnsi="Arial" w:cs="Arial"/>
              <w:color w:val="000000" w:themeColor="text1"/>
            </w:rPr>
            <w:t xml:space="preserve">is </w:t>
          </w:r>
          <w:r w:rsidR="00745362">
            <w:rPr>
              <w:rStyle w:val="contentcontrolboundarysink"/>
              <w:rFonts w:ascii="Arial" w:hAnsi="Arial" w:cs="Arial"/>
              <w:color w:val="000000" w:themeColor="text1"/>
            </w:rPr>
            <w:t>specifically</w:t>
          </w:r>
          <w:r w:rsidR="00E664E8" w:rsidRPr="6BC6CA39">
            <w:rPr>
              <w:rStyle w:val="contentcontrolboundarysink"/>
              <w:rFonts w:ascii="Arial" w:hAnsi="Arial" w:cs="Arial"/>
              <w:color w:val="000000" w:themeColor="text1"/>
            </w:rPr>
            <w:t xml:space="preserve"> </w:t>
          </w:r>
          <w:r w:rsidR="0026057B">
            <w:rPr>
              <w:rStyle w:val="contentcontrolboundarysink"/>
              <w:rFonts w:ascii="Arial" w:hAnsi="Arial" w:cs="Arial"/>
              <w:color w:val="000000" w:themeColor="text1"/>
            </w:rPr>
            <w:t xml:space="preserve">targeted at </w:t>
          </w:r>
          <w:r w:rsidR="004F0681">
            <w:rPr>
              <w:rStyle w:val="contentcontrolboundarysink"/>
              <w:rFonts w:ascii="Arial" w:hAnsi="Arial" w:cs="Arial"/>
              <w:color w:val="000000" w:themeColor="text1"/>
            </w:rPr>
            <w:t>stemming</w:t>
          </w:r>
          <w:r w:rsidR="00EA79B9">
            <w:rPr>
              <w:rStyle w:val="contentcontrolboundarysink"/>
              <w:rFonts w:ascii="Arial" w:hAnsi="Arial" w:cs="Arial"/>
              <w:color w:val="000000" w:themeColor="text1"/>
            </w:rPr>
            <w:t xml:space="preserve"> </w:t>
          </w:r>
          <w:r w:rsidR="00A977FE">
            <w:rPr>
              <w:rStyle w:val="contentcontrolboundarysink"/>
              <w:rFonts w:ascii="Arial" w:hAnsi="Arial" w:cs="Arial"/>
              <w:color w:val="000000" w:themeColor="text1"/>
            </w:rPr>
            <w:t>the</w:t>
          </w:r>
          <w:r w:rsidR="00390999">
            <w:rPr>
              <w:rStyle w:val="contentcontrolboundarysink"/>
              <w:rFonts w:ascii="Arial" w:hAnsi="Arial" w:cs="Arial"/>
              <w:color w:val="000000" w:themeColor="text1"/>
            </w:rPr>
            <w:t xml:space="preserve"> </w:t>
          </w:r>
          <w:r w:rsidR="00414021">
            <w:rPr>
              <w:rStyle w:val="contentcontrolboundarysink"/>
              <w:rFonts w:ascii="Arial" w:hAnsi="Arial" w:cs="Arial"/>
              <w:color w:val="000000" w:themeColor="text1"/>
            </w:rPr>
            <w:t xml:space="preserve">rapid </w:t>
          </w:r>
          <w:r w:rsidR="00A977FE">
            <w:rPr>
              <w:rStyle w:val="contentcontrolboundarysink"/>
              <w:rFonts w:ascii="Arial" w:hAnsi="Arial" w:cs="Arial"/>
              <w:color w:val="000000" w:themeColor="text1"/>
            </w:rPr>
            <w:t>expansion</w:t>
          </w:r>
          <w:r w:rsidR="00390999">
            <w:rPr>
              <w:rStyle w:val="contentcontrolboundarysink"/>
              <w:rFonts w:ascii="Arial" w:hAnsi="Arial" w:cs="Arial"/>
              <w:color w:val="000000" w:themeColor="text1"/>
            </w:rPr>
            <w:t xml:space="preserve"> in classroom-based </w:t>
          </w:r>
          <w:r w:rsidR="00A977FE">
            <w:rPr>
              <w:rStyle w:val="contentcontrolboundarysink"/>
              <w:rFonts w:ascii="Arial" w:hAnsi="Arial" w:cs="Arial"/>
              <w:color w:val="000000" w:themeColor="text1"/>
            </w:rPr>
            <w:t>foundation year</w:t>
          </w:r>
          <w:r w:rsidR="00414021">
            <w:rPr>
              <w:rStyle w:val="contentcontrolboundarysink"/>
              <w:rFonts w:ascii="Arial" w:hAnsi="Arial" w:cs="Arial"/>
              <w:color w:val="000000" w:themeColor="text1"/>
            </w:rPr>
            <w:t>s</w:t>
          </w:r>
          <w:r w:rsidR="00390999">
            <w:rPr>
              <w:rStyle w:val="contentcontrolboundarysink"/>
              <w:rFonts w:ascii="Arial" w:hAnsi="Arial" w:cs="Arial"/>
              <w:color w:val="000000" w:themeColor="text1"/>
            </w:rPr>
            <w:t>. T</w:t>
          </w:r>
          <w:r w:rsidRPr="6BC6CA39">
            <w:rPr>
              <w:rStyle w:val="contentcontrolboundarysink"/>
              <w:rFonts w:ascii="Arial" w:hAnsi="Arial" w:cs="Arial"/>
              <w:color w:val="000000" w:themeColor="text1"/>
            </w:rPr>
            <w:t xml:space="preserve">he impact of the policy </w:t>
          </w:r>
          <w:r w:rsidR="00390999">
            <w:rPr>
              <w:rStyle w:val="contentcontrolboundarysink"/>
              <w:rFonts w:ascii="Arial" w:hAnsi="Arial" w:cs="Arial"/>
              <w:color w:val="000000" w:themeColor="text1"/>
            </w:rPr>
            <w:t xml:space="preserve">will be </w:t>
          </w:r>
          <w:r w:rsidR="00745362">
            <w:rPr>
              <w:rStyle w:val="contentcontrolboundarysink"/>
              <w:rFonts w:ascii="Arial" w:hAnsi="Arial" w:cs="Arial"/>
              <w:color w:val="000000" w:themeColor="text1"/>
            </w:rPr>
            <w:t xml:space="preserve">possible </w:t>
          </w:r>
          <w:r w:rsidR="00390999">
            <w:rPr>
              <w:rStyle w:val="contentcontrolboundarysink"/>
              <w:rFonts w:ascii="Arial" w:hAnsi="Arial" w:cs="Arial"/>
              <w:color w:val="000000" w:themeColor="text1"/>
            </w:rPr>
            <w:t xml:space="preserve">to </w:t>
          </w:r>
          <w:r w:rsidR="00745362">
            <w:rPr>
              <w:rStyle w:val="contentcontrolboundarysink"/>
              <w:rFonts w:ascii="Arial" w:hAnsi="Arial" w:cs="Arial"/>
              <w:color w:val="000000" w:themeColor="text1"/>
            </w:rPr>
            <w:t>measure</w:t>
          </w:r>
          <w:r w:rsidR="00390999">
            <w:rPr>
              <w:rStyle w:val="contentcontrolboundarysink"/>
              <w:rFonts w:ascii="Arial" w:hAnsi="Arial" w:cs="Arial"/>
              <w:color w:val="000000" w:themeColor="text1"/>
            </w:rPr>
            <w:t xml:space="preserve"> </w:t>
          </w:r>
          <w:r w:rsidR="00255ADC">
            <w:rPr>
              <w:rStyle w:val="contentcontrolboundarysink"/>
              <w:rFonts w:ascii="Arial" w:hAnsi="Arial" w:cs="Arial"/>
              <w:color w:val="000000" w:themeColor="text1"/>
            </w:rPr>
            <w:t>by reviewing dat</w:t>
          </w:r>
          <w:r w:rsidR="003322A8">
            <w:rPr>
              <w:rStyle w:val="contentcontrolboundarysink"/>
              <w:rFonts w:ascii="Arial" w:hAnsi="Arial" w:cs="Arial"/>
              <w:color w:val="000000" w:themeColor="text1"/>
            </w:rPr>
            <w:t>a</w:t>
          </w:r>
          <w:r w:rsidR="00255ADC">
            <w:rPr>
              <w:rStyle w:val="contentcontrolboundarysink"/>
              <w:rFonts w:ascii="Arial" w:hAnsi="Arial" w:cs="Arial"/>
              <w:color w:val="000000" w:themeColor="text1"/>
            </w:rPr>
            <w:t xml:space="preserve"> on the number of stu</w:t>
          </w:r>
          <w:r w:rsidR="003322A8">
            <w:rPr>
              <w:rStyle w:val="contentcontrolboundarysink"/>
              <w:rFonts w:ascii="Arial" w:hAnsi="Arial" w:cs="Arial"/>
              <w:color w:val="000000" w:themeColor="text1"/>
            </w:rPr>
            <w:t>dents</w:t>
          </w:r>
          <w:r w:rsidR="00255ADC">
            <w:rPr>
              <w:rStyle w:val="contentcontrolboundarysink"/>
              <w:rFonts w:ascii="Arial" w:hAnsi="Arial" w:cs="Arial"/>
              <w:color w:val="000000" w:themeColor="text1"/>
            </w:rPr>
            <w:t xml:space="preserve"> enrolling onto classroom-based foundation years after the policy has been implement</w:t>
          </w:r>
          <w:r w:rsidR="003322A8">
            <w:rPr>
              <w:rStyle w:val="contentcontrolboundarysink"/>
              <w:rFonts w:ascii="Arial" w:hAnsi="Arial" w:cs="Arial"/>
              <w:color w:val="000000" w:themeColor="text1"/>
            </w:rPr>
            <w:t>ed</w:t>
          </w:r>
          <w:r w:rsidR="00255ADC">
            <w:rPr>
              <w:rStyle w:val="contentcontrolboundarysink"/>
              <w:rFonts w:ascii="Arial" w:hAnsi="Arial" w:cs="Arial"/>
              <w:color w:val="000000" w:themeColor="text1"/>
            </w:rPr>
            <w:t xml:space="preserve">. A </w:t>
          </w:r>
          <w:r w:rsidR="00F54C92">
            <w:rPr>
              <w:rStyle w:val="contentcontrolboundarysink"/>
              <w:rFonts w:ascii="Arial" w:hAnsi="Arial" w:cs="Arial"/>
              <w:color w:val="000000" w:themeColor="text1"/>
            </w:rPr>
            <w:t xml:space="preserve">reduction in these numbers, </w:t>
          </w:r>
          <w:r w:rsidR="002B248E">
            <w:rPr>
              <w:rStyle w:val="contentcontrolboundarysink"/>
              <w:rFonts w:ascii="Arial" w:hAnsi="Arial" w:cs="Arial"/>
              <w:color w:val="000000" w:themeColor="text1"/>
            </w:rPr>
            <w:t>plateauing</w:t>
          </w:r>
          <w:r w:rsidR="00F54C92">
            <w:rPr>
              <w:rStyle w:val="contentcontrolboundarysink"/>
              <w:rFonts w:ascii="Arial" w:hAnsi="Arial" w:cs="Arial"/>
              <w:color w:val="000000" w:themeColor="text1"/>
            </w:rPr>
            <w:t xml:space="preserve">, or a </w:t>
          </w:r>
          <w:r w:rsidR="00003FE9">
            <w:rPr>
              <w:rStyle w:val="contentcontrolboundarysink"/>
              <w:rFonts w:ascii="Arial" w:hAnsi="Arial" w:cs="Arial"/>
              <w:color w:val="000000" w:themeColor="text1"/>
            </w:rPr>
            <w:t xml:space="preserve">contraction </w:t>
          </w:r>
          <w:r w:rsidR="007008DF">
            <w:rPr>
              <w:rStyle w:val="contentcontrolboundarysink"/>
              <w:rFonts w:ascii="Arial" w:hAnsi="Arial" w:cs="Arial"/>
              <w:color w:val="000000" w:themeColor="text1"/>
            </w:rPr>
            <w:t xml:space="preserve">in the rate of growth compared to previous years, would indicate that the policy has had </w:t>
          </w:r>
          <w:r w:rsidR="008C16C1">
            <w:rPr>
              <w:rStyle w:val="contentcontrolboundarysink"/>
              <w:rFonts w:ascii="Arial" w:hAnsi="Arial" w:cs="Arial"/>
              <w:color w:val="000000" w:themeColor="text1"/>
            </w:rPr>
            <w:t>its intended</w:t>
          </w:r>
          <w:r w:rsidR="007008DF">
            <w:rPr>
              <w:rStyle w:val="contentcontrolboundarysink"/>
              <w:rFonts w:ascii="Arial" w:hAnsi="Arial" w:cs="Arial"/>
              <w:color w:val="000000" w:themeColor="text1"/>
            </w:rPr>
            <w:t xml:space="preserve"> impact. </w:t>
          </w:r>
          <w:r w:rsidR="00B32B06">
            <w:rPr>
              <w:rStyle w:val="contentcontrolboundarysink"/>
              <w:rFonts w:ascii="Arial" w:hAnsi="Arial" w:cs="Arial"/>
              <w:color w:val="000000" w:themeColor="text1"/>
            </w:rPr>
            <w:t xml:space="preserve">Delivery discussions with the </w:t>
          </w:r>
          <w:r w:rsidR="00165B54">
            <w:rPr>
              <w:rStyle w:val="contentcontrolboundarysink"/>
              <w:rFonts w:ascii="Arial" w:hAnsi="Arial" w:cs="Arial"/>
              <w:color w:val="000000" w:themeColor="text1"/>
            </w:rPr>
            <w:t>Student Loans Company (</w:t>
          </w:r>
          <w:r w:rsidR="006344C8">
            <w:rPr>
              <w:rStyle w:val="contentcontrolboundarysink"/>
              <w:rFonts w:ascii="Arial" w:hAnsi="Arial" w:cs="Arial"/>
              <w:color w:val="000000" w:themeColor="text1"/>
            </w:rPr>
            <w:t>SLC</w:t>
          </w:r>
          <w:r w:rsidR="00165B54">
            <w:rPr>
              <w:rStyle w:val="contentcontrolboundarysink"/>
              <w:rFonts w:ascii="Arial" w:hAnsi="Arial" w:cs="Arial"/>
              <w:color w:val="000000" w:themeColor="text1"/>
            </w:rPr>
            <w:t>)</w:t>
          </w:r>
          <w:r w:rsidR="00B32B06">
            <w:rPr>
              <w:rStyle w:val="contentcontrolboundarysink"/>
              <w:rFonts w:ascii="Arial" w:hAnsi="Arial" w:cs="Arial"/>
              <w:color w:val="000000" w:themeColor="text1"/>
            </w:rPr>
            <w:t xml:space="preserve"> have confirmed that the policy is deliverable</w:t>
          </w:r>
          <w:r w:rsidR="002E5530">
            <w:rPr>
              <w:rStyle w:val="contentcontrolboundarysink"/>
              <w:rFonts w:ascii="Arial" w:hAnsi="Arial" w:cs="Arial"/>
              <w:color w:val="000000" w:themeColor="text1"/>
            </w:rPr>
            <w:t>, and</w:t>
          </w:r>
          <w:r w:rsidR="001C66C3">
            <w:rPr>
              <w:rStyle w:val="contentcontrolboundarysink"/>
              <w:rFonts w:ascii="Arial" w:hAnsi="Arial" w:cs="Arial"/>
              <w:color w:val="000000" w:themeColor="text1"/>
            </w:rPr>
            <w:t xml:space="preserve"> engagement with HE providers ha</w:t>
          </w:r>
          <w:r w:rsidR="00AA3AF8">
            <w:rPr>
              <w:rStyle w:val="contentcontrolboundarysink"/>
              <w:rFonts w:ascii="Arial" w:hAnsi="Arial" w:cs="Arial"/>
              <w:color w:val="000000" w:themeColor="text1"/>
            </w:rPr>
            <w:t>s</w:t>
          </w:r>
          <w:r w:rsidR="001C66C3">
            <w:rPr>
              <w:rStyle w:val="contentcontrolboundarysink"/>
              <w:rFonts w:ascii="Arial" w:hAnsi="Arial" w:cs="Arial"/>
              <w:color w:val="000000" w:themeColor="text1"/>
            </w:rPr>
            <w:t xml:space="preserve"> indicated that many will </w:t>
          </w:r>
          <w:r w:rsidR="00C4140E">
            <w:rPr>
              <w:rStyle w:val="contentcontrolboundarysink"/>
              <w:rFonts w:ascii="Arial" w:hAnsi="Arial" w:cs="Arial"/>
              <w:color w:val="000000" w:themeColor="text1"/>
            </w:rPr>
            <w:t>scale back their provision of classroom-based foundation years</w:t>
          </w:r>
          <w:r w:rsidR="00680B33">
            <w:rPr>
              <w:rStyle w:val="contentcontrolboundarysink"/>
              <w:rFonts w:ascii="Arial" w:hAnsi="Arial" w:cs="Arial"/>
              <w:color w:val="000000" w:themeColor="text1"/>
            </w:rPr>
            <w:t xml:space="preserve">, </w:t>
          </w:r>
          <w:r w:rsidR="000B37A3">
            <w:rPr>
              <w:rStyle w:val="contentcontrolboundarysink"/>
              <w:rFonts w:ascii="Arial" w:hAnsi="Arial" w:cs="Arial"/>
              <w:color w:val="000000" w:themeColor="text1"/>
            </w:rPr>
            <w:t>meaning</w:t>
          </w:r>
          <w:r w:rsidR="00680B33">
            <w:rPr>
              <w:rStyle w:val="contentcontrolboundarysink"/>
              <w:rFonts w:ascii="Arial" w:hAnsi="Arial" w:cs="Arial"/>
              <w:color w:val="000000" w:themeColor="text1"/>
            </w:rPr>
            <w:t xml:space="preserve"> that the objectives of the policy are</w:t>
          </w:r>
          <w:r w:rsidR="00680B33">
            <w:rPr>
              <w:rStyle w:val="contentcontrolboundarysink"/>
              <w:rFonts w:ascii="Arial" w:hAnsi="Arial" w:cs="Arial"/>
              <w:i/>
              <w:color w:val="000000" w:themeColor="text1"/>
            </w:rPr>
            <w:t xml:space="preserve"> </w:t>
          </w:r>
          <w:r w:rsidR="005653E4" w:rsidRPr="00117034">
            <w:rPr>
              <w:rStyle w:val="contentcontrolboundarysink"/>
              <w:rFonts w:ascii="Arial" w:hAnsi="Arial" w:cs="Arial"/>
              <w:color w:val="000000" w:themeColor="text1"/>
            </w:rPr>
            <w:t>realistic</w:t>
          </w:r>
          <w:r w:rsidR="00680B33">
            <w:rPr>
              <w:rStyle w:val="contentcontrolboundarysink"/>
              <w:rFonts w:ascii="Arial" w:hAnsi="Arial" w:cs="Arial"/>
              <w:color w:val="000000" w:themeColor="text1"/>
            </w:rPr>
            <w:t>.</w:t>
          </w:r>
          <w:r w:rsidR="001C66C3">
            <w:rPr>
              <w:rStyle w:val="contentcontrolboundarysink"/>
              <w:rFonts w:ascii="Arial" w:hAnsi="Arial" w:cs="Arial"/>
              <w:color w:val="000000" w:themeColor="text1"/>
            </w:rPr>
            <w:t xml:space="preserve"> </w:t>
          </w:r>
          <w:r w:rsidR="005653E4">
            <w:rPr>
              <w:rStyle w:val="contentcontrolboundarysink"/>
              <w:rFonts w:ascii="Arial" w:hAnsi="Arial" w:cs="Arial"/>
              <w:color w:val="000000" w:themeColor="text1"/>
            </w:rPr>
            <w:t xml:space="preserve">We expect the policy to have an immediate and lasting impact, </w:t>
          </w:r>
          <w:r w:rsidR="00C554A6">
            <w:rPr>
              <w:rStyle w:val="contentcontrolboundarysink"/>
              <w:rFonts w:ascii="Arial" w:hAnsi="Arial" w:cs="Arial"/>
              <w:color w:val="000000" w:themeColor="text1"/>
            </w:rPr>
            <w:t>due to a sustained reduction in funding for classroom-based foundation years</w:t>
          </w:r>
          <w:r w:rsidR="00412D81">
            <w:rPr>
              <w:rStyle w:val="contentcontrolboundarysink"/>
              <w:rFonts w:ascii="Arial" w:hAnsi="Arial" w:cs="Arial"/>
              <w:color w:val="000000" w:themeColor="text1"/>
            </w:rPr>
            <w:t>.</w:t>
          </w:r>
          <w:r w:rsidR="00C554A6" w:rsidRPr="00EF42F3">
            <w:rPr>
              <w:rStyle w:val="contentcontrolboundarysink"/>
              <w:rFonts w:ascii="Arial" w:hAnsi="Arial" w:cs="Arial"/>
              <w:i/>
              <w:color w:val="000000" w:themeColor="text1"/>
            </w:rPr>
            <w:t xml:space="preserve"> </w:t>
          </w:r>
        </w:p>
        <w:p w14:paraId="254E2134" w14:textId="721E7688" w:rsidR="001A40C5" w:rsidRDefault="008F1F61" w:rsidP="00E246CF">
          <w:pPr>
            <w:pStyle w:val="paragraph"/>
            <w:spacing w:before="0" w:beforeAutospacing="0" w:after="160" w:afterAutospacing="0" w:line="288" w:lineRule="auto"/>
            <w:jc w:val="both"/>
            <w:textAlignment w:val="baseline"/>
            <w:rPr>
              <w:rStyle w:val="contentcontrolboundarysink"/>
              <w:rFonts w:ascii="Arial" w:hAnsi="Arial" w:cs="Arial"/>
              <w:color w:val="000000" w:themeColor="text1"/>
            </w:rPr>
          </w:pPr>
          <w:r w:rsidRPr="6BC6CA39">
            <w:rPr>
              <w:rStyle w:val="contentcontrolboundarysink"/>
              <w:rFonts w:ascii="Arial" w:hAnsi="Arial" w:cs="Arial"/>
              <w:color w:val="000000" w:themeColor="text1"/>
            </w:rPr>
            <w:t xml:space="preserve">A key measure of success will be </w:t>
          </w:r>
          <w:r w:rsidR="00AF68FA">
            <w:rPr>
              <w:rStyle w:val="contentcontrolboundarysink"/>
              <w:rFonts w:ascii="Arial" w:hAnsi="Arial" w:cs="Arial"/>
              <w:color w:val="000000" w:themeColor="text1"/>
            </w:rPr>
            <w:t xml:space="preserve">change to the rapid growth </w:t>
          </w:r>
          <w:r w:rsidR="000E30EB">
            <w:rPr>
              <w:rStyle w:val="contentcontrolboundarysink"/>
              <w:rFonts w:ascii="Arial" w:hAnsi="Arial" w:cs="Arial"/>
              <w:color w:val="000000" w:themeColor="text1"/>
            </w:rPr>
            <w:t>in the supply of</w:t>
          </w:r>
          <w:r w:rsidR="001E260C">
            <w:rPr>
              <w:rStyle w:val="contentcontrolboundarysink"/>
              <w:rFonts w:ascii="Arial" w:hAnsi="Arial" w:cs="Arial"/>
              <w:color w:val="000000" w:themeColor="text1"/>
            </w:rPr>
            <w:t xml:space="preserve"> </w:t>
          </w:r>
          <w:r w:rsidRPr="6BC6CA39">
            <w:rPr>
              <w:rStyle w:val="contentcontrolboundarysink"/>
              <w:rFonts w:ascii="Arial" w:hAnsi="Arial" w:cs="Arial"/>
              <w:color w:val="000000" w:themeColor="text1"/>
            </w:rPr>
            <w:t xml:space="preserve">classroom-based foundation years offered by HE providers, on the assumption that the lower tuition fee will reduce the financial incentive for HE providers to continue delivering foundation years </w:t>
          </w:r>
          <w:r w:rsidR="00412D81">
            <w:rPr>
              <w:rStyle w:val="contentcontrolboundarysink"/>
              <w:rFonts w:ascii="Arial" w:hAnsi="Arial" w:cs="Arial"/>
              <w:color w:val="000000" w:themeColor="text1"/>
            </w:rPr>
            <w:t>in classroom-based subjects</w:t>
          </w:r>
          <w:r w:rsidRPr="6BC6CA39">
            <w:rPr>
              <w:rStyle w:val="contentcontrolboundarysink"/>
              <w:rFonts w:ascii="Arial" w:hAnsi="Arial" w:cs="Arial"/>
              <w:color w:val="000000" w:themeColor="text1"/>
            </w:rPr>
            <w:t xml:space="preserve"> at current </w:t>
          </w:r>
          <w:r w:rsidR="00412D81">
            <w:rPr>
              <w:rStyle w:val="contentcontrolboundarysink"/>
              <w:rFonts w:ascii="Arial" w:hAnsi="Arial" w:cs="Arial"/>
              <w:color w:val="000000" w:themeColor="text1"/>
            </w:rPr>
            <w:t>levels</w:t>
          </w:r>
          <w:r w:rsidRPr="6BC6CA39">
            <w:rPr>
              <w:rStyle w:val="contentcontrolboundarysink"/>
              <w:rFonts w:ascii="Arial" w:hAnsi="Arial" w:cs="Arial"/>
              <w:color w:val="000000" w:themeColor="text1"/>
            </w:rPr>
            <w:t>. In academic year 2025/26</w:t>
          </w:r>
          <w:r w:rsidR="001B55F4">
            <w:rPr>
              <w:rStyle w:val="contentcontrolboundarysink"/>
              <w:rFonts w:ascii="Arial" w:hAnsi="Arial" w:cs="Arial"/>
              <w:color w:val="000000" w:themeColor="text1"/>
            </w:rPr>
            <w:t>,</w:t>
          </w:r>
          <w:r w:rsidRPr="6BC6CA39">
            <w:rPr>
              <w:rStyle w:val="contentcontrolboundarysink"/>
              <w:rFonts w:ascii="Arial" w:hAnsi="Arial" w:cs="Arial"/>
              <w:color w:val="000000" w:themeColor="text1"/>
            </w:rPr>
            <w:t xml:space="preserve"> our minimal expectation is to see growth in student enrolments onto classroom-based foundation years reflect the overall growth rate for year</w:t>
          </w:r>
          <w:r w:rsidR="00983CE2">
            <w:rPr>
              <w:rStyle w:val="contentcontrolboundarysink"/>
              <w:rFonts w:ascii="Arial" w:hAnsi="Arial" w:cs="Arial"/>
              <w:color w:val="000000" w:themeColor="text1"/>
            </w:rPr>
            <w:t xml:space="preserve"> </w:t>
          </w:r>
          <w:r w:rsidRPr="6BC6CA39">
            <w:rPr>
              <w:rStyle w:val="contentcontrolboundarysink"/>
              <w:rFonts w:ascii="Arial" w:hAnsi="Arial" w:cs="Arial"/>
              <w:color w:val="000000" w:themeColor="text1"/>
            </w:rPr>
            <w:t>1 entry.</w:t>
          </w:r>
          <w:r w:rsidR="00AE2A2F">
            <w:rPr>
              <w:rStyle w:val="contentcontrolboundarysink"/>
              <w:rFonts w:ascii="Arial" w:hAnsi="Arial" w:cs="Arial"/>
              <w:color w:val="000000" w:themeColor="text1"/>
            </w:rPr>
            <w:t xml:space="preserve"> Growth has already slowed down in academic year 2022/23, with a growth of only 4% from academic year 2021/22</w:t>
          </w:r>
          <w:r w:rsidR="00097AC5">
            <w:rPr>
              <w:rStyle w:val="contentcontrolboundarysink"/>
              <w:rFonts w:ascii="Arial" w:hAnsi="Arial" w:cs="Arial"/>
              <w:color w:val="000000" w:themeColor="text1"/>
            </w:rPr>
            <w:t xml:space="preserve">. </w:t>
          </w:r>
        </w:p>
        <w:p w14:paraId="14947B7A" w14:textId="18F2A32F" w:rsidR="005A0597" w:rsidRPr="00E246CF" w:rsidRDefault="008F1F61" w:rsidP="00E246CF">
          <w:pPr>
            <w:pStyle w:val="paragraph"/>
            <w:spacing w:before="0" w:beforeAutospacing="0" w:after="160" w:afterAutospacing="0" w:line="288" w:lineRule="auto"/>
            <w:jc w:val="both"/>
            <w:textAlignment w:val="baseline"/>
            <w:rPr>
              <w:rFonts w:ascii="Arial" w:hAnsi="Arial" w:cs="Arial"/>
              <w:color w:val="000000"/>
            </w:rPr>
          </w:pPr>
          <w:r w:rsidRPr="6BC6CA39">
            <w:rPr>
              <w:rStyle w:val="contentcontrolboundarysink"/>
              <w:rFonts w:ascii="Arial" w:hAnsi="Arial" w:cs="Arial"/>
              <w:color w:val="000000" w:themeColor="text1"/>
            </w:rPr>
            <w:t xml:space="preserve">We would also expect to see a reduction in the cost to students, either as result of students choosing foundation years at the lower fee rate, or because students choose alternative routes </w:t>
          </w:r>
          <w:r w:rsidR="00E47AE0">
            <w:rPr>
              <w:rStyle w:val="contentcontrolboundarysink"/>
              <w:rFonts w:ascii="Arial" w:hAnsi="Arial" w:cs="Arial"/>
              <w:color w:val="000000" w:themeColor="text1"/>
            </w:rPr>
            <w:t>for</w:t>
          </w:r>
          <w:r w:rsidR="00E47AE0" w:rsidRPr="6BC6CA39">
            <w:rPr>
              <w:rStyle w:val="contentcontrolboundarysink"/>
              <w:rFonts w:ascii="Arial" w:hAnsi="Arial" w:cs="Arial"/>
              <w:color w:val="000000" w:themeColor="text1"/>
            </w:rPr>
            <w:t xml:space="preserve"> </w:t>
          </w:r>
          <w:r w:rsidRPr="6BC6CA39" w:rsidDel="00E664E8">
            <w:rPr>
              <w:rStyle w:val="contentcontrolboundarysink"/>
              <w:rFonts w:ascii="Arial" w:hAnsi="Arial" w:cs="Arial"/>
              <w:color w:val="000000" w:themeColor="text1"/>
            </w:rPr>
            <w:t>access</w:t>
          </w:r>
          <w:r w:rsidR="00E47AE0">
            <w:rPr>
              <w:rStyle w:val="contentcontrolboundarysink"/>
              <w:rFonts w:ascii="Arial" w:hAnsi="Arial" w:cs="Arial"/>
              <w:color w:val="000000" w:themeColor="text1"/>
            </w:rPr>
            <w:t xml:space="preserve"> to</w:t>
          </w:r>
          <w:r w:rsidRPr="6BC6CA39">
            <w:rPr>
              <w:rStyle w:val="contentcontrolboundarysink"/>
              <w:rFonts w:ascii="Arial" w:hAnsi="Arial" w:cs="Arial"/>
              <w:color w:val="000000" w:themeColor="text1"/>
            </w:rPr>
            <w:t xml:space="preserve"> HE (</w:t>
          </w:r>
          <w:r w:rsidR="00AB1B37">
            <w:rPr>
              <w:rStyle w:val="contentcontrolboundarysink"/>
              <w:rFonts w:ascii="Arial" w:hAnsi="Arial" w:cs="Arial"/>
              <w:color w:val="000000" w:themeColor="text1"/>
            </w:rPr>
            <w:t>e.g. via</w:t>
          </w:r>
          <w:r w:rsidRPr="6BC6CA39">
            <w:rPr>
              <w:rStyle w:val="contentcontrolboundarysink"/>
              <w:rFonts w:ascii="Arial" w:hAnsi="Arial" w:cs="Arial"/>
              <w:color w:val="000000" w:themeColor="text1"/>
            </w:rPr>
            <w:t xml:space="preserve"> AHE</w:t>
          </w:r>
          <w:r w:rsidR="00466B37">
            <w:rPr>
              <w:rStyle w:val="contentcontrolboundarysink"/>
              <w:rFonts w:ascii="Arial" w:hAnsi="Arial" w:cs="Arial"/>
              <w:color w:val="000000" w:themeColor="text1"/>
            </w:rPr>
            <w:t xml:space="preserve"> </w:t>
          </w:r>
          <w:r w:rsidR="000E30EB">
            <w:rPr>
              <w:rStyle w:val="contentcontrolboundarysink"/>
              <w:rFonts w:ascii="Arial" w:hAnsi="Arial" w:cs="Arial"/>
              <w:color w:val="000000" w:themeColor="text1"/>
            </w:rPr>
            <w:t>Diplomas</w:t>
          </w:r>
          <w:r w:rsidR="001E260C">
            <w:rPr>
              <w:rStyle w:val="contentcontrolboundarysink"/>
              <w:rFonts w:ascii="Arial" w:hAnsi="Arial" w:cs="Arial"/>
              <w:color w:val="000000" w:themeColor="text1"/>
            </w:rPr>
            <w:t xml:space="preserve"> </w:t>
          </w:r>
          <w:r w:rsidRPr="6BC6CA39">
            <w:rPr>
              <w:rStyle w:val="contentcontrolboundarysink"/>
              <w:rFonts w:ascii="Arial" w:hAnsi="Arial" w:cs="Arial"/>
              <w:color w:val="000000" w:themeColor="text1"/>
            </w:rPr>
            <w:t xml:space="preserve">or </w:t>
          </w:r>
          <w:r w:rsidR="00AB1B37" w:rsidRPr="6BC6CA39">
            <w:rPr>
              <w:rStyle w:val="contentcontrolboundarysink"/>
              <w:rFonts w:ascii="Arial" w:hAnsi="Arial" w:cs="Arial"/>
              <w:color w:val="000000" w:themeColor="text1"/>
            </w:rPr>
            <w:t xml:space="preserve">direct </w:t>
          </w:r>
          <w:r w:rsidRPr="6BC6CA39">
            <w:rPr>
              <w:rStyle w:val="contentcontrolboundarysink"/>
              <w:rFonts w:ascii="Arial" w:hAnsi="Arial" w:cs="Arial"/>
              <w:color w:val="000000" w:themeColor="text1"/>
            </w:rPr>
            <w:t xml:space="preserve">entry into year 1). </w:t>
          </w:r>
          <w:r w:rsidR="00FE52BB">
            <w:rPr>
              <w:rStyle w:val="contentcontrolboundarysink"/>
              <w:rFonts w:ascii="Arial" w:hAnsi="Arial" w:cs="Arial"/>
              <w:color w:val="000000" w:themeColor="text1"/>
            </w:rPr>
            <w:t>Additionally, m</w:t>
          </w:r>
          <w:r w:rsidR="009B4E6A">
            <w:rPr>
              <w:rStyle w:val="contentcontrolboundarysink"/>
              <w:rFonts w:ascii="Arial" w:hAnsi="Arial" w:cs="Arial"/>
              <w:color w:val="000000" w:themeColor="text1"/>
            </w:rPr>
            <w:t>onetary</w:t>
          </w:r>
          <w:r w:rsidR="0098101B">
            <w:rPr>
              <w:rStyle w:val="contentcontrolboundarysink"/>
              <w:rFonts w:ascii="Arial" w:hAnsi="Arial" w:cs="Arial"/>
              <w:color w:val="000000" w:themeColor="text1"/>
            </w:rPr>
            <w:t xml:space="preserve"> savings </w:t>
          </w:r>
          <w:r w:rsidR="008F17BD">
            <w:rPr>
              <w:rStyle w:val="contentcontrolboundarysink"/>
              <w:rFonts w:ascii="Arial" w:hAnsi="Arial" w:cs="Arial"/>
              <w:color w:val="000000" w:themeColor="text1"/>
            </w:rPr>
            <w:t xml:space="preserve">from </w:t>
          </w:r>
          <w:r w:rsidR="0098101B">
            <w:rPr>
              <w:rStyle w:val="contentcontrolboundarysink"/>
              <w:rFonts w:ascii="Arial" w:hAnsi="Arial" w:cs="Arial"/>
              <w:color w:val="000000" w:themeColor="text1"/>
            </w:rPr>
            <w:t xml:space="preserve">this </w:t>
          </w:r>
          <w:r w:rsidRPr="6BC6CA39">
            <w:rPr>
              <w:rStyle w:val="contentcontrolboundarysink"/>
              <w:rFonts w:ascii="Arial" w:hAnsi="Arial" w:cs="Arial"/>
              <w:color w:val="000000" w:themeColor="text1"/>
            </w:rPr>
            <w:t>policy will</w:t>
          </w:r>
          <w:r w:rsidR="0098101B">
            <w:rPr>
              <w:rStyle w:val="contentcontrolboundarysink"/>
              <w:rFonts w:ascii="Arial" w:hAnsi="Arial" w:cs="Arial"/>
              <w:color w:val="000000" w:themeColor="text1"/>
            </w:rPr>
            <w:t xml:space="preserve"> </w:t>
          </w:r>
          <w:r w:rsidR="00FE52BB">
            <w:rPr>
              <w:rStyle w:val="contentcontrolboundarysink"/>
              <w:rFonts w:ascii="Arial" w:hAnsi="Arial" w:cs="Arial"/>
              <w:color w:val="000000" w:themeColor="text1"/>
            </w:rPr>
            <w:t>extend</w:t>
          </w:r>
          <w:r w:rsidR="00B334E1">
            <w:rPr>
              <w:rStyle w:val="contentcontrolboundarysink"/>
              <w:rFonts w:ascii="Arial" w:hAnsi="Arial" w:cs="Arial"/>
              <w:color w:val="000000" w:themeColor="text1"/>
            </w:rPr>
            <w:t xml:space="preserve"> to government and taxpayers</w:t>
          </w:r>
          <w:r w:rsidR="00FE52BB">
            <w:rPr>
              <w:rStyle w:val="contentcontrolboundarysink"/>
              <w:rFonts w:ascii="Arial" w:hAnsi="Arial" w:cs="Arial"/>
              <w:color w:val="000000" w:themeColor="text1"/>
            </w:rPr>
            <w:t xml:space="preserve"> </w:t>
          </w:r>
          <w:r w:rsidR="00B334E1">
            <w:rPr>
              <w:rStyle w:val="contentcontrolboundarysink"/>
              <w:rFonts w:ascii="Arial" w:hAnsi="Arial" w:cs="Arial"/>
              <w:color w:val="000000" w:themeColor="text1"/>
            </w:rPr>
            <w:t xml:space="preserve">due to </w:t>
          </w:r>
          <w:r w:rsidR="001357B3">
            <w:rPr>
              <w:rStyle w:val="contentcontrolboundarysink"/>
              <w:rFonts w:ascii="Arial" w:hAnsi="Arial" w:cs="Arial"/>
              <w:color w:val="000000" w:themeColor="text1"/>
            </w:rPr>
            <w:t>a reduction in the amount of student loan</w:t>
          </w:r>
          <w:r w:rsidR="00B334E1">
            <w:rPr>
              <w:rStyle w:val="contentcontrolboundarysink"/>
              <w:rFonts w:ascii="Arial" w:hAnsi="Arial" w:cs="Arial"/>
              <w:color w:val="000000" w:themeColor="text1"/>
            </w:rPr>
            <w:t xml:space="preserve"> outlay</w:t>
          </w:r>
          <w:r w:rsidR="001E260C">
            <w:rPr>
              <w:rStyle w:val="contentcontrolboundarysink"/>
              <w:rFonts w:ascii="Arial" w:hAnsi="Arial" w:cs="Arial"/>
              <w:color w:val="000000" w:themeColor="text1"/>
            </w:rPr>
            <w:t xml:space="preserve"> </w:t>
          </w:r>
          <w:r w:rsidRPr="6BC6CA39">
            <w:rPr>
              <w:rStyle w:val="contentcontrolboundarysink"/>
              <w:rFonts w:ascii="Arial" w:hAnsi="Arial" w:cs="Arial"/>
              <w:color w:val="000000" w:themeColor="text1"/>
            </w:rPr>
            <w:t xml:space="preserve">for classroom-based foundation </w:t>
          </w:r>
          <w:r w:rsidR="00330B72" w:rsidRPr="6BC6CA39">
            <w:rPr>
              <w:rStyle w:val="contentcontrolboundarysink"/>
              <w:rFonts w:ascii="Arial" w:hAnsi="Arial" w:cs="Arial"/>
              <w:color w:val="000000" w:themeColor="text1"/>
            </w:rPr>
            <w:t>years</w:t>
          </w:r>
          <w:r w:rsidR="00330B72">
            <w:rPr>
              <w:rStyle w:val="contentcontrolboundarysink"/>
              <w:rFonts w:ascii="Arial" w:hAnsi="Arial" w:cs="Arial"/>
              <w:color w:val="000000" w:themeColor="text1"/>
            </w:rPr>
            <w:t>.</w:t>
          </w:r>
        </w:p>
      </w:sdtContent>
    </w:sdt>
    <w:p w14:paraId="6DF0333A" w14:textId="77777777" w:rsidR="00985FD5" w:rsidRDefault="00985FD5">
      <w:pPr>
        <w:rPr>
          <w:b/>
          <w:sz w:val="36"/>
          <w:szCs w:val="36"/>
        </w:rPr>
      </w:pPr>
      <w:r>
        <w:br w:type="page"/>
      </w:r>
    </w:p>
    <w:p w14:paraId="1E5F3FC3" w14:textId="3AB286F5" w:rsidR="005A0597" w:rsidRPr="0062788D" w:rsidRDefault="00260072" w:rsidP="00424DF7">
      <w:pPr>
        <w:pStyle w:val="Heading2"/>
        <w:spacing w:after="160"/>
        <w:jc w:val="both"/>
        <w:rPr>
          <w:color w:val="000000" w:themeColor="text1"/>
          <w:sz w:val="16"/>
          <w:szCs w:val="16"/>
        </w:rPr>
      </w:pPr>
      <w:r>
        <w:t xml:space="preserve">4. </w:t>
      </w:r>
      <w:r w:rsidR="005A0597" w:rsidRPr="0062788D">
        <w:t>Description of proposed intervention options and explanation of the</w:t>
      </w:r>
      <w:r w:rsidR="005A0597" w:rsidRPr="0062788D">
        <w:rPr>
          <w:bCs/>
          <w:color w:val="000000" w:themeColor="text1"/>
        </w:rPr>
        <w:t xml:space="preserve"> logical change process whereby this achieves SMART objectives</w:t>
      </w:r>
      <w:r w:rsidR="005A0597" w:rsidRPr="0062788D">
        <w:rPr>
          <w:color w:val="000000" w:themeColor="text1"/>
          <w:sz w:val="24"/>
          <w:szCs w:val="24"/>
        </w:rPr>
        <w:t xml:space="preserve"> </w:t>
      </w:r>
    </w:p>
    <w:p w14:paraId="13C69E79" w14:textId="2E1A47A6" w:rsidR="001904A7" w:rsidRPr="004F73C9" w:rsidRDefault="00141147" w:rsidP="001904A7">
      <w:pPr>
        <w:pStyle w:val="EBBodyPara"/>
        <w:spacing w:after="160" w:line="288" w:lineRule="auto"/>
        <w:jc w:val="both"/>
        <w:rPr>
          <w:sz w:val="24"/>
          <w:szCs w:val="24"/>
          <w:lang w:eastAsia="en-US"/>
        </w:rPr>
      </w:pPr>
      <w:r w:rsidRPr="004F73C9">
        <w:rPr>
          <w:sz w:val="24"/>
          <w:szCs w:val="24"/>
          <w:lang w:eastAsia="en-US"/>
        </w:rPr>
        <w:t>In Febr</w:t>
      </w:r>
      <w:r w:rsidR="00D01591" w:rsidRPr="004F73C9">
        <w:rPr>
          <w:sz w:val="24"/>
          <w:szCs w:val="24"/>
          <w:lang w:eastAsia="en-US"/>
        </w:rPr>
        <w:t xml:space="preserve">uary 2022, </w:t>
      </w:r>
      <w:r w:rsidR="00F46DED" w:rsidRPr="004F73C9">
        <w:rPr>
          <w:sz w:val="24"/>
          <w:szCs w:val="24"/>
          <w:lang w:eastAsia="en-US"/>
        </w:rPr>
        <w:t>t</w:t>
      </w:r>
      <w:r w:rsidR="001904A7" w:rsidRPr="004F73C9">
        <w:rPr>
          <w:sz w:val="24"/>
          <w:szCs w:val="24"/>
          <w:lang w:eastAsia="en-US"/>
        </w:rPr>
        <w:t xml:space="preserve">he Department for Education published </w:t>
      </w:r>
      <w:r w:rsidR="0068432A" w:rsidRPr="004F73C9">
        <w:rPr>
          <w:sz w:val="24"/>
          <w:szCs w:val="24"/>
          <w:lang w:eastAsia="en-US"/>
        </w:rPr>
        <w:t xml:space="preserve">a </w:t>
      </w:r>
      <w:r w:rsidR="0000176D" w:rsidRPr="004F73C9">
        <w:rPr>
          <w:sz w:val="24"/>
          <w:szCs w:val="24"/>
          <w:lang w:eastAsia="en-US"/>
        </w:rPr>
        <w:t xml:space="preserve">consultation on HE </w:t>
      </w:r>
      <w:r w:rsidR="004F73C9" w:rsidRPr="004F73C9">
        <w:rPr>
          <w:sz w:val="24"/>
          <w:szCs w:val="24"/>
          <w:lang w:eastAsia="en-US"/>
        </w:rPr>
        <w:t>reforms</w:t>
      </w:r>
      <w:r w:rsidR="004F73C9">
        <w:rPr>
          <w:sz w:val="24"/>
          <w:szCs w:val="24"/>
          <w:lang w:eastAsia="en-US"/>
        </w:rPr>
        <w:t>.</w:t>
      </w:r>
      <w:r w:rsidR="00424DF7" w:rsidRPr="60565FA5">
        <w:rPr>
          <w:rStyle w:val="FootnoteReference"/>
          <w:lang w:eastAsia="en-US"/>
        </w:rPr>
        <w:footnoteReference w:id="19"/>
      </w:r>
      <w:r w:rsidR="004F73C9">
        <w:rPr>
          <w:sz w:val="24"/>
          <w:szCs w:val="24"/>
          <w:lang w:eastAsia="en-US"/>
        </w:rPr>
        <w:t xml:space="preserve"> </w:t>
      </w:r>
      <w:r w:rsidR="00B731A4">
        <w:rPr>
          <w:sz w:val="24"/>
          <w:szCs w:val="24"/>
          <w:lang w:eastAsia="en-US"/>
        </w:rPr>
        <w:t>This included</w:t>
      </w:r>
      <w:r w:rsidR="002D063D" w:rsidRPr="004F73C9">
        <w:rPr>
          <w:sz w:val="24"/>
          <w:szCs w:val="24"/>
          <w:lang w:eastAsia="en-US"/>
        </w:rPr>
        <w:t xml:space="preserve"> </w:t>
      </w:r>
      <w:r w:rsidR="001904A7" w:rsidRPr="004F73C9">
        <w:rPr>
          <w:sz w:val="24"/>
          <w:szCs w:val="24"/>
          <w:lang w:eastAsia="en-US"/>
        </w:rPr>
        <w:t>propo</w:t>
      </w:r>
      <w:r w:rsidR="00D07238" w:rsidRPr="004F73C9">
        <w:rPr>
          <w:sz w:val="24"/>
          <w:szCs w:val="24"/>
          <w:lang w:eastAsia="en-US"/>
        </w:rPr>
        <w:t xml:space="preserve">sals </w:t>
      </w:r>
      <w:r w:rsidR="001904A7" w:rsidRPr="004F73C9">
        <w:rPr>
          <w:sz w:val="24"/>
          <w:szCs w:val="24"/>
          <w:lang w:eastAsia="en-US"/>
        </w:rPr>
        <w:t>for</w:t>
      </w:r>
      <w:r w:rsidR="00872DC7" w:rsidRPr="004F73C9">
        <w:rPr>
          <w:sz w:val="24"/>
          <w:szCs w:val="24"/>
          <w:lang w:eastAsia="en-US"/>
        </w:rPr>
        <w:t xml:space="preserve"> </w:t>
      </w:r>
      <w:r w:rsidR="001904A7" w:rsidRPr="004F73C9">
        <w:rPr>
          <w:sz w:val="24"/>
          <w:szCs w:val="24"/>
          <w:lang w:eastAsia="en-US"/>
        </w:rPr>
        <w:t xml:space="preserve">lowering tuition </w:t>
      </w:r>
      <w:r w:rsidR="00872DC7" w:rsidRPr="004F73C9">
        <w:rPr>
          <w:sz w:val="24"/>
          <w:szCs w:val="24"/>
          <w:lang w:eastAsia="en-US"/>
        </w:rPr>
        <w:t>fee and loan limits</w:t>
      </w:r>
      <w:r w:rsidR="001904A7" w:rsidRPr="004F73C9">
        <w:rPr>
          <w:sz w:val="24"/>
          <w:szCs w:val="24"/>
          <w:lang w:eastAsia="en-US"/>
        </w:rPr>
        <w:t xml:space="preserve"> </w:t>
      </w:r>
      <w:r w:rsidR="00BC2791">
        <w:rPr>
          <w:sz w:val="24"/>
          <w:szCs w:val="24"/>
          <w:lang w:eastAsia="en-US"/>
        </w:rPr>
        <w:t>for</w:t>
      </w:r>
      <w:r w:rsidR="001904A7" w:rsidRPr="004F73C9">
        <w:rPr>
          <w:sz w:val="24"/>
          <w:szCs w:val="24"/>
          <w:lang w:eastAsia="en-US"/>
        </w:rPr>
        <w:t xml:space="preserve"> foundation years </w:t>
      </w:r>
      <w:r w:rsidR="00DB7F24">
        <w:rPr>
          <w:sz w:val="24"/>
          <w:szCs w:val="24"/>
          <w:lang w:eastAsia="en-US"/>
        </w:rPr>
        <w:t xml:space="preserve">in all subjects </w:t>
      </w:r>
      <w:r w:rsidR="00BE2BBB">
        <w:rPr>
          <w:sz w:val="24"/>
          <w:szCs w:val="24"/>
          <w:lang w:eastAsia="en-US"/>
        </w:rPr>
        <w:t xml:space="preserve">to a level that </w:t>
      </w:r>
      <w:r w:rsidR="00173B63">
        <w:rPr>
          <w:sz w:val="24"/>
          <w:szCs w:val="24"/>
          <w:lang w:eastAsia="en-US"/>
        </w:rPr>
        <w:t xml:space="preserve">ensured they </w:t>
      </w:r>
      <w:r w:rsidR="001904A7" w:rsidRPr="004F73C9">
        <w:rPr>
          <w:sz w:val="24"/>
          <w:szCs w:val="24"/>
          <w:lang w:eastAsia="en-US"/>
        </w:rPr>
        <w:t>remain</w:t>
      </w:r>
      <w:r w:rsidR="007846C8" w:rsidRPr="004F73C9">
        <w:rPr>
          <w:sz w:val="24"/>
          <w:szCs w:val="24"/>
          <w:lang w:eastAsia="en-US"/>
        </w:rPr>
        <w:t>ed</w:t>
      </w:r>
      <w:r w:rsidR="001904A7" w:rsidRPr="004F73C9">
        <w:rPr>
          <w:sz w:val="24"/>
          <w:szCs w:val="24"/>
          <w:lang w:eastAsia="en-US"/>
        </w:rPr>
        <w:t xml:space="preserve"> an accessible and attractive route into HE</w:t>
      </w:r>
      <w:r w:rsidR="00A2283A">
        <w:rPr>
          <w:sz w:val="24"/>
          <w:szCs w:val="24"/>
          <w:lang w:eastAsia="en-US"/>
        </w:rPr>
        <w:t>,</w:t>
      </w:r>
      <w:r w:rsidR="001904A7" w:rsidRPr="004F73C9" w:rsidDel="00A2283A">
        <w:rPr>
          <w:sz w:val="24"/>
          <w:szCs w:val="24"/>
          <w:lang w:eastAsia="en-US"/>
        </w:rPr>
        <w:t xml:space="preserve"> </w:t>
      </w:r>
      <w:r w:rsidR="00E64731" w:rsidRPr="004F73C9">
        <w:rPr>
          <w:sz w:val="24"/>
          <w:szCs w:val="24"/>
          <w:lang w:eastAsia="en-US"/>
        </w:rPr>
        <w:t>while also becoming</w:t>
      </w:r>
      <w:r w:rsidR="001904A7" w:rsidRPr="004F73C9">
        <w:rPr>
          <w:sz w:val="24"/>
          <w:szCs w:val="24"/>
          <w:lang w:eastAsia="en-US"/>
        </w:rPr>
        <w:t xml:space="preserve"> </w:t>
      </w:r>
      <w:r w:rsidR="006D3F7B">
        <w:rPr>
          <w:sz w:val="24"/>
          <w:szCs w:val="24"/>
          <w:lang w:eastAsia="en-US"/>
        </w:rPr>
        <w:t xml:space="preserve">more </w:t>
      </w:r>
      <w:proofErr w:type="gramStart"/>
      <w:r w:rsidR="001904A7" w:rsidRPr="004F73C9">
        <w:rPr>
          <w:sz w:val="24"/>
          <w:szCs w:val="24"/>
          <w:lang w:eastAsia="en-US"/>
        </w:rPr>
        <w:t>fair</w:t>
      </w:r>
      <w:r w:rsidR="006D3F7B">
        <w:rPr>
          <w:sz w:val="24"/>
          <w:szCs w:val="24"/>
          <w:lang w:eastAsia="en-US"/>
        </w:rPr>
        <w:t>ly priced</w:t>
      </w:r>
      <w:proofErr w:type="gramEnd"/>
      <w:r w:rsidR="001904A7" w:rsidRPr="004F73C9">
        <w:rPr>
          <w:sz w:val="24"/>
          <w:szCs w:val="24"/>
          <w:lang w:eastAsia="en-US"/>
        </w:rPr>
        <w:t xml:space="preserve"> and more affordable for students and taxpayers</w:t>
      </w:r>
      <w:r w:rsidR="00202A63">
        <w:rPr>
          <w:sz w:val="24"/>
          <w:szCs w:val="24"/>
          <w:lang w:eastAsia="en-US"/>
        </w:rPr>
        <w:t>.</w:t>
      </w:r>
    </w:p>
    <w:p w14:paraId="5083A3CF" w14:textId="6D1CE038" w:rsidR="001904A7" w:rsidRPr="00F86C8A" w:rsidRDefault="4576E10C" w:rsidP="006D3F7B">
      <w:pPr>
        <w:pStyle w:val="EBBodyPara"/>
        <w:spacing w:after="160" w:line="288" w:lineRule="auto"/>
        <w:jc w:val="both"/>
        <w:rPr>
          <w:sz w:val="24"/>
          <w:szCs w:val="24"/>
          <w:lang w:eastAsia="en-US"/>
        </w:rPr>
      </w:pPr>
      <w:r w:rsidRPr="00F86C8A">
        <w:rPr>
          <w:sz w:val="24"/>
          <w:szCs w:val="24"/>
          <w:lang w:eastAsia="en-US"/>
        </w:rPr>
        <w:t>The consultation received 298 responses to the written questions, including from HE</w:t>
      </w:r>
      <w:r w:rsidR="1AE8306C" w:rsidRPr="00F86C8A">
        <w:rPr>
          <w:sz w:val="24"/>
          <w:szCs w:val="24"/>
          <w:lang w:eastAsia="en-US"/>
        </w:rPr>
        <w:t xml:space="preserve"> </w:t>
      </w:r>
      <w:r w:rsidR="008C42A9">
        <w:rPr>
          <w:sz w:val="24"/>
          <w:szCs w:val="24"/>
          <w:lang w:eastAsia="en-US"/>
        </w:rPr>
        <w:t>p</w:t>
      </w:r>
      <w:r w:rsidR="1AE8306C" w:rsidRPr="00F86C8A">
        <w:rPr>
          <w:sz w:val="24"/>
          <w:szCs w:val="24"/>
          <w:lang w:eastAsia="en-US"/>
        </w:rPr>
        <w:t>roviders</w:t>
      </w:r>
      <w:r w:rsidR="42A42B96">
        <w:rPr>
          <w:sz w:val="24"/>
          <w:szCs w:val="24"/>
          <w:lang w:eastAsia="en-US"/>
        </w:rPr>
        <w:t>,</w:t>
      </w:r>
      <w:r w:rsidRPr="00F86C8A">
        <w:rPr>
          <w:sz w:val="24"/>
          <w:szCs w:val="24"/>
          <w:lang w:eastAsia="en-US"/>
        </w:rPr>
        <w:t xml:space="preserve"> HE </w:t>
      </w:r>
      <w:proofErr w:type="gramStart"/>
      <w:r w:rsidRPr="00F86C8A">
        <w:rPr>
          <w:sz w:val="24"/>
          <w:szCs w:val="24"/>
          <w:lang w:eastAsia="en-US"/>
        </w:rPr>
        <w:t>mission</w:t>
      </w:r>
      <w:proofErr w:type="gramEnd"/>
      <w:r w:rsidRPr="00F86C8A">
        <w:rPr>
          <w:sz w:val="24"/>
          <w:szCs w:val="24"/>
          <w:lang w:eastAsia="en-US"/>
        </w:rPr>
        <w:t xml:space="preserve"> groups</w:t>
      </w:r>
      <w:r w:rsidR="42A42B96">
        <w:rPr>
          <w:sz w:val="24"/>
          <w:szCs w:val="24"/>
          <w:lang w:eastAsia="en-US"/>
        </w:rPr>
        <w:t>,</w:t>
      </w:r>
      <w:r w:rsidRPr="00F86C8A">
        <w:rPr>
          <w:sz w:val="24"/>
          <w:szCs w:val="24"/>
          <w:lang w:eastAsia="en-US"/>
        </w:rPr>
        <w:t xml:space="preserve"> HE sector representative bodies, arm’s length and professional bodies</w:t>
      </w:r>
      <w:r w:rsidR="42A42B96">
        <w:rPr>
          <w:sz w:val="24"/>
          <w:szCs w:val="24"/>
          <w:lang w:eastAsia="en-US"/>
        </w:rPr>
        <w:t xml:space="preserve">, </w:t>
      </w:r>
      <w:r w:rsidRPr="00F86C8A">
        <w:rPr>
          <w:sz w:val="24"/>
          <w:szCs w:val="24"/>
          <w:lang w:eastAsia="en-US"/>
        </w:rPr>
        <w:t>student representative bodies</w:t>
      </w:r>
      <w:r w:rsidR="42A42B96">
        <w:rPr>
          <w:sz w:val="24"/>
          <w:szCs w:val="24"/>
          <w:lang w:eastAsia="en-US"/>
        </w:rPr>
        <w:t xml:space="preserve">, </w:t>
      </w:r>
      <w:r w:rsidRPr="00F86C8A">
        <w:rPr>
          <w:sz w:val="24"/>
          <w:szCs w:val="24"/>
          <w:lang w:eastAsia="en-US"/>
        </w:rPr>
        <w:t xml:space="preserve">and individuals. Views gathered on foundation years showed a slight preference of opinion against the </w:t>
      </w:r>
      <w:r w:rsidR="5E71E9EC" w:rsidRPr="00F86C8A">
        <w:rPr>
          <w:sz w:val="24"/>
          <w:szCs w:val="24"/>
          <w:lang w:eastAsia="en-US"/>
        </w:rPr>
        <w:t>d</w:t>
      </w:r>
      <w:r w:rsidR="66041378" w:rsidRPr="00F86C8A">
        <w:rPr>
          <w:sz w:val="24"/>
          <w:szCs w:val="24"/>
          <w:lang w:eastAsia="en-US"/>
        </w:rPr>
        <w:t>epartment’</w:t>
      </w:r>
      <w:r w:rsidRPr="00F86C8A">
        <w:rPr>
          <w:sz w:val="24"/>
          <w:szCs w:val="24"/>
          <w:lang w:eastAsia="en-US"/>
        </w:rPr>
        <w:t>s proposal: 43% of respondents agreed that foundation year fee limits should be reduced, while 57% disagreed. The majority of HE</w:t>
      </w:r>
      <w:r w:rsidR="008C42A9">
        <w:rPr>
          <w:sz w:val="24"/>
          <w:szCs w:val="24"/>
          <w:lang w:eastAsia="en-US"/>
        </w:rPr>
        <w:t xml:space="preserve"> provider</w:t>
      </w:r>
      <w:r w:rsidRPr="00F86C8A">
        <w:rPr>
          <w:sz w:val="24"/>
          <w:szCs w:val="24"/>
          <w:lang w:eastAsia="en-US"/>
        </w:rPr>
        <w:t>s that responded disagreed that foundation year fee limits should be reduced, whereas a majority of individuals, student mission groups, and further education providers that responded agreed with the proposed reduction.</w:t>
      </w:r>
      <w:r w:rsidR="72A57DC3" w:rsidRPr="2AEF71F8">
        <w:rPr>
          <w:rFonts w:ascii="Times New Roman" w:eastAsia="Arial" w:hAnsi="Times New Roman" w:cs="Times New Roman"/>
          <w:b/>
          <w:sz w:val="24"/>
          <w:szCs w:val="24"/>
        </w:rPr>
        <w:t xml:space="preserve"> </w:t>
      </w:r>
      <w:r w:rsidR="72A57DC3" w:rsidRPr="00F86C8A">
        <w:rPr>
          <w:sz w:val="24"/>
          <w:szCs w:val="24"/>
          <w:lang w:eastAsia="en-US"/>
        </w:rPr>
        <w:t>Of the 183 respondents who commented on whether there was a case for allowing foundation years in some subjects to charge a higher tuition fee, just under two thirds disagreed with this proposal, with HE</w:t>
      </w:r>
      <w:r w:rsidR="008C42A9">
        <w:rPr>
          <w:sz w:val="24"/>
          <w:szCs w:val="24"/>
          <w:lang w:eastAsia="en-US"/>
        </w:rPr>
        <w:t xml:space="preserve"> provider</w:t>
      </w:r>
      <w:r w:rsidR="72A57DC3" w:rsidRPr="00F86C8A">
        <w:rPr>
          <w:sz w:val="24"/>
          <w:szCs w:val="24"/>
          <w:lang w:eastAsia="en-US"/>
        </w:rPr>
        <w:t>s more likely to disagree compared to other respondents.</w:t>
      </w:r>
      <w:r w:rsidR="006836C0" w:rsidRPr="00F86C8A">
        <w:rPr>
          <w:sz w:val="24"/>
          <w:szCs w:val="24"/>
          <w:vertAlign w:val="superscript"/>
          <w:lang w:eastAsia="en-US"/>
        </w:rPr>
        <w:footnoteReference w:id="20"/>
      </w:r>
    </w:p>
    <w:p w14:paraId="15D17420" w14:textId="0059FCA8" w:rsidR="001904A7" w:rsidRPr="002F167A" w:rsidRDefault="001904A7" w:rsidP="001904A7">
      <w:pPr>
        <w:pStyle w:val="BodyText"/>
        <w:spacing w:after="160" w:line="288" w:lineRule="auto"/>
        <w:jc w:val="both"/>
        <w:rPr>
          <w:sz w:val="24"/>
          <w:szCs w:val="24"/>
        </w:rPr>
      </w:pPr>
      <w:r w:rsidRPr="002F167A">
        <w:rPr>
          <w:sz w:val="24"/>
          <w:szCs w:val="24"/>
        </w:rPr>
        <w:t xml:space="preserve">In </w:t>
      </w:r>
      <w:r w:rsidR="0000176D" w:rsidRPr="002F167A">
        <w:rPr>
          <w:sz w:val="24"/>
          <w:szCs w:val="24"/>
        </w:rPr>
        <w:t>its</w:t>
      </w:r>
      <w:r w:rsidRPr="002F167A" w:rsidDel="00E90A2E">
        <w:rPr>
          <w:sz w:val="24"/>
          <w:szCs w:val="24"/>
        </w:rPr>
        <w:t xml:space="preserve"> </w:t>
      </w:r>
      <w:r w:rsidRPr="002F167A">
        <w:rPr>
          <w:sz w:val="24"/>
          <w:szCs w:val="24"/>
        </w:rPr>
        <w:t>consultation response, published in July 2023,</w:t>
      </w:r>
      <w:r w:rsidR="002E79A9" w:rsidRPr="7885286C">
        <w:rPr>
          <w:rStyle w:val="FootnoteReference"/>
        </w:rPr>
        <w:footnoteReference w:id="21"/>
      </w:r>
      <w:r w:rsidR="002E79A9">
        <w:t xml:space="preserve"> </w:t>
      </w:r>
      <w:r w:rsidRPr="002F167A">
        <w:rPr>
          <w:sz w:val="24"/>
          <w:szCs w:val="24"/>
        </w:rPr>
        <w:t xml:space="preserve">the department announced that it would target the tuition fee reduction at foundation years in classroom-based subjects (defined as </w:t>
      </w:r>
      <w:proofErr w:type="spellStart"/>
      <w:r w:rsidRPr="002F167A">
        <w:rPr>
          <w:sz w:val="24"/>
          <w:szCs w:val="24"/>
        </w:rPr>
        <w:t>OfS</w:t>
      </w:r>
      <w:proofErr w:type="spellEnd"/>
      <w:r w:rsidRPr="002F167A">
        <w:rPr>
          <w:sz w:val="24"/>
          <w:szCs w:val="24"/>
        </w:rPr>
        <w:t xml:space="preserve"> Price Group D), where growth in student enrolments </w:t>
      </w:r>
      <w:r w:rsidR="2F50F22F" w:rsidRPr="002F167A">
        <w:rPr>
          <w:sz w:val="24"/>
          <w:szCs w:val="24"/>
        </w:rPr>
        <w:t>has</w:t>
      </w:r>
      <w:r w:rsidRPr="002F167A">
        <w:rPr>
          <w:sz w:val="24"/>
          <w:szCs w:val="24"/>
        </w:rPr>
        <w:t xml:space="preserve"> been most concentrated, and where evidence </w:t>
      </w:r>
      <w:r w:rsidR="00C27792">
        <w:rPr>
          <w:sz w:val="24"/>
          <w:szCs w:val="24"/>
        </w:rPr>
        <w:t>indicated</w:t>
      </w:r>
      <w:r w:rsidR="00C27792" w:rsidRPr="002F167A">
        <w:rPr>
          <w:sz w:val="24"/>
          <w:szCs w:val="24"/>
        </w:rPr>
        <w:t xml:space="preserve"> </w:t>
      </w:r>
      <w:r w:rsidR="00DB7F24">
        <w:rPr>
          <w:sz w:val="24"/>
          <w:szCs w:val="24"/>
        </w:rPr>
        <w:t>teaching costs</w:t>
      </w:r>
      <w:r w:rsidR="00A926FD">
        <w:rPr>
          <w:sz w:val="24"/>
          <w:szCs w:val="24"/>
        </w:rPr>
        <w:t xml:space="preserve"> </w:t>
      </w:r>
      <w:r w:rsidR="00C27792">
        <w:rPr>
          <w:sz w:val="24"/>
          <w:szCs w:val="24"/>
        </w:rPr>
        <w:t>were</w:t>
      </w:r>
      <w:r w:rsidRPr="002F167A">
        <w:rPr>
          <w:sz w:val="24"/>
          <w:szCs w:val="24"/>
        </w:rPr>
        <w:t xml:space="preserve"> the lowest. This</w:t>
      </w:r>
      <w:r w:rsidR="004527EC">
        <w:rPr>
          <w:sz w:val="24"/>
          <w:szCs w:val="24"/>
        </w:rPr>
        <w:t xml:space="preserve"> proposal was deemed to</w:t>
      </w:r>
      <w:r w:rsidRPr="002F167A">
        <w:rPr>
          <w:sz w:val="24"/>
          <w:szCs w:val="24"/>
        </w:rPr>
        <w:t xml:space="preserve"> represent a fair compromise between maintaining the viability of higher cost foundation year provision </w:t>
      </w:r>
      <w:r w:rsidR="0060698B">
        <w:rPr>
          <w:sz w:val="24"/>
          <w:szCs w:val="24"/>
        </w:rPr>
        <w:t xml:space="preserve">— </w:t>
      </w:r>
      <w:r w:rsidRPr="002F167A">
        <w:rPr>
          <w:sz w:val="24"/>
          <w:szCs w:val="24"/>
        </w:rPr>
        <w:t xml:space="preserve">so that </w:t>
      </w:r>
      <w:r w:rsidR="006D3F7B">
        <w:rPr>
          <w:sz w:val="24"/>
          <w:szCs w:val="24"/>
        </w:rPr>
        <w:t>it</w:t>
      </w:r>
      <w:r w:rsidR="00A926FD">
        <w:rPr>
          <w:sz w:val="24"/>
          <w:szCs w:val="24"/>
        </w:rPr>
        <w:t xml:space="preserve"> </w:t>
      </w:r>
      <w:r w:rsidRPr="002F167A">
        <w:rPr>
          <w:sz w:val="24"/>
          <w:szCs w:val="24"/>
        </w:rPr>
        <w:t xml:space="preserve">can continue to widen access to HE </w:t>
      </w:r>
      <w:r w:rsidR="0060698B">
        <w:rPr>
          <w:sz w:val="24"/>
          <w:szCs w:val="24"/>
        </w:rPr>
        <w:t xml:space="preserve">— </w:t>
      </w:r>
      <w:r w:rsidRPr="002F167A">
        <w:rPr>
          <w:sz w:val="24"/>
          <w:szCs w:val="24"/>
        </w:rPr>
        <w:t>and ensuring that students can access lower cost foundation years provision at a fairer fee</w:t>
      </w:r>
      <w:r w:rsidR="006D3F7B">
        <w:rPr>
          <w:sz w:val="24"/>
          <w:szCs w:val="24"/>
        </w:rPr>
        <w:t>,</w:t>
      </w:r>
      <w:r w:rsidR="00D92537">
        <w:rPr>
          <w:sz w:val="24"/>
          <w:szCs w:val="24"/>
        </w:rPr>
        <w:t xml:space="preserve"> where </w:t>
      </w:r>
      <w:r w:rsidR="00374318">
        <w:rPr>
          <w:sz w:val="24"/>
          <w:szCs w:val="24"/>
        </w:rPr>
        <w:t>provision can be delivered more efficiently</w:t>
      </w:r>
      <w:r w:rsidRPr="002F167A">
        <w:rPr>
          <w:sz w:val="24"/>
          <w:szCs w:val="24"/>
        </w:rPr>
        <w:t xml:space="preserve">. </w:t>
      </w:r>
    </w:p>
    <w:p w14:paraId="24B0D682" w14:textId="3779A7F5" w:rsidR="002D0F2B" w:rsidRPr="007B2534" w:rsidRDefault="002D0F2B" w:rsidP="00424DF7">
      <w:pPr>
        <w:jc w:val="both"/>
        <w:rPr>
          <w:b/>
          <w:bCs/>
        </w:rPr>
      </w:pPr>
      <w:r w:rsidRPr="007B2534">
        <w:rPr>
          <w:b/>
          <w:bCs/>
        </w:rPr>
        <w:t xml:space="preserve">Summary and preferred option </w:t>
      </w:r>
      <w:r w:rsidR="00795CA8" w:rsidRPr="007B2534">
        <w:rPr>
          <w:b/>
          <w:bCs/>
        </w:rPr>
        <w:t>and</w:t>
      </w:r>
      <w:r w:rsidRPr="007B2534">
        <w:rPr>
          <w:b/>
          <w:bCs/>
        </w:rPr>
        <w:t xml:space="preserve"> description of implementation plan</w:t>
      </w:r>
    </w:p>
    <w:p w14:paraId="5A76AF04" w14:textId="14772BC6" w:rsidR="006463CA" w:rsidRPr="007C7193" w:rsidRDefault="006463CA" w:rsidP="00424DF7">
      <w:pPr>
        <w:spacing w:line="288" w:lineRule="auto"/>
        <w:jc w:val="both"/>
      </w:pPr>
      <w:r>
        <w:rPr>
          <w:rFonts w:cs="Arial"/>
        </w:rPr>
        <w:t>As part of the policy development process a range of different options were</w:t>
      </w:r>
      <w:r w:rsidRPr="007C7193">
        <w:rPr>
          <w:rFonts w:cs="Arial"/>
        </w:rPr>
        <w:t xml:space="preserve"> considered</w:t>
      </w:r>
      <w:r w:rsidR="0052246B">
        <w:rPr>
          <w:rFonts w:cs="Arial"/>
        </w:rPr>
        <w:t>.</w:t>
      </w:r>
      <w:r w:rsidDel="0052246B">
        <w:rPr>
          <w:rFonts w:cs="Arial"/>
        </w:rPr>
        <w:t xml:space="preserve"> </w:t>
      </w:r>
      <w:r>
        <w:rPr>
          <w:rFonts w:cs="Arial"/>
        </w:rPr>
        <w:t xml:space="preserve">These are </w:t>
      </w:r>
      <w:r w:rsidR="00820E2A">
        <w:rPr>
          <w:rFonts w:cs="Arial"/>
        </w:rPr>
        <w:t>discussed in</w:t>
      </w:r>
      <w:r>
        <w:rPr>
          <w:rFonts w:cs="Arial"/>
        </w:rPr>
        <w:t xml:space="preserve"> section 5 below.</w:t>
      </w:r>
    </w:p>
    <w:p w14:paraId="38921862" w14:textId="56610E2C" w:rsidR="00ED565F" w:rsidRPr="000A73C7" w:rsidRDefault="002D0F2B" w:rsidP="002D0F2B">
      <w:pPr>
        <w:pStyle w:val="EBBodyPara"/>
        <w:spacing w:after="160" w:line="288" w:lineRule="auto"/>
        <w:jc w:val="both"/>
        <w:rPr>
          <w:sz w:val="24"/>
          <w:szCs w:val="24"/>
        </w:rPr>
      </w:pPr>
      <w:r w:rsidRPr="000A73C7">
        <w:rPr>
          <w:sz w:val="24"/>
          <w:szCs w:val="24"/>
        </w:rPr>
        <w:t xml:space="preserve">Under the preferred option (Option 1), the maximum fee and loan limit for </w:t>
      </w:r>
      <w:r w:rsidR="006D3F7B">
        <w:rPr>
          <w:sz w:val="24"/>
          <w:szCs w:val="24"/>
        </w:rPr>
        <w:t xml:space="preserve">foundation years in </w:t>
      </w:r>
      <w:r w:rsidRPr="000A73C7">
        <w:rPr>
          <w:sz w:val="24"/>
          <w:szCs w:val="24"/>
        </w:rPr>
        <w:t xml:space="preserve">classroom-based subjects (currently in </w:t>
      </w:r>
      <w:proofErr w:type="spellStart"/>
      <w:r w:rsidR="002966D0">
        <w:rPr>
          <w:sz w:val="24"/>
          <w:szCs w:val="24"/>
        </w:rPr>
        <w:t>OfS</w:t>
      </w:r>
      <w:proofErr w:type="spellEnd"/>
      <w:r w:rsidR="00796EDF">
        <w:rPr>
          <w:sz w:val="24"/>
          <w:szCs w:val="24"/>
        </w:rPr>
        <w:t xml:space="preserve"> </w:t>
      </w:r>
      <w:r w:rsidRPr="000A73C7">
        <w:rPr>
          <w:sz w:val="24"/>
          <w:szCs w:val="24"/>
        </w:rPr>
        <w:t xml:space="preserve">Price Group D) will be lowered to £5,760 while the maximum fee and loan limit for foundation years in all other subjects will remain </w:t>
      </w:r>
      <w:r w:rsidR="001A2695">
        <w:rPr>
          <w:sz w:val="24"/>
          <w:szCs w:val="24"/>
        </w:rPr>
        <w:t xml:space="preserve">aligned with the </w:t>
      </w:r>
      <w:r w:rsidR="00A81676">
        <w:rPr>
          <w:sz w:val="24"/>
          <w:szCs w:val="24"/>
        </w:rPr>
        <w:t>maximum fee limit for standard full-time undergraduate courses (</w:t>
      </w:r>
      <w:r w:rsidR="00B245C6">
        <w:rPr>
          <w:sz w:val="24"/>
          <w:szCs w:val="24"/>
        </w:rPr>
        <w:t>due to increase to</w:t>
      </w:r>
      <w:r w:rsidR="00D73909">
        <w:rPr>
          <w:sz w:val="24"/>
          <w:szCs w:val="24"/>
        </w:rPr>
        <w:t xml:space="preserve"> </w:t>
      </w:r>
      <w:r w:rsidR="00BB15EC" w:rsidRPr="00BB15EC">
        <w:rPr>
          <w:sz w:val="24"/>
          <w:szCs w:val="24"/>
        </w:rPr>
        <w:t>£9,5</w:t>
      </w:r>
      <w:r w:rsidR="003D7024">
        <w:rPr>
          <w:sz w:val="24"/>
          <w:szCs w:val="24"/>
        </w:rPr>
        <w:t>35</w:t>
      </w:r>
      <w:r w:rsidR="00BB15EC" w:rsidRPr="00BB15EC">
        <w:rPr>
          <w:sz w:val="24"/>
          <w:szCs w:val="24"/>
        </w:rPr>
        <w:t xml:space="preserve"> </w:t>
      </w:r>
      <w:r w:rsidR="004C5B86">
        <w:rPr>
          <w:sz w:val="24"/>
          <w:szCs w:val="24"/>
        </w:rPr>
        <w:t>for</w:t>
      </w:r>
      <w:r w:rsidR="00B245C6">
        <w:rPr>
          <w:sz w:val="24"/>
          <w:szCs w:val="24"/>
        </w:rPr>
        <w:t xml:space="preserve"> </w:t>
      </w:r>
      <w:r w:rsidR="004C5B86">
        <w:rPr>
          <w:sz w:val="24"/>
          <w:szCs w:val="24"/>
        </w:rPr>
        <w:t>the 2025/26 academic year)</w:t>
      </w:r>
      <w:r w:rsidRPr="000A73C7">
        <w:rPr>
          <w:sz w:val="24"/>
          <w:szCs w:val="24"/>
        </w:rPr>
        <w:t>.</w:t>
      </w:r>
      <w:r w:rsidR="00A22B24">
        <w:rPr>
          <w:sz w:val="24"/>
          <w:szCs w:val="24"/>
        </w:rPr>
        <w:t xml:space="preserve"> </w:t>
      </w:r>
      <w:r w:rsidR="004C5B86">
        <w:rPr>
          <w:sz w:val="24"/>
          <w:szCs w:val="24"/>
        </w:rPr>
        <w:t xml:space="preserve">The new </w:t>
      </w:r>
      <w:r w:rsidR="00F727BA">
        <w:rPr>
          <w:sz w:val="24"/>
          <w:szCs w:val="24"/>
        </w:rPr>
        <w:t>lower fee limit will apply from the start of</w:t>
      </w:r>
      <w:r w:rsidR="00983CE2">
        <w:rPr>
          <w:sz w:val="24"/>
          <w:szCs w:val="24"/>
        </w:rPr>
        <w:t xml:space="preserve"> the</w:t>
      </w:r>
      <w:r w:rsidR="00F727BA">
        <w:rPr>
          <w:sz w:val="24"/>
          <w:szCs w:val="24"/>
        </w:rPr>
        <w:t xml:space="preserve"> </w:t>
      </w:r>
      <w:r w:rsidR="00230F48">
        <w:rPr>
          <w:sz w:val="24"/>
          <w:szCs w:val="24"/>
        </w:rPr>
        <w:t xml:space="preserve">2025/26 academic year. </w:t>
      </w:r>
    </w:p>
    <w:p w14:paraId="02DD770C" w14:textId="3A86C7CA" w:rsidR="008A7225" w:rsidRPr="004A6C58" w:rsidRDefault="008A7225" w:rsidP="006D3F7B">
      <w:pPr>
        <w:pStyle w:val="EBBodyPara"/>
        <w:spacing w:after="160" w:line="288" w:lineRule="auto"/>
        <w:jc w:val="both"/>
        <w:rPr>
          <w:sz w:val="24"/>
          <w:szCs w:val="24"/>
        </w:rPr>
      </w:pPr>
      <w:r w:rsidRPr="004A6C58">
        <w:rPr>
          <w:sz w:val="24"/>
          <w:szCs w:val="24"/>
        </w:rPr>
        <w:t>The £5,760 lower fee limit was chosen to align with the high</w:t>
      </w:r>
      <w:r w:rsidR="008D588A" w:rsidRPr="004A6C58">
        <w:rPr>
          <w:sz w:val="24"/>
          <w:szCs w:val="24"/>
        </w:rPr>
        <w:t>est standard</w:t>
      </w:r>
      <w:r w:rsidRPr="004A6C58">
        <w:rPr>
          <w:sz w:val="24"/>
          <w:szCs w:val="24"/>
        </w:rPr>
        <w:t xml:space="preserve"> funding rate for </w:t>
      </w:r>
      <w:r w:rsidR="00C22506" w:rsidRPr="004A6C58">
        <w:rPr>
          <w:sz w:val="24"/>
          <w:szCs w:val="24"/>
        </w:rPr>
        <w:t xml:space="preserve">AHE Diplomas, </w:t>
      </w:r>
      <w:r w:rsidR="003F320B" w:rsidRPr="004A6C58">
        <w:rPr>
          <w:sz w:val="24"/>
          <w:szCs w:val="24"/>
        </w:rPr>
        <w:t xml:space="preserve">which </w:t>
      </w:r>
      <w:r w:rsidR="005812AA">
        <w:rPr>
          <w:sz w:val="24"/>
          <w:szCs w:val="24"/>
        </w:rPr>
        <w:t>are</w:t>
      </w:r>
      <w:r w:rsidR="003F320B" w:rsidRPr="004A6C58">
        <w:rPr>
          <w:sz w:val="24"/>
          <w:szCs w:val="24"/>
        </w:rPr>
        <w:t xml:space="preserve"> </w:t>
      </w:r>
      <w:r w:rsidR="00C22506" w:rsidRPr="004A6C58" w:rsidDel="00B7177F">
        <w:rPr>
          <w:sz w:val="24"/>
          <w:szCs w:val="24"/>
        </w:rPr>
        <w:t xml:space="preserve">functionally </w:t>
      </w:r>
      <w:proofErr w:type="gramStart"/>
      <w:r w:rsidR="00C22506" w:rsidRPr="004A6C58" w:rsidDel="00B7177F">
        <w:rPr>
          <w:sz w:val="24"/>
          <w:szCs w:val="24"/>
        </w:rPr>
        <w:t>similar to</w:t>
      </w:r>
      <w:proofErr w:type="gramEnd"/>
      <w:r w:rsidR="00C22506" w:rsidRPr="004A6C58" w:rsidDel="00B7177F">
        <w:rPr>
          <w:sz w:val="24"/>
          <w:szCs w:val="24"/>
        </w:rPr>
        <w:t xml:space="preserve"> foundation years</w:t>
      </w:r>
      <w:r w:rsidR="005812AA">
        <w:rPr>
          <w:sz w:val="24"/>
          <w:szCs w:val="24"/>
        </w:rPr>
        <w:t xml:space="preserve">. </w:t>
      </w:r>
      <w:r w:rsidR="00530373" w:rsidRPr="004A6C58">
        <w:rPr>
          <w:sz w:val="24"/>
          <w:szCs w:val="24"/>
        </w:rPr>
        <w:t xml:space="preserve">AHE Diplomas </w:t>
      </w:r>
      <w:r w:rsidR="002911DB" w:rsidRPr="004A6C58">
        <w:rPr>
          <w:sz w:val="24"/>
          <w:szCs w:val="24"/>
        </w:rPr>
        <w:t xml:space="preserve">are </w:t>
      </w:r>
      <w:r w:rsidR="00CC3C54">
        <w:rPr>
          <w:sz w:val="24"/>
          <w:szCs w:val="24"/>
        </w:rPr>
        <w:t>priced</w:t>
      </w:r>
      <w:r w:rsidR="002911DB" w:rsidRPr="004A6C58">
        <w:rPr>
          <w:sz w:val="24"/>
          <w:szCs w:val="24"/>
        </w:rPr>
        <w:t xml:space="preserve"> at five different </w:t>
      </w:r>
      <w:r w:rsidR="007B6AED" w:rsidRPr="004A6C58">
        <w:rPr>
          <w:sz w:val="24"/>
          <w:szCs w:val="24"/>
        </w:rPr>
        <w:t>rates</w:t>
      </w:r>
      <w:r w:rsidR="007B6AED">
        <w:rPr>
          <w:sz w:val="24"/>
          <w:szCs w:val="24"/>
        </w:rPr>
        <w:t xml:space="preserve"> and</w:t>
      </w:r>
      <w:r w:rsidR="002911DB">
        <w:rPr>
          <w:sz w:val="24"/>
          <w:szCs w:val="24"/>
        </w:rPr>
        <w:t xml:space="preserve"> can be funded</w:t>
      </w:r>
      <w:r w:rsidR="00530373" w:rsidRPr="004A6C58">
        <w:rPr>
          <w:sz w:val="24"/>
          <w:szCs w:val="24"/>
        </w:rPr>
        <w:t xml:space="preserve"> via grant funding </w:t>
      </w:r>
      <w:r w:rsidR="002911DB">
        <w:rPr>
          <w:sz w:val="24"/>
          <w:szCs w:val="24"/>
        </w:rPr>
        <w:t xml:space="preserve">or </w:t>
      </w:r>
      <w:r w:rsidR="00BB65E5" w:rsidRPr="004A6C58">
        <w:rPr>
          <w:sz w:val="24"/>
          <w:szCs w:val="24"/>
        </w:rPr>
        <w:t>Advanced Learner Loans</w:t>
      </w:r>
      <w:r w:rsidR="00EA3F2F" w:rsidRPr="004A6C58" w:rsidDel="001A2CF7">
        <w:rPr>
          <w:sz w:val="24"/>
          <w:szCs w:val="24"/>
        </w:rPr>
        <w:t>.</w:t>
      </w:r>
      <w:r w:rsidR="00EA3F2F" w:rsidRPr="004A6C58">
        <w:rPr>
          <w:sz w:val="24"/>
          <w:szCs w:val="24"/>
        </w:rPr>
        <w:t xml:space="preserve"> </w:t>
      </w:r>
      <w:r w:rsidR="004A7A18" w:rsidRPr="004A6C58">
        <w:rPr>
          <w:sz w:val="24"/>
          <w:szCs w:val="24"/>
        </w:rPr>
        <w:t xml:space="preserve">The </w:t>
      </w:r>
      <w:r w:rsidR="00713FBD" w:rsidRPr="004A6C58">
        <w:rPr>
          <w:sz w:val="24"/>
          <w:szCs w:val="24"/>
        </w:rPr>
        <w:t>department considered</w:t>
      </w:r>
      <w:r w:rsidR="00EA3F2F" w:rsidRPr="004A6C58">
        <w:rPr>
          <w:sz w:val="24"/>
          <w:szCs w:val="24"/>
        </w:rPr>
        <w:t xml:space="preserve"> </w:t>
      </w:r>
      <w:r w:rsidR="00713FBD" w:rsidRPr="004A6C58">
        <w:rPr>
          <w:sz w:val="24"/>
          <w:szCs w:val="24"/>
        </w:rPr>
        <w:t>a</w:t>
      </w:r>
      <w:r w:rsidR="00387D5A" w:rsidRPr="004A6C58">
        <w:rPr>
          <w:sz w:val="24"/>
          <w:szCs w:val="24"/>
        </w:rPr>
        <w:t xml:space="preserve">ligning the lower fee limit with the </w:t>
      </w:r>
      <w:r w:rsidR="001F0188" w:rsidRPr="004A6C58">
        <w:rPr>
          <w:sz w:val="24"/>
          <w:szCs w:val="24"/>
        </w:rPr>
        <w:t xml:space="preserve">lowest </w:t>
      </w:r>
      <w:r w:rsidR="002D69D6" w:rsidRPr="004A6C58">
        <w:rPr>
          <w:sz w:val="24"/>
          <w:szCs w:val="24"/>
        </w:rPr>
        <w:t>base funding rate for AHE Diplomas</w:t>
      </w:r>
      <w:r w:rsidR="00713FBD" w:rsidRPr="004A6C58">
        <w:rPr>
          <w:sz w:val="24"/>
          <w:szCs w:val="24"/>
        </w:rPr>
        <w:t>, which would</w:t>
      </w:r>
      <w:r w:rsidR="002D69D6" w:rsidRPr="004A6C58" w:rsidDel="00713FBD">
        <w:rPr>
          <w:sz w:val="24"/>
          <w:szCs w:val="24"/>
        </w:rPr>
        <w:t xml:space="preserve"> </w:t>
      </w:r>
      <w:r w:rsidR="002D69D6" w:rsidRPr="004A6C58">
        <w:rPr>
          <w:sz w:val="24"/>
          <w:szCs w:val="24"/>
        </w:rPr>
        <w:t xml:space="preserve">have produced a </w:t>
      </w:r>
      <w:r w:rsidR="006A7C4E" w:rsidRPr="004A6C58">
        <w:rPr>
          <w:sz w:val="24"/>
          <w:szCs w:val="24"/>
        </w:rPr>
        <w:t>lower</w:t>
      </w:r>
      <w:r w:rsidR="002D69D6" w:rsidRPr="004A6C58">
        <w:rPr>
          <w:sz w:val="24"/>
          <w:szCs w:val="24"/>
        </w:rPr>
        <w:t xml:space="preserve"> fee </w:t>
      </w:r>
      <w:r w:rsidR="006A7C4E" w:rsidRPr="004A6C58">
        <w:rPr>
          <w:sz w:val="24"/>
          <w:szCs w:val="24"/>
        </w:rPr>
        <w:t>limit</w:t>
      </w:r>
      <w:r w:rsidR="002D69D6" w:rsidRPr="004A6C58">
        <w:rPr>
          <w:sz w:val="24"/>
          <w:szCs w:val="24"/>
        </w:rPr>
        <w:t xml:space="preserve"> of </w:t>
      </w:r>
      <w:r w:rsidR="00C352FE" w:rsidRPr="004A6C58">
        <w:rPr>
          <w:sz w:val="24"/>
          <w:szCs w:val="24"/>
        </w:rPr>
        <w:t>£3,600</w:t>
      </w:r>
      <w:r w:rsidR="00713FBD" w:rsidRPr="004A6C58">
        <w:rPr>
          <w:sz w:val="24"/>
          <w:szCs w:val="24"/>
        </w:rPr>
        <w:t>.</w:t>
      </w:r>
      <w:r w:rsidR="00CC5CB7" w:rsidRPr="004A6C58">
        <w:rPr>
          <w:sz w:val="24"/>
          <w:szCs w:val="24"/>
        </w:rPr>
        <w:t xml:space="preserve"> </w:t>
      </w:r>
      <w:r w:rsidR="00713FBD" w:rsidRPr="004A6C58">
        <w:rPr>
          <w:sz w:val="24"/>
          <w:szCs w:val="24"/>
        </w:rPr>
        <w:t xml:space="preserve">It also considered </w:t>
      </w:r>
      <w:r w:rsidR="00CC5CB7" w:rsidRPr="004A6C58">
        <w:rPr>
          <w:sz w:val="24"/>
          <w:szCs w:val="24"/>
        </w:rPr>
        <w:t xml:space="preserve">aligning </w:t>
      </w:r>
      <w:r w:rsidR="00713FBD" w:rsidRPr="004A6C58">
        <w:rPr>
          <w:sz w:val="24"/>
          <w:szCs w:val="24"/>
        </w:rPr>
        <w:t xml:space="preserve">the lower fee </w:t>
      </w:r>
      <w:r w:rsidR="00CC5CB7" w:rsidRPr="004A6C58">
        <w:rPr>
          <w:sz w:val="24"/>
          <w:szCs w:val="24"/>
        </w:rPr>
        <w:t>with the highest specialist funding rate</w:t>
      </w:r>
      <w:r w:rsidR="00713FBD" w:rsidRPr="004A6C58">
        <w:rPr>
          <w:sz w:val="24"/>
          <w:szCs w:val="24"/>
        </w:rPr>
        <w:t xml:space="preserve">, which would have </w:t>
      </w:r>
      <w:r w:rsidR="793C56FC" w:rsidRPr="004A6C58">
        <w:rPr>
          <w:sz w:val="24"/>
          <w:szCs w:val="24"/>
        </w:rPr>
        <w:t xml:space="preserve">produced a lower fee limit of £7,200. £3,600 was considered to be too low and could have had an overly detrimental impact on the provision of foundation years and on HE </w:t>
      </w:r>
      <w:proofErr w:type="gramStart"/>
      <w:r w:rsidR="793C56FC" w:rsidRPr="004A6C58">
        <w:rPr>
          <w:sz w:val="24"/>
          <w:szCs w:val="24"/>
        </w:rPr>
        <w:t>sector</w:t>
      </w:r>
      <w:proofErr w:type="gramEnd"/>
      <w:r w:rsidR="793C56FC" w:rsidRPr="004A6C58">
        <w:rPr>
          <w:sz w:val="24"/>
          <w:szCs w:val="24"/>
        </w:rPr>
        <w:t xml:space="preserve"> finances.</w:t>
      </w:r>
      <w:r w:rsidR="116278D3" w:rsidRPr="004A6C58">
        <w:rPr>
          <w:sz w:val="24"/>
          <w:szCs w:val="24"/>
        </w:rPr>
        <w:t xml:space="preserve"> </w:t>
      </w:r>
      <w:r w:rsidR="0048609E" w:rsidRPr="004A6C58">
        <w:rPr>
          <w:sz w:val="24"/>
          <w:szCs w:val="24"/>
        </w:rPr>
        <w:t>R</w:t>
      </w:r>
      <w:r w:rsidR="116278D3" w:rsidRPr="004A6C58">
        <w:rPr>
          <w:sz w:val="24"/>
          <w:szCs w:val="24"/>
        </w:rPr>
        <w:t xml:space="preserve">esearch into the cost of foundation years provision </w:t>
      </w:r>
      <w:r w:rsidR="0048609E" w:rsidRPr="004A6C58">
        <w:rPr>
          <w:sz w:val="24"/>
          <w:szCs w:val="24"/>
        </w:rPr>
        <w:t xml:space="preserve">also </w:t>
      </w:r>
      <w:r w:rsidR="116278D3" w:rsidRPr="004A6C58">
        <w:rPr>
          <w:sz w:val="24"/>
          <w:szCs w:val="24"/>
        </w:rPr>
        <w:t>found no evidence that they could be delivered for this amount.</w:t>
      </w:r>
      <w:r w:rsidR="00713FBD" w:rsidRPr="004A6C58">
        <w:rPr>
          <w:rStyle w:val="FootnoteReference"/>
        </w:rPr>
        <w:footnoteReference w:id="22"/>
      </w:r>
      <w:r w:rsidR="001733AB" w:rsidRPr="004A6C58">
        <w:rPr>
          <w:sz w:val="24"/>
          <w:szCs w:val="24"/>
        </w:rPr>
        <w:t xml:space="preserve"> </w:t>
      </w:r>
      <w:r w:rsidR="00BB6CD0" w:rsidRPr="004A6C58">
        <w:rPr>
          <w:sz w:val="24"/>
          <w:szCs w:val="24"/>
        </w:rPr>
        <w:t xml:space="preserve">The </w:t>
      </w:r>
      <w:r w:rsidR="004E338E" w:rsidRPr="004A6C58">
        <w:rPr>
          <w:sz w:val="24"/>
          <w:szCs w:val="24"/>
        </w:rPr>
        <w:t xml:space="preserve">£7,200 limit was </w:t>
      </w:r>
      <w:r w:rsidR="00C93CFE">
        <w:rPr>
          <w:sz w:val="24"/>
          <w:szCs w:val="24"/>
        </w:rPr>
        <w:t>deemed</w:t>
      </w:r>
      <w:r w:rsidR="004E338E" w:rsidRPr="004A6C58">
        <w:rPr>
          <w:sz w:val="24"/>
          <w:szCs w:val="24"/>
        </w:rPr>
        <w:t xml:space="preserve"> too high</w:t>
      </w:r>
      <w:r w:rsidR="00C93CFE">
        <w:rPr>
          <w:sz w:val="24"/>
          <w:szCs w:val="24"/>
        </w:rPr>
        <w:t>, r</w:t>
      </w:r>
      <w:r w:rsidR="00990884" w:rsidRPr="004A6C58">
        <w:rPr>
          <w:sz w:val="24"/>
          <w:szCs w:val="24"/>
        </w:rPr>
        <w:t>epresent</w:t>
      </w:r>
      <w:r w:rsidR="00C93CFE">
        <w:rPr>
          <w:sz w:val="24"/>
          <w:szCs w:val="24"/>
        </w:rPr>
        <w:t xml:space="preserve">ing </w:t>
      </w:r>
      <w:r w:rsidR="00047A6A" w:rsidRPr="004A6C58">
        <w:rPr>
          <w:sz w:val="24"/>
          <w:szCs w:val="24"/>
        </w:rPr>
        <w:t>an in</w:t>
      </w:r>
      <w:r w:rsidR="004164AF" w:rsidRPr="004A6C58">
        <w:rPr>
          <w:sz w:val="24"/>
          <w:szCs w:val="24"/>
        </w:rPr>
        <w:t>sufficient</w:t>
      </w:r>
      <w:r w:rsidR="00047A6A" w:rsidRPr="004A6C58">
        <w:rPr>
          <w:sz w:val="24"/>
          <w:szCs w:val="24"/>
        </w:rPr>
        <w:t xml:space="preserve"> reduction in</w:t>
      </w:r>
      <w:r w:rsidR="00BB6CD0" w:rsidRPr="004A6C58">
        <w:rPr>
          <w:sz w:val="24"/>
          <w:szCs w:val="24"/>
        </w:rPr>
        <w:t xml:space="preserve"> </w:t>
      </w:r>
      <w:r w:rsidR="001733AB" w:rsidRPr="004A6C58">
        <w:rPr>
          <w:sz w:val="24"/>
          <w:szCs w:val="24"/>
        </w:rPr>
        <w:t>funding</w:t>
      </w:r>
      <w:r w:rsidR="00C93CFE">
        <w:rPr>
          <w:sz w:val="24"/>
          <w:szCs w:val="24"/>
        </w:rPr>
        <w:t xml:space="preserve">, unlikely to </w:t>
      </w:r>
      <w:r w:rsidR="00B25274" w:rsidRPr="004A6C58">
        <w:rPr>
          <w:sz w:val="24"/>
          <w:szCs w:val="24"/>
        </w:rPr>
        <w:t xml:space="preserve">stem </w:t>
      </w:r>
      <w:r w:rsidR="00313B08" w:rsidRPr="004A6C58">
        <w:rPr>
          <w:sz w:val="24"/>
          <w:szCs w:val="24"/>
        </w:rPr>
        <w:t xml:space="preserve">the </w:t>
      </w:r>
      <w:r w:rsidR="00307AEF" w:rsidRPr="004A6C58">
        <w:rPr>
          <w:sz w:val="24"/>
          <w:szCs w:val="24"/>
        </w:rPr>
        <w:t xml:space="preserve">disproportionate growth of foundation years in classroom-based subjects. The specialist AHE rate also applies to </w:t>
      </w:r>
      <w:r w:rsidR="006D3F7B">
        <w:rPr>
          <w:sz w:val="24"/>
          <w:szCs w:val="24"/>
        </w:rPr>
        <w:t xml:space="preserve">a </w:t>
      </w:r>
      <w:r w:rsidR="00307AEF" w:rsidRPr="004A6C58">
        <w:rPr>
          <w:sz w:val="24"/>
          <w:szCs w:val="24"/>
        </w:rPr>
        <w:t xml:space="preserve">small number of </w:t>
      </w:r>
      <w:r w:rsidR="00E8572C" w:rsidRPr="004A6C58">
        <w:rPr>
          <w:sz w:val="24"/>
          <w:szCs w:val="24"/>
        </w:rPr>
        <w:t xml:space="preserve">subjects </w:t>
      </w:r>
      <w:r w:rsidR="007543EF" w:rsidRPr="004A6C58">
        <w:rPr>
          <w:sz w:val="24"/>
          <w:szCs w:val="24"/>
        </w:rPr>
        <w:t xml:space="preserve">(e.g. agriculture and music) which do not </w:t>
      </w:r>
      <w:r w:rsidR="00B64FB9">
        <w:rPr>
          <w:sz w:val="24"/>
          <w:szCs w:val="24"/>
        </w:rPr>
        <w:t xml:space="preserve">sit within the scope of </w:t>
      </w:r>
      <w:r w:rsidR="007543EF" w:rsidRPr="004A6C58">
        <w:rPr>
          <w:sz w:val="24"/>
          <w:szCs w:val="24"/>
        </w:rPr>
        <w:t>classroom-based</w:t>
      </w:r>
      <w:r w:rsidR="00307AEF" w:rsidRPr="004A6C58">
        <w:rPr>
          <w:sz w:val="24"/>
          <w:szCs w:val="24"/>
        </w:rPr>
        <w:t xml:space="preserve"> </w:t>
      </w:r>
      <w:r w:rsidR="00E8572C" w:rsidRPr="004A6C58">
        <w:rPr>
          <w:sz w:val="24"/>
          <w:szCs w:val="24"/>
        </w:rPr>
        <w:t>subjects</w:t>
      </w:r>
      <w:r w:rsidR="00B64FB9">
        <w:rPr>
          <w:sz w:val="24"/>
          <w:szCs w:val="24"/>
        </w:rPr>
        <w:t xml:space="preserve">, which </w:t>
      </w:r>
      <w:r w:rsidR="00B87A3B" w:rsidRPr="004A6C58">
        <w:rPr>
          <w:sz w:val="24"/>
          <w:szCs w:val="24"/>
        </w:rPr>
        <w:t>the £5,760 fee limit will apply to.</w:t>
      </w:r>
      <w:r w:rsidR="00263CAB" w:rsidRPr="004A6C58">
        <w:rPr>
          <w:sz w:val="24"/>
          <w:szCs w:val="24"/>
        </w:rPr>
        <w:t xml:space="preserve"> </w:t>
      </w:r>
    </w:p>
    <w:p w14:paraId="46C9E14D" w14:textId="7A66282B" w:rsidR="002D0F2B" w:rsidRPr="000A73C7" w:rsidRDefault="002D0F2B" w:rsidP="002D0F2B">
      <w:pPr>
        <w:pStyle w:val="EBBodyPara"/>
        <w:spacing w:after="160" w:line="288" w:lineRule="auto"/>
        <w:jc w:val="both"/>
        <w:rPr>
          <w:sz w:val="24"/>
          <w:szCs w:val="24"/>
        </w:rPr>
      </w:pPr>
      <w:r w:rsidRPr="000A73C7">
        <w:rPr>
          <w:sz w:val="24"/>
          <w:szCs w:val="24"/>
        </w:rPr>
        <w:t xml:space="preserve">The setting of lower fee levels for classroom-based foundation years will be delivered through secondary legislation. An affirmative statutory instrument will be laid in Parliament to amend the Higher Education (Fee Limits and Fee Limits Condition) (England) Regulations 2018, and a negative instrument will be laid in Parliament to amend the Education (Student Support) Regulations 2011. </w:t>
      </w:r>
    </w:p>
    <w:p w14:paraId="1035C491" w14:textId="77777777" w:rsidR="00884D7C" w:rsidRDefault="002D0F2B" w:rsidP="00884D7C">
      <w:pPr>
        <w:pStyle w:val="EBBullet"/>
        <w:numPr>
          <w:ilvl w:val="0"/>
          <w:numId w:val="0"/>
        </w:numPr>
        <w:spacing w:after="160" w:line="288" w:lineRule="auto"/>
        <w:jc w:val="both"/>
        <w:rPr>
          <w:sz w:val="24"/>
          <w:szCs w:val="24"/>
        </w:rPr>
      </w:pPr>
      <w:r w:rsidRPr="000A73C7">
        <w:rPr>
          <w:sz w:val="24"/>
          <w:szCs w:val="24"/>
        </w:rPr>
        <w:t xml:space="preserve">The reduced tuition fee loans for classroom-based foundation years will be administered to students by the </w:t>
      </w:r>
      <w:r w:rsidR="000F3679">
        <w:rPr>
          <w:sz w:val="24"/>
          <w:szCs w:val="24"/>
        </w:rPr>
        <w:t>SLC</w:t>
      </w:r>
      <w:r w:rsidRPr="000A73C7">
        <w:rPr>
          <w:sz w:val="24"/>
          <w:szCs w:val="24"/>
        </w:rPr>
        <w:t>, who have responsibility for ensuring that correct levels of student loan funding are only offered to eligible students studying eligible courses (including foundation years).</w:t>
      </w:r>
      <w:r w:rsidR="00884D7C" w:rsidRPr="00884D7C">
        <w:rPr>
          <w:sz w:val="24"/>
          <w:szCs w:val="24"/>
        </w:rPr>
        <w:t xml:space="preserve"> </w:t>
      </w:r>
    </w:p>
    <w:p w14:paraId="6C385C12" w14:textId="412A5619" w:rsidR="00884D7C" w:rsidRDefault="00884D7C" w:rsidP="00884D7C">
      <w:pPr>
        <w:pStyle w:val="EBBullet"/>
        <w:numPr>
          <w:ilvl w:val="0"/>
          <w:numId w:val="0"/>
        </w:numPr>
        <w:spacing w:after="160" w:line="288" w:lineRule="auto"/>
        <w:jc w:val="both"/>
      </w:pPr>
      <w:r w:rsidRPr="000A73C7">
        <w:rPr>
          <w:sz w:val="24"/>
          <w:szCs w:val="24"/>
        </w:rPr>
        <w:t xml:space="preserve">Since the </w:t>
      </w:r>
      <w:r>
        <w:rPr>
          <w:sz w:val="24"/>
          <w:szCs w:val="24"/>
        </w:rPr>
        <w:t xml:space="preserve">policy was originally announced on 17 July 2023, </w:t>
      </w:r>
      <w:r w:rsidRPr="000A73C7">
        <w:rPr>
          <w:sz w:val="24"/>
          <w:szCs w:val="24"/>
        </w:rPr>
        <w:t xml:space="preserve">HE providers </w:t>
      </w:r>
      <w:r>
        <w:rPr>
          <w:sz w:val="24"/>
          <w:szCs w:val="24"/>
        </w:rPr>
        <w:t>have had some</w:t>
      </w:r>
      <w:r w:rsidRPr="000A73C7">
        <w:rPr>
          <w:sz w:val="24"/>
          <w:szCs w:val="24"/>
        </w:rPr>
        <w:t xml:space="preserve"> time to plan and prepare for these changes, including experimenting, piloting and/or trialling different ways of delivering foundation year provision with the reduced fee limit. </w:t>
      </w:r>
      <w:r>
        <w:rPr>
          <w:sz w:val="24"/>
          <w:szCs w:val="24"/>
        </w:rPr>
        <w:t>The department also published guidance on 9 May 2024 to help HE providers prepare for these changes.</w:t>
      </w:r>
      <w:r w:rsidRPr="67355C89">
        <w:rPr>
          <w:rStyle w:val="FootnoteReference"/>
        </w:rPr>
        <w:footnoteReference w:id="23"/>
      </w:r>
      <w:r>
        <w:rPr>
          <w:sz w:val="24"/>
          <w:szCs w:val="24"/>
        </w:rPr>
        <w:t xml:space="preserve"> </w:t>
      </w:r>
      <w:r w:rsidRPr="000A73C7">
        <w:rPr>
          <w:sz w:val="24"/>
          <w:szCs w:val="24"/>
        </w:rPr>
        <w:t>The regulations do not seek to place any undue constraints on the ability of HE providers to develop, test and roll-out different forms of foundation year provision. They simply seek to impose new lower fee limits for some foundation years which can be implemented within existing course design and registration processes.</w:t>
      </w:r>
      <w:r w:rsidRPr="00D269E5">
        <w:t xml:space="preserve"> </w:t>
      </w:r>
    </w:p>
    <w:p w14:paraId="2908616E" w14:textId="3F3F2FFE" w:rsidR="007D746C" w:rsidRPr="0095251B" w:rsidRDefault="0095251B" w:rsidP="00884D7C">
      <w:pPr>
        <w:pStyle w:val="EBBullet"/>
        <w:numPr>
          <w:ilvl w:val="0"/>
          <w:numId w:val="0"/>
        </w:numPr>
        <w:spacing w:after="160" w:line="288" w:lineRule="auto"/>
        <w:jc w:val="both"/>
        <w:rPr>
          <w:sz w:val="24"/>
          <w:szCs w:val="24"/>
        </w:rPr>
      </w:pPr>
      <w:r w:rsidRPr="0095251B">
        <w:rPr>
          <w:sz w:val="24"/>
          <w:szCs w:val="24"/>
        </w:rPr>
        <w:t xml:space="preserve">Figure </w:t>
      </w:r>
      <w:r w:rsidR="00BF3EB1">
        <w:rPr>
          <w:sz w:val="24"/>
          <w:szCs w:val="24"/>
        </w:rPr>
        <w:t>2</w:t>
      </w:r>
      <w:r w:rsidRPr="0095251B">
        <w:rPr>
          <w:sz w:val="24"/>
          <w:szCs w:val="24"/>
        </w:rPr>
        <w:t xml:space="preserve"> below presents the logic </w:t>
      </w:r>
      <w:r w:rsidR="005944D5">
        <w:rPr>
          <w:sz w:val="24"/>
          <w:szCs w:val="24"/>
        </w:rPr>
        <w:t>model</w:t>
      </w:r>
      <w:r w:rsidRPr="0095251B">
        <w:rPr>
          <w:sz w:val="24"/>
          <w:szCs w:val="24"/>
        </w:rPr>
        <w:t xml:space="preserve"> </w:t>
      </w:r>
      <w:r w:rsidR="00605030">
        <w:rPr>
          <w:sz w:val="24"/>
          <w:szCs w:val="24"/>
        </w:rPr>
        <w:t>for the preferred option.</w:t>
      </w:r>
    </w:p>
    <w:p w14:paraId="517BC000" w14:textId="4931214A" w:rsidR="00F51A6E" w:rsidRDefault="00F51A6E" w:rsidP="002D0F2B">
      <w:pPr>
        <w:pStyle w:val="EBBodyPara"/>
        <w:spacing w:after="160" w:line="288" w:lineRule="auto"/>
        <w:jc w:val="both"/>
        <w:rPr>
          <w:sz w:val="24"/>
          <w:szCs w:val="24"/>
        </w:rPr>
      </w:pPr>
    </w:p>
    <w:p w14:paraId="61B517FE" w14:textId="77777777" w:rsidR="00884D7C" w:rsidRDefault="00884D7C" w:rsidP="002D0F2B">
      <w:pPr>
        <w:pStyle w:val="EBBodyPara"/>
        <w:spacing w:after="160" w:line="288" w:lineRule="auto"/>
        <w:jc w:val="both"/>
        <w:rPr>
          <w:sz w:val="24"/>
          <w:szCs w:val="24"/>
        </w:rPr>
      </w:pPr>
    </w:p>
    <w:p w14:paraId="31B56280" w14:textId="77777777" w:rsidR="00925E01" w:rsidRDefault="00925E01" w:rsidP="7824E25C">
      <w:pPr>
        <w:pStyle w:val="EBBodyPara"/>
        <w:spacing w:after="160" w:line="288" w:lineRule="auto"/>
        <w:jc w:val="both"/>
        <w:rPr>
          <w:b/>
          <w:i/>
          <w:iCs/>
          <w:sz w:val="24"/>
          <w:szCs w:val="24"/>
        </w:rPr>
      </w:pPr>
    </w:p>
    <w:p w14:paraId="70E7A6F4" w14:textId="77777777" w:rsidR="00BF3EB1" w:rsidRDefault="00BF3EB1" w:rsidP="7824E25C">
      <w:pPr>
        <w:pStyle w:val="EBBodyPara"/>
        <w:spacing w:after="160" w:line="288" w:lineRule="auto"/>
        <w:jc w:val="both"/>
        <w:rPr>
          <w:b/>
          <w:i/>
          <w:iCs/>
          <w:sz w:val="24"/>
          <w:szCs w:val="24"/>
        </w:rPr>
      </w:pPr>
    </w:p>
    <w:p w14:paraId="626B0EDE" w14:textId="748F3DAC" w:rsidR="00F51A6E" w:rsidRPr="00373278" w:rsidRDefault="00F51A6E" w:rsidP="7824E25C">
      <w:pPr>
        <w:pStyle w:val="EBBodyPara"/>
        <w:spacing w:after="160" w:line="288" w:lineRule="auto"/>
        <w:jc w:val="both"/>
        <w:rPr>
          <w:b/>
          <w:sz w:val="24"/>
          <w:szCs w:val="24"/>
        </w:rPr>
      </w:pPr>
      <w:r w:rsidRPr="00373278">
        <w:rPr>
          <w:b/>
          <w:sz w:val="24"/>
          <w:szCs w:val="24"/>
        </w:rPr>
        <w:t xml:space="preserve">Figure </w:t>
      </w:r>
      <w:r w:rsidR="004B7D18" w:rsidRPr="00373278">
        <w:rPr>
          <w:b/>
          <w:sz w:val="24"/>
          <w:szCs w:val="24"/>
        </w:rPr>
        <w:t>2</w:t>
      </w:r>
      <w:r w:rsidRPr="00373278">
        <w:rPr>
          <w:b/>
          <w:sz w:val="24"/>
          <w:szCs w:val="24"/>
        </w:rPr>
        <w:t>: Theory of change model for preferred Option 1</w:t>
      </w:r>
    </w:p>
    <w:p w14:paraId="49D51246" w14:textId="387CB8DC" w:rsidR="002D0F2B" w:rsidRDefault="006648BE" w:rsidP="002D0F2B">
      <w:pPr>
        <w:pStyle w:val="EBBodyPara"/>
        <w:spacing w:after="160" w:line="288" w:lineRule="auto"/>
        <w:jc w:val="both"/>
        <w:rPr>
          <w:sz w:val="24"/>
          <w:szCs w:val="24"/>
        </w:rPr>
      </w:pPr>
      <w:r>
        <w:rPr>
          <w:noProof/>
          <w:sz w:val="24"/>
          <w:szCs w:val="24"/>
        </w:rPr>
        <w:drawing>
          <wp:inline distT="0" distB="0" distL="0" distR="0" wp14:anchorId="23CCB394" wp14:editId="7910C80A">
            <wp:extent cx="6192520" cy="6928203"/>
            <wp:effectExtent l="0" t="0" r="55880" b="6350"/>
            <wp:docPr id="1726310138" name="Diagram 26" descr="Logic model setting out the inputs, activities, final outputs, outcomes and impacts of lowering tuition fees to £5,760 for foundation years in classroom-based subjects"/>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5FE31C8F" w14:textId="77777777" w:rsidR="00FA73C3" w:rsidRDefault="00FA73C3" w:rsidP="005A21FC">
      <w:pPr>
        <w:pStyle w:val="EBBullet"/>
        <w:numPr>
          <w:ilvl w:val="0"/>
          <w:numId w:val="0"/>
        </w:numPr>
        <w:spacing w:after="160" w:line="288" w:lineRule="auto"/>
        <w:jc w:val="both"/>
        <w:rPr>
          <w:sz w:val="24"/>
          <w:szCs w:val="24"/>
        </w:rPr>
      </w:pPr>
    </w:p>
    <w:p w14:paraId="5BF2A2F4" w14:textId="77777777" w:rsidR="005944D5" w:rsidRDefault="005944D5">
      <w:pPr>
        <w:rPr>
          <w:b/>
          <w:sz w:val="36"/>
          <w:szCs w:val="36"/>
        </w:rPr>
      </w:pPr>
      <w:r>
        <w:br w:type="page"/>
      </w:r>
    </w:p>
    <w:p w14:paraId="67586A14" w14:textId="255F815D" w:rsidR="006F5F58" w:rsidRDefault="00260072" w:rsidP="00424DF7">
      <w:pPr>
        <w:pStyle w:val="Heading2"/>
        <w:spacing w:after="160"/>
        <w:jc w:val="both"/>
        <w:rPr>
          <w:sz w:val="24"/>
          <w:szCs w:val="24"/>
        </w:rPr>
      </w:pPr>
      <w:r>
        <w:t xml:space="preserve">5. </w:t>
      </w:r>
      <w:r w:rsidR="005A0597" w:rsidRPr="00C34756">
        <w:t>Summary of long-list and alternatives</w:t>
      </w:r>
      <w:r w:rsidR="005A0597" w:rsidRPr="00C34756">
        <w:rPr>
          <w:sz w:val="24"/>
          <w:szCs w:val="24"/>
        </w:rPr>
        <w:t xml:space="preserve"> </w:t>
      </w:r>
    </w:p>
    <w:sdt>
      <w:sdtPr>
        <w:rPr>
          <w:sz w:val="32"/>
          <w:szCs w:val="28"/>
        </w:rPr>
        <w:id w:val="-389505336"/>
        <w:placeholder>
          <w:docPart w:val="46CC7F7C64D44E9E821F09343C858D2B"/>
        </w:placeholder>
      </w:sdtPr>
      <w:sdtEndPr>
        <w:rPr>
          <w:sz w:val="24"/>
          <w:szCs w:val="22"/>
        </w:rPr>
      </w:sdtEndPr>
      <w:sdtContent>
        <w:p w14:paraId="3011B4AE" w14:textId="6AD5A6B7" w:rsidR="005559CD" w:rsidRPr="00275262" w:rsidRDefault="005559CD" w:rsidP="00424DF7">
          <w:pPr>
            <w:spacing w:line="288" w:lineRule="auto"/>
            <w:jc w:val="both"/>
            <w:rPr>
              <w:szCs w:val="24"/>
            </w:rPr>
          </w:pPr>
          <w:r w:rsidRPr="00275262">
            <w:rPr>
              <w:szCs w:val="24"/>
            </w:rPr>
            <w:t>In May 2019, the</w:t>
          </w:r>
          <w:r w:rsidR="00925E01">
            <w:rPr>
              <w:szCs w:val="24"/>
            </w:rPr>
            <w:t xml:space="preserve"> </w:t>
          </w:r>
          <w:r w:rsidR="00925E01" w:rsidRPr="00925E01">
            <w:rPr>
              <w:szCs w:val="24"/>
            </w:rPr>
            <w:t>Independent Panel (chaired by Sir Philip Augar) that supported the</w:t>
          </w:r>
          <w:r w:rsidRPr="00925E01">
            <w:rPr>
              <w:szCs w:val="24"/>
            </w:rPr>
            <w:t xml:space="preserve"> </w:t>
          </w:r>
          <w:r w:rsidR="00925E01" w:rsidRPr="00925E01">
            <w:rPr>
              <w:szCs w:val="24"/>
            </w:rPr>
            <w:t>Review of Post-18 Education and Funding</w:t>
          </w:r>
          <w:r w:rsidRPr="00925E01">
            <w:rPr>
              <w:szCs w:val="24"/>
            </w:rPr>
            <w:t xml:space="preserve"> </w:t>
          </w:r>
          <w:r w:rsidRPr="00275262">
            <w:rPr>
              <w:szCs w:val="24"/>
            </w:rPr>
            <w:t>recommended withdrawing financial support for all foundation years attached to degree courses, with exemptions for specific courses such as medicine.</w:t>
          </w:r>
          <w:r w:rsidR="00925E01">
            <w:rPr>
              <w:rStyle w:val="FootnoteReference"/>
              <w:szCs w:val="24"/>
            </w:rPr>
            <w:footnoteReference w:id="24"/>
          </w:r>
          <w:r w:rsidRPr="00275262">
            <w:rPr>
              <w:szCs w:val="24"/>
            </w:rPr>
            <w:t xml:space="preserve"> The </w:t>
          </w:r>
          <w:r w:rsidR="00F6243A">
            <w:rPr>
              <w:szCs w:val="24"/>
            </w:rPr>
            <w:t xml:space="preserve">previous </w:t>
          </w:r>
          <w:r w:rsidR="006D66FC">
            <w:rPr>
              <w:szCs w:val="24"/>
            </w:rPr>
            <w:t>g</w:t>
          </w:r>
          <w:r w:rsidRPr="00275262">
            <w:rPr>
              <w:szCs w:val="24"/>
            </w:rPr>
            <w:t xml:space="preserve">overnment rejected this option, concluding </w:t>
          </w:r>
          <w:r w:rsidR="00925E01">
            <w:rPr>
              <w:szCs w:val="24"/>
            </w:rPr>
            <w:t xml:space="preserve">that </w:t>
          </w:r>
          <w:r w:rsidR="00527EA9">
            <w:rPr>
              <w:szCs w:val="24"/>
            </w:rPr>
            <w:t>absolute</w:t>
          </w:r>
          <w:r w:rsidRPr="00275262">
            <w:rPr>
              <w:szCs w:val="24"/>
            </w:rPr>
            <w:t xml:space="preserve"> </w:t>
          </w:r>
          <w:r w:rsidR="00527EA9">
            <w:rPr>
              <w:szCs w:val="24"/>
            </w:rPr>
            <w:t>removal of</w:t>
          </w:r>
          <w:r w:rsidRPr="00275262">
            <w:rPr>
              <w:szCs w:val="24"/>
            </w:rPr>
            <w:t xml:space="preserve"> foundation years</w:t>
          </w:r>
          <w:r w:rsidR="00A272FE">
            <w:rPr>
              <w:szCs w:val="24"/>
            </w:rPr>
            <w:t>’ funding</w:t>
          </w:r>
          <w:r w:rsidRPr="00275262">
            <w:rPr>
              <w:szCs w:val="24"/>
            </w:rPr>
            <w:t xml:space="preserve"> would have a detrimental impact on access to HE – particularly for students from underrepresented backgrounds. </w:t>
          </w:r>
        </w:p>
        <w:p w14:paraId="5B30F122" w14:textId="261F135F" w:rsidR="005559CD" w:rsidRPr="005559CD" w:rsidRDefault="00262BA6" w:rsidP="00424DF7">
          <w:pPr>
            <w:spacing w:line="288" w:lineRule="auto"/>
            <w:jc w:val="both"/>
            <w:rPr>
              <w:szCs w:val="24"/>
            </w:rPr>
          </w:pPr>
          <w:r>
            <w:rPr>
              <w:szCs w:val="24"/>
            </w:rPr>
            <w:t xml:space="preserve">Within </w:t>
          </w:r>
          <w:r w:rsidR="005559CD" w:rsidRPr="005559CD">
            <w:rPr>
              <w:szCs w:val="24"/>
            </w:rPr>
            <w:t xml:space="preserve">the </w:t>
          </w:r>
          <w:r w:rsidR="00C174E5" w:rsidRPr="005559CD">
            <w:rPr>
              <w:szCs w:val="24"/>
            </w:rPr>
            <w:t xml:space="preserve">consultation </w:t>
          </w:r>
          <w:r w:rsidR="00C174E5">
            <w:rPr>
              <w:szCs w:val="24"/>
            </w:rPr>
            <w:t xml:space="preserve">on </w:t>
          </w:r>
          <w:r w:rsidR="005559CD" w:rsidRPr="005559CD">
            <w:rPr>
              <w:szCs w:val="24"/>
            </w:rPr>
            <w:t xml:space="preserve">HE </w:t>
          </w:r>
          <w:r w:rsidR="00C174E5" w:rsidRPr="005559CD">
            <w:rPr>
              <w:szCs w:val="24"/>
            </w:rPr>
            <w:t>reform</w:t>
          </w:r>
          <w:r w:rsidR="005559CD" w:rsidRPr="005559CD">
            <w:rPr>
              <w:szCs w:val="24"/>
            </w:rPr>
            <w:t>,</w:t>
          </w:r>
          <w:r w:rsidR="007E71CA">
            <w:rPr>
              <w:rStyle w:val="FootnoteReference"/>
              <w:szCs w:val="24"/>
            </w:rPr>
            <w:footnoteReference w:id="25"/>
          </w:r>
          <w:r w:rsidR="005559CD" w:rsidRPr="005559CD">
            <w:rPr>
              <w:szCs w:val="24"/>
            </w:rPr>
            <w:t xml:space="preserve"> the </w:t>
          </w:r>
          <w:r w:rsidR="00F6243A">
            <w:rPr>
              <w:szCs w:val="24"/>
            </w:rPr>
            <w:t>department</w:t>
          </w:r>
          <w:r w:rsidR="005559CD" w:rsidRPr="005559CD">
            <w:rPr>
              <w:szCs w:val="24"/>
            </w:rPr>
            <w:t xml:space="preserve"> consulted on whether there was a case for lowering all foundation year fees to align with </w:t>
          </w:r>
          <w:r w:rsidR="00EF5732">
            <w:rPr>
              <w:szCs w:val="24"/>
            </w:rPr>
            <w:t>AHE</w:t>
          </w:r>
          <w:r w:rsidR="00524005">
            <w:rPr>
              <w:szCs w:val="24"/>
            </w:rPr>
            <w:t xml:space="preserve"> </w:t>
          </w:r>
          <w:r w:rsidR="00EF5732">
            <w:rPr>
              <w:szCs w:val="24"/>
            </w:rPr>
            <w:t>D</w:t>
          </w:r>
          <w:r w:rsidR="005559CD" w:rsidRPr="005559CD">
            <w:rPr>
              <w:szCs w:val="24"/>
            </w:rPr>
            <w:t xml:space="preserve">iplomas, with some exceptions, but respondents felt that lowering tuition fees in this way would make foundation years </w:t>
          </w:r>
          <w:r w:rsidR="00EF5732">
            <w:rPr>
              <w:szCs w:val="24"/>
            </w:rPr>
            <w:t xml:space="preserve">financially </w:t>
          </w:r>
          <w:r w:rsidR="005559CD" w:rsidRPr="005559CD">
            <w:rPr>
              <w:szCs w:val="24"/>
            </w:rPr>
            <w:t xml:space="preserve">unviable to deliver. This option was also rejected, and the </w:t>
          </w:r>
          <w:r w:rsidR="0098083E">
            <w:rPr>
              <w:szCs w:val="24"/>
            </w:rPr>
            <w:t>department</w:t>
          </w:r>
          <w:r w:rsidR="0090737A">
            <w:rPr>
              <w:szCs w:val="24"/>
            </w:rPr>
            <w:t xml:space="preserve"> </w:t>
          </w:r>
          <w:r w:rsidR="005559CD" w:rsidRPr="005559CD">
            <w:rPr>
              <w:szCs w:val="24"/>
            </w:rPr>
            <w:t>commissioned further research from IFF</w:t>
          </w:r>
          <w:r w:rsidR="00EF5732">
            <w:rPr>
              <w:szCs w:val="24"/>
            </w:rPr>
            <w:t xml:space="preserve"> Research</w:t>
          </w:r>
          <w:r w:rsidR="005559CD" w:rsidRPr="005559CD">
            <w:rPr>
              <w:szCs w:val="24"/>
            </w:rPr>
            <w:t xml:space="preserve"> into the delivery costs of foundation years</w:t>
          </w:r>
          <w:r w:rsidR="001810C6">
            <w:rPr>
              <w:szCs w:val="24"/>
            </w:rPr>
            <w:t>.</w:t>
          </w:r>
          <w:r w:rsidR="00325C54">
            <w:rPr>
              <w:rStyle w:val="FootnoteReference"/>
              <w:szCs w:val="24"/>
            </w:rPr>
            <w:footnoteReference w:id="26"/>
          </w:r>
          <w:r w:rsidR="005559CD" w:rsidRPr="005559CD">
            <w:rPr>
              <w:szCs w:val="24"/>
            </w:rPr>
            <w:t> This research found</w:t>
          </w:r>
          <w:r w:rsidR="005559CD" w:rsidRPr="005559CD" w:rsidDel="002025CD">
            <w:rPr>
              <w:szCs w:val="24"/>
            </w:rPr>
            <w:t xml:space="preserve"> </w:t>
          </w:r>
          <w:r w:rsidR="002025CD">
            <w:rPr>
              <w:szCs w:val="24"/>
            </w:rPr>
            <w:t>some evidence to suggest that a proportion of</w:t>
          </w:r>
          <w:r w:rsidR="005559CD" w:rsidRPr="005559CD">
            <w:rPr>
              <w:szCs w:val="24"/>
            </w:rPr>
            <w:t xml:space="preserve"> classroom-based subjects were </w:t>
          </w:r>
          <w:r w:rsidR="003716F3">
            <w:rPr>
              <w:rFonts w:cs="Arial"/>
            </w:rPr>
            <w:t>being delivered for less</w:t>
          </w:r>
          <w:r w:rsidR="00EF5732">
            <w:rPr>
              <w:rFonts w:cs="Arial"/>
            </w:rPr>
            <w:t xml:space="preserve"> </w:t>
          </w:r>
          <w:r w:rsidR="004D3B57">
            <w:rPr>
              <w:rFonts w:cs="Arial"/>
            </w:rPr>
            <w:t>than</w:t>
          </w:r>
          <w:r w:rsidR="00EF5732">
            <w:rPr>
              <w:rFonts w:cs="Arial"/>
            </w:rPr>
            <w:t xml:space="preserve"> the current maximum fee limit of £9,250.</w:t>
          </w:r>
          <w:r w:rsidR="00EF5732" w:rsidDel="00EF5732">
            <w:rPr>
              <w:rFonts w:cs="Arial"/>
            </w:rPr>
            <w:t xml:space="preserve"> </w:t>
          </w:r>
          <w:r w:rsidR="005559CD" w:rsidRPr="005559CD">
            <w:rPr>
              <w:szCs w:val="24"/>
            </w:rPr>
            <w:t>As a result, a more targeted option was developed (see below).  </w:t>
          </w:r>
        </w:p>
        <w:p w14:paraId="181F3749" w14:textId="054EA3CE" w:rsidR="005A0597" w:rsidRDefault="005559CD" w:rsidP="00424DF7">
          <w:pPr>
            <w:spacing w:line="288" w:lineRule="auto"/>
            <w:jc w:val="both"/>
            <w:rPr>
              <w:szCs w:val="24"/>
            </w:rPr>
          </w:pPr>
          <w:r w:rsidRPr="252AF179">
            <w:t xml:space="preserve">This policy was announced alongside a wider </w:t>
          </w:r>
          <w:r w:rsidR="00D216FF" w:rsidRPr="252AF179">
            <w:t>package</w:t>
          </w:r>
          <w:r w:rsidRPr="252AF179">
            <w:t xml:space="preserve"> of </w:t>
          </w:r>
          <w:r w:rsidR="00D216FF" w:rsidRPr="252AF179">
            <w:t>measures</w:t>
          </w:r>
          <w:r w:rsidR="00C174E5">
            <w:t xml:space="preserve"> for </w:t>
          </w:r>
          <w:r w:rsidR="00C174E5" w:rsidRPr="252AF179">
            <w:t>HE</w:t>
          </w:r>
          <w:r w:rsidR="00C174E5">
            <w:rPr>
              <w:szCs w:val="24"/>
            </w:rPr>
            <w:t xml:space="preserve"> </w:t>
          </w:r>
          <w:r w:rsidR="00C174E5">
            <w:t>reform</w:t>
          </w:r>
          <w:r w:rsidR="00725EE2">
            <w:t>.</w:t>
          </w:r>
          <w:r w:rsidR="00F024DF" w:rsidRPr="252AF179">
            <w:rPr>
              <w:rStyle w:val="FootnoteReference"/>
            </w:rPr>
            <w:footnoteReference w:id="27"/>
          </w:r>
          <w:r w:rsidRPr="252AF179">
            <w:t xml:space="preserve"> The </w:t>
          </w:r>
          <w:r w:rsidR="0098083E" w:rsidRPr="252AF179">
            <w:t>department</w:t>
          </w:r>
          <w:r w:rsidR="00653143">
            <w:rPr>
              <w:szCs w:val="24"/>
            </w:rPr>
            <w:t xml:space="preserve"> </w:t>
          </w:r>
          <w:r w:rsidRPr="252AF179">
            <w:t xml:space="preserve">considered whether extending some of the other reforms in this announcement (i.e. Recruitment Limits and Minimum Eligibility Requirements) to foundation years could have addressed the problems identified in previous sections. Recruitment limits for foundation years was discounted on the basis that the </w:t>
          </w:r>
          <w:proofErr w:type="spellStart"/>
          <w:r w:rsidR="006D66FC">
            <w:t>OfS</w:t>
          </w:r>
          <w:proofErr w:type="spellEnd"/>
          <w:r w:rsidR="006D66FC">
            <w:t>’</w:t>
          </w:r>
          <w:r w:rsidRPr="252AF179">
            <w:t xml:space="preserve"> B3 metrics – used to apply recruitment limits – already cover courses with foundation years, and a more punitive system of recruitment limits disregards the important role of foundation years in widening access and participation to HE. Minimum Eligibility Requirements for foundation years were also discounted on similar grounds. To widen access to HE, it is often necessary for foundation years to be available with lower entry requirements, and providers must retain the ability to consider non-traditional entry qualifications when offering foundation year places.  </w:t>
          </w:r>
        </w:p>
        <w:p w14:paraId="0F502C8B" w14:textId="0B168DF6" w:rsidR="00283E45" w:rsidRPr="007C7193" w:rsidRDefault="00283E45" w:rsidP="00424DF7">
          <w:pPr>
            <w:spacing w:line="288" w:lineRule="auto"/>
            <w:jc w:val="both"/>
          </w:pPr>
          <w:r>
            <w:rPr>
              <w:rFonts w:cs="Arial"/>
            </w:rPr>
            <w:t>As part of the policy development process a range of different options were</w:t>
          </w:r>
          <w:r w:rsidRPr="007C7193">
            <w:rPr>
              <w:rFonts w:cs="Arial"/>
            </w:rPr>
            <w:t xml:space="preserve"> considered</w:t>
          </w:r>
          <w:r>
            <w:rPr>
              <w:rFonts w:cs="Arial"/>
            </w:rPr>
            <w:t xml:space="preserve"> on the best approach for lowering tuition fee and loan limits for classroom-based foundation year subjects in a way which w</w:t>
          </w:r>
          <w:r w:rsidR="00794EEE">
            <w:rPr>
              <w:rFonts w:cs="Arial"/>
            </w:rPr>
            <w:t>ould</w:t>
          </w:r>
          <w:r>
            <w:rPr>
              <w:rFonts w:cs="Arial"/>
            </w:rPr>
            <w:t xml:space="preserve"> achiev</w:t>
          </w:r>
          <w:r w:rsidR="00794EEE">
            <w:rPr>
              <w:rFonts w:cs="Arial"/>
            </w:rPr>
            <w:t>e</w:t>
          </w:r>
          <w:r>
            <w:rPr>
              <w:rFonts w:cs="Arial"/>
            </w:rPr>
            <w:t xml:space="preserve"> the desired policy objectives. The full list of options, which are all covered in this</w:t>
          </w:r>
          <w:r w:rsidRPr="007C7193">
            <w:rPr>
              <w:rFonts w:cs="Arial"/>
            </w:rPr>
            <w:t xml:space="preserve"> impact assessment</w:t>
          </w:r>
          <w:r>
            <w:rPr>
              <w:rFonts w:cs="Arial"/>
            </w:rPr>
            <w:t>,</w:t>
          </w:r>
          <w:r w:rsidRPr="007C7193">
            <w:rPr>
              <w:rFonts w:cs="Arial"/>
            </w:rPr>
            <w:t xml:space="preserve"> are</w:t>
          </w:r>
          <w:r>
            <w:rPr>
              <w:rFonts w:cs="Arial"/>
            </w:rPr>
            <w:t xml:space="preserve"> set out below</w:t>
          </w:r>
          <w:r w:rsidRPr="007C7193">
            <w:rPr>
              <w:rFonts w:cs="Arial"/>
            </w:rPr>
            <w:t>:</w:t>
          </w:r>
        </w:p>
        <w:p w14:paraId="11C98507" w14:textId="61117382" w:rsidR="00283E45" w:rsidRPr="004F7E3E" w:rsidRDefault="00283E45" w:rsidP="004F7E3E">
          <w:pPr>
            <w:numPr>
              <w:ilvl w:val="0"/>
              <w:numId w:val="20"/>
            </w:numPr>
            <w:spacing w:line="288" w:lineRule="auto"/>
            <w:jc w:val="both"/>
            <w:rPr>
              <w:rFonts w:cs="Arial"/>
              <w:b/>
            </w:rPr>
          </w:pPr>
          <w:r w:rsidRPr="007C7193">
            <w:rPr>
              <w:rFonts w:cs="Arial"/>
              <w:b/>
            </w:rPr>
            <w:t xml:space="preserve">Option 0 </w:t>
          </w:r>
          <w:r w:rsidR="00925E01">
            <w:rPr>
              <w:rFonts w:cs="Arial"/>
              <w:b/>
            </w:rPr>
            <w:t>-</w:t>
          </w:r>
          <w:r w:rsidRPr="007C7193">
            <w:rPr>
              <w:rFonts w:cs="Arial"/>
              <w:b/>
            </w:rPr>
            <w:t xml:space="preserve"> Do nothing. </w:t>
          </w:r>
          <w:r w:rsidRPr="007C7193">
            <w:rPr>
              <w:rFonts w:cs="Arial"/>
            </w:rPr>
            <w:t>This option would leave maximum foundation year tuition fees and loan</w:t>
          </w:r>
          <w:r w:rsidR="00DA4FB0">
            <w:rPr>
              <w:rFonts w:cs="Arial"/>
            </w:rPr>
            <w:t xml:space="preserve"> limits</w:t>
          </w:r>
          <w:r w:rsidRPr="007C7193">
            <w:rPr>
              <w:rFonts w:cs="Arial"/>
            </w:rPr>
            <w:t xml:space="preserve"> unchanged. Providers would continue to be able to charge fees up to </w:t>
          </w:r>
          <w:r w:rsidR="007E07DE">
            <w:rPr>
              <w:rFonts w:cs="Arial"/>
            </w:rPr>
            <w:t xml:space="preserve">the maximum fee limit for the relevant academic year (currently </w:t>
          </w:r>
          <w:r w:rsidRPr="007C7193">
            <w:rPr>
              <w:rFonts w:cs="Arial"/>
            </w:rPr>
            <w:t>£9,250</w:t>
          </w:r>
          <w:r w:rsidR="007E07DE">
            <w:rPr>
              <w:rFonts w:cs="Arial"/>
            </w:rPr>
            <w:t xml:space="preserve"> for 20</w:t>
          </w:r>
          <w:r w:rsidR="00EB26B8">
            <w:rPr>
              <w:rFonts w:cs="Arial"/>
            </w:rPr>
            <w:t>24/25</w:t>
          </w:r>
          <w:r w:rsidR="00EB26B8" w:rsidRPr="004F7E3E">
            <w:rPr>
              <w:rFonts w:cs="Arial"/>
            </w:rPr>
            <w:t xml:space="preserve">, due to increase to </w:t>
          </w:r>
          <w:r w:rsidR="00BB15EC" w:rsidRPr="004F7E3E">
            <w:rPr>
              <w:rFonts w:cs="Arial"/>
            </w:rPr>
            <w:t>£9,5</w:t>
          </w:r>
          <w:r w:rsidR="003D7024" w:rsidRPr="004F7E3E">
            <w:rPr>
              <w:rFonts w:cs="Arial"/>
            </w:rPr>
            <w:t>35</w:t>
          </w:r>
          <w:r w:rsidR="00BB15EC" w:rsidRPr="004F7E3E">
            <w:rPr>
              <w:rFonts w:cs="Arial"/>
            </w:rPr>
            <w:t xml:space="preserve"> </w:t>
          </w:r>
          <w:r w:rsidR="00925E01">
            <w:rPr>
              <w:rFonts w:cs="Arial"/>
            </w:rPr>
            <w:t>for the</w:t>
          </w:r>
          <w:r w:rsidR="00EB26B8" w:rsidRPr="004F7E3E">
            <w:rPr>
              <w:rFonts w:cs="Arial"/>
            </w:rPr>
            <w:t xml:space="preserve"> </w:t>
          </w:r>
          <w:r w:rsidR="007D3802" w:rsidRPr="004F7E3E">
            <w:rPr>
              <w:rFonts w:cs="Arial"/>
            </w:rPr>
            <w:t>2025/26</w:t>
          </w:r>
          <w:r w:rsidR="007D3802">
            <w:rPr>
              <w:rFonts w:cs="Arial"/>
            </w:rPr>
            <w:t xml:space="preserve"> </w:t>
          </w:r>
          <w:r w:rsidR="00EB26B8" w:rsidRPr="004F7E3E">
            <w:rPr>
              <w:rFonts w:cs="Arial"/>
            </w:rPr>
            <w:t>academic year</w:t>
          </w:r>
          <w:r w:rsidR="001562EC" w:rsidRPr="004F7E3E">
            <w:rPr>
              <w:rFonts w:cs="Arial"/>
            </w:rPr>
            <w:t>)</w:t>
          </w:r>
          <w:r w:rsidRPr="004F7E3E">
            <w:rPr>
              <w:rFonts w:cs="Arial"/>
            </w:rPr>
            <w:t xml:space="preserve"> across all subjects.</w:t>
          </w:r>
        </w:p>
        <w:p w14:paraId="7B0105AF" w14:textId="4DE82257" w:rsidR="00283E45" w:rsidRPr="007C7193" w:rsidRDefault="00283E45" w:rsidP="00283E45">
          <w:pPr>
            <w:numPr>
              <w:ilvl w:val="0"/>
              <w:numId w:val="20"/>
            </w:numPr>
            <w:spacing w:line="288" w:lineRule="auto"/>
            <w:jc w:val="both"/>
            <w:rPr>
              <w:rFonts w:cs="Arial"/>
              <w:b/>
            </w:rPr>
          </w:pPr>
          <w:r w:rsidRPr="007C7193">
            <w:rPr>
              <w:b/>
            </w:rPr>
            <w:t>Option 1 (</w:t>
          </w:r>
          <w:r w:rsidRPr="007C7193">
            <w:rPr>
              <w:rFonts w:cs="Arial"/>
              <w:b/>
            </w:rPr>
            <w:t>preferred approach)</w:t>
          </w:r>
          <w:r w:rsidRPr="007C7193">
            <w:rPr>
              <w:b/>
            </w:rPr>
            <w:t xml:space="preserve"> </w:t>
          </w:r>
          <w:r w:rsidR="00925E01">
            <w:rPr>
              <w:b/>
            </w:rPr>
            <w:t>-</w:t>
          </w:r>
          <w:r w:rsidRPr="007C7193">
            <w:rPr>
              <w:b/>
            </w:rPr>
            <w:t xml:space="preserve"> Lowering maximum </w:t>
          </w:r>
          <w:r>
            <w:rPr>
              <w:b/>
            </w:rPr>
            <w:t xml:space="preserve">tuition </w:t>
          </w:r>
          <w:r w:rsidRPr="007C7193">
            <w:rPr>
              <w:b/>
            </w:rPr>
            <w:t xml:space="preserve">fee and loan limits to £5,760 for foundation years in classroom-based subjects </w:t>
          </w:r>
          <w:r w:rsidRPr="007C7193">
            <w:t xml:space="preserve">(currently in </w:t>
          </w:r>
          <w:proofErr w:type="spellStart"/>
          <w:r w:rsidR="00796EDF">
            <w:t>OfS</w:t>
          </w:r>
          <w:proofErr w:type="spellEnd"/>
          <w:r w:rsidRPr="007C7193">
            <w:t xml:space="preserve"> Price Group D) with </w:t>
          </w:r>
          <w:r>
            <w:t xml:space="preserve">maximum tuition </w:t>
          </w:r>
          <w:r w:rsidRPr="007C7193">
            <w:t>fee and loan limits for foundation years in all other subjects remaining</w:t>
          </w:r>
          <w:r w:rsidR="001562EC">
            <w:t xml:space="preserve"> </w:t>
          </w:r>
          <w:bookmarkStart w:id="1" w:name="_Hlk180682969"/>
          <w:r w:rsidR="001562EC">
            <w:t xml:space="preserve">aligned with the maximum </w:t>
          </w:r>
          <w:r w:rsidR="00A73083">
            <w:t>fee limit for standard undergraduate courses</w:t>
          </w:r>
          <w:r w:rsidR="004A476A">
            <w:t xml:space="preserve"> </w:t>
          </w:r>
          <w:r w:rsidR="004A476A" w:rsidRPr="004A476A">
            <w:t xml:space="preserve">(currently £9,250 for 2024/25, and due to increase to </w:t>
          </w:r>
          <w:r w:rsidR="00BB15EC" w:rsidRPr="00BB15EC">
            <w:t>£9,5</w:t>
          </w:r>
          <w:r w:rsidR="003D7024">
            <w:t>35</w:t>
          </w:r>
          <w:r w:rsidR="00BB15EC" w:rsidRPr="00BB15EC">
            <w:t xml:space="preserve"> </w:t>
          </w:r>
          <w:r w:rsidR="004A476A" w:rsidRPr="004A476A">
            <w:t>for academic year 2025/26)</w:t>
          </w:r>
          <w:r w:rsidR="00A73083">
            <w:t>.</w:t>
          </w:r>
          <w:bookmarkEnd w:id="1"/>
        </w:p>
        <w:p w14:paraId="7143FA0C" w14:textId="4431010F" w:rsidR="00283E45" w:rsidRPr="007C7193" w:rsidRDefault="00283E45" w:rsidP="00283E45">
          <w:pPr>
            <w:numPr>
              <w:ilvl w:val="0"/>
              <w:numId w:val="20"/>
            </w:numPr>
            <w:spacing w:line="288" w:lineRule="auto"/>
            <w:jc w:val="both"/>
            <w:rPr>
              <w:rFonts w:cs="Arial"/>
            </w:rPr>
          </w:pPr>
          <w:r w:rsidRPr="007C7193">
            <w:rPr>
              <w:rFonts w:cs="Arial"/>
              <w:b/>
            </w:rPr>
            <w:t xml:space="preserve">Option 2 </w:t>
          </w:r>
          <w:r w:rsidR="00925E01">
            <w:rPr>
              <w:rFonts w:cs="Arial"/>
              <w:b/>
            </w:rPr>
            <w:t>-</w:t>
          </w:r>
          <w:r w:rsidRPr="007C7193">
            <w:rPr>
              <w:rFonts w:cs="Arial"/>
              <w:b/>
            </w:rPr>
            <w:t xml:space="preserve"> Lowering the</w:t>
          </w:r>
          <w:r>
            <w:rPr>
              <w:rFonts w:cs="Arial"/>
              <w:b/>
            </w:rPr>
            <w:t xml:space="preserve"> maximum tuition</w:t>
          </w:r>
          <w:r w:rsidRPr="007C7193">
            <w:rPr>
              <w:rFonts w:cs="Arial"/>
              <w:b/>
            </w:rPr>
            <w:t xml:space="preserve"> fee cap to £5,760 for foundation years across all subjects</w:t>
          </w:r>
          <w:r w:rsidRPr="007C7193">
            <w:rPr>
              <w:rFonts w:cs="Arial"/>
            </w:rPr>
            <w:t>.</w:t>
          </w:r>
        </w:p>
        <w:p w14:paraId="57DC8AEE" w14:textId="1E247DA7" w:rsidR="00283E45" w:rsidRPr="007C7193" w:rsidRDefault="00283E45" w:rsidP="00283E45">
          <w:pPr>
            <w:numPr>
              <w:ilvl w:val="0"/>
              <w:numId w:val="20"/>
            </w:numPr>
            <w:spacing w:line="288" w:lineRule="auto"/>
            <w:jc w:val="both"/>
            <w:rPr>
              <w:b/>
            </w:rPr>
          </w:pPr>
          <w:r w:rsidRPr="007C7193">
            <w:rPr>
              <w:b/>
            </w:rPr>
            <w:t>Option 3</w:t>
          </w:r>
          <w:r w:rsidR="00BD6F6E">
            <w:rPr>
              <w:b/>
            </w:rPr>
            <w:t xml:space="preserve"> -</w:t>
          </w:r>
          <w:r w:rsidRPr="007C7193" w:rsidDel="00BD6F6E">
            <w:rPr>
              <w:b/>
            </w:rPr>
            <w:t xml:space="preserve"> </w:t>
          </w:r>
          <w:r w:rsidRPr="007C7193">
            <w:rPr>
              <w:b/>
            </w:rPr>
            <w:t xml:space="preserve">Lowering the maximum </w:t>
          </w:r>
          <w:r>
            <w:rPr>
              <w:b/>
            </w:rPr>
            <w:t xml:space="preserve">tuition </w:t>
          </w:r>
          <w:r w:rsidRPr="007C7193">
            <w:rPr>
              <w:b/>
            </w:rPr>
            <w:t xml:space="preserve">fee limit to £5,760 across all </w:t>
          </w:r>
          <w:r w:rsidR="00BD6F6E">
            <w:rPr>
              <w:b/>
            </w:rPr>
            <w:t>f</w:t>
          </w:r>
          <w:r w:rsidRPr="007C7193">
            <w:rPr>
              <w:b/>
            </w:rPr>
            <w:t xml:space="preserve">oundation </w:t>
          </w:r>
          <w:r w:rsidR="00BD6F6E">
            <w:rPr>
              <w:b/>
            </w:rPr>
            <w:t>y</w:t>
          </w:r>
          <w:r w:rsidRPr="007C7193">
            <w:rPr>
              <w:b/>
            </w:rPr>
            <w:t>ears provision and topping up providers’ grant funding by £2k for each enrolment on higher cost and strategically important subjects.</w:t>
          </w:r>
        </w:p>
        <w:p w14:paraId="42CAADF1" w14:textId="5573E764" w:rsidR="00283E45" w:rsidRPr="007C7193" w:rsidRDefault="00283E45" w:rsidP="00283E45">
          <w:pPr>
            <w:numPr>
              <w:ilvl w:val="0"/>
              <w:numId w:val="20"/>
            </w:numPr>
            <w:spacing w:line="288" w:lineRule="auto"/>
            <w:jc w:val="both"/>
          </w:pPr>
          <w:r w:rsidRPr="007C7193">
            <w:rPr>
              <w:b/>
            </w:rPr>
            <w:t>Option 4</w:t>
          </w:r>
          <w:r w:rsidR="00925E01">
            <w:rPr>
              <w:b/>
            </w:rPr>
            <w:t xml:space="preserve"> - </w:t>
          </w:r>
          <w:r w:rsidRPr="007C7193">
            <w:rPr>
              <w:b/>
            </w:rPr>
            <w:t xml:space="preserve">Non-regulatory option </w:t>
          </w:r>
          <w:r w:rsidRPr="007C7193">
            <w:t xml:space="preserve">(e.g. </w:t>
          </w:r>
          <w:r w:rsidR="007B3754">
            <w:t xml:space="preserve">developing improved advice and guidance </w:t>
          </w:r>
          <w:r w:rsidRPr="007C7193">
            <w:t>for prospective students).</w:t>
          </w:r>
        </w:p>
        <w:p w14:paraId="747FDC73" w14:textId="582434CC" w:rsidR="00283E45" w:rsidRPr="007966DB" w:rsidRDefault="00283E45" w:rsidP="00283E45">
          <w:pPr>
            <w:spacing w:line="288" w:lineRule="auto"/>
            <w:jc w:val="both"/>
            <w:rPr>
              <w:b/>
            </w:rPr>
          </w:pPr>
          <w:r w:rsidRPr="007966DB">
            <w:rPr>
              <w:bCs/>
            </w:rPr>
            <w:t>Option 2 was rejected due to concern that this could negatively impact</w:t>
          </w:r>
          <w:r w:rsidR="00BD6F6E">
            <w:rPr>
              <w:bCs/>
            </w:rPr>
            <w:t xml:space="preserve"> </w:t>
          </w:r>
          <w:r w:rsidR="00127DF0">
            <w:rPr>
              <w:bCs/>
            </w:rPr>
            <w:t xml:space="preserve">the ability of </w:t>
          </w:r>
          <w:r w:rsidR="004B37AE">
            <w:rPr>
              <w:bCs/>
            </w:rPr>
            <w:t>students from underrepresented groups to access HE</w:t>
          </w:r>
          <w:r w:rsidR="00BF40B3">
            <w:rPr>
              <w:bCs/>
            </w:rPr>
            <w:t xml:space="preserve">, particularly in </w:t>
          </w:r>
          <w:r w:rsidR="00852C74">
            <w:rPr>
              <w:bCs/>
            </w:rPr>
            <w:t xml:space="preserve">higher-cost subjects that are important to the </w:t>
          </w:r>
          <w:r w:rsidR="0029787B">
            <w:rPr>
              <w:bCs/>
            </w:rPr>
            <w:t>future skills needs of the UK economy.</w:t>
          </w:r>
          <w:r w:rsidRPr="007966DB">
            <w:rPr>
              <w:bCs/>
            </w:rPr>
            <w:t xml:space="preserve"> </w:t>
          </w:r>
          <w:r w:rsidRPr="252AF179">
            <w:t>This was on the basis that lowering foundation year tuition fees across all subjects would make those subjects which are more expensive to teach (e.g. medicine, dentistry and STEM) financially unviable to the point that HE providers could withdraw them</w:t>
          </w:r>
          <w:r>
            <w:rPr>
              <w:bCs/>
              <w:szCs w:val="28"/>
            </w:rPr>
            <w:t>.</w:t>
          </w:r>
          <w:r w:rsidR="0029787B">
            <w:rPr>
              <w:rStyle w:val="FootnoteReference"/>
            </w:rPr>
            <w:footnoteReference w:id="28"/>
          </w:r>
        </w:p>
        <w:p w14:paraId="6839292D" w14:textId="77777777" w:rsidR="00283E45" w:rsidRPr="007C7193" w:rsidRDefault="00283E45" w:rsidP="00283E45">
          <w:pPr>
            <w:spacing w:line="288" w:lineRule="auto"/>
            <w:jc w:val="both"/>
          </w:pPr>
          <w:r w:rsidRPr="007966DB">
            <w:rPr>
              <w:rFonts w:eastAsia="Arial" w:cs="Arial"/>
            </w:rPr>
            <w:t xml:space="preserve">Option 3 was rejected </w:t>
          </w:r>
          <w:r w:rsidRPr="007C7193">
            <w:rPr>
              <w:rFonts w:eastAsia="Arial" w:cs="Arial"/>
            </w:rPr>
            <w:t>on affordability grounds in that it would be costly for the taxpayer compared to other options since it would require higher levels of direct grant funding to cover the shortfall in funding for courses in higher cost and strategically important subjects (such as medicine, dentistry and STEM).</w:t>
          </w:r>
        </w:p>
        <w:p w14:paraId="15B8A29B" w14:textId="1AF020C0" w:rsidR="00412C9C" w:rsidRDefault="00283E45" w:rsidP="00424DF7">
          <w:pPr>
            <w:spacing w:line="288" w:lineRule="auto"/>
            <w:jc w:val="both"/>
            <w:rPr>
              <w:rFonts w:cs="Arial"/>
            </w:rPr>
          </w:pPr>
          <w:r w:rsidRPr="007C7193">
            <w:rPr>
              <w:rFonts w:eastAsia="Arial" w:cs="Arial"/>
            </w:rPr>
            <w:t xml:space="preserve">Option 4 was rejected because it was deemed highly unlikely that HE providers would take the necessary action themselves to reduce tuition fees for foundation years so that they are more aligned with alternative, further education options such as AHE </w:t>
          </w:r>
          <w:r w:rsidR="00A73083">
            <w:rPr>
              <w:rFonts w:eastAsia="Arial" w:cs="Arial"/>
            </w:rPr>
            <w:t>Diplomas</w:t>
          </w:r>
          <w:r w:rsidRPr="007C7193">
            <w:rPr>
              <w:rFonts w:eastAsia="Arial" w:cs="Arial"/>
            </w:rPr>
            <w:t xml:space="preserve">. </w:t>
          </w:r>
          <w:r>
            <w:rPr>
              <w:rFonts w:eastAsia="Arial" w:cs="Arial"/>
            </w:rPr>
            <w:t>This is because HE providers have a clear incentive to set higher tuition fees for their courses</w:t>
          </w:r>
          <w:r w:rsidR="00067B54">
            <w:rPr>
              <w:rFonts w:eastAsia="Arial" w:cs="Arial"/>
            </w:rPr>
            <w:t>;</w:t>
          </w:r>
          <w:r>
            <w:rPr>
              <w:rFonts w:eastAsia="Arial" w:cs="Arial"/>
            </w:rPr>
            <w:t xml:space="preserve"> firstly, to cover the </w:t>
          </w:r>
          <w:r>
            <w:rPr>
              <w:rFonts w:cs="Arial"/>
            </w:rPr>
            <w:t xml:space="preserve">rising cost of teaching, and secondly, to signal that their courses are of high quality. A non-regulatory option based on providing better information to students on foundation years and AHE </w:t>
          </w:r>
          <w:r w:rsidR="00A73083">
            <w:rPr>
              <w:rFonts w:cs="Arial"/>
            </w:rPr>
            <w:t>Diplomas</w:t>
          </w:r>
          <w:r>
            <w:rPr>
              <w:rFonts w:cs="Arial"/>
            </w:rPr>
            <w:t xml:space="preserve"> was also rejected because it was deemed unlikely to be effective. Even with better information for students, HE providers would be unlikely to reduce tuition fees voluntarily, meaning that students who continue to study classroom-based foundation years would still be paying higher fees. </w:t>
          </w:r>
        </w:p>
        <w:p w14:paraId="7AE6972F" w14:textId="77777777" w:rsidR="00C321E0" w:rsidRPr="00412C9C" w:rsidRDefault="00374960" w:rsidP="00424DF7">
          <w:pPr>
            <w:spacing w:line="288" w:lineRule="auto"/>
            <w:jc w:val="both"/>
            <w:rPr>
              <w:rFonts w:eastAsia="Arial" w:cs="Arial"/>
              <w:i/>
              <w:color w:val="000000" w:themeColor="text1"/>
              <w:szCs w:val="20"/>
            </w:rPr>
          </w:pPr>
        </w:p>
      </w:sdtContent>
    </w:sdt>
    <w:p w14:paraId="7A56E62D" w14:textId="77777777" w:rsidR="00C01923" w:rsidRDefault="00C01923">
      <w:pPr>
        <w:rPr>
          <w:b/>
          <w:sz w:val="36"/>
          <w:szCs w:val="36"/>
        </w:rPr>
      </w:pPr>
      <w:r>
        <w:br w:type="page"/>
      </w:r>
    </w:p>
    <w:p w14:paraId="0205789E" w14:textId="00814594" w:rsidR="005A0597" w:rsidRDefault="00260072" w:rsidP="00424DF7">
      <w:pPr>
        <w:pStyle w:val="Heading2"/>
        <w:jc w:val="both"/>
        <w:rPr>
          <w:sz w:val="16"/>
          <w:szCs w:val="16"/>
        </w:rPr>
      </w:pPr>
      <w:r>
        <w:t xml:space="preserve">6. </w:t>
      </w:r>
      <w:r w:rsidR="42A441B3" w:rsidRPr="75E1B97E">
        <w:t xml:space="preserve">Description of shortlisted policy options carried forward </w:t>
      </w:r>
    </w:p>
    <w:sdt>
      <w:sdtPr>
        <w:id w:val="1487660362"/>
        <w:placeholder>
          <w:docPart w:val="DefaultPlaceholder_-1854013440"/>
        </w:placeholder>
      </w:sdtPr>
      <w:sdtEndPr/>
      <w:sdtContent>
        <w:p w14:paraId="40429BEC" w14:textId="77777777" w:rsidR="009C6DAF" w:rsidRPr="009C6DAF" w:rsidRDefault="009C6DAF" w:rsidP="00424DF7">
          <w:pPr>
            <w:spacing w:line="240" w:lineRule="auto"/>
            <w:jc w:val="both"/>
          </w:pPr>
          <w:r w:rsidRPr="009C6DAF">
            <w:t>The options under consideration are: </w:t>
          </w:r>
        </w:p>
        <w:p w14:paraId="5664861F" w14:textId="7D79E4AA" w:rsidR="009C6DAF" w:rsidRPr="009C6DAF" w:rsidRDefault="009C6DAF" w:rsidP="00424DF7">
          <w:pPr>
            <w:pStyle w:val="ListParagraph"/>
            <w:numPr>
              <w:ilvl w:val="0"/>
              <w:numId w:val="1"/>
            </w:numPr>
            <w:spacing w:before="0" w:after="160" w:line="288" w:lineRule="auto"/>
            <w:ind w:left="714" w:hanging="357"/>
            <w:contextualSpacing w:val="0"/>
            <w:jc w:val="both"/>
          </w:pPr>
          <w:r w:rsidRPr="009C6DAF">
            <w:rPr>
              <w:b/>
              <w:bCs/>
            </w:rPr>
            <w:t xml:space="preserve">Option 0 </w:t>
          </w:r>
          <w:r w:rsidR="006065FA">
            <w:rPr>
              <w:b/>
              <w:bCs/>
            </w:rPr>
            <w:t>(</w:t>
          </w:r>
          <w:r w:rsidRPr="009C6DAF">
            <w:rPr>
              <w:b/>
              <w:bCs/>
            </w:rPr>
            <w:t>Do nothing</w:t>
          </w:r>
          <w:r w:rsidR="006065FA">
            <w:rPr>
              <w:b/>
              <w:bCs/>
            </w:rPr>
            <w:t>) –</w:t>
          </w:r>
          <w:r w:rsidRPr="009C6DAF">
            <w:rPr>
              <w:b/>
              <w:bCs/>
            </w:rPr>
            <w:t xml:space="preserve"> </w:t>
          </w:r>
          <w:r w:rsidRPr="009C6DAF">
            <w:t>This option would leave foundation year tuition fees and loans unchanged. Providers would continue to be able to charge fees up to</w:t>
          </w:r>
          <w:r w:rsidR="004A476A">
            <w:t xml:space="preserve"> </w:t>
          </w:r>
          <w:r w:rsidR="004A476A" w:rsidRPr="004A476A">
            <w:t xml:space="preserve">the maximum fee limit </w:t>
          </w:r>
          <w:r w:rsidR="002A41A0" w:rsidRPr="004A476A">
            <w:t>across all subjects</w:t>
          </w:r>
          <w:r w:rsidR="00150B92">
            <w:t xml:space="preserve"> </w:t>
          </w:r>
          <w:r w:rsidR="002A33A3">
            <w:t>(</w:t>
          </w:r>
          <w:bookmarkStart w:id="2" w:name="_Hlk180683016"/>
          <w:r w:rsidR="00BB15EC" w:rsidRPr="00BB15EC">
            <w:t>£9,5</w:t>
          </w:r>
          <w:r w:rsidR="003D7024">
            <w:t>35</w:t>
          </w:r>
          <w:r w:rsidR="004A476A" w:rsidRPr="004A476A">
            <w:t xml:space="preserve"> fr</w:t>
          </w:r>
          <w:r w:rsidR="00E21F34">
            <w:t>om</w:t>
          </w:r>
          <w:r w:rsidR="004A476A" w:rsidRPr="004A476A">
            <w:t xml:space="preserve"> academic year 2025/26) </w:t>
          </w:r>
          <w:bookmarkEnd w:id="2"/>
        </w:p>
        <w:p w14:paraId="697A47D9" w14:textId="0F751C2A" w:rsidR="009C6DAF" w:rsidRPr="009C6DAF" w:rsidRDefault="009C6DAF" w:rsidP="00424DF7">
          <w:pPr>
            <w:pStyle w:val="ListParagraph"/>
            <w:numPr>
              <w:ilvl w:val="0"/>
              <w:numId w:val="1"/>
            </w:numPr>
            <w:spacing w:before="0" w:after="160" w:line="288" w:lineRule="auto"/>
            <w:ind w:left="714" w:hanging="357"/>
            <w:contextualSpacing w:val="0"/>
            <w:jc w:val="both"/>
          </w:pPr>
          <w:r w:rsidRPr="009C6DAF">
            <w:rPr>
              <w:b/>
              <w:bCs/>
            </w:rPr>
            <w:t>Option 1 (</w:t>
          </w:r>
          <w:r w:rsidR="006065FA">
            <w:rPr>
              <w:b/>
              <w:bCs/>
            </w:rPr>
            <w:t>P</w:t>
          </w:r>
          <w:r w:rsidRPr="009C6DAF">
            <w:rPr>
              <w:b/>
              <w:bCs/>
            </w:rPr>
            <w:t xml:space="preserve">referred approach) </w:t>
          </w:r>
          <w:r w:rsidR="006065FA">
            <w:rPr>
              <w:b/>
              <w:bCs/>
            </w:rPr>
            <w:t>–</w:t>
          </w:r>
          <w:r w:rsidRPr="009C6DAF">
            <w:rPr>
              <w:b/>
              <w:bCs/>
            </w:rPr>
            <w:t xml:space="preserve"> </w:t>
          </w:r>
          <w:r w:rsidRPr="009C6DAF">
            <w:t xml:space="preserve">Differential fees with a maximum fee limit of £5,760 for classroom-based subjects (currently in </w:t>
          </w:r>
          <w:proofErr w:type="spellStart"/>
          <w:r w:rsidR="00796EDF">
            <w:t>OfS</w:t>
          </w:r>
          <w:proofErr w:type="spellEnd"/>
          <w:r w:rsidRPr="009C6DAF">
            <w:t xml:space="preserve"> Price Group D) and a </w:t>
          </w:r>
          <w:r w:rsidR="009E4612" w:rsidRPr="009C6DAF">
            <w:t>maximum fee</w:t>
          </w:r>
          <w:r w:rsidR="004A476A">
            <w:t xml:space="preserve"> for all other subjects</w:t>
          </w:r>
          <w:r w:rsidR="004A476A" w:rsidRPr="004A476A">
            <w:t xml:space="preserve"> </w:t>
          </w:r>
          <w:r w:rsidR="004A476A">
            <w:t xml:space="preserve">remaining </w:t>
          </w:r>
          <w:r w:rsidR="004A476A" w:rsidRPr="004A476A">
            <w:t>aligned with the maximum fee limit for standard undergraduate courses</w:t>
          </w:r>
          <w:r w:rsidR="004A476A">
            <w:t xml:space="preserve"> </w:t>
          </w:r>
          <w:r w:rsidR="004A476A" w:rsidRPr="004A476A">
            <w:t>(</w:t>
          </w:r>
          <w:r w:rsidR="00BB15EC" w:rsidRPr="00BB15EC">
            <w:t>£9,5</w:t>
          </w:r>
          <w:r w:rsidR="003D7024">
            <w:t>35</w:t>
          </w:r>
          <w:r w:rsidR="004A476A" w:rsidRPr="004A476A">
            <w:t xml:space="preserve"> for academic year 2025/26).</w:t>
          </w:r>
          <w:r w:rsidR="004A476A">
            <w:t xml:space="preserve"> </w:t>
          </w:r>
          <w:r w:rsidRPr="009C6DAF">
            <w:t xml:space="preserve"> </w:t>
          </w:r>
        </w:p>
        <w:p w14:paraId="43C4EDA8" w14:textId="77777777" w:rsidR="009C6DAF" w:rsidRPr="009C6DAF" w:rsidRDefault="009C6DAF" w:rsidP="00424DF7">
          <w:pPr>
            <w:jc w:val="both"/>
          </w:pPr>
          <w:r w:rsidRPr="009C6DAF">
            <w:t>The critical success factors this policy seeks to achieve are:  </w:t>
          </w:r>
        </w:p>
        <w:p w14:paraId="74DE1BAC" w14:textId="77777777" w:rsidR="009C6DAF" w:rsidRPr="009C6DAF" w:rsidRDefault="009C6DAF" w:rsidP="00424DF7">
          <w:pPr>
            <w:pStyle w:val="ListParagraph"/>
            <w:numPr>
              <w:ilvl w:val="0"/>
              <w:numId w:val="1"/>
            </w:numPr>
            <w:spacing w:before="0" w:after="160" w:line="288" w:lineRule="auto"/>
            <w:contextualSpacing w:val="0"/>
            <w:jc w:val="both"/>
          </w:pPr>
          <w:r w:rsidRPr="009C6DAF">
            <w:t>Address the disproportionate growth of foundation years in classroom-based subjects – Targeting the lower fee limit at foundation years in classroom-based subjects will reduce the financial incentives for HE providers to continue growing this provision.  </w:t>
          </w:r>
        </w:p>
        <w:p w14:paraId="07D886EE" w14:textId="3DD37E63" w:rsidR="009C6DAF" w:rsidRPr="009C6DAF" w:rsidRDefault="009C6DAF" w:rsidP="00424DF7">
          <w:pPr>
            <w:pStyle w:val="ListParagraph"/>
            <w:numPr>
              <w:ilvl w:val="0"/>
              <w:numId w:val="1"/>
            </w:numPr>
            <w:spacing w:before="0" w:after="160" w:line="288" w:lineRule="auto"/>
            <w:contextualSpacing w:val="0"/>
            <w:jc w:val="both"/>
          </w:pPr>
          <w:r w:rsidRPr="009C6DAF">
            <w:t xml:space="preserve">Improve the value for money for classroom-based foundation years – The reduced fee level represents a fairer deal for students and will reduce the taxpayer subsidy in foundation years that may not be valuable </w:t>
          </w:r>
          <w:r w:rsidR="006226F5">
            <w:t>or</w:t>
          </w:r>
          <w:r w:rsidR="006226F5" w:rsidRPr="009C6DAF">
            <w:t xml:space="preserve"> </w:t>
          </w:r>
          <w:r w:rsidRPr="009C6DAF">
            <w:t xml:space="preserve">necessary. The new </w:t>
          </w:r>
          <w:r w:rsidR="006226F5">
            <w:t>lower</w:t>
          </w:r>
          <w:r w:rsidRPr="009C6DAF">
            <w:t xml:space="preserve"> fee level is also aligned with funding rates for </w:t>
          </w:r>
          <w:r w:rsidR="004A476A">
            <w:t xml:space="preserve">AHE </w:t>
          </w:r>
          <w:r w:rsidR="00FA73C3">
            <w:t>Diplomas,</w:t>
          </w:r>
          <w:r w:rsidRPr="009C6DAF">
            <w:t xml:space="preserve"> so that student pay a fair price for provision that is functionally similar.  </w:t>
          </w:r>
        </w:p>
        <w:p w14:paraId="28C64D36" w14:textId="2EBAE1AE" w:rsidR="008E54E6" w:rsidRPr="00141147" w:rsidRDefault="009C6DAF" w:rsidP="00424DF7">
          <w:pPr>
            <w:pStyle w:val="ListParagraph"/>
            <w:numPr>
              <w:ilvl w:val="0"/>
              <w:numId w:val="1"/>
            </w:numPr>
            <w:spacing w:before="0" w:after="160" w:line="288" w:lineRule="auto"/>
            <w:contextualSpacing w:val="0"/>
            <w:jc w:val="both"/>
          </w:pPr>
          <w:r w:rsidRPr="009C6DAF">
            <w:t>Protect funding for foundation years in higher cost and strategically valuable subjects – Fees for subjects like STEM and medicine will remain aligned with the maximum fee limits for the relevant academic year, ensuring that foundation years in these subjects remain financially viable for providers to deliver so that students from underrepresented background</w:t>
          </w:r>
          <w:r w:rsidR="0029787B">
            <w:t>s</w:t>
          </w:r>
          <w:r w:rsidRPr="009C6DAF">
            <w:t xml:space="preserve"> can continue to use them as an access route to courses in these subjects.</w:t>
          </w:r>
        </w:p>
      </w:sdtContent>
    </w:sdt>
    <w:p w14:paraId="652871FD" w14:textId="77777777" w:rsidR="00585BB2" w:rsidRDefault="00585BB2" w:rsidP="093DDE2B">
      <w:pPr>
        <w:pStyle w:val="NormalWeb"/>
        <w:shd w:val="clear" w:color="auto" w:fill="FFFFFF" w:themeFill="background1"/>
        <w:spacing w:before="0" w:beforeAutospacing="0" w:after="160" w:afterAutospacing="0" w:line="276" w:lineRule="auto"/>
        <w:jc w:val="both"/>
        <w:rPr>
          <w:rFonts w:ascii="Arial" w:eastAsia="Calibri" w:hAnsi="Arial" w:cs="Calibri"/>
          <w:b/>
          <w:i/>
        </w:rPr>
      </w:pPr>
    </w:p>
    <w:p w14:paraId="1E9866CD" w14:textId="6E5D7E02" w:rsidR="005D2760" w:rsidRPr="0065354C" w:rsidRDefault="005D2760" w:rsidP="093DDE2B">
      <w:pPr>
        <w:pStyle w:val="NormalWeb"/>
        <w:shd w:val="clear" w:color="auto" w:fill="FFFFFF" w:themeFill="background1"/>
        <w:spacing w:before="0" w:beforeAutospacing="0" w:after="160" w:afterAutospacing="0" w:line="276" w:lineRule="auto"/>
        <w:jc w:val="both"/>
        <w:rPr>
          <w:rFonts w:ascii="Arial" w:eastAsia="Calibri" w:hAnsi="Arial" w:cs="Calibri"/>
          <w:b/>
          <w:iCs/>
        </w:rPr>
      </w:pPr>
      <w:r w:rsidRPr="0065354C">
        <w:rPr>
          <w:rFonts w:ascii="Arial" w:eastAsia="Calibri" w:hAnsi="Arial" w:cs="Calibri"/>
          <w:b/>
          <w:iCs/>
        </w:rPr>
        <w:t>Provider</w:t>
      </w:r>
      <w:r w:rsidR="00576E6F" w:rsidRPr="0065354C">
        <w:rPr>
          <w:rFonts w:ascii="Arial" w:eastAsia="Calibri" w:hAnsi="Arial" w:cs="Calibri"/>
          <w:b/>
          <w:bCs/>
          <w:iCs/>
        </w:rPr>
        <w:t>-Level Impact</w:t>
      </w:r>
    </w:p>
    <w:p w14:paraId="59990371" w14:textId="552930B2" w:rsidR="00EC3CE1" w:rsidRDefault="00585BB2" w:rsidP="093DDE2B">
      <w:pPr>
        <w:pStyle w:val="NormalWeb"/>
        <w:shd w:val="clear" w:color="auto" w:fill="FFFFFF" w:themeFill="background1"/>
        <w:spacing w:before="0" w:beforeAutospacing="0" w:after="160" w:afterAutospacing="0" w:line="276" w:lineRule="auto"/>
        <w:jc w:val="both"/>
        <w:rPr>
          <w:rFonts w:ascii="Arial" w:eastAsia="Calibri" w:hAnsi="Arial" w:cs="Calibri"/>
        </w:rPr>
      </w:pPr>
      <w:r>
        <w:rPr>
          <w:rFonts w:ascii="Arial" w:eastAsia="Calibri" w:hAnsi="Arial" w:cs="Calibri"/>
        </w:rPr>
        <w:t>The impact assessment published</w:t>
      </w:r>
      <w:r w:rsidR="00EB3015">
        <w:rPr>
          <w:rFonts w:ascii="Arial" w:eastAsia="Calibri" w:hAnsi="Arial" w:cs="Calibri"/>
        </w:rPr>
        <w:t xml:space="preserve"> alongside the </w:t>
      </w:r>
      <w:r w:rsidR="00117300">
        <w:rPr>
          <w:rFonts w:ascii="Arial" w:eastAsia="Calibri" w:hAnsi="Arial" w:cs="Calibri"/>
        </w:rPr>
        <w:t xml:space="preserve">HE </w:t>
      </w:r>
      <w:r w:rsidR="00EB3015">
        <w:rPr>
          <w:rFonts w:ascii="Arial" w:eastAsia="Calibri" w:hAnsi="Arial" w:cs="Calibri"/>
        </w:rPr>
        <w:t xml:space="preserve">consultation response in July 2023 </w:t>
      </w:r>
      <w:r w:rsidR="00EC3CE1">
        <w:rPr>
          <w:rFonts w:ascii="Arial" w:eastAsia="Calibri" w:hAnsi="Arial" w:cs="Calibri"/>
        </w:rPr>
        <w:t xml:space="preserve">set out the case for change and the </w:t>
      </w:r>
      <w:r w:rsidR="00EB3015">
        <w:rPr>
          <w:rFonts w:ascii="Arial" w:eastAsia="Calibri" w:hAnsi="Arial" w:cs="Calibri"/>
        </w:rPr>
        <w:t xml:space="preserve">expected costs and benefits </w:t>
      </w:r>
      <w:r w:rsidR="00E5452F">
        <w:rPr>
          <w:rFonts w:ascii="Arial" w:eastAsia="Calibri" w:hAnsi="Arial" w:cs="Calibri"/>
        </w:rPr>
        <w:t>to</w:t>
      </w:r>
      <w:r w:rsidR="00EB3015">
        <w:rPr>
          <w:rFonts w:ascii="Arial" w:eastAsia="Calibri" w:hAnsi="Arial" w:cs="Calibri"/>
        </w:rPr>
        <w:t xml:space="preserve"> providers, students and taxpayers.</w:t>
      </w:r>
      <w:r w:rsidR="0029787B">
        <w:rPr>
          <w:rStyle w:val="FootnoteReference"/>
          <w:rFonts w:ascii="Arial" w:eastAsia="Calibri" w:hAnsi="Arial"/>
        </w:rPr>
        <w:footnoteReference w:id="29"/>
      </w:r>
      <w:r w:rsidR="00EB3015">
        <w:rPr>
          <w:rFonts w:ascii="Arial" w:eastAsia="Calibri" w:hAnsi="Arial" w:cs="Calibri"/>
        </w:rPr>
        <w:t xml:space="preserve"> </w:t>
      </w:r>
      <w:r w:rsidR="00EC3CE1">
        <w:rPr>
          <w:rFonts w:ascii="Arial" w:eastAsia="Calibri" w:hAnsi="Arial" w:cs="Calibri"/>
        </w:rPr>
        <w:t xml:space="preserve">This impact assessment updates </w:t>
      </w:r>
      <w:r w:rsidR="00F83B8C">
        <w:rPr>
          <w:rFonts w:ascii="Arial" w:eastAsia="Calibri" w:hAnsi="Arial" w:cs="Calibri"/>
        </w:rPr>
        <w:t>its</w:t>
      </w:r>
      <w:r w:rsidR="00EC3CE1">
        <w:rPr>
          <w:rFonts w:ascii="Arial" w:eastAsia="Calibri" w:hAnsi="Arial" w:cs="Calibri"/>
        </w:rPr>
        <w:t xml:space="preserve"> analysis with the latest </w:t>
      </w:r>
      <w:r w:rsidR="00A945EA">
        <w:rPr>
          <w:rFonts w:ascii="Arial" w:eastAsia="Calibri" w:hAnsi="Arial" w:cs="Calibri"/>
        </w:rPr>
        <w:t>data and evidence</w:t>
      </w:r>
      <w:r w:rsidR="00944EB1">
        <w:rPr>
          <w:rFonts w:ascii="Arial" w:eastAsia="Calibri" w:hAnsi="Arial" w:cs="Calibri"/>
        </w:rPr>
        <w:t>.</w:t>
      </w:r>
    </w:p>
    <w:p w14:paraId="303B0219" w14:textId="1C60B46D" w:rsidR="008177D2" w:rsidRDefault="008177D2" w:rsidP="093DDE2B">
      <w:pPr>
        <w:pStyle w:val="NormalWeb"/>
        <w:shd w:val="clear" w:color="auto" w:fill="FFFFFF" w:themeFill="background1"/>
        <w:spacing w:before="0" w:beforeAutospacing="0" w:after="160" w:afterAutospacing="0" w:line="276" w:lineRule="auto"/>
        <w:jc w:val="both"/>
        <w:rPr>
          <w:rFonts w:ascii="Arial" w:hAnsi="Arial" w:cs="Arial"/>
        </w:rPr>
      </w:pPr>
      <w:r w:rsidRPr="093DDE2B">
        <w:rPr>
          <w:rFonts w:ascii="Arial" w:eastAsia="Calibri" w:hAnsi="Arial" w:cs="Calibri"/>
        </w:rPr>
        <w:t>Under the preferred option, the lowering of tuition fees</w:t>
      </w:r>
      <w:r w:rsidR="00A309F9" w:rsidRPr="093DDE2B">
        <w:rPr>
          <w:rFonts w:ascii="Arial" w:eastAsia="Calibri" w:hAnsi="Arial" w:cs="Calibri"/>
        </w:rPr>
        <w:t xml:space="preserve"> </w:t>
      </w:r>
      <w:r w:rsidR="000E13D6">
        <w:rPr>
          <w:rFonts w:ascii="Arial" w:eastAsia="Calibri" w:hAnsi="Arial" w:cs="Calibri"/>
        </w:rPr>
        <w:t xml:space="preserve">and loan limits </w:t>
      </w:r>
      <w:r w:rsidR="0040365E">
        <w:rPr>
          <w:rFonts w:ascii="Arial" w:eastAsia="Calibri" w:hAnsi="Arial" w:cs="Calibri"/>
        </w:rPr>
        <w:t xml:space="preserve">would apply to </w:t>
      </w:r>
      <w:r w:rsidR="00237A78">
        <w:rPr>
          <w:rFonts w:ascii="Arial" w:eastAsia="Calibri" w:hAnsi="Arial" w:cs="Calibri"/>
        </w:rPr>
        <w:t xml:space="preserve">all </w:t>
      </w:r>
      <w:proofErr w:type="spellStart"/>
      <w:r w:rsidR="00B34D85">
        <w:rPr>
          <w:rFonts w:ascii="Arial" w:eastAsia="Calibri" w:hAnsi="Arial" w:cs="Calibri"/>
        </w:rPr>
        <w:t>OfS</w:t>
      </w:r>
      <w:proofErr w:type="spellEnd"/>
      <w:r w:rsidR="00B34D85">
        <w:rPr>
          <w:rFonts w:ascii="Arial" w:eastAsia="Calibri" w:hAnsi="Arial" w:cs="Calibri"/>
        </w:rPr>
        <w:t xml:space="preserve"> registered </w:t>
      </w:r>
      <w:r w:rsidR="00AF2DA3">
        <w:rPr>
          <w:rFonts w:ascii="Arial" w:eastAsia="Calibri" w:hAnsi="Arial" w:cs="Calibri"/>
        </w:rPr>
        <w:t>providers</w:t>
      </w:r>
      <w:r w:rsidR="00FE760F">
        <w:rPr>
          <w:rFonts w:ascii="Arial" w:eastAsia="Calibri" w:hAnsi="Arial" w:cs="Calibri"/>
        </w:rPr>
        <w:t xml:space="preserve"> in the </w:t>
      </w:r>
      <w:r w:rsidR="00F1310A">
        <w:rPr>
          <w:rFonts w:ascii="Arial" w:eastAsia="Calibri" w:hAnsi="Arial" w:cs="Calibri"/>
        </w:rPr>
        <w:t>Approved (</w:t>
      </w:r>
      <w:r w:rsidR="00FE760F">
        <w:rPr>
          <w:rFonts w:ascii="Arial" w:eastAsia="Calibri" w:hAnsi="Arial" w:cs="Calibri"/>
        </w:rPr>
        <w:t xml:space="preserve">Fee Cap) and </w:t>
      </w:r>
      <w:r w:rsidR="00FE760F" w:rsidRPr="7BC97CC4">
        <w:rPr>
          <w:rFonts w:ascii="Arial" w:eastAsia="Calibri" w:hAnsi="Arial" w:cs="Calibri"/>
        </w:rPr>
        <w:t xml:space="preserve">Approved </w:t>
      </w:r>
      <w:r w:rsidR="79F3FD95" w:rsidRPr="7BC97CC4">
        <w:rPr>
          <w:rFonts w:ascii="Arial" w:eastAsia="Calibri" w:hAnsi="Arial" w:cs="Calibri"/>
        </w:rPr>
        <w:t>categories</w:t>
      </w:r>
      <w:r w:rsidR="00FE760F">
        <w:rPr>
          <w:rFonts w:ascii="Arial" w:eastAsia="Calibri" w:hAnsi="Arial" w:cs="Calibri"/>
        </w:rPr>
        <w:t xml:space="preserve"> of the</w:t>
      </w:r>
      <w:r w:rsidR="009A5DA7">
        <w:rPr>
          <w:rFonts w:ascii="Arial" w:eastAsia="Calibri" w:hAnsi="Arial" w:cs="Calibri"/>
        </w:rPr>
        <w:t xml:space="preserve"> </w:t>
      </w:r>
      <w:proofErr w:type="spellStart"/>
      <w:r w:rsidR="009A5DA7">
        <w:rPr>
          <w:rFonts w:ascii="Arial" w:eastAsia="Calibri" w:hAnsi="Arial" w:cs="Calibri"/>
        </w:rPr>
        <w:t>OfS</w:t>
      </w:r>
      <w:proofErr w:type="spellEnd"/>
      <w:r w:rsidR="009A5DA7">
        <w:rPr>
          <w:rFonts w:ascii="Arial" w:eastAsia="Calibri" w:hAnsi="Arial" w:cs="Calibri"/>
        </w:rPr>
        <w:t xml:space="preserve"> </w:t>
      </w:r>
      <w:r w:rsidR="00FE760F">
        <w:rPr>
          <w:rFonts w:ascii="Arial" w:eastAsia="Calibri" w:hAnsi="Arial" w:cs="Calibri"/>
        </w:rPr>
        <w:t>register</w:t>
      </w:r>
      <w:r w:rsidR="009A5DA7">
        <w:rPr>
          <w:rFonts w:ascii="Arial" w:eastAsia="Calibri" w:hAnsi="Arial" w:cs="Calibri"/>
        </w:rPr>
        <w:t>.</w:t>
      </w:r>
      <w:r w:rsidRPr="093DDE2B">
        <w:rPr>
          <w:rFonts w:ascii="Arial" w:eastAsia="Calibri" w:hAnsi="Arial" w:cs="Calibri"/>
        </w:rPr>
        <w:t xml:space="preserve"> </w:t>
      </w:r>
      <w:r w:rsidRPr="008D2F78">
        <w:rPr>
          <w:rFonts w:ascii="Arial" w:hAnsi="Arial" w:cs="Arial"/>
        </w:rPr>
        <w:t xml:space="preserve">As </w:t>
      </w:r>
      <w:r w:rsidR="144BD3A1" w:rsidRPr="7806C6C4">
        <w:rPr>
          <w:rFonts w:ascii="Arial" w:hAnsi="Arial" w:cs="Arial"/>
        </w:rPr>
        <w:t>of</w:t>
      </w:r>
      <w:r w:rsidRPr="008D2F78">
        <w:rPr>
          <w:rFonts w:ascii="Arial" w:hAnsi="Arial" w:cs="Arial"/>
        </w:rPr>
        <w:t xml:space="preserve"> </w:t>
      </w:r>
      <w:r w:rsidR="0015503D">
        <w:rPr>
          <w:rFonts w:ascii="Arial" w:hAnsi="Arial" w:cs="Arial"/>
        </w:rPr>
        <w:t>1</w:t>
      </w:r>
      <w:r w:rsidR="0015503D" w:rsidRPr="0015503D">
        <w:rPr>
          <w:rFonts w:ascii="Arial" w:hAnsi="Arial" w:cs="Arial"/>
          <w:vertAlign w:val="superscript"/>
        </w:rPr>
        <w:t>st</w:t>
      </w:r>
      <w:r w:rsidR="0015503D">
        <w:rPr>
          <w:rFonts w:ascii="Arial" w:hAnsi="Arial" w:cs="Arial"/>
        </w:rPr>
        <w:t xml:space="preserve"> November</w:t>
      </w:r>
      <w:r w:rsidR="49E0B4AB" w:rsidRPr="008D2F78">
        <w:rPr>
          <w:rFonts w:ascii="Arial" w:hAnsi="Arial" w:cs="Arial"/>
        </w:rPr>
        <w:t xml:space="preserve"> 2024</w:t>
      </w:r>
      <w:r w:rsidRPr="008D2F78">
        <w:rPr>
          <w:rFonts w:ascii="Arial" w:hAnsi="Arial" w:cs="Arial"/>
        </w:rPr>
        <w:t>, there are 42</w:t>
      </w:r>
      <w:r w:rsidR="0015503D">
        <w:rPr>
          <w:rFonts w:ascii="Arial" w:hAnsi="Arial" w:cs="Arial"/>
        </w:rPr>
        <w:t>2</w:t>
      </w:r>
      <w:r w:rsidRPr="008D2F78">
        <w:rPr>
          <w:rFonts w:ascii="Arial" w:hAnsi="Arial" w:cs="Arial"/>
        </w:rPr>
        <w:t xml:space="preserve"> </w:t>
      </w:r>
      <w:r w:rsidR="008C42A9">
        <w:rPr>
          <w:rFonts w:ascii="Arial" w:hAnsi="Arial" w:cs="Arial"/>
        </w:rPr>
        <w:t>HE p</w:t>
      </w:r>
      <w:r w:rsidR="00C174E5">
        <w:rPr>
          <w:rFonts w:ascii="Arial" w:hAnsi="Arial" w:cs="Arial"/>
        </w:rPr>
        <w:t xml:space="preserve">roviders </w:t>
      </w:r>
      <w:r w:rsidRPr="008D2F78">
        <w:rPr>
          <w:rFonts w:ascii="Arial" w:hAnsi="Arial" w:cs="Arial"/>
        </w:rPr>
        <w:t xml:space="preserve">registered with the </w:t>
      </w:r>
      <w:proofErr w:type="spellStart"/>
      <w:r w:rsidRPr="008D2F78">
        <w:rPr>
          <w:rFonts w:ascii="Arial" w:hAnsi="Arial" w:cs="Arial"/>
        </w:rPr>
        <w:t>OfS</w:t>
      </w:r>
      <w:proofErr w:type="spellEnd"/>
      <w:r w:rsidRPr="00FE760F">
        <w:rPr>
          <w:rFonts w:ascii="Arial" w:hAnsi="Arial" w:cs="Arial"/>
        </w:rPr>
        <w:t>,</w:t>
      </w:r>
      <w:r w:rsidR="00C174E5">
        <w:rPr>
          <w:rFonts w:ascii="Arial" w:hAnsi="Arial" w:cs="Arial"/>
        </w:rPr>
        <w:t xml:space="preserve"> </w:t>
      </w:r>
      <w:r w:rsidRPr="00FE760F">
        <w:rPr>
          <w:rFonts w:ascii="Arial" w:hAnsi="Arial" w:cs="Arial"/>
        </w:rPr>
        <w:t>of which 34</w:t>
      </w:r>
      <w:r w:rsidR="0015503D">
        <w:rPr>
          <w:rFonts w:ascii="Arial" w:hAnsi="Arial" w:cs="Arial"/>
        </w:rPr>
        <w:t>3</w:t>
      </w:r>
      <w:r w:rsidRPr="00FE760F">
        <w:rPr>
          <w:rFonts w:ascii="Arial" w:hAnsi="Arial" w:cs="Arial"/>
        </w:rPr>
        <w:t xml:space="preserve"> are in the Approved (fee cap) category.</w:t>
      </w:r>
    </w:p>
    <w:p w14:paraId="0ADAF6C1" w14:textId="1439DD52" w:rsidR="004B7D18" w:rsidRPr="00857917" w:rsidRDefault="008177D2" w:rsidP="004B7D18">
      <w:pPr>
        <w:pStyle w:val="NormalWeb"/>
        <w:shd w:val="clear" w:color="auto" w:fill="FFFFFF"/>
        <w:spacing w:before="0" w:beforeAutospacing="0" w:after="0" w:afterAutospacing="0" w:line="276" w:lineRule="auto"/>
        <w:jc w:val="both"/>
        <w:rPr>
          <w:rFonts w:ascii="Arial" w:hAnsi="Arial" w:cs="Arial"/>
          <w:b/>
          <w:bCs/>
          <w:iCs/>
          <w:sz w:val="22"/>
          <w:szCs w:val="22"/>
        </w:rPr>
      </w:pPr>
      <w:r w:rsidRPr="00857917">
        <w:rPr>
          <w:rFonts w:ascii="Arial" w:hAnsi="Arial" w:cs="Arial"/>
          <w:b/>
          <w:bCs/>
          <w:iCs/>
        </w:rPr>
        <w:t xml:space="preserve">Figure </w:t>
      </w:r>
      <w:r w:rsidR="004B7D18" w:rsidRPr="00857917">
        <w:rPr>
          <w:rFonts w:ascii="Arial" w:hAnsi="Arial" w:cs="Arial"/>
          <w:b/>
          <w:bCs/>
          <w:iCs/>
        </w:rPr>
        <w:t>3</w:t>
      </w:r>
      <w:r w:rsidR="007A189C" w:rsidRPr="00857917">
        <w:rPr>
          <w:rFonts w:ascii="Arial" w:hAnsi="Arial" w:cs="Arial"/>
          <w:b/>
          <w:bCs/>
          <w:iCs/>
        </w:rPr>
        <w:t xml:space="preserve">: </w:t>
      </w:r>
      <w:r w:rsidR="002426F0" w:rsidRPr="00857917">
        <w:rPr>
          <w:rFonts w:ascii="Arial" w:hAnsi="Arial" w:cs="Arial"/>
          <w:b/>
          <w:bCs/>
          <w:iCs/>
        </w:rPr>
        <w:t xml:space="preserve">Structure of HE </w:t>
      </w:r>
      <w:proofErr w:type="gramStart"/>
      <w:r w:rsidR="002426F0" w:rsidRPr="00857917">
        <w:rPr>
          <w:rFonts w:ascii="Arial" w:hAnsi="Arial" w:cs="Arial"/>
          <w:b/>
          <w:bCs/>
          <w:iCs/>
        </w:rPr>
        <w:t>sector</w:t>
      </w:r>
      <w:proofErr w:type="gramEnd"/>
      <w:r w:rsidR="002426F0" w:rsidRPr="00857917">
        <w:rPr>
          <w:rFonts w:ascii="Arial" w:hAnsi="Arial" w:cs="Arial"/>
          <w:b/>
          <w:bCs/>
          <w:iCs/>
        </w:rPr>
        <w:t xml:space="preserve"> in England </w:t>
      </w:r>
      <w:r w:rsidR="00560E24" w:rsidRPr="00857917">
        <w:rPr>
          <w:rFonts w:ascii="Arial" w:hAnsi="Arial" w:cs="Arial"/>
          <w:b/>
          <w:bCs/>
          <w:iCs/>
        </w:rPr>
        <w:t>as of academic year 2022/23</w:t>
      </w:r>
      <w:r w:rsidR="001E4A23" w:rsidRPr="00857917">
        <w:rPr>
          <w:rFonts w:ascii="Arial" w:hAnsi="Arial" w:cs="Arial"/>
          <w:b/>
          <w:bCs/>
          <w:iCs/>
        </w:rPr>
        <w:t>: number of providers</w:t>
      </w:r>
      <w:r w:rsidR="00E25451" w:rsidRPr="00857917">
        <w:rPr>
          <w:rFonts w:ascii="Arial" w:hAnsi="Arial" w:cs="Arial"/>
          <w:b/>
          <w:bCs/>
          <w:iCs/>
        </w:rPr>
        <w:t xml:space="preserve"> (</w:t>
      </w:r>
      <w:r w:rsidR="003F65AF" w:rsidRPr="00857917">
        <w:rPr>
          <w:rFonts w:ascii="Arial" w:hAnsi="Arial" w:cs="Arial"/>
          <w:b/>
          <w:bCs/>
          <w:iCs/>
        </w:rPr>
        <w:t>student FTE in brackets)</w:t>
      </w:r>
      <w:r w:rsidR="004B7D18" w:rsidRPr="00857917">
        <w:rPr>
          <w:rStyle w:val="FootnoteReference"/>
          <w:rFonts w:ascii="Arial" w:hAnsi="Arial"/>
          <w:b/>
          <w:bCs/>
          <w:iCs/>
          <w:szCs w:val="22"/>
        </w:rPr>
        <w:footnoteReference w:id="30"/>
      </w:r>
    </w:p>
    <w:p w14:paraId="4FECE391" w14:textId="645C7561" w:rsidR="008177D2" w:rsidRPr="00EA0255" w:rsidRDefault="00EA0255" w:rsidP="00424DF7">
      <w:pPr>
        <w:spacing w:after="0" w:line="240" w:lineRule="auto"/>
        <w:jc w:val="both"/>
        <w:rPr>
          <w:rFonts w:ascii="Times New Roman" w:eastAsia="Times New Roman" w:hAnsi="Times New Roman" w:cs="Times New Roman"/>
          <w:szCs w:val="24"/>
        </w:rPr>
      </w:pPr>
      <w:r w:rsidRPr="00EA0255">
        <w:rPr>
          <w:rFonts w:ascii="Times New Roman" w:eastAsia="Times New Roman" w:hAnsi="Times New Roman" w:cs="Times New Roman"/>
          <w:noProof/>
          <w:szCs w:val="24"/>
        </w:rPr>
        <w:drawing>
          <wp:inline distT="0" distB="0" distL="0" distR="0" wp14:anchorId="38C1388E" wp14:editId="3E934FF8">
            <wp:extent cx="6191206" cy="1899920"/>
            <wp:effectExtent l="0" t="0" r="635" b="0"/>
            <wp:docPr id="1968446053" name="Picture 15"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46053" name="Picture 15" descr="A diagram of a company&#10;&#10;Description automatically generated"/>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8055" b="8258"/>
                    <a:stretch/>
                  </pic:blipFill>
                  <pic:spPr bwMode="auto">
                    <a:xfrm>
                      <a:off x="0" y="0"/>
                      <a:ext cx="6192520" cy="1900323"/>
                    </a:xfrm>
                    <a:prstGeom prst="rect">
                      <a:avLst/>
                    </a:prstGeom>
                    <a:noFill/>
                    <a:ln>
                      <a:noFill/>
                    </a:ln>
                    <a:extLst>
                      <a:ext uri="{53640926-AAD7-44D8-BBD7-CCE9431645EC}">
                        <a14:shadowObscured xmlns:a14="http://schemas.microsoft.com/office/drawing/2010/main"/>
                      </a:ext>
                    </a:extLst>
                  </pic:spPr>
                </pic:pic>
              </a:graphicData>
            </a:graphic>
          </wp:inline>
        </w:drawing>
      </w:r>
    </w:p>
    <w:p w14:paraId="240D7B33" w14:textId="77777777" w:rsidR="00166A06" w:rsidRDefault="00166A06" w:rsidP="00891694">
      <w:pPr>
        <w:pStyle w:val="NormalWeb"/>
        <w:shd w:val="clear" w:color="auto" w:fill="FFFFFF"/>
        <w:spacing w:before="0" w:beforeAutospacing="0" w:after="0" w:afterAutospacing="0" w:line="276" w:lineRule="auto"/>
        <w:jc w:val="both"/>
        <w:rPr>
          <w:rFonts w:ascii="Arial" w:hAnsi="Arial" w:cs="Arial"/>
          <w:i/>
          <w:iCs/>
        </w:rPr>
      </w:pPr>
    </w:p>
    <w:p w14:paraId="3B00B202" w14:textId="138B1FD3" w:rsidR="00BC15EE" w:rsidRPr="00F2264A" w:rsidRDefault="00BC15EE" w:rsidP="15AA3B61">
      <w:pPr>
        <w:pStyle w:val="NormalWeb"/>
        <w:shd w:val="clear" w:color="auto" w:fill="FFFFFF" w:themeFill="background1"/>
        <w:spacing w:before="0" w:beforeAutospacing="0" w:after="0" w:afterAutospacing="0" w:line="276" w:lineRule="auto"/>
        <w:jc w:val="both"/>
        <w:rPr>
          <w:rFonts w:ascii="Arial" w:hAnsi="Arial" w:cs="Arial"/>
          <w:i/>
          <w:iCs/>
          <w:color w:val="0000FF"/>
          <w:sz w:val="20"/>
          <w:szCs w:val="20"/>
          <w:lang w:eastAsia="en-US"/>
        </w:rPr>
      </w:pPr>
      <w:r w:rsidRPr="00F2264A">
        <w:rPr>
          <w:rFonts w:ascii="Arial" w:hAnsi="Arial" w:cs="Arial"/>
          <w:i/>
          <w:iCs/>
          <w:sz w:val="20"/>
          <w:szCs w:val="20"/>
        </w:rPr>
        <w:t xml:space="preserve">Internal analysis of </w:t>
      </w:r>
      <w:proofErr w:type="spellStart"/>
      <w:r w:rsidRPr="00F2264A">
        <w:rPr>
          <w:rFonts w:ascii="Arial" w:hAnsi="Arial" w:cs="Arial"/>
          <w:i/>
          <w:iCs/>
          <w:sz w:val="20"/>
          <w:szCs w:val="20"/>
        </w:rPr>
        <w:t>OfS</w:t>
      </w:r>
      <w:proofErr w:type="spellEnd"/>
      <w:r w:rsidRPr="00F2264A">
        <w:rPr>
          <w:rFonts w:ascii="Arial" w:hAnsi="Arial" w:cs="Arial"/>
          <w:i/>
          <w:iCs/>
          <w:sz w:val="20"/>
          <w:szCs w:val="20"/>
        </w:rPr>
        <w:t xml:space="preserve"> data —  </w:t>
      </w:r>
      <w:hyperlink r:id="rId23" w:history="1">
        <w:r w:rsidR="00C63BE5" w:rsidRPr="008F51B3">
          <w:rPr>
            <w:rStyle w:val="Hyperlink"/>
            <w:rFonts w:ascii="Arial" w:hAnsi="Arial" w:cs="Arial"/>
            <w:i/>
            <w:iCs/>
            <w:sz w:val="20"/>
            <w:szCs w:val="20"/>
          </w:rPr>
          <w:t>https://www.officeforstudents.org.uk/for-providers/regulatory-resources/guide-to-the-ofs-register/</w:t>
        </w:r>
      </w:hyperlink>
      <w:r w:rsidR="00C63BE5">
        <w:rPr>
          <w:rFonts w:ascii="Arial" w:hAnsi="Arial" w:cs="Arial"/>
          <w:i/>
          <w:iCs/>
          <w:sz w:val="20"/>
          <w:szCs w:val="20"/>
        </w:rPr>
        <w:t xml:space="preserve"> </w:t>
      </w:r>
    </w:p>
    <w:p w14:paraId="35A78A12" w14:textId="77777777" w:rsidR="00225586" w:rsidRPr="00225586" w:rsidRDefault="00225586" w:rsidP="00891694">
      <w:pPr>
        <w:pStyle w:val="NormalWeb"/>
        <w:shd w:val="clear" w:color="auto" w:fill="FFFFFF"/>
        <w:spacing w:before="0" w:beforeAutospacing="0" w:after="0" w:afterAutospacing="0" w:line="276" w:lineRule="auto"/>
        <w:jc w:val="both"/>
        <w:rPr>
          <w:rFonts w:ascii="Arial" w:hAnsi="Arial" w:cs="Arial"/>
          <w:i/>
          <w:iCs/>
          <w:sz w:val="14"/>
          <w:szCs w:val="14"/>
        </w:rPr>
      </w:pPr>
    </w:p>
    <w:p w14:paraId="29C0DCA6" w14:textId="4CC5DA80" w:rsidR="00597FAB" w:rsidRDefault="00597FAB" w:rsidP="00597FAB">
      <w:pPr>
        <w:pStyle w:val="NormalWeb"/>
        <w:shd w:val="clear" w:color="auto" w:fill="FFFFFF" w:themeFill="background1"/>
        <w:spacing w:before="0" w:beforeAutospacing="0" w:after="160" w:afterAutospacing="0" w:line="276" w:lineRule="auto"/>
        <w:jc w:val="both"/>
        <w:rPr>
          <w:rFonts w:ascii="Arial" w:eastAsia="Calibri" w:hAnsi="Arial" w:cs="Calibri"/>
        </w:rPr>
      </w:pPr>
      <w:r w:rsidRPr="00597FAB">
        <w:rPr>
          <w:rFonts w:ascii="Arial" w:eastAsia="Calibri" w:hAnsi="Arial" w:cs="Calibri"/>
        </w:rPr>
        <w:t xml:space="preserve">There </w:t>
      </w:r>
      <w:r w:rsidR="00A31F0F">
        <w:rPr>
          <w:rFonts w:ascii="Arial" w:eastAsia="Calibri" w:hAnsi="Arial" w:cs="Calibri"/>
        </w:rPr>
        <w:t>was</w:t>
      </w:r>
      <w:r w:rsidRPr="00597FAB">
        <w:rPr>
          <w:rFonts w:ascii="Arial" w:eastAsia="Calibri" w:hAnsi="Arial" w:cs="Calibri"/>
        </w:rPr>
        <w:t xml:space="preserve"> a total of 106 Approved (fee cap) providers in England offering foundation years in </w:t>
      </w:r>
      <w:r w:rsidR="00FE434E">
        <w:rPr>
          <w:rFonts w:ascii="Arial" w:eastAsia="Calibri" w:hAnsi="Arial" w:cs="Calibri"/>
        </w:rPr>
        <w:t xml:space="preserve">academic year </w:t>
      </w:r>
      <w:r w:rsidR="00FE434E" w:rsidRPr="00597FAB">
        <w:rPr>
          <w:rFonts w:ascii="Arial" w:eastAsia="Calibri" w:hAnsi="Arial" w:cs="Calibri"/>
        </w:rPr>
        <w:t>2022</w:t>
      </w:r>
      <w:r w:rsidRPr="00597FAB">
        <w:rPr>
          <w:rFonts w:ascii="Arial" w:eastAsia="Calibri" w:hAnsi="Arial" w:cs="Calibri"/>
        </w:rPr>
        <w:t>/23</w:t>
      </w:r>
      <w:r w:rsidR="00BF4FA6">
        <w:rPr>
          <w:rFonts w:ascii="Arial" w:eastAsia="Calibri" w:hAnsi="Arial" w:cs="Calibri"/>
        </w:rPr>
        <w:t xml:space="preserve">, of which </w:t>
      </w:r>
      <w:r w:rsidRPr="00597FAB">
        <w:rPr>
          <w:rFonts w:ascii="Arial" w:eastAsia="Calibri" w:hAnsi="Arial" w:cs="Calibri"/>
        </w:rPr>
        <w:t xml:space="preserve">82 providers </w:t>
      </w:r>
      <w:r w:rsidR="00BF4FA6">
        <w:rPr>
          <w:rFonts w:ascii="Arial" w:eastAsia="Calibri" w:hAnsi="Arial" w:cs="Calibri"/>
        </w:rPr>
        <w:t xml:space="preserve">had </w:t>
      </w:r>
      <w:r w:rsidR="001D67C4">
        <w:rPr>
          <w:rFonts w:ascii="Arial" w:eastAsia="Calibri" w:hAnsi="Arial" w:cs="Calibri"/>
        </w:rPr>
        <w:t xml:space="preserve">foundation year </w:t>
      </w:r>
      <w:r w:rsidR="00BF4FA6">
        <w:rPr>
          <w:rFonts w:ascii="Arial" w:eastAsia="Calibri" w:hAnsi="Arial" w:cs="Calibri"/>
        </w:rPr>
        <w:t>entrants for</w:t>
      </w:r>
      <w:r w:rsidR="001D67C4">
        <w:rPr>
          <w:rFonts w:ascii="Arial" w:eastAsia="Calibri" w:hAnsi="Arial" w:cs="Calibri"/>
        </w:rPr>
        <w:t xml:space="preserve"> classroom-based subjects</w:t>
      </w:r>
      <w:r w:rsidR="00BF4FA6">
        <w:rPr>
          <w:rFonts w:ascii="Arial" w:eastAsia="Calibri" w:hAnsi="Arial" w:cs="Calibri"/>
        </w:rPr>
        <w:t xml:space="preserve">. </w:t>
      </w:r>
      <w:r w:rsidR="001D67C4">
        <w:rPr>
          <w:rFonts w:ascii="Arial" w:eastAsia="Calibri" w:hAnsi="Arial" w:cs="Calibri"/>
        </w:rPr>
        <w:t>T</w:t>
      </w:r>
      <w:r w:rsidRPr="00597FAB">
        <w:rPr>
          <w:rFonts w:ascii="Arial" w:eastAsia="Calibri" w:hAnsi="Arial" w:cs="Calibri"/>
        </w:rPr>
        <w:t xml:space="preserve">he remaining 24 providers are assumed not to be impacted </w:t>
      </w:r>
      <w:r w:rsidR="00E00438">
        <w:rPr>
          <w:rFonts w:ascii="Arial" w:eastAsia="Calibri" w:hAnsi="Arial" w:cs="Calibri"/>
        </w:rPr>
        <w:t xml:space="preserve">by the policy </w:t>
      </w:r>
      <w:r w:rsidR="0078734D">
        <w:rPr>
          <w:rFonts w:ascii="Arial" w:eastAsia="Calibri" w:hAnsi="Arial" w:cs="Calibri"/>
        </w:rPr>
        <w:t xml:space="preserve">given they do not </w:t>
      </w:r>
      <w:r w:rsidR="008C77A4">
        <w:rPr>
          <w:rFonts w:ascii="Arial" w:eastAsia="Calibri" w:hAnsi="Arial" w:cs="Calibri"/>
        </w:rPr>
        <w:t xml:space="preserve">offer foundation years in </w:t>
      </w:r>
      <w:r w:rsidR="00614B23">
        <w:rPr>
          <w:rFonts w:ascii="Arial" w:eastAsia="Calibri" w:hAnsi="Arial" w:cs="Calibri"/>
        </w:rPr>
        <w:t>classroom-based</w:t>
      </w:r>
      <w:r w:rsidR="00E00438" w:rsidRPr="00E00438">
        <w:rPr>
          <w:rFonts w:ascii="Arial" w:eastAsia="Calibri" w:hAnsi="Arial" w:cs="Calibri"/>
        </w:rPr>
        <w:t xml:space="preserve"> </w:t>
      </w:r>
      <w:r w:rsidR="00E00438">
        <w:rPr>
          <w:rFonts w:ascii="Arial" w:eastAsia="Calibri" w:hAnsi="Arial" w:cs="Calibri"/>
        </w:rPr>
        <w:t>subjects.</w:t>
      </w:r>
    </w:p>
    <w:p w14:paraId="59397946" w14:textId="616D810D" w:rsidR="006B3035" w:rsidRPr="00834604" w:rsidRDefault="006B3035" w:rsidP="007B535F">
      <w:pPr>
        <w:pStyle w:val="BodyText"/>
        <w:spacing w:after="160" w:line="288" w:lineRule="auto"/>
        <w:jc w:val="both"/>
        <w:rPr>
          <w:b/>
          <w:bCs w:val="0"/>
          <w:i/>
          <w:iCs/>
          <w:sz w:val="24"/>
          <w:szCs w:val="24"/>
        </w:rPr>
      </w:pPr>
      <w:r w:rsidRPr="00834604">
        <w:rPr>
          <w:b/>
          <w:bCs w:val="0"/>
          <w:i/>
          <w:iCs/>
          <w:sz w:val="24"/>
          <w:szCs w:val="24"/>
        </w:rPr>
        <w:t>Methodological approach and modelling assumptions</w:t>
      </w:r>
    </w:p>
    <w:p w14:paraId="6CFEAB66" w14:textId="2511A1B3" w:rsidR="007B535F" w:rsidRPr="00B36E5F" w:rsidRDefault="007B535F" w:rsidP="007B535F">
      <w:pPr>
        <w:pStyle w:val="BodyText"/>
        <w:spacing w:after="160" w:line="288" w:lineRule="auto"/>
        <w:jc w:val="both"/>
        <w:rPr>
          <w:sz w:val="24"/>
          <w:szCs w:val="24"/>
        </w:rPr>
      </w:pPr>
      <w:r w:rsidRPr="00B36E5F">
        <w:rPr>
          <w:sz w:val="24"/>
          <w:szCs w:val="24"/>
        </w:rPr>
        <w:t>The expected impact</w:t>
      </w:r>
      <w:r w:rsidR="00ED5550">
        <w:rPr>
          <w:sz w:val="24"/>
          <w:szCs w:val="24"/>
        </w:rPr>
        <w:t>s on</w:t>
      </w:r>
      <w:r w:rsidR="001D7314">
        <w:rPr>
          <w:sz w:val="24"/>
          <w:szCs w:val="24"/>
        </w:rPr>
        <w:t xml:space="preserve"> HE</w:t>
      </w:r>
      <w:r w:rsidR="00ED5550">
        <w:rPr>
          <w:sz w:val="24"/>
          <w:szCs w:val="24"/>
        </w:rPr>
        <w:t xml:space="preserve"> providers, students and the taxpayer</w:t>
      </w:r>
      <w:r w:rsidRPr="00B36E5F">
        <w:rPr>
          <w:sz w:val="24"/>
          <w:szCs w:val="24"/>
        </w:rPr>
        <w:t xml:space="preserve"> of lowering the </w:t>
      </w:r>
      <w:r>
        <w:rPr>
          <w:sz w:val="24"/>
          <w:szCs w:val="24"/>
        </w:rPr>
        <w:t xml:space="preserve">maximum </w:t>
      </w:r>
      <w:r w:rsidRPr="00B36E5F">
        <w:rPr>
          <w:sz w:val="24"/>
          <w:szCs w:val="24"/>
        </w:rPr>
        <w:t xml:space="preserve">tuition fee </w:t>
      </w:r>
      <w:r>
        <w:rPr>
          <w:sz w:val="24"/>
          <w:szCs w:val="24"/>
        </w:rPr>
        <w:t>for</w:t>
      </w:r>
      <w:r w:rsidRPr="00B36E5F">
        <w:rPr>
          <w:sz w:val="24"/>
          <w:szCs w:val="24"/>
        </w:rPr>
        <w:t xml:space="preserve"> classroom-based foundation years will depend on the number of UK domiciled students studying this provision in academic year 2025/26. Accordingly, </w:t>
      </w:r>
      <w:r w:rsidR="008353D7">
        <w:rPr>
          <w:sz w:val="24"/>
          <w:szCs w:val="24"/>
        </w:rPr>
        <w:t>by way of sensitivity analysis</w:t>
      </w:r>
      <w:r w:rsidRPr="00B36E5F">
        <w:rPr>
          <w:sz w:val="24"/>
          <w:szCs w:val="24"/>
        </w:rPr>
        <w:t xml:space="preserve">, we have considered the impact under </w:t>
      </w:r>
      <w:r w:rsidR="00616972">
        <w:rPr>
          <w:sz w:val="24"/>
          <w:szCs w:val="24"/>
        </w:rPr>
        <w:t>two</w:t>
      </w:r>
      <w:r w:rsidR="00616972" w:rsidRPr="00B36E5F">
        <w:rPr>
          <w:sz w:val="24"/>
          <w:szCs w:val="24"/>
        </w:rPr>
        <w:t xml:space="preserve"> </w:t>
      </w:r>
      <w:r w:rsidRPr="00B36E5F">
        <w:rPr>
          <w:sz w:val="24"/>
          <w:szCs w:val="24"/>
        </w:rPr>
        <w:t xml:space="preserve">highly illustrative scenarios </w:t>
      </w:r>
      <w:r w:rsidR="00F35692">
        <w:rPr>
          <w:sz w:val="24"/>
          <w:szCs w:val="24"/>
        </w:rPr>
        <w:t xml:space="preserve">based on </w:t>
      </w:r>
      <w:r w:rsidRPr="00B36E5F">
        <w:rPr>
          <w:sz w:val="24"/>
          <w:szCs w:val="24"/>
        </w:rPr>
        <w:t xml:space="preserve">different modelling assumptions </w:t>
      </w:r>
      <w:r w:rsidR="00B115A0">
        <w:rPr>
          <w:sz w:val="24"/>
          <w:szCs w:val="24"/>
        </w:rPr>
        <w:t>about</w:t>
      </w:r>
      <w:r w:rsidR="00B115A0" w:rsidRPr="00B36E5F">
        <w:rPr>
          <w:sz w:val="24"/>
          <w:szCs w:val="24"/>
        </w:rPr>
        <w:t xml:space="preserve"> </w:t>
      </w:r>
      <w:r w:rsidRPr="00B36E5F">
        <w:rPr>
          <w:sz w:val="24"/>
          <w:szCs w:val="24"/>
        </w:rPr>
        <w:t xml:space="preserve">forecast foundation year student growth in Price Group D subjects: </w:t>
      </w:r>
    </w:p>
    <w:p w14:paraId="01025F6B" w14:textId="3540E1AD" w:rsidR="007B535F" w:rsidRPr="00B36E5F" w:rsidRDefault="007B535F" w:rsidP="007B535F">
      <w:pPr>
        <w:pStyle w:val="EBBodyPara"/>
        <w:numPr>
          <w:ilvl w:val="0"/>
          <w:numId w:val="50"/>
        </w:numPr>
        <w:spacing w:after="160" w:line="288" w:lineRule="auto"/>
        <w:jc w:val="both"/>
        <w:rPr>
          <w:sz w:val="24"/>
          <w:szCs w:val="24"/>
        </w:rPr>
      </w:pPr>
      <w:r w:rsidRPr="008F41BD">
        <w:rPr>
          <w:b/>
          <w:i/>
          <w:sz w:val="24"/>
          <w:szCs w:val="24"/>
        </w:rPr>
        <w:t>Scenario 1 (no student growth)</w:t>
      </w:r>
      <w:r w:rsidRPr="00B36E5F">
        <w:rPr>
          <w:sz w:val="24"/>
          <w:szCs w:val="24"/>
        </w:rPr>
        <w:t>: student entrant numbers for foundation years (including classroom-based subjects designated as Price Group D) in academic year 2025/26</w:t>
      </w:r>
      <w:r w:rsidR="00F97917">
        <w:rPr>
          <w:sz w:val="24"/>
          <w:szCs w:val="24"/>
        </w:rPr>
        <w:t xml:space="preserve"> onwards</w:t>
      </w:r>
      <w:r w:rsidRPr="00B36E5F">
        <w:rPr>
          <w:sz w:val="24"/>
          <w:szCs w:val="24"/>
        </w:rPr>
        <w:t xml:space="preserve"> are the same as in academic year </w:t>
      </w:r>
      <w:r w:rsidRPr="00607852">
        <w:rPr>
          <w:sz w:val="24"/>
          <w:szCs w:val="24"/>
        </w:rPr>
        <w:t>202</w:t>
      </w:r>
      <w:r w:rsidR="001414A0" w:rsidRPr="00607852">
        <w:rPr>
          <w:sz w:val="24"/>
          <w:szCs w:val="24"/>
        </w:rPr>
        <w:t>2</w:t>
      </w:r>
      <w:r w:rsidRPr="00607852">
        <w:rPr>
          <w:sz w:val="24"/>
          <w:szCs w:val="24"/>
        </w:rPr>
        <w:t>/2</w:t>
      </w:r>
      <w:r w:rsidR="001414A0" w:rsidRPr="00607852">
        <w:rPr>
          <w:sz w:val="24"/>
          <w:szCs w:val="24"/>
        </w:rPr>
        <w:t>3</w:t>
      </w:r>
      <w:r w:rsidRPr="00B36E5F">
        <w:rPr>
          <w:sz w:val="24"/>
          <w:szCs w:val="24"/>
        </w:rPr>
        <w:t xml:space="preserve">. This scenario provides a lower bound estimate of the potential lowering in the value of UK tuition fee income in academic year </w:t>
      </w:r>
      <w:r w:rsidR="00E47AE0" w:rsidRPr="00B36E5F">
        <w:rPr>
          <w:sz w:val="24"/>
          <w:szCs w:val="24"/>
        </w:rPr>
        <w:t>2025/26.</w:t>
      </w:r>
      <w:r w:rsidRPr="00B36E5F">
        <w:rPr>
          <w:sz w:val="24"/>
          <w:szCs w:val="24"/>
        </w:rPr>
        <w:t xml:space="preserve"> </w:t>
      </w:r>
    </w:p>
    <w:p w14:paraId="7B054003" w14:textId="44411CA6" w:rsidR="007B6AED" w:rsidRDefault="002370DD" w:rsidP="00834604">
      <w:pPr>
        <w:pStyle w:val="EBBodyPara"/>
        <w:numPr>
          <w:ilvl w:val="0"/>
          <w:numId w:val="50"/>
        </w:numPr>
        <w:spacing w:after="160" w:line="288" w:lineRule="auto"/>
        <w:jc w:val="both"/>
        <w:rPr>
          <w:sz w:val="24"/>
          <w:szCs w:val="24"/>
        </w:rPr>
      </w:pPr>
      <w:r w:rsidRPr="008F41BD">
        <w:rPr>
          <w:b/>
          <w:i/>
          <w:sz w:val="24"/>
          <w:szCs w:val="24"/>
        </w:rPr>
        <w:t xml:space="preserve">Scenario </w:t>
      </w:r>
      <w:r w:rsidR="00D572B8" w:rsidRPr="008F41BD">
        <w:rPr>
          <w:b/>
          <w:i/>
          <w:sz w:val="24"/>
          <w:szCs w:val="24"/>
        </w:rPr>
        <w:t>2</w:t>
      </w:r>
      <w:r w:rsidR="007B535F" w:rsidRPr="008F41BD">
        <w:rPr>
          <w:b/>
          <w:i/>
          <w:sz w:val="24"/>
          <w:szCs w:val="24"/>
        </w:rPr>
        <w:t xml:space="preserve"> (</w:t>
      </w:r>
      <w:r w:rsidRPr="008F41BD">
        <w:rPr>
          <w:b/>
          <w:i/>
          <w:sz w:val="24"/>
          <w:szCs w:val="24"/>
        </w:rPr>
        <w:t>high</w:t>
      </w:r>
      <w:r w:rsidR="007B535F" w:rsidRPr="008F41BD">
        <w:rPr>
          <w:b/>
          <w:i/>
          <w:sz w:val="24"/>
          <w:szCs w:val="24"/>
        </w:rPr>
        <w:t xml:space="preserve"> growth)</w:t>
      </w:r>
      <w:r w:rsidR="007B535F" w:rsidRPr="00B36E5F">
        <w:rPr>
          <w:sz w:val="24"/>
          <w:szCs w:val="24"/>
        </w:rPr>
        <w:t xml:space="preserve">: student entrant numbers for foundation years (including classroom-based subjects designated as Price Group D) continue rising </w:t>
      </w:r>
      <w:r w:rsidR="007B535F" w:rsidRPr="00607852">
        <w:rPr>
          <w:sz w:val="24"/>
          <w:szCs w:val="24"/>
        </w:rPr>
        <w:t xml:space="preserve">at the same </w:t>
      </w:r>
      <w:r w:rsidR="006B7431" w:rsidRPr="00607852">
        <w:rPr>
          <w:sz w:val="24"/>
          <w:szCs w:val="24"/>
        </w:rPr>
        <w:t xml:space="preserve">as the average growth </w:t>
      </w:r>
      <w:r w:rsidR="0055092D">
        <w:rPr>
          <w:sz w:val="24"/>
          <w:szCs w:val="24"/>
        </w:rPr>
        <w:t xml:space="preserve">for the last 3 years </w:t>
      </w:r>
      <w:r w:rsidR="6CF7D235" w:rsidRPr="7BBB91C2">
        <w:rPr>
          <w:sz w:val="24"/>
          <w:szCs w:val="24"/>
        </w:rPr>
        <w:t>of data</w:t>
      </w:r>
      <w:r w:rsidR="0055092D" w:rsidRPr="6C197E3C">
        <w:rPr>
          <w:sz w:val="24"/>
          <w:szCs w:val="24"/>
        </w:rPr>
        <w:t xml:space="preserve"> </w:t>
      </w:r>
      <w:r w:rsidR="0055092D">
        <w:rPr>
          <w:sz w:val="24"/>
          <w:szCs w:val="24"/>
        </w:rPr>
        <w:t>(</w:t>
      </w:r>
      <w:r w:rsidR="509E7D75" w:rsidRPr="2E909CC4">
        <w:rPr>
          <w:sz w:val="24"/>
          <w:szCs w:val="24"/>
        </w:rPr>
        <w:t xml:space="preserve">academic </w:t>
      </w:r>
      <w:r w:rsidR="509E7D75" w:rsidRPr="4952740A">
        <w:rPr>
          <w:sz w:val="24"/>
          <w:szCs w:val="24"/>
        </w:rPr>
        <w:t xml:space="preserve">years </w:t>
      </w:r>
      <w:r w:rsidR="006B7431" w:rsidRPr="4952740A">
        <w:rPr>
          <w:sz w:val="24"/>
          <w:szCs w:val="24"/>
        </w:rPr>
        <w:t>2020</w:t>
      </w:r>
      <w:r w:rsidR="006B7431" w:rsidRPr="00607852">
        <w:rPr>
          <w:sz w:val="24"/>
          <w:szCs w:val="24"/>
        </w:rPr>
        <w:t>/21</w:t>
      </w:r>
      <w:r w:rsidR="00713D9D">
        <w:rPr>
          <w:sz w:val="24"/>
          <w:szCs w:val="24"/>
        </w:rPr>
        <w:t>-</w:t>
      </w:r>
      <w:r w:rsidR="006B7431" w:rsidRPr="00607852">
        <w:rPr>
          <w:sz w:val="24"/>
          <w:szCs w:val="24"/>
        </w:rPr>
        <w:t>2022/23</w:t>
      </w:r>
      <w:r w:rsidR="00A45F98">
        <w:rPr>
          <w:sz w:val="24"/>
          <w:szCs w:val="24"/>
        </w:rPr>
        <w:t xml:space="preserve"> </w:t>
      </w:r>
      <w:r w:rsidR="00713D9D">
        <w:rPr>
          <w:sz w:val="24"/>
          <w:szCs w:val="24"/>
        </w:rPr>
        <w:t>inclusive)</w:t>
      </w:r>
      <w:r w:rsidR="00342748">
        <w:rPr>
          <w:sz w:val="24"/>
          <w:szCs w:val="24"/>
        </w:rPr>
        <w:t xml:space="preserve">, </w:t>
      </w:r>
      <w:r w:rsidR="00693EC7">
        <w:rPr>
          <w:sz w:val="24"/>
          <w:szCs w:val="24"/>
        </w:rPr>
        <w:t>which is assumed to vary across provider typology,</w:t>
      </w:r>
      <w:r w:rsidR="00713D9D">
        <w:rPr>
          <w:sz w:val="24"/>
          <w:szCs w:val="24"/>
        </w:rPr>
        <w:t xml:space="preserve"> </w:t>
      </w:r>
      <w:r w:rsidR="00C2071D" w:rsidRPr="00607852">
        <w:rPr>
          <w:sz w:val="24"/>
          <w:szCs w:val="24"/>
        </w:rPr>
        <w:t xml:space="preserve">until </w:t>
      </w:r>
      <w:r w:rsidR="581FFA17" w:rsidRPr="5EDEFEE4">
        <w:rPr>
          <w:sz w:val="24"/>
          <w:szCs w:val="24"/>
        </w:rPr>
        <w:t xml:space="preserve">academic </w:t>
      </w:r>
      <w:r w:rsidR="581FFA17" w:rsidRPr="25826D5D">
        <w:rPr>
          <w:sz w:val="24"/>
          <w:szCs w:val="24"/>
        </w:rPr>
        <w:t xml:space="preserve">year </w:t>
      </w:r>
      <w:r w:rsidR="00C2071D" w:rsidRPr="25826D5D">
        <w:rPr>
          <w:sz w:val="24"/>
          <w:szCs w:val="24"/>
        </w:rPr>
        <w:t>2025</w:t>
      </w:r>
      <w:r w:rsidR="00C2071D" w:rsidRPr="00607852">
        <w:rPr>
          <w:sz w:val="24"/>
          <w:szCs w:val="24"/>
        </w:rPr>
        <w:t>/26</w:t>
      </w:r>
      <w:r w:rsidR="00CC3D2B" w:rsidRPr="00607852">
        <w:rPr>
          <w:sz w:val="24"/>
          <w:szCs w:val="24"/>
        </w:rPr>
        <w:t xml:space="preserve"> when student numbers remain as the same level following the </w:t>
      </w:r>
      <w:r w:rsidR="00F97917" w:rsidRPr="00607852">
        <w:rPr>
          <w:sz w:val="24"/>
          <w:szCs w:val="24"/>
        </w:rPr>
        <w:t>fee and loan limit reduction</w:t>
      </w:r>
      <w:r w:rsidR="004B7462">
        <w:rPr>
          <w:sz w:val="24"/>
          <w:szCs w:val="24"/>
        </w:rPr>
        <w:t xml:space="preserve"> for future years within the appraisal period</w:t>
      </w:r>
      <w:r w:rsidR="00C816F2" w:rsidRPr="00607852">
        <w:rPr>
          <w:sz w:val="24"/>
          <w:szCs w:val="24"/>
        </w:rPr>
        <w:t xml:space="preserve">. </w:t>
      </w:r>
      <w:r w:rsidR="006B7431">
        <w:rPr>
          <w:sz w:val="24"/>
          <w:szCs w:val="24"/>
        </w:rPr>
        <w:t>T</w:t>
      </w:r>
      <w:r w:rsidR="007B535F" w:rsidRPr="00B36E5F">
        <w:rPr>
          <w:sz w:val="24"/>
          <w:szCs w:val="24"/>
        </w:rPr>
        <w:t>his scenario provides a high bound estimate of the potential lowering in the value of UK tuition fee income in academic year 2025/26</w:t>
      </w:r>
      <w:r w:rsidR="00003F39">
        <w:rPr>
          <w:sz w:val="24"/>
          <w:szCs w:val="24"/>
        </w:rPr>
        <w:t>.</w:t>
      </w:r>
    </w:p>
    <w:p w14:paraId="724C30BA" w14:textId="74D73A5D" w:rsidR="009A00F0" w:rsidRPr="00857917" w:rsidRDefault="0041053A" w:rsidP="00F2264A">
      <w:pPr>
        <w:pStyle w:val="BodyText"/>
        <w:spacing w:after="40" w:line="288" w:lineRule="auto"/>
        <w:jc w:val="both"/>
        <w:rPr>
          <w:b/>
          <w:bCs w:val="0"/>
          <w:sz w:val="24"/>
          <w:szCs w:val="24"/>
        </w:rPr>
      </w:pPr>
      <w:r w:rsidRPr="00857917">
        <w:rPr>
          <w:b/>
          <w:bCs w:val="0"/>
          <w:sz w:val="24"/>
          <w:szCs w:val="24"/>
        </w:rPr>
        <w:t xml:space="preserve">Table 3: Growth rate under scenario 2 </w:t>
      </w:r>
    </w:p>
    <w:p w14:paraId="6A30576D" w14:textId="2EF00634" w:rsidR="008E46E0" w:rsidRPr="00587BCF" w:rsidRDefault="008E46E0" w:rsidP="00F2264A">
      <w:pPr>
        <w:spacing w:before="40" w:after="40" w:line="276" w:lineRule="auto"/>
        <w:jc w:val="both"/>
        <w:rPr>
          <w:rFonts w:cs="Arial"/>
          <w:i/>
          <w:szCs w:val="24"/>
          <w:vertAlign w:val="superscript"/>
        </w:rPr>
      </w:pPr>
      <w:r w:rsidRPr="00587BCF">
        <w:rPr>
          <w:rFonts w:cs="Arial"/>
          <w:i/>
          <w:szCs w:val="24"/>
        </w:rPr>
        <w:t xml:space="preserve">Average annual rate of growth </w:t>
      </w:r>
      <w:r w:rsidR="00EA1CB4" w:rsidRPr="00587BCF">
        <w:rPr>
          <w:rFonts w:cs="Arial"/>
          <w:i/>
          <w:szCs w:val="24"/>
        </w:rPr>
        <w:t xml:space="preserve">for entrants </w:t>
      </w:r>
      <w:r w:rsidRPr="00587BCF">
        <w:rPr>
          <w:rFonts w:cs="Arial"/>
          <w:i/>
          <w:szCs w:val="24"/>
        </w:rPr>
        <w:t xml:space="preserve">until </w:t>
      </w:r>
      <w:r w:rsidR="0C2D429B" w:rsidRPr="00587BCF">
        <w:rPr>
          <w:rFonts w:cs="Arial"/>
          <w:i/>
          <w:szCs w:val="24"/>
        </w:rPr>
        <w:t xml:space="preserve">academic year </w:t>
      </w:r>
      <w:r w:rsidRPr="00587BCF">
        <w:rPr>
          <w:rFonts w:cs="Arial"/>
          <w:i/>
          <w:szCs w:val="24"/>
        </w:rPr>
        <w:t xml:space="preserve">2025/26, based on year-on-year average growth rate within provider typology group between </w:t>
      </w:r>
      <w:r w:rsidR="0335D3BC" w:rsidRPr="00587BCF">
        <w:rPr>
          <w:rFonts w:cs="Arial"/>
          <w:i/>
          <w:szCs w:val="24"/>
        </w:rPr>
        <w:t xml:space="preserve">academic year </w:t>
      </w:r>
      <w:r w:rsidRPr="00587BCF">
        <w:rPr>
          <w:rFonts w:cs="Arial"/>
          <w:i/>
          <w:szCs w:val="24"/>
        </w:rPr>
        <w:t xml:space="preserve">2020/21 and </w:t>
      </w:r>
      <w:r w:rsidR="1E9F90FF" w:rsidRPr="00587BCF">
        <w:rPr>
          <w:rFonts w:cs="Arial"/>
          <w:i/>
          <w:szCs w:val="24"/>
        </w:rPr>
        <w:t xml:space="preserve">academic year </w:t>
      </w:r>
      <w:r w:rsidRPr="00587BCF">
        <w:rPr>
          <w:rFonts w:cs="Arial"/>
          <w:i/>
          <w:szCs w:val="24"/>
        </w:rPr>
        <w:t>2022/23</w:t>
      </w:r>
      <w:r w:rsidR="005378D3" w:rsidRPr="00587BCF">
        <w:rPr>
          <w:rFonts w:cs="Arial"/>
          <w:i/>
          <w:szCs w:val="24"/>
        </w:rPr>
        <w:t>.</w:t>
      </w:r>
    </w:p>
    <w:p w14:paraId="661CC452" w14:textId="77777777" w:rsidR="0072545C" w:rsidRPr="008C0999" w:rsidRDefault="0072545C" w:rsidP="007D0E1E">
      <w:pPr>
        <w:spacing w:before="40" w:after="40" w:line="276" w:lineRule="auto"/>
        <w:jc w:val="both"/>
        <w:rPr>
          <w:i/>
          <w:sz w:val="22"/>
          <w:szCs w:val="20"/>
        </w:rPr>
      </w:pPr>
    </w:p>
    <w:tbl>
      <w:tblPr>
        <w:tblW w:w="52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2268"/>
      </w:tblGrid>
      <w:tr w:rsidR="003147F6" w:rsidRPr="00C3116F" w14:paraId="7C8D9021" w14:textId="77777777" w:rsidTr="005A051B">
        <w:trPr>
          <w:trHeight w:val="534"/>
          <w:jc w:val="center"/>
        </w:trPr>
        <w:tc>
          <w:tcPr>
            <w:tcW w:w="2972" w:type="dxa"/>
            <w:shd w:val="clear" w:color="auto" w:fill="auto"/>
            <w:noWrap/>
            <w:hideMark/>
          </w:tcPr>
          <w:p w14:paraId="700616DC" w14:textId="77777777" w:rsidR="003147F6" w:rsidRPr="00C3116F" w:rsidRDefault="003147F6" w:rsidP="008C0999">
            <w:pPr>
              <w:spacing w:after="80"/>
              <w:jc w:val="both"/>
              <w:rPr>
                <w:rFonts w:cs="Arial"/>
                <w:b/>
                <w:color w:val="000000"/>
                <w:sz w:val="22"/>
              </w:rPr>
            </w:pPr>
            <w:r w:rsidRPr="00C3116F">
              <w:rPr>
                <w:rFonts w:cs="Arial"/>
                <w:b/>
                <w:color w:val="000000"/>
                <w:sz w:val="22"/>
              </w:rPr>
              <w:t>Provider typology</w:t>
            </w:r>
          </w:p>
        </w:tc>
        <w:tc>
          <w:tcPr>
            <w:tcW w:w="2268" w:type="dxa"/>
            <w:shd w:val="clear" w:color="auto" w:fill="auto"/>
            <w:noWrap/>
            <w:hideMark/>
          </w:tcPr>
          <w:p w14:paraId="34A7E438" w14:textId="59B7AA96" w:rsidR="003147F6" w:rsidRPr="00C3116F" w:rsidRDefault="00535EDA" w:rsidP="008C0999">
            <w:pPr>
              <w:spacing w:after="80"/>
              <w:rPr>
                <w:rFonts w:cs="Arial"/>
                <w:b/>
                <w:color w:val="000000"/>
                <w:sz w:val="22"/>
              </w:rPr>
            </w:pPr>
            <w:r w:rsidRPr="00C3116F">
              <w:rPr>
                <w:rFonts w:cs="Arial"/>
                <w:b/>
                <w:color w:val="000000"/>
                <w:sz w:val="22"/>
              </w:rPr>
              <w:t xml:space="preserve">Entrants’ growth rate </w:t>
            </w:r>
            <w:r w:rsidR="005A051B" w:rsidRPr="00C3116F">
              <w:rPr>
                <w:rFonts w:cs="Arial"/>
                <w:b/>
                <w:color w:val="000000"/>
                <w:sz w:val="22"/>
              </w:rPr>
              <w:t>(max)</w:t>
            </w:r>
          </w:p>
        </w:tc>
      </w:tr>
      <w:tr w:rsidR="003147F6" w:rsidRPr="00C3116F" w14:paraId="2CBB1659" w14:textId="77777777" w:rsidTr="005A051B">
        <w:trPr>
          <w:trHeight w:val="210"/>
          <w:jc w:val="center"/>
        </w:trPr>
        <w:tc>
          <w:tcPr>
            <w:tcW w:w="2972" w:type="dxa"/>
            <w:shd w:val="clear" w:color="auto" w:fill="auto"/>
            <w:noWrap/>
            <w:vAlign w:val="center"/>
            <w:hideMark/>
          </w:tcPr>
          <w:p w14:paraId="5DDF29C3" w14:textId="77777777" w:rsidR="003147F6" w:rsidRPr="00C3116F" w:rsidRDefault="003147F6" w:rsidP="008C0999">
            <w:pPr>
              <w:spacing w:after="80" w:line="240" w:lineRule="auto"/>
              <w:jc w:val="both"/>
              <w:rPr>
                <w:rFonts w:cs="Arial"/>
                <w:color w:val="000000"/>
                <w:sz w:val="22"/>
              </w:rPr>
            </w:pPr>
            <w:r w:rsidRPr="00C3116F">
              <w:rPr>
                <w:rFonts w:cs="Arial"/>
                <w:color w:val="000000"/>
                <w:sz w:val="22"/>
              </w:rPr>
              <w:t>High tariff</w:t>
            </w:r>
          </w:p>
        </w:tc>
        <w:tc>
          <w:tcPr>
            <w:tcW w:w="2268" w:type="dxa"/>
            <w:shd w:val="clear" w:color="auto" w:fill="auto"/>
            <w:noWrap/>
            <w:vAlign w:val="center"/>
            <w:hideMark/>
          </w:tcPr>
          <w:p w14:paraId="55520DB5" w14:textId="11C063BC" w:rsidR="003147F6" w:rsidRPr="00C3116F" w:rsidRDefault="00535EDA" w:rsidP="008C0999">
            <w:pPr>
              <w:spacing w:after="80" w:line="240" w:lineRule="auto"/>
              <w:jc w:val="both"/>
              <w:rPr>
                <w:rFonts w:cs="Arial"/>
                <w:color w:val="000000"/>
                <w:sz w:val="22"/>
              </w:rPr>
            </w:pPr>
            <w:r w:rsidRPr="00C3116F">
              <w:rPr>
                <w:rFonts w:cs="Arial"/>
                <w:color w:val="000000"/>
                <w:sz w:val="22"/>
              </w:rPr>
              <w:t>2</w:t>
            </w:r>
            <w:r w:rsidR="003147F6" w:rsidRPr="00C3116F">
              <w:rPr>
                <w:rFonts w:cs="Arial"/>
                <w:color w:val="000000"/>
                <w:sz w:val="22"/>
              </w:rPr>
              <w:t>%</w:t>
            </w:r>
          </w:p>
        </w:tc>
      </w:tr>
      <w:tr w:rsidR="003147F6" w:rsidRPr="00C3116F" w14:paraId="494C45A6" w14:textId="77777777" w:rsidTr="005A051B">
        <w:trPr>
          <w:trHeight w:val="201"/>
          <w:jc w:val="center"/>
        </w:trPr>
        <w:tc>
          <w:tcPr>
            <w:tcW w:w="2972" w:type="dxa"/>
            <w:shd w:val="clear" w:color="auto" w:fill="auto"/>
            <w:noWrap/>
            <w:vAlign w:val="center"/>
            <w:hideMark/>
          </w:tcPr>
          <w:p w14:paraId="20551D9D" w14:textId="77777777" w:rsidR="003147F6" w:rsidRPr="00C3116F" w:rsidRDefault="003147F6" w:rsidP="008C0999">
            <w:pPr>
              <w:spacing w:after="80" w:line="240" w:lineRule="auto"/>
              <w:jc w:val="both"/>
              <w:rPr>
                <w:rFonts w:cs="Arial"/>
                <w:color w:val="000000"/>
                <w:sz w:val="22"/>
              </w:rPr>
            </w:pPr>
            <w:r w:rsidRPr="00C3116F">
              <w:rPr>
                <w:rFonts w:cs="Arial"/>
                <w:color w:val="000000"/>
                <w:sz w:val="22"/>
              </w:rPr>
              <w:t>Medium tariff</w:t>
            </w:r>
          </w:p>
        </w:tc>
        <w:tc>
          <w:tcPr>
            <w:tcW w:w="2268" w:type="dxa"/>
            <w:shd w:val="clear" w:color="auto" w:fill="auto"/>
            <w:noWrap/>
            <w:vAlign w:val="center"/>
            <w:hideMark/>
          </w:tcPr>
          <w:p w14:paraId="7C5DDC3C" w14:textId="24636D23" w:rsidR="003147F6" w:rsidRPr="00C3116F" w:rsidRDefault="00535EDA" w:rsidP="008C0999">
            <w:pPr>
              <w:spacing w:after="80" w:line="240" w:lineRule="auto"/>
              <w:jc w:val="both"/>
              <w:rPr>
                <w:rFonts w:cs="Arial"/>
                <w:color w:val="000000"/>
                <w:sz w:val="22"/>
              </w:rPr>
            </w:pPr>
            <w:r w:rsidRPr="00C3116F">
              <w:rPr>
                <w:rFonts w:cs="Arial"/>
                <w:color w:val="000000"/>
                <w:sz w:val="22"/>
              </w:rPr>
              <w:t>1</w:t>
            </w:r>
            <w:r w:rsidR="003147F6" w:rsidRPr="00C3116F">
              <w:rPr>
                <w:rFonts w:cs="Arial"/>
                <w:color w:val="000000"/>
                <w:sz w:val="22"/>
              </w:rPr>
              <w:t>%</w:t>
            </w:r>
          </w:p>
        </w:tc>
      </w:tr>
      <w:tr w:rsidR="003147F6" w:rsidRPr="00C3116F" w14:paraId="1FA44303" w14:textId="77777777" w:rsidTr="005A051B">
        <w:trPr>
          <w:trHeight w:val="179"/>
          <w:jc w:val="center"/>
        </w:trPr>
        <w:tc>
          <w:tcPr>
            <w:tcW w:w="2972" w:type="dxa"/>
            <w:shd w:val="clear" w:color="auto" w:fill="auto"/>
            <w:noWrap/>
            <w:vAlign w:val="center"/>
            <w:hideMark/>
          </w:tcPr>
          <w:p w14:paraId="0E18C813" w14:textId="77777777" w:rsidR="003147F6" w:rsidRPr="00C3116F" w:rsidRDefault="003147F6" w:rsidP="008C0999">
            <w:pPr>
              <w:spacing w:after="80" w:line="240" w:lineRule="auto"/>
              <w:jc w:val="both"/>
              <w:rPr>
                <w:rFonts w:cs="Arial"/>
                <w:color w:val="000000"/>
                <w:sz w:val="22"/>
              </w:rPr>
            </w:pPr>
            <w:r w:rsidRPr="00C3116F">
              <w:rPr>
                <w:rFonts w:cs="Arial"/>
                <w:color w:val="000000"/>
                <w:sz w:val="22"/>
              </w:rPr>
              <w:t>Low or unknown tariff</w:t>
            </w:r>
          </w:p>
        </w:tc>
        <w:tc>
          <w:tcPr>
            <w:tcW w:w="2268" w:type="dxa"/>
            <w:shd w:val="clear" w:color="auto" w:fill="auto"/>
            <w:noWrap/>
            <w:vAlign w:val="center"/>
            <w:hideMark/>
          </w:tcPr>
          <w:p w14:paraId="67C0416A" w14:textId="350A1AD6" w:rsidR="003147F6" w:rsidRPr="00C3116F" w:rsidRDefault="00535EDA" w:rsidP="008C0999">
            <w:pPr>
              <w:spacing w:after="80" w:line="240" w:lineRule="auto"/>
              <w:jc w:val="both"/>
              <w:rPr>
                <w:rFonts w:cs="Arial"/>
                <w:color w:val="000000"/>
                <w:sz w:val="22"/>
              </w:rPr>
            </w:pPr>
            <w:r w:rsidRPr="00C3116F">
              <w:rPr>
                <w:rFonts w:cs="Arial"/>
                <w:color w:val="000000"/>
                <w:sz w:val="22"/>
              </w:rPr>
              <w:t>17</w:t>
            </w:r>
            <w:r w:rsidR="003147F6" w:rsidRPr="00C3116F">
              <w:rPr>
                <w:rFonts w:cs="Arial"/>
                <w:color w:val="000000"/>
                <w:sz w:val="22"/>
              </w:rPr>
              <w:t>%</w:t>
            </w:r>
          </w:p>
        </w:tc>
      </w:tr>
      <w:tr w:rsidR="003147F6" w:rsidRPr="00C3116F" w14:paraId="22A9708B" w14:textId="77777777" w:rsidTr="005A051B">
        <w:trPr>
          <w:trHeight w:val="162"/>
          <w:jc w:val="center"/>
        </w:trPr>
        <w:tc>
          <w:tcPr>
            <w:tcW w:w="2972" w:type="dxa"/>
            <w:shd w:val="clear" w:color="auto" w:fill="auto"/>
            <w:noWrap/>
            <w:vAlign w:val="center"/>
            <w:hideMark/>
          </w:tcPr>
          <w:p w14:paraId="7BAB8CC6" w14:textId="77777777" w:rsidR="003147F6" w:rsidRPr="00C3116F" w:rsidRDefault="003147F6" w:rsidP="008C0999">
            <w:pPr>
              <w:spacing w:after="80" w:line="240" w:lineRule="auto"/>
              <w:jc w:val="both"/>
              <w:rPr>
                <w:rFonts w:cs="Arial"/>
                <w:color w:val="000000"/>
                <w:sz w:val="22"/>
              </w:rPr>
            </w:pPr>
            <w:r w:rsidRPr="00C3116F">
              <w:rPr>
                <w:rFonts w:cs="Arial"/>
                <w:color w:val="000000"/>
                <w:sz w:val="22"/>
              </w:rPr>
              <w:t>Specialist: creative</w:t>
            </w:r>
          </w:p>
        </w:tc>
        <w:tc>
          <w:tcPr>
            <w:tcW w:w="2268" w:type="dxa"/>
            <w:shd w:val="clear" w:color="auto" w:fill="auto"/>
            <w:noWrap/>
            <w:vAlign w:val="center"/>
            <w:hideMark/>
          </w:tcPr>
          <w:p w14:paraId="7F447B17" w14:textId="536DD5DD" w:rsidR="003147F6" w:rsidRPr="00C3116F" w:rsidRDefault="00B13259" w:rsidP="008C0999">
            <w:pPr>
              <w:spacing w:after="80" w:line="240" w:lineRule="auto"/>
              <w:jc w:val="both"/>
              <w:rPr>
                <w:rFonts w:cs="Arial"/>
                <w:color w:val="000000"/>
                <w:sz w:val="22"/>
              </w:rPr>
            </w:pPr>
            <w:r>
              <w:rPr>
                <w:rFonts w:cs="Arial"/>
                <w:color w:val="000000"/>
                <w:sz w:val="22"/>
              </w:rPr>
              <w:t>48</w:t>
            </w:r>
            <w:r w:rsidR="00FA73C3" w:rsidRPr="00FA73C3">
              <w:rPr>
                <w:rFonts w:cs="Arial"/>
                <w:color w:val="000000"/>
                <w:sz w:val="22"/>
              </w:rPr>
              <w:t>%</w:t>
            </w:r>
          </w:p>
        </w:tc>
      </w:tr>
      <w:tr w:rsidR="003147F6" w:rsidRPr="00C3116F" w14:paraId="5FF0611E" w14:textId="77777777" w:rsidTr="005A051B">
        <w:trPr>
          <w:trHeight w:val="193"/>
          <w:jc w:val="center"/>
        </w:trPr>
        <w:tc>
          <w:tcPr>
            <w:tcW w:w="2972" w:type="dxa"/>
            <w:shd w:val="clear" w:color="auto" w:fill="auto"/>
            <w:noWrap/>
            <w:vAlign w:val="center"/>
            <w:hideMark/>
          </w:tcPr>
          <w:p w14:paraId="594F3ABE" w14:textId="77777777" w:rsidR="003147F6" w:rsidRPr="00C3116F" w:rsidRDefault="003147F6" w:rsidP="008C0999">
            <w:pPr>
              <w:spacing w:after="80" w:line="240" w:lineRule="auto"/>
              <w:jc w:val="both"/>
              <w:rPr>
                <w:rFonts w:cs="Arial"/>
                <w:color w:val="000000"/>
                <w:sz w:val="22"/>
              </w:rPr>
            </w:pPr>
            <w:r w:rsidRPr="00C3116F">
              <w:rPr>
                <w:rFonts w:cs="Arial"/>
                <w:color w:val="000000"/>
                <w:sz w:val="22"/>
              </w:rPr>
              <w:t>Specialist: other</w:t>
            </w:r>
          </w:p>
        </w:tc>
        <w:tc>
          <w:tcPr>
            <w:tcW w:w="2268" w:type="dxa"/>
            <w:shd w:val="clear" w:color="auto" w:fill="auto"/>
            <w:noWrap/>
            <w:vAlign w:val="center"/>
            <w:hideMark/>
          </w:tcPr>
          <w:p w14:paraId="4F8D83D8" w14:textId="1D7D0C6A" w:rsidR="003147F6" w:rsidRPr="00C3116F" w:rsidRDefault="00B13259" w:rsidP="008C0999">
            <w:pPr>
              <w:spacing w:after="80" w:line="240" w:lineRule="auto"/>
              <w:jc w:val="both"/>
              <w:rPr>
                <w:rFonts w:cs="Arial"/>
                <w:color w:val="000000"/>
                <w:sz w:val="22"/>
              </w:rPr>
            </w:pPr>
            <w:r>
              <w:rPr>
                <w:rFonts w:cs="Arial"/>
                <w:color w:val="000000"/>
                <w:sz w:val="22"/>
              </w:rPr>
              <w:t>13</w:t>
            </w:r>
            <w:r w:rsidR="00FA73C3" w:rsidRPr="00FA73C3">
              <w:rPr>
                <w:rFonts w:cs="Arial"/>
                <w:color w:val="000000"/>
                <w:sz w:val="22"/>
              </w:rPr>
              <w:t>%</w:t>
            </w:r>
          </w:p>
        </w:tc>
      </w:tr>
      <w:tr w:rsidR="003147F6" w:rsidRPr="00C3116F" w14:paraId="060EEF96" w14:textId="77777777" w:rsidTr="005A051B">
        <w:trPr>
          <w:trHeight w:val="198"/>
          <w:jc w:val="center"/>
        </w:trPr>
        <w:tc>
          <w:tcPr>
            <w:tcW w:w="2972" w:type="dxa"/>
            <w:shd w:val="clear" w:color="auto" w:fill="auto"/>
            <w:noWrap/>
            <w:vAlign w:val="center"/>
            <w:hideMark/>
          </w:tcPr>
          <w:p w14:paraId="23CA9CB6" w14:textId="77777777" w:rsidR="003147F6" w:rsidRPr="00C3116F" w:rsidRDefault="003147F6" w:rsidP="008C0999">
            <w:pPr>
              <w:spacing w:after="80" w:line="240" w:lineRule="auto"/>
              <w:jc w:val="both"/>
              <w:rPr>
                <w:rFonts w:cs="Arial"/>
                <w:color w:val="000000"/>
                <w:sz w:val="22"/>
              </w:rPr>
            </w:pPr>
            <w:r w:rsidRPr="00C3116F">
              <w:rPr>
                <w:rFonts w:cs="Arial"/>
                <w:color w:val="000000"/>
                <w:sz w:val="22"/>
              </w:rPr>
              <w:t>Large level 4/5</w:t>
            </w:r>
          </w:p>
        </w:tc>
        <w:tc>
          <w:tcPr>
            <w:tcW w:w="2268" w:type="dxa"/>
            <w:shd w:val="clear" w:color="auto" w:fill="auto"/>
            <w:noWrap/>
            <w:vAlign w:val="center"/>
            <w:hideMark/>
          </w:tcPr>
          <w:p w14:paraId="2EEAB04F" w14:textId="63BC4818" w:rsidR="003147F6" w:rsidRPr="00C3116F" w:rsidRDefault="00B13259" w:rsidP="008C0999">
            <w:pPr>
              <w:spacing w:after="80" w:line="240" w:lineRule="auto"/>
              <w:jc w:val="both"/>
              <w:rPr>
                <w:rFonts w:cs="Arial"/>
                <w:color w:val="000000"/>
                <w:sz w:val="22"/>
              </w:rPr>
            </w:pPr>
            <w:r w:rsidRPr="4B6C9A39">
              <w:rPr>
                <w:rFonts w:cs="Arial"/>
                <w:color w:val="000000" w:themeColor="text1"/>
                <w:sz w:val="22"/>
              </w:rPr>
              <w:t>0</w:t>
            </w:r>
            <w:r w:rsidR="00FA73C3" w:rsidRPr="4B6C9A39">
              <w:rPr>
                <w:rFonts w:cs="Arial"/>
                <w:color w:val="000000" w:themeColor="text1"/>
                <w:sz w:val="22"/>
              </w:rPr>
              <w:t>%</w:t>
            </w:r>
          </w:p>
        </w:tc>
      </w:tr>
    </w:tbl>
    <w:p w14:paraId="267D3378" w14:textId="6DFC3689" w:rsidR="00234366" w:rsidRPr="00166A06" w:rsidRDefault="00122E97" w:rsidP="00122E97">
      <w:pPr>
        <w:pStyle w:val="EBBullet"/>
        <w:numPr>
          <w:ilvl w:val="0"/>
          <w:numId w:val="0"/>
        </w:numPr>
        <w:spacing w:after="160" w:line="288" w:lineRule="auto"/>
        <w:ind w:left="2160"/>
        <w:jc w:val="both"/>
        <w:rPr>
          <w:i/>
          <w:iCs/>
          <w:sz w:val="24"/>
          <w:szCs w:val="24"/>
        </w:rPr>
      </w:pPr>
      <w:r w:rsidRPr="00166A06">
        <w:rPr>
          <w:i/>
          <w:iCs/>
          <w:sz w:val="24"/>
          <w:szCs w:val="24"/>
        </w:rPr>
        <w:t xml:space="preserve">   </w:t>
      </w:r>
      <w:r w:rsidR="00257524" w:rsidRPr="00F2264A">
        <w:rPr>
          <w:i/>
          <w:iCs/>
          <w:sz w:val="20"/>
          <w:szCs w:val="20"/>
        </w:rPr>
        <w:t>Internal analysis of HESA data.</w:t>
      </w:r>
    </w:p>
    <w:p w14:paraId="2C2C5252" w14:textId="41D04D01" w:rsidR="007B535F" w:rsidRDefault="007B535F" w:rsidP="007B535F">
      <w:pPr>
        <w:pStyle w:val="EBBullet"/>
        <w:numPr>
          <w:ilvl w:val="0"/>
          <w:numId w:val="0"/>
        </w:numPr>
        <w:spacing w:after="160" w:line="288" w:lineRule="auto"/>
        <w:jc w:val="both"/>
        <w:rPr>
          <w:sz w:val="24"/>
          <w:szCs w:val="24"/>
        </w:rPr>
      </w:pPr>
      <w:r w:rsidRPr="00B36E5F">
        <w:rPr>
          <w:sz w:val="24"/>
          <w:szCs w:val="24"/>
        </w:rPr>
        <w:t>The potential savings to the taxpayer are estimated using the DfE’s student loan earnings and repayment model</w:t>
      </w:r>
      <w:r w:rsidR="004809CC">
        <w:rPr>
          <w:sz w:val="24"/>
          <w:szCs w:val="24"/>
        </w:rPr>
        <w:t>.</w:t>
      </w:r>
      <w:r w:rsidRPr="00B36E5F">
        <w:rPr>
          <w:rStyle w:val="FootnoteReference"/>
          <w:sz w:val="24"/>
          <w:szCs w:val="24"/>
        </w:rPr>
        <w:footnoteReference w:id="31"/>
      </w:r>
      <w:r w:rsidRPr="00B36E5F">
        <w:rPr>
          <w:sz w:val="24"/>
          <w:szCs w:val="24"/>
        </w:rPr>
        <w:t xml:space="preserve"> This is a sophisticated financial model that generates projections of future earnings for student loan borrowers which are then used to estimate the repayments that the </w:t>
      </w:r>
      <w:r w:rsidR="008C42A9">
        <w:rPr>
          <w:sz w:val="24"/>
          <w:szCs w:val="24"/>
        </w:rPr>
        <w:t>d</w:t>
      </w:r>
      <w:r w:rsidRPr="00B36E5F">
        <w:rPr>
          <w:sz w:val="24"/>
          <w:szCs w:val="24"/>
        </w:rPr>
        <w:t xml:space="preserve">epartment can expect to receive on its expenditure on student loans. The savings to the taxpayer are expressed in terms of savings in total upfront government outlay and savings in the amount of loan outlay written off by the </w:t>
      </w:r>
      <w:r w:rsidR="008C42A9">
        <w:rPr>
          <w:sz w:val="24"/>
          <w:szCs w:val="24"/>
        </w:rPr>
        <w:t>d</w:t>
      </w:r>
      <w:r w:rsidRPr="00B36E5F">
        <w:rPr>
          <w:sz w:val="24"/>
          <w:szCs w:val="24"/>
        </w:rPr>
        <w:t>epartment at the end of the repayment period (known as the RAB charge).</w:t>
      </w:r>
    </w:p>
    <w:p w14:paraId="1698D7B4" w14:textId="1A22AE88" w:rsidR="00F00761" w:rsidRDefault="00037F7E" w:rsidP="00F00761">
      <w:pPr>
        <w:pStyle w:val="EBBullet"/>
        <w:numPr>
          <w:ilvl w:val="0"/>
          <w:numId w:val="0"/>
        </w:numPr>
        <w:spacing w:after="160" w:line="288" w:lineRule="auto"/>
        <w:jc w:val="both"/>
        <w:rPr>
          <w:sz w:val="24"/>
          <w:szCs w:val="24"/>
        </w:rPr>
      </w:pPr>
      <w:r>
        <w:rPr>
          <w:sz w:val="24"/>
          <w:szCs w:val="24"/>
        </w:rPr>
        <w:t xml:space="preserve">It should be noted </w:t>
      </w:r>
      <w:r w:rsidR="00FF49D2">
        <w:rPr>
          <w:sz w:val="24"/>
          <w:szCs w:val="24"/>
        </w:rPr>
        <w:t xml:space="preserve">that </w:t>
      </w:r>
      <w:r w:rsidR="00A4241F">
        <w:rPr>
          <w:sz w:val="24"/>
          <w:szCs w:val="24"/>
        </w:rPr>
        <w:t xml:space="preserve">estimates </w:t>
      </w:r>
      <w:r w:rsidR="0034228D">
        <w:rPr>
          <w:sz w:val="24"/>
          <w:szCs w:val="24"/>
        </w:rPr>
        <w:t>of</w:t>
      </w:r>
      <w:r w:rsidR="00FF49D2">
        <w:rPr>
          <w:sz w:val="24"/>
          <w:szCs w:val="24"/>
        </w:rPr>
        <w:t xml:space="preserve"> the </w:t>
      </w:r>
      <w:r w:rsidR="008907AE">
        <w:rPr>
          <w:sz w:val="24"/>
          <w:szCs w:val="24"/>
        </w:rPr>
        <w:t xml:space="preserve">expected </w:t>
      </w:r>
      <w:r w:rsidR="00FF49D2">
        <w:rPr>
          <w:sz w:val="24"/>
          <w:szCs w:val="24"/>
        </w:rPr>
        <w:t xml:space="preserve">reduction in provider income </w:t>
      </w:r>
      <w:r w:rsidR="008907AE">
        <w:rPr>
          <w:sz w:val="24"/>
          <w:szCs w:val="24"/>
        </w:rPr>
        <w:t xml:space="preserve">associated with </w:t>
      </w:r>
      <w:r w:rsidR="009142F5">
        <w:rPr>
          <w:sz w:val="24"/>
          <w:szCs w:val="24"/>
        </w:rPr>
        <w:t xml:space="preserve">a fall in tuition fees for </w:t>
      </w:r>
      <w:r w:rsidR="00A679E0">
        <w:rPr>
          <w:sz w:val="24"/>
          <w:szCs w:val="24"/>
        </w:rPr>
        <w:t>classroom</w:t>
      </w:r>
      <w:r w:rsidR="005F228B">
        <w:rPr>
          <w:sz w:val="24"/>
          <w:szCs w:val="24"/>
        </w:rPr>
        <w:t xml:space="preserve">-based </w:t>
      </w:r>
      <w:r w:rsidR="009142F5">
        <w:rPr>
          <w:sz w:val="24"/>
          <w:szCs w:val="24"/>
        </w:rPr>
        <w:t>foundation year</w:t>
      </w:r>
      <w:r w:rsidR="005F228B">
        <w:rPr>
          <w:sz w:val="24"/>
          <w:szCs w:val="24"/>
        </w:rPr>
        <w:t>s</w:t>
      </w:r>
      <w:r w:rsidR="009142F5">
        <w:rPr>
          <w:sz w:val="24"/>
          <w:szCs w:val="24"/>
        </w:rPr>
        <w:t xml:space="preserve"> are based on different student number growth projection assump</w:t>
      </w:r>
      <w:r w:rsidR="00060014">
        <w:rPr>
          <w:sz w:val="24"/>
          <w:szCs w:val="24"/>
        </w:rPr>
        <w:t>tions to those used to estimate the potential financial impact of raising tuition fees for all undergraduate courses</w:t>
      </w:r>
      <w:r w:rsidR="00FC6A0D">
        <w:rPr>
          <w:sz w:val="24"/>
          <w:szCs w:val="24"/>
        </w:rPr>
        <w:t xml:space="preserve"> which are set out in a separate impact assessment</w:t>
      </w:r>
      <w:r w:rsidR="00B15D62">
        <w:rPr>
          <w:sz w:val="24"/>
          <w:szCs w:val="24"/>
        </w:rPr>
        <w:t xml:space="preserve">. </w:t>
      </w:r>
      <w:r w:rsidR="00060014">
        <w:rPr>
          <w:sz w:val="24"/>
          <w:szCs w:val="24"/>
        </w:rPr>
        <w:t>As such, the two sets of financial</w:t>
      </w:r>
      <w:r w:rsidR="008C58A6">
        <w:rPr>
          <w:sz w:val="24"/>
          <w:szCs w:val="24"/>
        </w:rPr>
        <w:t xml:space="preserve"> impacts estimates are not directly comparable and should not be aggregated to </w:t>
      </w:r>
      <w:r w:rsidR="00704080">
        <w:rPr>
          <w:sz w:val="24"/>
          <w:szCs w:val="24"/>
        </w:rPr>
        <w:t xml:space="preserve">estimate the combined financial impact of both policies on HE providers. </w:t>
      </w:r>
      <w:r w:rsidR="003B6C4C">
        <w:rPr>
          <w:sz w:val="24"/>
          <w:szCs w:val="24"/>
        </w:rPr>
        <w:t xml:space="preserve">Furthermore, </w:t>
      </w:r>
      <w:r w:rsidR="00BB7C0B">
        <w:rPr>
          <w:sz w:val="24"/>
          <w:szCs w:val="24"/>
        </w:rPr>
        <w:t>total income</w:t>
      </w:r>
      <w:r w:rsidR="0072545C">
        <w:rPr>
          <w:sz w:val="24"/>
          <w:szCs w:val="24"/>
        </w:rPr>
        <w:t xml:space="preserve"> of impacted providers</w:t>
      </w:r>
      <w:r w:rsidR="00FD0580">
        <w:rPr>
          <w:sz w:val="24"/>
          <w:szCs w:val="24"/>
        </w:rPr>
        <w:t xml:space="preserve"> </w:t>
      </w:r>
      <w:r w:rsidR="0072545C">
        <w:rPr>
          <w:sz w:val="24"/>
          <w:szCs w:val="24"/>
        </w:rPr>
        <w:t>has not been forecasted</w:t>
      </w:r>
      <w:r w:rsidR="00C043EB">
        <w:rPr>
          <w:sz w:val="24"/>
          <w:szCs w:val="24"/>
        </w:rPr>
        <w:t>, with estimated changes in total income</w:t>
      </w:r>
      <w:r w:rsidR="00FD0580">
        <w:rPr>
          <w:sz w:val="24"/>
          <w:szCs w:val="24"/>
        </w:rPr>
        <w:t xml:space="preserve"> for </w:t>
      </w:r>
      <w:r w:rsidR="00D07C74">
        <w:rPr>
          <w:sz w:val="24"/>
          <w:szCs w:val="24"/>
        </w:rPr>
        <w:t xml:space="preserve">academic year </w:t>
      </w:r>
      <w:r w:rsidR="00FD0580">
        <w:rPr>
          <w:sz w:val="24"/>
          <w:szCs w:val="24"/>
        </w:rPr>
        <w:t>2025/26</w:t>
      </w:r>
      <w:r w:rsidR="00C043EB">
        <w:rPr>
          <w:sz w:val="24"/>
          <w:szCs w:val="24"/>
        </w:rPr>
        <w:t xml:space="preserve"> </w:t>
      </w:r>
      <w:r w:rsidR="00FD0580">
        <w:rPr>
          <w:sz w:val="24"/>
          <w:szCs w:val="24"/>
        </w:rPr>
        <w:t xml:space="preserve">calculated from actual total income for the academic year 2022/23. </w:t>
      </w:r>
    </w:p>
    <w:p w14:paraId="21B809DB" w14:textId="16139952" w:rsidR="00100802" w:rsidRDefault="00911EB0" w:rsidP="00452535">
      <w:pPr>
        <w:pStyle w:val="EBBullet"/>
        <w:numPr>
          <w:ilvl w:val="0"/>
          <w:numId w:val="0"/>
        </w:numPr>
        <w:spacing w:after="160" w:line="288" w:lineRule="auto"/>
        <w:jc w:val="both"/>
        <w:rPr>
          <w:sz w:val="24"/>
          <w:szCs w:val="24"/>
        </w:rPr>
      </w:pPr>
      <w:r w:rsidRPr="7824E25C">
        <w:rPr>
          <w:sz w:val="24"/>
          <w:szCs w:val="24"/>
        </w:rPr>
        <w:t>As Figure 1</w:t>
      </w:r>
      <w:r w:rsidR="00747452">
        <w:rPr>
          <w:sz w:val="24"/>
          <w:szCs w:val="24"/>
        </w:rPr>
        <w:t xml:space="preserve"> above</w:t>
      </w:r>
      <w:r w:rsidRPr="7824E25C">
        <w:rPr>
          <w:sz w:val="24"/>
          <w:szCs w:val="24"/>
        </w:rPr>
        <w:t xml:space="preserve"> show</w:t>
      </w:r>
      <w:r w:rsidR="00747452">
        <w:rPr>
          <w:sz w:val="24"/>
          <w:szCs w:val="24"/>
        </w:rPr>
        <w:t>ed</w:t>
      </w:r>
      <w:r w:rsidRPr="7824E25C">
        <w:rPr>
          <w:sz w:val="24"/>
          <w:szCs w:val="24"/>
        </w:rPr>
        <w:t xml:space="preserve">, low and unknown tariff providers are the primary providers of classroom-based foundation years – accounting for 81% of the 40,745 students on </w:t>
      </w:r>
      <w:proofErr w:type="spellStart"/>
      <w:r w:rsidRPr="7824E25C">
        <w:rPr>
          <w:sz w:val="24"/>
          <w:szCs w:val="24"/>
        </w:rPr>
        <w:t>OfS</w:t>
      </w:r>
      <w:proofErr w:type="spellEnd"/>
      <w:r w:rsidRPr="7824E25C">
        <w:rPr>
          <w:sz w:val="24"/>
          <w:szCs w:val="24"/>
        </w:rPr>
        <w:t xml:space="preserve"> Price Group D foundation years in </w:t>
      </w:r>
      <w:r w:rsidR="40887758" w:rsidRPr="7824E25C">
        <w:rPr>
          <w:sz w:val="24"/>
          <w:szCs w:val="24"/>
        </w:rPr>
        <w:t xml:space="preserve">academic year </w:t>
      </w:r>
      <w:r w:rsidRPr="7824E25C">
        <w:rPr>
          <w:sz w:val="24"/>
          <w:szCs w:val="24"/>
        </w:rPr>
        <w:t xml:space="preserve">2022/23 – and are thus likely to be most impacted. This is reflected within the </w:t>
      </w:r>
      <w:r w:rsidR="003B7000" w:rsidRPr="7824E25C">
        <w:rPr>
          <w:sz w:val="24"/>
          <w:szCs w:val="24"/>
        </w:rPr>
        <w:t>financial impact analysis</w:t>
      </w:r>
      <w:r w:rsidR="00544745" w:rsidRPr="7824E25C">
        <w:rPr>
          <w:sz w:val="24"/>
          <w:szCs w:val="24"/>
        </w:rPr>
        <w:t xml:space="preserve">, </w:t>
      </w:r>
      <w:r w:rsidRPr="7824E25C">
        <w:rPr>
          <w:sz w:val="24"/>
          <w:szCs w:val="24"/>
        </w:rPr>
        <w:t xml:space="preserve">which shows </w:t>
      </w:r>
      <w:r w:rsidR="00E66725" w:rsidRPr="7824E25C">
        <w:rPr>
          <w:sz w:val="24"/>
          <w:szCs w:val="24"/>
        </w:rPr>
        <w:t>over 8</w:t>
      </w:r>
      <w:r w:rsidR="0045020C" w:rsidRPr="7824E25C">
        <w:rPr>
          <w:sz w:val="24"/>
          <w:szCs w:val="24"/>
        </w:rPr>
        <w:t>0</w:t>
      </w:r>
      <w:r w:rsidR="00544745" w:rsidRPr="7824E25C">
        <w:rPr>
          <w:sz w:val="24"/>
          <w:szCs w:val="24"/>
        </w:rPr>
        <w:t>% of the £</w:t>
      </w:r>
      <w:r w:rsidR="00E2294F" w:rsidRPr="7824E25C">
        <w:rPr>
          <w:sz w:val="24"/>
          <w:szCs w:val="24"/>
        </w:rPr>
        <w:t>15</w:t>
      </w:r>
      <w:r w:rsidR="00265A84" w:rsidRPr="7824E25C">
        <w:rPr>
          <w:sz w:val="24"/>
          <w:szCs w:val="24"/>
        </w:rPr>
        <w:t>4</w:t>
      </w:r>
      <w:r w:rsidR="004A7CFE" w:rsidRPr="7824E25C">
        <w:rPr>
          <w:sz w:val="24"/>
          <w:szCs w:val="24"/>
        </w:rPr>
        <w:t>-</w:t>
      </w:r>
      <w:r w:rsidR="00C60B49" w:rsidRPr="7824E25C">
        <w:rPr>
          <w:sz w:val="24"/>
          <w:szCs w:val="24"/>
        </w:rPr>
        <w:t>2</w:t>
      </w:r>
      <w:r w:rsidR="00265A84" w:rsidRPr="7824E25C">
        <w:rPr>
          <w:sz w:val="24"/>
          <w:szCs w:val="24"/>
        </w:rPr>
        <w:t>39</w:t>
      </w:r>
      <w:r w:rsidR="00544745" w:rsidRPr="7824E25C">
        <w:rPr>
          <w:sz w:val="24"/>
          <w:szCs w:val="24"/>
        </w:rPr>
        <w:t>m</w:t>
      </w:r>
      <w:r w:rsidR="00834507" w:rsidRPr="7824E25C">
        <w:rPr>
          <w:sz w:val="24"/>
          <w:szCs w:val="24"/>
        </w:rPr>
        <w:t xml:space="preserve"> </w:t>
      </w:r>
      <w:r w:rsidR="00C60B49" w:rsidRPr="7824E25C">
        <w:rPr>
          <w:sz w:val="24"/>
          <w:szCs w:val="24"/>
        </w:rPr>
        <w:t>average annual</w:t>
      </w:r>
      <w:r w:rsidR="00544745" w:rsidRPr="7824E25C">
        <w:rPr>
          <w:sz w:val="24"/>
          <w:szCs w:val="24"/>
        </w:rPr>
        <w:t xml:space="preserve"> </w:t>
      </w:r>
      <w:r w:rsidR="00401228" w:rsidRPr="7824E25C">
        <w:rPr>
          <w:sz w:val="24"/>
          <w:szCs w:val="24"/>
        </w:rPr>
        <w:t>income loss from</w:t>
      </w:r>
      <w:r w:rsidR="00544745" w:rsidRPr="7824E25C">
        <w:rPr>
          <w:sz w:val="24"/>
          <w:szCs w:val="24"/>
        </w:rPr>
        <w:t xml:space="preserve"> lowering tuition fee income is expected to occur </w:t>
      </w:r>
      <w:r w:rsidR="00D2710A" w:rsidRPr="7824E25C">
        <w:rPr>
          <w:sz w:val="24"/>
          <w:szCs w:val="24"/>
        </w:rPr>
        <w:t>at</w:t>
      </w:r>
      <w:r w:rsidR="003A5527" w:rsidRPr="7824E25C">
        <w:rPr>
          <w:sz w:val="24"/>
          <w:szCs w:val="24"/>
        </w:rPr>
        <w:t xml:space="preserve"> </w:t>
      </w:r>
      <w:r w:rsidR="00544745" w:rsidRPr="7824E25C">
        <w:rPr>
          <w:sz w:val="24"/>
          <w:szCs w:val="24"/>
        </w:rPr>
        <w:t xml:space="preserve">low </w:t>
      </w:r>
      <w:r w:rsidR="002A077A" w:rsidRPr="7824E25C">
        <w:rPr>
          <w:sz w:val="24"/>
          <w:szCs w:val="24"/>
        </w:rPr>
        <w:t>and unknown</w:t>
      </w:r>
      <w:r w:rsidR="00544745" w:rsidRPr="7824E25C">
        <w:rPr>
          <w:sz w:val="24"/>
          <w:szCs w:val="24"/>
        </w:rPr>
        <w:t xml:space="preserve"> tariff providers</w:t>
      </w:r>
      <w:r w:rsidR="00EC704C" w:rsidRPr="7824E25C">
        <w:rPr>
          <w:sz w:val="24"/>
          <w:szCs w:val="24"/>
        </w:rPr>
        <w:t>.</w:t>
      </w:r>
    </w:p>
    <w:p w14:paraId="0B4EB8C2" w14:textId="7CB4F618" w:rsidR="00FD0C44" w:rsidRDefault="00FA71B1" w:rsidP="00452535">
      <w:pPr>
        <w:spacing w:line="288" w:lineRule="auto"/>
        <w:jc w:val="both"/>
        <w:rPr>
          <w:rFonts w:cs="Arial"/>
        </w:rPr>
      </w:pPr>
      <w:r>
        <w:rPr>
          <w:rFonts w:cs="Arial"/>
        </w:rPr>
        <w:t>T</w:t>
      </w:r>
      <w:r w:rsidR="00D60C24">
        <w:rPr>
          <w:rFonts w:cs="Arial"/>
        </w:rPr>
        <w:t>able 4 below sets out the expected financial impacts by provider typology. T</w:t>
      </w:r>
      <w:r>
        <w:rPr>
          <w:rFonts w:cs="Arial"/>
        </w:rPr>
        <w:t>o note, Table 4 and other income figures referenced throughout this impact assessment should be examined with caution. This is because:</w:t>
      </w:r>
    </w:p>
    <w:p w14:paraId="0B684FC4" w14:textId="6AC1F473" w:rsidR="00B61909" w:rsidRDefault="00FA71B1" w:rsidP="00452535">
      <w:pPr>
        <w:pStyle w:val="ListParagraph"/>
        <w:numPr>
          <w:ilvl w:val="0"/>
          <w:numId w:val="60"/>
        </w:numPr>
        <w:spacing w:before="0" w:after="160" w:line="288" w:lineRule="auto"/>
        <w:ind w:left="714" w:hanging="357"/>
        <w:contextualSpacing w:val="0"/>
        <w:jc w:val="both"/>
        <w:rPr>
          <w:rFonts w:cs="Arial"/>
        </w:rPr>
      </w:pPr>
      <w:r>
        <w:rPr>
          <w:rFonts w:cs="Arial"/>
        </w:rPr>
        <w:t xml:space="preserve">Income loss estimations rely upon one academic year – </w:t>
      </w:r>
      <w:r w:rsidR="00761DEA">
        <w:rPr>
          <w:rFonts w:cs="Arial"/>
        </w:rPr>
        <w:t xml:space="preserve">academic year </w:t>
      </w:r>
      <w:r>
        <w:rPr>
          <w:rFonts w:cs="Arial"/>
        </w:rPr>
        <w:t xml:space="preserve">2022/23 is the latest year of finance data from HESA. We have not forecasted annual income beyond </w:t>
      </w:r>
      <w:r w:rsidR="00761DEA">
        <w:rPr>
          <w:rFonts w:cs="Arial"/>
        </w:rPr>
        <w:t xml:space="preserve">academic year </w:t>
      </w:r>
      <w:r>
        <w:rPr>
          <w:rFonts w:cs="Arial"/>
        </w:rPr>
        <w:t>2022/23</w:t>
      </w:r>
      <w:r w:rsidR="00B61909">
        <w:rPr>
          <w:rFonts w:cs="Arial"/>
        </w:rPr>
        <w:t>.</w:t>
      </w:r>
    </w:p>
    <w:p w14:paraId="633DD37A" w14:textId="11B20718" w:rsidR="00FA71B1" w:rsidRDefault="00AC40E9" w:rsidP="00452535">
      <w:pPr>
        <w:pStyle w:val="ListParagraph"/>
        <w:numPr>
          <w:ilvl w:val="0"/>
          <w:numId w:val="60"/>
        </w:numPr>
        <w:spacing w:before="0" w:after="160" w:line="288" w:lineRule="auto"/>
        <w:ind w:left="714" w:hanging="357"/>
        <w:contextualSpacing w:val="0"/>
        <w:jc w:val="both"/>
        <w:rPr>
          <w:rFonts w:cs="Arial"/>
        </w:rPr>
      </w:pPr>
      <w:r>
        <w:rPr>
          <w:rFonts w:cs="Arial"/>
        </w:rPr>
        <w:t>Income loss estimations exclude four providers (78 vs 82)</w:t>
      </w:r>
      <w:r w:rsidR="00327FCE">
        <w:rPr>
          <w:rFonts w:cs="Arial"/>
        </w:rPr>
        <w:t xml:space="preserve"> with entrants for classroom-based foundation years due to incomplete finance data</w:t>
      </w:r>
      <w:r w:rsidR="00CA7B06">
        <w:rPr>
          <w:rFonts w:cs="Arial"/>
        </w:rPr>
        <w:t>. A review of the non-finan</w:t>
      </w:r>
      <w:r w:rsidR="00F922A0">
        <w:rPr>
          <w:rFonts w:cs="Arial"/>
        </w:rPr>
        <w:t xml:space="preserve">cial </w:t>
      </w:r>
      <w:r w:rsidR="00A1363C">
        <w:rPr>
          <w:rFonts w:cs="Arial"/>
        </w:rPr>
        <w:t>characteristics of excluded providers</w:t>
      </w:r>
      <w:r w:rsidR="00BB588D">
        <w:rPr>
          <w:rFonts w:cs="Arial"/>
        </w:rPr>
        <w:t xml:space="preserve"> does not suggest a distortion of the remaining provider data as a result.</w:t>
      </w:r>
    </w:p>
    <w:p w14:paraId="6B7365B8" w14:textId="43D0EB06" w:rsidR="00BB588D" w:rsidRDefault="00BB588D" w:rsidP="00452535">
      <w:pPr>
        <w:pStyle w:val="ListParagraph"/>
        <w:numPr>
          <w:ilvl w:val="0"/>
          <w:numId w:val="60"/>
        </w:numPr>
        <w:spacing w:before="0" w:after="160" w:line="288" w:lineRule="auto"/>
        <w:ind w:left="714" w:hanging="357"/>
        <w:contextualSpacing w:val="0"/>
        <w:jc w:val="both"/>
        <w:rPr>
          <w:rFonts w:cs="Arial"/>
        </w:rPr>
      </w:pPr>
      <w:r>
        <w:rPr>
          <w:rFonts w:cs="Arial"/>
        </w:rPr>
        <w:t>The percentage decrease in total income under Scenario 2 (maximum) of the preferred option is overstated</w:t>
      </w:r>
      <w:r w:rsidR="00AA76EE">
        <w:rPr>
          <w:rFonts w:cs="Arial"/>
        </w:rPr>
        <w:t xml:space="preserve">. This is because Scenario 2 </w:t>
      </w:r>
      <w:r w:rsidR="007B3754">
        <w:rPr>
          <w:rFonts w:cs="Arial"/>
        </w:rPr>
        <w:t>forecasts</w:t>
      </w:r>
      <w:r w:rsidR="00AA76EE">
        <w:rPr>
          <w:rFonts w:cs="Arial"/>
        </w:rPr>
        <w:t xml:space="preserve"> hig</w:t>
      </w:r>
      <w:r w:rsidR="00AE3139">
        <w:rPr>
          <w:rFonts w:cs="Arial"/>
        </w:rPr>
        <w:t>h</w:t>
      </w:r>
      <w:r w:rsidR="005D6ABB">
        <w:rPr>
          <w:rFonts w:cs="Arial"/>
        </w:rPr>
        <w:t xml:space="preserve"> student growth up to and including </w:t>
      </w:r>
      <w:r w:rsidR="00761DEA">
        <w:rPr>
          <w:rFonts w:cs="Arial"/>
        </w:rPr>
        <w:t>academic</w:t>
      </w:r>
      <w:r w:rsidR="005D6ABB">
        <w:rPr>
          <w:rFonts w:cs="Arial"/>
        </w:rPr>
        <w:t xml:space="preserve"> year 20</w:t>
      </w:r>
      <w:r w:rsidR="00761DEA">
        <w:rPr>
          <w:rFonts w:cs="Arial"/>
        </w:rPr>
        <w:t>25/26</w:t>
      </w:r>
      <w:r w:rsidR="00E94128">
        <w:rPr>
          <w:rFonts w:cs="Arial"/>
        </w:rPr>
        <w:t xml:space="preserve">, but as total income has not been forecasted, does </w:t>
      </w:r>
      <w:r w:rsidR="00BD0D0C">
        <w:rPr>
          <w:rFonts w:cs="Arial"/>
        </w:rPr>
        <w:t>not account for increases in tuition fee revenue from student growth.</w:t>
      </w:r>
    </w:p>
    <w:p w14:paraId="72D6BF6B" w14:textId="11498D48" w:rsidR="00BD0D0C" w:rsidRPr="00FA71B1" w:rsidRDefault="00BD0D0C" w:rsidP="00452535">
      <w:pPr>
        <w:pStyle w:val="ListParagraph"/>
        <w:numPr>
          <w:ilvl w:val="0"/>
          <w:numId w:val="60"/>
        </w:numPr>
        <w:spacing w:before="0" w:after="160" w:line="288" w:lineRule="auto"/>
        <w:ind w:left="714" w:hanging="357"/>
        <w:contextualSpacing w:val="0"/>
        <w:jc w:val="both"/>
        <w:rPr>
          <w:rFonts w:cs="Arial"/>
        </w:rPr>
      </w:pPr>
      <w:r>
        <w:rPr>
          <w:rFonts w:cs="Arial"/>
        </w:rPr>
        <w:t>The financial impact of the reform is dependent upon the behavioural responses of providers and students alike. It is unclear what mitigating actions providers may take to smooth annual income over the ten-year appraisal period.</w:t>
      </w:r>
    </w:p>
    <w:p w14:paraId="72091968" w14:textId="77777777" w:rsidR="00FD0C44" w:rsidRDefault="00FD0C44" w:rsidP="7824E25C">
      <w:pPr>
        <w:spacing w:after="0" w:line="276" w:lineRule="auto"/>
        <w:jc w:val="both"/>
        <w:rPr>
          <w:rFonts w:cs="Arial"/>
        </w:rPr>
      </w:pPr>
    </w:p>
    <w:p w14:paraId="6F793817" w14:textId="21D42386" w:rsidR="00B07F4F" w:rsidRPr="00DB3F03" w:rsidRDefault="00100802" w:rsidP="00587BCF">
      <w:pPr>
        <w:spacing w:after="0" w:line="276" w:lineRule="auto"/>
        <w:ind w:left="357"/>
        <w:jc w:val="both"/>
        <w:rPr>
          <w:rFonts w:cs="Arial"/>
          <w:b/>
          <w:bCs/>
        </w:rPr>
      </w:pPr>
      <w:r w:rsidRPr="00DB3F03">
        <w:rPr>
          <w:rFonts w:cs="Arial"/>
          <w:b/>
          <w:bCs/>
        </w:rPr>
        <w:t xml:space="preserve">Table </w:t>
      </w:r>
      <w:r w:rsidR="009A00F0" w:rsidRPr="00DB3F03">
        <w:rPr>
          <w:rFonts w:cs="Arial"/>
          <w:b/>
          <w:bCs/>
        </w:rPr>
        <w:t>4</w:t>
      </w:r>
      <w:r w:rsidRPr="00DB3F03">
        <w:rPr>
          <w:rFonts w:cs="Arial"/>
          <w:b/>
          <w:bCs/>
        </w:rPr>
        <w:t xml:space="preserve">: </w:t>
      </w:r>
      <w:r w:rsidR="009F0775" w:rsidRPr="00DB3F03">
        <w:rPr>
          <w:rFonts w:cs="Arial"/>
          <w:b/>
          <w:bCs/>
        </w:rPr>
        <w:t>Nominal income loss and percentage decrease in total income for scenarios outlined</w:t>
      </w:r>
      <w:r w:rsidR="00827B2B" w:rsidRPr="00DB3F03">
        <w:rPr>
          <w:rFonts w:cs="Arial"/>
          <w:b/>
          <w:bCs/>
        </w:rPr>
        <w:t xml:space="preserve"> under the preferred option grouped by </w:t>
      </w:r>
      <w:proofErr w:type="spellStart"/>
      <w:r w:rsidR="0B27B3ED" w:rsidRPr="00DB3F03">
        <w:rPr>
          <w:rFonts w:cs="Arial"/>
          <w:b/>
          <w:bCs/>
        </w:rPr>
        <w:t>OfS</w:t>
      </w:r>
      <w:proofErr w:type="spellEnd"/>
      <w:r w:rsidR="0B27B3ED" w:rsidRPr="00DB3F03">
        <w:rPr>
          <w:rFonts w:cs="Arial"/>
          <w:b/>
          <w:bCs/>
        </w:rPr>
        <w:t xml:space="preserve"> student </w:t>
      </w:r>
      <w:r w:rsidR="00D56C44" w:rsidRPr="00DB3F03">
        <w:rPr>
          <w:rFonts w:cs="Arial"/>
          <w:b/>
          <w:bCs/>
        </w:rPr>
        <w:t xml:space="preserve">typology </w:t>
      </w:r>
    </w:p>
    <w:p w14:paraId="4046962B" w14:textId="3731D098" w:rsidR="00A10232" w:rsidRPr="00587BCF" w:rsidRDefault="00156708" w:rsidP="00587BCF">
      <w:pPr>
        <w:spacing w:before="40" w:line="276" w:lineRule="auto"/>
        <w:ind w:left="357"/>
        <w:jc w:val="both"/>
        <w:rPr>
          <w:rFonts w:cs="Arial"/>
          <w:i/>
          <w:iCs/>
          <w:szCs w:val="24"/>
        </w:rPr>
      </w:pPr>
      <w:r w:rsidRPr="00587BCF">
        <w:rPr>
          <w:rFonts w:cs="Arial"/>
          <w:i/>
          <w:iCs/>
          <w:szCs w:val="24"/>
        </w:rPr>
        <w:t>P</w:t>
      </w:r>
      <w:r w:rsidR="00422752" w:rsidRPr="00587BCF">
        <w:rPr>
          <w:rFonts w:cs="Arial"/>
          <w:i/>
          <w:iCs/>
          <w:szCs w:val="24"/>
        </w:rPr>
        <w:t>ercentage decrease</w:t>
      </w:r>
      <w:r w:rsidR="00CD541B" w:rsidRPr="00587BCF">
        <w:rPr>
          <w:rFonts w:cs="Arial"/>
          <w:i/>
          <w:iCs/>
          <w:szCs w:val="24"/>
        </w:rPr>
        <w:t xml:space="preserve"> from lowering of classroom-based course fees </w:t>
      </w:r>
      <w:r w:rsidR="0093033D" w:rsidRPr="00587BCF">
        <w:rPr>
          <w:rFonts w:cs="Arial"/>
          <w:i/>
          <w:iCs/>
          <w:szCs w:val="24"/>
        </w:rPr>
        <w:t xml:space="preserve">as a proportion of </w:t>
      </w:r>
      <w:r w:rsidR="28A5CC5B" w:rsidRPr="00587BCF">
        <w:rPr>
          <w:rFonts w:cs="Arial"/>
          <w:i/>
          <w:iCs/>
          <w:szCs w:val="24"/>
        </w:rPr>
        <w:t xml:space="preserve">academic year </w:t>
      </w:r>
      <w:r w:rsidR="00B07F4F" w:rsidRPr="00587BCF">
        <w:rPr>
          <w:rFonts w:cs="Arial"/>
          <w:i/>
          <w:iCs/>
          <w:szCs w:val="24"/>
        </w:rPr>
        <w:t>202</w:t>
      </w:r>
      <w:r w:rsidR="002B05F5" w:rsidRPr="00587BCF">
        <w:rPr>
          <w:rFonts w:cs="Arial"/>
          <w:i/>
          <w:iCs/>
          <w:szCs w:val="24"/>
        </w:rPr>
        <w:t>2</w:t>
      </w:r>
      <w:r w:rsidR="00B07F4F" w:rsidRPr="00587BCF">
        <w:rPr>
          <w:rFonts w:cs="Arial"/>
          <w:i/>
          <w:iCs/>
          <w:szCs w:val="24"/>
        </w:rPr>
        <w:t>/2</w:t>
      </w:r>
      <w:r w:rsidR="002B05F5" w:rsidRPr="00587BCF">
        <w:rPr>
          <w:rFonts w:cs="Arial"/>
          <w:i/>
          <w:iCs/>
          <w:szCs w:val="24"/>
        </w:rPr>
        <w:t>3</w:t>
      </w:r>
      <w:r w:rsidR="00B07F4F" w:rsidRPr="00587BCF">
        <w:rPr>
          <w:rFonts w:cs="Arial"/>
          <w:i/>
          <w:iCs/>
          <w:szCs w:val="24"/>
        </w:rPr>
        <w:t xml:space="preserve"> total income</w:t>
      </w:r>
      <w:r w:rsidR="00387956" w:rsidRPr="00587BCF">
        <w:rPr>
          <w:rFonts w:cs="Arial"/>
          <w:i/>
          <w:iCs/>
          <w:szCs w:val="24"/>
        </w:rPr>
        <w:t xml:space="preserve"> of classroom-based FY (PGD) providers</w:t>
      </w:r>
      <w:r w:rsidR="0034325B" w:rsidRPr="00587BCF">
        <w:rPr>
          <w:rFonts w:cs="Arial"/>
          <w:i/>
          <w:iCs/>
          <w:szCs w:val="24"/>
        </w:rPr>
        <w:t>.</w:t>
      </w:r>
      <w:r w:rsidR="00F03DBE" w:rsidRPr="00587BCF" w:rsidDel="00F03DBE">
        <w:rPr>
          <w:rStyle w:val="FootnoteReference"/>
          <w:i/>
          <w:iCs/>
          <w:sz w:val="24"/>
          <w:szCs w:val="24"/>
        </w:rPr>
        <w:t xml:space="preserve"> </w:t>
      </w:r>
    </w:p>
    <w:tbl>
      <w:tblPr>
        <w:tblW w:w="92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6"/>
        <w:gridCol w:w="1692"/>
        <w:gridCol w:w="1693"/>
        <w:gridCol w:w="1692"/>
        <w:gridCol w:w="1693"/>
      </w:tblGrid>
      <w:tr w:rsidR="004A117E" w:rsidRPr="00100802" w14:paraId="258BC953" w14:textId="77777777" w:rsidTr="00E523D6">
        <w:trPr>
          <w:trHeight w:val="534"/>
          <w:jc w:val="center"/>
        </w:trPr>
        <w:tc>
          <w:tcPr>
            <w:tcW w:w="2496" w:type="dxa"/>
            <w:shd w:val="clear" w:color="auto" w:fill="auto"/>
            <w:noWrap/>
            <w:hideMark/>
          </w:tcPr>
          <w:p w14:paraId="7F28FDE3" w14:textId="25483A9B" w:rsidR="00100802" w:rsidRPr="00100802" w:rsidRDefault="00B367F1" w:rsidP="00D062A8">
            <w:pPr>
              <w:spacing w:after="80"/>
              <w:rPr>
                <w:rFonts w:cs="Arial"/>
                <w:b/>
                <w:color w:val="000000"/>
                <w:sz w:val="22"/>
              </w:rPr>
            </w:pPr>
            <w:bookmarkStart w:id="3" w:name="_Hlk181369082"/>
            <w:r w:rsidRPr="00100802">
              <w:rPr>
                <w:rFonts w:cs="Arial"/>
                <w:b/>
                <w:color w:val="000000"/>
                <w:sz w:val="22"/>
              </w:rPr>
              <w:t>Provider typology</w:t>
            </w:r>
          </w:p>
        </w:tc>
        <w:tc>
          <w:tcPr>
            <w:tcW w:w="1692" w:type="dxa"/>
          </w:tcPr>
          <w:p w14:paraId="4CE4CC4E" w14:textId="74D943BD" w:rsidR="00D7560C" w:rsidRPr="00100802" w:rsidRDefault="00B22345" w:rsidP="00D92E0B">
            <w:pPr>
              <w:spacing w:after="80"/>
              <w:jc w:val="right"/>
              <w:rPr>
                <w:rFonts w:cs="Arial"/>
                <w:b/>
                <w:color w:val="000000"/>
                <w:sz w:val="22"/>
              </w:rPr>
            </w:pPr>
            <w:r>
              <w:rPr>
                <w:rFonts w:cs="Arial"/>
                <w:b/>
                <w:color w:val="000000"/>
                <w:sz w:val="22"/>
              </w:rPr>
              <w:t xml:space="preserve">Income loss </w:t>
            </w:r>
            <w:r w:rsidR="00B367F1">
              <w:rPr>
                <w:rFonts w:cs="Arial"/>
                <w:b/>
                <w:color w:val="000000"/>
                <w:sz w:val="22"/>
              </w:rPr>
              <w:t>(£</w:t>
            </w:r>
            <w:r w:rsidR="004D1B97">
              <w:rPr>
                <w:rFonts w:cs="Arial"/>
                <w:b/>
                <w:color w:val="000000"/>
                <w:sz w:val="22"/>
              </w:rPr>
              <w:t>m</w:t>
            </w:r>
            <w:r w:rsidR="00B367F1">
              <w:rPr>
                <w:rFonts w:cs="Arial"/>
                <w:b/>
                <w:color w:val="000000"/>
                <w:sz w:val="22"/>
              </w:rPr>
              <w:t>)</w:t>
            </w:r>
          </w:p>
        </w:tc>
        <w:tc>
          <w:tcPr>
            <w:tcW w:w="1693" w:type="dxa"/>
            <w:shd w:val="clear" w:color="auto" w:fill="auto"/>
            <w:noWrap/>
            <w:hideMark/>
          </w:tcPr>
          <w:p w14:paraId="62A0F190" w14:textId="6D0AA83B" w:rsidR="00100802" w:rsidRPr="00100802" w:rsidRDefault="00100802" w:rsidP="00EF7D47">
            <w:pPr>
              <w:spacing w:after="80"/>
              <w:jc w:val="right"/>
              <w:rPr>
                <w:rFonts w:cs="Arial"/>
                <w:b/>
                <w:color w:val="000000"/>
                <w:sz w:val="22"/>
              </w:rPr>
            </w:pPr>
            <w:r w:rsidRPr="00100802">
              <w:rPr>
                <w:rFonts w:cs="Arial"/>
                <w:b/>
                <w:color w:val="000000"/>
                <w:sz w:val="22"/>
              </w:rPr>
              <w:t>Percentage decrease in total income - min</w:t>
            </w:r>
          </w:p>
        </w:tc>
        <w:tc>
          <w:tcPr>
            <w:tcW w:w="1692" w:type="dxa"/>
          </w:tcPr>
          <w:p w14:paraId="36DAF81C" w14:textId="4D3DCA30" w:rsidR="00D7560C" w:rsidRPr="00100802" w:rsidRDefault="00B367F1" w:rsidP="00D92E0B">
            <w:pPr>
              <w:spacing w:after="80"/>
              <w:jc w:val="right"/>
              <w:rPr>
                <w:rFonts w:cs="Arial"/>
                <w:b/>
                <w:bCs/>
                <w:color w:val="000000"/>
                <w:sz w:val="22"/>
              </w:rPr>
            </w:pPr>
            <w:r>
              <w:rPr>
                <w:rFonts w:cs="Arial"/>
                <w:b/>
                <w:color w:val="000000"/>
                <w:sz w:val="22"/>
              </w:rPr>
              <w:t>Income loss (£m)</w:t>
            </w:r>
          </w:p>
        </w:tc>
        <w:tc>
          <w:tcPr>
            <w:tcW w:w="1693" w:type="dxa"/>
          </w:tcPr>
          <w:p w14:paraId="53600424" w14:textId="5AC97E50" w:rsidR="00100802" w:rsidRPr="00100802" w:rsidRDefault="00100802" w:rsidP="00EF7D47">
            <w:pPr>
              <w:spacing w:after="80"/>
              <w:jc w:val="right"/>
              <w:rPr>
                <w:rFonts w:cs="Arial"/>
                <w:b/>
                <w:bCs/>
                <w:color w:val="000000"/>
                <w:sz w:val="22"/>
              </w:rPr>
            </w:pPr>
            <w:r w:rsidRPr="00100802">
              <w:rPr>
                <w:rFonts w:cs="Arial"/>
                <w:b/>
                <w:bCs/>
                <w:color w:val="000000"/>
                <w:sz w:val="22"/>
              </w:rPr>
              <w:t>Percentage decrease in total income - max</w:t>
            </w:r>
          </w:p>
        </w:tc>
      </w:tr>
      <w:tr w:rsidR="002B6BF6" w:rsidRPr="00100802" w14:paraId="151978E3" w14:textId="77777777" w:rsidTr="00E523D6">
        <w:trPr>
          <w:trHeight w:val="208"/>
          <w:jc w:val="center"/>
        </w:trPr>
        <w:tc>
          <w:tcPr>
            <w:tcW w:w="2496" w:type="dxa"/>
            <w:shd w:val="clear" w:color="auto" w:fill="auto"/>
            <w:noWrap/>
            <w:hideMark/>
          </w:tcPr>
          <w:p w14:paraId="7EB72C5F" w14:textId="015FD37C" w:rsidR="00100802" w:rsidRPr="00EF7D47" w:rsidRDefault="00100802" w:rsidP="00EF7D47">
            <w:pPr>
              <w:spacing w:after="80"/>
              <w:rPr>
                <w:rFonts w:cs="Arial"/>
                <w:color w:val="000000"/>
                <w:sz w:val="22"/>
              </w:rPr>
            </w:pPr>
            <w:r w:rsidRPr="00EF7D47">
              <w:rPr>
                <w:rFonts w:cs="Arial"/>
                <w:color w:val="000000"/>
                <w:sz w:val="22"/>
              </w:rPr>
              <w:t xml:space="preserve">High </w:t>
            </w:r>
            <w:r>
              <w:rPr>
                <w:rFonts w:cs="Arial"/>
                <w:color w:val="000000"/>
                <w:sz w:val="22"/>
              </w:rPr>
              <w:t>t</w:t>
            </w:r>
            <w:r w:rsidRPr="00EF7D47">
              <w:rPr>
                <w:rFonts w:cs="Arial"/>
                <w:color w:val="000000"/>
                <w:sz w:val="22"/>
              </w:rPr>
              <w:t>ariff</w:t>
            </w:r>
          </w:p>
        </w:tc>
        <w:tc>
          <w:tcPr>
            <w:tcW w:w="1692" w:type="dxa"/>
          </w:tcPr>
          <w:p w14:paraId="603CC646" w14:textId="055F0956" w:rsidR="00D7560C" w:rsidRPr="00100802" w:rsidRDefault="001179D8" w:rsidP="00D92E0B">
            <w:pPr>
              <w:spacing w:after="80"/>
              <w:jc w:val="right"/>
              <w:rPr>
                <w:rFonts w:cs="Arial"/>
                <w:color w:val="000000"/>
                <w:sz w:val="22"/>
              </w:rPr>
            </w:pPr>
            <w:r>
              <w:rPr>
                <w:rFonts w:cs="Arial"/>
                <w:color w:val="000000"/>
                <w:sz w:val="22"/>
              </w:rPr>
              <w:t>1.2</w:t>
            </w:r>
          </w:p>
        </w:tc>
        <w:tc>
          <w:tcPr>
            <w:tcW w:w="1693" w:type="dxa"/>
            <w:shd w:val="clear" w:color="auto" w:fill="auto"/>
            <w:noWrap/>
            <w:hideMark/>
          </w:tcPr>
          <w:p w14:paraId="542E33B1" w14:textId="3813875D" w:rsidR="00100802" w:rsidRPr="00100802" w:rsidRDefault="00100802" w:rsidP="00EF7D47">
            <w:pPr>
              <w:spacing w:after="80"/>
              <w:jc w:val="right"/>
              <w:rPr>
                <w:rFonts w:cs="Arial"/>
                <w:color w:val="000000"/>
                <w:sz w:val="22"/>
              </w:rPr>
            </w:pPr>
            <w:r w:rsidRPr="00100802">
              <w:rPr>
                <w:rFonts w:cs="Arial"/>
                <w:color w:val="000000"/>
                <w:sz w:val="22"/>
              </w:rPr>
              <w:t>0.0</w:t>
            </w:r>
            <w:r w:rsidR="00387956">
              <w:rPr>
                <w:rFonts w:cs="Arial"/>
                <w:color w:val="000000"/>
                <w:sz w:val="22"/>
              </w:rPr>
              <w:t>2</w:t>
            </w:r>
            <w:r w:rsidRPr="00100802">
              <w:rPr>
                <w:rFonts w:cs="Arial"/>
                <w:color w:val="000000"/>
                <w:sz w:val="22"/>
              </w:rPr>
              <w:t>%</w:t>
            </w:r>
          </w:p>
        </w:tc>
        <w:tc>
          <w:tcPr>
            <w:tcW w:w="1692" w:type="dxa"/>
          </w:tcPr>
          <w:p w14:paraId="7BB18176" w14:textId="5D781235" w:rsidR="00D7560C" w:rsidRPr="00100802" w:rsidRDefault="007D1A17" w:rsidP="00D92E0B">
            <w:pPr>
              <w:spacing w:after="80"/>
              <w:jc w:val="right"/>
              <w:rPr>
                <w:rFonts w:cs="Arial"/>
                <w:color w:val="000000"/>
                <w:sz w:val="22"/>
              </w:rPr>
            </w:pPr>
            <w:r>
              <w:rPr>
                <w:rFonts w:cs="Arial"/>
                <w:color w:val="000000"/>
                <w:sz w:val="22"/>
              </w:rPr>
              <w:t>1.3</w:t>
            </w:r>
          </w:p>
        </w:tc>
        <w:tc>
          <w:tcPr>
            <w:tcW w:w="1693" w:type="dxa"/>
          </w:tcPr>
          <w:p w14:paraId="0B81FED2" w14:textId="520BF8EE" w:rsidR="00100802" w:rsidRPr="00100802" w:rsidRDefault="00100802" w:rsidP="00EF7D47">
            <w:pPr>
              <w:spacing w:after="80"/>
              <w:jc w:val="right"/>
              <w:rPr>
                <w:rFonts w:cs="Arial"/>
                <w:color w:val="000000"/>
                <w:sz w:val="22"/>
              </w:rPr>
            </w:pPr>
            <w:r w:rsidRPr="00100802">
              <w:rPr>
                <w:rFonts w:cs="Arial"/>
                <w:color w:val="000000"/>
                <w:sz w:val="22"/>
              </w:rPr>
              <w:t>0.0</w:t>
            </w:r>
            <w:r w:rsidR="00081169">
              <w:rPr>
                <w:rFonts w:cs="Arial"/>
                <w:color w:val="000000"/>
                <w:sz w:val="22"/>
              </w:rPr>
              <w:t>3</w:t>
            </w:r>
            <w:r w:rsidRPr="00100802">
              <w:rPr>
                <w:rFonts w:cs="Arial"/>
                <w:color w:val="000000"/>
                <w:sz w:val="22"/>
              </w:rPr>
              <w:t>%</w:t>
            </w:r>
          </w:p>
        </w:tc>
      </w:tr>
      <w:tr w:rsidR="002B6BF6" w:rsidRPr="00100802" w14:paraId="070FF7C6" w14:textId="77777777" w:rsidTr="00E523D6">
        <w:trPr>
          <w:trHeight w:val="70"/>
          <w:jc w:val="center"/>
        </w:trPr>
        <w:tc>
          <w:tcPr>
            <w:tcW w:w="2496" w:type="dxa"/>
            <w:shd w:val="clear" w:color="auto" w:fill="auto"/>
            <w:noWrap/>
            <w:hideMark/>
          </w:tcPr>
          <w:p w14:paraId="0D3F5198" w14:textId="044666C7" w:rsidR="00100802" w:rsidRPr="00EF7D47" w:rsidRDefault="00FC7863" w:rsidP="00EF7D47">
            <w:pPr>
              <w:spacing w:after="80"/>
              <w:rPr>
                <w:rFonts w:cs="Arial"/>
                <w:color w:val="000000"/>
                <w:sz w:val="22"/>
              </w:rPr>
            </w:pPr>
            <w:r w:rsidRPr="00FC7863">
              <w:rPr>
                <w:rFonts w:cs="Arial"/>
                <w:color w:val="000000"/>
                <w:sz w:val="22"/>
              </w:rPr>
              <w:t xml:space="preserve">Medium </w:t>
            </w:r>
            <w:r>
              <w:rPr>
                <w:rFonts w:cs="Arial"/>
                <w:color w:val="000000"/>
                <w:sz w:val="22"/>
              </w:rPr>
              <w:t>t</w:t>
            </w:r>
            <w:r w:rsidRPr="00FC7863">
              <w:rPr>
                <w:rFonts w:cs="Arial"/>
                <w:color w:val="000000"/>
                <w:sz w:val="22"/>
              </w:rPr>
              <w:t>ariff</w:t>
            </w:r>
          </w:p>
        </w:tc>
        <w:tc>
          <w:tcPr>
            <w:tcW w:w="1692" w:type="dxa"/>
          </w:tcPr>
          <w:p w14:paraId="5893020F" w14:textId="0503B51B" w:rsidR="00D7560C" w:rsidRPr="00100802" w:rsidDel="00622190" w:rsidRDefault="001179D8" w:rsidP="00D92E0B">
            <w:pPr>
              <w:spacing w:after="80"/>
              <w:jc w:val="right"/>
              <w:rPr>
                <w:rFonts w:cs="Arial"/>
                <w:color w:val="000000"/>
                <w:sz w:val="22"/>
              </w:rPr>
            </w:pPr>
            <w:r>
              <w:rPr>
                <w:rFonts w:cs="Arial"/>
                <w:color w:val="000000"/>
                <w:sz w:val="22"/>
              </w:rPr>
              <w:t>18.3</w:t>
            </w:r>
          </w:p>
        </w:tc>
        <w:tc>
          <w:tcPr>
            <w:tcW w:w="1693" w:type="dxa"/>
            <w:shd w:val="clear" w:color="auto" w:fill="auto"/>
            <w:noWrap/>
            <w:hideMark/>
          </w:tcPr>
          <w:p w14:paraId="5129DF60" w14:textId="447A98DD" w:rsidR="00100802" w:rsidRPr="00100802" w:rsidRDefault="00FC7863" w:rsidP="00EF7D47">
            <w:pPr>
              <w:spacing w:after="80"/>
              <w:jc w:val="right"/>
              <w:rPr>
                <w:rFonts w:cs="Arial"/>
                <w:color w:val="000000"/>
                <w:sz w:val="22"/>
              </w:rPr>
            </w:pPr>
            <w:r>
              <w:rPr>
                <w:rFonts w:cs="Arial"/>
                <w:color w:val="000000"/>
                <w:sz w:val="22"/>
              </w:rPr>
              <w:t>0</w:t>
            </w:r>
            <w:r w:rsidR="00C864DD">
              <w:rPr>
                <w:rFonts w:cs="Arial"/>
                <w:color w:val="000000"/>
                <w:sz w:val="22"/>
              </w:rPr>
              <w:t>.31</w:t>
            </w:r>
            <w:r w:rsidR="00100802" w:rsidRPr="00100802">
              <w:rPr>
                <w:rFonts w:cs="Arial"/>
                <w:color w:val="000000"/>
                <w:sz w:val="22"/>
              </w:rPr>
              <w:t>%</w:t>
            </w:r>
          </w:p>
        </w:tc>
        <w:tc>
          <w:tcPr>
            <w:tcW w:w="1692" w:type="dxa"/>
          </w:tcPr>
          <w:p w14:paraId="0203E366" w14:textId="49ECE1B7" w:rsidR="00D7560C" w:rsidRDefault="007D1A17" w:rsidP="00D92E0B">
            <w:pPr>
              <w:spacing w:after="80"/>
              <w:jc w:val="right"/>
              <w:rPr>
                <w:rFonts w:cs="Arial"/>
                <w:color w:val="000000"/>
                <w:sz w:val="22"/>
              </w:rPr>
            </w:pPr>
            <w:r>
              <w:rPr>
                <w:rFonts w:cs="Arial"/>
                <w:color w:val="000000"/>
                <w:sz w:val="22"/>
              </w:rPr>
              <w:t>18.9</w:t>
            </w:r>
          </w:p>
        </w:tc>
        <w:tc>
          <w:tcPr>
            <w:tcW w:w="1693" w:type="dxa"/>
          </w:tcPr>
          <w:p w14:paraId="4E6B57B1" w14:textId="15DC8494" w:rsidR="00100802" w:rsidRPr="00100802" w:rsidRDefault="00C864DD" w:rsidP="00EF7D47">
            <w:pPr>
              <w:spacing w:after="80"/>
              <w:jc w:val="right"/>
              <w:rPr>
                <w:rFonts w:cs="Arial"/>
                <w:color w:val="000000"/>
                <w:sz w:val="22"/>
              </w:rPr>
            </w:pPr>
            <w:r>
              <w:rPr>
                <w:rFonts w:cs="Arial"/>
                <w:color w:val="000000"/>
                <w:sz w:val="22"/>
              </w:rPr>
              <w:t>0.32</w:t>
            </w:r>
            <w:r w:rsidR="00100802" w:rsidRPr="00100802">
              <w:rPr>
                <w:rFonts w:cs="Arial"/>
                <w:color w:val="000000"/>
                <w:sz w:val="22"/>
              </w:rPr>
              <w:t>%</w:t>
            </w:r>
          </w:p>
        </w:tc>
      </w:tr>
      <w:tr w:rsidR="002B6BF6" w:rsidRPr="00100802" w14:paraId="7EA5F77B" w14:textId="77777777" w:rsidTr="00E523D6">
        <w:trPr>
          <w:trHeight w:val="70"/>
          <w:jc w:val="center"/>
        </w:trPr>
        <w:tc>
          <w:tcPr>
            <w:tcW w:w="2496" w:type="dxa"/>
            <w:shd w:val="clear" w:color="auto" w:fill="auto"/>
            <w:noWrap/>
            <w:hideMark/>
          </w:tcPr>
          <w:p w14:paraId="0AA10B93" w14:textId="77777777" w:rsidR="00100802" w:rsidRPr="00EF7D47" w:rsidRDefault="00100802" w:rsidP="00EF7D47">
            <w:pPr>
              <w:spacing w:after="80"/>
              <w:rPr>
                <w:rFonts w:cs="Arial"/>
                <w:color w:val="000000"/>
                <w:sz w:val="22"/>
              </w:rPr>
            </w:pPr>
            <w:r w:rsidRPr="00EF7D47">
              <w:rPr>
                <w:rFonts w:cs="Arial"/>
                <w:color w:val="000000"/>
                <w:sz w:val="22"/>
              </w:rPr>
              <w:t>Low or unknown tariff</w:t>
            </w:r>
          </w:p>
        </w:tc>
        <w:tc>
          <w:tcPr>
            <w:tcW w:w="1692" w:type="dxa"/>
          </w:tcPr>
          <w:p w14:paraId="744DC04D" w14:textId="2D427205" w:rsidR="00D7560C" w:rsidRDefault="001179D8" w:rsidP="00D92E0B">
            <w:pPr>
              <w:spacing w:after="80"/>
              <w:jc w:val="right"/>
              <w:rPr>
                <w:rFonts w:cs="Arial"/>
                <w:color w:val="000000"/>
                <w:sz w:val="22"/>
              </w:rPr>
            </w:pPr>
            <w:r>
              <w:rPr>
                <w:rFonts w:cs="Arial"/>
                <w:color w:val="000000"/>
                <w:sz w:val="22"/>
              </w:rPr>
              <w:t>12</w:t>
            </w:r>
            <w:r w:rsidR="00100629">
              <w:rPr>
                <w:rFonts w:cs="Arial"/>
                <w:color w:val="000000"/>
                <w:sz w:val="22"/>
              </w:rPr>
              <w:t>5</w:t>
            </w:r>
            <w:r w:rsidR="00A3291C">
              <w:rPr>
                <w:rFonts w:cs="Arial"/>
                <w:color w:val="000000"/>
                <w:sz w:val="22"/>
              </w:rPr>
              <w:t>.0</w:t>
            </w:r>
          </w:p>
        </w:tc>
        <w:tc>
          <w:tcPr>
            <w:tcW w:w="1693" w:type="dxa"/>
            <w:shd w:val="clear" w:color="auto" w:fill="auto"/>
            <w:noWrap/>
            <w:hideMark/>
          </w:tcPr>
          <w:p w14:paraId="5F45B30F" w14:textId="19DBE4E2" w:rsidR="00100802" w:rsidRPr="00100802" w:rsidRDefault="00100802" w:rsidP="00EF7D47">
            <w:pPr>
              <w:spacing w:after="80"/>
              <w:jc w:val="right"/>
              <w:rPr>
                <w:rFonts w:cs="Arial"/>
                <w:color w:val="000000"/>
                <w:sz w:val="22"/>
              </w:rPr>
            </w:pPr>
            <w:r w:rsidRPr="00100802">
              <w:rPr>
                <w:rFonts w:cs="Arial"/>
                <w:color w:val="000000"/>
                <w:sz w:val="22"/>
              </w:rPr>
              <w:t>1.</w:t>
            </w:r>
            <w:r w:rsidR="00C864DD">
              <w:rPr>
                <w:rFonts w:cs="Arial"/>
                <w:color w:val="000000"/>
                <w:sz w:val="22"/>
              </w:rPr>
              <w:t>63</w:t>
            </w:r>
            <w:r w:rsidRPr="00100802">
              <w:rPr>
                <w:rFonts w:cs="Arial"/>
                <w:color w:val="000000"/>
                <w:sz w:val="22"/>
              </w:rPr>
              <w:t>%</w:t>
            </w:r>
          </w:p>
        </w:tc>
        <w:tc>
          <w:tcPr>
            <w:tcW w:w="1692" w:type="dxa"/>
          </w:tcPr>
          <w:p w14:paraId="4E557D9C" w14:textId="2053469E" w:rsidR="00D7560C" w:rsidDel="009F1681" w:rsidRDefault="00B24829" w:rsidP="00D92E0B">
            <w:pPr>
              <w:spacing w:after="80"/>
              <w:jc w:val="right"/>
              <w:rPr>
                <w:rFonts w:cs="Arial"/>
                <w:color w:val="000000"/>
                <w:sz w:val="22"/>
              </w:rPr>
            </w:pPr>
            <w:r>
              <w:rPr>
                <w:rFonts w:cs="Arial"/>
                <w:color w:val="000000"/>
                <w:sz w:val="22"/>
              </w:rPr>
              <w:t>200.3</w:t>
            </w:r>
          </w:p>
        </w:tc>
        <w:tc>
          <w:tcPr>
            <w:tcW w:w="1693" w:type="dxa"/>
          </w:tcPr>
          <w:p w14:paraId="0FF32A2F" w14:textId="2B6281B0" w:rsidR="00100802" w:rsidRPr="00100802" w:rsidRDefault="009F1681" w:rsidP="00EF7D47">
            <w:pPr>
              <w:spacing w:after="80"/>
              <w:jc w:val="right"/>
              <w:rPr>
                <w:rFonts w:cs="Arial"/>
                <w:color w:val="000000"/>
                <w:sz w:val="22"/>
              </w:rPr>
            </w:pPr>
            <w:r>
              <w:rPr>
                <w:rFonts w:cs="Arial"/>
                <w:color w:val="000000"/>
                <w:sz w:val="22"/>
              </w:rPr>
              <w:t>2.</w:t>
            </w:r>
            <w:r w:rsidR="00C864DD">
              <w:rPr>
                <w:rFonts w:cs="Arial"/>
                <w:color w:val="000000"/>
                <w:sz w:val="22"/>
              </w:rPr>
              <w:t>62</w:t>
            </w:r>
            <w:r w:rsidR="00100802" w:rsidRPr="00100802">
              <w:rPr>
                <w:rFonts w:cs="Arial"/>
                <w:color w:val="000000"/>
                <w:sz w:val="22"/>
              </w:rPr>
              <w:t>%</w:t>
            </w:r>
          </w:p>
        </w:tc>
      </w:tr>
      <w:tr w:rsidR="002B6BF6" w:rsidRPr="00100802" w14:paraId="2C741B0E" w14:textId="77777777" w:rsidTr="00E523D6">
        <w:trPr>
          <w:trHeight w:val="70"/>
          <w:jc w:val="center"/>
        </w:trPr>
        <w:tc>
          <w:tcPr>
            <w:tcW w:w="2496" w:type="dxa"/>
            <w:shd w:val="clear" w:color="auto" w:fill="auto"/>
            <w:noWrap/>
            <w:hideMark/>
          </w:tcPr>
          <w:p w14:paraId="4014228B" w14:textId="0494F0CD" w:rsidR="00100802" w:rsidRPr="00EF7D47" w:rsidRDefault="00FC7863" w:rsidP="00EF7D47">
            <w:pPr>
              <w:spacing w:after="80"/>
              <w:rPr>
                <w:rFonts w:cs="Arial"/>
                <w:color w:val="000000"/>
                <w:sz w:val="22"/>
              </w:rPr>
            </w:pPr>
            <w:r w:rsidRPr="00FC7863">
              <w:rPr>
                <w:rFonts w:cs="Arial"/>
                <w:color w:val="000000"/>
                <w:sz w:val="22"/>
              </w:rPr>
              <w:t>Specialist: creative</w:t>
            </w:r>
          </w:p>
        </w:tc>
        <w:tc>
          <w:tcPr>
            <w:tcW w:w="1692" w:type="dxa"/>
          </w:tcPr>
          <w:p w14:paraId="526887DC" w14:textId="72D50D5F" w:rsidR="00D7560C" w:rsidRDefault="001179D8" w:rsidP="00D92E0B">
            <w:pPr>
              <w:spacing w:after="80"/>
              <w:jc w:val="right"/>
              <w:rPr>
                <w:rFonts w:cs="Arial"/>
                <w:color w:val="000000"/>
                <w:sz w:val="22"/>
              </w:rPr>
            </w:pPr>
            <w:r>
              <w:rPr>
                <w:rFonts w:cs="Arial"/>
                <w:color w:val="000000"/>
                <w:sz w:val="22"/>
              </w:rPr>
              <w:t>3</w:t>
            </w:r>
            <w:r w:rsidR="00100629">
              <w:rPr>
                <w:rFonts w:cs="Arial"/>
                <w:color w:val="000000"/>
                <w:sz w:val="22"/>
              </w:rPr>
              <w:t>.9</w:t>
            </w:r>
          </w:p>
        </w:tc>
        <w:tc>
          <w:tcPr>
            <w:tcW w:w="1693" w:type="dxa"/>
            <w:shd w:val="clear" w:color="auto" w:fill="auto"/>
            <w:noWrap/>
            <w:hideMark/>
          </w:tcPr>
          <w:p w14:paraId="5F7E07E2" w14:textId="36E0CB1C" w:rsidR="00100802" w:rsidRPr="00100802" w:rsidRDefault="00C864DD" w:rsidP="00EF7D47">
            <w:pPr>
              <w:spacing w:after="80"/>
              <w:jc w:val="right"/>
              <w:rPr>
                <w:rFonts w:cs="Arial"/>
                <w:color w:val="000000"/>
                <w:sz w:val="22"/>
              </w:rPr>
            </w:pPr>
            <w:r>
              <w:rPr>
                <w:rFonts w:cs="Arial"/>
                <w:color w:val="000000"/>
                <w:sz w:val="22"/>
              </w:rPr>
              <w:t>2.00</w:t>
            </w:r>
            <w:r w:rsidR="00100802" w:rsidRPr="00100802">
              <w:rPr>
                <w:rFonts w:cs="Arial"/>
                <w:color w:val="000000"/>
                <w:sz w:val="22"/>
              </w:rPr>
              <w:t>%</w:t>
            </w:r>
          </w:p>
        </w:tc>
        <w:tc>
          <w:tcPr>
            <w:tcW w:w="1692" w:type="dxa"/>
          </w:tcPr>
          <w:p w14:paraId="48B5C9FD" w14:textId="1975021D" w:rsidR="00D7560C" w:rsidRDefault="00AF49DA" w:rsidP="00D92E0B">
            <w:pPr>
              <w:spacing w:after="80"/>
              <w:jc w:val="right"/>
              <w:rPr>
                <w:rFonts w:cs="Arial"/>
                <w:color w:val="000000"/>
                <w:sz w:val="22"/>
              </w:rPr>
            </w:pPr>
            <w:r>
              <w:rPr>
                <w:rFonts w:cs="Arial"/>
                <w:color w:val="000000"/>
                <w:sz w:val="22"/>
              </w:rPr>
              <w:t>12.6</w:t>
            </w:r>
          </w:p>
        </w:tc>
        <w:tc>
          <w:tcPr>
            <w:tcW w:w="1693" w:type="dxa"/>
          </w:tcPr>
          <w:p w14:paraId="01015DB2" w14:textId="187AEE7B" w:rsidR="00100802" w:rsidRPr="00100802" w:rsidRDefault="00C864DD" w:rsidP="00EF7D47">
            <w:pPr>
              <w:spacing w:after="80"/>
              <w:jc w:val="right"/>
              <w:rPr>
                <w:rFonts w:cs="Arial"/>
                <w:color w:val="000000"/>
                <w:sz w:val="22"/>
              </w:rPr>
            </w:pPr>
            <w:r>
              <w:rPr>
                <w:rFonts w:cs="Arial"/>
                <w:color w:val="000000"/>
                <w:sz w:val="22"/>
              </w:rPr>
              <w:t>6.47</w:t>
            </w:r>
            <w:r w:rsidR="00100802" w:rsidRPr="00100802">
              <w:rPr>
                <w:rFonts w:cs="Arial"/>
                <w:color w:val="000000"/>
                <w:sz w:val="22"/>
              </w:rPr>
              <w:t>%</w:t>
            </w:r>
          </w:p>
        </w:tc>
      </w:tr>
      <w:tr w:rsidR="002B6BF6" w:rsidRPr="00100802" w14:paraId="7F5605BD" w14:textId="77777777" w:rsidTr="00E523D6">
        <w:trPr>
          <w:trHeight w:val="70"/>
          <w:jc w:val="center"/>
        </w:trPr>
        <w:tc>
          <w:tcPr>
            <w:tcW w:w="2496" w:type="dxa"/>
            <w:shd w:val="clear" w:color="auto" w:fill="auto"/>
            <w:noWrap/>
            <w:hideMark/>
          </w:tcPr>
          <w:p w14:paraId="7D3EB410" w14:textId="2191ACDC" w:rsidR="00100802" w:rsidRPr="00EF7D47" w:rsidRDefault="00100802" w:rsidP="00EF7D47">
            <w:pPr>
              <w:spacing w:after="80"/>
              <w:rPr>
                <w:rFonts w:cs="Arial"/>
                <w:color w:val="000000"/>
                <w:sz w:val="22"/>
              </w:rPr>
            </w:pPr>
            <w:r w:rsidRPr="00FC7863">
              <w:rPr>
                <w:rFonts w:cs="Arial"/>
                <w:color w:val="000000"/>
                <w:sz w:val="22"/>
              </w:rPr>
              <w:t xml:space="preserve">Specialist: </w:t>
            </w:r>
            <w:r w:rsidR="00FC7863" w:rsidRPr="00FC7863">
              <w:rPr>
                <w:rFonts w:cs="Arial"/>
                <w:color w:val="000000"/>
                <w:sz w:val="22"/>
              </w:rPr>
              <w:t>other</w:t>
            </w:r>
          </w:p>
        </w:tc>
        <w:tc>
          <w:tcPr>
            <w:tcW w:w="1692" w:type="dxa"/>
          </w:tcPr>
          <w:p w14:paraId="29BE26B6" w14:textId="5704B8E3" w:rsidR="00D7560C" w:rsidRDefault="00100629" w:rsidP="00D92E0B">
            <w:pPr>
              <w:spacing w:after="80"/>
              <w:jc w:val="right"/>
              <w:rPr>
                <w:rFonts w:cs="Arial"/>
                <w:color w:val="000000"/>
                <w:sz w:val="22"/>
              </w:rPr>
            </w:pPr>
            <w:r>
              <w:rPr>
                <w:rFonts w:cs="Arial"/>
                <w:color w:val="000000"/>
                <w:sz w:val="22"/>
              </w:rPr>
              <w:t>1.7</w:t>
            </w:r>
          </w:p>
        </w:tc>
        <w:tc>
          <w:tcPr>
            <w:tcW w:w="1693" w:type="dxa"/>
            <w:shd w:val="clear" w:color="auto" w:fill="auto"/>
            <w:noWrap/>
            <w:hideMark/>
          </w:tcPr>
          <w:p w14:paraId="698EB632" w14:textId="42A024D1" w:rsidR="00100802" w:rsidRPr="00100802" w:rsidRDefault="00C864DD" w:rsidP="00EF7D47">
            <w:pPr>
              <w:spacing w:after="80"/>
              <w:jc w:val="right"/>
              <w:rPr>
                <w:rFonts w:cs="Arial"/>
                <w:color w:val="000000"/>
                <w:sz w:val="22"/>
              </w:rPr>
            </w:pPr>
            <w:r>
              <w:rPr>
                <w:rFonts w:cs="Arial"/>
                <w:color w:val="000000"/>
                <w:sz w:val="22"/>
              </w:rPr>
              <w:t>0.89</w:t>
            </w:r>
            <w:r w:rsidR="00100802" w:rsidRPr="00100802">
              <w:rPr>
                <w:rFonts w:cs="Arial"/>
                <w:color w:val="000000"/>
                <w:sz w:val="22"/>
              </w:rPr>
              <w:t>%</w:t>
            </w:r>
          </w:p>
        </w:tc>
        <w:tc>
          <w:tcPr>
            <w:tcW w:w="1692" w:type="dxa"/>
          </w:tcPr>
          <w:p w14:paraId="0E7E8BEC" w14:textId="28DBB9FE" w:rsidR="00D7560C" w:rsidRDefault="00B14D3E" w:rsidP="00D92E0B">
            <w:pPr>
              <w:spacing w:after="80"/>
              <w:jc w:val="right"/>
              <w:rPr>
                <w:rFonts w:cs="Arial"/>
                <w:color w:val="000000"/>
                <w:sz w:val="22"/>
              </w:rPr>
            </w:pPr>
            <w:r>
              <w:rPr>
                <w:rFonts w:cs="Arial"/>
                <w:color w:val="000000"/>
                <w:sz w:val="22"/>
              </w:rPr>
              <w:t>2.4</w:t>
            </w:r>
          </w:p>
        </w:tc>
        <w:tc>
          <w:tcPr>
            <w:tcW w:w="1693" w:type="dxa"/>
          </w:tcPr>
          <w:p w14:paraId="22F07F72" w14:textId="75B07A78" w:rsidR="00100802" w:rsidRPr="00100802" w:rsidRDefault="00371872" w:rsidP="00EF7D47">
            <w:pPr>
              <w:spacing w:after="80"/>
              <w:jc w:val="right"/>
              <w:rPr>
                <w:rFonts w:cs="Arial"/>
                <w:color w:val="000000"/>
                <w:sz w:val="22"/>
              </w:rPr>
            </w:pPr>
            <w:r>
              <w:rPr>
                <w:rFonts w:cs="Arial"/>
                <w:color w:val="000000"/>
                <w:sz w:val="22"/>
              </w:rPr>
              <w:t>1.28</w:t>
            </w:r>
            <w:r w:rsidR="00100802" w:rsidRPr="00100802">
              <w:rPr>
                <w:rFonts w:cs="Arial"/>
                <w:color w:val="000000"/>
                <w:sz w:val="22"/>
              </w:rPr>
              <w:t>%</w:t>
            </w:r>
          </w:p>
        </w:tc>
      </w:tr>
      <w:tr w:rsidR="002B6BF6" w:rsidRPr="00100802" w14:paraId="52EB4808" w14:textId="77777777" w:rsidTr="00E523D6">
        <w:trPr>
          <w:trHeight w:val="70"/>
          <w:jc w:val="center"/>
        </w:trPr>
        <w:tc>
          <w:tcPr>
            <w:tcW w:w="2496" w:type="dxa"/>
            <w:shd w:val="clear" w:color="auto" w:fill="auto"/>
            <w:noWrap/>
            <w:hideMark/>
          </w:tcPr>
          <w:p w14:paraId="22270EE2" w14:textId="261594E3" w:rsidR="00100802" w:rsidRPr="00EF7D47" w:rsidRDefault="00FC7863" w:rsidP="00EF7D47">
            <w:pPr>
              <w:spacing w:after="80"/>
              <w:rPr>
                <w:rFonts w:cs="Arial"/>
                <w:color w:val="000000"/>
                <w:sz w:val="22"/>
              </w:rPr>
            </w:pPr>
            <w:r w:rsidRPr="00FC7863">
              <w:rPr>
                <w:rFonts w:cs="Arial"/>
                <w:color w:val="000000"/>
                <w:sz w:val="22"/>
              </w:rPr>
              <w:t xml:space="preserve">Large </w:t>
            </w:r>
            <w:r>
              <w:rPr>
                <w:rFonts w:cs="Arial"/>
                <w:color w:val="000000"/>
                <w:sz w:val="22"/>
              </w:rPr>
              <w:t>l</w:t>
            </w:r>
            <w:r w:rsidRPr="00FC7863">
              <w:rPr>
                <w:rFonts w:cs="Arial"/>
                <w:color w:val="000000"/>
                <w:sz w:val="22"/>
              </w:rPr>
              <w:t>evel 4/5</w:t>
            </w:r>
            <w:r w:rsidR="00380E9E">
              <w:rPr>
                <w:rStyle w:val="FootnoteReference"/>
                <w:color w:val="000000"/>
              </w:rPr>
              <w:footnoteReference w:id="32"/>
            </w:r>
          </w:p>
        </w:tc>
        <w:tc>
          <w:tcPr>
            <w:tcW w:w="1692" w:type="dxa"/>
          </w:tcPr>
          <w:p w14:paraId="78133BE4" w14:textId="6198481E" w:rsidR="00D7560C" w:rsidRDefault="00100629" w:rsidP="00D92E0B">
            <w:pPr>
              <w:spacing w:after="80"/>
              <w:jc w:val="right"/>
              <w:rPr>
                <w:rFonts w:cs="Arial"/>
                <w:color w:val="000000"/>
                <w:sz w:val="22"/>
              </w:rPr>
            </w:pPr>
            <w:r>
              <w:rPr>
                <w:rFonts w:cs="Arial"/>
                <w:color w:val="000000"/>
                <w:sz w:val="22"/>
              </w:rPr>
              <w:t>3.7</w:t>
            </w:r>
          </w:p>
        </w:tc>
        <w:tc>
          <w:tcPr>
            <w:tcW w:w="1693" w:type="dxa"/>
            <w:shd w:val="clear" w:color="auto" w:fill="auto"/>
            <w:noWrap/>
            <w:hideMark/>
          </w:tcPr>
          <w:p w14:paraId="4F72CB3E" w14:textId="3203D829" w:rsidR="00100802" w:rsidRPr="00100802" w:rsidRDefault="003A5FE0" w:rsidP="00EF7D47">
            <w:pPr>
              <w:spacing w:after="80"/>
              <w:jc w:val="right"/>
              <w:rPr>
                <w:rFonts w:cs="Arial"/>
                <w:color w:val="000000"/>
                <w:sz w:val="22"/>
              </w:rPr>
            </w:pPr>
            <w:r>
              <w:rPr>
                <w:rFonts w:cs="Arial"/>
                <w:color w:val="000000"/>
                <w:sz w:val="22"/>
              </w:rPr>
              <w:t>5.85</w:t>
            </w:r>
            <w:r w:rsidR="00100802" w:rsidRPr="00100802">
              <w:rPr>
                <w:rFonts w:cs="Arial"/>
                <w:color w:val="000000"/>
                <w:sz w:val="22"/>
              </w:rPr>
              <w:t>%</w:t>
            </w:r>
          </w:p>
        </w:tc>
        <w:tc>
          <w:tcPr>
            <w:tcW w:w="1692" w:type="dxa"/>
          </w:tcPr>
          <w:p w14:paraId="5DC5F56E" w14:textId="721A65C1" w:rsidR="00D7560C" w:rsidRDefault="00B14D3E" w:rsidP="00D92E0B">
            <w:pPr>
              <w:spacing w:after="80"/>
              <w:jc w:val="right"/>
              <w:rPr>
                <w:rFonts w:cs="Arial"/>
                <w:color w:val="000000"/>
                <w:sz w:val="22"/>
              </w:rPr>
            </w:pPr>
            <w:r>
              <w:rPr>
                <w:rFonts w:cs="Arial"/>
                <w:color w:val="000000"/>
                <w:sz w:val="22"/>
              </w:rPr>
              <w:t>3.7</w:t>
            </w:r>
          </w:p>
        </w:tc>
        <w:tc>
          <w:tcPr>
            <w:tcW w:w="1693" w:type="dxa"/>
          </w:tcPr>
          <w:p w14:paraId="01EBECE2" w14:textId="14BAE8B1" w:rsidR="00100802" w:rsidRPr="00100802" w:rsidRDefault="003A5FE0" w:rsidP="00EF7D47">
            <w:pPr>
              <w:spacing w:after="80"/>
              <w:jc w:val="right"/>
              <w:rPr>
                <w:rFonts w:cs="Arial"/>
                <w:color w:val="000000"/>
                <w:sz w:val="22"/>
              </w:rPr>
            </w:pPr>
            <w:r>
              <w:rPr>
                <w:rFonts w:cs="Arial"/>
                <w:color w:val="000000"/>
                <w:sz w:val="22"/>
              </w:rPr>
              <w:t>5.85</w:t>
            </w:r>
            <w:r w:rsidR="00100802" w:rsidRPr="00100802">
              <w:rPr>
                <w:rFonts w:cs="Arial"/>
                <w:color w:val="000000"/>
                <w:sz w:val="22"/>
              </w:rPr>
              <w:t>%</w:t>
            </w:r>
          </w:p>
        </w:tc>
      </w:tr>
    </w:tbl>
    <w:bookmarkEnd w:id="3"/>
    <w:p w14:paraId="0FD8FF22" w14:textId="559D466C" w:rsidR="00507C7F" w:rsidRPr="00507C7F" w:rsidRDefault="00507C7F" w:rsidP="00507C7F">
      <w:pPr>
        <w:pStyle w:val="NormalWeb"/>
        <w:spacing w:before="0" w:beforeAutospacing="0" w:after="160" w:afterAutospacing="0" w:line="288" w:lineRule="auto"/>
        <w:jc w:val="both"/>
        <w:rPr>
          <w:rFonts w:ascii="Arial" w:hAnsi="Arial" w:cs="Arial"/>
          <w:i/>
        </w:rPr>
      </w:pPr>
      <w:r>
        <w:rPr>
          <w:rFonts w:ascii="Arial" w:hAnsi="Arial" w:cs="Arial"/>
          <w:i/>
          <w:sz w:val="16"/>
          <w:szCs w:val="16"/>
        </w:rPr>
        <w:t xml:space="preserve">     </w:t>
      </w:r>
      <w:r w:rsidRPr="00587BCF">
        <w:rPr>
          <w:rFonts w:ascii="Arial" w:hAnsi="Arial" w:cs="Arial"/>
          <w:i/>
        </w:rPr>
        <w:t>Internal analysis of HESA data.</w:t>
      </w:r>
    </w:p>
    <w:p w14:paraId="6C11EE9A" w14:textId="5B261E5A" w:rsidR="005E1DA7" w:rsidRDefault="005E1DA7" w:rsidP="008C42A9">
      <w:pPr>
        <w:pStyle w:val="EBBodyPara"/>
        <w:spacing w:after="160" w:line="288" w:lineRule="auto"/>
        <w:jc w:val="both"/>
        <w:rPr>
          <w:sz w:val="24"/>
          <w:szCs w:val="24"/>
        </w:rPr>
      </w:pPr>
      <w:r w:rsidRPr="5D212A24">
        <w:rPr>
          <w:sz w:val="24"/>
          <w:szCs w:val="24"/>
        </w:rPr>
        <w:t xml:space="preserve">Whilst reductions in income are concentrated around low-tariff and specialist (other) providers, there is significant variation within tariff groupings. Furthermore, providers of foundation years vary year-on-year, with five providers in </w:t>
      </w:r>
      <w:r w:rsidR="3ABA8570" w:rsidRPr="5D212A24">
        <w:rPr>
          <w:sz w:val="24"/>
          <w:szCs w:val="24"/>
        </w:rPr>
        <w:t xml:space="preserve">academic year </w:t>
      </w:r>
      <w:r w:rsidRPr="5D212A24">
        <w:rPr>
          <w:sz w:val="24"/>
          <w:szCs w:val="24"/>
        </w:rPr>
        <w:t xml:space="preserve">2021/22 not admitting entrants for impacted courses in </w:t>
      </w:r>
      <w:r w:rsidR="14DFA0B7" w:rsidRPr="5D212A24">
        <w:rPr>
          <w:sz w:val="24"/>
          <w:szCs w:val="24"/>
        </w:rPr>
        <w:t xml:space="preserve">academic year </w:t>
      </w:r>
      <w:r w:rsidRPr="5D212A24">
        <w:rPr>
          <w:sz w:val="24"/>
          <w:szCs w:val="24"/>
        </w:rPr>
        <w:t xml:space="preserve">2022/23. Therefore, the overall impact to total income for providers listed within Table 4 is unlikely to capture the variation in impact at a provider level. </w:t>
      </w:r>
    </w:p>
    <w:p w14:paraId="03A3ACA1" w14:textId="1E341BC2" w:rsidR="00AF002A" w:rsidRDefault="00AF002A" w:rsidP="008C42A9">
      <w:pPr>
        <w:pStyle w:val="NormalWeb"/>
        <w:spacing w:before="0" w:beforeAutospacing="0" w:after="160" w:afterAutospacing="0" w:line="288" w:lineRule="auto"/>
        <w:jc w:val="both"/>
        <w:rPr>
          <w:rFonts w:ascii="Arial" w:hAnsi="Arial" w:cs="Arial"/>
        </w:rPr>
      </w:pPr>
      <w:r w:rsidRPr="5D212A24">
        <w:rPr>
          <w:rFonts w:ascii="Arial" w:hAnsi="Arial" w:cs="Arial"/>
        </w:rPr>
        <w:t xml:space="preserve">All </w:t>
      </w:r>
      <w:proofErr w:type="spellStart"/>
      <w:r w:rsidRPr="5D212A24">
        <w:rPr>
          <w:rFonts w:ascii="Arial" w:hAnsi="Arial" w:cs="Arial"/>
        </w:rPr>
        <w:t>OfS</w:t>
      </w:r>
      <w:proofErr w:type="spellEnd"/>
      <w:r w:rsidRPr="5D212A24">
        <w:rPr>
          <w:rFonts w:ascii="Arial" w:hAnsi="Arial" w:cs="Arial"/>
        </w:rPr>
        <w:t xml:space="preserve"> registered HE providers, excluding Further Education Colleges (FECs), are required to submit data on academic staff to HESA</w:t>
      </w:r>
      <w:r w:rsidR="00832D90">
        <w:rPr>
          <w:rFonts w:ascii="Arial" w:hAnsi="Arial" w:cs="Arial"/>
        </w:rPr>
        <w:t>.</w:t>
      </w:r>
      <w:r w:rsidRPr="5D212A24">
        <w:rPr>
          <w:rFonts w:ascii="Arial" w:hAnsi="Arial" w:cs="Arial"/>
        </w:rPr>
        <w:t xml:space="preserve"> </w:t>
      </w:r>
      <w:r w:rsidR="00832D90">
        <w:rPr>
          <w:rFonts w:ascii="Arial" w:hAnsi="Arial" w:cs="Arial"/>
        </w:rPr>
        <w:t>H</w:t>
      </w:r>
      <w:r w:rsidRPr="5D212A24">
        <w:rPr>
          <w:rFonts w:ascii="Arial" w:hAnsi="Arial" w:cs="Arial"/>
        </w:rPr>
        <w:t>owever</w:t>
      </w:r>
      <w:r w:rsidR="00832D90">
        <w:rPr>
          <w:rFonts w:ascii="Arial" w:hAnsi="Arial" w:cs="Arial"/>
        </w:rPr>
        <w:t>, the return of</w:t>
      </w:r>
      <w:r w:rsidRPr="5D212A24">
        <w:rPr>
          <w:rFonts w:ascii="Arial" w:hAnsi="Arial" w:cs="Arial"/>
        </w:rPr>
        <w:t xml:space="preserve"> data on non-academic staff </w:t>
      </w:r>
      <w:r w:rsidR="00832D90">
        <w:rPr>
          <w:rFonts w:ascii="Arial" w:hAnsi="Arial" w:cs="Arial"/>
        </w:rPr>
        <w:t>became</w:t>
      </w:r>
      <w:r w:rsidR="0076264D" w:rsidRPr="5D212A24">
        <w:rPr>
          <w:rFonts w:ascii="Arial" w:hAnsi="Arial" w:cs="Arial"/>
        </w:rPr>
        <w:t xml:space="preserve"> </w:t>
      </w:r>
      <w:r w:rsidRPr="5D212A24">
        <w:rPr>
          <w:rFonts w:ascii="Arial" w:hAnsi="Arial" w:cs="Arial"/>
        </w:rPr>
        <w:t xml:space="preserve">voluntary </w:t>
      </w:r>
      <w:r w:rsidR="0076264D" w:rsidRPr="5D212A24">
        <w:rPr>
          <w:rFonts w:ascii="Arial" w:hAnsi="Arial" w:cs="Arial"/>
        </w:rPr>
        <w:t xml:space="preserve">submission from </w:t>
      </w:r>
      <w:r w:rsidR="66A9C608" w:rsidRPr="5D212A24">
        <w:rPr>
          <w:rFonts w:ascii="Arial" w:hAnsi="Arial" w:cs="Arial"/>
        </w:rPr>
        <w:t xml:space="preserve">academic year </w:t>
      </w:r>
      <w:r w:rsidRPr="5D212A24">
        <w:rPr>
          <w:rFonts w:ascii="Arial" w:hAnsi="Arial" w:cs="Arial"/>
        </w:rPr>
        <w:t>2019/20</w:t>
      </w:r>
      <w:r w:rsidR="0076264D" w:rsidRPr="5D212A24">
        <w:rPr>
          <w:rFonts w:ascii="Arial" w:hAnsi="Arial" w:cs="Arial"/>
        </w:rPr>
        <w:t xml:space="preserve"> onwards</w:t>
      </w:r>
      <w:r w:rsidRPr="5D212A24">
        <w:rPr>
          <w:rFonts w:ascii="Arial" w:hAnsi="Arial" w:cs="Arial"/>
        </w:rPr>
        <w:t>. Given</w:t>
      </w:r>
      <w:r w:rsidR="3C470990" w:rsidRPr="5D212A24">
        <w:rPr>
          <w:rFonts w:ascii="Arial" w:hAnsi="Arial" w:cs="Arial"/>
        </w:rPr>
        <w:t xml:space="preserve"> that</w:t>
      </w:r>
      <w:r w:rsidRPr="5D212A24">
        <w:rPr>
          <w:rFonts w:ascii="Arial" w:hAnsi="Arial" w:cs="Arial"/>
        </w:rPr>
        <w:t xml:space="preserve"> not all HE providers reported their non-academic staff numbers for </w:t>
      </w:r>
      <w:r w:rsidR="476554C4" w:rsidRPr="5D212A24">
        <w:rPr>
          <w:rFonts w:ascii="Arial" w:hAnsi="Arial" w:cs="Arial"/>
        </w:rPr>
        <w:t xml:space="preserve">academic year </w:t>
      </w:r>
      <w:r w:rsidRPr="5D212A24">
        <w:rPr>
          <w:rFonts w:ascii="Arial" w:hAnsi="Arial" w:cs="Arial"/>
        </w:rPr>
        <w:t xml:space="preserve">2022/23, </w:t>
      </w:r>
      <w:r w:rsidR="0076264D" w:rsidRPr="5D212A24">
        <w:rPr>
          <w:rFonts w:ascii="Arial" w:hAnsi="Arial" w:cs="Arial"/>
        </w:rPr>
        <w:t xml:space="preserve">we have calculated </w:t>
      </w:r>
      <w:r w:rsidRPr="5D212A24">
        <w:rPr>
          <w:rFonts w:ascii="Arial" w:hAnsi="Arial" w:cs="Arial"/>
        </w:rPr>
        <w:t xml:space="preserve">a ratio </w:t>
      </w:r>
      <w:r w:rsidR="00AF4C94" w:rsidRPr="5D212A24">
        <w:rPr>
          <w:rFonts w:ascii="Arial" w:hAnsi="Arial" w:cs="Arial"/>
        </w:rPr>
        <w:t xml:space="preserve">of </w:t>
      </w:r>
      <w:r w:rsidRPr="5D212A24">
        <w:rPr>
          <w:rFonts w:ascii="Arial" w:hAnsi="Arial" w:cs="Arial"/>
        </w:rPr>
        <w:t xml:space="preserve">academic/non-academic staff </w:t>
      </w:r>
      <w:r w:rsidR="00AF4C94" w:rsidRPr="5D212A24">
        <w:rPr>
          <w:rFonts w:ascii="Arial" w:hAnsi="Arial" w:cs="Arial"/>
        </w:rPr>
        <w:t xml:space="preserve">in </w:t>
      </w:r>
      <w:r w:rsidR="630AD403" w:rsidRPr="5D212A24">
        <w:rPr>
          <w:rFonts w:ascii="Arial" w:hAnsi="Arial" w:cs="Arial"/>
        </w:rPr>
        <w:t xml:space="preserve">academic year </w:t>
      </w:r>
      <w:r w:rsidRPr="5D212A24">
        <w:rPr>
          <w:rFonts w:ascii="Arial" w:hAnsi="Arial" w:cs="Arial"/>
        </w:rPr>
        <w:t xml:space="preserve">2018/19 </w:t>
      </w:r>
      <w:r w:rsidR="00AF4C94" w:rsidRPr="5D212A24">
        <w:rPr>
          <w:rFonts w:ascii="Arial" w:hAnsi="Arial" w:cs="Arial"/>
        </w:rPr>
        <w:t>(when the data was last complete)</w:t>
      </w:r>
      <w:r w:rsidRPr="5D212A24">
        <w:rPr>
          <w:rFonts w:ascii="Arial" w:hAnsi="Arial" w:cs="Arial"/>
        </w:rPr>
        <w:t xml:space="preserve"> to estimate non-academic staff numbers for </w:t>
      </w:r>
      <w:r w:rsidR="00F67CBC" w:rsidRPr="5D212A24">
        <w:rPr>
          <w:rFonts w:ascii="Arial" w:hAnsi="Arial" w:cs="Arial"/>
        </w:rPr>
        <w:t xml:space="preserve">providers which did not provide complete data for </w:t>
      </w:r>
      <w:r w:rsidR="5EDD03D3" w:rsidRPr="5D212A24">
        <w:rPr>
          <w:rFonts w:ascii="Arial" w:hAnsi="Arial" w:cs="Arial"/>
        </w:rPr>
        <w:t xml:space="preserve">academic year </w:t>
      </w:r>
      <w:r w:rsidR="00F67CBC" w:rsidRPr="5D212A24">
        <w:rPr>
          <w:rFonts w:ascii="Arial" w:hAnsi="Arial" w:cs="Arial"/>
        </w:rPr>
        <w:t>2022/23.</w:t>
      </w:r>
    </w:p>
    <w:p w14:paraId="48407FBD" w14:textId="00B919C9" w:rsidR="00D56C44" w:rsidRPr="004E1B46" w:rsidRDefault="008177D2" w:rsidP="5D212A24">
      <w:pPr>
        <w:pStyle w:val="NormalWeb"/>
        <w:spacing w:before="0" w:beforeAutospacing="0" w:after="0" w:afterAutospacing="0" w:line="288" w:lineRule="auto"/>
        <w:jc w:val="both"/>
        <w:rPr>
          <w:rFonts w:ascii="Arial" w:hAnsi="Arial" w:cs="Arial"/>
          <w:b/>
          <w:bCs/>
        </w:rPr>
      </w:pPr>
      <w:r w:rsidRPr="004E1B46">
        <w:rPr>
          <w:rFonts w:ascii="Arial" w:hAnsi="Arial" w:cs="Arial"/>
          <w:b/>
          <w:bCs/>
        </w:rPr>
        <w:t xml:space="preserve">Table </w:t>
      </w:r>
      <w:r w:rsidR="001A7E90" w:rsidRPr="004E1B46">
        <w:rPr>
          <w:rFonts w:ascii="Arial" w:hAnsi="Arial" w:cs="Arial"/>
          <w:b/>
          <w:bCs/>
        </w:rPr>
        <w:t>5</w:t>
      </w:r>
      <w:r w:rsidRPr="004E1B46">
        <w:rPr>
          <w:rFonts w:ascii="Arial" w:hAnsi="Arial" w:cs="Arial"/>
          <w:b/>
          <w:bCs/>
        </w:rPr>
        <w:t xml:space="preserve">: Number of providers </w:t>
      </w:r>
      <w:r w:rsidR="00743B14" w:rsidRPr="004E1B46">
        <w:rPr>
          <w:rFonts w:ascii="Arial" w:hAnsi="Arial" w:cs="Arial"/>
          <w:b/>
          <w:bCs/>
        </w:rPr>
        <w:t>offerin</w:t>
      </w:r>
      <w:r w:rsidR="009A210E" w:rsidRPr="004E1B46">
        <w:rPr>
          <w:rFonts w:ascii="Arial" w:hAnsi="Arial" w:cs="Arial"/>
          <w:b/>
          <w:bCs/>
        </w:rPr>
        <w:t>g</w:t>
      </w:r>
      <w:r w:rsidRPr="004E1B46">
        <w:rPr>
          <w:rFonts w:ascii="Arial" w:hAnsi="Arial" w:cs="Arial"/>
          <w:b/>
          <w:bCs/>
        </w:rPr>
        <w:t xml:space="preserve"> foundation year, by size</w:t>
      </w:r>
      <w:r w:rsidR="005B19C4" w:rsidRPr="004E1B46">
        <w:rPr>
          <w:rFonts w:ascii="Arial" w:hAnsi="Arial" w:cs="Arial"/>
          <w:b/>
          <w:bCs/>
        </w:rPr>
        <w:t xml:space="preserve"> and </w:t>
      </w:r>
      <w:r w:rsidR="00827B2B" w:rsidRPr="004E1B46">
        <w:rPr>
          <w:rFonts w:ascii="Arial" w:hAnsi="Arial" w:cs="Arial"/>
          <w:b/>
          <w:bCs/>
        </w:rPr>
        <w:t xml:space="preserve">nominal total income loss (%) for scenarios outlined </w:t>
      </w:r>
      <w:r w:rsidR="005B19C4" w:rsidRPr="004E1B46">
        <w:rPr>
          <w:rFonts w:ascii="Arial" w:hAnsi="Arial" w:cs="Arial"/>
          <w:b/>
          <w:bCs/>
        </w:rPr>
        <w:t xml:space="preserve">under </w:t>
      </w:r>
      <w:r w:rsidR="00827B2B" w:rsidRPr="004E1B46">
        <w:rPr>
          <w:rFonts w:ascii="Arial" w:hAnsi="Arial" w:cs="Arial"/>
          <w:b/>
          <w:bCs/>
        </w:rPr>
        <w:t xml:space="preserve">the </w:t>
      </w:r>
      <w:r w:rsidR="005B19C4" w:rsidRPr="004E1B46">
        <w:rPr>
          <w:rFonts w:ascii="Arial" w:hAnsi="Arial" w:cs="Arial"/>
          <w:b/>
          <w:bCs/>
        </w:rPr>
        <w:t xml:space="preserve">preferred </w:t>
      </w:r>
      <w:r w:rsidRPr="004E1B46">
        <w:rPr>
          <w:rFonts w:ascii="Arial" w:hAnsi="Arial" w:cs="Arial"/>
          <w:b/>
          <w:bCs/>
        </w:rPr>
        <w:t>option</w:t>
      </w:r>
      <w:r w:rsidR="00D56C44" w:rsidRPr="004E1B46">
        <w:rPr>
          <w:rFonts w:ascii="Arial" w:hAnsi="Arial" w:cs="Arial"/>
          <w:b/>
          <w:bCs/>
        </w:rPr>
        <w:t xml:space="preserve"> grouped by provider size</w:t>
      </w:r>
    </w:p>
    <w:p w14:paraId="3ECD91A9" w14:textId="6C2402E4" w:rsidR="00827B2B" w:rsidRPr="004E1B46" w:rsidRDefault="00827B2B" w:rsidP="5D212A24">
      <w:pPr>
        <w:pStyle w:val="NormalWeb"/>
        <w:spacing w:before="0" w:beforeAutospacing="0" w:after="160" w:afterAutospacing="0" w:line="288" w:lineRule="auto"/>
        <w:jc w:val="both"/>
        <w:rPr>
          <w:rFonts w:ascii="Arial" w:hAnsi="Arial" w:cs="Arial"/>
          <w:i/>
          <w:iCs/>
        </w:rPr>
      </w:pPr>
      <w:r w:rsidRPr="004E1B46">
        <w:rPr>
          <w:rFonts w:ascii="Arial" w:hAnsi="Arial" w:cs="Arial"/>
          <w:i/>
          <w:iCs/>
        </w:rPr>
        <w:t xml:space="preserve">Percentage decrease from lowering of classroom-based course fees as a proportion of </w:t>
      </w:r>
      <w:r w:rsidR="773A90DC" w:rsidRPr="004E1B46">
        <w:rPr>
          <w:rFonts w:ascii="Arial" w:hAnsi="Arial" w:cs="Arial"/>
          <w:i/>
          <w:iCs/>
        </w:rPr>
        <w:t xml:space="preserve">academic year </w:t>
      </w:r>
      <w:r w:rsidRPr="004E1B46">
        <w:rPr>
          <w:rFonts w:ascii="Arial" w:hAnsi="Arial" w:cs="Arial"/>
          <w:i/>
          <w:iCs/>
        </w:rPr>
        <w:t>2022/23 total income of classroom-based FY (PGD) providers.</w:t>
      </w:r>
    </w:p>
    <w:tbl>
      <w:tblPr>
        <w:tblW w:w="9417" w:type="dxa"/>
        <w:tblInd w:w="-5" w:type="dxa"/>
        <w:tblLayout w:type="fixed"/>
        <w:tblLook w:val="04A0" w:firstRow="1" w:lastRow="0" w:firstColumn="1" w:lastColumn="0" w:noHBand="0" w:noVBand="1"/>
      </w:tblPr>
      <w:tblGrid>
        <w:gridCol w:w="3267"/>
        <w:gridCol w:w="1537"/>
        <w:gridCol w:w="1717"/>
        <w:gridCol w:w="1358"/>
        <w:gridCol w:w="1538"/>
      </w:tblGrid>
      <w:tr w:rsidR="00767117" w:rsidRPr="003C47F8" w14:paraId="3E4C3233" w14:textId="77777777" w:rsidTr="00123F73">
        <w:trPr>
          <w:trHeight w:val="69"/>
        </w:trPr>
        <w:tc>
          <w:tcPr>
            <w:tcW w:w="3267" w:type="dxa"/>
            <w:vMerge w:val="restart"/>
            <w:tcBorders>
              <w:top w:val="single" w:sz="4" w:space="0" w:color="auto"/>
              <w:left w:val="single" w:sz="4" w:space="0" w:color="auto"/>
              <w:bottom w:val="single" w:sz="4" w:space="0" w:color="auto"/>
              <w:right w:val="single" w:sz="4" w:space="0" w:color="auto"/>
            </w:tcBorders>
            <w:shd w:val="clear" w:color="auto" w:fill="auto"/>
            <w:noWrap/>
          </w:tcPr>
          <w:p w14:paraId="267158B6" w14:textId="2724CA34" w:rsidR="002E4167" w:rsidRPr="00AB7D15" w:rsidRDefault="002E4167" w:rsidP="002E4167">
            <w:pPr>
              <w:spacing w:after="80"/>
              <w:rPr>
                <w:rFonts w:cs="Arial"/>
                <w:b/>
                <w:color w:val="000000"/>
                <w:sz w:val="22"/>
              </w:rPr>
            </w:pPr>
            <w:r w:rsidRPr="3C25112B">
              <w:rPr>
                <w:rFonts w:cs="Arial"/>
                <w:b/>
                <w:color w:val="000000" w:themeColor="text1"/>
                <w:sz w:val="22"/>
              </w:rPr>
              <w:t>Provider size</w:t>
            </w:r>
          </w:p>
        </w:tc>
        <w:tc>
          <w:tcPr>
            <w:tcW w:w="3254" w:type="dxa"/>
            <w:gridSpan w:val="2"/>
            <w:tcBorders>
              <w:top w:val="single" w:sz="4" w:space="0" w:color="auto"/>
              <w:left w:val="nil"/>
              <w:bottom w:val="single" w:sz="4" w:space="0" w:color="auto"/>
              <w:right w:val="single" w:sz="4" w:space="0" w:color="auto"/>
            </w:tcBorders>
            <w:shd w:val="clear" w:color="auto" w:fill="auto"/>
            <w:noWrap/>
          </w:tcPr>
          <w:p w14:paraId="7552288C" w14:textId="2CB1E4A3" w:rsidR="002E4167" w:rsidRPr="00D23C66" w:rsidRDefault="002E4167" w:rsidP="002E4167">
            <w:pPr>
              <w:spacing w:after="80"/>
              <w:jc w:val="right"/>
              <w:rPr>
                <w:rFonts w:cs="Arial"/>
                <w:b/>
                <w:color w:val="000000"/>
                <w:sz w:val="22"/>
              </w:rPr>
            </w:pPr>
            <w:r w:rsidRPr="3C25112B">
              <w:rPr>
                <w:rFonts w:cs="Arial"/>
                <w:b/>
                <w:color w:val="000000" w:themeColor="text1"/>
                <w:sz w:val="22"/>
              </w:rPr>
              <w:t>Number of providers</w:t>
            </w:r>
          </w:p>
        </w:tc>
        <w:tc>
          <w:tcPr>
            <w:tcW w:w="2896" w:type="dxa"/>
            <w:gridSpan w:val="2"/>
            <w:tcBorders>
              <w:top w:val="single" w:sz="4" w:space="0" w:color="auto"/>
              <w:left w:val="single" w:sz="4" w:space="0" w:color="auto"/>
              <w:bottom w:val="single" w:sz="4" w:space="0" w:color="auto"/>
              <w:right w:val="single" w:sz="4" w:space="0" w:color="auto"/>
            </w:tcBorders>
          </w:tcPr>
          <w:p w14:paraId="030BCC04" w14:textId="52E309C1" w:rsidR="002E4167" w:rsidRPr="00EC0E40" w:rsidRDefault="002E4167" w:rsidP="002E4167">
            <w:pPr>
              <w:spacing w:after="80"/>
              <w:jc w:val="right"/>
              <w:rPr>
                <w:rFonts w:cs="Arial"/>
                <w:b/>
                <w:color w:val="000000"/>
                <w:sz w:val="22"/>
              </w:rPr>
            </w:pPr>
            <w:r w:rsidRPr="3C25112B">
              <w:rPr>
                <w:rFonts w:cs="Arial"/>
                <w:b/>
                <w:color w:val="000000" w:themeColor="text1"/>
                <w:sz w:val="22"/>
              </w:rPr>
              <w:t xml:space="preserve"> Percentage decrease in total income</w:t>
            </w:r>
          </w:p>
        </w:tc>
      </w:tr>
      <w:tr w:rsidR="006E75C4" w:rsidRPr="003C47F8" w14:paraId="5918890F" w14:textId="790D90ED" w:rsidTr="00123F73">
        <w:trPr>
          <w:trHeight w:val="69"/>
        </w:trPr>
        <w:tc>
          <w:tcPr>
            <w:tcW w:w="3267" w:type="dxa"/>
            <w:vMerge/>
            <w:tcBorders>
              <w:left w:val="single" w:sz="4" w:space="0" w:color="auto"/>
              <w:bottom w:val="single" w:sz="4" w:space="0" w:color="auto"/>
              <w:right w:val="single" w:sz="4" w:space="0" w:color="auto"/>
            </w:tcBorders>
            <w:noWrap/>
            <w:hideMark/>
          </w:tcPr>
          <w:p w14:paraId="59FEF4B5" w14:textId="0D5438A8" w:rsidR="002E4167" w:rsidRPr="00AB7D15" w:rsidRDefault="002E4167" w:rsidP="002D47D9">
            <w:pPr>
              <w:spacing w:after="80"/>
              <w:rPr>
                <w:rFonts w:cs="Arial"/>
                <w:b/>
                <w:color w:val="000000"/>
                <w:sz w:val="22"/>
              </w:rPr>
            </w:pPr>
          </w:p>
        </w:tc>
        <w:tc>
          <w:tcPr>
            <w:tcW w:w="1537" w:type="dxa"/>
            <w:tcBorders>
              <w:top w:val="single" w:sz="4" w:space="0" w:color="auto"/>
              <w:left w:val="single" w:sz="4" w:space="0" w:color="auto"/>
              <w:bottom w:val="single" w:sz="4" w:space="0" w:color="auto"/>
              <w:right w:val="single" w:sz="4" w:space="0" w:color="auto"/>
            </w:tcBorders>
            <w:shd w:val="clear" w:color="auto" w:fill="auto"/>
            <w:noWrap/>
            <w:hideMark/>
          </w:tcPr>
          <w:p w14:paraId="24FEABFB" w14:textId="1FEFD669" w:rsidR="002E4167" w:rsidRPr="00C044C7" w:rsidRDefault="16414895" w:rsidP="5D212A24">
            <w:pPr>
              <w:spacing w:after="80"/>
              <w:jc w:val="right"/>
              <w:rPr>
                <w:rFonts w:cs="Arial"/>
                <w:b/>
                <w:bCs/>
                <w:color w:val="000000"/>
                <w:sz w:val="22"/>
              </w:rPr>
            </w:pPr>
            <w:r w:rsidRPr="5D212A24">
              <w:rPr>
                <w:rFonts w:cs="Arial"/>
                <w:b/>
                <w:bCs/>
                <w:color w:val="000000" w:themeColor="text1"/>
                <w:sz w:val="22"/>
              </w:rPr>
              <w:t>All Foundation Years</w:t>
            </w:r>
          </w:p>
        </w:tc>
        <w:tc>
          <w:tcPr>
            <w:tcW w:w="1717" w:type="dxa"/>
            <w:tcBorders>
              <w:top w:val="single" w:sz="4" w:space="0" w:color="auto"/>
              <w:left w:val="nil"/>
              <w:bottom w:val="single" w:sz="4" w:space="0" w:color="auto"/>
              <w:right w:val="single" w:sz="4" w:space="0" w:color="auto"/>
            </w:tcBorders>
          </w:tcPr>
          <w:p w14:paraId="1D25C588" w14:textId="0DA6AD24" w:rsidR="002E4167" w:rsidRPr="00C044C7" w:rsidRDefault="002E4167" w:rsidP="00D92D91">
            <w:pPr>
              <w:spacing w:after="80"/>
              <w:jc w:val="right"/>
              <w:rPr>
                <w:rFonts w:cs="Arial"/>
                <w:b/>
                <w:color w:val="000000"/>
                <w:sz w:val="22"/>
              </w:rPr>
            </w:pPr>
            <w:r w:rsidRPr="469B13E6">
              <w:rPr>
                <w:rFonts w:cs="Arial"/>
                <w:b/>
                <w:i/>
                <w:color w:val="000000" w:themeColor="text1"/>
                <w:sz w:val="22"/>
              </w:rPr>
              <w:t>O</w:t>
            </w:r>
            <w:r w:rsidR="3793C3D2" w:rsidRPr="469B13E6">
              <w:rPr>
                <w:rFonts w:cs="Arial"/>
                <w:b/>
                <w:i/>
                <w:color w:val="000000" w:themeColor="text1"/>
                <w:sz w:val="22"/>
              </w:rPr>
              <w:t>f wh</w:t>
            </w:r>
            <w:r w:rsidR="6690E918" w:rsidRPr="469B13E6">
              <w:rPr>
                <w:rFonts w:cs="Arial"/>
                <w:b/>
                <w:i/>
                <w:color w:val="000000" w:themeColor="text1"/>
                <w:sz w:val="22"/>
              </w:rPr>
              <w:t>ich:</w:t>
            </w:r>
            <w:r w:rsidR="6690E918" w:rsidRPr="68B9543D">
              <w:rPr>
                <w:rFonts w:cs="Arial"/>
                <w:b/>
                <w:bCs/>
                <w:color w:val="000000" w:themeColor="text1"/>
                <w:sz w:val="22"/>
              </w:rPr>
              <w:t xml:space="preserve"> </w:t>
            </w:r>
            <w:r w:rsidR="6690E918" w:rsidRPr="3A3288A6">
              <w:rPr>
                <w:rFonts w:cs="Arial"/>
                <w:b/>
                <w:color w:val="000000" w:themeColor="text1"/>
                <w:sz w:val="22"/>
              </w:rPr>
              <w:t>C</w:t>
            </w:r>
            <w:r w:rsidRPr="3A3288A6">
              <w:rPr>
                <w:rFonts w:cs="Arial"/>
                <w:b/>
                <w:color w:val="000000" w:themeColor="text1"/>
                <w:sz w:val="22"/>
              </w:rPr>
              <w:t xml:space="preserve">lassroom-based </w:t>
            </w:r>
            <w:r w:rsidR="35C060B6" w:rsidRPr="3A3288A6">
              <w:rPr>
                <w:rFonts w:cs="Arial"/>
                <w:b/>
                <w:color w:val="000000" w:themeColor="text1"/>
                <w:sz w:val="22"/>
              </w:rPr>
              <w:t>F</w:t>
            </w:r>
            <w:r w:rsidRPr="3A3288A6">
              <w:rPr>
                <w:rFonts w:cs="Arial"/>
                <w:b/>
                <w:color w:val="000000" w:themeColor="text1"/>
                <w:sz w:val="22"/>
              </w:rPr>
              <w:t xml:space="preserve">oundation </w:t>
            </w:r>
            <w:r w:rsidR="38925DB1" w:rsidRPr="3A3288A6">
              <w:rPr>
                <w:rFonts w:cs="Arial"/>
                <w:b/>
                <w:color w:val="000000" w:themeColor="text1"/>
                <w:sz w:val="22"/>
              </w:rPr>
              <w:t>Y</w:t>
            </w:r>
            <w:r w:rsidRPr="3A3288A6">
              <w:rPr>
                <w:rFonts w:cs="Arial"/>
                <w:b/>
                <w:color w:val="000000" w:themeColor="text1"/>
                <w:sz w:val="22"/>
              </w:rPr>
              <w:t>ears</w:t>
            </w:r>
            <w:r>
              <w:rPr>
                <w:rStyle w:val="FootnoteReference"/>
                <w:b/>
                <w:color w:val="000000"/>
              </w:rPr>
              <w:footnoteReference w:id="33"/>
            </w:r>
          </w:p>
        </w:tc>
        <w:tc>
          <w:tcPr>
            <w:tcW w:w="1358" w:type="dxa"/>
            <w:tcBorders>
              <w:top w:val="single" w:sz="4" w:space="0" w:color="auto"/>
              <w:left w:val="single" w:sz="4" w:space="0" w:color="auto"/>
              <w:bottom w:val="single" w:sz="4" w:space="0" w:color="auto"/>
              <w:right w:val="single" w:sz="4" w:space="0" w:color="auto"/>
            </w:tcBorders>
          </w:tcPr>
          <w:p w14:paraId="6BE22698" w14:textId="38E601BB" w:rsidR="002E4167" w:rsidRPr="00AB7D15" w:rsidRDefault="230BD58F" w:rsidP="5D212A24">
            <w:pPr>
              <w:spacing w:after="80"/>
              <w:jc w:val="right"/>
              <w:rPr>
                <w:rFonts w:cs="Arial"/>
                <w:b/>
                <w:bCs/>
                <w:color w:val="000000"/>
                <w:sz w:val="22"/>
              </w:rPr>
            </w:pPr>
            <w:r w:rsidRPr="5D212A24">
              <w:rPr>
                <w:rFonts w:cs="Arial"/>
                <w:b/>
                <w:bCs/>
                <w:color w:val="000000" w:themeColor="text1"/>
                <w:sz w:val="22"/>
              </w:rPr>
              <w:t>Scenario 1 (min)</w:t>
            </w:r>
          </w:p>
        </w:tc>
        <w:tc>
          <w:tcPr>
            <w:tcW w:w="1538" w:type="dxa"/>
            <w:tcBorders>
              <w:top w:val="single" w:sz="4" w:space="0" w:color="auto"/>
              <w:left w:val="nil"/>
              <w:bottom w:val="single" w:sz="4" w:space="0" w:color="auto"/>
              <w:right w:val="single" w:sz="4" w:space="0" w:color="auto"/>
            </w:tcBorders>
          </w:tcPr>
          <w:p w14:paraId="187DC7A4" w14:textId="5A93DB48" w:rsidR="002E4167" w:rsidRPr="00AB7D15" w:rsidRDefault="230BD58F" w:rsidP="5D212A24">
            <w:pPr>
              <w:spacing w:after="80"/>
              <w:jc w:val="right"/>
              <w:rPr>
                <w:rFonts w:cs="Arial"/>
                <w:b/>
                <w:bCs/>
                <w:color w:val="000000"/>
                <w:sz w:val="22"/>
              </w:rPr>
            </w:pPr>
            <w:r w:rsidRPr="5D212A24">
              <w:rPr>
                <w:rFonts w:cs="Arial"/>
                <w:b/>
                <w:bCs/>
                <w:color w:val="000000" w:themeColor="text1"/>
                <w:sz w:val="22"/>
              </w:rPr>
              <w:t>Scenario 2 (max)</w:t>
            </w:r>
          </w:p>
        </w:tc>
      </w:tr>
      <w:tr w:rsidR="006E75C4" w:rsidRPr="003C47F8" w14:paraId="7D3CA6A3" w14:textId="65216A9E" w:rsidTr="00123F73">
        <w:trPr>
          <w:trHeight w:val="69"/>
        </w:trPr>
        <w:tc>
          <w:tcPr>
            <w:tcW w:w="32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4EEC3A" w14:textId="77777777" w:rsidR="00316338" w:rsidRPr="00FF36DC" w:rsidRDefault="00316338" w:rsidP="00891694">
            <w:pPr>
              <w:spacing w:after="80"/>
              <w:jc w:val="both"/>
              <w:rPr>
                <w:rFonts w:cs="Arial"/>
                <w:color w:val="000000"/>
                <w:sz w:val="22"/>
              </w:rPr>
            </w:pPr>
            <w:r w:rsidRPr="00FF36DC">
              <w:rPr>
                <w:rFonts w:cs="Arial"/>
                <w:color w:val="000000"/>
                <w:sz w:val="22"/>
              </w:rPr>
              <w:t>Large (250+ employees)</w:t>
            </w:r>
          </w:p>
        </w:tc>
        <w:tc>
          <w:tcPr>
            <w:tcW w:w="1537" w:type="dxa"/>
            <w:tcBorders>
              <w:top w:val="nil"/>
              <w:left w:val="nil"/>
              <w:bottom w:val="single" w:sz="4" w:space="0" w:color="auto"/>
              <w:right w:val="single" w:sz="4" w:space="0" w:color="auto"/>
            </w:tcBorders>
            <w:shd w:val="clear" w:color="auto" w:fill="auto"/>
            <w:noWrap/>
            <w:vAlign w:val="center"/>
            <w:hideMark/>
          </w:tcPr>
          <w:p w14:paraId="77C9367F" w14:textId="5733368F" w:rsidR="00316338" w:rsidRPr="00FF36DC" w:rsidRDefault="6D0E8A31" w:rsidP="5D212A24">
            <w:pPr>
              <w:spacing w:after="80"/>
              <w:jc w:val="right"/>
              <w:rPr>
                <w:rFonts w:cs="Arial"/>
                <w:color w:val="000000"/>
                <w:sz w:val="22"/>
              </w:rPr>
            </w:pPr>
            <w:r w:rsidRPr="5D212A24">
              <w:rPr>
                <w:rFonts w:cs="Arial"/>
                <w:color w:val="000000" w:themeColor="text1"/>
                <w:sz w:val="22"/>
              </w:rPr>
              <w:t>90</w:t>
            </w:r>
          </w:p>
        </w:tc>
        <w:tc>
          <w:tcPr>
            <w:tcW w:w="1717" w:type="dxa"/>
            <w:tcBorders>
              <w:top w:val="single" w:sz="4" w:space="0" w:color="auto"/>
              <w:left w:val="nil"/>
              <w:bottom w:val="single" w:sz="4" w:space="0" w:color="auto"/>
              <w:right w:val="single" w:sz="4" w:space="0" w:color="auto"/>
            </w:tcBorders>
          </w:tcPr>
          <w:p w14:paraId="7D43ED8C" w14:textId="23528F43" w:rsidR="00316338" w:rsidRPr="00FF36DC" w:rsidRDefault="00443809" w:rsidP="00F3758F">
            <w:pPr>
              <w:spacing w:after="80"/>
              <w:jc w:val="right"/>
              <w:rPr>
                <w:rFonts w:cs="Arial"/>
                <w:color w:val="000000"/>
                <w:sz w:val="22"/>
              </w:rPr>
            </w:pPr>
            <w:r w:rsidRPr="3A3288A6">
              <w:rPr>
                <w:rFonts w:cs="Arial"/>
                <w:color w:val="000000" w:themeColor="text1"/>
                <w:sz w:val="22"/>
              </w:rPr>
              <w:t>70</w:t>
            </w:r>
          </w:p>
        </w:tc>
        <w:tc>
          <w:tcPr>
            <w:tcW w:w="1358" w:type="dxa"/>
            <w:tcBorders>
              <w:top w:val="nil"/>
              <w:left w:val="single" w:sz="4" w:space="0" w:color="auto"/>
              <w:bottom w:val="single" w:sz="4" w:space="0" w:color="auto"/>
              <w:right w:val="single" w:sz="4" w:space="0" w:color="auto"/>
            </w:tcBorders>
          </w:tcPr>
          <w:p w14:paraId="5CA65EC1" w14:textId="2E3EE6A8" w:rsidR="00316338" w:rsidRPr="00FF36DC" w:rsidRDefault="00DD4C6D" w:rsidP="3A3288A6">
            <w:pPr>
              <w:spacing w:after="80"/>
              <w:jc w:val="right"/>
              <w:rPr>
                <w:rFonts w:cs="Arial"/>
                <w:color w:val="000000"/>
                <w:sz w:val="22"/>
              </w:rPr>
            </w:pPr>
            <w:r w:rsidRPr="3A3288A6">
              <w:rPr>
                <w:rFonts w:cs="Arial"/>
                <w:color w:val="000000" w:themeColor="text1"/>
                <w:sz w:val="22"/>
              </w:rPr>
              <w:t>1.26%</w:t>
            </w:r>
          </w:p>
        </w:tc>
        <w:tc>
          <w:tcPr>
            <w:tcW w:w="1538" w:type="dxa"/>
            <w:tcBorders>
              <w:top w:val="nil"/>
              <w:left w:val="nil"/>
              <w:bottom w:val="single" w:sz="4" w:space="0" w:color="auto"/>
              <w:right w:val="single" w:sz="4" w:space="0" w:color="auto"/>
            </w:tcBorders>
          </w:tcPr>
          <w:p w14:paraId="4E040F9B" w14:textId="05C23E94" w:rsidR="00316338" w:rsidRPr="00FF36DC" w:rsidRDefault="00C9491A" w:rsidP="3A3288A6">
            <w:pPr>
              <w:spacing w:after="80"/>
              <w:jc w:val="right"/>
              <w:rPr>
                <w:rFonts w:cs="Arial"/>
                <w:color w:val="000000"/>
                <w:sz w:val="22"/>
              </w:rPr>
            </w:pPr>
            <w:r w:rsidRPr="3A3288A6">
              <w:rPr>
                <w:rFonts w:cs="Arial"/>
                <w:color w:val="000000" w:themeColor="text1"/>
                <w:sz w:val="22"/>
              </w:rPr>
              <w:t>1.96</w:t>
            </w:r>
            <w:r w:rsidR="002D5D8F" w:rsidRPr="3A3288A6">
              <w:rPr>
                <w:rFonts w:cs="Arial"/>
                <w:color w:val="000000" w:themeColor="text1"/>
                <w:sz w:val="22"/>
              </w:rPr>
              <w:t>%</w:t>
            </w:r>
          </w:p>
        </w:tc>
      </w:tr>
      <w:tr w:rsidR="006E75C4" w:rsidRPr="003C47F8" w14:paraId="537FFDDF" w14:textId="1516B308" w:rsidTr="00123F73">
        <w:trPr>
          <w:trHeight w:val="292"/>
        </w:trPr>
        <w:tc>
          <w:tcPr>
            <w:tcW w:w="3267" w:type="dxa"/>
            <w:tcBorders>
              <w:top w:val="nil"/>
              <w:left w:val="single" w:sz="4" w:space="0" w:color="auto"/>
              <w:bottom w:val="single" w:sz="4" w:space="0" w:color="auto"/>
              <w:right w:val="single" w:sz="4" w:space="0" w:color="auto"/>
            </w:tcBorders>
            <w:shd w:val="clear" w:color="auto" w:fill="auto"/>
            <w:noWrap/>
            <w:vAlign w:val="center"/>
            <w:hideMark/>
          </w:tcPr>
          <w:p w14:paraId="1AD1A8D6" w14:textId="77777777" w:rsidR="00316338" w:rsidRPr="00FF36DC" w:rsidRDefault="00316338" w:rsidP="00891694">
            <w:pPr>
              <w:spacing w:after="80"/>
              <w:jc w:val="both"/>
              <w:rPr>
                <w:rFonts w:cs="Arial"/>
                <w:color w:val="000000"/>
                <w:sz w:val="22"/>
              </w:rPr>
            </w:pPr>
            <w:r w:rsidRPr="00FF36DC">
              <w:rPr>
                <w:rFonts w:cs="Arial"/>
                <w:color w:val="000000"/>
                <w:sz w:val="22"/>
              </w:rPr>
              <w:t>Medium (50 - 249 employees)</w:t>
            </w:r>
          </w:p>
        </w:tc>
        <w:tc>
          <w:tcPr>
            <w:tcW w:w="1537" w:type="dxa"/>
            <w:tcBorders>
              <w:top w:val="nil"/>
              <w:left w:val="nil"/>
              <w:bottom w:val="single" w:sz="4" w:space="0" w:color="auto"/>
              <w:right w:val="single" w:sz="4" w:space="0" w:color="auto"/>
            </w:tcBorders>
            <w:shd w:val="clear" w:color="auto" w:fill="auto"/>
            <w:noWrap/>
            <w:vAlign w:val="center"/>
            <w:hideMark/>
          </w:tcPr>
          <w:p w14:paraId="7846E9B0" w14:textId="019E9A25" w:rsidR="00316338" w:rsidRPr="00FF36DC" w:rsidRDefault="00316338" w:rsidP="3A3288A6">
            <w:pPr>
              <w:spacing w:after="80"/>
              <w:jc w:val="right"/>
              <w:rPr>
                <w:rFonts w:cs="Arial"/>
                <w:color w:val="000000"/>
                <w:sz w:val="22"/>
              </w:rPr>
            </w:pPr>
            <w:r w:rsidRPr="3A3288A6">
              <w:rPr>
                <w:rFonts w:cs="Arial"/>
                <w:color w:val="000000" w:themeColor="text1"/>
                <w:sz w:val="22"/>
              </w:rPr>
              <w:t>14</w:t>
            </w:r>
          </w:p>
        </w:tc>
        <w:tc>
          <w:tcPr>
            <w:tcW w:w="1717" w:type="dxa"/>
            <w:tcBorders>
              <w:top w:val="single" w:sz="4" w:space="0" w:color="auto"/>
              <w:left w:val="nil"/>
              <w:bottom w:val="single" w:sz="4" w:space="0" w:color="auto"/>
              <w:right w:val="single" w:sz="4" w:space="0" w:color="auto"/>
            </w:tcBorders>
          </w:tcPr>
          <w:p w14:paraId="250A40D9" w14:textId="16BA4752" w:rsidR="00316338" w:rsidRPr="00FF36DC" w:rsidRDefault="00126A21" w:rsidP="00F3758F">
            <w:pPr>
              <w:spacing w:after="80"/>
              <w:jc w:val="right"/>
              <w:rPr>
                <w:rFonts w:cs="Arial"/>
                <w:color w:val="000000"/>
                <w:sz w:val="22"/>
              </w:rPr>
            </w:pPr>
            <w:r w:rsidRPr="3A3288A6">
              <w:rPr>
                <w:rFonts w:cs="Arial"/>
                <w:color w:val="000000" w:themeColor="text1"/>
                <w:sz w:val="22"/>
              </w:rPr>
              <w:t>7</w:t>
            </w:r>
          </w:p>
        </w:tc>
        <w:tc>
          <w:tcPr>
            <w:tcW w:w="1358" w:type="dxa"/>
            <w:tcBorders>
              <w:top w:val="nil"/>
              <w:left w:val="single" w:sz="4" w:space="0" w:color="auto"/>
              <w:bottom w:val="single" w:sz="4" w:space="0" w:color="auto"/>
              <w:right w:val="single" w:sz="4" w:space="0" w:color="auto"/>
            </w:tcBorders>
          </w:tcPr>
          <w:p w14:paraId="2D67F20F" w14:textId="5B6AD87D" w:rsidR="00316338" w:rsidRPr="00FF36DC" w:rsidRDefault="008863E4" w:rsidP="3A3288A6">
            <w:pPr>
              <w:spacing w:after="80"/>
              <w:jc w:val="right"/>
              <w:rPr>
                <w:rFonts w:cs="Arial"/>
                <w:color w:val="000000"/>
                <w:sz w:val="22"/>
              </w:rPr>
            </w:pPr>
            <w:r w:rsidRPr="3A3288A6">
              <w:rPr>
                <w:rFonts w:cs="Arial"/>
                <w:color w:val="000000" w:themeColor="text1"/>
                <w:sz w:val="22"/>
              </w:rPr>
              <w:t>4.20%</w:t>
            </w:r>
          </w:p>
        </w:tc>
        <w:tc>
          <w:tcPr>
            <w:tcW w:w="1538" w:type="dxa"/>
            <w:tcBorders>
              <w:top w:val="nil"/>
              <w:left w:val="nil"/>
              <w:bottom w:val="single" w:sz="4" w:space="0" w:color="auto"/>
              <w:right w:val="single" w:sz="4" w:space="0" w:color="auto"/>
            </w:tcBorders>
          </w:tcPr>
          <w:p w14:paraId="22DEE6DE" w14:textId="272A2F75" w:rsidR="00316338" w:rsidRPr="00FF36DC" w:rsidRDefault="00400993" w:rsidP="3A3288A6">
            <w:pPr>
              <w:spacing w:after="80"/>
              <w:jc w:val="right"/>
              <w:rPr>
                <w:rFonts w:cs="Arial"/>
                <w:color w:val="000000"/>
                <w:sz w:val="22"/>
              </w:rPr>
            </w:pPr>
            <w:r w:rsidRPr="3A3288A6">
              <w:rPr>
                <w:rFonts w:cs="Arial"/>
                <w:color w:val="000000" w:themeColor="text1"/>
                <w:sz w:val="22"/>
              </w:rPr>
              <w:t>7.64%</w:t>
            </w:r>
          </w:p>
        </w:tc>
      </w:tr>
      <w:tr w:rsidR="006E75C4" w:rsidRPr="003C47F8" w14:paraId="04FFE592" w14:textId="4ED32CDF" w:rsidTr="00123F73">
        <w:trPr>
          <w:trHeight w:val="292"/>
        </w:trPr>
        <w:tc>
          <w:tcPr>
            <w:tcW w:w="3267" w:type="dxa"/>
            <w:tcBorders>
              <w:top w:val="nil"/>
              <w:left w:val="single" w:sz="4" w:space="0" w:color="auto"/>
              <w:bottom w:val="single" w:sz="4" w:space="0" w:color="auto"/>
              <w:right w:val="single" w:sz="4" w:space="0" w:color="auto"/>
            </w:tcBorders>
            <w:shd w:val="clear" w:color="auto" w:fill="auto"/>
            <w:noWrap/>
            <w:vAlign w:val="center"/>
            <w:hideMark/>
          </w:tcPr>
          <w:p w14:paraId="703B3471" w14:textId="77777777" w:rsidR="00316338" w:rsidRPr="00FF36DC" w:rsidRDefault="00316338" w:rsidP="00891694">
            <w:pPr>
              <w:spacing w:after="80"/>
              <w:jc w:val="both"/>
              <w:rPr>
                <w:rFonts w:cs="Arial"/>
                <w:color w:val="000000"/>
                <w:sz w:val="22"/>
              </w:rPr>
            </w:pPr>
            <w:r w:rsidRPr="00FF36DC">
              <w:rPr>
                <w:rFonts w:cs="Arial"/>
                <w:color w:val="000000"/>
                <w:sz w:val="22"/>
              </w:rPr>
              <w:t>Small (10-49 employees)</w:t>
            </w:r>
          </w:p>
        </w:tc>
        <w:tc>
          <w:tcPr>
            <w:tcW w:w="1537" w:type="dxa"/>
            <w:tcBorders>
              <w:top w:val="nil"/>
              <w:left w:val="nil"/>
              <w:bottom w:val="single" w:sz="4" w:space="0" w:color="auto"/>
              <w:right w:val="single" w:sz="4" w:space="0" w:color="auto"/>
            </w:tcBorders>
            <w:shd w:val="clear" w:color="auto" w:fill="auto"/>
            <w:noWrap/>
            <w:vAlign w:val="center"/>
            <w:hideMark/>
          </w:tcPr>
          <w:p w14:paraId="2A57CA7D" w14:textId="3C8C223B" w:rsidR="00316338" w:rsidRPr="00FF36DC" w:rsidRDefault="00316338" w:rsidP="3A3288A6">
            <w:pPr>
              <w:spacing w:after="80"/>
              <w:jc w:val="right"/>
              <w:rPr>
                <w:rFonts w:cs="Arial"/>
                <w:color w:val="000000"/>
                <w:sz w:val="22"/>
              </w:rPr>
            </w:pPr>
            <w:r w:rsidRPr="3A3288A6">
              <w:rPr>
                <w:rFonts w:cs="Arial"/>
                <w:color w:val="000000" w:themeColor="text1"/>
                <w:sz w:val="22"/>
              </w:rPr>
              <w:t>2</w:t>
            </w:r>
          </w:p>
        </w:tc>
        <w:tc>
          <w:tcPr>
            <w:tcW w:w="1717" w:type="dxa"/>
            <w:tcBorders>
              <w:top w:val="single" w:sz="4" w:space="0" w:color="auto"/>
              <w:left w:val="nil"/>
              <w:bottom w:val="single" w:sz="4" w:space="0" w:color="auto"/>
              <w:right w:val="single" w:sz="4" w:space="0" w:color="auto"/>
            </w:tcBorders>
          </w:tcPr>
          <w:p w14:paraId="659A1067" w14:textId="732DD504" w:rsidR="00316338" w:rsidRPr="00FF36DC" w:rsidRDefault="003C76BF" w:rsidP="00F3758F">
            <w:pPr>
              <w:spacing w:after="80"/>
              <w:jc w:val="right"/>
              <w:rPr>
                <w:rFonts w:cs="Arial"/>
                <w:color w:val="000000"/>
                <w:sz w:val="22"/>
              </w:rPr>
            </w:pPr>
            <w:r w:rsidRPr="3A3288A6">
              <w:rPr>
                <w:rFonts w:cs="Arial"/>
                <w:color w:val="000000" w:themeColor="text1"/>
                <w:sz w:val="22"/>
              </w:rPr>
              <w:t>1</w:t>
            </w:r>
          </w:p>
        </w:tc>
        <w:tc>
          <w:tcPr>
            <w:tcW w:w="1358" w:type="dxa"/>
            <w:tcBorders>
              <w:top w:val="nil"/>
              <w:left w:val="single" w:sz="4" w:space="0" w:color="auto"/>
              <w:bottom w:val="single" w:sz="4" w:space="0" w:color="auto"/>
              <w:right w:val="single" w:sz="4" w:space="0" w:color="auto"/>
            </w:tcBorders>
          </w:tcPr>
          <w:p w14:paraId="526357F4" w14:textId="4B2E67ED" w:rsidR="00316338" w:rsidRPr="00FF36DC" w:rsidRDefault="003A268C" w:rsidP="3A3288A6">
            <w:pPr>
              <w:spacing w:after="80"/>
              <w:jc w:val="right"/>
              <w:rPr>
                <w:rFonts w:cs="Arial"/>
                <w:color w:val="000000"/>
                <w:sz w:val="22"/>
              </w:rPr>
            </w:pPr>
            <w:r w:rsidRPr="3A3288A6">
              <w:rPr>
                <w:rFonts w:cs="Arial"/>
                <w:color w:val="000000" w:themeColor="text1"/>
                <w:sz w:val="22"/>
              </w:rPr>
              <w:t>0.94%</w:t>
            </w:r>
          </w:p>
        </w:tc>
        <w:tc>
          <w:tcPr>
            <w:tcW w:w="1538" w:type="dxa"/>
            <w:tcBorders>
              <w:top w:val="nil"/>
              <w:left w:val="nil"/>
              <w:bottom w:val="single" w:sz="4" w:space="0" w:color="auto"/>
              <w:right w:val="single" w:sz="4" w:space="0" w:color="auto"/>
            </w:tcBorders>
          </w:tcPr>
          <w:p w14:paraId="166D589B" w14:textId="6322B19D" w:rsidR="00316338" w:rsidRPr="00FF36DC" w:rsidRDefault="003A268C" w:rsidP="3A3288A6">
            <w:pPr>
              <w:spacing w:after="80"/>
              <w:jc w:val="right"/>
              <w:rPr>
                <w:rFonts w:cs="Arial"/>
                <w:color w:val="000000"/>
                <w:sz w:val="22"/>
              </w:rPr>
            </w:pPr>
            <w:r w:rsidRPr="3A3288A6">
              <w:rPr>
                <w:rFonts w:cs="Arial"/>
                <w:color w:val="000000" w:themeColor="text1"/>
                <w:sz w:val="22"/>
              </w:rPr>
              <w:t>1.36%</w:t>
            </w:r>
          </w:p>
        </w:tc>
      </w:tr>
      <w:tr w:rsidR="006E75C4" w:rsidRPr="003C47F8" w14:paraId="27BD2000" w14:textId="62272048" w:rsidTr="00123F73">
        <w:trPr>
          <w:trHeight w:val="292"/>
        </w:trPr>
        <w:tc>
          <w:tcPr>
            <w:tcW w:w="3267" w:type="dxa"/>
            <w:tcBorders>
              <w:top w:val="nil"/>
              <w:left w:val="single" w:sz="4" w:space="0" w:color="auto"/>
              <w:bottom w:val="single" w:sz="4" w:space="0" w:color="auto"/>
              <w:right w:val="single" w:sz="4" w:space="0" w:color="auto"/>
            </w:tcBorders>
            <w:shd w:val="clear" w:color="auto" w:fill="auto"/>
            <w:noWrap/>
            <w:vAlign w:val="center"/>
            <w:hideMark/>
          </w:tcPr>
          <w:p w14:paraId="6816C271" w14:textId="77777777" w:rsidR="00316338" w:rsidRPr="00FF36DC" w:rsidRDefault="00316338" w:rsidP="00891694">
            <w:pPr>
              <w:spacing w:after="80"/>
              <w:jc w:val="both"/>
              <w:rPr>
                <w:rFonts w:cs="Arial"/>
                <w:color w:val="000000"/>
                <w:sz w:val="22"/>
              </w:rPr>
            </w:pPr>
            <w:r w:rsidRPr="00FF36DC">
              <w:rPr>
                <w:rFonts w:cs="Arial"/>
                <w:color w:val="000000"/>
                <w:sz w:val="22"/>
              </w:rPr>
              <w:t>Micro (less than 10 employees)</w:t>
            </w:r>
          </w:p>
        </w:tc>
        <w:tc>
          <w:tcPr>
            <w:tcW w:w="1537" w:type="dxa"/>
            <w:tcBorders>
              <w:top w:val="nil"/>
              <w:left w:val="nil"/>
              <w:bottom w:val="single" w:sz="4" w:space="0" w:color="auto"/>
              <w:right w:val="single" w:sz="4" w:space="0" w:color="auto"/>
            </w:tcBorders>
            <w:shd w:val="clear" w:color="auto" w:fill="auto"/>
            <w:noWrap/>
            <w:vAlign w:val="center"/>
            <w:hideMark/>
          </w:tcPr>
          <w:p w14:paraId="4C2E4FED" w14:textId="77777777" w:rsidR="00316338" w:rsidRPr="00FF36DC" w:rsidRDefault="00316338" w:rsidP="3A3288A6">
            <w:pPr>
              <w:spacing w:after="80"/>
              <w:jc w:val="right"/>
              <w:rPr>
                <w:rFonts w:cs="Arial"/>
                <w:color w:val="000000"/>
                <w:sz w:val="22"/>
              </w:rPr>
            </w:pPr>
            <w:r w:rsidRPr="3A3288A6">
              <w:rPr>
                <w:rFonts w:cs="Arial"/>
                <w:color w:val="000000" w:themeColor="text1"/>
                <w:sz w:val="22"/>
              </w:rPr>
              <w:t>0</w:t>
            </w:r>
          </w:p>
        </w:tc>
        <w:tc>
          <w:tcPr>
            <w:tcW w:w="1717" w:type="dxa"/>
            <w:tcBorders>
              <w:top w:val="single" w:sz="4" w:space="0" w:color="auto"/>
              <w:left w:val="nil"/>
              <w:bottom w:val="single" w:sz="4" w:space="0" w:color="auto"/>
              <w:right w:val="single" w:sz="4" w:space="0" w:color="auto"/>
            </w:tcBorders>
          </w:tcPr>
          <w:p w14:paraId="63C99894" w14:textId="2AC038CB" w:rsidR="00316338" w:rsidRPr="00390CC8" w:rsidRDefault="003C76BF" w:rsidP="00F3758F">
            <w:pPr>
              <w:spacing w:after="80"/>
              <w:jc w:val="right"/>
              <w:rPr>
                <w:rFonts w:cs="Arial"/>
                <w:color w:val="000000"/>
                <w:sz w:val="22"/>
              </w:rPr>
            </w:pPr>
            <w:r w:rsidRPr="3A3288A6">
              <w:rPr>
                <w:rFonts w:cs="Arial"/>
                <w:color w:val="000000" w:themeColor="text1"/>
                <w:sz w:val="22"/>
              </w:rPr>
              <w:t>0</w:t>
            </w:r>
          </w:p>
        </w:tc>
        <w:tc>
          <w:tcPr>
            <w:tcW w:w="1358" w:type="dxa"/>
            <w:tcBorders>
              <w:top w:val="nil"/>
              <w:left w:val="single" w:sz="4" w:space="0" w:color="auto"/>
              <w:bottom w:val="single" w:sz="4" w:space="0" w:color="auto"/>
              <w:right w:val="single" w:sz="4" w:space="0" w:color="auto"/>
            </w:tcBorders>
          </w:tcPr>
          <w:p w14:paraId="743CAC91" w14:textId="0C9B033A" w:rsidR="00316338" w:rsidRPr="002D47D9" w:rsidRDefault="6D0E8A31" w:rsidP="5D212A24">
            <w:pPr>
              <w:spacing w:after="80"/>
              <w:jc w:val="right"/>
              <w:rPr>
                <w:rFonts w:cs="Arial"/>
                <w:i/>
                <w:iCs/>
                <w:color w:val="000000"/>
                <w:sz w:val="22"/>
              </w:rPr>
            </w:pPr>
            <w:r w:rsidRPr="5D212A24">
              <w:rPr>
                <w:rFonts w:cs="Arial"/>
                <w:i/>
                <w:iCs/>
                <w:color w:val="000000" w:themeColor="text1"/>
                <w:sz w:val="22"/>
              </w:rPr>
              <w:t>n/a</w:t>
            </w:r>
          </w:p>
        </w:tc>
        <w:tc>
          <w:tcPr>
            <w:tcW w:w="1538" w:type="dxa"/>
            <w:tcBorders>
              <w:top w:val="nil"/>
              <w:left w:val="nil"/>
              <w:bottom w:val="single" w:sz="4" w:space="0" w:color="auto"/>
              <w:right w:val="single" w:sz="4" w:space="0" w:color="auto"/>
            </w:tcBorders>
          </w:tcPr>
          <w:p w14:paraId="120E6664" w14:textId="2D595617" w:rsidR="00316338" w:rsidRPr="002D47D9" w:rsidRDefault="6D0E8A31" w:rsidP="5D212A24">
            <w:pPr>
              <w:spacing w:after="80"/>
              <w:jc w:val="right"/>
              <w:rPr>
                <w:rFonts w:cs="Arial"/>
                <w:i/>
                <w:iCs/>
                <w:color w:val="000000"/>
                <w:sz w:val="22"/>
              </w:rPr>
            </w:pPr>
            <w:r w:rsidRPr="5D212A24">
              <w:rPr>
                <w:rFonts w:cs="Arial"/>
                <w:i/>
                <w:iCs/>
                <w:color w:val="000000" w:themeColor="text1"/>
                <w:sz w:val="22"/>
              </w:rPr>
              <w:t>n/a</w:t>
            </w:r>
          </w:p>
        </w:tc>
      </w:tr>
      <w:tr w:rsidR="00BB588D" w:rsidRPr="003C47F8" w14:paraId="1ED5090C" w14:textId="3E9494A7" w:rsidTr="00123F73">
        <w:trPr>
          <w:trHeight w:val="292"/>
        </w:trPr>
        <w:tc>
          <w:tcPr>
            <w:tcW w:w="3267"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1D815EDE" w14:textId="77777777" w:rsidR="00316338" w:rsidRPr="00FF36DC" w:rsidRDefault="00316338" w:rsidP="00891694">
            <w:pPr>
              <w:spacing w:after="80"/>
              <w:jc w:val="both"/>
              <w:rPr>
                <w:rFonts w:cs="Arial"/>
                <w:color w:val="000000"/>
                <w:sz w:val="22"/>
              </w:rPr>
            </w:pPr>
            <w:r w:rsidRPr="00FF36DC">
              <w:rPr>
                <w:rFonts w:cs="Arial"/>
                <w:color w:val="000000"/>
                <w:sz w:val="22"/>
              </w:rPr>
              <w:t>No employer data</w:t>
            </w:r>
          </w:p>
        </w:tc>
        <w:tc>
          <w:tcPr>
            <w:tcW w:w="1537" w:type="dxa"/>
            <w:tcBorders>
              <w:top w:val="single" w:sz="4" w:space="0" w:color="auto"/>
              <w:left w:val="nil"/>
              <w:bottom w:val="single" w:sz="8" w:space="0" w:color="auto"/>
              <w:right w:val="single" w:sz="4" w:space="0" w:color="auto"/>
            </w:tcBorders>
            <w:shd w:val="clear" w:color="auto" w:fill="auto"/>
            <w:noWrap/>
            <w:vAlign w:val="center"/>
            <w:hideMark/>
          </w:tcPr>
          <w:p w14:paraId="07212D57" w14:textId="42C165F4" w:rsidR="00316338" w:rsidRPr="007D0E1E" w:rsidRDefault="00316338" w:rsidP="3A3288A6">
            <w:pPr>
              <w:spacing w:after="80"/>
              <w:jc w:val="right"/>
              <w:rPr>
                <w:rFonts w:cs="Arial"/>
                <w:color w:val="000000"/>
                <w:sz w:val="22"/>
              </w:rPr>
            </w:pPr>
            <w:r w:rsidRPr="3A3288A6">
              <w:rPr>
                <w:rFonts w:cs="Arial"/>
                <w:color w:val="000000" w:themeColor="text1"/>
                <w:sz w:val="22"/>
              </w:rPr>
              <w:t>0</w:t>
            </w:r>
          </w:p>
        </w:tc>
        <w:tc>
          <w:tcPr>
            <w:tcW w:w="1717" w:type="dxa"/>
            <w:tcBorders>
              <w:top w:val="single" w:sz="4" w:space="0" w:color="auto"/>
              <w:left w:val="nil"/>
              <w:bottom w:val="single" w:sz="8" w:space="0" w:color="auto"/>
              <w:right w:val="single" w:sz="4" w:space="0" w:color="auto"/>
            </w:tcBorders>
          </w:tcPr>
          <w:p w14:paraId="61DA10E8" w14:textId="0A24D58A" w:rsidR="00316338" w:rsidRDefault="003C76BF" w:rsidP="00F3758F">
            <w:pPr>
              <w:spacing w:after="80"/>
              <w:jc w:val="right"/>
              <w:rPr>
                <w:rFonts w:cs="Arial"/>
                <w:color w:val="000000"/>
                <w:sz w:val="22"/>
              </w:rPr>
            </w:pPr>
            <w:r w:rsidRPr="3A3288A6">
              <w:rPr>
                <w:rFonts w:cs="Arial"/>
                <w:color w:val="000000" w:themeColor="text1"/>
                <w:sz w:val="22"/>
              </w:rPr>
              <w:t>0</w:t>
            </w:r>
          </w:p>
        </w:tc>
        <w:tc>
          <w:tcPr>
            <w:tcW w:w="1358" w:type="dxa"/>
            <w:tcBorders>
              <w:top w:val="single" w:sz="4" w:space="0" w:color="auto"/>
              <w:left w:val="single" w:sz="4" w:space="0" w:color="auto"/>
              <w:bottom w:val="single" w:sz="8" w:space="0" w:color="auto"/>
              <w:right w:val="single" w:sz="4" w:space="0" w:color="auto"/>
            </w:tcBorders>
          </w:tcPr>
          <w:p w14:paraId="0FC5E476" w14:textId="648D0A3C" w:rsidR="00316338" w:rsidRPr="002D47D9" w:rsidRDefault="6D0E8A31" w:rsidP="5D212A24">
            <w:pPr>
              <w:spacing w:after="80"/>
              <w:jc w:val="right"/>
              <w:rPr>
                <w:rFonts w:cs="Arial"/>
                <w:i/>
                <w:iCs/>
                <w:color w:val="000000"/>
                <w:sz w:val="22"/>
              </w:rPr>
            </w:pPr>
            <w:r w:rsidRPr="5D212A24">
              <w:rPr>
                <w:rFonts w:cs="Arial"/>
                <w:i/>
                <w:iCs/>
                <w:color w:val="000000" w:themeColor="text1"/>
                <w:sz w:val="22"/>
              </w:rPr>
              <w:t>n/a</w:t>
            </w:r>
          </w:p>
        </w:tc>
        <w:tc>
          <w:tcPr>
            <w:tcW w:w="1538" w:type="dxa"/>
            <w:tcBorders>
              <w:top w:val="single" w:sz="4" w:space="0" w:color="auto"/>
              <w:left w:val="nil"/>
              <w:bottom w:val="single" w:sz="8" w:space="0" w:color="auto"/>
              <w:right w:val="single" w:sz="4" w:space="0" w:color="auto"/>
            </w:tcBorders>
          </w:tcPr>
          <w:p w14:paraId="65179153" w14:textId="3AFCE99A" w:rsidR="00316338" w:rsidRPr="002D47D9" w:rsidRDefault="6D0E8A31" w:rsidP="5D212A24">
            <w:pPr>
              <w:spacing w:after="80"/>
              <w:jc w:val="right"/>
              <w:rPr>
                <w:rFonts w:cs="Arial"/>
                <w:i/>
                <w:iCs/>
                <w:color w:val="000000"/>
                <w:sz w:val="22"/>
              </w:rPr>
            </w:pPr>
            <w:r w:rsidRPr="5D212A24">
              <w:rPr>
                <w:rFonts w:cs="Arial"/>
                <w:i/>
                <w:iCs/>
                <w:color w:val="000000" w:themeColor="text1"/>
                <w:sz w:val="22"/>
              </w:rPr>
              <w:t>n/a</w:t>
            </w:r>
          </w:p>
        </w:tc>
      </w:tr>
      <w:tr w:rsidR="00AE3139" w:rsidRPr="003C47F8" w14:paraId="3A66CF6B" w14:textId="77777777" w:rsidTr="00123F73">
        <w:trPr>
          <w:trHeight w:val="292"/>
        </w:trPr>
        <w:tc>
          <w:tcPr>
            <w:tcW w:w="3267" w:type="dxa"/>
            <w:tcBorders>
              <w:top w:val="single" w:sz="8" w:space="0" w:color="auto"/>
              <w:left w:val="single" w:sz="4" w:space="0" w:color="auto"/>
              <w:bottom w:val="single" w:sz="4" w:space="0" w:color="auto"/>
              <w:right w:val="single" w:sz="4" w:space="0" w:color="auto"/>
            </w:tcBorders>
            <w:shd w:val="clear" w:color="auto" w:fill="auto"/>
            <w:noWrap/>
            <w:vAlign w:val="center"/>
          </w:tcPr>
          <w:p w14:paraId="302F02F6" w14:textId="381A4CB9" w:rsidR="00303F20" w:rsidRPr="00FF36DC" w:rsidRDefault="00303F20" w:rsidP="00891694">
            <w:pPr>
              <w:spacing w:after="80"/>
              <w:jc w:val="both"/>
              <w:rPr>
                <w:rFonts w:cs="Arial"/>
                <w:b/>
                <w:bCs/>
                <w:color w:val="000000"/>
                <w:sz w:val="22"/>
              </w:rPr>
            </w:pPr>
            <w:r w:rsidRPr="3FBFC197">
              <w:rPr>
                <w:rFonts w:cs="Arial"/>
                <w:b/>
                <w:bCs/>
                <w:color w:val="000000" w:themeColor="text1"/>
                <w:sz w:val="22"/>
              </w:rPr>
              <w:t xml:space="preserve">Total </w:t>
            </w:r>
          </w:p>
        </w:tc>
        <w:tc>
          <w:tcPr>
            <w:tcW w:w="1537" w:type="dxa"/>
            <w:tcBorders>
              <w:top w:val="single" w:sz="8" w:space="0" w:color="auto"/>
              <w:left w:val="nil"/>
              <w:bottom w:val="single" w:sz="4" w:space="0" w:color="auto"/>
              <w:right w:val="single" w:sz="4" w:space="0" w:color="auto"/>
            </w:tcBorders>
            <w:shd w:val="clear" w:color="auto" w:fill="auto"/>
            <w:noWrap/>
            <w:vAlign w:val="center"/>
          </w:tcPr>
          <w:p w14:paraId="169152A3" w14:textId="5607946B" w:rsidR="00303F20" w:rsidRPr="007D0E1E" w:rsidRDefault="00303F20" w:rsidP="00F3758F">
            <w:pPr>
              <w:spacing w:after="80"/>
              <w:jc w:val="right"/>
              <w:rPr>
                <w:rFonts w:cs="Arial"/>
                <w:b/>
                <w:bCs/>
                <w:color w:val="000000"/>
                <w:sz w:val="22"/>
              </w:rPr>
            </w:pPr>
            <w:r w:rsidRPr="3FBFC197">
              <w:rPr>
                <w:rFonts w:cs="Arial"/>
                <w:b/>
                <w:bCs/>
                <w:color w:val="000000" w:themeColor="text1"/>
                <w:sz w:val="22"/>
              </w:rPr>
              <w:t>106</w:t>
            </w:r>
          </w:p>
        </w:tc>
        <w:tc>
          <w:tcPr>
            <w:tcW w:w="1717" w:type="dxa"/>
            <w:tcBorders>
              <w:top w:val="single" w:sz="8" w:space="0" w:color="auto"/>
              <w:left w:val="nil"/>
              <w:bottom w:val="single" w:sz="4" w:space="0" w:color="auto"/>
              <w:right w:val="single" w:sz="4" w:space="0" w:color="auto"/>
            </w:tcBorders>
          </w:tcPr>
          <w:p w14:paraId="601C04B0" w14:textId="4BFB71D9" w:rsidR="00303F20" w:rsidRDefault="00303F20" w:rsidP="00F3758F">
            <w:pPr>
              <w:spacing w:after="80"/>
              <w:jc w:val="right"/>
              <w:rPr>
                <w:rFonts w:cs="Arial"/>
                <w:b/>
                <w:bCs/>
                <w:color w:val="000000"/>
                <w:sz w:val="22"/>
              </w:rPr>
            </w:pPr>
            <w:r w:rsidRPr="3FBFC197">
              <w:rPr>
                <w:rFonts w:cs="Arial"/>
                <w:b/>
                <w:bCs/>
                <w:color w:val="000000" w:themeColor="text1"/>
                <w:sz w:val="22"/>
              </w:rPr>
              <w:t>78</w:t>
            </w:r>
          </w:p>
        </w:tc>
        <w:tc>
          <w:tcPr>
            <w:tcW w:w="1358" w:type="dxa"/>
            <w:tcBorders>
              <w:top w:val="single" w:sz="8" w:space="0" w:color="auto"/>
              <w:left w:val="single" w:sz="4" w:space="0" w:color="auto"/>
              <w:bottom w:val="single" w:sz="4" w:space="0" w:color="auto"/>
              <w:right w:val="single" w:sz="4" w:space="0" w:color="auto"/>
            </w:tcBorders>
          </w:tcPr>
          <w:p w14:paraId="5D6CE613" w14:textId="5D8785C6" w:rsidR="00303F20" w:rsidRPr="00390CC8" w:rsidRDefault="009D4363" w:rsidP="00F3758F">
            <w:pPr>
              <w:spacing w:after="80"/>
              <w:jc w:val="right"/>
              <w:rPr>
                <w:rFonts w:cs="Arial"/>
                <w:b/>
                <w:bCs/>
                <w:color w:val="000000"/>
                <w:sz w:val="22"/>
              </w:rPr>
            </w:pPr>
            <w:r w:rsidRPr="3FBFC197">
              <w:rPr>
                <w:rFonts w:cs="Arial"/>
                <w:b/>
                <w:bCs/>
                <w:color w:val="000000" w:themeColor="text1"/>
                <w:sz w:val="22"/>
              </w:rPr>
              <w:t>1.52%</w:t>
            </w:r>
          </w:p>
        </w:tc>
        <w:tc>
          <w:tcPr>
            <w:tcW w:w="1538" w:type="dxa"/>
            <w:tcBorders>
              <w:top w:val="single" w:sz="8" w:space="0" w:color="auto"/>
              <w:left w:val="single" w:sz="4" w:space="0" w:color="auto"/>
              <w:bottom w:val="single" w:sz="4" w:space="0" w:color="auto"/>
              <w:right w:val="single" w:sz="4" w:space="0" w:color="auto"/>
            </w:tcBorders>
          </w:tcPr>
          <w:p w14:paraId="708506E7" w14:textId="528E5016" w:rsidR="00303F20" w:rsidRPr="00390CC8" w:rsidRDefault="006F00B7" w:rsidP="00F3758F">
            <w:pPr>
              <w:spacing w:after="80"/>
              <w:jc w:val="right"/>
              <w:rPr>
                <w:rFonts w:cs="Arial"/>
                <w:b/>
                <w:bCs/>
                <w:color w:val="000000"/>
                <w:sz w:val="22"/>
              </w:rPr>
            </w:pPr>
            <w:r w:rsidRPr="3FBFC197">
              <w:rPr>
                <w:rFonts w:cs="Arial"/>
                <w:b/>
                <w:bCs/>
                <w:color w:val="000000" w:themeColor="text1"/>
                <w:sz w:val="22"/>
              </w:rPr>
              <w:t>2.46%</w:t>
            </w:r>
          </w:p>
        </w:tc>
      </w:tr>
    </w:tbl>
    <w:p w14:paraId="73E069E7" w14:textId="46A2D3C7" w:rsidR="00A823F0" w:rsidRPr="00F2264A" w:rsidRDefault="00507C7F" w:rsidP="5D212A24">
      <w:pPr>
        <w:pStyle w:val="EBBodyPara"/>
        <w:spacing w:after="160" w:line="288" w:lineRule="auto"/>
        <w:jc w:val="both"/>
        <w:rPr>
          <w:i/>
          <w:iCs/>
          <w:sz w:val="20"/>
          <w:szCs w:val="20"/>
        </w:rPr>
      </w:pPr>
      <w:r w:rsidRPr="00F2264A">
        <w:rPr>
          <w:i/>
          <w:iCs/>
          <w:sz w:val="20"/>
          <w:szCs w:val="20"/>
        </w:rPr>
        <w:t>Internal analysis of HESA data.</w:t>
      </w:r>
    </w:p>
    <w:p w14:paraId="4B3F6B63" w14:textId="573CBE31" w:rsidR="008177D2" w:rsidRDefault="005C74E8" w:rsidP="009514D4">
      <w:pPr>
        <w:pStyle w:val="NormalWeb"/>
        <w:spacing w:before="0" w:beforeAutospacing="0" w:after="160" w:afterAutospacing="0" w:line="288" w:lineRule="auto"/>
        <w:jc w:val="both"/>
        <w:rPr>
          <w:rFonts w:ascii="Arial" w:hAnsi="Arial" w:cs="Arial"/>
        </w:rPr>
      </w:pPr>
      <w:r w:rsidRPr="00A54659">
        <w:rPr>
          <w:rFonts w:ascii="Arial" w:hAnsi="Arial" w:cs="Arial"/>
        </w:rPr>
        <w:t xml:space="preserve">Small-sized providers will not be </w:t>
      </w:r>
      <w:r w:rsidRPr="4AE175F7">
        <w:rPr>
          <w:rFonts w:ascii="Arial" w:hAnsi="Arial" w:cs="Arial"/>
        </w:rPr>
        <w:t>exempt</w:t>
      </w:r>
      <w:r w:rsidRPr="00A54659">
        <w:rPr>
          <w:rFonts w:ascii="Arial" w:hAnsi="Arial" w:cs="Arial"/>
        </w:rPr>
        <w:t xml:space="preserve"> from the lower tuition fee </w:t>
      </w:r>
      <w:r w:rsidR="34D29522" w:rsidRPr="00A54659">
        <w:rPr>
          <w:rFonts w:ascii="Arial" w:hAnsi="Arial" w:cs="Arial"/>
        </w:rPr>
        <w:t>limit</w:t>
      </w:r>
      <w:r w:rsidRPr="00A54659">
        <w:rPr>
          <w:rFonts w:ascii="Arial" w:hAnsi="Arial" w:cs="Arial"/>
        </w:rPr>
        <w:t xml:space="preserve"> to ensure all HE providers are treated equally under this policy. We want classroom-based foundation years to represent better value for money for students and taxpayers, regardless of where they are studied. </w:t>
      </w:r>
      <w:r w:rsidR="00C24FD0" w:rsidRPr="00D10EFC">
        <w:rPr>
          <w:rFonts w:ascii="Arial" w:hAnsi="Arial" w:cs="Arial"/>
        </w:rPr>
        <w:t>DfE</w:t>
      </w:r>
      <w:r w:rsidR="00C24FD0" w:rsidRPr="00D75FA6">
        <w:rPr>
          <w:rFonts w:cs="Arial"/>
        </w:rPr>
        <w:t>’</w:t>
      </w:r>
      <w:r w:rsidR="00C24FD0" w:rsidRPr="07888B71">
        <w:rPr>
          <w:rFonts w:ascii="Arial" w:hAnsi="Arial" w:cs="Arial"/>
        </w:rPr>
        <w:t>s analysis</w:t>
      </w:r>
      <w:r w:rsidRPr="07888B71">
        <w:rPr>
          <w:rFonts w:ascii="Arial" w:hAnsi="Arial" w:cs="Arial"/>
        </w:rPr>
        <w:t xml:space="preserve"> does not </w:t>
      </w:r>
      <w:r w:rsidRPr="4AE175F7">
        <w:rPr>
          <w:rFonts w:ascii="Arial" w:hAnsi="Arial" w:cs="Arial"/>
        </w:rPr>
        <w:t>suggest</w:t>
      </w:r>
      <w:r w:rsidR="00A47EB4" w:rsidRPr="6628268B">
        <w:rPr>
          <w:rFonts w:ascii="Arial" w:hAnsi="Arial" w:cs="Arial"/>
        </w:rPr>
        <w:t xml:space="preserve"> </w:t>
      </w:r>
      <w:r w:rsidR="6204CA4E" w:rsidRPr="56AA6A3F">
        <w:rPr>
          <w:rFonts w:ascii="Arial" w:hAnsi="Arial" w:cs="Arial"/>
        </w:rPr>
        <w:t xml:space="preserve">this policy will have a disproportionate financial impact on small-sized HE providers. As Table 5 shows, only one small-sized </w:t>
      </w:r>
      <w:r w:rsidR="007B3754">
        <w:rPr>
          <w:rFonts w:ascii="Arial" w:hAnsi="Arial" w:cs="Arial"/>
        </w:rPr>
        <w:t xml:space="preserve">provider </w:t>
      </w:r>
      <w:r w:rsidR="6204CA4E" w:rsidRPr="56AA6A3F">
        <w:rPr>
          <w:rFonts w:ascii="Arial" w:hAnsi="Arial" w:cs="Arial"/>
        </w:rPr>
        <w:t xml:space="preserve">offered classroom-based foundation years in </w:t>
      </w:r>
      <w:r w:rsidR="5B24476C" w:rsidRPr="390EF30F">
        <w:rPr>
          <w:rFonts w:ascii="Arial" w:hAnsi="Arial" w:cs="Arial"/>
        </w:rPr>
        <w:t xml:space="preserve">academic year </w:t>
      </w:r>
      <w:r w:rsidR="6204CA4E" w:rsidRPr="390EF30F">
        <w:rPr>
          <w:rFonts w:ascii="Arial" w:hAnsi="Arial" w:cs="Arial"/>
        </w:rPr>
        <w:t>2022</w:t>
      </w:r>
      <w:r w:rsidR="6204CA4E" w:rsidRPr="56AA6A3F">
        <w:rPr>
          <w:rFonts w:ascii="Arial" w:hAnsi="Arial" w:cs="Arial"/>
        </w:rPr>
        <w:t>/23, with the financial effect of the reform estimated to be lower than the average annual income loss of all impacted providers.</w:t>
      </w:r>
    </w:p>
    <w:p w14:paraId="356400FA" w14:textId="49EF74A9" w:rsidR="00A47EB4" w:rsidRDefault="51546CE6" w:rsidP="009514D4">
      <w:pPr>
        <w:pStyle w:val="NormalWeb"/>
        <w:spacing w:before="0" w:beforeAutospacing="0" w:after="160" w:afterAutospacing="0" w:line="288" w:lineRule="auto"/>
        <w:jc w:val="both"/>
        <w:rPr>
          <w:rFonts w:ascii="Arial" w:hAnsi="Arial" w:cs="Arial"/>
        </w:rPr>
      </w:pPr>
      <w:r w:rsidRPr="5D212A24">
        <w:rPr>
          <w:rFonts w:ascii="Arial" w:hAnsi="Arial" w:cs="Arial"/>
        </w:rPr>
        <w:t xml:space="preserve">The impact </w:t>
      </w:r>
      <w:r w:rsidR="3EF2F9BD" w:rsidRPr="5D212A24">
        <w:rPr>
          <w:rFonts w:ascii="Arial" w:hAnsi="Arial" w:cs="Arial"/>
        </w:rPr>
        <w:t>on</w:t>
      </w:r>
      <w:r w:rsidRPr="5D212A24">
        <w:rPr>
          <w:rFonts w:ascii="Arial" w:hAnsi="Arial" w:cs="Arial"/>
        </w:rPr>
        <w:t xml:space="preserve"> medium-sized </w:t>
      </w:r>
      <w:r w:rsidR="7CB5C83C" w:rsidRPr="5D212A24">
        <w:rPr>
          <w:rFonts w:ascii="Arial" w:hAnsi="Arial" w:cs="Arial"/>
        </w:rPr>
        <w:t xml:space="preserve">providers </w:t>
      </w:r>
      <w:r w:rsidR="3EF2F9BD" w:rsidRPr="5D212A24">
        <w:rPr>
          <w:rFonts w:ascii="Arial" w:hAnsi="Arial" w:cs="Arial"/>
        </w:rPr>
        <w:t xml:space="preserve">appears to be </w:t>
      </w:r>
      <w:r w:rsidR="1A068094" w:rsidRPr="5D212A24">
        <w:rPr>
          <w:rFonts w:ascii="Arial" w:hAnsi="Arial" w:cs="Arial"/>
        </w:rPr>
        <w:t xml:space="preserve">significantly higher than </w:t>
      </w:r>
      <w:r w:rsidR="1E345208" w:rsidRPr="5D212A24">
        <w:rPr>
          <w:rFonts w:ascii="Arial" w:hAnsi="Arial" w:cs="Arial"/>
        </w:rPr>
        <w:t xml:space="preserve">both </w:t>
      </w:r>
      <w:r w:rsidR="56791E11" w:rsidRPr="5D212A24">
        <w:rPr>
          <w:rFonts w:ascii="Arial" w:hAnsi="Arial" w:cs="Arial"/>
        </w:rPr>
        <w:t>the</w:t>
      </w:r>
      <w:r w:rsidR="3EF2F9BD" w:rsidRPr="5D212A24">
        <w:rPr>
          <w:rFonts w:ascii="Arial" w:hAnsi="Arial" w:cs="Arial"/>
        </w:rPr>
        <w:t xml:space="preserve"> estimated </w:t>
      </w:r>
      <w:r w:rsidR="56791E11" w:rsidRPr="5D212A24">
        <w:rPr>
          <w:rFonts w:ascii="Arial" w:hAnsi="Arial" w:cs="Arial"/>
        </w:rPr>
        <w:t xml:space="preserve">impact </w:t>
      </w:r>
      <w:r w:rsidR="3EF2F9BD" w:rsidRPr="5D212A24">
        <w:rPr>
          <w:rFonts w:ascii="Arial" w:hAnsi="Arial" w:cs="Arial"/>
        </w:rPr>
        <w:t>on</w:t>
      </w:r>
      <w:r w:rsidR="1A068094" w:rsidRPr="5D212A24">
        <w:rPr>
          <w:rFonts w:ascii="Arial" w:hAnsi="Arial" w:cs="Arial"/>
        </w:rPr>
        <w:t xml:space="preserve"> small-sized providers</w:t>
      </w:r>
      <w:r w:rsidR="1E345208" w:rsidRPr="5D212A24">
        <w:rPr>
          <w:rFonts w:ascii="Arial" w:hAnsi="Arial" w:cs="Arial"/>
        </w:rPr>
        <w:t xml:space="preserve"> and overall average</w:t>
      </w:r>
      <w:r w:rsidR="1A068094" w:rsidRPr="5D212A24">
        <w:rPr>
          <w:rFonts w:ascii="Arial" w:hAnsi="Arial" w:cs="Arial"/>
        </w:rPr>
        <w:t xml:space="preserve">. </w:t>
      </w:r>
      <w:r w:rsidR="62EFE9BB" w:rsidRPr="5D212A24">
        <w:rPr>
          <w:rFonts w:ascii="Arial" w:hAnsi="Arial" w:cs="Arial"/>
        </w:rPr>
        <w:t xml:space="preserve">Whilst </w:t>
      </w:r>
      <w:r w:rsidR="0D804A0F" w:rsidRPr="5D212A24">
        <w:rPr>
          <w:rFonts w:ascii="Arial" w:hAnsi="Arial" w:cs="Arial"/>
        </w:rPr>
        <w:t xml:space="preserve">comparisons to </w:t>
      </w:r>
      <w:r w:rsidR="68FC8190" w:rsidRPr="5D212A24">
        <w:rPr>
          <w:rFonts w:ascii="Arial" w:hAnsi="Arial" w:cs="Arial"/>
        </w:rPr>
        <w:t>s</w:t>
      </w:r>
      <w:r w:rsidR="0D804A0F" w:rsidRPr="5D212A24">
        <w:rPr>
          <w:rFonts w:ascii="Arial" w:hAnsi="Arial" w:cs="Arial"/>
        </w:rPr>
        <w:t>mall</w:t>
      </w:r>
      <w:r w:rsidR="058D7B5D" w:rsidRPr="5D212A24">
        <w:rPr>
          <w:rFonts w:ascii="Arial" w:hAnsi="Arial" w:cs="Arial"/>
        </w:rPr>
        <w:t>-sized</w:t>
      </w:r>
      <w:r w:rsidR="0D804A0F" w:rsidRPr="5D212A24">
        <w:rPr>
          <w:rFonts w:ascii="Arial" w:hAnsi="Arial" w:cs="Arial"/>
        </w:rPr>
        <w:t xml:space="preserve"> providers should be avoided due to the very small sample size</w:t>
      </w:r>
      <w:r w:rsidR="62EFE9BB" w:rsidRPr="5D212A24">
        <w:rPr>
          <w:rFonts w:ascii="Arial" w:hAnsi="Arial" w:cs="Arial"/>
        </w:rPr>
        <w:t xml:space="preserve">; </w:t>
      </w:r>
      <w:r w:rsidR="7DB05AAB" w:rsidRPr="5D212A24">
        <w:rPr>
          <w:rFonts w:ascii="Arial" w:hAnsi="Arial" w:cs="Arial"/>
        </w:rPr>
        <w:t xml:space="preserve">the </w:t>
      </w:r>
      <w:r w:rsidR="4E4BF228" w:rsidRPr="5D212A24">
        <w:rPr>
          <w:rFonts w:ascii="Arial" w:hAnsi="Arial" w:cs="Arial"/>
        </w:rPr>
        <w:t xml:space="preserve">more significant </w:t>
      </w:r>
      <w:r w:rsidR="7DB05AAB" w:rsidRPr="5D212A24">
        <w:rPr>
          <w:rFonts w:ascii="Arial" w:hAnsi="Arial" w:cs="Arial"/>
        </w:rPr>
        <w:t xml:space="preserve">impact on </w:t>
      </w:r>
      <w:r w:rsidR="18DB90B2" w:rsidRPr="5D212A24">
        <w:rPr>
          <w:rFonts w:ascii="Arial" w:hAnsi="Arial" w:cs="Arial"/>
        </w:rPr>
        <w:t>m</w:t>
      </w:r>
      <w:r w:rsidR="7DB05AAB" w:rsidRPr="5D212A24">
        <w:rPr>
          <w:rFonts w:ascii="Arial" w:hAnsi="Arial" w:cs="Arial"/>
        </w:rPr>
        <w:t>edium-s</w:t>
      </w:r>
      <w:r w:rsidR="7B11A00E" w:rsidRPr="5D212A24">
        <w:rPr>
          <w:rFonts w:ascii="Arial" w:hAnsi="Arial" w:cs="Arial"/>
        </w:rPr>
        <w:t>ize</w:t>
      </w:r>
      <w:r w:rsidR="7DB05AAB" w:rsidRPr="5D212A24">
        <w:rPr>
          <w:rFonts w:ascii="Arial" w:hAnsi="Arial" w:cs="Arial"/>
        </w:rPr>
        <w:t>d</w:t>
      </w:r>
      <w:r w:rsidR="03AE4297" w:rsidRPr="5D212A24">
        <w:rPr>
          <w:rFonts w:ascii="Arial" w:hAnsi="Arial" w:cs="Arial"/>
        </w:rPr>
        <w:t xml:space="preserve"> </w:t>
      </w:r>
      <w:r w:rsidR="0C35C1EB" w:rsidRPr="5D212A24">
        <w:rPr>
          <w:rFonts w:ascii="Arial" w:hAnsi="Arial" w:cs="Arial"/>
        </w:rPr>
        <w:t>provider</w:t>
      </w:r>
      <w:r w:rsidR="009514D4">
        <w:rPr>
          <w:rFonts w:ascii="Arial" w:hAnsi="Arial" w:cs="Arial"/>
        </w:rPr>
        <w:t>s</w:t>
      </w:r>
      <w:r w:rsidR="03AE4297" w:rsidRPr="5D212A24">
        <w:rPr>
          <w:rFonts w:ascii="Arial" w:hAnsi="Arial" w:cs="Arial"/>
        </w:rPr>
        <w:t xml:space="preserve"> is </w:t>
      </w:r>
      <w:r w:rsidR="62EFE9BB" w:rsidRPr="5D212A24">
        <w:rPr>
          <w:rFonts w:ascii="Arial" w:hAnsi="Arial" w:cs="Arial"/>
        </w:rPr>
        <w:t>primarily due to</w:t>
      </w:r>
      <w:r w:rsidR="1A7C296B" w:rsidRPr="5D212A24">
        <w:rPr>
          <w:rFonts w:ascii="Arial" w:hAnsi="Arial" w:cs="Arial"/>
        </w:rPr>
        <w:t xml:space="preserve"> two providers </w:t>
      </w:r>
      <w:r w:rsidR="12BA7D10" w:rsidRPr="5D212A24">
        <w:rPr>
          <w:rFonts w:ascii="Arial" w:hAnsi="Arial" w:cs="Arial"/>
        </w:rPr>
        <w:t xml:space="preserve">with </w:t>
      </w:r>
      <w:r w:rsidR="08B0D3AC" w:rsidRPr="5D212A24">
        <w:rPr>
          <w:rFonts w:ascii="Arial" w:hAnsi="Arial" w:cs="Arial"/>
        </w:rPr>
        <w:t xml:space="preserve">exceptionally high </w:t>
      </w:r>
      <w:r w:rsidR="59071DB9" w:rsidRPr="5D212A24">
        <w:rPr>
          <w:rFonts w:ascii="Arial" w:hAnsi="Arial" w:cs="Arial"/>
        </w:rPr>
        <w:t xml:space="preserve">estimated </w:t>
      </w:r>
      <w:r w:rsidR="08B0D3AC" w:rsidRPr="5D212A24">
        <w:rPr>
          <w:rFonts w:ascii="Arial" w:hAnsi="Arial" w:cs="Arial"/>
        </w:rPr>
        <w:t xml:space="preserve">annual </w:t>
      </w:r>
      <w:r w:rsidR="486813B4" w:rsidRPr="5D212A24">
        <w:rPr>
          <w:rFonts w:ascii="Arial" w:hAnsi="Arial" w:cs="Arial"/>
        </w:rPr>
        <w:t>income loss</w:t>
      </w:r>
      <w:r w:rsidR="03AE4297" w:rsidRPr="5D212A24">
        <w:rPr>
          <w:rFonts w:ascii="Arial" w:hAnsi="Arial" w:cs="Arial"/>
        </w:rPr>
        <w:t xml:space="preserve"> (9.94% to 20.66%).</w:t>
      </w:r>
      <w:r w:rsidR="455FDCCF" w:rsidRPr="5D212A24">
        <w:rPr>
          <w:rFonts w:ascii="Arial" w:hAnsi="Arial" w:cs="Arial"/>
        </w:rPr>
        <w:t xml:space="preserve"> E</w:t>
      </w:r>
      <w:r w:rsidR="302A6B4C" w:rsidRPr="5D212A24">
        <w:rPr>
          <w:rFonts w:ascii="Arial" w:hAnsi="Arial" w:cs="Arial"/>
        </w:rPr>
        <w:t xml:space="preserve">xcluding </w:t>
      </w:r>
      <w:r w:rsidR="6469ABCA" w:rsidRPr="5D212A24">
        <w:rPr>
          <w:rFonts w:ascii="Arial" w:hAnsi="Arial" w:cs="Arial"/>
        </w:rPr>
        <w:t xml:space="preserve">these two providers </w:t>
      </w:r>
      <w:r w:rsidR="4A4F74F1" w:rsidRPr="5D212A24">
        <w:rPr>
          <w:rFonts w:ascii="Arial" w:hAnsi="Arial" w:cs="Arial"/>
        </w:rPr>
        <w:t xml:space="preserve">aligns the average </w:t>
      </w:r>
      <w:r w:rsidR="158B01FC" w:rsidRPr="5D212A24">
        <w:rPr>
          <w:rFonts w:ascii="Arial" w:hAnsi="Arial" w:cs="Arial"/>
        </w:rPr>
        <w:t xml:space="preserve">for medium-sized </w:t>
      </w:r>
      <w:r w:rsidR="615B4647" w:rsidRPr="5D212A24">
        <w:rPr>
          <w:rFonts w:ascii="Arial" w:hAnsi="Arial" w:cs="Arial"/>
        </w:rPr>
        <w:t>(</w:t>
      </w:r>
      <w:r w:rsidR="61AED098" w:rsidRPr="5D212A24">
        <w:rPr>
          <w:rFonts w:ascii="Arial" w:hAnsi="Arial" w:cs="Arial"/>
        </w:rPr>
        <w:t>1.9</w:t>
      </w:r>
      <w:r w:rsidR="3AC22577" w:rsidRPr="5D212A24">
        <w:rPr>
          <w:rFonts w:ascii="Arial" w:hAnsi="Arial" w:cs="Arial"/>
        </w:rPr>
        <w:t xml:space="preserve">0% to 2.43%) </w:t>
      </w:r>
      <w:r w:rsidR="158B01FC" w:rsidRPr="5D212A24">
        <w:rPr>
          <w:rFonts w:ascii="Arial" w:hAnsi="Arial" w:cs="Arial"/>
        </w:rPr>
        <w:t>and a</w:t>
      </w:r>
      <w:r w:rsidR="6795C41D" w:rsidRPr="5D212A24">
        <w:rPr>
          <w:rFonts w:ascii="Arial" w:hAnsi="Arial" w:cs="Arial"/>
        </w:rPr>
        <w:t>ll classroom-based foundation year providers.</w:t>
      </w:r>
    </w:p>
    <w:p w14:paraId="6F3F5663" w14:textId="6CE03E67" w:rsidR="00A47EB4" w:rsidRDefault="00B8347C" w:rsidP="009514D4">
      <w:pPr>
        <w:pStyle w:val="NormalWeb"/>
        <w:spacing w:before="0" w:beforeAutospacing="0" w:after="160" w:afterAutospacing="0" w:line="288" w:lineRule="auto"/>
        <w:jc w:val="both"/>
        <w:rPr>
          <w:rFonts w:ascii="Arial" w:hAnsi="Arial" w:cs="Arial"/>
        </w:rPr>
      </w:pPr>
      <w:r w:rsidRPr="7824E25C">
        <w:rPr>
          <w:rFonts w:ascii="Arial" w:hAnsi="Arial" w:cs="Arial"/>
        </w:rPr>
        <w:t xml:space="preserve">Overall, our analysis does not indicate a disproportionate financial impact on providers due to provider size or tariff grouping. </w:t>
      </w:r>
      <w:r w:rsidR="006F6B78" w:rsidRPr="7824E25C">
        <w:rPr>
          <w:rFonts w:ascii="Arial" w:hAnsi="Arial" w:cs="Arial"/>
        </w:rPr>
        <w:t>Rather</w:t>
      </w:r>
      <w:r w:rsidR="009514D4">
        <w:rPr>
          <w:rFonts w:ascii="Arial" w:hAnsi="Arial" w:cs="Arial"/>
        </w:rPr>
        <w:t>,</w:t>
      </w:r>
      <w:r w:rsidR="006F6B78" w:rsidRPr="7824E25C">
        <w:rPr>
          <w:rFonts w:ascii="Arial" w:hAnsi="Arial" w:cs="Arial"/>
        </w:rPr>
        <w:t xml:space="preserve"> </w:t>
      </w:r>
      <w:r w:rsidR="00A1234A" w:rsidRPr="7824E25C">
        <w:rPr>
          <w:rFonts w:ascii="Arial" w:hAnsi="Arial" w:cs="Arial"/>
        </w:rPr>
        <w:t xml:space="preserve">changes in income post-reform will be driven by the </w:t>
      </w:r>
      <w:r w:rsidR="5EBF5DD7" w:rsidRPr="324F068E">
        <w:rPr>
          <w:rFonts w:ascii="Arial" w:hAnsi="Arial" w:cs="Arial"/>
        </w:rPr>
        <w:t>prominence</w:t>
      </w:r>
      <w:r w:rsidR="00291C3A" w:rsidRPr="7824E25C">
        <w:rPr>
          <w:rFonts w:ascii="Arial" w:hAnsi="Arial" w:cs="Arial"/>
        </w:rPr>
        <w:t xml:space="preserve"> of foundation year</w:t>
      </w:r>
      <w:r w:rsidR="3FBF1A85" w:rsidRPr="7824E25C">
        <w:rPr>
          <w:rFonts w:ascii="Arial" w:hAnsi="Arial" w:cs="Arial"/>
        </w:rPr>
        <w:t>s</w:t>
      </w:r>
      <w:r w:rsidR="00291C3A" w:rsidRPr="7824E25C">
        <w:rPr>
          <w:rFonts w:ascii="Arial" w:hAnsi="Arial" w:cs="Arial"/>
        </w:rPr>
        <w:t xml:space="preserve"> within undergraduate </w:t>
      </w:r>
      <w:r w:rsidR="790E2FB5" w:rsidRPr="324F068E">
        <w:rPr>
          <w:rFonts w:ascii="Arial" w:hAnsi="Arial" w:cs="Arial"/>
        </w:rPr>
        <w:t>courses</w:t>
      </w:r>
      <w:r w:rsidR="00291C3A" w:rsidRPr="7824E25C">
        <w:rPr>
          <w:rFonts w:ascii="Arial" w:hAnsi="Arial" w:cs="Arial"/>
        </w:rPr>
        <w:t xml:space="preserve">, and the </w:t>
      </w:r>
      <w:r w:rsidR="00A1234A" w:rsidRPr="7824E25C">
        <w:rPr>
          <w:rFonts w:ascii="Arial" w:hAnsi="Arial" w:cs="Arial"/>
        </w:rPr>
        <w:t>sp</w:t>
      </w:r>
      <w:r w:rsidR="009514D4">
        <w:rPr>
          <w:rFonts w:ascii="Arial" w:hAnsi="Arial" w:cs="Arial"/>
        </w:rPr>
        <w:t>lit</w:t>
      </w:r>
      <w:r w:rsidR="00A1234A" w:rsidRPr="7824E25C">
        <w:rPr>
          <w:rFonts w:ascii="Arial" w:hAnsi="Arial" w:cs="Arial"/>
        </w:rPr>
        <w:t xml:space="preserve"> between </w:t>
      </w:r>
      <w:r w:rsidR="00291C3A" w:rsidRPr="7824E25C">
        <w:rPr>
          <w:rFonts w:ascii="Arial" w:hAnsi="Arial" w:cs="Arial"/>
        </w:rPr>
        <w:t>classroom and non-</w:t>
      </w:r>
      <w:r w:rsidR="00E50BDD" w:rsidRPr="7824E25C">
        <w:rPr>
          <w:rFonts w:ascii="Arial" w:hAnsi="Arial" w:cs="Arial"/>
        </w:rPr>
        <w:t>classroom-based</w:t>
      </w:r>
      <w:r w:rsidR="00291C3A" w:rsidRPr="7824E25C">
        <w:rPr>
          <w:rFonts w:ascii="Arial" w:hAnsi="Arial" w:cs="Arial"/>
        </w:rPr>
        <w:t xml:space="preserve"> </w:t>
      </w:r>
      <w:r w:rsidR="0040390D" w:rsidRPr="7824E25C">
        <w:rPr>
          <w:rFonts w:ascii="Arial" w:hAnsi="Arial" w:cs="Arial"/>
        </w:rPr>
        <w:t>foundation year</w:t>
      </w:r>
      <w:r w:rsidR="009514D4">
        <w:rPr>
          <w:rFonts w:ascii="Arial" w:hAnsi="Arial" w:cs="Arial"/>
        </w:rPr>
        <w:t>s</w:t>
      </w:r>
      <w:r w:rsidR="0040390D" w:rsidRPr="7824E25C">
        <w:rPr>
          <w:rFonts w:ascii="Arial" w:hAnsi="Arial" w:cs="Arial"/>
        </w:rPr>
        <w:t xml:space="preserve">. </w:t>
      </w:r>
      <w:r w:rsidR="00E50BDD" w:rsidRPr="7824E25C">
        <w:rPr>
          <w:rFonts w:ascii="Arial" w:hAnsi="Arial" w:cs="Arial"/>
        </w:rPr>
        <w:t>In the case of the two medium-sized providers</w:t>
      </w:r>
      <w:r w:rsidR="00253A01" w:rsidRPr="7824E25C">
        <w:rPr>
          <w:rFonts w:ascii="Arial" w:hAnsi="Arial" w:cs="Arial"/>
        </w:rPr>
        <w:t xml:space="preserve"> with </w:t>
      </w:r>
      <w:r w:rsidR="2921DFCC" w:rsidRPr="7824E25C">
        <w:rPr>
          <w:rFonts w:ascii="Arial" w:hAnsi="Arial" w:cs="Arial"/>
        </w:rPr>
        <w:t xml:space="preserve">exceptionally </w:t>
      </w:r>
      <w:r w:rsidR="6587AE69" w:rsidRPr="324F068E">
        <w:rPr>
          <w:rFonts w:ascii="Arial" w:hAnsi="Arial" w:cs="Arial"/>
        </w:rPr>
        <w:t>high</w:t>
      </w:r>
      <w:r w:rsidR="0942D131" w:rsidRPr="7824E25C">
        <w:rPr>
          <w:rFonts w:ascii="Arial" w:hAnsi="Arial" w:cs="Arial"/>
        </w:rPr>
        <w:t xml:space="preserve"> estimated</w:t>
      </w:r>
      <w:r w:rsidR="00253A01" w:rsidRPr="7824E25C">
        <w:rPr>
          <w:rFonts w:ascii="Arial" w:hAnsi="Arial" w:cs="Arial"/>
        </w:rPr>
        <w:t xml:space="preserve"> annual </w:t>
      </w:r>
      <w:r w:rsidR="002F290C" w:rsidRPr="7824E25C">
        <w:rPr>
          <w:rFonts w:ascii="Arial" w:hAnsi="Arial" w:cs="Arial"/>
        </w:rPr>
        <w:t>income</w:t>
      </w:r>
      <w:r w:rsidR="7DF0AF1B" w:rsidRPr="7824E25C">
        <w:rPr>
          <w:rFonts w:ascii="Arial" w:hAnsi="Arial" w:cs="Arial"/>
        </w:rPr>
        <w:t xml:space="preserve"> losses</w:t>
      </w:r>
      <w:r w:rsidR="00E50BDD" w:rsidRPr="7824E25C">
        <w:rPr>
          <w:rFonts w:ascii="Arial" w:hAnsi="Arial" w:cs="Arial"/>
        </w:rPr>
        <w:t xml:space="preserve">, classroom-based subjects accounted for 97-100% of foundation year enrolments </w:t>
      </w:r>
      <w:r w:rsidR="002F290C" w:rsidRPr="7824E25C">
        <w:rPr>
          <w:rFonts w:ascii="Arial" w:hAnsi="Arial" w:cs="Arial"/>
        </w:rPr>
        <w:t xml:space="preserve">in </w:t>
      </w:r>
      <w:r w:rsidR="5463BE8D" w:rsidRPr="7824E25C">
        <w:rPr>
          <w:rFonts w:ascii="Arial" w:hAnsi="Arial" w:cs="Arial"/>
        </w:rPr>
        <w:t xml:space="preserve">academic year </w:t>
      </w:r>
      <w:r w:rsidR="002F290C" w:rsidRPr="7824E25C">
        <w:rPr>
          <w:rFonts w:ascii="Arial" w:hAnsi="Arial" w:cs="Arial"/>
        </w:rPr>
        <w:t xml:space="preserve">2022/23. </w:t>
      </w:r>
    </w:p>
    <w:p w14:paraId="3F19AAB3" w14:textId="7C2A5203" w:rsidR="001F07FC" w:rsidRPr="00500F24" w:rsidRDefault="00260072" w:rsidP="00732074">
      <w:pPr>
        <w:pStyle w:val="Heading2"/>
        <w:jc w:val="both"/>
      </w:pPr>
      <w:r>
        <w:t xml:space="preserve">7. </w:t>
      </w:r>
      <w:r w:rsidR="00EA4F0A" w:rsidRPr="006E6240">
        <w:t xml:space="preserve">Regulatory </w:t>
      </w:r>
      <w:r w:rsidR="0080046F">
        <w:t>s</w:t>
      </w:r>
      <w:r w:rsidR="00EA4F0A" w:rsidRPr="006E6240">
        <w:t xml:space="preserve">corecard for </w:t>
      </w:r>
      <w:r w:rsidR="0080046F">
        <w:t>p</w:t>
      </w:r>
      <w:r w:rsidR="00EA4F0A" w:rsidRPr="006E6240">
        <w:t xml:space="preserve">referred </w:t>
      </w:r>
      <w:r w:rsidR="0080046F">
        <w:t>o</w:t>
      </w:r>
      <w:r w:rsidR="00EA4F0A" w:rsidRPr="006E6240">
        <w:t>ption</w:t>
      </w:r>
    </w:p>
    <w:p w14:paraId="13391C16" w14:textId="77777777" w:rsidR="00600DEC" w:rsidRPr="008B5D0C" w:rsidRDefault="00600DEC" w:rsidP="00732074">
      <w:pPr>
        <w:spacing w:line="288" w:lineRule="auto"/>
        <w:jc w:val="both"/>
        <w:rPr>
          <w:iCs/>
          <w:sz w:val="28"/>
          <w:szCs w:val="24"/>
        </w:rPr>
      </w:pPr>
      <w:r w:rsidRPr="008B5D0C">
        <w:rPr>
          <w:b/>
          <w:iCs/>
          <w:sz w:val="28"/>
          <w:szCs w:val="24"/>
        </w:rPr>
        <w:t>Summary of preferred policy option</w:t>
      </w:r>
      <w:r w:rsidRPr="008B5D0C">
        <w:rPr>
          <w:iCs/>
          <w:sz w:val="28"/>
          <w:szCs w:val="24"/>
        </w:rPr>
        <w:t> </w:t>
      </w:r>
    </w:p>
    <w:p w14:paraId="61AD4051" w14:textId="5AEA829C" w:rsidR="00600DEC" w:rsidRDefault="00600DEC" w:rsidP="00732074">
      <w:pPr>
        <w:spacing w:line="288" w:lineRule="auto"/>
        <w:jc w:val="both"/>
      </w:pPr>
      <w:r w:rsidRPr="00E30E03">
        <w:t>The</w:t>
      </w:r>
      <w:r w:rsidRPr="00E30E03" w:rsidDel="00560843">
        <w:t xml:space="preserve"> </w:t>
      </w:r>
      <w:r w:rsidRPr="00E30E03">
        <w:t xml:space="preserve">option is to </w:t>
      </w:r>
      <w:r w:rsidR="00E20CE2">
        <w:t>lower</w:t>
      </w:r>
      <w:r w:rsidR="00E20CE2" w:rsidRPr="00E30E03">
        <w:t xml:space="preserve"> </w:t>
      </w:r>
      <w:r w:rsidRPr="00E30E03">
        <w:t>the maximum</w:t>
      </w:r>
      <w:r w:rsidR="008F4415">
        <w:t xml:space="preserve"> tuition</w:t>
      </w:r>
      <w:r w:rsidRPr="00E30E03">
        <w:t xml:space="preserve"> fee and loan limit to £5,760 for foundation years in classroom-based subjects </w:t>
      </w:r>
      <w:r w:rsidR="00CA5602">
        <w:t>from academic year 2025/26</w:t>
      </w:r>
      <w:r w:rsidRPr="00E30E03">
        <w:t>.</w:t>
      </w:r>
      <w:r w:rsidR="00E20CE2">
        <w:t xml:space="preserve"> </w:t>
      </w:r>
      <w:r w:rsidRPr="00E30E03">
        <w:t xml:space="preserve">The figure of £5,760 is equivalent to the level of funding for an </w:t>
      </w:r>
      <w:r w:rsidR="004A476A">
        <w:t xml:space="preserve">AHE </w:t>
      </w:r>
      <w:r w:rsidR="00B32ED6" w:rsidRPr="00E30E03">
        <w:t>Diploma of</w:t>
      </w:r>
      <w:r w:rsidRPr="00E30E03">
        <w:t xml:space="preserve"> 600 credits in the highest standard band, using the new skills funding rates which will apply from academic year 2024/25</w:t>
      </w:r>
      <w:r>
        <w:rPr>
          <w:rStyle w:val="FootnoteReference"/>
        </w:rPr>
        <w:footnoteReference w:id="34"/>
      </w:r>
      <w:r w:rsidRPr="00E30E03">
        <w:t>. Maximum fee and loan limits for foundation year</w:t>
      </w:r>
      <w:r w:rsidR="001A31FE">
        <w:t xml:space="preserve">s </w:t>
      </w:r>
      <w:r w:rsidRPr="00E30E03">
        <w:t>in all other subjects will remain</w:t>
      </w:r>
      <w:r w:rsidR="004A476A">
        <w:t xml:space="preserve"> aligned with the maximum </w:t>
      </w:r>
      <w:r w:rsidR="00C2684F">
        <w:t xml:space="preserve">limits for standard undergraduate courses </w:t>
      </w:r>
      <w:r w:rsidR="004A476A" w:rsidRPr="004A476A">
        <w:t>(</w:t>
      </w:r>
      <w:r w:rsidR="00BB15EC" w:rsidRPr="00BB15EC">
        <w:t>£9,5</w:t>
      </w:r>
      <w:r w:rsidR="003D7024">
        <w:t>35</w:t>
      </w:r>
      <w:r w:rsidR="00BB15EC" w:rsidRPr="00BB15EC">
        <w:t xml:space="preserve"> </w:t>
      </w:r>
      <w:r w:rsidR="004A476A" w:rsidRPr="004A476A">
        <w:t>for academic year 2025/26)</w:t>
      </w:r>
      <w:r w:rsidR="00C2684F">
        <w:t>.</w:t>
      </w:r>
      <w:r w:rsidRPr="00E30E03">
        <w:t> </w:t>
      </w:r>
      <w:r w:rsidR="00CA5602">
        <w:t xml:space="preserve"> </w:t>
      </w:r>
    </w:p>
    <w:p w14:paraId="1682173D" w14:textId="7A001FE3" w:rsidR="00600DEC" w:rsidRPr="00600DEC" w:rsidRDefault="009622C8" w:rsidP="00732074">
      <w:pPr>
        <w:spacing w:line="288" w:lineRule="auto"/>
        <w:jc w:val="both"/>
      </w:pPr>
      <w:r>
        <w:t>T</w:t>
      </w:r>
      <w:r w:rsidR="00600DEC" w:rsidRPr="00E30E03">
        <w:t>his represents a fair compromise between maintaining the viability of higher cost foundation years provision, addressing the disproportionate growth in classroom-based foundation years, and ensuring that students can access lower cost foundation years at a fairer price.</w:t>
      </w:r>
    </w:p>
    <w:p w14:paraId="2C7792E1" w14:textId="67331B2A" w:rsidR="00EA4F0A" w:rsidRDefault="00EA4F0A" w:rsidP="00732074">
      <w:pPr>
        <w:pStyle w:val="Heading3"/>
        <w:jc w:val="both"/>
      </w:pPr>
      <w:r>
        <w:t xml:space="preserve">Part A: Overall and stakeholder impacts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33"/>
        <w:gridCol w:w="5710"/>
        <w:gridCol w:w="2189"/>
      </w:tblGrid>
      <w:tr w:rsidR="001F5241" w:rsidRPr="00DF540E" w14:paraId="7696061F" w14:textId="77777777" w:rsidTr="007D0E1E">
        <w:tc>
          <w:tcPr>
            <w:tcW w:w="7543" w:type="dxa"/>
            <w:gridSpan w:val="2"/>
            <w:shd w:val="clear" w:color="auto" w:fill="D9D9D9" w:themeFill="background1" w:themeFillShade="D9"/>
            <w:tcMar>
              <w:top w:w="100" w:type="dxa"/>
              <w:left w:w="100" w:type="dxa"/>
              <w:bottom w:w="100" w:type="dxa"/>
              <w:right w:w="100" w:type="dxa"/>
            </w:tcMar>
            <w:hideMark/>
          </w:tcPr>
          <w:p w14:paraId="3EBF41C0" w14:textId="77777777" w:rsidR="001F5241" w:rsidRPr="00DF540E" w:rsidRDefault="001F5241">
            <w:pPr>
              <w:rPr>
                <w:rFonts w:cs="Arial"/>
                <w:b/>
                <w:bCs/>
                <w:szCs w:val="24"/>
              </w:rPr>
            </w:pPr>
            <w:r w:rsidRPr="00DF540E">
              <w:rPr>
                <w:rFonts w:cs="Arial"/>
                <w:b/>
                <w:bCs/>
                <w:szCs w:val="24"/>
              </w:rPr>
              <w:t xml:space="preserve">(1) Overall impacts on total welfare </w:t>
            </w:r>
          </w:p>
        </w:tc>
        <w:tc>
          <w:tcPr>
            <w:tcW w:w="2189" w:type="dxa"/>
            <w:shd w:val="clear" w:color="auto" w:fill="D9D9D9" w:themeFill="background1" w:themeFillShade="D9"/>
            <w:tcMar>
              <w:top w:w="100" w:type="dxa"/>
              <w:left w:w="100" w:type="dxa"/>
              <w:bottom w:w="100" w:type="dxa"/>
              <w:right w:w="100" w:type="dxa"/>
            </w:tcMar>
            <w:hideMark/>
          </w:tcPr>
          <w:p w14:paraId="4A4A2643" w14:textId="77777777" w:rsidR="001F5241" w:rsidRPr="00DF540E" w:rsidRDefault="001F5241">
            <w:pPr>
              <w:rPr>
                <w:rFonts w:cs="Arial"/>
                <w:b/>
                <w:bCs/>
                <w:szCs w:val="24"/>
              </w:rPr>
            </w:pPr>
            <w:r w:rsidRPr="00DF540E">
              <w:rPr>
                <w:rFonts w:cs="Arial"/>
                <w:b/>
                <w:bCs/>
                <w:szCs w:val="24"/>
              </w:rPr>
              <w:t>Directional rating</w:t>
            </w:r>
          </w:p>
          <w:p w14:paraId="19AAA512" w14:textId="77777777" w:rsidR="001F5241" w:rsidRPr="00B907D5" w:rsidRDefault="001F5241">
            <w:pPr>
              <w:rPr>
                <w:rFonts w:cs="Arial"/>
                <w:b/>
                <w:bCs/>
                <w:sz w:val="20"/>
                <w:szCs w:val="20"/>
              </w:rPr>
            </w:pPr>
            <w:r w:rsidRPr="00B907D5">
              <w:rPr>
                <w:rFonts w:cs="Arial"/>
                <w:b/>
                <w:bCs/>
                <w:sz w:val="20"/>
                <w:szCs w:val="20"/>
              </w:rPr>
              <w:t>Note: Below are examples only</w:t>
            </w:r>
          </w:p>
          <w:p w14:paraId="428B5704" w14:textId="77777777" w:rsidR="001F5241" w:rsidRPr="00DF540E" w:rsidRDefault="001F5241">
            <w:pPr>
              <w:rPr>
                <w:rFonts w:cs="Arial"/>
                <w:b/>
                <w:bCs/>
                <w:szCs w:val="24"/>
              </w:rPr>
            </w:pPr>
          </w:p>
        </w:tc>
      </w:tr>
      <w:tr w:rsidR="001F5241" w:rsidRPr="00B907D5" w14:paraId="6482F837" w14:textId="77777777" w:rsidTr="007D0E1E">
        <w:tc>
          <w:tcPr>
            <w:tcW w:w="1833" w:type="dxa"/>
            <w:tcMar>
              <w:top w:w="100" w:type="dxa"/>
              <w:left w:w="100" w:type="dxa"/>
              <w:bottom w:w="100" w:type="dxa"/>
              <w:right w:w="100" w:type="dxa"/>
            </w:tcMar>
            <w:hideMark/>
          </w:tcPr>
          <w:p w14:paraId="7475D303" w14:textId="77777777" w:rsidR="001F5241" w:rsidRPr="00DF540E" w:rsidRDefault="001F5241">
            <w:pPr>
              <w:rPr>
                <w:rFonts w:cs="Arial"/>
                <w:b/>
                <w:bCs/>
                <w:szCs w:val="24"/>
              </w:rPr>
            </w:pPr>
            <w:r w:rsidRPr="00DF540E">
              <w:rPr>
                <w:rFonts w:cs="Arial"/>
                <w:b/>
                <w:bCs/>
                <w:szCs w:val="24"/>
              </w:rPr>
              <w:t xml:space="preserve">Description of overall </w:t>
            </w:r>
            <w:r>
              <w:rPr>
                <w:rFonts w:cs="Arial"/>
                <w:b/>
                <w:bCs/>
                <w:szCs w:val="24"/>
              </w:rPr>
              <w:t xml:space="preserve">expected </w:t>
            </w:r>
            <w:r w:rsidRPr="00DF540E">
              <w:rPr>
                <w:rFonts w:cs="Arial"/>
                <w:b/>
                <w:bCs/>
                <w:szCs w:val="24"/>
              </w:rPr>
              <w:t>impact</w:t>
            </w:r>
          </w:p>
        </w:tc>
        <w:sdt>
          <w:sdtPr>
            <w:rPr>
              <w:rFonts w:cs="Arial"/>
              <w:sz w:val="22"/>
            </w:rPr>
            <w:id w:val="1479346020"/>
            <w:placeholder>
              <w:docPart w:val="CD925D7CB5B144DAB60CB2C2C1E2E5BB"/>
            </w:placeholder>
          </w:sdtPr>
          <w:sdtEndPr/>
          <w:sdtContent>
            <w:tc>
              <w:tcPr>
                <w:tcW w:w="5710" w:type="dxa"/>
                <w:tcMar>
                  <w:top w:w="100" w:type="dxa"/>
                  <w:left w:w="100" w:type="dxa"/>
                  <w:bottom w:w="100" w:type="dxa"/>
                  <w:right w:w="100" w:type="dxa"/>
                </w:tcMar>
                <w:hideMark/>
              </w:tcPr>
              <w:p w14:paraId="672D0EC0" w14:textId="0F4F0E25" w:rsidR="001F5241" w:rsidRPr="009340FB" w:rsidRDefault="001F5241">
                <w:pPr>
                  <w:rPr>
                    <w:rFonts w:cs="Arial"/>
                    <w:sz w:val="22"/>
                  </w:rPr>
                </w:pPr>
                <w:r w:rsidRPr="009340FB">
                  <w:rPr>
                    <w:rFonts w:cs="Arial"/>
                    <w:sz w:val="22"/>
                  </w:rPr>
                  <w:t xml:space="preserve">The </w:t>
                </w:r>
                <w:r w:rsidR="00E034DC" w:rsidRPr="009340FB">
                  <w:rPr>
                    <w:rFonts w:cs="Arial"/>
                    <w:sz w:val="22"/>
                  </w:rPr>
                  <w:t>lowering</w:t>
                </w:r>
                <w:r w:rsidRPr="009340FB">
                  <w:rPr>
                    <w:rFonts w:cs="Arial"/>
                    <w:sz w:val="22"/>
                  </w:rPr>
                  <w:t xml:space="preserve"> of tuition fees paid </w:t>
                </w:r>
                <w:r w:rsidR="00E034DC" w:rsidRPr="009340FB">
                  <w:rPr>
                    <w:rFonts w:cs="Arial"/>
                    <w:sz w:val="22"/>
                  </w:rPr>
                  <w:t xml:space="preserve">by students on classroom-based foundation years </w:t>
                </w:r>
                <w:r w:rsidRPr="009340FB">
                  <w:rPr>
                    <w:rFonts w:cs="Arial"/>
                    <w:sz w:val="22"/>
                  </w:rPr>
                  <w:t xml:space="preserve">represents an economic transfer from the </w:t>
                </w:r>
                <w:r w:rsidR="00764311" w:rsidRPr="009340FB">
                  <w:rPr>
                    <w:rFonts w:cs="Arial"/>
                    <w:sz w:val="22"/>
                  </w:rPr>
                  <w:t>HE provider</w:t>
                </w:r>
                <w:r w:rsidRPr="009340FB">
                  <w:rPr>
                    <w:rFonts w:cs="Arial"/>
                    <w:sz w:val="22"/>
                  </w:rPr>
                  <w:t xml:space="preserve"> to the </w:t>
                </w:r>
                <w:r w:rsidR="00764311" w:rsidRPr="009340FB">
                  <w:rPr>
                    <w:rFonts w:cs="Arial"/>
                    <w:sz w:val="22"/>
                  </w:rPr>
                  <w:t>students</w:t>
                </w:r>
                <w:r w:rsidRPr="009340FB">
                  <w:rPr>
                    <w:rFonts w:cs="Arial"/>
                    <w:sz w:val="22"/>
                  </w:rPr>
                  <w:t xml:space="preserve"> and in turn the taxpayer (who funds SLC tuition fees loans up</w:t>
                </w:r>
                <w:r w:rsidR="0098621D" w:rsidRPr="009340FB">
                  <w:rPr>
                    <w:rFonts w:cs="Arial"/>
                    <w:sz w:val="22"/>
                  </w:rPr>
                  <w:t>-</w:t>
                </w:r>
                <w:r w:rsidRPr="009340FB">
                  <w:rPr>
                    <w:rFonts w:cs="Arial"/>
                    <w:sz w:val="22"/>
                  </w:rPr>
                  <w:t xml:space="preserve">front and subsidises them to the extent that they are not paid back in full). </w:t>
                </w:r>
              </w:p>
              <w:p w14:paraId="469BD4E9" w14:textId="77777777" w:rsidR="001F5241" w:rsidRPr="009340FB" w:rsidRDefault="001F5241">
                <w:pPr>
                  <w:rPr>
                    <w:rFonts w:cs="Arial"/>
                    <w:sz w:val="22"/>
                  </w:rPr>
                </w:pPr>
                <w:r w:rsidRPr="009340FB">
                  <w:rPr>
                    <w:rFonts w:cs="Arial"/>
                    <w:sz w:val="22"/>
                  </w:rPr>
                  <w:t xml:space="preserve">Therefore, the overall impact on total welfare is expected to be neutral. </w:t>
                </w:r>
              </w:p>
              <w:p w14:paraId="6343BD78" w14:textId="77777777" w:rsidR="001F5241" w:rsidRPr="009340FB" w:rsidRDefault="001F5241">
                <w:pPr>
                  <w:rPr>
                    <w:rFonts w:cs="Arial"/>
                    <w:sz w:val="22"/>
                  </w:rPr>
                </w:pPr>
              </w:p>
            </w:tc>
          </w:sdtContent>
        </w:sdt>
        <w:tc>
          <w:tcPr>
            <w:tcW w:w="2189" w:type="dxa"/>
            <w:shd w:val="clear" w:color="auto" w:fill="FFC000"/>
            <w:tcMar>
              <w:top w:w="100" w:type="dxa"/>
              <w:left w:w="100" w:type="dxa"/>
              <w:bottom w:w="100" w:type="dxa"/>
              <w:right w:w="100" w:type="dxa"/>
            </w:tcMar>
            <w:hideMark/>
          </w:tcPr>
          <w:sdt>
            <w:sdtPr>
              <w:rPr>
                <w:rFonts w:eastAsia="Arial" w:cs="Arial"/>
                <w:b/>
              </w:rPr>
              <w:alias w:val="Rating"/>
              <w:tag w:val="Rating"/>
              <w:id w:val="-854571000"/>
              <w:placeholder>
                <w:docPart w:val="77B5D92F53B94217A8D79F513902A933"/>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38C881BB" w14:textId="77777777" w:rsidR="001F5241" w:rsidRPr="00DF540E" w:rsidRDefault="001F5241">
                <w:pPr>
                  <w:rPr>
                    <w:rFonts w:eastAsia="Arial" w:cs="Arial"/>
                    <w:b/>
                    <w:bCs/>
                    <w:szCs w:val="24"/>
                  </w:rPr>
                </w:pPr>
                <w:r>
                  <w:rPr>
                    <w:rFonts w:eastAsia="Arial" w:cs="Arial"/>
                    <w:b/>
                  </w:rPr>
                  <w:t>Neutral</w:t>
                </w:r>
              </w:p>
            </w:sdtContent>
          </w:sdt>
          <w:p w14:paraId="7F25B44D" w14:textId="77777777" w:rsidR="001F5241" w:rsidRPr="00E523D6" w:rsidRDefault="001F5241">
            <w:pPr>
              <w:rPr>
                <w:rFonts w:eastAsia="Arial" w:cs="Arial"/>
                <w:b/>
                <w:bCs/>
                <w:i/>
                <w:iCs/>
                <w:sz w:val="20"/>
                <w:szCs w:val="20"/>
              </w:rPr>
            </w:pPr>
            <w:r w:rsidRPr="00E523D6">
              <w:rPr>
                <w:rFonts w:eastAsia="Arial" w:cs="Arial"/>
                <w:b/>
                <w:bCs/>
                <w:i/>
                <w:iCs/>
                <w:sz w:val="20"/>
                <w:szCs w:val="20"/>
              </w:rPr>
              <w:t>Based on all impacts (incl. non-monetised)</w:t>
            </w:r>
          </w:p>
        </w:tc>
      </w:tr>
      <w:tr w:rsidR="001F5241" w:rsidRPr="00B907D5" w14:paraId="57F3E672" w14:textId="77777777" w:rsidTr="007D0E1E">
        <w:tc>
          <w:tcPr>
            <w:tcW w:w="1833" w:type="dxa"/>
            <w:tcMar>
              <w:top w:w="100" w:type="dxa"/>
              <w:left w:w="100" w:type="dxa"/>
              <w:bottom w:w="100" w:type="dxa"/>
              <w:right w:w="100" w:type="dxa"/>
            </w:tcMar>
            <w:hideMark/>
          </w:tcPr>
          <w:p w14:paraId="0F7934C5" w14:textId="77777777" w:rsidR="001F5241" w:rsidRPr="00DF540E" w:rsidRDefault="001F5241">
            <w:pPr>
              <w:rPr>
                <w:rFonts w:cs="Arial"/>
                <w:b/>
                <w:bCs/>
                <w:szCs w:val="24"/>
              </w:rPr>
            </w:pPr>
            <w:r w:rsidRPr="00DF540E">
              <w:rPr>
                <w:rFonts w:cs="Arial"/>
                <w:b/>
                <w:bCs/>
                <w:szCs w:val="24"/>
              </w:rPr>
              <w:t>Monetised impacts</w:t>
            </w:r>
          </w:p>
          <w:p w14:paraId="37EA146D" w14:textId="77777777" w:rsidR="001F5241" w:rsidRPr="00DF540E" w:rsidRDefault="001F5241">
            <w:pPr>
              <w:rPr>
                <w:rFonts w:cs="Arial"/>
                <w:b/>
                <w:bCs/>
                <w:szCs w:val="24"/>
              </w:rPr>
            </w:pPr>
          </w:p>
        </w:tc>
        <w:tc>
          <w:tcPr>
            <w:tcW w:w="5710" w:type="dxa"/>
            <w:tcMar>
              <w:top w:w="100" w:type="dxa"/>
              <w:left w:w="100" w:type="dxa"/>
              <w:bottom w:w="100" w:type="dxa"/>
              <w:right w:w="100" w:type="dxa"/>
            </w:tcMar>
            <w:hideMark/>
          </w:tcPr>
          <w:sdt>
            <w:sdtPr>
              <w:rPr>
                <w:rFonts w:cs="Arial"/>
                <w:sz w:val="22"/>
              </w:rPr>
              <w:id w:val="-1384244762"/>
              <w:placeholder>
                <w:docPart w:val="D70B64F289A94EC3B563A7340359F7A6"/>
              </w:placeholder>
            </w:sdtPr>
            <w:sdtEndPr/>
            <w:sdtContent>
              <w:p w14:paraId="2A1E6F8B" w14:textId="77777777" w:rsidR="001F5241" w:rsidRPr="009340FB" w:rsidRDefault="001F5241">
                <w:pPr>
                  <w:rPr>
                    <w:rFonts w:cs="Arial"/>
                    <w:sz w:val="22"/>
                  </w:rPr>
                </w:pPr>
                <w:r w:rsidRPr="009340FB">
                  <w:rPr>
                    <w:rFonts w:cs="Arial"/>
                    <w:sz w:val="22"/>
                  </w:rPr>
                  <w:t>£0 NSPV</w:t>
                </w:r>
              </w:p>
              <w:p w14:paraId="6CA9E815" w14:textId="75D5D815" w:rsidR="001F5241" w:rsidRPr="009340FB" w:rsidRDefault="001F5241">
                <w:pPr>
                  <w:rPr>
                    <w:rFonts w:cs="Arial"/>
                    <w:sz w:val="22"/>
                  </w:rPr>
                </w:pPr>
                <w:r w:rsidRPr="009340FB">
                  <w:rPr>
                    <w:rFonts w:cs="Arial"/>
                    <w:sz w:val="22"/>
                  </w:rPr>
                  <w:t>A</w:t>
                </w:r>
                <w:r w:rsidR="001B5409" w:rsidRPr="009340FB">
                  <w:rPr>
                    <w:rFonts w:cs="Arial"/>
                    <w:sz w:val="22"/>
                  </w:rPr>
                  <w:t xml:space="preserve"> decrease </w:t>
                </w:r>
                <w:r w:rsidRPr="009340FB">
                  <w:rPr>
                    <w:rFonts w:cs="Arial"/>
                    <w:sz w:val="22"/>
                  </w:rPr>
                  <w:t xml:space="preserve">in tuition fees </w:t>
                </w:r>
                <w:r w:rsidR="001B5409" w:rsidRPr="009340FB">
                  <w:rPr>
                    <w:rFonts w:cs="Arial"/>
                    <w:sz w:val="22"/>
                  </w:rPr>
                  <w:t>for classroom-based foundation years</w:t>
                </w:r>
                <w:r w:rsidRPr="009340FB">
                  <w:rPr>
                    <w:rFonts w:cs="Arial"/>
                    <w:sz w:val="22"/>
                  </w:rPr>
                  <w:t xml:space="preserve"> will represent a financial </w:t>
                </w:r>
                <w:r w:rsidR="001B5409" w:rsidRPr="009340FB">
                  <w:rPr>
                    <w:rFonts w:cs="Arial"/>
                    <w:sz w:val="22"/>
                  </w:rPr>
                  <w:t>cost</w:t>
                </w:r>
                <w:r w:rsidRPr="009340FB">
                  <w:rPr>
                    <w:rFonts w:cs="Arial"/>
                    <w:sz w:val="22"/>
                  </w:rPr>
                  <w:t xml:space="preserve"> for businesses (HE providers), and a </w:t>
                </w:r>
                <w:r w:rsidR="001B5409" w:rsidRPr="009340FB">
                  <w:rPr>
                    <w:rFonts w:cs="Arial"/>
                    <w:sz w:val="22"/>
                  </w:rPr>
                  <w:t>benefit</w:t>
                </w:r>
                <w:r w:rsidRPr="009340FB">
                  <w:rPr>
                    <w:rFonts w:cs="Arial"/>
                    <w:sz w:val="22"/>
                  </w:rPr>
                  <w:t xml:space="preserve"> to students and the </w:t>
                </w:r>
                <w:r w:rsidR="00E65A68">
                  <w:rPr>
                    <w:rFonts w:cs="Arial"/>
                    <w:sz w:val="22"/>
                  </w:rPr>
                  <w:t>taxpayer</w:t>
                </w:r>
                <w:r w:rsidRPr="009340FB">
                  <w:rPr>
                    <w:rFonts w:cs="Arial"/>
                    <w:sz w:val="22"/>
                  </w:rPr>
                  <w:t xml:space="preserve">. The </w:t>
                </w:r>
                <w:r w:rsidR="001B5409" w:rsidRPr="009340FB">
                  <w:rPr>
                    <w:rFonts w:cs="Arial"/>
                    <w:sz w:val="22"/>
                  </w:rPr>
                  <w:t>benefit</w:t>
                </w:r>
                <w:r w:rsidRPr="009340FB">
                  <w:rPr>
                    <w:rFonts w:cs="Arial"/>
                    <w:sz w:val="22"/>
                  </w:rPr>
                  <w:t xml:space="preserve"> to students who take out student loans will be </w:t>
                </w:r>
                <w:r w:rsidR="00C5728D" w:rsidRPr="009340FB">
                  <w:rPr>
                    <w:rFonts w:cs="Arial"/>
                    <w:sz w:val="22"/>
                  </w:rPr>
                  <w:t>lower</w:t>
                </w:r>
                <w:r w:rsidRPr="009340FB">
                  <w:rPr>
                    <w:rFonts w:cs="Arial"/>
                    <w:sz w:val="22"/>
                  </w:rPr>
                  <w:t xml:space="preserve"> loan outlay, which includes both the proportion of loan repaid and unpaid (RAB charge). Students will </w:t>
                </w:r>
                <w:r w:rsidR="00344093" w:rsidRPr="009340FB">
                  <w:rPr>
                    <w:rFonts w:cs="Arial"/>
                    <w:sz w:val="22"/>
                  </w:rPr>
                  <w:t xml:space="preserve">benefit from </w:t>
                </w:r>
                <w:r w:rsidR="005079E1" w:rsidRPr="009340FB">
                  <w:rPr>
                    <w:rFonts w:cs="Arial"/>
                    <w:sz w:val="22"/>
                  </w:rPr>
                  <w:t>overall</w:t>
                </w:r>
                <w:r w:rsidR="00344093" w:rsidRPr="009340FB">
                  <w:rPr>
                    <w:rFonts w:cs="Arial"/>
                    <w:sz w:val="22"/>
                  </w:rPr>
                  <w:t xml:space="preserve"> </w:t>
                </w:r>
                <w:r w:rsidR="008B15F8" w:rsidRPr="009340FB">
                  <w:rPr>
                    <w:rFonts w:cs="Arial"/>
                    <w:sz w:val="22"/>
                  </w:rPr>
                  <w:t>lower repaid loan</w:t>
                </w:r>
                <w:r w:rsidR="005079E1" w:rsidRPr="009340FB">
                  <w:rPr>
                    <w:rFonts w:cs="Arial"/>
                    <w:sz w:val="22"/>
                  </w:rPr>
                  <w:t>s</w:t>
                </w:r>
                <w:r w:rsidR="00442878" w:rsidRPr="009340FB">
                  <w:rPr>
                    <w:rFonts w:cs="Arial"/>
                    <w:sz w:val="22"/>
                  </w:rPr>
                  <w:t>, and</w:t>
                </w:r>
                <w:r w:rsidR="001930EC" w:rsidRPr="009340FB">
                  <w:rPr>
                    <w:rFonts w:cs="Arial"/>
                    <w:sz w:val="22"/>
                  </w:rPr>
                  <w:t xml:space="preserve"> the </w:t>
                </w:r>
                <w:r w:rsidR="00431CF7">
                  <w:rPr>
                    <w:rFonts w:cs="Arial"/>
                    <w:sz w:val="22"/>
                  </w:rPr>
                  <w:t>taxpayer</w:t>
                </w:r>
                <w:r w:rsidR="001930EC" w:rsidRPr="009340FB">
                  <w:rPr>
                    <w:rFonts w:cs="Arial"/>
                    <w:sz w:val="22"/>
                  </w:rPr>
                  <w:t xml:space="preserve"> will benefit from lower un</w:t>
                </w:r>
                <w:r w:rsidR="00BB2478" w:rsidRPr="009340FB">
                  <w:rPr>
                    <w:rFonts w:cs="Arial"/>
                    <w:sz w:val="22"/>
                  </w:rPr>
                  <w:t>paid loans</w:t>
                </w:r>
                <w:r w:rsidRPr="009340FB" w:rsidDel="00CD4E39">
                  <w:rPr>
                    <w:rFonts w:cs="Arial"/>
                    <w:sz w:val="22"/>
                  </w:rPr>
                  <w:t>.</w:t>
                </w:r>
              </w:p>
              <w:p w14:paraId="4D395D7F" w14:textId="77777777" w:rsidR="001F5241" w:rsidRPr="009340FB" w:rsidRDefault="00374960">
                <w:pPr>
                  <w:rPr>
                    <w:rFonts w:cs="Arial"/>
                    <w:sz w:val="22"/>
                  </w:rPr>
                </w:pPr>
              </w:p>
            </w:sdtContent>
          </w:sdt>
        </w:tc>
        <w:tc>
          <w:tcPr>
            <w:tcW w:w="2189" w:type="dxa"/>
            <w:shd w:val="clear" w:color="auto" w:fill="FFC000"/>
            <w:tcMar>
              <w:top w:w="100" w:type="dxa"/>
              <w:left w:w="100" w:type="dxa"/>
              <w:bottom w:w="100" w:type="dxa"/>
              <w:right w:w="100" w:type="dxa"/>
            </w:tcMar>
            <w:hideMark/>
          </w:tcPr>
          <w:p w14:paraId="2CC4B252" w14:textId="1A7499F5" w:rsidR="001F5241" w:rsidRPr="00DF540E" w:rsidRDefault="00F97561">
            <w:pPr>
              <w:rPr>
                <w:rFonts w:eastAsia="Arial" w:cs="Arial"/>
                <w:b/>
                <w:bCs/>
                <w:szCs w:val="24"/>
              </w:rPr>
            </w:pPr>
            <w:r>
              <w:rPr>
                <w:rFonts w:eastAsia="Arial" w:cs="Arial"/>
                <w:b/>
                <w:bCs/>
                <w:szCs w:val="24"/>
              </w:rPr>
              <w:t>Neutral</w:t>
            </w:r>
          </w:p>
          <w:p w14:paraId="10F9BDD2" w14:textId="77777777" w:rsidR="001F5241" w:rsidRPr="00E523D6" w:rsidRDefault="001F5241">
            <w:pPr>
              <w:rPr>
                <w:rFonts w:cs="Arial"/>
                <w:b/>
                <w:bCs/>
                <w:i/>
                <w:iCs/>
                <w:sz w:val="20"/>
                <w:szCs w:val="20"/>
              </w:rPr>
            </w:pPr>
            <w:r w:rsidRPr="00E523D6">
              <w:rPr>
                <w:rFonts w:eastAsia="Arial" w:cs="Arial"/>
                <w:b/>
                <w:bCs/>
                <w:i/>
                <w:iCs/>
                <w:sz w:val="20"/>
                <w:szCs w:val="20"/>
              </w:rPr>
              <w:t>Based on likely £NPSV</w:t>
            </w:r>
          </w:p>
        </w:tc>
      </w:tr>
      <w:tr w:rsidR="001F5241" w:rsidRPr="00DF540E" w14:paraId="456D22DF" w14:textId="77777777" w:rsidTr="007D0E1E">
        <w:tc>
          <w:tcPr>
            <w:tcW w:w="1833" w:type="dxa"/>
            <w:tcMar>
              <w:top w:w="100" w:type="dxa"/>
              <w:left w:w="100" w:type="dxa"/>
              <w:bottom w:w="100" w:type="dxa"/>
              <w:right w:w="100" w:type="dxa"/>
            </w:tcMar>
            <w:hideMark/>
          </w:tcPr>
          <w:p w14:paraId="42DC965B" w14:textId="77777777" w:rsidR="001F5241" w:rsidRPr="00DF540E" w:rsidRDefault="001F5241">
            <w:pPr>
              <w:rPr>
                <w:rFonts w:cs="Arial"/>
                <w:b/>
              </w:rPr>
            </w:pPr>
            <w:r w:rsidRPr="0FADBC3C">
              <w:rPr>
                <w:rFonts w:cs="Arial"/>
                <w:b/>
              </w:rPr>
              <w:t>Non-monetised impacts</w:t>
            </w:r>
          </w:p>
        </w:tc>
        <w:tc>
          <w:tcPr>
            <w:tcW w:w="5710" w:type="dxa"/>
            <w:tcMar>
              <w:top w:w="100" w:type="dxa"/>
              <w:left w:w="100" w:type="dxa"/>
              <w:bottom w:w="100" w:type="dxa"/>
              <w:right w:w="100" w:type="dxa"/>
            </w:tcMar>
            <w:hideMark/>
          </w:tcPr>
          <w:sdt>
            <w:sdtPr>
              <w:rPr>
                <w:rFonts w:cs="Arial"/>
                <w:sz w:val="22"/>
              </w:rPr>
              <w:id w:val="-918398565"/>
              <w:placeholder>
                <w:docPart w:val="9DB7BD1C42534758B012E97E05655642"/>
              </w:placeholder>
            </w:sdtPr>
            <w:sdtEndPr/>
            <w:sdtContent>
              <w:p w14:paraId="08DD6F47" w14:textId="77777777" w:rsidR="001D6962" w:rsidRPr="009340FB" w:rsidRDefault="001D6962" w:rsidP="001D6962">
                <w:pPr>
                  <w:rPr>
                    <w:rFonts w:cs="Arial"/>
                    <w:sz w:val="22"/>
                  </w:rPr>
                </w:pPr>
                <w:r w:rsidRPr="009340FB">
                  <w:rPr>
                    <w:rFonts w:cs="Arial"/>
                    <w:sz w:val="22"/>
                  </w:rPr>
                  <w:t xml:space="preserve">Unquantified Cost: Potential reduction in access and choice associated with classroom-based foundation years if lower tuition fee income results in HE providers scaling back or withdrawing foundation year provision because it is no longer financially viable.  </w:t>
                </w:r>
              </w:p>
              <w:p w14:paraId="7FC669CB" w14:textId="6CB948E4" w:rsidR="001F5241" w:rsidRPr="009340FB" w:rsidRDefault="001D6962">
                <w:pPr>
                  <w:rPr>
                    <w:rFonts w:cs="Arial"/>
                    <w:sz w:val="22"/>
                  </w:rPr>
                </w:pPr>
                <w:r w:rsidRPr="009340FB">
                  <w:rPr>
                    <w:rFonts w:cs="Arial"/>
                    <w:sz w:val="22"/>
                  </w:rPr>
                  <w:t>Unquantified Benefit: Potential for better alignment of foundation year provision with the future skills needs of employers and the UK economy and improved value for money to students and taxpayers.</w:t>
                </w:r>
              </w:p>
              <w:p w14:paraId="79D58C60" w14:textId="77777777" w:rsidR="001F5241" w:rsidRPr="009340FB" w:rsidRDefault="00374960">
                <w:pPr>
                  <w:rPr>
                    <w:rFonts w:cs="Arial"/>
                    <w:sz w:val="22"/>
                  </w:rPr>
                </w:pPr>
              </w:p>
            </w:sdtContent>
          </w:sdt>
        </w:tc>
        <w:tc>
          <w:tcPr>
            <w:tcW w:w="2189" w:type="dxa"/>
            <w:shd w:val="clear" w:color="auto" w:fill="FFC000"/>
            <w:tcMar>
              <w:top w:w="100" w:type="dxa"/>
              <w:left w:w="100" w:type="dxa"/>
              <w:bottom w:w="100" w:type="dxa"/>
              <w:right w:w="100" w:type="dxa"/>
            </w:tcMar>
            <w:hideMark/>
          </w:tcPr>
          <w:sdt>
            <w:sdtPr>
              <w:rPr>
                <w:rFonts w:eastAsia="Arial" w:cs="Arial"/>
                <w:b/>
              </w:rPr>
              <w:alias w:val="Rating"/>
              <w:tag w:val="Rating"/>
              <w:id w:val="-397127496"/>
              <w:placeholder>
                <w:docPart w:val="F9B494A6571840BE8F01152DD547A51C"/>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107733FE" w14:textId="77777777" w:rsidR="001F5241" w:rsidRDefault="001F5241">
                <w:pPr>
                  <w:rPr>
                    <w:rFonts w:eastAsia="Arial" w:cs="Arial"/>
                    <w:b/>
                    <w:bCs/>
                    <w:szCs w:val="24"/>
                  </w:rPr>
                </w:pPr>
                <w:r>
                  <w:rPr>
                    <w:rFonts w:eastAsia="Arial" w:cs="Arial"/>
                    <w:b/>
                  </w:rPr>
                  <w:t>Neutral</w:t>
                </w:r>
              </w:p>
            </w:sdtContent>
          </w:sdt>
          <w:p w14:paraId="48124727" w14:textId="77777777" w:rsidR="001F5241" w:rsidRPr="00DF540E" w:rsidRDefault="001F5241">
            <w:pPr>
              <w:rPr>
                <w:rFonts w:cs="Arial"/>
              </w:rPr>
            </w:pPr>
          </w:p>
          <w:p w14:paraId="00407FA2" w14:textId="77777777" w:rsidR="001F5241" w:rsidRPr="00DF540E" w:rsidRDefault="001F5241">
            <w:pPr>
              <w:rPr>
                <w:rFonts w:cs="Arial"/>
              </w:rPr>
            </w:pPr>
          </w:p>
        </w:tc>
      </w:tr>
      <w:tr w:rsidR="001F5241" w:rsidRPr="00DF540E" w14:paraId="54944EB8" w14:textId="77777777" w:rsidTr="007D0E1E">
        <w:tc>
          <w:tcPr>
            <w:tcW w:w="1833" w:type="dxa"/>
            <w:tcMar>
              <w:top w:w="100" w:type="dxa"/>
              <w:left w:w="100" w:type="dxa"/>
              <w:bottom w:w="100" w:type="dxa"/>
              <w:right w:w="100" w:type="dxa"/>
            </w:tcMar>
            <w:hideMark/>
          </w:tcPr>
          <w:p w14:paraId="06DFA79F" w14:textId="77777777" w:rsidR="001F5241" w:rsidRPr="00DF540E" w:rsidRDefault="001F5241">
            <w:pPr>
              <w:rPr>
                <w:rFonts w:cs="Arial"/>
                <w:b/>
                <w:bCs/>
                <w:szCs w:val="24"/>
              </w:rPr>
            </w:pPr>
            <w:r w:rsidRPr="00DF540E">
              <w:rPr>
                <w:rFonts w:cs="Arial"/>
                <w:b/>
                <w:bCs/>
                <w:szCs w:val="24"/>
              </w:rPr>
              <w:t>Any significant or adverse distributional impacts?</w:t>
            </w:r>
          </w:p>
        </w:tc>
        <w:tc>
          <w:tcPr>
            <w:tcW w:w="5710" w:type="dxa"/>
            <w:tcMar>
              <w:top w:w="100" w:type="dxa"/>
              <w:left w:w="100" w:type="dxa"/>
              <w:bottom w:w="100" w:type="dxa"/>
              <w:right w:w="100" w:type="dxa"/>
            </w:tcMar>
            <w:hideMark/>
          </w:tcPr>
          <w:sdt>
            <w:sdtPr>
              <w:rPr>
                <w:rFonts w:cs="Arial"/>
                <w:sz w:val="22"/>
              </w:rPr>
              <w:id w:val="-269398509"/>
              <w:placeholder>
                <w:docPart w:val="DDAF85CB21FD499BB9AFA403265A80B6"/>
              </w:placeholder>
            </w:sdtPr>
            <w:sdtEndPr/>
            <w:sdtContent>
              <w:p w14:paraId="4D2E421F" w14:textId="77777777" w:rsidR="001F5241" w:rsidRPr="009340FB" w:rsidRDefault="001F5241">
                <w:pPr>
                  <w:rPr>
                    <w:rFonts w:cs="Arial"/>
                    <w:sz w:val="22"/>
                  </w:rPr>
                </w:pPr>
                <w:r w:rsidRPr="009340FB">
                  <w:rPr>
                    <w:rFonts w:cs="Arial"/>
                    <w:sz w:val="22"/>
                  </w:rPr>
                  <w:t>See sections below</w:t>
                </w:r>
              </w:p>
              <w:p w14:paraId="02AB846B" w14:textId="77777777" w:rsidR="001F5241" w:rsidRPr="009340FB" w:rsidRDefault="00374960">
                <w:pPr>
                  <w:rPr>
                    <w:rFonts w:cs="Arial"/>
                    <w:sz w:val="22"/>
                  </w:rPr>
                </w:pPr>
              </w:p>
            </w:sdtContent>
          </w:sdt>
        </w:tc>
        <w:tc>
          <w:tcPr>
            <w:tcW w:w="2189" w:type="dxa"/>
            <w:shd w:val="clear" w:color="auto" w:fill="FFC000"/>
            <w:tcMar>
              <w:top w:w="100" w:type="dxa"/>
              <w:left w:w="100" w:type="dxa"/>
              <w:bottom w:w="100" w:type="dxa"/>
              <w:right w:w="100" w:type="dxa"/>
            </w:tcMar>
            <w:hideMark/>
          </w:tcPr>
          <w:sdt>
            <w:sdtPr>
              <w:rPr>
                <w:rFonts w:eastAsia="Arial" w:cs="Arial"/>
                <w:b/>
              </w:rPr>
              <w:alias w:val="Rating"/>
              <w:tag w:val="Rating"/>
              <w:id w:val="2027742770"/>
              <w:placeholder>
                <w:docPart w:val="C7291181EF644B47B39CB06072DC137D"/>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0903B898" w14:textId="77777777" w:rsidR="001F5241" w:rsidRDefault="001F5241">
                <w:pPr>
                  <w:rPr>
                    <w:rFonts w:eastAsia="Arial" w:cs="Arial"/>
                    <w:b/>
                    <w:bCs/>
                    <w:szCs w:val="24"/>
                  </w:rPr>
                </w:pPr>
                <w:r>
                  <w:rPr>
                    <w:rFonts w:eastAsia="Arial" w:cs="Arial"/>
                    <w:b/>
                    <w:bCs/>
                    <w:szCs w:val="24"/>
                  </w:rPr>
                  <w:t>Neutral</w:t>
                </w:r>
              </w:p>
            </w:sdtContent>
          </w:sdt>
          <w:p w14:paraId="6ECD49C7" w14:textId="77777777" w:rsidR="001F5241" w:rsidRPr="00DF540E" w:rsidRDefault="001F5241">
            <w:pPr>
              <w:rPr>
                <w:rFonts w:cs="Arial"/>
                <w:szCs w:val="24"/>
              </w:rPr>
            </w:pPr>
          </w:p>
        </w:tc>
      </w:tr>
    </w:tbl>
    <w:p w14:paraId="67652FE9" w14:textId="77777777" w:rsidR="001F5241" w:rsidRDefault="001F5241" w:rsidP="001F5241"/>
    <w:tbl>
      <w:tblPr>
        <w:tblW w:w="0" w:type="auto"/>
        <w:tblBorders>
          <w:top w:val="single" w:sz="4" w:space="0" w:color="auto"/>
          <w:bottom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Caption w:val="Part A: Overall and stakeholder impacts "/>
      </w:tblPr>
      <w:tblGrid>
        <w:gridCol w:w="1833"/>
        <w:gridCol w:w="5710"/>
        <w:gridCol w:w="2189"/>
      </w:tblGrid>
      <w:tr w:rsidR="00EA4F0A" w:rsidRPr="00DF540E" w14:paraId="6DBEEFEA" w14:textId="77777777" w:rsidTr="5D212A24">
        <w:tc>
          <w:tcPr>
            <w:tcW w:w="7543" w:type="dxa"/>
            <w:gridSpan w:val="2"/>
            <w:tcBorders>
              <w:top w:val="nil"/>
            </w:tcBorders>
            <w:shd w:val="clear" w:color="auto" w:fill="D9D9D9" w:themeFill="background1" w:themeFillShade="D9"/>
            <w:tcMar>
              <w:top w:w="100" w:type="dxa"/>
              <w:left w:w="100" w:type="dxa"/>
              <w:bottom w:w="100" w:type="dxa"/>
              <w:right w:w="100" w:type="dxa"/>
            </w:tcMar>
            <w:hideMark/>
          </w:tcPr>
          <w:p w14:paraId="024A7B23" w14:textId="784D38CB" w:rsidR="00EA4F0A" w:rsidRPr="00DF540E" w:rsidRDefault="00EA4F0A" w:rsidP="00D25166">
            <w:pPr>
              <w:jc w:val="both"/>
              <w:rPr>
                <w:rFonts w:cs="Arial"/>
                <w:b/>
                <w:bCs/>
                <w:szCs w:val="24"/>
              </w:rPr>
            </w:pPr>
            <w:r w:rsidRPr="00DF540E">
              <w:rPr>
                <w:rFonts w:cs="Arial"/>
                <w:b/>
                <w:bCs/>
                <w:szCs w:val="24"/>
              </w:rPr>
              <w:t>(</w:t>
            </w:r>
            <w:r w:rsidR="005B47EA">
              <w:rPr>
                <w:rFonts w:cs="Arial"/>
                <w:b/>
                <w:bCs/>
                <w:szCs w:val="24"/>
              </w:rPr>
              <w:t>2</w:t>
            </w:r>
            <w:r w:rsidRPr="00DF540E">
              <w:rPr>
                <w:rFonts w:cs="Arial"/>
                <w:b/>
                <w:bCs/>
                <w:szCs w:val="24"/>
              </w:rPr>
              <w:t xml:space="preserve">) </w:t>
            </w:r>
            <w:r w:rsidR="00553457">
              <w:rPr>
                <w:rFonts w:cs="Arial"/>
                <w:b/>
                <w:bCs/>
                <w:szCs w:val="24"/>
              </w:rPr>
              <w:t>Expected</w:t>
            </w:r>
            <w:r w:rsidRPr="00DF540E">
              <w:rPr>
                <w:rFonts w:cs="Arial"/>
                <w:b/>
                <w:bCs/>
                <w:szCs w:val="24"/>
              </w:rPr>
              <w:t xml:space="preserve"> impacts on </w:t>
            </w:r>
            <w:r w:rsidR="00553457">
              <w:rPr>
                <w:rFonts w:cs="Arial"/>
                <w:b/>
                <w:bCs/>
                <w:szCs w:val="24"/>
              </w:rPr>
              <w:t>businesses</w:t>
            </w:r>
            <w:r w:rsidRPr="00DF540E">
              <w:rPr>
                <w:rFonts w:cs="Arial"/>
                <w:b/>
                <w:bCs/>
                <w:szCs w:val="24"/>
              </w:rPr>
              <w:t xml:space="preserve"> </w:t>
            </w:r>
          </w:p>
        </w:tc>
        <w:tc>
          <w:tcPr>
            <w:tcW w:w="2189" w:type="dxa"/>
            <w:tcBorders>
              <w:top w:val="nil"/>
            </w:tcBorders>
            <w:shd w:val="clear" w:color="auto" w:fill="D9D9D9" w:themeFill="background1" w:themeFillShade="D9"/>
            <w:tcMar>
              <w:top w:w="100" w:type="dxa"/>
              <w:left w:w="100" w:type="dxa"/>
              <w:bottom w:w="100" w:type="dxa"/>
              <w:right w:w="100" w:type="dxa"/>
            </w:tcMar>
            <w:hideMark/>
          </w:tcPr>
          <w:p w14:paraId="7E62A66F" w14:textId="77777777" w:rsidR="00EA4F0A" w:rsidRPr="00DF540E" w:rsidRDefault="00EA4F0A" w:rsidP="00D25166">
            <w:pPr>
              <w:jc w:val="both"/>
              <w:rPr>
                <w:rFonts w:cs="Arial"/>
                <w:b/>
                <w:bCs/>
                <w:szCs w:val="24"/>
              </w:rPr>
            </w:pPr>
            <w:r w:rsidRPr="00DF540E">
              <w:rPr>
                <w:rFonts w:cs="Arial"/>
                <w:b/>
                <w:bCs/>
                <w:szCs w:val="24"/>
              </w:rPr>
              <w:t>Directional rating</w:t>
            </w:r>
          </w:p>
          <w:p w14:paraId="421654C5" w14:textId="77777777" w:rsidR="00EA4F0A" w:rsidRPr="00DF540E" w:rsidRDefault="00EA4F0A" w:rsidP="00D25166">
            <w:pPr>
              <w:jc w:val="both"/>
              <w:rPr>
                <w:rFonts w:cs="Arial"/>
                <w:b/>
                <w:bCs/>
                <w:szCs w:val="24"/>
              </w:rPr>
            </w:pPr>
          </w:p>
        </w:tc>
      </w:tr>
      <w:tr w:rsidR="006517D8" w:rsidRPr="00DF540E" w14:paraId="5CC6D1DD" w14:textId="77777777" w:rsidTr="5D212A24">
        <w:tc>
          <w:tcPr>
            <w:tcW w:w="1833" w:type="dxa"/>
            <w:tcMar>
              <w:top w:w="100" w:type="dxa"/>
              <w:left w:w="100" w:type="dxa"/>
              <w:bottom w:w="100" w:type="dxa"/>
              <w:right w:w="100" w:type="dxa"/>
            </w:tcMar>
            <w:hideMark/>
          </w:tcPr>
          <w:p w14:paraId="5106E8DB" w14:textId="3ABC2BC9" w:rsidR="006517D8" w:rsidRPr="00DF540E" w:rsidRDefault="006517D8" w:rsidP="00D25166">
            <w:pPr>
              <w:jc w:val="both"/>
              <w:rPr>
                <w:rFonts w:cs="Arial"/>
                <w:b/>
                <w:bCs/>
                <w:szCs w:val="24"/>
              </w:rPr>
            </w:pPr>
            <w:r w:rsidRPr="00DF540E">
              <w:rPr>
                <w:rFonts w:cs="Arial"/>
                <w:b/>
                <w:bCs/>
                <w:szCs w:val="24"/>
              </w:rPr>
              <w:t xml:space="preserve">Description of overall </w:t>
            </w:r>
            <w:r w:rsidR="003973D6">
              <w:rPr>
                <w:rFonts w:cs="Arial"/>
                <w:b/>
                <w:bCs/>
                <w:szCs w:val="24"/>
              </w:rPr>
              <w:t xml:space="preserve">expected </w:t>
            </w:r>
            <w:r w:rsidRPr="00DF540E">
              <w:rPr>
                <w:rFonts w:cs="Arial"/>
                <w:b/>
                <w:bCs/>
                <w:szCs w:val="24"/>
              </w:rPr>
              <w:t>impact</w:t>
            </w:r>
          </w:p>
        </w:tc>
        <w:sdt>
          <w:sdtPr>
            <w:rPr>
              <w:rFonts w:cs="Arial"/>
              <w:sz w:val="22"/>
            </w:rPr>
            <w:id w:val="-533117350"/>
            <w:placeholder>
              <w:docPart w:val="A2590CCF41724D9594CBEBBE2B1F7CD2"/>
            </w:placeholder>
          </w:sdtPr>
          <w:sdtEndPr/>
          <w:sdtContent>
            <w:tc>
              <w:tcPr>
                <w:tcW w:w="5710" w:type="dxa"/>
                <w:tcMar>
                  <w:top w:w="100" w:type="dxa"/>
                  <w:left w:w="100" w:type="dxa"/>
                  <w:bottom w:w="100" w:type="dxa"/>
                  <w:right w:w="100" w:type="dxa"/>
                </w:tcMar>
                <w:hideMark/>
              </w:tcPr>
              <w:p w14:paraId="54C35D38" w14:textId="08264810" w:rsidR="00D90479" w:rsidRPr="009340FB" w:rsidRDefault="00D90479" w:rsidP="00D25166">
                <w:pPr>
                  <w:jc w:val="both"/>
                  <w:rPr>
                    <w:rFonts w:cs="Arial"/>
                    <w:sz w:val="22"/>
                  </w:rPr>
                </w:pPr>
                <w:r w:rsidRPr="009340FB">
                  <w:rPr>
                    <w:rFonts w:cs="Arial"/>
                    <w:sz w:val="22"/>
                  </w:rPr>
                  <w:t>We estimate that lowering the maximum fee limits for foundation year provision in classroom-based subjects will reduce the total amount of tuition fees income that HE providers receive from these courses (between £1</w:t>
                </w:r>
                <w:r w:rsidR="007C5811" w:rsidRPr="009340FB">
                  <w:rPr>
                    <w:rFonts w:cs="Arial"/>
                    <w:sz w:val="22"/>
                  </w:rPr>
                  <w:t>5</w:t>
                </w:r>
                <w:r w:rsidR="00265A84" w:rsidRPr="009340FB">
                  <w:rPr>
                    <w:rFonts w:cs="Arial"/>
                    <w:sz w:val="22"/>
                  </w:rPr>
                  <w:t>4</w:t>
                </w:r>
                <w:r w:rsidRPr="009340FB">
                  <w:rPr>
                    <w:rFonts w:cs="Arial"/>
                    <w:sz w:val="22"/>
                  </w:rPr>
                  <w:t>m and £</w:t>
                </w:r>
                <w:r w:rsidR="00774D52" w:rsidRPr="009340FB">
                  <w:rPr>
                    <w:rFonts w:cs="Arial"/>
                    <w:sz w:val="22"/>
                  </w:rPr>
                  <w:t>2</w:t>
                </w:r>
                <w:r w:rsidR="00265A84" w:rsidRPr="009340FB">
                  <w:rPr>
                    <w:rFonts w:cs="Arial"/>
                    <w:sz w:val="22"/>
                  </w:rPr>
                  <w:t>39</w:t>
                </w:r>
                <w:r w:rsidRPr="009340FB">
                  <w:rPr>
                    <w:rFonts w:cs="Arial"/>
                    <w:sz w:val="22"/>
                  </w:rPr>
                  <w:t>m</w:t>
                </w:r>
                <w:r w:rsidR="005F2720" w:rsidRPr="009340FB">
                  <w:rPr>
                    <w:rFonts w:cs="Arial"/>
                    <w:sz w:val="22"/>
                  </w:rPr>
                  <w:t xml:space="preserve"> on average per year</w:t>
                </w:r>
                <w:r w:rsidRPr="009340FB">
                  <w:rPr>
                    <w:rFonts w:cs="Arial"/>
                    <w:sz w:val="22"/>
                  </w:rPr>
                  <w:t>)</w:t>
                </w:r>
                <w:r w:rsidR="00AF36EC" w:rsidRPr="009340FB">
                  <w:rPr>
                    <w:rStyle w:val="FootnoteReference"/>
                  </w:rPr>
                  <w:footnoteReference w:id="35"/>
                </w:r>
                <w:r w:rsidRPr="009340FB">
                  <w:rPr>
                    <w:rFonts w:cs="Arial"/>
                    <w:sz w:val="22"/>
                  </w:rPr>
                  <w:t xml:space="preserve">, based on our highly illustrative scenarios and modelling assumptions. Medium, </w:t>
                </w:r>
                <w:r w:rsidR="006D302A" w:rsidRPr="009340FB">
                  <w:rPr>
                    <w:rFonts w:cs="Arial"/>
                    <w:sz w:val="22"/>
                  </w:rPr>
                  <w:t xml:space="preserve">low </w:t>
                </w:r>
                <w:r w:rsidRPr="009340FB">
                  <w:rPr>
                    <w:rFonts w:cs="Arial"/>
                    <w:sz w:val="22"/>
                  </w:rPr>
                  <w:t>and unknown tariff providers are expected to be particularly affected since they account for over 9</w:t>
                </w:r>
                <w:r w:rsidR="00C03DE7" w:rsidRPr="009340FB">
                  <w:rPr>
                    <w:rFonts w:cs="Arial"/>
                    <w:sz w:val="22"/>
                  </w:rPr>
                  <w:t>0</w:t>
                </w:r>
                <w:r w:rsidRPr="009340FB">
                  <w:rPr>
                    <w:rFonts w:cs="Arial"/>
                    <w:sz w:val="22"/>
                  </w:rPr>
                  <w:t>% of the total estimated income lost</w:t>
                </w:r>
                <w:r w:rsidR="009D270A" w:rsidRPr="009340FB">
                  <w:rPr>
                    <w:rFonts w:cs="Arial"/>
                    <w:sz w:val="22"/>
                  </w:rPr>
                  <w:t>, over the appraisal period.</w:t>
                </w:r>
                <w:r w:rsidRPr="009340FB">
                  <w:rPr>
                    <w:rFonts w:cs="Arial"/>
                    <w:sz w:val="22"/>
                  </w:rPr>
                  <w:t xml:space="preserve">  The annual income lost has been estimated to account for 5% of total income or more, for </w:t>
                </w:r>
                <w:r w:rsidR="00B626C7" w:rsidRPr="009340FB">
                  <w:rPr>
                    <w:rFonts w:cs="Arial"/>
                    <w:sz w:val="22"/>
                  </w:rPr>
                  <w:t>8</w:t>
                </w:r>
                <w:r w:rsidR="006F328D" w:rsidRPr="009340FB">
                  <w:rPr>
                    <w:rFonts w:cs="Arial"/>
                    <w:sz w:val="22"/>
                  </w:rPr>
                  <w:t xml:space="preserve"> (min) to </w:t>
                </w:r>
                <w:r w:rsidR="008E2FA5" w:rsidRPr="009340FB">
                  <w:rPr>
                    <w:rFonts w:cs="Arial"/>
                    <w:sz w:val="22"/>
                  </w:rPr>
                  <w:t>11</w:t>
                </w:r>
                <w:r w:rsidR="006F328D" w:rsidRPr="009340FB">
                  <w:rPr>
                    <w:rFonts w:cs="Arial"/>
                    <w:sz w:val="22"/>
                  </w:rPr>
                  <w:t xml:space="preserve"> (max)</w:t>
                </w:r>
                <w:r w:rsidRPr="009340FB">
                  <w:rPr>
                    <w:rFonts w:cs="Arial"/>
                    <w:sz w:val="22"/>
                  </w:rPr>
                  <w:t xml:space="preserve"> providers.</w:t>
                </w:r>
              </w:p>
              <w:p w14:paraId="111FF559" w14:textId="47635021" w:rsidR="006517D8" w:rsidRPr="009340FB" w:rsidRDefault="002D632E" w:rsidP="00FF36DC">
                <w:pPr>
                  <w:jc w:val="both"/>
                  <w:rPr>
                    <w:rFonts w:cs="Arial"/>
                    <w:sz w:val="22"/>
                  </w:rPr>
                </w:pPr>
                <w:r w:rsidRPr="009340FB">
                  <w:rPr>
                    <w:rFonts w:cs="Arial"/>
                    <w:sz w:val="22"/>
                  </w:rPr>
                  <w:t xml:space="preserve">These are estimates of the </w:t>
                </w:r>
                <w:r w:rsidRPr="009340FB">
                  <w:rPr>
                    <w:rFonts w:cs="Arial"/>
                    <w:sz w:val="22"/>
                    <w:u w:val="single"/>
                  </w:rPr>
                  <w:t>unmitigated</w:t>
                </w:r>
                <w:r w:rsidRPr="009340FB">
                  <w:rPr>
                    <w:rFonts w:cs="Arial"/>
                    <w:sz w:val="22"/>
                  </w:rPr>
                  <w:t xml:space="preserve"> financial impact of the policy. Providers may be able to offset these potential income losses by recruiting larger numbers of students onto other courses (capacity constraints allowing). Alternatively, providers may scale back or cease provision of classroom-based foundation years where there is no longer a financial incentive to offer them (due to the lower fee limit); their reduced spending on such foundation years would mitigate the loss of fee income. </w:t>
                </w:r>
              </w:p>
            </w:tc>
          </w:sdtContent>
        </w:sdt>
        <w:tc>
          <w:tcPr>
            <w:tcW w:w="2189" w:type="dxa"/>
            <w:shd w:val="clear" w:color="auto" w:fill="FF0000"/>
            <w:tcMar>
              <w:top w:w="100" w:type="dxa"/>
              <w:left w:w="100" w:type="dxa"/>
              <w:bottom w:w="100" w:type="dxa"/>
              <w:right w:w="100" w:type="dxa"/>
            </w:tcMar>
            <w:hideMark/>
          </w:tcPr>
          <w:sdt>
            <w:sdtPr>
              <w:rPr>
                <w:rFonts w:eastAsia="Arial" w:cs="Arial"/>
                <w:b/>
                <w:bCs/>
              </w:rPr>
              <w:alias w:val="Rating"/>
              <w:tag w:val="Rating"/>
              <w:id w:val="1434482813"/>
              <w:placeholder>
                <w:docPart w:val="D4DCCE6D5E744655AD54E2DE14580DDF"/>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12141E5E" w14:textId="1B7A4497" w:rsidR="006517D8" w:rsidRPr="00DF540E" w:rsidRDefault="007D307F" w:rsidP="00FF36DC">
                <w:pPr>
                  <w:jc w:val="both"/>
                  <w:rPr>
                    <w:rFonts w:eastAsia="Arial" w:cs="Arial"/>
                    <w:b/>
                    <w:bCs/>
                    <w:szCs w:val="24"/>
                  </w:rPr>
                </w:pPr>
                <w:r>
                  <w:rPr>
                    <w:rFonts w:eastAsia="Arial" w:cs="Arial"/>
                    <w:b/>
                    <w:bCs/>
                    <w:szCs w:val="24"/>
                  </w:rPr>
                  <w:t>Negative</w:t>
                </w:r>
              </w:p>
            </w:sdtContent>
          </w:sdt>
          <w:p w14:paraId="28DDB71E" w14:textId="290512BC" w:rsidR="006517D8" w:rsidRPr="00B907D5" w:rsidRDefault="006517D8" w:rsidP="00FF36DC">
            <w:pPr>
              <w:jc w:val="both"/>
              <w:rPr>
                <w:rFonts w:eastAsia="Arial" w:cs="Arial"/>
                <w:b/>
                <w:bCs/>
                <w:sz w:val="20"/>
                <w:szCs w:val="20"/>
              </w:rPr>
            </w:pPr>
          </w:p>
        </w:tc>
      </w:tr>
      <w:tr w:rsidR="006517D8" w:rsidRPr="00DF540E" w14:paraId="1A663E52" w14:textId="77777777" w:rsidTr="5D212A24">
        <w:tc>
          <w:tcPr>
            <w:tcW w:w="1833" w:type="dxa"/>
            <w:tcMar>
              <w:top w:w="100" w:type="dxa"/>
              <w:left w:w="100" w:type="dxa"/>
              <w:bottom w:w="100" w:type="dxa"/>
              <w:right w:w="100" w:type="dxa"/>
            </w:tcMar>
            <w:hideMark/>
          </w:tcPr>
          <w:p w14:paraId="6C39B410" w14:textId="77777777" w:rsidR="006517D8" w:rsidRPr="00DF540E" w:rsidRDefault="006517D8" w:rsidP="00FF36DC">
            <w:pPr>
              <w:jc w:val="both"/>
              <w:rPr>
                <w:rFonts w:cs="Arial"/>
                <w:b/>
              </w:rPr>
            </w:pPr>
            <w:r w:rsidRPr="4B6C9A39">
              <w:rPr>
                <w:rFonts w:cs="Arial"/>
                <w:b/>
              </w:rPr>
              <w:t>Monetised impacts</w:t>
            </w:r>
          </w:p>
          <w:p w14:paraId="526DEE90" w14:textId="34BDB0F0" w:rsidR="006517D8" w:rsidRPr="00DF540E" w:rsidRDefault="006517D8" w:rsidP="00FF36DC">
            <w:pPr>
              <w:jc w:val="both"/>
              <w:rPr>
                <w:rFonts w:cs="Arial"/>
                <w:b/>
                <w:bCs/>
                <w:szCs w:val="24"/>
              </w:rPr>
            </w:pPr>
          </w:p>
        </w:tc>
        <w:tc>
          <w:tcPr>
            <w:tcW w:w="5710" w:type="dxa"/>
            <w:tcMar>
              <w:top w:w="100" w:type="dxa"/>
              <w:left w:w="100" w:type="dxa"/>
              <w:bottom w:w="100" w:type="dxa"/>
              <w:right w:w="100" w:type="dxa"/>
            </w:tcMar>
            <w:hideMark/>
          </w:tcPr>
          <w:sdt>
            <w:sdtPr>
              <w:rPr>
                <w:rFonts w:cs="Arial"/>
                <w:sz w:val="22"/>
              </w:rPr>
              <w:id w:val="1322472063"/>
              <w:placeholder>
                <w:docPart w:val="DefaultPlaceholder_-1854013440"/>
              </w:placeholder>
            </w:sdtPr>
            <w:sdtEndPr/>
            <w:sdtContent>
              <w:p w14:paraId="1AD549DF" w14:textId="4318ED00" w:rsidR="00DC3F74" w:rsidRPr="009340FB" w:rsidRDefault="00DC3F74" w:rsidP="00FF36DC">
                <w:pPr>
                  <w:jc w:val="both"/>
                  <w:rPr>
                    <w:rFonts w:cs="Arial"/>
                    <w:sz w:val="22"/>
                  </w:rPr>
                </w:pPr>
                <w:r w:rsidRPr="009340FB">
                  <w:rPr>
                    <w:rFonts w:cs="Arial"/>
                    <w:sz w:val="22"/>
                  </w:rPr>
                  <w:t>Based on the above annual cost figures, the business NPV is estimated to be between -£</w:t>
                </w:r>
                <w:r w:rsidR="0018535A" w:rsidRPr="009340FB">
                  <w:rPr>
                    <w:rFonts w:cs="Arial"/>
                    <w:sz w:val="22"/>
                  </w:rPr>
                  <w:t>1,3</w:t>
                </w:r>
                <w:r w:rsidR="001131ED" w:rsidRPr="009340FB">
                  <w:rPr>
                    <w:rFonts w:cs="Arial"/>
                    <w:sz w:val="22"/>
                  </w:rPr>
                  <w:t>09</w:t>
                </w:r>
                <w:r w:rsidRPr="009340FB">
                  <w:rPr>
                    <w:rFonts w:cs="Arial"/>
                    <w:sz w:val="22"/>
                  </w:rPr>
                  <w:t>m and -£2</w:t>
                </w:r>
                <w:r w:rsidR="0057508F" w:rsidRPr="009340FB">
                  <w:rPr>
                    <w:rFonts w:cs="Arial"/>
                    <w:sz w:val="22"/>
                  </w:rPr>
                  <w:t>,</w:t>
                </w:r>
                <w:r w:rsidR="001131ED" w:rsidRPr="009340FB">
                  <w:rPr>
                    <w:rFonts w:cs="Arial"/>
                    <w:sz w:val="22"/>
                  </w:rPr>
                  <w:t>035</w:t>
                </w:r>
                <w:r w:rsidRPr="009340FB">
                  <w:rPr>
                    <w:rFonts w:cs="Arial"/>
                    <w:sz w:val="22"/>
                  </w:rPr>
                  <w:t>m (202</w:t>
                </w:r>
                <w:r w:rsidR="003D1783" w:rsidRPr="009340FB">
                  <w:rPr>
                    <w:rFonts w:cs="Arial"/>
                    <w:sz w:val="22"/>
                  </w:rPr>
                  <w:t>5</w:t>
                </w:r>
                <w:r w:rsidRPr="009340FB">
                  <w:rPr>
                    <w:rFonts w:cs="Arial"/>
                    <w:sz w:val="22"/>
                  </w:rPr>
                  <w:t xml:space="preserve"> prices and 202</w:t>
                </w:r>
                <w:r w:rsidR="003D1783" w:rsidRPr="009340FB">
                  <w:rPr>
                    <w:rFonts w:cs="Arial"/>
                    <w:sz w:val="22"/>
                  </w:rPr>
                  <w:t>5</w:t>
                </w:r>
                <w:r w:rsidRPr="009340FB">
                  <w:rPr>
                    <w:rFonts w:cs="Arial"/>
                    <w:sz w:val="22"/>
                  </w:rPr>
                  <w:t xml:space="preserve"> present value) over the 10-year period starting in 202</w:t>
                </w:r>
                <w:r w:rsidR="003D1783" w:rsidRPr="009340FB">
                  <w:rPr>
                    <w:rFonts w:cs="Arial"/>
                    <w:sz w:val="22"/>
                  </w:rPr>
                  <w:t>5/26</w:t>
                </w:r>
                <w:r w:rsidRPr="009340FB">
                  <w:rPr>
                    <w:rFonts w:cs="Arial"/>
                    <w:sz w:val="22"/>
                  </w:rPr>
                  <w:t>. </w:t>
                </w:r>
              </w:p>
              <w:p w14:paraId="037FA849" w14:textId="3FBF36CF" w:rsidR="00DC3F74" w:rsidRPr="009340FB" w:rsidRDefault="00DC3F74" w:rsidP="00FF36DC">
                <w:pPr>
                  <w:jc w:val="both"/>
                  <w:rPr>
                    <w:rFonts w:cs="Arial"/>
                    <w:sz w:val="22"/>
                  </w:rPr>
                </w:pPr>
                <w:r w:rsidRPr="009340FB">
                  <w:rPr>
                    <w:rFonts w:cs="Arial"/>
                    <w:sz w:val="22"/>
                  </w:rPr>
                  <w:t xml:space="preserve">The Equivalent Annual </w:t>
                </w:r>
                <w:r w:rsidR="00EB2450" w:rsidRPr="009340FB">
                  <w:rPr>
                    <w:rFonts w:cs="Arial"/>
                    <w:sz w:val="22"/>
                  </w:rPr>
                  <w:t xml:space="preserve">Net </w:t>
                </w:r>
                <w:r w:rsidRPr="009340FB">
                  <w:rPr>
                    <w:rFonts w:cs="Arial"/>
                    <w:sz w:val="22"/>
                  </w:rPr>
                  <w:t>Direct Cost to Business (EANDCB) is estimated to range between £1</w:t>
                </w:r>
                <w:r w:rsidR="00523801" w:rsidRPr="009340FB">
                  <w:rPr>
                    <w:rFonts w:cs="Arial"/>
                    <w:sz w:val="22"/>
                  </w:rPr>
                  <w:t>5</w:t>
                </w:r>
                <w:r w:rsidR="00417235" w:rsidRPr="009340FB">
                  <w:rPr>
                    <w:rFonts w:cs="Arial"/>
                    <w:sz w:val="22"/>
                  </w:rPr>
                  <w:t>2</w:t>
                </w:r>
                <w:r w:rsidRPr="009340FB">
                  <w:rPr>
                    <w:rFonts w:cs="Arial"/>
                    <w:sz w:val="22"/>
                  </w:rPr>
                  <w:t>m and £2</w:t>
                </w:r>
                <w:r w:rsidR="00417235" w:rsidRPr="009340FB">
                  <w:rPr>
                    <w:rFonts w:cs="Arial"/>
                    <w:sz w:val="22"/>
                  </w:rPr>
                  <w:t>36</w:t>
                </w:r>
                <w:r w:rsidRPr="009340FB">
                  <w:rPr>
                    <w:rFonts w:cs="Arial"/>
                    <w:sz w:val="22"/>
                  </w:rPr>
                  <w:t>m, without any admin costs</w:t>
                </w:r>
                <w:r w:rsidR="007915A6" w:rsidRPr="009340FB">
                  <w:rPr>
                    <w:rFonts w:cs="Arial"/>
                    <w:sz w:val="22"/>
                  </w:rPr>
                  <w:t xml:space="preserve"> (which are assumed to be negligible)</w:t>
                </w:r>
                <w:r w:rsidRPr="009340FB">
                  <w:rPr>
                    <w:rFonts w:cs="Arial"/>
                    <w:sz w:val="22"/>
                  </w:rPr>
                  <w:t xml:space="preserve">. </w:t>
                </w:r>
              </w:p>
              <w:p w14:paraId="5E65FE00" w14:textId="5367BBCE" w:rsidR="006517D8" w:rsidRPr="009340FB" w:rsidRDefault="00374960" w:rsidP="00FF36DC">
                <w:pPr>
                  <w:jc w:val="both"/>
                  <w:rPr>
                    <w:rFonts w:cs="Arial"/>
                    <w:sz w:val="22"/>
                  </w:rPr>
                </w:pPr>
              </w:p>
            </w:sdtContent>
          </w:sdt>
        </w:tc>
        <w:tc>
          <w:tcPr>
            <w:tcW w:w="2189" w:type="dxa"/>
            <w:shd w:val="clear" w:color="auto" w:fill="FF0000"/>
            <w:tcMar>
              <w:top w:w="100" w:type="dxa"/>
              <w:left w:w="100" w:type="dxa"/>
              <w:bottom w:w="100" w:type="dxa"/>
              <w:right w:w="100" w:type="dxa"/>
            </w:tcMar>
            <w:hideMark/>
          </w:tcPr>
          <w:sdt>
            <w:sdtPr>
              <w:rPr>
                <w:rFonts w:eastAsia="Arial" w:cs="Arial"/>
                <w:b/>
                <w:bCs/>
              </w:rPr>
              <w:alias w:val="Rating"/>
              <w:tag w:val="Rating"/>
              <w:id w:val="656887077"/>
              <w:placeholder>
                <w:docPart w:val="DE76CA8B34E6474DB7FCCA3D8F2A304D"/>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09CE313A" w14:textId="77777777" w:rsidR="006517D8" w:rsidRPr="00DF540E" w:rsidRDefault="006517D8" w:rsidP="00FF36DC">
                <w:pPr>
                  <w:jc w:val="both"/>
                  <w:rPr>
                    <w:rFonts w:eastAsia="Arial" w:cs="Arial"/>
                    <w:b/>
                    <w:bCs/>
                    <w:szCs w:val="24"/>
                  </w:rPr>
                </w:pPr>
                <w:r w:rsidRPr="00DF540E">
                  <w:rPr>
                    <w:rFonts w:eastAsia="Arial" w:cs="Arial"/>
                    <w:b/>
                    <w:bCs/>
                    <w:szCs w:val="24"/>
                  </w:rPr>
                  <w:t>Negative</w:t>
                </w:r>
              </w:p>
            </w:sdtContent>
          </w:sdt>
          <w:p w14:paraId="46432EC6" w14:textId="59C44717" w:rsidR="006517D8" w:rsidRPr="00B907D5" w:rsidRDefault="006517D8" w:rsidP="00FF36DC">
            <w:pPr>
              <w:jc w:val="both"/>
              <w:rPr>
                <w:rFonts w:cs="Arial"/>
                <w:b/>
                <w:bCs/>
                <w:sz w:val="20"/>
                <w:szCs w:val="20"/>
              </w:rPr>
            </w:pPr>
          </w:p>
        </w:tc>
      </w:tr>
      <w:tr w:rsidR="006517D8" w:rsidRPr="00DF540E" w14:paraId="0453F814" w14:textId="77777777" w:rsidTr="5D212A24">
        <w:tc>
          <w:tcPr>
            <w:tcW w:w="1833" w:type="dxa"/>
            <w:tcMar>
              <w:top w:w="100" w:type="dxa"/>
              <w:left w:w="100" w:type="dxa"/>
              <w:bottom w:w="100" w:type="dxa"/>
              <w:right w:w="100" w:type="dxa"/>
            </w:tcMar>
            <w:hideMark/>
          </w:tcPr>
          <w:p w14:paraId="5F7181D7" w14:textId="1452B75D" w:rsidR="006517D8" w:rsidRPr="00DF540E" w:rsidRDefault="006517D8" w:rsidP="00FF36DC">
            <w:pPr>
              <w:jc w:val="both"/>
              <w:rPr>
                <w:rFonts w:cs="Arial"/>
                <w:b/>
                <w:bCs/>
                <w:szCs w:val="24"/>
              </w:rPr>
            </w:pPr>
            <w:r w:rsidRPr="00DF540E">
              <w:rPr>
                <w:rFonts w:cs="Arial"/>
                <w:b/>
                <w:bCs/>
                <w:szCs w:val="24"/>
              </w:rPr>
              <w:t>Non-monetised impacts</w:t>
            </w:r>
          </w:p>
        </w:tc>
        <w:tc>
          <w:tcPr>
            <w:tcW w:w="5710" w:type="dxa"/>
            <w:tcMar>
              <w:top w:w="100" w:type="dxa"/>
              <w:left w:w="100" w:type="dxa"/>
              <w:bottom w:w="100" w:type="dxa"/>
              <w:right w:w="100" w:type="dxa"/>
            </w:tcMar>
            <w:hideMark/>
          </w:tcPr>
          <w:sdt>
            <w:sdtPr>
              <w:rPr>
                <w:rFonts w:cs="Arial"/>
                <w:sz w:val="22"/>
              </w:rPr>
              <w:id w:val="15285944"/>
              <w:placeholder>
                <w:docPart w:val="8F6ADD57721A4DA1A0895D310AAB062E"/>
              </w:placeholder>
            </w:sdtPr>
            <w:sdtEndPr/>
            <w:sdtContent>
              <w:p w14:paraId="21DFDA00" w14:textId="571D303B" w:rsidR="00CD6BDC" w:rsidRPr="009340FB" w:rsidRDefault="001E1870">
                <w:pPr>
                  <w:jc w:val="both"/>
                  <w:rPr>
                    <w:rFonts w:cs="Arial"/>
                    <w:sz w:val="22"/>
                  </w:rPr>
                </w:pPr>
                <w:r w:rsidRPr="009340FB">
                  <w:rPr>
                    <w:rFonts w:cs="Arial"/>
                    <w:sz w:val="22"/>
                  </w:rPr>
                  <w:t>​​</w:t>
                </w:r>
                <w:r w:rsidR="00CD6BDC" w:rsidRPr="009340FB">
                  <w:rPr>
                    <w:rFonts w:cs="Arial"/>
                    <w:sz w:val="22"/>
                  </w:rPr>
                  <w:t xml:space="preserve">We expect </w:t>
                </w:r>
                <w:r w:rsidR="009F545F" w:rsidRPr="009340FB">
                  <w:rPr>
                    <w:rFonts w:cs="Arial"/>
                    <w:sz w:val="22"/>
                  </w:rPr>
                  <w:t>possible changes in the portfolio of foundation year provision offered by HE providers. This could include</w:t>
                </w:r>
                <w:r w:rsidR="00CD6BDC" w:rsidRPr="009340FB">
                  <w:rPr>
                    <w:rFonts w:cs="Arial"/>
                    <w:sz w:val="22"/>
                  </w:rPr>
                  <w:t xml:space="preserve"> a</w:t>
                </w:r>
                <w:r w:rsidR="000C1CB2" w:rsidRPr="009340FB">
                  <w:rPr>
                    <w:rFonts w:cs="Arial"/>
                    <w:sz w:val="22"/>
                  </w:rPr>
                  <w:t xml:space="preserve"> </w:t>
                </w:r>
                <w:r w:rsidR="009F545F" w:rsidRPr="009340FB">
                  <w:rPr>
                    <w:rFonts w:cs="Arial"/>
                    <w:sz w:val="22"/>
                  </w:rPr>
                  <w:t>potential</w:t>
                </w:r>
                <w:r w:rsidR="00624E74" w:rsidRPr="009340FB">
                  <w:rPr>
                    <w:rFonts w:cs="Arial"/>
                    <w:sz w:val="22"/>
                  </w:rPr>
                  <w:t xml:space="preserve"> contraction in </w:t>
                </w:r>
                <w:r w:rsidR="008C6F4C" w:rsidRPr="009340FB">
                  <w:rPr>
                    <w:rFonts w:cs="Arial"/>
                    <w:sz w:val="22"/>
                  </w:rPr>
                  <w:t xml:space="preserve">supply of </w:t>
                </w:r>
                <w:r w:rsidR="003275E9" w:rsidRPr="009340FB">
                  <w:rPr>
                    <w:rFonts w:cs="Arial"/>
                    <w:sz w:val="22"/>
                  </w:rPr>
                  <w:t>foundation year</w:t>
                </w:r>
                <w:r w:rsidR="003963DF" w:rsidRPr="009340FB">
                  <w:rPr>
                    <w:rFonts w:cs="Arial"/>
                    <w:sz w:val="22"/>
                  </w:rPr>
                  <w:t>s</w:t>
                </w:r>
                <w:r w:rsidR="008C10EF" w:rsidRPr="009340FB">
                  <w:rPr>
                    <w:rFonts w:cs="Arial"/>
                    <w:sz w:val="22"/>
                  </w:rPr>
                  <w:t>, based on emerging HESA data for the most recent academic year.</w:t>
                </w:r>
                <w:r w:rsidR="009F545F" w:rsidRPr="009340FB">
                  <w:rPr>
                    <w:rFonts w:cs="Arial"/>
                    <w:sz w:val="22"/>
                  </w:rPr>
                  <w:t xml:space="preserve"> </w:t>
                </w:r>
                <w:r w:rsidR="008C10EF" w:rsidRPr="009340FB">
                  <w:rPr>
                    <w:rFonts w:cs="Arial"/>
                    <w:sz w:val="22"/>
                  </w:rPr>
                  <w:t>It shows that the</w:t>
                </w:r>
                <w:r w:rsidR="00600923" w:rsidRPr="009340FB">
                  <w:rPr>
                    <w:rFonts w:cs="Arial"/>
                    <w:sz w:val="22"/>
                  </w:rPr>
                  <w:t xml:space="preserve"> annual rate of growth of entrants has slowed to its lowest level since academic year 2012/12 – 4%. </w:t>
                </w:r>
                <w:r w:rsidR="000C1CB2" w:rsidRPr="009340FB">
                  <w:rPr>
                    <w:rFonts w:cs="Arial"/>
                    <w:sz w:val="22"/>
                  </w:rPr>
                  <w:t>Low and unknown tariff providers</w:t>
                </w:r>
                <w:r w:rsidR="00850539" w:rsidRPr="009340FB">
                  <w:rPr>
                    <w:rFonts w:cs="Arial"/>
                    <w:sz w:val="22"/>
                  </w:rPr>
                  <w:t>, which account</w:t>
                </w:r>
                <w:r w:rsidR="002E78B1" w:rsidRPr="009340FB">
                  <w:rPr>
                    <w:rFonts w:cs="Arial"/>
                    <w:sz w:val="22"/>
                  </w:rPr>
                  <w:t xml:space="preserve">ed </w:t>
                </w:r>
                <w:r w:rsidR="00D96995" w:rsidRPr="009340FB">
                  <w:rPr>
                    <w:rFonts w:cs="Arial"/>
                    <w:sz w:val="22"/>
                  </w:rPr>
                  <w:t xml:space="preserve">for 70% of all </w:t>
                </w:r>
                <w:r w:rsidR="00682797" w:rsidRPr="009340FB">
                  <w:rPr>
                    <w:rFonts w:cs="Arial"/>
                    <w:sz w:val="22"/>
                  </w:rPr>
                  <w:t xml:space="preserve">foundation year </w:t>
                </w:r>
                <w:r w:rsidR="00D96995" w:rsidRPr="009340FB">
                  <w:rPr>
                    <w:rFonts w:cs="Arial"/>
                    <w:sz w:val="22"/>
                  </w:rPr>
                  <w:t xml:space="preserve">entrants in </w:t>
                </w:r>
                <w:r w:rsidR="00682797" w:rsidRPr="009340FB">
                  <w:rPr>
                    <w:rFonts w:cs="Arial"/>
                    <w:sz w:val="22"/>
                  </w:rPr>
                  <w:t>2022/23</w:t>
                </w:r>
                <w:r w:rsidR="008C67B7" w:rsidRPr="009340FB">
                  <w:rPr>
                    <w:rFonts w:cs="Arial"/>
                    <w:sz w:val="22"/>
                  </w:rPr>
                  <w:t xml:space="preserve">, saw -2% growth in entrants for 2022/23. </w:t>
                </w:r>
              </w:p>
              <w:p w14:paraId="7FA708C9" w14:textId="77777777" w:rsidR="00386B43" w:rsidRPr="009340FB" w:rsidRDefault="00386B43">
                <w:pPr>
                  <w:jc w:val="both"/>
                  <w:rPr>
                    <w:rFonts w:cs="Arial"/>
                    <w:sz w:val="22"/>
                  </w:rPr>
                </w:pPr>
              </w:p>
              <w:p w14:paraId="208EFBD6" w14:textId="1507281C" w:rsidR="006517D8" w:rsidRPr="009340FB" w:rsidRDefault="00374960" w:rsidP="00FF36DC">
                <w:pPr>
                  <w:jc w:val="both"/>
                  <w:rPr>
                    <w:rFonts w:cs="Arial"/>
                    <w:sz w:val="22"/>
                  </w:rPr>
                </w:pPr>
              </w:p>
            </w:sdtContent>
          </w:sdt>
        </w:tc>
        <w:tc>
          <w:tcPr>
            <w:tcW w:w="2189" w:type="dxa"/>
            <w:shd w:val="clear" w:color="auto" w:fill="FFC000"/>
            <w:tcMar>
              <w:top w:w="100" w:type="dxa"/>
              <w:left w:w="100" w:type="dxa"/>
              <w:bottom w:w="100" w:type="dxa"/>
              <w:right w:w="100" w:type="dxa"/>
            </w:tcMar>
            <w:hideMark/>
          </w:tcPr>
          <w:sdt>
            <w:sdtPr>
              <w:rPr>
                <w:rFonts w:eastAsia="Arial" w:cs="Arial"/>
                <w:b/>
                <w:bCs/>
              </w:rPr>
              <w:alias w:val="Rating"/>
              <w:tag w:val="Rating"/>
              <w:id w:val="-1023869100"/>
              <w:placeholder>
                <w:docPart w:val="97A02A0815974FF2A2B6BC6C3F58730C"/>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536ED6DE" w14:textId="409339DF" w:rsidR="00896145" w:rsidRDefault="003F3A08" w:rsidP="00FF36DC">
                <w:pPr>
                  <w:jc w:val="both"/>
                  <w:rPr>
                    <w:rFonts w:eastAsia="Arial" w:cs="Arial"/>
                    <w:b/>
                    <w:bCs/>
                    <w:szCs w:val="24"/>
                  </w:rPr>
                </w:pPr>
                <w:r>
                  <w:rPr>
                    <w:rFonts w:eastAsia="Arial" w:cs="Arial"/>
                    <w:b/>
                    <w:bCs/>
                    <w:szCs w:val="24"/>
                  </w:rPr>
                  <w:t>Neutral</w:t>
                </w:r>
              </w:p>
            </w:sdtContent>
          </w:sdt>
          <w:p w14:paraId="285FF558" w14:textId="77777777" w:rsidR="006517D8" w:rsidRPr="00DF540E" w:rsidRDefault="006517D8" w:rsidP="00FF36DC">
            <w:pPr>
              <w:jc w:val="both"/>
              <w:rPr>
                <w:rFonts w:cs="Arial"/>
                <w:szCs w:val="24"/>
              </w:rPr>
            </w:pPr>
          </w:p>
        </w:tc>
      </w:tr>
      <w:tr w:rsidR="006517D8" w:rsidRPr="00DF540E" w14:paraId="4AEEA41B" w14:textId="77777777" w:rsidTr="5D212A24">
        <w:tc>
          <w:tcPr>
            <w:tcW w:w="1833" w:type="dxa"/>
            <w:tcMar>
              <w:top w:w="100" w:type="dxa"/>
              <w:left w:w="100" w:type="dxa"/>
              <w:bottom w:w="100" w:type="dxa"/>
              <w:right w:w="100" w:type="dxa"/>
            </w:tcMar>
            <w:hideMark/>
          </w:tcPr>
          <w:p w14:paraId="2460D934" w14:textId="1CD8DAE1" w:rsidR="006517D8" w:rsidRPr="00DF540E" w:rsidRDefault="006517D8" w:rsidP="00FF36DC">
            <w:pPr>
              <w:jc w:val="both"/>
              <w:rPr>
                <w:rFonts w:cs="Arial"/>
                <w:b/>
                <w:bCs/>
                <w:szCs w:val="24"/>
              </w:rPr>
            </w:pPr>
            <w:r w:rsidRPr="00DF540E">
              <w:rPr>
                <w:rFonts w:cs="Arial"/>
                <w:b/>
                <w:bCs/>
                <w:szCs w:val="24"/>
              </w:rPr>
              <w:t>Any significant or adverse distributional impacts?</w:t>
            </w:r>
          </w:p>
        </w:tc>
        <w:tc>
          <w:tcPr>
            <w:tcW w:w="5710" w:type="dxa"/>
            <w:tcMar>
              <w:top w:w="100" w:type="dxa"/>
              <w:left w:w="100" w:type="dxa"/>
              <w:bottom w:w="100" w:type="dxa"/>
              <w:right w:w="100" w:type="dxa"/>
            </w:tcMar>
            <w:hideMark/>
          </w:tcPr>
          <w:sdt>
            <w:sdtPr>
              <w:rPr>
                <w:rFonts w:cs="Arial"/>
                <w:sz w:val="22"/>
              </w:rPr>
              <w:id w:val="679938677"/>
              <w:placeholder>
                <w:docPart w:val="DefaultPlaceholder_-1854013440"/>
              </w:placeholder>
            </w:sdtPr>
            <w:sdtEndPr/>
            <w:sdtContent>
              <w:p w14:paraId="1D0240C8" w14:textId="0866DFEB" w:rsidR="006517D8" w:rsidRPr="009340FB" w:rsidRDefault="641F3B84" w:rsidP="5D212A24">
                <w:pPr>
                  <w:jc w:val="both"/>
                  <w:rPr>
                    <w:rFonts w:cs="Arial"/>
                    <w:sz w:val="22"/>
                  </w:rPr>
                </w:pPr>
                <w:r w:rsidRPr="009340FB">
                  <w:rPr>
                    <w:rFonts w:cs="Arial"/>
                    <w:sz w:val="22"/>
                  </w:rPr>
                  <w:t>The</w:t>
                </w:r>
                <w:r w:rsidR="1BD60214" w:rsidRPr="009340FB">
                  <w:rPr>
                    <w:rFonts w:cs="Arial"/>
                    <w:sz w:val="22"/>
                  </w:rPr>
                  <w:t xml:space="preserve"> financial</w:t>
                </w:r>
                <w:r w:rsidRPr="009340FB">
                  <w:rPr>
                    <w:rFonts w:cs="Arial"/>
                    <w:sz w:val="22"/>
                  </w:rPr>
                  <w:t xml:space="preserve"> impact will fall</w:t>
                </w:r>
                <w:r w:rsidR="1BD60214" w:rsidRPr="009340FB">
                  <w:rPr>
                    <w:rFonts w:cs="Arial"/>
                    <w:sz w:val="22"/>
                  </w:rPr>
                  <w:t xml:space="preserve"> mainly</w:t>
                </w:r>
                <w:r w:rsidRPr="009340FB">
                  <w:rPr>
                    <w:rFonts w:cs="Arial"/>
                    <w:sz w:val="22"/>
                  </w:rPr>
                  <w:t xml:space="preserve"> on </w:t>
                </w:r>
                <w:r w:rsidR="2D612D64" w:rsidRPr="009340FB">
                  <w:rPr>
                    <w:rFonts w:cs="Arial"/>
                    <w:sz w:val="22"/>
                  </w:rPr>
                  <w:t>L</w:t>
                </w:r>
                <w:r w:rsidR="052746B8" w:rsidRPr="009340FB">
                  <w:rPr>
                    <w:rFonts w:cs="Arial"/>
                    <w:sz w:val="22"/>
                  </w:rPr>
                  <w:t xml:space="preserve">ow and unknown </w:t>
                </w:r>
                <w:r w:rsidR="1BD60214" w:rsidRPr="009340FB">
                  <w:rPr>
                    <w:rFonts w:cs="Arial"/>
                    <w:sz w:val="22"/>
                  </w:rPr>
                  <w:t>tariff providers as they account</w:t>
                </w:r>
                <w:r w:rsidR="690CDE36" w:rsidRPr="009340FB">
                  <w:rPr>
                    <w:rFonts w:cs="Arial"/>
                    <w:sz w:val="22"/>
                  </w:rPr>
                  <w:t xml:space="preserve"> for</w:t>
                </w:r>
                <w:r w:rsidR="1BD60214" w:rsidRPr="009340FB">
                  <w:rPr>
                    <w:rFonts w:cs="Arial"/>
                    <w:sz w:val="22"/>
                  </w:rPr>
                  <w:t xml:space="preserve"> the majority of </w:t>
                </w:r>
                <w:r w:rsidR="3DED4CB5" w:rsidRPr="009340FB">
                  <w:rPr>
                    <w:rFonts w:cs="Arial"/>
                    <w:sz w:val="22"/>
                  </w:rPr>
                  <w:t>classroom-based</w:t>
                </w:r>
                <w:r w:rsidR="690CDE36" w:rsidRPr="009340FB">
                  <w:rPr>
                    <w:rFonts w:cs="Arial"/>
                    <w:sz w:val="22"/>
                  </w:rPr>
                  <w:t xml:space="preserve"> foundation years</w:t>
                </w:r>
                <w:r w:rsidR="1BD60214" w:rsidRPr="009340FB">
                  <w:rPr>
                    <w:rFonts w:cs="Arial"/>
                    <w:sz w:val="22"/>
                  </w:rPr>
                  <w:t xml:space="preserve"> provision</w:t>
                </w:r>
                <w:r w:rsidR="350F0A00" w:rsidRPr="009340FB">
                  <w:rPr>
                    <w:rFonts w:cs="Arial"/>
                    <w:sz w:val="22"/>
                  </w:rPr>
                  <w:t>. However, the impact will be relatively small compared to their total income</w:t>
                </w:r>
                <w:r w:rsidR="0EFCD1C4" w:rsidRPr="009340FB">
                  <w:rPr>
                    <w:rFonts w:cs="Arial"/>
                    <w:sz w:val="22"/>
                  </w:rPr>
                  <w:t xml:space="preserve"> (</w:t>
                </w:r>
                <w:r w:rsidR="5094EAEE" w:rsidRPr="009340FB">
                  <w:rPr>
                    <w:rFonts w:cs="Arial"/>
                    <w:sz w:val="22"/>
                  </w:rPr>
                  <w:t xml:space="preserve">1.6 to </w:t>
                </w:r>
                <w:r w:rsidR="0EFCD1C4" w:rsidRPr="009340FB">
                  <w:rPr>
                    <w:rFonts w:cs="Arial"/>
                    <w:sz w:val="22"/>
                  </w:rPr>
                  <w:t>2.6%)</w:t>
                </w:r>
                <w:r w:rsidR="350F0A00" w:rsidRPr="009340FB">
                  <w:rPr>
                    <w:rFonts w:cs="Arial"/>
                    <w:sz w:val="22"/>
                  </w:rPr>
                  <w:t>.</w:t>
                </w:r>
              </w:p>
              <w:p w14:paraId="7859D6F3" w14:textId="7C2D6E8C" w:rsidR="006517D8" w:rsidRPr="009340FB" w:rsidRDefault="0036244B" w:rsidP="00011C62">
                <w:pPr>
                  <w:jc w:val="both"/>
                  <w:rPr>
                    <w:rFonts w:cs="Arial"/>
                    <w:sz w:val="22"/>
                  </w:rPr>
                </w:pPr>
                <w:r w:rsidRPr="009340FB">
                  <w:rPr>
                    <w:rFonts w:cs="Arial"/>
                    <w:sz w:val="22"/>
                  </w:rPr>
                  <w:t>The financial impact will be proportionately greatest for s</w:t>
                </w:r>
                <w:r w:rsidR="003E60AF" w:rsidRPr="009340FB">
                  <w:rPr>
                    <w:rFonts w:cs="Arial"/>
                    <w:sz w:val="22"/>
                  </w:rPr>
                  <w:t>pecialist</w:t>
                </w:r>
                <w:r w:rsidR="009C170E" w:rsidRPr="009340FB">
                  <w:rPr>
                    <w:rFonts w:cs="Arial"/>
                    <w:sz w:val="22"/>
                  </w:rPr>
                  <w:t xml:space="preserve"> (creative) and Large L4/5 providers</w:t>
                </w:r>
                <w:r w:rsidR="00A10C5E" w:rsidRPr="009340FB">
                  <w:rPr>
                    <w:rFonts w:cs="Arial"/>
                    <w:sz w:val="22"/>
                  </w:rPr>
                  <w:t xml:space="preserve"> </w:t>
                </w:r>
                <w:r w:rsidR="00466A82" w:rsidRPr="009340FB">
                  <w:rPr>
                    <w:rFonts w:cs="Arial"/>
                    <w:sz w:val="22"/>
                  </w:rPr>
                  <w:t>(</w:t>
                </w:r>
                <w:r w:rsidR="006434BF" w:rsidRPr="009340FB">
                  <w:rPr>
                    <w:rFonts w:cs="Arial"/>
                    <w:sz w:val="22"/>
                  </w:rPr>
                  <w:t>6.5</w:t>
                </w:r>
                <w:r w:rsidR="00725010" w:rsidRPr="009340FB">
                  <w:rPr>
                    <w:rFonts w:cs="Arial"/>
                    <w:sz w:val="22"/>
                  </w:rPr>
                  <w:t>%</w:t>
                </w:r>
                <w:r w:rsidR="006434BF" w:rsidRPr="009340FB">
                  <w:rPr>
                    <w:rFonts w:cs="Arial"/>
                    <w:sz w:val="22"/>
                  </w:rPr>
                  <w:t xml:space="preserve"> and </w:t>
                </w:r>
                <w:r w:rsidR="00725010" w:rsidRPr="009340FB">
                  <w:rPr>
                    <w:rFonts w:cs="Arial"/>
                    <w:sz w:val="22"/>
                  </w:rPr>
                  <w:t xml:space="preserve">5.9% </w:t>
                </w:r>
                <w:r w:rsidR="00757284" w:rsidRPr="009340FB">
                  <w:rPr>
                    <w:rFonts w:cs="Arial"/>
                    <w:sz w:val="22"/>
                  </w:rPr>
                  <w:t>of their income</w:t>
                </w:r>
                <w:r w:rsidR="00725010" w:rsidRPr="009340FB">
                  <w:rPr>
                    <w:rFonts w:cs="Arial"/>
                    <w:sz w:val="22"/>
                  </w:rPr>
                  <w:t xml:space="preserve"> respectively</w:t>
                </w:r>
                <w:r w:rsidR="00514953" w:rsidRPr="009340FB">
                  <w:rPr>
                    <w:rFonts w:cs="Arial"/>
                    <w:sz w:val="22"/>
                  </w:rPr>
                  <w:t xml:space="preserve"> in Scenario 2 – see Table 4 above</w:t>
                </w:r>
                <w:r w:rsidR="00725010" w:rsidRPr="009340FB">
                  <w:rPr>
                    <w:rFonts w:cs="Arial"/>
                    <w:sz w:val="22"/>
                  </w:rPr>
                  <w:t>)</w:t>
                </w:r>
                <w:r w:rsidR="00514953" w:rsidRPr="009340FB">
                  <w:rPr>
                    <w:rFonts w:cs="Arial"/>
                    <w:sz w:val="22"/>
                  </w:rPr>
                  <w:t>.</w:t>
                </w:r>
              </w:p>
            </w:sdtContent>
          </w:sdt>
        </w:tc>
        <w:tc>
          <w:tcPr>
            <w:tcW w:w="2189" w:type="dxa"/>
            <w:shd w:val="clear" w:color="auto" w:fill="FF0000"/>
            <w:tcMar>
              <w:top w:w="100" w:type="dxa"/>
              <w:left w:w="100" w:type="dxa"/>
              <w:bottom w:w="100" w:type="dxa"/>
              <w:right w:w="100" w:type="dxa"/>
            </w:tcMar>
            <w:hideMark/>
          </w:tcPr>
          <w:sdt>
            <w:sdtPr>
              <w:rPr>
                <w:rFonts w:eastAsia="Arial" w:cs="Arial"/>
                <w:b/>
                <w:bCs/>
              </w:rPr>
              <w:alias w:val="Rating"/>
              <w:tag w:val="Rating"/>
              <w:id w:val="1352064201"/>
              <w:placeholder>
                <w:docPart w:val="6E77C5F8F7DD45CB94728930D8259648"/>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4242B7B6" w14:textId="60BA47F0" w:rsidR="00896145" w:rsidRDefault="00183A3A" w:rsidP="00011C62">
                <w:pPr>
                  <w:jc w:val="both"/>
                  <w:rPr>
                    <w:rFonts w:eastAsia="Arial" w:cs="Arial"/>
                    <w:b/>
                    <w:bCs/>
                    <w:szCs w:val="24"/>
                  </w:rPr>
                </w:pPr>
                <w:r>
                  <w:rPr>
                    <w:rFonts w:eastAsia="Arial" w:cs="Arial"/>
                    <w:b/>
                  </w:rPr>
                  <w:t>Negative</w:t>
                </w:r>
              </w:p>
            </w:sdtContent>
          </w:sdt>
          <w:p w14:paraId="29981872" w14:textId="77777777" w:rsidR="006517D8" w:rsidRPr="00DF540E" w:rsidRDefault="006517D8" w:rsidP="00011C62">
            <w:pPr>
              <w:jc w:val="both"/>
              <w:rPr>
                <w:rFonts w:cs="Arial"/>
                <w:szCs w:val="24"/>
              </w:rPr>
            </w:pPr>
          </w:p>
        </w:tc>
      </w:tr>
    </w:tbl>
    <w:p w14:paraId="377D8742" w14:textId="77777777" w:rsidR="00EA4F0A" w:rsidRDefault="00EA4F0A" w:rsidP="00011C62">
      <w:pPr>
        <w:jc w:val="both"/>
        <w:rPr>
          <w:rFonts w:eastAsia="Arial" w:cs="Arial"/>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33"/>
        <w:gridCol w:w="5710"/>
        <w:gridCol w:w="2189"/>
      </w:tblGrid>
      <w:tr w:rsidR="00140A58" w:rsidRPr="00DF540E" w14:paraId="3F1C3B79" w14:textId="77777777" w:rsidTr="007D0E1E">
        <w:tc>
          <w:tcPr>
            <w:tcW w:w="9732" w:type="dxa"/>
            <w:gridSpan w:val="3"/>
            <w:shd w:val="clear" w:color="auto" w:fill="D9D9D9" w:themeFill="background1" w:themeFillShade="D9"/>
            <w:tcMar>
              <w:top w:w="100" w:type="dxa"/>
              <w:left w:w="100" w:type="dxa"/>
              <w:bottom w:w="100" w:type="dxa"/>
              <w:right w:w="100" w:type="dxa"/>
            </w:tcMar>
            <w:hideMark/>
          </w:tcPr>
          <w:p w14:paraId="1999DF67" w14:textId="44ABC13D" w:rsidR="00140A58" w:rsidRPr="00DF540E" w:rsidRDefault="00140A58" w:rsidP="00011C62">
            <w:pPr>
              <w:jc w:val="both"/>
              <w:rPr>
                <w:rFonts w:cs="Arial"/>
                <w:szCs w:val="24"/>
              </w:rPr>
            </w:pPr>
            <w:r w:rsidRPr="00DF540E">
              <w:rPr>
                <w:rFonts w:cs="Arial"/>
                <w:b/>
                <w:bCs/>
                <w:szCs w:val="24"/>
              </w:rPr>
              <w:t>(</w:t>
            </w:r>
            <w:r w:rsidR="005B47EA">
              <w:rPr>
                <w:rFonts w:cs="Arial"/>
                <w:b/>
                <w:bCs/>
                <w:szCs w:val="24"/>
              </w:rPr>
              <w:t>3</w:t>
            </w:r>
            <w:r w:rsidRPr="00DF540E">
              <w:rPr>
                <w:rFonts w:cs="Arial"/>
                <w:b/>
                <w:bCs/>
                <w:szCs w:val="24"/>
              </w:rPr>
              <w:t xml:space="preserve">) Expected impacts on </w:t>
            </w:r>
            <w:r w:rsidR="00553457">
              <w:rPr>
                <w:rFonts w:cs="Arial"/>
                <w:b/>
                <w:bCs/>
                <w:szCs w:val="24"/>
              </w:rPr>
              <w:t>students</w:t>
            </w:r>
            <w:r w:rsidRPr="00DF540E">
              <w:rPr>
                <w:rFonts w:cs="Arial"/>
                <w:b/>
                <w:bCs/>
                <w:szCs w:val="24"/>
              </w:rPr>
              <w:t xml:space="preserve"> </w:t>
            </w:r>
          </w:p>
        </w:tc>
      </w:tr>
      <w:tr w:rsidR="00432D96" w:rsidRPr="00DF540E" w14:paraId="15A0ABEE" w14:textId="77777777" w:rsidTr="007D0E1E">
        <w:tc>
          <w:tcPr>
            <w:tcW w:w="1833" w:type="dxa"/>
            <w:shd w:val="clear" w:color="auto" w:fill="FFFFFF" w:themeFill="background1"/>
            <w:tcMar>
              <w:top w:w="100" w:type="dxa"/>
              <w:left w:w="100" w:type="dxa"/>
              <w:bottom w:w="100" w:type="dxa"/>
              <w:right w:w="100" w:type="dxa"/>
            </w:tcMar>
            <w:hideMark/>
          </w:tcPr>
          <w:p w14:paraId="39226E9E" w14:textId="77777777" w:rsidR="00432D96" w:rsidRPr="00DF540E" w:rsidRDefault="00432D96" w:rsidP="00011C62">
            <w:pPr>
              <w:jc w:val="both"/>
              <w:rPr>
                <w:rFonts w:cs="Arial"/>
                <w:b/>
                <w:bCs/>
                <w:szCs w:val="24"/>
              </w:rPr>
            </w:pPr>
            <w:r w:rsidRPr="00DF540E">
              <w:rPr>
                <w:rFonts w:cs="Arial"/>
                <w:b/>
                <w:bCs/>
                <w:szCs w:val="24"/>
              </w:rPr>
              <w:t>Description of overall business impact</w:t>
            </w:r>
          </w:p>
        </w:tc>
        <w:tc>
          <w:tcPr>
            <w:tcW w:w="5710" w:type="dxa"/>
            <w:shd w:val="clear" w:color="auto" w:fill="FFFFFF" w:themeFill="background1"/>
            <w:tcMar>
              <w:top w:w="100" w:type="dxa"/>
              <w:left w:w="100" w:type="dxa"/>
              <w:bottom w:w="100" w:type="dxa"/>
              <w:right w:w="100" w:type="dxa"/>
            </w:tcMar>
            <w:hideMark/>
          </w:tcPr>
          <w:sdt>
            <w:sdtPr>
              <w:rPr>
                <w:rFonts w:cs="Arial"/>
                <w:sz w:val="22"/>
              </w:rPr>
              <w:id w:val="1711765711"/>
              <w:placeholder>
                <w:docPart w:val="DefaultPlaceholder_-1854013440"/>
              </w:placeholder>
            </w:sdtPr>
            <w:sdtEndPr/>
            <w:sdtContent>
              <w:p w14:paraId="78FA7F2F" w14:textId="3FF5AF03" w:rsidR="00432D96" w:rsidRPr="009340FB" w:rsidRDefault="00D94289" w:rsidP="00011C62">
                <w:pPr>
                  <w:jc w:val="both"/>
                  <w:rPr>
                    <w:rFonts w:cs="Arial"/>
                    <w:sz w:val="22"/>
                  </w:rPr>
                </w:pPr>
                <w:r w:rsidRPr="009340FB">
                  <w:rPr>
                    <w:rFonts w:cs="Arial"/>
                    <w:sz w:val="22"/>
                  </w:rPr>
                  <w:t>Students who enrol on foundation years in classroom-based subjects will benefit from the lower fees. As well as improving the value for money they receive from this provision, lower fees will also reduce the total amount of student debt they incur should they progress to a first degree. Lower fees may induce some students who are comparatively more cost sensitive and debt averse</w:t>
                </w:r>
                <w:r w:rsidR="00471A69" w:rsidRPr="009340FB">
                  <w:rPr>
                    <w:rStyle w:val="FootnoteReference"/>
                  </w:rPr>
                  <w:footnoteReference w:id="36"/>
                </w:r>
                <w:r w:rsidRPr="009340FB">
                  <w:rPr>
                    <w:rFonts w:cs="Arial"/>
                    <w:sz w:val="22"/>
                  </w:rPr>
                  <w:t xml:space="preserve"> to now pursue HE because they perceive the cost of study to have fallen. This effect may be offset by a reduction in the number of places available on foundation year</w:t>
                </w:r>
                <w:r w:rsidR="009514D4" w:rsidRPr="009340FB">
                  <w:rPr>
                    <w:rFonts w:cs="Arial"/>
                    <w:sz w:val="22"/>
                  </w:rPr>
                  <w:t xml:space="preserve">s </w:t>
                </w:r>
                <w:r w:rsidRPr="009340FB">
                  <w:rPr>
                    <w:rFonts w:cs="Arial"/>
                    <w:sz w:val="22"/>
                  </w:rPr>
                  <w:t>in classroom-based subjects if providers respond to the reduced profit incentive by reducing provision. </w:t>
                </w:r>
              </w:p>
            </w:sdtContent>
          </w:sdt>
        </w:tc>
        <w:tc>
          <w:tcPr>
            <w:tcW w:w="2189" w:type="dxa"/>
            <w:shd w:val="clear" w:color="auto" w:fill="00B050"/>
            <w:tcMar>
              <w:top w:w="100" w:type="dxa"/>
              <w:left w:w="100" w:type="dxa"/>
              <w:bottom w:w="100" w:type="dxa"/>
              <w:right w:w="100" w:type="dxa"/>
            </w:tcMar>
            <w:hideMark/>
          </w:tcPr>
          <w:sdt>
            <w:sdtPr>
              <w:rPr>
                <w:rFonts w:eastAsia="Arial" w:cs="Arial"/>
                <w:b/>
              </w:rPr>
              <w:alias w:val="Rating"/>
              <w:tag w:val="Rating"/>
              <w:id w:val="-1020014422"/>
              <w:placeholder>
                <w:docPart w:val="1CDCC0134EDB4956A527FF6E68ABD7B8"/>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33EFB248" w14:textId="7B873502" w:rsidR="00896145" w:rsidRDefault="00A5339E" w:rsidP="00011C62">
                <w:pPr>
                  <w:jc w:val="both"/>
                  <w:rPr>
                    <w:rFonts w:eastAsia="Arial" w:cs="Arial"/>
                    <w:b/>
                    <w:bCs/>
                    <w:szCs w:val="24"/>
                  </w:rPr>
                </w:pPr>
                <w:r>
                  <w:rPr>
                    <w:rFonts w:eastAsia="Arial" w:cs="Arial"/>
                    <w:b/>
                    <w:bCs/>
                    <w:szCs w:val="24"/>
                  </w:rPr>
                  <w:t>Positive</w:t>
                </w:r>
              </w:p>
            </w:sdtContent>
          </w:sdt>
          <w:p w14:paraId="3CEE1B78" w14:textId="77777777" w:rsidR="00432D96" w:rsidRPr="00DF540E" w:rsidRDefault="00432D96" w:rsidP="00011C62">
            <w:pPr>
              <w:jc w:val="both"/>
              <w:rPr>
                <w:rFonts w:cs="Arial"/>
                <w:szCs w:val="24"/>
              </w:rPr>
            </w:pPr>
          </w:p>
        </w:tc>
      </w:tr>
      <w:tr w:rsidR="00432D96" w:rsidRPr="00DF540E" w14:paraId="3C11666B" w14:textId="77777777" w:rsidTr="007D0E1E">
        <w:tc>
          <w:tcPr>
            <w:tcW w:w="1833" w:type="dxa"/>
            <w:shd w:val="clear" w:color="auto" w:fill="FFFFFF" w:themeFill="background1"/>
            <w:tcMar>
              <w:top w:w="100" w:type="dxa"/>
              <w:left w:w="100" w:type="dxa"/>
              <w:bottom w:w="100" w:type="dxa"/>
              <w:right w:w="100" w:type="dxa"/>
            </w:tcMar>
            <w:hideMark/>
          </w:tcPr>
          <w:p w14:paraId="4FF07B10" w14:textId="77777777" w:rsidR="00432D96" w:rsidRPr="00DF540E" w:rsidRDefault="00432D96" w:rsidP="00011C62">
            <w:pPr>
              <w:jc w:val="both"/>
              <w:rPr>
                <w:rFonts w:cs="Arial"/>
                <w:b/>
                <w:bCs/>
                <w:szCs w:val="24"/>
              </w:rPr>
            </w:pPr>
            <w:r w:rsidRPr="00DF540E">
              <w:rPr>
                <w:rFonts w:cs="Arial"/>
                <w:b/>
                <w:bCs/>
                <w:szCs w:val="24"/>
              </w:rPr>
              <w:t>Monetised impacts</w:t>
            </w:r>
          </w:p>
          <w:p w14:paraId="57ADF817" w14:textId="77777777" w:rsidR="00432D96" w:rsidRPr="00DF540E" w:rsidRDefault="00432D96" w:rsidP="00011C62">
            <w:pPr>
              <w:jc w:val="both"/>
              <w:rPr>
                <w:rFonts w:cs="Arial"/>
                <w:b/>
                <w:bCs/>
                <w:szCs w:val="24"/>
              </w:rPr>
            </w:pPr>
          </w:p>
        </w:tc>
        <w:tc>
          <w:tcPr>
            <w:tcW w:w="5710" w:type="dxa"/>
            <w:shd w:val="clear" w:color="auto" w:fill="FFFFFF" w:themeFill="background1"/>
            <w:tcMar>
              <w:top w:w="100" w:type="dxa"/>
              <w:left w:w="100" w:type="dxa"/>
              <w:bottom w:w="100" w:type="dxa"/>
              <w:right w:w="100" w:type="dxa"/>
            </w:tcMar>
            <w:hideMark/>
          </w:tcPr>
          <w:p w14:paraId="5CBDEB6C" w14:textId="7CDA21FA" w:rsidR="00432D96" w:rsidRPr="009340FB" w:rsidRDefault="00374960" w:rsidP="00011C62">
            <w:pPr>
              <w:jc w:val="both"/>
              <w:rPr>
                <w:rFonts w:cs="Arial"/>
                <w:sz w:val="22"/>
              </w:rPr>
            </w:pPr>
            <w:sdt>
              <w:sdtPr>
                <w:rPr>
                  <w:rFonts w:cs="Arial"/>
                  <w:sz w:val="22"/>
                </w:rPr>
                <w:id w:val="348838773"/>
                <w:placeholder>
                  <w:docPart w:val="420235398DD1432AA8074693E7AD9B54"/>
                </w:placeholder>
              </w:sdtPr>
              <w:sdtEndPr/>
              <w:sdtContent>
                <w:r w:rsidR="00873548" w:rsidRPr="009340FB">
                  <w:rPr>
                    <w:rFonts w:cs="Arial"/>
                    <w:sz w:val="22"/>
                  </w:rPr>
                  <w:t xml:space="preserve">The financial impact on students is difficult to predict due to uncertainty around future foundation year student numbers. </w:t>
                </w:r>
                <w:r w:rsidR="45A461F0" w:rsidRPr="009340FB">
                  <w:rPr>
                    <w:rFonts w:cs="Arial"/>
                    <w:sz w:val="22"/>
                  </w:rPr>
                  <w:t>If</w:t>
                </w:r>
                <w:r w:rsidR="00733A58" w:rsidRPr="009340FB">
                  <w:rPr>
                    <w:rFonts w:cs="Arial"/>
                    <w:sz w:val="22"/>
                  </w:rPr>
                  <w:t xml:space="preserve"> foundation year student numbers remain the same as they were in 202</w:t>
                </w:r>
                <w:r w:rsidR="002734B4" w:rsidRPr="009340FB">
                  <w:rPr>
                    <w:rFonts w:cs="Arial"/>
                    <w:sz w:val="22"/>
                  </w:rPr>
                  <w:t>2/</w:t>
                </w:r>
                <w:r w:rsidR="00733A58" w:rsidRPr="009340FB">
                  <w:rPr>
                    <w:rFonts w:cs="Arial"/>
                    <w:sz w:val="22"/>
                  </w:rPr>
                  <w:t>2</w:t>
                </w:r>
                <w:r w:rsidR="002734B4" w:rsidRPr="009340FB">
                  <w:rPr>
                    <w:rFonts w:cs="Arial"/>
                    <w:sz w:val="22"/>
                  </w:rPr>
                  <w:t>3</w:t>
                </w:r>
                <w:r w:rsidR="00733A58" w:rsidRPr="009340FB">
                  <w:rPr>
                    <w:rFonts w:cs="Arial"/>
                    <w:sz w:val="22"/>
                  </w:rPr>
                  <w:t>, the savings for students are estimated to be around £1</w:t>
                </w:r>
                <w:r w:rsidR="00B3276D" w:rsidRPr="009340FB">
                  <w:rPr>
                    <w:rFonts w:cs="Arial"/>
                    <w:sz w:val="22"/>
                  </w:rPr>
                  <w:t>5</w:t>
                </w:r>
                <w:r w:rsidR="00265A84" w:rsidRPr="009340FB">
                  <w:rPr>
                    <w:rFonts w:cs="Arial"/>
                    <w:sz w:val="22"/>
                  </w:rPr>
                  <w:t>4</w:t>
                </w:r>
                <w:r w:rsidR="00733A58" w:rsidRPr="009340FB">
                  <w:rPr>
                    <w:rFonts w:cs="Arial"/>
                    <w:sz w:val="22"/>
                  </w:rPr>
                  <w:t>m</w:t>
                </w:r>
                <w:r w:rsidR="007E5243" w:rsidRPr="009340FB">
                  <w:rPr>
                    <w:rFonts w:cs="Arial"/>
                    <w:sz w:val="22"/>
                  </w:rPr>
                  <w:t xml:space="preserve"> on average per year</w:t>
                </w:r>
                <w:r w:rsidR="00733A58" w:rsidRPr="009340FB">
                  <w:rPr>
                    <w:rFonts w:cs="Arial"/>
                    <w:sz w:val="22"/>
                  </w:rPr>
                  <w:t xml:space="preserve">, in loan outlay. Assuming foundation year student numbers grow in line with </w:t>
                </w:r>
                <w:r w:rsidR="00C124DA" w:rsidRPr="009340FB">
                  <w:rPr>
                    <w:rFonts w:cs="Arial"/>
                    <w:sz w:val="22"/>
                  </w:rPr>
                  <w:t xml:space="preserve">average </w:t>
                </w:r>
                <w:r w:rsidR="00733A58" w:rsidRPr="009340FB">
                  <w:rPr>
                    <w:rFonts w:cs="Arial"/>
                    <w:sz w:val="22"/>
                  </w:rPr>
                  <w:t>growth from 20</w:t>
                </w:r>
                <w:r w:rsidR="009C77E2" w:rsidRPr="009340FB">
                  <w:rPr>
                    <w:rFonts w:cs="Arial"/>
                    <w:sz w:val="22"/>
                  </w:rPr>
                  <w:t>20</w:t>
                </w:r>
                <w:r w:rsidR="00733A58" w:rsidRPr="009340FB">
                  <w:rPr>
                    <w:rFonts w:cs="Arial"/>
                    <w:sz w:val="22"/>
                  </w:rPr>
                  <w:t>/</w:t>
                </w:r>
                <w:r w:rsidR="009C77E2" w:rsidRPr="009340FB">
                  <w:rPr>
                    <w:rFonts w:cs="Arial"/>
                    <w:sz w:val="22"/>
                  </w:rPr>
                  <w:t>21</w:t>
                </w:r>
                <w:r w:rsidR="00C124DA" w:rsidRPr="009340FB">
                  <w:rPr>
                    <w:rFonts w:cs="Arial"/>
                    <w:sz w:val="22"/>
                  </w:rPr>
                  <w:t xml:space="preserve"> </w:t>
                </w:r>
                <w:r w:rsidR="007E5243" w:rsidRPr="009340FB">
                  <w:rPr>
                    <w:rFonts w:cs="Arial"/>
                    <w:sz w:val="22"/>
                  </w:rPr>
                  <w:t>to 2022/23</w:t>
                </w:r>
                <w:r w:rsidR="00733A58" w:rsidRPr="009340FB">
                  <w:rPr>
                    <w:rFonts w:cs="Arial"/>
                    <w:sz w:val="22"/>
                  </w:rPr>
                  <w:t xml:space="preserve"> (</w:t>
                </w:r>
                <w:r w:rsidR="009C77E2" w:rsidRPr="009340FB">
                  <w:rPr>
                    <w:rFonts w:cs="Arial"/>
                    <w:sz w:val="22"/>
                  </w:rPr>
                  <w:t>1</w:t>
                </w:r>
                <w:r w:rsidR="00265A84" w:rsidRPr="009340FB">
                  <w:rPr>
                    <w:rFonts w:cs="Arial"/>
                    <w:sz w:val="22"/>
                  </w:rPr>
                  <w:t>4</w:t>
                </w:r>
                <w:r w:rsidR="00733A58" w:rsidRPr="009340FB">
                  <w:rPr>
                    <w:rFonts w:cs="Arial"/>
                    <w:sz w:val="22"/>
                  </w:rPr>
                  <w:t>% per annum), the savings for students are estimated to be £</w:t>
                </w:r>
                <w:r w:rsidR="00B3276D" w:rsidRPr="009340FB">
                  <w:rPr>
                    <w:rFonts w:cs="Arial"/>
                    <w:sz w:val="22"/>
                  </w:rPr>
                  <w:t>2</w:t>
                </w:r>
                <w:r w:rsidR="00265A84" w:rsidRPr="009340FB">
                  <w:rPr>
                    <w:rFonts w:cs="Arial"/>
                    <w:sz w:val="22"/>
                  </w:rPr>
                  <w:t>39</w:t>
                </w:r>
                <w:r w:rsidR="00B3276D" w:rsidRPr="009340FB">
                  <w:rPr>
                    <w:rFonts w:cs="Arial"/>
                    <w:sz w:val="22"/>
                  </w:rPr>
                  <w:t>m</w:t>
                </w:r>
                <w:r w:rsidR="00C124DA" w:rsidRPr="009340FB">
                  <w:rPr>
                    <w:rStyle w:val="FootnoteReference"/>
                  </w:rPr>
                  <w:footnoteReference w:id="37"/>
                </w:r>
                <w:r w:rsidR="00733A58" w:rsidRPr="009340FB">
                  <w:rPr>
                    <w:rFonts w:cs="Arial"/>
                    <w:sz w:val="22"/>
                  </w:rPr>
                  <w:t xml:space="preserve"> in loan outlay</w:t>
                </w:r>
                <w:r w:rsidR="007E5243" w:rsidRPr="009340FB">
                  <w:rPr>
                    <w:rFonts w:cs="Arial"/>
                    <w:sz w:val="22"/>
                  </w:rPr>
                  <w:t xml:space="preserve"> on average and per year</w:t>
                </w:r>
                <w:r w:rsidR="00733A58" w:rsidRPr="009340FB">
                  <w:rPr>
                    <w:rFonts w:cs="Arial"/>
                    <w:sz w:val="22"/>
                  </w:rPr>
                  <w:t>.</w:t>
                </w:r>
              </w:sdtContent>
            </w:sdt>
            <w:r w:rsidR="00733A58" w:rsidRPr="009340FB">
              <w:rPr>
                <w:rFonts w:cs="Arial"/>
                <w:sz w:val="22"/>
              </w:rPr>
              <w:t>​</w:t>
            </w:r>
          </w:p>
          <w:p w14:paraId="323BC0A2" w14:textId="2A5684BE" w:rsidR="00CF6E79" w:rsidRPr="009340FB" w:rsidRDefault="00312D3A" w:rsidP="00011C62">
            <w:pPr>
              <w:jc w:val="both"/>
              <w:rPr>
                <w:rFonts w:cs="Arial"/>
                <w:sz w:val="22"/>
              </w:rPr>
            </w:pPr>
            <w:r w:rsidRPr="009340FB">
              <w:rPr>
                <w:rFonts w:cs="Arial"/>
                <w:sz w:val="22"/>
              </w:rPr>
              <w:t xml:space="preserve">However, </w:t>
            </w:r>
            <w:r w:rsidR="00CB7789" w:rsidRPr="009340FB">
              <w:rPr>
                <w:rFonts w:cs="Arial"/>
                <w:sz w:val="22"/>
              </w:rPr>
              <w:t>because not all students fully repay their loans</w:t>
            </w:r>
            <w:r w:rsidR="0088650A" w:rsidRPr="009340FB">
              <w:rPr>
                <w:rFonts w:cs="Arial"/>
                <w:sz w:val="22"/>
              </w:rPr>
              <w:t xml:space="preserve">, the </w:t>
            </w:r>
            <w:r w:rsidR="008B3DCA" w:rsidRPr="009340FB">
              <w:rPr>
                <w:rFonts w:cs="Arial"/>
                <w:sz w:val="22"/>
              </w:rPr>
              <w:t xml:space="preserve">overall </w:t>
            </w:r>
            <w:r w:rsidR="0088650A" w:rsidRPr="009340FB">
              <w:rPr>
                <w:rFonts w:cs="Arial"/>
                <w:sz w:val="22"/>
              </w:rPr>
              <w:t>net savings to students</w:t>
            </w:r>
            <w:r w:rsidR="00141286" w:rsidRPr="009340FB">
              <w:rPr>
                <w:rFonts w:cs="Arial"/>
                <w:sz w:val="22"/>
              </w:rPr>
              <w:t xml:space="preserve"> should</w:t>
            </w:r>
            <w:r w:rsidR="008B3DCA" w:rsidRPr="009340FB">
              <w:rPr>
                <w:rFonts w:cs="Arial"/>
                <w:sz w:val="22"/>
              </w:rPr>
              <w:t xml:space="preserve"> equate to the savings in the overall</w:t>
            </w:r>
            <w:r w:rsidR="00743566" w:rsidRPr="009340FB">
              <w:rPr>
                <w:rFonts w:cs="Arial"/>
                <w:sz w:val="22"/>
              </w:rPr>
              <w:t xml:space="preserve"> repaid loans for students</w:t>
            </w:r>
            <w:r w:rsidR="00361114" w:rsidRPr="009340FB">
              <w:rPr>
                <w:rFonts w:cs="Arial"/>
                <w:sz w:val="22"/>
              </w:rPr>
              <w:t xml:space="preserve">, and the remaining will be covered by the </w:t>
            </w:r>
            <w:r w:rsidR="008E2EAA" w:rsidRPr="009340FB">
              <w:rPr>
                <w:rFonts w:cs="Arial"/>
                <w:sz w:val="22"/>
              </w:rPr>
              <w:t>E</w:t>
            </w:r>
            <w:r w:rsidR="00361114" w:rsidRPr="009340FB">
              <w:rPr>
                <w:rFonts w:cs="Arial"/>
                <w:sz w:val="22"/>
              </w:rPr>
              <w:t>xchequer (see next section).</w:t>
            </w:r>
          </w:p>
          <w:p w14:paraId="43E35688" w14:textId="61397FE1" w:rsidR="00B72C1F" w:rsidRPr="009340FB" w:rsidRDefault="00B72C1F" w:rsidP="00011C62">
            <w:pPr>
              <w:jc w:val="both"/>
              <w:rPr>
                <w:rFonts w:cs="Arial"/>
                <w:sz w:val="22"/>
              </w:rPr>
            </w:pPr>
            <w:r w:rsidRPr="009340FB">
              <w:rPr>
                <w:rFonts w:cs="Arial"/>
                <w:sz w:val="22"/>
              </w:rPr>
              <w:t>​Based on the above figures, the students</w:t>
            </w:r>
            <w:r w:rsidR="00417235" w:rsidRPr="009340FB">
              <w:rPr>
                <w:rFonts w:cs="Arial"/>
                <w:sz w:val="22"/>
              </w:rPr>
              <w:t>’</w:t>
            </w:r>
            <w:r w:rsidRPr="009340FB">
              <w:rPr>
                <w:rFonts w:cs="Arial"/>
                <w:sz w:val="22"/>
              </w:rPr>
              <w:t xml:space="preserve"> NPV is estimated to be between £</w:t>
            </w:r>
            <w:r w:rsidR="00FD62AF" w:rsidRPr="009340FB">
              <w:rPr>
                <w:rFonts w:cs="Arial"/>
                <w:sz w:val="22"/>
              </w:rPr>
              <w:t>9</w:t>
            </w:r>
            <w:r w:rsidR="006E54B4" w:rsidRPr="009340FB">
              <w:rPr>
                <w:rFonts w:cs="Arial"/>
                <w:sz w:val="22"/>
              </w:rPr>
              <w:t>30</w:t>
            </w:r>
            <w:r w:rsidRPr="009340FB">
              <w:rPr>
                <w:rFonts w:cs="Arial"/>
                <w:sz w:val="22"/>
              </w:rPr>
              <w:t>m and £</w:t>
            </w:r>
            <w:r w:rsidR="00AE6AA6" w:rsidRPr="009340FB">
              <w:rPr>
                <w:rFonts w:cs="Arial"/>
                <w:sz w:val="22"/>
              </w:rPr>
              <w:t>1,</w:t>
            </w:r>
            <w:r w:rsidR="006E54B4" w:rsidRPr="009340FB">
              <w:rPr>
                <w:rFonts w:cs="Arial"/>
                <w:sz w:val="22"/>
              </w:rPr>
              <w:t>445</w:t>
            </w:r>
            <w:r w:rsidR="00BE215E" w:rsidRPr="009340FB">
              <w:rPr>
                <w:rFonts w:cs="Arial"/>
                <w:sz w:val="22"/>
              </w:rPr>
              <w:t xml:space="preserve">m </w:t>
            </w:r>
            <w:r w:rsidRPr="009340FB">
              <w:rPr>
                <w:rFonts w:cs="Arial"/>
                <w:sz w:val="22"/>
              </w:rPr>
              <w:t>(202</w:t>
            </w:r>
            <w:r w:rsidR="002518A5" w:rsidRPr="009340FB">
              <w:rPr>
                <w:rFonts w:cs="Arial"/>
                <w:sz w:val="22"/>
              </w:rPr>
              <w:t>5</w:t>
            </w:r>
            <w:r w:rsidRPr="009340FB">
              <w:rPr>
                <w:rFonts w:cs="Arial"/>
                <w:sz w:val="22"/>
              </w:rPr>
              <w:t xml:space="preserve"> prices and 202</w:t>
            </w:r>
            <w:r w:rsidR="002518A5" w:rsidRPr="009340FB">
              <w:rPr>
                <w:rFonts w:cs="Arial"/>
                <w:sz w:val="22"/>
              </w:rPr>
              <w:t>5</w:t>
            </w:r>
            <w:r w:rsidRPr="009340FB">
              <w:rPr>
                <w:rFonts w:cs="Arial"/>
                <w:sz w:val="22"/>
              </w:rPr>
              <w:t xml:space="preserve"> present value) over the 10-year period starting in 202</w:t>
            </w:r>
            <w:r w:rsidR="002518A5" w:rsidRPr="009340FB">
              <w:rPr>
                <w:rFonts w:cs="Arial"/>
                <w:sz w:val="22"/>
              </w:rPr>
              <w:t>5</w:t>
            </w:r>
            <w:r w:rsidRPr="009340FB">
              <w:rPr>
                <w:rFonts w:cs="Arial"/>
                <w:sz w:val="22"/>
              </w:rPr>
              <w:t>.</w:t>
            </w:r>
            <w:r w:rsidR="00417235" w:rsidRPr="009340FB">
              <w:rPr>
                <w:rFonts w:cs="Arial"/>
                <w:sz w:val="22"/>
              </w:rPr>
              <w:t xml:space="preserve"> </w:t>
            </w:r>
            <w:r w:rsidRPr="009340FB">
              <w:rPr>
                <w:rFonts w:cs="Arial"/>
                <w:sz w:val="22"/>
              </w:rPr>
              <w:t xml:space="preserve">The Equivalent Annual </w:t>
            </w:r>
            <w:r w:rsidR="006C54B6" w:rsidRPr="009340FB">
              <w:rPr>
                <w:rFonts w:cs="Arial"/>
                <w:sz w:val="22"/>
              </w:rPr>
              <w:t xml:space="preserve">Net </w:t>
            </w:r>
            <w:r w:rsidRPr="009340FB">
              <w:rPr>
                <w:rFonts w:cs="Arial"/>
                <w:sz w:val="22"/>
              </w:rPr>
              <w:t xml:space="preserve">Direct Cost to Households (EANDCH) is estimated to range between </w:t>
            </w:r>
            <w:r w:rsidR="00EB455C" w:rsidRPr="009340FB">
              <w:rPr>
                <w:rFonts w:cs="Arial"/>
                <w:sz w:val="22"/>
              </w:rPr>
              <w:t>-</w:t>
            </w:r>
            <w:r w:rsidRPr="009340FB">
              <w:rPr>
                <w:rFonts w:cs="Arial"/>
                <w:sz w:val="22"/>
              </w:rPr>
              <w:t>£</w:t>
            </w:r>
            <w:r w:rsidR="00EB455C" w:rsidRPr="009340FB">
              <w:rPr>
                <w:rFonts w:cs="Arial"/>
                <w:sz w:val="22"/>
              </w:rPr>
              <w:t>108m</w:t>
            </w:r>
            <w:r w:rsidRPr="009340FB">
              <w:rPr>
                <w:rFonts w:cs="Arial"/>
                <w:sz w:val="22"/>
              </w:rPr>
              <w:t xml:space="preserve"> and </w:t>
            </w:r>
            <w:r w:rsidR="00EB455C" w:rsidRPr="009340FB">
              <w:rPr>
                <w:rFonts w:cs="Arial"/>
                <w:sz w:val="22"/>
              </w:rPr>
              <w:t>-</w:t>
            </w:r>
            <w:r w:rsidRPr="009340FB">
              <w:rPr>
                <w:rFonts w:cs="Arial"/>
                <w:sz w:val="22"/>
              </w:rPr>
              <w:t>£1</w:t>
            </w:r>
            <w:r w:rsidR="00EB455C" w:rsidRPr="009340FB">
              <w:rPr>
                <w:rFonts w:cs="Arial"/>
                <w:sz w:val="22"/>
              </w:rPr>
              <w:t>68</w:t>
            </w:r>
            <w:r w:rsidRPr="009340FB">
              <w:rPr>
                <w:rFonts w:cs="Arial"/>
                <w:sz w:val="22"/>
              </w:rPr>
              <w:t xml:space="preserve">m, without any admin costs. However, these savings are a transfer from providers </w:t>
            </w:r>
            <w:r w:rsidR="00CC4973" w:rsidRPr="009340FB">
              <w:rPr>
                <w:rFonts w:cs="Arial"/>
                <w:sz w:val="22"/>
              </w:rPr>
              <w:t>to students</w:t>
            </w:r>
            <w:r w:rsidRPr="009340FB">
              <w:rPr>
                <w:rFonts w:cs="Arial"/>
                <w:sz w:val="22"/>
              </w:rPr>
              <w:t xml:space="preserve">. They represent a benefit to students equivalent to the proportion of tuition fees repaid on average, and the remaining will be a saving to the </w:t>
            </w:r>
            <w:r w:rsidR="008E2EAA" w:rsidRPr="009340FB">
              <w:rPr>
                <w:rFonts w:cs="Arial"/>
                <w:sz w:val="22"/>
              </w:rPr>
              <w:t>E</w:t>
            </w:r>
            <w:r w:rsidRPr="009340FB">
              <w:rPr>
                <w:rFonts w:cs="Arial"/>
                <w:sz w:val="22"/>
              </w:rPr>
              <w:t>xchequer in terms of RAB charge</w:t>
            </w:r>
            <w:r w:rsidR="00377E28" w:rsidRPr="009340FB">
              <w:rPr>
                <w:rStyle w:val="FootnoteReference"/>
              </w:rPr>
              <w:footnoteReference w:id="38"/>
            </w:r>
            <w:r w:rsidRPr="009340FB">
              <w:rPr>
                <w:rFonts w:cs="Arial"/>
                <w:sz w:val="22"/>
              </w:rPr>
              <w:t>. </w:t>
            </w:r>
          </w:p>
        </w:tc>
        <w:tc>
          <w:tcPr>
            <w:tcW w:w="2189" w:type="dxa"/>
            <w:shd w:val="clear" w:color="auto" w:fill="00B050"/>
            <w:tcMar>
              <w:top w:w="100" w:type="dxa"/>
              <w:left w:w="100" w:type="dxa"/>
              <w:bottom w:w="100" w:type="dxa"/>
              <w:right w:w="100" w:type="dxa"/>
            </w:tcMar>
            <w:hideMark/>
          </w:tcPr>
          <w:p w14:paraId="037B77D3" w14:textId="1E56AEDA" w:rsidR="00432D96" w:rsidRPr="00DF540E" w:rsidRDefault="00374960" w:rsidP="00011C62">
            <w:pPr>
              <w:jc w:val="both"/>
              <w:rPr>
                <w:rFonts w:eastAsia="Arial" w:cs="Arial"/>
                <w:b/>
                <w:bCs/>
                <w:szCs w:val="24"/>
              </w:rPr>
            </w:pPr>
            <w:sdt>
              <w:sdtPr>
                <w:rPr>
                  <w:rFonts w:eastAsia="Arial" w:cs="Arial"/>
                  <w:b/>
                  <w:bCs/>
                  <w:szCs w:val="24"/>
                </w:rPr>
                <w:alias w:val="Rating"/>
                <w:tag w:val="Rating"/>
                <w:id w:val="1786227919"/>
                <w:placeholder>
                  <w:docPart w:val="4F3EC7FB22124865B31A66F4CC3564B3"/>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r w:rsidR="00A5339E">
                  <w:rPr>
                    <w:rFonts w:eastAsia="Arial" w:cs="Arial"/>
                    <w:b/>
                    <w:bCs/>
                    <w:szCs w:val="24"/>
                  </w:rPr>
                  <w:t>Positive</w:t>
                </w:r>
              </w:sdtContent>
            </w:sdt>
            <w:r w:rsidR="00432D96" w:rsidRPr="00DF540E">
              <w:rPr>
                <w:rFonts w:eastAsia="Arial" w:cs="Arial"/>
                <w:b/>
                <w:bCs/>
                <w:szCs w:val="24"/>
              </w:rPr>
              <w:tab/>
            </w:r>
          </w:p>
          <w:p w14:paraId="32B09A04" w14:textId="7E7E91F8" w:rsidR="00432D96" w:rsidRPr="00804845" w:rsidRDefault="00432D96" w:rsidP="00011C62">
            <w:pPr>
              <w:jc w:val="both"/>
              <w:rPr>
                <w:rFonts w:cs="Arial"/>
                <w:sz w:val="20"/>
                <w:szCs w:val="20"/>
              </w:rPr>
            </w:pPr>
          </w:p>
        </w:tc>
      </w:tr>
      <w:tr w:rsidR="00432D96" w:rsidRPr="00DF540E" w14:paraId="6495E377" w14:textId="77777777" w:rsidTr="007D0E1E">
        <w:trPr>
          <w:trHeight w:val="410"/>
        </w:trPr>
        <w:tc>
          <w:tcPr>
            <w:tcW w:w="1833" w:type="dxa"/>
            <w:shd w:val="clear" w:color="auto" w:fill="FFFFFF" w:themeFill="background1"/>
            <w:tcMar>
              <w:top w:w="100" w:type="dxa"/>
              <w:left w:w="100" w:type="dxa"/>
              <w:bottom w:w="100" w:type="dxa"/>
              <w:right w:w="100" w:type="dxa"/>
            </w:tcMar>
            <w:hideMark/>
          </w:tcPr>
          <w:p w14:paraId="0292DDFB" w14:textId="77777777" w:rsidR="00432D96" w:rsidRPr="00DF540E" w:rsidRDefault="00432D96" w:rsidP="002E3006">
            <w:pPr>
              <w:jc w:val="both"/>
              <w:rPr>
                <w:rFonts w:cs="Arial"/>
                <w:b/>
                <w:bCs/>
                <w:szCs w:val="24"/>
              </w:rPr>
            </w:pPr>
            <w:r w:rsidRPr="00DF540E">
              <w:rPr>
                <w:rFonts w:cs="Arial"/>
                <w:b/>
                <w:bCs/>
                <w:szCs w:val="24"/>
              </w:rPr>
              <w:t>Non-monetised impacts</w:t>
            </w:r>
          </w:p>
        </w:tc>
        <w:tc>
          <w:tcPr>
            <w:tcW w:w="5710" w:type="dxa"/>
            <w:shd w:val="clear" w:color="auto" w:fill="FFFFFF" w:themeFill="background1"/>
            <w:tcMar>
              <w:top w:w="100" w:type="dxa"/>
              <w:left w:w="100" w:type="dxa"/>
              <w:bottom w:w="100" w:type="dxa"/>
              <w:right w:w="100" w:type="dxa"/>
            </w:tcMar>
            <w:hideMark/>
          </w:tcPr>
          <w:sdt>
            <w:sdtPr>
              <w:rPr>
                <w:rFonts w:cs="Arial"/>
                <w:sz w:val="22"/>
              </w:rPr>
              <w:id w:val="-246116105"/>
              <w:placeholder>
                <w:docPart w:val="DefaultPlaceholder_-1854013440"/>
              </w:placeholder>
            </w:sdtPr>
            <w:sdtEndPr/>
            <w:sdtContent>
              <w:p w14:paraId="38EA0217" w14:textId="3985CA8C" w:rsidR="00215E44" w:rsidRPr="009340FB" w:rsidRDefault="00F74BAC" w:rsidP="00D9638B">
                <w:pPr>
                  <w:jc w:val="both"/>
                  <w:rPr>
                    <w:rFonts w:cs="Arial"/>
                    <w:sz w:val="22"/>
                  </w:rPr>
                </w:pPr>
                <w:r w:rsidRPr="009340FB">
                  <w:rPr>
                    <w:rFonts w:cs="Arial"/>
                    <w:sz w:val="22"/>
                  </w:rPr>
                  <w:t>There may be positive and negative non-monetised impacts which may offset one another in the aggregate</w:t>
                </w:r>
                <w:r w:rsidR="00215E44" w:rsidRPr="009340FB">
                  <w:rPr>
                    <w:rFonts w:cs="Arial"/>
                    <w:sz w:val="22"/>
                  </w:rPr>
                  <w:t xml:space="preserve"> (hence neutral rating overall).</w:t>
                </w:r>
              </w:p>
              <w:p w14:paraId="22C5A3F4" w14:textId="43E275B8" w:rsidR="00D9638B" w:rsidRPr="009340FB" w:rsidRDefault="00215E44" w:rsidP="00D9638B">
                <w:pPr>
                  <w:jc w:val="both"/>
                  <w:rPr>
                    <w:rFonts w:cs="Arial"/>
                    <w:sz w:val="22"/>
                  </w:rPr>
                </w:pPr>
                <w:r w:rsidRPr="009340FB">
                  <w:rPr>
                    <w:rFonts w:cs="Arial"/>
                    <w:sz w:val="22"/>
                  </w:rPr>
                  <w:t>W</w:t>
                </w:r>
                <w:r w:rsidR="00D55C23" w:rsidRPr="009340FB">
                  <w:rPr>
                    <w:rFonts w:cs="Arial"/>
                    <w:sz w:val="22"/>
                  </w:rPr>
                  <w:t>e anticipate t</w:t>
                </w:r>
                <w:r w:rsidR="00526D3F" w:rsidRPr="009340FB">
                  <w:rPr>
                    <w:rFonts w:cs="Arial"/>
                    <w:sz w:val="22"/>
                  </w:rPr>
                  <w:t>he reform will lead to p</w:t>
                </w:r>
                <w:r w:rsidR="0035536A" w:rsidRPr="009340FB">
                  <w:rPr>
                    <w:rFonts w:cs="Arial"/>
                    <w:sz w:val="22"/>
                  </w:rPr>
                  <w:t>rovider</w:t>
                </w:r>
                <w:r w:rsidRPr="009340FB">
                  <w:rPr>
                    <w:rFonts w:cs="Arial"/>
                    <w:sz w:val="22"/>
                  </w:rPr>
                  <w:t>s</w:t>
                </w:r>
                <w:r w:rsidR="0035536A" w:rsidRPr="009340FB">
                  <w:rPr>
                    <w:rFonts w:cs="Arial"/>
                    <w:sz w:val="22"/>
                  </w:rPr>
                  <w:t xml:space="preserve"> contract</w:t>
                </w:r>
                <w:r w:rsidRPr="009340FB">
                  <w:rPr>
                    <w:rFonts w:cs="Arial"/>
                    <w:sz w:val="22"/>
                  </w:rPr>
                  <w:t>ing</w:t>
                </w:r>
                <w:r w:rsidR="0006305F" w:rsidRPr="009340FB">
                  <w:rPr>
                    <w:rFonts w:cs="Arial"/>
                    <w:sz w:val="22"/>
                  </w:rPr>
                  <w:t xml:space="preserve"> provision of</w:t>
                </w:r>
                <w:r w:rsidR="0035536A" w:rsidRPr="009340FB">
                  <w:rPr>
                    <w:rFonts w:cs="Arial"/>
                    <w:sz w:val="22"/>
                  </w:rPr>
                  <w:t xml:space="preserve"> </w:t>
                </w:r>
                <w:r w:rsidR="0034252F" w:rsidRPr="009340FB">
                  <w:rPr>
                    <w:rFonts w:cs="Arial"/>
                    <w:sz w:val="22"/>
                  </w:rPr>
                  <w:t>classroom-based</w:t>
                </w:r>
                <w:r w:rsidR="0035536A" w:rsidRPr="009340FB">
                  <w:rPr>
                    <w:rFonts w:cs="Arial"/>
                    <w:sz w:val="22"/>
                  </w:rPr>
                  <w:t xml:space="preserve"> </w:t>
                </w:r>
                <w:r w:rsidR="0006305F" w:rsidRPr="009340FB">
                  <w:rPr>
                    <w:rFonts w:cs="Arial"/>
                    <w:sz w:val="22"/>
                  </w:rPr>
                  <w:t>foundation years</w:t>
                </w:r>
                <w:r w:rsidR="0034252F" w:rsidRPr="009340FB">
                  <w:rPr>
                    <w:rFonts w:cs="Arial"/>
                    <w:sz w:val="22"/>
                  </w:rPr>
                  <w:t xml:space="preserve">. This </w:t>
                </w:r>
                <w:r w:rsidR="006A4BBE" w:rsidRPr="009340FB">
                  <w:rPr>
                    <w:rFonts w:cs="Arial"/>
                    <w:sz w:val="22"/>
                  </w:rPr>
                  <w:t xml:space="preserve">may </w:t>
                </w:r>
                <w:r w:rsidR="0034252F" w:rsidRPr="009340FB">
                  <w:rPr>
                    <w:rFonts w:cs="Arial"/>
                    <w:sz w:val="22"/>
                  </w:rPr>
                  <w:t>re</w:t>
                </w:r>
                <w:r w:rsidR="003D44E1" w:rsidRPr="009340FB">
                  <w:rPr>
                    <w:rFonts w:cs="Arial"/>
                    <w:sz w:val="22"/>
                  </w:rPr>
                  <w:t>duce</w:t>
                </w:r>
                <w:r w:rsidR="00D223AD" w:rsidRPr="009340FB">
                  <w:rPr>
                    <w:rFonts w:cs="Arial"/>
                    <w:sz w:val="22"/>
                  </w:rPr>
                  <w:t xml:space="preserve"> </w:t>
                </w:r>
                <w:r w:rsidR="00381155" w:rsidRPr="009340FB">
                  <w:rPr>
                    <w:rFonts w:cs="Arial"/>
                    <w:sz w:val="22"/>
                  </w:rPr>
                  <w:t xml:space="preserve">access </w:t>
                </w:r>
                <w:r w:rsidR="00D23D6B" w:rsidRPr="009340FB">
                  <w:rPr>
                    <w:rFonts w:cs="Arial"/>
                    <w:sz w:val="22"/>
                  </w:rPr>
                  <w:t xml:space="preserve">and choice </w:t>
                </w:r>
                <w:r w:rsidR="00381155" w:rsidRPr="009340FB">
                  <w:rPr>
                    <w:rFonts w:cs="Arial"/>
                    <w:sz w:val="22"/>
                  </w:rPr>
                  <w:t>for</w:t>
                </w:r>
                <w:r w:rsidR="006A4BBE" w:rsidRPr="009340FB">
                  <w:rPr>
                    <w:rFonts w:cs="Arial"/>
                    <w:sz w:val="22"/>
                  </w:rPr>
                  <w:t xml:space="preserve"> </w:t>
                </w:r>
                <w:r w:rsidR="0006305F" w:rsidRPr="009340FB">
                  <w:rPr>
                    <w:rFonts w:cs="Arial"/>
                    <w:sz w:val="22"/>
                  </w:rPr>
                  <w:t xml:space="preserve">students. </w:t>
                </w:r>
                <w:r w:rsidR="00723468" w:rsidRPr="009340FB">
                  <w:rPr>
                    <w:rFonts w:cs="Arial"/>
                    <w:sz w:val="22"/>
                  </w:rPr>
                  <w:t xml:space="preserve">Additionally, there may be a risk </w:t>
                </w:r>
                <w:r w:rsidR="004B7B3F" w:rsidRPr="009340FB">
                  <w:rPr>
                    <w:rFonts w:cs="Arial"/>
                    <w:sz w:val="22"/>
                  </w:rPr>
                  <w:t xml:space="preserve">HE providers reduce the quality of provision for </w:t>
                </w:r>
                <w:r w:rsidR="00216BF8" w:rsidRPr="009340FB">
                  <w:rPr>
                    <w:rFonts w:cs="Arial"/>
                    <w:sz w:val="22"/>
                  </w:rPr>
                  <w:t xml:space="preserve">classroom-based </w:t>
                </w:r>
                <w:r w:rsidR="002E3006" w:rsidRPr="009340FB">
                  <w:rPr>
                    <w:rFonts w:cs="Arial"/>
                    <w:sz w:val="22"/>
                  </w:rPr>
                  <w:t>foundation years</w:t>
                </w:r>
                <w:r w:rsidR="00073CE8" w:rsidRPr="009340FB">
                  <w:rPr>
                    <w:rFonts w:cs="Arial"/>
                    <w:sz w:val="22"/>
                  </w:rPr>
                  <w:t xml:space="preserve"> </w:t>
                </w:r>
                <w:proofErr w:type="gramStart"/>
                <w:r w:rsidR="00073CE8" w:rsidRPr="009340FB">
                  <w:rPr>
                    <w:rFonts w:cs="Arial"/>
                    <w:sz w:val="22"/>
                  </w:rPr>
                  <w:t>in order</w:t>
                </w:r>
                <w:r w:rsidR="00F00B06" w:rsidRPr="009340FB">
                  <w:rPr>
                    <w:rFonts w:cs="Arial"/>
                    <w:sz w:val="22"/>
                  </w:rPr>
                  <w:t xml:space="preserve"> </w:t>
                </w:r>
                <w:r w:rsidR="00073CE8" w:rsidRPr="009340FB">
                  <w:rPr>
                    <w:rFonts w:cs="Arial"/>
                    <w:sz w:val="22"/>
                  </w:rPr>
                  <w:t>to</w:t>
                </w:r>
                <w:proofErr w:type="gramEnd"/>
                <w:r w:rsidR="00F00B06" w:rsidRPr="009340FB">
                  <w:rPr>
                    <w:rFonts w:cs="Arial"/>
                    <w:sz w:val="22"/>
                  </w:rPr>
                  <w:t xml:space="preserve"> </w:t>
                </w:r>
                <w:r w:rsidR="000A7F19" w:rsidRPr="009340FB">
                  <w:rPr>
                    <w:rFonts w:cs="Arial"/>
                    <w:sz w:val="22"/>
                  </w:rPr>
                  <w:t xml:space="preserve">lower costs in line with the reduced fee limit. </w:t>
                </w:r>
              </w:p>
              <w:p w14:paraId="384BF1E9" w14:textId="0D91F03E" w:rsidR="00C52955" w:rsidRPr="009340FB" w:rsidRDefault="00BC0502" w:rsidP="00D9638B">
                <w:pPr>
                  <w:jc w:val="both"/>
                  <w:rPr>
                    <w:rFonts w:cs="Arial"/>
                    <w:sz w:val="22"/>
                  </w:rPr>
                </w:pPr>
                <w:r w:rsidRPr="009340FB">
                  <w:rPr>
                    <w:rFonts w:cs="Arial"/>
                    <w:sz w:val="22"/>
                  </w:rPr>
                  <w:t>On the other hand,</w:t>
                </w:r>
                <w:r w:rsidR="000A7F19" w:rsidRPr="009340FB">
                  <w:rPr>
                    <w:rFonts w:cs="Arial"/>
                    <w:sz w:val="22"/>
                  </w:rPr>
                  <w:t xml:space="preserve"> </w:t>
                </w:r>
                <w:r w:rsidR="009D267E" w:rsidRPr="009340FB">
                  <w:rPr>
                    <w:rFonts w:cs="Arial"/>
                    <w:sz w:val="22"/>
                  </w:rPr>
                  <w:t>th</w:t>
                </w:r>
                <w:r w:rsidR="00F00B06" w:rsidRPr="009340FB">
                  <w:rPr>
                    <w:rFonts w:cs="Arial"/>
                    <w:sz w:val="22"/>
                  </w:rPr>
                  <w:t xml:space="preserve">e potential constraints in access and choice </w:t>
                </w:r>
                <w:r w:rsidR="00BE03A4" w:rsidRPr="009340FB">
                  <w:rPr>
                    <w:rFonts w:cs="Arial"/>
                    <w:sz w:val="22"/>
                  </w:rPr>
                  <w:t xml:space="preserve">may result in potential entrants </w:t>
                </w:r>
                <w:r w:rsidR="00893E9E" w:rsidRPr="009340FB">
                  <w:rPr>
                    <w:rFonts w:cs="Arial"/>
                    <w:sz w:val="22"/>
                  </w:rPr>
                  <w:t xml:space="preserve">utilising alternative pathways into HE, such as AHE courses, which </w:t>
                </w:r>
                <w:r w:rsidR="00A416B6" w:rsidRPr="009340FB">
                  <w:rPr>
                    <w:rFonts w:cs="Arial"/>
                    <w:sz w:val="22"/>
                  </w:rPr>
                  <w:t>serve a similar purpose</w:t>
                </w:r>
                <w:r w:rsidR="00893E9E" w:rsidRPr="009340FB">
                  <w:rPr>
                    <w:rFonts w:cs="Arial"/>
                    <w:sz w:val="22"/>
                  </w:rPr>
                  <w:t>.</w:t>
                </w:r>
                <w:r w:rsidR="00C52955" w:rsidRPr="009340FB">
                  <w:rPr>
                    <w:rFonts w:cs="Arial"/>
                    <w:sz w:val="22"/>
                  </w:rPr>
                  <w:t xml:space="preserve"> Additionally,</w:t>
                </w:r>
                <w:r w:rsidR="00F70D54" w:rsidRPr="009340FB">
                  <w:rPr>
                    <w:rFonts w:cs="Arial"/>
                    <w:sz w:val="22"/>
                  </w:rPr>
                  <w:t xml:space="preserve"> </w:t>
                </w:r>
                <w:r w:rsidR="00045678" w:rsidRPr="009340FB">
                  <w:rPr>
                    <w:rFonts w:cs="Arial"/>
                    <w:sz w:val="22"/>
                  </w:rPr>
                  <w:t xml:space="preserve">impacted courses </w:t>
                </w:r>
                <w:r w:rsidR="0044646C" w:rsidRPr="009340FB">
                  <w:rPr>
                    <w:rFonts w:cs="Arial"/>
                    <w:sz w:val="22"/>
                  </w:rPr>
                  <w:t xml:space="preserve">do not </w:t>
                </w:r>
                <w:r w:rsidR="00336F0E" w:rsidRPr="009340FB">
                  <w:rPr>
                    <w:rFonts w:cs="Arial"/>
                    <w:sz w:val="22"/>
                  </w:rPr>
                  <w:t>tend to have specific entry requirements</w:t>
                </w:r>
                <w:r w:rsidR="00775683" w:rsidRPr="009340FB">
                  <w:rPr>
                    <w:rFonts w:cs="Arial"/>
                    <w:sz w:val="22"/>
                  </w:rPr>
                  <w:t xml:space="preserve">, therefore providers may choose to provide </w:t>
                </w:r>
                <w:r w:rsidR="00F82EFD" w:rsidRPr="009340FB">
                  <w:rPr>
                    <w:rFonts w:cs="Arial"/>
                    <w:sz w:val="22"/>
                  </w:rPr>
                  <w:t xml:space="preserve">immediate entry into year 1 </w:t>
                </w:r>
                <w:r w:rsidR="001E212F" w:rsidRPr="009340FB">
                  <w:rPr>
                    <w:rFonts w:cs="Arial"/>
                    <w:sz w:val="22"/>
                  </w:rPr>
                  <w:t>instead</w:t>
                </w:r>
                <w:r w:rsidR="00C93E26" w:rsidRPr="009340FB">
                  <w:rPr>
                    <w:rFonts w:cs="Arial"/>
                    <w:sz w:val="22"/>
                  </w:rPr>
                  <w:t xml:space="preserve"> of </w:t>
                </w:r>
                <w:r w:rsidR="001E212F" w:rsidRPr="009340FB">
                  <w:rPr>
                    <w:rFonts w:cs="Arial"/>
                    <w:sz w:val="22"/>
                  </w:rPr>
                  <w:t xml:space="preserve">the foundation year for more </w:t>
                </w:r>
                <w:r w:rsidR="00C93E26" w:rsidRPr="009340FB">
                  <w:rPr>
                    <w:rFonts w:cs="Arial"/>
                    <w:sz w:val="22"/>
                  </w:rPr>
                  <w:t>students</w:t>
                </w:r>
                <w:r w:rsidR="00E339CE" w:rsidRPr="009340FB">
                  <w:rPr>
                    <w:rFonts w:cs="Arial"/>
                    <w:sz w:val="22"/>
                  </w:rPr>
                  <w:t xml:space="preserve">, which would improve the value for money for students and the </w:t>
                </w:r>
                <w:r w:rsidR="00630DA1">
                  <w:rPr>
                    <w:rFonts w:cs="Arial"/>
                    <w:sz w:val="22"/>
                  </w:rPr>
                  <w:t>E</w:t>
                </w:r>
                <w:r w:rsidR="00E339CE" w:rsidRPr="009340FB">
                  <w:rPr>
                    <w:rFonts w:cs="Arial"/>
                    <w:sz w:val="22"/>
                  </w:rPr>
                  <w:t>xchequer</w:t>
                </w:r>
                <w:r w:rsidR="00C93E26" w:rsidRPr="009340FB">
                  <w:rPr>
                    <w:rFonts w:cs="Arial"/>
                    <w:sz w:val="22"/>
                  </w:rPr>
                  <w:t xml:space="preserve">. </w:t>
                </w:r>
                <w:r w:rsidR="00C52955" w:rsidRPr="009340FB">
                  <w:rPr>
                    <w:rFonts w:cs="Arial"/>
                    <w:sz w:val="22"/>
                  </w:rPr>
                  <w:t xml:space="preserve"> </w:t>
                </w:r>
              </w:p>
              <w:p w14:paraId="575AA81F" w14:textId="15C22556" w:rsidR="00432D96" w:rsidRPr="009340FB" w:rsidRDefault="00374960" w:rsidP="002E3006">
                <w:pPr>
                  <w:jc w:val="both"/>
                  <w:rPr>
                    <w:rFonts w:cs="Arial"/>
                    <w:sz w:val="22"/>
                  </w:rPr>
                </w:pPr>
              </w:p>
            </w:sdtContent>
          </w:sdt>
        </w:tc>
        <w:tc>
          <w:tcPr>
            <w:tcW w:w="2189" w:type="dxa"/>
            <w:shd w:val="clear" w:color="auto" w:fill="FFC000"/>
            <w:tcMar>
              <w:top w:w="100" w:type="dxa"/>
              <w:left w:w="100" w:type="dxa"/>
              <w:bottom w:w="100" w:type="dxa"/>
              <w:right w:w="100" w:type="dxa"/>
            </w:tcMar>
            <w:hideMark/>
          </w:tcPr>
          <w:sdt>
            <w:sdtPr>
              <w:rPr>
                <w:rFonts w:eastAsia="Arial" w:cs="Arial"/>
                <w:b/>
                <w:bCs/>
              </w:rPr>
              <w:alias w:val="Rating"/>
              <w:tag w:val="Rating"/>
              <w:id w:val="1768886023"/>
              <w:placeholder>
                <w:docPart w:val="C3A7BABC0F7D46C6ACD67C7898D27649"/>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67B0DDD2" w14:textId="20254AB8" w:rsidR="00896145" w:rsidRDefault="00BC0502" w:rsidP="002E3006">
                <w:pPr>
                  <w:jc w:val="both"/>
                  <w:rPr>
                    <w:rFonts w:eastAsia="Arial" w:cs="Arial"/>
                    <w:b/>
                    <w:bCs/>
                    <w:szCs w:val="24"/>
                  </w:rPr>
                </w:pPr>
                <w:r>
                  <w:rPr>
                    <w:rFonts w:eastAsia="Arial" w:cs="Arial"/>
                    <w:b/>
                    <w:bCs/>
                  </w:rPr>
                  <w:t>Neutral</w:t>
                </w:r>
              </w:p>
            </w:sdtContent>
          </w:sdt>
          <w:p w14:paraId="4BF0811C" w14:textId="77777777" w:rsidR="00432D96" w:rsidRPr="00DF540E" w:rsidRDefault="00432D96" w:rsidP="002E3006">
            <w:pPr>
              <w:jc w:val="both"/>
              <w:rPr>
                <w:rFonts w:cs="Arial"/>
                <w:szCs w:val="24"/>
              </w:rPr>
            </w:pPr>
          </w:p>
        </w:tc>
      </w:tr>
      <w:tr w:rsidR="00432D96" w:rsidRPr="00DF540E" w14:paraId="011D6A47" w14:textId="77777777" w:rsidTr="007D0E1E">
        <w:tc>
          <w:tcPr>
            <w:tcW w:w="1833" w:type="dxa"/>
            <w:shd w:val="clear" w:color="auto" w:fill="FFFFFF" w:themeFill="background1"/>
            <w:tcMar>
              <w:top w:w="100" w:type="dxa"/>
              <w:left w:w="100" w:type="dxa"/>
              <w:bottom w:w="100" w:type="dxa"/>
              <w:right w:w="100" w:type="dxa"/>
            </w:tcMar>
            <w:hideMark/>
          </w:tcPr>
          <w:p w14:paraId="65443354" w14:textId="77777777" w:rsidR="00432D96" w:rsidRPr="00DF540E" w:rsidRDefault="00432D96" w:rsidP="000242C3">
            <w:pPr>
              <w:jc w:val="both"/>
              <w:rPr>
                <w:rFonts w:cs="Arial"/>
                <w:b/>
                <w:bCs/>
                <w:szCs w:val="24"/>
              </w:rPr>
            </w:pPr>
            <w:r w:rsidRPr="00DF540E">
              <w:rPr>
                <w:rFonts w:cs="Arial"/>
                <w:b/>
                <w:bCs/>
                <w:szCs w:val="24"/>
              </w:rPr>
              <w:t>Any significant or adverse distributional impacts?</w:t>
            </w:r>
          </w:p>
        </w:tc>
        <w:tc>
          <w:tcPr>
            <w:tcW w:w="5710" w:type="dxa"/>
            <w:shd w:val="clear" w:color="auto" w:fill="FFFFFF" w:themeFill="background1"/>
            <w:tcMar>
              <w:top w:w="100" w:type="dxa"/>
              <w:left w:w="100" w:type="dxa"/>
              <w:bottom w:w="100" w:type="dxa"/>
              <w:right w:w="100" w:type="dxa"/>
            </w:tcMar>
            <w:hideMark/>
          </w:tcPr>
          <w:sdt>
            <w:sdtPr>
              <w:rPr>
                <w:rFonts w:cs="Arial"/>
                <w:sz w:val="22"/>
              </w:rPr>
              <w:id w:val="-1983994703"/>
              <w:placeholder>
                <w:docPart w:val="DefaultPlaceholder_-1854013440"/>
              </w:placeholder>
            </w:sdtPr>
            <w:sdtEndPr/>
            <w:sdtContent>
              <w:p w14:paraId="1BCEA160" w14:textId="7E8D6CB4" w:rsidR="00C765C6" w:rsidRPr="009340FB" w:rsidRDefault="00FC6A72" w:rsidP="0073088A">
                <w:pPr>
                  <w:jc w:val="both"/>
                  <w:rPr>
                    <w:rFonts w:cs="Arial"/>
                    <w:sz w:val="22"/>
                  </w:rPr>
                </w:pPr>
                <w:r w:rsidRPr="009340FB">
                  <w:rPr>
                    <w:rFonts w:cs="Arial"/>
                    <w:sz w:val="22"/>
                  </w:rPr>
                  <w:t>​​</w:t>
                </w:r>
                <w:r w:rsidR="0073088A" w:rsidRPr="009340FB">
                  <w:rPr>
                    <w:rFonts w:cs="Arial"/>
                    <w:sz w:val="22"/>
                  </w:rPr>
                  <w:t xml:space="preserve">The reform would be likely to </w:t>
                </w:r>
                <w:r w:rsidR="005A526E" w:rsidRPr="009340FB">
                  <w:rPr>
                    <w:rFonts w:cs="Arial"/>
                    <w:sz w:val="22"/>
                  </w:rPr>
                  <w:t>improve value for money</w:t>
                </w:r>
                <w:r w:rsidR="0073088A" w:rsidRPr="009340FB">
                  <w:rPr>
                    <w:rFonts w:cs="Arial"/>
                    <w:sz w:val="22"/>
                  </w:rPr>
                  <w:t xml:space="preserve"> by reducing the fee and loan limits for classroom-based subjects, helping to ensure students are charged a fairer price for lower-cost provision that may not require an additional year of stud</w:t>
                </w:r>
                <w:r w:rsidR="000E07E0" w:rsidRPr="009340FB">
                  <w:rPr>
                    <w:rFonts w:cs="Arial"/>
                    <w:sz w:val="22"/>
                  </w:rPr>
                  <w:t xml:space="preserve">y. </w:t>
                </w:r>
              </w:p>
              <w:p w14:paraId="2A58AE1C" w14:textId="5DB1F28A" w:rsidR="000E07E0" w:rsidRPr="009340FB" w:rsidRDefault="00851433" w:rsidP="00C06426">
                <w:pPr>
                  <w:jc w:val="both"/>
                  <w:rPr>
                    <w:rFonts w:cs="Arial"/>
                    <w:sz w:val="22"/>
                  </w:rPr>
                </w:pPr>
                <w:r w:rsidRPr="009340FB">
                  <w:rPr>
                    <w:rFonts w:cs="Arial"/>
                    <w:sz w:val="22"/>
                  </w:rPr>
                  <w:t>Whilst we do not expect a significant change in foundation year courses offered</w:t>
                </w:r>
                <w:r w:rsidR="000E07E0" w:rsidRPr="009340FB">
                  <w:rPr>
                    <w:rFonts w:cs="Arial"/>
                    <w:sz w:val="22"/>
                  </w:rPr>
                  <w:t xml:space="preserve">, </w:t>
                </w:r>
                <w:r w:rsidRPr="009340FB">
                  <w:rPr>
                    <w:rFonts w:cs="Arial"/>
                    <w:sz w:val="22"/>
                  </w:rPr>
                  <w:t>s</w:t>
                </w:r>
                <w:r w:rsidR="005F3472" w:rsidRPr="009340FB">
                  <w:rPr>
                    <w:rFonts w:cs="Arial"/>
                    <w:sz w:val="22"/>
                  </w:rPr>
                  <w:t xml:space="preserve">ufficient alternative routes into HE </w:t>
                </w:r>
                <w:r w:rsidRPr="009340FB">
                  <w:rPr>
                    <w:rFonts w:cs="Arial"/>
                    <w:sz w:val="22"/>
                  </w:rPr>
                  <w:t>remains</w:t>
                </w:r>
                <w:r w:rsidR="005F3472" w:rsidRPr="009340FB">
                  <w:rPr>
                    <w:rFonts w:cs="Arial"/>
                    <w:sz w:val="22"/>
                  </w:rPr>
                  <w:t xml:space="preserve"> (e.g. HTQs</w:t>
                </w:r>
                <w:r w:rsidRPr="009340FB">
                  <w:rPr>
                    <w:rFonts w:cs="Arial"/>
                    <w:sz w:val="22"/>
                  </w:rPr>
                  <w:t xml:space="preserve">, other L4/5 courses, AHEs, etc.). </w:t>
                </w:r>
                <w:r w:rsidR="000E07E0" w:rsidRPr="009340FB">
                  <w:rPr>
                    <w:rFonts w:cs="Arial"/>
                    <w:sz w:val="22"/>
                  </w:rPr>
                  <w:t>We believe these alternatives offer sufficient options for students who may be displaced by the reduction or withdrawal of some foundation year provision. Many of these options are also available at lower cost to students than foundation years.</w:t>
                </w:r>
              </w:p>
            </w:sdtContent>
          </w:sdt>
        </w:tc>
        <w:tc>
          <w:tcPr>
            <w:tcW w:w="2189" w:type="dxa"/>
            <w:shd w:val="clear" w:color="auto" w:fill="FFC000"/>
            <w:tcMar>
              <w:top w:w="100" w:type="dxa"/>
              <w:left w:w="100" w:type="dxa"/>
              <w:bottom w:w="100" w:type="dxa"/>
              <w:right w:w="100" w:type="dxa"/>
            </w:tcMar>
            <w:hideMark/>
          </w:tcPr>
          <w:sdt>
            <w:sdtPr>
              <w:rPr>
                <w:rFonts w:eastAsia="Arial" w:cs="Arial"/>
                <w:b/>
              </w:rPr>
              <w:alias w:val="Rating"/>
              <w:tag w:val="Rating"/>
              <w:id w:val="477123668"/>
              <w:placeholder>
                <w:docPart w:val="70280F6B346F4B7C92F1F8A3930AC751"/>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40274C4B" w14:textId="5D060B6C" w:rsidR="00896145" w:rsidRDefault="00FC6A72" w:rsidP="000242C3">
                <w:pPr>
                  <w:jc w:val="both"/>
                  <w:rPr>
                    <w:rFonts w:eastAsia="Arial" w:cs="Arial"/>
                    <w:b/>
                    <w:bCs/>
                    <w:szCs w:val="24"/>
                  </w:rPr>
                </w:pPr>
                <w:r>
                  <w:rPr>
                    <w:rFonts w:eastAsia="Arial" w:cs="Arial"/>
                    <w:b/>
                    <w:bCs/>
                    <w:szCs w:val="24"/>
                  </w:rPr>
                  <w:t>Neutral</w:t>
                </w:r>
              </w:p>
            </w:sdtContent>
          </w:sdt>
          <w:p w14:paraId="271C3B58" w14:textId="77777777" w:rsidR="00432D96" w:rsidRPr="00DF540E" w:rsidRDefault="00432D96" w:rsidP="000242C3">
            <w:pPr>
              <w:jc w:val="both"/>
              <w:rPr>
                <w:rFonts w:cs="Arial"/>
                <w:szCs w:val="24"/>
              </w:rPr>
            </w:pPr>
          </w:p>
        </w:tc>
      </w:tr>
    </w:tbl>
    <w:p w14:paraId="74ABD68B" w14:textId="77777777" w:rsidR="00432D96" w:rsidRDefault="00432D96" w:rsidP="000242C3">
      <w:pPr>
        <w:jc w:val="both"/>
        <w:rPr>
          <w:rFonts w:eastAsia="Arial" w:cs="Arial"/>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33"/>
        <w:gridCol w:w="5710"/>
        <w:gridCol w:w="2189"/>
      </w:tblGrid>
      <w:tr w:rsidR="00432D96" w:rsidRPr="00DF540E" w14:paraId="6C44C90D" w14:textId="77777777" w:rsidTr="007D0E1E">
        <w:tc>
          <w:tcPr>
            <w:tcW w:w="9732" w:type="dxa"/>
            <w:gridSpan w:val="3"/>
            <w:shd w:val="clear" w:color="auto" w:fill="D9D9D9" w:themeFill="background1" w:themeFillShade="D9"/>
            <w:tcMar>
              <w:top w:w="100" w:type="dxa"/>
              <w:left w:w="100" w:type="dxa"/>
              <w:bottom w:w="100" w:type="dxa"/>
              <w:right w:w="100" w:type="dxa"/>
            </w:tcMar>
            <w:hideMark/>
          </w:tcPr>
          <w:p w14:paraId="06364D6C" w14:textId="54BCD7B9" w:rsidR="00432D96" w:rsidRPr="00DF540E" w:rsidRDefault="00432D96" w:rsidP="000242C3">
            <w:pPr>
              <w:jc w:val="both"/>
              <w:rPr>
                <w:rFonts w:cs="Arial"/>
                <w:b/>
              </w:rPr>
            </w:pPr>
            <w:r w:rsidRPr="4B6C9A39">
              <w:rPr>
                <w:rFonts w:cs="Arial"/>
                <w:b/>
              </w:rPr>
              <w:t xml:space="preserve">(3) Expected impacts on </w:t>
            </w:r>
            <w:r w:rsidR="00033F33" w:rsidRPr="4B6C9A39">
              <w:rPr>
                <w:rFonts w:cs="Arial"/>
                <w:b/>
              </w:rPr>
              <w:t>taxpayers</w:t>
            </w:r>
          </w:p>
        </w:tc>
      </w:tr>
      <w:tr w:rsidR="00432D96" w:rsidRPr="00DF540E" w14:paraId="1686D74C" w14:textId="77777777" w:rsidTr="007D0E1E">
        <w:trPr>
          <w:trHeight w:val="650"/>
        </w:trPr>
        <w:tc>
          <w:tcPr>
            <w:tcW w:w="1833" w:type="dxa"/>
            <w:tcMar>
              <w:top w:w="100" w:type="dxa"/>
              <w:left w:w="100" w:type="dxa"/>
              <w:bottom w:w="100" w:type="dxa"/>
              <w:right w:w="100" w:type="dxa"/>
            </w:tcMar>
            <w:hideMark/>
          </w:tcPr>
          <w:p w14:paraId="25E1E6FE" w14:textId="3497B276" w:rsidR="00432D96" w:rsidRPr="00DF540E" w:rsidRDefault="00432D96" w:rsidP="00205CBC">
            <w:pPr>
              <w:jc w:val="both"/>
              <w:rPr>
                <w:rFonts w:cs="Arial"/>
                <w:b/>
                <w:bCs/>
                <w:szCs w:val="24"/>
              </w:rPr>
            </w:pPr>
            <w:r w:rsidRPr="00DF540E">
              <w:rPr>
                <w:rFonts w:cs="Arial"/>
                <w:b/>
                <w:bCs/>
                <w:szCs w:val="24"/>
              </w:rPr>
              <w:t xml:space="preserve">Description of overall </w:t>
            </w:r>
            <w:r w:rsidR="0073247E">
              <w:rPr>
                <w:rFonts w:cs="Arial"/>
                <w:b/>
                <w:bCs/>
                <w:szCs w:val="24"/>
              </w:rPr>
              <w:t>household</w:t>
            </w:r>
            <w:r w:rsidRPr="00DF540E">
              <w:rPr>
                <w:rFonts w:cs="Arial"/>
                <w:b/>
                <w:bCs/>
                <w:szCs w:val="24"/>
              </w:rPr>
              <w:t xml:space="preserve"> impact</w:t>
            </w:r>
          </w:p>
        </w:tc>
        <w:tc>
          <w:tcPr>
            <w:tcW w:w="5710" w:type="dxa"/>
            <w:tcMar>
              <w:top w:w="100" w:type="dxa"/>
              <w:left w:w="100" w:type="dxa"/>
              <w:bottom w:w="100" w:type="dxa"/>
              <w:right w:w="100" w:type="dxa"/>
            </w:tcMar>
            <w:hideMark/>
          </w:tcPr>
          <w:sdt>
            <w:sdtPr>
              <w:rPr>
                <w:rFonts w:cs="Arial"/>
                <w:sz w:val="22"/>
              </w:rPr>
              <w:id w:val="1522823009"/>
              <w:placeholder>
                <w:docPart w:val="DefaultPlaceholder_-1854013440"/>
              </w:placeholder>
            </w:sdtPr>
            <w:sdtEndPr/>
            <w:sdtContent>
              <w:p w14:paraId="66676E12" w14:textId="697787DB" w:rsidR="00432D96" w:rsidRPr="009340FB" w:rsidRDefault="00434F62" w:rsidP="00205CBC">
                <w:pPr>
                  <w:jc w:val="both"/>
                  <w:rPr>
                    <w:rFonts w:cs="Arial"/>
                    <w:sz w:val="22"/>
                  </w:rPr>
                </w:pPr>
                <w:r w:rsidRPr="009340FB">
                  <w:rPr>
                    <w:rFonts w:cs="Arial"/>
                    <w:sz w:val="22"/>
                  </w:rPr>
                  <w:t>​​Lowering tuition fees and fee loan limits for classroom-based foundation years will reduce the total amount of student loan outlay compared to the do-nothing option. It may also lead to a small reduction in the proportion of loan support to these foundation year students that is written off, represented by the Resource Accounting and Budgeting (RAB) charge</w:t>
                </w:r>
                <w:r w:rsidR="00F42A1C" w:rsidRPr="009340FB">
                  <w:rPr>
                    <w:rStyle w:val="FootnoteReference"/>
                    <w:rFonts w:eastAsia="Arial" w:cs="Arial"/>
                    <w:color w:val="000000" w:themeColor="text1"/>
                  </w:rPr>
                  <w:footnoteReference w:id="39"/>
                </w:r>
                <w:r w:rsidRPr="009340FB">
                  <w:rPr>
                    <w:rFonts w:cs="Arial"/>
                    <w:sz w:val="22"/>
                  </w:rPr>
                  <w:t>.​ </w:t>
                </w:r>
              </w:p>
            </w:sdtContent>
          </w:sdt>
        </w:tc>
        <w:tc>
          <w:tcPr>
            <w:tcW w:w="2189" w:type="dxa"/>
            <w:shd w:val="clear" w:color="auto" w:fill="00B050"/>
            <w:tcMar>
              <w:top w:w="100" w:type="dxa"/>
              <w:left w:w="100" w:type="dxa"/>
              <w:bottom w:w="100" w:type="dxa"/>
              <w:right w:w="100" w:type="dxa"/>
            </w:tcMar>
            <w:hideMark/>
          </w:tcPr>
          <w:sdt>
            <w:sdtPr>
              <w:rPr>
                <w:rFonts w:eastAsia="Arial" w:cs="Arial"/>
                <w:b/>
              </w:rPr>
              <w:alias w:val="Rating"/>
              <w:tag w:val="Rating"/>
              <w:id w:val="-859044125"/>
              <w:placeholder>
                <w:docPart w:val="4DB6FC600A6F4F1F8E5A6FF26E7C62BA"/>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3CABC7C3" w14:textId="208EAE09" w:rsidR="00896145" w:rsidRDefault="00434F62" w:rsidP="00205CBC">
                <w:pPr>
                  <w:jc w:val="both"/>
                  <w:rPr>
                    <w:rFonts w:eastAsia="Arial" w:cs="Arial"/>
                    <w:b/>
                    <w:bCs/>
                    <w:szCs w:val="24"/>
                  </w:rPr>
                </w:pPr>
                <w:r>
                  <w:rPr>
                    <w:rFonts w:eastAsia="Arial" w:cs="Arial"/>
                    <w:b/>
                    <w:bCs/>
                    <w:szCs w:val="24"/>
                  </w:rPr>
                  <w:t>Positive</w:t>
                </w:r>
              </w:p>
            </w:sdtContent>
          </w:sdt>
          <w:p w14:paraId="28F6938A" w14:textId="77777777" w:rsidR="00432D96" w:rsidRPr="00DF540E" w:rsidRDefault="00432D96" w:rsidP="00205CBC">
            <w:pPr>
              <w:jc w:val="both"/>
              <w:rPr>
                <w:rFonts w:cs="Arial"/>
                <w:szCs w:val="24"/>
              </w:rPr>
            </w:pPr>
          </w:p>
        </w:tc>
      </w:tr>
      <w:tr w:rsidR="00432D96" w:rsidRPr="00DF540E" w14:paraId="79077606" w14:textId="77777777" w:rsidTr="007D0E1E">
        <w:tc>
          <w:tcPr>
            <w:tcW w:w="1833" w:type="dxa"/>
            <w:tcMar>
              <w:top w:w="100" w:type="dxa"/>
              <w:left w:w="100" w:type="dxa"/>
              <w:bottom w:w="100" w:type="dxa"/>
              <w:right w:w="100" w:type="dxa"/>
            </w:tcMar>
            <w:hideMark/>
          </w:tcPr>
          <w:p w14:paraId="4DFE40FF" w14:textId="77777777" w:rsidR="00432D96" w:rsidRPr="00DF540E" w:rsidRDefault="00432D96" w:rsidP="00205CBC">
            <w:pPr>
              <w:jc w:val="both"/>
              <w:rPr>
                <w:rFonts w:cs="Arial"/>
                <w:b/>
                <w:bCs/>
                <w:szCs w:val="24"/>
              </w:rPr>
            </w:pPr>
            <w:r w:rsidRPr="00DF540E">
              <w:rPr>
                <w:rFonts w:cs="Arial"/>
                <w:b/>
                <w:bCs/>
                <w:szCs w:val="24"/>
              </w:rPr>
              <w:t>Monetised impacts</w:t>
            </w:r>
          </w:p>
          <w:p w14:paraId="2E104DEE" w14:textId="77777777" w:rsidR="00432D96" w:rsidRPr="00DF540E" w:rsidRDefault="00432D96" w:rsidP="00205CBC">
            <w:pPr>
              <w:jc w:val="both"/>
              <w:rPr>
                <w:rFonts w:cs="Arial"/>
                <w:b/>
                <w:bCs/>
                <w:szCs w:val="24"/>
              </w:rPr>
            </w:pPr>
          </w:p>
        </w:tc>
        <w:tc>
          <w:tcPr>
            <w:tcW w:w="5710" w:type="dxa"/>
            <w:tcMar>
              <w:top w:w="100" w:type="dxa"/>
              <w:left w:w="100" w:type="dxa"/>
              <w:bottom w:w="100" w:type="dxa"/>
              <w:right w:w="100" w:type="dxa"/>
            </w:tcMar>
            <w:hideMark/>
          </w:tcPr>
          <w:sdt>
            <w:sdtPr>
              <w:rPr>
                <w:rFonts w:eastAsia="Times New Roman" w:cs="Arial"/>
                <w:bCs/>
                <w:color w:val="000000"/>
                <w:sz w:val="22"/>
              </w:rPr>
              <w:id w:val="1204214978"/>
              <w:placeholder>
                <w:docPart w:val="DefaultPlaceholder_-1854013440"/>
              </w:placeholder>
            </w:sdtPr>
            <w:sdtEndPr>
              <w:rPr>
                <w:color w:val="000000" w:themeColor="text1"/>
                <w:highlight w:val="yellow"/>
              </w:rPr>
            </w:sdtEndPr>
            <w:sdtContent>
              <w:p w14:paraId="24FEC720" w14:textId="16BAC149" w:rsidR="00363778" w:rsidRPr="009340FB" w:rsidRDefault="00363778" w:rsidP="00205CBC">
                <w:pPr>
                  <w:spacing w:line="276" w:lineRule="auto"/>
                  <w:jc w:val="both"/>
                  <w:rPr>
                    <w:rStyle w:val="ui-provider"/>
                    <w:bCs/>
                    <w:sz w:val="22"/>
                  </w:rPr>
                </w:pPr>
                <w:r w:rsidRPr="009340FB">
                  <w:rPr>
                    <w:rStyle w:val="ui-provider"/>
                    <w:sz w:val="22"/>
                  </w:rPr>
                  <w:t>Based on the DfE’s student finance repayment model, it is estimated that</w:t>
                </w:r>
                <w:r w:rsidR="00436B62" w:rsidRPr="009340FB">
                  <w:rPr>
                    <w:rStyle w:val="ui-provider"/>
                    <w:sz w:val="22"/>
                  </w:rPr>
                  <w:t>, for the</w:t>
                </w:r>
                <w:r w:rsidRPr="009340FB">
                  <w:rPr>
                    <w:rStyle w:val="ui-provider"/>
                    <w:sz w:val="22"/>
                  </w:rPr>
                  <w:t xml:space="preserve"> </w:t>
                </w:r>
                <w:r w:rsidR="003C197A" w:rsidRPr="009340FB">
                  <w:rPr>
                    <w:rStyle w:val="ui-provider"/>
                    <w:sz w:val="22"/>
                  </w:rPr>
                  <w:t xml:space="preserve">appraisal period covering AY 2025/26 to </w:t>
                </w:r>
                <w:r w:rsidR="00D74F14" w:rsidRPr="009340FB">
                  <w:rPr>
                    <w:rStyle w:val="ui-provider"/>
                    <w:sz w:val="22"/>
                  </w:rPr>
                  <w:t>2034/35,</w:t>
                </w:r>
                <w:r w:rsidRPr="009340FB">
                  <w:rPr>
                    <w:rStyle w:val="ui-provider"/>
                    <w:sz w:val="22"/>
                  </w:rPr>
                  <w:t xml:space="preserve"> the Department for Education would save £</w:t>
                </w:r>
                <w:r w:rsidR="3758B5D0" w:rsidRPr="009340FB">
                  <w:rPr>
                    <w:rStyle w:val="ui-provider"/>
                    <w:sz w:val="22"/>
                  </w:rPr>
                  <w:t>1,</w:t>
                </w:r>
                <w:r w:rsidR="51E16F01" w:rsidRPr="009340FB">
                  <w:rPr>
                    <w:rStyle w:val="ui-provider"/>
                    <w:sz w:val="22"/>
                  </w:rPr>
                  <w:t>403</w:t>
                </w:r>
                <w:r w:rsidR="3758B5D0" w:rsidRPr="009340FB">
                  <w:rPr>
                    <w:rStyle w:val="ui-provider"/>
                    <w:sz w:val="22"/>
                  </w:rPr>
                  <w:t>m</w:t>
                </w:r>
                <w:r w:rsidRPr="009340FB">
                  <w:rPr>
                    <w:rStyle w:val="ui-provider"/>
                    <w:sz w:val="22"/>
                  </w:rPr>
                  <w:t xml:space="preserve"> in student outlay and £</w:t>
                </w:r>
                <w:r w:rsidR="718DDDF7" w:rsidRPr="009340FB">
                  <w:rPr>
                    <w:rStyle w:val="ui-provider"/>
                    <w:sz w:val="22"/>
                  </w:rPr>
                  <w:t>6</w:t>
                </w:r>
                <w:r w:rsidR="274EAF18" w:rsidRPr="009340FB">
                  <w:rPr>
                    <w:rStyle w:val="ui-provider"/>
                    <w:sz w:val="22"/>
                  </w:rPr>
                  <w:t>66</w:t>
                </w:r>
                <w:r w:rsidRPr="009340FB">
                  <w:rPr>
                    <w:rStyle w:val="ui-provider"/>
                    <w:sz w:val="22"/>
                  </w:rPr>
                  <w:t xml:space="preserve">m in </w:t>
                </w:r>
                <w:r w:rsidR="16431DAF" w:rsidRPr="009340FB">
                  <w:rPr>
                    <w:rStyle w:val="ui-provider"/>
                    <w:sz w:val="22"/>
                  </w:rPr>
                  <w:t>subsidy</w:t>
                </w:r>
                <w:r w:rsidRPr="009340FB">
                  <w:rPr>
                    <w:rStyle w:val="ui-provider"/>
                    <w:sz w:val="22"/>
                  </w:rPr>
                  <w:t xml:space="preserve"> costs (RDEL RAB charge)</w:t>
                </w:r>
                <w:r w:rsidR="00D74F14" w:rsidRPr="009340FB">
                  <w:rPr>
                    <w:rStyle w:val="ui-provider"/>
                    <w:sz w:val="22"/>
                  </w:rPr>
                  <w:t>.</w:t>
                </w:r>
                <w:r w:rsidR="00D74F14" w:rsidRPr="009340FB" w:rsidDel="00D74F14">
                  <w:rPr>
                    <w:rStyle w:val="ui-provider"/>
                    <w:sz w:val="22"/>
                  </w:rPr>
                  <w:t xml:space="preserve"> </w:t>
                </w:r>
                <w:r w:rsidR="001F0612" w:rsidRPr="009340FB">
                  <w:rPr>
                    <w:rStyle w:val="ui-provider"/>
                    <w:sz w:val="22"/>
                  </w:rPr>
                  <w:t xml:space="preserve">The </w:t>
                </w:r>
                <w:r w:rsidR="00226CE6" w:rsidRPr="009340FB">
                  <w:rPr>
                    <w:rStyle w:val="ui-provider"/>
                    <w:sz w:val="22"/>
                  </w:rPr>
                  <w:t>RAB savings would</w:t>
                </w:r>
                <w:r w:rsidR="00835E19" w:rsidRPr="009340FB">
                  <w:rPr>
                    <w:rStyle w:val="ui-provider"/>
                    <w:sz w:val="22"/>
                  </w:rPr>
                  <w:t xml:space="preserve"> occur over 40 years, as students starting courses within the appraisal period repay their loans. </w:t>
                </w:r>
                <w:r w:rsidR="00D74F14" w:rsidRPr="009340FB" w:rsidDel="00D74F14">
                  <w:rPr>
                    <w:rStyle w:val="ui-provider"/>
                    <w:sz w:val="22"/>
                  </w:rPr>
                  <w:t xml:space="preserve"> </w:t>
                </w:r>
              </w:p>
              <w:p w14:paraId="280238F7" w14:textId="7ED79FA7" w:rsidR="00363778" w:rsidRPr="009340FB" w:rsidRDefault="00363778" w:rsidP="00205CBC">
                <w:pPr>
                  <w:pStyle w:val="BodyText"/>
                  <w:spacing w:after="160" w:line="288" w:lineRule="auto"/>
                  <w:jc w:val="both"/>
                  <w:rPr>
                    <w:rFonts w:eastAsia="Arial"/>
                    <w:color w:val="000000" w:themeColor="text1"/>
                  </w:rPr>
                </w:pPr>
                <w:r w:rsidRPr="009340FB">
                  <w:rPr>
                    <w:rStyle w:val="ui-provider"/>
                    <w:bCs w:val="0"/>
                  </w:rPr>
                  <w:t>The student finance model</w:t>
                </w:r>
                <w:r w:rsidRPr="009340FB">
                  <w:rPr>
                    <w:rFonts w:eastAsia="Arial"/>
                    <w:color w:val="000000" w:themeColor="text1"/>
                  </w:rPr>
                  <w:t xml:space="preserve"> assumes low growth in the number of foundation year students</w:t>
                </w:r>
                <w:r w:rsidRPr="009340FB">
                  <w:rPr>
                    <w:rFonts w:eastAsia="Arial"/>
                  </w:rPr>
                  <w:t xml:space="preserve">, in line with the general growth in undergraduate numbers of around 2% per year. Therefore, the savings to the Exchequer shown below should be treated as a lower bound estimate. </w:t>
                </w:r>
              </w:p>
            </w:sdtContent>
          </w:sdt>
          <w:p w14:paraId="26EA7DC1" w14:textId="77777777" w:rsidR="00432D96" w:rsidRPr="009340FB" w:rsidRDefault="00432D96" w:rsidP="00205CBC">
            <w:pPr>
              <w:jc w:val="both"/>
              <w:rPr>
                <w:rFonts w:cs="Arial"/>
                <w:sz w:val="22"/>
              </w:rPr>
            </w:pPr>
          </w:p>
        </w:tc>
        <w:tc>
          <w:tcPr>
            <w:tcW w:w="2189" w:type="dxa"/>
            <w:shd w:val="clear" w:color="auto" w:fill="00B050"/>
            <w:tcMar>
              <w:top w:w="100" w:type="dxa"/>
              <w:left w:w="100" w:type="dxa"/>
              <w:bottom w:w="100" w:type="dxa"/>
              <w:right w:w="100" w:type="dxa"/>
            </w:tcMar>
            <w:hideMark/>
          </w:tcPr>
          <w:sdt>
            <w:sdtPr>
              <w:rPr>
                <w:rFonts w:eastAsia="Arial" w:cs="Arial"/>
                <w:b/>
              </w:rPr>
              <w:alias w:val="Rating"/>
              <w:tag w:val="Rating"/>
              <w:id w:val="1363167854"/>
              <w:placeholder>
                <w:docPart w:val="3B1B6E53952F49C98EF9C438B7F522F2"/>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0CE72B22" w14:textId="77777777" w:rsidR="00432D96" w:rsidRPr="00DF540E" w:rsidRDefault="00432D96" w:rsidP="00205CBC">
                <w:pPr>
                  <w:jc w:val="both"/>
                  <w:rPr>
                    <w:rFonts w:eastAsia="Arial" w:cs="Arial"/>
                    <w:b/>
                    <w:bCs/>
                    <w:szCs w:val="24"/>
                  </w:rPr>
                </w:pPr>
                <w:r w:rsidRPr="00DF540E">
                  <w:rPr>
                    <w:rFonts w:eastAsia="Arial" w:cs="Arial"/>
                    <w:b/>
                    <w:bCs/>
                    <w:szCs w:val="24"/>
                  </w:rPr>
                  <w:t>Positive</w:t>
                </w:r>
              </w:p>
            </w:sdtContent>
          </w:sdt>
          <w:p w14:paraId="1B6E7EE9" w14:textId="79A0DF4D" w:rsidR="00432D96" w:rsidRPr="003D5FAD" w:rsidRDefault="00432D96" w:rsidP="00205CBC">
            <w:pPr>
              <w:jc w:val="both"/>
              <w:rPr>
                <w:rFonts w:cs="Arial"/>
                <w:sz w:val="20"/>
                <w:szCs w:val="20"/>
              </w:rPr>
            </w:pPr>
          </w:p>
        </w:tc>
      </w:tr>
      <w:tr w:rsidR="00432D96" w:rsidRPr="00DF540E" w14:paraId="02750017" w14:textId="77777777" w:rsidTr="007D0E1E">
        <w:tc>
          <w:tcPr>
            <w:tcW w:w="1833" w:type="dxa"/>
            <w:tcMar>
              <w:top w:w="100" w:type="dxa"/>
              <w:left w:w="100" w:type="dxa"/>
              <w:bottom w:w="100" w:type="dxa"/>
              <w:right w:w="100" w:type="dxa"/>
            </w:tcMar>
            <w:hideMark/>
          </w:tcPr>
          <w:p w14:paraId="2E47CC07" w14:textId="77777777" w:rsidR="00432D96" w:rsidRPr="00DF540E" w:rsidRDefault="00432D96" w:rsidP="00205CBC">
            <w:pPr>
              <w:jc w:val="both"/>
              <w:rPr>
                <w:rFonts w:cs="Arial"/>
                <w:b/>
                <w:bCs/>
                <w:szCs w:val="24"/>
              </w:rPr>
            </w:pPr>
            <w:r w:rsidRPr="00DF540E">
              <w:rPr>
                <w:rFonts w:cs="Arial"/>
                <w:b/>
                <w:bCs/>
                <w:szCs w:val="24"/>
              </w:rPr>
              <w:t>Non-monetised impacts</w:t>
            </w:r>
          </w:p>
        </w:tc>
        <w:tc>
          <w:tcPr>
            <w:tcW w:w="5710" w:type="dxa"/>
            <w:tcMar>
              <w:top w:w="100" w:type="dxa"/>
              <w:left w:w="100" w:type="dxa"/>
              <w:bottom w:w="100" w:type="dxa"/>
              <w:right w:w="100" w:type="dxa"/>
            </w:tcMar>
            <w:hideMark/>
          </w:tcPr>
          <w:sdt>
            <w:sdtPr>
              <w:rPr>
                <w:rFonts w:cs="Arial"/>
                <w:sz w:val="22"/>
              </w:rPr>
              <w:id w:val="8197397"/>
              <w:placeholder>
                <w:docPart w:val="DefaultPlaceholder_-1854013440"/>
              </w:placeholder>
            </w:sdtPr>
            <w:sdtEndPr/>
            <w:sdtContent>
              <w:p w14:paraId="136AE829" w14:textId="05F02FDC" w:rsidR="00432D96" w:rsidRPr="009340FB" w:rsidRDefault="005C20EC" w:rsidP="00205CBC">
                <w:pPr>
                  <w:jc w:val="both"/>
                  <w:rPr>
                    <w:rFonts w:cs="Arial"/>
                    <w:sz w:val="22"/>
                  </w:rPr>
                </w:pPr>
                <w:r w:rsidRPr="009340FB">
                  <w:rPr>
                    <w:rFonts w:cs="Arial"/>
                    <w:sz w:val="22"/>
                  </w:rPr>
                  <w:t>​​We do not expect the change in foundation year fee and loan limits to have significant non-monetised impacts to the taxpayer.​ </w:t>
                </w:r>
              </w:p>
            </w:sdtContent>
          </w:sdt>
        </w:tc>
        <w:tc>
          <w:tcPr>
            <w:tcW w:w="2189" w:type="dxa"/>
            <w:shd w:val="clear" w:color="auto" w:fill="FFC000"/>
            <w:tcMar>
              <w:top w:w="100" w:type="dxa"/>
              <w:left w:w="100" w:type="dxa"/>
              <w:bottom w:w="100" w:type="dxa"/>
              <w:right w:w="100" w:type="dxa"/>
            </w:tcMar>
            <w:hideMark/>
          </w:tcPr>
          <w:sdt>
            <w:sdtPr>
              <w:rPr>
                <w:rFonts w:eastAsia="Arial" w:cs="Arial"/>
                <w:b/>
              </w:rPr>
              <w:alias w:val="Rating"/>
              <w:tag w:val="Rating"/>
              <w:id w:val="813221109"/>
              <w:placeholder>
                <w:docPart w:val="1D648BCF33464CF5B25F7B0865F14062"/>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25FFBE41" w14:textId="5D630056" w:rsidR="00896145" w:rsidRDefault="005C20EC" w:rsidP="00205CBC">
                <w:pPr>
                  <w:jc w:val="both"/>
                  <w:rPr>
                    <w:rFonts w:eastAsia="Arial" w:cs="Arial"/>
                    <w:b/>
                    <w:bCs/>
                    <w:szCs w:val="24"/>
                  </w:rPr>
                </w:pPr>
                <w:r>
                  <w:rPr>
                    <w:rFonts w:eastAsia="Arial" w:cs="Arial"/>
                    <w:b/>
                    <w:bCs/>
                    <w:szCs w:val="24"/>
                  </w:rPr>
                  <w:t>Neutral</w:t>
                </w:r>
              </w:p>
            </w:sdtContent>
          </w:sdt>
          <w:p w14:paraId="0759288B" w14:textId="77777777" w:rsidR="00432D96" w:rsidRPr="00DF540E" w:rsidRDefault="00432D96" w:rsidP="00205CBC">
            <w:pPr>
              <w:jc w:val="both"/>
              <w:rPr>
                <w:rFonts w:cs="Arial"/>
                <w:szCs w:val="24"/>
              </w:rPr>
            </w:pPr>
          </w:p>
        </w:tc>
      </w:tr>
    </w:tbl>
    <w:p w14:paraId="67962677" w14:textId="77777777" w:rsidR="00107C53" w:rsidRDefault="00107C53" w:rsidP="00205CBC">
      <w:pPr>
        <w:jc w:val="both"/>
        <w:rPr>
          <w:rFonts w:eastAsia="Arial" w:cs="Arial"/>
          <w:b/>
        </w:rPr>
      </w:pPr>
    </w:p>
    <w:p w14:paraId="65BABE06" w14:textId="77777777" w:rsidR="00EA4F0A" w:rsidRDefault="00EA4F0A" w:rsidP="00205CBC">
      <w:pPr>
        <w:pStyle w:val="Heading3"/>
        <w:jc w:val="both"/>
        <w:rPr>
          <w:sz w:val="20"/>
          <w:szCs w:val="20"/>
        </w:rPr>
      </w:pPr>
      <w:r>
        <w:t>Part B: Impacts on wider government priorities</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00" w:type="dxa"/>
          <w:bottom w:w="100" w:type="dxa"/>
          <w:right w:w="100" w:type="dxa"/>
        </w:tblCellMar>
        <w:tblLook w:val="0620" w:firstRow="1" w:lastRow="0" w:firstColumn="0" w:lastColumn="0" w:noHBand="1" w:noVBand="1"/>
        <w:tblCaption w:val="Part B: Impact on wider government priorities"/>
      </w:tblPr>
      <w:tblGrid>
        <w:gridCol w:w="2550"/>
        <w:gridCol w:w="5235"/>
        <w:gridCol w:w="1740"/>
      </w:tblGrid>
      <w:tr w:rsidR="00EA4F0A" w:rsidRPr="00DF540E" w14:paraId="34C53331" w14:textId="77777777" w:rsidTr="007D0E1E">
        <w:trPr>
          <w:trHeight w:val="495"/>
        </w:trPr>
        <w:tc>
          <w:tcPr>
            <w:tcW w:w="2550" w:type="dxa"/>
            <w:shd w:val="clear" w:color="auto" w:fill="D9D9D9" w:themeFill="background1" w:themeFillShade="D9"/>
            <w:tcMar>
              <w:top w:w="0" w:type="dxa"/>
              <w:left w:w="40" w:type="dxa"/>
              <w:bottom w:w="0" w:type="dxa"/>
              <w:right w:w="40" w:type="dxa"/>
            </w:tcMar>
          </w:tcPr>
          <w:p w14:paraId="4818DE38" w14:textId="77777777" w:rsidR="00EA4F0A" w:rsidRPr="00DF540E" w:rsidRDefault="00EA4F0A" w:rsidP="00205CBC">
            <w:pPr>
              <w:jc w:val="both"/>
              <w:rPr>
                <w:b/>
                <w:bCs/>
                <w:szCs w:val="24"/>
              </w:rPr>
            </w:pPr>
            <w:r w:rsidRPr="00DF540E">
              <w:rPr>
                <w:b/>
                <w:bCs/>
                <w:szCs w:val="24"/>
              </w:rPr>
              <w:t>Category</w:t>
            </w:r>
          </w:p>
        </w:tc>
        <w:tc>
          <w:tcPr>
            <w:tcW w:w="5235" w:type="dxa"/>
            <w:shd w:val="clear" w:color="auto" w:fill="D9D9D9" w:themeFill="background1" w:themeFillShade="D9"/>
            <w:tcMar>
              <w:top w:w="0" w:type="dxa"/>
              <w:left w:w="40" w:type="dxa"/>
              <w:bottom w:w="0" w:type="dxa"/>
              <w:right w:w="40" w:type="dxa"/>
            </w:tcMar>
          </w:tcPr>
          <w:p w14:paraId="7D11F5B6" w14:textId="39C4FC6E" w:rsidR="00EA4F0A" w:rsidRPr="00DF540E" w:rsidRDefault="00EA4F0A" w:rsidP="00205CBC">
            <w:pPr>
              <w:jc w:val="both"/>
              <w:rPr>
                <w:b/>
                <w:bCs/>
                <w:szCs w:val="24"/>
              </w:rPr>
            </w:pPr>
            <w:r w:rsidRPr="00DF540E">
              <w:rPr>
                <w:b/>
                <w:bCs/>
                <w:szCs w:val="24"/>
              </w:rPr>
              <w:t xml:space="preserve">Description of </w:t>
            </w:r>
            <w:r w:rsidR="002675E7">
              <w:rPr>
                <w:b/>
                <w:bCs/>
                <w:szCs w:val="24"/>
              </w:rPr>
              <w:t>i</w:t>
            </w:r>
            <w:r w:rsidRPr="00DF540E">
              <w:rPr>
                <w:b/>
                <w:bCs/>
                <w:szCs w:val="24"/>
              </w:rPr>
              <w:t>mpact</w:t>
            </w:r>
          </w:p>
        </w:tc>
        <w:tc>
          <w:tcPr>
            <w:tcW w:w="1740" w:type="dxa"/>
            <w:shd w:val="clear" w:color="auto" w:fill="D9D9D9" w:themeFill="background1" w:themeFillShade="D9"/>
            <w:tcMar>
              <w:top w:w="0" w:type="dxa"/>
              <w:left w:w="40" w:type="dxa"/>
              <w:bottom w:w="0" w:type="dxa"/>
              <w:right w:w="40" w:type="dxa"/>
            </w:tcMar>
          </w:tcPr>
          <w:p w14:paraId="350C527C" w14:textId="77777777" w:rsidR="00EA4F0A" w:rsidRPr="00DF540E" w:rsidRDefault="00EA4F0A" w:rsidP="00205CBC">
            <w:pPr>
              <w:jc w:val="both"/>
              <w:rPr>
                <w:b/>
                <w:bCs/>
                <w:szCs w:val="24"/>
              </w:rPr>
            </w:pPr>
            <w:r w:rsidRPr="00DF540E">
              <w:rPr>
                <w:b/>
                <w:bCs/>
                <w:szCs w:val="24"/>
              </w:rPr>
              <w:t>Directional rating</w:t>
            </w:r>
          </w:p>
        </w:tc>
      </w:tr>
      <w:tr w:rsidR="00EA4F0A" w:rsidRPr="00DF540E" w14:paraId="17AB2556" w14:textId="77777777" w:rsidTr="007D0E1E">
        <w:trPr>
          <w:trHeight w:val="840"/>
        </w:trPr>
        <w:tc>
          <w:tcPr>
            <w:tcW w:w="2550" w:type="dxa"/>
            <w:tcMar>
              <w:top w:w="0" w:type="dxa"/>
              <w:left w:w="40" w:type="dxa"/>
              <w:bottom w:w="0" w:type="dxa"/>
              <w:right w:w="40" w:type="dxa"/>
            </w:tcMar>
          </w:tcPr>
          <w:p w14:paraId="0C49B7F8" w14:textId="77777777" w:rsidR="00EA4F0A" w:rsidRPr="00DF540E" w:rsidRDefault="00EA4F0A" w:rsidP="00F25559">
            <w:pPr>
              <w:jc w:val="both"/>
              <w:rPr>
                <w:b/>
                <w:bCs/>
                <w:szCs w:val="24"/>
              </w:rPr>
            </w:pPr>
            <w:r w:rsidRPr="00DF540E">
              <w:rPr>
                <w:b/>
                <w:bCs/>
                <w:szCs w:val="24"/>
              </w:rPr>
              <w:t>Business environment:</w:t>
            </w:r>
          </w:p>
          <w:p w14:paraId="03235E6B" w14:textId="77777777" w:rsidR="00EA4F0A" w:rsidRPr="00D00B0E" w:rsidRDefault="00EA4F0A" w:rsidP="00F25559">
            <w:pPr>
              <w:jc w:val="both"/>
              <w:rPr>
                <w:b/>
                <w:bCs/>
                <w:sz w:val="20"/>
                <w:szCs w:val="20"/>
              </w:rPr>
            </w:pPr>
            <w:r w:rsidRPr="00D00B0E">
              <w:rPr>
                <w:b/>
                <w:bCs/>
                <w:sz w:val="20"/>
                <w:szCs w:val="20"/>
              </w:rPr>
              <w:t xml:space="preserve">Does the measure </w:t>
            </w:r>
            <w:r w:rsidRPr="00D00B0E">
              <w:rPr>
                <w:b/>
                <w:bCs/>
                <w:color w:val="000000" w:themeColor="text1"/>
                <w:sz w:val="20"/>
                <w:szCs w:val="20"/>
              </w:rPr>
              <w:t>impact on the ease of doing business in the UK?</w:t>
            </w:r>
          </w:p>
        </w:tc>
        <w:tc>
          <w:tcPr>
            <w:tcW w:w="5235" w:type="dxa"/>
            <w:tcMar>
              <w:top w:w="0" w:type="dxa"/>
              <w:left w:w="40" w:type="dxa"/>
              <w:bottom w:w="0" w:type="dxa"/>
              <w:right w:w="40" w:type="dxa"/>
            </w:tcMar>
            <w:vAlign w:val="bottom"/>
          </w:tcPr>
          <w:p w14:paraId="485FD0D3" w14:textId="6C7F0666" w:rsidR="000B39CC" w:rsidRPr="009340FB" w:rsidRDefault="000B39CC" w:rsidP="000B39CC">
            <w:pPr>
              <w:pStyle w:val="BodyText"/>
              <w:spacing w:after="160" w:line="288" w:lineRule="auto"/>
              <w:jc w:val="both"/>
            </w:pPr>
            <w:r w:rsidRPr="009340FB">
              <w:t xml:space="preserve">As the change in tuition fee limits for classroom-based foundation years does not affect the way in which a HE provider carries out its teaching, research and related activities, we do not believe this measure will limit the ability of providers, or their incentives, to compete. Since the proposed changes to maximum tuition fees apply to all Approved (fee cap) HE providers (which account for </w:t>
            </w:r>
            <w:r w:rsidR="009770B0" w:rsidRPr="009340FB">
              <w:t>most</w:t>
            </w:r>
            <w:r w:rsidRPr="009340FB">
              <w:t xml:space="preserve"> students) we do not believe that the proposed change will affect students’ ability to engage with the sector and make choices that align with their preferences.</w:t>
            </w:r>
          </w:p>
          <w:p w14:paraId="74F846AD" w14:textId="1738CCB1" w:rsidR="00EA4F0A" w:rsidRPr="009340FB" w:rsidRDefault="000B39CC" w:rsidP="000B39CC">
            <w:pPr>
              <w:pStyle w:val="BodyText"/>
              <w:spacing w:after="160" w:line="288" w:lineRule="auto"/>
              <w:jc w:val="both"/>
            </w:pPr>
            <w:r w:rsidRPr="009340FB">
              <w:t xml:space="preserve">It is possible the lower tuition fee for classroom-based subjects could strengthen providers’ incentives to introduce new technologies, products or business models which lower the cost of teaching and improve the efficiency of their activities. However, the ability of providers to exploit potential </w:t>
            </w:r>
            <w:r w:rsidR="008A6C07" w:rsidRPr="009340FB">
              <w:t>opportunities may</w:t>
            </w:r>
            <w:r w:rsidRPr="009340FB">
              <w:t xml:space="preserve"> depend on the extent to which it has sufficient financial resources available to fund the necessary invest</w:t>
            </w:r>
            <w:r w:rsidR="00E50A80" w:rsidRPr="009340FB">
              <w:t>ment</w:t>
            </w:r>
            <w:r w:rsidR="00CD0454" w:rsidRPr="009340FB">
              <w:t>.</w:t>
            </w:r>
          </w:p>
        </w:tc>
        <w:tc>
          <w:tcPr>
            <w:tcW w:w="1740" w:type="dxa"/>
            <w:shd w:val="clear" w:color="auto" w:fill="00B0F0"/>
            <w:tcMar>
              <w:top w:w="0" w:type="dxa"/>
              <w:left w:w="40" w:type="dxa"/>
              <w:bottom w:w="0" w:type="dxa"/>
              <w:right w:w="40" w:type="dxa"/>
            </w:tcMar>
            <w:vAlign w:val="center"/>
          </w:tcPr>
          <w:p w14:paraId="73BC3E33" w14:textId="3A705B99" w:rsidR="00EA4F0A" w:rsidRPr="00DF540E" w:rsidRDefault="00374960" w:rsidP="00F25559">
            <w:pPr>
              <w:jc w:val="both"/>
              <w:rPr>
                <w:b/>
                <w:bCs/>
                <w:szCs w:val="24"/>
              </w:rPr>
            </w:pPr>
            <w:sdt>
              <w:sdtPr>
                <w:rPr>
                  <w:b/>
                  <w:bCs/>
                  <w:szCs w:val="24"/>
                </w:rPr>
                <w:alias w:val="Direction"/>
                <w:tag w:val="Directional Rating"/>
                <w:id w:val="1953899315"/>
                <w:placeholder>
                  <w:docPart w:val="93020231DFAF4DF9A76B383EA59749C1"/>
                </w:placeholder>
                <w:dropDownList>
                  <w:listItem w:value="Choose an item."/>
                  <w:listItem w:displayText="Supports" w:value="Supports"/>
                  <w:listItem w:displayText="Neutral" w:value="Neutral"/>
                  <w:listItem w:displayText="May work against" w:value="May work against"/>
                  <w:listItem w:displayText="Uncertain" w:value="Uncertain"/>
                </w:dropDownList>
              </w:sdtPr>
              <w:sdtEndPr/>
              <w:sdtContent>
                <w:r w:rsidR="006A7948">
                  <w:rPr>
                    <w:b/>
                    <w:bCs/>
                    <w:szCs w:val="24"/>
                  </w:rPr>
                  <w:t>Uncertain</w:t>
                </w:r>
              </w:sdtContent>
            </w:sdt>
          </w:p>
        </w:tc>
      </w:tr>
      <w:tr w:rsidR="00EA4F0A" w:rsidRPr="00DF540E" w14:paraId="6C2173F1" w14:textId="77777777" w:rsidTr="007D0E1E">
        <w:trPr>
          <w:trHeight w:val="1680"/>
        </w:trPr>
        <w:tc>
          <w:tcPr>
            <w:tcW w:w="2550" w:type="dxa"/>
            <w:tcMar>
              <w:top w:w="0" w:type="dxa"/>
              <w:left w:w="40" w:type="dxa"/>
              <w:bottom w:w="0" w:type="dxa"/>
              <w:right w:w="40" w:type="dxa"/>
            </w:tcMar>
          </w:tcPr>
          <w:p w14:paraId="1BC422FF" w14:textId="77777777" w:rsidR="00EA4F0A" w:rsidRPr="00DF540E" w:rsidRDefault="00EA4F0A" w:rsidP="00F25559">
            <w:pPr>
              <w:jc w:val="both"/>
              <w:rPr>
                <w:b/>
                <w:bCs/>
                <w:szCs w:val="24"/>
              </w:rPr>
            </w:pPr>
            <w:r w:rsidRPr="00DF540E">
              <w:rPr>
                <w:b/>
                <w:bCs/>
                <w:szCs w:val="24"/>
              </w:rPr>
              <w:t>International Considerations:</w:t>
            </w:r>
          </w:p>
          <w:p w14:paraId="4E7F4071" w14:textId="4F26110F" w:rsidR="00EA4F0A" w:rsidRPr="00D00B0E" w:rsidRDefault="00EA4F0A" w:rsidP="00F25559">
            <w:pPr>
              <w:jc w:val="both"/>
              <w:rPr>
                <w:b/>
                <w:bCs/>
                <w:sz w:val="20"/>
                <w:szCs w:val="20"/>
              </w:rPr>
            </w:pPr>
            <w:r w:rsidRPr="00D00B0E">
              <w:rPr>
                <w:b/>
                <w:bCs/>
                <w:sz w:val="20"/>
                <w:szCs w:val="20"/>
              </w:rPr>
              <w:t xml:space="preserve">Does the measure support international trade </w:t>
            </w:r>
            <w:r w:rsidR="00060AF2" w:rsidRPr="00D00B0E">
              <w:rPr>
                <w:b/>
                <w:bCs/>
                <w:sz w:val="20"/>
                <w:szCs w:val="20"/>
              </w:rPr>
              <w:t>and</w:t>
            </w:r>
            <w:r w:rsidRPr="00D00B0E">
              <w:rPr>
                <w:b/>
                <w:bCs/>
                <w:sz w:val="20"/>
                <w:szCs w:val="20"/>
              </w:rPr>
              <w:t xml:space="preserve"> investment?</w:t>
            </w:r>
          </w:p>
        </w:tc>
        <w:tc>
          <w:tcPr>
            <w:tcW w:w="5235" w:type="dxa"/>
            <w:tcMar>
              <w:top w:w="0" w:type="dxa"/>
              <w:left w:w="40" w:type="dxa"/>
              <w:bottom w:w="0" w:type="dxa"/>
              <w:right w:w="40" w:type="dxa"/>
            </w:tcMar>
          </w:tcPr>
          <w:p w14:paraId="6FF9734B" w14:textId="0BAA6B07" w:rsidR="00EA4F0A" w:rsidRPr="009340FB" w:rsidRDefault="00374960" w:rsidP="003E7A67">
            <w:pPr>
              <w:pStyle w:val="BodyText"/>
              <w:spacing w:after="160" w:line="288" w:lineRule="auto"/>
              <w:jc w:val="both"/>
              <w:rPr>
                <w:b/>
                <w:color w:val="104F75"/>
                <w:shd w:val="clear" w:color="auto" w:fill="FFFFFF"/>
              </w:rPr>
            </w:pPr>
            <w:sdt>
              <w:sdtPr>
                <w:id w:val="1652945787"/>
                <w:placeholder>
                  <w:docPart w:val="DefaultPlaceholder_-1854013440"/>
                </w:placeholder>
              </w:sdtPr>
              <w:sdtEndPr>
                <w:rPr>
                  <w:rStyle w:val="contentcontrolboundarysink"/>
                  <w:shd w:val="clear" w:color="auto" w:fill="FFFFFF"/>
                </w:rPr>
              </w:sdtEndPr>
              <w:sdtContent>
                <w:r w:rsidR="009F4E0F" w:rsidRPr="009340FB">
                  <w:rPr>
                    <w:rStyle w:val="contentcontrolboundarysink"/>
                    <w:shd w:val="clear" w:color="auto" w:fill="FFFFFF"/>
                  </w:rPr>
                  <w:t>While lowering tuition fee limits for classroom-based foundation year provision only directly affects UK domiciled students, there could be an indirect positive impact on trade and investment if providers switch to recruiting more international students as a way of offsetting the lower tuition fee income they receive from domestic foundation year students. This is because expenditure by international students on tuition fees is treated as an export in the national accounts as it represents spending in the country by a non-UK resident</w:t>
                </w:r>
              </w:sdtContent>
            </w:sdt>
          </w:p>
        </w:tc>
        <w:tc>
          <w:tcPr>
            <w:tcW w:w="1740" w:type="dxa"/>
            <w:shd w:val="clear" w:color="auto" w:fill="FFC000"/>
            <w:tcMar>
              <w:top w:w="0" w:type="dxa"/>
              <w:left w:w="40" w:type="dxa"/>
              <w:bottom w:w="0" w:type="dxa"/>
              <w:right w:w="40" w:type="dxa"/>
            </w:tcMar>
            <w:vAlign w:val="center"/>
          </w:tcPr>
          <w:p w14:paraId="4FC8F9BC" w14:textId="250CC011" w:rsidR="00EA4F0A" w:rsidRPr="00DF540E" w:rsidRDefault="00374960" w:rsidP="00F25559">
            <w:pPr>
              <w:jc w:val="both"/>
              <w:rPr>
                <w:b/>
                <w:bCs/>
                <w:szCs w:val="24"/>
              </w:rPr>
            </w:pPr>
            <w:sdt>
              <w:sdtPr>
                <w:rPr>
                  <w:b/>
                  <w:bCs/>
                  <w:szCs w:val="24"/>
                </w:rPr>
                <w:alias w:val="Direction"/>
                <w:tag w:val="Directional Rating"/>
                <w:id w:val="1972861666"/>
                <w:placeholder>
                  <w:docPart w:val="50490F9AD11246BC9746AF9F94BD6720"/>
                </w:placeholder>
                <w:dropDownList>
                  <w:listItem w:value="Choose an item."/>
                  <w:listItem w:displayText="Supports" w:value="Supports"/>
                  <w:listItem w:displayText="Neutral" w:value="Neutral"/>
                  <w:listItem w:displayText="May work against" w:value="May work against"/>
                  <w:listItem w:displayText="Uncertain" w:value="Uncertain"/>
                </w:dropDownList>
              </w:sdtPr>
              <w:sdtEndPr/>
              <w:sdtContent>
                <w:r w:rsidR="006A7948">
                  <w:rPr>
                    <w:b/>
                    <w:bCs/>
                    <w:szCs w:val="24"/>
                  </w:rPr>
                  <w:t>Neutral</w:t>
                </w:r>
              </w:sdtContent>
            </w:sdt>
          </w:p>
        </w:tc>
      </w:tr>
      <w:tr w:rsidR="00EA4F0A" w:rsidRPr="00DF540E" w14:paraId="03D231CD" w14:textId="77777777" w:rsidTr="007D0E1E">
        <w:trPr>
          <w:trHeight w:val="1830"/>
        </w:trPr>
        <w:tc>
          <w:tcPr>
            <w:tcW w:w="2550" w:type="dxa"/>
            <w:tcMar>
              <w:top w:w="0" w:type="dxa"/>
              <w:left w:w="40" w:type="dxa"/>
              <w:bottom w:w="0" w:type="dxa"/>
              <w:right w:w="40" w:type="dxa"/>
            </w:tcMar>
          </w:tcPr>
          <w:p w14:paraId="5A69CBCD" w14:textId="6FA1A826" w:rsidR="00EA4F0A" w:rsidRPr="00DF540E" w:rsidRDefault="00EA4F0A" w:rsidP="00F25559">
            <w:pPr>
              <w:jc w:val="both"/>
              <w:rPr>
                <w:b/>
                <w:bCs/>
                <w:szCs w:val="24"/>
              </w:rPr>
            </w:pPr>
            <w:r w:rsidRPr="00DF540E">
              <w:rPr>
                <w:b/>
                <w:bCs/>
                <w:szCs w:val="24"/>
              </w:rPr>
              <w:t xml:space="preserve">Natural capital </w:t>
            </w:r>
            <w:r w:rsidR="00060AF2">
              <w:rPr>
                <w:b/>
                <w:bCs/>
                <w:szCs w:val="24"/>
              </w:rPr>
              <w:t>and</w:t>
            </w:r>
            <w:r w:rsidRPr="00DF540E">
              <w:rPr>
                <w:b/>
                <w:bCs/>
                <w:szCs w:val="24"/>
              </w:rPr>
              <w:t xml:space="preserve"> Decarbonisation:</w:t>
            </w:r>
          </w:p>
          <w:p w14:paraId="27BC5D01" w14:textId="77777777" w:rsidR="00EA4F0A" w:rsidRPr="00D00B0E" w:rsidRDefault="00EA4F0A" w:rsidP="00F25559">
            <w:pPr>
              <w:jc w:val="both"/>
              <w:rPr>
                <w:i/>
                <w:sz w:val="20"/>
                <w:szCs w:val="20"/>
              </w:rPr>
            </w:pPr>
            <w:r w:rsidRPr="00D00B0E">
              <w:rPr>
                <w:b/>
                <w:bCs/>
                <w:sz w:val="20"/>
                <w:szCs w:val="20"/>
              </w:rPr>
              <w:t>Does the measure support commitments to improve the environment and decarbonise?</w:t>
            </w:r>
          </w:p>
        </w:tc>
        <w:tc>
          <w:tcPr>
            <w:tcW w:w="5235" w:type="dxa"/>
            <w:tcMar>
              <w:top w:w="0" w:type="dxa"/>
              <w:left w:w="40" w:type="dxa"/>
              <w:bottom w:w="0" w:type="dxa"/>
              <w:right w:w="40" w:type="dxa"/>
            </w:tcMar>
          </w:tcPr>
          <w:sdt>
            <w:sdtPr>
              <w:rPr>
                <w:rFonts w:ascii="Arial" w:eastAsia="Calibri" w:hAnsi="Arial" w:cs="Calibri"/>
                <w:sz w:val="22"/>
                <w:szCs w:val="22"/>
              </w:rPr>
              <w:id w:val="2042242846"/>
              <w:placeholder>
                <w:docPart w:val="DefaultPlaceholder_-1854013440"/>
              </w:placeholder>
            </w:sdtPr>
            <w:sdtEndPr/>
            <w:sdtContent>
              <w:p w14:paraId="5C5A910A" w14:textId="77777777" w:rsidR="005659BB" w:rsidRPr="009340FB" w:rsidRDefault="005659BB" w:rsidP="005659BB">
                <w:pPr>
                  <w:pStyle w:val="NumberedNormal"/>
                  <w:numPr>
                    <w:ilvl w:val="0"/>
                    <w:numId w:val="0"/>
                  </w:numPr>
                  <w:spacing w:after="160" w:line="276" w:lineRule="auto"/>
                  <w:jc w:val="both"/>
                  <w:rPr>
                    <w:rFonts w:ascii="Arial" w:hAnsi="Arial" w:cs="Arial"/>
                    <w:bCs/>
                    <w:sz w:val="22"/>
                    <w:szCs w:val="22"/>
                  </w:rPr>
                </w:pPr>
                <w:r w:rsidRPr="009340FB">
                  <w:rPr>
                    <w:rFonts w:ascii="Arial" w:hAnsi="Arial" w:cs="Arial"/>
                    <w:bCs/>
                    <w:sz w:val="22"/>
                    <w:szCs w:val="22"/>
                  </w:rPr>
                  <w:t xml:space="preserve">We do not believe that lowering tuition fees for classroom-based foundation years will have a significant negative impact on the use or management of land in the UK, the atmosphere, any type of inland, coastal or marine water body, wildlife, or opportunities for outdoor recreation. </w:t>
                </w:r>
              </w:p>
              <w:p w14:paraId="197B25B8" w14:textId="77777777" w:rsidR="005659BB" w:rsidRPr="009340FB" w:rsidRDefault="005659BB" w:rsidP="005659BB">
                <w:pPr>
                  <w:pStyle w:val="NumberedNormal"/>
                  <w:numPr>
                    <w:ilvl w:val="0"/>
                    <w:numId w:val="0"/>
                  </w:numPr>
                  <w:spacing w:after="160" w:line="276" w:lineRule="auto"/>
                  <w:jc w:val="both"/>
                  <w:rPr>
                    <w:rFonts w:ascii="Arial" w:hAnsi="Arial" w:cs="Arial"/>
                    <w:bCs/>
                    <w:sz w:val="22"/>
                    <w:szCs w:val="22"/>
                  </w:rPr>
                </w:pPr>
                <w:r w:rsidRPr="009340FB">
                  <w:rPr>
                    <w:rFonts w:ascii="Arial" w:hAnsi="Arial" w:cs="Arial"/>
                    <w:bCs/>
                    <w:sz w:val="22"/>
                    <w:szCs w:val="22"/>
                  </w:rPr>
                  <w:t xml:space="preserve">It is possible that lower levels of tuition fee income from foundation year provision could result in some HE providers having to delay or pause necessary expenditure on maintaining the campus grounds (which can include natural areas and playing fields), and investment aimed at improving the energy performance and sustainability of their buildings (some of which may be energy inefficient because of their age) as well as lowering the overall level of carbon emissions and waste generated by the HE provider’s academic facilities and residences. </w:t>
                </w:r>
              </w:p>
              <w:p w14:paraId="0048A790" w14:textId="2462CBB4" w:rsidR="00EA4F0A" w:rsidRPr="009340FB" w:rsidRDefault="005659BB" w:rsidP="00F25559">
                <w:pPr>
                  <w:jc w:val="both"/>
                  <w:rPr>
                    <w:sz w:val="22"/>
                  </w:rPr>
                </w:pPr>
                <w:r w:rsidRPr="009340FB">
                  <w:rPr>
                    <w:rFonts w:cs="Arial"/>
                    <w:bCs/>
                    <w:sz w:val="22"/>
                  </w:rPr>
                  <w:t>However, we believe the potential risk and impact to be highly uncertain. This is because tuition fees from classroom-based foundation years will account for a small proportion of the total income and funding that HE providers receive. Furthermore, HE providers are independent, autonomous institutions which are responsible for managing their assets (including the capital estate) and for making their owns decisions about how to spend the income they receive from tuition fees.</w:t>
                </w:r>
              </w:p>
            </w:sdtContent>
          </w:sdt>
        </w:tc>
        <w:tc>
          <w:tcPr>
            <w:tcW w:w="1740" w:type="dxa"/>
            <w:shd w:val="clear" w:color="auto" w:fill="FFC000"/>
            <w:tcMar>
              <w:top w:w="0" w:type="dxa"/>
              <w:left w:w="40" w:type="dxa"/>
              <w:bottom w:w="0" w:type="dxa"/>
              <w:right w:w="40" w:type="dxa"/>
            </w:tcMar>
            <w:vAlign w:val="center"/>
          </w:tcPr>
          <w:p w14:paraId="7E50FBA0" w14:textId="77777777" w:rsidR="00EA4F0A" w:rsidRPr="00DF540E" w:rsidRDefault="00374960" w:rsidP="00F25559">
            <w:pPr>
              <w:jc w:val="both"/>
              <w:rPr>
                <w:b/>
                <w:bCs/>
                <w:szCs w:val="24"/>
              </w:rPr>
            </w:pPr>
            <w:sdt>
              <w:sdtPr>
                <w:rPr>
                  <w:b/>
                  <w:bCs/>
                  <w:szCs w:val="24"/>
                </w:rPr>
                <w:alias w:val="Direction"/>
                <w:tag w:val="Directional Rating"/>
                <w:id w:val="3022869"/>
                <w:placeholder>
                  <w:docPart w:val="F2D370C4741F48D98F6F5BE58392DF02"/>
                </w:placeholder>
                <w:dropDownList>
                  <w:listItem w:value="Choose an item."/>
                  <w:listItem w:displayText="Supports" w:value="Supports"/>
                  <w:listItem w:displayText="Neutral" w:value="Neutral"/>
                  <w:listItem w:displayText="May work against" w:value="May work against"/>
                  <w:listItem w:displayText="Uncertain" w:value="Uncertain"/>
                </w:dropDownList>
              </w:sdtPr>
              <w:sdtEndPr/>
              <w:sdtContent>
                <w:r w:rsidR="00EA4F0A" w:rsidRPr="00DF540E">
                  <w:rPr>
                    <w:b/>
                    <w:bCs/>
                    <w:szCs w:val="24"/>
                  </w:rPr>
                  <w:t>Neutral</w:t>
                </w:r>
              </w:sdtContent>
            </w:sdt>
          </w:p>
        </w:tc>
      </w:tr>
    </w:tbl>
    <w:p w14:paraId="31CD2CF6" w14:textId="77777777" w:rsidR="00FA4D07" w:rsidRDefault="00FA4D07" w:rsidP="00F25559">
      <w:pPr>
        <w:spacing w:after="0" w:line="240" w:lineRule="auto"/>
        <w:jc w:val="both"/>
        <w:rPr>
          <w:rFonts w:eastAsia="Arial" w:cs="Arial"/>
          <w:b/>
          <w:sz w:val="28"/>
          <w:szCs w:val="28"/>
        </w:rPr>
      </w:pPr>
    </w:p>
    <w:p w14:paraId="2742A8A5" w14:textId="6DEB4A03" w:rsidR="003E24F2" w:rsidRPr="00D73589" w:rsidRDefault="00260072" w:rsidP="00AB2D3E">
      <w:pPr>
        <w:pStyle w:val="Heading2"/>
        <w:spacing w:after="240"/>
        <w:jc w:val="both"/>
      </w:pPr>
      <w:r>
        <w:t xml:space="preserve">8. </w:t>
      </w:r>
      <w:r w:rsidR="003E24F2">
        <w:t>Monitoring and evaluation of preferred option</w:t>
      </w:r>
    </w:p>
    <w:sdt>
      <w:sdtPr>
        <w:rPr>
          <w:rFonts w:eastAsia="Arial" w:cs="Calibri"/>
          <w:bCs w:val="0"/>
          <w:color w:val="auto"/>
          <w:sz w:val="24"/>
          <w:szCs w:val="24"/>
        </w:rPr>
        <w:id w:val="-1654974655"/>
        <w:placeholder>
          <w:docPart w:val="E27CCBE6CB1E4D4DACE59671FD589756"/>
        </w:placeholder>
      </w:sdtPr>
      <w:sdtEndPr>
        <w:rPr>
          <w:rFonts w:eastAsia="Calibri"/>
        </w:rPr>
      </w:sdtEndPr>
      <w:sdtContent>
        <w:p w14:paraId="4469FB5D" w14:textId="05767977" w:rsidR="001E699F" w:rsidRDefault="5D722A64" w:rsidP="00AB2D3E">
          <w:pPr>
            <w:pStyle w:val="BodyText"/>
            <w:spacing w:after="160" w:line="288" w:lineRule="auto"/>
            <w:jc w:val="both"/>
            <w:rPr>
              <w:sz w:val="24"/>
              <w:szCs w:val="24"/>
            </w:rPr>
          </w:pPr>
          <w:r w:rsidRPr="5D212A24">
            <w:rPr>
              <w:sz w:val="24"/>
              <w:szCs w:val="24"/>
            </w:rPr>
            <w:t xml:space="preserve">In line with the Better Regulation Framework, the </w:t>
          </w:r>
          <w:r w:rsidR="008C42A9">
            <w:rPr>
              <w:sz w:val="24"/>
              <w:szCs w:val="24"/>
            </w:rPr>
            <w:t>d</w:t>
          </w:r>
          <w:r w:rsidRPr="5D212A24">
            <w:rPr>
              <w:sz w:val="24"/>
              <w:szCs w:val="24"/>
            </w:rPr>
            <w:t xml:space="preserve">epartment will undertake </w:t>
          </w:r>
          <w:r w:rsidR="00BD0E95" w:rsidRPr="5D212A24">
            <w:rPr>
              <w:sz w:val="24"/>
              <w:szCs w:val="24"/>
            </w:rPr>
            <w:t>a post-implementation review</w:t>
          </w:r>
          <w:r w:rsidR="00642140" w:rsidRPr="5D212A24">
            <w:rPr>
              <w:sz w:val="24"/>
              <w:szCs w:val="24"/>
            </w:rPr>
            <w:t xml:space="preserve"> in 2028 at the earliest</w:t>
          </w:r>
          <w:r w:rsidRPr="5D212A24">
            <w:rPr>
              <w:sz w:val="24"/>
              <w:szCs w:val="24"/>
            </w:rPr>
            <w:t xml:space="preserve">. </w:t>
          </w:r>
          <w:r w:rsidR="003153B5" w:rsidRPr="5D212A24">
            <w:rPr>
              <w:sz w:val="24"/>
              <w:szCs w:val="24"/>
            </w:rPr>
            <w:t xml:space="preserve">Given </w:t>
          </w:r>
          <w:r w:rsidRPr="5D212A24">
            <w:rPr>
              <w:sz w:val="24"/>
              <w:szCs w:val="24"/>
            </w:rPr>
            <w:t xml:space="preserve">the </w:t>
          </w:r>
          <w:r w:rsidR="001A6CC4" w:rsidRPr="5D212A24">
            <w:rPr>
              <w:sz w:val="24"/>
              <w:szCs w:val="24"/>
            </w:rPr>
            <w:t>reduction in</w:t>
          </w:r>
          <w:r w:rsidR="005837A3" w:rsidRPr="5D212A24">
            <w:rPr>
              <w:sz w:val="24"/>
              <w:szCs w:val="24"/>
            </w:rPr>
            <w:t xml:space="preserve"> maximum fee and loan limits will not come into force </w:t>
          </w:r>
          <w:r w:rsidRPr="5D212A24">
            <w:rPr>
              <w:sz w:val="24"/>
              <w:szCs w:val="24"/>
            </w:rPr>
            <w:t>until academic year 2025/26</w:t>
          </w:r>
          <w:r w:rsidR="005348A9" w:rsidRPr="5D212A24">
            <w:rPr>
              <w:sz w:val="24"/>
              <w:szCs w:val="24"/>
            </w:rPr>
            <w:t xml:space="preserve">, </w:t>
          </w:r>
          <w:r w:rsidR="00914A9F" w:rsidRPr="5D212A24">
            <w:rPr>
              <w:sz w:val="24"/>
              <w:szCs w:val="24"/>
            </w:rPr>
            <w:t xml:space="preserve">and </w:t>
          </w:r>
          <w:r w:rsidR="00F44C9A" w:rsidRPr="5D212A24">
            <w:rPr>
              <w:sz w:val="24"/>
              <w:szCs w:val="24"/>
            </w:rPr>
            <w:t xml:space="preserve">there is a </w:t>
          </w:r>
          <w:r w:rsidRPr="5D212A24">
            <w:rPr>
              <w:sz w:val="24"/>
              <w:szCs w:val="24"/>
            </w:rPr>
            <w:t>lag in the</w:t>
          </w:r>
          <w:r w:rsidR="00A14F5C" w:rsidRPr="5D212A24">
            <w:rPr>
              <w:sz w:val="24"/>
              <w:szCs w:val="24"/>
            </w:rPr>
            <w:t xml:space="preserve"> publication of</w:t>
          </w:r>
          <w:r w:rsidRPr="5D212A24">
            <w:rPr>
              <w:sz w:val="24"/>
              <w:szCs w:val="24"/>
            </w:rPr>
            <w:t xml:space="preserve"> data necessary to conduct such a review, </w:t>
          </w:r>
          <w:r w:rsidR="00A3287D" w:rsidRPr="5D212A24">
            <w:rPr>
              <w:sz w:val="24"/>
              <w:szCs w:val="24"/>
            </w:rPr>
            <w:t xml:space="preserve">a review in 2028 will </w:t>
          </w:r>
          <w:r w:rsidR="006D28CD" w:rsidRPr="5D212A24">
            <w:rPr>
              <w:sz w:val="24"/>
              <w:szCs w:val="24"/>
            </w:rPr>
            <w:t>provide an</w:t>
          </w:r>
          <w:r w:rsidR="00A3287D" w:rsidRPr="5D212A24">
            <w:rPr>
              <w:sz w:val="24"/>
              <w:szCs w:val="24"/>
            </w:rPr>
            <w:t xml:space="preserve"> assessment</w:t>
          </w:r>
          <w:r w:rsidR="006D28CD" w:rsidRPr="5D212A24">
            <w:rPr>
              <w:sz w:val="24"/>
              <w:szCs w:val="24"/>
            </w:rPr>
            <w:t xml:space="preserve"> of</w:t>
          </w:r>
          <w:r w:rsidR="00A3287D" w:rsidRPr="5D212A24">
            <w:rPr>
              <w:sz w:val="24"/>
              <w:szCs w:val="24"/>
            </w:rPr>
            <w:t xml:space="preserve"> at least two academic years</w:t>
          </w:r>
          <w:r w:rsidR="006D28CD" w:rsidRPr="5D212A24">
            <w:rPr>
              <w:sz w:val="24"/>
              <w:szCs w:val="24"/>
            </w:rPr>
            <w:t xml:space="preserve"> (2025/26, 2026/27)</w:t>
          </w:r>
          <w:r w:rsidRPr="5D212A24">
            <w:rPr>
              <w:sz w:val="24"/>
              <w:szCs w:val="24"/>
            </w:rPr>
            <w:t xml:space="preserve">.  </w:t>
          </w:r>
          <w:r w:rsidR="00A14F5C" w:rsidRPr="5D212A24">
            <w:rPr>
              <w:sz w:val="24"/>
              <w:szCs w:val="24"/>
            </w:rPr>
            <w:t xml:space="preserve">This will enable DfE to evaluate the initial </w:t>
          </w:r>
          <w:r w:rsidR="00754EA5" w:rsidRPr="5D212A24">
            <w:rPr>
              <w:sz w:val="24"/>
              <w:szCs w:val="24"/>
            </w:rPr>
            <w:t xml:space="preserve">impact of the reform on student enrolment growth, </w:t>
          </w:r>
          <w:r w:rsidR="00D1642E" w:rsidRPr="5D212A24">
            <w:rPr>
              <w:sz w:val="24"/>
              <w:szCs w:val="24"/>
            </w:rPr>
            <w:t xml:space="preserve">and the </w:t>
          </w:r>
          <w:r w:rsidR="00754EA5" w:rsidRPr="5D212A24">
            <w:rPr>
              <w:sz w:val="24"/>
              <w:szCs w:val="24"/>
            </w:rPr>
            <w:t xml:space="preserve">availability of provision </w:t>
          </w:r>
          <w:r w:rsidR="00121989" w:rsidRPr="5D212A24">
            <w:rPr>
              <w:sz w:val="24"/>
              <w:szCs w:val="24"/>
            </w:rPr>
            <w:t>by both price group and provider</w:t>
          </w:r>
          <w:r w:rsidR="00D1642E" w:rsidRPr="5D212A24">
            <w:rPr>
              <w:sz w:val="24"/>
              <w:szCs w:val="24"/>
            </w:rPr>
            <w:t>.</w:t>
          </w:r>
          <w:r w:rsidR="00754EA5" w:rsidRPr="5D212A24">
            <w:rPr>
              <w:sz w:val="24"/>
              <w:szCs w:val="24"/>
            </w:rPr>
            <w:t xml:space="preserve"> </w:t>
          </w:r>
        </w:p>
        <w:p w14:paraId="1EC258B0" w14:textId="2F63EE7E" w:rsidR="00BD0E95" w:rsidRPr="001C0845" w:rsidRDefault="00BD0E95" w:rsidP="00AB2D3E">
          <w:pPr>
            <w:pStyle w:val="BodyText"/>
            <w:spacing w:after="160" w:line="288" w:lineRule="auto"/>
            <w:jc w:val="both"/>
            <w:rPr>
              <w:sz w:val="24"/>
              <w:szCs w:val="24"/>
            </w:rPr>
          </w:pPr>
          <w:r w:rsidRPr="5D212A24">
            <w:rPr>
              <w:sz w:val="24"/>
              <w:szCs w:val="24"/>
            </w:rPr>
            <w:t xml:space="preserve">As part of </w:t>
          </w:r>
          <w:r w:rsidR="71D52AA3" w:rsidRPr="5D212A24">
            <w:rPr>
              <w:sz w:val="24"/>
              <w:szCs w:val="24"/>
            </w:rPr>
            <w:t>this</w:t>
          </w:r>
          <w:r w:rsidRPr="5D212A24">
            <w:rPr>
              <w:sz w:val="24"/>
              <w:szCs w:val="24"/>
            </w:rPr>
            <w:t xml:space="preserve"> post-implementation review, we will examine</w:t>
          </w:r>
          <w:r w:rsidR="00AE0343" w:rsidRPr="5D212A24">
            <w:rPr>
              <w:sz w:val="24"/>
              <w:szCs w:val="24"/>
            </w:rPr>
            <w:t xml:space="preserve"> the following questions</w:t>
          </w:r>
          <w:r w:rsidRPr="5D212A24">
            <w:rPr>
              <w:sz w:val="24"/>
              <w:szCs w:val="24"/>
            </w:rPr>
            <w:t xml:space="preserve">: </w:t>
          </w:r>
        </w:p>
        <w:p w14:paraId="20D118D4" w14:textId="2256FB5D" w:rsidR="00BD0E95" w:rsidRPr="007966DB" w:rsidRDefault="00044CA7" w:rsidP="00AB2D3E">
          <w:pPr>
            <w:pStyle w:val="ListParagraph"/>
            <w:numPr>
              <w:ilvl w:val="0"/>
              <w:numId w:val="49"/>
            </w:numPr>
            <w:spacing w:before="0" w:after="160" w:line="288" w:lineRule="auto"/>
            <w:ind w:hanging="357"/>
            <w:contextualSpacing w:val="0"/>
            <w:jc w:val="both"/>
            <w:rPr>
              <w:rFonts w:cs="Arial"/>
            </w:rPr>
          </w:pPr>
          <w:r w:rsidRPr="5D212A24">
            <w:rPr>
              <w:rFonts w:cs="Arial"/>
              <w:b/>
              <w:bCs/>
            </w:rPr>
            <w:t>H</w:t>
          </w:r>
          <w:r w:rsidR="00BD7EF7" w:rsidRPr="5D212A24">
            <w:rPr>
              <w:rFonts w:cs="Arial"/>
              <w:b/>
              <w:bCs/>
            </w:rPr>
            <w:t xml:space="preserve">as </w:t>
          </w:r>
          <w:r w:rsidR="00D04AF7" w:rsidRPr="5D212A24">
            <w:rPr>
              <w:rFonts w:cs="Arial"/>
              <w:b/>
              <w:bCs/>
            </w:rPr>
            <w:t>th</w:t>
          </w:r>
          <w:r w:rsidR="00FB5427" w:rsidRPr="5D212A24">
            <w:rPr>
              <w:rFonts w:cs="Arial"/>
              <w:b/>
              <w:bCs/>
            </w:rPr>
            <w:t xml:space="preserve">e </w:t>
          </w:r>
          <w:r w:rsidR="00A84470" w:rsidRPr="5D212A24">
            <w:rPr>
              <w:rFonts w:cs="Arial"/>
              <w:b/>
              <w:bCs/>
            </w:rPr>
            <w:t xml:space="preserve">number of </w:t>
          </w:r>
          <w:r w:rsidR="00BD0E95" w:rsidRPr="5D212A24">
            <w:rPr>
              <w:rFonts w:cs="Arial"/>
              <w:b/>
              <w:bCs/>
            </w:rPr>
            <w:t>classroom-based foundation year</w:t>
          </w:r>
          <w:r w:rsidR="00A36C20" w:rsidRPr="5D212A24">
            <w:rPr>
              <w:rFonts w:cs="Arial"/>
              <w:b/>
              <w:bCs/>
            </w:rPr>
            <w:t>s</w:t>
          </w:r>
          <w:r w:rsidR="00A84470" w:rsidRPr="5D212A24">
            <w:rPr>
              <w:rFonts w:cs="Arial"/>
              <w:b/>
              <w:bCs/>
            </w:rPr>
            <w:t xml:space="preserve"> decreased?</w:t>
          </w:r>
          <w:r w:rsidR="00A84470" w:rsidRPr="5D212A24">
            <w:rPr>
              <w:rFonts w:cs="Arial"/>
            </w:rPr>
            <w:t xml:space="preserve"> DfE’s expectation </w:t>
          </w:r>
          <w:r w:rsidR="3A9110F5" w:rsidRPr="5D212A24">
            <w:rPr>
              <w:rFonts w:cs="Arial"/>
            </w:rPr>
            <w:t>is that</w:t>
          </w:r>
          <w:r w:rsidR="00A36C20" w:rsidRPr="5D212A24">
            <w:rPr>
              <w:rFonts w:cs="Arial"/>
            </w:rPr>
            <w:t xml:space="preserve"> foundation years</w:t>
          </w:r>
          <w:r w:rsidR="00747CE6" w:rsidRPr="5D212A24">
            <w:rPr>
              <w:rFonts w:cs="Arial"/>
            </w:rPr>
            <w:t xml:space="preserve"> </w:t>
          </w:r>
          <w:r w:rsidR="00BD0E95" w:rsidRPr="5D212A24">
            <w:rPr>
              <w:rFonts w:cs="Arial"/>
            </w:rPr>
            <w:t>subject to the new fee and loan limit</w:t>
          </w:r>
          <w:r w:rsidR="00747CE6" w:rsidRPr="5D212A24">
            <w:rPr>
              <w:rFonts w:cs="Arial"/>
            </w:rPr>
            <w:t xml:space="preserve"> will either be reduced or</w:t>
          </w:r>
          <w:r w:rsidR="00A36C20" w:rsidRPr="5D212A24">
            <w:rPr>
              <w:rFonts w:cs="Arial"/>
            </w:rPr>
            <w:t xml:space="preserve"> will </w:t>
          </w:r>
          <w:r w:rsidR="000B1574" w:rsidRPr="5D212A24">
            <w:rPr>
              <w:rFonts w:cs="Arial"/>
            </w:rPr>
            <w:t>stop expanding</w:t>
          </w:r>
          <w:r w:rsidR="00747CE6" w:rsidRPr="5D212A24">
            <w:rPr>
              <w:rFonts w:cs="Arial"/>
            </w:rPr>
            <w:t xml:space="preserve">, </w:t>
          </w:r>
          <w:r w:rsidR="002F5F07" w:rsidRPr="5D212A24">
            <w:rPr>
              <w:rFonts w:cs="Arial"/>
            </w:rPr>
            <w:t xml:space="preserve">relative to </w:t>
          </w:r>
          <w:r w:rsidR="001B0CD2" w:rsidRPr="5D212A24">
            <w:rPr>
              <w:rFonts w:cs="Arial"/>
            </w:rPr>
            <w:t>the</w:t>
          </w:r>
          <w:r w:rsidR="001A6CC4" w:rsidRPr="5D212A24">
            <w:rPr>
              <w:rFonts w:cs="Arial"/>
            </w:rPr>
            <w:t xml:space="preserve"> pre-reform</w:t>
          </w:r>
          <w:r w:rsidR="001B0CD2" w:rsidRPr="5D212A24">
            <w:rPr>
              <w:rFonts w:cs="Arial"/>
            </w:rPr>
            <w:t xml:space="preserve"> period</w:t>
          </w:r>
          <w:r w:rsidR="001A6CC4" w:rsidRPr="5D212A24">
            <w:rPr>
              <w:rFonts w:cs="Arial"/>
            </w:rPr>
            <w:t xml:space="preserve">. </w:t>
          </w:r>
          <w:r w:rsidR="001B0CD2" w:rsidRPr="5D212A24">
            <w:rPr>
              <w:rFonts w:cs="Arial"/>
            </w:rPr>
            <w:t xml:space="preserve">DfE will also assess </w:t>
          </w:r>
          <w:r w:rsidR="007502A7" w:rsidRPr="5D212A24">
            <w:rPr>
              <w:rFonts w:cs="Arial"/>
            </w:rPr>
            <w:t xml:space="preserve">the significance of this </w:t>
          </w:r>
          <w:r w:rsidR="0026109F" w:rsidRPr="5D212A24">
            <w:rPr>
              <w:rFonts w:cs="Arial"/>
            </w:rPr>
            <w:t>change</w:t>
          </w:r>
          <w:r w:rsidR="007502A7" w:rsidRPr="5D212A24">
            <w:rPr>
              <w:rFonts w:cs="Arial"/>
            </w:rPr>
            <w:t xml:space="preserve"> (i.e.</w:t>
          </w:r>
          <w:r w:rsidR="0026109F" w:rsidRPr="5D212A24">
            <w:rPr>
              <w:rFonts w:cs="Arial"/>
            </w:rPr>
            <w:t xml:space="preserve"> </w:t>
          </w:r>
          <w:r w:rsidR="001A6CC4" w:rsidRPr="5D212A24">
            <w:rPr>
              <w:rFonts w:cs="Arial"/>
            </w:rPr>
            <w:t>d</w:t>
          </w:r>
          <w:r w:rsidR="00734688" w:rsidRPr="5D212A24">
            <w:rPr>
              <w:rFonts w:cs="Arial"/>
            </w:rPr>
            <w:t>id the reform have a clear influencing role on provider behaviour?</w:t>
          </w:r>
          <w:r w:rsidR="007502A7" w:rsidRPr="5D212A24">
            <w:rPr>
              <w:rFonts w:cs="Arial"/>
            </w:rPr>
            <w:t>)</w:t>
          </w:r>
          <w:r w:rsidR="006C520A" w:rsidRPr="5D212A24">
            <w:rPr>
              <w:rFonts w:cs="Arial"/>
            </w:rPr>
            <w:t xml:space="preserve">, and how the </w:t>
          </w:r>
          <w:r w:rsidR="00DE35E7" w:rsidRPr="5D212A24">
            <w:rPr>
              <w:rFonts w:cs="Arial"/>
            </w:rPr>
            <w:t>availability of provision</w:t>
          </w:r>
          <w:r w:rsidR="00B308BD" w:rsidRPr="5D212A24">
            <w:rPr>
              <w:rFonts w:cs="Arial"/>
            </w:rPr>
            <w:t xml:space="preserve"> </w:t>
          </w:r>
          <w:r w:rsidR="00BD0E95" w:rsidRPr="5D212A24">
            <w:rPr>
              <w:rFonts w:cs="Arial"/>
            </w:rPr>
            <w:t>compare</w:t>
          </w:r>
          <w:r w:rsidR="006C520A" w:rsidRPr="5D212A24">
            <w:rPr>
              <w:rFonts w:cs="Arial"/>
            </w:rPr>
            <w:t>s</w:t>
          </w:r>
          <w:r w:rsidR="00BD0E95" w:rsidRPr="5D212A24">
            <w:rPr>
              <w:rFonts w:cs="Arial"/>
            </w:rPr>
            <w:t xml:space="preserve"> to </w:t>
          </w:r>
          <w:r w:rsidR="000B1574" w:rsidRPr="5D212A24">
            <w:rPr>
              <w:rFonts w:cs="Arial"/>
            </w:rPr>
            <w:t>foundation years in higher cost subjects</w:t>
          </w:r>
          <w:r w:rsidR="006C520A" w:rsidRPr="5D212A24">
            <w:rPr>
              <w:rFonts w:cs="Arial"/>
            </w:rPr>
            <w:t>.</w:t>
          </w:r>
          <w:r w:rsidR="008326A9" w:rsidRPr="5D212A24">
            <w:rPr>
              <w:rFonts w:cs="Arial"/>
            </w:rPr>
            <w:t xml:space="preserve"> </w:t>
          </w:r>
        </w:p>
        <w:p w14:paraId="10B23C09" w14:textId="43FD1990" w:rsidR="00BD0E95" w:rsidRPr="007966DB" w:rsidRDefault="006C520A" w:rsidP="00AB2D3E">
          <w:pPr>
            <w:pStyle w:val="ListParagraph"/>
            <w:numPr>
              <w:ilvl w:val="0"/>
              <w:numId w:val="49"/>
            </w:numPr>
            <w:spacing w:before="0" w:after="160" w:line="288" w:lineRule="auto"/>
            <w:ind w:hanging="357"/>
            <w:contextualSpacing w:val="0"/>
            <w:jc w:val="both"/>
            <w:rPr>
              <w:rFonts w:cs="Arial"/>
            </w:rPr>
          </w:pPr>
          <w:r w:rsidRPr="5D212A24">
            <w:rPr>
              <w:rFonts w:cs="Arial"/>
              <w:b/>
              <w:bCs/>
            </w:rPr>
            <w:t xml:space="preserve">Has the number of </w:t>
          </w:r>
          <w:r w:rsidR="00697C9E" w:rsidRPr="5D212A24">
            <w:rPr>
              <w:rFonts w:cs="Arial"/>
              <w:b/>
              <w:bCs/>
            </w:rPr>
            <w:t xml:space="preserve">students </w:t>
          </w:r>
          <w:r w:rsidR="00665029" w:rsidRPr="5D212A24">
            <w:rPr>
              <w:rFonts w:cs="Arial"/>
              <w:b/>
              <w:bCs/>
            </w:rPr>
            <w:t>o</w:t>
          </w:r>
          <w:r w:rsidR="00AB354C" w:rsidRPr="5D212A24">
            <w:rPr>
              <w:rFonts w:cs="Arial"/>
              <w:b/>
              <w:bCs/>
            </w:rPr>
            <w:t xml:space="preserve">n </w:t>
          </w:r>
          <w:r w:rsidRPr="5D212A24">
            <w:rPr>
              <w:rFonts w:cs="Arial"/>
              <w:b/>
              <w:bCs/>
            </w:rPr>
            <w:t>foundation year</w:t>
          </w:r>
          <w:r w:rsidR="00665029" w:rsidRPr="5D212A24">
            <w:rPr>
              <w:rFonts w:cs="Arial"/>
              <w:b/>
              <w:bCs/>
            </w:rPr>
            <w:t>s</w:t>
          </w:r>
          <w:r w:rsidRPr="5D212A24">
            <w:rPr>
              <w:rFonts w:cs="Arial"/>
              <w:b/>
              <w:bCs/>
            </w:rPr>
            <w:t xml:space="preserve"> </w:t>
          </w:r>
          <w:r w:rsidR="00665029" w:rsidRPr="5D212A24">
            <w:rPr>
              <w:rFonts w:cs="Arial"/>
              <w:b/>
              <w:bCs/>
            </w:rPr>
            <w:t xml:space="preserve">in classroom-based subjects </w:t>
          </w:r>
          <w:r w:rsidRPr="5D212A24">
            <w:rPr>
              <w:rFonts w:cs="Arial"/>
              <w:b/>
              <w:bCs/>
            </w:rPr>
            <w:t>decreased?</w:t>
          </w:r>
          <w:r w:rsidRPr="5D212A24">
            <w:rPr>
              <w:rFonts w:cs="Arial"/>
            </w:rPr>
            <w:t xml:space="preserve"> DfE’s </w:t>
          </w:r>
          <w:r w:rsidR="000247B2" w:rsidRPr="5D212A24">
            <w:rPr>
              <w:rFonts w:cs="Arial"/>
            </w:rPr>
            <w:t>expectation is</w:t>
          </w:r>
          <w:r w:rsidR="0030777E" w:rsidRPr="5D212A24">
            <w:rPr>
              <w:rFonts w:cs="Arial"/>
            </w:rPr>
            <w:t xml:space="preserve"> for a decline in the </w:t>
          </w:r>
          <w:r w:rsidR="00BD0E95" w:rsidRPr="5D212A24">
            <w:rPr>
              <w:rFonts w:cs="Arial"/>
            </w:rPr>
            <w:t>number of students studying classroom-based foundation years</w:t>
          </w:r>
          <w:r w:rsidR="001828CB" w:rsidRPr="5D212A24">
            <w:rPr>
              <w:rFonts w:cs="Arial"/>
            </w:rPr>
            <w:t>.</w:t>
          </w:r>
          <w:r w:rsidR="00F00BED" w:rsidRPr="5D212A24">
            <w:rPr>
              <w:rFonts w:cs="Arial"/>
            </w:rPr>
            <w:t xml:space="preserve"> We will also assess how </w:t>
          </w:r>
          <w:r w:rsidR="00AF4339" w:rsidRPr="5D212A24">
            <w:rPr>
              <w:rFonts w:cs="Arial"/>
            </w:rPr>
            <w:t>changes in student enrolment</w:t>
          </w:r>
          <w:r w:rsidR="002E2226" w:rsidRPr="5D212A24">
            <w:rPr>
              <w:rFonts w:cs="Arial"/>
            </w:rPr>
            <w:t>s</w:t>
          </w:r>
          <w:r w:rsidR="00AF4339" w:rsidRPr="5D212A24">
            <w:rPr>
              <w:rFonts w:cs="Arial"/>
            </w:rPr>
            <w:t xml:space="preserve"> compare to </w:t>
          </w:r>
          <w:r w:rsidR="002E2226" w:rsidRPr="5D212A24">
            <w:rPr>
              <w:rFonts w:cs="Arial"/>
            </w:rPr>
            <w:t>higher cost</w:t>
          </w:r>
          <w:r w:rsidR="00AF4339" w:rsidRPr="5D212A24">
            <w:rPr>
              <w:rFonts w:cs="Arial"/>
            </w:rPr>
            <w:t xml:space="preserve"> </w:t>
          </w:r>
          <w:r w:rsidR="003123D0" w:rsidRPr="5D212A24">
            <w:rPr>
              <w:rFonts w:cs="Arial"/>
            </w:rPr>
            <w:t>foundation years,</w:t>
          </w:r>
          <w:r w:rsidR="00341AEF" w:rsidRPr="5D212A24">
            <w:rPr>
              <w:rFonts w:cs="Arial"/>
            </w:rPr>
            <w:t xml:space="preserve"> </w:t>
          </w:r>
          <w:r w:rsidR="003123D0" w:rsidRPr="5D212A24">
            <w:rPr>
              <w:rFonts w:cs="Arial"/>
            </w:rPr>
            <w:t xml:space="preserve">and </w:t>
          </w:r>
          <w:r w:rsidR="00125B68" w:rsidRPr="5D212A24">
            <w:rPr>
              <w:rFonts w:cs="Arial"/>
            </w:rPr>
            <w:t>classroom-based</w:t>
          </w:r>
          <w:r w:rsidR="003123D0" w:rsidRPr="5D212A24">
            <w:rPr>
              <w:rFonts w:cs="Arial"/>
            </w:rPr>
            <w:t xml:space="preserve"> degrees without </w:t>
          </w:r>
          <w:r w:rsidR="00225F86" w:rsidRPr="5D212A24">
            <w:rPr>
              <w:rFonts w:cs="Arial"/>
            </w:rPr>
            <w:t xml:space="preserve">a foundation year (i.e. direct entry enrolment). </w:t>
          </w:r>
          <w:r w:rsidR="00696AD0" w:rsidRPr="5D212A24">
            <w:rPr>
              <w:rFonts w:cs="Arial"/>
            </w:rPr>
            <w:t xml:space="preserve">Furthermore, </w:t>
          </w:r>
          <w:r w:rsidR="0090010E" w:rsidRPr="5D212A24">
            <w:rPr>
              <w:rFonts w:cs="Arial"/>
            </w:rPr>
            <w:t xml:space="preserve">assuming </w:t>
          </w:r>
          <w:r w:rsidR="00AF4339" w:rsidRPr="5D212A24">
            <w:rPr>
              <w:rFonts w:cs="Arial"/>
            </w:rPr>
            <w:t xml:space="preserve">a decline in student enrolment, </w:t>
          </w:r>
          <w:r w:rsidR="00696AD0" w:rsidRPr="5D212A24">
            <w:rPr>
              <w:rFonts w:cs="Arial"/>
            </w:rPr>
            <w:t>we will endea</w:t>
          </w:r>
          <w:r w:rsidR="004215FC" w:rsidRPr="5D212A24">
            <w:rPr>
              <w:rFonts w:cs="Arial"/>
            </w:rPr>
            <w:t>v</w:t>
          </w:r>
          <w:r w:rsidR="00696AD0" w:rsidRPr="5D212A24">
            <w:rPr>
              <w:rFonts w:cs="Arial"/>
            </w:rPr>
            <w:t xml:space="preserve">our to </w:t>
          </w:r>
          <w:r w:rsidR="0090010E" w:rsidRPr="5D212A24">
            <w:rPr>
              <w:rFonts w:cs="Arial"/>
            </w:rPr>
            <w:t>identify</w:t>
          </w:r>
          <w:r w:rsidR="00696AD0" w:rsidRPr="5D212A24">
            <w:rPr>
              <w:rFonts w:cs="Arial"/>
            </w:rPr>
            <w:t xml:space="preserve"> </w:t>
          </w:r>
          <w:r w:rsidR="00872DE2" w:rsidRPr="5D212A24">
            <w:rPr>
              <w:rFonts w:cs="Arial"/>
            </w:rPr>
            <w:t xml:space="preserve">what pathway students, who would have undertaken a classroom-based foundation year in the absence of this reform, transition onto </w:t>
          </w:r>
          <w:r w:rsidR="004215FC" w:rsidRPr="5D212A24">
            <w:rPr>
              <w:rFonts w:cs="Arial"/>
            </w:rPr>
            <w:t>(e.g. direct entry into year 1, AHE diplomas, etc.).</w:t>
          </w:r>
          <w:r w:rsidR="00872DE2" w:rsidRPr="5D212A24">
            <w:rPr>
              <w:rFonts w:cs="Arial"/>
            </w:rPr>
            <w:t xml:space="preserve"> </w:t>
          </w:r>
        </w:p>
        <w:p w14:paraId="76849262" w14:textId="50463741" w:rsidR="005A21FC" w:rsidRPr="007966DB" w:rsidDel="006D0B36" w:rsidRDefault="00125B68" w:rsidP="00AB2D3E">
          <w:pPr>
            <w:pStyle w:val="ListParagraph"/>
            <w:numPr>
              <w:ilvl w:val="0"/>
              <w:numId w:val="49"/>
            </w:numPr>
            <w:spacing w:before="0" w:after="160" w:line="288" w:lineRule="auto"/>
            <w:ind w:hanging="357"/>
            <w:contextualSpacing w:val="0"/>
            <w:jc w:val="both"/>
            <w:rPr>
              <w:rFonts w:cs="Arial"/>
            </w:rPr>
          </w:pPr>
          <w:bookmarkStart w:id="4" w:name="_Hlk161658512"/>
          <w:r w:rsidRPr="5D212A24">
            <w:rPr>
              <w:rFonts w:cs="Arial"/>
              <w:b/>
              <w:bCs/>
            </w:rPr>
            <w:t xml:space="preserve">Has the reform </w:t>
          </w:r>
          <w:r w:rsidR="009B243E" w:rsidRPr="5D212A24">
            <w:rPr>
              <w:rFonts w:cs="Arial"/>
              <w:b/>
              <w:bCs/>
            </w:rPr>
            <w:t xml:space="preserve">indirectly </w:t>
          </w:r>
          <w:r w:rsidRPr="5D212A24">
            <w:rPr>
              <w:rFonts w:cs="Arial"/>
              <w:b/>
              <w:bCs/>
            </w:rPr>
            <w:t xml:space="preserve">affected </w:t>
          </w:r>
          <w:r w:rsidR="00BD0E95" w:rsidRPr="5D212A24">
            <w:rPr>
              <w:rFonts w:cs="Arial"/>
              <w:b/>
              <w:bCs/>
            </w:rPr>
            <w:t>the availability of foundation years</w:t>
          </w:r>
          <w:r w:rsidR="006D0B36" w:rsidRPr="5D212A24">
            <w:rPr>
              <w:rFonts w:cs="Arial"/>
              <w:b/>
              <w:bCs/>
            </w:rPr>
            <w:t xml:space="preserve"> </w:t>
          </w:r>
          <w:r w:rsidR="06F43B56" w:rsidRPr="5D212A24">
            <w:rPr>
              <w:rFonts w:cs="Arial"/>
              <w:b/>
              <w:bCs/>
            </w:rPr>
            <w:t>in higher</w:t>
          </w:r>
          <w:r w:rsidR="00BD0E95" w:rsidRPr="5D212A24">
            <w:rPr>
              <w:rFonts w:cs="Arial"/>
              <w:b/>
              <w:bCs/>
            </w:rPr>
            <w:t xml:space="preserve"> cost and strategically important subjects</w:t>
          </w:r>
          <w:r w:rsidR="00C86B3F" w:rsidRPr="5D212A24">
            <w:rPr>
              <w:rFonts w:cs="Arial"/>
              <w:b/>
              <w:bCs/>
            </w:rPr>
            <w:t>, and/or the number of students on them</w:t>
          </w:r>
          <w:r w:rsidR="009B243E" w:rsidRPr="5D212A24">
            <w:rPr>
              <w:rFonts w:cs="Arial"/>
              <w:b/>
              <w:bCs/>
            </w:rPr>
            <w:t>?</w:t>
          </w:r>
          <w:r w:rsidR="009B243E" w:rsidRPr="5D212A24">
            <w:rPr>
              <w:rFonts w:cs="Arial"/>
            </w:rPr>
            <w:t xml:space="preserve"> DfE</w:t>
          </w:r>
          <w:r w:rsidR="0046134E" w:rsidRPr="5D212A24">
            <w:rPr>
              <w:rFonts w:cs="Arial"/>
            </w:rPr>
            <w:t xml:space="preserve"> does </w:t>
          </w:r>
          <w:r w:rsidR="003E315C" w:rsidRPr="5D212A24">
            <w:rPr>
              <w:rFonts w:cs="Arial"/>
            </w:rPr>
            <w:t xml:space="preserve">not anticipate a </w:t>
          </w:r>
          <w:r w:rsidR="00BD3012" w:rsidRPr="5D212A24">
            <w:rPr>
              <w:rFonts w:cs="Arial"/>
            </w:rPr>
            <w:t xml:space="preserve">decrease in availability for </w:t>
          </w:r>
          <w:r w:rsidR="00257D54" w:rsidRPr="5D212A24">
            <w:rPr>
              <w:rFonts w:cs="Arial"/>
            </w:rPr>
            <w:t>foundation years</w:t>
          </w:r>
          <w:r w:rsidR="00BA3B67" w:rsidRPr="5D212A24">
            <w:rPr>
              <w:rFonts w:cs="Arial"/>
            </w:rPr>
            <w:t xml:space="preserve"> not subject to the</w:t>
          </w:r>
          <w:r w:rsidR="00416CAE" w:rsidRPr="5D212A24">
            <w:rPr>
              <w:rFonts w:cs="Arial"/>
            </w:rPr>
            <w:t xml:space="preserve"> reduction in</w:t>
          </w:r>
          <w:r w:rsidR="00BA3B67" w:rsidRPr="5D212A24">
            <w:rPr>
              <w:rFonts w:cs="Arial"/>
            </w:rPr>
            <w:t xml:space="preserve"> </w:t>
          </w:r>
          <w:r w:rsidR="00BD0E95" w:rsidRPr="5D212A24">
            <w:rPr>
              <w:rFonts w:cs="Arial"/>
            </w:rPr>
            <w:t>fee and loan limits for classroom-based subjects</w:t>
          </w:r>
          <w:r w:rsidR="00833D42" w:rsidRPr="5D212A24">
            <w:rPr>
              <w:rFonts w:cs="Arial"/>
            </w:rPr>
            <w:t xml:space="preserve">. However, we recognise the significant reduction in </w:t>
          </w:r>
          <w:r w:rsidR="006D0B36" w:rsidRPr="5D212A24">
            <w:rPr>
              <w:rFonts w:cs="Arial"/>
            </w:rPr>
            <w:t xml:space="preserve">fees for classroom-based foundation years, coupled with the </w:t>
          </w:r>
          <w:r w:rsidR="00EC3BE4" w:rsidRPr="5D212A24">
            <w:rPr>
              <w:rFonts w:cs="Arial"/>
            </w:rPr>
            <w:t>small</w:t>
          </w:r>
          <w:r w:rsidR="006D0B36" w:rsidRPr="5D212A24">
            <w:rPr>
              <w:rFonts w:cs="Arial"/>
            </w:rPr>
            <w:t xml:space="preserve"> increase to the maximum fee and loan limit for all other courses, may </w:t>
          </w:r>
          <w:r w:rsidR="005C2095" w:rsidRPr="5D212A24">
            <w:rPr>
              <w:rFonts w:cs="Arial"/>
            </w:rPr>
            <w:t>elicit</w:t>
          </w:r>
          <w:r w:rsidR="006D0B36" w:rsidRPr="5D212A24">
            <w:rPr>
              <w:rFonts w:cs="Arial"/>
            </w:rPr>
            <w:t xml:space="preserve"> a behavioural response from potential entrants and providers of </w:t>
          </w:r>
          <w:r w:rsidR="005C2095" w:rsidRPr="5D212A24">
            <w:rPr>
              <w:rFonts w:cs="Arial"/>
            </w:rPr>
            <w:t xml:space="preserve">higher cost </w:t>
          </w:r>
          <w:r w:rsidR="006D0B36" w:rsidRPr="5D212A24">
            <w:rPr>
              <w:rFonts w:cs="Arial"/>
            </w:rPr>
            <w:t xml:space="preserve">courses. </w:t>
          </w:r>
          <w:bookmarkEnd w:id="4"/>
        </w:p>
        <w:p w14:paraId="33749F43" w14:textId="33EC54F0" w:rsidR="005A21FC" w:rsidRPr="007966DB" w:rsidDel="006D0B36" w:rsidRDefault="00A54B91" w:rsidP="00AB2D3E">
          <w:pPr>
            <w:pStyle w:val="ListParagraph"/>
            <w:numPr>
              <w:ilvl w:val="0"/>
              <w:numId w:val="49"/>
            </w:numPr>
            <w:spacing w:before="0" w:after="160" w:line="288" w:lineRule="auto"/>
            <w:contextualSpacing w:val="0"/>
            <w:jc w:val="both"/>
            <w:rPr>
              <w:rFonts w:cs="Arial"/>
            </w:rPr>
          </w:pPr>
          <w:r w:rsidRPr="0016554B">
            <w:rPr>
              <w:rFonts w:cs="Arial"/>
              <w:b/>
              <w:bCs/>
            </w:rPr>
            <w:t xml:space="preserve">Has </w:t>
          </w:r>
          <w:r w:rsidR="00C5338B" w:rsidRPr="0016554B">
            <w:rPr>
              <w:rFonts w:cs="Arial"/>
              <w:b/>
              <w:bCs/>
            </w:rPr>
            <w:t>the</w:t>
          </w:r>
          <w:r w:rsidRPr="0016554B">
            <w:rPr>
              <w:rFonts w:cs="Arial"/>
              <w:b/>
              <w:bCs/>
            </w:rPr>
            <w:t xml:space="preserve"> number of students sharing protected and other student characteristics</w:t>
          </w:r>
          <w:r w:rsidR="00C5338B" w:rsidRPr="0016554B">
            <w:rPr>
              <w:rFonts w:cs="Arial"/>
              <w:b/>
              <w:bCs/>
            </w:rPr>
            <w:t xml:space="preserve"> </w:t>
          </w:r>
          <w:r w:rsidR="00465585" w:rsidRPr="0016554B">
            <w:rPr>
              <w:rFonts w:cs="Arial"/>
              <w:b/>
              <w:bCs/>
            </w:rPr>
            <w:t>disproportionately d</w:t>
          </w:r>
          <w:r w:rsidR="00C5338B" w:rsidRPr="0016554B">
            <w:rPr>
              <w:rFonts w:cs="Arial"/>
              <w:b/>
              <w:bCs/>
            </w:rPr>
            <w:t>ecline</w:t>
          </w:r>
          <w:r w:rsidR="00465585" w:rsidRPr="0016554B">
            <w:rPr>
              <w:rFonts w:cs="Arial"/>
              <w:b/>
              <w:bCs/>
            </w:rPr>
            <w:t>d</w:t>
          </w:r>
          <w:r w:rsidRPr="0016554B">
            <w:rPr>
              <w:rFonts w:cs="Arial"/>
              <w:b/>
              <w:bCs/>
            </w:rPr>
            <w:t>?</w:t>
          </w:r>
          <w:r w:rsidR="00465585">
            <w:rPr>
              <w:rFonts w:cs="Arial"/>
            </w:rPr>
            <w:t xml:space="preserve"> Whilst DfE </w:t>
          </w:r>
          <w:r w:rsidR="005E12B8">
            <w:rPr>
              <w:rFonts w:cs="Arial"/>
            </w:rPr>
            <w:t>expects a decline in</w:t>
          </w:r>
          <w:r w:rsidR="00F04AAD">
            <w:rPr>
              <w:rFonts w:cs="Arial"/>
            </w:rPr>
            <w:t xml:space="preserve"> student enrolment</w:t>
          </w:r>
          <w:r w:rsidR="00A90E74" w:rsidRPr="5D212A24">
            <w:rPr>
              <w:rFonts w:cs="Arial"/>
            </w:rPr>
            <w:t xml:space="preserve">, we do not anticipate </w:t>
          </w:r>
          <w:r w:rsidR="1C60B5BB">
            <w:rPr>
              <w:rFonts w:cs="Arial"/>
            </w:rPr>
            <w:t>a disproportionate</w:t>
          </w:r>
          <w:r w:rsidR="10939E81" w:rsidRPr="5D212A24">
            <w:rPr>
              <w:rFonts w:cs="Arial"/>
            </w:rPr>
            <w:t xml:space="preserve"> impact on students from underrepresented groups, particularly in their ability to access HE. Regardless, we will monitor</w:t>
          </w:r>
          <w:r w:rsidR="10939E81" w:rsidRPr="3229D80F">
            <w:rPr>
              <w:rFonts w:cs="Arial"/>
            </w:rPr>
            <w:t xml:space="preserve"> if changes to students across protected characteristics are aligned with the expectations outlined within the equalities </w:t>
          </w:r>
          <w:r w:rsidR="00114B94">
            <w:rPr>
              <w:rFonts w:cs="Arial"/>
            </w:rPr>
            <w:t>impact assessment which is being published separately.</w:t>
          </w:r>
        </w:p>
        <w:p w14:paraId="697609F3" w14:textId="735C4AAB" w:rsidR="00C04D80" w:rsidRPr="002D47D9" w:rsidRDefault="00A5464B" w:rsidP="00AB2D3E">
          <w:pPr>
            <w:pStyle w:val="ListParagraph"/>
            <w:numPr>
              <w:ilvl w:val="0"/>
              <w:numId w:val="49"/>
            </w:numPr>
            <w:spacing w:before="0" w:after="160" w:line="288" w:lineRule="auto"/>
            <w:ind w:hanging="357"/>
            <w:contextualSpacing w:val="0"/>
            <w:jc w:val="both"/>
            <w:rPr>
              <w:b/>
              <w:bCs/>
            </w:rPr>
          </w:pPr>
          <w:r w:rsidRPr="5D212A24">
            <w:rPr>
              <w:rFonts w:cs="Arial"/>
              <w:b/>
              <w:bCs/>
            </w:rPr>
            <w:t xml:space="preserve">Has the reform impacted student outcomes for </w:t>
          </w:r>
          <w:r w:rsidR="00612EE7" w:rsidRPr="5D212A24">
            <w:rPr>
              <w:rFonts w:cs="Arial"/>
              <w:b/>
              <w:bCs/>
            </w:rPr>
            <w:t>foundation year</w:t>
          </w:r>
          <w:r w:rsidR="00AA0252" w:rsidRPr="5D212A24">
            <w:rPr>
              <w:rFonts w:cs="Arial"/>
              <w:b/>
              <w:bCs/>
            </w:rPr>
            <w:t xml:space="preserve"> provision</w:t>
          </w:r>
          <w:r w:rsidRPr="5D212A24">
            <w:rPr>
              <w:rFonts w:cs="Arial"/>
              <w:b/>
              <w:bCs/>
            </w:rPr>
            <w:t>?</w:t>
          </w:r>
          <w:r w:rsidRPr="5D212A24">
            <w:rPr>
              <w:b/>
              <w:bCs/>
            </w:rPr>
            <w:t xml:space="preserve"> </w:t>
          </w:r>
          <w:r w:rsidR="00776860">
            <w:t>A primary</w:t>
          </w:r>
          <w:r w:rsidR="000006BD">
            <w:t xml:space="preserve"> objective</w:t>
          </w:r>
          <w:r w:rsidR="00776860">
            <w:t xml:space="preserve"> </w:t>
          </w:r>
          <w:r w:rsidR="000006BD">
            <w:t xml:space="preserve">of this policy </w:t>
          </w:r>
          <w:r w:rsidR="00776860">
            <w:t>is</w:t>
          </w:r>
          <w:r w:rsidR="000006BD">
            <w:t xml:space="preserve"> </w:t>
          </w:r>
          <w:r w:rsidR="00A644E9">
            <w:t xml:space="preserve">to realign the expansion of </w:t>
          </w:r>
          <w:r w:rsidR="00C229A0">
            <w:t xml:space="preserve">enrolment and provision of classroom-based foundation years </w:t>
          </w:r>
          <w:r w:rsidR="00EC3BE4">
            <w:t>with</w:t>
          </w:r>
          <w:r w:rsidR="00C229A0">
            <w:t xml:space="preserve"> similar courses at the direct entry level (year 1)</w:t>
          </w:r>
          <w:r w:rsidR="005C3864">
            <w:t xml:space="preserve">. Whilst this may likely result in a decline </w:t>
          </w:r>
          <w:r w:rsidR="00837E0D">
            <w:t>in</w:t>
          </w:r>
          <w:r w:rsidR="005C3864">
            <w:t xml:space="preserve"> student enrolment and </w:t>
          </w:r>
          <w:r w:rsidR="00837E0D">
            <w:t xml:space="preserve">courses, we do not </w:t>
          </w:r>
          <w:r w:rsidR="009B21FC">
            <w:t xml:space="preserve">anticipate </w:t>
          </w:r>
          <w:r w:rsidR="00413C24">
            <w:t>a decline in student outcomes, given sufficient</w:t>
          </w:r>
          <w:r w:rsidR="007B373B">
            <w:t xml:space="preserve"> alternative pathways and the expectation of increased</w:t>
          </w:r>
          <w:r w:rsidR="004970F3">
            <w:t xml:space="preserve"> </w:t>
          </w:r>
          <w:r w:rsidR="007B373B">
            <w:t>direct entry offers</w:t>
          </w:r>
          <w:r w:rsidR="004970F3">
            <w:t>.</w:t>
          </w:r>
          <w:r w:rsidR="005C3864">
            <w:t xml:space="preserve"> </w:t>
          </w:r>
          <w:r w:rsidR="004970F3">
            <w:t>None</w:t>
          </w:r>
          <w:r w:rsidR="00E879D0">
            <w:t xml:space="preserve">theless, we </w:t>
          </w:r>
          <w:r w:rsidR="00A146AC">
            <w:t xml:space="preserve">will </w:t>
          </w:r>
          <w:r w:rsidR="00E879D0">
            <w:t xml:space="preserve">monitor student </w:t>
          </w:r>
          <w:r w:rsidR="00816E65">
            <w:t>progression and</w:t>
          </w:r>
          <w:r w:rsidR="00E879D0">
            <w:t xml:space="preserve"> completion</w:t>
          </w:r>
          <w:r w:rsidR="00816E65">
            <w:t xml:space="preserve"> </w:t>
          </w:r>
          <w:r w:rsidR="00E879D0">
            <w:t xml:space="preserve">rates (published annually by the </w:t>
          </w:r>
          <w:proofErr w:type="spellStart"/>
          <w:r w:rsidR="00E879D0">
            <w:t>OfS</w:t>
          </w:r>
          <w:proofErr w:type="spellEnd"/>
          <w:r w:rsidR="00E879D0">
            <w:t xml:space="preserve">), as </w:t>
          </w:r>
          <w:r w:rsidR="00C04D80">
            <w:t xml:space="preserve">well as </w:t>
          </w:r>
          <w:r w:rsidR="00E879D0">
            <w:t xml:space="preserve">student outcomes at the individual </w:t>
          </w:r>
          <w:r w:rsidR="00C04D80">
            <w:t>provider level.</w:t>
          </w:r>
          <w:r w:rsidR="00E879D0">
            <w:t xml:space="preserve"> </w:t>
          </w:r>
          <w:r w:rsidR="00B5269A">
            <w:t>Due to the</w:t>
          </w:r>
          <w:r w:rsidR="00447F9B">
            <w:t xml:space="preserve"> </w:t>
          </w:r>
          <w:r w:rsidR="00B5269A">
            <w:t>lag between entry</w:t>
          </w:r>
          <w:r w:rsidR="00C35B89">
            <w:t xml:space="preserve">, </w:t>
          </w:r>
          <w:r w:rsidR="00B5269A">
            <w:t>course completion</w:t>
          </w:r>
          <w:r w:rsidR="00C35B89">
            <w:t xml:space="preserve"> and data publication</w:t>
          </w:r>
          <w:r w:rsidR="00B5269A">
            <w:t xml:space="preserve"> </w:t>
          </w:r>
          <w:r w:rsidR="00447F9B">
            <w:t xml:space="preserve">of </w:t>
          </w:r>
          <w:r w:rsidR="00C35B89">
            <w:t xml:space="preserve">at least </w:t>
          </w:r>
          <w:r w:rsidR="00447F9B">
            <w:t>four years for full-time students</w:t>
          </w:r>
          <w:r w:rsidR="00816E65">
            <w:t>, we will only be able to look at progression (onto year 1) at the time of our post-implementation review.</w:t>
          </w:r>
        </w:p>
        <w:p w14:paraId="48FAA2CE" w14:textId="0113C23D" w:rsidR="001E6B67" w:rsidRDefault="005A733F" w:rsidP="00AB2D3E">
          <w:pPr>
            <w:pStyle w:val="ListParagraph"/>
            <w:numPr>
              <w:ilvl w:val="0"/>
              <w:numId w:val="49"/>
            </w:numPr>
            <w:spacing w:before="0" w:after="160" w:line="288" w:lineRule="auto"/>
            <w:contextualSpacing w:val="0"/>
            <w:jc w:val="both"/>
          </w:pPr>
          <w:r w:rsidRPr="5D212A24">
            <w:rPr>
              <w:rFonts w:cs="Arial"/>
              <w:b/>
              <w:bCs/>
            </w:rPr>
            <w:t>What analysis and evaluation methods will we use to answer the questions above</w:t>
          </w:r>
          <w:r w:rsidRPr="5D212A24">
            <w:rPr>
              <w:b/>
              <w:bCs/>
            </w:rPr>
            <w:t>?</w:t>
          </w:r>
          <w:r>
            <w:t xml:space="preserve">  </w:t>
          </w:r>
          <w:r w:rsidR="00522A00">
            <w:t>We will carry over the methodology used t</w:t>
          </w:r>
          <w:r w:rsidR="00640CEC">
            <w:t>o</w:t>
          </w:r>
          <w:r w:rsidR="00522A00">
            <w:t xml:space="preserve"> assess the policy outlined within this IA. </w:t>
          </w:r>
        </w:p>
        <w:p w14:paraId="10A28B8B" w14:textId="10BBEA24" w:rsidR="00A27D6B" w:rsidRPr="00A27D6B" w:rsidRDefault="00522A00" w:rsidP="00AB2D3E">
          <w:pPr>
            <w:pStyle w:val="ListParagraph"/>
            <w:numPr>
              <w:ilvl w:val="1"/>
              <w:numId w:val="49"/>
            </w:numPr>
            <w:spacing w:before="0" w:after="160" w:line="288" w:lineRule="auto"/>
            <w:contextualSpacing w:val="0"/>
            <w:jc w:val="both"/>
            <w:rPr>
              <w:rFonts w:cs="Arial"/>
            </w:rPr>
          </w:pPr>
          <w:r w:rsidRPr="5D212A24">
            <w:rPr>
              <w:rFonts w:cs="Arial"/>
            </w:rPr>
            <w:t xml:space="preserve">The Higher Education Statistics Agency (HESA) compiles extensive data on students and providers. We will use HESA data to </w:t>
          </w:r>
          <w:r w:rsidR="00B075E7" w:rsidRPr="5D212A24">
            <w:rPr>
              <w:rFonts w:cs="Arial"/>
            </w:rPr>
            <w:t xml:space="preserve">monitor changes </w:t>
          </w:r>
          <w:r w:rsidR="00A27D6B" w:rsidRPr="5D212A24">
            <w:rPr>
              <w:rFonts w:cs="Arial"/>
            </w:rPr>
            <w:t>to:</w:t>
          </w:r>
        </w:p>
        <w:p w14:paraId="00119EE0" w14:textId="406F7E51" w:rsidR="00A27D6B" w:rsidRPr="00A27D6B" w:rsidRDefault="00522A00" w:rsidP="00AB2D3E">
          <w:pPr>
            <w:pStyle w:val="ListParagraph"/>
            <w:numPr>
              <w:ilvl w:val="2"/>
              <w:numId w:val="49"/>
            </w:numPr>
            <w:spacing w:before="0" w:after="160" w:line="288" w:lineRule="auto"/>
            <w:ind w:left="2154" w:hanging="357"/>
            <w:contextualSpacing w:val="0"/>
            <w:jc w:val="both"/>
          </w:pPr>
          <w:r w:rsidRPr="5D212A24">
            <w:rPr>
              <w:rFonts w:cs="Arial"/>
            </w:rPr>
            <w:t xml:space="preserve">student </w:t>
          </w:r>
          <w:r w:rsidR="00B075E7" w:rsidRPr="5D212A24">
            <w:rPr>
              <w:rFonts w:cs="Arial"/>
            </w:rPr>
            <w:t>enrolment</w:t>
          </w:r>
          <w:r w:rsidR="00A27D6B" w:rsidRPr="5D212A24">
            <w:rPr>
              <w:rFonts w:cs="Arial"/>
            </w:rPr>
            <w:t>,</w:t>
          </w:r>
        </w:p>
        <w:p w14:paraId="7B5EE756" w14:textId="77777777" w:rsidR="00A27D6B" w:rsidRPr="00A27D6B" w:rsidRDefault="0063638A" w:rsidP="00AB2D3E">
          <w:pPr>
            <w:pStyle w:val="ListParagraph"/>
            <w:numPr>
              <w:ilvl w:val="2"/>
              <w:numId w:val="49"/>
            </w:numPr>
            <w:spacing w:before="0" w:after="160" w:line="288" w:lineRule="auto"/>
            <w:ind w:left="2154" w:hanging="357"/>
            <w:contextualSpacing w:val="0"/>
            <w:jc w:val="both"/>
          </w:pPr>
          <w:r w:rsidRPr="5D212A24">
            <w:rPr>
              <w:rFonts w:cs="Arial"/>
            </w:rPr>
            <w:t>availability of provision,</w:t>
          </w:r>
          <w:r w:rsidR="00522A00" w:rsidRPr="5D212A24">
            <w:rPr>
              <w:rFonts w:cs="Arial"/>
            </w:rPr>
            <w:t xml:space="preserve"> </w:t>
          </w:r>
        </w:p>
        <w:p w14:paraId="1E639DE8" w14:textId="77777777" w:rsidR="00F363BE" w:rsidRPr="00F363BE" w:rsidRDefault="00522A00" w:rsidP="00AB2D3E">
          <w:pPr>
            <w:pStyle w:val="ListParagraph"/>
            <w:numPr>
              <w:ilvl w:val="2"/>
              <w:numId w:val="49"/>
            </w:numPr>
            <w:spacing w:before="0" w:after="160" w:line="288" w:lineRule="auto"/>
            <w:contextualSpacing w:val="0"/>
            <w:jc w:val="both"/>
          </w:pPr>
          <w:r w:rsidRPr="5D212A24">
            <w:rPr>
              <w:rFonts w:cs="Arial"/>
            </w:rPr>
            <w:t>provider income and funding</w:t>
          </w:r>
          <w:r w:rsidR="00A27D6B" w:rsidRPr="5D212A24">
            <w:rPr>
              <w:rFonts w:cs="Arial"/>
            </w:rPr>
            <w:t>,</w:t>
          </w:r>
          <w:r w:rsidRPr="5D212A24">
            <w:rPr>
              <w:rFonts w:cs="Arial"/>
            </w:rPr>
            <w:t xml:space="preserve"> </w:t>
          </w:r>
        </w:p>
        <w:p w14:paraId="29515CF7" w14:textId="77777777" w:rsidR="00F363BE" w:rsidRDefault="004E7F06" w:rsidP="00AB2D3E">
          <w:pPr>
            <w:pStyle w:val="ListParagraph"/>
            <w:spacing w:before="0" w:after="160" w:line="288" w:lineRule="auto"/>
            <w:ind w:left="1440"/>
            <w:contextualSpacing w:val="0"/>
            <w:jc w:val="both"/>
            <w:rPr>
              <w:rFonts w:cs="Arial"/>
            </w:rPr>
          </w:pPr>
          <w:r w:rsidRPr="5D212A24">
            <w:rPr>
              <w:rFonts w:cs="Arial"/>
            </w:rPr>
            <w:t xml:space="preserve">Additionally, we will assess if these changes are in line with policy objectives and </w:t>
          </w:r>
          <w:r w:rsidR="0095059A" w:rsidRPr="5D212A24">
            <w:rPr>
              <w:rFonts w:cs="Arial"/>
            </w:rPr>
            <w:t>if any disproportionate impacts arise, by</w:t>
          </w:r>
          <w:r w:rsidR="00F363BE" w:rsidRPr="5D212A24">
            <w:rPr>
              <w:rFonts w:cs="Arial"/>
            </w:rPr>
            <w:t>:</w:t>
          </w:r>
        </w:p>
        <w:p w14:paraId="073E058F" w14:textId="77777777" w:rsidR="00F363BE" w:rsidRPr="00F363BE" w:rsidRDefault="008B155C" w:rsidP="00AB2D3E">
          <w:pPr>
            <w:pStyle w:val="ListParagraph"/>
            <w:numPr>
              <w:ilvl w:val="0"/>
              <w:numId w:val="56"/>
            </w:numPr>
            <w:spacing w:before="0" w:after="160" w:line="288" w:lineRule="auto"/>
            <w:contextualSpacing w:val="0"/>
            <w:jc w:val="both"/>
          </w:pPr>
          <w:r w:rsidRPr="5D212A24">
            <w:rPr>
              <w:rFonts w:cs="Arial"/>
            </w:rPr>
            <w:t>protected</w:t>
          </w:r>
          <w:r w:rsidR="0095059A" w:rsidRPr="5D212A24">
            <w:rPr>
              <w:rFonts w:cs="Arial"/>
            </w:rPr>
            <w:t xml:space="preserve"> charac</w:t>
          </w:r>
          <w:r w:rsidRPr="5D212A24">
            <w:rPr>
              <w:rFonts w:cs="Arial"/>
            </w:rPr>
            <w:t xml:space="preserve">teristics, </w:t>
          </w:r>
        </w:p>
        <w:p w14:paraId="60F4B765" w14:textId="77777777" w:rsidR="00AF1D4D" w:rsidRPr="00AF1D4D" w:rsidRDefault="008B155C" w:rsidP="00AB2D3E">
          <w:pPr>
            <w:pStyle w:val="ListParagraph"/>
            <w:numPr>
              <w:ilvl w:val="0"/>
              <w:numId w:val="56"/>
            </w:numPr>
            <w:spacing w:before="0" w:after="160" w:line="288" w:lineRule="auto"/>
            <w:contextualSpacing w:val="0"/>
            <w:jc w:val="both"/>
          </w:pPr>
          <w:r w:rsidRPr="5D212A24">
            <w:rPr>
              <w:rFonts w:cs="Arial"/>
            </w:rPr>
            <w:t xml:space="preserve">disadvantage, </w:t>
          </w:r>
        </w:p>
        <w:p w14:paraId="26FF38C4" w14:textId="108B4269" w:rsidR="00F363BE" w:rsidRPr="00F363BE" w:rsidRDefault="00AF1D4D" w:rsidP="00AB2D3E">
          <w:pPr>
            <w:pStyle w:val="ListParagraph"/>
            <w:numPr>
              <w:ilvl w:val="0"/>
              <w:numId w:val="56"/>
            </w:numPr>
            <w:spacing w:before="0" w:after="160" w:line="288" w:lineRule="auto"/>
            <w:contextualSpacing w:val="0"/>
            <w:jc w:val="both"/>
          </w:pPr>
          <w:r w:rsidRPr="5D212A24">
            <w:rPr>
              <w:rFonts w:cs="Arial"/>
            </w:rPr>
            <w:t>student outcomes.</w:t>
          </w:r>
        </w:p>
        <w:p w14:paraId="264D1E11" w14:textId="77777777" w:rsidR="00F363BE" w:rsidRPr="00F363BE" w:rsidRDefault="008B155C" w:rsidP="00AB2D3E">
          <w:pPr>
            <w:pStyle w:val="ListParagraph"/>
            <w:numPr>
              <w:ilvl w:val="0"/>
              <w:numId w:val="56"/>
            </w:numPr>
            <w:spacing w:before="0" w:after="160" w:line="288" w:lineRule="auto"/>
            <w:contextualSpacing w:val="0"/>
            <w:jc w:val="both"/>
          </w:pPr>
          <w:r w:rsidRPr="5D212A24">
            <w:rPr>
              <w:rFonts w:cs="Arial"/>
            </w:rPr>
            <w:t>provider tariff group</w:t>
          </w:r>
          <w:r w:rsidR="00F363BE" w:rsidRPr="5D212A24">
            <w:rPr>
              <w:rFonts w:cs="Arial"/>
            </w:rPr>
            <w:t xml:space="preserve">, </w:t>
          </w:r>
        </w:p>
        <w:p w14:paraId="61331A7B" w14:textId="77777777" w:rsidR="00AF1D4D" w:rsidRPr="00AF1D4D" w:rsidRDefault="00F363BE" w:rsidP="00AB2D3E">
          <w:pPr>
            <w:pStyle w:val="ListParagraph"/>
            <w:numPr>
              <w:ilvl w:val="0"/>
              <w:numId w:val="56"/>
            </w:numPr>
            <w:spacing w:before="0" w:after="160" w:line="288" w:lineRule="auto"/>
            <w:contextualSpacing w:val="0"/>
            <w:jc w:val="both"/>
          </w:pPr>
          <w:r w:rsidRPr="5D212A24">
            <w:rPr>
              <w:rFonts w:cs="Arial"/>
            </w:rPr>
            <w:t xml:space="preserve">provider </w:t>
          </w:r>
          <w:r w:rsidR="008B155C" w:rsidRPr="5D212A24">
            <w:rPr>
              <w:rFonts w:cs="Arial"/>
            </w:rPr>
            <w:t>location</w:t>
          </w:r>
          <w:r w:rsidR="00AF1D4D" w:rsidRPr="5D212A24">
            <w:rPr>
              <w:rFonts w:cs="Arial"/>
            </w:rPr>
            <w:t xml:space="preserve">, </w:t>
          </w:r>
        </w:p>
        <w:p w14:paraId="7CDCACDC" w14:textId="50FC0AAB" w:rsidR="00AF1D4D" w:rsidRPr="00AF1D4D" w:rsidRDefault="00AF1D4D" w:rsidP="00AB2D3E">
          <w:pPr>
            <w:pStyle w:val="ListParagraph"/>
            <w:numPr>
              <w:ilvl w:val="0"/>
              <w:numId w:val="56"/>
            </w:numPr>
            <w:spacing w:before="0" w:after="160" w:line="288" w:lineRule="auto"/>
            <w:contextualSpacing w:val="0"/>
            <w:jc w:val="both"/>
          </w:pPr>
          <w:r w:rsidRPr="5D212A24">
            <w:rPr>
              <w:rFonts w:cs="Arial"/>
            </w:rPr>
            <w:t>provider financial metrics.</w:t>
          </w:r>
        </w:p>
        <w:p w14:paraId="10871C6F" w14:textId="24DFD171" w:rsidR="00D92E0B" w:rsidRPr="00FF5B63" w:rsidRDefault="00462567" w:rsidP="00AB2D3E">
          <w:pPr>
            <w:spacing w:line="288" w:lineRule="auto"/>
            <w:jc w:val="both"/>
          </w:pPr>
          <w:r>
            <w:t xml:space="preserve">Analysis of SLC data on student loan borrowers and outlay which </w:t>
          </w:r>
          <w:r w:rsidR="00597D61">
            <w:t>provide insights into</w:t>
          </w:r>
          <w:r>
            <w:t xml:space="preserve"> the impact of policy changes on the number of students taking out a loan and any impacts to the Exchequer.  Our modelling assumptions have been outlined within this </w:t>
          </w:r>
          <w:r w:rsidR="00F363BE">
            <w:t>IA and</w:t>
          </w:r>
          <w:r>
            <w:t xml:space="preserve"> can be tested against final outcomes </w:t>
          </w:r>
          <w:r w:rsidR="002A71B6">
            <w:t>post</w:t>
          </w:r>
          <w:r w:rsidR="3E2EA58B">
            <w:t xml:space="preserve"> academic year 2025</w:t>
          </w:r>
          <w:r>
            <w:t>/26.</w:t>
          </w:r>
        </w:p>
      </w:sdtContent>
    </w:sdt>
    <w:p w14:paraId="1C0EAE86" w14:textId="6F01E7F4" w:rsidR="003E24F2" w:rsidRPr="00B44D47" w:rsidRDefault="003D0C10" w:rsidP="00FB52C1">
      <w:pPr>
        <w:pStyle w:val="Heading2"/>
      </w:pPr>
      <w:r>
        <w:t xml:space="preserve">9. </w:t>
      </w:r>
      <w:r w:rsidR="003E24F2" w:rsidRPr="00F25559">
        <w:t>Minimising administrative and compliance costs for preferred option</w:t>
      </w:r>
    </w:p>
    <w:p w14:paraId="7A4A14B5" w14:textId="77777777" w:rsidR="003E24F2" w:rsidRDefault="003E24F2" w:rsidP="003E24F2">
      <w:pPr>
        <w:spacing w:after="0" w:line="240" w:lineRule="auto"/>
        <w:rPr>
          <w:rFonts w:eastAsia="Arial" w:cs="Arial"/>
          <w:szCs w:val="24"/>
        </w:rPr>
      </w:pPr>
    </w:p>
    <w:sdt>
      <w:sdtPr>
        <w:id w:val="605699525"/>
        <w:placeholder>
          <w:docPart w:val="82AC117AB1A84E30970C1AFBA558AB2F"/>
        </w:placeholder>
      </w:sdtPr>
      <w:sdtEndPr>
        <w:rPr>
          <w:rFonts w:eastAsia="Arial" w:cs="Arial"/>
        </w:rPr>
      </w:sdtEndPr>
      <w:sdtContent>
        <w:sdt>
          <w:sdtPr>
            <w:id w:val="-1575804198"/>
            <w:placeholder>
              <w:docPart w:val="98A215E8C8D74E4F9ABF4F9894E491A2"/>
            </w:placeholder>
          </w:sdtPr>
          <w:sdtEndPr>
            <w:rPr>
              <w:rFonts w:eastAsia="Arial" w:cs="Arial"/>
              <w:sz w:val="20"/>
              <w:szCs w:val="20"/>
            </w:rPr>
          </w:sdtEndPr>
          <w:sdtContent>
            <w:p w14:paraId="2BF4A4E2" w14:textId="0913BB28" w:rsidR="003E24F2" w:rsidRDefault="005A21FC" w:rsidP="00F25559">
              <w:pPr>
                <w:spacing w:line="288" w:lineRule="auto"/>
                <w:jc w:val="both"/>
              </w:pPr>
              <w:r>
                <w:t>Administrative burdens of complying with this regulation are assessed to be low. The regulation is related to tuition fee loans and limits. The regulation itself does not directly affect the roles and responsibilities of HE providers or the activities that they carry out. There may be some indirect administrative burden on HE providers to update their website or other documents with information on the new fee loans and limits, however, we do not see this as additional, as HE providers are assumed to check and update their websites</w:t>
              </w:r>
              <w:r w:rsidR="00857BED">
                <w:t xml:space="preserve"> and </w:t>
              </w:r>
              <w:r>
                <w:t xml:space="preserve">documentation each year when fee information is confirmed. </w:t>
              </w:r>
            </w:p>
            <w:p w14:paraId="1E49C343" w14:textId="27E81453" w:rsidR="00447A46" w:rsidRPr="00820640" w:rsidRDefault="005A21FC" w:rsidP="00857BED">
              <w:pPr>
                <w:spacing w:line="288" w:lineRule="auto"/>
                <w:jc w:val="both"/>
                <w:rPr>
                  <w:rFonts w:eastAsia="Arial" w:cs="Arial"/>
                  <w:iCs/>
                  <w:szCs w:val="20"/>
                </w:rPr>
              </w:pPr>
              <w:r>
                <w:t>The regulation also does not require students to do anything new compared with the counterfactual.</w:t>
              </w:r>
            </w:p>
          </w:sdtContent>
        </w:sdt>
        <w:p w14:paraId="19E2D506" w14:textId="77777777" w:rsidR="002D47D9" w:rsidRDefault="00374960" w:rsidP="5D212A24">
          <w:pPr>
            <w:spacing w:after="0" w:line="240" w:lineRule="auto"/>
            <w:rPr>
              <w:rFonts w:eastAsia="Arial" w:cs="Arial"/>
            </w:rPr>
          </w:pPr>
        </w:p>
      </w:sdtContent>
    </w:sdt>
    <w:p w14:paraId="43E39F49" w14:textId="38B1D91C" w:rsidR="006D77A5" w:rsidRDefault="00CB097B" w:rsidP="5D212A24">
      <w:pPr>
        <w:spacing w:after="0" w:line="240" w:lineRule="auto"/>
        <w:rPr>
          <w:rFonts w:eastAsia="Arial" w:cs="Arial"/>
          <w:sz w:val="28"/>
          <w:szCs w:val="28"/>
        </w:rPr>
      </w:pPr>
      <w:r w:rsidRPr="5D212A24">
        <w:rPr>
          <w:rFonts w:eastAsia="Arial" w:cs="Arial"/>
          <w:b/>
          <w:bCs/>
          <w:sz w:val="28"/>
          <w:szCs w:val="28"/>
        </w:rPr>
        <w:br w:type="page"/>
      </w:r>
    </w:p>
    <w:p w14:paraId="753A9B13" w14:textId="5F8F4C29" w:rsidR="003E0576" w:rsidRPr="00820640" w:rsidRDefault="003E0576" w:rsidP="00FC1AD1">
      <w:pPr>
        <w:pStyle w:val="Heading2"/>
        <w:rPr>
          <w:iCs/>
        </w:rPr>
      </w:pPr>
      <w:r w:rsidRPr="00820640">
        <w:rPr>
          <w:iCs/>
        </w:rPr>
        <w:t>Declaration</w:t>
      </w:r>
    </w:p>
    <w:p w14:paraId="645C2003" w14:textId="4AEEC6E7" w:rsidR="005D6748" w:rsidRPr="00820640" w:rsidRDefault="005D6748" w:rsidP="003E0576">
      <w:pPr>
        <w:spacing w:after="0" w:line="240" w:lineRule="auto"/>
        <w:rPr>
          <w:rFonts w:eastAsia="Arial" w:cs="Arial"/>
          <w:b/>
          <w:bCs/>
          <w:iCs/>
          <w:sz w:val="28"/>
          <w:szCs w:val="28"/>
        </w:rPr>
      </w:pPr>
    </w:p>
    <w:p w14:paraId="3D44F386" w14:textId="49397B97" w:rsidR="003E0576" w:rsidRDefault="003E0576" w:rsidP="005D6748">
      <w:pPr>
        <w:pBdr>
          <w:top w:val="nil"/>
          <w:left w:val="nil"/>
          <w:bottom w:val="nil"/>
          <w:right w:val="nil"/>
          <w:between w:val="nil"/>
        </w:pBdr>
        <w:spacing w:after="120" w:line="240" w:lineRule="auto"/>
        <w:ind w:right="284"/>
        <w:rPr>
          <w:rFonts w:eastAsia="Arial" w:cs="Arial"/>
          <w:iCs/>
          <w:szCs w:val="20"/>
        </w:rPr>
      </w:pPr>
      <w:r w:rsidRPr="00820640">
        <w:rPr>
          <w:rFonts w:eastAsia="Arial" w:cs="Arial"/>
          <w:iCs/>
          <w:szCs w:val="20"/>
        </w:rPr>
        <w:t>Department:</w:t>
      </w:r>
      <w:r w:rsidR="00124363">
        <w:rPr>
          <w:rFonts w:eastAsia="Arial" w:cs="Arial"/>
          <w:iCs/>
          <w:szCs w:val="20"/>
        </w:rPr>
        <w:t xml:space="preserve">  </w:t>
      </w:r>
    </w:p>
    <w:p w14:paraId="3461C2A9" w14:textId="3C781046" w:rsidR="005164FE" w:rsidRPr="00820640" w:rsidRDefault="002644FA" w:rsidP="005D6748">
      <w:pPr>
        <w:pBdr>
          <w:top w:val="nil"/>
          <w:left w:val="nil"/>
          <w:bottom w:val="nil"/>
          <w:right w:val="nil"/>
          <w:between w:val="nil"/>
        </w:pBdr>
        <w:spacing w:after="120" w:line="240" w:lineRule="auto"/>
        <w:ind w:right="284"/>
        <w:rPr>
          <w:rFonts w:eastAsia="Arial" w:cs="Arial"/>
          <w:iCs/>
          <w:szCs w:val="20"/>
        </w:rPr>
      </w:pPr>
      <w:r w:rsidRPr="00124363">
        <w:rPr>
          <w:rFonts w:eastAsia="Arial" w:cs="Arial"/>
          <w:iCs/>
          <w:noProof/>
          <w:szCs w:val="20"/>
        </w:rPr>
        <mc:AlternateContent>
          <mc:Choice Requires="wps">
            <w:drawing>
              <wp:inline distT="0" distB="0" distL="0" distR="0" wp14:anchorId="65152E4F" wp14:editId="789E8794">
                <wp:extent cx="4930140" cy="365760"/>
                <wp:effectExtent l="0" t="0" r="22860" b="15240"/>
                <wp:docPr id="4554279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0140" cy="365760"/>
                        </a:xfrm>
                        <a:prstGeom prst="rect">
                          <a:avLst/>
                        </a:prstGeom>
                        <a:solidFill>
                          <a:srgbClr val="FFFFFF"/>
                        </a:solidFill>
                        <a:ln w="9525">
                          <a:solidFill>
                            <a:schemeClr val="bg1">
                              <a:lumMod val="85000"/>
                            </a:schemeClr>
                          </a:solidFill>
                          <a:miter lim="800000"/>
                          <a:headEnd/>
                          <a:tailEnd/>
                        </a:ln>
                      </wps:spPr>
                      <wps:txbx>
                        <w:txbxContent>
                          <w:sdt>
                            <w:sdtPr>
                              <w:id w:val="1371188137"/>
                            </w:sdtPr>
                            <w:sdtEndPr/>
                            <w:sdtContent>
                              <w:p w14:paraId="4069F8BC" w14:textId="28E7BBF1" w:rsidR="002644FA" w:rsidRDefault="00640CEC" w:rsidP="002644FA">
                                <w:r>
                                  <w:t>Department for Education</w:t>
                                </w:r>
                              </w:p>
                            </w:sdtContent>
                          </w:sdt>
                        </w:txbxContent>
                      </wps:txbx>
                      <wps:bodyPr rot="0" vert="horz" wrap="square" lIns="91440" tIns="45720" rIns="91440" bIns="45720" anchor="t" anchorCtr="0">
                        <a:noAutofit/>
                      </wps:bodyPr>
                    </wps:wsp>
                  </a:graphicData>
                </a:graphic>
              </wp:inline>
            </w:drawing>
          </mc:Choice>
          <mc:Fallback>
            <w:pict>
              <v:shape w14:anchorId="65152E4F" id="Text Box 2" o:spid="_x0000_s1033" type="#_x0000_t202" style="width:388.2pt;height:2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" strokecolor="#d8d8d8 [2732]">
                <v:textbox>
                  <w:txbxContent>
                    <w:sdt>
                      <w:sdtPr>
                        <w:id w:val="1371188137"/>
                      </w:sdtPr>
                      <w:sdtEndPr/>
                      <w:sdtContent>
                        <w:p w14:paraId="4069F8BC" w14:textId="28E7BBF1" w:rsidR="002644FA" w:rsidRDefault="00640CEC" w:rsidP="002644FA">
                          <w:r>
                            <w:t>Department for Education</w:t>
                          </w:r>
                        </w:p>
                      </w:sdtContent>
                    </w:sdt>
                  </w:txbxContent>
                </v:textbox>
                <w10:anchorlock/>
              </v:shape>
            </w:pict>
          </mc:Fallback>
        </mc:AlternateContent>
      </w:r>
    </w:p>
    <w:p w14:paraId="3590E0AA" w14:textId="77777777" w:rsidR="002644FA" w:rsidRDefault="002644FA" w:rsidP="005D6748">
      <w:pPr>
        <w:pBdr>
          <w:top w:val="nil"/>
          <w:left w:val="nil"/>
          <w:bottom w:val="nil"/>
          <w:right w:val="nil"/>
          <w:between w:val="nil"/>
        </w:pBdr>
        <w:spacing w:after="120" w:line="240" w:lineRule="auto"/>
        <w:ind w:right="284"/>
        <w:rPr>
          <w:rFonts w:eastAsia="Arial" w:cs="Arial"/>
          <w:iCs/>
          <w:szCs w:val="20"/>
        </w:rPr>
      </w:pPr>
    </w:p>
    <w:p w14:paraId="193F2CC1" w14:textId="20CB6072" w:rsidR="003E0576" w:rsidRDefault="003E0576" w:rsidP="005D6748">
      <w:pPr>
        <w:pBdr>
          <w:top w:val="nil"/>
          <w:left w:val="nil"/>
          <w:bottom w:val="nil"/>
          <w:right w:val="nil"/>
          <w:between w:val="nil"/>
        </w:pBdr>
        <w:spacing w:after="120" w:line="240" w:lineRule="auto"/>
        <w:ind w:right="284"/>
        <w:rPr>
          <w:rFonts w:eastAsia="Arial" w:cs="Arial"/>
          <w:iCs/>
          <w:szCs w:val="20"/>
        </w:rPr>
      </w:pPr>
      <w:r w:rsidRPr="00820640">
        <w:rPr>
          <w:rFonts w:eastAsia="Arial" w:cs="Arial"/>
          <w:iCs/>
          <w:szCs w:val="20"/>
        </w:rPr>
        <w:t xml:space="preserve">Contact details for </w:t>
      </w:r>
      <w:r w:rsidR="00D17F14" w:rsidRPr="00820640">
        <w:rPr>
          <w:rFonts w:eastAsia="Arial" w:cs="Arial"/>
          <w:iCs/>
          <w:szCs w:val="20"/>
        </w:rPr>
        <w:t>e</w:t>
      </w:r>
      <w:r w:rsidRPr="00820640">
        <w:rPr>
          <w:rFonts w:eastAsia="Arial" w:cs="Arial"/>
          <w:iCs/>
          <w:szCs w:val="20"/>
        </w:rPr>
        <w:t>nquiries:</w:t>
      </w:r>
      <w:r w:rsidR="00015313">
        <w:rPr>
          <w:rFonts w:eastAsia="Arial" w:cs="Arial"/>
          <w:iCs/>
          <w:szCs w:val="20"/>
        </w:rPr>
        <w:t xml:space="preserve">  </w:t>
      </w:r>
    </w:p>
    <w:p w14:paraId="5AF40810" w14:textId="13271849" w:rsidR="000A0840" w:rsidRPr="00820640" w:rsidRDefault="002644FA" w:rsidP="005D6748">
      <w:pPr>
        <w:pBdr>
          <w:top w:val="nil"/>
          <w:left w:val="nil"/>
          <w:bottom w:val="nil"/>
          <w:right w:val="nil"/>
          <w:between w:val="nil"/>
        </w:pBdr>
        <w:spacing w:after="120" w:line="240" w:lineRule="auto"/>
        <w:ind w:right="284"/>
        <w:rPr>
          <w:rFonts w:eastAsia="Arial" w:cs="Arial"/>
          <w:iCs/>
          <w:szCs w:val="20"/>
        </w:rPr>
      </w:pPr>
      <w:r w:rsidRPr="00015313">
        <w:rPr>
          <w:rFonts w:eastAsia="Arial" w:cs="Arial"/>
          <w:iCs/>
          <w:noProof/>
          <w:szCs w:val="20"/>
        </w:rPr>
        <mc:AlternateContent>
          <mc:Choice Requires="wps">
            <w:drawing>
              <wp:inline distT="0" distB="0" distL="0" distR="0" wp14:anchorId="1FA291CA" wp14:editId="3ABFB37F">
                <wp:extent cx="6027420" cy="1120140"/>
                <wp:effectExtent l="0" t="0" r="11430" b="22860"/>
                <wp:docPr id="8836690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7420" cy="1120140"/>
                        </a:xfrm>
                        <a:prstGeom prst="rect">
                          <a:avLst/>
                        </a:prstGeom>
                        <a:solidFill>
                          <a:srgbClr val="FFFFFF"/>
                        </a:solidFill>
                        <a:ln w="9525">
                          <a:solidFill>
                            <a:schemeClr val="bg1">
                              <a:lumMod val="85000"/>
                            </a:schemeClr>
                          </a:solidFill>
                          <a:miter lim="800000"/>
                          <a:headEnd/>
                          <a:tailEnd/>
                        </a:ln>
                      </wps:spPr>
                      <wps:txbx>
                        <w:txbxContent>
                          <w:sdt>
                            <w:sdtPr>
                              <w:id w:val="-420403401"/>
                            </w:sdtPr>
                            <w:sdtEndPr/>
                            <w:sdtContent>
                              <w:p w14:paraId="03985ADD" w14:textId="5C34D618" w:rsidR="00374960" w:rsidRPr="00374960" w:rsidRDefault="00374960" w:rsidP="00374960">
                                <w:hyperlink r:id="rId24" w:history="1">
                                  <w:r w:rsidRPr="008F51B3">
                                    <w:rPr>
                                      <w:rStyle w:val="Hyperlink"/>
                                    </w:rPr>
                                    <w:t>https://form.education.gov.uk/service/Contact_the_Department_for_Education</w:t>
                                  </w:r>
                                </w:hyperlink>
                                <w:r>
                                  <w:t xml:space="preserve"> </w:t>
                                </w:r>
                              </w:p>
                              <w:p w14:paraId="462DD9EC" w14:textId="06E283B1" w:rsidR="008D1890" w:rsidRDefault="00374960" w:rsidP="00374960"/>
                            </w:sdtContent>
                          </w:sdt>
                        </w:txbxContent>
                      </wps:txbx>
                      <wps:bodyPr rot="0" vert="horz" wrap="square" lIns="91440" tIns="45720" rIns="91440" bIns="45720" anchor="t" anchorCtr="0">
                        <a:noAutofit/>
                      </wps:bodyPr>
                    </wps:wsp>
                  </a:graphicData>
                </a:graphic>
              </wp:inline>
            </w:drawing>
          </mc:Choice>
          <mc:Fallback>
            <w:pict>
              <v:shape w14:anchorId="1FA291CA" id="_x0000_s1034" type="#_x0000_t202" style="width:474.6pt;height:8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" strokecolor="#d8d8d8 [2732]">
                <v:textbox>
                  <w:txbxContent>
                    <w:sdt>
                      <w:sdtPr>
                        <w:id w:val="-420403401"/>
                      </w:sdtPr>
                      <w:sdtEndPr/>
                      <w:sdtContent>
                        <w:p w14:paraId="03985ADD" w14:textId="5C34D618" w:rsidR="00374960" w:rsidRPr="00374960" w:rsidRDefault="00374960" w:rsidP="00374960">
                          <w:hyperlink r:id="rId25" w:history="1">
                            <w:r w:rsidRPr="008F51B3">
                              <w:rPr>
                                <w:rStyle w:val="Hyperlink"/>
                              </w:rPr>
                              <w:t>https://form.education.gov.uk/service/Contact_the_Department_for_Education</w:t>
                            </w:r>
                          </w:hyperlink>
                          <w:r>
                            <w:t xml:space="preserve"> </w:t>
                          </w:r>
                        </w:p>
                        <w:p w14:paraId="462DD9EC" w14:textId="06E283B1" w:rsidR="008D1890" w:rsidRDefault="00374960" w:rsidP="00374960"/>
                      </w:sdtContent>
                    </w:sdt>
                  </w:txbxContent>
                </v:textbox>
                <w10:anchorlock/>
              </v:shape>
            </w:pict>
          </mc:Fallback>
        </mc:AlternateContent>
      </w:r>
    </w:p>
    <w:p w14:paraId="3C9CAFE4" w14:textId="77777777" w:rsidR="002644FA" w:rsidRDefault="002644FA" w:rsidP="005D6748">
      <w:pPr>
        <w:pBdr>
          <w:top w:val="nil"/>
          <w:left w:val="nil"/>
          <w:bottom w:val="nil"/>
          <w:right w:val="nil"/>
          <w:between w:val="nil"/>
        </w:pBdr>
        <w:spacing w:after="120" w:line="240" w:lineRule="auto"/>
        <w:ind w:right="284"/>
        <w:rPr>
          <w:rFonts w:eastAsia="Arial" w:cs="Arial"/>
          <w:iCs/>
          <w:szCs w:val="20"/>
        </w:rPr>
      </w:pPr>
    </w:p>
    <w:p w14:paraId="74055E17" w14:textId="7CCF6D2F" w:rsidR="003E0576" w:rsidRPr="00820640" w:rsidRDefault="00294467" w:rsidP="005D6748">
      <w:pPr>
        <w:pBdr>
          <w:top w:val="nil"/>
          <w:left w:val="nil"/>
          <w:bottom w:val="nil"/>
          <w:right w:val="nil"/>
          <w:between w:val="nil"/>
        </w:pBdr>
        <w:spacing w:after="120" w:line="240" w:lineRule="auto"/>
        <w:ind w:right="284"/>
        <w:rPr>
          <w:rFonts w:eastAsia="Arial" w:cs="Arial"/>
          <w:iCs/>
          <w:szCs w:val="20"/>
        </w:rPr>
      </w:pPr>
      <w:r w:rsidRPr="00820640">
        <w:rPr>
          <w:rFonts w:eastAsia="Arial" w:cs="Arial"/>
          <w:iCs/>
          <w:szCs w:val="20"/>
        </w:rPr>
        <w:t>M</w:t>
      </w:r>
      <w:r w:rsidR="009129FA" w:rsidRPr="00820640">
        <w:rPr>
          <w:rFonts w:eastAsia="Arial" w:cs="Arial"/>
          <w:iCs/>
          <w:szCs w:val="20"/>
        </w:rPr>
        <w:t>i</w:t>
      </w:r>
      <w:r w:rsidRPr="00820640">
        <w:rPr>
          <w:rFonts w:eastAsia="Arial" w:cs="Arial"/>
          <w:iCs/>
          <w:szCs w:val="20"/>
        </w:rPr>
        <w:t>nister</w:t>
      </w:r>
      <w:r w:rsidR="009D7154" w:rsidRPr="00820640">
        <w:rPr>
          <w:rFonts w:eastAsia="Arial" w:cs="Arial"/>
          <w:iCs/>
          <w:szCs w:val="20"/>
        </w:rPr>
        <w:t xml:space="preserve"> </w:t>
      </w:r>
      <w:r w:rsidR="00D17F14" w:rsidRPr="00820640">
        <w:rPr>
          <w:rFonts w:eastAsia="Arial" w:cs="Arial"/>
          <w:iCs/>
          <w:szCs w:val="20"/>
        </w:rPr>
        <w:t>r</w:t>
      </w:r>
      <w:r w:rsidR="003E0576" w:rsidRPr="00820640">
        <w:rPr>
          <w:rFonts w:eastAsia="Arial" w:cs="Arial"/>
          <w:iCs/>
          <w:szCs w:val="20"/>
        </w:rPr>
        <w:t>esponsible:</w:t>
      </w:r>
      <w:r w:rsidR="0004125E">
        <w:rPr>
          <w:rFonts w:eastAsia="Arial" w:cs="Arial"/>
          <w:iCs/>
          <w:szCs w:val="20"/>
        </w:rPr>
        <w:t xml:space="preserve">  </w:t>
      </w:r>
    </w:p>
    <w:p w14:paraId="0CF7877A" w14:textId="2948C6CD" w:rsidR="003E0576" w:rsidRPr="00820640" w:rsidRDefault="002644FA" w:rsidP="003E0576">
      <w:pPr>
        <w:pBdr>
          <w:top w:val="nil"/>
          <w:left w:val="nil"/>
          <w:bottom w:val="nil"/>
          <w:right w:val="nil"/>
          <w:between w:val="nil"/>
        </w:pBdr>
        <w:spacing w:after="0" w:line="240" w:lineRule="auto"/>
        <w:ind w:right="284"/>
        <w:rPr>
          <w:rFonts w:eastAsia="Arial" w:cs="Arial"/>
          <w:b/>
          <w:iCs/>
          <w:szCs w:val="20"/>
        </w:rPr>
      </w:pPr>
      <w:bookmarkStart w:id="5" w:name="gjdgxs" w:colFirst="0" w:colLast="0"/>
      <w:bookmarkEnd w:id="5"/>
      <w:r w:rsidRPr="0004125E">
        <w:rPr>
          <w:rFonts w:eastAsia="Arial" w:cs="Arial"/>
          <w:iCs/>
          <w:noProof/>
          <w:szCs w:val="20"/>
        </w:rPr>
        <mc:AlternateContent>
          <mc:Choice Requires="wps">
            <w:drawing>
              <wp:inline distT="0" distB="0" distL="0" distR="0" wp14:anchorId="67FF694E" wp14:editId="4D18991F">
                <wp:extent cx="4373880" cy="358140"/>
                <wp:effectExtent l="0" t="0" r="26670" b="22860"/>
                <wp:docPr id="5510125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3880" cy="358140"/>
                        </a:xfrm>
                        <a:prstGeom prst="rect">
                          <a:avLst/>
                        </a:prstGeom>
                        <a:solidFill>
                          <a:srgbClr val="FFFFFF"/>
                        </a:solidFill>
                        <a:ln w="9525">
                          <a:solidFill>
                            <a:schemeClr val="bg1">
                              <a:lumMod val="85000"/>
                            </a:schemeClr>
                          </a:solidFill>
                          <a:miter lim="800000"/>
                          <a:headEnd/>
                          <a:tailEnd/>
                        </a:ln>
                      </wps:spPr>
                      <wps:txbx>
                        <w:txbxContent>
                          <w:sdt>
                            <w:sdtPr>
                              <w:id w:val="1343441603"/>
                            </w:sdtPr>
                            <w:sdtEndPr/>
                            <w:sdtContent>
                              <w:p w14:paraId="2EAFCC99" w14:textId="1F2ED895" w:rsidR="002644FA" w:rsidRDefault="00640CEC" w:rsidP="002644FA">
                                <w:r>
                                  <w:t>The Rt Hon Baroness Smith of Malvern</w:t>
                                </w:r>
                              </w:p>
                            </w:sdtContent>
                          </w:sdt>
                        </w:txbxContent>
                      </wps:txbx>
                      <wps:bodyPr rot="0" vert="horz" wrap="square" lIns="91440" tIns="45720" rIns="91440" bIns="45720" anchor="t" anchorCtr="0">
                        <a:noAutofit/>
                      </wps:bodyPr>
                    </wps:wsp>
                  </a:graphicData>
                </a:graphic>
              </wp:inline>
            </w:drawing>
          </mc:Choice>
          <mc:Fallback>
            <w:pict>
              <v:shape w14:anchorId="67FF694E" id="_x0000_s1035" type="#_x0000_t202" style="width:344.4pt;height:2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" strokecolor="#d8d8d8 [2732]">
                <v:textbox>
                  <w:txbxContent>
                    <w:sdt>
                      <w:sdtPr>
                        <w:id w:val="1343441603"/>
                      </w:sdtPr>
                      <w:sdtEndPr/>
                      <w:sdtContent>
                        <w:p w14:paraId="2EAFCC99" w14:textId="1F2ED895" w:rsidR="002644FA" w:rsidRDefault="00640CEC" w:rsidP="002644FA">
                          <w:r>
                            <w:t>The Rt Hon Baroness Smith of Malvern</w:t>
                          </w:r>
                        </w:p>
                      </w:sdtContent>
                    </w:sdt>
                  </w:txbxContent>
                </v:textbox>
                <w10:anchorlock/>
              </v:shape>
            </w:pict>
          </mc:Fallback>
        </mc:AlternateContent>
      </w:r>
    </w:p>
    <w:p w14:paraId="609985FB" w14:textId="77777777" w:rsidR="002644FA" w:rsidRDefault="002644FA" w:rsidP="00D05A0A">
      <w:pPr>
        <w:pBdr>
          <w:top w:val="nil"/>
          <w:left w:val="nil"/>
          <w:bottom w:val="nil"/>
          <w:right w:val="nil"/>
          <w:between w:val="nil"/>
        </w:pBdr>
        <w:spacing w:after="0" w:line="240" w:lineRule="auto"/>
        <w:ind w:right="284"/>
        <w:rPr>
          <w:rFonts w:eastAsia="Arial" w:cs="Arial"/>
          <w:bCs/>
          <w:iCs/>
          <w:color w:val="000000"/>
          <w:szCs w:val="20"/>
        </w:rPr>
      </w:pPr>
    </w:p>
    <w:p w14:paraId="7E9B63C5" w14:textId="4BAD433B" w:rsidR="005A0597" w:rsidRPr="007E5B48" w:rsidRDefault="003E0576" w:rsidP="00D05A0A">
      <w:pPr>
        <w:pBdr>
          <w:top w:val="nil"/>
          <w:left w:val="nil"/>
          <w:bottom w:val="nil"/>
          <w:right w:val="nil"/>
          <w:between w:val="nil"/>
        </w:pBdr>
        <w:spacing w:after="0" w:line="240" w:lineRule="auto"/>
        <w:ind w:right="284"/>
        <w:rPr>
          <w:rFonts w:eastAsia="Arial" w:cs="Arial"/>
          <w:bCs/>
          <w:iCs/>
          <w:color w:val="000000"/>
          <w:szCs w:val="20"/>
        </w:rPr>
      </w:pPr>
      <w:r w:rsidRPr="007E5B48">
        <w:rPr>
          <w:rFonts w:eastAsia="Arial" w:cs="Arial"/>
          <w:bCs/>
          <w:iCs/>
          <w:color w:val="000000"/>
          <w:szCs w:val="20"/>
        </w:rPr>
        <w:t xml:space="preserve">I have read the </w:t>
      </w:r>
      <w:r w:rsidR="009129FA" w:rsidRPr="007E5B48">
        <w:rPr>
          <w:rFonts w:eastAsia="Arial" w:cs="Arial"/>
          <w:bCs/>
          <w:iCs/>
          <w:color w:val="000000"/>
          <w:szCs w:val="20"/>
        </w:rPr>
        <w:t>Impact Assessment</w:t>
      </w:r>
      <w:r w:rsidR="00D1240C" w:rsidRPr="007E5B48">
        <w:rPr>
          <w:rFonts w:eastAsia="Arial" w:cs="Arial"/>
          <w:bCs/>
          <w:iCs/>
          <w:color w:val="000000"/>
          <w:szCs w:val="20"/>
        </w:rPr>
        <w:t>,</w:t>
      </w:r>
      <w:r w:rsidRPr="007E5B48">
        <w:rPr>
          <w:rFonts w:eastAsia="Arial" w:cs="Arial"/>
          <w:bCs/>
          <w:iCs/>
          <w:color w:val="000000"/>
          <w:szCs w:val="20"/>
        </w:rPr>
        <w:t xml:space="preserve"> and I am satisfied that, given the available evidence, it represents a reasonable view of the likely costs, benefits and impact of the leading options.</w:t>
      </w:r>
    </w:p>
    <w:p w14:paraId="6A4B0020" w14:textId="3C0DD6B5" w:rsidR="00D05A0A" w:rsidRDefault="00441E8C" w:rsidP="005A0597">
      <w:pPr>
        <w:spacing w:after="0" w:line="240" w:lineRule="auto"/>
        <w:rPr>
          <w:rFonts w:eastAsia="Arial" w:cs="Arial"/>
          <w:szCs w:val="20"/>
        </w:rPr>
      </w:pPr>
      <w:r>
        <w:rPr>
          <w:noProof/>
        </w:rPr>
        <mc:AlternateContent>
          <mc:Choice Requires="wps">
            <w:drawing>
              <wp:anchor distT="45720" distB="45720" distL="114300" distR="114300" simplePos="0" relativeHeight="251658240" behindDoc="0" locked="0" layoutInCell="1" allowOverlap="1" wp14:anchorId="43D68462" wp14:editId="7F2867BA">
                <wp:simplePos x="0" y="0"/>
                <wp:positionH relativeFrom="column">
                  <wp:posOffset>649605</wp:posOffset>
                </wp:positionH>
                <wp:positionV relativeFrom="paragraph">
                  <wp:posOffset>21590</wp:posOffset>
                </wp:positionV>
                <wp:extent cx="4743450" cy="622300"/>
                <wp:effectExtent l="0" t="0" r="1905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3450" cy="622300"/>
                        </a:xfrm>
                        <a:prstGeom prst="rect">
                          <a:avLst/>
                        </a:prstGeom>
                        <a:solidFill>
                          <a:srgbClr val="FFFFFF"/>
                        </a:solidFill>
                        <a:ln w="9525">
                          <a:solidFill>
                            <a:schemeClr val="bg1">
                              <a:lumMod val="85000"/>
                            </a:schemeClr>
                          </a:solidFill>
                          <a:miter lim="800000"/>
                          <a:headEnd/>
                          <a:tailEnd/>
                        </a:ln>
                      </wps:spPr>
                      <wps:txbx>
                        <w:txbxContent>
                          <w:sdt>
                            <w:sdtPr>
                              <w:id w:val="1839730418"/>
                            </w:sdtPr>
                            <w:sdtEndPr/>
                            <w:sdtContent>
                              <w:p w14:paraId="5614C64F" w14:textId="4D89EB24" w:rsidR="00E45AB6" w:rsidRDefault="00441E8C">
                                <w:r w:rsidRPr="00441E8C">
                                  <w:rPr>
                                    <w:noProof/>
                                  </w:rPr>
                                  <w:drawing>
                                    <wp:inline distT="0" distB="0" distL="0" distR="0" wp14:anchorId="5F4BE2B9" wp14:editId="2AAF3CD7">
                                      <wp:extent cx="1567815" cy="539750"/>
                                      <wp:effectExtent l="0" t="0" r="0" b="0"/>
                                      <wp:docPr id="19451342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80398" cy="544082"/>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D68462" id="_x0000_s1036" type="#_x0000_t202" style="position:absolute;margin-left:51.15pt;margin-top:1.7pt;width:373.5pt;height:49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" strokecolor="#d8d8d8 [2732]">
                <v:textbox>
                  <w:txbxContent>
                    <w:sdt>
                      <w:sdtPr>
                        <w:id w:val="1839730418"/>
                      </w:sdtPr>
                      <w:sdtEndPr/>
                      <w:sdtContent>
                        <w:p w14:paraId="5614C64F" w14:textId="4D89EB24" w:rsidR="00E45AB6" w:rsidRDefault="00441E8C">
                          <w:r w:rsidRPr="00441E8C">
                            <w:rPr>
                              <w:noProof/>
                            </w:rPr>
                            <w:drawing>
                              <wp:inline distT="0" distB="0" distL="0" distR="0" wp14:anchorId="5F4BE2B9" wp14:editId="2AAF3CD7">
                                <wp:extent cx="1567815" cy="539750"/>
                                <wp:effectExtent l="0" t="0" r="0" b="0"/>
                                <wp:docPr id="19451342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80398" cy="544082"/>
                                        </a:xfrm>
                                        <a:prstGeom prst="rect">
                                          <a:avLst/>
                                        </a:prstGeom>
                                        <a:noFill/>
                                        <a:ln>
                                          <a:noFill/>
                                        </a:ln>
                                      </pic:spPr>
                                    </pic:pic>
                                  </a:graphicData>
                                </a:graphic>
                              </wp:inline>
                            </w:drawing>
                          </w:r>
                        </w:p>
                      </w:sdtContent>
                    </w:sdt>
                  </w:txbxContent>
                </v:textbox>
                <w10:wrap type="square"/>
              </v:shape>
            </w:pict>
          </mc:Fallback>
        </mc:AlternateContent>
      </w:r>
    </w:p>
    <w:p w14:paraId="48A5C9F7" w14:textId="1405C2C6" w:rsidR="005A0597" w:rsidRDefault="005A0597" w:rsidP="005A0597">
      <w:pPr>
        <w:spacing w:after="0" w:line="240" w:lineRule="auto"/>
        <w:rPr>
          <w:rFonts w:eastAsia="Arial" w:cs="Arial"/>
          <w:szCs w:val="20"/>
        </w:rPr>
      </w:pPr>
    </w:p>
    <w:p w14:paraId="3C568320" w14:textId="50AB2356" w:rsidR="00BF0088" w:rsidRDefault="005B4CAA">
      <w:r>
        <w:t xml:space="preserve">Signed: </w:t>
      </w:r>
    </w:p>
    <w:p w14:paraId="39239673" w14:textId="7FA4613A" w:rsidR="00D05A0A" w:rsidRDefault="00D05A0A"/>
    <w:p w14:paraId="7894296E" w14:textId="32B52D2D" w:rsidR="00D05A0A" w:rsidRDefault="00D05A0A">
      <w:r>
        <w:rPr>
          <w:noProof/>
        </w:rPr>
        <mc:AlternateContent>
          <mc:Choice Requires="wps">
            <w:drawing>
              <wp:anchor distT="45720" distB="45720" distL="114300" distR="114300" simplePos="0" relativeHeight="251658241" behindDoc="0" locked="0" layoutInCell="1" allowOverlap="1" wp14:anchorId="2E022CA1" wp14:editId="0B7F1F45">
                <wp:simplePos x="0" y="0"/>
                <wp:positionH relativeFrom="column">
                  <wp:posOffset>649605</wp:posOffset>
                </wp:positionH>
                <wp:positionV relativeFrom="paragraph">
                  <wp:posOffset>247650</wp:posOffset>
                </wp:positionV>
                <wp:extent cx="4524375" cy="314325"/>
                <wp:effectExtent l="0" t="0" r="28575" b="28575"/>
                <wp:wrapSquare wrapText="bothSides"/>
                <wp:docPr id="1890774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4375" cy="314325"/>
                        </a:xfrm>
                        <a:prstGeom prst="rect">
                          <a:avLst/>
                        </a:prstGeom>
                        <a:solidFill>
                          <a:srgbClr val="FFFFFF"/>
                        </a:solidFill>
                        <a:ln w="9525">
                          <a:solidFill>
                            <a:schemeClr val="bg1">
                              <a:lumMod val="85000"/>
                            </a:schemeClr>
                          </a:solidFill>
                          <a:miter lim="800000"/>
                          <a:headEnd/>
                          <a:tailEnd/>
                        </a:ln>
                      </wps:spPr>
                      <wps:txbx>
                        <w:txbxContent>
                          <w:sdt>
                            <w:sdtPr>
                              <w:id w:val="-1421786601"/>
                            </w:sdtPr>
                            <w:sdtEndPr>
                              <w:rPr>
                                <w:b/>
                                <w:bCs/>
                              </w:rPr>
                            </w:sdtEndPr>
                            <w:sdtContent>
                              <w:p w14:paraId="589B31FB" w14:textId="71974BCB" w:rsidR="00D05A0A" w:rsidRPr="00441E8C" w:rsidRDefault="00441E8C">
                                <w:pPr>
                                  <w:rPr>
                                    <w:b/>
                                    <w:bCs/>
                                  </w:rPr>
                                </w:pPr>
                                <w:r w:rsidRPr="00441E8C">
                                  <w:rPr>
                                    <w:b/>
                                    <w:bCs/>
                                  </w:rPr>
                                  <w:t>15</w:t>
                                </w:r>
                                <w:r w:rsidRPr="00441E8C">
                                  <w:rPr>
                                    <w:b/>
                                    <w:bCs/>
                                    <w:vertAlign w:val="superscript"/>
                                  </w:rPr>
                                  <w:t>th</w:t>
                                </w:r>
                                <w:r w:rsidRPr="00441E8C">
                                  <w:rPr>
                                    <w:b/>
                                    <w:bCs/>
                                  </w:rPr>
                                  <w:t xml:space="preserve"> January 2025</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022CA1" id="_x0000_s1037" type="#_x0000_t202" style="position:absolute;margin-left:51.15pt;margin-top:19.5pt;width:356.25pt;height:24.7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" strokecolor="#d8d8d8 [2732]">
                <v:textbox>
                  <w:txbxContent>
                    <w:sdt>
                      <w:sdtPr>
                        <w:id w:val="-1421786601"/>
                      </w:sdtPr>
                      <w:sdtEndPr>
                        <w:rPr>
                          <w:b/>
                          <w:bCs/>
                        </w:rPr>
                      </w:sdtEndPr>
                      <w:sdtContent>
                        <w:p w14:paraId="589B31FB" w14:textId="71974BCB" w:rsidR="00D05A0A" w:rsidRPr="00441E8C" w:rsidRDefault="00441E8C">
                          <w:pPr>
                            <w:rPr>
                              <w:b/>
                              <w:bCs/>
                            </w:rPr>
                          </w:pPr>
                          <w:r w:rsidRPr="00441E8C">
                            <w:rPr>
                              <w:b/>
                              <w:bCs/>
                            </w:rPr>
                            <w:t>15</w:t>
                          </w:r>
                          <w:r w:rsidRPr="00441E8C">
                            <w:rPr>
                              <w:b/>
                              <w:bCs/>
                              <w:vertAlign w:val="superscript"/>
                            </w:rPr>
                            <w:t>th</w:t>
                          </w:r>
                          <w:r w:rsidRPr="00441E8C">
                            <w:rPr>
                              <w:b/>
                              <w:bCs/>
                            </w:rPr>
                            <w:t xml:space="preserve"> January 2025</w:t>
                          </w:r>
                        </w:p>
                      </w:sdtContent>
                    </w:sdt>
                  </w:txbxContent>
                </v:textbox>
                <w10:wrap type="square"/>
              </v:shape>
            </w:pict>
          </mc:Fallback>
        </mc:AlternateContent>
      </w:r>
    </w:p>
    <w:p w14:paraId="1B41E6FE" w14:textId="1D257109" w:rsidR="00BF0088" w:rsidRDefault="00BF0088">
      <w:pPr>
        <w:sectPr w:rsidR="00BF0088" w:rsidSect="008711EE">
          <w:pgSz w:w="11906" w:h="16838"/>
          <w:pgMar w:top="1134" w:right="1077" w:bottom="1134" w:left="1077" w:header="227" w:footer="454" w:gutter="0"/>
          <w:cols w:space="720"/>
        </w:sectPr>
      </w:pPr>
      <w:r>
        <w:t xml:space="preserve">Date:  </w:t>
      </w:r>
      <w:r w:rsidR="00D05A0A">
        <w:t xml:space="preserve">  </w:t>
      </w:r>
    </w:p>
    <w:p w14:paraId="4A476515" w14:textId="45ED5B7D" w:rsidR="00474111" w:rsidRPr="00151604" w:rsidRDefault="006E2F9A" w:rsidP="00B167E4">
      <w:pPr>
        <w:pStyle w:val="Heading2"/>
      </w:pPr>
      <w:r w:rsidRPr="001339DB">
        <w:t xml:space="preserve">Summary: Analysis </w:t>
      </w:r>
      <w:r w:rsidR="00B64D07" w:rsidRPr="001339DB">
        <w:t>and</w:t>
      </w:r>
      <w:r w:rsidRPr="001339DB">
        <w:t xml:space="preserve"> </w:t>
      </w:r>
      <w:r w:rsidR="00142AD6" w:rsidRPr="001339DB">
        <w:t>e</w:t>
      </w:r>
      <w:r w:rsidRPr="001339DB">
        <w:t>vidence</w:t>
      </w:r>
    </w:p>
    <w:p w14:paraId="2FFDA30F" w14:textId="5FF9D229" w:rsidR="00185116" w:rsidRPr="00820640" w:rsidRDefault="00185116" w:rsidP="00185116">
      <w:pPr>
        <w:rPr>
          <w:rFonts w:eastAsia="Arial" w:cs="Arial"/>
          <w:b/>
          <w:iCs/>
          <w:sz w:val="28"/>
          <w:szCs w:val="28"/>
        </w:rPr>
      </w:pPr>
      <w:r w:rsidRPr="00820640">
        <w:rPr>
          <w:rFonts w:eastAsia="Arial" w:cs="Arial"/>
          <w:iCs/>
          <w:szCs w:val="20"/>
        </w:rPr>
        <w:t>For Final</w:t>
      </w:r>
      <w:r w:rsidR="00804AF2" w:rsidRPr="00820640">
        <w:rPr>
          <w:rFonts w:eastAsia="Arial" w:cs="Arial"/>
          <w:iCs/>
          <w:szCs w:val="20"/>
        </w:rPr>
        <w:t xml:space="preserve"> Stage</w:t>
      </w:r>
      <w:r w:rsidRPr="00820640">
        <w:rPr>
          <w:rFonts w:eastAsia="Arial" w:cs="Arial"/>
          <w:iCs/>
          <w:szCs w:val="20"/>
        </w:rPr>
        <w:t xml:space="preserve"> Impact Assessment, please finalise these sections including the full evidence base.</w:t>
      </w:r>
    </w:p>
    <w:p w14:paraId="3065346B" w14:textId="232207C8" w:rsidR="00474111" w:rsidRDefault="00673915" w:rsidP="00B51477">
      <w:pPr>
        <w:pStyle w:val="Heading3"/>
      </w:pPr>
      <w:r>
        <w:rPr>
          <w:noProof/>
        </w:rPr>
        <mc:AlternateContent>
          <mc:Choice Requires="wps">
            <w:drawing>
              <wp:anchor distT="45720" distB="45720" distL="114300" distR="114300" simplePos="0" relativeHeight="251658242" behindDoc="0" locked="0" layoutInCell="1" allowOverlap="1" wp14:anchorId="05DE691F" wp14:editId="63AADB4D">
                <wp:simplePos x="0" y="0"/>
                <wp:positionH relativeFrom="column">
                  <wp:posOffset>1329690</wp:posOffset>
                </wp:positionH>
                <wp:positionV relativeFrom="paragraph">
                  <wp:posOffset>76835</wp:posOffset>
                </wp:positionV>
                <wp:extent cx="5326380" cy="314325"/>
                <wp:effectExtent l="0" t="0" r="26670" b="28575"/>
                <wp:wrapSquare wrapText="bothSides"/>
                <wp:docPr id="3109623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6380" cy="314325"/>
                        </a:xfrm>
                        <a:prstGeom prst="rect">
                          <a:avLst/>
                        </a:prstGeom>
                        <a:solidFill>
                          <a:srgbClr val="FFFFFF"/>
                        </a:solidFill>
                        <a:ln w="9525">
                          <a:solidFill>
                            <a:schemeClr val="bg1">
                              <a:lumMod val="85000"/>
                            </a:schemeClr>
                          </a:solidFill>
                          <a:miter lim="800000"/>
                          <a:headEnd/>
                          <a:tailEnd/>
                        </a:ln>
                      </wps:spPr>
                      <wps:txbx>
                        <w:txbxContent>
                          <w:sdt>
                            <w:sdtPr>
                              <w:id w:val="-1742323870"/>
                            </w:sdtPr>
                            <w:sdtEndPr/>
                            <w:sdtContent>
                              <w:p w14:paraId="7BF3C416" w14:textId="23AAD4AD" w:rsidR="00673915" w:rsidRDefault="00902EC7" w:rsidP="00673915">
                                <w:r>
                                  <w:t>202</w:t>
                                </w:r>
                                <w:r w:rsidR="007E7632">
                                  <w:t>5</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DE691F" id="_x0000_s1038" type="#_x0000_t202" style="position:absolute;margin-left:104.7pt;margin-top:6.05pt;width:419.4pt;height:24.75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" strokecolor="#d8d8d8 [2732]">
                <v:textbox>
                  <w:txbxContent>
                    <w:sdt>
                      <w:sdtPr>
                        <w:id w:val="-1742323870"/>
                      </w:sdtPr>
                      <w:sdtEndPr/>
                      <w:sdtContent>
                        <w:p w14:paraId="7BF3C416" w14:textId="23AAD4AD" w:rsidR="00673915" w:rsidRDefault="00902EC7" w:rsidP="00673915">
                          <w:r>
                            <w:t>202</w:t>
                          </w:r>
                          <w:r w:rsidR="007E7632">
                            <w:t>5</w:t>
                          </w:r>
                        </w:p>
                      </w:sdtContent>
                    </w:sdt>
                  </w:txbxContent>
                </v:textbox>
                <w10:wrap type="square"/>
              </v:shape>
            </w:pict>
          </mc:Fallback>
        </mc:AlternateContent>
      </w:r>
      <w:r w:rsidR="006E2F9A">
        <w:t>Price base year:</w:t>
      </w:r>
      <w:r>
        <w:t xml:space="preserve">  </w:t>
      </w:r>
    </w:p>
    <w:p w14:paraId="3598A8AA" w14:textId="6B91442B" w:rsidR="00474111" w:rsidRDefault="00FF60C5" w:rsidP="00B51477">
      <w:pPr>
        <w:pStyle w:val="Heading3"/>
      </w:pPr>
      <w:bookmarkStart w:id="6" w:name="_re22rh5xas0p" w:colFirst="0" w:colLast="0"/>
      <w:bookmarkEnd w:id="6"/>
      <w:r>
        <w:rPr>
          <w:noProof/>
        </w:rPr>
        <mc:AlternateContent>
          <mc:Choice Requires="wps">
            <w:drawing>
              <wp:anchor distT="45720" distB="45720" distL="114300" distR="114300" simplePos="0" relativeHeight="251658243" behindDoc="0" locked="0" layoutInCell="1" allowOverlap="1" wp14:anchorId="68B94049" wp14:editId="2CAC00FA">
                <wp:simplePos x="0" y="0"/>
                <wp:positionH relativeFrom="column">
                  <wp:posOffset>1329690</wp:posOffset>
                </wp:positionH>
                <wp:positionV relativeFrom="paragraph">
                  <wp:posOffset>70485</wp:posOffset>
                </wp:positionV>
                <wp:extent cx="5326380" cy="314325"/>
                <wp:effectExtent l="0" t="0" r="26670" b="28575"/>
                <wp:wrapSquare wrapText="bothSides"/>
                <wp:docPr id="4951337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6380" cy="314325"/>
                        </a:xfrm>
                        <a:prstGeom prst="rect">
                          <a:avLst/>
                        </a:prstGeom>
                        <a:solidFill>
                          <a:srgbClr val="FFFFFF"/>
                        </a:solidFill>
                        <a:ln w="9525">
                          <a:solidFill>
                            <a:schemeClr val="bg1">
                              <a:lumMod val="85000"/>
                            </a:schemeClr>
                          </a:solidFill>
                          <a:miter lim="800000"/>
                          <a:headEnd/>
                          <a:tailEnd/>
                        </a:ln>
                      </wps:spPr>
                      <wps:txbx>
                        <w:txbxContent>
                          <w:p w14:paraId="34718B02" w14:textId="00ABD03D" w:rsidR="00FF60C5" w:rsidRDefault="00FA5547" w:rsidP="00FF60C5">
                            <w:r>
                              <w:t>202</w:t>
                            </w:r>
                            <w:r w:rsidR="007E7632">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B94049" id="_x0000_s1039" type="#_x0000_t202" style="position:absolute;margin-left:104.7pt;margin-top:5.55pt;width:419.4pt;height:24.75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" strokecolor="#d8d8d8 [2732]">
                <v:textbox>
                  <w:txbxContent>
                    <w:p w14:paraId="34718B02" w14:textId="00ABD03D" w:rsidR="00FF60C5" w:rsidRDefault="00FA5547" w:rsidP="00FF60C5">
                      <w:r>
                        <w:t>202</w:t>
                      </w:r>
                      <w:r w:rsidR="007E7632">
                        <w:t>5</w:t>
                      </w:r>
                    </w:p>
                  </w:txbxContent>
                </v:textbox>
                <w10:wrap type="square"/>
              </v:shape>
            </w:pict>
          </mc:Fallback>
        </mc:AlternateContent>
      </w:r>
      <w:r w:rsidR="006E2F9A">
        <w:t>PV base year:</w:t>
      </w:r>
      <w:r w:rsidR="006E2F9A">
        <w:tab/>
      </w:r>
    </w:p>
    <w:tbl>
      <w:tblPr>
        <w:tblW w:w="14879" w:type="dxa"/>
        <w:tblLayout w:type="fixed"/>
        <w:tblCellMar>
          <w:left w:w="115" w:type="dxa"/>
          <w:right w:w="115" w:type="dxa"/>
        </w:tblCellMar>
        <w:tblLook w:val="04A0" w:firstRow="1" w:lastRow="0" w:firstColumn="1" w:lastColumn="0" w:noHBand="0" w:noVBand="1"/>
        <w:tblCaption w:val="Summary: Analysis and evidence table"/>
      </w:tblPr>
      <w:tblGrid>
        <w:gridCol w:w="1838"/>
        <w:gridCol w:w="2126"/>
        <w:gridCol w:w="1985"/>
        <w:gridCol w:w="3714"/>
        <w:gridCol w:w="2523"/>
        <w:gridCol w:w="2693"/>
      </w:tblGrid>
      <w:tr w:rsidR="00D544F7" w:rsidRPr="00E05642" w14:paraId="57745C1E" w14:textId="77777777" w:rsidTr="009079C4">
        <w:trPr>
          <w:trHeight w:val="900"/>
        </w:trPr>
        <w:tc>
          <w:tcPr>
            <w:tcW w:w="18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963C836" w14:textId="77777777" w:rsidR="00D544F7" w:rsidRPr="003B757E" w:rsidRDefault="00D544F7" w:rsidP="009079C4">
            <w:pPr>
              <w:spacing w:after="0" w:line="240" w:lineRule="auto"/>
              <w:rPr>
                <w:rFonts w:eastAsia="Humnst777 Lt BT" w:cs="Arial"/>
                <w:bCs/>
                <w:i/>
                <w:iCs/>
                <w:sz w:val="22"/>
              </w:rPr>
            </w:pPr>
          </w:p>
        </w:tc>
        <w:tc>
          <w:tcPr>
            <w:tcW w:w="2126"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24047B30" w14:textId="77777777" w:rsidR="00D544F7" w:rsidRPr="003B757E" w:rsidRDefault="00D544F7" w:rsidP="009079C4">
            <w:pPr>
              <w:spacing w:after="0" w:line="240" w:lineRule="auto"/>
              <w:rPr>
                <w:rFonts w:eastAsia="Humnst777 Lt BT" w:cs="Arial"/>
                <w:b/>
                <w:sz w:val="22"/>
              </w:rPr>
            </w:pPr>
            <w:r w:rsidRPr="003B757E">
              <w:rPr>
                <w:rFonts w:eastAsia="Humnst777 Lt BT" w:cs="Arial"/>
                <w:b/>
                <w:sz w:val="22"/>
              </w:rPr>
              <w:t>1. Business as usual (baseline)</w:t>
            </w:r>
          </w:p>
        </w:tc>
        <w:tc>
          <w:tcPr>
            <w:tcW w:w="1985"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5AF6A36C" w14:textId="77777777" w:rsidR="00D544F7" w:rsidRPr="003B757E" w:rsidRDefault="00D544F7" w:rsidP="009079C4">
            <w:pPr>
              <w:spacing w:after="0" w:line="240" w:lineRule="auto"/>
              <w:rPr>
                <w:rFonts w:eastAsia="Humnst777 Lt BT" w:cs="Arial"/>
                <w:b/>
                <w:sz w:val="22"/>
              </w:rPr>
            </w:pPr>
            <w:r w:rsidRPr="003B757E">
              <w:rPr>
                <w:rFonts w:eastAsia="Humnst777 Lt BT" w:cs="Arial"/>
                <w:b/>
                <w:color w:val="808080" w:themeColor="background1" w:themeShade="80"/>
                <w:sz w:val="22"/>
              </w:rPr>
              <w:t>2. Do-minimum option</w:t>
            </w:r>
          </w:p>
        </w:tc>
        <w:tc>
          <w:tcPr>
            <w:tcW w:w="371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42E84EE9" w14:textId="77777777" w:rsidR="00D544F7" w:rsidRPr="003B757E" w:rsidRDefault="00D544F7" w:rsidP="009079C4">
            <w:pPr>
              <w:spacing w:after="0" w:line="240" w:lineRule="auto"/>
              <w:rPr>
                <w:sz w:val="22"/>
              </w:rPr>
            </w:pPr>
            <w:r w:rsidRPr="003B757E">
              <w:rPr>
                <w:rFonts w:eastAsia="Humnst777 Lt BT" w:cs="Arial"/>
                <w:b/>
                <w:sz w:val="22"/>
              </w:rPr>
              <w:t>3. Preferred way forward</w:t>
            </w:r>
            <w:r w:rsidRPr="003B757E">
              <w:rPr>
                <w:rFonts w:eastAsia="Humnst777 Lt BT" w:cs="Arial"/>
                <w:b/>
                <w:sz w:val="22"/>
              </w:rPr>
              <w:br/>
              <w:t>(if not do-minimum)</w:t>
            </w:r>
            <w:r w:rsidRPr="003B757E">
              <w:rPr>
                <w:sz w:val="22"/>
              </w:rPr>
              <w:t xml:space="preserve"> </w:t>
            </w:r>
          </w:p>
        </w:tc>
        <w:tc>
          <w:tcPr>
            <w:tcW w:w="2523"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652810F7" w14:textId="77777777" w:rsidR="00D544F7" w:rsidRPr="003B757E" w:rsidRDefault="00D544F7" w:rsidP="009079C4">
            <w:pPr>
              <w:spacing w:after="0" w:line="240" w:lineRule="auto"/>
              <w:rPr>
                <w:rFonts w:eastAsia="Humnst777 Lt BT" w:cs="Arial"/>
                <w:b/>
                <w:color w:val="808080" w:themeColor="background1" w:themeShade="80"/>
                <w:sz w:val="22"/>
              </w:rPr>
            </w:pPr>
            <w:r w:rsidRPr="003B757E">
              <w:rPr>
                <w:rFonts w:eastAsia="Humnst777 Lt BT" w:cs="Arial"/>
                <w:b/>
                <w:color w:val="808080" w:themeColor="background1" w:themeShade="80"/>
                <w:sz w:val="22"/>
              </w:rPr>
              <w:t>4. More ambitious preferred way forward</w:t>
            </w:r>
          </w:p>
        </w:tc>
        <w:tc>
          <w:tcPr>
            <w:tcW w:w="2693"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4D1FC925" w14:textId="77777777" w:rsidR="00D544F7" w:rsidRPr="003B757E" w:rsidRDefault="00D544F7" w:rsidP="009079C4">
            <w:pPr>
              <w:spacing w:after="0" w:line="240" w:lineRule="auto"/>
              <w:rPr>
                <w:rFonts w:eastAsia="Humnst777 Lt BT" w:cs="Arial"/>
                <w:b/>
                <w:color w:val="808080" w:themeColor="background1" w:themeShade="80"/>
                <w:sz w:val="22"/>
              </w:rPr>
            </w:pPr>
            <w:r w:rsidRPr="003B757E">
              <w:rPr>
                <w:rFonts w:eastAsia="Humnst777 Lt BT" w:cs="Arial"/>
                <w:b/>
                <w:color w:val="808080" w:themeColor="background1" w:themeShade="80"/>
                <w:sz w:val="22"/>
              </w:rPr>
              <w:t>5. Less ambitious preferred way forward</w:t>
            </w:r>
          </w:p>
        </w:tc>
      </w:tr>
      <w:tr w:rsidR="00D544F7" w:rsidRPr="00E05642" w14:paraId="020C4928" w14:textId="77777777" w:rsidTr="00347F98">
        <w:trPr>
          <w:trHeight w:val="416"/>
        </w:trPr>
        <w:tc>
          <w:tcPr>
            <w:tcW w:w="1838" w:type="dxa"/>
            <w:tcBorders>
              <w:top w:val="nil"/>
              <w:left w:val="single" w:sz="4" w:space="0" w:color="000000" w:themeColor="text1"/>
              <w:bottom w:val="single" w:sz="4" w:space="0" w:color="000000" w:themeColor="text1"/>
              <w:right w:val="single" w:sz="4" w:space="0" w:color="000000" w:themeColor="text1"/>
            </w:tcBorders>
            <w:shd w:val="clear" w:color="auto" w:fill="auto"/>
          </w:tcPr>
          <w:p w14:paraId="25FED646" w14:textId="77777777" w:rsidR="00D544F7" w:rsidRPr="003B757E" w:rsidRDefault="00D544F7" w:rsidP="009079C4">
            <w:pPr>
              <w:spacing w:after="0" w:line="240" w:lineRule="auto"/>
              <w:rPr>
                <w:rFonts w:eastAsia="Humnst777 Lt BT" w:cs="Arial"/>
                <w:sz w:val="22"/>
              </w:rPr>
            </w:pPr>
            <w:r w:rsidRPr="003B757E">
              <w:rPr>
                <w:rFonts w:eastAsia="Humnst777 Lt BT" w:cs="Arial"/>
                <w:b/>
                <w:bCs/>
                <w:sz w:val="22"/>
              </w:rPr>
              <w:t>Net present social value</w:t>
            </w:r>
            <w:r w:rsidRPr="003B757E">
              <w:rPr>
                <w:rFonts w:eastAsia="Humnst777 Lt BT" w:cs="Arial"/>
                <w:sz w:val="22"/>
              </w:rPr>
              <w:t xml:space="preserve"> </w:t>
            </w:r>
          </w:p>
          <w:p w14:paraId="3C6EFA12" w14:textId="77777777" w:rsidR="00D544F7" w:rsidRPr="003B757E" w:rsidRDefault="00D544F7" w:rsidP="009079C4">
            <w:pPr>
              <w:spacing w:after="0" w:line="240" w:lineRule="auto"/>
              <w:rPr>
                <w:rFonts w:eastAsia="Humnst777 Lt BT" w:cs="Arial"/>
                <w:sz w:val="22"/>
              </w:rPr>
            </w:pPr>
            <w:r w:rsidRPr="003B757E">
              <w:rPr>
                <w:rFonts w:eastAsia="Humnst777 Lt BT" w:cs="Arial"/>
                <w:sz w:val="22"/>
              </w:rPr>
              <w:t>(with brief description, including ranges, of individual costs and benefits)</w:t>
            </w:r>
          </w:p>
        </w:tc>
        <w:tc>
          <w:tcPr>
            <w:tcW w:w="2126" w:type="dxa"/>
            <w:tcBorders>
              <w:top w:val="nil"/>
              <w:left w:val="nil"/>
              <w:bottom w:val="single" w:sz="4" w:space="0" w:color="000000" w:themeColor="text1"/>
              <w:right w:val="single" w:sz="4" w:space="0" w:color="000000" w:themeColor="text1"/>
            </w:tcBorders>
            <w:shd w:val="clear" w:color="auto" w:fill="auto"/>
          </w:tcPr>
          <w:p w14:paraId="087C58B0" w14:textId="77777777" w:rsidR="00D544F7" w:rsidRPr="003B757E" w:rsidRDefault="00D544F7" w:rsidP="009079C4">
            <w:pPr>
              <w:spacing w:after="0" w:line="240" w:lineRule="auto"/>
              <w:rPr>
                <w:rFonts w:eastAsia="Humnst777 Lt BT" w:cs="Arial"/>
                <w:sz w:val="22"/>
              </w:rPr>
            </w:pPr>
            <w:r w:rsidRPr="003B757E">
              <w:rPr>
                <w:rFonts w:eastAsia="Humnst777 Lt BT" w:cs="Arial"/>
                <w:sz w:val="22"/>
              </w:rPr>
              <w:t>Maximum tuition fees and loan limits to remain</w:t>
            </w:r>
            <w:r w:rsidRPr="003B757E" w:rsidDel="00DB1828">
              <w:rPr>
                <w:rFonts w:eastAsia="Humnst777 Lt BT" w:cs="Arial"/>
                <w:sz w:val="22"/>
              </w:rPr>
              <w:t xml:space="preserve"> </w:t>
            </w:r>
            <w:r w:rsidRPr="003B757E">
              <w:rPr>
                <w:rFonts w:eastAsia="Humnst777 Lt BT" w:cs="Arial"/>
                <w:sz w:val="22"/>
              </w:rPr>
              <w:t>aligned with maximum limits for standard undergraduate courses (currently £9,250 for the 2024/25 academic year, and due to increase to £9,535 for full-time courses for academic year 2025/26).</w:t>
            </w:r>
          </w:p>
        </w:tc>
        <w:tc>
          <w:tcPr>
            <w:tcW w:w="1985" w:type="dxa"/>
            <w:tcBorders>
              <w:top w:val="nil"/>
              <w:left w:val="nil"/>
              <w:bottom w:val="single" w:sz="4" w:space="0" w:color="000000" w:themeColor="text1"/>
              <w:right w:val="single" w:sz="4" w:space="0" w:color="000000" w:themeColor="text1"/>
            </w:tcBorders>
            <w:shd w:val="clear" w:color="auto" w:fill="auto"/>
          </w:tcPr>
          <w:p w14:paraId="25630ABE" w14:textId="77777777" w:rsidR="00D544F7" w:rsidRPr="003B757E" w:rsidRDefault="00D544F7" w:rsidP="009079C4">
            <w:pPr>
              <w:spacing w:after="0" w:line="240" w:lineRule="auto"/>
              <w:rPr>
                <w:rFonts w:eastAsia="Humnst777 Lt BT" w:cs="Arial"/>
                <w:sz w:val="22"/>
              </w:rPr>
            </w:pPr>
            <w:r w:rsidRPr="003B757E">
              <w:rPr>
                <w:rFonts w:eastAsia="Humnst777 Lt BT" w:cs="Arial"/>
                <w:sz w:val="22"/>
              </w:rPr>
              <w:t>Non regulatory option (e.g., developing educational training for prospective students.</w:t>
            </w:r>
          </w:p>
          <w:p w14:paraId="639FD457" w14:textId="77777777" w:rsidR="00D544F7" w:rsidRPr="003B757E" w:rsidRDefault="00D544F7" w:rsidP="009079C4">
            <w:pPr>
              <w:spacing w:after="0" w:line="240" w:lineRule="auto"/>
              <w:rPr>
                <w:rFonts w:eastAsia="Humnst777 Lt BT" w:cs="Arial"/>
                <w:sz w:val="22"/>
              </w:rPr>
            </w:pPr>
          </w:p>
          <w:p w14:paraId="05A20C17" w14:textId="77777777" w:rsidR="00D544F7" w:rsidRPr="003B757E" w:rsidRDefault="00D544F7" w:rsidP="009079C4">
            <w:pPr>
              <w:spacing w:after="0" w:line="240" w:lineRule="auto"/>
              <w:rPr>
                <w:rFonts w:eastAsia="Humnst777 Lt BT" w:cs="Arial"/>
                <w:i/>
                <w:iCs/>
                <w:sz w:val="22"/>
              </w:rPr>
            </w:pPr>
            <w:r w:rsidRPr="003B757E">
              <w:rPr>
                <w:rFonts w:eastAsia="Humnst777 Lt BT" w:cs="Arial"/>
                <w:i/>
                <w:iCs/>
                <w:sz w:val="22"/>
              </w:rPr>
              <w:t xml:space="preserve">This </w:t>
            </w:r>
            <w:r w:rsidRPr="003B757E">
              <w:rPr>
                <w:rFonts w:eastAsia="Humnst777 Lt BT" w:cs="Arial"/>
                <w:i/>
                <w:sz w:val="22"/>
                <w:u w:val="single"/>
              </w:rPr>
              <w:t>option has not been costed</w:t>
            </w:r>
            <w:r w:rsidRPr="003B757E">
              <w:rPr>
                <w:rFonts w:eastAsia="Humnst777 Lt BT" w:cs="Arial"/>
                <w:i/>
                <w:iCs/>
                <w:sz w:val="22"/>
              </w:rPr>
              <w:t xml:space="preserve"> as it was not deemed to be a feasible option. This is because it was deemed highly unlikely that HE providers would take necessary action without regulatory intervention. </w:t>
            </w:r>
          </w:p>
        </w:tc>
        <w:tc>
          <w:tcPr>
            <w:tcW w:w="3714" w:type="dxa"/>
            <w:tcBorders>
              <w:top w:val="nil"/>
              <w:left w:val="nil"/>
              <w:bottom w:val="single" w:sz="4" w:space="0" w:color="000000" w:themeColor="text1"/>
              <w:right w:val="single" w:sz="4" w:space="0" w:color="000000" w:themeColor="text1"/>
            </w:tcBorders>
            <w:shd w:val="clear" w:color="auto" w:fill="auto"/>
          </w:tcPr>
          <w:p w14:paraId="34B672D9" w14:textId="77777777" w:rsidR="00D544F7" w:rsidRPr="003B757E" w:rsidRDefault="00D544F7" w:rsidP="009079C4">
            <w:pPr>
              <w:spacing w:after="0" w:line="240" w:lineRule="auto"/>
              <w:rPr>
                <w:rFonts w:eastAsia="Humnst777 Lt BT" w:cs="Arial"/>
                <w:sz w:val="22"/>
              </w:rPr>
            </w:pPr>
            <w:r w:rsidRPr="003B757E">
              <w:rPr>
                <w:rFonts w:eastAsia="Humnst777 Lt BT" w:cs="Arial"/>
                <w:sz w:val="22"/>
              </w:rPr>
              <w:t xml:space="preserve">Maximum tuition fees and loan limits to be lowered in academic year 2025/26 from £9,250 to £5,760 for classroom-based </w:t>
            </w:r>
            <w:r w:rsidRPr="003B757E">
              <w:rPr>
                <w:rFonts w:eastAsia="Humnst777 Lt BT" w:cs="Arial"/>
                <w:i/>
                <w:iCs/>
                <w:sz w:val="22"/>
              </w:rPr>
              <w:t>(</w:t>
            </w:r>
            <w:proofErr w:type="spellStart"/>
            <w:r w:rsidRPr="003B757E">
              <w:rPr>
                <w:rFonts w:eastAsia="Humnst777 Lt BT" w:cs="Arial"/>
                <w:i/>
                <w:iCs/>
                <w:sz w:val="22"/>
              </w:rPr>
              <w:t>OfS</w:t>
            </w:r>
            <w:proofErr w:type="spellEnd"/>
            <w:r w:rsidRPr="003B757E">
              <w:rPr>
                <w:rFonts w:eastAsia="Humnst777 Lt BT" w:cs="Arial"/>
                <w:i/>
                <w:iCs/>
                <w:sz w:val="22"/>
              </w:rPr>
              <w:t xml:space="preserve"> price group D) </w:t>
            </w:r>
            <w:r w:rsidRPr="003B757E">
              <w:rPr>
                <w:rFonts w:eastAsia="Humnst777 Lt BT" w:cs="Arial"/>
                <w:sz w:val="22"/>
              </w:rPr>
              <w:t>foundation years.</w:t>
            </w:r>
          </w:p>
          <w:p w14:paraId="5660B3EA" w14:textId="77777777" w:rsidR="00D544F7" w:rsidRPr="003B757E" w:rsidRDefault="00D544F7" w:rsidP="009079C4">
            <w:pPr>
              <w:spacing w:after="0" w:line="240" w:lineRule="auto"/>
              <w:rPr>
                <w:rFonts w:eastAsia="Humnst777 Lt BT" w:cs="Arial"/>
                <w:i/>
                <w:iCs/>
                <w:sz w:val="22"/>
              </w:rPr>
            </w:pPr>
          </w:p>
          <w:p w14:paraId="56E303FA" w14:textId="77777777" w:rsidR="00D544F7" w:rsidRPr="003B757E" w:rsidRDefault="00D544F7" w:rsidP="009079C4">
            <w:pPr>
              <w:spacing w:after="0" w:line="240" w:lineRule="auto"/>
              <w:rPr>
                <w:rFonts w:eastAsia="Humnst777 Lt BT" w:cs="Arial"/>
                <w:sz w:val="22"/>
              </w:rPr>
            </w:pPr>
            <w:r w:rsidRPr="003B757E">
              <w:rPr>
                <w:rFonts w:eastAsia="Humnst777 Lt BT" w:cs="Arial"/>
                <w:sz w:val="22"/>
              </w:rPr>
              <w:t xml:space="preserve">Annual Cost </w:t>
            </w:r>
            <w:r w:rsidRPr="003B757E">
              <w:rPr>
                <w:rFonts w:eastAsia="Humnst777 Lt BT" w:cs="Arial"/>
                <w:i/>
                <w:iCs/>
                <w:sz w:val="22"/>
              </w:rPr>
              <w:t>(excl. transition, constant price)</w:t>
            </w:r>
            <w:r w:rsidRPr="003B757E">
              <w:rPr>
                <w:rFonts w:eastAsia="Humnst777 Lt BT" w:cs="Arial"/>
                <w:sz w:val="22"/>
              </w:rPr>
              <w:t xml:space="preserve">: </w:t>
            </w:r>
          </w:p>
          <w:p w14:paraId="5E1C8435" w14:textId="77777777" w:rsidR="00D544F7" w:rsidRPr="003B757E" w:rsidRDefault="00D544F7" w:rsidP="009079C4">
            <w:pPr>
              <w:spacing w:after="0" w:line="240" w:lineRule="auto"/>
              <w:rPr>
                <w:rFonts w:eastAsia="Humnst777 Lt BT" w:cs="Arial"/>
                <w:b/>
                <w:bCs/>
                <w:sz w:val="22"/>
              </w:rPr>
            </w:pPr>
            <w:r w:rsidRPr="003B757E">
              <w:rPr>
                <w:rFonts w:eastAsia="Humnst777 Lt BT" w:cs="Arial"/>
                <w:b/>
                <w:bCs/>
                <w:sz w:val="22"/>
              </w:rPr>
              <w:t>£152 to 236m</w:t>
            </w:r>
          </w:p>
          <w:p w14:paraId="0708BECC" w14:textId="77777777" w:rsidR="00D544F7" w:rsidRPr="003B757E" w:rsidRDefault="00D544F7" w:rsidP="009079C4">
            <w:pPr>
              <w:spacing w:after="0" w:line="240" w:lineRule="auto"/>
              <w:rPr>
                <w:rFonts w:eastAsia="Humnst777 Lt BT" w:cs="Arial"/>
                <w:sz w:val="22"/>
              </w:rPr>
            </w:pPr>
            <w:r w:rsidRPr="003B757E">
              <w:rPr>
                <w:rFonts w:eastAsia="Humnst777 Lt BT" w:cs="Arial"/>
                <w:sz w:val="22"/>
              </w:rPr>
              <w:t xml:space="preserve">Best Estimate: </w:t>
            </w:r>
            <w:r w:rsidRPr="003B757E">
              <w:rPr>
                <w:rFonts w:eastAsia="Humnst777 Lt BT" w:cs="Arial"/>
                <w:b/>
                <w:bCs/>
                <w:sz w:val="22"/>
              </w:rPr>
              <w:t>£</w:t>
            </w:r>
            <w:r w:rsidRPr="003B757E">
              <w:rPr>
                <w:rFonts w:eastAsia="Humnst777 Lt BT" w:cs="Arial"/>
                <w:b/>
                <w:sz w:val="22"/>
              </w:rPr>
              <w:t>1</w:t>
            </w:r>
            <w:r w:rsidRPr="003B757E">
              <w:rPr>
                <w:rFonts w:eastAsia="Humnst777 Lt BT" w:cs="Arial"/>
                <w:b/>
                <w:bCs/>
                <w:sz w:val="22"/>
              </w:rPr>
              <w:t>73m</w:t>
            </w:r>
          </w:p>
          <w:p w14:paraId="758C4DE8" w14:textId="77777777" w:rsidR="00D544F7" w:rsidRPr="003B757E" w:rsidRDefault="00D544F7" w:rsidP="009079C4">
            <w:pPr>
              <w:spacing w:after="0" w:line="240" w:lineRule="auto"/>
              <w:rPr>
                <w:rFonts w:eastAsia="Humnst777 Lt BT" w:cs="Arial"/>
                <w:sz w:val="22"/>
              </w:rPr>
            </w:pPr>
          </w:p>
          <w:p w14:paraId="2295A728" w14:textId="77777777" w:rsidR="00D544F7" w:rsidRPr="003B757E" w:rsidRDefault="00D544F7" w:rsidP="009079C4">
            <w:pPr>
              <w:spacing w:after="0" w:line="240" w:lineRule="auto"/>
              <w:rPr>
                <w:rFonts w:eastAsia="Humnst777 Lt BT" w:cs="Arial"/>
                <w:sz w:val="22"/>
              </w:rPr>
            </w:pPr>
            <w:r w:rsidRPr="003B757E">
              <w:rPr>
                <w:rFonts w:eastAsia="Humnst777 Lt BT" w:cs="Arial"/>
                <w:sz w:val="22"/>
              </w:rPr>
              <w:t xml:space="preserve">Total Cost </w:t>
            </w:r>
            <w:r w:rsidRPr="003B757E">
              <w:rPr>
                <w:rFonts w:eastAsia="Humnst777 Lt BT" w:cs="Arial"/>
                <w:i/>
                <w:sz w:val="22"/>
              </w:rPr>
              <w:t>(present value)</w:t>
            </w:r>
            <w:r w:rsidRPr="003B757E">
              <w:rPr>
                <w:rFonts w:eastAsia="Humnst777 Lt BT" w:cs="Arial"/>
                <w:sz w:val="22"/>
              </w:rPr>
              <w:t xml:space="preserve">: </w:t>
            </w:r>
          </w:p>
          <w:p w14:paraId="623A7655" w14:textId="77777777" w:rsidR="00D544F7" w:rsidRPr="003B757E" w:rsidRDefault="00D544F7" w:rsidP="009079C4">
            <w:pPr>
              <w:spacing w:after="0" w:line="240" w:lineRule="auto"/>
              <w:rPr>
                <w:rFonts w:eastAsia="Humnst777 Lt BT" w:cs="Arial"/>
                <w:b/>
                <w:sz w:val="22"/>
              </w:rPr>
            </w:pPr>
            <w:r w:rsidRPr="003B757E">
              <w:rPr>
                <w:rFonts w:eastAsia="Humnst777 Lt BT" w:cs="Arial"/>
                <w:b/>
                <w:sz w:val="22"/>
              </w:rPr>
              <w:t>£1,309</w:t>
            </w:r>
            <w:r w:rsidRPr="003B757E">
              <w:rPr>
                <w:rFonts w:eastAsia="Humnst777 Lt BT" w:cs="Arial"/>
                <w:b/>
                <w:bCs/>
                <w:sz w:val="22"/>
              </w:rPr>
              <w:t>m</w:t>
            </w:r>
            <w:r w:rsidRPr="003B757E">
              <w:rPr>
                <w:rFonts w:eastAsia="Humnst777 Lt BT" w:cs="Arial"/>
                <w:b/>
                <w:sz w:val="22"/>
              </w:rPr>
              <w:t xml:space="preserve"> to 2,035m</w:t>
            </w:r>
          </w:p>
          <w:p w14:paraId="77DA7BAF" w14:textId="77777777" w:rsidR="00D544F7" w:rsidRPr="003B757E" w:rsidRDefault="00D544F7" w:rsidP="009079C4">
            <w:pPr>
              <w:spacing w:after="0" w:line="240" w:lineRule="auto"/>
              <w:rPr>
                <w:rFonts w:eastAsia="Humnst777 Lt BT" w:cs="Arial"/>
                <w:sz w:val="22"/>
              </w:rPr>
            </w:pPr>
            <w:r w:rsidRPr="003B757E">
              <w:rPr>
                <w:rFonts w:eastAsia="Humnst777 Lt BT" w:cs="Arial"/>
                <w:sz w:val="22"/>
              </w:rPr>
              <w:t>Best Estimate:</w:t>
            </w:r>
            <w:r w:rsidRPr="003B757E">
              <w:rPr>
                <w:rFonts w:eastAsia="Humnst777 Lt BT" w:cs="Arial"/>
                <w:b/>
                <w:sz w:val="22"/>
              </w:rPr>
              <w:t xml:space="preserve"> £1,47</w:t>
            </w:r>
            <w:r w:rsidRPr="003B757E">
              <w:rPr>
                <w:rFonts w:eastAsia="Humnst777 Lt BT" w:cs="Arial"/>
                <w:b/>
                <w:bCs/>
                <w:sz w:val="22"/>
              </w:rPr>
              <w:t>3</w:t>
            </w:r>
            <w:r w:rsidRPr="003B757E">
              <w:rPr>
                <w:rFonts w:eastAsia="Humnst777 Lt BT" w:cs="Arial"/>
                <w:b/>
                <w:sz w:val="22"/>
              </w:rPr>
              <w:t>m</w:t>
            </w:r>
          </w:p>
          <w:p w14:paraId="13C7DC7E" w14:textId="77777777" w:rsidR="00D544F7" w:rsidRPr="003B757E" w:rsidRDefault="00D544F7" w:rsidP="009079C4">
            <w:pPr>
              <w:spacing w:after="0" w:line="240" w:lineRule="auto"/>
              <w:rPr>
                <w:rFonts w:eastAsia="Humnst777 Lt BT" w:cs="Arial"/>
                <w:sz w:val="22"/>
              </w:rPr>
            </w:pPr>
          </w:p>
          <w:p w14:paraId="7562813F" w14:textId="77777777" w:rsidR="00D544F7" w:rsidRPr="003B757E" w:rsidRDefault="00D544F7" w:rsidP="009079C4">
            <w:pPr>
              <w:spacing w:after="0" w:line="240" w:lineRule="auto"/>
              <w:rPr>
                <w:rFonts w:eastAsia="Humnst777 Lt BT" w:cs="Arial"/>
                <w:sz w:val="22"/>
              </w:rPr>
            </w:pPr>
            <w:r w:rsidRPr="003B757E">
              <w:rPr>
                <w:rFonts w:eastAsia="Humnst777 Lt BT" w:cs="Arial"/>
                <w:sz w:val="22"/>
              </w:rPr>
              <w:t xml:space="preserve">Annual Benefit </w:t>
            </w:r>
            <w:r w:rsidRPr="003B757E">
              <w:rPr>
                <w:rFonts w:eastAsia="Humnst777 Lt BT" w:cs="Arial"/>
                <w:i/>
                <w:sz w:val="22"/>
              </w:rPr>
              <w:t>(excl. transition, constant price)</w:t>
            </w:r>
            <w:r w:rsidRPr="003B757E">
              <w:rPr>
                <w:rFonts w:eastAsia="Humnst777 Lt BT" w:cs="Arial"/>
                <w:sz w:val="22"/>
              </w:rPr>
              <w:t xml:space="preserve">: </w:t>
            </w:r>
          </w:p>
          <w:p w14:paraId="5F0545EC" w14:textId="77777777" w:rsidR="00D544F7" w:rsidRPr="003B757E" w:rsidRDefault="00D544F7" w:rsidP="009079C4">
            <w:pPr>
              <w:spacing w:after="0" w:line="240" w:lineRule="auto"/>
              <w:rPr>
                <w:rFonts w:eastAsia="Humnst777 Lt BT" w:cs="Arial"/>
                <w:b/>
                <w:bCs/>
                <w:sz w:val="22"/>
              </w:rPr>
            </w:pPr>
            <w:r w:rsidRPr="003B757E">
              <w:rPr>
                <w:rFonts w:eastAsia="Humnst777 Lt BT" w:cs="Arial"/>
                <w:b/>
                <w:bCs/>
                <w:sz w:val="22"/>
              </w:rPr>
              <w:t>£152m to 236m</w:t>
            </w:r>
          </w:p>
          <w:p w14:paraId="68584846" w14:textId="77777777" w:rsidR="00D544F7" w:rsidRPr="003B757E" w:rsidRDefault="00D544F7" w:rsidP="009079C4">
            <w:pPr>
              <w:spacing w:after="0" w:line="240" w:lineRule="auto"/>
              <w:rPr>
                <w:rFonts w:eastAsia="Humnst777 Lt BT" w:cs="Arial"/>
                <w:sz w:val="22"/>
                <w:highlight w:val="yellow"/>
              </w:rPr>
            </w:pPr>
            <w:r w:rsidRPr="003B757E">
              <w:rPr>
                <w:rFonts w:eastAsia="Humnst777 Lt BT" w:cs="Arial"/>
                <w:sz w:val="22"/>
              </w:rPr>
              <w:t>Best Estimate:</w:t>
            </w:r>
            <w:r w:rsidRPr="003B757E">
              <w:rPr>
                <w:rFonts w:eastAsia="Humnst777 Lt BT" w:cs="Arial"/>
                <w:b/>
                <w:bCs/>
                <w:sz w:val="22"/>
              </w:rPr>
              <w:t xml:space="preserve"> £173m</w:t>
            </w:r>
          </w:p>
          <w:p w14:paraId="1DD98198" w14:textId="77777777" w:rsidR="00D544F7" w:rsidRPr="003B757E" w:rsidRDefault="00D544F7" w:rsidP="009079C4">
            <w:pPr>
              <w:spacing w:after="0" w:line="240" w:lineRule="auto"/>
              <w:rPr>
                <w:rFonts w:eastAsia="Humnst777 Lt BT" w:cs="Arial"/>
                <w:sz w:val="22"/>
                <w:highlight w:val="yellow"/>
              </w:rPr>
            </w:pPr>
          </w:p>
          <w:p w14:paraId="3C4D67BB" w14:textId="77777777" w:rsidR="00D544F7" w:rsidRPr="003B757E" w:rsidRDefault="00D544F7" w:rsidP="009079C4">
            <w:pPr>
              <w:spacing w:after="0" w:line="240" w:lineRule="auto"/>
              <w:rPr>
                <w:rFonts w:eastAsia="Humnst777 Lt BT" w:cs="Arial"/>
                <w:sz w:val="22"/>
              </w:rPr>
            </w:pPr>
            <w:r w:rsidRPr="003B757E">
              <w:rPr>
                <w:rFonts w:eastAsia="Humnst777 Lt BT" w:cs="Arial"/>
                <w:sz w:val="22"/>
              </w:rPr>
              <w:t xml:space="preserve">Total Benefit </w:t>
            </w:r>
            <w:r w:rsidRPr="003B757E">
              <w:rPr>
                <w:rFonts w:eastAsia="Humnst777 Lt BT" w:cs="Arial"/>
                <w:i/>
                <w:sz w:val="22"/>
              </w:rPr>
              <w:t>(present value)</w:t>
            </w:r>
            <w:r w:rsidRPr="003B757E">
              <w:rPr>
                <w:rFonts w:eastAsia="Humnst777 Lt BT" w:cs="Arial"/>
                <w:sz w:val="22"/>
              </w:rPr>
              <w:t xml:space="preserve">: </w:t>
            </w:r>
          </w:p>
          <w:p w14:paraId="00913DAA" w14:textId="77777777" w:rsidR="00D544F7" w:rsidRPr="003B757E" w:rsidRDefault="00D544F7" w:rsidP="009079C4">
            <w:pPr>
              <w:spacing w:after="0" w:line="240" w:lineRule="auto"/>
              <w:rPr>
                <w:rFonts w:eastAsia="Humnst777 Lt BT" w:cs="Arial"/>
                <w:b/>
                <w:bCs/>
                <w:sz w:val="22"/>
              </w:rPr>
            </w:pPr>
            <w:r w:rsidRPr="003B757E">
              <w:rPr>
                <w:rFonts w:eastAsia="Humnst777 Lt BT" w:cs="Arial"/>
                <w:b/>
                <w:bCs/>
                <w:sz w:val="22"/>
              </w:rPr>
              <w:t>£1,309m to 2,035m</w:t>
            </w:r>
          </w:p>
          <w:p w14:paraId="51B40D78" w14:textId="339C6919" w:rsidR="00D544F7" w:rsidRPr="003B757E" w:rsidRDefault="00D544F7" w:rsidP="00347F98">
            <w:pPr>
              <w:spacing w:after="0" w:line="240" w:lineRule="auto"/>
              <w:rPr>
                <w:rFonts w:eastAsia="Humnst777 Lt BT" w:cs="Arial"/>
                <w:sz w:val="22"/>
              </w:rPr>
            </w:pPr>
            <w:r w:rsidRPr="003B757E">
              <w:rPr>
                <w:rFonts w:eastAsia="Humnst777 Lt BT" w:cs="Arial"/>
                <w:sz w:val="22"/>
              </w:rPr>
              <w:t>Best Estimate:</w:t>
            </w:r>
            <w:r w:rsidRPr="003B757E">
              <w:rPr>
                <w:rFonts w:eastAsia="Humnst777 Lt BT" w:cs="Arial"/>
                <w:b/>
                <w:bCs/>
                <w:sz w:val="22"/>
              </w:rPr>
              <w:t xml:space="preserve"> £1,473m</w:t>
            </w:r>
          </w:p>
        </w:tc>
        <w:tc>
          <w:tcPr>
            <w:tcW w:w="2523" w:type="dxa"/>
            <w:tcBorders>
              <w:top w:val="nil"/>
              <w:left w:val="nil"/>
              <w:bottom w:val="single" w:sz="4" w:space="0" w:color="000000" w:themeColor="text1"/>
              <w:right w:val="single" w:sz="4" w:space="0" w:color="000000" w:themeColor="text1"/>
            </w:tcBorders>
            <w:shd w:val="clear" w:color="auto" w:fill="auto"/>
          </w:tcPr>
          <w:p w14:paraId="03759974" w14:textId="77777777" w:rsidR="00D544F7" w:rsidRPr="003B757E" w:rsidRDefault="00D544F7" w:rsidP="009079C4">
            <w:pPr>
              <w:spacing w:after="0" w:line="240" w:lineRule="auto"/>
              <w:rPr>
                <w:rFonts w:eastAsia="Humnst777 Lt BT" w:cs="Arial"/>
                <w:sz w:val="22"/>
              </w:rPr>
            </w:pPr>
            <w:r w:rsidRPr="003B757E">
              <w:rPr>
                <w:rFonts w:eastAsia="Humnst777 Lt BT" w:cs="Arial"/>
                <w:sz w:val="22"/>
              </w:rPr>
              <w:t xml:space="preserve">Maximum tuition fees and loan limits to be lowered in academic year 2025/26 from £9,250 to £5,760 for </w:t>
            </w:r>
            <w:r w:rsidRPr="003B757E">
              <w:rPr>
                <w:rFonts w:eastAsia="Humnst777 Lt BT" w:cs="Arial"/>
                <w:i/>
                <w:iCs/>
                <w:sz w:val="22"/>
              </w:rPr>
              <w:t>all</w:t>
            </w:r>
            <w:r w:rsidRPr="003B757E">
              <w:rPr>
                <w:rFonts w:eastAsia="Humnst777 Lt BT" w:cs="Arial"/>
                <w:sz w:val="22"/>
              </w:rPr>
              <w:t xml:space="preserve"> foundation years.</w:t>
            </w:r>
          </w:p>
          <w:p w14:paraId="518C96FC" w14:textId="77777777" w:rsidR="00D544F7" w:rsidRPr="003B757E" w:rsidRDefault="00D544F7" w:rsidP="009079C4">
            <w:pPr>
              <w:spacing w:after="0" w:line="240" w:lineRule="auto"/>
              <w:rPr>
                <w:rFonts w:eastAsia="Humnst777 Lt BT" w:cs="Arial"/>
                <w:sz w:val="22"/>
              </w:rPr>
            </w:pPr>
          </w:p>
          <w:p w14:paraId="3D0EC993" w14:textId="641BD948" w:rsidR="00D544F7" w:rsidRPr="003B757E" w:rsidRDefault="00D544F7" w:rsidP="00347F98">
            <w:pPr>
              <w:spacing w:after="0" w:line="240" w:lineRule="auto"/>
              <w:rPr>
                <w:rFonts w:eastAsia="Humnst777 Lt BT" w:cs="Arial"/>
                <w:sz w:val="22"/>
              </w:rPr>
            </w:pPr>
            <w:r w:rsidRPr="003B757E">
              <w:rPr>
                <w:rFonts w:eastAsia="Humnst777 Lt BT" w:cs="Arial"/>
                <w:i/>
                <w:iCs/>
                <w:sz w:val="22"/>
              </w:rPr>
              <w:t xml:space="preserve">This </w:t>
            </w:r>
            <w:r w:rsidRPr="003B757E">
              <w:rPr>
                <w:rFonts w:eastAsia="Humnst777 Lt BT" w:cs="Arial"/>
                <w:i/>
                <w:sz w:val="22"/>
                <w:u w:val="single"/>
              </w:rPr>
              <w:t>option has not been costed</w:t>
            </w:r>
            <w:r w:rsidRPr="003B757E">
              <w:rPr>
                <w:rFonts w:eastAsia="Humnst777 Lt BT" w:cs="Arial"/>
                <w:i/>
                <w:iCs/>
                <w:sz w:val="22"/>
              </w:rPr>
              <w:t xml:space="preserve"> as it was not deemed to be a feasible option. This is because of concerns that high-cost and strategically integral (for future skill needs) foundation year provision (e.g., medicine, dentistry, STEM, etc.) would become financially unviable to the point of withdrawal. </w:t>
            </w:r>
          </w:p>
        </w:tc>
        <w:tc>
          <w:tcPr>
            <w:tcW w:w="2693" w:type="dxa"/>
            <w:tcBorders>
              <w:top w:val="nil"/>
              <w:left w:val="nil"/>
              <w:bottom w:val="single" w:sz="4" w:space="0" w:color="000000" w:themeColor="text1"/>
              <w:right w:val="single" w:sz="4" w:space="0" w:color="000000" w:themeColor="text1"/>
            </w:tcBorders>
            <w:shd w:val="clear" w:color="auto" w:fill="auto"/>
          </w:tcPr>
          <w:p w14:paraId="7B57EB8F" w14:textId="77777777" w:rsidR="00D544F7" w:rsidRPr="003B757E" w:rsidRDefault="00D544F7" w:rsidP="009079C4">
            <w:pPr>
              <w:spacing w:after="0" w:line="240" w:lineRule="auto"/>
              <w:rPr>
                <w:rFonts w:eastAsia="Humnst777 Lt BT" w:cs="Arial"/>
                <w:sz w:val="22"/>
              </w:rPr>
            </w:pPr>
            <w:r w:rsidRPr="003B757E">
              <w:rPr>
                <w:rFonts w:eastAsia="Humnst777 Lt BT" w:cs="Arial"/>
                <w:sz w:val="22"/>
              </w:rPr>
              <w:t xml:space="preserve">Maximum tuition fees and loan limits to be lowered in academic year 2025/26 from £9,250 to £5,760 for </w:t>
            </w:r>
            <w:r w:rsidRPr="003B757E">
              <w:rPr>
                <w:rFonts w:eastAsia="Humnst777 Lt BT" w:cs="Arial"/>
                <w:i/>
                <w:iCs/>
                <w:sz w:val="22"/>
              </w:rPr>
              <w:t>all</w:t>
            </w:r>
            <w:r w:rsidRPr="003B757E">
              <w:rPr>
                <w:rFonts w:eastAsia="Humnst777 Lt BT" w:cs="Arial"/>
                <w:sz w:val="22"/>
              </w:rPr>
              <w:t xml:space="preserve"> foundation years, with an additional £2,000 in grant funding to providers per enrolment on higher cost and strategically key subjects. </w:t>
            </w:r>
          </w:p>
          <w:p w14:paraId="76F4C103" w14:textId="77777777" w:rsidR="00D544F7" w:rsidRPr="003B757E" w:rsidRDefault="00D544F7" w:rsidP="009079C4">
            <w:pPr>
              <w:spacing w:after="0" w:line="240" w:lineRule="auto"/>
              <w:rPr>
                <w:rFonts w:eastAsia="Humnst777 Lt BT" w:cs="Arial"/>
                <w:sz w:val="22"/>
              </w:rPr>
            </w:pPr>
          </w:p>
          <w:p w14:paraId="269D77DE" w14:textId="77777777" w:rsidR="00D544F7" w:rsidRPr="003B757E" w:rsidRDefault="00D544F7" w:rsidP="009079C4">
            <w:pPr>
              <w:spacing w:after="0" w:line="240" w:lineRule="auto"/>
              <w:rPr>
                <w:rFonts w:eastAsia="Humnst777 Lt BT" w:cs="Arial"/>
                <w:sz w:val="22"/>
              </w:rPr>
            </w:pPr>
            <w:r w:rsidRPr="003B757E">
              <w:rPr>
                <w:rFonts w:eastAsia="Humnst777 Lt BT" w:cs="Arial"/>
                <w:i/>
                <w:iCs/>
                <w:sz w:val="22"/>
              </w:rPr>
              <w:t xml:space="preserve">This </w:t>
            </w:r>
            <w:r w:rsidRPr="003B757E">
              <w:rPr>
                <w:rFonts w:eastAsia="Humnst777 Lt BT" w:cs="Arial"/>
                <w:i/>
                <w:sz w:val="22"/>
                <w:u w:val="single"/>
              </w:rPr>
              <w:t>option has not been costed</w:t>
            </w:r>
            <w:r w:rsidRPr="003B757E">
              <w:rPr>
                <w:rFonts w:eastAsia="Humnst777 Lt BT" w:cs="Arial"/>
                <w:i/>
                <w:iCs/>
                <w:sz w:val="22"/>
              </w:rPr>
              <w:t xml:space="preserve"> as it was not deemed to be a feasible option. This is because of affordability concerns as this option would be at high cost to the taxpayer. </w:t>
            </w:r>
          </w:p>
        </w:tc>
      </w:tr>
      <w:tr w:rsidR="00D544F7" w:rsidRPr="00E05642" w14:paraId="4C95F998" w14:textId="77777777" w:rsidTr="009079C4">
        <w:trPr>
          <w:trHeight w:val="1145"/>
        </w:trPr>
        <w:tc>
          <w:tcPr>
            <w:tcW w:w="1838" w:type="dxa"/>
            <w:tcBorders>
              <w:top w:val="nil"/>
              <w:left w:val="single" w:sz="4" w:space="0" w:color="000000" w:themeColor="text1"/>
              <w:bottom w:val="single" w:sz="4" w:space="0" w:color="000000" w:themeColor="text1"/>
              <w:right w:val="single" w:sz="4" w:space="0" w:color="000000" w:themeColor="text1"/>
            </w:tcBorders>
            <w:shd w:val="clear" w:color="auto" w:fill="auto"/>
          </w:tcPr>
          <w:p w14:paraId="2C5F3E47" w14:textId="77777777" w:rsidR="00D544F7" w:rsidRPr="003B757E" w:rsidRDefault="00D544F7" w:rsidP="009079C4">
            <w:pPr>
              <w:spacing w:after="0" w:line="240" w:lineRule="auto"/>
              <w:rPr>
                <w:rFonts w:eastAsia="Humnst777 Lt BT" w:cs="Arial"/>
                <w:sz w:val="22"/>
              </w:rPr>
            </w:pPr>
            <w:r w:rsidRPr="003B757E">
              <w:rPr>
                <w:rFonts w:eastAsia="Humnst777 Lt BT" w:cs="Arial"/>
                <w:b/>
                <w:bCs/>
                <w:sz w:val="22"/>
              </w:rPr>
              <w:t>Public sector financial costs</w:t>
            </w:r>
            <w:r w:rsidRPr="003B757E">
              <w:rPr>
                <w:rFonts w:eastAsia="Humnst777 Lt BT" w:cs="Arial"/>
                <w:sz w:val="22"/>
              </w:rPr>
              <w:t xml:space="preserve"> (with brief description, including ranges)</w:t>
            </w:r>
          </w:p>
        </w:tc>
        <w:tc>
          <w:tcPr>
            <w:tcW w:w="2126" w:type="dxa"/>
            <w:tcBorders>
              <w:top w:val="nil"/>
              <w:left w:val="nil"/>
              <w:bottom w:val="single" w:sz="4" w:space="0" w:color="000000" w:themeColor="text1"/>
              <w:right w:val="single" w:sz="4" w:space="0" w:color="000000" w:themeColor="text1"/>
            </w:tcBorders>
            <w:shd w:val="clear" w:color="auto" w:fill="auto"/>
          </w:tcPr>
          <w:p w14:paraId="5CE4ECDB" w14:textId="77777777" w:rsidR="00D544F7" w:rsidRPr="003B757E" w:rsidRDefault="00D544F7" w:rsidP="009079C4">
            <w:pPr>
              <w:spacing w:after="0" w:line="240" w:lineRule="auto"/>
              <w:rPr>
                <w:rFonts w:eastAsia="Humnst777 Lt BT" w:cs="Arial"/>
                <w:sz w:val="22"/>
              </w:rPr>
            </w:pPr>
            <w:r w:rsidRPr="003B757E">
              <w:rPr>
                <w:rFonts w:eastAsia="Humnst777 Lt BT" w:cs="Arial"/>
                <w:sz w:val="22"/>
              </w:rPr>
              <w:t> </w:t>
            </w:r>
            <w:sdt>
              <w:sdtPr>
                <w:rPr>
                  <w:rFonts w:eastAsia="Humnst777 Lt BT" w:cs="Arial"/>
                  <w:sz w:val="22"/>
                </w:rPr>
                <w:id w:val="436803383"/>
                <w:placeholder>
                  <w:docPart w:val="94352B6140C64E8AA505274C85522D30"/>
                </w:placeholder>
              </w:sdtPr>
              <w:sdtEndPr/>
              <w:sdtContent>
                <w:r w:rsidRPr="003B757E">
                  <w:rPr>
                    <w:rFonts w:eastAsia="Humnst777 Lt BT" w:cs="Arial"/>
                    <w:sz w:val="22"/>
                  </w:rPr>
                  <w:t>…</w:t>
                </w:r>
              </w:sdtContent>
            </w:sdt>
          </w:p>
        </w:tc>
        <w:tc>
          <w:tcPr>
            <w:tcW w:w="1985" w:type="dxa"/>
            <w:tcBorders>
              <w:top w:val="nil"/>
              <w:left w:val="nil"/>
              <w:bottom w:val="single" w:sz="4" w:space="0" w:color="000000" w:themeColor="text1"/>
              <w:right w:val="single" w:sz="4" w:space="0" w:color="000000" w:themeColor="text1"/>
            </w:tcBorders>
            <w:shd w:val="clear" w:color="auto" w:fill="auto"/>
          </w:tcPr>
          <w:p w14:paraId="555F6DD7" w14:textId="77777777" w:rsidR="00D544F7" w:rsidRPr="003B757E" w:rsidRDefault="00D544F7" w:rsidP="009079C4">
            <w:pPr>
              <w:spacing w:after="0" w:line="240" w:lineRule="auto"/>
              <w:rPr>
                <w:rFonts w:eastAsia="Humnst777 Lt BT" w:cs="Arial"/>
                <w:sz w:val="22"/>
              </w:rPr>
            </w:pPr>
            <w:r w:rsidRPr="003B757E">
              <w:rPr>
                <w:rFonts w:eastAsia="Humnst777 Lt BT" w:cs="Arial"/>
                <w:sz w:val="22"/>
              </w:rPr>
              <w:t> </w:t>
            </w:r>
            <w:sdt>
              <w:sdtPr>
                <w:rPr>
                  <w:rFonts w:eastAsia="Humnst777 Lt BT" w:cs="Arial"/>
                  <w:sz w:val="22"/>
                </w:rPr>
                <w:id w:val="-1457941847"/>
                <w:placeholder>
                  <w:docPart w:val="28013FB1745646F581B73DABD37417AA"/>
                </w:placeholder>
              </w:sdtPr>
              <w:sdtEndPr/>
              <w:sdtContent>
                <w:r w:rsidRPr="003B757E">
                  <w:rPr>
                    <w:rFonts w:eastAsia="Humnst777 Lt BT" w:cs="Arial"/>
                    <w:sz w:val="22"/>
                  </w:rPr>
                  <w:t>…</w:t>
                </w:r>
              </w:sdtContent>
            </w:sdt>
          </w:p>
        </w:tc>
        <w:tc>
          <w:tcPr>
            <w:tcW w:w="3714" w:type="dxa"/>
            <w:tcBorders>
              <w:top w:val="nil"/>
              <w:left w:val="nil"/>
              <w:bottom w:val="single" w:sz="4" w:space="0" w:color="000000" w:themeColor="text1"/>
              <w:right w:val="single" w:sz="4" w:space="0" w:color="000000" w:themeColor="text1"/>
            </w:tcBorders>
            <w:shd w:val="clear" w:color="auto" w:fill="auto"/>
          </w:tcPr>
          <w:sdt>
            <w:sdtPr>
              <w:rPr>
                <w:rFonts w:eastAsia="Humnst777 Lt BT" w:cs="Arial"/>
                <w:sz w:val="22"/>
              </w:rPr>
              <w:id w:val="1212623886"/>
              <w:placeholder>
                <w:docPart w:val="70BD8C82DAD14E1B955513A0C8E21A82"/>
              </w:placeholder>
            </w:sdtPr>
            <w:sdtEndPr/>
            <w:sdtContent>
              <w:p w14:paraId="4905BA9B" w14:textId="75DABA01" w:rsidR="00D544F7" w:rsidRPr="003B757E" w:rsidRDefault="00D544F7" w:rsidP="009079C4">
                <w:pPr>
                  <w:spacing w:after="0" w:line="240" w:lineRule="auto"/>
                  <w:rPr>
                    <w:rFonts w:eastAsia="Humnst777 Lt BT" w:cs="Arial"/>
                    <w:sz w:val="22"/>
                  </w:rPr>
                </w:pPr>
                <w:r w:rsidRPr="003B757E">
                  <w:rPr>
                    <w:rFonts w:eastAsia="Humnst777 Lt BT" w:cs="Arial"/>
                    <w:sz w:val="22"/>
                  </w:rPr>
                  <w:t xml:space="preserve">Students will incur lower tuition fees for foundation years provision. This will lead to an overall reduction in student loan outlay and RAB charge for the </w:t>
                </w:r>
                <w:r w:rsidR="000C1A17">
                  <w:rPr>
                    <w:rFonts w:eastAsia="Humnst777 Lt BT" w:cs="Arial"/>
                    <w:sz w:val="22"/>
                  </w:rPr>
                  <w:t>E</w:t>
                </w:r>
                <w:r w:rsidRPr="003B757E">
                  <w:rPr>
                    <w:rFonts w:eastAsia="Humnst777 Lt BT" w:cs="Arial"/>
                    <w:sz w:val="22"/>
                  </w:rPr>
                  <w:t>xchequer.</w:t>
                </w:r>
              </w:p>
              <w:p w14:paraId="7BD49C8E" w14:textId="77777777" w:rsidR="00D544F7" w:rsidRPr="003B757E" w:rsidRDefault="00D544F7" w:rsidP="009079C4">
                <w:pPr>
                  <w:spacing w:after="0" w:line="240" w:lineRule="auto"/>
                  <w:rPr>
                    <w:rFonts w:eastAsia="Humnst777 Lt BT" w:cs="Arial"/>
                    <w:bCs/>
                    <w:i/>
                    <w:iCs/>
                    <w:sz w:val="22"/>
                  </w:rPr>
                </w:pPr>
              </w:p>
              <w:p w14:paraId="2686E208" w14:textId="77777777" w:rsidR="00D544F7" w:rsidRPr="003B757E" w:rsidRDefault="00D544F7" w:rsidP="009079C4">
                <w:pPr>
                  <w:spacing w:after="0" w:line="240" w:lineRule="auto"/>
                  <w:rPr>
                    <w:rFonts w:eastAsia="Humnst777 Lt BT" w:cs="Arial"/>
                    <w:bCs/>
                    <w:sz w:val="22"/>
                  </w:rPr>
                </w:pPr>
                <w:r w:rsidRPr="003B757E">
                  <w:rPr>
                    <w:rFonts w:eastAsia="Humnst777 Lt BT" w:cs="Arial"/>
                    <w:sz w:val="22"/>
                  </w:rPr>
                  <w:t xml:space="preserve">Based on the DfE’s student finance repayment model, it is estimated that, for the appraisal period covering </w:t>
                </w:r>
                <w:r w:rsidRPr="003B757E">
                  <w:rPr>
                    <w:rFonts w:eastAsia="Humnst777 Lt BT" w:cs="Arial"/>
                    <w:bCs/>
                    <w:sz w:val="22"/>
                  </w:rPr>
                  <w:t>academic year</w:t>
                </w:r>
                <w:r w:rsidRPr="003B757E">
                  <w:rPr>
                    <w:rFonts w:eastAsia="Humnst777 Lt BT" w:cs="Arial"/>
                    <w:sz w:val="22"/>
                  </w:rPr>
                  <w:t xml:space="preserve"> 2025/26 to 2034/35, the Department for Education would save £1,403m in student outlay and £666m in subsidy costs (RDEL RAB charge). </w:t>
                </w:r>
                <w:r w:rsidRPr="003B757E">
                  <w:rPr>
                    <w:rFonts w:eastAsia="Humnst777 Lt BT" w:cs="Arial"/>
                    <w:bCs/>
                    <w:sz w:val="22"/>
                  </w:rPr>
                  <w:t>The</w:t>
                </w:r>
                <w:r w:rsidRPr="003B757E">
                  <w:rPr>
                    <w:rFonts w:eastAsia="Humnst777 Lt BT" w:cs="Arial"/>
                    <w:sz w:val="22"/>
                  </w:rPr>
                  <w:t xml:space="preserve"> RAB savings would occur over 40 years, as students starting courses within the appraisal period repay their loans.  </w:t>
                </w:r>
              </w:p>
              <w:p w14:paraId="1F9A1CDB" w14:textId="77777777" w:rsidR="00D544F7" w:rsidRPr="003B757E" w:rsidRDefault="00D544F7" w:rsidP="009079C4">
                <w:pPr>
                  <w:spacing w:after="0" w:line="240" w:lineRule="auto"/>
                  <w:rPr>
                    <w:rFonts w:eastAsia="Humnst777 Lt BT" w:cs="Arial"/>
                    <w:sz w:val="22"/>
                  </w:rPr>
                </w:pPr>
              </w:p>
              <w:p w14:paraId="7651D020" w14:textId="77777777" w:rsidR="00D544F7" w:rsidRPr="003B757E" w:rsidRDefault="00D544F7" w:rsidP="009079C4">
                <w:pPr>
                  <w:spacing w:after="0" w:line="240" w:lineRule="auto"/>
                  <w:rPr>
                    <w:rFonts w:eastAsia="Humnst777 Lt BT" w:cs="Arial"/>
                    <w:i/>
                    <w:sz w:val="22"/>
                  </w:rPr>
                </w:pPr>
                <w:r w:rsidRPr="003B757E">
                  <w:rPr>
                    <w:rFonts w:eastAsia="Humnst777 Lt BT" w:cs="Arial"/>
                    <w:sz w:val="22"/>
                  </w:rPr>
                  <w:t>Public Savings</w:t>
                </w:r>
                <w:r w:rsidRPr="003B757E">
                  <w:rPr>
                    <w:rFonts w:eastAsia="Humnst777 Lt BT" w:cs="Arial"/>
                    <w:i/>
                    <w:sz w:val="22"/>
                  </w:rPr>
                  <w:t xml:space="preserve"> (2025/26 to 2034/35 inclusive): </w:t>
                </w:r>
                <w:r w:rsidRPr="003B757E">
                  <w:rPr>
                    <w:rFonts w:eastAsia="Humnst777 Lt BT" w:cs="Arial"/>
                    <w:b/>
                    <w:sz w:val="22"/>
                  </w:rPr>
                  <w:t>£2,069m</w:t>
                </w:r>
              </w:p>
              <w:p w14:paraId="3BAA6246" w14:textId="77777777" w:rsidR="00D544F7" w:rsidRPr="003B757E" w:rsidRDefault="00D544F7" w:rsidP="009079C4">
                <w:pPr>
                  <w:spacing w:after="0" w:line="240" w:lineRule="auto"/>
                  <w:rPr>
                    <w:rFonts w:eastAsia="Humnst777 Lt BT" w:cs="Arial"/>
                    <w:b/>
                    <w:sz w:val="22"/>
                  </w:rPr>
                </w:pPr>
                <w:r w:rsidRPr="003B757E">
                  <w:rPr>
                    <w:rFonts w:eastAsia="Humnst777 Lt BT" w:cs="Arial"/>
                    <w:sz w:val="22"/>
                  </w:rPr>
                  <w:t xml:space="preserve">Student Outlay: </w:t>
                </w:r>
                <w:r w:rsidRPr="003B757E">
                  <w:rPr>
                    <w:rFonts w:eastAsia="Humnst777 Lt BT" w:cs="Arial"/>
                    <w:b/>
                    <w:sz w:val="22"/>
                  </w:rPr>
                  <w:t>£1,403</w:t>
                </w:r>
              </w:p>
              <w:p w14:paraId="1288DAA5" w14:textId="77777777" w:rsidR="00D544F7" w:rsidRPr="003B757E" w:rsidRDefault="00D544F7" w:rsidP="009079C4">
                <w:pPr>
                  <w:spacing w:after="0" w:line="240" w:lineRule="auto"/>
                  <w:rPr>
                    <w:rFonts w:eastAsia="Humnst777 Lt BT" w:cs="Arial"/>
                    <w:b/>
                    <w:sz w:val="22"/>
                  </w:rPr>
                </w:pPr>
                <w:r w:rsidRPr="003B757E">
                  <w:rPr>
                    <w:rFonts w:eastAsia="Humnst777 Lt BT" w:cs="Arial"/>
                    <w:sz w:val="22"/>
                  </w:rPr>
                  <w:t xml:space="preserve">RDEL RAB Charge </w:t>
                </w:r>
                <w:r w:rsidRPr="003B757E">
                  <w:rPr>
                    <w:rFonts w:eastAsia="Humnst777 Lt BT" w:cs="Arial"/>
                    <w:i/>
                    <w:sz w:val="22"/>
                  </w:rPr>
                  <w:t>(loan write off costs)</w:t>
                </w:r>
                <w:r w:rsidRPr="003B757E">
                  <w:rPr>
                    <w:rFonts w:eastAsia="Humnst777 Lt BT" w:cs="Arial"/>
                    <w:sz w:val="22"/>
                  </w:rPr>
                  <w:t xml:space="preserve">: </w:t>
                </w:r>
                <w:r w:rsidRPr="003B757E">
                  <w:rPr>
                    <w:rFonts w:eastAsia="Humnst777 Lt BT" w:cs="Arial"/>
                    <w:b/>
                    <w:sz w:val="22"/>
                  </w:rPr>
                  <w:t xml:space="preserve">£666m </w:t>
                </w:r>
              </w:p>
              <w:p w14:paraId="27389CCC" w14:textId="77777777" w:rsidR="00D544F7" w:rsidRPr="003B757E" w:rsidRDefault="00374960" w:rsidP="009079C4">
                <w:pPr>
                  <w:spacing w:after="0" w:line="240" w:lineRule="auto"/>
                  <w:rPr>
                    <w:rFonts w:eastAsia="Humnst777 Lt BT" w:cs="Arial"/>
                    <w:sz w:val="22"/>
                  </w:rPr>
                </w:pPr>
              </w:p>
            </w:sdtContent>
          </w:sdt>
        </w:tc>
        <w:tc>
          <w:tcPr>
            <w:tcW w:w="2523" w:type="dxa"/>
            <w:tcBorders>
              <w:top w:val="nil"/>
              <w:left w:val="nil"/>
              <w:bottom w:val="single" w:sz="4" w:space="0" w:color="000000" w:themeColor="text1"/>
              <w:right w:val="single" w:sz="4" w:space="0" w:color="000000" w:themeColor="text1"/>
            </w:tcBorders>
            <w:shd w:val="clear" w:color="auto" w:fill="auto"/>
          </w:tcPr>
          <w:p w14:paraId="41E40212" w14:textId="77777777" w:rsidR="00D544F7" w:rsidRPr="003B757E" w:rsidRDefault="00D544F7" w:rsidP="009079C4">
            <w:pPr>
              <w:spacing w:after="0" w:line="240" w:lineRule="auto"/>
              <w:rPr>
                <w:rFonts w:eastAsia="Humnst777 Lt BT" w:cs="Arial"/>
                <w:sz w:val="22"/>
              </w:rPr>
            </w:pPr>
            <w:r w:rsidRPr="003B757E">
              <w:rPr>
                <w:rFonts w:eastAsia="Humnst777 Lt BT" w:cs="Arial"/>
                <w:sz w:val="22"/>
              </w:rPr>
              <w:t> </w:t>
            </w:r>
            <w:sdt>
              <w:sdtPr>
                <w:rPr>
                  <w:rFonts w:eastAsia="Humnst777 Lt BT" w:cs="Arial"/>
                  <w:sz w:val="22"/>
                </w:rPr>
                <w:id w:val="1285391407"/>
                <w:placeholder>
                  <w:docPart w:val="07FBEA0671954A089C135284B2961FC7"/>
                </w:placeholder>
              </w:sdtPr>
              <w:sdtEndPr/>
              <w:sdtContent>
                <w:r w:rsidRPr="003B757E">
                  <w:rPr>
                    <w:rFonts w:eastAsia="Humnst777 Lt BT" w:cs="Arial"/>
                    <w:sz w:val="22"/>
                  </w:rPr>
                  <w:t>…</w:t>
                </w:r>
              </w:sdtContent>
            </w:sdt>
          </w:p>
        </w:tc>
        <w:tc>
          <w:tcPr>
            <w:tcW w:w="2693" w:type="dxa"/>
            <w:tcBorders>
              <w:top w:val="nil"/>
              <w:left w:val="nil"/>
              <w:bottom w:val="single" w:sz="4" w:space="0" w:color="000000" w:themeColor="text1"/>
              <w:right w:val="single" w:sz="4" w:space="0" w:color="000000" w:themeColor="text1"/>
            </w:tcBorders>
            <w:shd w:val="clear" w:color="auto" w:fill="auto"/>
          </w:tcPr>
          <w:p w14:paraId="63303CB6" w14:textId="77777777" w:rsidR="00D544F7" w:rsidRPr="003B757E" w:rsidRDefault="00D544F7" w:rsidP="009079C4">
            <w:pPr>
              <w:spacing w:after="0" w:line="240" w:lineRule="auto"/>
              <w:rPr>
                <w:rFonts w:eastAsia="Humnst777 Lt BT" w:cs="Arial"/>
                <w:sz w:val="22"/>
              </w:rPr>
            </w:pPr>
            <w:r w:rsidRPr="003B757E">
              <w:rPr>
                <w:rFonts w:eastAsia="Humnst777 Lt BT" w:cs="Arial"/>
                <w:sz w:val="22"/>
              </w:rPr>
              <w:t> </w:t>
            </w:r>
            <w:sdt>
              <w:sdtPr>
                <w:rPr>
                  <w:rFonts w:eastAsia="Humnst777 Lt BT" w:cs="Arial"/>
                  <w:sz w:val="22"/>
                </w:rPr>
                <w:id w:val="1261028268"/>
                <w:placeholder>
                  <w:docPart w:val="89CC8D0F96BB439E8EDACCA8F5E25ECD"/>
                </w:placeholder>
              </w:sdtPr>
              <w:sdtEndPr/>
              <w:sdtContent>
                <w:r w:rsidRPr="003B757E">
                  <w:rPr>
                    <w:rFonts w:eastAsia="Humnst777 Lt BT" w:cs="Arial"/>
                    <w:sz w:val="22"/>
                  </w:rPr>
                  <w:t>…</w:t>
                </w:r>
              </w:sdtContent>
            </w:sdt>
          </w:p>
        </w:tc>
      </w:tr>
      <w:tr w:rsidR="00D544F7" w:rsidRPr="00E05642" w14:paraId="3365F863" w14:textId="77777777" w:rsidTr="000C1A17">
        <w:trPr>
          <w:trHeight w:val="557"/>
        </w:trPr>
        <w:tc>
          <w:tcPr>
            <w:tcW w:w="1838" w:type="dxa"/>
            <w:tcBorders>
              <w:top w:val="nil"/>
              <w:left w:val="single" w:sz="4" w:space="0" w:color="000000" w:themeColor="text1"/>
              <w:bottom w:val="single" w:sz="4" w:space="0" w:color="000000" w:themeColor="text1"/>
              <w:right w:val="single" w:sz="4" w:space="0" w:color="000000" w:themeColor="text1"/>
            </w:tcBorders>
            <w:shd w:val="clear" w:color="auto" w:fill="auto"/>
          </w:tcPr>
          <w:p w14:paraId="30951024" w14:textId="77777777" w:rsidR="00D544F7" w:rsidRPr="003B757E" w:rsidRDefault="00D544F7" w:rsidP="009079C4">
            <w:pPr>
              <w:spacing w:after="0" w:line="240" w:lineRule="auto"/>
              <w:rPr>
                <w:rFonts w:eastAsia="Humnst777 Lt BT" w:cs="Arial"/>
                <w:sz w:val="22"/>
              </w:rPr>
            </w:pPr>
            <w:r w:rsidRPr="003B757E">
              <w:rPr>
                <w:rFonts w:eastAsia="Humnst777 Lt BT" w:cs="Arial"/>
                <w:b/>
                <w:bCs/>
                <w:sz w:val="22"/>
              </w:rPr>
              <w:t>Significant un-quantified benefits and costs</w:t>
            </w:r>
            <w:r w:rsidRPr="003B757E">
              <w:rPr>
                <w:rFonts w:eastAsia="Humnst777 Lt BT" w:cs="Arial"/>
                <w:sz w:val="22"/>
              </w:rPr>
              <w:t xml:space="preserve"> (description, with scale where possible)</w:t>
            </w:r>
          </w:p>
        </w:tc>
        <w:tc>
          <w:tcPr>
            <w:tcW w:w="2126" w:type="dxa"/>
            <w:tcBorders>
              <w:top w:val="nil"/>
              <w:left w:val="nil"/>
              <w:bottom w:val="single" w:sz="4" w:space="0" w:color="000000" w:themeColor="text1"/>
              <w:right w:val="single" w:sz="4" w:space="0" w:color="000000" w:themeColor="text1"/>
            </w:tcBorders>
            <w:shd w:val="clear" w:color="auto" w:fill="auto"/>
          </w:tcPr>
          <w:p w14:paraId="6198F956" w14:textId="77777777" w:rsidR="00D544F7" w:rsidRPr="003B757E" w:rsidRDefault="00D544F7" w:rsidP="009079C4">
            <w:pPr>
              <w:spacing w:after="0" w:line="240" w:lineRule="auto"/>
              <w:rPr>
                <w:rFonts w:eastAsia="Humnst777 Lt BT" w:cs="Arial"/>
                <w:sz w:val="22"/>
              </w:rPr>
            </w:pPr>
            <w:r w:rsidRPr="003B757E">
              <w:rPr>
                <w:rFonts w:eastAsia="Humnst777 Lt BT" w:cs="Arial"/>
                <w:sz w:val="22"/>
              </w:rPr>
              <w:t> </w:t>
            </w:r>
            <w:sdt>
              <w:sdtPr>
                <w:rPr>
                  <w:rFonts w:eastAsia="Humnst777 Lt BT" w:cs="Arial"/>
                  <w:sz w:val="22"/>
                </w:rPr>
                <w:id w:val="514194694"/>
                <w:placeholder>
                  <w:docPart w:val="2D1D0591556840A385F3B6CC2A043FA4"/>
                </w:placeholder>
              </w:sdtPr>
              <w:sdtEndPr/>
              <w:sdtContent>
                <w:r w:rsidRPr="003B757E">
                  <w:rPr>
                    <w:rFonts w:eastAsia="Humnst777 Lt BT" w:cs="Arial"/>
                    <w:sz w:val="22"/>
                  </w:rPr>
                  <w:t>…</w:t>
                </w:r>
              </w:sdtContent>
            </w:sdt>
          </w:p>
        </w:tc>
        <w:tc>
          <w:tcPr>
            <w:tcW w:w="1985" w:type="dxa"/>
            <w:tcBorders>
              <w:top w:val="nil"/>
              <w:left w:val="nil"/>
              <w:bottom w:val="single" w:sz="4" w:space="0" w:color="000000" w:themeColor="text1"/>
              <w:right w:val="single" w:sz="4" w:space="0" w:color="000000" w:themeColor="text1"/>
            </w:tcBorders>
            <w:shd w:val="clear" w:color="auto" w:fill="auto"/>
          </w:tcPr>
          <w:p w14:paraId="44A2444A" w14:textId="77777777" w:rsidR="00D544F7" w:rsidRPr="003B757E" w:rsidRDefault="00D544F7" w:rsidP="009079C4">
            <w:pPr>
              <w:spacing w:after="0" w:line="240" w:lineRule="auto"/>
              <w:rPr>
                <w:rFonts w:eastAsia="Humnst777 Lt BT" w:cs="Arial"/>
                <w:sz w:val="22"/>
              </w:rPr>
            </w:pPr>
            <w:r w:rsidRPr="003B757E">
              <w:rPr>
                <w:rFonts w:eastAsia="Humnst777 Lt BT" w:cs="Arial"/>
                <w:sz w:val="22"/>
              </w:rPr>
              <w:t> </w:t>
            </w:r>
            <w:sdt>
              <w:sdtPr>
                <w:rPr>
                  <w:rFonts w:eastAsia="Humnst777 Lt BT" w:cs="Arial"/>
                  <w:sz w:val="22"/>
                </w:rPr>
                <w:id w:val="-1583211215"/>
                <w:placeholder>
                  <w:docPart w:val="467B0BD1FA8E40C08905A759B5C7DE81"/>
                </w:placeholder>
              </w:sdtPr>
              <w:sdtEndPr/>
              <w:sdtContent>
                <w:r w:rsidRPr="003B757E">
                  <w:rPr>
                    <w:rFonts w:eastAsia="Humnst777 Lt BT" w:cs="Arial"/>
                    <w:sz w:val="22"/>
                  </w:rPr>
                  <w:t>…</w:t>
                </w:r>
              </w:sdtContent>
            </w:sdt>
          </w:p>
        </w:tc>
        <w:tc>
          <w:tcPr>
            <w:tcW w:w="3714" w:type="dxa"/>
            <w:tcBorders>
              <w:top w:val="nil"/>
              <w:left w:val="nil"/>
              <w:bottom w:val="single" w:sz="4" w:space="0" w:color="000000" w:themeColor="text1"/>
              <w:right w:val="single" w:sz="4" w:space="0" w:color="000000" w:themeColor="text1"/>
            </w:tcBorders>
            <w:shd w:val="clear" w:color="auto" w:fill="auto"/>
          </w:tcPr>
          <w:p w14:paraId="2022A1E0" w14:textId="77777777" w:rsidR="00D544F7" w:rsidRPr="003B757E" w:rsidRDefault="00D544F7" w:rsidP="009079C4">
            <w:pPr>
              <w:spacing w:after="0" w:line="240" w:lineRule="auto"/>
              <w:rPr>
                <w:rFonts w:eastAsia="Humnst777 Lt BT" w:cs="Arial"/>
                <w:sz w:val="22"/>
              </w:rPr>
            </w:pPr>
            <w:r w:rsidRPr="003B757E">
              <w:rPr>
                <w:rFonts w:eastAsia="Humnst777 Lt BT" w:cs="Arial"/>
                <w:sz w:val="22"/>
              </w:rPr>
              <w:t xml:space="preserve">Unquantified Cost: Potential reduction in access and choice associated with classroom-based foundation years if lower tuition fee income results in HE providers scaling back or withdrawing foundation year provision because it is no longer financially viable.  </w:t>
            </w:r>
          </w:p>
          <w:p w14:paraId="6BA8E3CA" w14:textId="77777777" w:rsidR="00D544F7" w:rsidRPr="003B757E" w:rsidRDefault="00D544F7" w:rsidP="009079C4">
            <w:pPr>
              <w:spacing w:after="0" w:line="240" w:lineRule="auto"/>
              <w:rPr>
                <w:rFonts w:eastAsia="Humnst777 Lt BT" w:cs="Arial"/>
                <w:sz w:val="22"/>
              </w:rPr>
            </w:pPr>
          </w:p>
          <w:p w14:paraId="4937BF48" w14:textId="77777777" w:rsidR="00D544F7" w:rsidRPr="003B757E" w:rsidRDefault="00D544F7" w:rsidP="009079C4">
            <w:pPr>
              <w:spacing w:after="0" w:line="240" w:lineRule="auto"/>
              <w:rPr>
                <w:rFonts w:eastAsia="Humnst777 Lt BT" w:cs="Arial"/>
                <w:sz w:val="22"/>
              </w:rPr>
            </w:pPr>
            <w:r w:rsidRPr="003B757E">
              <w:rPr>
                <w:rFonts w:eastAsia="Humnst777 Lt BT" w:cs="Arial"/>
                <w:sz w:val="22"/>
              </w:rPr>
              <w:t>Unquantified Benefit: Potential for better alignment of foundation year provision with the future skills needs of employers and the UK economy and improved value for money to students and taxpayers.</w:t>
            </w:r>
          </w:p>
          <w:p w14:paraId="7AB21394" w14:textId="77777777" w:rsidR="00D544F7" w:rsidRPr="003B757E" w:rsidRDefault="00D544F7" w:rsidP="009079C4">
            <w:pPr>
              <w:spacing w:after="0" w:line="240" w:lineRule="auto"/>
              <w:rPr>
                <w:rFonts w:eastAsia="Humnst777 Lt BT" w:cs="Arial"/>
                <w:sz w:val="22"/>
              </w:rPr>
            </w:pPr>
          </w:p>
        </w:tc>
        <w:tc>
          <w:tcPr>
            <w:tcW w:w="2523" w:type="dxa"/>
            <w:tcBorders>
              <w:top w:val="nil"/>
              <w:left w:val="nil"/>
              <w:bottom w:val="single" w:sz="4" w:space="0" w:color="000000" w:themeColor="text1"/>
              <w:right w:val="single" w:sz="4" w:space="0" w:color="000000" w:themeColor="text1"/>
            </w:tcBorders>
            <w:shd w:val="clear" w:color="auto" w:fill="auto"/>
          </w:tcPr>
          <w:p w14:paraId="1CA62096" w14:textId="77777777" w:rsidR="00D544F7" w:rsidRPr="003B757E" w:rsidRDefault="00D544F7" w:rsidP="009079C4">
            <w:pPr>
              <w:spacing w:after="0" w:line="240" w:lineRule="auto"/>
              <w:rPr>
                <w:rFonts w:eastAsia="Humnst777 Lt BT" w:cs="Arial"/>
                <w:sz w:val="22"/>
              </w:rPr>
            </w:pPr>
            <w:r w:rsidRPr="003B757E">
              <w:rPr>
                <w:rFonts w:eastAsia="Humnst777 Lt BT" w:cs="Arial"/>
                <w:sz w:val="22"/>
              </w:rPr>
              <w:t> </w:t>
            </w:r>
            <w:sdt>
              <w:sdtPr>
                <w:rPr>
                  <w:rFonts w:eastAsia="Humnst777 Lt BT" w:cs="Arial"/>
                  <w:sz w:val="22"/>
                </w:rPr>
                <w:id w:val="1528059103"/>
                <w:placeholder>
                  <w:docPart w:val="DEA3947B410F47ACA3E31046C6C5DA62"/>
                </w:placeholder>
              </w:sdtPr>
              <w:sdtEndPr/>
              <w:sdtContent>
                <w:r w:rsidRPr="003B757E">
                  <w:rPr>
                    <w:rFonts w:eastAsia="Humnst777 Lt BT" w:cs="Arial"/>
                    <w:sz w:val="22"/>
                  </w:rPr>
                  <w:t>…</w:t>
                </w:r>
              </w:sdtContent>
            </w:sdt>
          </w:p>
        </w:tc>
        <w:tc>
          <w:tcPr>
            <w:tcW w:w="2693" w:type="dxa"/>
            <w:tcBorders>
              <w:top w:val="nil"/>
              <w:left w:val="nil"/>
              <w:bottom w:val="single" w:sz="4" w:space="0" w:color="000000" w:themeColor="text1"/>
              <w:right w:val="single" w:sz="4" w:space="0" w:color="000000" w:themeColor="text1"/>
            </w:tcBorders>
            <w:shd w:val="clear" w:color="auto" w:fill="auto"/>
          </w:tcPr>
          <w:p w14:paraId="2C3CCBDF" w14:textId="77777777" w:rsidR="00D544F7" w:rsidRPr="003B757E" w:rsidRDefault="00D544F7" w:rsidP="009079C4">
            <w:pPr>
              <w:spacing w:after="0" w:line="240" w:lineRule="auto"/>
              <w:rPr>
                <w:rFonts w:eastAsia="Humnst777 Lt BT" w:cs="Arial"/>
                <w:sz w:val="22"/>
              </w:rPr>
            </w:pPr>
            <w:r w:rsidRPr="003B757E">
              <w:rPr>
                <w:rFonts w:eastAsia="Humnst777 Lt BT" w:cs="Arial"/>
                <w:sz w:val="22"/>
              </w:rPr>
              <w:t> </w:t>
            </w:r>
            <w:sdt>
              <w:sdtPr>
                <w:rPr>
                  <w:rFonts w:eastAsia="Humnst777 Lt BT" w:cs="Arial"/>
                  <w:sz w:val="22"/>
                </w:rPr>
                <w:id w:val="-594481843"/>
                <w:placeholder>
                  <w:docPart w:val="62BA367026CD4AE8A3E65D53BE5B5000"/>
                </w:placeholder>
              </w:sdtPr>
              <w:sdtEndPr/>
              <w:sdtContent>
                <w:r w:rsidRPr="003B757E">
                  <w:rPr>
                    <w:rFonts w:eastAsia="Humnst777 Lt BT" w:cs="Arial"/>
                    <w:sz w:val="22"/>
                  </w:rPr>
                  <w:t>…</w:t>
                </w:r>
              </w:sdtContent>
            </w:sdt>
          </w:p>
        </w:tc>
      </w:tr>
      <w:tr w:rsidR="00D544F7" w:rsidRPr="00E05642" w14:paraId="0FFA2020" w14:textId="77777777" w:rsidTr="009079C4">
        <w:trPr>
          <w:trHeight w:val="1134"/>
        </w:trPr>
        <w:tc>
          <w:tcPr>
            <w:tcW w:w="1838" w:type="dxa"/>
            <w:tcBorders>
              <w:top w:val="nil"/>
              <w:left w:val="single" w:sz="4" w:space="0" w:color="000000" w:themeColor="text1"/>
              <w:bottom w:val="single" w:sz="4" w:space="0" w:color="000000" w:themeColor="text1"/>
              <w:right w:val="single" w:sz="4" w:space="0" w:color="000000" w:themeColor="text1"/>
            </w:tcBorders>
            <w:shd w:val="clear" w:color="auto" w:fill="auto"/>
          </w:tcPr>
          <w:p w14:paraId="69F6C7A7" w14:textId="77777777" w:rsidR="00D544F7" w:rsidRPr="003B757E" w:rsidRDefault="00D544F7" w:rsidP="009079C4">
            <w:pPr>
              <w:spacing w:after="0" w:line="240" w:lineRule="auto"/>
              <w:rPr>
                <w:rFonts w:eastAsia="Humnst777 Lt BT" w:cs="Arial"/>
                <w:sz w:val="22"/>
              </w:rPr>
            </w:pPr>
            <w:r w:rsidRPr="003B757E">
              <w:rPr>
                <w:rFonts w:eastAsia="Humnst777 Lt BT" w:cs="Arial"/>
                <w:b/>
                <w:bCs/>
                <w:sz w:val="22"/>
              </w:rPr>
              <w:t>Key risks</w:t>
            </w:r>
            <w:r w:rsidRPr="003B757E">
              <w:rPr>
                <w:rFonts w:eastAsia="Humnst777 Lt BT" w:cs="Arial"/>
                <w:sz w:val="22"/>
              </w:rPr>
              <w:t xml:space="preserve"> </w:t>
            </w:r>
          </w:p>
          <w:p w14:paraId="3B563BC4" w14:textId="77777777" w:rsidR="00D544F7" w:rsidRPr="003B757E" w:rsidRDefault="00D544F7" w:rsidP="009079C4">
            <w:pPr>
              <w:spacing w:after="0" w:line="240" w:lineRule="auto"/>
              <w:rPr>
                <w:rFonts w:eastAsia="Humnst777 Lt BT" w:cs="Arial"/>
                <w:sz w:val="22"/>
              </w:rPr>
            </w:pPr>
            <w:r w:rsidRPr="003B757E">
              <w:rPr>
                <w:rFonts w:eastAsia="Humnst777 Lt BT" w:cs="Arial"/>
                <w:sz w:val="22"/>
              </w:rPr>
              <w:t>(and risk costs, and optimism bias, where relevant)</w:t>
            </w:r>
          </w:p>
        </w:tc>
        <w:tc>
          <w:tcPr>
            <w:tcW w:w="2126" w:type="dxa"/>
            <w:tcBorders>
              <w:top w:val="nil"/>
              <w:left w:val="nil"/>
              <w:bottom w:val="single" w:sz="4" w:space="0" w:color="000000" w:themeColor="text1"/>
              <w:right w:val="single" w:sz="4" w:space="0" w:color="000000" w:themeColor="text1"/>
            </w:tcBorders>
            <w:shd w:val="clear" w:color="auto" w:fill="auto"/>
          </w:tcPr>
          <w:p w14:paraId="763FAFD5" w14:textId="77777777" w:rsidR="00D544F7" w:rsidRPr="003B757E" w:rsidRDefault="00D544F7" w:rsidP="009079C4">
            <w:pPr>
              <w:spacing w:after="0" w:line="240" w:lineRule="auto"/>
              <w:rPr>
                <w:rFonts w:eastAsia="Humnst777 Lt BT" w:cs="Arial"/>
                <w:sz w:val="22"/>
              </w:rPr>
            </w:pPr>
            <w:r w:rsidRPr="003B757E">
              <w:rPr>
                <w:rFonts w:eastAsia="Humnst777 Lt BT" w:cs="Arial"/>
                <w:sz w:val="22"/>
              </w:rPr>
              <w:t> </w:t>
            </w:r>
            <w:sdt>
              <w:sdtPr>
                <w:rPr>
                  <w:rFonts w:eastAsia="Humnst777 Lt BT" w:cs="Arial"/>
                  <w:sz w:val="22"/>
                </w:rPr>
                <w:id w:val="-1839760856"/>
                <w:placeholder>
                  <w:docPart w:val="69ECB663226E451B98DD4D2FB32FAEFE"/>
                </w:placeholder>
              </w:sdtPr>
              <w:sdtEndPr/>
              <w:sdtContent>
                <w:r w:rsidRPr="003B757E">
                  <w:rPr>
                    <w:rFonts w:eastAsia="Humnst777 Lt BT" w:cs="Arial"/>
                    <w:sz w:val="22"/>
                  </w:rPr>
                  <w:t>…</w:t>
                </w:r>
              </w:sdtContent>
            </w:sdt>
          </w:p>
        </w:tc>
        <w:tc>
          <w:tcPr>
            <w:tcW w:w="1985" w:type="dxa"/>
            <w:tcBorders>
              <w:top w:val="nil"/>
              <w:left w:val="nil"/>
              <w:bottom w:val="single" w:sz="4" w:space="0" w:color="000000" w:themeColor="text1"/>
              <w:right w:val="single" w:sz="4" w:space="0" w:color="000000" w:themeColor="text1"/>
            </w:tcBorders>
            <w:shd w:val="clear" w:color="auto" w:fill="auto"/>
          </w:tcPr>
          <w:p w14:paraId="04497239" w14:textId="77777777" w:rsidR="00D544F7" w:rsidRPr="003B757E" w:rsidRDefault="00D544F7" w:rsidP="009079C4">
            <w:pPr>
              <w:spacing w:after="0" w:line="240" w:lineRule="auto"/>
              <w:rPr>
                <w:rFonts w:eastAsia="Humnst777 Lt BT" w:cs="Arial"/>
                <w:sz w:val="22"/>
              </w:rPr>
            </w:pPr>
            <w:r w:rsidRPr="003B757E">
              <w:rPr>
                <w:rFonts w:eastAsia="Humnst777 Lt BT" w:cs="Arial"/>
                <w:sz w:val="22"/>
              </w:rPr>
              <w:t> </w:t>
            </w:r>
            <w:sdt>
              <w:sdtPr>
                <w:rPr>
                  <w:rFonts w:eastAsia="Humnst777 Lt BT" w:cs="Arial"/>
                  <w:sz w:val="22"/>
                </w:rPr>
                <w:id w:val="171227864"/>
                <w:placeholder>
                  <w:docPart w:val="5624472CA1E747968B7B24F8153CE241"/>
                </w:placeholder>
              </w:sdtPr>
              <w:sdtEndPr/>
              <w:sdtContent>
                <w:r w:rsidRPr="003B757E">
                  <w:rPr>
                    <w:rFonts w:eastAsia="Humnst777 Lt BT" w:cs="Arial"/>
                    <w:sz w:val="22"/>
                  </w:rPr>
                  <w:t>…</w:t>
                </w:r>
              </w:sdtContent>
            </w:sdt>
          </w:p>
        </w:tc>
        <w:tc>
          <w:tcPr>
            <w:tcW w:w="3714" w:type="dxa"/>
            <w:tcBorders>
              <w:top w:val="nil"/>
              <w:left w:val="nil"/>
              <w:bottom w:val="single" w:sz="4" w:space="0" w:color="000000" w:themeColor="text1"/>
              <w:right w:val="single" w:sz="4" w:space="0" w:color="000000" w:themeColor="text1"/>
            </w:tcBorders>
            <w:shd w:val="clear" w:color="auto" w:fill="auto"/>
          </w:tcPr>
          <w:p w14:paraId="10AFA14B" w14:textId="77777777" w:rsidR="00D544F7" w:rsidRPr="003B757E" w:rsidRDefault="00D544F7" w:rsidP="009079C4">
            <w:pPr>
              <w:spacing w:after="0" w:line="240" w:lineRule="auto"/>
              <w:rPr>
                <w:rFonts w:eastAsia="Humnst777 Lt BT" w:cs="Arial"/>
                <w:sz w:val="22"/>
              </w:rPr>
            </w:pPr>
            <w:r w:rsidRPr="003B757E">
              <w:rPr>
                <w:rFonts w:eastAsia="Humnst777 Lt BT" w:cs="Arial"/>
                <w:sz w:val="22"/>
              </w:rPr>
              <w:t>Uncertainty over the number of classroom-based foundation year students in academic year 2025/26, which will influence the scale of financial impact in terms of lower tuition fee income. Any familiarisation costs associated with new tuition fee limits regulations covering foundation years are assumed to be negligible as are any delivery costs incurred by SLC updating its processes and systems.</w:t>
            </w:r>
          </w:p>
          <w:p w14:paraId="3CCB70A5" w14:textId="77777777" w:rsidR="00D544F7" w:rsidRPr="003B757E" w:rsidRDefault="00D544F7" w:rsidP="009079C4">
            <w:pPr>
              <w:spacing w:after="0" w:line="240" w:lineRule="auto"/>
              <w:rPr>
                <w:rFonts w:eastAsia="Humnst777 Lt BT" w:cs="Arial"/>
                <w:sz w:val="22"/>
              </w:rPr>
            </w:pPr>
          </w:p>
        </w:tc>
        <w:tc>
          <w:tcPr>
            <w:tcW w:w="2523" w:type="dxa"/>
            <w:tcBorders>
              <w:top w:val="nil"/>
              <w:left w:val="nil"/>
              <w:bottom w:val="single" w:sz="4" w:space="0" w:color="000000" w:themeColor="text1"/>
              <w:right w:val="single" w:sz="4" w:space="0" w:color="000000" w:themeColor="text1"/>
            </w:tcBorders>
            <w:shd w:val="clear" w:color="auto" w:fill="auto"/>
          </w:tcPr>
          <w:p w14:paraId="63AD3ED5" w14:textId="77777777" w:rsidR="00D544F7" w:rsidRPr="003B757E" w:rsidRDefault="00D544F7" w:rsidP="009079C4">
            <w:pPr>
              <w:spacing w:after="0" w:line="240" w:lineRule="auto"/>
              <w:rPr>
                <w:rFonts w:eastAsia="Humnst777 Lt BT" w:cs="Arial"/>
                <w:sz w:val="22"/>
              </w:rPr>
            </w:pPr>
            <w:r w:rsidRPr="003B757E">
              <w:rPr>
                <w:rFonts w:eastAsia="Humnst777 Lt BT" w:cs="Arial"/>
                <w:sz w:val="22"/>
              </w:rPr>
              <w:t> </w:t>
            </w:r>
            <w:sdt>
              <w:sdtPr>
                <w:rPr>
                  <w:rFonts w:eastAsia="Humnst777 Lt BT" w:cs="Arial"/>
                  <w:sz w:val="22"/>
                </w:rPr>
                <w:id w:val="-47926193"/>
                <w:placeholder>
                  <w:docPart w:val="679E23CE586944DDBBA9FE98E63C94C7"/>
                </w:placeholder>
              </w:sdtPr>
              <w:sdtEndPr/>
              <w:sdtContent>
                <w:r w:rsidRPr="003B757E">
                  <w:rPr>
                    <w:rFonts w:eastAsia="Humnst777 Lt BT" w:cs="Arial"/>
                    <w:sz w:val="22"/>
                  </w:rPr>
                  <w:t>…</w:t>
                </w:r>
              </w:sdtContent>
            </w:sdt>
          </w:p>
        </w:tc>
        <w:tc>
          <w:tcPr>
            <w:tcW w:w="2693" w:type="dxa"/>
            <w:tcBorders>
              <w:top w:val="nil"/>
              <w:left w:val="nil"/>
              <w:bottom w:val="single" w:sz="4" w:space="0" w:color="000000" w:themeColor="text1"/>
              <w:right w:val="single" w:sz="4" w:space="0" w:color="000000" w:themeColor="text1"/>
            </w:tcBorders>
            <w:shd w:val="clear" w:color="auto" w:fill="auto"/>
          </w:tcPr>
          <w:p w14:paraId="085069DE" w14:textId="77777777" w:rsidR="00D544F7" w:rsidRPr="003B757E" w:rsidRDefault="00D544F7" w:rsidP="009079C4">
            <w:pPr>
              <w:spacing w:after="0" w:line="240" w:lineRule="auto"/>
              <w:rPr>
                <w:rFonts w:eastAsia="Humnst777 Lt BT" w:cs="Arial"/>
                <w:sz w:val="22"/>
              </w:rPr>
            </w:pPr>
            <w:r w:rsidRPr="003B757E">
              <w:rPr>
                <w:rFonts w:eastAsia="Humnst777 Lt BT" w:cs="Arial"/>
                <w:sz w:val="22"/>
              </w:rPr>
              <w:t> </w:t>
            </w:r>
            <w:sdt>
              <w:sdtPr>
                <w:rPr>
                  <w:rFonts w:eastAsia="Humnst777 Lt BT" w:cs="Arial"/>
                  <w:sz w:val="22"/>
                </w:rPr>
                <w:id w:val="-369230576"/>
                <w:placeholder>
                  <w:docPart w:val="929D48BBC0BD45BD956696548088DA00"/>
                </w:placeholder>
              </w:sdtPr>
              <w:sdtEndPr/>
              <w:sdtContent>
                <w:r w:rsidRPr="003B757E">
                  <w:rPr>
                    <w:rFonts w:eastAsia="Humnst777 Lt BT" w:cs="Arial"/>
                    <w:sz w:val="22"/>
                  </w:rPr>
                  <w:t>…</w:t>
                </w:r>
              </w:sdtContent>
            </w:sdt>
          </w:p>
        </w:tc>
      </w:tr>
      <w:tr w:rsidR="00D544F7" w:rsidRPr="00E05642" w14:paraId="1EE48536" w14:textId="77777777" w:rsidTr="009079C4">
        <w:trPr>
          <w:trHeight w:val="1509"/>
        </w:trPr>
        <w:tc>
          <w:tcPr>
            <w:tcW w:w="1838" w:type="dxa"/>
            <w:tcBorders>
              <w:top w:val="nil"/>
              <w:left w:val="single" w:sz="4" w:space="0" w:color="000000" w:themeColor="text1"/>
              <w:bottom w:val="single" w:sz="4" w:space="0" w:color="000000" w:themeColor="text1"/>
              <w:right w:val="single" w:sz="4" w:space="0" w:color="000000" w:themeColor="text1"/>
            </w:tcBorders>
            <w:shd w:val="clear" w:color="auto" w:fill="auto"/>
          </w:tcPr>
          <w:p w14:paraId="09AF2121" w14:textId="71C9D8B5" w:rsidR="00D544F7" w:rsidRPr="003B757E" w:rsidRDefault="00D544F7" w:rsidP="00347F98">
            <w:pPr>
              <w:spacing w:after="0" w:line="240" w:lineRule="auto"/>
              <w:rPr>
                <w:rFonts w:eastAsia="Humnst777 Lt BT" w:cs="Arial"/>
                <w:b/>
                <w:bCs/>
                <w:sz w:val="22"/>
              </w:rPr>
            </w:pPr>
            <w:r w:rsidRPr="003B757E">
              <w:rPr>
                <w:rFonts w:eastAsia="Humnst777 Lt BT" w:cs="Arial"/>
                <w:b/>
                <w:bCs/>
                <w:sz w:val="22"/>
              </w:rPr>
              <w:t xml:space="preserve">Results of sensitivity </w:t>
            </w:r>
            <w:r w:rsidR="003B757E">
              <w:rPr>
                <w:rFonts w:eastAsia="Humnst777 Lt BT" w:cs="Arial"/>
                <w:b/>
                <w:bCs/>
                <w:sz w:val="22"/>
              </w:rPr>
              <w:t>anal</w:t>
            </w:r>
            <w:r w:rsidRPr="003B757E">
              <w:rPr>
                <w:rFonts w:eastAsia="Humnst777 Lt BT" w:cs="Arial"/>
                <w:b/>
                <w:bCs/>
                <w:sz w:val="22"/>
              </w:rPr>
              <w:t>ysis</w:t>
            </w:r>
          </w:p>
        </w:tc>
        <w:tc>
          <w:tcPr>
            <w:tcW w:w="2126" w:type="dxa"/>
            <w:tcBorders>
              <w:top w:val="nil"/>
              <w:left w:val="nil"/>
              <w:bottom w:val="single" w:sz="4" w:space="0" w:color="000000" w:themeColor="text1"/>
              <w:right w:val="single" w:sz="4" w:space="0" w:color="000000" w:themeColor="text1"/>
            </w:tcBorders>
            <w:shd w:val="clear" w:color="auto" w:fill="auto"/>
          </w:tcPr>
          <w:p w14:paraId="1E9696A1" w14:textId="77777777" w:rsidR="00D544F7" w:rsidRPr="003B757E" w:rsidRDefault="00D544F7" w:rsidP="009079C4">
            <w:pPr>
              <w:spacing w:after="0" w:line="240" w:lineRule="auto"/>
              <w:rPr>
                <w:rFonts w:eastAsia="Humnst777 Lt BT" w:cs="Arial"/>
                <w:sz w:val="22"/>
              </w:rPr>
            </w:pPr>
            <w:r w:rsidRPr="003B757E">
              <w:rPr>
                <w:rFonts w:eastAsia="Humnst777 Lt BT" w:cs="Arial"/>
                <w:sz w:val="22"/>
              </w:rPr>
              <w:t> </w:t>
            </w:r>
            <w:sdt>
              <w:sdtPr>
                <w:rPr>
                  <w:rFonts w:eastAsia="Humnst777 Lt BT" w:cs="Arial"/>
                  <w:sz w:val="22"/>
                </w:rPr>
                <w:id w:val="-106585130"/>
                <w:placeholder>
                  <w:docPart w:val="3549E6A9E0594948946044AAEF67A8BE"/>
                </w:placeholder>
              </w:sdtPr>
              <w:sdtEndPr/>
              <w:sdtContent>
                <w:r w:rsidRPr="003B757E">
                  <w:rPr>
                    <w:rFonts w:eastAsia="Humnst777 Lt BT" w:cs="Arial"/>
                    <w:sz w:val="22"/>
                  </w:rPr>
                  <w:t>…</w:t>
                </w:r>
              </w:sdtContent>
            </w:sdt>
          </w:p>
        </w:tc>
        <w:tc>
          <w:tcPr>
            <w:tcW w:w="1985" w:type="dxa"/>
            <w:tcBorders>
              <w:top w:val="nil"/>
              <w:left w:val="nil"/>
              <w:bottom w:val="single" w:sz="4" w:space="0" w:color="000000" w:themeColor="text1"/>
              <w:right w:val="single" w:sz="4" w:space="0" w:color="000000" w:themeColor="text1"/>
            </w:tcBorders>
            <w:shd w:val="clear" w:color="auto" w:fill="auto"/>
          </w:tcPr>
          <w:p w14:paraId="121D5557" w14:textId="77777777" w:rsidR="00D544F7" w:rsidRPr="003B757E" w:rsidRDefault="00D544F7" w:rsidP="009079C4">
            <w:pPr>
              <w:spacing w:after="0" w:line="240" w:lineRule="auto"/>
              <w:rPr>
                <w:rFonts w:eastAsia="Humnst777 Lt BT" w:cs="Arial"/>
                <w:sz w:val="22"/>
              </w:rPr>
            </w:pPr>
            <w:r w:rsidRPr="003B757E">
              <w:rPr>
                <w:rFonts w:eastAsia="Humnst777 Lt BT" w:cs="Arial"/>
                <w:sz w:val="22"/>
              </w:rPr>
              <w:t> </w:t>
            </w:r>
            <w:sdt>
              <w:sdtPr>
                <w:rPr>
                  <w:rFonts w:eastAsia="Humnst777 Lt BT" w:cs="Arial"/>
                  <w:sz w:val="22"/>
                </w:rPr>
                <w:id w:val="1452199561"/>
                <w:placeholder>
                  <w:docPart w:val="9ED1C0D5B6B84409B48D5DCA6E4E8A8B"/>
                </w:placeholder>
              </w:sdtPr>
              <w:sdtEndPr/>
              <w:sdtContent>
                <w:r w:rsidRPr="003B757E">
                  <w:rPr>
                    <w:rFonts w:eastAsia="Humnst777 Lt BT" w:cs="Arial"/>
                    <w:sz w:val="22"/>
                  </w:rPr>
                  <w:t>…</w:t>
                </w:r>
              </w:sdtContent>
            </w:sdt>
          </w:p>
        </w:tc>
        <w:tc>
          <w:tcPr>
            <w:tcW w:w="3714" w:type="dxa"/>
            <w:tcBorders>
              <w:top w:val="nil"/>
              <w:left w:val="nil"/>
              <w:bottom w:val="single" w:sz="4" w:space="0" w:color="000000" w:themeColor="text1"/>
              <w:right w:val="single" w:sz="4" w:space="0" w:color="000000" w:themeColor="text1"/>
            </w:tcBorders>
            <w:shd w:val="clear" w:color="auto" w:fill="auto"/>
          </w:tcPr>
          <w:p w14:paraId="0A5F9C96" w14:textId="77777777" w:rsidR="00D544F7" w:rsidRPr="003B757E" w:rsidRDefault="00D544F7" w:rsidP="009079C4">
            <w:pPr>
              <w:spacing w:after="0" w:line="240" w:lineRule="auto"/>
              <w:rPr>
                <w:rFonts w:eastAsia="Humnst777 Lt BT" w:cs="Arial"/>
                <w:sz w:val="22"/>
              </w:rPr>
            </w:pPr>
            <w:r w:rsidRPr="003B757E">
              <w:rPr>
                <w:rFonts w:eastAsia="Humnst777 Lt BT" w:cs="Arial"/>
                <w:sz w:val="22"/>
              </w:rPr>
              <w:t xml:space="preserve">Impact is dependent on foundation year student numbers in AY25/26. </w:t>
            </w:r>
          </w:p>
          <w:p w14:paraId="1106DFE4" w14:textId="77777777" w:rsidR="00D544F7" w:rsidRPr="003B757E" w:rsidRDefault="00D544F7" w:rsidP="009079C4">
            <w:pPr>
              <w:spacing w:after="0" w:line="240" w:lineRule="auto"/>
              <w:rPr>
                <w:rFonts w:eastAsia="Humnst777 Lt BT" w:cs="Arial"/>
                <w:sz w:val="22"/>
              </w:rPr>
            </w:pPr>
          </w:p>
          <w:p w14:paraId="4FC7E68C" w14:textId="295F1B4D" w:rsidR="00D544F7" w:rsidRPr="003B757E" w:rsidRDefault="005C1653" w:rsidP="009079C4">
            <w:pPr>
              <w:spacing w:after="0" w:line="240" w:lineRule="auto"/>
              <w:rPr>
                <w:rFonts w:eastAsia="Humnst777 Lt BT" w:cs="Arial"/>
                <w:sz w:val="22"/>
              </w:rPr>
            </w:pPr>
            <w:r>
              <w:rPr>
                <w:rFonts w:eastAsia="Humnst777 Lt BT" w:cs="Arial"/>
                <w:sz w:val="22"/>
              </w:rPr>
              <w:t>Illustrative</w:t>
            </w:r>
            <w:r w:rsidR="00D544F7" w:rsidRPr="003B757E">
              <w:rPr>
                <w:rFonts w:eastAsia="Humnst777 Lt BT" w:cs="Arial"/>
                <w:sz w:val="22"/>
              </w:rPr>
              <w:t xml:space="preserve"> low and high scenario</w:t>
            </w:r>
            <w:r>
              <w:rPr>
                <w:rFonts w:eastAsia="Humnst777 Lt BT" w:cs="Arial"/>
                <w:sz w:val="22"/>
              </w:rPr>
              <w:t>s based on different student growth assumptions</w:t>
            </w:r>
            <w:r w:rsidR="00D544F7" w:rsidRPr="003B757E">
              <w:rPr>
                <w:rFonts w:eastAsia="Humnst777 Lt BT" w:cs="Arial"/>
                <w:sz w:val="22"/>
              </w:rPr>
              <w:t xml:space="preserve"> ha</w:t>
            </w:r>
            <w:r>
              <w:rPr>
                <w:rFonts w:eastAsia="Humnst777 Lt BT" w:cs="Arial"/>
                <w:sz w:val="22"/>
              </w:rPr>
              <w:t>ve</w:t>
            </w:r>
            <w:r w:rsidR="00D544F7" w:rsidRPr="003B757E">
              <w:rPr>
                <w:rFonts w:eastAsia="Humnst777 Lt BT" w:cs="Arial"/>
                <w:sz w:val="22"/>
              </w:rPr>
              <w:t xml:space="preserve"> been modelled. Low – assumes no student growth from academic year 2022/23 onwards; high – assumes student growth of 14% per annum until 2025/26 (based on preceding three-year average). Please refer to Table 4: Nominal income loss and percentage decrease in total income for scenarios outlined.</w:t>
            </w:r>
          </w:p>
          <w:p w14:paraId="42E475F5" w14:textId="77777777" w:rsidR="00D544F7" w:rsidRPr="003B757E" w:rsidRDefault="00D544F7" w:rsidP="009079C4">
            <w:pPr>
              <w:spacing w:after="0" w:line="240" w:lineRule="auto"/>
              <w:rPr>
                <w:rFonts w:eastAsia="Humnst777 Lt BT" w:cs="Arial"/>
                <w:b/>
                <w:bCs/>
                <w:i/>
                <w:iCs/>
                <w:sz w:val="22"/>
              </w:rPr>
            </w:pPr>
          </w:p>
        </w:tc>
        <w:tc>
          <w:tcPr>
            <w:tcW w:w="2523" w:type="dxa"/>
            <w:tcBorders>
              <w:top w:val="nil"/>
              <w:left w:val="nil"/>
              <w:bottom w:val="single" w:sz="4" w:space="0" w:color="000000" w:themeColor="text1"/>
              <w:right w:val="single" w:sz="4" w:space="0" w:color="000000" w:themeColor="text1"/>
            </w:tcBorders>
            <w:shd w:val="clear" w:color="auto" w:fill="auto"/>
          </w:tcPr>
          <w:p w14:paraId="518DFD76" w14:textId="77777777" w:rsidR="00D544F7" w:rsidRPr="003B757E" w:rsidRDefault="00D544F7" w:rsidP="009079C4">
            <w:pPr>
              <w:spacing w:after="0" w:line="240" w:lineRule="auto"/>
              <w:rPr>
                <w:rFonts w:eastAsia="Humnst777 Lt BT" w:cs="Arial"/>
                <w:sz w:val="22"/>
              </w:rPr>
            </w:pPr>
            <w:r w:rsidRPr="003B757E">
              <w:rPr>
                <w:rFonts w:eastAsia="Humnst777 Lt BT" w:cs="Arial"/>
                <w:sz w:val="22"/>
              </w:rPr>
              <w:t> </w:t>
            </w:r>
            <w:sdt>
              <w:sdtPr>
                <w:rPr>
                  <w:rFonts w:eastAsia="Humnst777 Lt BT" w:cs="Arial"/>
                  <w:sz w:val="22"/>
                </w:rPr>
                <w:id w:val="-1849858894"/>
                <w:placeholder>
                  <w:docPart w:val="B5F0EC35846247AFBA82120AB09FEB7D"/>
                </w:placeholder>
              </w:sdtPr>
              <w:sdtEndPr/>
              <w:sdtContent>
                <w:r w:rsidRPr="003B757E">
                  <w:rPr>
                    <w:rFonts w:eastAsia="Humnst777 Lt BT" w:cs="Arial"/>
                    <w:sz w:val="22"/>
                  </w:rPr>
                  <w:t>…</w:t>
                </w:r>
              </w:sdtContent>
            </w:sdt>
          </w:p>
        </w:tc>
        <w:tc>
          <w:tcPr>
            <w:tcW w:w="2693" w:type="dxa"/>
            <w:tcBorders>
              <w:top w:val="nil"/>
              <w:left w:val="nil"/>
              <w:bottom w:val="single" w:sz="4" w:space="0" w:color="000000" w:themeColor="text1"/>
              <w:right w:val="single" w:sz="4" w:space="0" w:color="000000" w:themeColor="text1"/>
            </w:tcBorders>
            <w:shd w:val="clear" w:color="auto" w:fill="auto"/>
          </w:tcPr>
          <w:p w14:paraId="4F418051" w14:textId="77777777" w:rsidR="00D544F7" w:rsidRPr="003B757E" w:rsidRDefault="00D544F7" w:rsidP="009079C4">
            <w:pPr>
              <w:spacing w:after="0" w:line="240" w:lineRule="auto"/>
              <w:rPr>
                <w:rFonts w:eastAsia="Humnst777 Lt BT" w:cs="Arial"/>
                <w:sz w:val="22"/>
              </w:rPr>
            </w:pPr>
            <w:r w:rsidRPr="003B757E">
              <w:rPr>
                <w:rFonts w:eastAsia="Humnst777 Lt BT" w:cs="Arial"/>
                <w:sz w:val="22"/>
              </w:rPr>
              <w:t> </w:t>
            </w:r>
            <w:sdt>
              <w:sdtPr>
                <w:rPr>
                  <w:rFonts w:eastAsia="Humnst777 Lt BT" w:cs="Arial"/>
                  <w:sz w:val="22"/>
                </w:rPr>
                <w:id w:val="-1997644171"/>
                <w:placeholder>
                  <w:docPart w:val="C0396421542A4824BD978EFE131DD22B"/>
                </w:placeholder>
              </w:sdtPr>
              <w:sdtEndPr/>
              <w:sdtContent>
                <w:r w:rsidRPr="003B757E">
                  <w:rPr>
                    <w:rFonts w:eastAsia="Humnst777 Lt BT" w:cs="Arial"/>
                    <w:sz w:val="22"/>
                  </w:rPr>
                  <w:t>…</w:t>
                </w:r>
              </w:sdtContent>
            </w:sdt>
          </w:p>
        </w:tc>
      </w:tr>
    </w:tbl>
    <w:p w14:paraId="540FE96F" w14:textId="2045E6D3" w:rsidR="00474111" w:rsidRPr="005A0597" w:rsidRDefault="00474111" w:rsidP="00E523D6"/>
    <w:sectPr w:rsidR="00474111" w:rsidRPr="005A0597" w:rsidSect="003B757E">
      <w:headerReference w:type="even" r:id="rId27"/>
      <w:headerReference w:type="default" r:id="rId28"/>
      <w:footerReference w:type="even" r:id="rId29"/>
      <w:footerReference w:type="default" r:id="rId30"/>
      <w:headerReference w:type="first" r:id="rId31"/>
      <w:footerReference w:type="first" r:id="rId32"/>
      <w:pgSz w:w="16838" w:h="11906" w:orient="landscape"/>
      <w:pgMar w:top="1077" w:right="1134" w:bottom="1077" w:left="1134" w:header="227"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98F50" w14:textId="77777777" w:rsidR="002459FE" w:rsidRDefault="002459FE">
      <w:pPr>
        <w:spacing w:after="0" w:line="240" w:lineRule="auto"/>
      </w:pPr>
      <w:r>
        <w:separator/>
      </w:r>
    </w:p>
  </w:endnote>
  <w:endnote w:type="continuationSeparator" w:id="0">
    <w:p w14:paraId="67FDAA80" w14:textId="77777777" w:rsidR="002459FE" w:rsidRDefault="002459FE">
      <w:pPr>
        <w:spacing w:after="0" w:line="240" w:lineRule="auto"/>
      </w:pPr>
      <w:r>
        <w:continuationSeparator/>
      </w:r>
    </w:p>
  </w:endnote>
  <w:endnote w:type="continuationNotice" w:id="1">
    <w:p w14:paraId="7D1A14ED" w14:textId="77777777" w:rsidR="002459FE" w:rsidRDefault="002459F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Times New Roman"/>
    <w:panose1 w:val="020B07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Humnst777 Lt BT">
    <w:altName w:val="Calibri"/>
    <w:charset w:val="00"/>
    <w:family w:val="swiss"/>
    <w:pitch w:val="variable"/>
    <w:sig w:usb0="800000AF" w:usb1="1000204A" w:usb2="00000000" w:usb3="00000000" w:csb0="0000001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8622B" w14:textId="0343B415" w:rsidR="008D1890" w:rsidRDefault="008D18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5788913"/>
      <w:docPartObj>
        <w:docPartGallery w:val="Page Numbers (Bottom of Page)"/>
        <w:docPartUnique/>
      </w:docPartObj>
    </w:sdtPr>
    <w:sdtEndPr>
      <w:rPr>
        <w:noProof/>
      </w:rPr>
    </w:sdtEndPr>
    <w:sdtContent>
      <w:p w14:paraId="0FF60F48" w14:textId="77777777" w:rsidR="00D77350" w:rsidRDefault="00D773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B4E58A" w14:textId="77777777" w:rsidR="00D77350" w:rsidRDefault="00D773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E426D" w14:textId="1F57A60A" w:rsidR="008D1890" w:rsidRDefault="008D189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ACC4A" w14:textId="77777777" w:rsidR="005D199C" w:rsidRDefault="005D199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7674458"/>
      <w:docPartObj>
        <w:docPartGallery w:val="Page Numbers (Bottom of Page)"/>
        <w:docPartUnique/>
      </w:docPartObj>
    </w:sdtPr>
    <w:sdtEndPr>
      <w:rPr>
        <w:noProof/>
      </w:rPr>
    </w:sdtEndPr>
    <w:sdtContent>
      <w:p w14:paraId="3A984406" w14:textId="12F4E43B" w:rsidR="00D77350" w:rsidRDefault="00D773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0B96E0" w14:textId="77777777" w:rsidR="005D199C" w:rsidRDefault="005D199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7C503" w14:textId="77777777" w:rsidR="005D199C" w:rsidRDefault="005D19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FFE3C" w14:textId="77777777" w:rsidR="002459FE" w:rsidRDefault="002459FE">
      <w:pPr>
        <w:spacing w:after="0" w:line="240" w:lineRule="auto"/>
      </w:pPr>
      <w:r>
        <w:separator/>
      </w:r>
    </w:p>
  </w:footnote>
  <w:footnote w:type="continuationSeparator" w:id="0">
    <w:p w14:paraId="5D0EBD98" w14:textId="77777777" w:rsidR="002459FE" w:rsidRDefault="002459FE">
      <w:pPr>
        <w:spacing w:after="0" w:line="240" w:lineRule="auto"/>
      </w:pPr>
      <w:r>
        <w:continuationSeparator/>
      </w:r>
    </w:p>
  </w:footnote>
  <w:footnote w:type="continuationNotice" w:id="1">
    <w:p w14:paraId="3AF59A17" w14:textId="77777777" w:rsidR="002459FE" w:rsidRDefault="002459FE">
      <w:pPr>
        <w:spacing w:after="0" w:line="240" w:lineRule="auto"/>
      </w:pPr>
    </w:p>
  </w:footnote>
  <w:footnote w:id="2">
    <w:p w14:paraId="711EACB1" w14:textId="694A92CC" w:rsidR="00156E43" w:rsidRPr="00DE40F9" w:rsidRDefault="00156E43">
      <w:pPr>
        <w:pStyle w:val="FootnoteText"/>
        <w:rPr>
          <w:szCs w:val="16"/>
        </w:rPr>
      </w:pPr>
      <w:r w:rsidRPr="004849C1">
        <w:rPr>
          <w:rStyle w:val="FootnoteReference"/>
          <w:sz w:val="16"/>
          <w:szCs w:val="16"/>
        </w:rPr>
        <w:footnoteRef/>
      </w:r>
      <w:r w:rsidRPr="00DE40F9">
        <w:rPr>
          <w:szCs w:val="16"/>
        </w:rPr>
        <w:t xml:space="preserve"> </w:t>
      </w:r>
      <w:r w:rsidR="00410753" w:rsidRPr="00DE40F9">
        <w:rPr>
          <w:szCs w:val="16"/>
        </w:rPr>
        <w:t xml:space="preserve">The Office for Students </w:t>
      </w:r>
      <w:r w:rsidR="006E5E34" w:rsidRPr="00DE40F9">
        <w:rPr>
          <w:szCs w:val="16"/>
        </w:rPr>
        <w:t>assigns subjects to</w:t>
      </w:r>
      <w:r w:rsidR="00410753" w:rsidRPr="00DE40F9">
        <w:rPr>
          <w:szCs w:val="16"/>
        </w:rPr>
        <w:t xml:space="preserve"> </w:t>
      </w:r>
      <w:r w:rsidR="006E5E34" w:rsidRPr="00DE40F9">
        <w:rPr>
          <w:szCs w:val="16"/>
        </w:rPr>
        <w:t>one of six</w:t>
      </w:r>
      <w:r w:rsidR="00410753" w:rsidRPr="00DE40F9">
        <w:rPr>
          <w:szCs w:val="16"/>
        </w:rPr>
        <w:t xml:space="preserve"> price group</w:t>
      </w:r>
      <w:r w:rsidR="006E5E34" w:rsidRPr="00DE40F9">
        <w:rPr>
          <w:szCs w:val="16"/>
        </w:rPr>
        <w:t xml:space="preserve"> (A, B, C1.1, C1.2, C2 and D) for funding purposes</w:t>
      </w:r>
      <w:r w:rsidR="00410753" w:rsidRPr="00DE40F9">
        <w:rPr>
          <w:szCs w:val="16"/>
        </w:rPr>
        <w:t xml:space="preserve"> </w:t>
      </w:r>
      <w:r w:rsidR="006E5E34" w:rsidRPr="00DE40F9">
        <w:rPr>
          <w:szCs w:val="16"/>
        </w:rPr>
        <w:t>based on their characteristics and associated teaching costs</w:t>
      </w:r>
      <w:r w:rsidR="002975C0" w:rsidRPr="00DE40F9">
        <w:rPr>
          <w:szCs w:val="16"/>
        </w:rPr>
        <w:t xml:space="preserve">. For more information see </w:t>
      </w:r>
      <w:hyperlink r:id="rId1" w:history="1">
        <w:r w:rsidR="00243260" w:rsidRPr="003635C2">
          <w:rPr>
            <w:rStyle w:val="Hyperlink"/>
            <w:rFonts w:eastAsia="Calibri" w:cs="Calibri"/>
            <w:szCs w:val="16"/>
            <w:lang w:eastAsia="en-GB"/>
          </w:rPr>
          <w:t>https://www.officeforstudents.org.uk/media/2ptb3ono/guide-to-funding-2024-25.pdf</w:t>
        </w:r>
      </w:hyperlink>
      <w:r w:rsidR="00243260">
        <w:rPr>
          <w:rFonts w:eastAsia="Calibri" w:cs="Calibri"/>
          <w:szCs w:val="16"/>
          <w:lang w:eastAsia="en-GB"/>
        </w:rPr>
        <w:t xml:space="preserve"> </w:t>
      </w:r>
    </w:p>
  </w:footnote>
  <w:footnote w:id="3">
    <w:p w14:paraId="56057EC3" w14:textId="4F6BDE0C" w:rsidR="003E0234" w:rsidRPr="006E7CA3" w:rsidRDefault="003E0234">
      <w:pPr>
        <w:pStyle w:val="FootnoteText"/>
        <w:rPr>
          <w:szCs w:val="16"/>
        </w:rPr>
      </w:pPr>
      <w:r w:rsidRPr="006E7CA3">
        <w:rPr>
          <w:rStyle w:val="FootnoteReference"/>
          <w:sz w:val="16"/>
          <w:szCs w:val="16"/>
        </w:rPr>
        <w:footnoteRef/>
      </w:r>
      <w:r w:rsidRPr="006E7CA3">
        <w:rPr>
          <w:szCs w:val="16"/>
        </w:rPr>
        <w:t xml:space="preserve"> Internal analysis of HESA data. </w:t>
      </w:r>
    </w:p>
  </w:footnote>
  <w:footnote w:id="4">
    <w:p w14:paraId="5B508564" w14:textId="50B8A0B3" w:rsidR="00795EEC" w:rsidRPr="006E7CA3" w:rsidRDefault="00795EEC" w:rsidP="00795EEC">
      <w:pPr>
        <w:pStyle w:val="FootnoteText"/>
        <w:rPr>
          <w:szCs w:val="16"/>
        </w:rPr>
      </w:pPr>
      <w:r w:rsidRPr="006E7CA3">
        <w:rPr>
          <w:rStyle w:val="FootnoteReference"/>
          <w:sz w:val="16"/>
          <w:szCs w:val="16"/>
        </w:rPr>
        <w:footnoteRef/>
      </w:r>
      <w:r w:rsidRPr="006E7CA3">
        <w:rPr>
          <w:szCs w:val="16"/>
        </w:rPr>
        <w:t xml:space="preserve"> </w:t>
      </w:r>
      <w:r w:rsidR="00E74B14" w:rsidRPr="006E7CA3">
        <w:rPr>
          <w:szCs w:val="16"/>
        </w:rPr>
        <w:t>Ibid.</w:t>
      </w:r>
    </w:p>
  </w:footnote>
  <w:footnote w:id="5">
    <w:p w14:paraId="539B06DF" w14:textId="381A37DC" w:rsidR="003B6643" w:rsidRPr="006E7CA3" w:rsidRDefault="003B6643" w:rsidP="003B6643">
      <w:pPr>
        <w:pStyle w:val="FootnoteText"/>
        <w:rPr>
          <w:szCs w:val="16"/>
        </w:rPr>
      </w:pPr>
      <w:r w:rsidRPr="006E7CA3">
        <w:rPr>
          <w:rStyle w:val="FootnoteReference"/>
          <w:sz w:val="16"/>
          <w:szCs w:val="16"/>
        </w:rPr>
        <w:footnoteRef/>
      </w:r>
      <w:r w:rsidRPr="006E7CA3">
        <w:rPr>
          <w:szCs w:val="16"/>
        </w:rPr>
        <w:t xml:space="preserve"> </w:t>
      </w:r>
      <w:hyperlink r:id="rId2" w:history="1">
        <w:r w:rsidR="007E1C3C" w:rsidRPr="00116768">
          <w:rPr>
            <w:rStyle w:val="Hyperlink"/>
          </w:rPr>
          <w:t>https://assets.publishing.service.gov.uk/media/5ceeb35740f0b62373577770/Review_of_post_18_education_and_funding.pdf</w:t>
        </w:r>
      </w:hyperlink>
      <w:r w:rsidR="007E1C3C">
        <w:t xml:space="preserve"> </w:t>
      </w:r>
    </w:p>
  </w:footnote>
  <w:footnote w:id="6">
    <w:p w14:paraId="3706215C" w14:textId="36F3A2CF" w:rsidR="00800192" w:rsidRPr="006E7CA3" w:rsidRDefault="00800192" w:rsidP="00800192">
      <w:pPr>
        <w:pStyle w:val="FootnoteText"/>
        <w:rPr>
          <w:szCs w:val="16"/>
        </w:rPr>
      </w:pPr>
      <w:r w:rsidRPr="006E7CA3">
        <w:rPr>
          <w:rStyle w:val="FootnoteReference"/>
          <w:sz w:val="16"/>
          <w:szCs w:val="16"/>
        </w:rPr>
        <w:footnoteRef/>
      </w:r>
      <w:r w:rsidRPr="006E7CA3">
        <w:rPr>
          <w:szCs w:val="16"/>
        </w:rPr>
        <w:t xml:space="preserve"> </w:t>
      </w:r>
      <w:r w:rsidR="000F66F4" w:rsidRPr="006E7CA3">
        <w:rPr>
          <w:szCs w:val="16"/>
        </w:rPr>
        <w:t>Ibid.</w:t>
      </w:r>
    </w:p>
  </w:footnote>
  <w:footnote w:id="7">
    <w:p w14:paraId="0874E27B" w14:textId="532DBBE8" w:rsidR="252AF179" w:rsidRPr="00661EBB" w:rsidRDefault="252AF179" w:rsidP="00D8452F">
      <w:pPr>
        <w:pStyle w:val="FootnoteText"/>
        <w:rPr>
          <w:szCs w:val="16"/>
        </w:rPr>
      </w:pPr>
      <w:r w:rsidRPr="006E7CA3">
        <w:rPr>
          <w:rStyle w:val="FootnoteReference"/>
          <w:sz w:val="16"/>
          <w:szCs w:val="16"/>
        </w:rPr>
        <w:footnoteRef/>
      </w:r>
      <w:r w:rsidRPr="006E7CA3">
        <w:rPr>
          <w:rStyle w:val="FootnoteReference"/>
          <w:sz w:val="16"/>
          <w:szCs w:val="16"/>
        </w:rPr>
        <w:t xml:space="preserve"> </w:t>
      </w:r>
      <w:r w:rsidR="00E74B14" w:rsidRPr="006E7CA3">
        <w:rPr>
          <w:szCs w:val="16"/>
        </w:rPr>
        <w:t xml:space="preserve">Internal analysis of HESA data. Separate </w:t>
      </w:r>
      <w:r w:rsidRPr="006E7CA3">
        <w:rPr>
          <w:rStyle w:val="FootnoteReference"/>
          <w:sz w:val="16"/>
          <w:szCs w:val="16"/>
          <w:vertAlign w:val="baseline"/>
        </w:rPr>
        <w:t>growth rates reflect subject classification system</w:t>
      </w:r>
      <w:r w:rsidR="004A47C7" w:rsidRPr="006E7CA3">
        <w:rPr>
          <w:szCs w:val="16"/>
        </w:rPr>
        <w:t xml:space="preserve"> change</w:t>
      </w:r>
      <w:r w:rsidRPr="006E7CA3">
        <w:rPr>
          <w:rStyle w:val="FootnoteReference"/>
          <w:sz w:val="16"/>
          <w:szCs w:val="16"/>
          <w:vertAlign w:val="baseline"/>
        </w:rPr>
        <w:t xml:space="preserve"> in 2019/20</w:t>
      </w:r>
      <w:r w:rsidR="00DD56DF" w:rsidRPr="006E7CA3">
        <w:rPr>
          <w:szCs w:val="16"/>
        </w:rPr>
        <w:t xml:space="preserve"> (</w:t>
      </w:r>
      <w:r w:rsidR="00D8452F" w:rsidRPr="006E7CA3">
        <w:rPr>
          <w:szCs w:val="16"/>
        </w:rPr>
        <w:t xml:space="preserve">see </w:t>
      </w:r>
      <w:r w:rsidR="001B6115" w:rsidRPr="006E7CA3">
        <w:rPr>
          <w:szCs w:val="16"/>
        </w:rPr>
        <w:t>footn</w:t>
      </w:r>
      <w:r w:rsidR="00DD56DF" w:rsidRPr="006E7CA3">
        <w:rPr>
          <w:szCs w:val="16"/>
        </w:rPr>
        <w:t>ote 12).</w:t>
      </w:r>
      <w:r w:rsidR="00DD56DF" w:rsidRPr="00661EBB">
        <w:rPr>
          <w:szCs w:val="16"/>
        </w:rPr>
        <w:t xml:space="preserve"> </w:t>
      </w:r>
    </w:p>
  </w:footnote>
  <w:footnote w:id="8">
    <w:p w14:paraId="4DFF959B" w14:textId="44A256D0" w:rsidR="001C2E50" w:rsidRPr="00661EBB" w:rsidRDefault="001C2E50">
      <w:pPr>
        <w:pStyle w:val="FootnoteText"/>
        <w:rPr>
          <w:szCs w:val="16"/>
        </w:rPr>
      </w:pPr>
      <w:r w:rsidRPr="007E1C3C">
        <w:rPr>
          <w:rStyle w:val="FootnoteReference"/>
          <w:sz w:val="16"/>
          <w:szCs w:val="16"/>
        </w:rPr>
        <w:footnoteRef/>
      </w:r>
      <w:r w:rsidRPr="00661EBB">
        <w:rPr>
          <w:szCs w:val="16"/>
        </w:rPr>
        <w:t xml:space="preserve"> </w:t>
      </w:r>
      <w:r w:rsidR="00C15898" w:rsidRPr="00661EBB">
        <w:rPr>
          <w:szCs w:val="16"/>
        </w:rPr>
        <w:t>Internal analysis of HESA data</w:t>
      </w:r>
      <w:r w:rsidRPr="00661EBB">
        <w:rPr>
          <w:szCs w:val="16"/>
        </w:rPr>
        <w:t>.</w:t>
      </w:r>
    </w:p>
  </w:footnote>
  <w:footnote w:id="9">
    <w:p w14:paraId="55346FB6" w14:textId="77F51E84" w:rsidR="008F1F61" w:rsidRPr="007C5F5B" w:rsidRDefault="008F1F61" w:rsidP="008F1F61">
      <w:pPr>
        <w:pStyle w:val="FootnoteText"/>
        <w:rPr>
          <w:szCs w:val="16"/>
        </w:rPr>
      </w:pPr>
      <w:r w:rsidRPr="007C5F5B">
        <w:rPr>
          <w:rStyle w:val="FootnoteReference"/>
          <w:sz w:val="16"/>
          <w:szCs w:val="16"/>
        </w:rPr>
        <w:footnoteRef/>
      </w:r>
      <w:r w:rsidRPr="007C5F5B">
        <w:rPr>
          <w:szCs w:val="16"/>
        </w:rPr>
        <w:t xml:space="preserve"> More information on the tuition fee and loan system in England can be found </w:t>
      </w:r>
      <w:r w:rsidR="00FC7E27" w:rsidRPr="007C5F5B">
        <w:rPr>
          <w:szCs w:val="16"/>
        </w:rPr>
        <w:t xml:space="preserve">within a </w:t>
      </w:r>
      <w:r w:rsidRPr="007C5F5B">
        <w:rPr>
          <w:szCs w:val="16"/>
        </w:rPr>
        <w:t xml:space="preserve">separate IA on </w:t>
      </w:r>
      <w:r w:rsidR="00FC7E27" w:rsidRPr="007C5F5B">
        <w:rPr>
          <w:szCs w:val="16"/>
        </w:rPr>
        <w:t>tuition</w:t>
      </w:r>
      <w:r w:rsidRPr="007C5F5B">
        <w:rPr>
          <w:szCs w:val="16"/>
        </w:rPr>
        <w:t xml:space="preserve"> fee </w:t>
      </w:r>
      <w:r w:rsidR="003A0210" w:rsidRPr="007C5F5B">
        <w:rPr>
          <w:szCs w:val="16"/>
        </w:rPr>
        <w:t>increase</w:t>
      </w:r>
      <w:r w:rsidRPr="007C5F5B">
        <w:rPr>
          <w:szCs w:val="16"/>
        </w:rPr>
        <w:t xml:space="preserve"> for academic year 2025/26</w:t>
      </w:r>
      <w:r w:rsidR="003B6839" w:rsidRPr="007C5F5B">
        <w:rPr>
          <w:szCs w:val="16"/>
        </w:rPr>
        <w:t>.</w:t>
      </w:r>
    </w:p>
  </w:footnote>
  <w:footnote w:id="10">
    <w:p w14:paraId="15C85BB5" w14:textId="2BBB7797" w:rsidR="007E1C3C" w:rsidRPr="007E1C3C" w:rsidRDefault="00C267F0" w:rsidP="007E1C3C">
      <w:pPr>
        <w:pStyle w:val="FootnoteText"/>
      </w:pPr>
      <w:r w:rsidRPr="007C5F5B">
        <w:rPr>
          <w:rStyle w:val="FootnoteReference"/>
          <w:sz w:val="16"/>
          <w:szCs w:val="16"/>
        </w:rPr>
        <w:footnoteRef/>
      </w:r>
      <w:r w:rsidR="007E1C3C">
        <w:rPr>
          <w:szCs w:val="16"/>
        </w:rPr>
        <w:t xml:space="preserve"> </w:t>
      </w:r>
      <w:hyperlink r:id="rId3" w:history="1">
        <w:r w:rsidR="007D7A42" w:rsidRPr="008F51B3">
          <w:rPr>
            <w:rStyle w:val="Hyperlink"/>
          </w:rPr>
          <w:t>https://assets.publishing.service.gov.uk/government/uploads/system/uploads/attachment_data/file/693188/Influence_of_finance_on_higher_education_decision-making.pdf</w:t>
        </w:r>
      </w:hyperlink>
    </w:p>
  </w:footnote>
  <w:footnote w:id="11">
    <w:p w14:paraId="01FD9D68" w14:textId="0D9A44D1" w:rsidR="00B164E4" w:rsidRDefault="00B164E4" w:rsidP="00B164E4">
      <w:pPr>
        <w:pStyle w:val="FootnoteText"/>
        <w:rPr>
          <w:sz w:val="18"/>
          <w:szCs w:val="18"/>
        </w:rPr>
      </w:pPr>
      <w:r w:rsidRPr="007C5F5B">
        <w:rPr>
          <w:rStyle w:val="FootnoteReference"/>
          <w:sz w:val="16"/>
          <w:szCs w:val="16"/>
        </w:rPr>
        <w:footnoteRef/>
      </w:r>
      <w:r w:rsidRPr="007C5F5B">
        <w:rPr>
          <w:szCs w:val="16"/>
        </w:rPr>
        <w:t xml:space="preserve"> </w:t>
      </w:r>
      <w:hyperlink r:id="rId4" w:history="1">
        <w:r w:rsidR="00995159" w:rsidRPr="008F51B3">
          <w:rPr>
            <w:rStyle w:val="Hyperlink"/>
            <w:szCs w:val="16"/>
          </w:rPr>
          <w:t>https://www.gov.uk/government/publications/the-student-finance-system-impact-on-disadvantaged-young-people</w:t>
        </w:r>
      </w:hyperlink>
      <w:r w:rsidR="00995159">
        <w:rPr>
          <w:szCs w:val="16"/>
        </w:rPr>
        <w:t xml:space="preserve"> </w:t>
      </w:r>
    </w:p>
  </w:footnote>
  <w:footnote w:id="12">
    <w:p w14:paraId="137C01FD" w14:textId="6CDABC5D" w:rsidR="00401B11" w:rsidRPr="000041B6" w:rsidRDefault="00401B11" w:rsidP="00320155">
      <w:pPr>
        <w:pStyle w:val="FootnoteText"/>
        <w:jc w:val="both"/>
        <w:rPr>
          <w:szCs w:val="16"/>
        </w:rPr>
      </w:pPr>
      <w:r w:rsidRPr="000041B6">
        <w:rPr>
          <w:rStyle w:val="FootnoteReference"/>
          <w:sz w:val="16"/>
          <w:szCs w:val="16"/>
        </w:rPr>
        <w:footnoteRef/>
      </w:r>
      <w:r w:rsidRPr="000041B6">
        <w:rPr>
          <w:szCs w:val="16"/>
        </w:rPr>
        <w:t xml:space="preserve"> The figures above should be reviewed with caution. C</w:t>
      </w:r>
      <w:r w:rsidR="00995159">
        <w:rPr>
          <w:szCs w:val="16"/>
        </w:rPr>
        <w:t xml:space="preserve">ommon </w:t>
      </w:r>
      <w:r w:rsidRPr="000041B6">
        <w:rPr>
          <w:szCs w:val="16"/>
        </w:rPr>
        <w:t>A</w:t>
      </w:r>
      <w:r w:rsidR="00995159">
        <w:rPr>
          <w:szCs w:val="16"/>
        </w:rPr>
        <w:t xml:space="preserve">ggregation </w:t>
      </w:r>
      <w:r w:rsidRPr="000041B6">
        <w:rPr>
          <w:szCs w:val="16"/>
        </w:rPr>
        <w:t>H</w:t>
      </w:r>
      <w:r w:rsidR="00995159">
        <w:rPr>
          <w:szCs w:val="16"/>
        </w:rPr>
        <w:t>ierarchy</w:t>
      </w:r>
      <w:r w:rsidRPr="000041B6">
        <w:rPr>
          <w:szCs w:val="16"/>
        </w:rPr>
        <w:t xml:space="preserve"> (</w:t>
      </w:r>
      <w:hyperlink r:id="rId5" w:history="1">
        <w:r w:rsidR="00995159" w:rsidRPr="008F51B3">
          <w:rPr>
            <w:rStyle w:val="Hyperlink"/>
          </w:rPr>
          <w:t>https://www.hesa.ac.uk/collection/coding-manual-tools/hecoscahdata/cah</w:t>
        </w:r>
      </w:hyperlink>
      <w:r w:rsidRPr="000041B6">
        <w:rPr>
          <w:szCs w:val="16"/>
        </w:rPr>
        <w:t xml:space="preserve">) provides standard groupings which can be applied to both </w:t>
      </w:r>
      <w:proofErr w:type="spellStart"/>
      <w:r w:rsidRPr="000041B6">
        <w:rPr>
          <w:szCs w:val="16"/>
        </w:rPr>
        <w:t>HECoS</w:t>
      </w:r>
      <w:proofErr w:type="spellEnd"/>
      <w:r w:rsidRPr="000041B6">
        <w:rPr>
          <w:szCs w:val="16"/>
        </w:rPr>
        <w:t xml:space="preserve"> (2019/20 onwards) and </w:t>
      </w:r>
      <w:proofErr w:type="spellStart"/>
      <w:r w:rsidRPr="000041B6">
        <w:rPr>
          <w:szCs w:val="16"/>
        </w:rPr>
        <w:t>JACS</w:t>
      </w:r>
      <w:proofErr w:type="spellEnd"/>
      <w:r w:rsidRPr="000041B6">
        <w:rPr>
          <w:szCs w:val="16"/>
        </w:rPr>
        <w:t xml:space="preserve"> </w:t>
      </w:r>
      <w:r w:rsidR="005B0396" w:rsidRPr="000041B6">
        <w:rPr>
          <w:szCs w:val="16"/>
        </w:rPr>
        <w:t xml:space="preserve">(pre-2019/20) </w:t>
      </w:r>
      <w:r w:rsidRPr="000041B6">
        <w:rPr>
          <w:szCs w:val="16"/>
        </w:rPr>
        <w:t xml:space="preserve">to enable consistent analysis across both coding frames. However, JACS and HECoS remain distinct coding frames; </w:t>
      </w:r>
      <w:r w:rsidR="005B0396" w:rsidRPr="000041B6">
        <w:rPr>
          <w:szCs w:val="16"/>
        </w:rPr>
        <w:t>thus,</w:t>
      </w:r>
      <w:r w:rsidRPr="000041B6">
        <w:rPr>
          <w:szCs w:val="16"/>
        </w:rPr>
        <w:t xml:space="preserve"> CAH will only provide indicative comparisons for time series analysis.</w:t>
      </w:r>
    </w:p>
  </w:footnote>
  <w:footnote w:id="13">
    <w:p w14:paraId="17650EEB" w14:textId="77777777" w:rsidR="00401B11" w:rsidRPr="000041B6" w:rsidRDefault="00401B11" w:rsidP="00320155">
      <w:pPr>
        <w:pStyle w:val="FootnoteText"/>
        <w:jc w:val="both"/>
        <w:rPr>
          <w:szCs w:val="16"/>
        </w:rPr>
      </w:pPr>
      <w:r w:rsidRPr="000041B6">
        <w:rPr>
          <w:rStyle w:val="FootnoteReference"/>
          <w:sz w:val="16"/>
          <w:szCs w:val="16"/>
        </w:rPr>
        <w:footnoteRef/>
      </w:r>
      <w:r w:rsidRPr="000041B6">
        <w:rPr>
          <w:szCs w:val="16"/>
        </w:rPr>
        <w:t xml:space="preserve"> All figures have been rounded to the nearest 5. Percentage changes were calculated using unrounded figures.</w:t>
      </w:r>
    </w:p>
  </w:footnote>
  <w:footnote w:id="14">
    <w:p w14:paraId="1AFA1634" w14:textId="56D6035D" w:rsidR="00401B11" w:rsidRDefault="00401B11" w:rsidP="00320155">
      <w:pPr>
        <w:pStyle w:val="FootnoteText"/>
        <w:jc w:val="both"/>
      </w:pPr>
      <w:r w:rsidRPr="000041B6">
        <w:rPr>
          <w:rStyle w:val="FootnoteReference"/>
          <w:sz w:val="16"/>
          <w:szCs w:val="16"/>
        </w:rPr>
        <w:footnoteRef/>
      </w:r>
      <w:r w:rsidRPr="000041B6">
        <w:rPr>
          <w:szCs w:val="16"/>
        </w:rPr>
        <w:t xml:space="preserve"> CAGR (Compound Annual Growth Rate) refers to the annual and uniform</w:t>
      </w:r>
      <w:r w:rsidRPr="000041B6">
        <w:rPr>
          <w:i/>
          <w:iCs/>
          <w:szCs w:val="16"/>
        </w:rPr>
        <w:t xml:space="preserve"> </w:t>
      </w:r>
      <w:r w:rsidRPr="000041B6">
        <w:rPr>
          <w:szCs w:val="16"/>
        </w:rPr>
        <w:t xml:space="preserve">rate of growth required for the number of students (for FY/UG) in 2015/16 to reach 2022/23 levels (i.e., to meet a growth rate of 269% between 2015/16 and 2022/23, student numbers for medicine and dentistry would </w:t>
      </w:r>
      <w:r w:rsidR="00BF2E50" w:rsidRPr="000041B6">
        <w:rPr>
          <w:szCs w:val="16"/>
        </w:rPr>
        <w:t>have needed to</w:t>
      </w:r>
      <w:r w:rsidRPr="000041B6">
        <w:rPr>
          <w:szCs w:val="16"/>
        </w:rPr>
        <w:t xml:space="preserve"> grow at an annual rate of 21%).</w:t>
      </w:r>
      <w:r>
        <w:t xml:space="preserve"> </w:t>
      </w:r>
    </w:p>
  </w:footnote>
  <w:footnote w:id="15">
    <w:p w14:paraId="78648BDD" w14:textId="48502F0B" w:rsidR="001A71A5" w:rsidRPr="00CD2434" w:rsidRDefault="001A71A5">
      <w:pPr>
        <w:pStyle w:val="FootnoteText"/>
        <w:rPr>
          <w:szCs w:val="16"/>
        </w:rPr>
      </w:pPr>
      <w:r w:rsidRPr="007D0E1E">
        <w:rPr>
          <w:rStyle w:val="FootnoteReference"/>
          <w:sz w:val="16"/>
          <w:szCs w:val="16"/>
        </w:rPr>
        <w:footnoteRef/>
      </w:r>
      <w:r w:rsidR="00841866">
        <w:rPr>
          <w:szCs w:val="16"/>
        </w:rPr>
        <w:t xml:space="preserve"> </w:t>
      </w:r>
      <w:hyperlink r:id="rId6" w:history="1">
        <w:r w:rsidR="009D03D6" w:rsidRPr="008F51B3">
          <w:rPr>
            <w:rStyle w:val="Hyperlink"/>
            <w:szCs w:val="16"/>
          </w:rPr>
          <w:t>https://assets.publishing.service.gov.uk/government/uploads/system/uploads/attachment_data/file/1170788/Understanding_the_costs_of_foundation_years_study_research_report.pdf</w:t>
        </w:r>
      </w:hyperlink>
      <w:r w:rsidR="009D03D6">
        <w:rPr>
          <w:szCs w:val="16"/>
        </w:rPr>
        <w:t xml:space="preserve"> </w:t>
      </w:r>
    </w:p>
  </w:footnote>
  <w:footnote w:id="16">
    <w:p w14:paraId="5E6E0277" w14:textId="6546517F" w:rsidR="00F759F4" w:rsidRPr="005E457C" w:rsidRDefault="00F759F4" w:rsidP="00F759F4">
      <w:pPr>
        <w:pStyle w:val="FootnoteText"/>
        <w:rPr>
          <w:szCs w:val="16"/>
        </w:rPr>
      </w:pPr>
      <w:r w:rsidRPr="005E457C">
        <w:rPr>
          <w:rStyle w:val="FootnoteReference"/>
          <w:sz w:val="16"/>
          <w:szCs w:val="16"/>
        </w:rPr>
        <w:footnoteRef/>
      </w:r>
      <w:r w:rsidRPr="005E457C">
        <w:rPr>
          <w:szCs w:val="16"/>
        </w:rPr>
        <w:t xml:space="preserve"> </w:t>
      </w:r>
      <w:hyperlink r:id="rId7" w:history="1">
        <w:r w:rsidR="009D03D6" w:rsidRPr="008F51B3">
          <w:rPr>
            <w:rStyle w:val="Hyperlink"/>
            <w:szCs w:val="16"/>
          </w:rPr>
          <w:t>https://www.rand.org/pubs/research_reports/RR571.html</w:t>
        </w:r>
      </w:hyperlink>
    </w:p>
  </w:footnote>
  <w:footnote w:id="17">
    <w:p w14:paraId="3D6178CE" w14:textId="41D185BF" w:rsidR="00F759F4" w:rsidRPr="005E457C" w:rsidRDefault="00F759F4" w:rsidP="00F759F4">
      <w:pPr>
        <w:pStyle w:val="FootnoteText"/>
        <w:rPr>
          <w:szCs w:val="16"/>
        </w:rPr>
      </w:pPr>
      <w:r w:rsidRPr="005E457C">
        <w:rPr>
          <w:rStyle w:val="FootnoteReference"/>
          <w:sz w:val="16"/>
          <w:szCs w:val="16"/>
        </w:rPr>
        <w:footnoteRef/>
      </w:r>
      <w:r w:rsidRPr="005E457C">
        <w:rPr>
          <w:szCs w:val="16"/>
        </w:rPr>
        <w:t xml:space="preserve"> </w:t>
      </w:r>
      <w:hyperlink r:id="rId8" w:history="1">
        <w:r w:rsidR="006E78C4" w:rsidRPr="008F51B3">
          <w:rPr>
            <w:rStyle w:val="Hyperlink"/>
          </w:rPr>
          <w:t>http://ftp.iza.org/dp8364.pdf</w:t>
        </w:r>
      </w:hyperlink>
      <w:r w:rsidR="006E78C4">
        <w:t xml:space="preserve"> </w:t>
      </w:r>
    </w:p>
  </w:footnote>
  <w:footnote w:id="18">
    <w:p w14:paraId="5F644E0D" w14:textId="72359B09" w:rsidR="00F759F4" w:rsidRPr="005E457C" w:rsidRDefault="00F759F4" w:rsidP="00F759F4">
      <w:pPr>
        <w:pStyle w:val="FootnoteText"/>
        <w:rPr>
          <w:szCs w:val="16"/>
        </w:rPr>
      </w:pPr>
      <w:r w:rsidRPr="005E457C">
        <w:rPr>
          <w:rStyle w:val="FootnoteReference"/>
          <w:sz w:val="16"/>
          <w:szCs w:val="16"/>
        </w:rPr>
        <w:footnoteRef/>
      </w:r>
      <w:r w:rsidRPr="005E457C">
        <w:rPr>
          <w:szCs w:val="16"/>
        </w:rPr>
        <w:t xml:space="preserve"> </w:t>
      </w:r>
      <w:hyperlink r:id="rId9" w:history="1">
        <w:r w:rsidR="00C32E7C" w:rsidRPr="008F51B3">
          <w:rPr>
            <w:rStyle w:val="Hyperlink"/>
            <w:szCs w:val="16"/>
          </w:rPr>
          <w:t>https://ifs.org.uk/sites/default/files/output_url_files/wp1117.pdf</w:t>
        </w:r>
      </w:hyperlink>
      <w:r w:rsidR="00C32E7C">
        <w:rPr>
          <w:szCs w:val="16"/>
        </w:rPr>
        <w:t xml:space="preserve"> </w:t>
      </w:r>
    </w:p>
  </w:footnote>
  <w:footnote w:id="19">
    <w:p w14:paraId="0665EB71" w14:textId="00F50905" w:rsidR="00424DF7" w:rsidRPr="000C1BEA" w:rsidRDefault="00424DF7" w:rsidP="00424DF7">
      <w:pPr>
        <w:pStyle w:val="FootnoteText"/>
        <w:rPr>
          <w:szCs w:val="16"/>
        </w:rPr>
      </w:pPr>
      <w:r w:rsidRPr="000C1BEA">
        <w:rPr>
          <w:rStyle w:val="FootnoteReference"/>
          <w:sz w:val="16"/>
          <w:szCs w:val="16"/>
        </w:rPr>
        <w:footnoteRef/>
      </w:r>
      <w:r w:rsidRPr="000C1BEA">
        <w:rPr>
          <w:szCs w:val="16"/>
        </w:rPr>
        <w:t xml:space="preserve"> </w:t>
      </w:r>
      <w:hyperlink r:id="rId10" w:history="1">
        <w:r w:rsidR="001502B3" w:rsidRPr="008F51B3">
          <w:rPr>
            <w:rStyle w:val="Hyperlink"/>
          </w:rPr>
          <w:t>https://assets.publishing.service.gov.uk/media/64b158dc9959000013002b06/Higher_education_policy_statement_and_reform_-_government_consultation_response_-_equality_analysis.pdf</w:t>
        </w:r>
      </w:hyperlink>
      <w:r w:rsidR="001502B3">
        <w:t xml:space="preserve"> </w:t>
      </w:r>
    </w:p>
  </w:footnote>
  <w:footnote w:id="20">
    <w:p w14:paraId="67C2AD14" w14:textId="299C09C9" w:rsidR="006836C0" w:rsidRPr="000C1BEA" w:rsidRDefault="006836C0" w:rsidP="006836C0">
      <w:pPr>
        <w:pStyle w:val="FootnoteText"/>
        <w:ind w:hanging="2"/>
        <w:rPr>
          <w:szCs w:val="16"/>
        </w:rPr>
      </w:pPr>
      <w:r w:rsidRPr="000C1BEA">
        <w:rPr>
          <w:rStyle w:val="FootnoteReference"/>
          <w:sz w:val="16"/>
          <w:szCs w:val="16"/>
        </w:rPr>
        <w:footnoteRef/>
      </w:r>
      <w:r w:rsidRPr="000C1BEA">
        <w:rPr>
          <w:szCs w:val="16"/>
        </w:rPr>
        <w:t xml:space="preserve"> </w:t>
      </w:r>
      <w:hyperlink r:id="rId11" w:history="1">
        <w:r w:rsidR="00BF3EB1" w:rsidRPr="008F51B3">
          <w:rPr>
            <w:rStyle w:val="Hyperlink"/>
          </w:rPr>
          <w:t>https://www.gov.uk/government/publications/higher-education-reform-consultation-analysis-research-report</w:t>
        </w:r>
      </w:hyperlink>
      <w:r w:rsidR="00BF3EB1">
        <w:t xml:space="preserve"> </w:t>
      </w:r>
    </w:p>
  </w:footnote>
  <w:footnote w:id="21">
    <w:p w14:paraId="54EA6C64" w14:textId="1F21DB42" w:rsidR="002E79A9" w:rsidRPr="002E79A9" w:rsidRDefault="002E79A9">
      <w:pPr>
        <w:pStyle w:val="FootnoteText"/>
        <w:rPr>
          <w:szCs w:val="16"/>
        </w:rPr>
      </w:pPr>
      <w:r w:rsidRPr="000C1BEA">
        <w:rPr>
          <w:rStyle w:val="FootnoteReference"/>
          <w:sz w:val="16"/>
          <w:szCs w:val="16"/>
        </w:rPr>
        <w:footnoteRef/>
      </w:r>
      <w:r w:rsidRPr="000C1BEA">
        <w:rPr>
          <w:szCs w:val="16"/>
        </w:rPr>
        <w:t xml:space="preserve"> </w:t>
      </w:r>
      <w:hyperlink r:id="rId12" w:history="1">
        <w:r w:rsidR="009D03D6" w:rsidRPr="008F51B3">
          <w:rPr>
            <w:rStyle w:val="Hyperlink"/>
          </w:rPr>
          <w:t>https://assets.publishing.service.gov.uk/media/64b158dc9959000013002b06/Higher_education_policy_statement_and_reform_-_government_consultation_response_-_equality_analysis.pdf</w:t>
        </w:r>
      </w:hyperlink>
      <w:r w:rsidR="009D03D6">
        <w:t xml:space="preserve"> </w:t>
      </w:r>
    </w:p>
  </w:footnote>
  <w:footnote w:id="22">
    <w:p w14:paraId="270AC9E4" w14:textId="5F383031" w:rsidR="00713FBD" w:rsidRPr="00FA4C48" w:rsidRDefault="00713FBD">
      <w:pPr>
        <w:pStyle w:val="FootnoteText"/>
        <w:rPr>
          <w:szCs w:val="16"/>
        </w:rPr>
      </w:pPr>
      <w:r w:rsidRPr="00FA4C48">
        <w:rPr>
          <w:rStyle w:val="FootnoteReference"/>
          <w:sz w:val="16"/>
          <w:szCs w:val="16"/>
        </w:rPr>
        <w:footnoteRef/>
      </w:r>
      <w:r w:rsidRPr="00FA4C48">
        <w:rPr>
          <w:szCs w:val="16"/>
        </w:rPr>
        <w:t xml:space="preserve"> </w:t>
      </w:r>
      <w:hyperlink r:id="rId13" w:history="1">
        <w:r w:rsidR="009C6E6A" w:rsidRPr="008F51B3">
          <w:rPr>
            <w:rStyle w:val="Hyperlink"/>
          </w:rPr>
          <w:t>https://assets.publishing.service.gov.uk/government/uploads/system/uploads/attachment_data/file/1170788/Understanding_the_costs_of_foundation_years_study_research_report.pdf</w:t>
        </w:r>
      </w:hyperlink>
      <w:r w:rsidR="009C6E6A">
        <w:t xml:space="preserve"> </w:t>
      </w:r>
    </w:p>
  </w:footnote>
  <w:footnote w:id="23">
    <w:p w14:paraId="7CD6EC5F" w14:textId="5881CF2E" w:rsidR="00884D7C" w:rsidRPr="007D0E1E" w:rsidRDefault="00884D7C" w:rsidP="00884D7C">
      <w:pPr>
        <w:pStyle w:val="FootnoteText"/>
        <w:rPr>
          <w:sz w:val="18"/>
          <w:szCs w:val="18"/>
        </w:rPr>
      </w:pPr>
      <w:r w:rsidRPr="00FA4C48">
        <w:rPr>
          <w:rStyle w:val="FootnoteReference"/>
          <w:sz w:val="16"/>
          <w:szCs w:val="16"/>
        </w:rPr>
        <w:footnoteRef/>
      </w:r>
      <w:r w:rsidRPr="00FA4C48">
        <w:rPr>
          <w:szCs w:val="16"/>
        </w:rPr>
        <w:t xml:space="preserve"> </w:t>
      </w:r>
      <w:hyperlink r:id="rId14" w:history="1">
        <w:r w:rsidR="00C2110E" w:rsidRPr="00C2110E">
          <w:rPr>
            <w:rStyle w:val="Hyperlink"/>
            <w:szCs w:val="16"/>
          </w:rPr>
          <w:t>https://www.gov.uk/government/publications/higher-education-tuition-fees-for-foundation-years</w:t>
        </w:r>
      </w:hyperlink>
    </w:p>
  </w:footnote>
  <w:footnote w:id="24">
    <w:p w14:paraId="7B0500C7" w14:textId="5006B1B1" w:rsidR="00925E01" w:rsidRPr="00ED4EF0" w:rsidRDefault="00925E01">
      <w:pPr>
        <w:pStyle w:val="FootnoteText"/>
        <w:rPr>
          <w:szCs w:val="16"/>
        </w:rPr>
      </w:pPr>
      <w:r w:rsidRPr="00ED4EF0">
        <w:rPr>
          <w:rStyle w:val="FootnoteReference"/>
          <w:sz w:val="16"/>
          <w:szCs w:val="16"/>
        </w:rPr>
        <w:footnoteRef/>
      </w:r>
      <w:r w:rsidRPr="00ED4EF0">
        <w:rPr>
          <w:szCs w:val="16"/>
        </w:rPr>
        <w:t xml:space="preserve"> </w:t>
      </w:r>
      <w:hyperlink r:id="rId15" w:history="1">
        <w:r w:rsidR="00D66ABB" w:rsidRPr="008F51B3">
          <w:rPr>
            <w:rStyle w:val="Hyperlink"/>
          </w:rPr>
          <w:t>https://www.gov.uk/government/publications/post-18-review-of-education-and-funding-independent-panel-report</w:t>
        </w:r>
      </w:hyperlink>
      <w:r w:rsidR="00D66ABB">
        <w:t xml:space="preserve"> </w:t>
      </w:r>
    </w:p>
  </w:footnote>
  <w:footnote w:id="25">
    <w:p w14:paraId="244E25AE" w14:textId="48BB9E3A" w:rsidR="007E71CA" w:rsidRPr="00ED4EF0" w:rsidRDefault="007E71CA">
      <w:pPr>
        <w:pStyle w:val="FootnoteText"/>
        <w:rPr>
          <w:szCs w:val="16"/>
        </w:rPr>
      </w:pPr>
      <w:r w:rsidRPr="00ED4EF0">
        <w:rPr>
          <w:rStyle w:val="FootnoteReference"/>
          <w:sz w:val="16"/>
          <w:szCs w:val="16"/>
        </w:rPr>
        <w:footnoteRef/>
      </w:r>
      <w:r w:rsidRPr="00ED4EF0">
        <w:rPr>
          <w:szCs w:val="16"/>
        </w:rPr>
        <w:t xml:space="preserve"> </w:t>
      </w:r>
      <w:hyperlink r:id="rId16" w:history="1">
        <w:r w:rsidR="00277694" w:rsidRPr="008F51B3">
          <w:rPr>
            <w:rStyle w:val="Hyperlink"/>
          </w:rPr>
          <w:t>https://www.gov.uk/government/consultations/higher-education-policy-statement-and-reform</w:t>
        </w:r>
      </w:hyperlink>
      <w:r w:rsidR="00277694">
        <w:t xml:space="preserve"> </w:t>
      </w:r>
      <w:r w:rsidR="00F2264A">
        <w:t xml:space="preserve"> </w:t>
      </w:r>
      <w:r w:rsidR="00277694">
        <w:t xml:space="preserve"> </w:t>
      </w:r>
    </w:p>
  </w:footnote>
  <w:footnote w:id="26">
    <w:p w14:paraId="7BC0D9D7" w14:textId="2A30CE19" w:rsidR="00325C54" w:rsidRPr="00ED4EF0" w:rsidRDefault="00325C54">
      <w:pPr>
        <w:pStyle w:val="FootnoteText"/>
        <w:rPr>
          <w:szCs w:val="16"/>
        </w:rPr>
      </w:pPr>
      <w:r w:rsidRPr="00ED4EF0">
        <w:rPr>
          <w:rStyle w:val="FootnoteReference"/>
          <w:sz w:val="16"/>
          <w:szCs w:val="16"/>
        </w:rPr>
        <w:footnoteRef/>
      </w:r>
      <w:r w:rsidRPr="00ED4EF0">
        <w:rPr>
          <w:szCs w:val="16"/>
        </w:rPr>
        <w:t xml:space="preserve"> </w:t>
      </w:r>
      <w:hyperlink r:id="rId17" w:history="1">
        <w:r w:rsidR="00FB3A96" w:rsidRPr="008F51B3">
          <w:rPr>
            <w:rStyle w:val="Hyperlink"/>
          </w:rPr>
          <w:t>https://assets.publishing.service.gov.uk/media/64b16c60995900000d002b25/Understanding_the_costs_of_foundation_years_study_research_report.pdf</w:t>
        </w:r>
      </w:hyperlink>
      <w:r w:rsidR="00FB3A96">
        <w:t xml:space="preserve"> </w:t>
      </w:r>
    </w:p>
  </w:footnote>
  <w:footnote w:id="27">
    <w:p w14:paraId="3AD511DC" w14:textId="3BFDCB6B" w:rsidR="00F024DF" w:rsidRDefault="00F024DF">
      <w:pPr>
        <w:pStyle w:val="FootnoteText"/>
      </w:pPr>
      <w:r w:rsidRPr="00ED4EF0">
        <w:rPr>
          <w:rStyle w:val="FootnoteReference"/>
          <w:sz w:val="16"/>
          <w:szCs w:val="16"/>
        </w:rPr>
        <w:footnoteRef/>
      </w:r>
      <w:r w:rsidRPr="00ED4EF0">
        <w:rPr>
          <w:szCs w:val="16"/>
        </w:rPr>
        <w:t xml:space="preserve"> </w:t>
      </w:r>
      <w:hyperlink r:id="rId18" w:history="1">
        <w:r w:rsidR="00FB3A96" w:rsidRPr="008F51B3">
          <w:rPr>
            <w:rStyle w:val="Hyperlink"/>
            <w:szCs w:val="16"/>
          </w:rPr>
          <w:t>https://www.gov.uk/government/consultations/higher-education-policy-statement-and-reform</w:t>
        </w:r>
      </w:hyperlink>
      <w:r w:rsidR="00FB3A96">
        <w:rPr>
          <w:szCs w:val="16"/>
        </w:rPr>
        <w:t xml:space="preserve"> </w:t>
      </w:r>
      <w:r w:rsidR="003600E8" w:rsidRPr="003600E8">
        <w:rPr>
          <w:szCs w:val="16"/>
        </w:rPr>
        <w:t xml:space="preserve"> </w:t>
      </w:r>
      <w:r w:rsidR="00FB3A96">
        <w:rPr>
          <w:szCs w:val="16"/>
        </w:rPr>
        <w:t xml:space="preserve"> </w:t>
      </w:r>
    </w:p>
  </w:footnote>
  <w:footnote w:id="28">
    <w:p w14:paraId="502C5D46" w14:textId="5A35DCD6" w:rsidR="0029787B" w:rsidRPr="004A22E6" w:rsidRDefault="0029787B" w:rsidP="0029787B">
      <w:pPr>
        <w:pStyle w:val="FootnoteText"/>
        <w:rPr>
          <w:szCs w:val="16"/>
        </w:rPr>
      </w:pPr>
      <w:r w:rsidRPr="004A22E6">
        <w:rPr>
          <w:rStyle w:val="FootnoteReference"/>
          <w:sz w:val="16"/>
          <w:szCs w:val="16"/>
        </w:rPr>
        <w:footnoteRef/>
      </w:r>
      <w:r w:rsidRPr="004A22E6">
        <w:rPr>
          <w:szCs w:val="16"/>
        </w:rPr>
        <w:t xml:space="preserve"> </w:t>
      </w:r>
      <w:hyperlink r:id="rId19" w:history="1">
        <w:r w:rsidR="00E434A6" w:rsidRPr="008F51B3">
          <w:rPr>
            <w:rStyle w:val="Hyperlink"/>
          </w:rPr>
          <w:t>https://assets.publishing.service.gov.uk/media/64b16c60995900000d002b25/Understanding_the_costs_of_foundation_years_study_research_report.pdf</w:t>
        </w:r>
      </w:hyperlink>
      <w:r w:rsidR="00E434A6">
        <w:t xml:space="preserve"> </w:t>
      </w:r>
    </w:p>
  </w:footnote>
  <w:footnote w:id="29">
    <w:p w14:paraId="39E95484" w14:textId="79A3E515" w:rsidR="0029787B" w:rsidRPr="00E436F7" w:rsidRDefault="0029787B" w:rsidP="0029787B">
      <w:pPr>
        <w:pStyle w:val="FootnoteText"/>
        <w:rPr>
          <w:szCs w:val="16"/>
        </w:rPr>
      </w:pPr>
      <w:r w:rsidRPr="00E436F7">
        <w:rPr>
          <w:rStyle w:val="FootnoteReference"/>
          <w:sz w:val="16"/>
          <w:szCs w:val="16"/>
        </w:rPr>
        <w:footnoteRef/>
      </w:r>
      <w:r w:rsidRPr="00E436F7">
        <w:rPr>
          <w:szCs w:val="16"/>
        </w:rPr>
        <w:t xml:space="preserve"> </w:t>
      </w:r>
      <w:hyperlink r:id="rId20" w:history="1">
        <w:r w:rsidR="00E434A6" w:rsidRPr="008F51B3">
          <w:rPr>
            <w:rStyle w:val="Hyperlink"/>
            <w:szCs w:val="16"/>
          </w:rPr>
          <w:t>https://assets.publishing.service.gov.uk/media/64b1427707d4b8000d3472dc/Higher_education_policy_statement_and_reform_-_government_consultation_response_-_impact_assessments_and_analysis.pdf</w:t>
        </w:r>
      </w:hyperlink>
      <w:r w:rsidR="00E434A6">
        <w:rPr>
          <w:szCs w:val="16"/>
        </w:rPr>
        <w:t xml:space="preserve"> </w:t>
      </w:r>
      <w:r w:rsidR="00F2264A">
        <w:t xml:space="preserve"> </w:t>
      </w:r>
      <w:r w:rsidR="00E434A6">
        <w:t xml:space="preserve"> </w:t>
      </w:r>
    </w:p>
  </w:footnote>
  <w:footnote w:id="30">
    <w:p w14:paraId="5E095FAA" w14:textId="38423A9B" w:rsidR="004B7D18" w:rsidRPr="00721F03" w:rsidRDefault="004B7D18" w:rsidP="004B7D18">
      <w:pPr>
        <w:pStyle w:val="FootnoteText"/>
        <w:rPr>
          <w:szCs w:val="16"/>
        </w:rPr>
      </w:pPr>
      <w:r w:rsidRPr="00721F03">
        <w:rPr>
          <w:rStyle w:val="FootnoteReference"/>
          <w:sz w:val="16"/>
          <w:szCs w:val="16"/>
        </w:rPr>
        <w:footnoteRef/>
      </w:r>
      <w:r w:rsidRPr="00721F03">
        <w:rPr>
          <w:szCs w:val="16"/>
        </w:rPr>
        <w:t xml:space="preserve"> FECs identified through the College accounts academic year 2022 to 2023 data. The student numbers (FTE) available from the OfS was last updated on 16 October 2024. Figures presented have been rounded to the nearest thousand except for Approved FECs which are rounded to the nearest 10. There was only student number data for 410 providers. Additionally, 10 providers had zero number of students in the data.</w:t>
      </w:r>
    </w:p>
  </w:footnote>
  <w:footnote w:id="31">
    <w:p w14:paraId="3B5ED175" w14:textId="747256AB" w:rsidR="007B535F" w:rsidRPr="0045483C" w:rsidRDefault="007B535F" w:rsidP="007B535F">
      <w:pPr>
        <w:pStyle w:val="FootnoteText"/>
        <w:rPr>
          <w:szCs w:val="16"/>
        </w:rPr>
      </w:pPr>
      <w:r w:rsidRPr="0045483C">
        <w:rPr>
          <w:rStyle w:val="FootnoteReference"/>
          <w:sz w:val="16"/>
          <w:szCs w:val="16"/>
        </w:rPr>
        <w:footnoteRef/>
      </w:r>
      <w:r w:rsidRPr="0045483C">
        <w:rPr>
          <w:szCs w:val="16"/>
        </w:rPr>
        <w:t xml:space="preserve"> </w:t>
      </w:r>
      <w:hyperlink r:id="rId21" w:history="1">
        <w:r w:rsidR="00C63BE5" w:rsidRPr="008F51B3">
          <w:rPr>
            <w:rStyle w:val="Hyperlink"/>
            <w:szCs w:val="16"/>
          </w:rPr>
          <w:t>https://explore-education-statistics.service.gov.uk/methodology/student-loan-forecasts-for-england</w:t>
        </w:r>
      </w:hyperlink>
      <w:r w:rsidR="00C63BE5">
        <w:rPr>
          <w:szCs w:val="16"/>
        </w:rPr>
        <w:t xml:space="preserve"> </w:t>
      </w:r>
    </w:p>
  </w:footnote>
  <w:footnote w:id="32">
    <w:p w14:paraId="24FD9C3D" w14:textId="506F9C1B" w:rsidR="00380E9E" w:rsidRDefault="00380E9E">
      <w:pPr>
        <w:pStyle w:val="FootnoteText"/>
      </w:pPr>
      <w:r w:rsidRPr="00832D90">
        <w:rPr>
          <w:rStyle w:val="FootnoteReference"/>
          <w:sz w:val="16"/>
          <w:szCs w:val="16"/>
        </w:rPr>
        <w:footnoteRef/>
      </w:r>
      <w:r>
        <w:t xml:space="preserve"> </w:t>
      </w:r>
      <w:r w:rsidR="00B632D5">
        <w:t>M</w:t>
      </w:r>
      <w:r>
        <w:t>inimum and maximum scenarios produce identical outcome</w:t>
      </w:r>
      <w:r w:rsidR="00B632D5">
        <w:t>s as the a</w:t>
      </w:r>
      <w:r w:rsidR="003C6BA4">
        <w:t xml:space="preserve">verage growth for </w:t>
      </w:r>
      <w:r w:rsidR="00E87339">
        <w:t>foundation year courses within tariff group Large Level 4/5 is 0% for period 2021/22 to 2022/23 (</w:t>
      </w:r>
      <w:r w:rsidR="002C4227">
        <w:t>two</w:t>
      </w:r>
      <w:r w:rsidR="0095036C">
        <w:t>-</w:t>
      </w:r>
      <w:r w:rsidR="002C4227">
        <w:t>year average used in lieu of three-year average</w:t>
      </w:r>
      <w:r w:rsidR="0095036C">
        <w:t xml:space="preserve"> due to absence of data</w:t>
      </w:r>
      <w:r w:rsidR="002C4227">
        <w:t>)</w:t>
      </w:r>
      <w:r w:rsidR="00B632D5">
        <w:t>.</w:t>
      </w:r>
    </w:p>
  </w:footnote>
  <w:footnote w:id="33">
    <w:p w14:paraId="0B4945AF" w14:textId="1A434BE1" w:rsidR="002E4167" w:rsidRPr="00CB396B" w:rsidRDefault="002E4167">
      <w:pPr>
        <w:pStyle w:val="FootnoteText"/>
        <w:rPr>
          <w:szCs w:val="16"/>
        </w:rPr>
      </w:pPr>
      <w:r w:rsidRPr="00CB396B">
        <w:rPr>
          <w:rStyle w:val="FootnoteReference"/>
          <w:sz w:val="16"/>
          <w:szCs w:val="16"/>
        </w:rPr>
        <w:footnoteRef/>
      </w:r>
      <w:r w:rsidRPr="00CB396B">
        <w:rPr>
          <w:szCs w:val="16"/>
        </w:rPr>
        <w:t xml:space="preserve"> 4 of the 106 providers were excluded from loss of income estimations (1 medium-sized, 3 large-sized) given they did not report total income for AY2022/23 to HESA.</w:t>
      </w:r>
    </w:p>
  </w:footnote>
  <w:footnote w:id="34">
    <w:p w14:paraId="73A34BF2" w14:textId="7B7F3D42" w:rsidR="00600DEC" w:rsidRPr="007A4134" w:rsidRDefault="00600DEC" w:rsidP="00600DEC">
      <w:pPr>
        <w:pStyle w:val="FootnoteText"/>
        <w:rPr>
          <w:szCs w:val="16"/>
        </w:rPr>
      </w:pPr>
      <w:r w:rsidRPr="007A4134">
        <w:rPr>
          <w:rStyle w:val="FootnoteReference"/>
          <w:sz w:val="16"/>
          <w:szCs w:val="16"/>
        </w:rPr>
        <w:footnoteRef/>
      </w:r>
      <w:r w:rsidRPr="007A4134">
        <w:rPr>
          <w:szCs w:val="16"/>
        </w:rPr>
        <w:t xml:space="preserve"> The hourly funding rate for a high skilled band course under the new funding arrangements is £9.60</w:t>
      </w:r>
      <w:r w:rsidR="00E54A6A">
        <w:rPr>
          <w:szCs w:val="16"/>
        </w:rPr>
        <w:t>, details found here</w:t>
      </w:r>
      <w:r w:rsidR="008C553D">
        <w:rPr>
          <w:szCs w:val="16"/>
        </w:rPr>
        <w:t xml:space="preserve">: </w:t>
      </w:r>
      <w:hyperlink r:id="rId22" w:history="1">
        <w:r w:rsidR="008C553D" w:rsidRPr="008F51B3">
          <w:rPr>
            <w:rStyle w:val="Hyperlink"/>
            <w:szCs w:val="16"/>
          </w:rPr>
          <w:t>https://www.gov.uk/government/publications/further-education-adult-skills-funding-rates-and-funding-for-innovative-provision/further-education-adult-skills-funding-rates-and-funding-for-innovative-provision</w:t>
        </w:r>
      </w:hyperlink>
      <w:r w:rsidR="00D95576">
        <w:rPr>
          <w:szCs w:val="16"/>
        </w:rPr>
        <w:t xml:space="preserve"> </w:t>
      </w:r>
      <w:r w:rsidR="00E54A6A" w:rsidRPr="007A4134">
        <w:rPr>
          <w:szCs w:val="16"/>
        </w:rPr>
        <w:t xml:space="preserve"> </w:t>
      </w:r>
      <w:r w:rsidR="00D95576">
        <w:rPr>
          <w:szCs w:val="16"/>
        </w:rPr>
        <w:t xml:space="preserve"> </w:t>
      </w:r>
    </w:p>
  </w:footnote>
  <w:footnote w:id="35">
    <w:p w14:paraId="10085660" w14:textId="77948E80" w:rsidR="00AF36EC" w:rsidRPr="00064281" w:rsidRDefault="00AF36EC">
      <w:pPr>
        <w:pStyle w:val="FootnoteText"/>
        <w:rPr>
          <w:szCs w:val="16"/>
        </w:rPr>
      </w:pPr>
      <w:r w:rsidRPr="00064281">
        <w:rPr>
          <w:rStyle w:val="FootnoteReference"/>
          <w:sz w:val="16"/>
          <w:szCs w:val="16"/>
        </w:rPr>
        <w:footnoteRef/>
      </w:r>
      <w:r w:rsidRPr="00064281">
        <w:rPr>
          <w:szCs w:val="16"/>
        </w:rPr>
        <w:t xml:space="preserve"> Income loss reflects average annual l</w:t>
      </w:r>
      <w:r w:rsidR="009B47CB" w:rsidRPr="00064281">
        <w:rPr>
          <w:szCs w:val="16"/>
        </w:rPr>
        <w:t>oss over appraisal period (2025/26 to 2034/35).</w:t>
      </w:r>
    </w:p>
  </w:footnote>
  <w:footnote w:id="36">
    <w:p w14:paraId="4F7A52AB" w14:textId="03282B57" w:rsidR="00471A69" w:rsidRPr="00874424" w:rsidRDefault="00471A69">
      <w:pPr>
        <w:pStyle w:val="FootnoteText"/>
        <w:rPr>
          <w:szCs w:val="16"/>
        </w:rPr>
      </w:pPr>
      <w:r w:rsidRPr="00874424">
        <w:rPr>
          <w:rStyle w:val="FootnoteReference"/>
          <w:sz w:val="16"/>
          <w:szCs w:val="16"/>
        </w:rPr>
        <w:footnoteRef/>
      </w:r>
      <w:r w:rsidRPr="00874424">
        <w:rPr>
          <w:szCs w:val="16"/>
        </w:rPr>
        <w:t xml:space="preserve"> </w:t>
      </w:r>
      <w:hyperlink r:id="rId23" w:history="1">
        <w:r w:rsidR="00D95576" w:rsidRPr="008F51B3">
          <w:rPr>
            <w:rStyle w:val="Hyperlink"/>
          </w:rPr>
          <w:t>https://www.llakes.ac.uk/wp-content/uploads/2021/03/RP-58.-Callender-and-Mason.pdf</w:t>
        </w:r>
      </w:hyperlink>
      <w:r w:rsidR="00D95576">
        <w:t xml:space="preserve"> </w:t>
      </w:r>
    </w:p>
  </w:footnote>
  <w:footnote w:id="37">
    <w:p w14:paraId="314BF6FE" w14:textId="1CD811BE" w:rsidR="00C124DA" w:rsidRPr="006753BF" w:rsidRDefault="00C124DA">
      <w:pPr>
        <w:pStyle w:val="FootnoteText"/>
        <w:rPr>
          <w:szCs w:val="16"/>
        </w:rPr>
      </w:pPr>
      <w:r w:rsidRPr="006753BF">
        <w:rPr>
          <w:rStyle w:val="FootnoteReference"/>
          <w:sz w:val="16"/>
          <w:szCs w:val="16"/>
        </w:rPr>
        <w:footnoteRef/>
      </w:r>
      <w:r w:rsidRPr="006753BF">
        <w:rPr>
          <w:szCs w:val="16"/>
        </w:rPr>
        <w:t xml:space="preserve"> </w:t>
      </w:r>
      <w:r w:rsidR="00441613" w:rsidRPr="006753BF">
        <w:rPr>
          <w:szCs w:val="16"/>
        </w:rPr>
        <w:t>Assumes continued growth of 1</w:t>
      </w:r>
      <w:r w:rsidR="00AC4E5B" w:rsidRPr="006753BF">
        <w:rPr>
          <w:szCs w:val="16"/>
        </w:rPr>
        <w:t>4</w:t>
      </w:r>
      <w:r w:rsidR="00441613" w:rsidRPr="006753BF">
        <w:rPr>
          <w:szCs w:val="16"/>
        </w:rPr>
        <w:t xml:space="preserve">% </w:t>
      </w:r>
      <w:r w:rsidR="00BB0341" w:rsidRPr="006753BF">
        <w:rPr>
          <w:szCs w:val="16"/>
        </w:rPr>
        <w:t>for initial year of reform only (2025/26)</w:t>
      </w:r>
      <w:r w:rsidR="00E5009F" w:rsidRPr="006753BF">
        <w:rPr>
          <w:szCs w:val="16"/>
        </w:rPr>
        <w:t xml:space="preserve">. </w:t>
      </w:r>
    </w:p>
  </w:footnote>
  <w:footnote w:id="38">
    <w:p w14:paraId="40B88BFE" w14:textId="3D8852C5" w:rsidR="00377E28" w:rsidRDefault="00377E28">
      <w:pPr>
        <w:pStyle w:val="FootnoteText"/>
      </w:pPr>
      <w:r w:rsidRPr="006753BF">
        <w:rPr>
          <w:rStyle w:val="FootnoteReference"/>
          <w:sz w:val="16"/>
          <w:szCs w:val="16"/>
        </w:rPr>
        <w:footnoteRef/>
      </w:r>
      <w:r w:rsidRPr="006753BF">
        <w:rPr>
          <w:szCs w:val="16"/>
        </w:rPr>
        <w:t xml:space="preserve"> See RAB charge forecasts here: </w:t>
      </w:r>
      <w:hyperlink r:id="rId24" w:history="1">
        <w:r w:rsidR="00D95576" w:rsidRPr="008F51B3">
          <w:rPr>
            <w:rStyle w:val="Hyperlink"/>
            <w:szCs w:val="16"/>
          </w:rPr>
          <w:t>https://explore-education-statistics.service.gov.uk/find-statistics/student-loan-forecasts-for-england/2023-24</w:t>
        </w:r>
      </w:hyperlink>
      <w:r w:rsidR="00D95576">
        <w:rPr>
          <w:szCs w:val="16"/>
        </w:rPr>
        <w:t xml:space="preserve"> </w:t>
      </w:r>
      <w:r w:rsidR="00FD423F">
        <w:t xml:space="preserve"> </w:t>
      </w:r>
    </w:p>
  </w:footnote>
  <w:footnote w:id="39">
    <w:p w14:paraId="69C9127E" w14:textId="77777777" w:rsidR="00F42A1C" w:rsidRPr="006400D6" w:rsidRDefault="00F42A1C" w:rsidP="00F42A1C">
      <w:pPr>
        <w:pStyle w:val="FootnoteText"/>
        <w:rPr>
          <w:szCs w:val="16"/>
        </w:rPr>
      </w:pPr>
      <w:r w:rsidRPr="006400D6">
        <w:rPr>
          <w:rStyle w:val="FootnoteReference"/>
          <w:sz w:val="16"/>
          <w:szCs w:val="16"/>
        </w:rPr>
        <w:footnoteRef/>
      </w:r>
      <w:r w:rsidRPr="006400D6">
        <w:rPr>
          <w:szCs w:val="16"/>
        </w:rPr>
        <w:t xml:space="preserve"> The RAB charge is the estimated cost to government of providing a subsidy for the student finance system. It is the amount of loan outlay issued each year which is </w:t>
      </w:r>
      <w:r w:rsidRPr="006400D6">
        <w:rPr>
          <w:b/>
          <w:bCs/>
          <w:szCs w:val="16"/>
        </w:rPr>
        <w:t>not</w:t>
      </w:r>
      <w:r w:rsidRPr="006400D6">
        <w:rPr>
          <w:szCs w:val="16"/>
        </w:rPr>
        <w:t xml:space="preserve"> expected to be repaid, when future repayments are valued in present terms using the HMT discount rate.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C74EA" w14:textId="77777777" w:rsidR="00474111" w:rsidRDefault="00474111" w:rsidP="009F318D">
    <w:pPr>
      <w:tabs>
        <w:tab w:val="left" w:pos="4335"/>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F5E99" w14:textId="57602AD2" w:rsidR="008D1890" w:rsidRDefault="008D18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7EBA7" w14:textId="77777777" w:rsidR="005D199C" w:rsidRDefault="005D199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49241" w14:textId="045E309F" w:rsidR="005D199C" w:rsidRDefault="005D199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69A65" w14:textId="77777777" w:rsidR="005D199C" w:rsidRDefault="005D199C">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bygaPC7e" int2:invalidationBookmarkName="" int2:hashCode="iFU0wZ1fg4m0zA" int2:id="r4he55dS">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0075"/>
    <w:multiLevelType w:val="hybridMultilevel"/>
    <w:tmpl w:val="776E53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EE6A8A"/>
    <w:multiLevelType w:val="hybridMultilevel"/>
    <w:tmpl w:val="0FDA9AE6"/>
    <w:lvl w:ilvl="0" w:tplc="13DC3AC8">
      <w:start w:val="1"/>
      <w:numFmt w:val="bullet"/>
      <w:lvlRestart w:val="0"/>
      <w:lvlText w:val=""/>
      <w:lvlJc w:val="left"/>
      <w:pPr>
        <w:tabs>
          <w:tab w:val="num" w:pos="1080"/>
        </w:tabs>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47E06B4"/>
    <w:multiLevelType w:val="hybridMultilevel"/>
    <w:tmpl w:val="C08078C0"/>
    <w:lvl w:ilvl="0" w:tplc="CB12F25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617E34"/>
    <w:multiLevelType w:val="multilevel"/>
    <w:tmpl w:val="DC564AB8"/>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26BCD"/>
    <w:multiLevelType w:val="multilevel"/>
    <w:tmpl w:val="BED20A38"/>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1754D5"/>
    <w:multiLevelType w:val="hybridMultilevel"/>
    <w:tmpl w:val="C21E6E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F175F5"/>
    <w:multiLevelType w:val="multilevel"/>
    <w:tmpl w:val="0CC8BCA6"/>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1943BF"/>
    <w:multiLevelType w:val="hybridMultilevel"/>
    <w:tmpl w:val="63342F04"/>
    <w:lvl w:ilvl="0" w:tplc="14C65014">
      <w:start w:val="1"/>
      <w:numFmt w:val="bullet"/>
      <w:lvlText w:val=""/>
      <w:lvlJc w:val="left"/>
      <w:pPr>
        <w:ind w:left="1440" w:hanging="360"/>
      </w:pPr>
      <w:rPr>
        <w:rFonts w:ascii="Symbol" w:hAnsi="Symbol"/>
      </w:rPr>
    </w:lvl>
    <w:lvl w:ilvl="1" w:tplc="861EA42A">
      <w:start w:val="1"/>
      <w:numFmt w:val="bullet"/>
      <w:lvlText w:val=""/>
      <w:lvlJc w:val="left"/>
      <w:pPr>
        <w:ind w:left="1440" w:hanging="360"/>
      </w:pPr>
      <w:rPr>
        <w:rFonts w:ascii="Symbol" w:hAnsi="Symbol"/>
      </w:rPr>
    </w:lvl>
    <w:lvl w:ilvl="2" w:tplc="4CCEDE16">
      <w:start w:val="1"/>
      <w:numFmt w:val="bullet"/>
      <w:lvlText w:val=""/>
      <w:lvlJc w:val="left"/>
      <w:pPr>
        <w:ind w:left="1440" w:hanging="360"/>
      </w:pPr>
      <w:rPr>
        <w:rFonts w:ascii="Symbol" w:hAnsi="Symbol"/>
      </w:rPr>
    </w:lvl>
    <w:lvl w:ilvl="3" w:tplc="A19088E0">
      <w:start w:val="1"/>
      <w:numFmt w:val="bullet"/>
      <w:lvlText w:val=""/>
      <w:lvlJc w:val="left"/>
      <w:pPr>
        <w:ind w:left="1440" w:hanging="360"/>
      </w:pPr>
      <w:rPr>
        <w:rFonts w:ascii="Symbol" w:hAnsi="Symbol"/>
      </w:rPr>
    </w:lvl>
    <w:lvl w:ilvl="4" w:tplc="A1D4BF20">
      <w:start w:val="1"/>
      <w:numFmt w:val="bullet"/>
      <w:lvlText w:val=""/>
      <w:lvlJc w:val="left"/>
      <w:pPr>
        <w:ind w:left="1440" w:hanging="360"/>
      </w:pPr>
      <w:rPr>
        <w:rFonts w:ascii="Symbol" w:hAnsi="Symbol"/>
      </w:rPr>
    </w:lvl>
    <w:lvl w:ilvl="5" w:tplc="C462977A">
      <w:start w:val="1"/>
      <w:numFmt w:val="bullet"/>
      <w:lvlText w:val=""/>
      <w:lvlJc w:val="left"/>
      <w:pPr>
        <w:ind w:left="1440" w:hanging="360"/>
      </w:pPr>
      <w:rPr>
        <w:rFonts w:ascii="Symbol" w:hAnsi="Symbol"/>
      </w:rPr>
    </w:lvl>
    <w:lvl w:ilvl="6" w:tplc="ABA4590A">
      <w:start w:val="1"/>
      <w:numFmt w:val="bullet"/>
      <w:lvlText w:val=""/>
      <w:lvlJc w:val="left"/>
      <w:pPr>
        <w:ind w:left="1440" w:hanging="360"/>
      </w:pPr>
      <w:rPr>
        <w:rFonts w:ascii="Symbol" w:hAnsi="Symbol"/>
      </w:rPr>
    </w:lvl>
    <w:lvl w:ilvl="7" w:tplc="4AD435D4">
      <w:start w:val="1"/>
      <w:numFmt w:val="bullet"/>
      <w:lvlText w:val=""/>
      <w:lvlJc w:val="left"/>
      <w:pPr>
        <w:ind w:left="1440" w:hanging="360"/>
      </w:pPr>
      <w:rPr>
        <w:rFonts w:ascii="Symbol" w:hAnsi="Symbol"/>
      </w:rPr>
    </w:lvl>
    <w:lvl w:ilvl="8" w:tplc="5CD85C9C">
      <w:start w:val="1"/>
      <w:numFmt w:val="bullet"/>
      <w:lvlText w:val=""/>
      <w:lvlJc w:val="left"/>
      <w:pPr>
        <w:ind w:left="1440" w:hanging="360"/>
      </w:pPr>
      <w:rPr>
        <w:rFonts w:ascii="Symbol" w:hAnsi="Symbol"/>
      </w:rPr>
    </w:lvl>
  </w:abstractNum>
  <w:abstractNum w:abstractNumId="8" w15:restartNumberingAfterBreak="0">
    <w:nsid w:val="19B748E1"/>
    <w:multiLevelType w:val="multilevel"/>
    <w:tmpl w:val="44AE43A2"/>
    <w:lvl w:ilvl="0">
      <w:start w:val="1"/>
      <w:numFmt w:val="decimal"/>
      <w:lvlRestart w:val="0"/>
      <w:pStyle w:val="DfESOutNumbered"/>
      <w:lvlText w:val="%1."/>
      <w:lvlJc w:val="left"/>
      <w:pPr>
        <w:tabs>
          <w:tab w:val="num" w:pos="720"/>
        </w:tabs>
        <w:ind w:left="0" w:firstLine="0"/>
      </w:pPr>
    </w:lvl>
    <w:lvl w:ilvl="1">
      <w:start w:val="1"/>
      <w:numFmt w:val="lowerLetter"/>
      <w:lvlText w:val="%2."/>
      <w:lvlJc w:val="left"/>
      <w:pPr>
        <w:tabs>
          <w:tab w:val="num" w:pos="1440"/>
        </w:tabs>
        <w:ind w:left="1440" w:hanging="720"/>
      </w:pPr>
    </w:lvl>
    <w:lvl w:ilvl="2">
      <w:start w:val="1"/>
      <w:numFmt w:val="lowerRoman"/>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lowerRoman"/>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Letter"/>
      <w:lvlText w:val="%8."/>
      <w:lvlJc w:val="left"/>
      <w:pPr>
        <w:tabs>
          <w:tab w:val="num" w:pos="5760"/>
        </w:tabs>
        <w:ind w:left="5760" w:hanging="720"/>
      </w:pPr>
    </w:lvl>
    <w:lvl w:ilvl="8">
      <w:start w:val="1"/>
      <w:numFmt w:val="lowerRoman"/>
      <w:lvlText w:val="%9."/>
      <w:lvlJc w:val="left"/>
      <w:pPr>
        <w:tabs>
          <w:tab w:val="num" w:pos="6480"/>
        </w:tabs>
        <w:ind w:left="6480" w:hanging="720"/>
      </w:pPr>
    </w:lvl>
  </w:abstractNum>
  <w:abstractNum w:abstractNumId="9" w15:restartNumberingAfterBreak="0">
    <w:nsid w:val="1E58477D"/>
    <w:multiLevelType w:val="hybridMultilevel"/>
    <w:tmpl w:val="14ECFF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3">
      <w:start w:val="1"/>
      <w:numFmt w:val="bullet"/>
      <w:lvlText w:val="o"/>
      <w:lvlJc w:val="left"/>
      <w:pPr>
        <w:ind w:left="2160" w:hanging="360"/>
      </w:pPr>
      <w:rPr>
        <w:rFonts w:ascii="Courier New" w:hAnsi="Courier New" w:cs="Courier New"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2D8782B"/>
    <w:multiLevelType w:val="multilevel"/>
    <w:tmpl w:val="DC52C39A"/>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754277"/>
    <w:multiLevelType w:val="hybridMultilevel"/>
    <w:tmpl w:val="19CAB1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5F03154"/>
    <w:multiLevelType w:val="multilevel"/>
    <w:tmpl w:val="D314375E"/>
    <w:lvl w:ilvl="0">
      <w:start w:val="1"/>
      <w:numFmt w:val="decimal"/>
      <w:lvlRestart w:val="0"/>
      <w:lvlText w:val="%1."/>
      <w:lvlJc w:val="left"/>
      <w:pPr>
        <w:tabs>
          <w:tab w:val="num" w:pos="720"/>
        </w:tabs>
        <w:ind w:left="0" w:firstLine="0"/>
      </w:pPr>
    </w:lvl>
    <w:lvl w:ilvl="1">
      <w:start w:val="1"/>
      <w:numFmt w:val="lowerLetter"/>
      <w:lvlText w:val="%2."/>
      <w:lvlJc w:val="left"/>
      <w:pPr>
        <w:tabs>
          <w:tab w:val="num" w:pos="1440"/>
        </w:tabs>
        <w:ind w:left="1440" w:hanging="720"/>
      </w:pPr>
    </w:lvl>
    <w:lvl w:ilvl="2">
      <w:start w:val="1"/>
      <w:numFmt w:val="lowerRoman"/>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lowerRoman"/>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Letter"/>
      <w:lvlText w:val="%8."/>
      <w:lvlJc w:val="left"/>
      <w:pPr>
        <w:tabs>
          <w:tab w:val="num" w:pos="5760"/>
        </w:tabs>
        <w:ind w:left="5760" w:hanging="720"/>
      </w:pPr>
    </w:lvl>
    <w:lvl w:ilvl="8">
      <w:start w:val="1"/>
      <w:numFmt w:val="lowerRoman"/>
      <w:lvlText w:val="%9."/>
      <w:lvlJc w:val="left"/>
      <w:pPr>
        <w:tabs>
          <w:tab w:val="num" w:pos="6480"/>
        </w:tabs>
        <w:ind w:left="6480" w:hanging="720"/>
      </w:pPr>
    </w:lvl>
  </w:abstractNum>
  <w:abstractNum w:abstractNumId="13" w15:restartNumberingAfterBreak="0">
    <w:nsid w:val="28EB7EC9"/>
    <w:multiLevelType w:val="hybridMultilevel"/>
    <w:tmpl w:val="85C68E6A"/>
    <w:lvl w:ilvl="0" w:tplc="1A965992">
      <w:start w:val="1"/>
      <w:numFmt w:val="bullet"/>
      <w:lvlText w:val=""/>
      <w:lvlJc w:val="left"/>
      <w:pPr>
        <w:ind w:left="1440" w:hanging="360"/>
      </w:pPr>
      <w:rPr>
        <w:rFonts w:ascii="Symbol" w:hAnsi="Symbol"/>
      </w:rPr>
    </w:lvl>
    <w:lvl w:ilvl="1" w:tplc="9404EAC2">
      <w:start w:val="1"/>
      <w:numFmt w:val="bullet"/>
      <w:lvlText w:val=""/>
      <w:lvlJc w:val="left"/>
      <w:pPr>
        <w:ind w:left="1440" w:hanging="360"/>
      </w:pPr>
      <w:rPr>
        <w:rFonts w:ascii="Symbol" w:hAnsi="Symbol"/>
      </w:rPr>
    </w:lvl>
    <w:lvl w:ilvl="2" w:tplc="9AD20022">
      <w:start w:val="1"/>
      <w:numFmt w:val="bullet"/>
      <w:lvlText w:val=""/>
      <w:lvlJc w:val="left"/>
      <w:pPr>
        <w:ind w:left="1440" w:hanging="360"/>
      </w:pPr>
      <w:rPr>
        <w:rFonts w:ascii="Symbol" w:hAnsi="Symbol"/>
      </w:rPr>
    </w:lvl>
    <w:lvl w:ilvl="3" w:tplc="6C1E5A52">
      <w:start w:val="1"/>
      <w:numFmt w:val="bullet"/>
      <w:lvlText w:val=""/>
      <w:lvlJc w:val="left"/>
      <w:pPr>
        <w:ind w:left="1440" w:hanging="360"/>
      </w:pPr>
      <w:rPr>
        <w:rFonts w:ascii="Symbol" w:hAnsi="Symbol"/>
      </w:rPr>
    </w:lvl>
    <w:lvl w:ilvl="4" w:tplc="6C88F656">
      <w:start w:val="1"/>
      <w:numFmt w:val="bullet"/>
      <w:lvlText w:val=""/>
      <w:lvlJc w:val="left"/>
      <w:pPr>
        <w:ind w:left="1440" w:hanging="360"/>
      </w:pPr>
      <w:rPr>
        <w:rFonts w:ascii="Symbol" w:hAnsi="Symbol"/>
      </w:rPr>
    </w:lvl>
    <w:lvl w:ilvl="5" w:tplc="F4A631D8">
      <w:start w:val="1"/>
      <w:numFmt w:val="bullet"/>
      <w:lvlText w:val=""/>
      <w:lvlJc w:val="left"/>
      <w:pPr>
        <w:ind w:left="1440" w:hanging="360"/>
      </w:pPr>
      <w:rPr>
        <w:rFonts w:ascii="Symbol" w:hAnsi="Symbol"/>
      </w:rPr>
    </w:lvl>
    <w:lvl w:ilvl="6" w:tplc="8CB2EED4">
      <w:start w:val="1"/>
      <w:numFmt w:val="bullet"/>
      <w:lvlText w:val=""/>
      <w:lvlJc w:val="left"/>
      <w:pPr>
        <w:ind w:left="1440" w:hanging="360"/>
      </w:pPr>
      <w:rPr>
        <w:rFonts w:ascii="Symbol" w:hAnsi="Symbol"/>
      </w:rPr>
    </w:lvl>
    <w:lvl w:ilvl="7" w:tplc="E70EC152">
      <w:start w:val="1"/>
      <w:numFmt w:val="bullet"/>
      <w:lvlText w:val=""/>
      <w:lvlJc w:val="left"/>
      <w:pPr>
        <w:ind w:left="1440" w:hanging="360"/>
      </w:pPr>
      <w:rPr>
        <w:rFonts w:ascii="Symbol" w:hAnsi="Symbol"/>
      </w:rPr>
    </w:lvl>
    <w:lvl w:ilvl="8" w:tplc="F8C8CD62">
      <w:start w:val="1"/>
      <w:numFmt w:val="bullet"/>
      <w:lvlText w:val=""/>
      <w:lvlJc w:val="left"/>
      <w:pPr>
        <w:ind w:left="1440" w:hanging="360"/>
      </w:pPr>
      <w:rPr>
        <w:rFonts w:ascii="Symbol" w:hAnsi="Symbol"/>
      </w:rPr>
    </w:lvl>
  </w:abstractNum>
  <w:abstractNum w:abstractNumId="14" w15:restartNumberingAfterBreak="0">
    <w:nsid w:val="2A884B43"/>
    <w:multiLevelType w:val="hybridMultilevel"/>
    <w:tmpl w:val="0EAE83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B3F39F8"/>
    <w:multiLevelType w:val="multilevel"/>
    <w:tmpl w:val="130ADDBA"/>
    <w:lvl w:ilvl="0">
      <w:start w:val="1"/>
      <w:numFmt w:val="bullet"/>
      <w:pStyle w:val="EBBullet"/>
      <w:lvlText w:val=""/>
      <w:lvlJc w:val="left"/>
      <w:pPr>
        <w:tabs>
          <w:tab w:val="num" w:pos="709"/>
        </w:tabs>
        <w:ind w:left="709" w:hanging="284"/>
      </w:pPr>
      <w:rPr>
        <w:rFonts w:ascii="Symbol" w:hAnsi="Symbol" w:hint="default"/>
      </w:rPr>
    </w:lvl>
    <w:lvl w:ilvl="1">
      <w:start w:val="1"/>
      <w:numFmt w:val="bullet"/>
      <w:lvlText w:val=""/>
      <w:lvlJc w:val="left"/>
      <w:pPr>
        <w:tabs>
          <w:tab w:val="num" w:pos="992"/>
        </w:tabs>
        <w:ind w:left="992" w:hanging="283"/>
      </w:pPr>
      <w:rPr>
        <w:rFonts w:ascii="Symbol" w:hAnsi="Symbol" w:hint="default"/>
      </w:rPr>
    </w:lvl>
    <w:lvl w:ilvl="2">
      <w:start w:val="1"/>
      <w:numFmt w:val="bullet"/>
      <w:lvlText w:val=""/>
      <w:lvlJc w:val="left"/>
      <w:pPr>
        <w:tabs>
          <w:tab w:val="num" w:pos="1505"/>
        </w:tabs>
        <w:ind w:left="1505" w:hanging="360"/>
      </w:pPr>
      <w:rPr>
        <w:rFonts w:ascii="Wingdings" w:hAnsi="Wingdings" w:hint="default"/>
      </w:rPr>
    </w:lvl>
    <w:lvl w:ilvl="3">
      <w:start w:val="1"/>
      <w:numFmt w:val="bullet"/>
      <w:lvlText w:val=""/>
      <w:lvlJc w:val="left"/>
      <w:pPr>
        <w:tabs>
          <w:tab w:val="num" w:pos="1865"/>
        </w:tabs>
        <w:ind w:left="1865" w:hanging="360"/>
      </w:pPr>
      <w:rPr>
        <w:rFonts w:ascii="Symbol" w:hAnsi="Symbol" w:hint="default"/>
      </w:rPr>
    </w:lvl>
    <w:lvl w:ilvl="4">
      <w:start w:val="1"/>
      <w:numFmt w:val="bullet"/>
      <w:lvlText w:val=""/>
      <w:lvlJc w:val="left"/>
      <w:pPr>
        <w:tabs>
          <w:tab w:val="num" w:pos="2225"/>
        </w:tabs>
        <w:ind w:left="2225" w:hanging="360"/>
      </w:pPr>
      <w:rPr>
        <w:rFonts w:ascii="Symbol" w:hAnsi="Symbol" w:hint="default"/>
      </w:rPr>
    </w:lvl>
    <w:lvl w:ilvl="5">
      <w:start w:val="1"/>
      <w:numFmt w:val="bullet"/>
      <w:lvlText w:val=""/>
      <w:lvlJc w:val="left"/>
      <w:pPr>
        <w:tabs>
          <w:tab w:val="num" w:pos="2585"/>
        </w:tabs>
        <w:ind w:left="2585" w:hanging="360"/>
      </w:pPr>
      <w:rPr>
        <w:rFonts w:ascii="Wingdings" w:hAnsi="Wingdings" w:hint="default"/>
      </w:rPr>
    </w:lvl>
    <w:lvl w:ilvl="6">
      <w:start w:val="1"/>
      <w:numFmt w:val="bullet"/>
      <w:lvlText w:val=""/>
      <w:lvlJc w:val="left"/>
      <w:pPr>
        <w:tabs>
          <w:tab w:val="num" w:pos="2945"/>
        </w:tabs>
        <w:ind w:left="2945" w:hanging="360"/>
      </w:pPr>
      <w:rPr>
        <w:rFonts w:ascii="Wingdings" w:hAnsi="Wingdings" w:hint="default"/>
      </w:rPr>
    </w:lvl>
    <w:lvl w:ilvl="7">
      <w:start w:val="1"/>
      <w:numFmt w:val="bullet"/>
      <w:lvlText w:val=""/>
      <w:lvlJc w:val="left"/>
      <w:pPr>
        <w:tabs>
          <w:tab w:val="num" w:pos="3305"/>
        </w:tabs>
        <w:ind w:left="3305" w:hanging="360"/>
      </w:pPr>
      <w:rPr>
        <w:rFonts w:ascii="Symbol" w:hAnsi="Symbol" w:hint="default"/>
      </w:rPr>
    </w:lvl>
    <w:lvl w:ilvl="8">
      <w:start w:val="1"/>
      <w:numFmt w:val="bullet"/>
      <w:lvlText w:val=""/>
      <w:lvlJc w:val="left"/>
      <w:pPr>
        <w:tabs>
          <w:tab w:val="num" w:pos="3665"/>
        </w:tabs>
        <w:ind w:left="3665" w:hanging="360"/>
      </w:pPr>
      <w:rPr>
        <w:rFonts w:ascii="Symbol" w:hAnsi="Symbol" w:hint="default"/>
      </w:rPr>
    </w:lvl>
  </w:abstractNum>
  <w:abstractNum w:abstractNumId="16" w15:restartNumberingAfterBreak="0">
    <w:nsid w:val="2B7907BC"/>
    <w:multiLevelType w:val="hybridMultilevel"/>
    <w:tmpl w:val="E3F4B298"/>
    <w:lvl w:ilvl="0" w:tplc="08090001">
      <w:start w:val="1"/>
      <w:numFmt w:val="bullet"/>
      <w:lvlText w:val=""/>
      <w:lvlJc w:val="left"/>
      <w:pPr>
        <w:ind w:left="643" w:hanging="360"/>
      </w:pPr>
      <w:rPr>
        <w:rFonts w:ascii="Symbol" w:hAnsi="Symbol" w:hint="default"/>
      </w:rPr>
    </w:lvl>
    <w:lvl w:ilvl="1" w:tplc="08090003" w:tentative="1">
      <w:start w:val="1"/>
      <w:numFmt w:val="bullet"/>
      <w:lvlText w:val="o"/>
      <w:lvlJc w:val="left"/>
      <w:pPr>
        <w:ind w:left="1363" w:hanging="360"/>
      </w:pPr>
      <w:rPr>
        <w:rFonts w:ascii="Courier New" w:hAnsi="Courier New" w:cs="Courier New" w:hint="default"/>
      </w:rPr>
    </w:lvl>
    <w:lvl w:ilvl="2" w:tplc="08090005" w:tentative="1">
      <w:start w:val="1"/>
      <w:numFmt w:val="bullet"/>
      <w:lvlText w:val=""/>
      <w:lvlJc w:val="left"/>
      <w:pPr>
        <w:ind w:left="2083" w:hanging="360"/>
      </w:pPr>
      <w:rPr>
        <w:rFonts w:ascii="Wingdings" w:hAnsi="Wingdings" w:hint="default"/>
      </w:rPr>
    </w:lvl>
    <w:lvl w:ilvl="3" w:tplc="08090001" w:tentative="1">
      <w:start w:val="1"/>
      <w:numFmt w:val="bullet"/>
      <w:lvlText w:val=""/>
      <w:lvlJc w:val="left"/>
      <w:pPr>
        <w:ind w:left="2803" w:hanging="360"/>
      </w:pPr>
      <w:rPr>
        <w:rFonts w:ascii="Symbol" w:hAnsi="Symbol" w:hint="default"/>
      </w:rPr>
    </w:lvl>
    <w:lvl w:ilvl="4" w:tplc="08090003" w:tentative="1">
      <w:start w:val="1"/>
      <w:numFmt w:val="bullet"/>
      <w:lvlText w:val="o"/>
      <w:lvlJc w:val="left"/>
      <w:pPr>
        <w:ind w:left="3523" w:hanging="360"/>
      </w:pPr>
      <w:rPr>
        <w:rFonts w:ascii="Courier New" w:hAnsi="Courier New" w:cs="Courier New" w:hint="default"/>
      </w:rPr>
    </w:lvl>
    <w:lvl w:ilvl="5" w:tplc="08090005" w:tentative="1">
      <w:start w:val="1"/>
      <w:numFmt w:val="bullet"/>
      <w:lvlText w:val=""/>
      <w:lvlJc w:val="left"/>
      <w:pPr>
        <w:ind w:left="4243" w:hanging="360"/>
      </w:pPr>
      <w:rPr>
        <w:rFonts w:ascii="Wingdings" w:hAnsi="Wingdings" w:hint="default"/>
      </w:rPr>
    </w:lvl>
    <w:lvl w:ilvl="6" w:tplc="08090001" w:tentative="1">
      <w:start w:val="1"/>
      <w:numFmt w:val="bullet"/>
      <w:lvlText w:val=""/>
      <w:lvlJc w:val="left"/>
      <w:pPr>
        <w:ind w:left="4963" w:hanging="360"/>
      </w:pPr>
      <w:rPr>
        <w:rFonts w:ascii="Symbol" w:hAnsi="Symbol" w:hint="default"/>
      </w:rPr>
    </w:lvl>
    <w:lvl w:ilvl="7" w:tplc="08090003" w:tentative="1">
      <w:start w:val="1"/>
      <w:numFmt w:val="bullet"/>
      <w:lvlText w:val="o"/>
      <w:lvlJc w:val="left"/>
      <w:pPr>
        <w:ind w:left="5683" w:hanging="360"/>
      </w:pPr>
      <w:rPr>
        <w:rFonts w:ascii="Courier New" w:hAnsi="Courier New" w:cs="Courier New" w:hint="default"/>
      </w:rPr>
    </w:lvl>
    <w:lvl w:ilvl="8" w:tplc="08090005" w:tentative="1">
      <w:start w:val="1"/>
      <w:numFmt w:val="bullet"/>
      <w:lvlText w:val=""/>
      <w:lvlJc w:val="left"/>
      <w:pPr>
        <w:ind w:left="6403" w:hanging="360"/>
      </w:pPr>
      <w:rPr>
        <w:rFonts w:ascii="Wingdings" w:hAnsi="Wingdings" w:hint="default"/>
      </w:rPr>
    </w:lvl>
  </w:abstractNum>
  <w:abstractNum w:abstractNumId="17" w15:restartNumberingAfterBreak="0">
    <w:nsid w:val="2CEB603A"/>
    <w:multiLevelType w:val="hybridMultilevel"/>
    <w:tmpl w:val="98B046FA"/>
    <w:lvl w:ilvl="0" w:tplc="CB12F25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3714227"/>
    <w:multiLevelType w:val="multilevel"/>
    <w:tmpl w:val="330220A0"/>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4D670B"/>
    <w:multiLevelType w:val="hybridMultilevel"/>
    <w:tmpl w:val="CE46DA30"/>
    <w:lvl w:ilvl="0" w:tplc="23084D98">
      <w:start w:val="1"/>
      <w:numFmt w:val="bullet"/>
      <w:lvlText w:val=""/>
      <w:lvlJc w:val="left"/>
      <w:pPr>
        <w:ind w:left="1440" w:hanging="360"/>
      </w:pPr>
      <w:rPr>
        <w:rFonts w:ascii="Symbol" w:hAnsi="Symbol"/>
      </w:rPr>
    </w:lvl>
    <w:lvl w:ilvl="1" w:tplc="29C828AA">
      <w:start w:val="1"/>
      <w:numFmt w:val="bullet"/>
      <w:lvlText w:val=""/>
      <w:lvlJc w:val="left"/>
      <w:pPr>
        <w:ind w:left="1440" w:hanging="360"/>
      </w:pPr>
      <w:rPr>
        <w:rFonts w:ascii="Symbol" w:hAnsi="Symbol"/>
      </w:rPr>
    </w:lvl>
    <w:lvl w:ilvl="2" w:tplc="68AE37C2">
      <w:start w:val="1"/>
      <w:numFmt w:val="bullet"/>
      <w:lvlText w:val=""/>
      <w:lvlJc w:val="left"/>
      <w:pPr>
        <w:ind w:left="1440" w:hanging="360"/>
      </w:pPr>
      <w:rPr>
        <w:rFonts w:ascii="Symbol" w:hAnsi="Symbol"/>
      </w:rPr>
    </w:lvl>
    <w:lvl w:ilvl="3" w:tplc="60981D8A">
      <w:start w:val="1"/>
      <w:numFmt w:val="bullet"/>
      <w:lvlText w:val=""/>
      <w:lvlJc w:val="left"/>
      <w:pPr>
        <w:ind w:left="1440" w:hanging="360"/>
      </w:pPr>
      <w:rPr>
        <w:rFonts w:ascii="Symbol" w:hAnsi="Symbol"/>
      </w:rPr>
    </w:lvl>
    <w:lvl w:ilvl="4" w:tplc="B5D8CC50">
      <w:start w:val="1"/>
      <w:numFmt w:val="bullet"/>
      <w:lvlText w:val=""/>
      <w:lvlJc w:val="left"/>
      <w:pPr>
        <w:ind w:left="1440" w:hanging="360"/>
      </w:pPr>
      <w:rPr>
        <w:rFonts w:ascii="Symbol" w:hAnsi="Symbol"/>
      </w:rPr>
    </w:lvl>
    <w:lvl w:ilvl="5" w:tplc="BBCE3EB4">
      <w:start w:val="1"/>
      <w:numFmt w:val="bullet"/>
      <w:lvlText w:val=""/>
      <w:lvlJc w:val="left"/>
      <w:pPr>
        <w:ind w:left="1440" w:hanging="360"/>
      </w:pPr>
      <w:rPr>
        <w:rFonts w:ascii="Symbol" w:hAnsi="Symbol"/>
      </w:rPr>
    </w:lvl>
    <w:lvl w:ilvl="6" w:tplc="137830A2">
      <w:start w:val="1"/>
      <w:numFmt w:val="bullet"/>
      <w:lvlText w:val=""/>
      <w:lvlJc w:val="left"/>
      <w:pPr>
        <w:ind w:left="1440" w:hanging="360"/>
      </w:pPr>
      <w:rPr>
        <w:rFonts w:ascii="Symbol" w:hAnsi="Symbol"/>
      </w:rPr>
    </w:lvl>
    <w:lvl w:ilvl="7" w:tplc="0F9A00D8">
      <w:start w:val="1"/>
      <w:numFmt w:val="bullet"/>
      <w:lvlText w:val=""/>
      <w:lvlJc w:val="left"/>
      <w:pPr>
        <w:ind w:left="1440" w:hanging="360"/>
      </w:pPr>
      <w:rPr>
        <w:rFonts w:ascii="Symbol" w:hAnsi="Symbol"/>
      </w:rPr>
    </w:lvl>
    <w:lvl w:ilvl="8" w:tplc="B50E58A8">
      <w:start w:val="1"/>
      <w:numFmt w:val="bullet"/>
      <w:lvlText w:val=""/>
      <w:lvlJc w:val="left"/>
      <w:pPr>
        <w:ind w:left="1440" w:hanging="360"/>
      </w:pPr>
      <w:rPr>
        <w:rFonts w:ascii="Symbol" w:hAnsi="Symbol"/>
      </w:rPr>
    </w:lvl>
  </w:abstractNum>
  <w:abstractNum w:abstractNumId="20" w15:restartNumberingAfterBreak="0">
    <w:nsid w:val="3697712C"/>
    <w:multiLevelType w:val="multilevel"/>
    <w:tmpl w:val="DA1C1B7A"/>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BD5474"/>
    <w:multiLevelType w:val="hybridMultilevel"/>
    <w:tmpl w:val="6E0E7E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C8208E7"/>
    <w:multiLevelType w:val="hybridMultilevel"/>
    <w:tmpl w:val="5602ED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CC34E9F"/>
    <w:multiLevelType w:val="hybridMultilevel"/>
    <w:tmpl w:val="EFB23142"/>
    <w:lvl w:ilvl="0" w:tplc="CB12F25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2C52F74"/>
    <w:multiLevelType w:val="multilevel"/>
    <w:tmpl w:val="5F943238"/>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90351E"/>
    <w:multiLevelType w:val="multilevel"/>
    <w:tmpl w:val="E89AD7CC"/>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F545F8"/>
    <w:multiLevelType w:val="multilevel"/>
    <w:tmpl w:val="F04084E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AC2AD6"/>
    <w:multiLevelType w:val="hybridMultilevel"/>
    <w:tmpl w:val="C212C1F6"/>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52A2AB2"/>
    <w:multiLevelType w:val="hybridMultilevel"/>
    <w:tmpl w:val="4A4A61A4"/>
    <w:lvl w:ilvl="0" w:tplc="4C6C5CA6">
      <w:start w:val="1"/>
      <w:numFmt w:val="bullet"/>
      <w:lvlText w:val=""/>
      <w:lvlJc w:val="left"/>
      <w:pPr>
        <w:ind w:left="1440" w:hanging="360"/>
      </w:pPr>
      <w:rPr>
        <w:rFonts w:ascii="Symbol" w:hAnsi="Symbol"/>
      </w:rPr>
    </w:lvl>
    <w:lvl w:ilvl="1" w:tplc="B9E889FC">
      <w:start w:val="1"/>
      <w:numFmt w:val="bullet"/>
      <w:lvlText w:val=""/>
      <w:lvlJc w:val="left"/>
      <w:pPr>
        <w:ind w:left="1440" w:hanging="360"/>
      </w:pPr>
      <w:rPr>
        <w:rFonts w:ascii="Symbol" w:hAnsi="Symbol"/>
      </w:rPr>
    </w:lvl>
    <w:lvl w:ilvl="2" w:tplc="09C06B7A">
      <w:start w:val="1"/>
      <w:numFmt w:val="bullet"/>
      <w:lvlText w:val=""/>
      <w:lvlJc w:val="left"/>
      <w:pPr>
        <w:ind w:left="1440" w:hanging="360"/>
      </w:pPr>
      <w:rPr>
        <w:rFonts w:ascii="Symbol" w:hAnsi="Symbol"/>
      </w:rPr>
    </w:lvl>
    <w:lvl w:ilvl="3" w:tplc="C012FE08">
      <w:start w:val="1"/>
      <w:numFmt w:val="bullet"/>
      <w:lvlText w:val=""/>
      <w:lvlJc w:val="left"/>
      <w:pPr>
        <w:ind w:left="1440" w:hanging="360"/>
      </w:pPr>
      <w:rPr>
        <w:rFonts w:ascii="Symbol" w:hAnsi="Symbol"/>
      </w:rPr>
    </w:lvl>
    <w:lvl w:ilvl="4" w:tplc="429CC3AE">
      <w:start w:val="1"/>
      <w:numFmt w:val="bullet"/>
      <w:lvlText w:val=""/>
      <w:lvlJc w:val="left"/>
      <w:pPr>
        <w:ind w:left="1440" w:hanging="360"/>
      </w:pPr>
      <w:rPr>
        <w:rFonts w:ascii="Symbol" w:hAnsi="Symbol"/>
      </w:rPr>
    </w:lvl>
    <w:lvl w:ilvl="5" w:tplc="88EE7C42">
      <w:start w:val="1"/>
      <w:numFmt w:val="bullet"/>
      <w:lvlText w:val=""/>
      <w:lvlJc w:val="left"/>
      <w:pPr>
        <w:ind w:left="1440" w:hanging="360"/>
      </w:pPr>
      <w:rPr>
        <w:rFonts w:ascii="Symbol" w:hAnsi="Symbol"/>
      </w:rPr>
    </w:lvl>
    <w:lvl w:ilvl="6" w:tplc="87A09BB0">
      <w:start w:val="1"/>
      <w:numFmt w:val="bullet"/>
      <w:lvlText w:val=""/>
      <w:lvlJc w:val="left"/>
      <w:pPr>
        <w:ind w:left="1440" w:hanging="360"/>
      </w:pPr>
      <w:rPr>
        <w:rFonts w:ascii="Symbol" w:hAnsi="Symbol"/>
      </w:rPr>
    </w:lvl>
    <w:lvl w:ilvl="7" w:tplc="34DAE810">
      <w:start w:val="1"/>
      <w:numFmt w:val="bullet"/>
      <w:lvlText w:val=""/>
      <w:lvlJc w:val="left"/>
      <w:pPr>
        <w:ind w:left="1440" w:hanging="360"/>
      </w:pPr>
      <w:rPr>
        <w:rFonts w:ascii="Symbol" w:hAnsi="Symbol"/>
      </w:rPr>
    </w:lvl>
    <w:lvl w:ilvl="8" w:tplc="3F040992">
      <w:start w:val="1"/>
      <w:numFmt w:val="bullet"/>
      <w:lvlText w:val=""/>
      <w:lvlJc w:val="left"/>
      <w:pPr>
        <w:ind w:left="1440" w:hanging="360"/>
      </w:pPr>
      <w:rPr>
        <w:rFonts w:ascii="Symbol" w:hAnsi="Symbol"/>
      </w:rPr>
    </w:lvl>
  </w:abstractNum>
  <w:abstractNum w:abstractNumId="29" w15:restartNumberingAfterBreak="0">
    <w:nsid w:val="47B529C0"/>
    <w:multiLevelType w:val="hybridMultilevel"/>
    <w:tmpl w:val="DA7A2A04"/>
    <w:lvl w:ilvl="0" w:tplc="BBBED8EC">
      <w:start w:val="1"/>
      <w:numFmt w:val="bullet"/>
      <w:lvlRestart w:val="0"/>
      <w:pStyle w:val="Dept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30" w15:restartNumberingAfterBreak="0">
    <w:nsid w:val="48831B1C"/>
    <w:multiLevelType w:val="multilevel"/>
    <w:tmpl w:val="4DFC33D4"/>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354BA6"/>
    <w:multiLevelType w:val="multilevel"/>
    <w:tmpl w:val="A7F28476"/>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8668C0"/>
    <w:multiLevelType w:val="hybridMultilevel"/>
    <w:tmpl w:val="B3C04BC0"/>
    <w:lvl w:ilvl="0" w:tplc="CB12F25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AE756C3"/>
    <w:multiLevelType w:val="hybridMultilevel"/>
    <w:tmpl w:val="81D2C352"/>
    <w:lvl w:ilvl="0" w:tplc="CB12F25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B9D0B0A"/>
    <w:multiLevelType w:val="multilevel"/>
    <w:tmpl w:val="4228824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1660A60"/>
    <w:multiLevelType w:val="hybridMultilevel"/>
    <w:tmpl w:val="660655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2D27E38"/>
    <w:multiLevelType w:val="hybridMultilevel"/>
    <w:tmpl w:val="0EA414F0"/>
    <w:lvl w:ilvl="0" w:tplc="7E167EEE">
      <w:start w:val="1"/>
      <w:numFmt w:val="bullet"/>
      <w:lvlText w:val=""/>
      <w:lvlJc w:val="left"/>
      <w:pPr>
        <w:ind w:left="1440" w:hanging="360"/>
      </w:pPr>
      <w:rPr>
        <w:rFonts w:ascii="Symbol" w:hAnsi="Symbol"/>
      </w:rPr>
    </w:lvl>
    <w:lvl w:ilvl="1" w:tplc="0C209C66">
      <w:start w:val="1"/>
      <w:numFmt w:val="bullet"/>
      <w:lvlText w:val=""/>
      <w:lvlJc w:val="left"/>
      <w:pPr>
        <w:ind w:left="1440" w:hanging="360"/>
      </w:pPr>
      <w:rPr>
        <w:rFonts w:ascii="Symbol" w:hAnsi="Symbol"/>
      </w:rPr>
    </w:lvl>
    <w:lvl w:ilvl="2" w:tplc="8286BB7A">
      <w:start w:val="1"/>
      <w:numFmt w:val="bullet"/>
      <w:lvlText w:val=""/>
      <w:lvlJc w:val="left"/>
      <w:pPr>
        <w:ind w:left="1440" w:hanging="360"/>
      </w:pPr>
      <w:rPr>
        <w:rFonts w:ascii="Symbol" w:hAnsi="Symbol"/>
      </w:rPr>
    </w:lvl>
    <w:lvl w:ilvl="3" w:tplc="C99C1632">
      <w:start w:val="1"/>
      <w:numFmt w:val="bullet"/>
      <w:lvlText w:val=""/>
      <w:lvlJc w:val="left"/>
      <w:pPr>
        <w:ind w:left="1440" w:hanging="360"/>
      </w:pPr>
      <w:rPr>
        <w:rFonts w:ascii="Symbol" w:hAnsi="Symbol"/>
      </w:rPr>
    </w:lvl>
    <w:lvl w:ilvl="4" w:tplc="D7CADD38">
      <w:start w:val="1"/>
      <w:numFmt w:val="bullet"/>
      <w:lvlText w:val=""/>
      <w:lvlJc w:val="left"/>
      <w:pPr>
        <w:ind w:left="1440" w:hanging="360"/>
      </w:pPr>
      <w:rPr>
        <w:rFonts w:ascii="Symbol" w:hAnsi="Symbol"/>
      </w:rPr>
    </w:lvl>
    <w:lvl w:ilvl="5" w:tplc="3ED265F2">
      <w:start w:val="1"/>
      <w:numFmt w:val="bullet"/>
      <w:lvlText w:val=""/>
      <w:lvlJc w:val="left"/>
      <w:pPr>
        <w:ind w:left="1440" w:hanging="360"/>
      </w:pPr>
      <w:rPr>
        <w:rFonts w:ascii="Symbol" w:hAnsi="Symbol"/>
      </w:rPr>
    </w:lvl>
    <w:lvl w:ilvl="6" w:tplc="7846A2B8">
      <w:start w:val="1"/>
      <w:numFmt w:val="bullet"/>
      <w:lvlText w:val=""/>
      <w:lvlJc w:val="left"/>
      <w:pPr>
        <w:ind w:left="1440" w:hanging="360"/>
      </w:pPr>
      <w:rPr>
        <w:rFonts w:ascii="Symbol" w:hAnsi="Symbol"/>
      </w:rPr>
    </w:lvl>
    <w:lvl w:ilvl="7" w:tplc="FBD6EA54">
      <w:start w:val="1"/>
      <w:numFmt w:val="bullet"/>
      <w:lvlText w:val=""/>
      <w:lvlJc w:val="left"/>
      <w:pPr>
        <w:ind w:left="1440" w:hanging="360"/>
      </w:pPr>
      <w:rPr>
        <w:rFonts w:ascii="Symbol" w:hAnsi="Symbol"/>
      </w:rPr>
    </w:lvl>
    <w:lvl w:ilvl="8" w:tplc="2FAE83F6">
      <w:start w:val="1"/>
      <w:numFmt w:val="bullet"/>
      <w:lvlText w:val=""/>
      <w:lvlJc w:val="left"/>
      <w:pPr>
        <w:ind w:left="1440" w:hanging="360"/>
      </w:pPr>
      <w:rPr>
        <w:rFonts w:ascii="Symbol" w:hAnsi="Symbol"/>
      </w:rPr>
    </w:lvl>
  </w:abstractNum>
  <w:abstractNum w:abstractNumId="37" w15:restartNumberingAfterBreak="0">
    <w:nsid w:val="53A6BE51"/>
    <w:multiLevelType w:val="hybridMultilevel"/>
    <w:tmpl w:val="96AE20EE"/>
    <w:lvl w:ilvl="0" w:tplc="99420874">
      <w:start w:val="1"/>
      <w:numFmt w:val="bullet"/>
      <w:lvlText w:val=""/>
      <w:lvlJc w:val="left"/>
      <w:pPr>
        <w:ind w:left="720" w:hanging="360"/>
      </w:pPr>
      <w:rPr>
        <w:rFonts w:ascii="Symbol" w:hAnsi="Symbol" w:hint="default"/>
      </w:rPr>
    </w:lvl>
    <w:lvl w:ilvl="1" w:tplc="9B8E352C">
      <w:start w:val="1"/>
      <w:numFmt w:val="bullet"/>
      <w:lvlText w:val="o"/>
      <w:lvlJc w:val="left"/>
      <w:pPr>
        <w:ind w:left="1440" w:hanging="360"/>
      </w:pPr>
      <w:rPr>
        <w:rFonts w:ascii="Courier New" w:hAnsi="Courier New" w:hint="default"/>
      </w:rPr>
    </w:lvl>
    <w:lvl w:ilvl="2" w:tplc="39E0B152">
      <w:start w:val="1"/>
      <w:numFmt w:val="bullet"/>
      <w:lvlText w:val=""/>
      <w:lvlJc w:val="left"/>
      <w:pPr>
        <w:ind w:left="2160" w:hanging="360"/>
      </w:pPr>
      <w:rPr>
        <w:rFonts w:ascii="Wingdings" w:hAnsi="Wingdings" w:hint="default"/>
      </w:rPr>
    </w:lvl>
    <w:lvl w:ilvl="3" w:tplc="2E86501E">
      <w:start w:val="1"/>
      <w:numFmt w:val="bullet"/>
      <w:lvlText w:val=""/>
      <w:lvlJc w:val="left"/>
      <w:pPr>
        <w:ind w:left="2880" w:hanging="360"/>
      </w:pPr>
      <w:rPr>
        <w:rFonts w:ascii="Symbol" w:hAnsi="Symbol" w:hint="default"/>
      </w:rPr>
    </w:lvl>
    <w:lvl w:ilvl="4" w:tplc="0D166220">
      <w:start w:val="1"/>
      <w:numFmt w:val="bullet"/>
      <w:lvlText w:val="o"/>
      <w:lvlJc w:val="left"/>
      <w:pPr>
        <w:ind w:left="3600" w:hanging="360"/>
      </w:pPr>
      <w:rPr>
        <w:rFonts w:ascii="Courier New" w:hAnsi="Courier New" w:hint="default"/>
      </w:rPr>
    </w:lvl>
    <w:lvl w:ilvl="5" w:tplc="C9D46040">
      <w:start w:val="1"/>
      <w:numFmt w:val="bullet"/>
      <w:lvlText w:val=""/>
      <w:lvlJc w:val="left"/>
      <w:pPr>
        <w:ind w:left="4320" w:hanging="360"/>
      </w:pPr>
      <w:rPr>
        <w:rFonts w:ascii="Wingdings" w:hAnsi="Wingdings" w:hint="default"/>
      </w:rPr>
    </w:lvl>
    <w:lvl w:ilvl="6" w:tplc="E51C0B48">
      <w:start w:val="1"/>
      <w:numFmt w:val="bullet"/>
      <w:lvlText w:val=""/>
      <w:lvlJc w:val="left"/>
      <w:pPr>
        <w:ind w:left="5040" w:hanging="360"/>
      </w:pPr>
      <w:rPr>
        <w:rFonts w:ascii="Symbol" w:hAnsi="Symbol" w:hint="default"/>
      </w:rPr>
    </w:lvl>
    <w:lvl w:ilvl="7" w:tplc="3860478E">
      <w:start w:val="1"/>
      <w:numFmt w:val="bullet"/>
      <w:lvlText w:val="o"/>
      <w:lvlJc w:val="left"/>
      <w:pPr>
        <w:ind w:left="5760" w:hanging="360"/>
      </w:pPr>
      <w:rPr>
        <w:rFonts w:ascii="Courier New" w:hAnsi="Courier New" w:hint="default"/>
      </w:rPr>
    </w:lvl>
    <w:lvl w:ilvl="8" w:tplc="7B947B6C">
      <w:start w:val="1"/>
      <w:numFmt w:val="bullet"/>
      <w:lvlText w:val=""/>
      <w:lvlJc w:val="left"/>
      <w:pPr>
        <w:ind w:left="6480" w:hanging="360"/>
      </w:pPr>
      <w:rPr>
        <w:rFonts w:ascii="Wingdings" w:hAnsi="Wingdings" w:hint="default"/>
      </w:rPr>
    </w:lvl>
  </w:abstractNum>
  <w:abstractNum w:abstractNumId="38" w15:restartNumberingAfterBreak="0">
    <w:nsid w:val="58C004DB"/>
    <w:multiLevelType w:val="multilevel"/>
    <w:tmpl w:val="F182CE44"/>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14201F"/>
    <w:multiLevelType w:val="multilevel"/>
    <w:tmpl w:val="14C2A2A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0CE19C6"/>
    <w:multiLevelType w:val="multilevel"/>
    <w:tmpl w:val="04C2F4B6"/>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D4184E"/>
    <w:multiLevelType w:val="hybridMultilevel"/>
    <w:tmpl w:val="35E4DB52"/>
    <w:lvl w:ilvl="0" w:tplc="CB12F25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314405D"/>
    <w:multiLevelType w:val="multilevel"/>
    <w:tmpl w:val="C3C4E43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5F0076B"/>
    <w:multiLevelType w:val="multilevel"/>
    <w:tmpl w:val="80165DCA"/>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5738AF"/>
    <w:multiLevelType w:val="hybridMultilevel"/>
    <w:tmpl w:val="8A3A4C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7E80CFC"/>
    <w:multiLevelType w:val="hybridMultilevel"/>
    <w:tmpl w:val="CF904BDC"/>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AB27E38"/>
    <w:multiLevelType w:val="multilevel"/>
    <w:tmpl w:val="16344B98"/>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AE94558"/>
    <w:multiLevelType w:val="hybridMultilevel"/>
    <w:tmpl w:val="02D646B6"/>
    <w:lvl w:ilvl="0" w:tplc="08090003">
      <w:start w:val="1"/>
      <w:numFmt w:val="bullet"/>
      <w:lvlText w:val="o"/>
      <w:lvlJc w:val="left"/>
      <w:pPr>
        <w:ind w:left="2223" w:hanging="360"/>
      </w:pPr>
      <w:rPr>
        <w:rFonts w:ascii="Courier New" w:hAnsi="Courier New" w:cs="Courier New" w:hint="default"/>
      </w:rPr>
    </w:lvl>
    <w:lvl w:ilvl="1" w:tplc="08090003" w:tentative="1">
      <w:start w:val="1"/>
      <w:numFmt w:val="bullet"/>
      <w:lvlText w:val="o"/>
      <w:lvlJc w:val="left"/>
      <w:pPr>
        <w:ind w:left="2943" w:hanging="360"/>
      </w:pPr>
      <w:rPr>
        <w:rFonts w:ascii="Courier New" w:hAnsi="Courier New" w:cs="Courier New" w:hint="default"/>
      </w:rPr>
    </w:lvl>
    <w:lvl w:ilvl="2" w:tplc="08090005" w:tentative="1">
      <w:start w:val="1"/>
      <w:numFmt w:val="bullet"/>
      <w:lvlText w:val=""/>
      <w:lvlJc w:val="left"/>
      <w:pPr>
        <w:ind w:left="3663" w:hanging="360"/>
      </w:pPr>
      <w:rPr>
        <w:rFonts w:ascii="Wingdings" w:hAnsi="Wingdings" w:hint="default"/>
      </w:rPr>
    </w:lvl>
    <w:lvl w:ilvl="3" w:tplc="08090001" w:tentative="1">
      <w:start w:val="1"/>
      <w:numFmt w:val="bullet"/>
      <w:lvlText w:val=""/>
      <w:lvlJc w:val="left"/>
      <w:pPr>
        <w:ind w:left="4383" w:hanging="360"/>
      </w:pPr>
      <w:rPr>
        <w:rFonts w:ascii="Symbol" w:hAnsi="Symbol" w:hint="default"/>
      </w:rPr>
    </w:lvl>
    <w:lvl w:ilvl="4" w:tplc="08090003" w:tentative="1">
      <w:start w:val="1"/>
      <w:numFmt w:val="bullet"/>
      <w:lvlText w:val="o"/>
      <w:lvlJc w:val="left"/>
      <w:pPr>
        <w:ind w:left="5103" w:hanging="360"/>
      </w:pPr>
      <w:rPr>
        <w:rFonts w:ascii="Courier New" w:hAnsi="Courier New" w:cs="Courier New" w:hint="default"/>
      </w:rPr>
    </w:lvl>
    <w:lvl w:ilvl="5" w:tplc="08090005" w:tentative="1">
      <w:start w:val="1"/>
      <w:numFmt w:val="bullet"/>
      <w:lvlText w:val=""/>
      <w:lvlJc w:val="left"/>
      <w:pPr>
        <w:ind w:left="5823" w:hanging="360"/>
      </w:pPr>
      <w:rPr>
        <w:rFonts w:ascii="Wingdings" w:hAnsi="Wingdings" w:hint="default"/>
      </w:rPr>
    </w:lvl>
    <w:lvl w:ilvl="6" w:tplc="08090001" w:tentative="1">
      <w:start w:val="1"/>
      <w:numFmt w:val="bullet"/>
      <w:lvlText w:val=""/>
      <w:lvlJc w:val="left"/>
      <w:pPr>
        <w:ind w:left="6543" w:hanging="360"/>
      </w:pPr>
      <w:rPr>
        <w:rFonts w:ascii="Symbol" w:hAnsi="Symbol" w:hint="default"/>
      </w:rPr>
    </w:lvl>
    <w:lvl w:ilvl="7" w:tplc="08090003" w:tentative="1">
      <w:start w:val="1"/>
      <w:numFmt w:val="bullet"/>
      <w:lvlText w:val="o"/>
      <w:lvlJc w:val="left"/>
      <w:pPr>
        <w:ind w:left="7263" w:hanging="360"/>
      </w:pPr>
      <w:rPr>
        <w:rFonts w:ascii="Courier New" w:hAnsi="Courier New" w:cs="Courier New" w:hint="default"/>
      </w:rPr>
    </w:lvl>
    <w:lvl w:ilvl="8" w:tplc="08090005" w:tentative="1">
      <w:start w:val="1"/>
      <w:numFmt w:val="bullet"/>
      <w:lvlText w:val=""/>
      <w:lvlJc w:val="left"/>
      <w:pPr>
        <w:ind w:left="7983" w:hanging="360"/>
      </w:pPr>
      <w:rPr>
        <w:rFonts w:ascii="Wingdings" w:hAnsi="Wingdings" w:hint="default"/>
      </w:rPr>
    </w:lvl>
  </w:abstractNum>
  <w:abstractNum w:abstractNumId="48" w15:restartNumberingAfterBreak="0">
    <w:nsid w:val="6B0603D1"/>
    <w:multiLevelType w:val="multilevel"/>
    <w:tmpl w:val="2F36B058"/>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AC6938"/>
    <w:multiLevelType w:val="multilevel"/>
    <w:tmpl w:val="94FAD35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C7B78AF"/>
    <w:multiLevelType w:val="multilevel"/>
    <w:tmpl w:val="44D29EB6"/>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F252FAC"/>
    <w:multiLevelType w:val="multilevel"/>
    <w:tmpl w:val="3C167976"/>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FBA04B5"/>
    <w:multiLevelType w:val="hybridMultilevel"/>
    <w:tmpl w:val="7618EC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0B51728"/>
    <w:multiLevelType w:val="multilevel"/>
    <w:tmpl w:val="0D7A81E4"/>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4330DA9"/>
    <w:multiLevelType w:val="hybridMultilevel"/>
    <w:tmpl w:val="83166DCA"/>
    <w:lvl w:ilvl="0" w:tplc="CB12F25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4C57FA0"/>
    <w:multiLevelType w:val="hybridMultilevel"/>
    <w:tmpl w:val="E66442A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6" w15:restartNumberingAfterBreak="0">
    <w:nsid w:val="763F21DA"/>
    <w:multiLevelType w:val="multilevel"/>
    <w:tmpl w:val="DCB46A4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91B615F"/>
    <w:multiLevelType w:val="hybridMultilevel"/>
    <w:tmpl w:val="73367D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A1A7900"/>
    <w:multiLevelType w:val="hybridMultilevel"/>
    <w:tmpl w:val="69B6D69E"/>
    <w:lvl w:ilvl="0" w:tplc="F4A858C6">
      <w:start w:val="1"/>
      <w:numFmt w:val="decimal"/>
      <w:lvlText w:val="%1."/>
      <w:lvlJc w:val="left"/>
      <w:pPr>
        <w:ind w:left="1020" w:hanging="360"/>
      </w:pPr>
    </w:lvl>
    <w:lvl w:ilvl="1" w:tplc="F94EBBFC">
      <w:start w:val="1"/>
      <w:numFmt w:val="decimal"/>
      <w:lvlText w:val="%2."/>
      <w:lvlJc w:val="left"/>
      <w:pPr>
        <w:ind w:left="1020" w:hanging="360"/>
      </w:pPr>
    </w:lvl>
    <w:lvl w:ilvl="2" w:tplc="249E20DE">
      <w:start w:val="1"/>
      <w:numFmt w:val="decimal"/>
      <w:lvlText w:val="%3."/>
      <w:lvlJc w:val="left"/>
      <w:pPr>
        <w:ind w:left="1020" w:hanging="360"/>
      </w:pPr>
    </w:lvl>
    <w:lvl w:ilvl="3" w:tplc="630883CE">
      <w:start w:val="1"/>
      <w:numFmt w:val="decimal"/>
      <w:lvlText w:val="%4."/>
      <w:lvlJc w:val="left"/>
      <w:pPr>
        <w:ind w:left="1020" w:hanging="360"/>
      </w:pPr>
    </w:lvl>
    <w:lvl w:ilvl="4" w:tplc="DDB62D5E">
      <w:start w:val="1"/>
      <w:numFmt w:val="decimal"/>
      <w:lvlText w:val="%5."/>
      <w:lvlJc w:val="left"/>
      <w:pPr>
        <w:ind w:left="1020" w:hanging="360"/>
      </w:pPr>
    </w:lvl>
    <w:lvl w:ilvl="5" w:tplc="C80E7A82">
      <w:start w:val="1"/>
      <w:numFmt w:val="decimal"/>
      <w:lvlText w:val="%6."/>
      <w:lvlJc w:val="left"/>
      <w:pPr>
        <w:ind w:left="1020" w:hanging="360"/>
      </w:pPr>
    </w:lvl>
    <w:lvl w:ilvl="6" w:tplc="6ADCE228">
      <w:start w:val="1"/>
      <w:numFmt w:val="decimal"/>
      <w:lvlText w:val="%7."/>
      <w:lvlJc w:val="left"/>
      <w:pPr>
        <w:ind w:left="1020" w:hanging="360"/>
      </w:pPr>
    </w:lvl>
    <w:lvl w:ilvl="7" w:tplc="B5D2B89E">
      <w:start w:val="1"/>
      <w:numFmt w:val="decimal"/>
      <w:lvlText w:val="%8."/>
      <w:lvlJc w:val="left"/>
      <w:pPr>
        <w:ind w:left="1020" w:hanging="360"/>
      </w:pPr>
    </w:lvl>
    <w:lvl w:ilvl="8" w:tplc="30160434">
      <w:start w:val="1"/>
      <w:numFmt w:val="decimal"/>
      <w:lvlText w:val="%9."/>
      <w:lvlJc w:val="left"/>
      <w:pPr>
        <w:ind w:left="1020" w:hanging="360"/>
      </w:pPr>
    </w:lvl>
  </w:abstractNum>
  <w:abstractNum w:abstractNumId="59" w15:restartNumberingAfterBreak="0">
    <w:nsid w:val="7B6C3075"/>
    <w:multiLevelType w:val="hybridMultilevel"/>
    <w:tmpl w:val="ADDC56E8"/>
    <w:lvl w:ilvl="0" w:tplc="BF12C2AA">
      <w:start w:val="1"/>
      <w:numFmt w:val="decimal"/>
      <w:pStyle w:val="NumberedNormal"/>
      <w:lvlText w:val="%1."/>
      <w:lvlJc w:val="left"/>
      <w:pPr>
        <w:ind w:left="720" w:hanging="360"/>
      </w:pPr>
      <w:rPr>
        <w:b w:val="0"/>
        <w:bCs/>
      </w:rPr>
    </w:lvl>
    <w:lvl w:ilvl="1" w:tplc="0809001B">
      <w:start w:val="1"/>
      <w:numFmt w:val="lowerRoman"/>
      <w:lvlText w:val="%2."/>
      <w:lvlJc w:val="right"/>
      <w:pPr>
        <w:ind w:left="1440" w:hanging="360"/>
      </w:pPr>
    </w:lvl>
    <w:lvl w:ilvl="2" w:tplc="C94043BA" w:tentative="1">
      <w:start w:val="1"/>
      <w:numFmt w:val="lowerRoman"/>
      <w:lvlText w:val="%3."/>
      <w:lvlJc w:val="right"/>
      <w:pPr>
        <w:ind w:left="2160" w:hanging="180"/>
      </w:pPr>
    </w:lvl>
    <w:lvl w:ilvl="3" w:tplc="CD3C238A" w:tentative="1">
      <w:start w:val="1"/>
      <w:numFmt w:val="decimal"/>
      <w:lvlText w:val="%4."/>
      <w:lvlJc w:val="left"/>
      <w:pPr>
        <w:ind w:left="2880" w:hanging="360"/>
      </w:pPr>
    </w:lvl>
    <w:lvl w:ilvl="4" w:tplc="E93C43C8" w:tentative="1">
      <w:start w:val="1"/>
      <w:numFmt w:val="lowerLetter"/>
      <w:lvlText w:val="%5."/>
      <w:lvlJc w:val="left"/>
      <w:pPr>
        <w:ind w:left="3600" w:hanging="360"/>
      </w:pPr>
    </w:lvl>
    <w:lvl w:ilvl="5" w:tplc="D22CA256" w:tentative="1">
      <w:start w:val="1"/>
      <w:numFmt w:val="lowerRoman"/>
      <w:lvlText w:val="%6."/>
      <w:lvlJc w:val="right"/>
      <w:pPr>
        <w:ind w:left="4320" w:hanging="180"/>
      </w:pPr>
    </w:lvl>
    <w:lvl w:ilvl="6" w:tplc="56821910" w:tentative="1">
      <w:start w:val="1"/>
      <w:numFmt w:val="decimal"/>
      <w:lvlText w:val="%7."/>
      <w:lvlJc w:val="left"/>
      <w:pPr>
        <w:ind w:left="5040" w:hanging="360"/>
      </w:pPr>
    </w:lvl>
    <w:lvl w:ilvl="7" w:tplc="B9C42BDC" w:tentative="1">
      <w:start w:val="1"/>
      <w:numFmt w:val="lowerLetter"/>
      <w:lvlText w:val="%8."/>
      <w:lvlJc w:val="left"/>
      <w:pPr>
        <w:ind w:left="5760" w:hanging="360"/>
      </w:pPr>
    </w:lvl>
    <w:lvl w:ilvl="8" w:tplc="229AF54C" w:tentative="1">
      <w:start w:val="1"/>
      <w:numFmt w:val="lowerRoman"/>
      <w:lvlText w:val="%9."/>
      <w:lvlJc w:val="right"/>
      <w:pPr>
        <w:ind w:left="6480" w:hanging="180"/>
      </w:pPr>
    </w:lvl>
  </w:abstractNum>
  <w:num w:numId="1" w16cid:durableId="914587045">
    <w:abstractNumId w:val="37"/>
  </w:num>
  <w:num w:numId="2" w16cid:durableId="1829520708">
    <w:abstractNumId w:val="55"/>
  </w:num>
  <w:num w:numId="3" w16cid:durableId="692346967">
    <w:abstractNumId w:val="14"/>
  </w:num>
  <w:num w:numId="4" w16cid:durableId="1851987390">
    <w:abstractNumId w:val="27"/>
  </w:num>
  <w:num w:numId="5" w16cid:durableId="876964002">
    <w:abstractNumId w:val="35"/>
  </w:num>
  <w:num w:numId="6" w16cid:durableId="1056319658">
    <w:abstractNumId w:val="21"/>
  </w:num>
  <w:num w:numId="7" w16cid:durableId="923494449">
    <w:abstractNumId w:val="45"/>
  </w:num>
  <w:num w:numId="8" w16cid:durableId="1741519993">
    <w:abstractNumId w:val="52"/>
  </w:num>
  <w:num w:numId="9" w16cid:durableId="811943438">
    <w:abstractNumId w:val="33"/>
  </w:num>
  <w:num w:numId="10" w16cid:durableId="1882283039">
    <w:abstractNumId w:val="32"/>
  </w:num>
  <w:num w:numId="11" w16cid:durableId="13046260">
    <w:abstractNumId w:val="54"/>
  </w:num>
  <w:num w:numId="12" w16cid:durableId="1473139438">
    <w:abstractNumId w:val="23"/>
  </w:num>
  <w:num w:numId="13" w16cid:durableId="1895238472">
    <w:abstractNumId w:val="2"/>
  </w:num>
  <w:num w:numId="14" w16cid:durableId="818225932">
    <w:abstractNumId w:val="17"/>
  </w:num>
  <w:num w:numId="15" w16cid:durableId="1882015874">
    <w:abstractNumId w:val="41"/>
  </w:num>
  <w:num w:numId="16" w16cid:durableId="607813290">
    <w:abstractNumId w:val="11"/>
  </w:num>
  <w:num w:numId="17" w16cid:durableId="649405675">
    <w:abstractNumId w:val="7"/>
  </w:num>
  <w:num w:numId="18" w16cid:durableId="58216063">
    <w:abstractNumId w:val="36"/>
  </w:num>
  <w:num w:numId="19" w16cid:durableId="1873880060">
    <w:abstractNumId w:val="13"/>
  </w:num>
  <w:num w:numId="20" w16cid:durableId="586810722">
    <w:abstractNumId w:val="5"/>
  </w:num>
  <w:num w:numId="21" w16cid:durableId="540215879">
    <w:abstractNumId w:val="15"/>
  </w:num>
  <w:num w:numId="22" w16cid:durableId="1516770557">
    <w:abstractNumId w:val="19"/>
  </w:num>
  <w:num w:numId="23" w16cid:durableId="415441123">
    <w:abstractNumId w:val="42"/>
  </w:num>
  <w:num w:numId="24" w16cid:durableId="1162432349">
    <w:abstractNumId w:val="34"/>
  </w:num>
  <w:num w:numId="25" w16cid:durableId="2102484033">
    <w:abstractNumId w:val="56"/>
  </w:num>
  <w:num w:numId="26" w16cid:durableId="531382694">
    <w:abstractNumId w:val="49"/>
  </w:num>
  <w:num w:numId="27" w16cid:durableId="1222716297">
    <w:abstractNumId w:val="28"/>
  </w:num>
  <w:num w:numId="28" w16cid:durableId="1532573934">
    <w:abstractNumId w:val="39"/>
  </w:num>
  <w:num w:numId="29" w16cid:durableId="1221790050">
    <w:abstractNumId w:val="30"/>
  </w:num>
  <w:num w:numId="30" w16cid:durableId="138574494">
    <w:abstractNumId w:val="51"/>
  </w:num>
  <w:num w:numId="31" w16cid:durableId="233398142">
    <w:abstractNumId w:val="26"/>
  </w:num>
  <w:num w:numId="32" w16cid:durableId="1396977803">
    <w:abstractNumId w:val="10"/>
  </w:num>
  <w:num w:numId="33" w16cid:durableId="617034058">
    <w:abstractNumId w:val="25"/>
  </w:num>
  <w:num w:numId="34" w16cid:durableId="1362827189">
    <w:abstractNumId w:val="6"/>
  </w:num>
  <w:num w:numId="35" w16cid:durableId="317466744">
    <w:abstractNumId w:val="18"/>
  </w:num>
  <w:num w:numId="36" w16cid:durableId="485633873">
    <w:abstractNumId w:val="31"/>
  </w:num>
  <w:num w:numId="37" w16cid:durableId="1787307356">
    <w:abstractNumId w:val="24"/>
  </w:num>
  <w:num w:numId="38" w16cid:durableId="1519390925">
    <w:abstractNumId w:val="40"/>
  </w:num>
  <w:num w:numId="39" w16cid:durableId="841817473">
    <w:abstractNumId w:val="4"/>
  </w:num>
  <w:num w:numId="40" w16cid:durableId="1693067644">
    <w:abstractNumId w:val="3"/>
  </w:num>
  <w:num w:numId="41" w16cid:durableId="904342939">
    <w:abstractNumId w:val="43"/>
  </w:num>
  <w:num w:numId="42" w16cid:durableId="1313028260">
    <w:abstractNumId w:val="38"/>
  </w:num>
  <w:num w:numId="43" w16cid:durableId="1169365426">
    <w:abstractNumId w:val="48"/>
  </w:num>
  <w:num w:numId="44" w16cid:durableId="848568222">
    <w:abstractNumId w:val="53"/>
  </w:num>
  <w:num w:numId="45" w16cid:durableId="1203252569">
    <w:abstractNumId w:val="20"/>
  </w:num>
  <w:num w:numId="46" w16cid:durableId="1312638893">
    <w:abstractNumId w:val="46"/>
  </w:num>
  <w:num w:numId="47" w16cid:durableId="571740436">
    <w:abstractNumId w:val="50"/>
  </w:num>
  <w:num w:numId="48" w16cid:durableId="1525363148">
    <w:abstractNumId w:val="59"/>
  </w:num>
  <w:num w:numId="49" w16cid:durableId="772551373">
    <w:abstractNumId w:val="9"/>
  </w:num>
  <w:num w:numId="50" w16cid:durableId="1925872104">
    <w:abstractNumId w:val="57"/>
  </w:num>
  <w:num w:numId="51" w16cid:durableId="859053465">
    <w:abstractNumId w:val="12"/>
  </w:num>
  <w:num w:numId="52" w16cid:durableId="176193450">
    <w:abstractNumId w:val="8"/>
  </w:num>
  <w:num w:numId="53" w16cid:durableId="845048882">
    <w:abstractNumId w:val="1"/>
  </w:num>
  <w:num w:numId="54" w16cid:durableId="1170024707">
    <w:abstractNumId w:val="29"/>
  </w:num>
  <w:num w:numId="55" w16cid:durableId="1497723422">
    <w:abstractNumId w:val="58"/>
  </w:num>
  <w:num w:numId="56" w16cid:durableId="1022629264">
    <w:abstractNumId w:val="47"/>
  </w:num>
  <w:num w:numId="57" w16cid:durableId="917206267">
    <w:abstractNumId w:val="0"/>
  </w:num>
  <w:num w:numId="58" w16cid:durableId="1671134742">
    <w:abstractNumId w:val="44"/>
  </w:num>
  <w:num w:numId="59" w16cid:durableId="686057419">
    <w:abstractNumId w:val="16"/>
  </w:num>
  <w:num w:numId="60" w16cid:durableId="14816498">
    <w:abstractNumId w:val="22"/>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111"/>
    <w:rsid w:val="0000004B"/>
    <w:rsid w:val="000006BD"/>
    <w:rsid w:val="0000087E"/>
    <w:rsid w:val="00000F36"/>
    <w:rsid w:val="000010E0"/>
    <w:rsid w:val="00001344"/>
    <w:rsid w:val="000013E5"/>
    <w:rsid w:val="0000141A"/>
    <w:rsid w:val="000014D7"/>
    <w:rsid w:val="0000176D"/>
    <w:rsid w:val="0000197D"/>
    <w:rsid w:val="0000248A"/>
    <w:rsid w:val="000024ED"/>
    <w:rsid w:val="0000269C"/>
    <w:rsid w:val="00002A23"/>
    <w:rsid w:val="00003466"/>
    <w:rsid w:val="00003777"/>
    <w:rsid w:val="00003B8C"/>
    <w:rsid w:val="00003F39"/>
    <w:rsid w:val="00003FE4"/>
    <w:rsid w:val="00003FE9"/>
    <w:rsid w:val="00004086"/>
    <w:rsid w:val="000041B6"/>
    <w:rsid w:val="000042C2"/>
    <w:rsid w:val="00004482"/>
    <w:rsid w:val="000047CB"/>
    <w:rsid w:val="00004E48"/>
    <w:rsid w:val="000052F2"/>
    <w:rsid w:val="00005628"/>
    <w:rsid w:val="00005763"/>
    <w:rsid w:val="00005BCA"/>
    <w:rsid w:val="00005F49"/>
    <w:rsid w:val="00006017"/>
    <w:rsid w:val="00006416"/>
    <w:rsid w:val="0000669E"/>
    <w:rsid w:val="0000697A"/>
    <w:rsid w:val="00006C4F"/>
    <w:rsid w:val="00007344"/>
    <w:rsid w:val="000074EC"/>
    <w:rsid w:val="00007DFD"/>
    <w:rsid w:val="00007F2C"/>
    <w:rsid w:val="0001052B"/>
    <w:rsid w:val="000108D1"/>
    <w:rsid w:val="00011446"/>
    <w:rsid w:val="00011BF5"/>
    <w:rsid w:val="00011C62"/>
    <w:rsid w:val="00011ECB"/>
    <w:rsid w:val="00011F52"/>
    <w:rsid w:val="00012A35"/>
    <w:rsid w:val="00012E39"/>
    <w:rsid w:val="00012FFB"/>
    <w:rsid w:val="000132DF"/>
    <w:rsid w:val="00013502"/>
    <w:rsid w:val="00013608"/>
    <w:rsid w:val="0001361F"/>
    <w:rsid w:val="00013817"/>
    <w:rsid w:val="0001393D"/>
    <w:rsid w:val="0001394B"/>
    <w:rsid w:val="000139A5"/>
    <w:rsid w:val="00013E31"/>
    <w:rsid w:val="00014344"/>
    <w:rsid w:val="000143DA"/>
    <w:rsid w:val="0001465A"/>
    <w:rsid w:val="00015313"/>
    <w:rsid w:val="00015314"/>
    <w:rsid w:val="000158A3"/>
    <w:rsid w:val="00015D54"/>
    <w:rsid w:val="0001626D"/>
    <w:rsid w:val="000162F3"/>
    <w:rsid w:val="00016484"/>
    <w:rsid w:val="00016E74"/>
    <w:rsid w:val="000172D6"/>
    <w:rsid w:val="000177C6"/>
    <w:rsid w:val="00017925"/>
    <w:rsid w:val="00017E8A"/>
    <w:rsid w:val="00020BFC"/>
    <w:rsid w:val="00020D3E"/>
    <w:rsid w:val="00021198"/>
    <w:rsid w:val="000211B4"/>
    <w:rsid w:val="00021422"/>
    <w:rsid w:val="00021C78"/>
    <w:rsid w:val="00021CFE"/>
    <w:rsid w:val="00021FAA"/>
    <w:rsid w:val="0002244C"/>
    <w:rsid w:val="0002281B"/>
    <w:rsid w:val="00023023"/>
    <w:rsid w:val="000233A6"/>
    <w:rsid w:val="00023795"/>
    <w:rsid w:val="000237CB"/>
    <w:rsid w:val="00023A69"/>
    <w:rsid w:val="00023B46"/>
    <w:rsid w:val="00023B9E"/>
    <w:rsid w:val="00023CB4"/>
    <w:rsid w:val="000242C3"/>
    <w:rsid w:val="000247B2"/>
    <w:rsid w:val="00024EF0"/>
    <w:rsid w:val="00024F38"/>
    <w:rsid w:val="000250A7"/>
    <w:rsid w:val="000252F0"/>
    <w:rsid w:val="0002583A"/>
    <w:rsid w:val="0002591B"/>
    <w:rsid w:val="0002596D"/>
    <w:rsid w:val="000259ED"/>
    <w:rsid w:val="00025A5B"/>
    <w:rsid w:val="00025A96"/>
    <w:rsid w:val="00025D0E"/>
    <w:rsid w:val="00026418"/>
    <w:rsid w:val="00026582"/>
    <w:rsid w:val="00026608"/>
    <w:rsid w:val="00026855"/>
    <w:rsid w:val="00026A21"/>
    <w:rsid w:val="0002771B"/>
    <w:rsid w:val="00027E64"/>
    <w:rsid w:val="00027FD8"/>
    <w:rsid w:val="000300DE"/>
    <w:rsid w:val="000302FB"/>
    <w:rsid w:val="0003031B"/>
    <w:rsid w:val="00030699"/>
    <w:rsid w:val="00031059"/>
    <w:rsid w:val="000315F0"/>
    <w:rsid w:val="0003172D"/>
    <w:rsid w:val="000319EC"/>
    <w:rsid w:val="00031CCB"/>
    <w:rsid w:val="00031CE6"/>
    <w:rsid w:val="00031E8B"/>
    <w:rsid w:val="000320B3"/>
    <w:rsid w:val="0003211C"/>
    <w:rsid w:val="000322C7"/>
    <w:rsid w:val="00032331"/>
    <w:rsid w:val="00032538"/>
    <w:rsid w:val="000325DA"/>
    <w:rsid w:val="00033134"/>
    <w:rsid w:val="00033C4F"/>
    <w:rsid w:val="00033F33"/>
    <w:rsid w:val="00033F7C"/>
    <w:rsid w:val="00033FAB"/>
    <w:rsid w:val="00033FB7"/>
    <w:rsid w:val="00034A1C"/>
    <w:rsid w:val="00034A27"/>
    <w:rsid w:val="00034EDC"/>
    <w:rsid w:val="0003531E"/>
    <w:rsid w:val="0003576C"/>
    <w:rsid w:val="000358D5"/>
    <w:rsid w:val="0003593E"/>
    <w:rsid w:val="00035A2E"/>
    <w:rsid w:val="00035AB5"/>
    <w:rsid w:val="00035BC7"/>
    <w:rsid w:val="00035C62"/>
    <w:rsid w:val="00035EA4"/>
    <w:rsid w:val="00036182"/>
    <w:rsid w:val="00036481"/>
    <w:rsid w:val="000365A2"/>
    <w:rsid w:val="0003663C"/>
    <w:rsid w:val="0003677F"/>
    <w:rsid w:val="000367F8"/>
    <w:rsid w:val="000368D3"/>
    <w:rsid w:val="00036903"/>
    <w:rsid w:val="000372CE"/>
    <w:rsid w:val="00037B8A"/>
    <w:rsid w:val="00037C2E"/>
    <w:rsid w:val="00037F7E"/>
    <w:rsid w:val="0004033A"/>
    <w:rsid w:val="0004068A"/>
    <w:rsid w:val="000408E2"/>
    <w:rsid w:val="0004125E"/>
    <w:rsid w:val="00041502"/>
    <w:rsid w:val="00041664"/>
    <w:rsid w:val="000416CC"/>
    <w:rsid w:val="0004219E"/>
    <w:rsid w:val="000422E8"/>
    <w:rsid w:val="00042842"/>
    <w:rsid w:val="00042BDC"/>
    <w:rsid w:val="00043AE5"/>
    <w:rsid w:val="00043DB5"/>
    <w:rsid w:val="00043E74"/>
    <w:rsid w:val="00044031"/>
    <w:rsid w:val="000441BC"/>
    <w:rsid w:val="0004424A"/>
    <w:rsid w:val="000443A0"/>
    <w:rsid w:val="000445F4"/>
    <w:rsid w:val="00044B66"/>
    <w:rsid w:val="00044C1B"/>
    <w:rsid w:val="00044CA7"/>
    <w:rsid w:val="000455CC"/>
    <w:rsid w:val="00045678"/>
    <w:rsid w:val="00045C87"/>
    <w:rsid w:val="000463D6"/>
    <w:rsid w:val="00046484"/>
    <w:rsid w:val="000469F2"/>
    <w:rsid w:val="00046B6C"/>
    <w:rsid w:val="00046C75"/>
    <w:rsid w:val="00047065"/>
    <w:rsid w:val="00047285"/>
    <w:rsid w:val="000473CF"/>
    <w:rsid w:val="0004771B"/>
    <w:rsid w:val="0004793B"/>
    <w:rsid w:val="00047A6A"/>
    <w:rsid w:val="00047CA6"/>
    <w:rsid w:val="00047F8E"/>
    <w:rsid w:val="00050314"/>
    <w:rsid w:val="00051779"/>
    <w:rsid w:val="000524FC"/>
    <w:rsid w:val="00052AB4"/>
    <w:rsid w:val="00052CF8"/>
    <w:rsid w:val="00052D84"/>
    <w:rsid w:val="000533D0"/>
    <w:rsid w:val="00053996"/>
    <w:rsid w:val="000539E5"/>
    <w:rsid w:val="0005408D"/>
    <w:rsid w:val="00054190"/>
    <w:rsid w:val="00054323"/>
    <w:rsid w:val="000544E6"/>
    <w:rsid w:val="0005451E"/>
    <w:rsid w:val="000546F6"/>
    <w:rsid w:val="00054748"/>
    <w:rsid w:val="00054A18"/>
    <w:rsid w:val="00054BFD"/>
    <w:rsid w:val="00054E4F"/>
    <w:rsid w:val="00054E73"/>
    <w:rsid w:val="0005515F"/>
    <w:rsid w:val="00055626"/>
    <w:rsid w:val="00055B8B"/>
    <w:rsid w:val="0005639E"/>
    <w:rsid w:val="00056D90"/>
    <w:rsid w:val="00056D93"/>
    <w:rsid w:val="0005707B"/>
    <w:rsid w:val="000574DC"/>
    <w:rsid w:val="00057C72"/>
    <w:rsid w:val="00057C7F"/>
    <w:rsid w:val="00057F2A"/>
    <w:rsid w:val="00057F7B"/>
    <w:rsid w:val="00060014"/>
    <w:rsid w:val="00060346"/>
    <w:rsid w:val="00060522"/>
    <w:rsid w:val="00060943"/>
    <w:rsid w:val="00060AF2"/>
    <w:rsid w:val="00060FFB"/>
    <w:rsid w:val="00061355"/>
    <w:rsid w:val="000619E1"/>
    <w:rsid w:val="00061FAE"/>
    <w:rsid w:val="000622C2"/>
    <w:rsid w:val="000624A2"/>
    <w:rsid w:val="00062FA6"/>
    <w:rsid w:val="00063015"/>
    <w:rsid w:val="0006305F"/>
    <w:rsid w:val="000631DC"/>
    <w:rsid w:val="00063566"/>
    <w:rsid w:val="000639AE"/>
    <w:rsid w:val="000639C7"/>
    <w:rsid w:val="00063C76"/>
    <w:rsid w:val="00063CFF"/>
    <w:rsid w:val="00063E92"/>
    <w:rsid w:val="00063F61"/>
    <w:rsid w:val="0006413F"/>
    <w:rsid w:val="00064281"/>
    <w:rsid w:val="00064430"/>
    <w:rsid w:val="00064A27"/>
    <w:rsid w:val="00065606"/>
    <w:rsid w:val="00065EE9"/>
    <w:rsid w:val="0006610A"/>
    <w:rsid w:val="00066302"/>
    <w:rsid w:val="000666B2"/>
    <w:rsid w:val="000671C4"/>
    <w:rsid w:val="000676F4"/>
    <w:rsid w:val="00067772"/>
    <w:rsid w:val="00067B54"/>
    <w:rsid w:val="000701E1"/>
    <w:rsid w:val="00070376"/>
    <w:rsid w:val="00070612"/>
    <w:rsid w:val="00070AC3"/>
    <w:rsid w:val="00070CBD"/>
    <w:rsid w:val="00071337"/>
    <w:rsid w:val="00071499"/>
    <w:rsid w:val="00071771"/>
    <w:rsid w:val="00071911"/>
    <w:rsid w:val="00071D14"/>
    <w:rsid w:val="00071E05"/>
    <w:rsid w:val="00071F0C"/>
    <w:rsid w:val="0007213B"/>
    <w:rsid w:val="00072276"/>
    <w:rsid w:val="00072CA9"/>
    <w:rsid w:val="00072D1B"/>
    <w:rsid w:val="00073008"/>
    <w:rsid w:val="000733A5"/>
    <w:rsid w:val="0007359F"/>
    <w:rsid w:val="00073CE8"/>
    <w:rsid w:val="000742C8"/>
    <w:rsid w:val="00074869"/>
    <w:rsid w:val="000749A0"/>
    <w:rsid w:val="00074BEF"/>
    <w:rsid w:val="00075095"/>
    <w:rsid w:val="00075103"/>
    <w:rsid w:val="000751A6"/>
    <w:rsid w:val="000757EE"/>
    <w:rsid w:val="000759FB"/>
    <w:rsid w:val="00075C1B"/>
    <w:rsid w:val="00075D87"/>
    <w:rsid w:val="00075F93"/>
    <w:rsid w:val="00076000"/>
    <w:rsid w:val="000769C6"/>
    <w:rsid w:val="000770DA"/>
    <w:rsid w:val="0007738A"/>
    <w:rsid w:val="00077A05"/>
    <w:rsid w:val="00077ECA"/>
    <w:rsid w:val="00077EDB"/>
    <w:rsid w:val="00077EF9"/>
    <w:rsid w:val="0008014E"/>
    <w:rsid w:val="00080588"/>
    <w:rsid w:val="0008071F"/>
    <w:rsid w:val="00081169"/>
    <w:rsid w:val="00081247"/>
    <w:rsid w:val="00081299"/>
    <w:rsid w:val="000812E2"/>
    <w:rsid w:val="00081418"/>
    <w:rsid w:val="0008165E"/>
    <w:rsid w:val="00081873"/>
    <w:rsid w:val="0008246F"/>
    <w:rsid w:val="00083083"/>
    <w:rsid w:val="000830B1"/>
    <w:rsid w:val="000830DD"/>
    <w:rsid w:val="000832F1"/>
    <w:rsid w:val="000838BC"/>
    <w:rsid w:val="00083996"/>
    <w:rsid w:val="0008410A"/>
    <w:rsid w:val="00084627"/>
    <w:rsid w:val="00084737"/>
    <w:rsid w:val="000847A1"/>
    <w:rsid w:val="000848FA"/>
    <w:rsid w:val="00084AC2"/>
    <w:rsid w:val="00084F7D"/>
    <w:rsid w:val="000859BB"/>
    <w:rsid w:val="00085D25"/>
    <w:rsid w:val="00086273"/>
    <w:rsid w:val="000863B0"/>
    <w:rsid w:val="00086A00"/>
    <w:rsid w:val="00086B3A"/>
    <w:rsid w:val="00087339"/>
    <w:rsid w:val="00087614"/>
    <w:rsid w:val="00087782"/>
    <w:rsid w:val="0008783D"/>
    <w:rsid w:val="00087ACB"/>
    <w:rsid w:val="00087C31"/>
    <w:rsid w:val="00087CD7"/>
    <w:rsid w:val="00087DC1"/>
    <w:rsid w:val="00090732"/>
    <w:rsid w:val="000907FB"/>
    <w:rsid w:val="00090A16"/>
    <w:rsid w:val="00090D32"/>
    <w:rsid w:val="00090DF7"/>
    <w:rsid w:val="00091003"/>
    <w:rsid w:val="00091053"/>
    <w:rsid w:val="00091EFE"/>
    <w:rsid w:val="00092395"/>
    <w:rsid w:val="00092698"/>
    <w:rsid w:val="00092775"/>
    <w:rsid w:val="00092A4D"/>
    <w:rsid w:val="00092CAB"/>
    <w:rsid w:val="00092D59"/>
    <w:rsid w:val="0009311F"/>
    <w:rsid w:val="000937B3"/>
    <w:rsid w:val="000937C3"/>
    <w:rsid w:val="000938B7"/>
    <w:rsid w:val="00093D9C"/>
    <w:rsid w:val="00093DFC"/>
    <w:rsid w:val="00093ED4"/>
    <w:rsid w:val="00093F9D"/>
    <w:rsid w:val="00094070"/>
    <w:rsid w:val="00094424"/>
    <w:rsid w:val="0009456B"/>
    <w:rsid w:val="0009464A"/>
    <w:rsid w:val="0009467D"/>
    <w:rsid w:val="000948BD"/>
    <w:rsid w:val="00094CF7"/>
    <w:rsid w:val="0009511B"/>
    <w:rsid w:val="00095707"/>
    <w:rsid w:val="0009572B"/>
    <w:rsid w:val="00095886"/>
    <w:rsid w:val="00096124"/>
    <w:rsid w:val="000968E8"/>
    <w:rsid w:val="000977B6"/>
    <w:rsid w:val="00097A0E"/>
    <w:rsid w:val="00097A8B"/>
    <w:rsid w:val="00097AC5"/>
    <w:rsid w:val="00097C76"/>
    <w:rsid w:val="00097EEE"/>
    <w:rsid w:val="000A00AB"/>
    <w:rsid w:val="000A044E"/>
    <w:rsid w:val="000A0840"/>
    <w:rsid w:val="000A091E"/>
    <w:rsid w:val="000A0933"/>
    <w:rsid w:val="000A17A1"/>
    <w:rsid w:val="000A198E"/>
    <w:rsid w:val="000A19D3"/>
    <w:rsid w:val="000A1B21"/>
    <w:rsid w:val="000A1C2D"/>
    <w:rsid w:val="000A1C89"/>
    <w:rsid w:val="000A1D90"/>
    <w:rsid w:val="000A2001"/>
    <w:rsid w:val="000A2295"/>
    <w:rsid w:val="000A2304"/>
    <w:rsid w:val="000A2456"/>
    <w:rsid w:val="000A28B6"/>
    <w:rsid w:val="000A292B"/>
    <w:rsid w:val="000A2C5A"/>
    <w:rsid w:val="000A2E1D"/>
    <w:rsid w:val="000A2FFB"/>
    <w:rsid w:val="000A3220"/>
    <w:rsid w:val="000A35F1"/>
    <w:rsid w:val="000A3AF4"/>
    <w:rsid w:val="000A439C"/>
    <w:rsid w:val="000A456B"/>
    <w:rsid w:val="000A4712"/>
    <w:rsid w:val="000A4936"/>
    <w:rsid w:val="000A4B59"/>
    <w:rsid w:val="000A4C58"/>
    <w:rsid w:val="000A4C9D"/>
    <w:rsid w:val="000A4CD8"/>
    <w:rsid w:val="000A5175"/>
    <w:rsid w:val="000A53F0"/>
    <w:rsid w:val="000A57D0"/>
    <w:rsid w:val="000A5B6D"/>
    <w:rsid w:val="000A5D4D"/>
    <w:rsid w:val="000A5FAA"/>
    <w:rsid w:val="000A607E"/>
    <w:rsid w:val="000A6772"/>
    <w:rsid w:val="000A6AAF"/>
    <w:rsid w:val="000A6DA0"/>
    <w:rsid w:val="000A702E"/>
    <w:rsid w:val="000A70BB"/>
    <w:rsid w:val="000A72E2"/>
    <w:rsid w:val="000A7873"/>
    <w:rsid w:val="000A78CA"/>
    <w:rsid w:val="000A7AA9"/>
    <w:rsid w:val="000A7CFE"/>
    <w:rsid w:val="000A7F19"/>
    <w:rsid w:val="000B0231"/>
    <w:rsid w:val="000B0322"/>
    <w:rsid w:val="000B0683"/>
    <w:rsid w:val="000B06C0"/>
    <w:rsid w:val="000B0CAC"/>
    <w:rsid w:val="000B1151"/>
    <w:rsid w:val="000B1274"/>
    <w:rsid w:val="000B14A8"/>
    <w:rsid w:val="000B1574"/>
    <w:rsid w:val="000B15C4"/>
    <w:rsid w:val="000B166E"/>
    <w:rsid w:val="000B19BB"/>
    <w:rsid w:val="000B28C2"/>
    <w:rsid w:val="000B30FC"/>
    <w:rsid w:val="000B37A3"/>
    <w:rsid w:val="000B39CC"/>
    <w:rsid w:val="000B4182"/>
    <w:rsid w:val="000B4879"/>
    <w:rsid w:val="000B526F"/>
    <w:rsid w:val="000B6049"/>
    <w:rsid w:val="000B62A6"/>
    <w:rsid w:val="000B691B"/>
    <w:rsid w:val="000B692E"/>
    <w:rsid w:val="000B6B19"/>
    <w:rsid w:val="000B6F5F"/>
    <w:rsid w:val="000B724E"/>
    <w:rsid w:val="000B7268"/>
    <w:rsid w:val="000B786B"/>
    <w:rsid w:val="000B7EE6"/>
    <w:rsid w:val="000C0A14"/>
    <w:rsid w:val="000C0C2F"/>
    <w:rsid w:val="000C0D51"/>
    <w:rsid w:val="000C144E"/>
    <w:rsid w:val="000C187B"/>
    <w:rsid w:val="000C1A17"/>
    <w:rsid w:val="000C1BEA"/>
    <w:rsid w:val="000C1CB2"/>
    <w:rsid w:val="000C1E3D"/>
    <w:rsid w:val="000C24E1"/>
    <w:rsid w:val="000C2BAA"/>
    <w:rsid w:val="000C2E61"/>
    <w:rsid w:val="000C2E8C"/>
    <w:rsid w:val="000C3944"/>
    <w:rsid w:val="000C3A38"/>
    <w:rsid w:val="000C3D75"/>
    <w:rsid w:val="000C3F05"/>
    <w:rsid w:val="000C44CD"/>
    <w:rsid w:val="000C45B0"/>
    <w:rsid w:val="000C467A"/>
    <w:rsid w:val="000C5122"/>
    <w:rsid w:val="000C516C"/>
    <w:rsid w:val="000C5432"/>
    <w:rsid w:val="000C563A"/>
    <w:rsid w:val="000C58A5"/>
    <w:rsid w:val="000C5D49"/>
    <w:rsid w:val="000C5E67"/>
    <w:rsid w:val="000C5F0B"/>
    <w:rsid w:val="000C6014"/>
    <w:rsid w:val="000C6135"/>
    <w:rsid w:val="000C6858"/>
    <w:rsid w:val="000C68CB"/>
    <w:rsid w:val="000C6D0B"/>
    <w:rsid w:val="000D056D"/>
    <w:rsid w:val="000D068D"/>
    <w:rsid w:val="000D06EA"/>
    <w:rsid w:val="000D0A54"/>
    <w:rsid w:val="000D0C28"/>
    <w:rsid w:val="000D1447"/>
    <w:rsid w:val="000D1F42"/>
    <w:rsid w:val="000D291F"/>
    <w:rsid w:val="000D294F"/>
    <w:rsid w:val="000D298B"/>
    <w:rsid w:val="000D29CC"/>
    <w:rsid w:val="000D2B11"/>
    <w:rsid w:val="000D2E2F"/>
    <w:rsid w:val="000D2E89"/>
    <w:rsid w:val="000D33A5"/>
    <w:rsid w:val="000D37B1"/>
    <w:rsid w:val="000D4094"/>
    <w:rsid w:val="000D4467"/>
    <w:rsid w:val="000D45C2"/>
    <w:rsid w:val="000D46B8"/>
    <w:rsid w:val="000D4AF9"/>
    <w:rsid w:val="000D4DD5"/>
    <w:rsid w:val="000D4E3C"/>
    <w:rsid w:val="000D5075"/>
    <w:rsid w:val="000D517E"/>
    <w:rsid w:val="000D52F0"/>
    <w:rsid w:val="000D53B3"/>
    <w:rsid w:val="000D54B8"/>
    <w:rsid w:val="000D58D7"/>
    <w:rsid w:val="000D6193"/>
    <w:rsid w:val="000D6988"/>
    <w:rsid w:val="000D6A1A"/>
    <w:rsid w:val="000D6B4D"/>
    <w:rsid w:val="000D6FD8"/>
    <w:rsid w:val="000D79FF"/>
    <w:rsid w:val="000D7EF9"/>
    <w:rsid w:val="000E016C"/>
    <w:rsid w:val="000E02C2"/>
    <w:rsid w:val="000E07E0"/>
    <w:rsid w:val="000E08D2"/>
    <w:rsid w:val="000E1164"/>
    <w:rsid w:val="000E13D6"/>
    <w:rsid w:val="000E2040"/>
    <w:rsid w:val="000E20FD"/>
    <w:rsid w:val="000E231F"/>
    <w:rsid w:val="000E25DF"/>
    <w:rsid w:val="000E2BDA"/>
    <w:rsid w:val="000E2C60"/>
    <w:rsid w:val="000E30EB"/>
    <w:rsid w:val="000E3421"/>
    <w:rsid w:val="000E3482"/>
    <w:rsid w:val="000E378F"/>
    <w:rsid w:val="000E42AE"/>
    <w:rsid w:val="000E484F"/>
    <w:rsid w:val="000E4A90"/>
    <w:rsid w:val="000E4C45"/>
    <w:rsid w:val="000E4D9E"/>
    <w:rsid w:val="000E53DD"/>
    <w:rsid w:val="000E5500"/>
    <w:rsid w:val="000E55D7"/>
    <w:rsid w:val="000E5C05"/>
    <w:rsid w:val="000E5CAD"/>
    <w:rsid w:val="000E5D08"/>
    <w:rsid w:val="000E60E9"/>
    <w:rsid w:val="000E669C"/>
    <w:rsid w:val="000E67A7"/>
    <w:rsid w:val="000E70AE"/>
    <w:rsid w:val="000E7242"/>
    <w:rsid w:val="000E7ADA"/>
    <w:rsid w:val="000E7E1F"/>
    <w:rsid w:val="000F002E"/>
    <w:rsid w:val="000F0433"/>
    <w:rsid w:val="000F05C1"/>
    <w:rsid w:val="000F0686"/>
    <w:rsid w:val="000F0978"/>
    <w:rsid w:val="000F097B"/>
    <w:rsid w:val="000F09DB"/>
    <w:rsid w:val="000F0A5A"/>
    <w:rsid w:val="000F0B94"/>
    <w:rsid w:val="000F0D38"/>
    <w:rsid w:val="000F152F"/>
    <w:rsid w:val="000F1661"/>
    <w:rsid w:val="000F1838"/>
    <w:rsid w:val="000F1B81"/>
    <w:rsid w:val="000F1B9B"/>
    <w:rsid w:val="000F1CB0"/>
    <w:rsid w:val="000F2240"/>
    <w:rsid w:val="000F2264"/>
    <w:rsid w:val="000F2B5B"/>
    <w:rsid w:val="000F2DCC"/>
    <w:rsid w:val="000F3516"/>
    <w:rsid w:val="000F3679"/>
    <w:rsid w:val="000F3724"/>
    <w:rsid w:val="000F3F66"/>
    <w:rsid w:val="000F40A3"/>
    <w:rsid w:val="000F4121"/>
    <w:rsid w:val="000F4742"/>
    <w:rsid w:val="000F475A"/>
    <w:rsid w:val="000F4CBE"/>
    <w:rsid w:val="000F500D"/>
    <w:rsid w:val="000F593C"/>
    <w:rsid w:val="000F5A2D"/>
    <w:rsid w:val="000F5D68"/>
    <w:rsid w:val="000F5D93"/>
    <w:rsid w:val="000F5E24"/>
    <w:rsid w:val="000F66F4"/>
    <w:rsid w:val="000F6724"/>
    <w:rsid w:val="000F67BB"/>
    <w:rsid w:val="000F6E70"/>
    <w:rsid w:val="000F72D6"/>
    <w:rsid w:val="000F746D"/>
    <w:rsid w:val="000F7512"/>
    <w:rsid w:val="00100091"/>
    <w:rsid w:val="001000C6"/>
    <w:rsid w:val="0010029A"/>
    <w:rsid w:val="00100629"/>
    <w:rsid w:val="00100802"/>
    <w:rsid w:val="00100C25"/>
    <w:rsid w:val="00101225"/>
    <w:rsid w:val="00101302"/>
    <w:rsid w:val="0010141E"/>
    <w:rsid w:val="001019E6"/>
    <w:rsid w:val="00101A71"/>
    <w:rsid w:val="00101ADF"/>
    <w:rsid w:val="00101D94"/>
    <w:rsid w:val="001020CE"/>
    <w:rsid w:val="0010241F"/>
    <w:rsid w:val="0010259A"/>
    <w:rsid w:val="001025B9"/>
    <w:rsid w:val="001029BB"/>
    <w:rsid w:val="00102A92"/>
    <w:rsid w:val="00103783"/>
    <w:rsid w:val="00103CCD"/>
    <w:rsid w:val="00103D48"/>
    <w:rsid w:val="00104235"/>
    <w:rsid w:val="00104CAD"/>
    <w:rsid w:val="001052B2"/>
    <w:rsid w:val="001054C5"/>
    <w:rsid w:val="001056C3"/>
    <w:rsid w:val="00105A21"/>
    <w:rsid w:val="00105AA0"/>
    <w:rsid w:val="00105BC0"/>
    <w:rsid w:val="00105ED3"/>
    <w:rsid w:val="00106198"/>
    <w:rsid w:val="00106452"/>
    <w:rsid w:val="00106E27"/>
    <w:rsid w:val="00106FBB"/>
    <w:rsid w:val="00107125"/>
    <w:rsid w:val="001072C5"/>
    <w:rsid w:val="00107AB6"/>
    <w:rsid w:val="00107C53"/>
    <w:rsid w:val="001101C5"/>
    <w:rsid w:val="001102F7"/>
    <w:rsid w:val="001104F1"/>
    <w:rsid w:val="00110A34"/>
    <w:rsid w:val="00110BC7"/>
    <w:rsid w:val="00110C2A"/>
    <w:rsid w:val="00110DA2"/>
    <w:rsid w:val="00110DCE"/>
    <w:rsid w:val="001111F7"/>
    <w:rsid w:val="001115AD"/>
    <w:rsid w:val="001118F2"/>
    <w:rsid w:val="00111A89"/>
    <w:rsid w:val="001121B6"/>
    <w:rsid w:val="001131AA"/>
    <w:rsid w:val="001131ED"/>
    <w:rsid w:val="0011342E"/>
    <w:rsid w:val="001134C0"/>
    <w:rsid w:val="00113716"/>
    <w:rsid w:val="00113D47"/>
    <w:rsid w:val="0011471C"/>
    <w:rsid w:val="0011496C"/>
    <w:rsid w:val="00114B94"/>
    <w:rsid w:val="00114E92"/>
    <w:rsid w:val="0011554A"/>
    <w:rsid w:val="00115B50"/>
    <w:rsid w:val="0011629E"/>
    <w:rsid w:val="00116304"/>
    <w:rsid w:val="0011637B"/>
    <w:rsid w:val="00116751"/>
    <w:rsid w:val="00116DD1"/>
    <w:rsid w:val="00116F40"/>
    <w:rsid w:val="00117034"/>
    <w:rsid w:val="00117300"/>
    <w:rsid w:val="001179D8"/>
    <w:rsid w:val="00117CB6"/>
    <w:rsid w:val="00120056"/>
    <w:rsid w:val="00120291"/>
    <w:rsid w:val="00120371"/>
    <w:rsid w:val="00120496"/>
    <w:rsid w:val="0012068B"/>
    <w:rsid w:val="0012072F"/>
    <w:rsid w:val="001208C9"/>
    <w:rsid w:val="00120A49"/>
    <w:rsid w:val="00120AA3"/>
    <w:rsid w:val="00120B5E"/>
    <w:rsid w:val="00121437"/>
    <w:rsid w:val="00121482"/>
    <w:rsid w:val="001214C3"/>
    <w:rsid w:val="00121989"/>
    <w:rsid w:val="00121CDC"/>
    <w:rsid w:val="00122067"/>
    <w:rsid w:val="00122156"/>
    <w:rsid w:val="00122191"/>
    <w:rsid w:val="00122A2B"/>
    <w:rsid w:val="00122C6B"/>
    <w:rsid w:val="00122D7F"/>
    <w:rsid w:val="00122E97"/>
    <w:rsid w:val="00123023"/>
    <w:rsid w:val="001231B7"/>
    <w:rsid w:val="00123770"/>
    <w:rsid w:val="001237FF"/>
    <w:rsid w:val="00123893"/>
    <w:rsid w:val="00123C06"/>
    <w:rsid w:val="00123D92"/>
    <w:rsid w:val="00123F73"/>
    <w:rsid w:val="00124363"/>
    <w:rsid w:val="001243DF"/>
    <w:rsid w:val="00124513"/>
    <w:rsid w:val="001246E1"/>
    <w:rsid w:val="001247DE"/>
    <w:rsid w:val="00124FD9"/>
    <w:rsid w:val="001251C4"/>
    <w:rsid w:val="001257E8"/>
    <w:rsid w:val="00125B68"/>
    <w:rsid w:val="00125C7D"/>
    <w:rsid w:val="00126060"/>
    <w:rsid w:val="00126816"/>
    <w:rsid w:val="00126A21"/>
    <w:rsid w:val="00126A5D"/>
    <w:rsid w:val="00127298"/>
    <w:rsid w:val="00127878"/>
    <w:rsid w:val="00127DC6"/>
    <w:rsid w:val="00127DF0"/>
    <w:rsid w:val="00130067"/>
    <w:rsid w:val="001305A6"/>
    <w:rsid w:val="001305BB"/>
    <w:rsid w:val="001309AE"/>
    <w:rsid w:val="00130EF3"/>
    <w:rsid w:val="00131781"/>
    <w:rsid w:val="0013183C"/>
    <w:rsid w:val="00131878"/>
    <w:rsid w:val="00131965"/>
    <w:rsid w:val="00131999"/>
    <w:rsid w:val="00131D8E"/>
    <w:rsid w:val="00132244"/>
    <w:rsid w:val="001323E3"/>
    <w:rsid w:val="0013272B"/>
    <w:rsid w:val="00132C39"/>
    <w:rsid w:val="00132CBB"/>
    <w:rsid w:val="00132D00"/>
    <w:rsid w:val="00132FF7"/>
    <w:rsid w:val="00133422"/>
    <w:rsid w:val="00133572"/>
    <w:rsid w:val="0013394F"/>
    <w:rsid w:val="001339DB"/>
    <w:rsid w:val="00133AA5"/>
    <w:rsid w:val="00133CA9"/>
    <w:rsid w:val="00134245"/>
    <w:rsid w:val="00134430"/>
    <w:rsid w:val="001345E0"/>
    <w:rsid w:val="00134A38"/>
    <w:rsid w:val="00134F99"/>
    <w:rsid w:val="001353B9"/>
    <w:rsid w:val="001357A3"/>
    <w:rsid w:val="001357B3"/>
    <w:rsid w:val="00135897"/>
    <w:rsid w:val="00135A35"/>
    <w:rsid w:val="001360A1"/>
    <w:rsid w:val="00136A5D"/>
    <w:rsid w:val="00136C37"/>
    <w:rsid w:val="00136CF8"/>
    <w:rsid w:val="00136FDE"/>
    <w:rsid w:val="001371CC"/>
    <w:rsid w:val="0013786F"/>
    <w:rsid w:val="00137BB0"/>
    <w:rsid w:val="00137F3A"/>
    <w:rsid w:val="0014011E"/>
    <w:rsid w:val="0014035F"/>
    <w:rsid w:val="00140850"/>
    <w:rsid w:val="00140A58"/>
    <w:rsid w:val="00140BA3"/>
    <w:rsid w:val="00140C11"/>
    <w:rsid w:val="00141147"/>
    <w:rsid w:val="00141286"/>
    <w:rsid w:val="001414A0"/>
    <w:rsid w:val="0014171D"/>
    <w:rsid w:val="00141910"/>
    <w:rsid w:val="00141C68"/>
    <w:rsid w:val="00141ED4"/>
    <w:rsid w:val="001424C2"/>
    <w:rsid w:val="00142AD6"/>
    <w:rsid w:val="00142C5C"/>
    <w:rsid w:val="00143086"/>
    <w:rsid w:val="00143CD7"/>
    <w:rsid w:val="00143D0F"/>
    <w:rsid w:val="00143F41"/>
    <w:rsid w:val="001441C4"/>
    <w:rsid w:val="00144280"/>
    <w:rsid w:val="00144CFE"/>
    <w:rsid w:val="00144EE7"/>
    <w:rsid w:val="00145540"/>
    <w:rsid w:val="001458EF"/>
    <w:rsid w:val="00146147"/>
    <w:rsid w:val="00146906"/>
    <w:rsid w:val="00146AB7"/>
    <w:rsid w:val="00146BDE"/>
    <w:rsid w:val="00147119"/>
    <w:rsid w:val="001502B3"/>
    <w:rsid w:val="001506CF"/>
    <w:rsid w:val="001509BE"/>
    <w:rsid w:val="00150B92"/>
    <w:rsid w:val="001510B4"/>
    <w:rsid w:val="00151604"/>
    <w:rsid w:val="0015160A"/>
    <w:rsid w:val="001517FF"/>
    <w:rsid w:val="001518FD"/>
    <w:rsid w:val="00151B5C"/>
    <w:rsid w:val="0015265F"/>
    <w:rsid w:val="001528DF"/>
    <w:rsid w:val="00152D17"/>
    <w:rsid w:val="00152FEB"/>
    <w:rsid w:val="00153066"/>
    <w:rsid w:val="001534FE"/>
    <w:rsid w:val="00153657"/>
    <w:rsid w:val="00153FB3"/>
    <w:rsid w:val="00154376"/>
    <w:rsid w:val="001543CE"/>
    <w:rsid w:val="0015466C"/>
    <w:rsid w:val="001546C4"/>
    <w:rsid w:val="00154D7C"/>
    <w:rsid w:val="00154DB0"/>
    <w:rsid w:val="0015503D"/>
    <w:rsid w:val="00155215"/>
    <w:rsid w:val="0015537E"/>
    <w:rsid w:val="001553C7"/>
    <w:rsid w:val="0015540D"/>
    <w:rsid w:val="00155845"/>
    <w:rsid w:val="00155F58"/>
    <w:rsid w:val="001562EC"/>
    <w:rsid w:val="0015636C"/>
    <w:rsid w:val="00156708"/>
    <w:rsid w:val="001568D3"/>
    <w:rsid w:val="00156E43"/>
    <w:rsid w:val="00156F3B"/>
    <w:rsid w:val="00157403"/>
    <w:rsid w:val="00157513"/>
    <w:rsid w:val="001576F9"/>
    <w:rsid w:val="00157716"/>
    <w:rsid w:val="001578E0"/>
    <w:rsid w:val="00157F02"/>
    <w:rsid w:val="00160068"/>
    <w:rsid w:val="0016040C"/>
    <w:rsid w:val="0016061A"/>
    <w:rsid w:val="001609B5"/>
    <w:rsid w:val="0016109F"/>
    <w:rsid w:val="00161455"/>
    <w:rsid w:val="00161942"/>
    <w:rsid w:val="00161D5C"/>
    <w:rsid w:val="00161D87"/>
    <w:rsid w:val="00161DDA"/>
    <w:rsid w:val="00161F67"/>
    <w:rsid w:val="001620E2"/>
    <w:rsid w:val="00162AFF"/>
    <w:rsid w:val="00162BF3"/>
    <w:rsid w:val="00162C07"/>
    <w:rsid w:val="00162DBD"/>
    <w:rsid w:val="00162EFD"/>
    <w:rsid w:val="001630A6"/>
    <w:rsid w:val="00163209"/>
    <w:rsid w:val="001632A3"/>
    <w:rsid w:val="0016363D"/>
    <w:rsid w:val="00163C76"/>
    <w:rsid w:val="00163E53"/>
    <w:rsid w:val="00163EBF"/>
    <w:rsid w:val="001642F6"/>
    <w:rsid w:val="00164320"/>
    <w:rsid w:val="001646BF"/>
    <w:rsid w:val="00164CC7"/>
    <w:rsid w:val="0016554B"/>
    <w:rsid w:val="00165B41"/>
    <w:rsid w:val="00165B54"/>
    <w:rsid w:val="00165CBD"/>
    <w:rsid w:val="00165DDB"/>
    <w:rsid w:val="001666B2"/>
    <w:rsid w:val="0016688A"/>
    <w:rsid w:val="0016688F"/>
    <w:rsid w:val="00166A06"/>
    <w:rsid w:val="00166C0C"/>
    <w:rsid w:val="00166C93"/>
    <w:rsid w:val="00166E28"/>
    <w:rsid w:val="00166F96"/>
    <w:rsid w:val="0016769E"/>
    <w:rsid w:val="001677A8"/>
    <w:rsid w:val="00167AAB"/>
    <w:rsid w:val="001708DA"/>
    <w:rsid w:val="0017126B"/>
    <w:rsid w:val="00171562"/>
    <w:rsid w:val="001718E4"/>
    <w:rsid w:val="001725A5"/>
    <w:rsid w:val="0017270F"/>
    <w:rsid w:val="0017274B"/>
    <w:rsid w:val="00172787"/>
    <w:rsid w:val="0017294E"/>
    <w:rsid w:val="00172FB3"/>
    <w:rsid w:val="0017303F"/>
    <w:rsid w:val="0017306A"/>
    <w:rsid w:val="00173332"/>
    <w:rsid w:val="001733AB"/>
    <w:rsid w:val="00173A1C"/>
    <w:rsid w:val="00173B63"/>
    <w:rsid w:val="00174732"/>
    <w:rsid w:val="00174B69"/>
    <w:rsid w:val="00174B71"/>
    <w:rsid w:val="00174E60"/>
    <w:rsid w:val="00174F89"/>
    <w:rsid w:val="0017532A"/>
    <w:rsid w:val="001754D9"/>
    <w:rsid w:val="00175E8F"/>
    <w:rsid w:val="00176228"/>
    <w:rsid w:val="001768B0"/>
    <w:rsid w:val="00176EFE"/>
    <w:rsid w:val="00177E04"/>
    <w:rsid w:val="00177E29"/>
    <w:rsid w:val="001802CD"/>
    <w:rsid w:val="00180851"/>
    <w:rsid w:val="0018097A"/>
    <w:rsid w:val="00180B8A"/>
    <w:rsid w:val="00180BF4"/>
    <w:rsid w:val="001810C6"/>
    <w:rsid w:val="0018149A"/>
    <w:rsid w:val="00181661"/>
    <w:rsid w:val="00181B1E"/>
    <w:rsid w:val="00181B69"/>
    <w:rsid w:val="00181D2B"/>
    <w:rsid w:val="00181E56"/>
    <w:rsid w:val="0018237B"/>
    <w:rsid w:val="001828CB"/>
    <w:rsid w:val="00182F26"/>
    <w:rsid w:val="00182FEC"/>
    <w:rsid w:val="00183017"/>
    <w:rsid w:val="0018302D"/>
    <w:rsid w:val="00183275"/>
    <w:rsid w:val="001835AE"/>
    <w:rsid w:val="00183664"/>
    <w:rsid w:val="00183865"/>
    <w:rsid w:val="00183A3A"/>
    <w:rsid w:val="0018456C"/>
    <w:rsid w:val="00184792"/>
    <w:rsid w:val="00184B66"/>
    <w:rsid w:val="00185116"/>
    <w:rsid w:val="0018535A"/>
    <w:rsid w:val="0018548A"/>
    <w:rsid w:val="00185877"/>
    <w:rsid w:val="001858EA"/>
    <w:rsid w:val="00185BE0"/>
    <w:rsid w:val="00185E0F"/>
    <w:rsid w:val="001861B1"/>
    <w:rsid w:val="00187159"/>
    <w:rsid w:val="0018720D"/>
    <w:rsid w:val="0018724D"/>
    <w:rsid w:val="00187320"/>
    <w:rsid w:val="00187BAC"/>
    <w:rsid w:val="001900CE"/>
    <w:rsid w:val="00190398"/>
    <w:rsid w:val="0019048A"/>
    <w:rsid w:val="001904A7"/>
    <w:rsid w:val="0019059C"/>
    <w:rsid w:val="0019116A"/>
    <w:rsid w:val="00192608"/>
    <w:rsid w:val="00192A31"/>
    <w:rsid w:val="00192A87"/>
    <w:rsid w:val="00192F8A"/>
    <w:rsid w:val="0019308E"/>
    <w:rsid w:val="001930EC"/>
    <w:rsid w:val="00193740"/>
    <w:rsid w:val="00193946"/>
    <w:rsid w:val="00193EF6"/>
    <w:rsid w:val="001943A7"/>
    <w:rsid w:val="00194823"/>
    <w:rsid w:val="001949D3"/>
    <w:rsid w:val="00194DC1"/>
    <w:rsid w:val="00194F7F"/>
    <w:rsid w:val="00194F92"/>
    <w:rsid w:val="00195547"/>
    <w:rsid w:val="00195B6C"/>
    <w:rsid w:val="00195FDA"/>
    <w:rsid w:val="0019662A"/>
    <w:rsid w:val="0019670B"/>
    <w:rsid w:val="001967E2"/>
    <w:rsid w:val="001968EF"/>
    <w:rsid w:val="00196A97"/>
    <w:rsid w:val="0019713C"/>
    <w:rsid w:val="001973A9"/>
    <w:rsid w:val="001973BE"/>
    <w:rsid w:val="00197BAA"/>
    <w:rsid w:val="00197DFF"/>
    <w:rsid w:val="001A02B5"/>
    <w:rsid w:val="001A0640"/>
    <w:rsid w:val="001A07F5"/>
    <w:rsid w:val="001A0A6C"/>
    <w:rsid w:val="001A0B9D"/>
    <w:rsid w:val="001A0BEC"/>
    <w:rsid w:val="001A0E7C"/>
    <w:rsid w:val="001A121F"/>
    <w:rsid w:val="001A156B"/>
    <w:rsid w:val="001A216D"/>
    <w:rsid w:val="001A25D2"/>
    <w:rsid w:val="001A25FC"/>
    <w:rsid w:val="001A2695"/>
    <w:rsid w:val="001A26B2"/>
    <w:rsid w:val="001A2A4B"/>
    <w:rsid w:val="001A2AB7"/>
    <w:rsid w:val="001A2B67"/>
    <w:rsid w:val="001A2CF7"/>
    <w:rsid w:val="001A31FE"/>
    <w:rsid w:val="001A3278"/>
    <w:rsid w:val="001A3C5C"/>
    <w:rsid w:val="001A40B8"/>
    <w:rsid w:val="001A40C5"/>
    <w:rsid w:val="001A4319"/>
    <w:rsid w:val="001A4874"/>
    <w:rsid w:val="001A48E7"/>
    <w:rsid w:val="001A49EE"/>
    <w:rsid w:val="001A4DFF"/>
    <w:rsid w:val="001A5022"/>
    <w:rsid w:val="001A5040"/>
    <w:rsid w:val="001A50D7"/>
    <w:rsid w:val="001A50E1"/>
    <w:rsid w:val="001A5477"/>
    <w:rsid w:val="001A557D"/>
    <w:rsid w:val="001A560A"/>
    <w:rsid w:val="001A6086"/>
    <w:rsid w:val="001A6117"/>
    <w:rsid w:val="001A61BD"/>
    <w:rsid w:val="001A6CC4"/>
    <w:rsid w:val="001A71A5"/>
    <w:rsid w:val="001A7D0F"/>
    <w:rsid w:val="001A7E33"/>
    <w:rsid w:val="001A7E90"/>
    <w:rsid w:val="001A7F12"/>
    <w:rsid w:val="001B01F1"/>
    <w:rsid w:val="001B048C"/>
    <w:rsid w:val="001B073C"/>
    <w:rsid w:val="001B0C98"/>
    <w:rsid w:val="001B0CD2"/>
    <w:rsid w:val="001B0F91"/>
    <w:rsid w:val="001B0FE5"/>
    <w:rsid w:val="001B13F0"/>
    <w:rsid w:val="001B17D9"/>
    <w:rsid w:val="001B181B"/>
    <w:rsid w:val="001B210A"/>
    <w:rsid w:val="001B2674"/>
    <w:rsid w:val="001B2AA4"/>
    <w:rsid w:val="001B2D8C"/>
    <w:rsid w:val="001B2DD5"/>
    <w:rsid w:val="001B3119"/>
    <w:rsid w:val="001B32C9"/>
    <w:rsid w:val="001B349F"/>
    <w:rsid w:val="001B375A"/>
    <w:rsid w:val="001B386F"/>
    <w:rsid w:val="001B3B39"/>
    <w:rsid w:val="001B3EBC"/>
    <w:rsid w:val="001B4AA1"/>
    <w:rsid w:val="001B4D60"/>
    <w:rsid w:val="001B4E8A"/>
    <w:rsid w:val="001B5409"/>
    <w:rsid w:val="001B55F4"/>
    <w:rsid w:val="001B5693"/>
    <w:rsid w:val="001B5DF3"/>
    <w:rsid w:val="001B5DFE"/>
    <w:rsid w:val="001B6115"/>
    <w:rsid w:val="001B6F51"/>
    <w:rsid w:val="001B7037"/>
    <w:rsid w:val="001B75C5"/>
    <w:rsid w:val="001B7663"/>
    <w:rsid w:val="001B7A85"/>
    <w:rsid w:val="001B7F00"/>
    <w:rsid w:val="001C0004"/>
    <w:rsid w:val="001C0036"/>
    <w:rsid w:val="001C0398"/>
    <w:rsid w:val="001C0599"/>
    <w:rsid w:val="001C0B28"/>
    <w:rsid w:val="001C0D1D"/>
    <w:rsid w:val="001C10F4"/>
    <w:rsid w:val="001C1334"/>
    <w:rsid w:val="001C1FC8"/>
    <w:rsid w:val="001C1FF4"/>
    <w:rsid w:val="001C21C6"/>
    <w:rsid w:val="001C2612"/>
    <w:rsid w:val="001C26C4"/>
    <w:rsid w:val="001C27ED"/>
    <w:rsid w:val="001C2BEA"/>
    <w:rsid w:val="001C2E23"/>
    <w:rsid w:val="001C2E50"/>
    <w:rsid w:val="001C3120"/>
    <w:rsid w:val="001C38A4"/>
    <w:rsid w:val="001C434D"/>
    <w:rsid w:val="001C43B6"/>
    <w:rsid w:val="001C46AF"/>
    <w:rsid w:val="001C4733"/>
    <w:rsid w:val="001C50C8"/>
    <w:rsid w:val="001C56CD"/>
    <w:rsid w:val="001C570B"/>
    <w:rsid w:val="001C5B06"/>
    <w:rsid w:val="001C64E5"/>
    <w:rsid w:val="001C66C3"/>
    <w:rsid w:val="001C66F7"/>
    <w:rsid w:val="001C6BFE"/>
    <w:rsid w:val="001C6CA9"/>
    <w:rsid w:val="001C6E2C"/>
    <w:rsid w:val="001C6F62"/>
    <w:rsid w:val="001C7418"/>
    <w:rsid w:val="001C777C"/>
    <w:rsid w:val="001C7BEC"/>
    <w:rsid w:val="001C7C15"/>
    <w:rsid w:val="001D0138"/>
    <w:rsid w:val="001D0D96"/>
    <w:rsid w:val="001D15E0"/>
    <w:rsid w:val="001D1B45"/>
    <w:rsid w:val="001D3317"/>
    <w:rsid w:val="001D35F2"/>
    <w:rsid w:val="001D3B17"/>
    <w:rsid w:val="001D40D8"/>
    <w:rsid w:val="001D432D"/>
    <w:rsid w:val="001D44B4"/>
    <w:rsid w:val="001D4AB2"/>
    <w:rsid w:val="001D4BF5"/>
    <w:rsid w:val="001D4D91"/>
    <w:rsid w:val="001D507D"/>
    <w:rsid w:val="001D50B8"/>
    <w:rsid w:val="001D55BF"/>
    <w:rsid w:val="001D5A29"/>
    <w:rsid w:val="001D5E55"/>
    <w:rsid w:val="001D6094"/>
    <w:rsid w:val="001D63AB"/>
    <w:rsid w:val="001D67C4"/>
    <w:rsid w:val="001D6962"/>
    <w:rsid w:val="001D6CD4"/>
    <w:rsid w:val="001D7314"/>
    <w:rsid w:val="001D7344"/>
    <w:rsid w:val="001D754A"/>
    <w:rsid w:val="001D793A"/>
    <w:rsid w:val="001E0672"/>
    <w:rsid w:val="001E087B"/>
    <w:rsid w:val="001E0A6B"/>
    <w:rsid w:val="001E0D7D"/>
    <w:rsid w:val="001E0E02"/>
    <w:rsid w:val="001E0E08"/>
    <w:rsid w:val="001E1222"/>
    <w:rsid w:val="001E1526"/>
    <w:rsid w:val="001E1870"/>
    <w:rsid w:val="001E19BA"/>
    <w:rsid w:val="001E212F"/>
    <w:rsid w:val="001E260C"/>
    <w:rsid w:val="001E2839"/>
    <w:rsid w:val="001E2CFF"/>
    <w:rsid w:val="001E33F6"/>
    <w:rsid w:val="001E3CE6"/>
    <w:rsid w:val="001E418C"/>
    <w:rsid w:val="001E4623"/>
    <w:rsid w:val="001E46AA"/>
    <w:rsid w:val="001E4A23"/>
    <w:rsid w:val="001E4AD4"/>
    <w:rsid w:val="001E5108"/>
    <w:rsid w:val="001E5111"/>
    <w:rsid w:val="001E544F"/>
    <w:rsid w:val="001E5B7F"/>
    <w:rsid w:val="001E5B9D"/>
    <w:rsid w:val="001E5BC1"/>
    <w:rsid w:val="001E5D6F"/>
    <w:rsid w:val="001E5F7A"/>
    <w:rsid w:val="001E63DD"/>
    <w:rsid w:val="001E66E7"/>
    <w:rsid w:val="001E6705"/>
    <w:rsid w:val="001E681C"/>
    <w:rsid w:val="001E68E1"/>
    <w:rsid w:val="001E699F"/>
    <w:rsid w:val="001E6B2D"/>
    <w:rsid w:val="001E6B67"/>
    <w:rsid w:val="001E735B"/>
    <w:rsid w:val="001E751B"/>
    <w:rsid w:val="001E7832"/>
    <w:rsid w:val="001E7C0A"/>
    <w:rsid w:val="001E7D7F"/>
    <w:rsid w:val="001E7DBA"/>
    <w:rsid w:val="001E7FF0"/>
    <w:rsid w:val="001F0188"/>
    <w:rsid w:val="001F02D9"/>
    <w:rsid w:val="001F05B5"/>
    <w:rsid w:val="001F0612"/>
    <w:rsid w:val="001F07FC"/>
    <w:rsid w:val="001F0AA8"/>
    <w:rsid w:val="001F17EA"/>
    <w:rsid w:val="001F1A63"/>
    <w:rsid w:val="001F1AAA"/>
    <w:rsid w:val="001F1AD8"/>
    <w:rsid w:val="001F210D"/>
    <w:rsid w:val="001F250C"/>
    <w:rsid w:val="001F26FF"/>
    <w:rsid w:val="001F29DE"/>
    <w:rsid w:val="001F2A6A"/>
    <w:rsid w:val="001F319D"/>
    <w:rsid w:val="001F332F"/>
    <w:rsid w:val="001F346E"/>
    <w:rsid w:val="001F34CC"/>
    <w:rsid w:val="001F3507"/>
    <w:rsid w:val="001F425E"/>
    <w:rsid w:val="001F4B8F"/>
    <w:rsid w:val="001F5241"/>
    <w:rsid w:val="001F5473"/>
    <w:rsid w:val="001F634B"/>
    <w:rsid w:val="001F6674"/>
    <w:rsid w:val="001F6841"/>
    <w:rsid w:val="001F6DCE"/>
    <w:rsid w:val="00200092"/>
    <w:rsid w:val="00200594"/>
    <w:rsid w:val="002005B4"/>
    <w:rsid w:val="00200775"/>
    <w:rsid w:val="00200972"/>
    <w:rsid w:val="00200C0E"/>
    <w:rsid w:val="00200CB5"/>
    <w:rsid w:val="00201448"/>
    <w:rsid w:val="002015B9"/>
    <w:rsid w:val="0020166F"/>
    <w:rsid w:val="002018DB"/>
    <w:rsid w:val="0020214D"/>
    <w:rsid w:val="002025CD"/>
    <w:rsid w:val="00202942"/>
    <w:rsid w:val="00202963"/>
    <w:rsid w:val="00202A63"/>
    <w:rsid w:val="00202D8D"/>
    <w:rsid w:val="00202F3C"/>
    <w:rsid w:val="0020349B"/>
    <w:rsid w:val="00203B08"/>
    <w:rsid w:val="00204588"/>
    <w:rsid w:val="002045A0"/>
    <w:rsid w:val="00204A3A"/>
    <w:rsid w:val="00205349"/>
    <w:rsid w:val="00205531"/>
    <w:rsid w:val="00205C5E"/>
    <w:rsid w:val="00205CBC"/>
    <w:rsid w:val="00205FF6"/>
    <w:rsid w:val="002061B6"/>
    <w:rsid w:val="002063D8"/>
    <w:rsid w:val="00206817"/>
    <w:rsid w:val="00206B33"/>
    <w:rsid w:val="00206EB6"/>
    <w:rsid w:val="00207931"/>
    <w:rsid w:val="002100B3"/>
    <w:rsid w:val="002105FA"/>
    <w:rsid w:val="0021104F"/>
    <w:rsid w:val="0021183B"/>
    <w:rsid w:val="00211AFD"/>
    <w:rsid w:val="00211D23"/>
    <w:rsid w:val="00211DF9"/>
    <w:rsid w:val="00212613"/>
    <w:rsid w:val="0021267E"/>
    <w:rsid w:val="00212760"/>
    <w:rsid w:val="00212867"/>
    <w:rsid w:val="00212E2D"/>
    <w:rsid w:val="00213157"/>
    <w:rsid w:val="0021321B"/>
    <w:rsid w:val="002135DC"/>
    <w:rsid w:val="00213BE1"/>
    <w:rsid w:val="00213E7E"/>
    <w:rsid w:val="00214CEA"/>
    <w:rsid w:val="00214D80"/>
    <w:rsid w:val="002152AA"/>
    <w:rsid w:val="00215303"/>
    <w:rsid w:val="002153D2"/>
    <w:rsid w:val="00215564"/>
    <w:rsid w:val="002159E4"/>
    <w:rsid w:val="00215ABD"/>
    <w:rsid w:val="00215BE4"/>
    <w:rsid w:val="00215E44"/>
    <w:rsid w:val="00216711"/>
    <w:rsid w:val="00216743"/>
    <w:rsid w:val="0021681D"/>
    <w:rsid w:val="002169B5"/>
    <w:rsid w:val="00216BF8"/>
    <w:rsid w:val="00216CF1"/>
    <w:rsid w:val="002173ED"/>
    <w:rsid w:val="00217ABA"/>
    <w:rsid w:val="002204F7"/>
    <w:rsid w:val="002205F8"/>
    <w:rsid w:val="00220A3C"/>
    <w:rsid w:val="00221128"/>
    <w:rsid w:val="00221E57"/>
    <w:rsid w:val="00222177"/>
    <w:rsid w:val="00222501"/>
    <w:rsid w:val="002229A8"/>
    <w:rsid w:val="00222FD4"/>
    <w:rsid w:val="002239ED"/>
    <w:rsid w:val="00223B49"/>
    <w:rsid w:val="00223CB4"/>
    <w:rsid w:val="002243CB"/>
    <w:rsid w:val="00224487"/>
    <w:rsid w:val="002246AC"/>
    <w:rsid w:val="00224815"/>
    <w:rsid w:val="00224A1E"/>
    <w:rsid w:val="002252FC"/>
    <w:rsid w:val="002253A5"/>
    <w:rsid w:val="00225552"/>
    <w:rsid w:val="00225586"/>
    <w:rsid w:val="00225F86"/>
    <w:rsid w:val="00226CE6"/>
    <w:rsid w:val="00227637"/>
    <w:rsid w:val="002278D1"/>
    <w:rsid w:val="00230179"/>
    <w:rsid w:val="002302D3"/>
    <w:rsid w:val="00230680"/>
    <w:rsid w:val="00230818"/>
    <w:rsid w:val="002309D8"/>
    <w:rsid w:val="00230B93"/>
    <w:rsid w:val="00230F48"/>
    <w:rsid w:val="0023113F"/>
    <w:rsid w:val="0023119A"/>
    <w:rsid w:val="002311AF"/>
    <w:rsid w:val="0023136E"/>
    <w:rsid w:val="00231D56"/>
    <w:rsid w:val="00231E8C"/>
    <w:rsid w:val="00231F65"/>
    <w:rsid w:val="00232163"/>
    <w:rsid w:val="002321A3"/>
    <w:rsid w:val="002327E8"/>
    <w:rsid w:val="0023282F"/>
    <w:rsid w:val="00232B53"/>
    <w:rsid w:val="00232CDD"/>
    <w:rsid w:val="00233363"/>
    <w:rsid w:val="002338D7"/>
    <w:rsid w:val="00233A93"/>
    <w:rsid w:val="00234366"/>
    <w:rsid w:val="0023457D"/>
    <w:rsid w:val="002347BE"/>
    <w:rsid w:val="002348D4"/>
    <w:rsid w:val="002352B4"/>
    <w:rsid w:val="00235707"/>
    <w:rsid w:val="00235B19"/>
    <w:rsid w:val="00235C4C"/>
    <w:rsid w:val="00235D32"/>
    <w:rsid w:val="00236230"/>
    <w:rsid w:val="00236242"/>
    <w:rsid w:val="00236332"/>
    <w:rsid w:val="00236993"/>
    <w:rsid w:val="002370DD"/>
    <w:rsid w:val="00237339"/>
    <w:rsid w:val="00237A78"/>
    <w:rsid w:val="00237C4C"/>
    <w:rsid w:val="00240493"/>
    <w:rsid w:val="0024066B"/>
    <w:rsid w:val="00240A38"/>
    <w:rsid w:val="00240C98"/>
    <w:rsid w:val="0024157C"/>
    <w:rsid w:val="0024176A"/>
    <w:rsid w:val="002418A9"/>
    <w:rsid w:val="00241915"/>
    <w:rsid w:val="00241935"/>
    <w:rsid w:val="00241FC2"/>
    <w:rsid w:val="00242293"/>
    <w:rsid w:val="002422FE"/>
    <w:rsid w:val="00242447"/>
    <w:rsid w:val="002426F0"/>
    <w:rsid w:val="00242CD0"/>
    <w:rsid w:val="0024311A"/>
    <w:rsid w:val="00243260"/>
    <w:rsid w:val="00243A8F"/>
    <w:rsid w:val="00243B02"/>
    <w:rsid w:val="00244084"/>
    <w:rsid w:val="002441C7"/>
    <w:rsid w:val="00244617"/>
    <w:rsid w:val="00244755"/>
    <w:rsid w:val="00244AE7"/>
    <w:rsid w:val="00244D25"/>
    <w:rsid w:val="00244DCB"/>
    <w:rsid w:val="00244F20"/>
    <w:rsid w:val="00244FC0"/>
    <w:rsid w:val="002453DC"/>
    <w:rsid w:val="00245537"/>
    <w:rsid w:val="002455F9"/>
    <w:rsid w:val="00245832"/>
    <w:rsid w:val="002459FE"/>
    <w:rsid w:val="0024612A"/>
    <w:rsid w:val="00246160"/>
    <w:rsid w:val="00246401"/>
    <w:rsid w:val="0024641F"/>
    <w:rsid w:val="002464BD"/>
    <w:rsid w:val="00246803"/>
    <w:rsid w:val="00246E38"/>
    <w:rsid w:val="00246F47"/>
    <w:rsid w:val="002470CD"/>
    <w:rsid w:val="0024724C"/>
    <w:rsid w:val="00247BF4"/>
    <w:rsid w:val="00250023"/>
    <w:rsid w:val="0025009E"/>
    <w:rsid w:val="002501A0"/>
    <w:rsid w:val="002502C3"/>
    <w:rsid w:val="0025067E"/>
    <w:rsid w:val="002508C6"/>
    <w:rsid w:val="002508D9"/>
    <w:rsid w:val="002509AB"/>
    <w:rsid w:val="00250D68"/>
    <w:rsid w:val="002512ED"/>
    <w:rsid w:val="00251349"/>
    <w:rsid w:val="002518A5"/>
    <w:rsid w:val="00251B8A"/>
    <w:rsid w:val="00251CFB"/>
    <w:rsid w:val="002520BD"/>
    <w:rsid w:val="0025239C"/>
    <w:rsid w:val="00252497"/>
    <w:rsid w:val="002528F0"/>
    <w:rsid w:val="00252925"/>
    <w:rsid w:val="00252AE9"/>
    <w:rsid w:val="00253197"/>
    <w:rsid w:val="00253269"/>
    <w:rsid w:val="00253423"/>
    <w:rsid w:val="0025387D"/>
    <w:rsid w:val="002538B0"/>
    <w:rsid w:val="00253A01"/>
    <w:rsid w:val="00253E25"/>
    <w:rsid w:val="00253E84"/>
    <w:rsid w:val="00253F41"/>
    <w:rsid w:val="0025423A"/>
    <w:rsid w:val="002542C7"/>
    <w:rsid w:val="002543CE"/>
    <w:rsid w:val="00254E95"/>
    <w:rsid w:val="00254E9F"/>
    <w:rsid w:val="002550F4"/>
    <w:rsid w:val="0025513C"/>
    <w:rsid w:val="002553F7"/>
    <w:rsid w:val="002557B4"/>
    <w:rsid w:val="0025590F"/>
    <w:rsid w:val="00255ADC"/>
    <w:rsid w:val="00255B7D"/>
    <w:rsid w:val="00255BEE"/>
    <w:rsid w:val="0025618B"/>
    <w:rsid w:val="00256D87"/>
    <w:rsid w:val="00257002"/>
    <w:rsid w:val="0025724B"/>
    <w:rsid w:val="00257524"/>
    <w:rsid w:val="002578A5"/>
    <w:rsid w:val="00257D54"/>
    <w:rsid w:val="00260072"/>
    <w:rsid w:val="00260220"/>
    <w:rsid w:val="0026057B"/>
    <w:rsid w:val="0026060E"/>
    <w:rsid w:val="00260895"/>
    <w:rsid w:val="00260F95"/>
    <w:rsid w:val="0026109F"/>
    <w:rsid w:val="002611A7"/>
    <w:rsid w:val="00261447"/>
    <w:rsid w:val="0026150B"/>
    <w:rsid w:val="00261AF2"/>
    <w:rsid w:val="00261D10"/>
    <w:rsid w:val="00261DCC"/>
    <w:rsid w:val="00262542"/>
    <w:rsid w:val="002625F3"/>
    <w:rsid w:val="00262BA6"/>
    <w:rsid w:val="00262BC9"/>
    <w:rsid w:val="00262C0A"/>
    <w:rsid w:val="00262FC4"/>
    <w:rsid w:val="0026355A"/>
    <w:rsid w:val="0026380E"/>
    <w:rsid w:val="00263CAB"/>
    <w:rsid w:val="00263D87"/>
    <w:rsid w:val="00263FE6"/>
    <w:rsid w:val="002644FA"/>
    <w:rsid w:val="00264D58"/>
    <w:rsid w:val="00264EC7"/>
    <w:rsid w:val="00264F53"/>
    <w:rsid w:val="002654A3"/>
    <w:rsid w:val="002655EF"/>
    <w:rsid w:val="00265A03"/>
    <w:rsid w:val="00265A84"/>
    <w:rsid w:val="00265A9A"/>
    <w:rsid w:val="00265BE2"/>
    <w:rsid w:val="00266090"/>
    <w:rsid w:val="00266726"/>
    <w:rsid w:val="00266FC6"/>
    <w:rsid w:val="00267444"/>
    <w:rsid w:val="00267581"/>
    <w:rsid w:val="002675E7"/>
    <w:rsid w:val="00267B7F"/>
    <w:rsid w:val="00267CE4"/>
    <w:rsid w:val="00267F05"/>
    <w:rsid w:val="002703F4"/>
    <w:rsid w:val="0027087D"/>
    <w:rsid w:val="002708C7"/>
    <w:rsid w:val="002709DB"/>
    <w:rsid w:val="00270D68"/>
    <w:rsid w:val="00270F77"/>
    <w:rsid w:val="0027117A"/>
    <w:rsid w:val="0027125D"/>
    <w:rsid w:val="002719D0"/>
    <w:rsid w:val="00271C55"/>
    <w:rsid w:val="00271D78"/>
    <w:rsid w:val="00271E2A"/>
    <w:rsid w:val="0027203F"/>
    <w:rsid w:val="00272164"/>
    <w:rsid w:val="002728C6"/>
    <w:rsid w:val="002729EF"/>
    <w:rsid w:val="00272F18"/>
    <w:rsid w:val="002734B4"/>
    <w:rsid w:val="00273524"/>
    <w:rsid w:val="002738B9"/>
    <w:rsid w:val="00273B98"/>
    <w:rsid w:val="00274034"/>
    <w:rsid w:val="0027419C"/>
    <w:rsid w:val="00274429"/>
    <w:rsid w:val="002745A4"/>
    <w:rsid w:val="00275262"/>
    <w:rsid w:val="002756B2"/>
    <w:rsid w:val="002756DE"/>
    <w:rsid w:val="002758D9"/>
    <w:rsid w:val="00275A94"/>
    <w:rsid w:val="0027665E"/>
    <w:rsid w:val="0027679C"/>
    <w:rsid w:val="002774AC"/>
    <w:rsid w:val="00277694"/>
    <w:rsid w:val="002778BB"/>
    <w:rsid w:val="00277A14"/>
    <w:rsid w:val="00277D1E"/>
    <w:rsid w:val="00281129"/>
    <w:rsid w:val="002813DE"/>
    <w:rsid w:val="002816D3"/>
    <w:rsid w:val="00281826"/>
    <w:rsid w:val="00281C72"/>
    <w:rsid w:val="00281E1E"/>
    <w:rsid w:val="00281FA2"/>
    <w:rsid w:val="0028208E"/>
    <w:rsid w:val="0028212A"/>
    <w:rsid w:val="002823B4"/>
    <w:rsid w:val="00282821"/>
    <w:rsid w:val="002828AB"/>
    <w:rsid w:val="00282E67"/>
    <w:rsid w:val="00283E09"/>
    <w:rsid w:val="00283E45"/>
    <w:rsid w:val="002846C6"/>
    <w:rsid w:val="002847BC"/>
    <w:rsid w:val="00285A68"/>
    <w:rsid w:val="00285C94"/>
    <w:rsid w:val="00286707"/>
    <w:rsid w:val="00286D0A"/>
    <w:rsid w:val="00286F4C"/>
    <w:rsid w:val="00287166"/>
    <w:rsid w:val="002871D1"/>
    <w:rsid w:val="002873A8"/>
    <w:rsid w:val="0028792D"/>
    <w:rsid w:val="00287F97"/>
    <w:rsid w:val="002904AC"/>
    <w:rsid w:val="00290571"/>
    <w:rsid w:val="0029061D"/>
    <w:rsid w:val="00290A4F"/>
    <w:rsid w:val="00290C22"/>
    <w:rsid w:val="00290D3E"/>
    <w:rsid w:val="002910D0"/>
    <w:rsid w:val="002911DB"/>
    <w:rsid w:val="00291400"/>
    <w:rsid w:val="0029152D"/>
    <w:rsid w:val="00291667"/>
    <w:rsid w:val="00291686"/>
    <w:rsid w:val="00291C3A"/>
    <w:rsid w:val="00291EE1"/>
    <w:rsid w:val="00292060"/>
    <w:rsid w:val="0029250A"/>
    <w:rsid w:val="00292815"/>
    <w:rsid w:val="002929F5"/>
    <w:rsid w:val="00292C2B"/>
    <w:rsid w:val="00292DAD"/>
    <w:rsid w:val="00293047"/>
    <w:rsid w:val="002930D9"/>
    <w:rsid w:val="00293426"/>
    <w:rsid w:val="00293842"/>
    <w:rsid w:val="00293F9F"/>
    <w:rsid w:val="002941B3"/>
    <w:rsid w:val="00294384"/>
    <w:rsid w:val="00294467"/>
    <w:rsid w:val="00294550"/>
    <w:rsid w:val="0029471F"/>
    <w:rsid w:val="00294988"/>
    <w:rsid w:val="00294D45"/>
    <w:rsid w:val="00294F4C"/>
    <w:rsid w:val="0029519F"/>
    <w:rsid w:val="002953F7"/>
    <w:rsid w:val="002957C6"/>
    <w:rsid w:val="002966D0"/>
    <w:rsid w:val="0029749E"/>
    <w:rsid w:val="002974C9"/>
    <w:rsid w:val="002975C0"/>
    <w:rsid w:val="0029787B"/>
    <w:rsid w:val="00297A75"/>
    <w:rsid w:val="002A01DC"/>
    <w:rsid w:val="002A03B7"/>
    <w:rsid w:val="002A0460"/>
    <w:rsid w:val="002A049D"/>
    <w:rsid w:val="002A0639"/>
    <w:rsid w:val="002A077A"/>
    <w:rsid w:val="002A09F2"/>
    <w:rsid w:val="002A1183"/>
    <w:rsid w:val="002A14D5"/>
    <w:rsid w:val="002A1669"/>
    <w:rsid w:val="002A16FC"/>
    <w:rsid w:val="002A17A1"/>
    <w:rsid w:val="002A1BBB"/>
    <w:rsid w:val="002A1DBA"/>
    <w:rsid w:val="002A2707"/>
    <w:rsid w:val="002A290E"/>
    <w:rsid w:val="002A2A41"/>
    <w:rsid w:val="002A320C"/>
    <w:rsid w:val="002A33A3"/>
    <w:rsid w:val="002A3706"/>
    <w:rsid w:val="002A3CCD"/>
    <w:rsid w:val="002A3DBA"/>
    <w:rsid w:val="002A3FD5"/>
    <w:rsid w:val="002A409F"/>
    <w:rsid w:val="002A41A0"/>
    <w:rsid w:val="002A43EE"/>
    <w:rsid w:val="002A4E84"/>
    <w:rsid w:val="002A54D3"/>
    <w:rsid w:val="002A63F9"/>
    <w:rsid w:val="002A6549"/>
    <w:rsid w:val="002A6798"/>
    <w:rsid w:val="002A68BA"/>
    <w:rsid w:val="002A70C0"/>
    <w:rsid w:val="002A7143"/>
    <w:rsid w:val="002A71B6"/>
    <w:rsid w:val="002A7A87"/>
    <w:rsid w:val="002A7D47"/>
    <w:rsid w:val="002B05F5"/>
    <w:rsid w:val="002B07F5"/>
    <w:rsid w:val="002B0830"/>
    <w:rsid w:val="002B11F6"/>
    <w:rsid w:val="002B13B1"/>
    <w:rsid w:val="002B1430"/>
    <w:rsid w:val="002B1620"/>
    <w:rsid w:val="002B1B45"/>
    <w:rsid w:val="002B1FCC"/>
    <w:rsid w:val="002B248E"/>
    <w:rsid w:val="002B2965"/>
    <w:rsid w:val="002B338A"/>
    <w:rsid w:val="002B37EF"/>
    <w:rsid w:val="002B3DF4"/>
    <w:rsid w:val="002B3E1B"/>
    <w:rsid w:val="002B3FDE"/>
    <w:rsid w:val="002B41BB"/>
    <w:rsid w:val="002B45E0"/>
    <w:rsid w:val="002B4649"/>
    <w:rsid w:val="002B47B4"/>
    <w:rsid w:val="002B491E"/>
    <w:rsid w:val="002B49B4"/>
    <w:rsid w:val="002B4AA2"/>
    <w:rsid w:val="002B5058"/>
    <w:rsid w:val="002B56AC"/>
    <w:rsid w:val="002B595D"/>
    <w:rsid w:val="002B5C36"/>
    <w:rsid w:val="002B6521"/>
    <w:rsid w:val="002B6BF6"/>
    <w:rsid w:val="002B6CDA"/>
    <w:rsid w:val="002B6E99"/>
    <w:rsid w:val="002B73B6"/>
    <w:rsid w:val="002B751A"/>
    <w:rsid w:val="002B79B1"/>
    <w:rsid w:val="002B7AB3"/>
    <w:rsid w:val="002B7F44"/>
    <w:rsid w:val="002C0062"/>
    <w:rsid w:val="002C0517"/>
    <w:rsid w:val="002C057E"/>
    <w:rsid w:val="002C087E"/>
    <w:rsid w:val="002C10A4"/>
    <w:rsid w:val="002C122B"/>
    <w:rsid w:val="002C12C6"/>
    <w:rsid w:val="002C1E8E"/>
    <w:rsid w:val="002C1ECE"/>
    <w:rsid w:val="002C20D2"/>
    <w:rsid w:val="002C234B"/>
    <w:rsid w:val="002C24D2"/>
    <w:rsid w:val="002C293E"/>
    <w:rsid w:val="002C294C"/>
    <w:rsid w:val="002C2A75"/>
    <w:rsid w:val="002C2CCF"/>
    <w:rsid w:val="002C2EDE"/>
    <w:rsid w:val="002C2EEB"/>
    <w:rsid w:val="002C39CE"/>
    <w:rsid w:val="002C3A64"/>
    <w:rsid w:val="002C4227"/>
    <w:rsid w:val="002C46BD"/>
    <w:rsid w:val="002C4752"/>
    <w:rsid w:val="002C4D10"/>
    <w:rsid w:val="002C4E23"/>
    <w:rsid w:val="002C5221"/>
    <w:rsid w:val="002C5390"/>
    <w:rsid w:val="002C5B60"/>
    <w:rsid w:val="002C62E5"/>
    <w:rsid w:val="002C634D"/>
    <w:rsid w:val="002C63EE"/>
    <w:rsid w:val="002C6942"/>
    <w:rsid w:val="002C70CA"/>
    <w:rsid w:val="002C73F1"/>
    <w:rsid w:val="002C78E6"/>
    <w:rsid w:val="002C7C16"/>
    <w:rsid w:val="002C7CD3"/>
    <w:rsid w:val="002D0624"/>
    <w:rsid w:val="002D063D"/>
    <w:rsid w:val="002D0F2B"/>
    <w:rsid w:val="002D1446"/>
    <w:rsid w:val="002D1505"/>
    <w:rsid w:val="002D17BC"/>
    <w:rsid w:val="002D17DF"/>
    <w:rsid w:val="002D17EE"/>
    <w:rsid w:val="002D22B4"/>
    <w:rsid w:val="002D34B1"/>
    <w:rsid w:val="002D354A"/>
    <w:rsid w:val="002D35EE"/>
    <w:rsid w:val="002D3D4F"/>
    <w:rsid w:val="002D3EA0"/>
    <w:rsid w:val="002D47D9"/>
    <w:rsid w:val="002D47DC"/>
    <w:rsid w:val="002D4A64"/>
    <w:rsid w:val="002D4FDF"/>
    <w:rsid w:val="002D53EB"/>
    <w:rsid w:val="002D5492"/>
    <w:rsid w:val="002D5938"/>
    <w:rsid w:val="002D5B9A"/>
    <w:rsid w:val="002D5C1C"/>
    <w:rsid w:val="002D5D8F"/>
    <w:rsid w:val="002D5EDF"/>
    <w:rsid w:val="002D6045"/>
    <w:rsid w:val="002D61B5"/>
    <w:rsid w:val="002D628C"/>
    <w:rsid w:val="002D632E"/>
    <w:rsid w:val="002D659E"/>
    <w:rsid w:val="002D66AE"/>
    <w:rsid w:val="002D69D6"/>
    <w:rsid w:val="002D6F1D"/>
    <w:rsid w:val="002D7096"/>
    <w:rsid w:val="002D765B"/>
    <w:rsid w:val="002D79CA"/>
    <w:rsid w:val="002D7DC4"/>
    <w:rsid w:val="002D7DDE"/>
    <w:rsid w:val="002D7E62"/>
    <w:rsid w:val="002E09D2"/>
    <w:rsid w:val="002E0DE3"/>
    <w:rsid w:val="002E0EF0"/>
    <w:rsid w:val="002E1361"/>
    <w:rsid w:val="002E1720"/>
    <w:rsid w:val="002E1A5D"/>
    <w:rsid w:val="002E21BD"/>
    <w:rsid w:val="002E2226"/>
    <w:rsid w:val="002E2282"/>
    <w:rsid w:val="002E2425"/>
    <w:rsid w:val="002E2678"/>
    <w:rsid w:val="002E2705"/>
    <w:rsid w:val="002E2E88"/>
    <w:rsid w:val="002E2EB1"/>
    <w:rsid w:val="002E3006"/>
    <w:rsid w:val="002E3323"/>
    <w:rsid w:val="002E34B1"/>
    <w:rsid w:val="002E3712"/>
    <w:rsid w:val="002E3B14"/>
    <w:rsid w:val="002E3B9F"/>
    <w:rsid w:val="002E3EA1"/>
    <w:rsid w:val="002E4167"/>
    <w:rsid w:val="002E429F"/>
    <w:rsid w:val="002E43E9"/>
    <w:rsid w:val="002E4462"/>
    <w:rsid w:val="002E45B3"/>
    <w:rsid w:val="002E48B6"/>
    <w:rsid w:val="002E5530"/>
    <w:rsid w:val="002E58D4"/>
    <w:rsid w:val="002E5A65"/>
    <w:rsid w:val="002E5F4C"/>
    <w:rsid w:val="002E5F61"/>
    <w:rsid w:val="002E5FFE"/>
    <w:rsid w:val="002E66FC"/>
    <w:rsid w:val="002E6750"/>
    <w:rsid w:val="002E686A"/>
    <w:rsid w:val="002E6AA9"/>
    <w:rsid w:val="002E6BE3"/>
    <w:rsid w:val="002E6BFC"/>
    <w:rsid w:val="002E6D8E"/>
    <w:rsid w:val="002E6E00"/>
    <w:rsid w:val="002E6EFF"/>
    <w:rsid w:val="002E6F07"/>
    <w:rsid w:val="002E6F4F"/>
    <w:rsid w:val="002E70BF"/>
    <w:rsid w:val="002E748B"/>
    <w:rsid w:val="002E78B1"/>
    <w:rsid w:val="002E79A9"/>
    <w:rsid w:val="002E7B45"/>
    <w:rsid w:val="002F0249"/>
    <w:rsid w:val="002F0428"/>
    <w:rsid w:val="002F0AE7"/>
    <w:rsid w:val="002F0C0A"/>
    <w:rsid w:val="002F0EB2"/>
    <w:rsid w:val="002F1007"/>
    <w:rsid w:val="002F13B4"/>
    <w:rsid w:val="002F14AF"/>
    <w:rsid w:val="002F1647"/>
    <w:rsid w:val="002F167A"/>
    <w:rsid w:val="002F18CF"/>
    <w:rsid w:val="002F1DF7"/>
    <w:rsid w:val="002F1F07"/>
    <w:rsid w:val="002F1F57"/>
    <w:rsid w:val="002F22BB"/>
    <w:rsid w:val="002F290C"/>
    <w:rsid w:val="002F2C3D"/>
    <w:rsid w:val="002F2DED"/>
    <w:rsid w:val="002F3284"/>
    <w:rsid w:val="002F3419"/>
    <w:rsid w:val="002F3444"/>
    <w:rsid w:val="002F34ED"/>
    <w:rsid w:val="002F3514"/>
    <w:rsid w:val="002F391D"/>
    <w:rsid w:val="002F3BBF"/>
    <w:rsid w:val="002F3BCF"/>
    <w:rsid w:val="002F3C04"/>
    <w:rsid w:val="002F47A4"/>
    <w:rsid w:val="002F4D64"/>
    <w:rsid w:val="002F4F10"/>
    <w:rsid w:val="002F54D9"/>
    <w:rsid w:val="002F5E92"/>
    <w:rsid w:val="002F5F07"/>
    <w:rsid w:val="002F5F3C"/>
    <w:rsid w:val="002F6056"/>
    <w:rsid w:val="002F6087"/>
    <w:rsid w:val="002F7117"/>
    <w:rsid w:val="002F771A"/>
    <w:rsid w:val="002F7DB4"/>
    <w:rsid w:val="002F7E95"/>
    <w:rsid w:val="0030014A"/>
    <w:rsid w:val="00300208"/>
    <w:rsid w:val="0030081D"/>
    <w:rsid w:val="00300FA0"/>
    <w:rsid w:val="0030106D"/>
    <w:rsid w:val="00301217"/>
    <w:rsid w:val="00301254"/>
    <w:rsid w:val="003013D9"/>
    <w:rsid w:val="00301823"/>
    <w:rsid w:val="00301BBE"/>
    <w:rsid w:val="00301CE4"/>
    <w:rsid w:val="0030212A"/>
    <w:rsid w:val="00302294"/>
    <w:rsid w:val="003029A5"/>
    <w:rsid w:val="00302B27"/>
    <w:rsid w:val="00303049"/>
    <w:rsid w:val="003032D3"/>
    <w:rsid w:val="0030389E"/>
    <w:rsid w:val="00303F20"/>
    <w:rsid w:val="00303F69"/>
    <w:rsid w:val="00304396"/>
    <w:rsid w:val="00304425"/>
    <w:rsid w:val="00304523"/>
    <w:rsid w:val="00304EDE"/>
    <w:rsid w:val="00304EEB"/>
    <w:rsid w:val="00305B24"/>
    <w:rsid w:val="00305E1B"/>
    <w:rsid w:val="00306367"/>
    <w:rsid w:val="0030696B"/>
    <w:rsid w:val="00306D45"/>
    <w:rsid w:val="00306D73"/>
    <w:rsid w:val="003070C7"/>
    <w:rsid w:val="00307110"/>
    <w:rsid w:val="00307528"/>
    <w:rsid w:val="0030777E"/>
    <w:rsid w:val="0030778B"/>
    <w:rsid w:val="0030796D"/>
    <w:rsid w:val="00307AEF"/>
    <w:rsid w:val="00307DC4"/>
    <w:rsid w:val="00307FDC"/>
    <w:rsid w:val="00310007"/>
    <w:rsid w:val="0031000A"/>
    <w:rsid w:val="003100F2"/>
    <w:rsid w:val="0031023A"/>
    <w:rsid w:val="0031023C"/>
    <w:rsid w:val="003102B2"/>
    <w:rsid w:val="00310349"/>
    <w:rsid w:val="003112E8"/>
    <w:rsid w:val="00311F68"/>
    <w:rsid w:val="003120E3"/>
    <w:rsid w:val="00312120"/>
    <w:rsid w:val="00312126"/>
    <w:rsid w:val="00312351"/>
    <w:rsid w:val="003123D0"/>
    <w:rsid w:val="00312503"/>
    <w:rsid w:val="00312D2E"/>
    <w:rsid w:val="00312D3A"/>
    <w:rsid w:val="00313060"/>
    <w:rsid w:val="003132A7"/>
    <w:rsid w:val="00313B08"/>
    <w:rsid w:val="003141EA"/>
    <w:rsid w:val="003143F3"/>
    <w:rsid w:val="003146F6"/>
    <w:rsid w:val="003147F6"/>
    <w:rsid w:val="00314B5D"/>
    <w:rsid w:val="0031525B"/>
    <w:rsid w:val="0031526D"/>
    <w:rsid w:val="003153B5"/>
    <w:rsid w:val="003153FF"/>
    <w:rsid w:val="003154CE"/>
    <w:rsid w:val="003154EA"/>
    <w:rsid w:val="0031561E"/>
    <w:rsid w:val="003156BE"/>
    <w:rsid w:val="00316338"/>
    <w:rsid w:val="003163C0"/>
    <w:rsid w:val="00316810"/>
    <w:rsid w:val="00316BED"/>
    <w:rsid w:val="00316D0B"/>
    <w:rsid w:val="00317005"/>
    <w:rsid w:val="00317BAB"/>
    <w:rsid w:val="00317E64"/>
    <w:rsid w:val="0032003A"/>
    <w:rsid w:val="00320155"/>
    <w:rsid w:val="0032022D"/>
    <w:rsid w:val="0032064C"/>
    <w:rsid w:val="003208AA"/>
    <w:rsid w:val="003208F7"/>
    <w:rsid w:val="00320CD9"/>
    <w:rsid w:val="00320EA1"/>
    <w:rsid w:val="00321A6D"/>
    <w:rsid w:val="00321ED8"/>
    <w:rsid w:val="003223B6"/>
    <w:rsid w:val="00322787"/>
    <w:rsid w:val="00322876"/>
    <w:rsid w:val="00322A17"/>
    <w:rsid w:val="00322B8F"/>
    <w:rsid w:val="00323368"/>
    <w:rsid w:val="00323427"/>
    <w:rsid w:val="00323477"/>
    <w:rsid w:val="0032363B"/>
    <w:rsid w:val="00323939"/>
    <w:rsid w:val="00324469"/>
    <w:rsid w:val="003244D6"/>
    <w:rsid w:val="00324771"/>
    <w:rsid w:val="00324B3B"/>
    <w:rsid w:val="00325024"/>
    <w:rsid w:val="003250B5"/>
    <w:rsid w:val="0032537A"/>
    <w:rsid w:val="003259C9"/>
    <w:rsid w:val="00325BE1"/>
    <w:rsid w:val="00325C54"/>
    <w:rsid w:val="00325F09"/>
    <w:rsid w:val="003260B0"/>
    <w:rsid w:val="00326298"/>
    <w:rsid w:val="003268D3"/>
    <w:rsid w:val="00326BAB"/>
    <w:rsid w:val="00326EBD"/>
    <w:rsid w:val="00326EFA"/>
    <w:rsid w:val="0032757E"/>
    <w:rsid w:val="003275B0"/>
    <w:rsid w:val="003275E9"/>
    <w:rsid w:val="003277EE"/>
    <w:rsid w:val="00327ACE"/>
    <w:rsid w:val="00327B83"/>
    <w:rsid w:val="00327F09"/>
    <w:rsid w:val="00327FCE"/>
    <w:rsid w:val="00330AD9"/>
    <w:rsid w:val="00330B72"/>
    <w:rsid w:val="00330C7B"/>
    <w:rsid w:val="00331034"/>
    <w:rsid w:val="003310CF"/>
    <w:rsid w:val="0033155D"/>
    <w:rsid w:val="0033192F"/>
    <w:rsid w:val="0033207B"/>
    <w:rsid w:val="003322A8"/>
    <w:rsid w:val="00332A45"/>
    <w:rsid w:val="00332F09"/>
    <w:rsid w:val="00332F0C"/>
    <w:rsid w:val="00333083"/>
    <w:rsid w:val="003331BE"/>
    <w:rsid w:val="00333344"/>
    <w:rsid w:val="003333FD"/>
    <w:rsid w:val="0033398D"/>
    <w:rsid w:val="00333C8F"/>
    <w:rsid w:val="00333DE5"/>
    <w:rsid w:val="003348CB"/>
    <w:rsid w:val="003349D3"/>
    <w:rsid w:val="00334B57"/>
    <w:rsid w:val="00334DD3"/>
    <w:rsid w:val="00334F53"/>
    <w:rsid w:val="00334F9F"/>
    <w:rsid w:val="003358AB"/>
    <w:rsid w:val="003358B6"/>
    <w:rsid w:val="003358D1"/>
    <w:rsid w:val="003358DE"/>
    <w:rsid w:val="00336C68"/>
    <w:rsid w:val="00336F0E"/>
    <w:rsid w:val="00336F5F"/>
    <w:rsid w:val="00336FB9"/>
    <w:rsid w:val="003371DD"/>
    <w:rsid w:val="00337313"/>
    <w:rsid w:val="0033791D"/>
    <w:rsid w:val="00337B5A"/>
    <w:rsid w:val="00337EB8"/>
    <w:rsid w:val="00337FE1"/>
    <w:rsid w:val="00337FFA"/>
    <w:rsid w:val="00340193"/>
    <w:rsid w:val="003403A1"/>
    <w:rsid w:val="003403E4"/>
    <w:rsid w:val="00340B37"/>
    <w:rsid w:val="00340B4B"/>
    <w:rsid w:val="00340E2C"/>
    <w:rsid w:val="00340F85"/>
    <w:rsid w:val="003418AB"/>
    <w:rsid w:val="00341AEF"/>
    <w:rsid w:val="00342135"/>
    <w:rsid w:val="0034228D"/>
    <w:rsid w:val="0034252F"/>
    <w:rsid w:val="003426AD"/>
    <w:rsid w:val="00342748"/>
    <w:rsid w:val="0034324D"/>
    <w:rsid w:val="0034325B"/>
    <w:rsid w:val="00343542"/>
    <w:rsid w:val="00343AE7"/>
    <w:rsid w:val="00343B5D"/>
    <w:rsid w:val="00343F07"/>
    <w:rsid w:val="00344093"/>
    <w:rsid w:val="00344125"/>
    <w:rsid w:val="00344141"/>
    <w:rsid w:val="00344180"/>
    <w:rsid w:val="0034431C"/>
    <w:rsid w:val="00344470"/>
    <w:rsid w:val="003450F6"/>
    <w:rsid w:val="0034556E"/>
    <w:rsid w:val="00345A19"/>
    <w:rsid w:val="00345D14"/>
    <w:rsid w:val="003465AF"/>
    <w:rsid w:val="00346660"/>
    <w:rsid w:val="003468E8"/>
    <w:rsid w:val="00346957"/>
    <w:rsid w:val="00346DA0"/>
    <w:rsid w:val="00347181"/>
    <w:rsid w:val="0034726E"/>
    <w:rsid w:val="00347CDD"/>
    <w:rsid w:val="00347D75"/>
    <w:rsid w:val="00347F98"/>
    <w:rsid w:val="003502C2"/>
    <w:rsid w:val="00350925"/>
    <w:rsid w:val="003509C3"/>
    <w:rsid w:val="00350B76"/>
    <w:rsid w:val="00350E35"/>
    <w:rsid w:val="00350F13"/>
    <w:rsid w:val="003510C2"/>
    <w:rsid w:val="00351CF0"/>
    <w:rsid w:val="00351E8F"/>
    <w:rsid w:val="0035224D"/>
    <w:rsid w:val="003525B6"/>
    <w:rsid w:val="0035278B"/>
    <w:rsid w:val="003527AC"/>
    <w:rsid w:val="003528DC"/>
    <w:rsid w:val="00352C1B"/>
    <w:rsid w:val="00352DC8"/>
    <w:rsid w:val="00352F66"/>
    <w:rsid w:val="00352F77"/>
    <w:rsid w:val="0035338A"/>
    <w:rsid w:val="0035396D"/>
    <w:rsid w:val="00353A36"/>
    <w:rsid w:val="00353EB4"/>
    <w:rsid w:val="00354266"/>
    <w:rsid w:val="0035488F"/>
    <w:rsid w:val="0035499D"/>
    <w:rsid w:val="00354E65"/>
    <w:rsid w:val="0035508A"/>
    <w:rsid w:val="00355177"/>
    <w:rsid w:val="0035536A"/>
    <w:rsid w:val="00355B72"/>
    <w:rsid w:val="0035603E"/>
    <w:rsid w:val="003565B8"/>
    <w:rsid w:val="0035689B"/>
    <w:rsid w:val="003570A2"/>
    <w:rsid w:val="003571E8"/>
    <w:rsid w:val="00357321"/>
    <w:rsid w:val="003575C1"/>
    <w:rsid w:val="0035766D"/>
    <w:rsid w:val="00357945"/>
    <w:rsid w:val="0035798B"/>
    <w:rsid w:val="003579A9"/>
    <w:rsid w:val="00357A3D"/>
    <w:rsid w:val="00357ACC"/>
    <w:rsid w:val="00357BEF"/>
    <w:rsid w:val="00357C4C"/>
    <w:rsid w:val="00357C52"/>
    <w:rsid w:val="00357FF9"/>
    <w:rsid w:val="003600E8"/>
    <w:rsid w:val="00360811"/>
    <w:rsid w:val="00360A05"/>
    <w:rsid w:val="00360BBB"/>
    <w:rsid w:val="0036102C"/>
    <w:rsid w:val="00361114"/>
    <w:rsid w:val="0036138F"/>
    <w:rsid w:val="003616AF"/>
    <w:rsid w:val="00362437"/>
    <w:rsid w:val="0036244B"/>
    <w:rsid w:val="00362599"/>
    <w:rsid w:val="003626F0"/>
    <w:rsid w:val="00362705"/>
    <w:rsid w:val="0036271B"/>
    <w:rsid w:val="00362A6B"/>
    <w:rsid w:val="00362B2D"/>
    <w:rsid w:val="00363107"/>
    <w:rsid w:val="0036344A"/>
    <w:rsid w:val="003635F6"/>
    <w:rsid w:val="003636B2"/>
    <w:rsid w:val="00363778"/>
    <w:rsid w:val="00363783"/>
    <w:rsid w:val="00363CA5"/>
    <w:rsid w:val="00363ECD"/>
    <w:rsid w:val="00364059"/>
    <w:rsid w:val="0036456B"/>
    <w:rsid w:val="003645F7"/>
    <w:rsid w:val="0036483F"/>
    <w:rsid w:val="00364BA4"/>
    <w:rsid w:val="00364D2D"/>
    <w:rsid w:val="00364F53"/>
    <w:rsid w:val="003650F8"/>
    <w:rsid w:val="00365340"/>
    <w:rsid w:val="00366125"/>
    <w:rsid w:val="0036649B"/>
    <w:rsid w:val="00366B41"/>
    <w:rsid w:val="00366F03"/>
    <w:rsid w:val="00367135"/>
    <w:rsid w:val="00367185"/>
    <w:rsid w:val="003677F3"/>
    <w:rsid w:val="00367C50"/>
    <w:rsid w:val="003700DB"/>
    <w:rsid w:val="003706DC"/>
    <w:rsid w:val="0037091A"/>
    <w:rsid w:val="00370D55"/>
    <w:rsid w:val="00371171"/>
    <w:rsid w:val="0037118C"/>
    <w:rsid w:val="003711D4"/>
    <w:rsid w:val="003713E7"/>
    <w:rsid w:val="0037150D"/>
    <w:rsid w:val="003715A2"/>
    <w:rsid w:val="003716F3"/>
    <w:rsid w:val="0037174E"/>
    <w:rsid w:val="00371872"/>
    <w:rsid w:val="00371A00"/>
    <w:rsid w:val="00371C3D"/>
    <w:rsid w:val="00372229"/>
    <w:rsid w:val="003728D4"/>
    <w:rsid w:val="00372C23"/>
    <w:rsid w:val="00373278"/>
    <w:rsid w:val="00373A6B"/>
    <w:rsid w:val="00373F95"/>
    <w:rsid w:val="00374318"/>
    <w:rsid w:val="0037433C"/>
    <w:rsid w:val="003743A4"/>
    <w:rsid w:val="003747B3"/>
    <w:rsid w:val="00374960"/>
    <w:rsid w:val="00374A5E"/>
    <w:rsid w:val="00374BC5"/>
    <w:rsid w:val="00374C98"/>
    <w:rsid w:val="00375513"/>
    <w:rsid w:val="003755E3"/>
    <w:rsid w:val="00375B58"/>
    <w:rsid w:val="00375D3D"/>
    <w:rsid w:val="00375DB0"/>
    <w:rsid w:val="00375E41"/>
    <w:rsid w:val="00376B34"/>
    <w:rsid w:val="00376CAC"/>
    <w:rsid w:val="0037714E"/>
    <w:rsid w:val="003771AB"/>
    <w:rsid w:val="003771C9"/>
    <w:rsid w:val="0037736A"/>
    <w:rsid w:val="003775E3"/>
    <w:rsid w:val="003779E9"/>
    <w:rsid w:val="00377C4B"/>
    <w:rsid w:val="00377E28"/>
    <w:rsid w:val="0038069F"/>
    <w:rsid w:val="00380DA6"/>
    <w:rsid w:val="00380DEC"/>
    <w:rsid w:val="00380E9E"/>
    <w:rsid w:val="00381143"/>
    <w:rsid w:val="00381155"/>
    <w:rsid w:val="00381B58"/>
    <w:rsid w:val="00381BFF"/>
    <w:rsid w:val="00381D6C"/>
    <w:rsid w:val="00382617"/>
    <w:rsid w:val="0038289A"/>
    <w:rsid w:val="00382A1E"/>
    <w:rsid w:val="00382A5C"/>
    <w:rsid w:val="00382B22"/>
    <w:rsid w:val="00382D32"/>
    <w:rsid w:val="00383305"/>
    <w:rsid w:val="00383327"/>
    <w:rsid w:val="00384126"/>
    <w:rsid w:val="003842BD"/>
    <w:rsid w:val="00384F3B"/>
    <w:rsid w:val="00385094"/>
    <w:rsid w:val="00385788"/>
    <w:rsid w:val="00385EF0"/>
    <w:rsid w:val="00386171"/>
    <w:rsid w:val="003866BF"/>
    <w:rsid w:val="00386B43"/>
    <w:rsid w:val="00386B6C"/>
    <w:rsid w:val="00386C13"/>
    <w:rsid w:val="00386DC7"/>
    <w:rsid w:val="00387232"/>
    <w:rsid w:val="00387261"/>
    <w:rsid w:val="00387676"/>
    <w:rsid w:val="00387956"/>
    <w:rsid w:val="00387966"/>
    <w:rsid w:val="00387C8A"/>
    <w:rsid w:val="00387D5A"/>
    <w:rsid w:val="00387E2D"/>
    <w:rsid w:val="00390796"/>
    <w:rsid w:val="00390999"/>
    <w:rsid w:val="00390B28"/>
    <w:rsid w:val="00390C87"/>
    <w:rsid w:val="00390CC8"/>
    <w:rsid w:val="00391091"/>
    <w:rsid w:val="003912E9"/>
    <w:rsid w:val="0039163E"/>
    <w:rsid w:val="003916A6"/>
    <w:rsid w:val="003918F3"/>
    <w:rsid w:val="00391B48"/>
    <w:rsid w:val="00391F50"/>
    <w:rsid w:val="00392AFA"/>
    <w:rsid w:val="00392C0E"/>
    <w:rsid w:val="00392C15"/>
    <w:rsid w:val="00392FFF"/>
    <w:rsid w:val="0039300D"/>
    <w:rsid w:val="0039329A"/>
    <w:rsid w:val="00393860"/>
    <w:rsid w:val="0039408E"/>
    <w:rsid w:val="00394729"/>
    <w:rsid w:val="0039488D"/>
    <w:rsid w:val="00394C6D"/>
    <w:rsid w:val="0039551B"/>
    <w:rsid w:val="0039593D"/>
    <w:rsid w:val="00395BB5"/>
    <w:rsid w:val="00396060"/>
    <w:rsid w:val="003961FA"/>
    <w:rsid w:val="003963DF"/>
    <w:rsid w:val="0039665C"/>
    <w:rsid w:val="003967C5"/>
    <w:rsid w:val="00396CFE"/>
    <w:rsid w:val="00396EF2"/>
    <w:rsid w:val="003973D6"/>
    <w:rsid w:val="00397F98"/>
    <w:rsid w:val="003A0210"/>
    <w:rsid w:val="003A0239"/>
    <w:rsid w:val="003A0EEC"/>
    <w:rsid w:val="003A112E"/>
    <w:rsid w:val="003A1A8E"/>
    <w:rsid w:val="003A1D6B"/>
    <w:rsid w:val="003A1DB6"/>
    <w:rsid w:val="003A22E3"/>
    <w:rsid w:val="003A2550"/>
    <w:rsid w:val="003A2595"/>
    <w:rsid w:val="003A264F"/>
    <w:rsid w:val="003A2666"/>
    <w:rsid w:val="003A268C"/>
    <w:rsid w:val="003A2916"/>
    <w:rsid w:val="003A3679"/>
    <w:rsid w:val="003A3C17"/>
    <w:rsid w:val="003A41A7"/>
    <w:rsid w:val="003A44D4"/>
    <w:rsid w:val="003A469F"/>
    <w:rsid w:val="003A495B"/>
    <w:rsid w:val="003A4C68"/>
    <w:rsid w:val="003A4CAB"/>
    <w:rsid w:val="003A5527"/>
    <w:rsid w:val="003A552E"/>
    <w:rsid w:val="003A5792"/>
    <w:rsid w:val="003A5B78"/>
    <w:rsid w:val="003A5E41"/>
    <w:rsid w:val="003A5FE0"/>
    <w:rsid w:val="003A6120"/>
    <w:rsid w:val="003A6421"/>
    <w:rsid w:val="003A69ED"/>
    <w:rsid w:val="003A6C95"/>
    <w:rsid w:val="003A6D56"/>
    <w:rsid w:val="003A6DE6"/>
    <w:rsid w:val="003A6DF2"/>
    <w:rsid w:val="003A7177"/>
    <w:rsid w:val="003A792F"/>
    <w:rsid w:val="003A7B56"/>
    <w:rsid w:val="003B01F4"/>
    <w:rsid w:val="003B0614"/>
    <w:rsid w:val="003B09A2"/>
    <w:rsid w:val="003B0A3F"/>
    <w:rsid w:val="003B0DEF"/>
    <w:rsid w:val="003B0EAC"/>
    <w:rsid w:val="003B131C"/>
    <w:rsid w:val="003B1683"/>
    <w:rsid w:val="003B184B"/>
    <w:rsid w:val="003B1E5E"/>
    <w:rsid w:val="003B273B"/>
    <w:rsid w:val="003B281F"/>
    <w:rsid w:val="003B2A7F"/>
    <w:rsid w:val="003B3055"/>
    <w:rsid w:val="003B34CF"/>
    <w:rsid w:val="003B359D"/>
    <w:rsid w:val="003B35FD"/>
    <w:rsid w:val="003B3EDC"/>
    <w:rsid w:val="003B42CF"/>
    <w:rsid w:val="003B4388"/>
    <w:rsid w:val="003B43FA"/>
    <w:rsid w:val="003B45AF"/>
    <w:rsid w:val="003B45D1"/>
    <w:rsid w:val="003B4D7E"/>
    <w:rsid w:val="003B5565"/>
    <w:rsid w:val="003B5AD2"/>
    <w:rsid w:val="003B5C39"/>
    <w:rsid w:val="003B5E01"/>
    <w:rsid w:val="003B6283"/>
    <w:rsid w:val="003B65C4"/>
    <w:rsid w:val="003B6643"/>
    <w:rsid w:val="003B6689"/>
    <w:rsid w:val="003B6799"/>
    <w:rsid w:val="003B6839"/>
    <w:rsid w:val="003B6BB5"/>
    <w:rsid w:val="003B6C4C"/>
    <w:rsid w:val="003B6D34"/>
    <w:rsid w:val="003B7000"/>
    <w:rsid w:val="003B757E"/>
    <w:rsid w:val="003B79F1"/>
    <w:rsid w:val="003B7A0C"/>
    <w:rsid w:val="003C003A"/>
    <w:rsid w:val="003C01C1"/>
    <w:rsid w:val="003C090C"/>
    <w:rsid w:val="003C0B7A"/>
    <w:rsid w:val="003C0EDF"/>
    <w:rsid w:val="003C0F52"/>
    <w:rsid w:val="003C0FCD"/>
    <w:rsid w:val="003C1259"/>
    <w:rsid w:val="003C170B"/>
    <w:rsid w:val="003C1746"/>
    <w:rsid w:val="003C197A"/>
    <w:rsid w:val="003C1ED3"/>
    <w:rsid w:val="003C1EFD"/>
    <w:rsid w:val="003C1F8A"/>
    <w:rsid w:val="003C2401"/>
    <w:rsid w:val="003C2443"/>
    <w:rsid w:val="003C2F88"/>
    <w:rsid w:val="003C3279"/>
    <w:rsid w:val="003C32EA"/>
    <w:rsid w:val="003C3A59"/>
    <w:rsid w:val="003C413B"/>
    <w:rsid w:val="003C4182"/>
    <w:rsid w:val="003C432F"/>
    <w:rsid w:val="003C47C7"/>
    <w:rsid w:val="003C47F8"/>
    <w:rsid w:val="003C524E"/>
    <w:rsid w:val="003C5ED1"/>
    <w:rsid w:val="003C61B2"/>
    <w:rsid w:val="003C62F7"/>
    <w:rsid w:val="003C6B13"/>
    <w:rsid w:val="003C6BA4"/>
    <w:rsid w:val="003C6BA5"/>
    <w:rsid w:val="003C6BAE"/>
    <w:rsid w:val="003C6FAE"/>
    <w:rsid w:val="003C76BF"/>
    <w:rsid w:val="003C775D"/>
    <w:rsid w:val="003C7F04"/>
    <w:rsid w:val="003D063D"/>
    <w:rsid w:val="003D079B"/>
    <w:rsid w:val="003D0C10"/>
    <w:rsid w:val="003D1783"/>
    <w:rsid w:val="003D197A"/>
    <w:rsid w:val="003D1A71"/>
    <w:rsid w:val="003D1EA7"/>
    <w:rsid w:val="003D21A7"/>
    <w:rsid w:val="003D2CAE"/>
    <w:rsid w:val="003D3524"/>
    <w:rsid w:val="003D3B9A"/>
    <w:rsid w:val="003D3FB0"/>
    <w:rsid w:val="003D40B9"/>
    <w:rsid w:val="003D4174"/>
    <w:rsid w:val="003D44E1"/>
    <w:rsid w:val="003D48BF"/>
    <w:rsid w:val="003D5089"/>
    <w:rsid w:val="003D5250"/>
    <w:rsid w:val="003D56C3"/>
    <w:rsid w:val="003D5800"/>
    <w:rsid w:val="003D5FAD"/>
    <w:rsid w:val="003D602D"/>
    <w:rsid w:val="003D6252"/>
    <w:rsid w:val="003D6790"/>
    <w:rsid w:val="003D6B56"/>
    <w:rsid w:val="003D6BD2"/>
    <w:rsid w:val="003D6BEB"/>
    <w:rsid w:val="003D6C17"/>
    <w:rsid w:val="003D6EEB"/>
    <w:rsid w:val="003D7024"/>
    <w:rsid w:val="003D70AD"/>
    <w:rsid w:val="003D7496"/>
    <w:rsid w:val="003D749F"/>
    <w:rsid w:val="003D74C4"/>
    <w:rsid w:val="003D7AC2"/>
    <w:rsid w:val="003D7B01"/>
    <w:rsid w:val="003D7FB4"/>
    <w:rsid w:val="003E0234"/>
    <w:rsid w:val="003E02E5"/>
    <w:rsid w:val="003E0576"/>
    <w:rsid w:val="003E05CC"/>
    <w:rsid w:val="003E069D"/>
    <w:rsid w:val="003E077E"/>
    <w:rsid w:val="003E09A3"/>
    <w:rsid w:val="003E0A86"/>
    <w:rsid w:val="003E13B7"/>
    <w:rsid w:val="003E1804"/>
    <w:rsid w:val="003E1825"/>
    <w:rsid w:val="003E1B09"/>
    <w:rsid w:val="003E2191"/>
    <w:rsid w:val="003E24F2"/>
    <w:rsid w:val="003E2AF8"/>
    <w:rsid w:val="003E315C"/>
    <w:rsid w:val="003E38D6"/>
    <w:rsid w:val="003E39BE"/>
    <w:rsid w:val="003E3E2C"/>
    <w:rsid w:val="003E3EF9"/>
    <w:rsid w:val="003E42DD"/>
    <w:rsid w:val="003E472B"/>
    <w:rsid w:val="003E498A"/>
    <w:rsid w:val="003E4994"/>
    <w:rsid w:val="003E4F0B"/>
    <w:rsid w:val="003E4F60"/>
    <w:rsid w:val="003E5082"/>
    <w:rsid w:val="003E584F"/>
    <w:rsid w:val="003E60AF"/>
    <w:rsid w:val="003E642D"/>
    <w:rsid w:val="003E6D57"/>
    <w:rsid w:val="003E6DBB"/>
    <w:rsid w:val="003E6EE1"/>
    <w:rsid w:val="003E72C8"/>
    <w:rsid w:val="003E7425"/>
    <w:rsid w:val="003E7A67"/>
    <w:rsid w:val="003F0486"/>
    <w:rsid w:val="003F04D4"/>
    <w:rsid w:val="003F05CA"/>
    <w:rsid w:val="003F1516"/>
    <w:rsid w:val="003F1978"/>
    <w:rsid w:val="003F203C"/>
    <w:rsid w:val="003F26D7"/>
    <w:rsid w:val="003F26E4"/>
    <w:rsid w:val="003F2835"/>
    <w:rsid w:val="003F2910"/>
    <w:rsid w:val="003F2FCE"/>
    <w:rsid w:val="003F320B"/>
    <w:rsid w:val="003F3268"/>
    <w:rsid w:val="003F341F"/>
    <w:rsid w:val="003F381D"/>
    <w:rsid w:val="003F3A08"/>
    <w:rsid w:val="003F48F5"/>
    <w:rsid w:val="003F4DFB"/>
    <w:rsid w:val="003F4F90"/>
    <w:rsid w:val="003F5195"/>
    <w:rsid w:val="003F588F"/>
    <w:rsid w:val="003F5995"/>
    <w:rsid w:val="003F5BA7"/>
    <w:rsid w:val="003F5EE9"/>
    <w:rsid w:val="003F648E"/>
    <w:rsid w:val="003F64C5"/>
    <w:rsid w:val="003F65AF"/>
    <w:rsid w:val="003F65F1"/>
    <w:rsid w:val="003F66F6"/>
    <w:rsid w:val="003F69C2"/>
    <w:rsid w:val="003F7276"/>
    <w:rsid w:val="003F7ECE"/>
    <w:rsid w:val="003F7F01"/>
    <w:rsid w:val="004000A8"/>
    <w:rsid w:val="004000E8"/>
    <w:rsid w:val="00400993"/>
    <w:rsid w:val="004009F0"/>
    <w:rsid w:val="00400F45"/>
    <w:rsid w:val="0040119D"/>
    <w:rsid w:val="00401228"/>
    <w:rsid w:val="00401595"/>
    <w:rsid w:val="00401703"/>
    <w:rsid w:val="00401878"/>
    <w:rsid w:val="004018D8"/>
    <w:rsid w:val="004019A7"/>
    <w:rsid w:val="00401A44"/>
    <w:rsid w:val="00401A61"/>
    <w:rsid w:val="00401B11"/>
    <w:rsid w:val="00401CE8"/>
    <w:rsid w:val="00402522"/>
    <w:rsid w:val="00402829"/>
    <w:rsid w:val="00402A1F"/>
    <w:rsid w:val="00402FDE"/>
    <w:rsid w:val="0040365E"/>
    <w:rsid w:val="0040390D"/>
    <w:rsid w:val="004039B1"/>
    <w:rsid w:val="00403EA8"/>
    <w:rsid w:val="0040418C"/>
    <w:rsid w:val="004043AC"/>
    <w:rsid w:val="004047EC"/>
    <w:rsid w:val="00404B3C"/>
    <w:rsid w:val="0040539A"/>
    <w:rsid w:val="00406785"/>
    <w:rsid w:val="00406924"/>
    <w:rsid w:val="00406D4F"/>
    <w:rsid w:val="0040727E"/>
    <w:rsid w:val="004076CA"/>
    <w:rsid w:val="0040793A"/>
    <w:rsid w:val="0040794F"/>
    <w:rsid w:val="0041011B"/>
    <w:rsid w:val="0041053A"/>
    <w:rsid w:val="00410753"/>
    <w:rsid w:val="00410B6D"/>
    <w:rsid w:val="00410D9C"/>
    <w:rsid w:val="00410E17"/>
    <w:rsid w:val="00410E97"/>
    <w:rsid w:val="00410F00"/>
    <w:rsid w:val="004112FC"/>
    <w:rsid w:val="00411351"/>
    <w:rsid w:val="00411A2D"/>
    <w:rsid w:val="00411D69"/>
    <w:rsid w:val="00411DAC"/>
    <w:rsid w:val="00411EE4"/>
    <w:rsid w:val="00411FD9"/>
    <w:rsid w:val="00412083"/>
    <w:rsid w:val="004120AC"/>
    <w:rsid w:val="0041251E"/>
    <w:rsid w:val="00412987"/>
    <w:rsid w:val="004129A1"/>
    <w:rsid w:val="00412B2E"/>
    <w:rsid w:val="00412B57"/>
    <w:rsid w:val="00412C0E"/>
    <w:rsid w:val="00412C9C"/>
    <w:rsid w:val="00412D81"/>
    <w:rsid w:val="00412EBE"/>
    <w:rsid w:val="00412F6C"/>
    <w:rsid w:val="00413316"/>
    <w:rsid w:val="00413319"/>
    <w:rsid w:val="004133F6"/>
    <w:rsid w:val="004136A2"/>
    <w:rsid w:val="0041375B"/>
    <w:rsid w:val="00413C24"/>
    <w:rsid w:val="00414021"/>
    <w:rsid w:val="00414785"/>
    <w:rsid w:val="00414928"/>
    <w:rsid w:val="00414F11"/>
    <w:rsid w:val="00415728"/>
    <w:rsid w:val="00415B16"/>
    <w:rsid w:val="00415E36"/>
    <w:rsid w:val="0041609E"/>
    <w:rsid w:val="004163E5"/>
    <w:rsid w:val="004164AF"/>
    <w:rsid w:val="00416923"/>
    <w:rsid w:val="00416979"/>
    <w:rsid w:val="00416CAE"/>
    <w:rsid w:val="00416FF7"/>
    <w:rsid w:val="00417203"/>
    <w:rsid w:val="00417235"/>
    <w:rsid w:val="00417925"/>
    <w:rsid w:val="0041793E"/>
    <w:rsid w:val="00417CAD"/>
    <w:rsid w:val="00417D33"/>
    <w:rsid w:val="00417E26"/>
    <w:rsid w:val="00420081"/>
    <w:rsid w:val="00420484"/>
    <w:rsid w:val="00420503"/>
    <w:rsid w:val="00420A4C"/>
    <w:rsid w:val="00420A90"/>
    <w:rsid w:val="00420DD3"/>
    <w:rsid w:val="004215D2"/>
    <w:rsid w:val="004215FC"/>
    <w:rsid w:val="0042179A"/>
    <w:rsid w:val="00421F48"/>
    <w:rsid w:val="004220C7"/>
    <w:rsid w:val="00422752"/>
    <w:rsid w:val="00422BBE"/>
    <w:rsid w:val="00422C32"/>
    <w:rsid w:val="004232DA"/>
    <w:rsid w:val="004233C8"/>
    <w:rsid w:val="00423921"/>
    <w:rsid w:val="00423949"/>
    <w:rsid w:val="0042429A"/>
    <w:rsid w:val="004245C1"/>
    <w:rsid w:val="00424730"/>
    <w:rsid w:val="00424AAE"/>
    <w:rsid w:val="00424AE5"/>
    <w:rsid w:val="00424DE6"/>
    <w:rsid w:val="00424DF7"/>
    <w:rsid w:val="00425874"/>
    <w:rsid w:val="00425C83"/>
    <w:rsid w:val="00425D0E"/>
    <w:rsid w:val="004261DC"/>
    <w:rsid w:val="00426229"/>
    <w:rsid w:val="004263A6"/>
    <w:rsid w:val="004267BC"/>
    <w:rsid w:val="00426929"/>
    <w:rsid w:val="00426CBF"/>
    <w:rsid w:val="004274A1"/>
    <w:rsid w:val="004275BA"/>
    <w:rsid w:val="00427938"/>
    <w:rsid w:val="00430097"/>
    <w:rsid w:val="004300C2"/>
    <w:rsid w:val="0043025A"/>
    <w:rsid w:val="0043062E"/>
    <w:rsid w:val="00430AEB"/>
    <w:rsid w:val="00430B8A"/>
    <w:rsid w:val="00430D50"/>
    <w:rsid w:val="00431417"/>
    <w:rsid w:val="0043192E"/>
    <w:rsid w:val="00431CF7"/>
    <w:rsid w:val="00431EA3"/>
    <w:rsid w:val="00432135"/>
    <w:rsid w:val="004321B5"/>
    <w:rsid w:val="004323A4"/>
    <w:rsid w:val="0043258E"/>
    <w:rsid w:val="004327EE"/>
    <w:rsid w:val="004328DE"/>
    <w:rsid w:val="00432D96"/>
    <w:rsid w:val="00433194"/>
    <w:rsid w:val="00433990"/>
    <w:rsid w:val="00433D91"/>
    <w:rsid w:val="00433E9B"/>
    <w:rsid w:val="00433EA8"/>
    <w:rsid w:val="00434618"/>
    <w:rsid w:val="0043474E"/>
    <w:rsid w:val="00434A6B"/>
    <w:rsid w:val="00434F62"/>
    <w:rsid w:val="00435306"/>
    <w:rsid w:val="004354E8"/>
    <w:rsid w:val="00435768"/>
    <w:rsid w:val="0043591B"/>
    <w:rsid w:val="00435E86"/>
    <w:rsid w:val="00436134"/>
    <w:rsid w:val="004367BF"/>
    <w:rsid w:val="00436B62"/>
    <w:rsid w:val="004374CE"/>
    <w:rsid w:val="0043782A"/>
    <w:rsid w:val="00437A9D"/>
    <w:rsid w:val="00437BC4"/>
    <w:rsid w:val="0044049C"/>
    <w:rsid w:val="004408B0"/>
    <w:rsid w:val="00440F36"/>
    <w:rsid w:val="0044116C"/>
    <w:rsid w:val="0044159E"/>
    <w:rsid w:val="00441613"/>
    <w:rsid w:val="0044195A"/>
    <w:rsid w:val="00441CFA"/>
    <w:rsid w:val="00441E8C"/>
    <w:rsid w:val="00442355"/>
    <w:rsid w:val="004423A4"/>
    <w:rsid w:val="004426A0"/>
    <w:rsid w:val="00442763"/>
    <w:rsid w:val="00442878"/>
    <w:rsid w:val="00442C08"/>
    <w:rsid w:val="00442DBA"/>
    <w:rsid w:val="0044343B"/>
    <w:rsid w:val="00443513"/>
    <w:rsid w:val="00443809"/>
    <w:rsid w:val="00443C15"/>
    <w:rsid w:val="00444028"/>
    <w:rsid w:val="00444120"/>
    <w:rsid w:val="00444523"/>
    <w:rsid w:val="004445A4"/>
    <w:rsid w:val="004448A3"/>
    <w:rsid w:val="0044507E"/>
    <w:rsid w:val="004451A9"/>
    <w:rsid w:val="00445AB6"/>
    <w:rsid w:val="00445E23"/>
    <w:rsid w:val="004460DA"/>
    <w:rsid w:val="0044646C"/>
    <w:rsid w:val="00446673"/>
    <w:rsid w:val="004469CA"/>
    <w:rsid w:val="00446EA0"/>
    <w:rsid w:val="0044733B"/>
    <w:rsid w:val="00447A46"/>
    <w:rsid w:val="00447CC2"/>
    <w:rsid w:val="00447F6E"/>
    <w:rsid w:val="00447F9B"/>
    <w:rsid w:val="00447FB9"/>
    <w:rsid w:val="00450142"/>
    <w:rsid w:val="0045016C"/>
    <w:rsid w:val="0045020C"/>
    <w:rsid w:val="004506CD"/>
    <w:rsid w:val="004515D5"/>
    <w:rsid w:val="00451637"/>
    <w:rsid w:val="004517F1"/>
    <w:rsid w:val="004524FE"/>
    <w:rsid w:val="00452535"/>
    <w:rsid w:val="004526AF"/>
    <w:rsid w:val="004527EC"/>
    <w:rsid w:val="00452EC2"/>
    <w:rsid w:val="004544AC"/>
    <w:rsid w:val="0045483C"/>
    <w:rsid w:val="00454F43"/>
    <w:rsid w:val="0045510C"/>
    <w:rsid w:val="00455330"/>
    <w:rsid w:val="00455497"/>
    <w:rsid w:val="004556BF"/>
    <w:rsid w:val="0045586E"/>
    <w:rsid w:val="004558AA"/>
    <w:rsid w:val="00455C04"/>
    <w:rsid w:val="00455F2D"/>
    <w:rsid w:val="00455F5B"/>
    <w:rsid w:val="00456512"/>
    <w:rsid w:val="00456668"/>
    <w:rsid w:val="00456D98"/>
    <w:rsid w:val="00456DCB"/>
    <w:rsid w:val="00456EA4"/>
    <w:rsid w:val="004570E3"/>
    <w:rsid w:val="00457306"/>
    <w:rsid w:val="004579F1"/>
    <w:rsid w:val="00457BC6"/>
    <w:rsid w:val="00457C8D"/>
    <w:rsid w:val="00457DA3"/>
    <w:rsid w:val="00457E71"/>
    <w:rsid w:val="00460AF3"/>
    <w:rsid w:val="00460DA3"/>
    <w:rsid w:val="0046134E"/>
    <w:rsid w:val="004614A6"/>
    <w:rsid w:val="00461AD8"/>
    <w:rsid w:val="00461E90"/>
    <w:rsid w:val="00462567"/>
    <w:rsid w:val="0046261D"/>
    <w:rsid w:val="00462CD4"/>
    <w:rsid w:val="004635B9"/>
    <w:rsid w:val="00463746"/>
    <w:rsid w:val="00463938"/>
    <w:rsid w:val="004640EE"/>
    <w:rsid w:val="00464880"/>
    <w:rsid w:val="00464A4A"/>
    <w:rsid w:val="00464F8E"/>
    <w:rsid w:val="00465585"/>
    <w:rsid w:val="00466A82"/>
    <w:rsid w:val="00466B37"/>
    <w:rsid w:val="00466B76"/>
    <w:rsid w:val="00466C02"/>
    <w:rsid w:val="00466D8C"/>
    <w:rsid w:val="00466E54"/>
    <w:rsid w:val="0046755F"/>
    <w:rsid w:val="004675B8"/>
    <w:rsid w:val="00467F94"/>
    <w:rsid w:val="00470163"/>
    <w:rsid w:val="004705CD"/>
    <w:rsid w:val="0047071E"/>
    <w:rsid w:val="004707CE"/>
    <w:rsid w:val="00471095"/>
    <w:rsid w:val="0047160B"/>
    <w:rsid w:val="00471851"/>
    <w:rsid w:val="00471899"/>
    <w:rsid w:val="004719FF"/>
    <w:rsid w:val="00471A69"/>
    <w:rsid w:val="00471AC5"/>
    <w:rsid w:val="00471B2C"/>
    <w:rsid w:val="00471CB9"/>
    <w:rsid w:val="00471DAF"/>
    <w:rsid w:val="00471E57"/>
    <w:rsid w:val="004726B2"/>
    <w:rsid w:val="004726FA"/>
    <w:rsid w:val="0047312F"/>
    <w:rsid w:val="004732CD"/>
    <w:rsid w:val="0047342B"/>
    <w:rsid w:val="004737CC"/>
    <w:rsid w:val="0047394C"/>
    <w:rsid w:val="00473B83"/>
    <w:rsid w:val="00474111"/>
    <w:rsid w:val="00474164"/>
    <w:rsid w:val="00474ED2"/>
    <w:rsid w:val="00475097"/>
    <w:rsid w:val="004753E9"/>
    <w:rsid w:val="0047542D"/>
    <w:rsid w:val="00475872"/>
    <w:rsid w:val="004759E6"/>
    <w:rsid w:val="00475C08"/>
    <w:rsid w:val="00475D5A"/>
    <w:rsid w:val="0047634F"/>
    <w:rsid w:val="00476CF3"/>
    <w:rsid w:val="00476DD5"/>
    <w:rsid w:val="004770F2"/>
    <w:rsid w:val="0047726D"/>
    <w:rsid w:val="004778E6"/>
    <w:rsid w:val="00477B66"/>
    <w:rsid w:val="00477D55"/>
    <w:rsid w:val="00477E6B"/>
    <w:rsid w:val="00477F8C"/>
    <w:rsid w:val="004803A1"/>
    <w:rsid w:val="00480456"/>
    <w:rsid w:val="004809CC"/>
    <w:rsid w:val="00481287"/>
    <w:rsid w:val="0048148F"/>
    <w:rsid w:val="0048156D"/>
    <w:rsid w:val="004819AD"/>
    <w:rsid w:val="004819E4"/>
    <w:rsid w:val="0048229F"/>
    <w:rsid w:val="00482AE5"/>
    <w:rsid w:val="00482B7C"/>
    <w:rsid w:val="00482D31"/>
    <w:rsid w:val="00482D48"/>
    <w:rsid w:val="00482DAD"/>
    <w:rsid w:val="0048305A"/>
    <w:rsid w:val="0048313F"/>
    <w:rsid w:val="00483255"/>
    <w:rsid w:val="00483422"/>
    <w:rsid w:val="00483769"/>
    <w:rsid w:val="00483A20"/>
    <w:rsid w:val="00483D65"/>
    <w:rsid w:val="00483F57"/>
    <w:rsid w:val="004847FE"/>
    <w:rsid w:val="004849C1"/>
    <w:rsid w:val="00484AF3"/>
    <w:rsid w:val="00484B0F"/>
    <w:rsid w:val="00484B3D"/>
    <w:rsid w:val="00484BC3"/>
    <w:rsid w:val="0048587D"/>
    <w:rsid w:val="00485B78"/>
    <w:rsid w:val="0048609E"/>
    <w:rsid w:val="00486373"/>
    <w:rsid w:val="004864EF"/>
    <w:rsid w:val="00486594"/>
    <w:rsid w:val="0048693D"/>
    <w:rsid w:val="00486C1E"/>
    <w:rsid w:val="00486C8A"/>
    <w:rsid w:val="00487244"/>
    <w:rsid w:val="004879EB"/>
    <w:rsid w:val="00487FC9"/>
    <w:rsid w:val="00490034"/>
    <w:rsid w:val="004903AB"/>
    <w:rsid w:val="0049052D"/>
    <w:rsid w:val="0049093D"/>
    <w:rsid w:val="0049099A"/>
    <w:rsid w:val="00490B7B"/>
    <w:rsid w:val="00490DAE"/>
    <w:rsid w:val="00490F17"/>
    <w:rsid w:val="00491647"/>
    <w:rsid w:val="004919C3"/>
    <w:rsid w:val="00491FEF"/>
    <w:rsid w:val="00492209"/>
    <w:rsid w:val="00492497"/>
    <w:rsid w:val="0049269A"/>
    <w:rsid w:val="004929DB"/>
    <w:rsid w:val="00492AAF"/>
    <w:rsid w:val="0049320B"/>
    <w:rsid w:val="004945EB"/>
    <w:rsid w:val="004947D1"/>
    <w:rsid w:val="004949FD"/>
    <w:rsid w:val="00495023"/>
    <w:rsid w:val="0049583E"/>
    <w:rsid w:val="00495938"/>
    <w:rsid w:val="00495B27"/>
    <w:rsid w:val="004965DF"/>
    <w:rsid w:val="00496CF3"/>
    <w:rsid w:val="004970F3"/>
    <w:rsid w:val="00497EFE"/>
    <w:rsid w:val="00497FDD"/>
    <w:rsid w:val="004A013B"/>
    <w:rsid w:val="004A0284"/>
    <w:rsid w:val="004A0292"/>
    <w:rsid w:val="004A0358"/>
    <w:rsid w:val="004A03B1"/>
    <w:rsid w:val="004A0516"/>
    <w:rsid w:val="004A086A"/>
    <w:rsid w:val="004A117E"/>
    <w:rsid w:val="004A13C3"/>
    <w:rsid w:val="004A15E1"/>
    <w:rsid w:val="004A1786"/>
    <w:rsid w:val="004A1994"/>
    <w:rsid w:val="004A1AE1"/>
    <w:rsid w:val="004A22E6"/>
    <w:rsid w:val="004A2365"/>
    <w:rsid w:val="004A28D2"/>
    <w:rsid w:val="004A2DF1"/>
    <w:rsid w:val="004A353F"/>
    <w:rsid w:val="004A3771"/>
    <w:rsid w:val="004A3941"/>
    <w:rsid w:val="004A3ACA"/>
    <w:rsid w:val="004A3FE9"/>
    <w:rsid w:val="004A476A"/>
    <w:rsid w:val="004A47C7"/>
    <w:rsid w:val="004A489E"/>
    <w:rsid w:val="004A4A01"/>
    <w:rsid w:val="004A4EA9"/>
    <w:rsid w:val="004A4ECC"/>
    <w:rsid w:val="004A5153"/>
    <w:rsid w:val="004A5362"/>
    <w:rsid w:val="004A5870"/>
    <w:rsid w:val="004A598A"/>
    <w:rsid w:val="004A61F3"/>
    <w:rsid w:val="004A6794"/>
    <w:rsid w:val="004A681C"/>
    <w:rsid w:val="004A691C"/>
    <w:rsid w:val="004A69C2"/>
    <w:rsid w:val="004A6C34"/>
    <w:rsid w:val="004A6C58"/>
    <w:rsid w:val="004A746B"/>
    <w:rsid w:val="004A79C4"/>
    <w:rsid w:val="004A7A18"/>
    <w:rsid w:val="004A7CFE"/>
    <w:rsid w:val="004B059F"/>
    <w:rsid w:val="004B0727"/>
    <w:rsid w:val="004B09B9"/>
    <w:rsid w:val="004B0F65"/>
    <w:rsid w:val="004B11F0"/>
    <w:rsid w:val="004B1637"/>
    <w:rsid w:val="004B187A"/>
    <w:rsid w:val="004B1C64"/>
    <w:rsid w:val="004B1CD4"/>
    <w:rsid w:val="004B239A"/>
    <w:rsid w:val="004B240F"/>
    <w:rsid w:val="004B2877"/>
    <w:rsid w:val="004B2985"/>
    <w:rsid w:val="004B2BB9"/>
    <w:rsid w:val="004B2F06"/>
    <w:rsid w:val="004B37AE"/>
    <w:rsid w:val="004B3965"/>
    <w:rsid w:val="004B39D2"/>
    <w:rsid w:val="004B3BAF"/>
    <w:rsid w:val="004B3BD6"/>
    <w:rsid w:val="004B3F7B"/>
    <w:rsid w:val="004B4502"/>
    <w:rsid w:val="004B4E19"/>
    <w:rsid w:val="004B658E"/>
    <w:rsid w:val="004B68C9"/>
    <w:rsid w:val="004B68D3"/>
    <w:rsid w:val="004B6B79"/>
    <w:rsid w:val="004B6C4D"/>
    <w:rsid w:val="004B6DA7"/>
    <w:rsid w:val="004B70DA"/>
    <w:rsid w:val="004B7462"/>
    <w:rsid w:val="004B7660"/>
    <w:rsid w:val="004B7805"/>
    <w:rsid w:val="004B7A6D"/>
    <w:rsid w:val="004B7B3F"/>
    <w:rsid w:val="004B7D18"/>
    <w:rsid w:val="004C00C4"/>
    <w:rsid w:val="004C0478"/>
    <w:rsid w:val="004C0523"/>
    <w:rsid w:val="004C0526"/>
    <w:rsid w:val="004C05D1"/>
    <w:rsid w:val="004C071C"/>
    <w:rsid w:val="004C0C12"/>
    <w:rsid w:val="004C0E45"/>
    <w:rsid w:val="004C1100"/>
    <w:rsid w:val="004C1387"/>
    <w:rsid w:val="004C1412"/>
    <w:rsid w:val="004C1586"/>
    <w:rsid w:val="004C1DC1"/>
    <w:rsid w:val="004C1E1C"/>
    <w:rsid w:val="004C2000"/>
    <w:rsid w:val="004C24EC"/>
    <w:rsid w:val="004C25DE"/>
    <w:rsid w:val="004C2905"/>
    <w:rsid w:val="004C2C8A"/>
    <w:rsid w:val="004C2D2A"/>
    <w:rsid w:val="004C3791"/>
    <w:rsid w:val="004C3993"/>
    <w:rsid w:val="004C3D44"/>
    <w:rsid w:val="004C435E"/>
    <w:rsid w:val="004C45D0"/>
    <w:rsid w:val="004C478F"/>
    <w:rsid w:val="004C480F"/>
    <w:rsid w:val="004C48A3"/>
    <w:rsid w:val="004C4D98"/>
    <w:rsid w:val="004C5A0D"/>
    <w:rsid w:val="004C5A91"/>
    <w:rsid w:val="004C5B86"/>
    <w:rsid w:val="004C5EC1"/>
    <w:rsid w:val="004C6BFA"/>
    <w:rsid w:val="004C70BA"/>
    <w:rsid w:val="004C7509"/>
    <w:rsid w:val="004C7606"/>
    <w:rsid w:val="004C765A"/>
    <w:rsid w:val="004C7C1E"/>
    <w:rsid w:val="004C7CBB"/>
    <w:rsid w:val="004C7DCB"/>
    <w:rsid w:val="004D0153"/>
    <w:rsid w:val="004D0281"/>
    <w:rsid w:val="004D042E"/>
    <w:rsid w:val="004D0508"/>
    <w:rsid w:val="004D0F6B"/>
    <w:rsid w:val="004D134D"/>
    <w:rsid w:val="004D15BD"/>
    <w:rsid w:val="004D15CC"/>
    <w:rsid w:val="004D1705"/>
    <w:rsid w:val="004D1842"/>
    <w:rsid w:val="004D1B97"/>
    <w:rsid w:val="004D1CA0"/>
    <w:rsid w:val="004D1E42"/>
    <w:rsid w:val="004D20EE"/>
    <w:rsid w:val="004D2101"/>
    <w:rsid w:val="004D2134"/>
    <w:rsid w:val="004D25D5"/>
    <w:rsid w:val="004D2970"/>
    <w:rsid w:val="004D2BA1"/>
    <w:rsid w:val="004D2CC4"/>
    <w:rsid w:val="004D2EA6"/>
    <w:rsid w:val="004D3085"/>
    <w:rsid w:val="004D3486"/>
    <w:rsid w:val="004D36B2"/>
    <w:rsid w:val="004D3B57"/>
    <w:rsid w:val="004D44EF"/>
    <w:rsid w:val="004D4898"/>
    <w:rsid w:val="004D4C7A"/>
    <w:rsid w:val="004D520E"/>
    <w:rsid w:val="004D53AE"/>
    <w:rsid w:val="004D5FD7"/>
    <w:rsid w:val="004D66AF"/>
    <w:rsid w:val="004D6A00"/>
    <w:rsid w:val="004D700B"/>
    <w:rsid w:val="004D73B1"/>
    <w:rsid w:val="004D7982"/>
    <w:rsid w:val="004D7C70"/>
    <w:rsid w:val="004D7CB4"/>
    <w:rsid w:val="004E0143"/>
    <w:rsid w:val="004E025A"/>
    <w:rsid w:val="004E066B"/>
    <w:rsid w:val="004E070D"/>
    <w:rsid w:val="004E0785"/>
    <w:rsid w:val="004E0E87"/>
    <w:rsid w:val="004E0F98"/>
    <w:rsid w:val="004E10FB"/>
    <w:rsid w:val="004E1273"/>
    <w:rsid w:val="004E1A0F"/>
    <w:rsid w:val="004E1B46"/>
    <w:rsid w:val="004E2565"/>
    <w:rsid w:val="004E2B3C"/>
    <w:rsid w:val="004E2BE8"/>
    <w:rsid w:val="004E2C03"/>
    <w:rsid w:val="004E2C69"/>
    <w:rsid w:val="004E2D99"/>
    <w:rsid w:val="004E3327"/>
    <w:rsid w:val="004E338E"/>
    <w:rsid w:val="004E3757"/>
    <w:rsid w:val="004E384E"/>
    <w:rsid w:val="004E3B58"/>
    <w:rsid w:val="004E41F7"/>
    <w:rsid w:val="004E484A"/>
    <w:rsid w:val="004E4E8E"/>
    <w:rsid w:val="004E5D92"/>
    <w:rsid w:val="004E5E9D"/>
    <w:rsid w:val="004E697E"/>
    <w:rsid w:val="004E6B0D"/>
    <w:rsid w:val="004E6EFA"/>
    <w:rsid w:val="004E706E"/>
    <w:rsid w:val="004E7270"/>
    <w:rsid w:val="004E775B"/>
    <w:rsid w:val="004E7A58"/>
    <w:rsid w:val="004E7E56"/>
    <w:rsid w:val="004E7F06"/>
    <w:rsid w:val="004E7F92"/>
    <w:rsid w:val="004F00D0"/>
    <w:rsid w:val="004F011C"/>
    <w:rsid w:val="004F0141"/>
    <w:rsid w:val="004F0166"/>
    <w:rsid w:val="004F01C4"/>
    <w:rsid w:val="004F034F"/>
    <w:rsid w:val="004F05FD"/>
    <w:rsid w:val="004F0681"/>
    <w:rsid w:val="004F1043"/>
    <w:rsid w:val="004F11A6"/>
    <w:rsid w:val="004F1FEB"/>
    <w:rsid w:val="004F227D"/>
    <w:rsid w:val="004F2F14"/>
    <w:rsid w:val="004F3627"/>
    <w:rsid w:val="004F3663"/>
    <w:rsid w:val="004F3B54"/>
    <w:rsid w:val="004F3BB8"/>
    <w:rsid w:val="004F44F5"/>
    <w:rsid w:val="004F4A09"/>
    <w:rsid w:val="004F4C11"/>
    <w:rsid w:val="004F51D9"/>
    <w:rsid w:val="004F5319"/>
    <w:rsid w:val="004F558F"/>
    <w:rsid w:val="004F5592"/>
    <w:rsid w:val="004F5651"/>
    <w:rsid w:val="004F5655"/>
    <w:rsid w:val="004F5D58"/>
    <w:rsid w:val="004F5EEB"/>
    <w:rsid w:val="004F6050"/>
    <w:rsid w:val="004F6100"/>
    <w:rsid w:val="004F6522"/>
    <w:rsid w:val="004F67BB"/>
    <w:rsid w:val="004F73C9"/>
    <w:rsid w:val="004F7DBC"/>
    <w:rsid w:val="004F7E3E"/>
    <w:rsid w:val="004F7FD1"/>
    <w:rsid w:val="00500185"/>
    <w:rsid w:val="00500254"/>
    <w:rsid w:val="0050035C"/>
    <w:rsid w:val="0050099C"/>
    <w:rsid w:val="00500F24"/>
    <w:rsid w:val="0050145C"/>
    <w:rsid w:val="00501D19"/>
    <w:rsid w:val="00502620"/>
    <w:rsid w:val="00502D3E"/>
    <w:rsid w:val="00502F5D"/>
    <w:rsid w:val="005032B4"/>
    <w:rsid w:val="005036AC"/>
    <w:rsid w:val="005036F3"/>
    <w:rsid w:val="00503846"/>
    <w:rsid w:val="00503DA7"/>
    <w:rsid w:val="00503E7E"/>
    <w:rsid w:val="00503EA3"/>
    <w:rsid w:val="005040AF"/>
    <w:rsid w:val="005041A2"/>
    <w:rsid w:val="005049A4"/>
    <w:rsid w:val="00504B48"/>
    <w:rsid w:val="00505ED5"/>
    <w:rsid w:val="00506185"/>
    <w:rsid w:val="0050639C"/>
    <w:rsid w:val="00506CCE"/>
    <w:rsid w:val="0050713C"/>
    <w:rsid w:val="0050718D"/>
    <w:rsid w:val="0050719A"/>
    <w:rsid w:val="005072F4"/>
    <w:rsid w:val="0050754A"/>
    <w:rsid w:val="005079E1"/>
    <w:rsid w:val="00507BC3"/>
    <w:rsid w:val="00507C7F"/>
    <w:rsid w:val="00507D2E"/>
    <w:rsid w:val="00507F42"/>
    <w:rsid w:val="00507FD7"/>
    <w:rsid w:val="0051010A"/>
    <w:rsid w:val="005102F4"/>
    <w:rsid w:val="00510F78"/>
    <w:rsid w:val="0051141B"/>
    <w:rsid w:val="005115EC"/>
    <w:rsid w:val="005116EB"/>
    <w:rsid w:val="005118DF"/>
    <w:rsid w:val="00511B6F"/>
    <w:rsid w:val="00511DA7"/>
    <w:rsid w:val="00511DAF"/>
    <w:rsid w:val="00511EE8"/>
    <w:rsid w:val="00511EF6"/>
    <w:rsid w:val="00511FB8"/>
    <w:rsid w:val="00512386"/>
    <w:rsid w:val="00512635"/>
    <w:rsid w:val="00512883"/>
    <w:rsid w:val="005128BA"/>
    <w:rsid w:val="005129DD"/>
    <w:rsid w:val="00512B76"/>
    <w:rsid w:val="00512FB1"/>
    <w:rsid w:val="00513164"/>
    <w:rsid w:val="005136AE"/>
    <w:rsid w:val="00513E3B"/>
    <w:rsid w:val="00514083"/>
    <w:rsid w:val="0051439B"/>
    <w:rsid w:val="00514501"/>
    <w:rsid w:val="0051450F"/>
    <w:rsid w:val="00514953"/>
    <w:rsid w:val="0051497C"/>
    <w:rsid w:val="00514BD3"/>
    <w:rsid w:val="00514E77"/>
    <w:rsid w:val="00514F54"/>
    <w:rsid w:val="005150F4"/>
    <w:rsid w:val="00515205"/>
    <w:rsid w:val="005156A1"/>
    <w:rsid w:val="0051590A"/>
    <w:rsid w:val="00515BFA"/>
    <w:rsid w:val="00516085"/>
    <w:rsid w:val="005164FE"/>
    <w:rsid w:val="0051659F"/>
    <w:rsid w:val="00516609"/>
    <w:rsid w:val="00516EE5"/>
    <w:rsid w:val="00516F91"/>
    <w:rsid w:val="005173F1"/>
    <w:rsid w:val="005174C4"/>
    <w:rsid w:val="005174F4"/>
    <w:rsid w:val="00517AD8"/>
    <w:rsid w:val="00517C0B"/>
    <w:rsid w:val="00517D22"/>
    <w:rsid w:val="0052025B"/>
    <w:rsid w:val="005203A4"/>
    <w:rsid w:val="00520453"/>
    <w:rsid w:val="00520A6F"/>
    <w:rsid w:val="00520BFF"/>
    <w:rsid w:val="00520C0C"/>
    <w:rsid w:val="00520EB4"/>
    <w:rsid w:val="00521242"/>
    <w:rsid w:val="00521254"/>
    <w:rsid w:val="0052129E"/>
    <w:rsid w:val="0052192D"/>
    <w:rsid w:val="00521C33"/>
    <w:rsid w:val="00521D1A"/>
    <w:rsid w:val="00521D36"/>
    <w:rsid w:val="0052226B"/>
    <w:rsid w:val="0052246B"/>
    <w:rsid w:val="0052255E"/>
    <w:rsid w:val="00522966"/>
    <w:rsid w:val="00522A00"/>
    <w:rsid w:val="00522B3F"/>
    <w:rsid w:val="0052316F"/>
    <w:rsid w:val="0052319C"/>
    <w:rsid w:val="00523801"/>
    <w:rsid w:val="00524005"/>
    <w:rsid w:val="00524195"/>
    <w:rsid w:val="0052441A"/>
    <w:rsid w:val="00524CEF"/>
    <w:rsid w:val="005250A1"/>
    <w:rsid w:val="005251BA"/>
    <w:rsid w:val="005251D6"/>
    <w:rsid w:val="0052575B"/>
    <w:rsid w:val="0052619C"/>
    <w:rsid w:val="00526415"/>
    <w:rsid w:val="005264F9"/>
    <w:rsid w:val="00526D3F"/>
    <w:rsid w:val="00526F04"/>
    <w:rsid w:val="005270AB"/>
    <w:rsid w:val="0052737A"/>
    <w:rsid w:val="00527417"/>
    <w:rsid w:val="005274BD"/>
    <w:rsid w:val="00527DDA"/>
    <w:rsid w:val="00527EA9"/>
    <w:rsid w:val="00527FA6"/>
    <w:rsid w:val="005301A8"/>
    <w:rsid w:val="00530373"/>
    <w:rsid w:val="005305EC"/>
    <w:rsid w:val="0053070D"/>
    <w:rsid w:val="00531214"/>
    <w:rsid w:val="0053149D"/>
    <w:rsid w:val="00531886"/>
    <w:rsid w:val="00531E02"/>
    <w:rsid w:val="00532110"/>
    <w:rsid w:val="00532262"/>
    <w:rsid w:val="0053248C"/>
    <w:rsid w:val="0053405D"/>
    <w:rsid w:val="00534240"/>
    <w:rsid w:val="00534851"/>
    <w:rsid w:val="005348A9"/>
    <w:rsid w:val="005349C1"/>
    <w:rsid w:val="00534C16"/>
    <w:rsid w:val="00534DF8"/>
    <w:rsid w:val="005354BE"/>
    <w:rsid w:val="005357E7"/>
    <w:rsid w:val="005359DB"/>
    <w:rsid w:val="00535E61"/>
    <w:rsid w:val="00535E64"/>
    <w:rsid w:val="00535EDA"/>
    <w:rsid w:val="00536124"/>
    <w:rsid w:val="00536C73"/>
    <w:rsid w:val="005375B5"/>
    <w:rsid w:val="005378D3"/>
    <w:rsid w:val="005378E1"/>
    <w:rsid w:val="00537F5A"/>
    <w:rsid w:val="00540760"/>
    <w:rsid w:val="0054084A"/>
    <w:rsid w:val="00540AAA"/>
    <w:rsid w:val="00540BF6"/>
    <w:rsid w:val="00540F8E"/>
    <w:rsid w:val="00540FE1"/>
    <w:rsid w:val="005411AC"/>
    <w:rsid w:val="005413C3"/>
    <w:rsid w:val="00541480"/>
    <w:rsid w:val="00541601"/>
    <w:rsid w:val="0054181B"/>
    <w:rsid w:val="0054187F"/>
    <w:rsid w:val="00542673"/>
    <w:rsid w:val="00542B0B"/>
    <w:rsid w:val="00543116"/>
    <w:rsid w:val="0054355A"/>
    <w:rsid w:val="0054393C"/>
    <w:rsid w:val="00543E66"/>
    <w:rsid w:val="00544279"/>
    <w:rsid w:val="00544745"/>
    <w:rsid w:val="00544844"/>
    <w:rsid w:val="00544E0C"/>
    <w:rsid w:val="00544F48"/>
    <w:rsid w:val="0054583B"/>
    <w:rsid w:val="00545D79"/>
    <w:rsid w:val="005465E1"/>
    <w:rsid w:val="005469D6"/>
    <w:rsid w:val="005473ED"/>
    <w:rsid w:val="00547969"/>
    <w:rsid w:val="00547B77"/>
    <w:rsid w:val="00547E03"/>
    <w:rsid w:val="00547FA0"/>
    <w:rsid w:val="0055048C"/>
    <w:rsid w:val="005504DA"/>
    <w:rsid w:val="0055076D"/>
    <w:rsid w:val="0055092D"/>
    <w:rsid w:val="00550A35"/>
    <w:rsid w:val="00550C30"/>
    <w:rsid w:val="00550CE6"/>
    <w:rsid w:val="00551C90"/>
    <w:rsid w:val="00551FD4"/>
    <w:rsid w:val="00552120"/>
    <w:rsid w:val="00552927"/>
    <w:rsid w:val="005530C6"/>
    <w:rsid w:val="00553457"/>
    <w:rsid w:val="005535B0"/>
    <w:rsid w:val="0055377C"/>
    <w:rsid w:val="0055394F"/>
    <w:rsid w:val="00553AFC"/>
    <w:rsid w:val="005546D2"/>
    <w:rsid w:val="00554735"/>
    <w:rsid w:val="00555277"/>
    <w:rsid w:val="005552F9"/>
    <w:rsid w:val="00555587"/>
    <w:rsid w:val="005556B0"/>
    <w:rsid w:val="005557B8"/>
    <w:rsid w:val="005559CD"/>
    <w:rsid w:val="00555A99"/>
    <w:rsid w:val="00555D84"/>
    <w:rsid w:val="00556036"/>
    <w:rsid w:val="0055604B"/>
    <w:rsid w:val="0055676B"/>
    <w:rsid w:val="0055718D"/>
    <w:rsid w:val="00557390"/>
    <w:rsid w:val="00557654"/>
    <w:rsid w:val="00557796"/>
    <w:rsid w:val="00557803"/>
    <w:rsid w:val="00557F90"/>
    <w:rsid w:val="00557FB8"/>
    <w:rsid w:val="00560843"/>
    <w:rsid w:val="00560A37"/>
    <w:rsid w:val="00560E24"/>
    <w:rsid w:val="00561523"/>
    <w:rsid w:val="00561C99"/>
    <w:rsid w:val="00561EB8"/>
    <w:rsid w:val="005621D0"/>
    <w:rsid w:val="005621D4"/>
    <w:rsid w:val="005621E1"/>
    <w:rsid w:val="005631EB"/>
    <w:rsid w:val="00563A71"/>
    <w:rsid w:val="00563BE6"/>
    <w:rsid w:val="00563F3E"/>
    <w:rsid w:val="0056419E"/>
    <w:rsid w:val="00564413"/>
    <w:rsid w:val="0056488B"/>
    <w:rsid w:val="00564B26"/>
    <w:rsid w:val="005653E4"/>
    <w:rsid w:val="00565577"/>
    <w:rsid w:val="005656A0"/>
    <w:rsid w:val="005659BB"/>
    <w:rsid w:val="00565B5A"/>
    <w:rsid w:val="00565DB9"/>
    <w:rsid w:val="005660AA"/>
    <w:rsid w:val="005667A7"/>
    <w:rsid w:val="00566ACE"/>
    <w:rsid w:val="00566F82"/>
    <w:rsid w:val="005675D6"/>
    <w:rsid w:val="00567986"/>
    <w:rsid w:val="00567DA6"/>
    <w:rsid w:val="00570033"/>
    <w:rsid w:val="00570A8E"/>
    <w:rsid w:val="00570E75"/>
    <w:rsid w:val="00571649"/>
    <w:rsid w:val="005719E2"/>
    <w:rsid w:val="00571DC9"/>
    <w:rsid w:val="005722B6"/>
    <w:rsid w:val="005724DA"/>
    <w:rsid w:val="005724E1"/>
    <w:rsid w:val="00572581"/>
    <w:rsid w:val="005725D9"/>
    <w:rsid w:val="00572802"/>
    <w:rsid w:val="00572805"/>
    <w:rsid w:val="00573195"/>
    <w:rsid w:val="005736A4"/>
    <w:rsid w:val="00573910"/>
    <w:rsid w:val="00573951"/>
    <w:rsid w:val="00573AD9"/>
    <w:rsid w:val="00573C6E"/>
    <w:rsid w:val="0057442B"/>
    <w:rsid w:val="00574C9F"/>
    <w:rsid w:val="0057502B"/>
    <w:rsid w:val="0057508F"/>
    <w:rsid w:val="00575124"/>
    <w:rsid w:val="00575354"/>
    <w:rsid w:val="005756E5"/>
    <w:rsid w:val="00575A6D"/>
    <w:rsid w:val="00575A94"/>
    <w:rsid w:val="005760AA"/>
    <w:rsid w:val="005766E9"/>
    <w:rsid w:val="0057695A"/>
    <w:rsid w:val="00576E6F"/>
    <w:rsid w:val="005771CD"/>
    <w:rsid w:val="00577279"/>
    <w:rsid w:val="0057768D"/>
    <w:rsid w:val="005778DB"/>
    <w:rsid w:val="00577A17"/>
    <w:rsid w:val="00577AAD"/>
    <w:rsid w:val="00577D2E"/>
    <w:rsid w:val="00577F5E"/>
    <w:rsid w:val="00580AA5"/>
    <w:rsid w:val="00580CEC"/>
    <w:rsid w:val="00580F0B"/>
    <w:rsid w:val="005812AA"/>
    <w:rsid w:val="005812C5"/>
    <w:rsid w:val="00581EB8"/>
    <w:rsid w:val="00581F0D"/>
    <w:rsid w:val="005820CD"/>
    <w:rsid w:val="005823B7"/>
    <w:rsid w:val="00582573"/>
    <w:rsid w:val="00582A3D"/>
    <w:rsid w:val="00582E7C"/>
    <w:rsid w:val="005831DA"/>
    <w:rsid w:val="0058338A"/>
    <w:rsid w:val="005837A3"/>
    <w:rsid w:val="00583816"/>
    <w:rsid w:val="005838B1"/>
    <w:rsid w:val="00584E1D"/>
    <w:rsid w:val="00584E2B"/>
    <w:rsid w:val="00584E2C"/>
    <w:rsid w:val="00584FF7"/>
    <w:rsid w:val="005853C9"/>
    <w:rsid w:val="005856E3"/>
    <w:rsid w:val="00585BB2"/>
    <w:rsid w:val="00586270"/>
    <w:rsid w:val="0058642A"/>
    <w:rsid w:val="0058643C"/>
    <w:rsid w:val="005868DE"/>
    <w:rsid w:val="00586A03"/>
    <w:rsid w:val="00586AD0"/>
    <w:rsid w:val="00586D78"/>
    <w:rsid w:val="00586E19"/>
    <w:rsid w:val="00587066"/>
    <w:rsid w:val="0058731C"/>
    <w:rsid w:val="005873EB"/>
    <w:rsid w:val="0058797D"/>
    <w:rsid w:val="00587BCF"/>
    <w:rsid w:val="0059009A"/>
    <w:rsid w:val="0059014F"/>
    <w:rsid w:val="00590214"/>
    <w:rsid w:val="00590554"/>
    <w:rsid w:val="005907EA"/>
    <w:rsid w:val="00590890"/>
    <w:rsid w:val="00590987"/>
    <w:rsid w:val="00590D15"/>
    <w:rsid w:val="005912E2"/>
    <w:rsid w:val="0059161A"/>
    <w:rsid w:val="00591C1B"/>
    <w:rsid w:val="00592752"/>
    <w:rsid w:val="005928B9"/>
    <w:rsid w:val="00592A28"/>
    <w:rsid w:val="00592CD7"/>
    <w:rsid w:val="00593372"/>
    <w:rsid w:val="005938E7"/>
    <w:rsid w:val="005938EA"/>
    <w:rsid w:val="00593ABD"/>
    <w:rsid w:val="00593BAC"/>
    <w:rsid w:val="00593EF6"/>
    <w:rsid w:val="00594448"/>
    <w:rsid w:val="005944D5"/>
    <w:rsid w:val="005947AD"/>
    <w:rsid w:val="00594B64"/>
    <w:rsid w:val="005953FB"/>
    <w:rsid w:val="005957EF"/>
    <w:rsid w:val="005960DB"/>
    <w:rsid w:val="00596490"/>
    <w:rsid w:val="00596697"/>
    <w:rsid w:val="00596781"/>
    <w:rsid w:val="00596CD1"/>
    <w:rsid w:val="0059779E"/>
    <w:rsid w:val="005979AE"/>
    <w:rsid w:val="005979F7"/>
    <w:rsid w:val="00597BF8"/>
    <w:rsid w:val="00597C6F"/>
    <w:rsid w:val="00597D61"/>
    <w:rsid w:val="00597FAB"/>
    <w:rsid w:val="005A022E"/>
    <w:rsid w:val="005A051B"/>
    <w:rsid w:val="005A0597"/>
    <w:rsid w:val="005A072C"/>
    <w:rsid w:val="005A0794"/>
    <w:rsid w:val="005A07FD"/>
    <w:rsid w:val="005A0EED"/>
    <w:rsid w:val="005A12AB"/>
    <w:rsid w:val="005A15BD"/>
    <w:rsid w:val="005A1DC2"/>
    <w:rsid w:val="005A21FC"/>
    <w:rsid w:val="005A272A"/>
    <w:rsid w:val="005A285E"/>
    <w:rsid w:val="005A2BC9"/>
    <w:rsid w:val="005A3012"/>
    <w:rsid w:val="005A328B"/>
    <w:rsid w:val="005A3392"/>
    <w:rsid w:val="005A3484"/>
    <w:rsid w:val="005A348A"/>
    <w:rsid w:val="005A37A8"/>
    <w:rsid w:val="005A39D1"/>
    <w:rsid w:val="005A3A21"/>
    <w:rsid w:val="005A3CD0"/>
    <w:rsid w:val="005A452F"/>
    <w:rsid w:val="005A46E5"/>
    <w:rsid w:val="005A4C73"/>
    <w:rsid w:val="005A4C8B"/>
    <w:rsid w:val="005A526E"/>
    <w:rsid w:val="005A5D55"/>
    <w:rsid w:val="005A6143"/>
    <w:rsid w:val="005A64A0"/>
    <w:rsid w:val="005A64EC"/>
    <w:rsid w:val="005A67DE"/>
    <w:rsid w:val="005A6B44"/>
    <w:rsid w:val="005A6C71"/>
    <w:rsid w:val="005A6E40"/>
    <w:rsid w:val="005A6F04"/>
    <w:rsid w:val="005A726D"/>
    <w:rsid w:val="005A733F"/>
    <w:rsid w:val="005A75B9"/>
    <w:rsid w:val="005A7A9F"/>
    <w:rsid w:val="005A7B63"/>
    <w:rsid w:val="005A7C27"/>
    <w:rsid w:val="005B01BE"/>
    <w:rsid w:val="005B02CA"/>
    <w:rsid w:val="005B0396"/>
    <w:rsid w:val="005B0478"/>
    <w:rsid w:val="005B04AB"/>
    <w:rsid w:val="005B0D5C"/>
    <w:rsid w:val="005B0D82"/>
    <w:rsid w:val="005B0DD8"/>
    <w:rsid w:val="005B0E3D"/>
    <w:rsid w:val="005B10B9"/>
    <w:rsid w:val="005B144E"/>
    <w:rsid w:val="005B1499"/>
    <w:rsid w:val="005B19C4"/>
    <w:rsid w:val="005B1A42"/>
    <w:rsid w:val="005B1E06"/>
    <w:rsid w:val="005B1FC7"/>
    <w:rsid w:val="005B22A3"/>
    <w:rsid w:val="005B28E1"/>
    <w:rsid w:val="005B28F3"/>
    <w:rsid w:val="005B3026"/>
    <w:rsid w:val="005B311C"/>
    <w:rsid w:val="005B31CE"/>
    <w:rsid w:val="005B3655"/>
    <w:rsid w:val="005B410F"/>
    <w:rsid w:val="005B4361"/>
    <w:rsid w:val="005B443D"/>
    <w:rsid w:val="005B46F6"/>
    <w:rsid w:val="005B4713"/>
    <w:rsid w:val="005B47EA"/>
    <w:rsid w:val="005B493C"/>
    <w:rsid w:val="005B4B3F"/>
    <w:rsid w:val="005B4CAA"/>
    <w:rsid w:val="005B4D97"/>
    <w:rsid w:val="005B4FAD"/>
    <w:rsid w:val="005B5343"/>
    <w:rsid w:val="005B5803"/>
    <w:rsid w:val="005B5ED0"/>
    <w:rsid w:val="005B6082"/>
    <w:rsid w:val="005B641E"/>
    <w:rsid w:val="005B657E"/>
    <w:rsid w:val="005B6A43"/>
    <w:rsid w:val="005B6C0E"/>
    <w:rsid w:val="005B6CA7"/>
    <w:rsid w:val="005B6E62"/>
    <w:rsid w:val="005B7420"/>
    <w:rsid w:val="005B7708"/>
    <w:rsid w:val="005B7C00"/>
    <w:rsid w:val="005B7EFA"/>
    <w:rsid w:val="005C049A"/>
    <w:rsid w:val="005C06E1"/>
    <w:rsid w:val="005C07DB"/>
    <w:rsid w:val="005C0DE8"/>
    <w:rsid w:val="005C1151"/>
    <w:rsid w:val="005C1205"/>
    <w:rsid w:val="005C12E9"/>
    <w:rsid w:val="005C145F"/>
    <w:rsid w:val="005C1653"/>
    <w:rsid w:val="005C1797"/>
    <w:rsid w:val="005C1E2F"/>
    <w:rsid w:val="005C2095"/>
    <w:rsid w:val="005C20EC"/>
    <w:rsid w:val="005C2578"/>
    <w:rsid w:val="005C2AE8"/>
    <w:rsid w:val="005C2AF9"/>
    <w:rsid w:val="005C350F"/>
    <w:rsid w:val="005C3861"/>
    <w:rsid w:val="005C3864"/>
    <w:rsid w:val="005C38AE"/>
    <w:rsid w:val="005C3B30"/>
    <w:rsid w:val="005C3ED8"/>
    <w:rsid w:val="005C3F63"/>
    <w:rsid w:val="005C41F9"/>
    <w:rsid w:val="005C42B1"/>
    <w:rsid w:val="005C44B1"/>
    <w:rsid w:val="005C4CA5"/>
    <w:rsid w:val="005C5387"/>
    <w:rsid w:val="005C53F6"/>
    <w:rsid w:val="005C5408"/>
    <w:rsid w:val="005C558A"/>
    <w:rsid w:val="005C5E69"/>
    <w:rsid w:val="005C61A6"/>
    <w:rsid w:val="005C62FE"/>
    <w:rsid w:val="005C63F8"/>
    <w:rsid w:val="005C6640"/>
    <w:rsid w:val="005C675A"/>
    <w:rsid w:val="005C6943"/>
    <w:rsid w:val="005C71CF"/>
    <w:rsid w:val="005C721D"/>
    <w:rsid w:val="005C7393"/>
    <w:rsid w:val="005C74E8"/>
    <w:rsid w:val="005C757E"/>
    <w:rsid w:val="005C7A99"/>
    <w:rsid w:val="005D0A4E"/>
    <w:rsid w:val="005D0BB4"/>
    <w:rsid w:val="005D0BFD"/>
    <w:rsid w:val="005D0F9C"/>
    <w:rsid w:val="005D0FED"/>
    <w:rsid w:val="005D1194"/>
    <w:rsid w:val="005D141B"/>
    <w:rsid w:val="005D1950"/>
    <w:rsid w:val="005D199C"/>
    <w:rsid w:val="005D1AF7"/>
    <w:rsid w:val="005D1BE3"/>
    <w:rsid w:val="005D1DA4"/>
    <w:rsid w:val="005D1F10"/>
    <w:rsid w:val="005D26F4"/>
    <w:rsid w:val="005D2760"/>
    <w:rsid w:val="005D27BF"/>
    <w:rsid w:val="005D2CC1"/>
    <w:rsid w:val="005D38C1"/>
    <w:rsid w:val="005D3DAA"/>
    <w:rsid w:val="005D402A"/>
    <w:rsid w:val="005D426B"/>
    <w:rsid w:val="005D4653"/>
    <w:rsid w:val="005D47E2"/>
    <w:rsid w:val="005D487D"/>
    <w:rsid w:val="005D4AAE"/>
    <w:rsid w:val="005D4B0D"/>
    <w:rsid w:val="005D5028"/>
    <w:rsid w:val="005D5140"/>
    <w:rsid w:val="005D522B"/>
    <w:rsid w:val="005D5558"/>
    <w:rsid w:val="005D5D61"/>
    <w:rsid w:val="005D5D99"/>
    <w:rsid w:val="005D629A"/>
    <w:rsid w:val="005D6748"/>
    <w:rsid w:val="005D680C"/>
    <w:rsid w:val="005D6ABB"/>
    <w:rsid w:val="005D6B7F"/>
    <w:rsid w:val="005D7050"/>
    <w:rsid w:val="005D785C"/>
    <w:rsid w:val="005D7A87"/>
    <w:rsid w:val="005D7E01"/>
    <w:rsid w:val="005E027B"/>
    <w:rsid w:val="005E062F"/>
    <w:rsid w:val="005E09E3"/>
    <w:rsid w:val="005E0DD0"/>
    <w:rsid w:val="005E12B8"/>
    <w:rsid w:val="005E142D"/>
    <w:rsid w:val="005E1A30"/>
    <w:rsid w:val="005E1AC5"/>
    <w:rsid w:val="005E1DA7"/>
    <w:rsid w:val="005E214D"/>
    <w:rsid w:val="005E2668"/>
    <w:rsid w:val="005E2CCE"/>
    <w:rsid w:val="005E34AA"/>
    <w:rsid w:val="005E34EE"/>
    <w:rsid w:val="005E3612"/>
    <w:rsid w:val="005E3BC9"/>
    <w:rsid w:val="005E3E8F"/>
    <w:rsid w:val="005E457C"/>
    <w:rsid w:val="005E4659"/>
    <w:rsid w:val="005E4C9E"/>
    <w:rsid w:val="005E503C"/>
    <w:rsid w:val="005E518C"/>
    <w:rsid w:val="005E5540"/>
    <w:rsid w:val="005E661D"/>
    <w:rsid w:val="005E748D"/>
    <w:rsid w:val="005E78A9"/>
    <w:rsid w:val="005E7F43"/>
    <w:rsid w:val="005F0186"/>
    <w:rsid w:val="005F06A5"/>
    <w:rsid w:val="005F0A41"/>
    <w:rsid w:val="005F0C9C"/>
    <w:rsid w:val="005F2004"/>
    <w:rsid w:val="005F228B"/>
    <w:rsid w:val="005F24A1"/>
    <w:rsid w:val="005F2713"/>
    <w:rsid w:val="005F2720"/>
    <w:rsid w:val="005F275B"/>
    <w:rsid w:val="005F2A85"/>
    <w:rsid w:val="005F2B4A"/>
    <w:rsid w:val="005F2E6B"/>
    <w:rsid w:val="005F2F27"/>
    <w:rsid w:val="005F3109"/>
    <w:rsid w:val="005F3472"/>
    <w:rsid w:val="005F388D"/>
    <w:rsid w:val="005F39DC"/>
    <w:rsid w:val="005F3BB3"/>
    <w:rsid w:val="005F417A"/>
    <w:rsid w:val="005F42EA"/>
    <w:rsid w:val="005F527A"/>
    <w:rsid w:val="005F565D"/>
    <w:rsid w:val="005F577B"/>
    <w:rsid w:val="005F591A"/>
    <w:rsid w:val="005F6224"/>
    <w:rsid w:val="005F6230"/>
    <w:rsid w:val="005F63B3"/>
    <w:rsid w:val="005F6A46"/>
    <w:rsid w:val="005F6BD9"/>
    <w:rsid w:val="005F6D36"/>
    <w:rsid w:val="005F6FE2"/>
    <w:rsid w:val="005F72FA"/>
    <w:rsid w:val="005F74A5"/>
    <w:rsid w:val="005F7ADB"/>
    <w:rsid w:val="005F7F97"/>
    <w:rsid w:val="00600363"/>
    <w:rsid w:val="00600923"/>
    <w:rsid w:val="00600DCF"/>
    <w:rsid w:val="00600DEC"/>
    <w:rsid w:val="00601134"/>
    <w:rsid w:val="00602219"/>
    <w:rsid w:val="00602617"/>
    <w:rsid w:val="00602C69"/>
    <w:rsid w:val="00603A59"/>
    <w:rsid w:val="00603F76"/>
    <w:rsid w:val="00603FD9"/>
    <w:rsid w:val="0060410E"/>
    <w:rsid w:val="006042C3"/>
    <w:rsid w:val="00604708"/>
    <w:rsid w:val="006048FC"/>
    <w:rsid w:val="00604D0E"/>
    <w:rsid w:val="00605030"/>
    <w:rsid w:val="00605110"/>
    <w:rsid w:val="006052BF"/>
    <w:rsid w:val="00605599"/>
    <w:rsid w:val="00605A01"/>
    <w:rsid w:val="00605D1D"/>
    <w:rsid w:val="00605EBE"/>
    <w:rsid w:val="006065FA"/>
    <w:rsid w:val="0060698B"/>
    <w:rsid w:val="00606D0A"/>
    <w:rsid w:val="00607007"/>
    <w:rsid w:val="0060723D"/>
    <w:rsid w:val="00607782"/>
    <w:rsid w:val="00607852"/>
    <w:rsid w:val="00607947"/>
    <w:rsid w:val="00607D52"/>
    <w:rsid w:val="00610144"/>
    <w:rsid w:val="00610C88"/>
    <w:rsid w:val="00611170"/>
    <w:rsid w:val="006113A2"/>
    <w:rsid w:val="00611F74"/>
    <w:rsid w:val="006120C2"/>
    <w:rsid w:val="00612310"/>
    <w:rsid w:val="00612342"/>
    <w:rsid w:val="00612948"/>
    <w:rsid w:val="00612EE7"/>
    <w:rsid w:val="006131F8"/>
    <w:rsid w:val="006133C4"/>
    <w:rsid w:val="00613456"/>
    <w:rsid w:val="00613DDE"/>
    <w:rsid w:val="00613E3A"/>
    <w:rsid w:val="006142E2"/>
    <w:rsid w:val="00614744"/>
    <w:rsid w:val="00614B23"/>
    <w:rsid w:val="00614BDF"/>
    <w:rsid w:val="0061523C"/>
    <w:rsid w:val="006154F3"/>
    <w:rsid w:val="0061567C"/>
    <w:rsid w:val="006157A9"/>
    <w:rsid w:val="00615A39"/>
    <w:rsid w:val="00615E62"/>
    <w:rsid w:val="00616483"/>
    <w:rsid w:val="0061658C"/>
    <w:rsid w:val="00616896"/>
    <w:rsid w:val="00616972"/>
    <w:rsid w:val="00617226"/>
    <w:rsid w:val="00617350"/>
    <w:rsid w:val="00617A78"/>
    <w:rsid w:val="00617BD9"/>
    <w:rsid w:val="00617DB5"/>
    <w:rsid w:val="0062007B"/>
    <w:rsid w:val="00620088"/>
    <w:rsid w:val="006200D3"/>
    <w:rsid w:val="006208C0"/>
    <w:rsid w:val="0062094F"/>
    <w:rsid w:val="00620A30"/>
    <w:rsid w:val="00620E39"/>
    <w:rsid w:val="00620FBF"/>
    <w:rsid w:val="006211E3"/>
    <w:rsid w:val="0062184F"/>
    <w:rsid w:val="00621DB2"/>
    <w:rsid w:val="00622074"/>
    <w:rsid w:val="00622190"/>
    <w:rsid w:val="00622256"/>
    <w:rsid w:val="006222DC"/>
    <w:rsid w:val="006226F5"/>
    <w:rsid w:val="00622CBA"/>
    <w:rsid w:val="00622EEF"/>
    <w:rsid w:val="0062314B"/>
    <w:rsid w:val="00623263"/>
    <w:rsid w:val="00623595"/>
    <w:rsid w:val="006238DB"/>
    <w:rsid w:val="00623C20"/>
    <w:rsid w:val="00623EE1"/>
    <w:rsid w:val="00624021"/>
    <w:rsid w:val="00624862"/>
    <w:rsid w:val="006248FD"/>
    <w:rsid w:val="00624CE8"/>
    <w:rsid w:val="00624E74"/>
    <w:rsid w:val="0062561E"/>
    <w:rsid w:val="00625F21"/>
    <w:rsid w:val="006260E1"/>
    <w:rsid w:val="0062638A"/>
    <w:rsid w:val="0062664A"/>
    <w:rsid w:val="00626A0F"/>
    <w:rsid w:val="00626A8A"/>
    <w:rsid w:val="0062788D"/>
    <w:rsid w:val="006278DF"/>
    <w:rsid w:val="00627B86"/>
    <w:rsid w:val="00627D0E"/>
    <w:rsid w:val="00627F81"/>
    <w:rsid w:val="00627FCA"/>
    <w:rsid w:val="006306B3"/>
    <w:rsid w:val="00630DA1"/>
    <w:rsid w:val="00630F00"/>
    <w:rsid w:val="00630F3A"/>
    <w:rsid w:val="0063147B"/>
    <w:rsid w:val="00631AE8"/>
    <w:rsid w:val="00631F18"/>
    <w:rsid w:val="00632C8B"/>
    <w:rsid w:val="00632FD3"/>
    <w:rsid w:val="0063303A"/>
    <w:rsid w:val="00633592"/>
    <w:rsid w:val="006335B6"/>
    <w:rsid w:val="00633936"/>
    <w:rsid w:val="00633AA9"/>
    <w:rsid w:val="00633D94"/>
    <w:rsid w:val="00634108"/>
    <w:rsid w:val="00634344"/>
    <w:rsid w:val="006344C8"/>
    <w:rsid w:val="00634AE7"/>
    <w:rsid w:val="00634CA0"/>
    <w:rsid w:val="006359DF"/>
    <w:rsid w:val="006360C7"/>
    <w:rsid w:val="00636261"/>
    <w:rsid w:val="006362B9"/>
    <w:rsid w:val="0063638A"/>
    <w:rsid w:val="00636653"/>
    <w:rsid w:val="006368CF"/>
    <w:rsid w:val="00636E97"/>
    <w:rsid w:val="0063705F"/>
    <w:rsid w:val="006376EE"/>
    <w:rsid w:val="00637965"/>
    <w:rsid w:val="00637E2B"/>
    <w:rsid w:val="00640035"/>
    <w:rsid w:val="006400D6"/>
    <w:rsid w:val="00640276"/>
    <w:rsid w:val="00640789"/>
    <w:rsid w:val="00640827"/>
    <w:rsid w:val="00640CEC"/>
    <w:rsid w:val="006417C4"/>
    <w:rsid w:val="00641E6E"/>
    <w:rsid w:val="00642140"/>
    <w:rsid w:val="0064248E"/>
    <w:rsid w:val="00642647"/>
    <w:rsid w:val="006429BF"/>
    <w:rsid w:val="00642B00"/>
    <w:rsid w:val="00643042"/>
    <w:rsid w:val="006430C7"/>
    <w:rsid w:val="006434BF"/>
    <w:rsid w:val="0064361B"/>
    <w:rsid w:val="00643842"/>
    <w:rsid w:val="006447F4"/>
    <w:rsid w:val="00644A0E"/>
    <w:rsid w:val="00644C06"/>
    <w:rsid w:val="00644C43"/>
    <w:rsid w:val="00644D7E"/>
    <w:rsid w:val="00644E0B"/>
    <w:rsid w:val="006450FA"/>
    <w:rsid w:val="00645288"/>
    <w:rsid w:val="006454AB"/>
    <w:rsid w:val="00645588"/>
    <w:rsid w:val="00645922"/>
    <w:rsid w:val="0064593B"/>
    <w:rsid w:val="00645CBC"/>
    <w:rsid w:val="00645E21"/>
    <w:rsid w:val="00646178"/>
    <w:rsid w:val="006462BD"/>
    <w:rsid w:val="00646339"/>
    <w:rsid w:val="006463CA"/>
    <w:rsid w:val="0064658A"/>
    <w:rsid w:val="00646849"/>
    <w:rsid w:val="0064684D"/>
    <w:rsid w:val="00646919"/>
    <w:rsid w:val="0064728B"/>
    <w:rsid w:val="00647545"/>
    <w:rsid w:val="00647587"/>
    <w:rsid w:val="00647AD4"/>
    <w:rsid w:val="00647B47"/>
    <w:rsid w:val="006500F2"/>
    <w:rsid w:val="00650F19"/>
    <w:rsid w:val="006510E3"/>
    <w:rsid w:val="00651387"/>
    <w:rsid w:val="006517D8"/>
    <w:rsid w:val="006518B7"/>
    <w:rsid w:val="00651B64"/>
    <w:rsid w:val="00651B8A"/>
    <w:rsid w:val="00651ED6"/>
    <w:rsid w:val="0065208F"/>
    <w:rsid w:val="00652482"/>
    <w:rsid w:val="006525EF"/>
    <w:rsid w:val="00653090"/>
    <w:rsid w:val="00653141"/>
    <w:rsid w:val="00653143"/>
    <w:rsid w:val="00653548"/>
    <w:rsid w:val="0065354C"/>
    <w:rsid w:val="0065376E"/>
    <w:rsid w:val="00653C99"/>
    <w:rsid w:val="00653DCF"/>
    <w:rsid w:val="00654664"/>
    <w:rsid w:val="00654A6C"/>
    <w:rsid w:val="00654A8F"/>
    <w:rsid w:val="00654EA1"/>
    <w:rsid w:val="00654EF8"/>
    <w:rsid w:val="00655FCF"/>
    <w:rsid w:val="006562A6"/>
    <w:rsid w:val="00656629"/>
    <w:rsid w:val="0065673C"/>
    <w:rsid w:val="00656A9D"/>
    <w:rsid w:val="00657265"/>
    <w:rsid w:val="006576E0"/>
    <w:rsid w:val="00657A15"/>
    <w:rsid w:val="00657F6F"/>
    <w:rsid w:val="0066005E"/>
    <w:rsid w:val="006606D9"/>
    <w:rsid w:val="006607DC"/>
    <w:rsid w:val="006609B1"/>
    <w:rsid w:val="00660ACD"/>
    <w:rsid w:val="00660DBB"/>
    <w:rsid w:val="00660E5C"/>
    <w:rsid w:val="00661885"/>
    <w:rsid w:val="00661CE7"/>
    <w:rsid w:val="00661EBB"/>
    <w:rsid w:val="00662121"/>
    <w:rsid w:val="00662144"/>
    <w:rsid w:val="0066234A"/>
    <w:rsid w:val="00662390"/>
    <w:rsid w:val="006625F6"/>
    <w:rsid w:val="00663BB1"/>
    <w:rsid w:val="00663DE9"/>
    <w:rsid w:val="006641B5"/>
    <w:rsid w:val="006641BC"/>
    <w:rsid w:val="00664323"/>
    <w:rsid w:val="006643F1"/>
    <w:rsid w:val="006648BB"/>
    <w:rsid w:val="006648BE"/>
    <w:rsid w:val="00665029"/>
    <w:rsid w:val="00665759"/>
    <w:rsid w:val="00665FF5"/>
    <w:rsid w:val="006660B1"/>
    <w:rsid w:val="006670A0"/>
    <w:rsid w:val="006673CA"/>
    <w:rsid w:val="006679C8"/>
    <w:rsid w:val="00667CCE"/>
    <w:rsid w:val="00667F4B"/>
    <w:rsid w:val="006704C2"/>
    <w:rsid w:val="00670A11"/>
    <w:rsid w:val="00670BA7"/>
    <w:rsid w:val="0067106C"/>
    <w:rsid w:val="006713AA"/>
    <w:rsid w:val="0067165B"/>
    <w:rsid w:val="006716F7"/>
    <w:rsid w:val="0067173A"/>
    <w:rsid w:val="00671753"/>
    <w:rsid w:val="00671853"/>
    <w:rsid w:val="00671E5F"/>
    <w:rsid w:val="00671ED6"/>
    <w:rsid w:val="006722E3"/>
    <w:rsid w:val="0067250E"/>
    <w:rsid w:val="006726FD"/>
    <w:rsid w:val="00672AD5"/>
    <w:rsid w:val="00672BA7"/>
    <w:rsid w:val="00672C9C"/>
    <w:rsid w:val="006733A9"/>
    <w:rsid w:val="00673719"/>
    <w:rsid w:val="00673824"/>
    <w:rsid w:val="00673915"/>
    <w:rsid w:val="00673926"/>
    <w:rsid w:val="0067446D"/>
    <w:rsid w:val="00674675"/>
    <w:rsid w:val="006746CE"/>
    <w:rsid w:val="006747A9"/>
    <w:rsid w:val="00674ADC"/>
    <w:rsid w:val="00674E20"/>
    <w:rsid w:val="006753BF"/>
    <w:rsid w:val="006756D1"/>
    <w:rsid w:val="006757ED"/>
    <w:rsid w:val="00675895"/>
    <w:rsid w:val="00675D74"/>
    <w:rsid w:val="006761EF"/>
    <w:rsid w:val="006762AD"/>
    <w:rsid w:val="00676454"/>
    <w:rsid w:val="0067649E"/>
    <w:rsid w:val="0067652B"/>
    <w:rsid w:val="00677342"/>
    <w:rsid w:val="00677B94"/>
    <w:rsid w:val="00677EA0"/>
    <w:rsid w:val="00680001"/>
    <w:rsid w:val="006801BB"/>
    <w:rsid w:val="006804CC"/>
    <w:rsid w:val="0068054E"/>
    <w:rsid w:val="006805B6"/>
    <w:rsid w:val="00680B33"/>
    <w:rsid w:val="00680DF7"/>
    <w:rsid w:val="00681217"/>
    <w:rsid w:val="0068151A"/>
    <w:rsid w:val="00681651"/>
    <w:rsid w:val="00681B7D"/>
    <w:rsid w:val="006826BF"/>
    <w:rsid w:val="00682797"/>
    <w:rsid w:val="00682A27"/>
    <w:rsid w:val="00682EA4"/>
    <w:rsid w:val="0068310E"/>
    <w:rsid w:val="006832AC"/>
    <w:rsid w:val="006836C0"/>
    <w:rsid w:val="00683C71"/>
    <w:rsid w:val="00683CAA"/>
    <w:rsid w:val="00683E59"/>
    <w:rsid w:val="00683F95"/>
    <w:rsid w:val="00684177"/>
    <w:rsid w:val="0068432A"/>
    <w:rsid w:val="00684657"/>
    <w:rsid w:val="006846D5"/>
    <w:rsid w:val="006846F5"/>
    <w:rsid w:val="00684D27"/>
    <w:rsid w:val="00684EA0"/>
    <w:rsid w:val="00684F57"/>
    <w:rsid w:val="006852A0"/>
    <w:rsid w:val="00685A13"/>
    <w:rsid w:val="00685F56"/>
    <w:rsid w:val="00686387"/>
    <w:rsid w:val="00686B3B"/>
    <w:rsid w:val="00686E3D"/>
    <w:rsid w:val="006871C4"/>
    <w:rsid w:val="006871C6"/>
    <w:rsid w:val="00687852"/>
    <w:rsid w:val="00687F31"/>
    <w:rsid w:val="00690079"/>
    <w:rsid w:val="006902B9"/>
    <w:rsid w:val="006902D2"/>
    <w:rsid w:val="0069056D"/>
    <w:rsid w:val="00690586"/>
    <w:rsid w:val="00690719"/>
    <w:rsid w:val="0069090C"/>
    <w:rsid w:val="00690C86"/>
    <w:rsid w:val="00691252"/>
    <w:rsid w:val="0069171F"/>
    <w:rsid w:val="00691B16"/>
    <w:rsid w:val="00691D2E"/>
    <w:rsid w:val="00691D9D"/>
    <w:rsid w:val="00691EB1"/>
    <w:rsid w:val="00692290"/>
    <w:rsid w:val="0069241D"/>
    <w:rsid w:val="0069263F"/>
    <w:rsid w:val="00692A50"/>
    <w:rsid w:val="00692CB5"/>
    <w:rsid w:val="00692F0E"/>
    <w:rsid w:val="006932F5"/>
    <w:rsid w:val="00693597"/>
    <w:rsid w:val="00693D15"/>
    <w:rsid w:val="00693EC7"/>
    <w:rsid w:val="00693F33"/>
    <w:rsid w:val="0069439D"/>
    <w:rsid w:val="00694983"/>
    <w:rsid w:val="00695078"/>
    <w:rsid w:val="00695348"/>
    <w:rsid w:val="006953B7"/>
    <w:rsid w:val="00695578"/>
    <w:rsid w:val="00695645"/>
    <w:rsid w:val="006956A4"/>
    <w:rsid w:val="00695A93"/>
    <w:rsid w:val="00695ADE"/>
    <w:rsid w:val="00695BC4"/>
    <w:rsid w:val="00695DD3"/>
    <w:rsid w:val="00696592"/>
    <w:rsid w:val="006965D7"/>
    <w:rsid w:val="00696AD0"/>
    <w:rsid w:val="00696D21"/>
    <w:rsid w:val="00696DD7"/>
    <w:rsid w:val="006972F1"/>
    <w:rsid w:val="00697384"/>
    <w:rsid w:val="0069754E"/>
    <w:rsid w:val="00697882"/>
    <w:rsid w:val="006978A6"/>
    <w:rsid w:val="00697A22"/>
    <w:rsid w:val="00697AFA"/>
    <w:rsid w:val="00697C9E"/>
    <w:rsid w:val="006A0871"/>
    <w:rsid w:val="006A0A31"/>
    <w:rsid w:val="006A0C12"/>
    <w:rsid w:val="006A1141"/>
    <w:rsid w:val="006A1461"/>
    <w:rsid w:val="006A1A03"/>
    <w:rsid w:val="006A1DA8"/>
    <w:rsid w:val="006A22B8"/>
    <w:rsid w:val="006A2368"/>
    <w:rsid w:val="006A253C"/>
    <w:rsid w:val="006A2BB7"/>
    <w:rsid w:val="006A2FB4"/>
    <w:rsid w:val="006A34ED"/>
    <w:rsid w:val="006A3763"/>
    <w:rsid w:val="006A3C8D"/>
    <w:rsid w:val="006A3CE9"/>
    <w:rsid w:val="006A4120"/>
    <w:rsid w:val="006A412F"/>
    <w:rsid w:val="006A43D2"/>
    <w:rsid w:val="006A473E"/>
    <w:rsid w:val="006A48CD"/>
    <w:rsid w:val="006A4966"/>
    <w:rsid w:val="006A4BBE"/>
    <w:rsid w:val="006A4F76"/>
    <w:rsid w:val="006A515E"/>
    <w:rsid w:val="006A6E3B"/>
    <w:rsid w:val="006A6F6A"/>
    <w:rsid w:val="006A71F3"/>
    <w:rsid w:val="006A7563"/>
    <w:rsid w:val="006A778B"/>
    <w:rsid w:val="006A7883"/>
    <w:rsid w:val="006A78DE"/>
    <w:rsid w:val="006A7948"/>
    <w:rsid w:val="006A79FE"/>
    <w:rsid w:val="006A7B42"/>
    <w:rsid w:val="006A7C4E"/>
    <w:rsid w:val="006A7CD8"/>
    <w:rsid w:val="006A7DAF"/>
    <w:rsid w:val="006B088C"/>
    <w:rsid w:val="006B093A"/>
    <w:rsid w:val="006B0B18"/>
    <w:rsid w:val="006B0F3D"/>
    <w:rsid w:val="006B0F91"/>
    <w:rsid w:val="006B0FC1"/>
    <w:rsid w:val="006B1404"/>
    <w:rsid w:val="006B160A"/>
    <w:rsid w:val="006B1695"/>
    <w:rsid w:val="006B1F96"/>
    <w:rsid w:val="006B2784"/>
    <w:rsid w:val="006B2961"/>
    <w:rsid w:val="006B2F33"/>
    <w:rsid w:val="006B3035"/>
    <w:rsid w:val="006B395D"/>
    <w:rsid w:val="006B3B72"/>
    <w:rsid w:val="006B46A8"/>
    <w:rsid w:val="006B4943"/>
    <w:rsid w:val="006B496B"/>
    <w:rsid w:val="006B5078"/>
    <w:rsid w:val="006B5500"/>
    <w:rsid w:val="006B57EB"/>
    <w:rsid w:val="006B5900"/>
    <w:rsid w:val="006B5E1E"/>
    <w:rsid w:val="006B6582"/>
    <w:rsid w:val="006B6F11"/>
    <w:rsid w:val="006B740E"/>
    <w:rsid w:val="006B7431"/>
    <w:rsid w:val="006B7553"/>
    <w:rsid w:val="006B763C"/>
    <w:rsid w:val="006B7A04"/>
    <w:rsid w:val="006B7C10"/>
    <w:rsid w:val="006C04D8"/>
    <w:rsid w:val="006C1531"/>
    <w:rsid w:val="006C16B4"/>
    <w:rsid w:val="006C1FB8"/>
    <w:rsid w:val="006C2730"/>
    <w:rsid w:val="006C296E"/>
    <w:rsid w:val="006C2CFB"/>
    <w:rsid w:val="006C355F"/>
    <w:rsid w:val="006C381C"/>
    <w:rsid w:val="006C485B"/>
    <w:rsid w:val="006C4C86"/>
    <w:rsid w:val="006C50BB"/>
    <w:rsid w:val="006C520A"/>
    <w:rsid w:val="006C52B5"/>
    <w:rsid w:val="006C535D"/>
    <w:rsid w:val="006C5495"/>
    <w:rsid w:val="006C54B6"/>
    <w:rsid w:val="006C55D7"/>
    <w:rsid w:val="006C606F"/>
    <w:rsid w:val="006C650E"/>
    <w:rsid w:val="006C6A08"/>
    <w:rsid w:val="006C6EA0"/>
    <w:rsid w:val="006C734F"/>
    <w:rsid w:val="006C7352"/>
    <w:rsid w:val="006C73A0"/>
    <w:rsid w:val="006C760A"/>
    <w:rsid w:val="006C76C2"/>
    <w:rsid w:val="006C7E5F"/>
    <w:rsid w:val="006C7F03"/>
    <w:rsid w:val="006D0045"/>
    <w:rsid w:val="006D00D6"/>
    <w:rsid w:val="006D086E"/>
    <w:rsid w:val="006D0B36"/>
    <w:rsid w:val="006D0BCD"/>
    <w:rsid w:val="006D0D0E"/>
    <w:rsid w:val="006D139E"/>
    <w:rsid w:val="006D22B7"/>
    <w:rsid w:val="006D2539"/>
    <w:rsid w:val="006D257E"/>
    <w:rsid w:val="006D272E"/>
    <w:rsid w:val="006D28CD"/>
    <w:rsid w:val="006D2DD2"/>
    <w:rsid w:val="006D302A"/>
    <w:rsid w:val="006D30B3"/>
    <w:rsid w:val="006D3124"/>
    <w:rsid w:val="006D35A0"/>
    <w:rsid w:val="006D3828"/>
    <w:rsid w:val="006D3B23"/>
    <w:rsid w:val="006D3B5E"/>
    <w:rsid w:val="006D3DCF"/>
    <w:rsid w:val="006D3F7B"/>
    <w:rsid w:val="006D403A"/>
    <w:rsid w:val="006D403B"/>
    <w:rsid w:val="006D464D"/>
    <w:rsid w:val="006D48CD"/>
    <w:rsid w:val="006D508D"/>
    <w:rsid w:val="006D52D6"/>
    <w:rsid w:val="006D5325"/>
    <w:rsid w:val="006D5541"/>
    <w:rsid w:val="006D57E0"/>
    <w:rsid w:val="006D585D"/>
    <w:rsid w:val="006D5EB6"/>
    <w:rsid w:val="006D62B9"/>
    <w:rsid w:val="006D647A"/>
    <w:rsid w:val="006D66FC"/>
    <w:rsid w:val="006D6EF3"/>
    <w:rsid w:val="006D6FA4"/>
    <w:rsid w:val="006D75BE"/>
    <w:rsid w:val="006D7684"/>
    <w:rsid w:val="006D77A5"/>
    <w:rsid w:val="006D77AC"/>
    <w:rsid w:val="006D7C20"/>
    <w:rsid w:val="006D7D89"/>
    <w:rsid w:val="006D7F04"/>
    <w:rsid w:val="006E0334"/>
    <w:rsid w:val="006E0899"/>
    <w:rsid w:val="006E09DB"/>
    <w:rsid w:val="006E13B0"/>
    <w:rsid w:val="006E1A70"/>
    <w:rsid w:val="006E226D"/>
    <w:rsid w:val="006E24A9"/>
    <w:rsid w:val="006E26C1"/>
    <w:rsid w:val="006E27E9"/>
    <w:rsid w:val="006E2C12"/>
    <w:rsid w:val="006E2DAB"/>
    <w:rsid w:val="006E2E67"/>
    <w:rsid w:val="006E2F9A"/>
    <w:rsid w:val="006E3239"/>
    <w:rsid w:val="006E3246"/>
    <w:rsid w:val="006E32B5"/>
    <w:rsid w:val="006E36C5"/>
    <w:rsid w:val="006E406B"/>
    <w:rsid w:val="006E45EB"/>
    <w:rsid w:val="006E4D5A"/>
    <w:rsid w:val="006E4EB9"/>
    <w:rsid w:val="006E500F"/>
    <w:rsid w:val="006E5387"/>
    <w:rsid w:val="006E54B4"/>
    <w:rsid w:val="006E5E34"/>
    <w:rsid w:val="006E5EE7"/>
    <w:rsid w:val="006E6240"/>
    <w:rsid w:val="006E6366"/>
    <w:rsid w:val="006E6738"/>
    <w:rsid w:val="006E69D8"/>
    <w:rsid w:val="006E6B33"/>
    <w:rsid w:val="006E6E6A"/>
    <w:rsid w:val="006E6FA2"/>
    <w:rsid w:val="006E6FC6"/>
    <w:rsid w:val="006E730B"/>
    <w:rsid w:val="006E7336"/>
    <w:rsid w:val="006E75C4"/>
    <w:rsid w:val="006E75E6"/>
    <w:rsid w:val="006E78C4"/>
    <w:rsid w:val="006E7AC3"/>
    <w:rsid w:val="006E7C08"/>
    <w:rsid w:val="006E7CA3"/>
    <w:rsid w:val="006F00B7"/>
    <w:rsid w:val="006F00FD"/>
    <w:rsid w:val="006F0BFB"/>
    <w:rsid w:val="006F0F13"/>
    <w:rsid w:val="006F1762"/>
    <w:rsid w:val="006F1919"/>
    <w:rsid w:val="006F21C4"/>
    <w:rsid w:val="006F2C3E"/>
    <w:rsid w:val="006F2C81"/>
    <w:rsid w:val="006F2CAD"/>
    <w:rsid w:val="006F328D"/>
    <w:rsid w:val="006F35DC"/>
    <w:rsid w:val="006F3930"/>
    <w:rsid w:val="006F3F4B"/>
    <w:rsid w:val="006F453F"/>
    <w:rsid w:val="006F496E"/>
    <w:rsid w:val="006F4C2C"/>
    <w:rsid w:val="006F4DB7"/>
    <w:rsid w:val="006F4FDB"/>
    <w:rsid w:val="006F514A"/>
    <w:rsid w:val="006F5268"/>
    <w:rsid w:val="006F5F58"/>
    <w:rsid w:val="006F600E"/>
    <w:rsid w:val="006F6B78"/>
    <w:rsid w:val="006F7173"/>
    <w:rsid w:val="006F7205"/>
    <w:rsid w:val="006F7ACD"/>
    <w:rsid w:val="006F7B1D"/>
    <w:rsid w:val="007001DA"/>
    <w:rsid w:val="0070072A"/>
    <w:rsid w:val="007008DF"/>
    <w:rsid w:val="00701185"/>
    <w:rsid w:val="00701440"/>
    <w:rsid w:val="0070145E"/>
    <w:rsid w:val="00701BF9"/>
    <w:rsid w:val="00701DF2"/>
    <w:rsid w:val="00701F48"/>
    <w:rsid w:val="0070224B"/>
    <w:rsid w:val="0070291A"/>
    <w:rsid w:val="00702BC4"/>
    <w:rsid w:val="00703019"/>
    <w:rsid w:val="00703E47"/>
    <w:rsid w:val="00704080"/>
    <w:rsid w:val="00704707"/>
    <w:rsid w:val="00704793"/>
    <w:rsid w:val="007048A0"/>
    <w:rsid w:val="0070503C"/>
    <w:rsid w:val="00705260"/>
    <w:rsid w:val="007052B6"/>
    <w:rsid w:val="0070553D"/>
    <w:rsid w:val="00705D21"/>
    <w:rsid w:val="00705D6F"/>
    <w:rsid w:val="0070649F"/>
    <w:rsid w:val="0070656F"/>
    <w:rsid w:val="00706B03"/>
    <w:rsid w:val="00706F33"/>
    <w:rsid w:val="007072F3"/>
    <w:rsid w:val="00707593"/>
    <w:rsid w:val="007078EC"/>
    <w:rsid w:val="0070791C"/>
    <w:rsid w:val="00707AAA"/>
    <w:rsid w:val="00707C41"/>
    <w:rsid w:val="00707ED1"/>
    <w:rsid w:val="007100C5"/>
    <w:rsid w:val="00710677"/>
    <w:rsid w:val="00710880"/>
    <w:rsid w:val="00710AA0"/>
    <w:rsid w:val="00710B15"/>
    <w:rsid w:val="00710D26"/>
    <w:rsid w:val="00710FA3"/>
    <w:rsid w:val="00711139"/>
    <w:rsid w:val="00711245"/>
    <w:rsid w:val="007114E4"/>
    <w:rsid w:val="0071164F"/>
    <w:rsid w:val="00711680"/>
    <w:rsid w:val="007118DD"/>
    <w:rsid w:val="00711A0C"/>
    <w:rsid w:val="00711A55"/>
    <w:rsid w:val="00711F74"/>
    <w:rsid w:val="00712086"/>
    <w:rsid w:val="0071244A"/>
    <w:rsid w:val="00712473"/>
    <w:rsid w:val="007124BC"/>
    <w:rsid w:val="0071376F"/>
    <w:rsid w:val="0071381E"/>
    <w:rsid w:val="007139B2"/>
    <w:rsid w:val="00713D9D"/>
    <w:rsid w:val="00713DA0"/>
    <w:rsid w:val="00713F5E"/>
    <w:rsid w:val="00713FBD"/>
    <w:rsid w:val="0071414C"/>
    <w:rsid w:val="007142FD"/>
    <w:rsid w:val="0071477D"/>
    <w:rsid w:val="007150C7"/>
    <w:rsid w:val="007150E3"/>
    <w:rsid w:val="007153BF"/>
    <w:rsid w:val="007155A5"/>
    <w:rsid w:val="00715E46"/>
    <w:rsid w:val="00715EFC"/>
    <w:rsid w:val="00715F43"/>
    <w:rsid w:val="0071757B"/>
    <w:rsid w:val="00717C49"/>
    <w:rsid w:val="00717F3A"/>
    <w:rsid w:val="007205B1"/>
    <w:rsid w:val="007205F8"/>
    <w:rsid w:val="0072064F"/>
    <w:rsid w:val="00720843"/>
    <w:rsid w:val="007209CC"/>
    <w:rsid w:val="007215BA"/>
    <w:rsid w:val="007215D5"/>
    <w:rsid w:val="00721665"/>
    <w:rsid w:val="00721F03"/>
    <w:rsid w:val="00721F4E"/>
    <w:rsid w:val="0072210E"/>
    <w:rsid w:val="0072247E"/>
    <w:rsid w:val="007226A6"/>
    <w:rsid w:val="00722735"/>
    <w:rsid w:val="007229BC"/>
    <w:rsid w:val="00722E3F"/>
    <w:rsid w:val="00723027"/>
    <w:rsid w:val="007232D1"/>
    <w:rsid w:val="0072330A"/>
    <w:rsid w:val="007233DE"/>
    <w:rsid w:val="00723468"/>
    <w:rsid w:val="007235E1"/>
    <w:rsid w:val="00724360"/>
    <w:rsid w:val="00724471"/>
    <w:rsid w:val="007244D9"/>
    <w:rsid w:val="007247C3"/>
    <w:rsid w:val="00724E44"/>
    <w:rsid w:val="00725010"/>
    <w:rsid w:val="007251D3"/>
    <w:rsid w:val="00725292"/>
    <w:rsid w:val="0072545C"/>
    <w:rsid w:val="007257B7"/>
    <w:rsid w:val="007257DD"/>
    <w:rsid w:val="0072583E"/>
    <w:rsid w:val="00725B66"/>
    <w:rsid w:val="00725C40"/>
    <w:rsid w:val="00725CA8"/>
    <w:rsid w:val="00725D8E"/>
    <w:rsid w:val="00725EE2"/>
    <w:rsid w:val="0072657A"/>
    <w:rsid w:val="00726774"/>
    <w:rsid w:val="00726818"/>
    <w:rsid w:val="0072685D"/>
    <w:rsid w:val="0072692D"/>
    <w:rsid w:val="00726AEC"/>
    <w:rsid w:val="00726E0C"/>
    <w:rsid w:val="00726E59"/>
    <w:rsid w:val="00727086"/>
    <w:rsid w:val="00727118"/>
    <w:rsid w:val="00727277"/>
    <w:rsid w:val="00727493"/>
    <w:rsid w:val="00727A53"/>
    <w:rsid w:val="00727DD4"/>
    <w:rsid w:val="00730075"/>
    <w:rsid w:val="00730198"/>
    <w:rsid w:val="0073088A"/>
    <w:rsid w:val="00730BBC"/>
    <w:rsid w:val="00730CCE"/>
    <w:rsid w:val="00731135"/>
    <w:rsid w:val="00731430"/>
    <w:rsid w:val="00731F85"/>
    <w:rsid w:val="00732074"/>
    <w:rsid w:val="0073219E"/>
    <w:rsid w:val="00732333"/>
    <w:rsid w:val="0073247E"/>
    <w:rsid w:val="007329FF"/>
    <w:rsid w:val="00732D46"/>
    <w:rsid w:val="00732ED7"/>
    <w:rsid w:val="00732EFC"/>
    <w:rsid w:val="00732FCB"/>
    <w:rsid w:val="0073319C"/>
    <w:rsid w:val="007336CE"/>
    <w:rsid w:val="00733738"/>
    <w:rsid w:val="00733948"/>
    <w:rsid w:val="00733A58"/>
    <w:rsid w:val="00733D28"/>
    <w:rsid w:val="00733ECC"/>
    <w:rsid w:val="00733F3A"/>
    <w:rsid w:val="00733FF1"/>
    <w:rsid w:val="00733FFD"/>
    <w:rsid w:val="00734011"/>
    <w:rsid w:val="007340C1"/>
    <w:rsid w:val="0073441C"/>
    <w:rsid w:val="00734688"/>
    <w:rsid w:val="00734C8E"/>
    <w:rsid w:val="00734EB9"/>
    <w:rsid w:val="0073512E"/>
    <w:rsid w:val="00735268"/>
    <w:rsid w:val="007353C8"/>
    <w:rsid w:val="00735E0F"/>
    <w:rsid w:val="00736299"/>
    <w:rsid w:val="007367BA"/>
    <w:rsid w:val="00736AEA"/>
    <w:rsid w:val="00736BCE"/>
    <w:rsid w:val="007378D0"/>
    <w:rsid w:val="00737965"/>
    <w:rsid w:val="00737A61"/>
    <w:rsid w:val="0073F6C5"/>
    <w:rsid w:val="007400BD"/>
    <w:rsid w:val="00740128"/>
    <w:rsid w:val="007406FC"/>
    <w:rsid w:val="00740DA9"/>
    <w:rsid w:val="00740FB0"/>
    <w:rsid w:val="007412D7"/>
    <w:rsid w:val="00741357"/>
    <w:rsid w:val="007413E8"/>
    <w:rsid w:val="00741677"/>
    <w:rsid w:val="007423C2"/>
    <w:rsid w:val="0074252F"/>
    <w:rsid w:val="0074267B"/>
    <w:rsid w:val="00742FC2"/>
    <w:rsid w:val="007431EB"/>
    <w:rsid w:val="0074355C"/>
    <w:rsid w:val="00743566"/>
    <w:rsid w:val="007437C4"/>
    <w:rsid w:val="007438AE"/>
    <w:rsid w:val="00743B14"/>
    <w:rsid w:val="00743DD0"/>
    <w:rsid w:val="007441E5"/>
    <w:rsid w:val="0074464E"/>
    <w:rsid w:val="00744732"/>
    <w:rsid w:val="00744894"/>
    <w:rsid w:val="00744AD9"/>
    <w:rsid w:val="007451A2"/>
    <w:rsid w:val="00745241"/>
    <w:rsid w:val="00745362"/>
    <w:rsid w:val="007453EB"/>
    <w:rsid w:val="00745A4A"/>
    <w:rsid w:val="00745C76"/>
    <w:rsid w:val="00745FAF"/>
    <w:rsid w:val="00746203"/>
    <w:rsid w:val="007462AB"/>
    <w:rsid w:val="007462B3"/>
    <w:rsid w:val="00746C3E"/>
    <w:rsid w:val="00746D71"/>
    <w:rsid w:val="00746EED"/>
    <w:rsid w:val="00747022"/>
    <w:rsid w:val="007470B7"/>
    <w:rsid w:val="00747452"/>
    <w:rsid w:val="00747550"/>
    <w:rsid w:val="00747650"/>
    <w:rsid w:val="007478C3"/>
    <w:rsid w:val="007478DA"/>
    <w:rsid w:val="007479A2"/>
    <w:rsid w:val="00747CE6"/>
    <w:rsid w:val="00747DD1"/>
    <w:rsid w:val="00747ED7"/>
    <w:rsid w:val="00750156"/>
    <w:rsid w:val="007501AA"/>
    <w:rsid w:val="007502A7"/>
    <w:rsid w:val="0075078A"/>
    <w:rsid w:val="007507E1"/>
    <w:rsid w:val="007508A0"/>
    <w:rsid w:val="00750E11"/>
    <w:rsid w:val="00751434"/>
    <w:rsid w:val="0075161C"/>
    <w:rsid w:val="00751964"/>
    <w:rsid w:val="00751A37"/>
    <w:rsid w:val="00751D8C"/>
    <w:rsid w:val="00752B5D"/>
    <w:rsid w:val="00752BF7"/>
    <w:rsid w:val="00752E1C"/>
    <w:rsid w:val="00753186"/>
    <w:rsid w:val="007534BA"/>
    <w:rsid w:val="007539BA"/>
    <w:rsid w:val="007543EF"/>
    <w:rsid w:val="00754682"/>
    <w:rsid w:val="00754E64"/>
    <w:rsid w:val="00754EA5"/>
    <w:rsid w:val="007551B8"/>
    <w:rsid w:val="00755526"/>
    <w:rsid w:val="0075577F"/>
    <w:rsid w:val="007557F9"/>
    <w:rsid w:val="007558CB"/>
    <w:rsid w:val="00755CC2"/>
    <w:rsid w:val="007565B0"/>
    <w:rsid w:val="007568A3"/>
    <w:rsid w:val="00756905"/>
    <w:rsid w:val="007570E6"/>
    <w:rsid w:val="00757284"/>
    <w:rsid w:val="007573F3"/>
    <w:rsid w:val="007577AA"/>
    <w:rsid w:val="00757C25"/>
    <w:rsid w:val="00757FD6"/>
    <w:rsid w:val="0076006B"/>
    <w:rsid w:val="007603A5"/>
    <w:rsid w:val="007609C1"/>
    <w:rsid w:val="00760A07"/>
    <w:rsid w:val="00760A79"/>
    <w:rsid w:val="00760CFD"/>
    <w:rsid w:val="00760E8F"/>
    <w:rsid w:val="00761159"/>
    <w:rsid w:val="00761DEA"/>
    <w:rsid w:val="00761FC0"/>
    <w:rsid w:val="0076264D"/>
    <w:rsid w:val="007628D8"/>
    <w:rsid w:val="00762B6E"/>
    <w:rsid w:val="00762BFB"/>
    <w:rsid w:val="00762EA8"/>
    <w:rsid w:val="00762F3F"/>
    <w:rsid w:val="0076313C"/>
    <w:rsid w:val="0076335D"/>
    <w:rsid w:val="007633C0"/>
    <w:rsid w:val="00763469"/>
    <w:rsid w:val="0076378C"/>
    <w:rsid w:val="00763D22"/>
    <w:rsid w:val="00763DF5"/>
    <w:rsid w:val="00764311"/>
    <w:rsid w:val="00764622"/>
    <w:rsid w:val="00764836"/>
    <w:rsid w:val="00764E53"/>
    <w:rsid w:val="007650B1"/>
    <w:rsid w:val="00765191"/>
    <w:rsid w:val="0076564F"/>
    <w:rsid w:val="0076571B"/>
    <w:rsid w:val="007659ED"/>
    <w:rsid w:val="00766748"/>
    <w:rsid w:val="00766BBB"/>
    <w:rsid w:val="00766E44"/>
    <w:rsid w:val="00767016"/>
    <w:rsid w:val="00767117"/>
    <w:rsid w:val="00767269"/>
    <w:rsid w:val="0076730C"/>
    <w:rsid w:val="00767C42"/>
    <w:rsid w:val="00767D78"/>
    <w:rsid w:val="007700C3"/>
    <w:rsid w:val="00770997"/>
    <w:rsid w:val="00770B59"/>
    <w:rsid w:val="00770D2F"/>
    <w:rsid w:val="0077100D"/>
    <w:rsid w:val="007711A1"/>
    <w:rsid w:val="00771556"/>
    <w:rsid w:val="007716C7"/>
    <w:rsid w:val="00771878"/>
    <w:rsid w:val="00771AFF"/>
    <w:rsid w:val="00771E79"/>
    <w:rsid w:val="00771EB0"/>
    <w:rsid w:val="007720CE"/>
    <w:rsid w:val="007721E2"/>
    <w:rsid w:val="0077240D"/>
    <w:rsid w:val="007725DA"/>
    <w:rsid w:val="00772922"/>
    <w:rsid w:val="00773081"/>
    <w:rsid w:val="00773397"/>
    <w:rsid w:val="0077346C"/>
    <w:rsid w:val="0077392E"/>
    <w:rsid w:val="00773DDE"/>
    <w:rsid w:val="00774D31"/>
    <w:rsid w:val="00774D52"/>
    <w:rsid w:val="00774D6D"/>
    <w:rsid w:val="00775191"/>
    <w:rsid w:val="00775683"/>
    <w:rsid w:val="00775708"/>
    <w:rsid w:val="007758D1"/>
    <w:rsid w:val="00775B7D"/>
    <w:rsid w:val="00775C87"/>
    <w:rsid w:val="00775D78"/>
    <w:rsid w:val="00775DA9"/>
    <w:rsid w:val="00775E90"/>
    <w:rsid w:val="00776860"/>
    <w:rsid w:val="007769FA"/>
    <w:rsid w:val="00776D38"/>
    <w:rsid w:val="00776E33"/>
    <w:rsid w:val="007774EA"/>
    <w:rsid w:val="0077761D"/>
    <w:rsid w:val="00777AF2"/>
    <w:rsid w:val="0078088E"/>
    <w:rsid w:val="007812CF"/>
    <w:rsid w:val="00781397"/>
    <w:rsid w:val="0078219F"/>
    <w:rsid w:val="0078247D"/>
    <w:rsid w:val="00782922"/>
    <w:rsid w:val="00782BDB"/>
    <w:rsid w:val="0078307F"/>
    <w:rsid w:val="00783245"/>
    <w:rsid w:val="00783A5D"/>
    <w:rsid w:val="00783B2E"/>
    <w:rsid w:val="00783E03"/>
    <w:rsid w:val="007844D6"/>
    <w:rsid w:val="007846C8"/>
    <w:rsid w:val="00784C82"/>
    <w:rsid w:val="007850E3"/>
    <w:rsid w:val="00785A3F"/>
    <w:rsid w:val="007861CE"/>
    <w:rsid w:val="00786336"/>
    <w:rsid w:val="00786451"/>
    <w:rsid w:val="00786877"/>
    <w:rsid w:val="00786F69"/>
    <w:rsid w:val="0078734D"/>
    <w:rsid w:val="0078787D"/>
    <w:rsid w:val="00787E40"/>
    <w:rsid w:val="00790068"/>
    <w:rsid w:val="007907E9"/>
    <w:rsid w:val="007909DD"/>
    <w:rsid w:val="00790C4B"/>
    <w:rsid w:val="00791068"/>
    <w:rsid w:val="007910BA"/>
    <w:rsid w:val="007915A6"/>
    <w:rsid w:val="00791D92"/>
    <w:rsid w:val="00791E13"/>
    <w:rsid w:val="00792042"/>
    <w:rsid w:val="00792291"/>
    <w:rsid w:val="0079271F"/>
    <w:rsid w:val="007928DE"/>
    <w:rsid w:val="00792E49"/>
    <w:rsid w:val="007940CC"/>
    <w:rsid w:val="00794305"/>
    <w:rsid w:val="007945FD"/>
    <w:rsid w:val="00794EEE"/>
    <w:rsid w:val="00795416"/>
    <w:rsid w:val="00795592"/>
    <w:rsid w:val="00795644"/>
    <w:rsid w:val="00795CA8"/>
    <w:rsid w:val="00795EEC"/>
    <w:rsid w:val="00796554"/>
    <w:rsid w:val="00796EDF"/>
    <w:rsid w:val="0079722E"/>
    <w:rsid w:val="007972D1"/>
    <w:rsid w:val="00797487"/>
    <w:rsid w:val="007979FC"/>
    <w:rsid w:val="00797A81"/>
    <w:rsid w:val="00797BDB"/>
    <w:rsid w:val="00797D27"/>
    <w:rsid w:val="007A09E4"/>
    <w:rsid w:val="007A0DCD"/>
    <w:rsid w:val="007A0EC8"/>
    <w:rsid w:val="007A17DD"/>
    <w:rsid w:val="007A189C"/>
    <w:rsid w:val="007A195F"/>
    <w:rsid w:val="007A19B6"/>
    <w:rsid w:val="007A1C6A"/>
    <w:rsid w:val="007A1CAB"/>
    <w:rsid w:val="007A253F"/>
    <w:rsid w:val="007A31F9"/>
    <w:rsid w:val="007A3552"/>
    <w:rsid w:val="007A3722"/>
    <w:rsid w:val="007A3AC3"/>
    <w:rsid w:val="007A3DEC"/>
    <w:rsid w:val="007A3F46"/>
    <w:rsid w:val="007A3FD7"/>
    <w:rsid w:val="007A4134"/>
    <w:rsid w:val="007A43F2"/>
    <w:rsid w:val="007A45CD"/>
    <w:rsid w:val="007A49C3"/>
    <w:rsid w:val="007A5117"/>
    <w:rsid w:val="007A52DF"/>
    <w:rsid w:val="007A5557"/>
    <w:rsid w:val="007A5767"/>
    <w:rsid w:val="007A5977"/>
    <w:rsid w:val="007A5A51"/>
    <w:rsid w:val="007A5D32"/>
    <w:rsid w:val="007A6146"/>
    <w:rsid w:val="007A64C2"/>
    <w:rsid w:val="007A6590"/>
    <w:rsid w:val="007A6AFA"/>
    <w:rsid w:val="007A7797"/>
    <w:rsid w:val="007A7851"/>
    <w:rsid w:val="007A7892"/>
    <w:rsid w:val="007A7B09"/>
    <w:rsid w:val="007A7C64"/>
    <w:rsid w:val="007B04C2"/>
    <w:rsid w:val="007B052D"/>
    <w:rsid w:val="007B0F1D"/>
    <w:rsid w:val="007B13CC"/>
    <w:rsid w:val="007B13EA"/>
    <w:rsid w:val="007B18BC"/>
    <w:rsid w:val="007B1B54"/>
    <w:rsid w:val="007B1E53"/>
    <w:rsid w:val="007B2253"/>
    <w:rsid w:val="007B2534"/>
    <w:rsid w:val="007B26B1"/>
    <w:rsid w:val="007B344A"/>
    <w:rsid w:val="007B3709"/>
    <w:rsid w:val="007B373B"/>
    <w:rsid w:val="007B3754"/>
    <w:rsid w:val="007B3BAE"/>
    <w:rsid w:val="007B41A5"/>
    <w:rsid w:val="007B4640"/>
    <w:rsid w:val="007B4924"/>
    <w:rsid w:val="007B4979"/>
    <w:rsid w:val="007B535F"/>
    <w:rsid w:val="007B5370"/>
    <w:rsid w:val="007B53D5"/>
    <w:rsid w:val="007B5472"/>
    <w:rsid w:val="007B5864"/>
    <w:rsid w:val="007B5B02"/>
    <w:rsid w:val="007B5F07"/>
    <w:rsid w:val="007B61B9"/>
    <w:rsid w:val="007B6242"/>
    <w:rsid w:val="007B643D"/>
    <w:rsid w:val="007B6AED"/>
    <w:rsid w:val="007B6D33"/>
    <w:rsid w:val="007B7452"/>
    <w:rsid w:val="007B7505"/>
    <w:rsid w:val="007C03B0"/>
    <w:rsid w:val="007C0413"/>
    <w:rsid w:val="007C0918"/>
    <w:rsid w:val="007C09E9"/>
    <w:rsid w:val="007C0B51"/>
    <w:rsid w:val="007C0BB9"/>
    <w:rsid w:val="007C0F22"/>
    <w:rsid w:val="007C11B0"/>
    <w:rsid w:val="007C146D"/>
    <w:rsid w:val="007C19DB"/>
    <w:rsid w:val="007C1B67"/>
    <w:rsid w:val="007C1C09"/>
    <w:rsid w:val="007C1F57"/>
    <w:rsid w:val="007C2037"/>
    <w:rsid w:val="007C2369"/>
    <w:rsid w:val="007C239B"/>
    <w:rsid w:val="007C24EF"/>
    <w:rsid w:val="007C2DAF"/>
    <w:rsid w:val="007C2F97"/>
    <w:rsid w:val="007C336C"/>
    <w:rsid w:val="007C3789"/>
    <w:rsid w:val="007C3B87"/>
    <w:rsid w:val="007C47AF"/>
    <w:rsid w:val="007C4EEA"/>
    <w:rsid w:val="007C5811"/>
    <w:rsid w:val="007C5C70"/>
    <w:rsid w:val="007C5F5B"/>
    <w:rsid w:val="007C5F5C"/>
    <w:rsid w:val="007C6890"/>
    <w:rsid w:val="007C6E47"/>
    <w:rsid w:val="007C6E6E"/>
    <w:rsid w:val="007C735C"/>
    <w:rsid w:val="007D0593"/>
    <w:rsid w:val="007D0871"/>
    <w:rsid w:val="007D0B5B"/>
    <w:rsid w:val="007D0CF3"/>
    <w:rsid w:val="007D0E1E"/>
    <w:rsid w:val="007D102E"/>
    <w:rsid w:val="007D122F"/>
    <w:rsid w:val="007D145C"/>
    <w:rsid w:val="007D178D"/>
    <w:rsid w:val="007D195F"/>
    <w:rsid w:val="007D1A17"/>
    <w:rsid w:val="007D1C3D"/>
    <w:rsid w:val="007D1DDF"/>
    <w:rsid w:val="007D2205"/>
    <w:rsid w:val="007D2596"/>
    <w:rsid w:val="007D307F"/>
    <w:rsid w:val="007D3303"/>
    <w:rsid w:val="007D3802"/>
    <w:rsid w:val="007D3870"/>
    <w:rsid w:val="007D3967"/>
    <w:rsid w:val="007D3CE8"/>
    <w:rsid w:val="007D4268"/>
    <w:rsid w:val="007D44E6"/>
    <w:rsid w:val="007D474A"/>
    <w:rsid w:val="007D4836"/>
    <w:rsid w:val="007D4877"/>
    <w:rsid w:val="007D48ED"/>
    <w:rsid w:val="007D4C31"/>
    <w:rsid w:val="007D4D8A"/>
    <w:rsid w:val="007D5ACD"/>
    <w:rsid w:val="007D5EBA"/>
    <w:rsid w:val="007D6027"/>
    <w:rsid w:val="007D6333"/>
    <w:rsid w:val="007D63BE"/>
    <w:rsid w:val="007D6632"/>
    <w:rsid w:val="007D73B0"/>
    <w:rsid w:val="007D746C"/>
    <w:rsid w:val="007D776B"/>
    <w:rsid w:val="007D7A42"/>
    <w:rsid w:val="007D7C8E"/>
    <w:rsid w:val="007D7D04"/>
    <w:rsid w:val="007E05B4"/>
    <w:rsid w:val="007E0723"/>
    <w:rsid w:val="007E07DE"/>
    <w:rsid w:val="007E09B6"/>
    <w:rsid w:val="007E1AC4"/>
    <w:rsid w:val="007E1C3C"/>
    <w:rsid w:val="007E2D6D"/>
    <w:rsid w:val="007E2EEE"/>
    <w:rsid w:val="007E2F1F"/>
    <w:rsid w:val="007E2FA9"/>
    <w:rsid w:val="007E3312"/>
    <w:rsid w:val="007E36E2"/>
    <w:rsid w:val="007E374D"/>
    <w:rsid w:val="007E3935"/>
    <w:rsid w:val="007E3B97"/>
    <w:rsid w:val="007E3DA0"/>
    <w:rsid w:val="007E414C"/>
    <w:rsid w:val="007E41EC"/>
    <w:rsid w:val="007E4731"/>
    <w:rsid w:val="007E519A"/>
    <w:rsid w:val="007E521E"/>
    <w:rsid w:val="007E5243"/>
    <w:rsid w:val="007E56EA"/>
    <w:rsid w:val="007E576C"/>
    <w:rsid w:val="007E57B1"/>
    <w:rsid w:val="007E5B2C"/>
    <w:rsid w:val="007E5B48"/>
    <w:rsid w:val="007E6501"/>
    <w:rsid w:val="007E6918"/>
    <w:rsid w:val="007E71CA"/>
    <w:rsid w:val="007E735A"/>
    <w:rsid w:val="007E73D4"/>
    <w:rsid w:val="007E7632"/>
    <w:rsid w:val="007E7B03"/>
    <w:rsid w:val="007E7DCD"/>
    <w:rsid w:val="007E7EA6"/>
    <w:rsid w:val="007F02E1"/>
    <w:rsid w:val="007F036D"/>
    <w:rsid w:val="007F050C"/>
    <w:rsid w:val="007F0850"/>
    <w:rsid w:val="007F0B52"/>
    <w:rsid w:val="007F0C5C"/>
    <w:rsid w:val="007F0FC3"/>
    <w:rsid w:val="007F11B9"/>
    <w:rsid w:val="007F1661"/>
    <w:rsid w:val="007F17A3"/>
    <w:rsid w:val="007F1998"/>
    <w:rsid w:val="007F1B1A"/>
    <w:rsid w:val="007F1B4B"/>
    <w:rsid w:val="007F1C3B"/>
    <w:rsid w:val="007F1C4C"/>
    <w:rsid w:val="007F1ECA"/>
    <w:rsid w:val="007F282B"/>
    <w:rsid w:val="007F29B8"/>
    <w:rsid w:val="007F2A8D"/>
    <w:rsid w:val="007F2B9D"/>
    <w:rsid w:val="007F33A7"/>
    <w:rsid w:val="007F3A0B"/>
    <w:rsid w:val="007F3B8D"/>
    <w:rsid w:val="007F3BEB"/>
    <w:rsid w:val="007F3C5B"/>
    <w:rsid w:val="007F4319"/>
    <w:rsid w:val="007F45E2"/>
    <w:rsid w:val="007F4666"/>
    <w:rsid w:val="007F4AD5"/>
    <w:rsid w:val="007F4CE5"/>
    <w:rsid w:val="007F54AA"/>
    <w:rsid w:val="007F574D"/>
    <w:rsid w:val="007F57BB"/>
    <w:rsid w:val="007F5B20"/>
    <w:rsid w:val="007F5C0A"/>
    <w:rsid w:val="007F6125"/>
    <w:rsid w:val="007F64ED"/>
    <w:rsid w:val="007F6846"/>
    <w:rsid w:val="007F68EA"/>
    <w:rsid w:val="007F719F"/>
    <w:rsid w:val="007F738F"/>
    <w:rsid w:val="007F76B6"/>
    <w:rsid w:val="007F788C"/>
    <w:rsid w:val="008000BE"/>
    <w:rsid w:val="00800192"/>
    <w:rsid w:val="0080046F"/>
    <w:rsid w:val="0080089A"/>
    <w:rsid w:val="00800976"/>
    <w:rsid w:val="00800D2D"/>
    <w:rsid w:val="008013EB"/>
    <w:rsid w:val="00801498"/>
    <w:rsid w:val="00801609"/>
    <w:rsid w:val="00801A63"/>
    <w:rsid w:val="00801BC1"/>
    <w:rsid w:val="00802E18"/>
    <w:rsid w:val="00803081"/>
    <w:rsid w:val="0080359E"/>
    <w:rsid w:val="00803A17"/>
    <w:rsid w:val="00803B00"/>
    <w:rsid w:val="00803E9F"/>
    <w:rsid w:val="00804736"/>
    <w:rsid w:val="00804845"/>
    <w:rsid w:val="00804853"/>
    <w:rsid w:val="00804AF2"/>
    <w:rsid w:val="00804F8D"/>
    <w:rsid w:val="00805422"/>
    <w:rsid w:val="00805649"/>
    <w:rsid w:val="008057C3"/>
    <w:rsid w:val="00805AA9"/>
    <w:rsid w:val="008061DA"/>
    <w:rsid w:val="00807087"/>
    <w:rsid w:val="00807BDF"/>
    <w:rsid w:val="00807BE0"/>
    <w:rsid w:val="00807F28"/>
    <w:rsid w:val="0081049E"/>
    <w:rsid w:val="00810815"/>
    <w:rsid w:val="00810951"/>
    <w:rsid w:val="00810A8B"/>
    <w:rsid w:val="00810CF1"/>
    <w:rsid w:val="00810FC0"/>
    <w:rsid w:val="00811301"/>
    <w:rsid w:val="0081169C"/>
    <w:rsid w:val="00811770"/>
    <w:rsid w:val="008117CC"/>
    <w:rsid w:val="00811929"/>
    <w:rsid w:val="00811D32"/>
    <w:rsid w:val="00811F32"/>
    <w:rsid w:val="00812085"/>
    <w:rsid w:val="0081281F"/>
    <w:rsid w:val="008128E7"/>
    <w:rsid w:val="00812BC5"/>
    <w:rsid w:val="00812EC1"/>
    <w:rsid w:val="008134FB"/>
    <w:rsid w:val="008135F4"/>
    <w:rsid w:val="00813894"/>
    <w:rsid w:val="00813A90"/>
    <w:rsid w:val="00813DF0"/>
    <w:rsid w:val="00814007"/>
    <w:rsid w:val="008140CF"/>
    <w:rsid w:val="008146C5"/>
    <w:rsid w:val="0081482E"/>
    <w:rsid w:val="008151C2"/>
    <w:rsid w:val="0081529F"/>
    <w:rsid w:val="0081543A"/>
    <w:rsid w:val="0081579C"/>
    <w:rsid w:val="00815B37"/>
    <w:rsid w:val="00815BC0"/>
    <w:rsid w:val="00816085"/>
    <w:rsid w:val="008163F3"/>
    <w:rsid w:val="0081657D"/>
    <w:rsid w:val="008165AD"/>
    <w:rsid w:val="008166B4"/>
    <w:rsid w:val="008166F2"/>
    <w:rsid w:val="00816CAF"/>
    <w:rsid w:val="00816E65"/>
    <w:rsid w:val="00816EC6"/>
    <w:rsid w:val="008173B3"/>
    <w:rsid w:val="008177D2"/>
    <w:rsid w:val="00820201"/>
    <w:rsid w:val="00820550"/>
    <w:rsid w:val="00820640"/>
    <w:rsid w:val="00820685"/>
    <w:rsid w:val="00820804"/>
    <w:rsid w:val="00820809"/>
    <w:rsid w:val="00820B8E"/>
    <w:rsid w:val="00820C6B"/>
    <w:rsid w:val="00820E2A"/>
    <w:rsid w:val="00821308"/>
    <w:rsid w:val="008218B8"/>
    <w:rsid w:val="00821AC2"/>
    <w:rsid w:val="00822124"/>
    <w:rsid w:val="0082214B"/>
    <w:rsid w:val="0082259B"/>
    <w:rsid w:val="0082269D"/>
    <w:rsid w:val="00822787"/>
    <w:rsid w:val="00823A7E"/>
    <w:rsid w:val="00823D59"/>
    <w:rsid w:val="008241BD"/>
    <w:rsid w:val="00824205"/>
    <w:rsid w:val="008244C4"/>
    <w:rsid w:val="00824948"/>
    <w:rsid w:val="00824971"/>
    <w:rsid w:val="00824EA6"/>
    <w:rsid w:val="00824F55"/>
    <w:rsid w:val="00824F90"/>
    <w:rsid w:val="008254AE"/>
    <w:rsid w:val="0082691A"/>
    <w:rsid w:val="00827123"/>
    <w:rsid w:val="00827278"/>
    <w:rsid w:val="0082738D"/>
    <w:rsid w:val="00827393"/>
    <w:rsid w:val="00827B2B"/>
    <w:rsid w:val="00827BF8"/>
    <w:rsid w:val="00827FBC"/>
    <w:rsid w:val="00830453"/>
    <w:rsid w:val="008304D1"/>
    <w:rsid w:val="008305DF"/>
    <w:rsid w:val="00830775"/>
    <w:rsid w:val="00830C00"/>
    <w:rsid w:val="00830CFB"/>
    <w:rsid w:val="00830DB3"/>
    <w:rsid w:val="00830EF5"/>
    <w:rsid w:val="00831153"/>
    <w:rsid w:val="00831553"/>
    <w:rsid w:val="00831628"/>
    <w:rsid w:val="00831792"/>
    <w:rsid w:val="008319B2"/>
    <w:rsid w:val="00831D35"/>
    <w:rsid w:val="008321BA"/>
    <w:rsid w:val="00832612"/>
    <w:rsid w:val="008326A9"/>
    <w:rsid w:val="00832759"/>
    <w:rsid w:val="008327F7"/>
    <w:rsid w:val="00832A77"/>
    <w:rsid w:val="00832D90"/>
    <w:rsid w:val="00832DED"/>
    <w:rsid w:val="00833436"/>
    <w:rsid w:val="00833C37"/>
    <w:rsid w:val="00833D42"/>
    <w:rsid w:val="00833DE8"/>
    <w:rsid w:val="00833F0C"/>
    <w:rsid w:val="008340E3"/>
    <w:rsid w:val="008341E9"/>
    <w:rsid w:val="00834507"/>
    <w:rsid w:val="00834604"/>
    <w:rsid w:val="00834960"/>
    <w:rsid w:val="00834F9A"/>
    <w:rsid w:val="008353D7"/>
    <w:rsid w:val="00835665"/>
    <w:rsid w:val="00835681"/>
    <w:rsid w:val="00835E19"/>
    <w:rsid w:val="0083624E"/>
    <w:rsid w:val="0083634E"/>
    <w:rsid w:val="0083640A"/>
    <w:rsid w:val="0083666F"/>
    <w:rsid w:val="008366D2"/>
    <w:rsid w:val="00836843"/>
    <w:rsid w:val="008372A7"/>
    <w:rsid w:val="00837E0D"/>
    <w:rsid w:val="00840077"/>
    <w:rsid w:val="0084010C"/>
    <w:rsid w:val="00840115"/>
    <w:rsid w:val="0084040E"/>
    <w:rsid w:val="00840498"/>
    <w:rsid w:val="00840B51"/>
    <w:rsid w:val="008416D9"/>
    <w:rsid w:val="008416EE"/>
    <w:rsid w:val="00841866"/>
    <w:rsid w:val="008418F2"/>
    <w:rsid w:val="008420F2"/>
    <w:rsid w:val="008422C7"/>
    <w:rsid w:val="0084231C"/>
    <w:rsid w:val="008424AF"/>
    <w:rsid w:val="00843188"/>
    <w:rsid w:val="00843599"/>
    <w:rsid w:val="00843667"/>
    <w:rsid w:val="008439FF"/>
    <w:rsid w:val="00843C44"/>
    <w:rsid w:val="008449D3"/>
    <w:rsid w:val="00844C72"/>
    <w:rsid w:val="00844EC6"/>
    <w:rsid w:val="00845500"/>
    <w:rsid w:val="0084561B"/>
    <w:rsid w:val="00845B58"/>
    <w:rsid w:val="00845D5A"/>
    <w:rsid w:val="00845ED5"/>
    <w:rsid w:val="00846529"/>
    <w:rsid w:val="0084655E"/>
    <w:rsid w:val="00846C24"/>
    <w:rsid w:val="00846C47"/>
    <w:rsid w:val="008475B3"/>
    <w:rsid w:val="008477EB"/>
    <w:rsid w:val="0084794F"/>
    <w:rsid w:val="00847A92"/>
    <w:rsid w:val="00847D40"/>
    <w:rsid w:val="00850539"/>
    <w:rsid w:val="00850867"/>
    <w:rsid w:val="008508B5"/>
    <w:rsid w:val="00850D04"/>
    <w:rsid w:val="00850FDC"/>
    <w:rsid w:val="00851433"/>
    <w:rsid w:val="008516FC"/>
    <w:rsid w:val="00851A10"/>
    <w:rsid w:val="00851C8B"/>
    <w:rsid w:val="00852965"/>
    <w:rsid w:val="00852ADC"/>
    <w:rsid w:val="00852C74"/>
    <w:rsid w:val="008530A1"/>
    <w:rsid w:val="008533D3"/>
    <w:rsid w:val="00853B41"/>
    <w:rsid w:val="00854032"/>
    <w:rsid w:val="00854A0C"/>
    <w:rsid w:val="00855027"/>
    <w:rsid w:val="008555F4"/>
    <w:rsid w:val="00855A46"/>
    <w:rsid w:val="00855AD4"/>
    <w:rsid w:val="00855E0C"/>
    <w:rsid w:val="00855F21"/>
    <w:rsid w:val="0085646D"/>
    <w:rsid w:val="0085742C"/>
    <w:rsid w:val="008575C1"/>
    <w:rsid w:val="0085786E"/>
    <w:rsid w:val="00857917"/>
    <w:rsid w:val="00857BED"/>
    <w:rsid w:val="00857C0B"/>
    <w:rsid w:val="00857DC3"/>
    <w:rsid w:val="00857ED9"/>
    <w:rsid w:val="0086062F"/>
    <w:rsid w:val="00860C8A"/>
    <w:rsid w:val="00860CCA"/>
    <w:rsid w:val="00860ECE"/>
    <w:rsid w:val="00861020"/>
    <w:rsid w:val="00861067"/>
    <w:rsid w:val="008612D2"/>
    <w:rsid w:val="0086135F"/>
    <w:rsid w:val="008614F0"/>
    <w:rsid w:val="00861812"/>
    <w:rsid w:val="00861AFA"/>
    <w:rsid w:val="00861C4B"/>
    <w:rsid w:val="00862141"/>
    <w:rsid w:val="00862685"/>
    <w:rsid w:val="0086354B"/>
    <w:rsid w:val="00863B52"/>
    <w:rsid w:val="00863E58"/>
    <w:rsid w:val="008642A2"/>
    <w:rsid w:val="0086452A"/>
    <w:rsid w:val="008645D0"/>
    <w:rsid w:val="00864C1A"/>
    <w:rsid w:val="00865ABE"/>
    <w:rsid w:val="00865C42"/>
    <w:rsid w:val="00865DCA"/>
    <w:rsid w:val="00865EB2"/>
    <w:rsid w:val="00865FC0"/>
    <w:rsid w:val="00866395"/>
    <w:rsid w:val="008669CC"/>
    <w:rsid w:val="00866C6D"/>
    <w:rsid w:val="0086709A"/>
    <w:rsid w:val="0086733D"/>
    <w:rsid w:val="008675AF"/>
    <w:rsid w:val="0086761E"/>
    <w:rsid w:val="00867CB8"/>
    <w:rsid w:val="0087013B"/>
    <w:rsid w:val="008709C8"/>
    <w:rsid w:val="00870F73"/>
    <w:rsid w:val="0087100B"/>
    <w:rsid w:val="0087110C"/>
    <w:rsid w:val="008711EE"/>
    <w:rsid w:val="008712F2"/>
    <w:rsid w:val="0087167B"/>
    <w:rsid w:val="008719FA"/>
    <w:rsid w:val="00871F27"/>
    <w:rsid w:val="00871FF7"/>
    <w:rsid w:val="008723A9"/>
    <w:rsid w:val="008727DC"/>
    <w:rsid w:val="00872A56"/>
    <w:rsid w:val="00872CC0"/>
    <w:rsid w:val="00872DC7"/>
    <w:rsid w:val="00872DE2"/>
    <w:rsid w:val="00873092"/>
    <w:rsid w:val="00873548"/>
    <w:rsid w:val="008738F3"/>
    <w:rsid w:val="00873C0B"/>
    <w:rsid w:val="00873D39"/>
    <w:rsid w:val="00873E76"/>
    <w:rsid w:val="00874424"/>
    <w:rsid w:val="0087481F"/>
    <w:rsid w:val="00874E39"/>
    <w:rsid w:val="008750E0"/>
    <w:rsid w:val="008760C9"/>
    <w:rsid w:val="008761C6"/>
    <w:rsid w:val="008762E7"/>
    <w:rsid w:val="00876A44"/>
    <w:rsid w:val="00876A99"/>
    <w:rsid w:val="00876B2F"/>
    <w:rsid w:val="008801A0"/>
    <w:rsid w:val="0088021A"/>
    <w:rsid w:val="00880D88"/>
    <w:rsid w:val="00880D9C"/>
    <w:rsid w:val="00880E0C"/>
    <w:rsid w:val="0088121C"/>
    <w:rsid w:val="008812D8"/>
    <w:rsid w:val="00881679"/>
    <w:rsid w:val="008816AA"/>
    <w:rsid w:val="0088204B"/>
    <w:rsid w:val="008826C0"/>
    <w:rsid w:val="0088279C"/>
    <w:rsid w:val="008827E1"/>
    <w:rsid w:val="00884023"/>
    <w:rsid w:val="008840D6"/>
    <w:rsid w:val="00884184"/>
    <w:rsid w:val="0088423E"/>
    <w:rsid w:val="0088430C"/>
    <w:rsid w:val="00884D7C"/>
    <w:rsid w:val="00884DF0"/>
    <w:rsid w:val="0088576F"/>
    <w:rsid w:val="008859B8"/>
    <w:rsid w:val="008861E7"/>
    <w:rsid w:val="008863E4"/>
    <w:rsid w:val="0088650A"/>
    <w:rsid w:val="0088674C"/>
    <w:rsid w:val="00886956"/>
    <w:rsid w:val="008869F6"/>
    <w:rsid w:val="00886A5F"/>
    <w:rsid w:val="00886BB2"/>
    <w:rsid w:val="00886C82"/>
    <w:rsid w:val="008871A2"/>
    <w:rsid w:val="008871DA"/>
    <w:rsid w:val="008872B7"/>
    <w:rsid w:val="00887B4D"/>
    <w:rsid w:val="00887C30"/>
    <w:rsid w:val="00887EB3"/>
    <w:rsid w:val="00887F80"/>
    <w:rsid w:val="00890206"/>
    <w:rsid w:val="00890397"/>
    <w:rsid w:val="008907AE"/>
    <w:rsid w:val="008910B2"/>
    <w:rsid w:val="0089129F"/>
    <w:rsid w:val="008912E6"/>
    <w:rsid w:val="00891694"/>
    <w:rsid w:val="00891DFD"/>
    <w:rsid w:val="00892212"/>
    <w:rsid w:val="008924E5"/>
    <w:rsid w:val="008930AC"/>
    <w:rsid w:val="00893A19"/>
    <w:rsid w:val="00893A65"/>
    <w:rsid w:val="00893DA4"/>
    <w:rsid w:val="00893E94"/>
    <w:rsid w:val="00893E9E"/>
    <w:rsid w:val="008943D1"/>
    <w:rsid w:val="0089459D"/>
    <w:rsid w:val="00894801"/>
    <w:rsid w:val="00894917"/>
    <w:rsid w:val="00894A38"/>
    <w:rsid w:val="00894AF5"/>
    <w:rsid w:val="00894B1C"/>
    <w:rsid w:val="00894F0F"/>
    <w:rsid w:val="00894F6C"/>
    <w:rsid w:val="008951A8"/>
    <w:rsid w:val="00895201"/>
    <w:rsid w:val="0089528F"/>
    <w:rsid w:val="008952C4"/>
    <w:rsid w:val="00895401"/>
    <w:rsid w:val="008954FD"/>
    <w:rsid w:val="008957E2"/>
    <w:rsid w:val="00895801"/>
    <w:rsid w:val="00895894"/>
    <w:rsid w:val="00895E3E"/>
    <w:rsid w:val="00895F17"/>
    <w:rsid w:val="00896145"/>
    <w:rsid w:val="0089631C"/>
    <w:rsid w:val="00896362"/>
    <w:rsid w:val="00896413"/>
    <w:rsid w:val="00896545"/>
    <w:rsid w:val="0089656C"/>
    <w:rsid w:val="0089681B"/>
    <w:rsid w:val="00896D3C"/>
    <w:rsid w:val="0089717D"/>
    <w:rsid w:val="008971F1"/>
    <w:rsid w:val="00897274"/>
    <w:rsid w:val="0089740C"/>
    <w:rsid w:val="0089781D"/>
    <w:rsid w:val="0089785F"/>
    <w:rsid w:val="00897CD5"/>
    <w:rsid w:val="008A0051"/>
    <w:rsid w:val="008A0A29"/>
    <w:rsid w:val="008A157B"/>
    <w:rsid w:val="008A1596"/>
    <w:rsid w:val="008A1597"/>
    <w:rsid w:val="008A17B2"/>
    <w:rsid w:val="008A1A1E"/>
    <w:rsid w:val="008A1CB6"/>
    <w:rsid w:val="008A1EB8"/>
    <w:rsid w:val="008A2169"/>
    <w:rsid w:val="008A247B"/>
    <w:rsid w:val="008A25D0"/>
    <w:rsid w:val="008A28A7"/>
    <w:rsid w:val="008A2E1C"/>
    <w:rsid w:val="008A312B"/>
    <w:rsid w:val="008A350F"/>
    <w:rsid w:val="008A3670"/>
    <w:rsid w:val="008A4A28"/>
    <w:rsid w:val="008A4F2A"/>
    <w:rsid w:val="008A5575"/>
    <w:rsid w:val="008A5923"/>
    <w:rsid w:val="008A59FD"/>
    <w:rsid w:val="008A5B58"/>
    <w:rsid w:val="008A5B7C"/>
    <w:rsid w:val="008A6B26"/>
    <w:rsid w:val="008A6C07"/>
    <w:rsid w:val="008A7225"/>
    <w:rsid w:val="008A729B"/>
    <w:rsid w:val="008A72DA"/>
    <w:rsid w:val="008A76B6"/>
    <w:rsid w:val="008A7B7D"/>
    <w:rsid w:val="008A7C9C"/>
    <w:rsid w:val="008B03E5"/>
    <w:rsid w:val="008B053F"/>
    <w:rsid w:val="008B0BA4"/>
    <w:rsid w:val="008B0BB6"/>
    <w:rsid w:val="008B0EF5"/>
    <w:rsid w:val="008B155C"/>
    <w:rsid w:val="008B15F8"/>
    <w:rsid w:val="008B171B"/>
    <w:rsid w:val="008B18CD"/>
    <w:rsid w:val="008B1B1D"/>
    <w:rsid w:val="008B1CC1"/>
    <w:rsid w:val="008B1D2D"/>
    <w:rsid w:val="008B1E4F"/>
    <w:rsid w:val="008B1F1B"/>
    <w:rsid w:val="008B2479"/>
    <w:rsid w:val="008B2DBA"/>
    <w:rsid w:val="008B2F07"/>
    <w:rsid w:val="008B2F8C"/>
    <w:rsid w:val="008B3341"/>
    <w:rsid w:val="008B3C9F"/>
    <w:rsid w:val="008B3DCA"/>
    <w:rsid w:val="008B3E24"/>
    <w:rsid w:val="008B3F30"/>
    <w:rsid w:val="008B3FC0"/>
    <w:rsid w:val="008B43FF"/>
    <w:rsid w:val="008B4884"/>
    <w:rsid w:val="008B49E3"/>
    <w:rsid w:val="008B4D6C"/>
    <w:rsid w:val="008B4DCF"/>
    <w:rsid w:val="008B4E52"/>
    <w:rsid w:val="008B4F52"/>
    <w:rsid w:val="008B508F"/>
    <w:rsid w:val="008B5343"/>
    <w:rsid w:val="008B5419"/>
    <w:rsid w:val="008B59B0"/>
    <w:rsid w:val="008B5C04"/>
    <w:rsid w:val="008B5D0C"/>
    <w:rsid w:val="008B5D53"/>
    <w:rsid w:val="008B60FF"/>
    <w:rsid w:val="008B62C8"/>
    <w:rsid w:val="008B6516"/>
    <w:rsid w:val="008B66ED"/>
    <w:rsid w:val="008B6CAE"/>
    <w:rsid w:val="008B6DB7"/>
    <w:rsid w:val="008B731F"/>
    <w:rsid w:val="008B74B4"/>
    <w:rsid w:val="008B76D4"/>
    <w:rsid w:val="008B7739"/>
    <w:rsid w:val="008B7815"/>
    <w:rsid w:val="008B781D"/>
    <w:rsid w:val="008B7F93"/>
    <w:rsid w:val="008C06C1"/>
    <w:rsid w:val="008C0999"/>
    <w:rsid w:val="008C0A9D"/>
    <w:rsid w:val="008C0DA2"/>
    <w:rsid w:val="008C10EF"/>
    <w:rsid w:val="008C1388"/>
    <w:rsid w:val="008C143B"/>
    <w:rsid w:val="008C15C7"/>
    <w:rsid w:val="008C16C1"/>
    <w:rsid w:val="008C1925"/>
    <w:rsid w:val="008C19A2"/>
    <w:rsid w:val="008C1AF4"/>
    <w:rsid w:val="008C20C0"/>
    <w:rsid w:val="008C232E"/>
    <w:rsid w:val="008C242C"/>
    <w:rsid w:val="008C2CB6"/>
    <w:rsid w:val="008C2EC6"/>
    <w:rsid w:val="008C313E"/>
    <w:rsid w:val="008C340B"/>
    <w:rsid w:val="008C385C"/>
    <w:rsid w:val="008C3985"/>
    <w:rsid w:val="008C3C04"/>
    <w:rsid w:val="008C3DEA"/>
    <w:rsid w:val="008C404E"/>
    <w:rsid w:val="008C42A9"/>
    <w:rsid w:val="008C4363"/>
    <w:rsid w:val="008C553D"/>
    <w:rsid w:val="008C58A6"/>
    <w:rsid w:val="008C59F5"/>
    <w:rsid w:val="008C5CC1"/>
    <w:rsid w:val="008C5CF1"/>
    <w:rsid w:val="008C67B7"/>
    <w:rsid w:val="008C6A58"/>
    <w:rsid w:val="008C6AFC"/>
    <w:rsid w:val="008C6BA6"/>
    <w:rsid w:val="008C6F4C"/>
    <w:rsid w:val="008C7047"/>
    <w:rsid w:val="008C70EE"/>
    <w:rsid w:val="008C7682"/>
    <w:rsid w:val="008C77A4"/>
    <w:rsid w:val="008C7A65"/>
    <w:rsid w:val="008D0396"/>
    <w:rsid w:val="008D088A"/>
    <w:rsid w:val="008D0AAC"/>
    <w:rsid w:val="008D0EEF"/>
    <w:rsid w:val="008D150D"/>
    <w:rsid w:val="008D1877"/>
    <w:rsid w:val="008D1890"/>
    <w:rsid w:val="008D196A"/>
    <w:rsid w:val="008D19EF"/>
    <w:rsid w:val="008D2085"/>
    <w:rsid w:val="008D20C8"/>
    <w:rsid w:val="008D22E8"/>
    <w:rsid w:val="008D23C5"/>
    <w:rsid w:val="008D2452"/>
    <w:rsid w:val="008D2A63"/>
    <w:rsid w:val="008D2F78"/>
    <w:rsid w:val="008D2FA0"/>
    <w:rsid w:val="008D306D"/>
    <w:rsid w:val="008D338E"/>
    <w:rsid w:val="008D3848"/>
    <w:rsid w:val="008D3966"/>
    <w:rsid w:val="008D3972"/>
    <w:rsid w:val="008D3F72"/>
    <w:rsid w:val="008D3F9C"/>
    <w:rsid w:val="008D401C"/>
    <w:rsid w:val="008D41B5"/>
    <w:rsid w:val="008D4621"/>
    <w:rsid w:val="008D4702"/>
    <w:rsid w:val="008D4A8C"/>
    <w:rsid w:val="008D53D9"/>
    <w:rsid w:val="008D5871"/>
    <w:rsid w:val="008D588A"/>
    <w:rsid w:val="008D5C99"/>
    <w:rsid w:val="008D5D22"/>
    <w:rsid w:val="008D6126"/>
    <w:rsid w:val="008D6998"/>
    <w:rsid w:val="008D69B1"/>
    <w:rsid w:val="008D6A58"/>
    <w:rsid w:val="008D6EDE"/>
    <w:rsid w:val="008D6F3E"/>
    <w:rsid w:val="008D6FCD"/>
    <w:rsid w:val="008D758C"/>
    <w:rsid w:val="008D77BA"/>
    <w:rsid w:val="008D77BD"/>
    <w:rsid w:val="008D7D2E"/>
    <w:rsid w:val="008E04B4"/>
    <w:rsid w:val="008E0609"/>
    <w:rsid w:val="008E06DC"/>
    <w:rsid w:val="008E07EB"/>
    <w:rsid w:val="008E09C6"/>
    <w:rsid w:val="008E0B94"/>
    <w:rsid w:val="008E0E27"/>
    <w:rsid w:val="008E0F72"/>
    <w:rsid w:val="008E118E"/>
    <w:rsid w:val="008E128D"/>
    <w:rsid w:val="008E172E"/>
    <w:rsid w:val="008E1EA4"/>
    <w:rsid w:val="008E1FB2"/>
    <w:rsid w:val="008E25B6"/>
    <w:rsid w:val="008E289A"/>
    <w:rsid w:val="008E289B"/>
    <w:rsid w:val="008E2BCD"/>
    <w:rsid w:val="008E2E58"/>
    <w:rsid w:val="008E2EAA"/>
    <w:rsid w:val="008E2FA5"/>
    <w:rsid w:val="008E31E1"/>
    <w:rsid w:val="008E3600"/>
    <w:rsid w:val="008E3D91"/>
    <w:rsid w:val="008E4290"/>
    <w:rsid w:val="008E467F"/>
    <w:rsid w:val="008E46E0"/>
    <w:rsid w:val="008E4BE7"/>
    <w:rsid w:val="008E4CA4"/>
    <w:rsid w:val="008E4CAB"/>
    <w:rsid w:val="008E4F43"/>
    <w:rsid w:val="008E54E6"/>
    <w:rsid w:val="008E5D0A"/>
    <w:rsid w:val="008E5E94"/>
    <w:rsid w:val="008E64C1"/>
    <w:rsid w:val="008E669C"/>
    <w:rsid w:val="008E66E6"/>
    <w:rsid w:val="008E70FB"/>
    <w:rsid w:val="008E73F3"/>
    <w:rsid w:val="008E7BC4"/>
    <w:rsid w:val="008E7C98"/>
    <w:rsid w:val="008E7DE4"/>
    <w:rsid w:val="008F01C6"/>
    <w:rsid w:val="008F0285"/>
    <w:rsid w:val="008F03FC"/>
    <w:rsid w:val="008F049D"/>
    <w:rsid w:val="008F0914"/>
    <w:rsid w:val="008F099B"/>
    <w:rsid w:val="008F0A5F"/>
    <w:rsid w:val="008F0A96"/>
    <w:rsid w:val="008F0AD4"/>
    <w:rsid w:val="008F0AEC"/>
    <w:rsid w:val="008F0B10"/>
    <w:rsid w:val="008F0B43"/>
    <w:rsid w:val="008F1702"/>
    <w:rsid w:val="008F17BD"/>
    <w:rsid w:val="008F1B54"/>
    <w:rsid w:val="008F1B81"/>
    <w:rsid w:val="008F1E14"/>
    <w:rsid w:val="008F1F61"/>
    <w:rsid w:val="008F22AF"/>
    <w:rsid w:val="008F25EF"/>
    <w:rsid w:val="008F26A5"/>
    <w:rsid w:val="008F2804"/>
    <w:rsid w:val="008F2ACB"/>
    <w:rsid w:val="008F2D95"/>
    <w:rsid w:val="008F2E9C"/>
    <w:rsid w:val="008F41BD"/>
    <w:rsid w:val="008F4397"/>
    <w:rsid w:val="008F4415"/>
    <w:rsid w:val="008F4591"/>
    <w:rsid w:val="008F4897"/>
    <w:rsid w:val="008F49CA"/>
    <w:rsid w:val="008F5576"/>
    <w:rsid w:val="008F5B00"/>
    <w:rsid w:val="008F5EEB"/>
    <w:rsid w:val="008F60C5"/>
    <w:rsid w:val="008F60EF"/>
    <w:rsid w:val="008F6585"/>
    <w:rsid w:val="008F66C4"/>
    <w:rsid w:val="008F66E2"/>
    <w:rsid w:val="008F6AB9"/>
    <w:rsid w:val="008F6EA1"/>
    <w:rsid w:val="008F707A"/>
    <w:rsid w:val="008F7303"/>
    <w:rsid w:val="008F7B8E"/>
    <w:rsid w:val="008F7CB3"/>
    <w:rsid w:val="00900047"/>
    <w:rsid w:val="0090010E"/>
    <w:rsid w:val="0090050D"/>
    <w:rsid w:val="00900CE7"/>
    <w:rsid w:val="00900D8D"/>
    <w:rsid w:val="00901166"/>
    <w:rsid w:val="00901766"/>
    <w:rsid w:val="00901E3D"/>
    <w:rsid w:val="00901F46"/>
    <w:rsid w:val="009024FF"/>
    <w:rsid w:val="009025A1"/>
    <w:rsid w:val="00902956"/>
    <w:rsid w:val="00902984"/>
    <w:rsid w:val="00902CB7"/>
    <w:rsid w:val="00902EC7"/>
    <w:rsid w:val="00902FDB"/>
    <w:rsid w:val="00903632"/>
    <w:rsid w:val="0090369C"/>
    <w:rsid w:val="0090372C"/>
    <w:rsid w:val="00904200"/>
    <w:rsid w:val="00904675"/>
    <w:rsid w:val="00904A77"/>
    <w:rsid w:val="00904E36"/>
    <w:rsid w:val="00905906"/>
    <w:rsid w:val="0090596E"/>
    <w:rsid w:val="00905AB8"/>
    <w:rsid w:val="00906257"/>
    <w:rsid w:val="009068C2"/>
    <w:rsid w:val="00906AAD"/>
    <w:rsid w:val="0090737A"/>
    <w:rsid w:val="00907563"/>
    <w:rsid w:val="009077ED"/>
    <w:rsid w:val="009079CF"/>
    <w:rsid w:val="00907B71"/>
    <w:rsid w:val="009103C7"/>
    <w:rsid w:val="009106F0"/>
    <w:rsid w:val="0091075A"/>
    <w:rsid w:val="00910C6F"/>
    <w:rsid w:val="009111B4"/>
    <w:rsid w:val="00911EB0"/>
    <w:rsid w:val="00911F82"/>
    <w:rsid w:val="00912162"/>
    <w:rsid w:val="009123D9"/>
    <w:rsid w:val="0091265D"/>
    <w:rsid w:val="009129FA"/>
    <w:rsid w:val="00913001"/>
    <w:rsid w:val="009131FC"/>
    <w:rsid w:val="009135D0"/>
    <w:rsid w:val="0091376A"/>
    <w:rsid w:val="00913838"/>
    <w:rsid w:val="00913A60"/>
    <w:rsid w:val="00913E6F"/>
    <w:rsid w:val="009142F5"/>
    <w:rsid w:val="00914600"/>
    <w:rsid w:val="00914A9F"/>
    <w:rsid w:val="0091508A"/>
    <w:rsid w:val="009150E9"/>
    <w:rsid w:val="009160F2"/>
    <w:rsid w:val="00916119"/>
    <w:rsid w:val="0091664F"/>
    <w:rsid w:val="00916660"/>
    <w:rsid w:val="00916A15"/>
    <w:rsid w:val="00916CCE"/>
    <w:rsid w:val="009170DC"/>
    <w:rsid w:val="009173FD"/>
    <w:rsid w:val="00917519"/>
    <w:rsid w:val="00917550"/>
    <w:rsid w:val="009175A7"/>
    <w:rsid w:val="00917E22"/>
    <w:rsid w:val="009215AB"/>
    <w:rsid w:val="00921A06"/>
    <w:rsid w:val="00921E3B"/>
    <w:rsid w:val="00921E67"/>
    <w:rsid w:val="00922609"/>
    <w:rsid w:val="0092295F"/>
    <w:rsid w:val="00922B2B"/>
    <w:rsid w:val="00922F22"/>
    <w:rsid w:val="00923049"/>
    <w:rsid w:val="009231B6"/>
    <w:rsid w:val="009233EF"/>
    <w:rsid w:val="00924582"/>
    <w:rsid w:val="009248F8"/>
    <w:rsid w:val="00925628"/>
    <w:rsid w:val="00925A06"/>
    <w:rsid w:val="00925B37"/>
    <w:rsid w:val="00925E01"/>
    <w:rsid w:val="00926AFD"/>
    <w:rsid w:val="00926DED"/>
    <w:rsid w:val="009273C0"/>
    <w:rsid w:val="009277AE"/>
    <w:rsid w:val="00927DAA"/>
    <w:rsid w:val="00927E63"/>
    <w:rsid w:val="0093033D"/>
    <w:rsid w:val="009303C3"/>
    <w:rsid w:val="00930B24"/>
    <w:rsid w:val="00930CAB"/>
    <w:rsid w:val="00930CF5"/>
    <w:rsid w:val="00930D96"/>
    <w:rsid w:val="009314CB"/>
    <w:rsid w:val="009315FF"/>
    <w:rsid w:val="00931950"/>
    <w:rsid w:val="00931C88"/>
    <w:rsid w:val="009321C6"/>
    <w:rsid w:val="009321F6"/>
    <w:rsid w:val="00932350"/>
    <w:rsid w:val="009324AB"/>
    <w:rsid w:val="00933123"/>
    <w:rsid w:val="00933425"/>
    <w:rsid w:val="00933611"/>
    <w:rsid w:val="00933753"/>
    <w:rsid w:val="00933857"/>
    <w:rsid w:val="0093396E"/>
    <w:rsid w:val="00933A21"/>
    <w:rsid w:val="00934021"/>
    <w:rsid w:val="009340FB"/>
    <w:rsid w:val="009342C4"/>
    <w:rsid w:val="0093483E"/>
    <w:rsid w:val="00934E49"/>
    <w:rsid w:val="0093656A"/>
    <w:rsid w:val="00936714"/>
    <w:rsid w:val="009368B9"/>
    <w:rsid w:val="00936C1E"/>
    <w:rsid w:val="00937683"/>
    <w:rsid w:val="00937BAE"/>
    <w:rsid w:val="00937C77"/>
    <w:rsid w:val="00940038"/>
    <w:rsid w:val="009402C8"/>
    <w:rsid w:val="009403D8"/>
    <w:rsid w:val="009406EB"/>
    <w:rsid w:val="00940768"/>
    <w:rsid w:val="009407D9"/>
    <w:rsid w:val="0094100B"/>
    <w:rsid w:val="009418D2"/>
    <w:rsid w:val="00941D37"/>
    <w:rsid w:val="00942547"/>
    <w:rsid w:val="00942EF8"/>
    <w:rsid w:val="00943844"/>
    <w:rsid w:val="00943A0B"/>
    <w:rsid w:val="00943C2D"/>
    <w:rsid w:val="00943D53"/>
    <w:rsid w:val="00943EBD"/>
    <w:rsid w:val="00944055"/>
    <w:rsid w:val="0094430A"/>
    <w:rsid w:val="0094435C"/>
    <w:rsid w:val="00944483"/>
    <w:rsid w:val="00944601"/>
    <w:rsid w:val="009447DC"/>
    <w:rsid w:val="00944B6D"/>
    <w:rsid w:val="00944D9E"/>
    <w:rsid w:val="00944EB1"/>
    <w:rsid w:val="0094530E"/>
    <w:rsid w:val="00945490"/>
    <w:rsid w:val="00945850"/>
    <w:rsid w:val="00945C62"/>
    <w:rsid w:val="00945DC0"/>
    <w:rsid w:val="00946158"/>
    <w:rsid w:val="009464EF"/>
    <w:rsid w:val="009468E4"/>
    <w:rsid w:val="00946B6A"/>
    <w:rsid w:val="00946C06"/>
    <w:rsid w:val="00947011"/>
    <w:rsid w:val="00947396"/>
    <w:rsid w:val="00947666"/>
    <w:rsid w:val="00947CBB"/>
    <w:rsid w:val="00947E7C"/>
    <w:rsid w:val="00950042"/>
    <w:rsid w:val="009502EF"/>
    <w:rsid w:val="0095036C"/>
    <w:rsid w:val="0095059A"/>
    <w:rsid w:val="00950FA9"/>
    <w:rsid w:val="009514D4"/>
    <w:rsid w:val="0095199F"/>
    <w:rsid w:val="00951B1F"/>
    <w:rsid w:val="00951B92"/>
    <w:rsid w:val="00952177"/>
    <w:rsid w:val="009523B6"/>
    <w:rsid w:val="0095250C"/>
    <w:rsid w:val="0095251B"/>
    <w:rsid w:val="0095255B"/>
    <w:rsid w:val="009526A5"/>
    <w:rsid w:val="0095299E"/>
    <w:rsid w:val="00952AF4"/>
    <w:rsid w:val="009531B9"/>
    <w:rsid w:val="009531BA"/>
    <w:rsid w:val="00953329"/>
    <w:rsid w:val="009534F9"/>
    <w:rsid w:val="0095370C"/>
    <w:rsid w:val="00953BAC"/>
    <w:rsid w:val="0095443F"/>
    <w:rsid w:val="0095475A"/>
    <w:rsid w:val="00955060"/>
    <w:rsid w:val="009551A9"/>
    <w:rsid w:val="00955974"/>
    <w:rsid w:val="00955CD7"/>
    <w:rsid w:val="00956593"/>
    <w:rsid w:val="00956836"/>
    <w:rsid w:val="00956866"/>
    <w:rsid w:val="009569D3"/>
    <w:rsid w:val="00957A37"/>
    <w:rsid w:val="00957B38"/>
    <w:rsid w:val="009603A7"/>
    <w:rsid w:val="00960588"/>
    <w:rsid w:val="00960AA5"/>
    <w:rsid w:val="00960B13"/>
    <w:rsid w:val="0096108A"/>
    <w:rsid w:val="00961377"/>
    <w:rsid w:val="009622C8"/>
    <w:rsid w:val="009627FF"/>
    <w:rsid w:val="00962C41"/>
    <w:rsid w:val="00962D47"/>
    <w:rsid w:val="0096373C"/>
    <w:rsid w:val="0096373F"/>
    <w:rsid w:val="00963B97"/>
    <w:rsid w:val="00963DCC"/>
    <w:rsid w:val="0096402E"/>
    <w:rsid w:val="009644FD"/>
    <w:rsid w:val="00964595"/>
    <w:rsid w:val="009646D8"/>
    <w:rsid w:val="00964752"/>
    <w:rsid w:val="00964815"/>
    <w:rsid w:val="009649C8"/>
    <w:rsid w:val="00965F1A"/>
    <w:rsid w:val="00966528"/>
    <w:rsid w:val="0096674D"/>
    <w:rsid w:val="00966A31"/>
    <w:rsid w:val="00966DF5"/>
    <w:rsid w:val="00967305"/>
    <w:rsid w:val="009674AA"/>
    <w:rsid w:val="00967640"/>
    <w:rsid w:val="00967739"/>
    <w:rsid w:val="0096786A"/>
    <w:rsid w:val="00967D4A"/>
    <w:rsid w:val="00970400"/>
    <w:rsid w:val="009705E8"/>
    <w:rsid w:val="00970A67"/>
    <w:rsid w:val="00970E23"/>
    <w:rsid w:val="00970F9D"/>
    <w:rsid w:val="00971C0F"/>
    <w:rsid w:val="00971DB5"/>
    <w:rsid w:val="009720F5"/>
    <w:rsid w:val="00972F66"/>
    <w:rsid w:val="009730EC"/>
    <w:rsid w:val="009738D5"/>
    <w:rsid w:val="00973905"/>
    <w:rsid w:val="0097406F"/>
    <w:rsid w:val="0097449C"/>
    <w:rsid w:val="00974B7C"/>
    <w:rsid w:val="00975E3F"/>
    <w:rsid w:val="009760E5"/>
    <w:rsid w:val="00976C28"/>
    <w:rsid w:val="009770B0"/>
    <w:rsid w:val="00977230"/>
    <w:rsid w:val="009773FA"/>
    <w:rsid w:val="009774FA"/>
    <w:rsid w:val="009775FB"/>
    <w:rsid w:val="009776A3"/>
    <w:rsid w:val="00977A0D"/>
    <w:rsid w:val="00977E50"/>
    <w:rsid w:val="00977E5B"/>
    <w:rsid w:val="00980264"/>
    <w:rsid w:val="009806FB"/>
    <w:rsid w:val="0098083E"/>
    <w:rsid w:val="009808B8"/>
    <w:rsid w:val="0098101B"/>
    <w:rsid w:val="00981618"/>
    <w:rsid w:val="00981C92"/>
    <w:rsid w:val="00982486"/>
    <w:rsid w:val="009825ED"/>
    <w:rsid w:val="00982D1F"/>
    <w:rsid w:val="00983681"/>
    <w:rsid w:val="00983880"/>
    <w:rsid w:val="00983CE2"/>
    <w:rsid w:val="009841F7"/>
    <w:rsid w:val="009842E6"/>
    <w:rsid w:val="009845E5"/>
    <w:rsid w:val="00984730"/>
    <w:rsid w:val="00985095"/>
    <w:rsid w:val="00985181"/>
    <w:rsid w:val="00985485"/>
    <w:rsid w:val="00985655"/>
    <w:rsid w:val="00985F34"/>
    <w:rsid w:val="00985FD5"/>
    <w:rsid w:val="0098621D"/>
    <w:rsid w:val="00986D74"/>
    <w:rsid w:val="009878C2"/>
    <w:rsid w:val="00987D3C"/>
    <w:rsid w:val="0099086E"/>
    <w:rsid w:val="00990884"/>
    <w:rsid w:val="00990969"/>
    <w:rsid w:val="00990A79"/>
    <w:rsid w:val="00990C8D"/>
    <w:rsid w:val="00990DCA"/>
    <w:rsid w:val="009910BC"/>
    <w:rsid w:val="009912F0"/>
    <w:rsid w:val="00991CAD"/>
    <w:rsid w:val="009927A2"/>
    <w:rsid w:val="00992DF7"/>
    <w:rsid w:val="00992F0A"/>
    <w:rsid w:val="009932D4"/>
    <w:rsid w:val="00993481"/>
    <w:rsid w:val="0099403B"/>
    <w:rsid w:val="00994B71"/>
    <w:rsid w:val="00994DAE"/>
    <w:rsid w:val="00994F7D"/>
    <w:rsid w:val="0099511D"/>
    <w:rsid w:val="00995159"/>
    <w:rsid w:val="00995BB0"/>
    <w:rsid w:val="00995E0C"/>
    <w:rsid w:val="0099616E"/>
    <w:rsid w:val="00996517"/>
    <w:rsid w:val="009968D0"/>
    <w:rsid w:val="0099695F"/>
    <w:rsid w:val="009969BF"/>
    <w:rsid w:val="00996FBD"/>
    <w:rsid w:val="00997195"/>
    <w:rsid w:val="009976ED"/>
    <w:rsid w:val="00997975"/>
    <w:rsid w:val="00997A75"/>
    <w:rsid w:val="00997AF1"/>
    <w:rsid w:val="00997B81"/>
    <w:rsid w:val="00997C57"/>
    <w:rsid w:val="00997D81"/>
    <w:rsid w:val="00997F04"/>
    <w:rsid w:val="009A00F0"/>
    <w:rsid w:val="009A026E"/>
    <w:rsid w:val="009A0D62"/>
    <w:rsid w:val="009A13FA"/>
    <w:rsid w:val="009A210E"/>
    <w:rsid w:val="009A2190"/>
    <w:rsid w:val="009A21D6"/>
    <w:rsid w:val="009A2AE9"/>
    <w:rsid w:val="009A3063"/>
    <w:rsid w:val="009A337C"/>
    <w:rsid w:val="009A3535"/>
    <w:rsid w:val="009A360B"/>
    <w:rsid w:val="009A3CE2"/>
    <w:rsid w:val="009A3F92"/>
    <w:rsid w:val="009A4444"/>
    <w:rsid w:val="009A45C3"/>
    <w:rsid w:val="009A476B"/>
    <w:rsid w:val="009A4CC5"/>
    <w:rsid w:val="009A51BC"/>
    <w:rsid w:val="009A5320"/>
    <w:rsid w:val="009A57D4"/>
    <w:rsid w:val="009A587B"/>
    <w:rsid w:val="009A58A3"/>
    <w:rsid w:val="009A5A73"/>
    <w:rsid w:val="009A5D65"/>
    <w:rsid w:val="009A5DA7"/>
    <w:rsid w:val="009A68F2"/>
    <w:rsid w:val="009A6BB8"/>
    <w:rsid w:val="009A7706"/>
    <w:rsid w:val="009A78A0"/>
    <w:rsid w:val="009A7B3F"/>
    <w:rsid w:val="009A7D52"/>
    <w:rsid w:val="009B01E8"/>
    <w:rsid w:val="009B0246"/>
    <w:rsid w:val="009B0851"/>
    <w:rsid w:val="009B0C12"/>
    <w:rsid w:val="009B1675"/>
    <w:rsid w:val="009B21FC"/>
    <w:rsid w:val="009B243E"/>
    <w:rsid w:val="009B2D4E"/>
    <w:rsid w:val="009B3315"/>
    <w:rsid w:val="009B3646"/>
    <w:rsid w:val="009B3D9C"/>
    <w:rsid w:val="009B44F5"/>
    <w:rsid w:val="009B4732"/>
    <w:rsid w:val="009B47BE"/>
    <w:rsid w:val="009B47CB"/>
    <w:rsid w:val="009B4E6A"/>
    <w:rsid w:val="009B4EBA"/>
    <w:rsid w:val="009B5384"/>
    <w:rsid w:val="009B5EFD"/>
    <w:rsid w:val="009B6445"/>
    <w:rsid w:val="009B64E9"/>
    <w:rsid w:val="009B6689"/>
    <w:rsid w:val="009B68EF"/>
    <w:rsid w:val="009B6E06"/>
    <w:rsid w:val="009B7315"/>
    <w:rsid w:val="009B73DB"/>
    <w:rsid w:val="009B73F0"/>
    <w:rsid w:val="009B748D"/>
    <w:rsid w:val="009B7D2C"/>
    <w:rsid w:val="009C00AD"/>
    <w:rsid w:val="009C015E"/>
    <w:rsid w:val="009C079D"/>
    <w:rsid w:val="009C0851"/>
    <w:rsid w:val="009C0ABA"/>
    <w:rsid w:val="009C0CA1"/>
    <w:rsid w:val="009C1035"/>
    <w:rsid w:val="009C1446"/>
    <w:rsid w:val="009C170E"/>
    <w:rsid w:val="009C177B"/>
    <w:rsid w:val="009C20BB"/>
    <w:rsid w:val="009C24DB"/>
    <w:rsid w:val="009C264E"/>
    <w:rsid w:val="009C2BA3"/>
    <w:rsid w:val="009C2E01"/>
    <w:rsid w:val="009C2F31"/>
    <w:rsid w:val="009C3220"/>
    <w:rsid w:val="009C40FC"/>
    <w:rsid w:val="009C4311"/>
    <w:rsid w:val="009C4470"/>
    <w:rsid w:val="009C4EAA"/>
    <w:rsid w:val="009C5565"/>
    <w:rsid w:val="009C573C"/>
    <w:rsid w:val="009C5EF6"/>
    <w:rsid w:val="009C6257"/>
    <w:rsid w:val="009C6540"/>
    <w:rsid w:val="009C671A"/>
    <w:rsid w:val="009C6A28"/>
    <w:rsid w:val="009C6DAF"/>
    <w:rsid w:val="009C6DE0"/>
    <w:rsid w:val="009C6E6A"/>
    <w:rsid w:val="009C74B3"/>
    <w:rsid w:val="009C7577"/>
    <w:rsid w:val="009C77BC"/>
    <w:rsid w:val="009C77E2"/>
    <w:rsid w:val="009C7808"/>
    <w:rsid w:val="009C78BA"/>
    <w:rsid w:val="009C7D44"/>
    <w:rsid w:val="009D03D6"/>
    <w:rsid w:val="009D0932"/>
    <w:rsid w:val="009D0C3D"/>
    <w:rsid w:val="009D0E68"/>
    <w:rsid w:val="009D0F7D"/>
    <w:rsid w:val="009D11A1"/>
    <w:rsid w:val="009D1331"/>
    <w:rsid w:val="009D1EFB"/>
    <w:rsid w:val="009D224F"/>
    <w:rsid w:val="009D2266"/>
    <w:rsid w:val="009D22C9"/>
    <w:rsid w:val="009D25DC"/>
    <w:rsid w:val="009D25EE"/>
    <w:rsid w:val="009D267E"/>
    <w:rsid w:val="009D270A"/>
    <w:rsid w:val="009D4125"/>
    <w:rsid w:val="009D42F5"/>
    <w:rsid w:val="009D4363"/>
    <w:rsid w:val="009D4878"/>
    <w:rsid w:val="009D49F5"/>
    <w:rsid w:val="009D4C2C"/>
    <w:rsid w:val="009D4C65"/>
    <w:rsid w:val="009D4E22"/>
    <w:rsid w:val="009D4FA5"/>
    <w:rsid w:val="009D516F"/>
    <w:rsid w:val="009D5320"/>
    <w:rsid w:val="009D5656"/>
    <w:rsid w:val="009D7154"/>
    <w:rsid w:val="009D76E9"/>
    <w:rsid w:val="009D77CF"/>
    <w:rsid w:val="009D7AF0"/>
    <w:rsid w:val="009D7B33"/>
    <w:rsid w:val="009D7C9A"/>
    <w:rsid w:val="009D7ECB"/>
    <w:rsid w:val="009D7F6D"/>
    <w:rsid w:val="009E0281"/>
    <w:rsid w:val="009E07CD"/>
    <w:rsid w:val="009E0A26"/>
    <w:rsid w:val="009E0B7A"/>
    <w:rsid w:val="009E0D2C"/>
    <w:rsid w:val="009E0D5B"/>
    <w:rsid w:val="009E0F16"/>
    <w:rsid w:val="009E1087"/>
    <w:rsid w:val="009E1480"/>
    <w:rsid w:val="009E14E3"/>
    <w:rsid w:val="009E1C23"/>
    <w:rsid w:val="009E1CBB"/>
    <w:rsid w:val="009E1DC9"/>
    <w:rsid w:val="009E2093"/>
    <w:rsid w:val="009E2285"/>
    <w:rsid w:val="009E2568"/>
    <w:rsid w:val="009E2B70"/>
    <w:rsid w:val="009E2C19"/>
    <w:rsid w:val="009E2DA4"/>
    <w:rsid w:val="009E2DEE"/>
    <w:rsid w:val="009E33D2"/>
    <w:rsid w:val="009E35D3"/>
    <w:rsid w:val="009E3D70"/>
    <w:rsid w:val="009E3E6D"/>
    <w:rsid w:val="009E3FC1"/>
    <w:rsid w:val="009E436C"/>
    <w:rsid w:val="009E4612"/>
    <w:rsid w:val="009E51FB"/>
    <w:rsid w:val="009E52C0"/>
    <w:rsid w:val="009E55B7"/>
    <w:rsid w:val="009E56D6"/>
    <w:rsid w:val="009E572F"/>
    <w:rsid w:val="009E5C34"/>
    <w:rsid w:val="009E5C93"/>
    <w:rsid w:val="009E617D"/>
    <w:rsid w:val="009E622A"/>
    <w:rsid w:val="009E6280"/>
    <w:rsid w:val="009E6336"/>
    <w:rsid w:val="009E67A0"/>
    <w:rsid w:val="009E67C9"/>
    <w:rsid w:val="009E684F"/>
    <w:rsid w:val="009E69AB"/>
    <w:rsid w:val="009E6AE7"/>
    <w:rsid w:val="009E6EB3"/>
    <w:rsid w:val="009E6F2C"/>
    <w:rsid w:val="009E7720"/>
    <w:rsid w:val="009E7786"/>
    <w:rsid w:val="009E7882"/>
    <w:rsid w:val="009F041B"/>
    <w:rsid w:val="009F04EF"/>
    <w:rsid w:val="009F0775"/>
    <w:rsid w:val="009F07B6"/>
    <w:rsid w:val="009F1493"/>
    <w:rsid w:val="009F1681"/>
    <w:rsid w:val="009F1801"/>
    <w:rsid w:val="009F19D2"/>
    <w:rsid w:val="009F1DD2"/>
    <w:rsid w:val="009F1DED"/>
    <w:rsid w:val="009F20A4"/>
    <w:rsid w:val="009F2536"/>
    <w:rsid w:val="009F2613"/>
    <w:rsid w:val="009F2742"/>
    <w:rsid w:val="009F28B0"/>
    <w:rsid w:val="009F318D"/>
    <w:rsid w:val="009F3251"/>
    <w:rsid w:val="009F336F"/>
    <w:rsid w:val="009F3A4C"/>
    <w:rsid w:val="009F3B6B"/>
    <w:rsid w:val="009F3E14"/>
    <w:rsid w:val="009F42F7"/>
    <w:rsid w:val="009F48E9"/>
    <w:rsid w:val="009F4919"/>
    <w:rsid w:val="009F4A14"/>
    <w:rsid w:val="009F4B95"/>
    <w:rsid w:val="009F4E0F"/>
    <w:rsid w:val="009F4E34"/>
    <w:rsid w:val="009F509E"/>
    <w:rsid w:val="009F51CD"/>
    <w:rsid w:val="009F51EE"/>
    <w:rsid w:val="009F545F"/>
    <w:rsid w:val="009F592E"/>
    <w:rsid w:val="009F6211"/>
    <w:rsid w:val="009F671F"/>
    <w:rsid w:val="009F690D"/>
    <w:rsid w:val="009F6911"/>
    <w:rsid w:val="009F6A61"/>
    <w:rsid w:val="009F6A9B"/>
    <w:rsid w:val="009F6D81"/>
    <w:rsid w:val="009F6D97"/>
    <w:rsid w:val="009F73FA"/>
    <w:rsid w:val="009F7639"/>
    <w:rsid w:val="009F7D84"/>
    <w:rsid w:val="00A004B6"/>
    <w:rsid w:val="00A00702"/>
    <w:rsid w:val="00A00E9F"/>
    <w:rsid w:val="00A00F43"/>
    <w:rsid w:val="00A010FA"/>
    <w:rsid w:val="00A01278"/>
    <w:rsid w:val="00A01B53"/>
    <w:rsid w:val="00A01E79"/>
    <w:rsid w:val="00A01F92"/>
    <w:rsid w:val="00A0205E"/>
    <w:rsid w:val="00A0217D"/>
    <w:rsid w:val="00A0239C"/>
    <w:rsid w:val="00A025FC"/>
    <w:rsid w:val="00A02659"/>
    <w:rsid w:val="00A03076"/>
    <w:rsid w:val="00A0313F"/>
    <w:rsid w:val="00A032C1"/>
    <w:rsid w:val="00A039E5"/>
    <w:rsid w:val="00A03D05"/>
    <w:rsid w:val="00A03D6E"/>
    <w:rsid w:val="00A03EA0"/>
    <w:rsid w:val="00A040AE"/>
    <w:rsid w:val="00A0411B"/>
    <w:rsid w:val="00A047DF"/>
    <w:rsid w:val="00A04880"/>
    <w:rsid w:val="00A04D98"/>
    <w:rsid w:val="00A04FF2"/>
    <w:rsid w:val="00A05048"/>
    <w:rsid w:val="00A0512A"/>
    <w:rsid w:val="00A054C0"/>
    <w:rsid w:val="00A06070"/>
    <w:rsid w:val="00A062B6"/>
    <w:rsid w:val="00A062FE"/>
    <w:rsid w:val="00A06BAF"/>
    <w:rsid w:val="00A06D5D"/>
    <w:rsid w:val="00A06EA4"/>
    <w:rsid w:val="00A070CA"/>
    <w:rsid w:val="00A071C7"/>
    <w:rsid w:val="00A072FE"/>
    <w:rsid w:val="00A07C10"/>
    <w:rsid w:val="00A10232"/>
    <w:rsid w:val="00A10C5E"/>
    <w:rsid w:val="00A10CE1"/>
    <w:rsid w:val="00A12338"/>
    <w:rsid w:val="00A1234A"/>
    <w:rsid w:val="00A12496"/>
    <w:rsid w:val="00A12601"/>
    <w:rsid w:val="00A12951"/>
    <w:rsid w:val="00A12C0E"/>
    <w:rsid w:val="00A12C39"/>
    <w:rsid w:val="00A12C69"/>
    <w:rsid w:val="00A12E1A"/>
    <w:rsid w:val="00A12FD5"/>
    <w:rsid w:val="00A13135"/>
    <w:rsid w:val="00A1363C"/>
    <w:rsid w:val="00A13A5F"/>
    <w:rsid w:val="00A13B6B"/>
    <w:rsid w:val="00A13B97"/>
    <w:rsid w:val="00A13D6A"/>
    <w:rsid w:val="00A13EB2"/>
    <w:rsid w:val="00A13F0F"/>
    <w:rsid w:val="00A146AC"/>
    <w:rsid w:val="00A14F5C"/>
    <w:rsid w:val="00A15011"/>
    <w:rsid w:val="00A151CA"/>
    <w:rsid w:val="00A152AB"/>
    <w:rsid w:val="00A158D1"/>
    <w:rsid w:val="00A15978"/>
    <w:rsid w:val="00A15A9F"/>
    <w:rsid w:val="00A16634"/>
    <w:rsid w:val="00A1667D"/>
    <w:rsid w:val="00A16D67"/>
    <w:rsid w:val="00A17064"/>
    <w:rsid w:val="00A170E9"/>
    <w:rsid w:val="00A1758A"/>
    <w:rsid w:val="00A1769E"/>
    <w:rsid w:val="00A17A28"/>
    <w:rsid w:val="00A17DDC"/>
    <w:rsid w:val="00A20021"/>
    <w:rsid w:val="00A20C32"/>
    <w:rsid w:val="00A21317"/>
    <w:rsid w:val="00A2147A"/>
    <w:rsid w:val="00A219A0"/>
    <w:rsid w:val="00A21BBF"/>
    <w:rsid w:val="00A21ED2"/>
    <w:rsid w:val="00A2215A"/>
    <w:rsid w:val="00A221B7"/>
    <w:rsid w:val="00A22211"/>
    <w:rsid w:val="00A224B7"/>
    <w:rsid w:val="00A2283A"/>
    <w:rsid w:val="00A22A70"/>
    <w:rsid w:val="00A22B24"/>
    <w:rsid w:val="00A23A0B"/>
    <w:rsid w:val="00A23F83"/>
    <w:rsid w:val="00A240AB"/>
    <w:rsid w:val="00A245DA"/>
    <w:rsid w:val="00A24650"/>
    <w:rsid w:val="00A24E7C"/>
    <w:rsid w:val="00A2554B"/>
    <w:rsid w:val="00A257E6"/>
    <w:rsid w:val="00A259FF"/>
    <w:rsid w:val="00A25BFC"/>
    <w:rsid w:val="00A25D96"/>
    <w:rsid w:val="00A25ECE"/>
    <w:rsid w:val="00A25F89"/>
    <w:rsid w:val="00A2608A"/>
    <w:rsid w:val="00A260EC"/>
    <w:rsid w:val="00A26249"/>
    <w:rsid w:val="00A26336"/>
    <w:rsid w:val="00A2648B"/>
    <w:rsid w:val="00A26747"/>
    <w:rsid w:val="00A26783"/>
    <w:rsid w:val="00A267C3"/>
    <w:rsid w:val="00A2692D"/>
    <w:rsid w:val="00A26AEF"/>
    <w:rsid w:val="00A26C59"/>
    <w:rsid w:val="00A26C66"/>
    <w:rsid w:val="00A27066"/>
    <w:rsid w:val="00A272FE"/>
    <w:rsid w:val="00A2744C"/>
    <w:rsid w:val="00A2796A"/>
    <w:rsid w:val="00A27C76"/>
    <w:rsid w:val="00A27D6B"/>
    <w:rsid w:val="00A27DCB"/>
    <w:rsid w:val="00A27E45"/>
    <w:rsid w:val="00A3000D"/>
    <w:rsid w:val="00A30506"/>
    <w:rsid w:val="00A30848"/>
    <w:rsid w:val="00A3099C"/>
    <w:rsid w:val="00A309A5"/>
    <w:rsid w:val="00A309F9"/>
    <w:rsid w:val="00A315A7"/>
    <w:rsid w:val="00A31B0C"/>
    <w:rsid w:val="00A31F0F"/>
    <w:rsid w:val="00A322D7"/>
    <w:rsid w:val="00A32507"/>
    <w:rsid w:val="00A3263D"/>
    <w:rsid w:val="00A32857"/>
    <w:rsid w:val="00A3287D"/>
    <w:rsid w:val="00A3291C"/>
    <w:rsid w:val="00A32C28"/>
    <w:rsid w:val="00A33300"/>
    <w:rsid w:val="00A334FE"/>
    <w:rsid w:val="00A33BCA"/>
    <w:rsid w:val="00A33DA6"/>
    <w:rsid w:val="00A33E2F"/>
    <w:rsid w:val="00A33E4C"/>
    <w:rsid w:val="00A34696"/>
    <w:rsid w:val="00A3487D"/>
    <w:rsid w:val="00A35239"/>
    <w:rsid w:val="00A35361"/>
    <w:rsid w:val="00A356CF"/>
    <w:rsid w:val="00A35707"/>
    <w:rsid w:val="00A362F9"/>
    <w:rsid w:val="00A36830"/>
    <w:rsid w:val="00A36C20"/>
    <w:rsid w:val="00A36CD1"/>
    <w:rsid w:val="00A36E5D"/>
    <w:rsid w:val="00A3737B"/>
    <w:rsid w:val="00A37477"/>
    <w:rsid w:val="00A375B6"/>
    <w:rsid w:val="00A37D3B"/>
    <w:rsid w:val="00A4014D"/>
    <w:rsid w:val="00A407A3"/>
    <w:rsid w:val="00A407E6"/>
    <w:rsid w:val="00A40885"/>
    <w:rsid w:val="00A40F05"/>
    <w:rsid w:val="00A41046"/>
    <w:rsid w:val="00A414C5"/>
    <w:rsid w:val="00A414E5"/>
    <w:rsid w:val="00A416B6"/>
    <w:rsid w:val="00A41A86"/>
    <w:rsid w:val="00A41BFF"/>
    <w:rsid w:val="00A41EBC"/>
    <w:rsid w:val="00A4241F"/>
    <w:rsid w:val="00A4244E"/>
    <w:rsid w:val="00A42876"/>
    <w:rsid w:val="00A42969"/>
    <w:rsid w:val="00A4303A"/>
    <w:rsid w:val="00A43464"/>
    <w:rsid w:val="00A434B8"/>
    <w:rsid w:val="00A436B1"/>
    <w:rsid w:val="00A43AD9"/>
    <w:rsid w:val="00A43CE5"/>
    <w:rsid w:val="00A43D2D"/>
    <w:rsid w:val="00A44404"/>
    <w:rsid w:val="00A4465E"/>
    <w:rsid w:val="00A446B9"/>
    <w:rsid w:val="00A446FF"/>
    <w:rsid w:val="00A447B7"/>
    <w:rsid w:val="00A44828"/>
    <w:rsid w:val="00A449CF"/>
    <w:rsid w:val="00A44A9D"/>
    <w:rsid w:val="00A44FDA"/>
    <w:rsid w:val="00A45065"/>
    <w:rsid w:val="00A453A3"/>
    <w:rsid w:val="00A45418"/>
    <w:rsid w:val="00A45505"/>
    <w:rsid w:val="00A455CE"/>
    <w:rsid w:val="00A45E70"/>
    <w:rsid w:val="00A45EAF"/>
    <w:rsid w:val="00A45F98"/>
    <w:rsid w:val="00A45FB1"/>
    <w:rsid w:val="00A4633E"/>
    <w:rsid w:val="00A4654C"/>
    <w:rsid w:val="00A467E6"/>
    <w:rsid w:val="00A46ACE"/>
    <w:rsid w:val="00A46CBE"/>
    <w:rsid w:val="00A46CC9"/>
    <w:rsid w:val="00A46E57"/>
    <w:rsid w:val="00A471D5"/>
    <w:rsid w:val="00A47412"/>
    <w:rsid w:val="00A47844"/>
    <w:rsid w:val="00A47D1C"/>
    <w:rsid w:val="00A47EB4"/>
    <w:rsid w:val="00A47EF8"/>
    <w:rsid w:val="00A47F3E"/>
    <w:rsid w:val="00A502E1"/>
    <w:rsid w:val="00A50697"/>
    <w:rsid w:val="00A50A22"/>
    <w:rsid w:val="00A50DD6"/>
    <w:rsid w:val="00A517E1"/>
    <w:rsid w:val="00A5248A"/>
    <w:rsid w:val="00A527DB"/>
    <w:rsid w:val="00A52CD8"/>
    <w:rsid w:val="00A52D33"/>
    <w:rsid w:val="00A5339E"/>
    <w:rsid w:val="00A537B5"/>
    <w:rsid w:val="00A53D0F"/>
    <w:rsid w:val="00A53DA7"/>
    <w:rsid w:val="00A53DAC"/>
    <w:rsid w:val="00A53DBB"/>
    <w:rsid w:val="00A5413D"/>
    <w:rsid w:val="00A544A7"/>
    <w:rsid w:val="00A54612"/>
    <w:rsid w:val="00A5464B"/>
    <w:rsid w:val="00A54659"/>
    <w:rsid w:val="00A54B1E"/>
    <w:rsid w:val="00A54B3A"/>
    <w:rsid w:val="00A54B91"/>
    <w:rsid w:val="00A550CB"/>
    <w:rsid w:val="00A5531D"/>
    <w:rsid w:val="00A5555F"/>
    <w:rsid w:val="00A55694"/>
    <w:rsid w:val="00A5579A"/>
    <w:rsid w:val="00A55FFF"/>
    <w:rsid w:val="00A56536"/>
    <w:rsid w:val="00A56EFB"/>
    <w:rsid w:val="00A57069"/>
    <w:rsid w:val="00A57485"/>
    <w:rsid w:val="00A57654"/>
    <w:rsid w:val="00A57877"/>
    <w:rsid w:val="00A5790D"/>
    <w:rsid w:val="00A57A37"/>
    <w:rsid w:val="00A57DD9"/>
    <w:rsid w:val="00A57E13"/>
    <w:rsid w:val="00A60026"/>
    <w:rsid w:val="00A606F9"/>
    <w:rsid w:val="00A61481"/>
    <w:rsid w:val="00A61CC3"/>
    <w:rsid w:val="00A62158"/>
    <w:rsid w:val="00A62845"/>
    <w:rsid w:val="00A629E4"/>
    <w:rsid w:val="00A62E90"/>
    <w:rsid w:val="00A63342"/>
    <w:rsid w:val="00A63954"/>
    <w:rsid w:val="00A63A8C"/>
    <w:rsid w:val="00A63D94"/>
    <w:rsid w:val="00A63DE4"/>
    <w:rsid w:val="00A640A3"/>
    <w:rsid w:val="00A64187"/>
    <w:rsid w:val="00A644C8"/>
    <w:rsid w:val="00A644E9"/>
    <w:rsid w:val="00A6453A"/>
    <w:rsid w:val="00A6476B"/>
    <w:rsid w:val="00A64A65"/>
    <w:rsid w:val="00A64B6E"/>
    <w:rsid w:val="00A65357"/>
    <w:rsid w:val="00A6543B"/>
    <w:rsid w:val="00A654B5"/>
    <w:rsid w:val="00A65B22"/>
    <w:rsid w:val="00A662E0"/>
    <w:rsid w:val="00A6636B"/>
    <w:rsid w:val="00A66438"/>
    <w:rsid w:val="00A664D0"/>
    <w:rsid w:val="00A665C5"/>
    <w:rsid w:val="00A66641"/>
    <w:rsid w:val="00A66778"/>
    <w:rsid w:val="00A667C9"/>
    <w:rsid w:val="00A668BF"/>
    <w:rsid w:val="00A66C1F"/>
    <w:rsid w:val="00A6775C"/>
    <w:rsid w:val="00A679E0"/>
    <w:rsid w:val="00A67DAD"/>
    <w:rsid w:val="00A7032B"/>
    <w:rsid w:val="00A70565"/>
    <w:rsid w:val="00A7081A"/>
    <w:rsid w:val="00A70D4C"/>
    <w:rsid w:val="00A714D6"/>
    <w:rsid w:val="00A71C0A"/>
    <w:rsid w:val="00A71DB7"/>
    <w:rsid w:val="00A72025"/>
    <w:rsid w:val="00A720FC"/>
    <w:rsid w:val="00A72357"/>
    <w:rsid w:val="00A72D26"/>
    <w:rsid w:val="00A72EF0"/>
    <w:rsid w:val="00A73083"/>
    <w:rsid w:val="00A733B6"/>
    <w:rsid w:val="00A7344B"/>
    <w:rsid w:val="00A73754"/>
    <w:rsid w:val="00A737B9"/>
    <w:rsid w:val="00A73B2F"/>
    <w:rsid w:val="00A73C77"/>
    <w:rsid w:val="00A7436C"/>
    <w:rsid w:val="00A74651"/>
    <w:rsid w:val="00A747BF"/>
    <w:rsid w:val="00A74F98"/>
    <w:rsid w:val="00A75275"/>
    <w:rsid w:val="00A7530D"/>
    <w:rsid w:val="00A75739"/>
    <w:rsid w:val="00A75AF1"/>
    <w:rsid w:val="00A75E87"/>
    <w:rsid w:val="00A76171"/>
    <w:rsid w:val="00A76546"/>
    <w:rsid w:val="00A765F0"/>
    <w:rsid w:val="00A766B2"/>
    <w:rsid w:val="00A769D0"/>
    <w:rsid w:val="00A76A8D"/>
    <w:rsid w:val="00A76E68"/>
    <w:rsid w:val="00A77265"/>
    <w:rsid w:val="00A7744D"/>
    <w:rsid w:val="00A7756F"/>
    <w:rsid w:val="00A7765D"/>
    <w:rsid w:val="00A8046C"/>
    <w:rsid w:val="00A80A80"/>
    <w:rsid w:val="00A80E7A"/>
    <w:rsid w:val="00A80FEE"/>
    <w:rsid w:val="00A811D6"/>
    <w:rsid w:val="00A81676"/>
    <w:rsid w:val="00A8182A"/>
    <w:rsid w:val="00A81C04"/>
    <w:rsid w:val="00A823F0"/>
    <w:rsid w:val="00A82419"/>
    <w:rsid w:val="00A833D0"/>
    <w:rsid w:val="00A83C3F"/>
    <w:rsid w:val="00A84118"/>
    <w:rsid w:val="00A84470"/>
    <w:rsid w:val="00A84931"/>
    <w:rsid w:val="00A84B62"/>
    <w:rsid w:val="00A84F44"/>
    <w:rsid w:val="00A85C72"/>
    <w:rsid w:val="00A86926"/>
    <w:rsid w:val="00A8709D"/>
    <w:rsid w:val="00A8737A"/>
    <w:rsid w:val="00A873F0"/>
    <w:rsid w:val="00A875F3"/>
    <w:rsid w:val="00A876EE"/>
    <w:rsid w:val="00A87733"/>
    <w:rsid w:val="00A87B54"/>
    <w:rsid w:val="00A87D90"/>
    <w:rsid w:val="00A90281"/>
    <w:rsid w:val="00A90786"/>
    <w:rsid w:val="00A90E74"/>
    <w:rsid w:val="00A91081"/>
    <w:rsid w:val="00A9123B"/>
    <w:rsid w:val="00A91611"/>
    <w:rsid w:val="00A91888"/>
    <w:rsid w:val="00A92047"/>
    <w:rsid w:val="00A926FD"/>
    <w:rsid w:val="00A927AD"/>
    <w:rsid w:val="00A92818"/>
    <w:rsid w:val="00A92A1F"/>
    <w:rsid w:val="00A92F85"/>
    <w:rsid w:val="00A92FFC"/>
    <w:rsid w:val="00A93197"/>
    <w:rsid w:val="00A932C6"/>
    <w:rsid w:val="00A9350F"/>
    <w:rsid w:val="00A936DE"/>
    <w:rsid w:val="00A945D7"/>
    <w:rsid w:val="00A945EA"/>
    <w:rsid w:val="00A94DEE"/>
    <w:rsid w:val="00A95279"/>
    <w:rsid w:val="00A954CB"/>
    <w:rsid w:val="00A95614"/>
    <w:rsid w:val="00A957BB"/>
    <w:rsid w:val="00A95E7A"/>
    <w:rsid w:val="00A96247"/>
    <w:rsid w:val="00A9679C"/>
    <w:rsid w:val="00A977FE"/>
    <w:rsid w:val="00AA020A"/>
    <w:rsid w:val="00AA0252"/>
    <w:rsid w:val="00AA0548"/>
    <w:rsid w:val="00AA05C8"/>
    <w:rsid w:val="00AA10F6"/>
    <w:rsid w:val="00AA127B"/>
    <w:rsid w:val="00AA1489"/>
    <w:rsid w:val="00AA1BAC"/>
    <w:rsid w:val="00AA2007"/>
    <w:rsid w:val="00AA2D51"/>
    <w:rsid w:val="00AA2FFF"/>
    <w:rsid w:val="00AA316C"/>
    <w:rsid w:val="00AA31B7"/>
    <w:rsid w:val="00AA385E"/>
    <w:rsid w:val="00AA38BA"/>
    <w:rsid w:val="00AA3AF8"/>
    <w:rsid w:val="00AA440F"/>
    <w:rsid w:val="00AA46AC"/>
    <w:rsid w:val="00AA4AE8"/>
    <w:rsid w:val="00AA5411"/>
    <w:rsid w:val="00AA58B6"/>
    <w:rsid w:val="00AA5918"/>
    <w:rsid w:val="00AA5DBC"/>
    <w:rsid w:val="00AA5DE5"/>
    <w:rsid w:val="00AA6814"/>
    <w:rsid w:val="00AA6B7E"/>
    <w:rsid w:val="00AA6D01"/>
    <w:rsid w:val="00AA6F12"/>
    <w:rsid w:val="00AA7067"/>
    <w:rsid w:val="00AA72ED"/>
    <w:rsid w:val="00AA76EE"/>
    <w:rsid w:val="00AA7821"/>
    <w:rsid w:val="00AA7E17"/>
    <w:rsid w:val="00AA7F80"/>
    <w:rsid w:val="00AA9BBF"/>
    <w:rsid w:val="00AB025F"/>
    <w:rsid w:val="00AB1611"/>
    <w:rsid w:val="00AB193B"/>
    <w:rsid w:val="00AB1B37"/>
    <w:rsid w:val="00AB2281"/>
    <w:rsid w:val="00AB23C6"/>
    <w:rsid w:val="00AB25B2"/>
    <w:rsid w:val="00AB2AB4"/>
    <w:rsid w:val="00AB2AE4"/>
    <w:rsid w:val="00AB2D3E"/>
    <w:rsid w:val="00AB2D56"/>
    <w:rsid w:val="00AB3086"/>
    <w:rsid w:val="00AB31B0"/>
    <w:rsid w:val="00AB348B"/>
    <w:rsid w:val="00AB354C"/>
    <w:rsid w:val="00AB367E"/>
    <w:rsid w:val="00AB39D3"/>
    <w:rsid w:val="00AB3FDF"/>
    <w:rsid w:val="00AB4143"/>
    <w:rsid w:val="00AB45DB"/>
    <w:rsid w:val="00AB4704"/>
    <w:rsid w:val="00AB4981"/>
    <w:rsid w:val="00AB4A53"/>
    <w:rsid w:val="00AB5212"/>
    <w:rsid w:val="00AB5643"/>
    <w:rsid w:val="00AB5A87"/>
    <w:rsid w:val="00AB5D0A"/>
    <w:rsid w:val="00AB676F"/>
    <w:rsid w:val="00AB6903"/>
    <w:rsid w:val="00AB6A3C"/>
    <w:rsid w:val="00AB6C02"/>
    <w:rsid w:val="00AB76CD"/>
    <w:rsid w:val="00AB77B6"/>
    <w:rsid w:val="00AB7D15"/>
    <w:rsid w:val="00AC068B"/>
    <w:rsid w:val="00AC0D2C"/>
    <w:rsid w:val="00AC0EA2"/>
    <w:rsid w:val="00AC0FA3"/>
    <w:rsid w:val="00AC19AC"/>
    <w:rsid w:val="00AC1D93"/>
    <w:rsid w:val="00AC1E57"/>
    <w:rsid w:val="00AC1F00"/>
    <w:rsid w:val="00AC201B"/>
    <w:rsid w:val="00AC340E"/>
    <w:rsid w:val="00AC3492"/>
    <w:rsid w:val="00AC393E"/>
    <w:rsid w:val="00AC40E9"/>
    <w:rsid w:val="00AC4E5B"/>
    <w:rsid w:val="00AC55A5"/>
    <w:rsid w:val="00AC5717"/>
    <w:rsid w:val="00AC5885"/>
    <w:rsid w:val="00AC6139"/>
    <w:rsid w:val="00AC6AA3"/>
    <w:rsid w:val="00AC6EE4"/>
    <w:rsid w:val="00AC760C"/>
    <w:rsid w:val="00AC7801"/>
    <w:rsid w:val="00AC7D84"/>
    <w:rsid w:val="00AC7DDE"/>
    <w:rsid w:val="00AC7EA9"/>
    <w:rsid w:val="00AD03D6"/>
    <w:rsid w:val="00AD0694"/>
    <w:rsid w:val="00AD06D5"/>
    <w:rsid w:val="00AD0B8B"/>
    <w:rsid w:val="00AD0E88"/>
    <w:rsid w:val="00AD0EA6"/>
    <w:rsid w:val="00AD1179"/>
    <w:rsid w:val="00AD11FC"/>
    <w:rsid w:val="00AD1381"/>
    <w:rsid w:val="00AD1747"/>
    <w:rsid w:val="00AD2237"/>
    <w:rsid w:val="00AD28F9"/>
    <w:rsid w:val="00AD2AEA"/>
    <w:rsid w:val="00AD2F5C"/>
    <w:rsid w:val="00AD2FEB"/>
    <w:rsid w:val="00AD31AA"/>
    <w:rsid w:val="00AD342B"/>
    <w:rsid w:val="00AD34AD"/>
    <w:rsid w:val="00AD3519"/>
    <w:rsid w:val="00AD3624"/>
    <w:rsid w:val="00AD3DE2"/>
    <w:rsid w:val="00AD402B"/>
    <w:rsid w:val="00AD4189"/>
    <w:rsid w:val="00AD424C"/>
    <w:rsid w:val="00AD475A"/>
    <w:rsid w:val="00AD4BAB"/>
    <w:rsid w:val="00AD4C2F"/>
    <w:rsid w:val="00AD4D7D"/>
    <w:rsid w:val="00AD4EDF"/>
    <w:rsid w:val="00AD5987"/>
    <w:rsid w:val="00AD5C0A"/>
    <w:rsid w:val="00AD5CFA"/>
    <w:rsid w:val="00AD6475"/>
    <w:rsid w:val="00AD680D"/>
    <w:rsid w:val="00AD6884"/>
    <w:rsid w:val="00AD696D"/>
    <w:rsid w:val="00AD6EC8"/>
    <w:rsid w:val="00AD75CC"/>
    <w:rsid w:val="00AD776D"/>
    <w:rsid w:val="00AD7895"/>
    <w:rsid w:val="00AE021F"/>
    <w:rsid w:val="00AE0343"/>
    <w:rsid w:val="00AE04D4"/>
    <w:rsid w:val="00AE055C"/>
    <w:rsid w:val="00AE13FA"/>
    <w:rsid w:val="00AE14E0"/>
    <w:rsid w:val="00AE2A2F"/>
    <w:rsid w:val="00AE3054"/>
    <w:rsid w:val="00AE3139"/>
    <w:rsid w:val="00AE3588"/>
    <w:rsid w:val="00AE3A3D"/>
    <w:rsid w:val="00AE421B"/>
    <w:rsid w:val="00AE42DF"/>
    <w:rsid w:val="00AE4797"/>
    <w:rsid w:val="00AE4960"/>
    <w:rsid w:val="00AE4A4C"/>
    <w:rsid w:val="00AE4A6D"/>
    <w:rsid w:val="00AE4B55"/>
    <w:rsid w:val="00AE5627"/>
    <w:rsid w:val="00AE5924"/>
    <w:rsid w:val="00AE5D04"/>
    <w:rsid w:val="00AE61F3"/>
    <w:rsid w:val="00AE6270"/>
    <w:rsid w:val="00AE6A50"/>
    <w:rsid w:val="00AE6AA6"/>
    <w:rsid w:val="00AE6D7D"/>
    <w:rsid w:val="00AE70E6"/>
    <w:rsid w:val="00AE7345"/>
    <w:rsid w:val="00AE7423"/>
    <w:rsid w:val="00AE7646"/>
    <w:rsid w:val="00AE775F"/>
    <w:rsid w:val="00AE7842"/>
    <w:rsid w:val="00AE784C"/>
    <w:rsid w:val="00AE79AD"/>
    <w:rsid w:val="00AF002A"/>
    <w:rsid w:val="00AF047D"/>
    <w:rsid w:val="00AF073F"/>
    <w:rsid w:val="00AF09A1"/>
    <w:rsid w:val="00AF09BA"/>
    <w:rsid w:val="00AF0A55"/>
    <w:rsid w:val="00AF1102"/>
    <w:rsid w:val="00AF153D"/>
    <w:rsid w:val="00AF15FE"/>
    <w:rsid w:val="00AF1B49"/>
    <w:rsid w:val="00AF1D4D"/>
    <w:rsid w:val="00AF2190"/>
    <w:rsid w:val="00AF23D5"/>
    <w:rsid w:val="00AF2DA3"/>
    <w:rsid w:val="00AF323A"/>
    <w:rsid w:val="00AF33FC"/>
    <w:rsid w:val="00AF36EC"/>
    <w:rsid w:val="00AF37C2"/>
    <w:rsid w:val="00AF3C36"/>
    <w:rsid w:val="00AF4222"/>
    <w:rsid w:val="00AF4339"/>
    <w:rsid w:val="00AF4376"/>
    <w:rsid w:val="00AF456E"/>
    <w:rsid w:val="00AF4580"/>
    <w:rsid w:val="00AF4641"/>
    <w:rsid w:val="00AF47C1"/>
    <w:rsid w:val="00AF49DA"/>
    <w:rsid w:val="00AF4AB2"/>
    <w:rsid w:val="00AF4B7C"/>
    <w:rsid w:val="00AF4C94"/>
    <w:rsid w:val="00AF4FF8"/>
    <w:rsid w:val="00AF5E4D"/>
    <w:rsid w:val="00AF615F"/>
    <w:rsid w:val="00AF63DE"/>
    <w:rsid w:val="00AF650E"/>
    <w:rsid w:val="00AF6654"/>
    <w:rsid w:val="00AF68FA"/>
    <w:rsid w:val="00AF6AB3"/>
    <w:rsid w:val="00AF6ECD"/>
    <w:rsid w:val="00AF7238"/>
    <w:rsid w:val="00AF7558"/>
    <w:rsid w:val="00B0068C"/>
    <w:rsid w:val="00B006DA"/>
    <w:rsid w:val="00B008EC"/>
    <w:rsid w:val="00B00AE3"/>
    <w:rsid w:val="00B00D93"/>
    <w:rsid w:val="00B0106D"/>
    <w:rsid w:val="00B0173A"/>
    <w:rsid w:val="00B01D42"/>
    <w:rsid w:val="00B0203F"/>
    <w:rsid w:val="00B02356"/>
    <w:rsid w:val="00B02402"/>
    <w:rsid w:val="00B024E4"/>
    <w:rsid w:val="00B02ECD"/>
    <w:rsid w:val="00B031E9"/>
    <w:rsid w:val="00B032BF"/>
    <w:rsid w:val="00B03645"/>
    <w:rsid w:val="00B03A2D"/>
    <w:rsid w:val="00B04C5B"/>
    <w:rsid w:val="00B052FE"/>
    <w:rsid w:val="00B0577F"/>
    <w:rsid w:val="00B05802"/>
    <w:rsid w:val="00B05C26"/>
    <w:rsid w:val="00B06365"/>
    <w:rsid w:val="00B064F3"/>
    <w:rsid w:val="00B0655D"/>
    <w:rsid w:val="00B0695A"/>
    <w:rsid w:val="00B06B38"/>
    <w:rsid w:val="00B06DCA"/>
    <w:rsid w:val="00B07428"/>
    <w:rsid w:val="00B075E7"/>
    <w:rsid w:val="00B07A50"/>
    <w:rsid w:val="00B07B26"/>
    <w:rsid w:val="00B07C07"/>
    <w:rsid w:val="00B07EBB"/>
    <w:rsid w:val="00B07F4F"/>
    <w:rsid w:val="00B1051E"/>
    <w:rsid w:val="00B1081B"/>
    <w:rsid w:val="00B10852"/>
    <w:rsid w:val="00B10B5A"/>
    <w:rsid w:val="00B10C24"/>
    <w:rsid w:val="00B10C6F"/>
    <w:rsid w:val="00B115A0"/>
    <w:rsid w:val="00B115DB"/>
    <w:rsid w:val="00B11B16"/>
    <w:rsid w:val="00B11BA5"/>
    <w:rsid w:val="00B11CA9"/>
    <w:rsid w:val="00B1230E"/>
    <w:rsid w:val="00B123C9"/>
    <w:rsid w:val="00B12444"/>
    <w:rsid w:val="00B1264D"/>
    <w:rsid w:val="00B126D1"/>
    <w:rsid w:val="00B12993"/>
    <w:rsid w:val="00B12CD3"/>
    <w:rsid w:val="00B13259"/>
    <w:rsid w:val="00B1343F"/>
    <w:rsid w:val="00B134CB"/>
    <w:rsid w:val="00B13620"/>
    <w:rsid w:val="00B136D2"/>
    <w:rsid w:val="00B1375D"/>
    <w:rsid w:val="00B13772"/>
    <w:rsid w:val="00B138B3"/>
    <w:rsid w:val="00B13CE2"/>
    <w:rsid w:val="00B13FA0"/>
    <w:rsid w:val="00B147C2"/>
    <w:rsid w:val="00B14A51"/>
    <w:rsid w:val="00B14B40"/>
    <w:rsid w:val="00B14D30"/>
    <w:rsid w:val="00B14D3E"/>
    <w:rsid w:val="00B14F23"/>
    <w:rsid w:val="00B15121"/>
    <w:rsid w:val="00B15A4B"/>
    <w:rsid w:val="00B15C72"/>
    <w:rsid w:val="00B15D62"/>
    <w:rsid w:val="00B15DAF"/>
    <w:rsid w:val="00B15F05"/>
    <w:rsid w:val="00B16014"/>
    <w:rsid w:val="00B1630F"/>
    <w:rsid w:val="00B164E4"/>
    <w:rsid w:val="00B1674E"/>
    <w:rsid w:val="00B167E4"/>
    <w:rsid w:val="00B168CC"/>
    <w:rsid w:val="00B16D79"/>
    <w:rsid w:val="00B16EC8"/>
    <w:rsid w:val="00B1712D"/>
    <w:rsid w:val="00B179B5"/>
    <w:rsid w:val="00B17D0F"/>
    <w:rsid w:val="00B202A5"/>
    <w:rsid w:val="00B202EB"/>
    <w:rsid w:val="00B20A44"/>
    <w:rsid w:val="00B22345"/>
    <w:rsid w:val="00B22A8C"/>
    <w:rsid w:val="00B22D69"/>
    <w:rsid w:val="00B2337B"/>
    <w:rsid w:val="00B23699"/>
    <w:rsid w:val="00B23AA6"/>
    <w:rsid w:val="00B23EFD"/>
    <w:rsid w:val="00B24052"/>
    <w:rsid w:val="00B245C6"/>
    <w:rsid w:val="00B24829"/>
    <w:rsid w:val="00B24934"/>
    <w:rsid w:val="00B24BA4"/>
    <w:rsid w:val="00B25274"/>
    <w:rsid w:val="00B25368"/>
    <w:rsid w:val="00B25683"/>
    <w:rsid w:val="00B2578D"/>
    <w:rsid w:val="00B25B79"/>
    <w:rsid w:val="00B25F3A"/>
    <w:rsid w:val="00B25FBA"/>
    <w:rsid w:val="00B26C91"/>
    <w:rsid w:val="00B273C8"/>
    <w:rsid w:val="00B27AA1"/>
    <w:rsid w:val="00B27C0C"/>
    <w:rsid w:val="00B27D7E"/>
    <w:rsid w:val="00B27EBB"/>
    <w:rsid w:val="00B3024F"/>
    <w:rsid w:val="00B304B8"/>
    <w:rsid w:val="00B30650"/>
    <w:rsid w:val="00B308BD"/>
    <w:rsid w:val="00B30AD0"/>
    <w:rsid w:val="00B30CAF"/>
    <w:rsid w:val="00B31D78"/>
    <w:rsid w:val="00B320D1"/>
    <w:rsid w:val="00B32574"/>
    <w:rsid w:val="00B3276D"/>
    <w:rsid w:val="00B32850"/>
    <w:rsid w:val="00B32B06"/>
    <w:rsid w:val="00B32BB6"/>
    <w:rsid w:val="00B32ED6"/>
    <w:rsid w:val="00B331F1"/>
    <w:rsid w:val="00B334AF"/>
    <w:rsid w:val="00B334E1"/>
    <w:rsid w:val="00B338A2"/>
    <w:rsid w:val="00B33B75"/>
    <w:rsid w:val="00B33C35"/>
    <w:rsid w:val="00B33DC4"/>
    <w:rsid w:val="00B33DF0"/>
    <w:rsid w:val="00B3438B"/>
    <w:rsid w:val="00B345C1"/>
    <w:rsid w:val="00B34CD6"/>
    <w:rsid w:val="00B34D72"/>
    <w:rsid w:val="00B34D85"/>
    <w:rsid w:val="00B34D8B"/>
    <w:rsid w:val="00B3520A"/>
    <w:rsid w:val="00B35385"/>
    <w:rsid w:val="00B3565C"/>
    <w:rsid w:val="00B357A6"/>
    <w:rsid w:val="00B35817"/>
    <w:rsid w:val="00B358AA"/>
    <w:rsid w:val="00B358E4"/>
    <w:rsid w:val="00B36017"/>
    <w:rsid w:val="00B360EF"/>
    <w:rsid w:val="00B361D5"/>
    <w:rsid w:val="00B36297"/>
    <w:rsid w:val="00B367F1"/>
    <w:rsid w:val="00B36859"/>
    <w:rsid w:val="00B36E37"/>
    <w:rsid w:val="00B36F50"/>
    <w:rsid w:val="00B36F5D"/>
    <w:rsid w:val="00B37039"/>
    <w:rsid w:val="00B37082"/>
    <w:rsid w:val="00B372EB"/>
    <w:rsid w:val="00B37DFF"/>
    <w:rsid w:val="00B406D3"/>
    <w:rsid w:val="00B40715"/>
    <w:rsid w:val="00B409EA"/>
    <w:rsid w:val="00B40BBD"/>
    <w:rsid w:val="00B40BFA"/>
    <w:rsid w:val="00B40F08"/>
    <w:rsid w:val="00B40F29"/>
    <w:rsid w:val="00B417F8"/>
    <w:rsid w:val="00B41F36"/>
    <w:rsid w:val="00B4238A"/>
    <w:rsid w:val="00B426F3"/>
    <w:rsid w:val="00B42B1E"/>
    <w:rsid w:val="00B42BD2"/>
    <w:rsid w:val="00B42C2B"/>
    <w:rsid w:val="00B42D83"/>
    <w:rsid w:val="00B42FAD"/>
    <w:rsid w:val="00B432DE"/>
    <w:rsid w:val="00B4353C"/>
    <w:rsid w:val="00B436C3"/>
    <w:rsid w:val="00B43A3A"/>
    <w:rsid w:val="00B43C6B"/>
    <w:rsid w:val="00B4417F"/>
    <w:rsid w:val="00B44B19"/>
    <w:rsid w:val="00B44D47"/>
    <w:rsid w:val="00B44DF0"/>
    <w:rsid w:val="00B45273"/>
    <w:rsid w:val="00B4543E"/>
    <w:rsid w:val="00B45991"/>
    <w:rsid w:val="00B45A87"/>
    <w:rsid w:val="00B45AC0"/>
    <w:rsid w:val="00B45BF2"/>
    <w:rsid w:val="00B46597"/>
    <w:rsid w:val="00B470B8"/>
    <w:rsid w:val="00B47359"/>
    <w:rsid w:val="00B4739A"/>
    <w:rsid w:val="00B5045D"/>
    <w:rsid w:val="00B50880"/>
    <w:rsid w:val="00B509F6"/>
    <w:rsid w:val="00B50A29"/>
    <w:rsid w:val="00B50D77"/>
    <w:rsid w:val="00B50FED"/>
    <w:rsid w:val="00B511E8"/>
    <w:rsid w:val="00B51477"/>
    <w:rsid w:val="00B51C0F"/>
    <w:rsid w:val="00B52249"/>
    <w:rsid w:val="00B522BD"/>
    <w:rsid w:val="00B5269A"/>
    <w:rsid w:val="00B527D7"/>
    <w:rsid w:val="00B52F90"/>
    <w:rsid w:val="00B5372E"/>
    <w:rsid w:val="00B53C16"/>
    <w:rsid w:val="00B53CCD"/>
    <w:rsid w:val="00B54104"/>
    <w:rsid w:val="00B54494"/>
    <w:rsid w:val="00B549ED"/>
    <w:rsid w:val="00B54A5E"/>
    <w:rsid w:val="00B54DA0"/>
    <w:rsid w:val="00B5509D"/>
    <w:rsid w:val="00B550C7"/>
    <w:rsid w:val="00B557DD"/>
    <w:rsid w:val="00B55C5D"/>
    <w:rsid w:val="00B55FC5"/>
    <w:rsid w:val="00B5601D"/>
    <w:rsid w:val="00B5637D"/>
    <w:rsid w:val="00B56492"/>
    <w:rsid w:val="00B56505"/>
    <w:rsid w:val="00B568E4"/>
    <w:rsid w:val="00B5755F"/>
    <w:rsid w:val="00B5763C"/>
    <w:rsid w:val="00B578F3"/>
    <w:rsid w:val="00B579FB"/>
    <w:rsid w:val="00B57BDF"/>
    <w:rsid w:val="00B57F8B"/>
    <w:rsid w:val="00B6005D"/>
    <w:rsid w:val="00B605B6"/>
    <w:rsid w:val="00B60C03"/>
    <w:rsid w:val="00B60E7B"/>
    <w:rsid w:val="00B61909"/>
    <w:rsid w:val="00B61DCA"/>
    <w:rsid w:val="00B62296"/>
    <w:rsid w:val="00B62647"/>
    <w:rsid w:val="00B626C7"/>
    <w:rsid w:val="00B627C4"/>
    <w:rsid w:val="00B62A4F"/>
    <w:rsid w:val="00B630A8"/>
    <w:rsid w:val="00B630C9"/>
    <w:rsid w:val="00B632D5"/>
    <w:rsid w:val="00B638AB"/>
    <w:rsid w:val="00B638CD"/>
    <w:rsid w:val="00B639B2"/>
    <w:rsid w:val="00B63CD0"/>
    <w:rsid w:val="00B64D07"/>
    <w:rsid w:val="00B64FB9"/>
    <w:rsid w:val="00B65013"/>
    <w:rsid w:val="00B6535D"/>
    <w:rsid w:val="00B6588A"/>
    <w:rsid w:val="00B65897"/>
    <w:rsid w:val="00B65ABD"/>
    <w:rsid w:val="00B65B68"/>
    <w:rsid w:val="00B65B8A"/>
    <w:rsid w:val="00B6650B"/>
    <w:rsid w:val="00B6729D"/>
    <w:rsid w:val="00B67583"/>
    <w:rsid w:val="00B67B90"/>
    <w:rsid w:val="00B67FCB"/>
    <w:rsid w:val="00B7002C"/>
    <w:rsid w:val="00B70362"/>
    <w:rsid w:val="00B704DC"/>
    <w:rsid w:val="00B71089"/>
    <w:rsid w:val="00B7124F"/>
    <w:rsid w:val="00B7177F"/>
    <w:rsid w:val="00B71B13"/>
    <w:rsid w:val="00B72287"/>
    <w:rsid w:val="00B7273E"/>
    <w:rsid w:val="00B7298B"/>
    <w:rsid w:val="00B72B12"/>
    <w:rsid w:val="00B72B48"/>
    <w:rsid w:val="00B72B72"/>
    <w:rsid w:val="00B72C1F"/>
    <w:rsid w:val="00B72FDA"/>
    <w:rsid w:val="00B731A4"/>
    <w:rsid w:val="00B73779"/>
    <w:rsid w:val="00B73905"/>
    <w:rsid w:val="00B73916"/>
    <w:rsid w:val="00B739AA"/>
    <w:rsid w:val="00B73A82"/>
    <w:rsid w:val="00B73F9B"/>
    <w:rsid w:val="00B74353"/>
    <w:rsid w:val="00B74500"/>
    <w:rsid w:val="00B752B6"/>
    <w:rsid w:val="00B762CC"/>
    <w:rsid w:val="00B763C3"/>
    <w:rsid w:val="00B76993"/>
    <w:rsid w:val="00B76C82"/>
    <w:rsid w:val="00B76CC8"/>
    <w:rsid w:val="00B76EC2"/>
    <w:rsid w:val="00B77E33"/>
    <w:rsid w:val="00B800C7"/>
    <w:rsid w:val="00B80475"/>
    <w:rsid w:val="00B806EF"/>
    <w:rsid w:val="00B820C6"/>
    <w:rsid w:val="00B823DF"/>
    <w:rsid w:val="00B82404"/>
    <w:rsid w:val="00B82FC8"/>
    <w:rsid w:val="00B8347C"/>
    <w:rsid w:val="00B83487"/>
    <w:rsid w:val="00B83924"/>
    <w:rsid w:val="00B83B96"/>
    <w:rsid w:val="00B8403A"/>
    <w:rsid w:val="00B84085"/>
    <w:rsid w:val="00B8414E"/>
    <w:rsid w:val="00B844EB"/>
    <w:rsid w:val="00B849CC"/>
    <w:rsid w:val="00B84B79"/>
    <w:rsid w:val="00B84FD4"/>
    <w:rsid w:val="00B85177"/>
    <w:rsid w:val="00B85DBB"/>
    <w:rsid w:val="00B865F3"/>
    <w:rsid w:val="00B86936"/>
    <w:rsid w:val="00B86DFD"/>
    <w:rsid w:val="00B86EC8"/>
    <w:rsid w:val="00B86F64"/>
    <w:rsid w:val="00B870D8"/>
    <w:rsid w:val="00B872C2"/>
    <w:rsid w:val="00B873AF"/>
    <w:rsid w:val="00B87A3B"/>
    <w:rsid w:val="00B87D41"/>
    <w:rsid w:val="00B907D5"/>
    <w:rsid w:val="00B90840"/>
    <w:rsid w:val="00B908AE"/>
    <w:rsid w:val="00B90923"/>
    <w:rsid w:val="00B90D75"/>
    <w:rsid w:val="00B90E27"/>
    <w:rsid w:val="00B90ED4"/>
    <w:rsid w:val="00B914FE"/>
    <w:rsid w:val="00B91699"/>
    <w:rsid w:val="00B91749"/>
    <w:rsid w:val="00B91A94"/>
    <w:rsid w:val="00B9230C"/>
    <w:rsid w:val="00B92DBB"/>
    <w:rsid w:val="00B933E0"/>
    <w:rsid w:val="00B934C3"/>
    <w:rsid w:val="00B93541"/>
    <w:rsid w:val="00B93912"/>
    <w:rsid w:val="00B93BE1"/>
    <w:rsid w:val="00B9419F"/>
    <w:rsid w:val="00B94338"/>
    <w:rsid w:val="00B947C0"/>
    <w:rsid w:val="00B94ADD"/>
    <w:rsid w:val="00B94AEA"/>
    <w:rsid w:val="00B951E5"/>
    <w:rsid w:val="00B9536C"/>
    <w:rsid w:val="00B95624"/>
    <w:rsid w:val="00B958EC"/>
    <w:rsid w:val="00B95E6E"/>
    <w:rsid w:val="00B96532"/>
    <w:rsid w:val="00B967C3"/>
    <w:rsid w:val="00B96F80"/>
    <w:rsid w:val="00B972EF"/>
    <w:rsid w:val="00BA044D"/>
    <w:rsid w:val="00BA12F2"/>
    <w:rsid w:val="00BA159C"/>
    <w:rsid w:val="00BA1A02"/>
    <w:rsid w:val="00BA1B36"/>
    <w:rsid w:val="00BA1C03"/>
    <w:rsid w:val="00BA1F60"/>
    <w:rsid w:val="00BA22E1"/>
    <w:rsid w:val="00BA255C"/>
    <w:rsid w:val="00BA2A84"/>
    <w:rsid w:val="00BA2D59"/>
    <w:rsid w:val="00BA3351"/>
    <w:rsid w:val="00BA3635"/>
    <w:rsid w:val="00BA3B67"/>
    <w:rsid w:val="00BA3CFD"/>
    <w:rsid w:val="00BA3ED8"/>
    <w:rsid w:val="00BA4097"/>
    <w:rsid w:val="00BA42CE"/>
    <w:rsid w:val="00BA486E"/>
    <w:rsid w:val="00BA49C1"/>
    <w:rsid w:val="00BA4B53"/>
    <w:rsid w:val="00BA4BC3"/>
    <w:rsid w:val="00BA4D15"/>
    <w:rsid w:val="00BA5225"/>
    <w:rsid w:val="00BA5662"/>
    <w:rsid w:val="00BA5BE4"/>
    <w:rsid w:val="00BA5C45"/>
    <w:rsid w:val="00BA64B2"/>
    <w:rsid w:val="00BA64C0"/>
    <w:rsid w:val="00BA65AD"/>
    <w:rsid w:val="00BA67FA"/>
    <w:rsid w:val="00BA7EDB"/>
    <w:rsid w:val="00BB016D"/>
    <w:rsid w:val="00BB0216"/>
    <w:rsid w:val="00BB0341"/>
    <w:rsid w:val="00BB0382"/>
    <w:rsid w:val="00BB0A20"/>
    <w:rsid w:val="00BB0A9F"/>
    <w:rsid w:val="00BB0ACC"/>
    <w:rsid w:val="00BB1101"/>
    <w:rsid w:val="00BB1189"/>
    <w:rsid w:val="00BB120F"/>
    <w:rsid w:val="00BB15EC"/>
    <w:rsid w:val="00BB183C"/>
    <w:rsid w:val="00BB1C37"/>
    <w:rsid w:val="00BB2478"/>
    <w:rsid w:val="00BB2858"/>
    <w:rsid w:val="00BB2E97"/>
    <w:rsid w:val="00BB3142"/>
    <w:rsid w:val="00BB32BA"/>
    <w:rsid w:val="00BB4021"/>
    <w:rsid w:val="00BB42D3"/>
    <w:rsid w:val="00BB4587"/>
    <w:rsid w:val="00BB4A6E"/>
    <w:rsid w:val="00BB4D78"/>
    <w:rsid w:val="00BB4F2B"/>
    <w:rsid w:val="00BB569C"/>
    <w:rsid w:val="00BB588D"/>
    <w:rsid w:val="00BB58C1"/>
    <w:rsid w:val="00BB5AEF"/>
    <w:rsid w:val="00BB5E1C"/>
    <w:rsid w:val="00BB619D"/>
    <w:rsid w:val="00BB6337"/>
    <w:rsid w:val="00BB65E5"/>
    <w:rsid w:val="00BB6BEB"/>
    <w:rsid w:val="00BB6CD0"/>
    <w:rsid w:val="00BB7685"/>
    <w:rsid w:val="00BB77CE"/>
    <w:rsid w:val="00BB794B"/>
    <w:rsid w:val="00BB79DE"/>
    <w:rsid w:val="00BB7A36"/>
    <w:rsid w:val="00BB7C0B"/>
    <w:rsid w:val="00BC0502"/>
    <w:rsid w:val="00BC050C"/>
    <w:rsid w:val="00BC0761"/>
    <w:rsid w:val="00BC07BB"/>
    <w:rsid w:val="00BC0A34"/>
    <w:rsid w:val="00BC0FD9"/>
    <w:rsid w:val="00BC0FFC"/>
    <w:rsid w:val="00BC15EE"/>
    <w:rsid w:val="00BC160A"/>
    <w:rsid w:val="00BC1832"/>
    <w:rsid w:val="00BC18D0"/>
    <w:rsid w:val="00BC1E94"/>
    <w:rsid w:val="00BC2139"/>
    <w:rsid w:val="00BC21D7"/>
    <w:rsid w:val="00BC26AF"/>
    <w:rsid w:val="00BC2791"/>
    <w:rsid w:val="00BC2919"/>
    <w:rsid w:val="00BC3096"/>
    <w:rsid w:val="00BC386A"/>
    <w:rsid w:val="00BC3B11"/>
    <w:rsid w:val="00BC3DB1"/>
    <w:rsid w:val="00BC3F76"/>
    <w:rsid w:val="00BC42F0"/>
    <w:rsid w:val="00BC4AA1"/>
    <w:rsid w:val="00BC4B85"/>
    <w:rsid w:val="00BC4C70"/>
    <w:rsid w:val="00BC56FD"/>
    <w:rsid w:val="00BC5733"/>
    <w:rsid w:val="00BC5C28"/>
    <w:rsid w:val="00BC610C"/>
    <w:rsid w:val="00BC6131"/>
    <w:rsid w:val="00BC6411"/>
    <w:rsid w:val="00BC65CB"/>
    <w:rsid w:val="00BC6CA8"/>
    <w:rsid w:val="00BC701A"/>
    <w:rsid w:val="00BC728E"/>
    <w:rsid w:val="00BC7341"/>
    <w:rsid w:val="00BC77E5"/>
    <w:rsid w:val="00BC77EE"/>
    <w:rsid w:val="00BC7BBD"/>
    <w:rsid w:val="00BC7E3D"/>
    <w:rsid w:val="00BD08F1"/>
    <w:rsid w:val="00BD0D0C"/>
    <w:rsid w:val="00BD0E95"/>
    <w:rsid w:val="00BD1595"/>
    <w:rsid w:val="00BD19C9"/>
    <w:rsid w:val="00BD1A67"/>
    <w:rsid w:val="00BD215E"/>
    <w:rsid w:val="00BD248F"/>
    <w:rsid w:val="00BD267F"/>
    <w:rsid w:val="00BD2989"/>
    <w:rsid w:val="00BD2D5D"/>
    <w:rsid w:val="00BD3012"/>
    <w:rsid w:val="00BD32DC"/>
    <w:rsid w:val="00BD376F"/>
    <w:rsid w:val="00BD378D"/>
    <w:rsid w:val="00BD3B46"/>
    <w:rsid w:val="00BD412A"/>
    <w:rsid w:val="00BD41DB"/>
    <w:rsid w:val="00BD43B0"/>
    <w:rsid w:val="00BD4CC8"/>
    <w:rsid w:val="00BD6182"/>
    <w:rsid w:val="00BD61E8"/>
    <w:rsid w:val="00BD65EF"/>
    <w:rsid w:val="00BD6F6E"/>
    <w:rsid w:val="00BD70C4"/>
    <w:rsid w:val="00BD7C2E"/>
    <w:rsid w:val="00BD7C3A"/>
    <w:rsid w:val="00BD7EF7"/>
    <w:rsid w:val="00BE025A"/>
    <w:rsid w:val="00BE02D0"/>
    <w:rsid w:val="00BE03A4"/>
    <w:rsid w:val="00BE0A62"/>
    <w:rsid w:val="00BE0C63"/>
    <w:rsid w:val="00BE0F98"/>
    <w:rsid w:val="00BE110D"/>
    <w:rsid w:val="00BE1203"/>
    <w:rsid w:val="00BE1536"/>
    <w:rsid w:val="00BE1A35"/>
    <w:rsid w:val="00BE1A3C"/>
    <w:rsid w:val="00BE215E"/>
    <w:rsid w:val="00BE2966"/>
    <w:rsid w:val="00BE2A7B"/>
    <w:rsid w:val="00BE2BBB"/>
    <w:rsid w:val="00BE2E22"/>
    <w:rsid w:val="00BE31DD"/>
    <w:rsid w:val="00BE3A51"/>
    <w:rsid w:val="00BE3AFE"/>
    <w:rsid w:val="00BE493B"/>
    <w:rsid w:val="00BE4A97"/>
    <w:rsid w:val="00BE4DDF"/>
    <w:rsid w:val="00BE4E6B"/>
    <w:rsid w:val="00BE517C"/>
    <w:rsid w:val="00BE5508"/>
    <w:rsid w:val="00BE58C2"/>
    <w:rsid w:val="00BE5AD3"/>
    <w:rsid w:val="00BE5B50"/>
    <w:rsid w:val="00BE5E6D"/>
    <w:rsid w:val="00BE60A9"/>
    <w:rsid w:val="00BE652B"/>
    <w:rsid w:val="00BE69CA"/>
    <w:rsid w:val="00BE79EA"/>
    <w:rsid w:val="00BE7CD8"/>
    <w:rsid w:val="00BE7FF7"/>
    <w:rsid w:val="00BF0088"/>
    <w:rsid w:val="00BF0479"/>
    <w:rsid w:val="00BF055E"/>
    <w:rsid w:val="00BF069E"/>
    <w:rsid w:val="00BF0D1D"/>
    <w:rsid w:val="00BF11C0"/>
    <w:rsid w:val="00BF1761"/>
    <w:rsid w:val="00BF1BA3"/>
    <w:rsid w:val="00BF1BC6"/>
    <w:rsid w:val="00BF2552"/>
    <w:rsid w:val="00BF276B"/>
    <w:rsid w:val="00BF2CDD"/>
    <w:rsid w:val="00BF2D47"/>
    <w:rsid w:val="00BF2E50"/>
    <w:rsid w:val="00BF30D0"/>
    <w:rsid w:val="00BF31AC"/>
    <w:rsid w:val="00BF3371"/>
    <w:rsid w:val="00BF36FE"/>
    <w:rsid w:val="00BF3957"/>
    <w:rsid w:val="00BF3B98"/>
    <w:rsid w:val="00BF3CAA"/>
    <w:rsid w:val="00BF3E20"/>
    <w:rsid w:val="00BF3EB1"/>
    <w:rsid w:val="00BF40B3"/>
    <w:rsid w:val="00BF486D"/>
    <w:rsid w:val="00BF4B27"/>
    <w:rsid w:val="00BF4E5F"/>
    <w:rsid w:val="00BF4ECC"/>
    <w:rsid w:val="00BF4FA6"/>
    <w:rsid w:val="00BF50C8"/>
    <w:rsid w:val="00BF5371"/>
    <w:rsid w:val="00BF5678"/>
    <w:rsid w:val="00BF5A40"/>
    <w:rsid w:val="00BF5B58"/>
    <w:rsid w:val="00BF5F15"/>
    <w:rsid w:val="00BF5F2B"/>
    <w:rsid w:val="00BF667C"/>
    <w:rsid w:val="00BF78EF"/>
    <w:rsid w:val="00BF7D99"/>
    <w:rsid w:val="00BF7DB3"/>
    <w:rsid w:val="00C001C9"/>
    <w:rsid w:val="00C00441"/>
    <w:rsid w:val="00C00709"/>
    <w:rsid w:val="00C0141A"/>
    <w:rsid w:val="00C01923"/>
    <w:rsid w:val="00C01E29"/>
    <w:rsid w:val="00C02309"/>
    <w:rsid w:val="00C02334"/>
    <w:rsid w:val="00C02673"/>
    <w:rsid w:val="00C0271B"/>
    <w:rsid w:val="00C02749"/>
    <w:rsid w:val="00C02A5D"/>
    <w:rsid w:val="00C0306A"/>
    <w:rsid w:val="00C031D7"/>
    <w:rsid w:val="00C03DE7"/>
    <w:rsid w:val="00C043EB"/>
    <w:rsid w:val="00C044C7"/>
    <w:rsid w:val="00C0457F"/>
    <w:rsid w:val="00C0488E"/>
    <w:rsid w:val="00C04941"/>
    <w:rsid w:val="00C04D80"/>
    <w:rsid w:val="00C05629"/>
    <w:rsid w:val="00C0580A"/>
    <w:rsid w:val="00C058E1"/>
    <w:rsid w:val="00C0614D"/>
    <w:rsid w:val="00C062BB"/>
    <w:rsid w:val="00C06426"/>
    <w:rsid w:val="00C06466"/>
    <w:rsid w:val="00C06DB4"/>
    <w:rsid w:val="00C076F4"/>
    <w:rsid w:val="00C07F26"/>
    <w:rsid w:val="00C10749"/>
    <w:rsid w:val="00C10ABB"/>
    <w:rsid w:val="00C10BFB"/>
    <w:rsid w:val="00C10CBA"/>
    <w:rsid w:val="00C10FED"/>
    <w:rsid w:val="00C117AE"/>
    <w:rsid w:val="00C11B31"/>
    <w:rsid w:val="00C11DAB"/>
    <w:rsid w:val="00C12464"/>
    <w:rsid w:val="00C124DA"/>
    <w:rsid w:val="00C12C18"/>
    <w:rsid w:val="00C13B11"/>
    <w:rsid w:val="00C1415A"/>
    <w:rsid w:val="00C145FF"/>
    <w:rsid w:val="00C14782"/>
    <w:rsid w:val="00C14D2A"/>
    <w:rsid w:val="00C14FF0"/>
    <w:rsid w:val="00C152ED"/>
    <w:rsid w:val="00C15898"/>
    <w:rsid w:val="00C158DF"/>
    <w:rsid w:val="00C15AE8"/>
    <w:rsid w:val="00C15BF8"/>
    <w:rsid w:val="00C15CE2"/>
    <w:rsid w:val="00C163AB"/>
    <w:rsid w:val="00C1648E"/>
    <w:rsid w:val="00C164FD"/>
    <w:rsid w:val="00C166CE"/>
    <w:rsid w:val="00C168CA"/>
    <w:rsid w:val="00C16A49"/>
    <w:rsid w:val="00C174E5"/>
    <w:rsid w:val="00C178A4"/>
    <w:rsid w:val="00C17C6B"/>
    <w:rsid w:val="00C17EE9"/>
    <w:rsid w:val="00C17F29"/>
    <w:rsid w:val="00C17FEC"/>
    <w:rsid w:val="00C20172"/>
    <w:rsid w:val="00C201C5"/>
    <w:rsid w:val="00C202F3"/>
    <w:rsid w:val="00C20337"/>
    <w:rsid w:val="00C2052D"/>
    <w:rsid w:val="00C2071D"/>
    <w:rsid w:val="00C20935"/>
    <w:rsid w:val="00C20CCA"/>
    <w:rsid w:val="00C2110E"/>
    <w:rsid w:val="00C216C3"/>
    <w:rsid w:val="00C21D98"/>
    <w:rsid w:val="00C21EAF"/>
    <w:rsid w:val="00C21F1D"/>
    <w:rsid w:val="00C22013"/>
    <w:rsid w:val="00C22506"/>
    <w:rsid w:val="00C22770"/>
    <w:rsid w:val="00C229A0"/>
    <w:rsid w:val="00C22AAB"/>
    <w:rsid w:val="00C22D08"/>
    <w:rsid w:val="00C22F5D"/>
    <w:rsid w:val="00C23071"/>
    <w:rsid w:val="00C230ED"/>
    <w:rsid w:val="00C231EF"/>
    <w:rsid w:val="00C234CA"/>
    <w:rsid w:val="00C241FC"/>
    <w:rsid w:val="00C2436B"/>
    <w:rsid w:val="00C24485"/>
    <w:rsid w:val="00C24662"/>
    <w:rsid w:val="00C24954"/>
    <w:rsid w:val="00C249B2"/>
    <w:rsid w:val="00C24EA8"/>
    <w:rsid w:val="00C24FD0"/>
    <w:rsid w:val="00C25332"/>
    <w:rsid w:val="00C254AB"/>
    <w:rsid w:val="00C2562F"/>
    <w:rsid w:val="00C257B5"/>
    <w:rsid w:val="00C2595B"/>
    <w:rsid w:val="00C25DEC"/>
    <w:rsid w:val="00C264B2"/>
    <w:rsid w:val="00C265B7"/>
    <w:rsid w:val="00C266DE"/>
    <w:rsid w:val="00C267F0"/>
    <w:rsid w:val="00C2684F"/>
    <w:rsid w:val="00C26A9C"/>
    <w:rsid w:val="00C26BBC"/>
    <w:rsid w:val="00C2701E"/>
    <w:rsid w:val="00C2739C"/>
    <w:rsid w:val="00C27792"/>
    <w:rsid w:val="00C27A7A"/>
    <w:rsid w:val="00C27CF7"/>
    <w:rsid w:val="00C27FA2"/>
    <w:rsid w:val="00C303FF"/>
    <w:rsid w:val="00C30B26"/>
    <w:rsid w:val="00C30F10"/>
    <w:rsid w:val="00C3116F"/>
    <w:rsid w:val="00C311CD"/>
    <w:rsid w:val="00C316C2"/>
    <w:rsid w:val="00C31872"/>
    <w:rsid w:val="00C31916"/>
    <w:rsid w:val="00C31965"/>
    <w:rsid w:val="00C31A09"/>
    <w:rsid w:val="00C31A45"/>
    <w:rsid w:val="00C31BA5"/>
    <w:rsid w:val="00C3202E"/>
    <w:rsid w:val="00C321E0"/>
    <w:rsid w:val="00C32A95"/>
    <w:rsid w:val="00C32E46"/>
    <w:rsid w:val="00C32E7C"/>
    <w:rsid w:val="00C32F9D"/>
    <w:rsid w:val="00C3308C"/>
    <w:rsid w:val="00C330A3"/>
    <w:rsid w:val="00C330BE"/>
    <w:rsid w:val="00C3319C"/>
    <w:rsid w:val="00C3323A"/>
    <w:rsid w:val="00C334A5"/>
    <w:rsid w:val="00C34756"/>
    <w:rsid w:val="00C3488A"/>
    <w:rsid w:val="00C34C70"/>
    <w:rsid w:val="00C350D2"/>
    <w:rsid w:val="00C352FE"/>
    <w:rsid w:val="00C3557C"/>
    <w:rsid w:val="00C355B1"/>
    <w:rsid w:val="00C35664"/>
    <w:rsid w:val="00C35B89"/>
    <w:rsid w:val="00C35FC6"/>
    <w:rsid w:val="00C3619F"/>
    <w:rsid w:val="00C36743"/>
    <w:rsid w:val="00C36DA7"/>
    <w:rsid w:val="00C3732D"/>
    <w:rsid w:val="00C374EE"/>
    <w:rsid w:val="00C3775E"/>
    <w:rsid w:val="00C378BC"/>
    <w:rsid w:val="00C37C33"/>
    <w:rsid w:val="00C37D6D"/>
    <w:rsid w:val="00C4079F"/>
    <w:rsid w:val="00C4140E"/>
    <w:rsid w:val="00C414C7"/>
    <w:rsid w:val="00C41647"/>
    <w:rsid w:val="00C41969"/>
    <w:rsid w:val="00C41D84"/>
    <w:rsid w:val="00C42398"/>
    <w:rsid w:val="00C42513"/>
    <w:rsid w:val="00C42525"/>
    <w:rsid w:val="00C428C1"/>
    <w:rsid w:val="00C4311E"/>
    <w:rsid w:val="00C43301"/>
    <w:rsid w:val="00C437FA"/>
    <w:rsid w:val="00C43BE5"/>
    <w:rsid w:val="00C43C88"/>
    <w:rsid w:val="00C43EEE"/>
    <w:rsid w:val="00C443BD"/>
    <w:rsid w:val="00C4494C"/>
    <w:rsid w:val="00C449D4"/>
    <w:rsid w:val="00C44B5E"/>
    <w:rsid w:val="00C44D65"/>
    <w:rsid w:val="00C44DC9"/>
    <w:rsid w:val="00C4531A"/>
    <w:rsid w:val="00C456C4"/>
    <w:rsid w:val="00C4652D"/>
    <w:rsid w:val="00C467FC"/>
    <w:rsid w:val="00C46FCE"/>
    <w:rsid w:val="00C47312"/>
    <w:rsid w:val="00C476CD"/>
    <w:rsid w:val="00C47B22"/>
    <w:rsid w:val="00C47BB7"/>
    <w:rsid w:val="00C47C0E"/>
    <w:rsid w:val="00C50108"/>
    <w:rsid w:val="00C50614"/>
    <w:rsid w:val="00C50762"/>
    <w:rsid w:val="00C51009"/>
    <w:rsid w:val="00C51633"/>
    <w:rsid w:val="00C521E8"/>
    <w:rsid w:val="00C5235A"/>
    <w:rsid w:val="00C528F9"/>
    <w:rsid w:val="00C52955"/>
    <w:rsid w:val="00C52BCD"/>
    <w:rsid w:val="00C532D2"/>
    <w:rsid w:val="00C5338B"/>
    <w:rsid w:val="00C53756"/>
    <w:rsid w:val="00C53D44"/>
    <w:rsid w:val="00C53EBA"/>
    <w:rsid w:val="00C54112"/>
    <w:rsid w:val="00C545D2"/>
    <w:rsid w:val="00C5512D"/>
    <w:rsid w:val="00C552BC"/>
    <w:rsid w:val="00C552CE"/>
    <w:rsid w:val="00C554A6"/>
    <w:rsid w:val="00C56204"/>
    <w:rsid w:val="00C56310"/>
    <w:rsid w:val="00C563E8"/>
    <w:rsid w:val="00C56840"/>
    <w:rsid w:val="00C568F2"/>
    <w:rsid w:val="00C56DB4"/>
    <w:rsid w:val="00C5728D"/>
    <w:rsid w:val="00C574EA"/>
    <w:rsid w:val="00C57565"/>
    <w:rsid w:val="00C57C65"/>
    <w:rsid w:val="00C57D48"/>
    <w:rsid w:val="00C57EF7"/>
    <w:rsid w:val="00C57FD9"/>
    <w:rsid w:val="00C60387"/>
    <w:rsid w:val="00C60413"/>
    <w:rsid w:val="00C60558"/>
    <w:rsid w:val="00C60B49"/>
    <w:rsid w:val="00C60CDC"/>
    <w:rsid w:val="00C60E42"/>
    <w:rsid w:val="00C611BC"/>
    <w:rsid w:val="00C6135C"/>
    <w:rsid w:val="00C6140E"/>
    <w:rsid w:val="00C61632"/>
    <w:rsid w:val="00C616AE"/>
    <w:rsid w:val="00C620D9"/>
    <w:rsid w:val="00C62254"/>
    <w:rsid w:val="00C62586"/>
    <w:rsid w:val="00C627A9"/>
    <w:rsid w:val="00C6281E"/>
    <w:rsid w:val="00C630CE"/>
    <w:rsid w:val="00C63743"/>
    <w:rsid w:val="00C63BE5"/>
    <w:rsid w:val="00C63F8C"/>
    <w:rsid w:val="00C645E3"/>
    <w:rsid w:val="00C64818"/>
    <w:rsid w:val="00C64AFD"/>
    <w:rsid w:val="00C64C2D"/>
    <w:rsid w:val="00C64F21"/>
    <w:rsid w:val="00C655BE"/>
    <w:rsid w:val="00C6572D"/>
    <w:rsid w:val="00C657A6"/>
    <w:rsid w:val="00C65808"/>
    <w:rsid w:val="00C65DC4"/>
    <w:rsid w:val="00C65DEE"/>
    <w:rsid w:val="00C65E19"/>
    <w:rsid w:val="00C66F5F"/>
    <w:rsid w:val="00C670B1"/>
    <w:rsid w:val="00C67374"/>
    <w:rsid w:val="00C700A6"/>
    <w:rsid w:val="00C708F5"/>
    <w:rsid w:val="00C711E9"/>
    <w:rsid w:val="00C71531"/>
    <w:rsid w:val="00C71EDB"/>
    <w:rsid w:val="00C73467"/>
    <w:rsid w:val="00C73509"/>
    <w:rsid w:val="00C73A5A"/>
    <w:rsid w:val="00C73B4A"/>
    <w:rsid w:val="00C73BB7"/>
    <w:rsid w:val="00C74422"/>
    <w:rsid w:val="00C7450F"/>
    <w:rsid w:val="00C7517E"/>
    <w:rsid w:val="00C7522E"/>
    <w:rsid w:val="00C754F9"/>
    <w:rsid w:val="00C758AC"/>
    <w:rsid w:val="00C75AD0"/>
    <w:rsid w:val="00C75CA7"/>
    <w:rsid w:val="00C75CAA"/>
    <w:rsid w:val="00C75DB9"/>
    <w:rsid w:val="00C761A4"/>
    <w:rsid w:val="00C76258"/>
    <w:rsid w:val="00C76592"/>
    <w:rsid w:val="00C765C6"/>
    <w:rsid w:val="00C766DC"/>
    <w:rsid w:val="00C76DAA"/>
    <w:rsid w:val="00C76EE3"/>
    <w:rsid w:val="00C76EF8"/>
    <w:rsid w:val="00C7702B"/>
    <w:rsid w:val="00C77188"/>
    <w:rsid w:val="00C7767C"/>
    <w:rsid w:val="00C77AE8"/>
    <w:rsid w:val="00C77E01"/>
    <w:rsid w:val="00C801A2"/>
    <w:rsid w:val="00C80550"/>
    <w:rsid w:val="00C80703"/>
    <w:rsid w:val="00C8117E"/>
    <w:rsid w:val="00C8130D"/>
    <w:rsid w:val="00C816F2"/>
    <w:rsid w:val="00C821B2"/>
    <w:rsid w:val="00C825E7"/>
    <w:rsid w:val="00C82BA2"/>
    <w:rsid w:val="00C83503"/>
    <w:rsid w:val="00C835A9"/>
    <w:rsid w:val="00C83BDE"/>
    <w:rsid w:val="00C83E0D"/>
    <w:rsid w:val="00C8457A"/>
    <w:rsid w:val="00C84C21"/>
    <w:rsid w:val="00C84CB5"/>
    <w:rsid w:val="00C84EA1"/>
    <w:rsid w:val="00C85026"/>
    <w:rsid w:val="00C8519A"/>
    <w:rsid w:val="00C852C2"/>
    <w:rsid w:val="00C852D0"/>
    <w:rsid w:val="00C85719"/>
    <w:rsid w:val="00C85847"/>
    <w:rsid w:val="00C85B57"/>
    <w:rsid w:val="00C864DD"/>
    <w:rsid w:val="00C8664B"/>
    <w:rsid w:val="00C867F4"/>
    <w:rsid w:val="00C86B3F"/>
    <w:rsid w:val="00C8710D"/>
    <w:rsid w:val="00C87139"/>
    <w:rsid w:val="00C871EC"/>
    <w:rsid w:val="00C87469"/>
    <w:rsid w:val="00C8767B"/>
    <w:rsid w:val="00C87719"/>
    <w:rsid w:val="00C87BEF"/>
    <w:rsid w:val="00C87CC0"/>
    <w:rsid w:val="00C9098C"/>
    <w:rsid w:val="00C90AAB"/>
    <w:rsid w:val="00C911A0"/>
    <w:rsid w:val="00C91C3E"/>
    <w:rsid w:val="00C92B31"/>
    <w:rsid w:val="00C92F03"/>
    <w:rsid w:val="00C932B6"/>
    <w:rsid w:val="00C93445"/>
    <w:rsid w:val="00C93CFE"/>
    <w:rsid w:val="00C93E26"/>
    <w:rsid w:val="00C94246"/>
    <w:rsid w:val="00C948E6"/>
    <w:rsid w:val="00C9491A"/>
    <w:rsid w:val="00C95782"/>
    <w:rsid w:val="00C962C6"/>
    <w:rsid w:val="00C963C3"/>
    <w:rsid w:val="00C964A9"/>
    <w:rsid w:val="00C9667E"/>
    <w:rsid w:val="00C968DB"/>
    <w:rsid w:val="00C9692A"/>
    <w:rsid w:val="00C973C6"/>
    <w:rsid w:val="00C97681"/>
    <w:rsid w:val="00C976BE"/>
    <w:rsid w:val="00C97FC6"/>
    <w:rsid w:val="00CA02DE"/>
    <w:rsid w:val="00CA02E2"/>
    <w:rsid w:val="00CA0510"/>
    <w:rsid w:val="00CA058B"/>
    <w:rsid w:val="00CA079F"/>
    <w:rsid w:val="00CA07DB"/>
    <w:rsid w:val="00CA0806"/>
    <w:rsid w:val="00CA0A26"/>
    <w:rsid w:val="00CA0A54"/>
    <w:rsid w:val="00CA0EEF"/>
    <w:rsid w:val="00CA154E"/>
    <w:rsid w:val="00CA15DA"/>
    <w:rsid w:val="00CA1919"/>
    <w:rsid w:val="00CA197B"/>
    <w:rsid w:val="00CA1A82"/>
    <w:rsid w:val="00CA1DD9"/>
    <w:rsid w:val="00CA1E0C"/>
    <w:rsid w:val="00CA205A"/>
    <w:rsid w:val="00CA2257"/>
    <w:rsid w:val="00CA231E"/>
    <w:rsid w:val="00CA2796"/>
    <w:rsid w:val="00CA28A8"/>
    <w:rsid w:val="00CA2C3C"/>
    <w:rsid w:val="00CA2FC7"/>
    <w:rsid w:val="00CA353C"/>
    <w:rsid w:val="00CA3DBF"/>
    <w:rsid w:val="00CA3FC1"/>
    <w:rsid w:val="00CA4758"/>
    <w:rsid w:val="00CA4F3E"/>
    <w:rsid w:val="00CA4F74"/>
    <w:rsid w:val="00CA5602"/>
    <w:rsid w:val="00CA567C"/>
    <w:rsid w:val="00CA5797"/>
    <w:rsid w:val="00CA57AA"/>
    <w:rsid w:val="00CA5CE6"/>
    <w:rsid w:val="00CA6009"/>
    <w:rsid w:val="00CA69D1"/>
    <w:rsid w:val="00CA6B7D"/>
    <w:rsid w:val="00CA71AE"/>
    <w:rsid w:val="00CA7774"/>
    <w:rsid w:val="00CA7816"/>
    <w:rsid w:val="00CA7B06"/>
    <w:rsid w:val="00CA7FB3"/>
    <w:rsid w:val="00CB04BC"/>
    <w:rsid w:val="00CB0845"/>
    <w:rsid w:val="00CB097B"/>
    <w:rsid w:val="00CB09C5"/>
    <w:rsid w:val="00CB0C3E"/>
    <w:rsid w:val="00CB0E22"/>
    <w:rsid w:val="00CB0EC7"/>
    <w:rsid w:val="00CB10E6"/>
    <w:rsid w:val="00CB11C6"/>
    <w:rsid w:val="00CB1290"/>
    <w:rsid w:val="00CB1587"/>
    <w:rsid w:val="00CB15D7"/>
    <w:rsid w:val="00CB1A4D"/>
    <w:rsid w:val="00CB1DC7"/>
    <w:rsid w:val="00CB2092"/>
    <w:rsid w:val="00CB22D7"/>
    <w:rsid w:val="00CB26BA"/>
    <w:rsid w:val="00CB28E3"/>
    <w:rsid w:val="00CB29BE"/>
    <w:rsid w:val="00CB2B20"/>
    <w:rsid w:val="00CB2FB8"/>
    <w:rsid w:val="00CB396B"/>
    <w:rsid w:val="00CB3D79"/>
    <w:rsid w:val="00CB3DC8"/>
    <w:rsid w:val="00CB4067"/>
    <w:rsid w:val="00CB42C8"/>
    <w:rsid w:val="00CB45F0"/>
    <w:rsid w:val="00CB477C"/>
    <w:rsid w:val="00CB49DA"/>
    <w:rsid w:val="00CB4CF4"/>
    <w:rsid w:val="00CB4EEB"/>
    <w:rsid w:val="00CB540D"/>
    <w:rsid w:val="00CB5847"/>
    <w:rsid w:val="00CB6093"/>
    <w:rsid w:val="00CB6176"/>
    <w:rsid w:val="00CB62D9"/>
    <w:rsid w:val="00CB67A9"/>
    <w:rsid w:val="00CB6841"/>
    <w:rsid w:val="00CB68F9"/>
    <w:rsid w:val="00CB6EF9"/>
    <w:rsid w:val="00CB6F1F"/>
    <w:rsid w:val="00CB72EF"/>
    <w:rsid w:val="00CB754C"/>
    <w:rsid w:val="00CB7789"/>
    <w:rsid w:val="00CB7AEF"/>
    <w:rsid w:val="00CB7B99"/>
    <w:rsid w:val="00CB7EE3"/>
    <w:rsid w:val="00CB7EEF"/>
    <w:rsid w:val="00CC09CA"/>
    <w:rsid w:val="00CC0F6B"/>
    <w:rsid w:val="00CC0FF5"/>
    <w:rsid w:val="00CC1463"/>
    <w:rsid w:val="00CC147C"/>
    <w:rsid w:val="00CC14D9"/>
    <w:rsid w:val="00CC1C38"/>
    <w:rsid w:val="00CC2110"/>
    <w:rsid w:val="00CC272E"/>
    <w:rsid w:val="00CC2B0D"/>
    <w:rsid w:val="00CC2D0E"/>
    <w:rsid w:val="00CC2ED6"/>
    <w:rsid w:val="00CC3047"/>
    <w:rsid w:val="00CC3076"/>
    <w:rsid w:val="00CC311C"/>
    <w:rsid w:val="00CC3304"/>
    <w:rsid w:val="00CC390A"/>
    <w:rsid w:val="00CC3B6D"/>
    <w:rsid w:val="00CC3C33"/>
    <w:rsid w:val="00CC3C54"/>
    <w:rsid w:val="00CC3D2B"/>
    <w:rsid w:val="00CC3E8F"/>
    <w:rsid w:val="00CC4549"/>
    <w:rsid w:val="00CC4802"/>
    <w:rsid w:val="00CC4835"/>
    <w:rsid w:val="00CC493D"/>
    <w:rsid w:val="00CC4973"/>
    <w:rsid w:val="00CC4ABD"/>
    <w:rsid w:val="00CC50C7"/>
    <w:rsid w:val="00CC5165"/>
    <w:rsid w:val="00CC5CB7"/>
    <w:rsid w:val="00CC5CF1"/>
    <w:rsid w:val="00CC5E18"/>
    <w:rsid w:val="00CC60B8"/>
    <w:rsid w:val="00CC697C"/>
    <w:rsid w:val="00CC6A33"/>
    <w:rsid w:val="00CC7415"/>
    <w:rsid w:val="00CD006F"/>
    <w:rsid w:val="00CD0454"/>
    <w:rsid w:val="00CD059A"/>
    <w:rsid w:val="00CD0916"/>
    <w:rsid w:val="00CD0F71"/>
    <w:rsid w:val="00CD10E9"/>
    <w:rsid w:val="00CD15B2"/>
    <w:rsid w:val="00CD1F7F"/>
    <w:rsid w:val="00CD209F"/>
    <w:rsid w:val="00CD2434"/>
    <w:rsid w:val="00CD3414"/>
    <w:rsid w:val="00CD3838"/>
    <w:rsid w:val="00CD3979"/>
    <w:rsid w:val="00CD3D52"/>
    <w:rsid w:val="00CD41BD"/>
    <w:rsid w:val="00CD41CB"/>
    <w:rsid w:val="00CD4739"/>
    <w:rsid w:val="00CD47CA"/>
    <w:rsid w:val="00CD48E3"/>
    <w:rsid w:val="00CD4E39"/>
    <w:rsid w:val="00CD509E"/>
    <w:rsid w:val="00CD511C"/>
    <w:rsid w:val="00CD541B"/>
    <w:rsid w:val="00CD5C5D"/>
    <w:rsid w:val="00CD5C79"/>
    <w:rsid w:val="00CD6BDC"/>
    <w:rsid w:val="00CD6F04"/>
    <w:rsid w:val="00CD70A4"/>
    <w:rsid w:val="00CD7E78"/>
    <w:rsid w:val="00CE14ED"/>
    <w:rsid w:val="00CE1842"/>
    <w:rsid w:val="00CE2516"/>
    <w:rsid w:val="00CE2AC0"/>
    <w:rsid w:val="00CE2DBA"/>
    <w:rsid w:val="00CE3BF2"/>
    <w:rsid w:val="00CE46AA"/>
    <w:rsid w:val="00CE4961"/>
    <w:rsid w:val="00CE4A53"/>
    <w:rsid w:val="00CE4C6B"/>
    <w:rsid w:val="00CE5054"/>
    <w:rsid w:val="00CE5164"/>
    <w:rsid w:val="00CE5445"/>
    <w:rsid w:val="00CE593C"/>
    <w:rsid w:val="00CE5CEF"/>
    <w:rsid w:val="00CE5FC2"/>
    <w:rsid w:val="00CE63D8"/>
    <w:rsid w:val="00CE6A02"/>
    <w:rsid w:val="00CE6A8A"/>
    <w:rsid w:val="00CE6B64"/>
    <w:rsid w:val="00CE6CA8"/>
    <w:rsid w:val="00CE6DF6"/>
    <w:rsid w:val="00CE6FC0"/>
    <w:rsid w:val="00CE72FA"/>
    <w:rsid w:val="00CF0957"/>
    <w:rsid w:val="00CF10AD"/>
    <w:rsid w:val="00CF1415"/>
    <w:rsid w:val="00CF1461"/>
    <w:rsid w:val="00CF14E3"/>
    <w:rsid w:val="00CF15F0"/>
    <w:rsid w:val="00CF1791"/>
    <w:rsid w:val="00CF17A5"/>
    <w:rsid w:val="00CF2041"/>
    <w:rsid w:val="00CF27C7"/>
    <w:rsid w:val="00CF2EDC"/>
    <w:rsid w:val="00CF320C"/>
    <w:rsid w:val="00CF3D4A"/>
    <w:rsid w:val="00CF3D74"/>
    <w:rsid w:val="00CF4311"/>
    <w:rsid w:val="00CF4593"/>
    <w:rsid w:val="00CF467D"/>
    <w:rsid w:val="00CF4A81"/>
    <w:rsid w:val="00CF4CD4"/>
    <w:rsid w:val="00CF5B4B"/>
    <w:rsid w:val="00CF62D0"/>
    <w:rsid w:val="00CF6740"/>
    <w:rsid w:val="00CF674C"/>
    <w:rsid w:val="00CF6938"/>
    <w:rsid w:val="00CF6961"/>
    <w:rsid w:val="00CF6AF2"/>
    <w:rsid w:val="00CF6C22"/>
    <w:rsid w:val="00CF6E79"/>
    <w:rsid w:val="00CF7645"/>
    <w:rsid w:val="00CF7813"/>
    <w:rsid w:val="00CF7DBB"/>
    <w:rsid w:val="00CF7E92"/>
    <w:rsid w:val="00CF7EEF"/>
    <w:rsid w:val="00D000A6"/>
    <w:rsid w:val="00D000B9"/>
    <w:rsid w:val="00D00352"/>
    <w:rsid w:val="00D008CF"/>
    <w:rsid w:val="00D00B0E"/>
    <w:rsid w:val="00D00CF8"/>
    <w:rsid w:val="00D00E00"/>
    <w:rsid w:val="00D01591"/>
    <w:rsid w:val="00D01D34"/>
    <w:rsid w:val="00D030CD"/>
    <w:rsid w:val="00D03584"/>
    <w:rsid w:val="00D035B0"/>
    <w:rsid w:val="00D037D7"/>
    <w:rsid w:val="00D040C7"/>
    <w:rsid w:val="00D0422B"/>
    <w:rsid w:val="00D043CE"/>
    <w:rsid w:val="00D04AF7"/>
    <w:rsid w:val="00D04B50"/>
    <w:rsid w:val="00D05A0A"/>
    <w:rsid w:val="00D05AA0"/>
    <w:rsid w:val="00D060FF"/>
    <w:rsid w:val="00D0611F"/>
    <w:rsid w:val="00D062A8"/>
    <w:rsid w:val="00D068AE"/>
    <w:rsid w:val="00D068FB"/>
    <w:rsid w:val="00D068FE"/>
    <w:rsid w:val="00D06D33"/>
    <w:rsid w:val="00D06E8F"/>
    <w:rsid w:val="00D06F38"/>
    <w:rsid w:val="00D07238"/>
    <w:rsid w:val="00D078E4"/>
    <w:rsid w:val="00D078F0"/>
    <w:rsid w:val="00D079F4"/>
    <w:rsid w:val="00D07C74"/>
    <w:rsid w:val="00D07C82"/>
    <w:rsid w:val="00D07D20"/>
    <w:rsid w:val="00D10EFC"/>
    <w:rsid w:val="00D10F71"/>
    <w:rsid w:val="00D11462"/>
    <w:rsid w:val="00D114E5"/>
    <w:rsid w:val="00D117C0"/>
    <w:rsid w:val="00D11809"/>
    <w:rsid w:val="00D11917"/>
    <w:rsid w:val="00D123E8"/>
    <w:rsid w:val="00D1240C"/>
    <w:rsid w:val="00D1288B"/>
    <w:rsid w:val="00D12C1B"/>
    <w:rsid w:val="00D1304B"/>
    <w:rsid w:val="00D130A7"/>
    <w:rsid w:val="00D13310"/>
    <w:rsid w:val="00D13361"/>
    <w:rsid w:val="00D13546"/>
    <w:rsid w:val="00D13EF4"/>
    <w:rsid w:val="00D14141"/>
    <w:rsid w:val="00D144F2"/>
    <w:rsid w:val="00D147F7"/>
    <w:rsid w:val="00D14914"/>
    <w:rsid w:val="00D1516E"/>
    <w:rsid w:val="00D151BC"/>
    <w:rsid w:val="00D1531F"/>
    <w:rsid w:val="00D15440"/>
    <w:rsid w:val="00D160A8"/>
    <w:rsid w:val="00D1611C"/>
    <w:rsid w:val="00D1642E"/>
    <w:rsid w:val="00D166AC"/>
    <w:rsid w:val="00D176A4"/>
    <w:rsid w:val="00D17759"/>
    <w:rsid w:val="00D177D4"/>
    <w:rsid w:val="00D17D5D"/>
    <w:rsid w:val="00D17F14"/>
    <w:rsid w:val="00D202DD"/>
    <w:rsid w:val="00D2031A"/>
    <w:rsid w:val="00D20427"/>
    <w:rsid w:val="00D205E6"/>
    <w:rsid w:val="00D209B4"/>
    <w:rsid w:val="00D20C65"/>
    <w:rsid w:val="00D20FF7"/>
    <w:rsid w:val="00D216FF"/>
    <w:rsid w:val="00D21B55"/>
    <w:rsid w:val="00D223AD"/>
    <w:rsid w:val="00D2264A"/>
    <w:rsid w:val="00D2274B"/>
    <w:rsid w:val="00D23973"/>
    <w:rsid w:val="00D23C66"/>
    <w:rsid w:val="00D23D6B"/>
    <w:rsid w:val="00D23EE9"/>
    <w:rsid w:val="00D23EFB"/>
    <w:rsid w:val="00D23F47"/>
    <w:rsid w:val="00D23FF2"/>
    <w:rsid w:val="00D2404C"/>
    <w:rsid w:val="00D2418D"/>
    <w:rsid w:val="00D24A44"/>
    <w:rsid w:val="00D24D9F"/>
    <w:rsid w:val="00D24DED"/>
    <w:rsid w:val="00D24E0D"/>
    <w:rsid w:val="00D24FAB"/>
    <w:rsid w:val="00D25166"/>
    <w:rsid w:val="00D25593"/>
    <w:rsid w:val="00D25628"/>
    <w:rsid w:val="00D258A9"/>
    <w:rsid w:val="00D25FCA"/>
    <w:rsid w:val="00D260EE"/>
    <w:rsid w:val="00D265D2"/>
    <w:rsid w:val="00D27088"/>
    <w:rsid w:val="00D2710A"/>
    <w:rsid w:val="00D271DC"/>
    <w:rsid w:val="00D2732C"/>
    <w:rsid w:val="00D27678"/>
    <w:rsid w:val="00D30018"/>
    <w:rsid w:val="00D30476"/>
    <w:rsid w:val="00D30573"/>
    <w:rsid w:val="00D307C4"/>
    <w:rsid w:val="00D30898"/>
    <w:rsid w:val="00D30ADE"/>
    <w:rsid w:val="00D310BB"/>
    <w:rsid w:val="00D310E7"/>
    <w:rsid w:val="00D312CE"/>
    <w:rsid w:val="00D313F6"/>
    <w:rsid w:val="00D314AC"/>
    <w:rsid w:val="00D315D3"/>
    <w:rsid w:val="00D31926"/>
    <w:rsid w:val="00D31B31"/>
    <w:rsid w:val="00D31B89"/>
    <w:rsid w:val="00D31DBD"/>
    <w:rsid w:val="00D31E8D"/>
    <w:rsid w:val="00D32165"/>
    <w:rsid w:val="00D322AC"/>
    <w:rsid w:val="00D322AF"/>
    <w:rsid w:val="00D32345"/>
    <w:rsid w:val="00D3235E"/>
    <w:rsid w:val="00D32823"/>
    <w:rsid w:val="00D32F71"/>
    <w:rsid w:val="00D33193"/>
    <w:rsid w:val="00D33AEA"/>
    <w:rsid w:val="00D33C4F"/>
    <w:rsid w:val="00D3427B"/>
    <w:rsid w:val="00D34DE4"/>
    <w:rsid w:val="00D35045"/>
    <w:rsid w:val="00D350B3"/>
    <w:rsid w:val="00D3526E"/>
    <w:rsid w:val="00D35E6D"/>
    <w:rsid w:val="00D36DA0"/>
    <w:rsid w:val="00D36E0C"/>
    <w:rsid w:val="00D36E5D"/>
    <w:rsid w:val="00D37191"/>
    <w:rsid w:val="00D37287"/>
    <w:rsid w:val="00D372AC"/>
    <w:rsid w:val="00D37A40"/>
    <w:rsid w:val="00D37ADD"/>
    <w:rsid w:val="00D400D1"/>
    <w:rsid w:val="00D403B7"/>
    <w:rsid w:val="00D403CB"/>
    <w:rsid w:val="00D4043F"/>
    <w:rsid w:val="00D40674"/>
    <w:rsid w:val="00D4138B"/>
    <w:rsid w:val="00D4138C"/>
    <w:rsid w:val="00D415FC"/>
    <w:rsid w:val="00D417AF"/>
    <w:rsid w:val="00D417D2"/>
    <w:rsid w:val="00D41B46"/>
    <w:rsid w:val="00D41CA6"/>
    <w:rsid w:val="00D41CA8"/>
    <w:rsid w:val="00D41ECA"/>
    <w:rsid w:val="00D42062"/>
    <w:rsid w:val="00D42597"/>
    <w:rsid w:val="00D4285C"/>
    <w:rsid w:val="00D429B2"/>
    <w:rsid w:val="00D42A0E"/>
    <w:rsid w:val="00D430B3"/>
    <w:rsid w:val="00D43697"/>
    <w:rsid w:val="00D4395F"/>
    <w:rsid w:val="00D43FBE"/>
    <w:rsid w:val="00D44052"/>
    <w:rsid w:val="00D4471E"/>
    <w:rsid w:val="00D44B0F"/>
    <w:rsid w:val="00D44BB3"/>
    <w:rsid w:val="00D44C17"/>
    <w:rsid w:val="00D44E97"/>
    <w:rsid w:val="00D44FF2"/>
    <w:rsid w:val="00D4500C"/>
    <w:rsid w:val="00D45224"/>
    <w:rsid w:val="00D45FE4"/>
    <w:rsid w:val="00D46296"/>
    <w:rsid w:val="00D46452"/>
    <w:rsid w:val="00D47682"/>
    <w:rsid w:val="00D4791A"/>
    <w:rsid w:val="00D47AE2"/>
    <w:rsid w:val="00D5024F"/>
    <w:rsid w:val="00D505C6"/>
    <w:rsid w:val="00D506E4"/>
    <w:rsid w:val="00D50701"/>
    <w:rsid w:val="00D5079E"/>
    <w:rsid w:val="00D50AC2"/>
    <w:rsid w:val="00D510CB"/>
    <w:rsid w:val="00D51D98"/>
    <w:rsid w:val="00D5224D"/>
    <w:rsid w:val="00D527F7"/>
    <w:rsid w:val="00D52D78"/>
    <w:rsid w:val="00D53071"/>
    <w:rsid w:val="00D5337A"/>
    <w:rsid w:val="00D53553"/>
    <w:rsid w:val="00D53622"/>
    <w:rsid w:val="00D53982"/>
    <w:rsid w:val="00D53BBC"/>
    <w:rsid w:val="00D53BF9"/>
    <w:rsid w:val="00D53C71"/>
    <w:rsid w:val="00D53FA5"/>
    <w:rsid w:val="00D5421F"/>
    <w:rsid w:val="00D544F7"/>
    <w:rsid w:val="00D54E52"/>
    <w:rsid w:val="00D55001"/>
    <w:rsid w:val="00D551FA"/>
    <w:rsid w:val="00D55400"/>
    <w:rsid w:val="00D55675"/>
    <w:rsid w:val="00D55C23"/>
    <w:rsid w:val="00D55CF3"/>
    <w:rsid w:val="00D5620B"/>
    <w:rsid w:val="00D563B2"/>
    <w:rsid w:val="00D56B66"/>
    <w:rsid w:val="00D56C44"/>
    <w:rsid w:val="00D56CBF"/>
    <w:rsid w:val="00D56CC0"/>
    <w:rsid w:val="00D56D3F"/>
    <w:rsid w:val="00D571B3"/>
    <w:rsid w:val="00D572B8"/>
    <w:rsid w:val="00D5740D"/>
    <w:rsid w:val="00D575D1"/>
    <w:rsid w:val="00D57825"/>
    <w:rsid w:val="00D57D22"/>
    <w:rsid w:val="00D57EAF"/>
    <w:rsid w:val="00D57F58"/>
    <w:rsid w:val="00D607CA"/>
    <w:rsid w:val="00D60B0C"/>
    <w:rsid w:val="00D60C24"/>
    <w:rsid w:val="00D60E8C"/>
    <w:rsid w:val="00D60F2C"/>
    <w:rsid w:val="00D61587"/>
    <w:rsid w:val="00D61613"/>
    <w:rsid w:val="00D61A2C"/>
    <w:rsid w:val="00D62282"/>
    <w:rsid w:val="00D62828"/>
    <w:rsid w:val="00D62845"/>
    <w:rsid w:val="00D62B27"/>
    <w:rsid w:val="00D63015"/>
    <w:rsid w:val="00D634C8"/>
    <w:rsid w:val="00D636F8"/>
    <w:rsid w:val="00D63BA5"/>
    <w:rsid w:val="00D63E82"/>
    <w:rsid w:val="00D64543"/>
    <w:rsid w:val="00D645D6"/>
    <w:rsid w:val="00D64806"/>
    <w:rsid w:val="00D64A76"/>
    <w:rsid w:val="00D6502B"/>
    <w:rsid w:val="00D6541C"/>
    <w:rsid w:val="00D65649"/>
    <w:rsid w:val="00D656B1"/>
    <w:rsid w:val="00D65741"/>
    <w:rsid w:val="00D657F5"/>
    <w:rsid w:val="00D65CA3"/>
    <w:rsid w:val="00D65D6B"/>
    <w:rsid w:val="00D65E38"/>
    <w:rsid w:val="00D66ABB"/>
    <w:rsid w:val="00D66AC4"/>
    <w:rsid w:val="00D66ACC"/>
    <w:rsid w:val="00D671AE"/>
    <w:rsid w:val="00D671FE"/>
    <w:rsid w:val="00D67351"/>
    <w:rsid w:val="00D67729"/>
    <w:rsid w:val="00D677B1"/>
    <w:rsid w:val="00D67874"/>
    <w:rsid w:val="00D67BD9"/>
    <w:rsid w:val="00D700D4"/>
    <w:rsid w:val="00D703CF"/>
    <w:rsid w:val="00D709C0"/>
    <w:rsid w:val="00D70FB2"/>
    <w:rsid w:val="00D71045"/>
    <w:rsid w:val="00D714A1"/>
    <w:rsid w:val="00D714B8"/>
    <w:rsid w:val="00D7196C"/>
    <w:rsid w:val="00D71E35"/>
    <w:rsid w:val="00D7204B"/>
    <w:rsid w:val="00D7269F"/>
    <w:rsid w:val="00D72763"/>
    <w:rsid w:val="00D72E9C"/>
    <w:rsid w:val="00D72F4B"/>
    <w:rsid w:val="00D73393"/>
    <w:rsid w:val="00D73589"/>
    <w:rsid w:val="00D73909"/>
    <w:rsid w:val="00D73FDB"/>
    <w:rsid w:val="00D74283"/>
    <w:rsid w:val="00D744F1"/>
    <w:rsid w:val="00D74A59"/>
    <w:rsid w:val="00D74B56"/>
    <w:rsid w:val="00D74DF3"/>
    <w:rsid w:val="00D74F14"/>
    <w:rsid w:val="00D74FBD"/>
    <w:rsid w:val="00D75495"/>
    <w:rsid w:val="00D7560C"/>
    <w:rsid w:val="00D75662"/>
    <w:rsid w:val="00D75AB1"/>
    <w:rsid w:val="00D75C37"/>
    <w:rsid w:val="00D75C75"/>
    <w:rsid w:val="00D75F24"/>
    <w:rsid w:val="00D75FA6"/>
    <w:rsid w:val="00D7636B"/>
    <w:rsid w:val="00D76967"/>
    <w:rsid w:val="00D76F51"/>
    <w:rsid w:val="00D77187"/>
    <w:rsid w:val="00D77350"/>
    <w:rsid w:val="00D7788F"/>
    <w:rsid w:val="00D77D69"/>
    <w:rsid w:val="00D77E91"/>
    <w:rsid w:val="00D80014"/>
    <w:rsid w:val="00D8021E"/>
    <w:rsid w:val="00D802CF"/>
    <w:rsid w:val="00D803D2"/>
    <w:rsid w:val="00D804E8"/>
    <w:rsid w:val="00D8073B"/>
    <w:rsid w:val="00D80AD5"/>
    <w:rsid w:val="00D81143"/>
    <w:rsid w:val="00D81F10"/>
    <w:rsid w:val="00D822D3"/>
    <w:rsid w:val="00D823B1"/>
    <w:rsid w:val="00D82681"/>
    <w:rsid w:val="00D82776"/>
    <w:rsid w:val="00D8290E"/>
    <w:rsid w:val="00D82B50"/>
    <w:rsid w:val="00D82FA0"/>
    <w:rsid w:val="00D8306C"/>
    <w:rsid w:val="00D831AF"/>
    <w:rsid w:val="00D835AD"/>
    <w:rsid w:val="00D83BB6"/>
    <w:rsid w:val="00D83E64"/>
    <w:rsid w:val="00D84113"/>
    <w:rsid w:val="00D8452F"/>
    <w:rsid w:val="00D8471E"/>
    <w:rsid w:val="00D860DE"/>
    <w:rsid w:val="00D8693D"/>
    <w:rsid w:val="00D870D1"/>
    <w:rsid w:val="00D8713F"/>
    <w:rsid w:val="00D87368"/>
    <w:rsid w:val="00D875EC"/>
    <w:rsid w:val="00D87B26"/>
    <w:rsid w:val="00D87B2A"/>
    <w:rsid w:val="00D87E5E"/>
    <w:rsid w:val="00D90479"/>
    <w:rsid w:val="00D90852"/>
    <w:rsid w:val="00D90F03"/>
    <w:rsid w:val="00D91230"/>
    <w:rsid w:val="00D91978"/>
    <w:rsid w:val="00D91B40"/>
    <w:rsid w:val="00D91D83"/>
    <w:rsid w:val="00D92537"/>
    <w:rsid w:val="00D92A26"/>
    <w:rsid w:val="00D92D91"/>
    <w:rsid w:val="00D92E0B"/>
    <w:rsid w:val="00D92E83"/>
    <w:rsid w:val="00D93325"/>
    <w:rsid w:val="00D9343C"/>
    <w:rsid w:val="00D934F3"/>
    <w:rsid w:val="00D935B8"/>
    <w:rsid w:val="00D937AA"/>
    <w:rsid w:val="00D9396F"/>
    <w:rsid w:val="00D939B8"/>
    <w:rsid w:val="00D93A88"/>
    <w:rsid w:val="00D93C2A"/>
    <w:rsid w:val="00D9407F"/>
    <w:rsid w:val="00D94289"/>
    <w:rsid w:val="00D94446"/>
    <w:rsid w:val="00D94AEB"/>
    <w:rsid w:val="00D94C99"/>
    <w:rsid w:val="00D95576"/>
    <w:rsid w:val="00D95B6C"/>
    <w:rsid w:val="00D95D94"/>
    <w:rsid w:val="00D9638B"/>
    <w:rsid w:val="00D96618"/>
    <w:rsid w:val="00D9683A"/>
    <w:rsid w:val="00D96894"/>
    <w:rsid w:val="00D96995"/>
    <w:rsid w:val="00D96ADB"/>
    <w:rsid w:val="00D96F3F"/>
    <w:rsid w:val="00D96F5A"/>
    <w:rsid w:val="00D96F64"/>
    <w:rsid w:val="00D976CC"/>
    <w:rsid w:val="00D9780E"/>
    <w:rsid w:val="00D97DD2"/>
    <w:rsid w:val="00DA10B8"/>
    <w:rsid w:val="00DA1117"/>
    <w:rsid w:val="00DA1433"/>
    <w:rsid w:val="00DA1635"/>
    <w:rsid w:val="00DA1977"/>
    <w:rsid w:val="00DA1AB1"/>
    <w:rsid w:val="00DA1E40"/>
    <w:rsid w:val="00DA23EB"/>
    <w:rsid w:val="00DA2406"/>
    <w:rsid w:val="00DA27F6"/>
    <w:rsid w:val="00DA2CCA"/>
    <w:rsid w:val="00DA30E4"/>
    <w:rsid w:val="00DA3814"/>
    <w:rsid w:val="00DA3C6C"/>
    <w:rsid w:val="00DA41D4"/>
    <w:rsid w:val="00DA4568"/>
    <w:rsid w:val="00DA4662"/>
    <w:rsid w:val="00DA4B04"/>
    <w:rsid w:val="00DA4D11"/>
    <w:rsid w:val="00DA4FB0"/>
    <w:rsid w:val="00DA51EE"/>
    <w:rsid w:val="00DA5532"/>
    <w:rsid w:val="00DA5723"/>
    <w:rsid w:val="00DA57CA"/>
    <w:rsid w:val="00DA5808"/>
    <w:rsid w:val="00DA58AC"/>
    <w:rsid w:val="00DA5AE2"/>
    <w:rsid w:val="00DA69A0"/>
    <w:rsid w:val="00DA6ACB"/>
    <w:rsid w:val="00DA6E0D"/>
    <w:rsid w:val="00DA6E5C"/>
    <w:rsid w:val="00DA7126"/>
    <w:rsid w:val="00DA7323"/>
    <w:rsid w:val="00DA79A9"/>
    <w:rsid w:val="00DB0010"/>
    <w:rsid w:val="00DB0436"/>
    <w:rsid w:val="00DB07DC"/>
    <w:rsid w:val="00DB1828"/>
    <w:rsid w:val="00DB1D98"/>
    <w:rsid w:val="00DB22D5"/>
    <w:rsid w:val="00DB23AF"/>
    <w:rsid w:val="00DB28F7"/>
    <w:rsid w:val="00DB2918"/>
    <w:rsid w:val="00DB2987"/>
    <w:rsid w:val="00DB3081"/>
    <w:rsid w:val="00DB3A87"/>
    <w:rsid w:val="00DB3BA9"/>
    <w:rsid w:val="00DB3F03"/>
    <w:rsid w:val="00DB3F1E"/>
    <w:rsid w:val="00DB4184"/>
    <w:rsid w:val="00DB475A"/>
    <w:rsid w:val="00DB49FC"/>
    <w:rsid w:val="00DB514F"/>
    <w:rsid w:val="00DB5AD2"/>
    <w:rsid w:val="00DB6012"/>
    <w:rsid w:val="00DB6301"/>
    <w:rsid w:val="00DB63C6"/>
    <w:rsid w:val="00DB6597"/>
    <w:rsid w:val="00DB6753"/>
    <w:rsid w:val="00DB709E"/>
    <w:rsid w:val="00DB726E"/>
    <w:rsid w:val="00DB729B"/>
    <w:rsid w:val="00DB729C"/>
    <w:rsid w:val="00DB7321"/>
    <w:rsid w:val="00DB7736"/>
    <w:rsid w:val="00DB7E3C"/>
    <w:rsid w:val="00DB7F24"/>
    <w:rsid w:val="00DC04EF"/>
    <w:rsid w:val="00DC06EB"/>
    <w:rsid w:val="00DC0761"/>
    <w:rsid w:val="00DC095A"/>
    <w:rsid w:val="00DC0F3B"/>
    <w:rsid w:val="00DC13A9"/>
    <w:rsid w:val="00DC1FC2"/>
    <w:rsid w:val="00DC22F7"/>
    <w:rsid w:val="00DC267C"/>
    <w:rsid w:val="00DC2762"/>
    <w:rsid w:val="00DC28D6"/>
    <w:rsid w:val="00DC2A40"/>
    <w:rsid w:val="00DC2B07"/>
    <w:rsid w:val="00DC2F3B"/>
    <w:rsid w:val="00DC2FB2"/>
    <w:rsid w:val="00DC3048"/>
    <w:rsid w:val="00DC31B2"/>
    <w:rsid w:val="00DC32C9"/>
    <w:rsid w:val="00DC37C1"/>
    <w:rsid w:val="00DC3B93"/>
    <w:rsid w:val="00DC3F56"/>
    <w:rsid w:val="00DC3F74"/>
    <w:rsid w:val="00DC4035"/>
    <w:rsid w:val="00DC43C5"/>
    <w:rsid w:val="00DC481A"/>
    <w:rsid w:val="00DC50FA"/>
    <w:rsid w:val="00DC52D1"/>
    <w:rsid w:val="00DC604E"/>
    <w:rsid w:val="00DC73E9"/>
    <w:rsid w:val="00DC757C"/>
    <w:rsid w:val="00DC7C27"/>
    <w:rsid w:val="00DD015B"/>
    <w:rsid w:val="00DD08B7"/>
    <w:rsid w:val="00DD1147"/>
    <w:rsid w:val="00DD133A"/>
    <w:rsid w:val="00DD14F3"/>
    <w:rsid w:val="00DD16EB"/>
    <w:rsid w:val="00DD1BB8"/>
    <w:rsid w:val="00DD1BDC"/>
    <w:rsid w:val="00DD1E5A"/>
    <w:rsid w:val="00DD220C"/>
    <w:rsid w:val="00DD2521"/>
    <w:rsid w:val="00DD2580"/>
    <w:rsid w:val="00DD2974"/>
    <w:rsid w:val="00DD2EA5"/>
    <w:rsid w:val="00DD367F"/>
    <w:rsid w:val="00DD3CF8"/>
    <w:rsid w:val="00DD459D"/>
    <w:rsid w:val="00DD4981"/>
    <w:rsid w:val="00DD4A29"/>
    <w:rsid w:val="00DD4AA9"/>
    <w:rsid w:val="00DD4C6D"/>
    <w:rsid w:val="00DD4E28"/>
    <w:rsid w:val="00DD4F9D"/>
    <w:rsid w:val="00DD54DE"/>
    <w:rsid w:val="00DD56DF"/>
    <w:rsid w:val="00DD5BE1"/>
    <w:rsid w:val="00DD5C70"/>
    <w:rsid w:val="00DD5CAC"/>
    <w:rsid w:val="00DD5CBD"/>
    <w:rsid w:val="00DD5D64"/>
    <w:rsid w:val="00DD60EE"/>
    <w:rsid w:val="00DD6AB5"/>
    <w:rsid w:val="00DD6CD6"/>
    <w:rsid w:val="00DD6F3C"/>
    <w:rsid w:val="00DD7480"/>
    <w:rsid w:val="00DD7BB1"/>
    <w:rsid w:val="00DDE2CD"/>
    <w:rsid w:val="00DE0313"/>
    <w:rsid w:val="00DE05A8"/>
    <w:rsid w:val="00DE05AC"/>
    <w:rsid w:val="00DE0841"/>
    <w:rsid w:val="00DE1841"/>
    <w:rsid w:val="00DE2485"/>
    <w:rsid w:val="00DE2D25"/>
    <w:rsid w:val="00DE2EB9"/>
    <w:rsid w:val="00DE30AF"/>
    <w:rsid w:val="00DE35E7"/>
    <w:rsid w:val="00DE40F9"/>
    <w:rsid w:val="00DE412D"/>
    <w:rsid w:val="00DE414B"/>
    <w:rsid w:val="00DE45A0"/>
    <w:rsid w:val="00DE475D"/>
    <w:rsid w:val="00DE4BD6"/>
    <w:rsid w:val="00DE4CE1"/>
    <w:rsid w:val="00DE51EA"/>
    <w:rsid w:val="00DE5709"/>
    <w:rsid w:val="00DE5A65"/>
    <w:rsid w:val="00DE5B09"/>
    <w:rsid w:val="00DE5D55"/>
    <w:rsid w:val="00DE5E73"/>
    <w:rsid w:val="00DE6250"/>
    <w:rsid w:val="00DE62D4"/>
    <w:rsid w:val="00DE68AE"/>
    <w:rsid w:val="00DE69B2"/>
    <w:rsid w:val="00DE6D44"/>
    <w:rsid w:val="00DE6EA7"/>
    <w:rsid w:val="00DE7140"/>
    <w:rsid w:val="00DE73CF"/>
    <w:rsid w:val="00DE7519"/>
    <w:rsid w:val="00DE755C"/>
    <w:rsid w:val="00DE77D6"/>
    <w:rsid w:val="00DE7C21"/>
    <w:rsid w:val="00DE7DF1"/>
    <w:rsid w:val="00DF0041"/>
    <w:rsid w:val="00DF0042"/>
    <w:rsid w:val="00DF0466"/>
    <w:rsid w:val="00DF0907"/>
    <w:rsid w:val="00DF0F2D"/>
    <w:rsid w:val="00DF0FA6"/>
    <w:rsid w:val="00DF13B9"/>
    <w:rsid w:val="00DF167A"/>
    <w:rsid w:val="00DF1CD8"/>
    <w:rsid w:val="00DF1DAD"/>
    <w:rsid w:val="00DF2073"/>
    <w:rsid w:val="00DF218D"/>
    <w:rsid w:val="00DF21A7"/>
    <w:rsid w:val="00DF2315"/>
    <w:rsid w:val="00DF2B6B"/>
    <w:rsid w:val="00DF3A3A"/>
    <w:rsid w:val="00DF3AA9"/>
    <w:rsid w:val="00DF3DBF"/>
    <w:rsid w:val="00DF464D"/>
    <w:rsid w:val="00DF46FC"/>
    <w:rsid w:val="00DF4A85"/>
    <w:rsid w:val="00DF506F"/>
    <w:rsid w:val="00DF540E"/>
    <w:rsid w:val="00DF5AD7"/>
    <w:rsid w:val="00DF5ADB"/>
    <w:rsid w:val="00DF5EAA"/>
    <w:rsid w:val="00DF600F"/>
    <w:rsid w:val="00DF6E84"/>
    <w:rsid w:val="00DF7A30"/>
    <w:rsid w:val="00E00171"/>
    <w:rsid w:val="00E003F4"/>
    <w:rsid w:val="00E00419"/>
    <w:rsid w:val="00E00438"/>
    <w:rsid w:val="00E0051A"/>
    <w:rsid w:val="00E007C8"/>
    <w:rsid w:val="00E0098A"/>
    <w:rsid w:val="00E00C5F"/>
    <w:rsid w:val="00E00D7D"/>
    <w:rsid w:val="00E00F1D"/>
    <w:rsid w:val="00E0157C"/>
    <w:rsid w:val="00E0162C"/>
    <w:rsid w:val="00E01873"/>
    <w:rsid w:val="00E01D6D"/>
    <w:rsid w:val="00E02F6D"/>
    <w:rsid w:val="00E0335F"/>
    <w:rsid w:val="00E0340C"/>
    <w:rsid w:val="00E034DC"/>
    <w:rsid w:val="00E03818"/>
    <w:rsid w:val="00E03835"/>
    <w:rsid w:val="00E03913"/>
    <w:rsid w:val="00E03A44"/>
    <w:rsid w:val="00E048DF"/>
    <w:rsid w:val="00E04FDF"/>
    <w:rsid w:val="00E05642"/>
    <w:rsid w:val="00E05AD9"/>
    <w:rsid w:val="00E0609A"/>
    <w:rsid w:val="00E061A5"/>
    <w:rsid w:val="00E06363"/>
    <w:rsid w:val="00E0654E"/>
    <w:rsid w:val="00E06681"/>
    <w:rsid w:val="00E06BC4"/>
    <w:rsid w:val="00E06E9E"/>
    <w:rsid w:val="00E07511"/>
    <w:rsid w:val="00E07EF7"/>
    <w:rsid w:val="00E107A3"/>
    <w:rsid w:val="00E10E99"/>
    <w:rsid w:val="00E10EF2"/>
    <w:rsid w:val="00E11122"/>
    <w:rsid w:val="00E11FCD"/>
    <w:rsid w:val="00E121FE"/>
    <w:rsid w:val="00E126D0"/>
    <w:rsid w:val="00E1275D"/>
    <w:rsid w:val="00E12C13"/>
    <w:rsid w:val="00E12C56"/>
    <w:rsid w:val="00E12CDC"/>
    <w:rsid w:val="00E1310A"/>
    <w:rsid w:val="00E13207"/>
    <w:rsid w:val="00E136DE"/>
    <w:rsid w:val="00E137EE"/>
    <w:rsid w:val="00E14053"/>
    <w:rsid w:val="00E14116"/>
    <w:rsid w:val="00E141CD"/>
    <w:rsid w:val="00E14510"/>
    <w:rsid w:val="00E14A04"/>
    <w:rsid w:val="00E14FDC"/>
    <w:rsid w:val="00E151C6"/>
    <w:rsid w:val="00E1531C"/>
    <w:rsid w:val="00E15357"/>
    <w:rsid w:val="00E153C6"/>
    <w:rsid w:val="00E15A8C"/>
    <w:rsid w:val="00E15BAD"/>
    <w:rsid w:val="00E15F71"/>
    <w:rsid w:val="00E15FE1"/>
    <w:rsid w:val="00E16499"/>
    <w:rsid w:val="00E16814"/>
    <w:rsid w:val="00E168E2"/>
    <w:rsid w:val="00E16C5F"/>
    <w:rsid w:val="00E16CBA"/>
    <w:rsid w:val="00E16F86"/>
    <w:rsid w:val="00E17346"/>
    <w:rsid w:val="00E17351"/>
    <w:rsid w:val="00E17366"/>
    <w:rsid w:val="00E173DA"/>
    <w:rsid w:val="00E17B82"/>
    <w:rsid w:val="00E17D52"/>
    <w:rsid w:val="00E17FAD"/>
    <w:rsid w:val="00E17FEF"/>
    <w:rsid w:val="00E20439"/>
    <w:rsid w:val="00E2047E"/>
    <w:rsid w:val="00E20871"/>
    <w:rsid w:val="00E20B01"/>
    <w:rsid w:val="00E20CE2"/>
    <w:rsid w:val="00E20D10"/>
    <w:rsid w:val="00E20F50"/>
    <w:rsid w:val="00E215E9"/>
    <w:rsid w:val="00E21B8C"/>
    <w:rsid w:val="00E21E38"/>
    <w:rsid w:val="00E21F34"/>
    <w:rsid w:val="00E222A7"/>
    <w:rsid w:val="00E2294F"/>
    <w:rsid w:val="00E22988"/>
    <w:rsid w:val="00E22B4F"/>
    <w:rsid w:val="00E23528"/>
    <w:rsid w:val="00E23695"/>
    <w:rsid w:val="00E24361"/>
    <w:rsid w:val="00E246CF"/>
    <w:rsid w:val="00E25056"/>
    <w:rsid w:val="00E25123"/>
    <w:rsid w:val="00E2515F"/>
    <w:rsid w:val="00E25411"/>
    <w:rsid w:val="00E25451"/>
    <w:rsid w:val="00E25D84"/>
    <w:rsid w:val="00E260BF"/>
    <w:rsid w:val="00E26718"/>
    <w:rsid w:val="00E26745"/>
    <w:rsid w:val="00E269E8"/>
    <w:rsid w:val="00E26D2D"/>
    <w:rsid w:val="00E27289"/>
    <w:rsid w:val="00E272CA"/>
    <w:rsid w:val="00E27725"/>
    <w:rsid w:val="00E300E6"/>
    <w:rsid w:val="00E3015C"/>
    <w:rsid w:val="00E3048A"/>
    <w:rsid w:val="00E30B67"/>
    <w:rsid w:val="00E30BF7"/>
    <w:rsid w:val="00E30DE5"/>
    <w:rsid w:val="00E30E03"/>
    <w:rsid w:val="00E30ECA"/>
    <w:rsid w:val="00E30F48"/>
    <w:rsid w:val="00E3135A"/>
    <w:rsid w:val="00E318A3"/>
    <w:rsid w:val="00E318E1"/>
    <w:rsid w:val="00E31987"/>
    <w:rsid w:val="00E31BCD"/>
    <w:rsid w:val="00E3214C"/>
    <w:rsid w:val="00E3255A"/>
    <w:rsid w:val="00E339CE"/>
    <w:rsid w:val="00E33AFC"/>
    <w:rsid w:val="00E33CF6"/>
    <w:rsid w:val="00E33DB3"/>
    <w:rsid w:val="00E33EC8"/>
    <w:rsid w:val="00E345AA"/>
    <w:rsid w:val="00E348D5"/>
    <w:rsid w:val="00E34927"/>
    <w:rsid w:val="00E356B8"/>
    <w:rsid w:val="00E356FC"/>
    <w:rsid w:val="00E3625F"/>
    <w:rsid w:val="00E366EC"/>
    <w:rsid w:val="00E370B4"/>
    <w:rsid w:val="00E371A7"/>
    <w:rsid w:val="00E37427"/>
    <w:rsid w:val="00E37553"/>
    <w:rsid w:val="00E37574"/>
    <w:rsid w:val="00E37769"/>
    <w:rsid w:val="00E377F1"/>
    <w:rsid w:val="00E37AC1"/>
    <w:rsid w:val="00E37B36"/>
    <w:rsid w:val="00E37E81"/>
    <w:rsid w:val="00E37F64"/>
    <w:rsid w:val="00E37F78"/>
    <w:rsid w:val="00E40098"/>
    <w:rsid w:val="00E400BE"/>
    <w:rsid w:val="00E4049E"/>
    <w:rsid w:val="00E40A2B"/>
    <w:rsid w:val="00E40E09"/>
    <w:rsid w:val="00E40E96"/>
    <w:rsid w:val="00E4193C"/>
    <w:rsid w:val="00E41CAA"/>
    <w:rsid w:val="00E41CAF"/>
    <w:rsid w:val="00E421FA"/>
    <w:rsid w:val="00E4278E"/>
    <w:rsid w:val="00E427AA"/>
    <w:rsid w:val="00E429C8"/>
    <w:rsid w:val="00E429EC"/>
    <w:rsid w:val="00E42C6E"/>
    <w:rsid w:val="00E42F2E"/>
    <w:rsid w:val="00E4310C"/>
    <w:rsid w:val="00E434A6"/>
    <w:rsid w:val="00E43589"/>
    <w:rsid w:val="00E436F7"/>
    <w:rsid w:val="00E437D1"/>
    <w:rsid w:val="00E439CA"/>
    <w:rsid w:val="00E44001"/>
    <w:rsid w:val="00E44528"/>
    <w:rsid w:val="00E44896"/>
    <w:rsid w:val="00E449BB"/>
    <w:rsid w:val="00E449D6"/>
    <w:rsid w:val="00E44B49"/>
    <w:rsid w:val="00E45AB6"/>
    <w:rsid w:val="00E45BF7"/>
    <w:rsid w:val="00E45DC6"/>
    <w:rsid w:val="00E46B09"/>
    <w:rsid w:val="00E46B64"/>
    <w:rsid w:val="00E47325"/>
    <w:rsid w:val="00E47342"/>
    <w:rsid w:val="00E476F0"/>
    <w:rsid w:val="00E47ACB"/>
    <w:rsid w:val="00E47AE0"/>
    <w:rsid w:val="00E5009F"/>
    <w:rsid w:val="00E504AA"/>
    <w:rsid w:val="00E50735"/>
    <w:rsid w:val="00E508DA"/>
    <w:rsid w:val="00E50923"/>
    <w:rsid w:val="00E50A80"/>
    <w:rsid w:val="00E50BDD"/>
    <w:rsid w:val="00E50DE1"/>
    <w:rsid w:val="00E50FC6"/>
    <w:rsid w:val="00E5163A"/>
    <w:rsid w:val="00E51891"/>
    <w:rsid w:val="00E5196C"/>
    <w:rsid w:val="00E51EFC"/>
    <w:rsid w:val="00E523D6"/>
    <w:rsid w:val="00E52548"/>
    <w:rsid w:val="00E52C47"/>
    <w:rsid w:val="00E52C94"/>
    <w:rsid w:val="00E52EB7"/>
    <w:rsid w:val="00E530C6"/>
    <w:rsid w:val="00E533B0"/>
    <w:rsid w:val="00E538E1"/>
    <w:rsid w:val="00E539AA"/>
    <w:rsid w:val="00E5414B"/>
    <w:rsid w:val="00E5452F"/>
    <w:rsid w:val="00E54852"/>
    <w:rsid w:val="00E54870"/>
    <w:rsid w:val="00E54A6A"/>
    <w:rsid w:val="00E54F17"/>
    <w:rsid w:val="00E55618"/>
    <w:rsid w:val="00E55B7F"/>
    <w:rsid w:val="00E5628E"/>
    <w:rsid w:val="00E56620"/>
    <w:rsid w:val="00E567E9"/>
    <w:rsid w:val="00E56A5C"/>
    <w:rsid w:val="00E56CDA"/>
    <w:rsid w:val="00E56FF7"/>
    <w:rsid w:val="00E5715D"/>
    <w:rsid w:val="00E57C2D"/>
    <w:rsid w:val="00E57C6E"/>
    <w:rsid w:val="00E60187"/>
    <w:rsid w:val="00E60612"/>
    <w:rsid w:val="00E60716"/>
    <w:rsid w:val="00E608A4"/>
    <w:rsid w:val="00E60A27"/>
    <w:rsid w:val="00E60D98"/>
    <w:rsid w:val="00E60F7B"/>
    <w:rsid w:val="00E61184"/>
    <w:rsid w:val="00E6129C"/>
    <w:rsid w:val="00E6139C"/>
    <w:rsid w:val="00E61445"/>
    <w:rsid w:val="00E61663"/>
    <w:rsid w:val="00E6179A"/>
    <w:rsid w:val="00E6189D"/>
    <w:rsid w:val="00E61B8B"/>
    <w:rsid w:val="00E61ED4"/>
    <w:rsid w:val="00E62D38"/>
    <w:rsid w:val="00E62D70"/>
    <w:rsid w:val="00E63019"/>
    <w:rsid w:val="00E63560"/>
    <w:rsid w:val="00E63992"/>
    <w:rsid w:val="00E641DD"/>
    <w:rsid w:val="00E643FF"/>
    <w:rsid w:val="00E64731"/>
    <w:rsid w:val="00E647CB"/>
    <w:rsid w:val="00E649F2"/>
    <w:rsid w:val="00E64C32"/>
    <w:rsid w:val="00E65246"/>
    <w:rsid w:val="00E6568E"/>
    <w:rsid w:val="00E65919"/>
    <w:rsid w:val="00E65A68"/>
    <w:rsid w:val="00E65B63"/>
    <w:rsid w:val="00E65CA2"/>
    <w:rsid w:val="00E662C3"/>
    <w:rsid w:val="00E664A7"/>
    <w:rsid w:val="00E664E8"/>
    <w:rsid w:val="00E66725"/>
    <w:rsid w:val="00E667AE"/>
    <w:rsid w:val="00E66998"/>
    <w:rsid w:val="00E67182"/>
    <w:rsid w:val="00E6721A"/>
    <w:rsid w:val="00E67324"/>
    <w:rsid w:val="00E677B5"/>
    <w:rsid w:val="00E6782B"/>
    <w:rsid w:val="00E67C09"/>
    <w:rsid w:val="00E67CFF"/>
    <w:rsid w:val="00E701D8"/>
    <w:rsid w:val="00E7052F"/>
    <w:rsid w:val="00E70A74"/>
    <w:rsid w:val="00E70B27"/>
    <w:rsid w:val="00E70B4F"/>
    <w:rsid w:val="00E71393"/>
    <w:rsid w:val="00E719E7"/>
    <w:rsid w:val="00E71A06"/>
    <w:rsid w:val="00E72BB8"/>
    <w:rsid w:val="00E73843"/>
    <w:rsid w:val="00E73B6A"/>
    <w:rsid w:val="00E73BF4"/>
    <w:rsid w:val="00E7476C"/>
    <w:rsid w:val="00E74B14"/>
    <w:rsid w:val="00E74BA4"/>
    <w:rsid w:val="00E74F05"/>
    <w:rsid w:val="00E7552B"/>
    <w:rsid w:val="00E756F4"/>
    <w:rsid w:val="00E758CE"/>
    <w:rsid w:val="00E75A32"/>
    <w:rsid w:val="00E75E09"/>
    <w:rsid w:val="00E76041"/>
    <w:rsid w:val="00E76236"/>
    <w:rsid w:val="00E769B4"/>
    <w:rsid w:val="00E76DB5"/>
    <w:rsid w:val="00E76E9B"/>
    <w:rsid w:val="00E76F92"/>
    <w:rsid w:val="00E775ED"/>
    <w:rsid w:val="00E77C6D"/>
    <w:rsid w:val="00E77DDE"/>
    <w:rsid w:val="00E800E0"/>
    <w:rsid w:val="00E80216"/>
    <w:rsid w:val="00E80235"/>
    <w:rsid w:val="00E81166"/>
    <w:rsid w:val="00E81441"/>
    <w:rsid w:val="00E818F4"/>
    <w:rsid w:val="00E81991"/>
    <w:rsid w:val="00E81A06"/>
    <w:rsid w:val="00E81A13"/>
    <w:rsid w:val="00E81F0B"/>
    <w:rsid w:val="00E81F41"/>
    <w:rsid w:val="00E82823"/>
    <w:rsid w:val="00E82D6A"/>
    <w:rsid w:val="00E82E2F"/>
    <w:rsid w:val="00E82E87"/>
    <w:rsid w:val="00E82E8F"/>
    <w:rsid w:val="00E83093"/>
    <w:rsid w:val="00E83445"/>
    <w:rsid w:val="00E83B09"/>
    <w:rsid w:val="00E83E90"/>
    <w:rsid w:val="00E83FA5"/>
    <w:rsid w:val="00E844C7"/>
    <w:rsid w:val="00E846F2"/>
    <w:rsid w:val="00E84961"/>
    <w:rsid w:val="00E84F81"/>
    <w:rsid w:val="00E8572C"/>
    <w:rsid w:val="00E85866"/>
    <w:rsid w:val="00E85922"/>
    <w:rsid w:val="00E85ADB"/>
    <w:rsid w:val="00E861ED"/>
    <w:rsid w:val="00E862A9"/>
    <w:rsid w:val="00E86510"/>
    <w:rsid w:val="00E86531"/>
    <w:rsid w:val="00E86DAB"/>
    <w:rsid w:val="00E86E39"/>
    <w:rsid w:val="00E8719B"/>
    <w:rsid w:val="00E8724C"/>
    <w:rsid w:val="00E87339"/>
    <w:rsid w:val="00E8744B"/>
    <w:rsid w:val="00E8750C"/>
    <w:rsid w:val="00E875FA"/>
    <w:rsid w:val="00E879D0"/>
    <w:rsid w:val="00E87B86"/>
    <w:rsid w:val="00E901C7"/>
    <w:rsid w:val="00E903D4"/>
    <w:rsid w:val="00E906C4"/>
    <w:rsid w:val="00E909DE"/>
    <w:rsid w:val="00E90AAD"/>
    <w:rsid w:val="00E90D1F"/>
    <w:rsid w:val="00E90DD0"/>
    <w:rsid w:val="00E91125"/>
    <w:rsid w:val="00E9146D"/>
    <w:rsid w:val="00E91498"/>
    <w:rsid w:val="00E91622"/>
    <w:rsid w:val="00E9193E"/>
    <w:rsid w:val="00E91C4F"/>
    <w:rsid w:val="00E92016"/>
    <w:rsid w:val="00E922CA"/>
    <w:rsid w:val="00E92428"/>
    <w:rsid w:val="00E927E5"/>
    <w:rsid w:val="00E93035"/>
    <w:rsid w:val="00E930A4"/>
    <w:rsid w:val="00E930C1"/>
    <w:rsid w:val="00E93862"/>
    <w:rsid w:val="00E9406D"/>
    <w:rsid w:val="00E94128"/>
    <w:rsid w:val="00E9440D"/>
    <w:rsid w:val="00E944EC"/>
    <w:rsid w:val="00E947D4"/>
    <w:rsid w:val="00E94975"/>
    <w:rsid w:val="00E94B8C"/>
    <w:rsid w:val="00E94D4E"/>
    <w:rsid w:val="00E955F8"/>
    <w:rsid w:val="00E9561D"/>
    <w:rsid w:val="00E95AE9"/>
    <w:rsid w:val="00E96030"/>
    <w:rsid w:val="00E9626B"/>
    <w:rsid w:val="00E964CB"/>
    <w:rsid w:val="00E96665"/>
    <w:rsid w:val="00E96E84"/>
    <w:rsid w:val="00E97363"/>
    <w:rsid w:val="00E97406"/>
    <w:rsid w:val="00E97DB3"/>
    <w:rsid w:val="00E97FF1"/>
    <w:rsid w:val="00EA002B"/>
    <w:rsid w:val="00EA0255"/>
    <w:rsid w:val="00EA06A7"/>
    <w:rsid w:val="00EA0926"/>
    <w:rsid w:val="00EA0B99"/>
    <w:rsid w:val="00EA143A"/>
    <w:rsid w:val="00EA146C"/>
    <w:rsid w:val="00EA1CB4"/>
    <w:rsid w:val="00EA2306"/>
    <w:rsid w:val="00EA24E3"/>
    <w:rsid w:val="00EA28A3"/>
    <w:rsid w:val="00EA2B6C"/>
    <w:rsid w:val="00EA2BCE"/>
    <w:rsid w:val="00EA2C83"/>
    <w:rsid w:val="00EA3029"/>
    <w:rsid w:val="00EA3110"/>
    <w:rsid w:val="00EA3987"/>
    <w:rsid w:val="00EA3B29"/>
    <w:rsid w:val="00EA3E93"/>
    <w:rsid w:val="00EA3F2F"/>
    <w:rsid w:val="00EA3F3B"/>
    <w:rsid w:val="00EA40C1"/>
    <w:rsid w:val="00EA40C9"/>
    <w:rsid w:val="00EA41BB"/>
    <w:rsid w:val="00EA445B"/>
    <w:rsid w:val="00EA464D"/>
    <w:rsid w:val="00EA4705"/>
    <w:rsid w:val="00EA47C3"/>
    <w:rsid w:val="00EA4F08"/>
    <w:rsid w:val="00EA4F0A"/>
    <w:rsid w:val="00EA52A7"/>
    <w:rsid w:val="00EA5382"/>
    <w:rsid w:val="00EA57E8"/>
    <w:rsid w:val="00EA5DC2"/>
    <w:rsid w:val="00EA60AA"/>
    <w:rsid w:val="00EA662C"/>
    <w:rsid w:val="00EA6BCB"/>
    <w:rsid w:val="00EA6CE1"/>
    <w:rsid w:val="00EA6CE7"/>
    <w:rsid w:val="00EA6DC1"/>
    <w:rsid w:val="00EA76C0"/>
    <w:rsid w:val="00EA79AD"/>
    <w:rsid w:val="00EA79B9"/>
    <w:rsid w:val="00EB121A"/>
    <w:rsid w:val="00EB1330"/>
    <w:rsid w:val="00EB1C5A"/>
    <w:rsid w:val="00EB2450"/>
    <w:rsid w:val="00EB2673"/>
    <w:rsid w:val="00EB26B8"/>
    <w:rsid w:val="00EB26D2"/>
    <w:rsid w:val="00EB26D6"/>
    <w:rsid w:val="00EB2C1A"/>
    <w:rsid w:val="00EB2D92"/>
    <w:rsid w:val="00EB3015"/>
    <w:rsid w:val="00EB316F"/>
    <w:rsid w:val="00EB348D"/>
    <w:rsid w:val="00EB3829"/>
    <w:rsid w:val="00EB397D"/>
    <w:rsid w:val="00EB3FCA"/>
    <w:rsid w:val="00EB455C"/>
    <w:rsid w:val="00EB47F4"/>
    <w:rsid w:val="00EB4803"/>
    <w:rsid w:val="00EB4A36"/>
    <w:rsid w:val="00EB4F1E"/>
    <w:rsid w:val="00EB4FBC"/>
    <w:rsid w:val="00EB50EF"/>
    <w:rsid w:val="00EB57FA"/>
    <w:rsid w:val="00EB59FB"/>
    <w:rsid w:val="00EB5A2E"/>
    <w:rsid w:val="00EB5B2E"/>
    <w:rsid w:val="00EB5CE1"/>
    <w:rsid w:val="00EB5CE9"/>
    <w:rsid w:val="00EB611D"/>
    <w:rsid w:val="00EB61BC"/>
    <w:rsid w:val="00EB6365"/>
    <w:rsid w:val="00EB65B2"/>
    <w:rsid w:val="00EB66B9"/>
    <w:rsid w:val="00EB6E03"/>
    <w:rsid w:val="00EB6F59"/>
    <w:rsid w:val="00EB72C8"/>
    <w:rsid w:val="00EB789D"/>
    <w:rsid w:val="00EB7A4E"/>
    <w:rsid w:val="00EB7AF3"/>
    <w:rsid w:val="00EB7CFD"/>
    <w:rsid w:val="00EB7E52"/>
    <w:rsid w:val="00EC06B2"/>
    <w:rsid w:val="00EC093C"/>
    <w:rsid w:val="00EC0C4B"/>
    <w:rsid w:val="00EC0E40"/>
    <w:rsid w:val="00EC0F0F"/>
    <w:rsid w:val="00EC0F2D"/>
    <w:rsid w:val="00EC1BF1"/>
    <w:rsid w:val="00EC22B7"/>
    <w:rsid w:val="00EC22DB"/>
    <w:rsid w:val="00EC2591"/>
    <w:rsid w:val="00EC2B62"/>
    <w:rsid w:val="00EC2C0F"/>
    <w:rsid w:val="00EC2C6D"/>
    <w:rsid w:val="00EC2F66"/>
    <w:rsid w:val="00EC32BF"/>
    <w:rsid w:val="00EC33C6"/>
    <w:rsid w:val="00EC39B6"/>
    <w:rsid w:val="00EC39ED"/>
    <w:rsid w:val="00EC3A4D"/>
    <w:rsid w:val="00EC3BE4"/>
    <w:rsid w:val="00EC3CE1"/>
    <w:rsid w:val="00EC3FCD"/>
    <w:rsid w:val="00EC458A"/>
    <w:rsid w:val="00EC45D1"/>
    <w:rsid w:val="00EC476F"/>
    <w:rsid w:val="00EC4BB3"/>
    <w:rsid w:val="00EC50AC"/>
    <w:rsid w:val="00EC50D6"/>
    <w:rsid w:val="00EC5402"/>
    <w:rsid w:val="00EC56E5"/>
    <w:rsid w:val="00EC57E4"/>
    <w:rsid w:val="00EC592A"/>
    <w:rsid w:val="00EC5B70"/>
    <w:rsid w:val="00EC6057"/>
    <w:rsid w:val="00EC690A"/>
    <w:rsid w:val="00EC704C"/>
    <w:rsid w:val="00EC75CF"/>
    <w:rsid w:val="00EC7FC9"/>
    <w:rsid w:val="00ED00FE"/>
    <w:rsid w:val="00ED017E"/>
    <w:rsid w:val="00ED01F4"/>
    <w:rsid w:val="00ED0B4D"/>
    <w:rsid w:val="00ED0E0C"/>
    <w:rsid w:val="00ED0E1A"/>
    <w:rsid w:val="00ED0F96"/>
    <w:rsid w:val="00ED1104"/>
    <w:rsid w:val="00ED1156"/>
    <w:rsid w:val="00ED11DF"/>
    <w:rsid w:val="00ED162E"/>
    <w:rsid w:val="00ED193B"/>
    <w:rsid w:val="00ED2044"/>
    <w:rsid w:val="00ED2077"/>
    <w:rsid w:val="00ED212A"/>
    <w:rsid w:val="00ED25A5"/>
    <w:rsid w:val="00ED25AF"/>
    <w:rsid w:val="00ED2D74"/>
    <w:rsid w:val="00ED2E46"/>
    <w:rsid w:val="00ED2EE3"/>
    <w:rsid w:val="00ED2EEC"/>
    <w:rsid w:val="00ED3AE6"/>
    <w:rsid w:val="00ED3D0D"/>
    <w:rsid w:val="00ED3D54"/>
    <w:rsid w:val="00ED3FB2"/>
    <w:rsid w:val="00ED43CA"/>
    <w:rsid w:val="00ED4402"/>
    <w:rsid w:val="00ED4CEC"/>
    <w:rsid w:val="00ED4D6A"/>
    <w:rsid w:val="00ED4EF0"/>
    <w:rsid w:val="00ED51D2"/>
    <w:rsid w:val="00ED5550"/>
    <w:rsid w:val="00ED565F"/>
    <w:rsid w:val="00ED57EA"/>
    <w:rsid w:val="00ED5EEE"/>
    <w:rsid w:val="00ED5F1E"/>
    <w:rsid w:val="00ED600E"/>
    <w:rsid w:val="00ED620B"/>
    <w:rsid w:val="00ED6349"/>
    <w:rsid w:val="00ED63D3"/>
    <w:rsid w:val="00ED640B"/>
    <w:rsid w:val="00ED6485"/>
    <w:rsid w:val="00ED71F3"/>
    <w:rsid w:val="00ED745A"/>
    <w:rsid w:val="00ED7E87"/>
    <w:rsid w:val="00EE0421"/>
    <w:rsid w:val="00EE0433"/>
    <w:rsid w:val="00EE05AF"/>
    <w:rsid w:val="00EE097D"/>
    <w:rsid w:val="00EE0E69"/>
    <w:rsid w:val="00EE0FDC"/>
    <w:rsid w:val="00EE128C"/>
    <w:rsid w:val="00EE1D7B"/>
    <w:rsid w:val="00EE2190"/>
    <w:rsid w:val="00EE21FA"/>
    <w:rsid w:val="00EE266F"/>
    <w:rsid w:val="00EE27F0"/>
    <w:rsid w:val="00EE2966"/>
    <w:rsid w:val="00EE2CA3"/>
    <w:rsid w:val="00EE3154"/>
    <w:rsid w:val="00EE31EF"/>
    <w:rsid w:val="00EE363A"/>
    <w:rsid w:val="00EE3769"/>
    <w:rsid w:val="00EE435D"/>
    <w:rsid w:val="00EE49A8"/>
    <w:rsid w:val="00EE4DEA"/>
    <w:rsid w:val="00EE4F3E"/>
    <w:rsid w:val="00EE54FF"/>
    <w:rsid w:val="00EE5599"/>
    <w:rsid w:val="00EE5CC9"/>
    <w:rsid w:val="00EE5D9E"/>
    <w:rsid w:val="00EE5E3A"/>
    <w:rsid w:val="00EE5E59"/>
    <w:rsid w:val="00EE5E78"/>
    <w:rsid w:val="00EE5FE1"/>
    <w:rsid w:val="00EE60ED"/>
    <w:rsid w:val="00EE61EF"/>
    <w:rsid w:val="00EE6573"/>
    <w:rsid w:val="00EE6957"/>
    <w:rsid w:val="00EE6B21"/>
    <w:rsid w:val="00EE75AC"/>
    <w:rsid w:val="00EE7A1B"/>
    <w:rsid w:val="00EE7E56"/>
    <w:rsid w:val="00EF02EB"/>
    <w:rsid w:val="00EF031A"/>
    <w:rsid w:val="00EF048A"/>
    <w:rsid w:val="00EF0533"/>
    <w:rsid w:val="00EF0947"/>
    <w:rsid w:val="00EF0A3A"/>
    <w:rsid w:val="00EF0C7A"/>
    <w:rsid w:val="00EF0FF1"/>
    <w:rsid w:val="00EF124B"/>
    <w:rsid w:val="00EF142F"/>
    <w:rsid w:val="00EF1495"/>
    <w:rsid w:val="00EF15C7"/>
    <w:rsid w:val="00EF15D5"/>
    <w:rsid w:val="00EF16CD"/>
    <w:rsid w:val="00EF1800"/>
    <w:rsid w:val="00EF19B3"/>
    <w:rsid w:val="00EF1B97"/>
    <w:rsid w:val="00EF246A"/>
    <w:rsid w:val="00EF29A8"/>
    <w:rsid w:val="00EF2CFF"/>
    <w:rsid w:val="00EF30F1"/>
    <w:rsid w:val="00EF3449"/>
    <w:rsid w:val="00EF3664"/>
    <w:rsid w:val="00EF3C08"/>
    <w:rsid w:val="00EF3FD3"/>
    <w:rsid w:val="00EF42F3"/>
    <w:rsid w:val="00EF4685"/>
    <w:rsid w:val="00EF4DD6"/>
    <w:rsid w:val="00EF5489"/>
    <w:rsid w:val="00EF5732"/>
    <w:rsid w:val="00EF5C0A"/>
    <w:rsid w:val="00EF6034"/>
    <w:rsid w:val="00EF60DD"/>
    <w:rsid w:val="00EF64BC"/>
    <w:rsid w:val="00EF65C5"/>
    <w:rsid w:val="00EF6B5A"/>
    <w:rsid w:val="00EF7AEA"/>
    <w:rsid w:val="00EF7D47"/>
    <w:rsid w:val="00F00132"/>
    <w:rsid w:val="00F00761"/>
    <w:rsid w:val="00F00998"/>
    <w:rsid w:val="00F00B06"/>
    <w:rsid w:val="00F00B2A"/>
    <w:rsid w:val="00F00B6D"/>
    <w:rsid w:val="00F00BED"/>
    <w:rsid w:val="00F014CD"/>
    <w:rsid w:val="00F01518"/>
    <w:rsid w:val="00F017D5"/>
    <w:rsid w:val="00F019C4"/>
    <w:rsid w:val="00F01EF1"/>
    <w:rsid w:val="00F02488"/>
    <w:rsid w:val="00F024DF"/>
    <w:rsid w:val="00F0348A"/>
    <w:rsid w:val="00F0377C"/>
    <w:rsid w:val="00F03B3C"/>
    <w:rsid w:val="00F03C29"/>
    <w:rsid w:val="00F03DBE"/>
    <w:rsid w:val="00F04253"/>
    <w:rsid w:val="00F0469F"/>
    <w:rsid w:val="00F047CA"/>
    <w:rsid w:val="00F04AAD"/>
    <w:rsid w:val="00F0512F"/>
    <w:rsid w:val="00F06329"/>
    <w:rsid w:val="00F06393"/>
    <w:rsid w:val="00F063BC"/>
    <w:rsid w:val="00F068BC"/>
    <w:rsid w:val="00F06963"/>
    <w:rsid w:val="00F06CB9"/>
    <w:rsid w:val="00F07909"/>
    <w:rsid w:val="00F1087D"/>
    <w:rsid w:val="00F10CD6"/>
    <w:rsid w:val="00F10D10"/>
    <w:rsid w:val="00F1171A"/>
    <w:rsid w:val="00F1184A"/>
    <w:rsid w:val="00F11EE5"/>
    <w:rsid w:val="00F125B5"/>
    <w:rsid w:val="00F126DC"/>
    <w:rsid w:val="00F12741"/>
    <w:rsid w:val="00F12C74"/>
    <w:rsid w:val="00F12E99"/>
    <w:rsid w:val="00F1310A"/>
    <w:rsid w:val="00F13F4C"/>
    <w:rsid w:val="00F1428A"/>
    <w:rsid w:val="00F14634"/>
    <w:rsid w:val="00F14696"/>
    <w:rsid w:val="00F14B2A"/>
    <w:rsid w:val="00F151B7"/>
    <w:rsid w:val="00F151FC"/>
    <w:rsid w:val="00F167CF"/>
    <w:rsid w:val="00F167EC"/>
    <w:rsid w:val="00F169AA"/>
    <w:rsid w:val="00F16AA2"/>
    <w:rsid w:val="00F17042"/>
    <w:rsid w:val="00F17753"/>
    <w:rsid w:val="00F177B6"/>
    <w:rsid w:val="00F17BFA"/>
    <w:rsid w:val="00F2004A"/>
    <w:rsid w:val="00F2007C"/>
    <w:rsid w:val="00F200B7"/>
    <w:rsid w:val="00F208DE"/>
    <w:rsid w:val="00F20A4E"/>
    <w:rsid w:val="00F20FD0"/>
    <w:rsid w:val="00F2131A"/>
    <w:rsid w:val="00F21337"/>
    <w:rsid w:val="00F21AED"/>
    <w:rsid w:val="00F21C6D"/>
    <w:rsid w:val="00F22008"/>
    <w:rsid w:val="00F2204F"/>
    <w:rsid w:val="00F2215C"/>
    <w:rsid w:val="00F2264A"/>
    <w:rsid w:val="00F22F38"/>
    <w:rsid w:val="00F23001"/>
    <w:rsid w:val="00F23241"/>
    <w:rsid w:val="00F233E2"/>
    <w:rsid w:val="00F2348A"/>
    <w:rsid w:val="00F23675"/>
    <w:rsid w:val="00F237C4"/>
    <w:rsid w:val="00F23A92"/>
    <w:rsid w:val="00F23E93"/>
    <w:rsid w:val="00F23EBB"/>
    <w:rsid w:val="00F244B1"/>
    <w:rsid w:val="00F24D6D"/>
    <w:rsid w:val="00F24E9D"/>
    <w:rsid w:val="00F24F4B"/>
    <w:rsid w:val="00F25559"/>
    <w:rsid w:val="00F25F3C"/>
    <w:rsid w:val="00F260DC"/>
    <w:rsid w:val="00F261DF"/>
    <w:rsid w:val="00F26535"/>
    <w:rsid w:val="00F266D6"/>
    <w:rsid w:val="00F269DB"/>
    <w:rsid w:val="00F26E2E"/>
    <w:rsid w:val="00F2718F"/>
    <w:rsid w:val="00F27808"/>
    <w:rsid w:val="00F3003A"/>
    <w:rsid w:val="00F30334"/>
    <w:rsid w:val="00F3051C"/>
    <w:rsid w:val="00F305EE"/>
    <w:rsid w:val="00F30A5D"/>
    <w:rsid w:val="00F30DB0"/>
    <w:rsid w:val="00F30E2E"/>
    <w:rsid w:val="00F31483"/>
    <w:rsid w:val="00F31515"/>
    <w:rsid w:val="00F31585"/>
    <w:rsid w:val="00F315C7"/>
    <w:rsid w:val="00F324A8"/>
    <w:rsid w:val="00F32DDD"/>
    <w:rsid w:val="00F33180"/>
    <w:rsid w:val="00F334A8"/>
    <w:rsid w:val="00F33799"/>
    <w:rsid w:val="00F33A8E"/>
    <w:rsid w:val="00F33E8C"/>
    <w:rsid w:val="00F34556"/>
    <w:rsid w:val="00F345BB"/>
    <w:rsid w:val="00F34627"/>
    <w:rsid w:val="00F34A23"/>
    <w:rsid w:val="00F34C9C"/>
    <w:rsid w:val="00F34E11"/>
    <w:rsid w:val="00F3504B"/>
    <w:rsid w:val="00F35692"/>
    <w:rsid w:val="00F35ABE"/>
    <w:rsid w:val="00F35F60"/>
    <w:rsid w:val="00F36155"/>
    <w:rsid w:val="00F361A3"/>
    <w:rsid w:val="00F362FF"/>
    <w:rsid w:val="00F363BE"/>
    <w:rsid w:val="00F365B3"/>
    <w:rsid w:val="00F36BF1"/>
    <w:rsid w:val="00F36E75"/>
    <w:rsid w:val="00F36EA3"/>
    <w:rsid w:val="00F3758F"/>
    <w:rsid w:val="00F40EF8"/>
    <w:rsid w:val="00F40FFC"/>
    <w:rsid w:val="00F4142D"/>
    <w:rsid w:val="00F41B99"/>
    <w:rsid w:val="00F41D1B"/>
    <w:rsid w:val="00F4213C"/>
    <w:rsid w:val="00F42492"/>
    <w:rsid w:val="00F4277E"/>
    <w:rsid w:val="00F42A1C"/>
    <w:rsid w:val="00F42A61"/>
    <w:rsid w:val="00F42E63"/>
    <w:rsid w:val="00F42EEF"/>
    <w:rsid w:val="00F4368C"/>
    <w:rsid w:val="00F43A79"/>
    <w:rsid w:val="00F43CCF"/>
    <w:rsid w:val="00F440FA"/>
    <w:rsid w:val="00F44841"/>
    <w:rsid w:val="00F44C9A"/>
    <w:rsid w:val="00F44EC7"/>
    <w:rsid w:val="00F455CD"/>
    <w:rsid w:val="00F45617"/>
    <w:rsid w:val="00F45A07"/>
    <w:rsid w:val="00F45B9E"/>
    <w:rsid w:val="00F45BA2"/>
    <w:rsid w:val="00F460DE"/>
    <w:rsid w:val="00F463EB"/>
    <w:rsid w:val="00F46DED"/>
    <w:rsid w:val="00F47082"/>
    <w:rsid w:val="00F472BF"/>
    <w:rsid w:val="00F47476"/>
    <w:rsid w:val="00F47543"/>
    <w:rsid w:val="00F476A3"/>
    <w:rsid w:val="00F47B22"/>
    <w:rsid w:val="00F47E99"/>
    <w:rsid w:val="00F47F0D"/>
    <w:rsid w:val="00F502B1"/>
    <w:rsid w:val="00F50821"/>
    <w:rsid w:val="00F50D99"/>
    <w:rsid w:val="00F510AB"/>
    <w:rsid w:val="00F5154E"/>
    <w:rsid w:val="00F51585"/>
    <w:rsid w:val="00F5189C"/>
    <w:rsid w:val="00F519EF"/>
    <w:rsid w:val="00F51A32"/>
    <w:rsid w:val="00F51A6E"/>
    <w:rsid w:val="00F51EC3"/>
    <w:rsid w:val="00F51FC5"/>
    <w:rsid w:val="00F524E8"/>
    <w:rsid w:val="00F52769"/>
    <w:rsid w:val="00F52C6F"/>
    <w:rsid w:val="00F53026"/>
    <w:rsid w:val="00F5359E"/>
    <w:rsid w:val="00F537FF"/>
    <w:rsid w:val="00F53A4A"/>
    <w:rsid w:val="00F543E4"/>
    <w:rsid w:val="00F549CE"/>
    <w:rsid w:val="00F54C92"/>
    <w:rsid w:val="00F54EA6"/>
    <w:rsid w:val="00F550C5"/>
    <w:rsid w:val="00F551A3"/>
    <w:rsid w:val="00F55212"/>
    <w:rsid w:val="00F55446"/>
    <w:rsid w:val="00F5581D"/>
    <w:rsid w:val="00F55970"/>
    <w:rsid w:val="00F55EE2"/>
    <w:rsid w:val="00F561E2"/>
    <w:rsid w:val="00F567D3"/>
    <w:rsid w:val="00F567FE"/>
    <w:rsid w:val="00F56E9D"/>
    <w:rsid w:val="00F56F39"/>
    <w:rsid w:val="00F5775A"/>
    <w:rsid w:val="00F577A2"/>
    <w:rsid w:val="00F57BB1"/>
    <w:rsid w:val="00F57CBA"/>
    <w:rsid w:val="00F57CEA"/>
    <w:rsid w:val="00F60170"/>
    <w:rsid w:val="00F60285"/>
    <w:rsid w:val="00F60523"/>
    <w:rsid w:val="00F6055F"/>
    <w:rsid w:val="00F60B8A"/>
    <w:rsid w:val="00F60BCD"/>
    <w:rsid w:val="00F60F46"/>
    <w:rsid w:val="00F61615"/>
    <w:rsid w:val="00F61723"/>
    <w:rsid w:val="00F6172F"/>
    <w:rsid w:val="00F61B3A"/>
    <w:rsid w:val="00F61B48"/>
    <w:rsid w:val="00F62223"/>
    <w:rsid w:val="00F622E7"/>
    <w:rsid w:val="00F6231E"/>
    <w:rsid w:val="00F6243A"/>
    <w:rsid w:val="00F62849"/>
    <w:rsid w:val="00F62FAD"/>
    <w:rsid w:val="00F63036"/>
    <w:rsid w:val="00F630B2"/>
    <w:rsid w:val="00F63A0A"/>
    <w:rsid w:val="00F63ABC"/>
    <w:rsid w:val="00F63B1F"/>
    <w:rsid w:val="00F63BB9"/>
    <w:rsid w:val="00F643BD"/>
    <w:rsid w:val="00F644C8"/>
    <w:rsid w:val="00F6473D"/>
    <w:rsid w:val="00F64C02"/>
    <w:rsid w:val="00F65251"/>
    <w:rsid w:val="00F65A2E"/>
    <w:rsid w:val="00F66460"/>
    <w:rsid w:val="00F66775"/>
    <w:rsid w:val="00F667AC"/>
    <w:rsid w:val="00F66A5E"/>
    <w:rsid w:val="00F66A87"/>
    <w:rsid w:val="00F66F05"/>
    <w:rsid w:val="00F67568"/>
    <w:rsid w:val="00F676BC"/>
    <w:rsid w:val="00F67720"/>
    <w:rsid w:val="00F67BE1"/>
    <w:rsid w:val="00F67CBC"/>
    <w:rsid w:val="00F70392"/>
    <w:rsid w:val="00F70A99"/>
    <w:rsid w:val="00F70D54"/>
    <w:rsid w:val="00F71191"/>
    <w:rsid w:val="00F717A1"/>
    <w:rsid w:val="00F71A0A"/>
    <w:rsid w:val="00F72201"/>
    <w:rsid w:val="00F722E8"/>
    <w:rsid w:val="00F727BA"/>
    <w:rsid w:val="00F727DE"/>
    <w:rsid w:val="00F72962"/>
    <w:rsid w:val="00F72A7A"/>
    <w:rsid w:val="00F72BD4"/>
    <w:rsid w:val="00F72D27"/>
    <w:rsid w:val="00F730FA"/>
    <w:rsid w:val="00F733E4"/>
    <w:rsid w:val="00F73749"/>
    <w:rsid w:val="00F73895"/>
    <w:rsid w:val="00F73D45"/>
    <w:rsid w:val="00F73F23"/>
    <w:rsid w:val="00F73FB1"/>
    <w:rsid w:val="00F7451E"/>
    <w:rsid w:val="00F74B9F"/>
    <w:rsid w:val="00F74BAC"/>
    <w:rsid w:val="00F74F02"/>
    <w:rsid w:val="00F74F7B"/>
    <w:rsid w:val="00F75791"/>
    <w:rsid w:val="00F757C5"/>
    <w:rsid w:val="00F758D6"/>
    <w:rsid w:val="00F75906"/>
    <w:rsid w:val="00F759F4"/>
    <w:rsid w:val="00F75CA2"/>
    <w:rsid w:val="00F75F5F"/>
    <w:rsid w:val="00F7662D"/>
    <w:rsid w:val="00F76AB6"/>
    <w:rsid w:val="00F76B06"/>
    <w:rsid w:val="00F76E76"/>
    <w:rsid w:val="00F773BB"/>
    <w:rsid w:val="00F7768F"/>
    <w:rsid w:val="00F779F3"/>
    <w:rsid w:val="00F77A18"/>
    <w:rsid w:val="00F77AED"/>
    <w:rsid w:val="00F77CE2"/>
    <w:rsid w:val="00F802F7"/>
    <w:rsid w:val="00F8074A"/>
    <w:rsid w:val="00F8112B"/>
    <w:rsid w:val="00F81285"/>
    <w:rsid w:val="00F816DF"/>
    <w:rsid w:val="00F819DA"/>
    <w:rsid w:val="00F81BE1"/>
    <w:rsid w:val="00F8203F"/>
    <w:rsid w:val="00F82321"/>
    <w:rsid w:val="00F82751"/>
    <w:rsid w:val="00F82818"/>
    <w:rsid w:val="00F82EFD"/>
    <w:rsid w:val="00F83102"/>
    <w:rsid w:val="00F832EC"/>
    <w:rsid w:val="00F83997"/>
    <w:rsid w:val="00F83A94"/>
    <w:rsid w:val="00F83B8C"/>
    <w:rsid w:val="00F83BCA"/>
    <w:rsid w:val="00F83D4E"/>
    <w:rsid w:val="00F842B7"/>
    <w:rsid w:val="00F84303"/>
    <w:rsid w:val="00F84381"/>
    <w:rsid w:val="00F847ED"/>
    <w:rsid w:val="00F84854"/>
    <w:rsid w:val="00F852DC"/>
    <w:rsid w:val="00F855DF"/>
    <w:rsid w:val="00F858D8"/>
    <w:rsid w:val="00F85D62"/>
    <w:rsid w:val="00F85E2E"/>
    <w:rsid w:val="00F85F6C"/>
    <w:rsid w:val="00F86252"/>
    <w:rsid w:val="00F86618"/>
    <w:rsid w:val="00F8680E"/>
    <w:rsid w:val="00F86A4F"/>
    <w:rsid w:val="00F86C8A"/>
    <w:rsid w:val="00F86D27"/>
    <w:rsid w:val="00F86E08"/>
    <w:rsid w:val="00F872DE"/>
    <w:rsid w:val="00F8741E"/>
    <w:rsid w:val="00F87750"/>
    <w:rsid w:val="00F879C1"/>
    <w:rsid w:val="00F906F7"/>
    <w:rsid w:val="00F9087F"/>
    <w:rsid w:val="00F909E2"/>
    <w:rsid w:val="00F90EC6"/>
    <w:rsid w:val="00F9169E"/>
    <w:rsid w:val="00F9184A"/>
    <w:rsid w:val="00F91A50"/>
    <w:rsid w:val="00F922A0"/>
    <w:rsid w:val="00F925B9"/>
    <w:rsid w:val="00F92A6D"/>
    <w:rsid w:val="00F92E70"/>
    <w:rsid w:val="00F92E7C"/>
    <w:rsid w:val="00F938DF"/>
    <w:rsid w:val="00F93ADF"/>
    <w:rsid w:val="00F93DE5"/>
    <w:rsid w:val="00F93F3B"/>
    <w:rsid w:val="00F94024"/>
    <w:rsid w:val="00F94043"/>
    <w:rsid w:val="00F94164"/>
    <w:rsid w:val="00F94802"/>
    <w:rsid w:val="00F9499E"/>
    <w:rsid w:val="00F949A7"/>
    <w:rsid w:val="00F94A06"/>
    <w:rsid w:val="00F94B75"/>
    <w:rsid w:val="00F94EA7"/>
    <w:rsid w:val="00F94F7E"/>
    <w:rsid w:val="00F9511F"/>
    <w:rsid w:val="00F954FE"/>
    <w:rsid w:val="00F9556A"/>
    <w:rsid w:val="00F95969"/>
    <w:rsid w:val="00F963C7"/>
    <w:rsid w:val="00F96AE5"/>
    <w:rsid w:val="00F96BB0"/>
    <w:rsid w:val="00F96F51"/>
    <w:rsid w:val="00F97332"/>
    <w:rsid w:val="00F973BD"/>
    <w:rsid w:val="00F97561"/>
    <w:rsid w:val="00F97917"/>
    <w:rsid w:val="00F97CA1"/>
    <w:rsid w:val="00FA044D"/>
    <w:rsid w:val="00FA0B68"/>
    <w:rsid w:val="00FA119D"/>
    <w:rsid w:val="00FA13C4"/>
    <w:rsid w:val="00FA1424"/>
    <w:rsid w:val="00FA1AB2"/>
    <w:rsid w:val="00FA1B94"/>
    <w:rsid w:val="00FA2059"/>
    <w:rsid w:val="00FA21E5"/>
    <w:rsid w:val="00FA22E1"/>
    <w:rsid w:val="00FA259A"/>
    <w:rsid w:val="00FA2A38"/>
    <w:rsid w:val="00FA2A3A"/>
    <w:rsid w:val="00FA2C80"/>
    <w:rsid w:val="00FA2F18"/>
    <w:rsid w:val="00FA35C5"/>
    <w:rsid w:val="00FA3603"/>
    <w:rsid w:val="00FA3BA8"/>
    <w:rsid w:val="00FA3ECE"/>
    <w:rsid w:val="00FA427D"/>
    <w:rsid w:val="00FA44C5"/>
    <w:rsid w:val="00FA4A64"/>
    <w:rsid w:val="00FA4C48"/>
    <w:rsid w:val="00FA4D07"/>
    <w:rsid w:val="00FA4EE7"/>
    <w:rsid w:val="00FA5547"/>
    <w:rsid w:val="00FA56A5"/>
    <w:rsid w:val="00FA58F3"/>
    <w:rsid w:val="00FA5E58"/>
    <w:rsid w:val="00FA6153"/>
    <w:rsid w:val="00FA627B"/>
    <w:rsid w:val="00FA62B7"/>
    <w:rsid w:val="00FA658D"/>
    <w:rsid w:val="00FA71B1"/>
    <w:rsid w:val="00FA73C3"/>
    <w:rsid w:val="00FA7851"/>
    <w:rsid w:val="00FA7A20"/>
    <w:rsid w:val="00FA7BA3"/>
    <w:rsid w:val="00FA7C81"/>
    <w:rsid w:val="00FB0C25"/>
    <w:rsid w:val="00FB116C"/>
    <w:rsid w:val="00FB1326"/>
    <w:rsid w:val="00FB156F"/>
    <w:rsid w:val="00FB15C9"/>
    <w:rsid w:val="00FB1845"/>
    <w:rsid w:val="00FB1C37"/>
    <w:rsid w:val="00FB207B"/>
    <w:rsid w:val="00FB21A9"/>
    <w:rsid w:val="00FB23B6"/>
    <w:rsid w:val="00FB2A13"/>
    <w:rsid w:val="00FB2D86"/>
    <w:rsid w:val="00FB2ED4"/>
    <w:rsid w:val="00FB3482"/>
    <w:rsid w:val="00FB35AA"/>
    <w:rsid w:val="00FB3A96"/>
    <w:rsid w:val="00FB4397"/>
    <w:rsid w:val="00FB453F"/>
    <w:rsid w:val="00FB497A"/>
    <w:rsid w:val="00FB521A"/>
    <w:rsid w:val="00FB52C1"/>
    <w:rsid w:val="00FB5427"/>
    <w:rsid w:val="00FB567D"/>
    <w:rsid w:val="00FB5DE3"/>
    <w:rsid w:val="00FB63F3"/>
    <w:rsid w:val="00FB6749"/>
    <w:rsid w:val="00FB6840"/>
    <w:rsid w:val="00FB6867"/>
    <w:rsid w:val="00FB7A54"/>
    <w:rsid w:val="00FB7AAC"/>
    <w:rsid w:val="00FB7F84"/>
    <w:rsid w:val="00FC0F20"/>
    <w:rsid w:val="00FC1047"/>
    <w:rsid w:val="00FC17F5"/>
    <w:rsid w:val="00FC1895"/>
    <w:rsid w:val="00FC1A5A"/>
    <w:rsid w:val="00FC1AD1"/>
    <w:rsid w:val="00FC1BE0"/>
    <w:rsid w:val="00FC1D30"/>
    <w:rsid w:val="00FC22DB"/>
    <w:rsid w:val="00FC24F2"/>
    <w:rsid w:val="00FC2ACE"/>
    <w:rsid w:val="00FC2DA5"/>
    <w:rsid w:val="00FC3A6A"/>
    <w:rsid w:val="00FC3B7E"/>
    <w:rsid w:val="00FC43E0"/>
    <w:rsid w:val="00FC4505"/>
    <w:rsid w:val="00FC4754"/>
    <w:rsid w:val="00FC4A15"/>
    <w:rsid w:val="00FC4C3F"/>
    <w:rsid w:val="00FC5060"/>
    <w:rsid w:val="00FC5174"/>
    <w:rsid w:val="00FC64B5"/>
    <w:rsid w:val="00FC64FB"/>
    <w:rsid w:val="00FC6A0D"/>
    <w:rsid w:val="00FC6A72"/>
    <w:rsid w:val="00FC6B81"/>
    <w:rsid w:val="00FC6C14"/>
    <w:rsid w:val="00FC6D01"/>
    <w:rsid w:val="00FC7728"/>
    <w:rsid w:val="00FC7863"/>
    <w:rsid w:val="00FC7B33"/>
    <w:rsid w:val="00FC7C0E"/>
    <w:rsid w:val="00FC7C2D"/>
    <w:rsid w:val="00FC7E27"/>
    <w:rsid w:val="00FD03EB"/>
    <w:rsid w:val="00FD0580"/>
    <w:rsid w:val="00FD09BD"/>
    <w:rsid w:val="00FD0C44"/>
    <w:rsid w:val="00FD0E37"/>
    <w:rsid w:val="00FD1098"/>
    <w:rsid w:val="00FD1464"/>
    <w:rsid w:val="00FD1FA2"/>
    <w:rsid w:val="00FD26B8"/>
    <w:rsid w:val="00FD3404"/>
    <w:rsid w:val="00FD3C0B"/>
    <w:rsid w:val="00FD423F"/>
    <w:rsid w:val="00FD42E8"/>
    <w:rsid w:val="00FD43D3"/>
    <w:rsid w:val="00FD4820"/>
    <w:rsid w:val="00FD4861"/>
    <w:rsid w:val="00FD5258"/>
    <w:rsid w:val="00FD5589"/>
    <w:rsid w:val="00FD573F"/>
    <w:rsid w:val="00FD576E"/>
    <w:rsid w:val="00FD5AFA"/>
    <w:rsid w:val="00FD62AF"/>
    <w:rsid w:val="00FD6A38"/>
    <w:rsid w:val="00FD6AB2"/>
    <w:rsid w:val="00FD6BFE"/>
    <w:rsid w:val="00FD6F94"/>
    <w:rsid w:val="00FD72A1"/>
    <w:rsid w:val="00FD7579"/>
    <w:rsid w:val="00FD75F1"/>
    <w:rsid w:val="00FD7F5A"/>
    <w:rsid w:val="00FE04C3"/>
    <w:rsid w:val="00FE063F"/>
    <w:rsid w:val="00FE07BD"/>
    <w:rsid w:val="00FE07F4"/>
    <w:rsid w:val="00FE0E57"/>
    <w:rsid w:val="00FE1BA8"/>
    <w:rsid w:val="00FE1C0F"/>
    <w:rsid w:val="00FE1CF9"/>
    <w:rsid w:val="00FE1D9A"/>
    <w:rsid w:val="00FE25B3"/>
    <w:rsid w:val="00FE2C68"/>
    <w:rsid w:val="00FE306C"/>
    <w:rsid w:val="00FE3370"/>
    <w:rsid w:val="00FE3A29"/>
    <w:rsid w:val="00FE3C5D"/>
    <w:rsid w:val="00FE4214"/>
    <w:rsid w:val="00FE4298"/>
    <w:rsid w:val="00FE434E"/>
    <w:rsid w:val="00FE48CB"/>
    <w:rsid w:val="00FE52BB"/>
    <w:rsid w:val="00FE5551"/>
    <w:rsid w:val="00FE5935"/>
    <w:rsid w:val="00FE5A20"/>
    <w:rsid w:val="00FE5AAA"/>
    <w:rsid w:val="00FE5EBA"/>
    <w:rsid w:val="00FE619A"/>
    <w:rsid w:val="00FE675F"/>
    <w:rsid w:val="00FE760F"/>
    <w:rsid w:val="00FE7AEE"/>
    <w:rsid w:val="00FE7B91"/>
    <w:rsid w:val="00FE7D61"/>
    <w:rsid w:val="00FF0869"/>
    <w:rsid w:val="00FF0908"/>
    <w:rsid w:val="00FF0916"/>
    <w:rsid w:val="00FF11B9"/>
    <w:rsid w:val="00FF1612"/>
    <w:rsid w:val="00FF1AD2"/>
    <w:rsid w:val="00FF1BA6"/>
    <w:rsid w:val="00FF20B2"/>
    <w:rsid w:val="00FF2981"/>
    <w:rsid w:val="00FF29D7"/>
    <w:rsid w:val="00FF311A"/>
    <w:rsid w:val="00FF332E"/>
    <w:rsid w:val="00FF36DC"/>
    <w:rsid w:val="00FF37E7"/>
    <w:rsid w:val="00FF405B"/>
    <w:rsid w:val="00FF4111"/>
    <w:rsid w:val="00FF4424"/>
    <w:rsid w:val="00FF4818"/>
    <w:rsid w:val="00FF481E"/>
    <w:rsid w:val="00FF4857"/>
    <w:rsid w:val="00FF49D2"/>
    <w:rsid w:val="00FF5197"/>
    <w:rsid w:val="00FF5292"/>
    <w:rsid w:val="00FF52B7"/>
    <w:rsid w:val="00FF557A"/>
    <w:rsid w:val="00FF56BC"/>
    <w:rsid w:val="00FF5B63"/>
    <w:rsid w:val="00FF60C5"/>
    <w:rsid w:val="00FF6223"/>
    <w:rsid w:val="00FF62DA"/>
    <w:rsid w:val="00FF67F9"/>
    <w:rsid w:val="00FF6841"/>
    <w:rsid w:val="00FF6C2B"/>
    <w:rsid w:val="00FF6DF6"/>
    <w:rsid w:val="00FF73AE"/>
    <w:rsid w:val="00FF7485"/>
    <w:rsid w:val="00FF74EC"/>
    <w:rsid w:val="00FF75EF"/>
    <w:rsid w:val="00FF765B"/>
    <w:rsid w:val="00FF787B"/>
    <w:rsid w:val="010BE237"/>
    <w:rsid w:val="010FA03C"/>
    <w:rsid w:val="0112BD1B"/>
    <w:rsid w:val="012164F1"/>
    <w:rsid w:val="0122D5A8"/>
    <w:rsid w:val="019C2CD6"/>
    <w:rsid w:val="01B4C89C"/>
    <w:rsid w:val="01CECD2F"/>
    <w:rsid w:val="01D7E5BD"/>
    <w:rsid w:val="0268F4B5"/>
    <w:rsid w:val="028A3234"/>
    <w:rsid w:val="02CB335E"/>
    <w:rsid w:val="02D833B4"/>
    <w:rsid w:val="0307C0BE"/>
    <w:rsid w:val="03168D16"/>
    <w:rsid w:val="0335D3BC"/>
    <w:rsid w:val="0349682D"/>
    <w:rsid w:val="034B70D6"/>
    <w:rsid w:val="035DD4F3"/>
    <w:rsid w:val="036D3081"/>
    <w:rsid w:val="0371D37E"/>
    <w:rsid w:val="037DFF43"/>
    <w:rsid w:val="03A1BF27"/>
    <w:rsid w:val="03A3C5F0"/>
    <w:rsid w:val="03AE4297"/>
    <w:rsid w:val="03D881D0"/>
    <w:rsid w:val="040D9A08"/>
    <w:rsid w:val="0425C17B"/>
    <w:rsid w:val="048DB647"/>
    <w:rsid w:val="04D21845"/>
    <w:rsid w:val="04E6E320"/>
    <w:rsid w:val="04ED23F2"/>
    <w:rsid w:val="051B6922"/>
    <w:rsid w:val="052746B8"/>
    <w:rsid w:val="05361160"/>
    <w:rsid w:val="053C36DD"/>
    <w:rsid w:val="0550EBD7"/>
    <w:rsid w:val="056BE1BE"/>
    <w:rsid w:val="056F0F74"/>
    <w:rsid w:val="057DE9E6"/>
    <w:rsid w:val="058D7B5D"/>
    <w:rsid w:val="065230F3"/>
    <w:rsid w:val="06B8A3AC"/>
    <w:rsid w:val="06DEF4C7"/>
    <w:rsid w:val="06F43B56"/>
    <w:rsid w:val="06FB1FB8"/>
    <w:rsid w:val="07052F45"/>
    <w:rsid w:val="070C6BEB"/>
    <w:rsid w:val="072CE012"/>
    <w:rsid w:val="072E672E"/>
    <w:rsid w:val="07394336"/>
    <w:rsid w:val="073C1E48"/>
    <w:rsid w:val="07497031"/>
    <w:rsid w:val="0775CB1C"/>
    <w:rsid w:val="07888B71"/>
    <w:rsid w:val="078A77F4"/>
    <w:rsid w:val="07ABF361"/>
    <w:rsid w:val="07B290F3"/>
    <w:rsid w:val="07B3986B"/>
    <w:rsid w:val="07C04980"/>
    <w:rsid w:val="07CDB199"/>
    <w:rsid w:val="07D72C39"/>
    <w:rsid w:val="07F2C103"/>
    <w:rsid w:val="0838C9C7"/>
    <w:rsid w:val="083EFE66"/>
    <w:rsid w:val="0858CBD3"/>
    <w:rsid w:val="086C33D1"/>
    <w:rsid w:val="087E0AC6"/>
    <w:rsid w:val="087FABF3"/>
    <w:rsid w:val="0881A951"/>
    <w:rsid w:val="08B0D3AC"/>
    <w:rsid w:val="08B567C5"/>
    <w:rsid w:val="0912A952"/>
    <w:rsid w:val="092A537C"/>
    <w:rsid w:val="0934BEF6"/>
    <w:rsid w:val="09382276"/>
    <w:rsid w:val="093B014B"/>
    <w:rsid w:val="093DDE2B"/>
    <w:rsid w:val="0942D131"/>
    <w:rsid w:val="09626BBC"/>
    <w:rsid w:val="0984ABBB"/>
    <w:rsid w:val="09895957"/>
    <w:rsid w:val="09942D20"/>
    <w:rsid w:val="09B889B7"/>
    <w:rsid w:val="09D919A8"/>
    <w:rsid w:val="0A117DB8"/>
    <w:rsid w:val="0A656C65"/>
    <w:rsid w:val="0A724376"/>
    <w:rsid w:val="0A9E4D15"/>
    <w:rsid w:val="0AA93A76"/>
    <w:rsid w:val="0ABDF6EE"/>
    <w:rsid w:val="0AC722CF"/>
    <w:rsid w:val="0AD89BBF"/>
    <w:rsid w:val="0AF6AF5D"/>
    <w:rsid w:val="0B27B3ED"/>
    <w:rsid w:val="0B341099"/>
    <w:rsid w:val="0B3E5C83"/>
    <w:rsid w:val="0B582A62"/>
    <w:rsid w:val="0B58FF30"/>
    <w:rsid w:val="0B65C9CD"/>
    <w:rsid w:val="0B8EF9EA"/>
    <w:rsid w:val="0BC3643B"/>
    <w:rsid w:val="0BDCDB9F"/>
    <w:rsid w:val="0BDEFD8A"/>
    <w:rsid w:val="0C050F7C"/>
    <w:rsid w:val="0C2D429B"/>
    <w:rsid w:val="0C334989"/>
    <w:rsid w:val="0C35C1EB"/>
    <w:rsid w:val="0C440E9E"/>
    <w:rsid w:val="0C4C6D99"/>
    <w:rsid w:val="0C501928"/>
    <w:rsid w:val="0C5459D6"/>
    <w:rsid w:val="0C6E14F8"/>
    <w:rsid w:val="0C74B7A2"/>
    <w:rsid w:val="0C7CAF50"/>
    <w:rsid w:val="0C965686"/>
    <w:rsid w:val="0CA0D516"/>
    <w:rsid w:val="0CD58B31"/>
    <w:rsid w:val="0CDF8CB8"/>
    <w:rsid w:val="0CF30A7B"/>
    <w:rsid w:val="0D0DA62E"/>
    <w:rsid w:val="0D32414F"/>
    <w:rsid w:val="0D48F0E1"/>
    <w:rsid w:val="0D61D0DD"/>
    <w:rsid w:val="0D6FC7CE"/>
    <w:rsid w:val="0D804A0F"/>
    <w:rsid w:val="0DA0E287"/>
    <w:rsid w:val="0DDA9B17"/>
    <w:rsid w:val="0DEAAB72"/>
    <w:rsid w:val="0E1CD8E4"/>
    <w:rsid w:val="0E4352FE"/>
    <w:rsid w:val="0E83A2F9"/>
    <w:rsid w:val="0E912B28"/>
    <w:rsid w:val="0E9AC0FB"/>
    <w:rsid w:val="0EA7699A"/>
    <w:rsid w:val="0EC698BD"/>
    <w:rsid w:val="0ECE2864"/>
    <w:rsid w:val="0EDF5AC6"/>
    <w:rsid w:val="0EE0B8B0"/>
    <w:rsid w:val="0EE327E1"/>
    <w:rsid w:val="0EFCD1C4"/>
    <w:rsid w:val="0F203C79"/>
    <w:rsid w:val="0F4B246D"/>
    <w:rsid w:val="0F6706B2"/>
    <w:rsid w:val="0F7A57A2"/>
    <w:rsid w:val="0F7F01B6"/>
    <w:rsid w:val="0F92DBD5"/>
    <w:rsid w:val="0FA80585"/>
    <w:rsid w:val="0FB1E8CD"/>
    <w:rsid w:val="0FB45D2B"/>
    <w:rsid w:val="0FD927DE"/>
    <w:rsid w:val="0FDFDFB7"/>
    <w:rsid w:val="0FEE0088"/>
    <w:rsid w:val="100BADC5"/>
    <w:rsid w:val="10702DE9"/>
    <w:rsid w:val="10840A55"/>
    <w:rsid w:val="10939E81"/>
    <w:rsid w:val="109D601B"/>
    <w:rsid w:val="10B5F260"/>
    <w:rsid w:val="10BC556B"/>
    <w:rsid w:val="10C652C2"/>
    <w:rsid w:val="10C9D831"/>
    <w:rsid w:val="10CAB680"/>
    <w:rsid w:val="10CE6FDF"/>
    <w:rsid w:val="10D66D2A"/>
    <w:rsid w:val="10D8F4B1"/>
    <w:rsid w:val="10E890AA"/>
    <w:rsid w:val="10FE0317"/>
    <w:rsid w:val="116278D3"/>
    <w:rsid w:val="119DC369"/>
    <w:rsid w:val="11A42E3E"/>
    <w:rsid w:val="11C44BFE"/>
    <w:rsid w:val="11DA7241"/>
    <w:rsid w:val="11E9B7C3"/>
    <w:rsid w:val="11ED763B"/>
    <w:rsid w:val="121BE4F9"/>
    <w:rsid w:val="12284A50"/>
    <w:rsid w:val="12668BEC"/>
    <w:rsid w:val="1282B06D"/>
    <w:rsid w:val="12932928"/>
    <w:rsid w:val="129B8DB7"/>
    <w:rsid w:val="12BA7D10"/>
    <w:rsid w:val="12D34D54"/>
    <w:rsid w:val="12F26DD6"/>
    <w:rsid w:val="12F2FE79"/>
    <w:rsid w:val="130813DE"/>
    <w:rsid w:val="1322BE44"/>
    <w:rsid w:val="1337B3B6"/>
    <w:rsid w:val="1369457A"/>
    <w:rsid w:val="1373605F"/>
    <w:rsid w:val="13942DF6"/>
    <w:rsid w:val="139A1C41"/>
    <w:rsid w:val="13B14C97"/>
    <w:rsid w:val="13C4A25E"/>
    <w:rsid w:val="13EB4176"/>
    <w:rsid w:val="13FEFAB1"/>
    <w:rsid w:val="140F09EC"/>
    <w:rsid w:val="144BD3A1"/>
    <w:rsid w:val="1458085C"/>
    <w:rsid w:val="146A227A"/>
    <w:rsid w:val="147C35EE"/>
    <w:rsid w:val="14931F05"/>
    <w:rsid w:val="14AA334C"/>
    <w:rsid w:val="14B04DC4"/>
    <w:rsid w:val="14D066B3"/>
    <w:rsid w:val="14D4377E"/>
    <w:rsid w:val="14D74437"/>
    <w:rsid w:val="14DC911A"/>
    <w:rsid w:val="14DFA0B7"/>
    <w:rsid w:val="14EB6BF0"/>
    <w:rsid w:val="14EEDD0D"/>
    <w:rsid w:val="1509396C"/>
    <w:rsid w:val="154046E2"/>
    <w:rsid w:val="1542DC40"/>
    <w:rsid w:val="154B63E4"/>
    <w:rsid w:val="1565657B"/>
    <w:rsid w:val="15697C69"/>
    <w:rsid w:val="158B01FC"/>
    <w:rsid w:val="15A12928"/>
    <w:rsid w:val="15A95B70"/>
    <w:rsid w:val="15AA3B61"/>
    <w:rsid w:val="15C4F8F8"/>
    <w:rsid w:val="15C895A3"/>
    <w:rsid w:val="15F29153"/>
    <w:rsid w:val="15FA3CF4"/>
    <w:rsid w:val="1625DE20"/>
    <w:rsid w:val="162D2489"/>
    <w:rsid w:val="1635ECC1"/>
    <w:rsid w:val="16414895"/>
    <w:rsid w:val="16431DAF"/>
    <w:rsid w:val="1648F4EA"/>
    <w:rsid w:val="1668A137"/>
    <w:rsid w:val="16BBF7D4"/>
    <w:rsid w:val="16BDD2C8"/>
    <w:rsid w:val="16C4727A"/>
    <w:rsid w:val="16F61766"/>
    <w:rsid w:val="171E1042"/>
    <w:rsid w:val="17330E33"/>
    <w:rsid w:val="173CA6F9"/>
    <w:rsid w:val="17525416"/>
    <w:rsid w:val="175E0FDC"/>
    <w:rsid w:val="17F86147"/>
    <w:rsid w:val="18084A25"/>
    <w:rsid w:val="182D7A72"/>
    <w:rsid w:val="18306D57"/>
    <w:rsid w:val="18380096"/>
    <w:rsid w:val="18AC0590"/>
    <w:rsid w:val="18B34C47"/>
    <w:rsid w:val="18B3E625"/>
    <w:rsid w:val="18C55DF1"/>
    <w:rsid w:val="18DB90B2"/>
    <w:rsid w:val="18E03D35"/>
    <w:rsid w:val="193C6259"/>
    <w:rsid w:val="19547B5B"/>
    <w:rsid w:val="1966799B"/>
    <w:rsid w:val="19BC8DF8"/>
    <w:rsid w:val="19DA5B59"/>
    <w:rsid w:val="19F807A2"/>
    <w:rsid w:val="1A068094"/>
    <w:rsid w:val="1A1E4778"/>
    <w:rsid w:val="1A4A982C"/>
    <w:rsid w:val="1A73230B"/>
    <w:rsid w:val="1A7C296B"/>
    <w:rsid w:val="1AA5DE49"/>
    <w:rsid w:val="1AB4A3FD"/>
    <w:rsid w:val="1AC29E16"/>
    <w:rsid w:val="1AE49C32"/>
    <w:rsid w:val="1AE8306C"/>
    <w:rsid w:val="1B778871"/>
    <w:rsid w:val="1B8D59BE"/>
    <w:rsid w:val="1BB58F0B"/>
    <w:rsid w:val="1BC778F0"/>
    <w:rsid w:val="1BD00DEE"/>
    <w:rsid w:val="1BD60214"/>
    <w:rsid w:val="1BDBAC95"/>
    <w:rsid w:val="1BE36227"/>
    <w:rsid w:val="1C10660E"/>
    <w:rsid w:val="1C1AD541"/>
    <w:rsid w:val="1C35F3DD"/>
    <w:rsid w:val="1C3A6531"/>
    <w:rsid w:val="1C4440E9"/>
    <w:rsid w:val="1C60B5BB"/>
    <w:rsid w:val="1C651BDF"/>
    <w:rsid w:val="1C654801"/>
    <w:rsid w:val="1C7059E6"/>
    <w:rsid w:val="1C9A7D85"/>
    <w:rsid w:val="1CC93E07"/>
    <w:rsid w:val="1D3D646D"/>
    <w:rsid w:val="1D5F1DBB"/>
    <w:rsid w:val="1DB43F5F"/>
    <w:rsid w:val="1DC4CBBB"/>
    <w:rsid w:val="1DD08122"/>
    <w:rsid w:val="1DD65883"/>
    <w:rsid w:val="1DF1BC35"/>
    <w:rsid w:val="1E345208"/>
    <w:rsid w:val="1E4B1117"/>
    <w:rsid w:val="1E4EA5FB"/>
    <w:rsid w:val="1E60E7C7"/>
    <w:rsid w:val="1E990BE4"/>
    <w:rsid w:val="1E9E11BD"/>
    <w:rsid w:val="1E9F90FF"/>
    <w:rsid w:val="1EC46A91"/>
    <w:rsid w:val="1F02953A"/>
    <w:rsid w:val="1F1D4459"/>
    <w:rsid w:val="1F21ED19"/>
    <w:rsid w:val="1F391CD4"/>
    <w:rsid w:val="1F518969"/>
    <w:rsid w:val="1F556846"/>
    <w:rsid w:val="1F615E6E"/>
    <w:rsid w:val="1F6280FE"/>
    <w:rsid w:val="1F6D3F4E"/>
    <w:rsid w:val="1FA52AB2"/>
    <w:rsid w:val="1FB2A6A7"/>
    <w:rsid w:val="1FCB5283"/>
    <w:rsid w:val="1FEB07BA"/>
    <w:rsid w:val="1FF17A3F"/>
    <w:rsid w:val="1FF24733"/>
    <w:rsid w:val="1FF83D0C"/>
    <w:rsid w:val="1FF8B2C7"/>
    <w:rsid w:val="201E37FB"/>
    <w:rsid w:val="20202E89"/>
    <w:rsid w:val="2037BDC9"/>
    <w:rsid w:val="203DE5CF"/>
    <w:rsid w:val="2054B60B"/>
    <w:rsid w:val="20675D39"/>
    <w:rsid w:val="2073F15D"/>
    <w:rsid w:val="20794BC1"/>
    <w:rsid w:val="20AC18CD"/>
    <w:rsid w:val="20CD461E"/>
    <w:rsid w:val="20CFBC76"/>
    <w:rsid w:val="20E700B9"/>
    <w:rsid w:val="20E8FF90"/>
    <w:rsid w:val="210D5C22"/>
    <w:rsid w:val="21208567"/>
    <w:rsid w:val="213B2443"/>
    <w:rsid w:val="217F27CA"/>
    <w:rsid w:val="21C44A77"/>
    <w:rsid w:val="21CEB772"/>
    <w:rsid w:val="21DB0C83"/>
    <w:rsid w:val="2226FF82"/>
    <w:rsid w:val="22415FC5"/>
    <w:rsid w:val="2267E692"/>
    <w:rsid w:val="227AF750"/>
    <w:rsid w:val="2283B9E2"/>
    <w:rsid w:val="22908811"/>
    <w:rsid w:val="22FD887F"/>
    <w:rsid w:val="230BD58F"/>
    <w:rsid w:val="23171A7F"/>
    <w:rsid w:val="2339870C"/>
    <w:rsid w:val="23465F19"/>
    <w:rsid w:val="23745557"/>
    <w:rsid w:val="23746891"/>
    <w:rsid w:val="237A1FD3"/>
    <w:rsid w:val="237FB0A6"/>
    <w:rsid w:val="23877136"/>
    <w:rsid w:val="23900E7D"/>
    <w:rsid w:val="23BCB911"/>
    <w:rsid w:val="23E3D301"/>
    <w:rsid w:val="23E8C524"/>
    <w:rsid w:val="23EF4E22"/>
    <w:rsid w:val="23F3B274"/>
    <w:rsid w:val="23F8AD41"/>
    <w:rsid w:val="24146FB0"/>
    <w:rsid w:val="242DFE5B"/>
    <w:rsid w:val="243849D8"/>
    <w:rsid w:val="243BFD57"/>
    <w:rsid w:val="2458E007"/>
    <w:rsid w:val="247A05F0"/>
    <w:rsid w:val="249F980A"/>
    <w:rsid w:val="24AE3CD4"/>
    <w:rsid w:val="2526F30E"/>
    <w:rsid w:val="252AF179"/>
    <w:rsid w:val="252DBE8F"/>
    <w:rsid w:val="2535FCF8"/>
    <w:rsid w:val="2558679A"/>
    <w:rsid w:val="255F490B"/>
    <w:rsid w:val="256E45C4"/>
    <w:rsid w:val="25826D5D"/>
    <w:rsid w:val="259CB594"/>
    <w:rsid w:val="25B8D0BF"/>
    <w:rsid w:val="25D302BB"/>
    <w:rsid w:val="2607DEC7"/>
    <w:rsid w:val="26085B49"/>
    <w:rsid w:val="260A5E12"/>
    <w:rsid w:val="261C355B"/>
    <w:rsid w:val="26242A69"/>
    <w:rsid w:val="2632D30F"/>
    <w:rsid w:val="264ACBE9"/>
    <w:rsid w:val="26614C0A"/>
    <w:rsid w:val="26D2B81E"/>
    <w:rsid w:val="271D07E5"/>
    <w:rsid w:val="2728486C"/>
    <w:rsid w:val="2737E2A7"/>
    <w:rsid w:val="274AB8E4"/>
    <w:rsid w:val="274D25CD"/>
    <w:rsid w:val="274EAF18"/>
    <w:rsid w:val="27782290"/>
    <w:rsid w:val="278DD397"/>
    <w:rsid w:val="279E5765"/>
    <w:rsid w:val="279FC5F7"/>
    <w:rsid w:val="27B9BCDC"/>
    <w:rsid w:val="27DB6863"/>
    <w:rsid w:val="27DD697D"/>
    <w:rsid w:val="2805C396"/>
    <w:rsid w:val="281D8E34"/>
    <w:rsid w:val="2847EF35"/>
    <w:rsid w:val="285249AB"/>
    <w:rsid w:val="285F9F77"/>
    <w:rsid w:val="28647E95"/>
    <w:rsid w:val="28A5CC5B"/>
    <w:rsid w:val="28AC26E2"/>
    <w:rsid w:val="28B942B8"/>
    <w:rsid w:val="28BEAC7B"/>
    <w:rsid w:val="2921DFCC"/>
    <w:rsid w:val="2922D262"/>
    <w:rsid w:val="294FD5F3"/>
    <w:rsid w:val="2975C6FD"/>
    <w:rsid w:val="29B75FC4"/>
    <w:rsid w:val="29E8125D"/>
    <w:rsid w:val="2A0F1432"/>
    <w:rsid w:val="2A1F9110"/>
    <w:rsid w:val="2A2D52FB"/>
    <w:rsid w:val="2A349D5C"/>
    <w:rsid w:val="2A6E557D"/>
    <w:rsid w:val="2AB7B6C9"/>
    <w:rsid w:val="2AD5D050"/>
    <w:rsid w:val="2AEF71F8"/>
    <w:rsid w:val="2AFCF079"/>
    <w:rsid w:val="2B2CA895"/>
    <w:rsid w:val="2B4870E6"/>
    <w:rsid w:val="2B787E66"/>
    <w:rsid w:val="2B8FFE8C"/>
    <w:rsid w:val="2BC4ECD4"/>
    <w:rsid w:val="2BD86A42"/>
    <w:rsid w:val="2C4663F6"/>
    <w:rsid w:val="2C602D00"/>
    <w:rsid w:val="2C836F6C"/>
    <w:rsid w:val="2CCB11F2"/>
    <w:rsid w:val="2CED519E"/>
    <w:rsid w:val="2D0CFB53"/>
    <w:rsid w:val="2D358248"/>
    <w:rsid w:val="2D533EE2"/>
    <w:rsid w:val="2D612D64"/>
    <w:rsid w:val="2D6611DD"/>
    <w:rsid w:val="2D9C4480"/>
    <w:rsid w:val="2DA8B04C"/>
    <w:rsid w:val="2DAA8410"/>
    <w:rsid w:val="2DAB1FA4"/>
    <w:rsid w:val="2DBDC3AE"/>
    <w:rsid w:val="2DC7D24B"/>
    <w:rsid w:val="2E04AC5A"/>
    <w:rsid w:val="2E1F5DA4"/>
    <w:rsid w:val="2E5B3EA3"/>
    <w:rsid w:val="2E909CC4"/>
    <w:rsid w:val="2EBA6794"/>
    <w:rsid w:val="2EEB8D2B"/>
    <w:rsid w:val="2EF1CCDC"/>
    <w:rsid w:val="2F2DBC65"/>
    <w:rsid w:val="2F50F22F"/>
    <w:rsid w:val="2F7BFE93"/>
    <w:rsid w:val="2F859B7B"/>
    <w:rsid w:val="2F8DE0BB"/>
    <w:rsid w:val="2F9A5150"/>
    <w:rsid w:val="2FA33F02"/>
    <w:rsid w:val="2FA81CF7"/>
    <w:rsid w:val="2FAE7E51"/>
    <w:rsid w:val="2FD73764"/>
    <w:rsid w:val="2FDD4CD1"/>
    <w:rsid w:val="2FEFD380"/>
    <w:rsid w:val="3011D11D"/>
    <w:rsid w:val="302A6B4C"/>
    <w:rsid w:val="305D6B61"/>
    <w:rsid w:val="307F949C"/>
    <w:rsid w:val="308228E5"/>
    <w:rsid w:val="308300B2"/>
    <w:rsid w:val="309D63CB"/>
    <w:rsid w:val="30ADF633"/>
    <w:rsid w:val="30AEA7B4"/>
    <w:rsid w:val="30B2973C"/>
    <w:rsid w:val="30BC25BE"/>
    <w:rsid w:val="30C9DC0B"/>
    <w:rsid w:val="31031B4E"/>
    <w:rsid w:val="31543323"/>
    <w:rsid w:val="31DD6334"/>
    <w:rsid w:val="31FDDA70"/>
    <w:rsid w:val="31FF8F9D"/>
    <w:rsid w:val="32005D84"/>
    <w:rsid w:val="320DB1D1"/>
    <w:rsid w:val="3229D80F"/>
    <w:rsid w:val="32412FE4"/>
    <w:rsid w:val="324F068E"/>
    <w:rsid w:val="325A3C60"/>
    <w:rsid w:val="327DD4A6"/>
    <w:rsid w:val="3299D230"/>
    <w:rsid w:val="329F56CD"/>
    <w:rsid w:val="32A3A996"/>
    <w:rsid w:val="32D3C6F6"/>
    <w:rsid w:val="33092168"/>
    <w:rsid w:val="33119819"/>
    <w:rsid w:val="332C425B"/>
    <w:rsid w:val="332D99A9"/>
    <w:rsid w:val="33631C4E"/>
    <w:rsid w:val="339B1FAF"/>
    <w:rsid w:val="33B85B6E"/>
    <w:rsid w:val="33BAED88"/>
    <w:rsid w:val="33BFCEC1"/>
    <w:rsid w:val="33EF288D"/>
    <w:rsid w:val="342456AA"/>
    <w:rsid w:val="34320FE6"/>
    <w:rsid w:val="343FF8B9"/>
    <w:rsid w:val="3489854C"/>
    <w:rsid w:val="349E34F5"/>
    <w:rsid w:val="34B20699"/>
    <w:rsid w:val="34B58B1A"/>
    <w:rsid w:val="34BC0F31"/>
    <w:rsid w:val="34CB19FF"/>
    <w:rsid w:val="34D29522"/>
    <w:rsid w:val="34E08218"/>
    <w:rsid w:val="34F49A4E"/>
    <w:rsid w:val="350C7DF2"/>
    <w:rsid w:val="350F0A00"/>
    <w:rsid w:val="3516B734"/>
    <w:rsid w:val="351BBA68"/>
    <w:rsid w:val="3584AE0F"/>
    <w:rsid w:val="35AC1C40"/>
    <w:rsid w:val="35C060B6"/>
    <w:rsid w:val="35F773DB"/>
    <w:rsid w:val="36114720"/>
    <w:rsid w:val="364AA546"/>
    <w:rsid w:val="3652C3D1"/>
    <w:rsid w:val="365D099E"/>
    <w:rsid w:val="367F3634"/>
    <w:rsid w:val="368FEFFF"/>
    <w:rsid w:val="3696BE7A"/>
    <w:rsid w:val="36C942A1"/>
    <w:rsid w:val="36CDC21B"/>
    <w:rsid w:val="36CDF655"/>
    <w:rsid w:val="36D8E9D8"/>
    <w:rsid w:val="372AC666"/>
    <w:rsid w:val="37304D54"/>
    <w:rsid w:val="37373C4F"/>
    <w:rsid w:val="37461F6A"/>
    <w:rsid w:val="3749E1EA"/>
    <w:rsid w:val="3758B5D0"/>
    <w:rsid w:val="3767730D"/>
    <w:rsid w:val="37771527"/>
    <w:rsid w:val="3792553B"/>
    <w:rsid w:val="3793C3D2"/>
    <w:rsid w:val="3798BBA6"/>
    <w:rsid w:val="37C4E297"/>
    <w:rsid w:val="37C7B353"/>
    <w:rsid w:val="37F88B6D"/>
    <w:rsid w:val="380FC89A"/>
    <w:rsid w:val="3811F502"/>
    <w:rsid w:val="383F26F1"/>
    <w:rsid w:val="387DE87E"/>
    <w:rsid w:val="38925DB1"/>
    <w:rsid w:val="389383A2"/>
    <w:rsid w:val="38A30EBA"/>
    <w:rsid w:val="38EEC08F"/>
    <w:rsid w:val="38F089B6"/>
    <w:rsid w:val="39068CE8"/>
    <w:rsid w:val="390EF30F"/>
    <w:rsid w:val="39232DD3"/>
    <w:rsid w:val="39258854"/>
    <w:rsid w:val="3937B2C5"/>
    <w:rsid w:val="395C87B6"/>
    <w:rsid w:val="398BFCF0"/>
    <w:rsid w:val="39AC14FF"/>
    <w:rsid w:val="39D540B7"/>
    <w:rsid w:val="39F10152"/>
    <w:rsid w:val="3A0B0557"/>
    <w:rsid w:val="3A0E0CEF"/>
    <w:rsid w:val="3A22F441"/>
    <w:rsid w:val="3A3288A6"/>
    <w:rsid w:val="3A572B19"/>
    <w:rsid w:val="3A5A22FC"/>
    <w:rsid w:val="3A6D9EE9"/>
    <w:rsid w:val="3A7676E9"/>
    <w:rsid w:val="3A8CD1B0"/>
    <w:rsid w:val="3A9110F5"/>
    <w:rsid w:val="3A934A1C"/>
    <w:rsid w:val="3A964FE5"/>
    <w:rsid w:val="3AAE1BFA"/>
    <w:rsid w:val="3AB3A82F"/>
    <w:rsid w:val="3ABA8570"/>
    <w:rsid w:val="3AC22577"/>
    <w:rsid w:val="3AD1027A"/>
    <w:rsid w:val="3ADFC4B1"/>
    <w:rsid w:val="3AE03E2F"/>
    <w:rsid w:val="3AE9557A"/>
    <w:rsid w:val="3AED95F4"/>
    <w:rsid w:val="3B1EB676"/>
    <w:rsid w:val="3B206746"/>
    <w:rsid w:val="3B301C34"/>
    <w:rsid w:val="3BDC0800"/>
    <w:rsid w:val="3BF59289"/>
    <w:rsid w:val="3C25112B"/>
    <w:rsid w:val="3C3C479B"/>
    <w:rsid w:val="3C4034E1"/>
    <w:rsid w:val="3C470990"/>
    <w:rsid w:val="3C5BDBEA"/>
    <w:rsid w:val="3C72C75F"/>
    <w:rsid w:val="3C8BBFCD"/>
    <w:rsid w:val="3C9C5B9D"/>
    <w:rsid w:val="3CC7C8B5"/>
    <w:rsid w:val="3CCAF103"/>
    <w:rsid w:val="3CD5DF5D"/>
    <w:rsid w:val="3CF17719"/>
    <w:rsid w:val="3CFEFAA6"/>
    <w:rsid w:val="3D45A460"/>
    <w:rsid w:val="3D73ED88"/>
    <w:rsid w:val="3D7CE86F"/>
    <w:rsid w:val="3DA06943"/>
    <w:rsid w:val="3DC45EA4"/>
    <w:rsid w:val="3DD05AA4"/>
    <w:rsid w:val="3DED4CB5"/>
    <w:rsid w:val="3DF73715"/>
    <w:rsid w:val="3E09185F"/>
    <w:rsid w:val="3E1137F6"/>
    <w:rsid w:val="3E2EA58B"/>
    <w:rsid w:val="3E7D0808"/>
    <w:rsid w:val="3EA96562"/>
    <w:rsid w:val="3EA997C6"/>
    <w:rsid w:val="3EAB03A6"/>
    <w:rsid w:val="3EB6E0B6"/>
    <w:rsid w:val="3EC4F741"/>
    <w:rsid w:val="3EF2F9BD"/>
    <w:rsid w:val="3F12E498"/>
    <w:rsid w:val="3F21B7E0"/>
    <w:rsid w:val="3F372C5E"/>
    <w:rsid w:val="3F3B987C"/>
    <w:rsid w:val="3F443947"/>
    <w:rsid w:val="3F9DF8A2"/>
    <w:rsid w:val="3FBE7490"/>
    <w:rsid w:val="3FBF1A85"/>
    <w:rsid w:val="3FBFC197"/>
    <w:rsid w:val="3FC7A9EA"/>
    <w:rsid w:val="3FE99A13"/>
    <w:rsid w:val="3FED39C1"/>
    <w:rsid w:val="4029AC2A"/>
    <w:rsid w:val="402C7FA4"/>
    <w:rsid w:val="4077B0B5"/>
    <w:rsid w:val="40887758"/>
    <w:rsid w:val="40A8D15B"/>
    <w:rsid w:val="40B2E70A"/>
    <w:rsid w:val="40B859AF"/>
    <w:rsid w:val="40DA97A4"/>
    <w:rsid w:val="4102F63E"/>
    <w:rsid w:val="410893D4"/>
    <w:rsid w:val="410C794F"/>
    <w:rsid w:val="412FEF85"/>
    <w:rsid w:val="41535393"/>
    <w:rsid w:val="416B093C"/>
    <w:rsid w:val="41C8F2B9"/>
    <w:rsid w:val="41FCC418"/>
    <w:rsid w:val="421A299F"/>
    <w:rsid w:val="42203032"/>
    <w:rsid w:val="424BF568"/>
    <w:rsid w:val="424E6AE9"/>
    <w:rsid w:val="42806916"/>
    <w:rsid w:val="42A42B96"/>
    <w:rsid w:val="42A441B3"/>
    <w:rsid w:val="42F45F68"/>
    <w:rsid w:val="438F533B"/>
    <w:rsid w:val="4391E4CD"/>
    <w:rsid w:val="43936F75"/>
    <w:rsid w:val="4396BF0F"/>
    <w:rsid w:val="439DD4DB"/>
    <w:rsid w:val="43BF638E"/>
    <w:rsid w:val="43C7CA84"/>
    <w:rsid w:val="43DEF659"/>
    <w:rsid w:val="43EF883D"/>
    <w:rsid w:val="446F6920"/>
    <w:rsid w:val="447A8886"/>
    <w:rsid w:val="44809587"/>
    <w:rsid w:val="44898F9A"/>
    <w:rsid w:val="4494AB45"/>
    <w:rsid w:val="44F4D8AA"/>
    <w:rsid w:val="452AD1E9"/>
    <w:rsid w:val="45441A66"/>
    <w:rsid w:val="455029CE"/>
    <w:rsid w:val="455FDCCF"/>
    <w:rsid w:val="456C3F13"/>
    <w:rsid w:val="4576E10C"/>
    <w:rsid w:val="457E1B99"/>
    <w:rsid w:val="459A0B29"/>
    <w:rsid w:val="45A461F0"/>
    <w:rsid w:val="45AC46EB"/>
    <w:rsid w:val="45B544BB"/>
    <w:rsid w:val="45C06C25"/>
    <w:rsid w:val="45DAD58D"/>
    <w:rsid w:val="45F82C74"/>
    <w:rsid w:val="46152C44"/>
    <w:rsid w:val="46178C1B"/>
    <w:rsid w:val="465C5548"/>
    <w:rsid w:val="466168E2"/>
    <w:rsid w:val="467D1584"/>
    <w:rsid w:val="469B13E6"/>
    <w:rsid w:val="469BCE33"/>
    <w:rsid w:val="46D5D009"/>
    <w:rsid w:val="46DB8325"/>
    <w:rsid w:val="46E77266"/>
    <w:rsid w:val="47010060"/>
    <w:rsid w:val="471C823B"/>
    <w:rsid w:val="4757D131"/>
    <w:rsid w:val="476554C4"/>
    <w:rsid w:val="477E73F6"/>
    <w:rsid w:val="478E6A65"/>
    <w:rsid w:val="479F378E"/>
    <w:rsid w:val="47A1C49C"/>
    <w:rsid w:val="47AB8AB6"/>
    <w:rsid w:val="48065A51"/>
    <w:rsid w:val="48107AAB"/>
    <w:rsid w:val="48127386"/>
    <w:rsid w:val="484F9A2E"/>
    <w:rsid w:val="48624FC3"/>
    <w:rsid w:val="486813B4"/>
    <w:rsid w:val="48855CD7"/>
    <w:rsid w:val="489BF160"/>
    <w:rsid w:val="4927C5EC"/>
    <w:rsid w:val="492DDBDC"/>
    <w:rsid w:val="494EF15D"/>
    <w:rsid w:val="4952740A"/>
    <w:rsid w:val="4957D0B3"/>
    <w:rsid w:val="496C48CD"/>
    <w:rsid w:val="49A33FFA"/>
    <w:rsid w:val="49BE49BF"/>
    <w:rsid w:val="49D57CF0"/>
    <w:rsid w:val="49DF7A17"/>
    <w:rsid w:val="49E0B4AB"/>
    <w:rsid w:val="49F1BC38"/>
    <w:rsid w:val="4A346E13"/>
    <w:rsid w:val="4A39B216"/>
    <w:rsid w:val="4A4F74F1"/>
    <w:rsid w:val="4A762F4F"/>
    <w:rsid w:val="4A9757A8"/>
    <w:rsid w:val="4AB2A66D"/>
    <w:rsid w:val="4AC77C68"/>
    <w:rsid w:val="4AE175F7"/>
    <w:rsid w:val="4B010D6A"/>
    <w:rsid w:val="4B3C05BC"/>
    <w:rsid w:val="4B410CAF"/>
    <w:rsid w:val="4B414C55"/>
    <w:rsid w:val="4B436757"/>
    <w:rsid w:val="4B4A9127"/>
    <w:rsid w:val="4B59DB6A"/>
    <w:rsid w:val="4B6C9A39"/>
    <w:rsid w:val="4B7CD6AD"/>
    <w:rsid w:val="4BA79AC7"/>
    <w:rsid w:val="4BBBBF1C"/>
    <w:rsid w:val="4BBE5DCE"/>
    <w:rsid w:val="4BF10301"/>
    <w:rsid w:val="4BF1CCD1"/>
    <w:rsid w:val="4BF4F6DC"/>
    <w:rsid w:val="4C11B1AA"/>
    <w:rsid w:val="4C228199"/>
    <w:rsid w:val="4C83354F"/>
    <w:rsid w:val="4C85DFE6"/>
    <w:rsid w:val="4CB9F576"/>
    <w:rsid w:val="4CE40032"/>
    <w:rsid w:val="4CE780AE"/>
    <w:rsid w:val="4D64B452"/>
    <w:rsid w:val="4D72A9EC"/>
    <w:rsid w:val="4D73DF72"/>
    <w:rsid w:val="4D792ED4"/>
    <w:rsid w:val="4D7CFDB5"/>
    <w:rsid w:val="4D80C75D"/>
    <w:rsid w:val="4D83968D"/>
    <w:rsid w:val="4DAEDC30"/>
    <w:rsid w:val="4DB4A163"/>
    <w:rsid w:val="4DB977EE"/>
    <w:rsid w:val="4DC5FC57"/>
    <w:rsid w:val="4DCA016B"/>
    <w:rsid w:val="4DCB6539"/>
    <w:rsid w:val="4DF59F53"/>
    <w:rsid w:val="4DF90666"/>
    <w:rsid w:val="4E158CEB"/>
    <w:rsid w:val="4E4BF228"/>
    <w:rsid w:val="4E4CD289"/>
    <w:rsid w:val="4E7B5FBD"/>
    <w:rsid w:val="4E7D0E2B"/>
    <w:rsid w:val="4EC9F864"/>
    <w:rsid w:val="4ED68EE3"/>
    <w:rsid w:val="4EF99B9B"/>
    <w:rsid w:val="4F138692"/>
    <w:rsid w:val="4F1CE283"/>
    <w:rsid w:val="4F37D82E"/>
    <w:rsid w:val="4F3F5722"/>
    <w:rsid w:val="4F7A37A2"/>
    <w:rsid w:val="4F7A9977"/>
    <w:rsid w:val="4F931F9B"/>
    <w:rsid w:val="4F94E9B9"/>
    <w:rsid w:val="4FA2EB3E"/>
    <w:rsid w:val="4FA496B9"/>
    <w:rsid w:val="4FA8E42B"/>
    <w:rsid w:val="4FAC3A04"/>
    <w:rsid w:val="4FACAA3F"/>
    <w:rsid w:val="4FB322B4"/>
    <w:rsid w:val="4FE3E894"/>
    <w:rsid w:val="4FE53FC9"/>
    <w:rsid w:val="4FF6E7AB"/>
    <w:rsid w:val="50166CBC"/>
    <w:rsid w:val="50630552"/>
    <w:rsid w:val="50720A44"/>
    <w:rsid w:val="5076A154"/>
    <w:rsid w:val="5094EAEE"/>
    <w:rsid w:val="509E7D75"/>
    <w:rsid w:val="50AF7A14"/>
    <w:rsid w:val="51058A53"/>
    <w:rsid w:val="511DA917"/>
    <w:rsid w:val="5129DE08"/>
    <w:rsid w:val="51369E0C"/>
    <w:rsid w:val="5145C93D"/>
    <w:rsid w:val="514F919A"/>
    <w:rsid w:val="51546CE6"/>
    <w:rsid w:val="518BC688"/>
    <w:rsid w:val="519CC2AF"/>
    <w:rsid w:val="51C1ABAF"/>
    <w:rsid w:val="51D358F2"/>
    <w:rsid w:val="51DE11EF"/>
    <w:rsid w:val="51E16F01"/>
    <w:rsid w:val="521C1899"/>
    <w:rsid w:val="5232E407"/>
    <w:rsid w:val="52BF07F3"/>
    <w:rsid w:val="52C2CA83"/>
    <w:rsid w:val="52D99249"/>
    <w:rsid w:val="530B81DB"/>
    <w:rsid w:val="531F868D"/>
    <w:rsid w:val="533956A2"/>
    <w:rsid w:val="53879B1D"/>
    <w:rsid w:val="5389BBA1"/>
    <w:rsid w:val="53B2AA54"/>
    <w:rsid w:val="53C31914"/>
    <w:rsid w:val="53C9A98B"/>
    <w:rsid w:val="53F41CD7"/>
    <w:rsid w:val="53FCF0E8"/>
    <w:rsid w:val="5422C37C"/>
    <w:rsid w:val="5455C3FB"/>
    <w:rsid w:val="5463BE8D"/>
    <w:rsid w:val="547C6376"/>
    <w:rsid w:val="548B1780"/>
    <w:rsid w:val="5490C4A1"/>
    <w:rsid w:val="54DADF7E"/>
    <w:rsid w:val="54EA4668"/>
    <w:rsid w:val="552BFB0B"/>
    <w:rsid w:val="552C29B6"/>
    <w:rsid w:val="553D79AD"/>
    <w:rsid w:val="555310C3"/>
    <w:rsid w:val="55DA9900"/>
    <w:rsid w:val="55FD489D"/>
    <w:rsid w:val="562F48DB"/>
    <w:rsid w:val="564C9471"/>
    <w:rsid w:val="565AEC4B"/>
    <w:rsid w:val="56698A4D"/>
    <w:rsid w:val="56791E11"/>
    <w:rsid w:val="56798C37"/>
    <w:rsid w:val="567B3C47"/>
    <w:rsid w:val="5691F87E"/>
    <w:rsid w:val="56AA6A3F"/>
    <w:rsid w:val="56AE1ECA"/>
    <w:rsid w:val="56F5462C"/>
    <w:rsid w:val="5755618A"/>
    <w:rsid w:val="575BCDE1"/>
    <w:rsid w:val="575C1897"/>
    <w:rsid w:val="579BAE6E"/>
    <w:rsid w:val="579F747E"/>
    <w:rsid w:val="57B39846"/>
    <w:rsid w:val="57D17000"/>
    <w:rsid w:val="57D29F32"/>
    <w:rsid w:val="57D35C4B"/>
    <w:rsid w:val="57D3CACD"/>
    <w:rsid w:val="57E872C9"/>
    <w:rsid w:val="57FE355B"/>
    <w:rsid w:val="581FFA17"/>
    <w:rsid w:val="58319B6B"/>
    <w:rsid w:val="5842C4AE"/>
    <w:rsid w:val="584994C4"/>
    <w:rsid w:val="585B06CE"/>
    <w:rsid w:val="58620ED8"/>
    <w:rsid w:val="5897AC13"/>
    <w:rsid w:val="58A8F073"/>
    <w:rsid w:val="58AA8516"/>
    <w:rsid w:val="58C18135"/>
    <w:rsid w:val="58E63FED"/>
    <w:rsid w:val="59071DB9"/>
    <w:rsid w:val="59428C1F"/>
    <w:rsid w:val="594B6DD0"/>
    <w:rsid w:val="594CE1E0"/>
    <w:rsid w:val="595691BA"/>
    <w:rsid w:val="5969E970"/>
    <w:rsid w:val="596D7787"/>
    <w:rsid w:val="597BC2F3"/>
    <w:rsid w:val="599251C7"/>
    <w:rsid w:val="59BD78B8"/>
    <w:rsid w:val="59BFB5BA"/>
    <w:rsid w:val="59D225A3"/>
    <w:rsid w:val="59F15EAC"/>
    <w:rsid w:val="5A048690"/>
    <w:rsid w:val="5A6F33CC"/>
    <w:rsid w:val="5ABFD46E"/>
    <w:rsid w:val="5AE1A6F4"/>
    <w:rsid w:val="5AEF54FC"/>
    <w:rsid w:val="5B02AF85"/>
    <w:rsid w:val="5B24476C"/>
    <w:rsid w:val="5B59B29B"/>
    <w:rsid w:val="5B84666A"/>
    <w:rsid w:val="5B980CC7"/>
    <w:rsid w:val="5B9C75B1"/>
    <w:rsid w:val="5BB5E293"/>
    <w:rsid w:val="5BBBFC80"/>
    <w:rsid w:val="5BBCB6F8"/>
    <w:rsid w:val="5BC40A14"/>
    <w:rsid w:val="5BCA0C51"/>
    <w:rsid w:val="5BCD8841"/>
    <w:rsid w:val="5BEFBFC6"/>
    <w:rsid w:val="5BFBA8B1"/>
    <w:rsid w:val="5C17CE95"/>
    <w:rsid w:val="5C7C73B8"/>
    <w:rsid w:val="5C92F526"/>
    <w:rsid w:val="5CAD310E"/>
    <w:rsid w:val="5CD6B4DB"/>
    <w:rsid w:val="5CE03387"/>
    <w:rsid w:val="5D08DE81"/>
    <w:rsid w:val="5D212A24"/>
    <w:rsid w:val="5D634C4F"/>
    <w:rsid w:val="5D6557B2"/>
    <w:rsid w:val="5D722A64"/>
    <w:rsid w:val="5DB806C4"/>
    <w:rsid w:val="5E002BF0"/>
    <w:rsid w:val="5E2B508B"/>
    <w:rsid w:val="5E3F4685"/>
    <w:rsid w:val="5E53736F"/>
    <w:rsid w:val="5E6061AC"/>
    <w:rsid w:val="5E6B7A1C"/>
    <w:rsid w:val="5E71E9EC"/>
    <w:rsid w:val="5E9AD43A"/>
    <w:rsid w:val="5EB6D285"/>
    <w:rsid w:val="5EBF5DD7"/>
    <w:rsid w:val="5EBF8EFA"/>
    <w:rsid w:val="5EDD03D3"/>
    <w:rsid w:val="5EDEFEE4"/>
    <w:rsid w:val="5F13C1F0"/>
    <w:rsid w:val="5F36457A"/>
    <w:rsid w:val="5F44AE82"/>
    <w:rsid w:val="5F5FAF19"/>
    <w:rsid w:val="5F6448C1"/>
    <w:rsid w:val="5F76F695"/>
    <w:rsid w:val="5FD128AE"/>
    <w:rsid w:val="601E5EA0"/>
    <w:rsid w:val="6040EC9F"/>
    <w:rsid w:val="60565FA5"/>
    <w:rsid w:val="60588C16"/>
    <w:rsid w:val="607C9692"/>
    <w:rsid w:val="6080C579"/>
    <w:rsid w:val="60A1CA19"/>
    <w:rsid w:val="61375DE2"/>
    <w:rsid w:val="6150ACD3"/>
    <w:rsid w:val="615B4647"/>
    <w:rsid w:val="61ACCF56"/>
    <w:rsid w:val="61AED098"/>
    <w:rsid w:val="61B90B53"/>
    <w:rsid w:val="61E36C67"/>
    <w:rsid w:val="61E66DF7"/>
    <w:rsid w:val="61EF0C84"/>
    <w:rsid w:val="61FDDF88"/>
    <w:rsid w:val="6204CA4E"/>
    <w:rsid w:val="6279A65F"/>
    <w:rsid w:val="628C36AC"/>
    <w:rsid w:val="6290E51D"/>
    <w:rsid w:val="62B77115"/>
    <w:rsid w:val="62BA6047"/>
    <w:rsid w:val="62C028D7"/>
    <w:rsid w:val="62EAC078"/>
    <w:rsid w:val="62EEEDEB"/>
    <w:rsid w:val="62EFE9BB"/>
    <w:rsid w:val="630AD403"/>
    <w:rsid w:val="63735869"/>
    <w:rsid w:val="637F238B"/>
    <w:rsid w:val="6386CA9A"/>
    <w:rsid w:val="63B5038F"/>
    <w:rsid w:val="63CE300B"/>
    <w:rsid w:val="64077F1E"/>
    <w:rsid w:val="641F3B84"/>
    <w:rsid w:val="6433382C"/>
    <w:rsid w:val="6435809B"/>
    <w:rsid w:val="643ED666"/>
    <w:rsid w:val="6469ABCA"/>
    <w:rsid w:val="64929F29"/>
    <w:rsid w:val="64D3DF69"/>
    <w:rsid w:val="64DC730C"/>
    <w:rsid w:val="6551BB54"/>
    <w:rsid w:val="656F0538"/>
    <w:rsid w:val="6573E2C6"/>
    <w:rsid w:val="6576EA8B"/>
    <w:rsid w:val="6587AE69"/>
    <w:rsid w:val="659B6EAD"/>
    <w:rsid w:val="65BDBFF3"/>
    <w:rsid w:val="660103CF"/>
    <w:rsid w:val="66037FAD"/>
    <w:rsid w:val="66041378"/>
    <w:rsid w:val="660A97CE"/>
    <w:rsid w:val="661839E3"/>
    <w:rsid w:val="661E5D31"/>
    <w:rsid w:val="6628268B"/>
    <w:rsid w:val="6629B7B5"/>
    <w:rsid w:val="6643D912"/>
    <w:rsid w:val="6690E918"/>
    <w:rsid w:val="66A9C608"/>
    <w:rsid w:val="66CACFB4"/>
    <w:rsid w:val="66E51122"/>
    <w:rsid w:val="66F40ADC"/>
    <w:rsid w:val="66F60A56"/>
    <w:rsid w:val="6704B811"/>
    <w:rsid w:val="67355C89"/>
    <w:rsid w:val="6750820C"/>
    <w:rsid w:val="6758AA1C"/>
    <w:rsid w:val="67601EA7"/>
    <w:rsid w:val="67678F0B"/>
    <w:rsid w:val="6771CB4C"/>
    <w:rsid w:val="678743E1"/>
    <w:rsid w:val="6795C41D"/>
    <w:rsid w:val="679B9212"/>
    <w:rsid w:val="67DE5C96"/>
    <w:rsid w:val="67EA3D0B"/>
    <w:rsid w:val="6822F7D5"/>
    <w:rsid w:val="682F08AD"/>
    <w:rsid w:val="683188FE"/>
    <w:rsid w:val="6859F969"/>
    <w:rsid w:val="686213C7"/>
    <w:rsid w:val="686C4ACD"/>
    <w:rsid w:val="68868702"/>
    <w:rsid w:val="688D9D1E"/>
    <w:rsid w:val="688E480A"/>
    <w:rsid w:val="68B3EE0D"/>
    <w:rsid w:val="68B9543D"/>
    <w:rsid w:val="68DE5AB5"/>
    <w:rsid w:val="68DF29F2"/>
    <w:rsid w:val="68E4EE67"/>
    <w:rsid w:val="68E5AE65"/>
    <w:rsid w:val="68FC8190"/>
    <w:rsid w:val="68FC9125"/>
    <w:rsid w:val="690CDE36"/>
    <w:rsid w:val="69278F03"/>
    <w:rsid w:val="69330E18"/>
    <w:rsid w:val="695CE07D"/>
    <w:rsid w:val="69896A12"/>
    <w:rsid w:val="6991B33E"/>
    <w:rsid w:val="6991D28A"/>
    <w:rsid w:val="69EA0458"/>
    <w:rsid w:val="6A206F33"/>
    <w:rsid w:val="6A285D8A"/>
    <w:rsid w:val="6A3374C2"/>
    <w:rsid w:val="6A45E0D3"/>
    <w:rsid w:val="6A480B11"/>
    <w:rsid w:val="6A4DFA00"/>
    <w:rsid w:val="6A5F5A6F"/>
    <w:rsid w:val="6A67B7E6"/>
    <w:rsid w:val="6AA341CF"/>
    <w:rsid w:val="6AA5AF4E"/>
    <w:rsid w:val="6AA5D4E0"/>
    <w:rsid w:val="6ABF2218"/>
    <w:rsid w:val="6AC01FB3"/>
    <w:rsid w:val="6AC33434"/>
    <w:rsid w:val="6AF88297"/>
    <w:rsid w:val="6B18E56A"/>
    <w:rsid w:val="6B656F1F"/>
    <w:rsid w:val="6B798018"/>
    <w:rsid w:val="6BC54735"/>
    <w:rsid w:val="6BCA04E5"/>
    <w:rsid w:val="6BD5DF91"/>
    <w:rsid w:val="6BDF7B01"/>
    <w:rsid w:val="6BDFDDCE"/>
    <w:rsid w:val="6C197E3C"/>
    <w:rsid w:val="6C6380E2"/>
    <w:rsid w:val="6C66761F"/>
    <w:rsid w:val="6C97E6ED"/>
    <w:rsid w:val="6CC96E0D"/>
    <w:rsid w:val="6CD1415A"/>
    <w:rsid w:val="6CDBAB73"/>
    <w:rsid w:val="6CEF4653"/>
    <w:rsid w:val="6CF7D235"/>
    <w:rsid w:val="6D0E8A31"/>
    <w:rsid w:val="6D256DC4"/>
    <w:rsid w:val="6D2D9C8C"/>
    <w:rsid w:val="6D419462"/>
    <w:rsid w:val="6D61B647"/>
    <w:rsid w:val="6D730223"/>
    <w:rsid w:val="6D857BC7"/>
    <w:rsid w:val="6DE991A2"/>
    <w:rsid w:val="6E071451"/>
    <w:rsid w:val="6E07AF08"/>
    <w:rsid w:val="6E12581E"/>
    <w:rsid w:val="6E3B2E94"/>
    <w:rsid w:val="6E45F505"/>
    <w:rsid w:val="6E67173C"/>
    <w:rsid w:val="6E7BFEE4"/>
    <w:rsid w:val="6E9121CE"/>
    <w:rsid w:val="6E99BBFC"/>
    <w:rsid w:val="6EC6DBAD"/>
    <w:rsid w:val="6EF95C15"/>
    <w:rsid w:val="6F10E74D"/>
    <w:rsid w:val="6F12FB12"/>
    <w:rsid w:val="6F2965B5"/>
    <w:rsid w:val="6F78C25D"/>
    <w:rsid w:val="6FFD6053"/>
    <w:rsid w:val="700E27ED"/>
    <w:rsid w:val="7013AF11"/>
    <w:rsid w:val="701951B3"/>
    <w:rsid w:val="70271EA6"/>
    <w:rsid w:val="70413962"/>
    <w:rsid w:val="70608FB4"/>
    <w:rsid w:val="707C1E36"/>
    <w:rsid w:val="7096FDB4"/>
    <w:rsid w:val="70B9667B"/>
    <w:rsid w:val="70C0AF94"/>
    <w:rsid w:val="70C80A91"/>
    <w:rsid w:val="70ECD3C4"/>
    <w:rsid w:val="71388684"/>
    <w:rsid w:val="71394AE3"/>
    <w:rsid w:val="715712FE"/>
    <w:rsid w:val="715B5053"/>
    <w:rsid w:val="71750CDB"/>
    <w:rsid w:val="718DDDF7"/>
    <w:rsid w:val="71D52AA3"/>
    <w:rsid w:val="720EC669"/>
    <w:rsid w:val="721D0250"/>
    <w:rsid w:val="722101D2"/>
    <w:rsid w:val="72582B90"/>
    <w:rsid w:val="72649E59"/>
    <w:rsid w:val="7289A536"/>
    <w:rsid w:val="7290001E"/>
    <w:rsid w:val="72A57DC3"/>
    <w:rsid w:val="72D9F3A3"/>
    <w:rsid w:val="72FA83CC"/>
    <w:rsid w:val="72FF41A1"/>
    <w:rsid w:val="731F37E3"/>
    <w:rsid w:val="73418F40"/>
    <w:rsid w:val="73422C8D"/>
    <w:rsid w:val="73478CA3"/>
    <w:rsid w:val="738266CE"/>
    <w:rsid w:val="7397F2B3"/>
    <w:rsid w:val="73C09550"/>
    <w:rsid w:val="73D08080"/>
    <w:rsid w:val="73F0D180"/>
    <w:rsid w:val="742F7D86"/>
    <w:rsid w:val="743814B2"/>
    <w:rsid w:val="743A8BA8"/>
    <w:rsid w:val="74558C3F"/>
    <w:rsid w:val="745FAEA0"/>
    <w:rsid w:val="74816CBB"/>
    <w:rsid w:val="74869300"/>
    <w:rsid w:val="74D15018"/>
    <w:rsid w:val="74E4C151"/>
    <w:rsid w:val="75024C9A"/>
    <w:rsid w:val="7527D66B"/>
    <w:rsid w:val="75282984"/>
    <w:rsid w:val="756BF5D7"/>
    <w:rsid w:val="758FFD55"/>
    <w:rsid w:val="75A88671"/>
    <w:rsid w:val="75BF424D"/>
    <w:rsid w:val="75DBCB55"/>
    <w:rsid w:val="75E1B97E"/>
    <w:rsid w:val="76139FA1"/>
    <w:rsid w:val="761C0A51"/>
    <w:rsid w:val="76453A13"/>
    <w:rsid w:val="764F79FD"/>
    <w:rsid w:val="7656DF32"/>
    <w:rsid w:val="76578511"/>
    <w:rsid w:val="7683B8C3"/>
    <w:rsid w:val="76CF570D"/>
    <w:rsid w:val="76EA3D3B"/>
    <w:rsid w:val="76EDB458"/>
    <w:rsid w:val="76FAB408"/>
    <w:rsid w:val="7726F8AF"/>
    <w:rsid w:val="773A90DC"/>
    <w:rsid w:val="7760B612"/>
    <w:rsid w:val="7806C6C4"/>
    <w:rsid w:val="780735B0"/>
    <w:rsid w:val="780D7A5E"/>
    <w:rsid w:val="7824E25C"/>
    <w:rsid w:val="7839B5DD"/>
    <w:rsid w:val="7850285D"/>
    <w:rsid w:val="7885286C"/>
    <w:rsid w:val="78893DA8"/>
    <w:rsid w:val="78A8B5CE"/>
    <w:rsid w:val="78C13369"/>
    <w:rsid w:val="78C18755"/>
    <w:rsid w:val="78D952CC"/>
    <w:rsid w:val="790E2FB5"/>
    <w:rsid w:val="793C56FC"/>
    <w:rsid w:val="796BFC1D"/>
    <w:rsid w:val="79757E89"/>
    <w:rsid w:val="79A75265"/>
    <w:rsid w:val="79DF0A48"/>
    <w:rsid w:val="79E82DC4"/>
    <w:rsid w:val="79F3FD95"/>
    <w:rsid w:val="79F9D4A9"/>
    <w:rsid w:val="7A0DD91D"/>
    <w:rsid w:val="7A4FAA7F"/>
    <w:rsid w:val="7A65F2B2"/>
    <w:rsid w:val="7AC2F369"/>
    <w:rsid w:val="7AC5C200"/>
    <w:rsid w:val="7B11A00E"/>
    <w:rsid w:val="7B1A0198"/>
    <w:rsid w:val="7B22143B"/>
    <w:rsid w:val="7B55BE2B"/>
    <w:rsid w:val="7B7098B6"/>
    <w:rsid w:val="7B8D675B"/>
    <w:rsid w:val="7BA6991D"/>
    <w:rsid w:val="7BBB91C2"/>
    <w:rsid w:val="7BC97CC4"/>
    <w:rsid w:val="7BDC511A"/>
    <w:rsid w:val="7BDC8B9A"/>
    <w:rsid w:val="7BFEEB7F"/>
    <w:rsid w:val="7C18ACCE"/>
    <w:rsid w:val="7C23EA23"/>
    <w:rsid w:val="7C259CE8"/>
    <w:rsid w:val="7C4CEA1C"/>
    <w:rsid w:val="7C722559"/>
    <w:rsid w:val="7C7E9F1A"/>
    <w:rsid w:val="7C8C66D7"/>
    <w:rsid w:val="7C9509A7"/>
    <w:rsid w:val="7CB5C83C"/>
    <w:rsid w:val="7CBF1354"/>
    <w:rsid w:val="7CD4E58F"/>
    <w:rsid w:val="7CD66602"/>
    <w:rsid w:val="7CF29D2D"/>
    <w:rsid w:val="7D36E9E9"/>
    <w:rsid w:val="7D3B5ECD"/>
    <w:rsid w:val="7D56CD2E"/>
    <w:rsid w:val="7D679B8C"/>
    <w:rsid w:val="7D6DCAE6"/>
    <w:rsid w:val="7DB05AAB"/>
    <w:rsid w:val="7DDE64E7"/>
    <w:rsid w:val="7DE9EE48"/>
    <w:rsid w:val="7DECAA48"/>
    <w:rsid w:val="7DF0AF1B"/>
    <w:rsid w:val="7E25500A"/>
    <w:rsid w:val="7E368005"/>
    <w:rsid w:val="7E40EEEA"/>
    <w:rsid w:val="7E5C2042"/>
    <w:rsid w:val="7EA375FA"/>
    <w:rsid w:val="7EB29982"/>
    <w:rsid w:val="7EF542C9"/>
    <w:rsid w:val="7F054325"/>
    <w:rsid w:val="7F0750FA"/>
    <w:rsid w:val="7F108C35"/>
    <w:rsid w:val="7F8EFBD2"/>
    <w:rsid w:val="7F95A3F4"/>
    <w:rsid w:val="7FFEEAB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63D3CA"/>
  <w15:docId w15:val="{2CCBC15B-55FA-42D3-950D-2E83335B1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25F"/>
    <w:rPr>
      <w:rFonts w:ascii="Arial" w:hAnsi="Arial"/>
      <w:sz w:val="24"/>
    </w:rPr>
  </w:style>
  <w:style w:type="paragraph" w:styleId="Heading1">
    <w:name w:val="heading 1"/>
    <w:basedOn w:val="Normal"/>
    <w:next w:val="Normal"/>
    <w:link w:val="Heading1Char"/>
    <w:uiPriority w:val="9"/>
    <w:qFormat/>
    <w:rsid w:val="0084561B"/>
    <w:pPr>
      <w:keepNext/>
      <w:tabs>
        <w:tab w:val="right" w:pos="10206"/>
      </w:tabs>
      <w:spacing w:before="240" w:after="60" w:line="240" w:lineRule="auto"/>
      <w:outlineLvl w:val="0"/>
    </w:pPr>
    <w:rPr>
      <w:rFonts w:ascii="Arial Bold" w:eastAsia="Arial Bold" w:hAnsi="Arial Bold" w:cs="Arial Bold"/>
      <w:b/>
      <w:sz w:val="40"/>
      <w:szCs w:val="32"/>
    </w:rPr>
  </w:style>
  <w:style w:type="paragraph" w:styleId="Heading2">
    <w:name w:val="heading 2"/>
    <w:basedOn w:val="Normal"/>
    <w:next w:val="Normal"/>
    <w:uiPriority w:val="9"/>
    <w:unhideWhenUsed/>
    <w:qFormat/>
    <w:rsid w:val="00FB52C1"/>
    <w:pPr>
      <w:keepNext/>
      <w:keepLines/>
      <w:spacing w:before="360" w:after="80"/>
      <w:outlineLvl w:val="1"/>
    </w:pPr>
    <w:rPr>
      <w:b/>
      <w:sz w:val="36"/>
      <w:szCs w:val="36"/>
    </w:rPr>
  </w:style>
  <w:style w:type="paragraph" w:styleId="Heading3">
    <w:name w:val="heading 3"/>
    <w:basedOn w:val="Normal"/>
    <w:next w:val="Normal"/>
    <w:uiPriority w:val="9"/>
    <w:unhideWhenUsed/>
    <w:qFormat/>
    <w:rsid w:val="0084561B"/>
    <w:pPr>
      <w:keepNext/>
      <w:keepLines/>
      <w:spacing w:before="360" w:after="240" w:line="240" w:lineRule="auto"/>
      <w:outlineLvl w:val="2"/>
    </w:pPr>
    <w:rPr>
      <w:rFonts w:eastAsia="Arial" w:cs="Arial"/>
      <w:b/>
      <w:color w:val="000000"/>
      <w:szCs w:val="24"/>
    </w:rPr>
  </w:style>
  <w:style w:type="paragraph" w:styleId="Heading4">
    <w:name w:val="heading 4"/>
    <w:basedOn w:val="Normal"/>
    <w:next w:val="Normal"/>
    <w:uiPriority w:val="9"/>
    <w:unhideWhenUsed/>
    <w:qFormat/>
    <w:rsid w:val="00B7002C"/>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0" w:type="dxa"/>
        <w:bottom w:w="100" w:type="dxa"/>
        <w:right w:w="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0" w:type="dxa"/>
        <w:right w:w="0" w:type="dxa"/>
      </w:tblCellMar>
    </w:tblPr>
  </w:style>
  <w:style w:type="paragraph" w:styleId="ListParagraph">
    <w:name w:val="List Paragraph"/>
    <w:aliases w:val="Dot pt,No Spacing1,List Paragraph Char Char Char,Indicator Text,Numbered Para 1,Bullet 1,List Paragraph1,F5 List Paragraph,Bullet Points,List Paragraph11,Colorful List - Accent 11,Colorful List - Accent 12,MAIN CONTENT,List Paragraph12,L"/>
    <w:basedOn w:val="Normal"/>
    <w:link w:val="ListParagraphChar"/>
    <w:uiPriority w:val="34"/>
    <w:qFormat/>
    <w:rsid w:val="00A80A80"/>
    <w:pPr>
      <w:spacing w:before="240" w:after="400"/>
      <w:ind w:left="720"/>
      <w:contextualSpacing/>
    </w:pPr>
  </w:style>
  <w:style w:type="character" w:styleId="CommentReference">
    <w:name w:val="annotation reference"/>
    <w:basedOn w:val="DefaultParagraphFont"/>
    <w:uiPriority w:val="99"/>
    <w:unhideWhenUsed/>
    <w:rsid w:val="002A16FC"/>
    <w:rPr>
      <w:sz w:val="16"/>
      <w:szCs w:val="16"/>
    </w:rPr>
  </w:style>
  <w:style w:type="paragraph" w:styleId="CommentText">
    <w:name w:val="annotation text"/>
    <w:basedOn w:val="Normal"/>
    <w:link w:val="CommentTextChar"/>
    <w:uiPriority w:val="99"/>
    <w:unhideWhenUsed/>
    <w:rsid w:val="002A16FC"/>
    <w:pPr>
      <w:spacing w:line="240" w:lineRule="auto"/>
    </w:pPr>
    <w:rPr>
      <w:szCs w:val="20"/>
    </w:rPr>
  </w:style>
  <w:style w:type="character" w:customStyle="1" w:styleId="CommentTextChar">
    <w:name w:val="Comment Text Char"/>
    <w:basedOn w:val="DefaultParagraphFont"/>
    <w:link w:val="CommentText"/>
    <w:uiPriority w:val="99"/>
    <w:rsid w:val="002A16FC"/>
    <w:rPr>
      <w:sz w:val="20"/>
      <w:szCs w:val="20"/>
    </w:rPr>
  </w:style>
  <w:style w:type="paragraph" w:styleId="CommentSubject">
    <w:name w:val="annotation subject"/>
    <w:basedOn w:val="CommentText"/>
    <w:next w:val="CommentText"/>
    <w:link w:val="CommentSubjectChar"/>
    <w:uiPriority w:val="99"/>
    <w:semiHidden/>
    <w:unhideWhenUsed/>
    <w:rsid w:val="002A16FC"/>
    <w:rPr>
      <w:b/>
      <w:bCs/>
    </w:rPr>
  </w:style>
  <w:style w:type="character" w:customStyle="1" w:styleId="CommentSubjectChar">
    <w:name w:val="Comment Subject Char"/>
    <w:basedOn w:val="CommentTextChar"/>
    <w:link w:val="CommentSubject"/>
    <w:uiPriority w:val="99"/>
    <w:semiHidden/>
    <w:rsid w:val="002A16FC"/>
    <w:rPr>
      <w:b/>
      <w:bCs/>
      <w:sz w:val="20"/>
      <w:szCs w:val="20"/>
    </w:rPr>
  </w:style>
  <w:style w:type="character" w:styleId="Hyperlink">
    <w:name w:val="Hyperlink"/>
    <w:basedOn w:val="DefaultParagraphFont"/>
    <w:uiPriority w:val="99"/>
    <w:unhideWhenUsed/>
    <w:rsid w:val="00032331"/>
    <w:rPr>
      <w:color w:val="0000FF" w:themeColor="hyperlink"/>
      <w:u w:val="single"/>
    </w:rPr>
  </w:style>
  <w:style w:type="character" w:styleId="UnresolvedMention">
    <w:name w:val="Unresolved Mention"/>
    <w:basedOn w:val="DefaultParagraphFont"/>
    <w:uiPriority w:val="99"/>
    <w:unhideWhenUsed/>
    <w:rsid w:val="00032331"/>
    <w:rPr>
      <w:color w:val="605E5C"/>
      <w:shd w:val="clear" w:color="auto" w:fill="E1DFDD"/>
    </w:rPr>
  </w:style>
  <w:style w:type="paragraph" w:styleId="Header">
    <w:name w:val="header"/>
    <w:basedOn w:val="Normal"/>
    <w:link w:val="HeaderChar"/>
    <w:uiPriority w:val="99"/>
    <w:unhideWhenUsed/>
    <w:rsid w:val="003D21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21A7"/>
  </w:style>
  <w:style w:type="paragraph" w:styleId="Footer">
    <w:name w:val="footer"/>
    <w:basedOn w:val="Normal"/>
    <w:link w:val="FooterChar"/>
    <w:uiPriority w:val="99"/>
    <w:unhideWhenUsed/>
    <w:rsid w:val="003D21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21A7"/>
  </w:style>
  <w:style w:type="character" w:customStyle="1" w:styleId="normaltextrun">
    <w:name w:val="normaltextrun"/>
    <w:basedOn w:val="DefaultParagraphFont"/>
    <w:rsid w:val="000319EC"/>
  </w:style>
  <w:style w:type="character" w:customStyle="1" w:styleId="eop">
    <w:name w:val="eop"/>
    <w:basedOn w:val="DefaultParagraphFont"/>
    <w:rsid w:val="000319EC"/>
  </w:style>
  <w:style w:type="character" w:styleId="FollowedHyperlink">
    <w:name w:val="FollowedHyperlink"/>
    <w:basedOn w:val="DefaultParagraphFont"/>
    <w:uiPriority w:val="99"/>
    <w:semiHidden/>
    <w:unhideWhenUsed/>
    <w:rsid w:val="00352DC8"/>
    <w:rPr>
      <w:color w:val="800080" w:themeColor="followedHyperlink"/>
      <w:u w:val="single"/>
    </w:rPr>
  </w:style>
  <w:style w:type="character" w:styleId="Mention">
    <w:name w:val="Mention"/>
    <w:basedOn w:val="DefaultParagraphFont"/>
    <w:uiPriority w:val="99"/>
    <w:unhideWhenUsed/>
    <w:rsid w:val="00BA3CFD"/>
    <w:rPr>
      <w:color w:val="2B579A"/>
      <w:shd w:val="clear" w:color="auto" w:fill="E1DFDD"/>
    </w:rPr>
  </w:style>
  <w:style w:type="character" w:styleId="PlaceholderText">
    <w:name w:val="Placeholder Text"/>
    <w:basedOn w:val="DefaultParagraphFont"/>
    <w:uiPriority w:val="99"/>
    <w:semiHidden/>
    <w:rsid w:val="001E681C"/>
    <w:rPr>
      <w:color w:val="808080"/>
    </w:rPr>
  </w:style>
  <w:style w:type="character" w:customStyle="1" w:styleId="cf01">
    <w:name w:val="cf01"/>
    <w:basedOn w:val="DefaultParagraphFont"/>
    <w:rsid w:val="002F6056"/>
    <w:rPr>
      <w:rFonts w:ascii="Segoe UI" w:hAnsi="Segoe UI" w:cs="Segoe UI" w:hint="default"/>
      <w:sz w:val="18"/>
      <w:szCs w:val="18"/>
    </w:rPr>
  </w:style>
  <w:style w:type="character" w:customStyle="1" w:styleId="cf11">
    <w:name w:val="cf11"/>
    <w:basedOn w:val="DefaultParagraphFont"/>
    <w:rsid w:val="002F6056"/>
    <w:rPr>
      <w:rFonts w:ascii="Segoe UI" w:hAnsi="Segoe UI" w:cs="Segoe UI" w:hint="default"/>
      <w:sz w:val="18"/>
      <w:szCs w:val="18"/>
    </w:rPr>
  </w:style>
  <w:style w:type="paragraph" w:styleId="Revision">
    <w:name w:val="Revision"/>
    <w:hidden/>
    <w:uiPriority w:val="99"/>
    <w:semiHidden/>
    <w:rsid w:val="00647B47"/>
    <w:pPr>
      <w:spacing w:after="0" w:line="240" w:lineRule="auto"/>
    </w:pPr>
  </w:style>
  <w:style w:type="paragraph" w:customStyle="1" w:styleId="paragraph">
    <w:name w:val="paragraph"/>
    <w:basedOn w:val="Normal"/>
    <w:rsid w:val="005D199C"/>
    <w:pPr>
      <w:spacing w:before="100" w:beforeAutospacing="1" w:after="100" w:afterAutospacing="1" w:line="240" w:lineRule="auto"/>
    </w:pPr>
    <w:rPr>
      <w:rFonts w:ascii="Times New Roman" w:eastAsia="Times New Roman" w:hAnsi="Times New Roman" w:cs="Times New Roman"/>
      <w:szCs w:val="24"/>
    </w:rPr>
  </w:style>
  <w:style w:type="character" w:customStyle="1" w:styleId="ui-provider">
    <w:name w:val="ui-provider"/>
    <w:basedOn w:val="DefaultParagraphFont"/>
    <w:rsid w:val="00A221B7"/>
  </w:style>
  <w:style w:type="character" w:customStyle="1" w:styleId="Userresponseparagraph">
    <w:name w:val="User response paragraph"/>
    <w:basedOn w:val="DefaultParagraphFont"/>
    <w:uiPriority w:val="1"/>
    <w:rsid w:val="002953F7"/>
    <w:rPr>
      <w:rFonts w:ascii="Arial" w:hAnsi="Arial"/>
      <w:sz w:val="24"/>
    </w:rPr>
  </w:style>
  <w:style w:type="character" w:customStyle="1" w:styleId="m3351227663077827992ui-provider">
    <w:name w:val="m_3351227663077827992ui-provider"/>
    <w:basedOn w:val="DefaultParagraphFont"/>
    <w:rsid w:val="00202942"/>
  </w:style>
  <w:style w:type="paragraph" w:styleId="BodyText">
    <w:name w:val="Body Text"/>
    <w:basedOn w:val="Normal"/>
    <w:link w:val="BodyTextChar"/>
    <w:uiPriority w:val="99"/>
    <w:rsid w:val="008F1F61"/>
    <w:pPr>
      <w:spacing w:after="120" w:line="240" w:lineRule="auto"/>
    </w:pPr>
    <w:rPr>
      <w:rFonts w:eastAsia="Times New Roman" w:cs="Arial"/>
      <w:bCs/>
      <w:color w:val="000000"/>
      <w:sz w:val="22"/>
    </w:rPr>
  </w:style>
  <w:style w:type="character" w:customStyle="1" w:styleId="BodyTextChar">
    <w:name w:val="Body Text Char"/>
    <w:basedOn w:val="DefaultParagraphFont"/>
    <w:link w:val="BodyText"/>
    <w:uiPriority w:val="99"/>
    <w:rsid w:val="008F1F61"/>
    <w:rPr>
      <w:rFonts w:ascii="Arial" w:eastAsia="Times New Roman" w:hAnsi="Arial" w:cs="Arial"/>
      <w:bCs/>
      <w:color w:val="000000"/>
    </w:rPr>
  </w:style>
  <w:style w:type="paragraph" w:styleId="FootnoteText">
    <w:name w:val="footnote text"/>
    <w:aliases w:val="fn,Footnote,Footnote Text Char Char,Footnote Text Char Char Char,Footnote Text Char Char Char Char,Footnote Text1 Char,Footnote Text1,Footnote Text1 Char Char Char,Footnote Text1 Char Char Char Char Char Char Char Char,FOOTNOTES,Char,F"/>
    <w:basedOn w:val="Normal"/>
    <w:link w:val="FootnoteTextChar"/>
    <w:qFormat/>
    <w:rsid w:val="008F1F61"/>
    <w:pPr>
      <w:spacing w:after="0" w:line="240" w:lineRule="auto"/>
    </w:pPr>
    <w:rPr>
      <w:rFonts w:eastAsia="SimSun" w:cs="Times New Roman"/>
      <w:sz w:val="16"/>
      <w:szCs w:val="20"/>
      <w:lang w:eastAsia="zh-CN"/>
    </w:rPr>
  </w:style>
  <w:style w:type="character" w:customStyle="1" w:styleId="FootnoteTextChar">
    <w:name w:val="Footnote Text Char"/>
    <w:aliases w:val="fn Char,Footnote Char,Footnote Text Char Char Char1,Footnote Text Char Char Char Char1,Footnote Text Char Char Char Char Char,Footnote Text1 Char Char,Footnote Text1 Char1,Footnote Text1 Char Char Char Char,FOOTNOTES Char,Char Char"/>
    <w:basedOn w:val="DefaultParagraphFont"/>
    <w:link w:val="FootnoteText"/>
    <w:rsid w:val="008F1F61"/>
    <w:rPr>
      <w:rFonts w:ascii="Arial" w:eastAsia="SimSun" w:hAnsi="Arial" w:cs="Times New Roman"/>
      <w:sz w:val="16"/>
      <w:szCs w:val="20"/>
      <w:lang w:eastAsia="zh-CN"/>
    </w:rPr>
  </w:style>
  <w:style w:type="character" w:styleId="FootnoteReference">
    <w:name w:val="footnote reference"/>
    <w:aliases w:val="SUPERS,Footnote symbol,Footnote reference number,Times 10 Point,Exposant 3 Point,Ref,de nota al pie,note TESI,EN Footnote Reference,stylish,-E Fußnotenzeichen,-E Funotenzeichen,number,BVI fnr,Error-Fußnotenzeichen5,16 Poin, BVI fnr,FR"/>
    <w:basedOn w:val="DefaultParagraphFont"/>
    <w:qFormat/>
    <w:rsid w:val="008F1F61"/>
    <w:rPr>
      <w:rFonts w:cs="Times New Roman"/>
      <w:sz w:val="22"/>
      <w:vertAlign w:val="superscript"/>
    </w:rPr>
  </w:style>
  <w:style w:type="paragraph" w:customStyle="1" w:styleId="EBBodyPara">
    <w:name w:val="EBBodyPara"/>
    <w:basedOn w:val="BodyText"/>
    <w:rsid w:val="008F1F61"/>
  </w:style>
  <w:style w:type="character" w:customStyle="1" w:styleId="contentcontrolboundarysink">
    <w:name w:val="contentcontrolboundarysink"/>
    <w:basedOn w:val="DefaultParagraphFont"/>
    <w:rsid w:val="008F1F61"/>
  </w:style>
  <w:style w:type="paragraph" w:customStyle="1" w:styleId="EBBullet">
    <w:name w:val="EBBullet"/>
    <w:basedOn w:val="BodyText"/>
    <w:rsid w:val="002D0F2B"/>
    <w:pPr>
      <w:numPr>
        <w:numId w:val="21"/>
      </w:numPr>
    </w:pPr>
  </w:style>
  <w:style w:type="paragraph" w:customStyle="1" w:styleId="NumberedNormal">
    <w:name w:val="Numbered Normal"/>
    <w:basedOn w:val="ListParagraph"/>
    <w:uiPriority w:val="1"/>
    <w:qFormat/>
    <w:rsid w:val="005659BB"/>
    <w:pPr>
      <w:numPr>
        <w:numId w:val="48"/>
      </w:numPr>
      <w:spacing w:before="0" w:after="240" w:line="240" w:lineRule="auto"/>
      <w:contextualSpacing w:val="0"/>
    </w:pPr>
    <w:rPr>
      <w:rFonts w:asciiTheme="minorHAnsi" w:eastAsia="Times New Roman" w:hAnsiTheme="minorHAnsi" w:cstheme="minorHAnsi"/>
      <w:szCs w:val="24"/>
    </w:rPr>
  </w:style>
  <w:style w:type="character" w:customStyle="1" w:styleId="ListParagraphChar">
    <w:name w:val="List Paragraph Char"/>
    <w:aliases w:val="Dot pt Char,No Spacing1 Char,List Paragraph Char Char Char Char,Indicator Text Char,Numbered Para 1 Char,Bullet 1 Char,List Paragraph1 Char,F5 List Paragraph Char,Bullet Points Char,List Paragraph11 Char,MAIN CONTENT Char,L Char"/>
    <w:link w:val="ListParagraph"/>
    <w:uiPriority w:val="34"/>
    <w:qFormat/>
    <w:locked/>
    <w:rsid w:val="00BD0E95"/>
    <w:rPr>
      <w:rFonts w:ascii="Arial" w:hAnsi="Arial"/>
      <w:sz w:val="24"/>
    </w:rPr>
  </w:style>
  <w:style w:type="paragraph" w:styleId="NormalWeb">
    <w:name w:val="Normal (Web)"/>
    <w:basedOn w:val="Normal"/>
    <w:uiPriority w:val="99"/>
    <w:unhideWhenUsed/>
    <w:rsid w:val="008177D2"/>
    <w:pPr>
      <w:spacing w:before="100" w:beforeAutospacing="1" w:after="100" w:afterAutospacing="1" w:line="240" w:lineRule="auto"/>
    </w:pPr>
    <w:rPr>
      <w:rFonts w:ascii="Times New Roman" w:eastAsia="Times New Roman" w:hAnsi="Times New Roman" w:cs="Times New Roman"/>
      <w:szCs w:val="24"/>
    </w:rPr>
  </w:style>
  <w:style w:type="table" w:styleId="TableGrid">
    <w:name w:val="Table Grid"/>
    <w:basedOn w:val="TableNormal"/>
    <w:uiPriority w:val="39"/>
    <w:rsid w:val="00BC77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A189C"/>
    <w:pPr>
      <w:spacing w:after="0" w:line="240" w:lineRule="auto"/>
    </w:pPr>
    <w:rPr>
      <w:rFonts w:ascii="Arial" w:hAnsi="Arial"/>
      <w:sz w:val="24"/>
    </w:rPr>
  </w:style>
  <w:style w:type="paragraph" w:customStyle="1" w:styleId="DfESOutNumbered">
    <w:name w:val="DfESOutNumbered"/>
    <w:basedOn w:val="Normal"/>
    <w:link w:val="DfESOutNumberedChar"/>
    <w:rsid w:val="00A362F9"/>
    <w:pPr>
      <w:widowControl w:val="0"/>
      <w:numPr>
        <w:numId w:val="52"/>
      </w:numPr>
      <w:overflowPunct w:val="0"/>
      <w:autoSpaceDE w:val="0"/>
      <w:autoSpaceDN w:val="0"/>
      <w:adjustRightInd w:val="0"/>
      <w:spacing w:after="240" w:line="240" w:lineRule="auto"/>
      <w:textAlignment w:val="baseline"/>
    </w:pPr>
    <w:rPr>
      <w:rFonts w:eastAsia="Times New Roman" w:cs="Arial"/>
      <w:kern w:val="2"/>
      <w:sz w:val="22"/>
      <w:szCs w:val="20"/>
      <w:lang w:eastAsia="en-US"/>
      <w14:ligatures w14:val="standardContextual"/>
    </w:rPr>
  </w:style>
  <w:style w:type="character" w:customStyle="1" w:styleId="Heading1Char">
    <w:name w:val="Heading 1 Char"/>
    <w:basedOn w:val="DefaultParagraphFont"/>
    <w:link w:val="Heading1"/>
    <w:uiPriority w:val="9"/>
    <w:rsid w:val="0000197D"/>
    <w:rPr>
      <w:rFonts w:ascii="Arial Bold" w:eastAsia="Arial Bold" w:hAnsi="Arial Bold" w:cs="Arial Bold"/>
      <w:b/>
      <w:sz w:val="40"/>
      <w:szCs w:val="32"/>
    </w:rPr>
  </w:style>
  <w:style w:type="character" w:customStyle="1" w:styleId="DfESOutNumberedChar">
    <w:name w:val="DfESOutNumbered Char"/>
    <w:basedOn w:val="Heading1Char"/>
    <w:link w:val="DfESOutNumbered"/>
    <w:rsid w:val="0000197D"/>
    <w:rPr>
      <w:rFonts w:ascii="Arial" w:eastAsia="Times New Roman" w:hAnsi="Arial" w:cs="Arial"/>
      <w:b w:val="0"/>
      <w:kern w:val="2"/>
      <w:sz w:val="40"/>
      <w:szCs w:val="20"/>
      <w:lang w:eastAsia="en-US"/>
      <w14:ligatures w14:val="standardContextual"/>
    </w:rPr>
  </w:style>
  <w:style w:type="paragraph" w:customStyle="1" w:styleId="DeptBullets">
    <w:name w:val="DeptBullets"/>
    <w:basedOn w:val="Normal"/>
    <w:link w:val="DeptBulletsChar"/>
    <w:rsid w:val="00E846F2"/>
    <w:pPr>
      <w:widowControl w:val="0"/>
      <w:numPr>
        <w:numId w:val="54"/>
      </w:numPr>
      <w:overflowPunct w:val="0"/>
      <w:autoSpaceDE w:val="0"/>
      <w:autoSpaceDN w:val="0"/>
      <w:adjustRightInd w:val="0"/>
      <w:spacing w:after="240" w:line="240" w:lineRule="auto"/>
      <w:textAlignment w:val="baseline"/>
    </w:pPr>
    <w:rPr>
      <w:rFonts w:eastAsia="Times New Roman" w:cs="Times New Roman"/>
      <w:kern w:val="2"/>
      <w:szCs w:val="20"/>
      <w:lang w:eastAsia="en-US"/>
      <w14:ligatures w14:val="standardContextual"/>
    </w:rPr>
  </w:style>
  <w:style w:type="character" w:customStyle="1" w:styleId="DeptBulletsChar">
    <w:name w:val="DeptBullets Char"/>
    <w:basedOn w:val="Heading1Char"/>
    <w:link w:val="DeptBullets"/>
    <w:rsid w:val="0000197D"/>
    <w:rPr>
      <w:rFonts w:ascii="Arial" w:eastAsia="Times New Roman" w:hAnsi="Arial" w:cs="Times New Roman"/>
      <w:b w:val="0"/>
      <w:kern w:val="2"/>
      <w:sz w:val="24"/>
      <w:szCs w:val="20"/>
      <w:lang w:eastAsia="en-US"/>
      <w14:ligatures w14:val="standardContextual"/>
    </w:rPr>
  </w:style>
  <w:style w:type="paragraph" w:styleId="EndnoteText">
    <w:name w:val="endnote text"/>
    <w:basedOn w:val="Normal"/>
    <w:link w:val="EndnoteTextChar"/>
    <w:uiPriority w:val="99"/>
    <w:semiHidden/>
    <w:unhideWhenUsed/>
    <w:rsid w:val="007D7A4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D7A42"/>
    <w:rPr>
      <w:rFonts w:ascii="Arial" w:hAnsi="Arial"/>
      <w:sz w:val="20"/>
      <w:szCs w:val="20"/>
    </w:rPr>
  </w:style>
  <w:style w:type="character" w:styleId="EndnoteReference">
    <w:name w:val="endnote reference"/>
    <w:basedOn w:val="DefaultParagraphFont"/>
    <w:uiPriority w:val="99"/>
    <w:semiHidden/>
    <w:unhideWhenUsed/>
    <w:rsid w:val="007D7A4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34483">
      <w:bodyDiv w:val="1"/>
      <w:marLeft w:val="0"/>
      <w:marRight w:val="0"/>
      <w:marTop w:val="0"/>
      <w:marBottom w:val="0"/>
      <w:divBdr>
        <w:top w:val="none" w:sz="0" w:space="0" w:color="auto"/>
        <w:left w:val="none" w:sz="0" w:space="0" w:color="auto"/>
        <w:bottom w:val="none" w:sz="0" w:space="0" w:color="auto"/>
        <w:right w:val="none" w:sz="0" w:space="0" w:color="auto"/>
      </w:divBdr>
      <w:divsChild>
        <w:div w:id="481123544">
          <w:marLeft w:val="0"/>
          <w:marRight w:val="0"/>
          <w:marTop w:val="0"/>
          <w:marBottom w:val="0"/>
          <w:divBdr>
            <w:top w:val="none" w:sz="0" w:space="0" w:color="auto"/>
            <w:left w:val="none" w:sz="0" w:space="0" w:color="auto"/>
            <w:bottom w:val="none" w:sz="0" w:space="0" w:color="auto"/>
            <w:right w:val="none" w:sz="0" w:space="0" w:color="auto"/>
          </w:divBdr>
        </w:div>
        <w:div w:id="2052920114">
          <w:marLeft w:val="0"/>
          <w:marRight w:val="0"/>
          <w:marTop w:val="0"/>
          <w:marBottom w:val="0"/>
          <w:divBdr>
            <w:top w:val="none" w:sz="0" w:space="0" w:color="auto"/>
            <w:left w:val="none" w:sz="0" w:space="0" w:color="auto"/>
            <w:bottom w:val="none" w:sz="0" w:space="0" w:color="auto"/>
            <w:right w:val="none" w:sz="0" w:space="0" w:color="auto"/>
          </w:divBdr>
        </w:div>
      </w:divsChild>
    </w:div>
    <w:div w:id="32930141">
      <w:bodyDiv w:val="1"/>
      <w:marLeft w:val="0"/>
      <w:marRight w:val="0"/>
      <w:marTop w:val="0"/>
      <w:marBottom w:val="0"/>
      <w:divBdr>
        <w:top w:val="none" w:sz="0" w:space="0" w:color="auto"/>
        <w:left w:val="none" w:sz="0" w:space="0" w:color="auto"/>
        <w:bottom w:val="none" w:sz="0" w:space="0" w:color="auto"/>
        <w:right w:val="none" w:sz="0" w:space="0" w:color="auto"/>
      </w:divBdr>
    </w:div>
    <w:div w:id="152452049">
      <w:bodyDiv w:val="1"/>
      <w:marLeft w:val="0"/>
      <w:marRight w:val="0"/>
      <w:marTop w:val="0"/>
      <w:marBottom w:val="0"/>
      <w:divBdr>
        <w:top w:val="none" w:sz="0" w:space="0" w:color="auto"/>
        <w:left w:val="none" w:sz="0" w:space="0" w:color="auto"/>
        <w:bottom w:val="none" w:sz="0" w:space="0" w:color="auto"/>
        <w:right w:val="none" w:sz="0" w:space="0" w:color="auto"/>
      </w:divBdr>
    </w:div>
    <w:div w:id="170607557">
      <w:bodyDiv w:val="1"/>
      <w:marLeft w:val="0"/>
      <w:marRight w:val="0"/>
      <w:marTop w:val="0"/>
      <w:marBottom w:val="0"/>
      <w:divBdr>
        <w:top w:val="none" w:sz="0" w:space="0" w:color="auto"/>
        <w:left w:val="none" w:sz="0" w:space="0" w:color="auto"/>
        <w:bottom w:val="none" w:sz="0" w:space="0" w:color="auto"/>
        <w:right w:val="none" w:sz="0" w:space="0" w:color="auto"/>
      </w:divBdr>
    </w:div>
    <w:div w:id="171844617">
      <w:bodyDiv w:val="1"/>
      <w:marLeft w:val="0"/>
      <w:marRight w:val="0"/>
      <w:marTop w:val="0"/>
      <w:marBottom w:val="0"/>
      <w:divBdr>
        <w:top w:val="none" w:sz="0" w:space="0" w:color="auto"/>
        <w:left w:val="none" w:sz="0" w:space="0" w:color="auto"/>
        <w:bottom w:val="none" w:sz="0" w:space="0" w:color="auto"/>
        <w:right w:val="none" w:sz="0" w:space="0" w:color="auto"/>
      </w:divBdr>
    </w:div>
    <w:div w:id="250168539">
      <w:bodyDiv w:val="1"/>
      <w:marLeft w:val="0"/>
      <w:marRight w:val="0"/>
      <w:marTop w:val="0"/>
      <w:marBottom w:val="0"/>
      <w:divBdr>
        <w:top w:val="none" w:sz="0" w:space="0" w:color="auto"/>
        <w:left w:val="none" w:sz="0" w:space="0" w:color="auto"/>
        <w:bottom w:val="none" w:sz="0" w:space="0" w:color="auto"/>
        <w:right w:val="none" w:sz="0" w:space="0" w:color="auto"/>
      </w:divBdr>
    </w:div>
    <w:div w:id="272714746">
      <w:bodyDiv w:val="1"/>
      <w:marLeft w:val="0"/>
      <w:marRight w:val="0"/>
      <w:marTop w:val="0"/>
      <w:marBottom w:val="0"/>
      <w:divBdr>
        <w:top w:val="none" w:sz="0" w:space="0" w:color="auto"/>
        <w:left w:val="none" w:sz="0" w:space="0" w:color="auto"/>
        <w:bottom w:val="none" w:sz="0" w:space="0" w:color="auto"/>
        <w:right w:val="none" w:sz="0" w:space="0" w:color="auto"/>
      </w:divBdr>
    </w:div>
    <w:div w:id="332614442">
      <w:bodyDiv w:val="1"/>
      <w:marLeft w:val="0"/>
      <w:marRight w:val="0"/>
      <w:marTop w:val="0"/>
      <w:marBottom w:val="0"/>
      <w:divBdr>
        <w:top w:val="none" w:sz="0" w:space="0" w:color="auto"/>
        <w:left w:val="none" w:sz="0" w:space="0" w:color="auto"/>
        <w:bottom w:val="none" w:sz="0" w:space="0" w:color="auto"/>
        <w:right w:val="none" w:sz="0" w:space="0" w:color="auto"/>
      </w:divBdr>
      <w:divsChild>
        <w:div w:id="1086074617">
          <w:marLeft w:val="0"/>
          <w:marRight w:val="0"/>
          <w:marTop w:val="0"/>
          <w:marBottom w:val="0"/>
          <w:divBdr>
            <w:top w:val="none" w:sz="0" w:space="0" w:color="auto"/>
            <w:left w:val="none" w:sz="0" w:space="0" w:color="auto"/>
            <w:bottom w:val="none" w:sz="0" w:space="0" w:color="auto"/>
            <w:right w:val="none" w:sz="0" w:space="0" w:color="auto"/>
          </w:divBdr>
        </w:div>
        <w:div w:id="1778477745">
          <w:marLeft w:val="0"/>
          <w:marRight w:val="0"/>
          <w:marTop w:val="0"/>
          <w:marBottom w:val="0"/>
          <w:divBdr>
            <w:top w:val="none" w:sz="0" w:space="0" w:color="auto"/>
            <w:left w:val="none" w:sz="0" w:space="0" w:color="auto"/>
            <w:bottom w:val="none" w:sz="0" w:space="0" w:color="auto"/>
            <w:right w:val="none" w:sz="0" w:space="0" w:color="auto"/>
          </w:divBdr>
          <w:divsChild>
            <w:div w:id="2080251725">
              <w:marLeft w:val="0"/>
              <w:marRight w:val="0"/>
              <w:marTop w:val="30"/>
              <w:marBottom w:val="30"/>
              <w:divBdr>
                <w:top w:val="none" w:sz="0" w:space="0" w:color="auto"/>
                <w:left w:val="none" w:sz="0" w:space="0" w:color="auto"/>
                <w:bottom w:val="none" w:sz="0" w:space="0" w:color="auto"/>
                <w:right w:val="none" w:sz="0" w:space="0" w:color="auto"/>
              </w:divBdr>
              <w:divsChild>
                <w:div w:id="4987774">
                  <w:marLeft w:val="0"/>
                  <w:marRight w:val="0"/>
                  <w:marTop w:val="0"/>
                  <w:marBottom w:val="0"/>
                  <w:divBdr>
                    <w:top w:val="none" w:sz="0" w:space="0" w:color="auto"/>
                    <w:left w:val="none" w:sz="0" w:space="0" w:color="auto"/>
                    <w:bottom w:val="none" w:sz="0" w:space="0" w:color="auto"/>
                    <w:right w:val="none" w:sz="0" w:space="0" w:color="auto"/>
                  </w:divBdr>
                  <w:divsChild>
                    <w:div w:id="460195500">
                      <w:marLeft w:val="0"/>
                      <w:marRight w:val="0"/>
                      <w:marTop w:val="0"/>
                      <w:marBottom w:val="0"/>
                      <w:divBdr>
                        <w:top w:val="none" w:sz="0" w:space="0" w:color="auto"/>
                        <w:left w:val="none" w:sz="0" w:space="0" w:color="auto"/>
                        <w:bottom w:val="none" w:sz="0" w:space="0" w:color="auto"/>
                        <w:right w:val="none" w:sz="0" w:space="0" w:color="auto"/>
                      </w:divBdr>
                    </w:div>
                  </w:divsChild>
                </w:div>
                <w:div w:id="48068759">
                  <w:marLeft w:val="0"/>
                  <w:marRight w:val="0"/>
                  <w:marTop w:val="0"/>
                  <w:marBottom w:val="0"/>
                  <w:divBdr>
                    <w:top w:val="none" w:sz="0" w:space="0" w:color="auto"/>
                    <w:left w:val="none" w:sz="0" w:space="0" w:color="auto"/>
                    <w:bottom w:val="none" w:sz="0" w:space="0" w:color="auto"/>
                    <w:right w:val="none" w:sz="0" w:space="0" w:color="auto"/>
                  </w:divBdr>
                  <w:divsChild>
                    <w:div w:id="589701906">
                      <w:marLeft w:val="0"/>
                      <w:marRight w:val="0"/>
                      <w:marTop w:val="0"/>
                      <w:marBottom w:val="0"/>
                      <w:divBdr>
                        <w:top w:val="none" w:sz="0" w:space="0" w:color="auto"/>
                        <w:left w:val="none" w:sz="0" w:space="0" w:color="auto"/>
                        <w:bottom w:val="none" w:sz="0" w:space="0" w:color="auto"/>
                        <w:right w:val="none" w:sz="0" w:space="0" w:color="auto"/>
                      </w:divBdr>
                    </w:div>
                  </w:divsChild>
                </w:div>
                <w:div w:id="59014988">
                  <w:marLeft w:val="0"/>
                  <w:marRight w:val="0"/>
                  <w:marTop w:val="0"/>
                  <w:marBottom w:val="0"/>
                  <w:divBdr>
                    <w:top w:val="none" w:sz="0" w:space="0" w:color="auto"/>
                    <w:left w:val="none" w:sz="0" w:space="0" w:color="auto"/>
                    <w:bottom w:val="none" w:sz="0" w:space="0" w:color="auto"/>
                    <w:right w:val="none" w:sz="0" w:space="0" w:color="auto"/>
                  </w:divBdr>
                  <w:divsChild>
                    <w:div w:id="537015733">
                      <w:marLeft w:val="0"/>
                      <w:marRight w:val="0"/>
                      <w:marTop w:val="0"/>
                      <w:marBottom w:val="0"/>
                      <w:divBdr>
                        <w:top w:val="none" w:sz="0" w:space="0" w:color="auto"/>
                        <w:left w:val="none" w:sz="0" w:space="0" w:color="auto"/>
                        <w:bottom w:val="none" w:sz="0" w:space="0" w:color="auto"/>
                        <w:right w:val="none" w:sz="0" w:space="0" w:color="auto"/>
                      </w:divBdr>
                    </w:div>
                  </w:divsChild>
                </w:div>
                <w:div w:id="59329410">
                  <w:marLeft w:val="0"/>
                  <w:marRight w:val="0"/>
                  <w:marTop w:val="0"/>
                  <w:marBottom w:val="0"/>
                  <w:divBdr>
                    <w:top w:val="none" w:sz="0" w:space="0" w:color="auto"/>
                    <w:left w:val="none" w:sz="0" w:space="0" w:color="auto"/>
                    <w:bottom w:val="none" w:sz="0" w:space="0" w:color="auto"/>
                    <w:right w:val="none" w:sz="0" w:space="0" w:color="auto"/>
                  </w:divBdr>
                  <w:divsChild>
                    <w:div w:id="87891750">
                      <w:marLeft w:val="0"/>
                      <w:marRight w:val="0"/>
                      <w:marTop w:val="0"/>
                      <w:marBottom w:val="0"/>
                      <w:divBdr>
                        <w:top w:val="none" w:sz="0" w:space="0" w:color="auto"/>
                        <w:left w:val="none" w:sz="0" w:space="0" w:color="auto"/>
                        <w:bottom w:val="none" w:sz="0" w:space="0" w:color="auto"/>
                        <w:right w:val="none" w:sz="0" w:space="0" w:color="auto"/>
                      </w:divBdr>
                    </w:div>
                  </w:divsChild>
                </w:div>
                <w:div w:id="64030993">
                  <w:marLeft w:val="0"/>
                  <w:marRight w:val="0"/>
                  <w:marTop w:val="0"/>
                  <w:marBottom w:val="0"/>
                  <w:divBdr>
                    <w:top w:val="none" w:sz="0" w:space="0" w:color="auto"/>
                    <w:left w:val="none" w:sz="0" w:space="0" w:color="auto"/>
                    <w:bottom w:val="none" w:sz="0" w:space="0" w:color="auto"/>
                    <w:right w:val="none" w:sz="0" w:space="0" w:color="auto"/>
                  </w:divBdr>
                  <w:divsChild>
                    <w:div w:id="1013917065">
                      <w:marLeft w:val="0"/>
                      <w:marRight w:val="0"/>
                      <w:marTop w:val="0"/>
                      <w:marBottom w:val="0"/>
                      <w:divBdr>
                        <w:top w:val="none" w:sz="0" w:space="0" w:color="auto"/>
                        <w:left w:val="none" w:sz="0" w:space="0" w:color="auto"/>
                        <w:bottom w:val="none" w:sz="0" w:space="0" w:color="auto"/>
                        <w:right w:val="none" w:sz="0" w:space="0" w:color="auto"/>
                      </w:divBdr>
                    </w:div>
                  </w:divsChild>
                </w:div>
                <w:div w:id="70347379">
                  <w:marLeft w:val="0"/>
                  <w:marRight w:val="0"/>
                  <w:marTop w:val="0"/>
                  <w:marBottom w:val="0"/>
                  <w:divBdr>
                    <w:top w:val="none" w:sz="0" w:space="0" w:color="auto"/>
                    <w:left w:val="none" w:sz="0" w:space="0" w:color="auto"/>
                    <w:bottom w:val="none" w:sz="0" w:space="0" w:color="auto"/>
                    <w:right w:val="none" w:sz="0" w:space="0" w:color="auto"/>
                  </w:divBdr>
                  <w:divsChild>
                    <w:div w:id="2107991894">
                      <w:marLeft w:val="0"/>
                      <w:marRight w:val="0"/>
                      <w:marTop w:val="0"/>
                      <w:marBottom w:val="0"/>
                      <w:divBdr>
                        <w:top w:val="none" w:sz="0" w:space="0" w:color="auto"/>
                        <w:left w:val="none" w:sz="0" w:space="0" w:color="auto"/>
                        <w:bottom w:val="none" w:sz="0" w:space="0" w:color="auto"/>
                        <w:right w:val="none" w:sz="0" w:space="0" w:color="auto"/>
                      </w:divBdr>
                    </w:div>
                  </w:divsChild>
                </w:div>
                <w:div w:id="74402121">
                  <w:marLeft w:val="0"/>
                  <w:marRight w:val="0"/>
                  <w:marTop w:val="0"/>
                  <w:marBottom w:val="0"/>
                  <w:divBdr>
                    <w:top w:val="none" w:sz="0" w:space="0" w:color="auto"/>
                    <w:left w:val="none" w:sz="0" w:space="0" w:color="auto"/>
                    <w:bottom w:val="none" w:sz="0" w:space="0" w:color="auto"/>
                    <w:right w:val="none" w:sz="0" w:space="0" w:color="auto"/>
                  </w:divBdr>
                  <w:divsChild>
                    <w:div w:id="580942650">
                      <w:marLeft w:val="0"/>
                      <w:marRight w:val="0"/>
                      <w:marTop w:val="0"/>
                      <w:marBottom w:val="0"/>
                      <w:divBdr>
                        <w:top w:val="none" w:sz="0" w:space="0" w:color="auto"/>
                        <w:left w:val="none" w:sz="0" w:space="0" w:color="auto"/>
                        <w:bottom w:val="none" w:sz="0" w:space="0" w:color="auto"/>
                        <w:right w:val="none" w:sz="0" w:space="0" w:color="auto"/>
                      </w:divBdr>
                    </w:div>
                  </w:divsChild>
                </w:div>
                <w:div w:id="75785535">
                  <w:marLeft w:val="0"/>
                  <w:marRight w:val="0"/>
                  <w:marTop w:val="0"/>
                  <w:marBottom w:val="0"/>
                  <w:divBdr>
                    <w:top w:val="none" w:sz="0" w:space="0" w:color="auto"/>
                    <w:left w:val="none" w:sz="0" w:space="0" w:color="auto"/>
                    <w:bottom w:val="none" w:sz="0" w:space="0" w:color="auto"/>
                    <w:right w:val="none" w:sz="0" w:space="0" w:color="auto"/>
                  </w:divBdr>
                  <w:divsChild>
                    <w:div w:id="548957922">
                      <w:marLeft w:val="0"/>
                      <w:marRight w:val="0"/>
                      <w:marTop w:val="0"/>
                      <w:marBottom w:val="0"/>
                      <w:divBdr>
                        <w:top w:val="none" w:sz="0" w:space="0" w:color="auto"/>
                        <w:left w:val="none" w:sz="0" w:space="0" w:color="auto"/>
                        <w:bottom w:val="none" w:sz="0" w:space="0" w:color="auto"/>
                        <w:right w:val="none" w:sz="0" w:space="0" w:color="auto"/>
                      </w:divBdr>
                    </w:div>
                  </w:divsChild>
                </w:div>
                <w:div w:id="80178559">
                  <w:marLeft w:val="0"/>
                  <w:marRight w:val="0"/>
                  <w:marTop w:val="0"/>
                  <w:marBottom w:val="0"/>
                  <w:divBdr>
                    <w:top w:val="none" w:sz="0" w:space="0" w:color="auto"/>
                    <w:left w:val="none" w:sz="0" w:space="0" w:color="auto"/>
                    <w:bottom w:val="none" w:sz="0" w:space="0" w:color="auto"/>
                    <w:right w:val="none" w:sz="0" w:space="0" w:color="auto"/>
                  </w:divBdr>
                  <w:divsChild>
                    <w:div w:id="1671761424">
                      <w:marLeft w:val="0"/>
                      <w:marRight w:val="0"/>
                      <w:marTop w:val="0"/>
                      <w:marBottom w:val="0"/>
                      <w:divBdr>
                        <w:top w:val="none" w:sz="0" w:space="0" w:color="auto"/>
                        <w:left w:val="none" w:sz="0" w:space="0" w:color="auto"/>
                        <w:bottom w:val="none" w:sz="0" w:space="0" w:color="auto"/>
                        <w:right w:val="none" w:sz="0" w:space="0" w:color="auto"/>
                      </w:divBdr>
                    </w:div>
                  </w:divsChild>
                </w:div>
                <w:div w:id="82074795">
                  <w:marLeft w:val="0"/>
                  <w:marRight w:val="0"/>
                  <w:marTop w:val="0"/>
                  <w:marBottom w:val="0"/>
                  <w:divBdr>
                    <w:top w:val="none" w:sz="0" w:space="0" w:color="auto"/>
                    <w:left w:val="none" w:sz="0" w:space="0" w:color="auto"/>
                    <w:bottom w:val="none" w:sz="0" w:space="0" w:color="auto"/>
                    <w:right w:val="none" w:sz="0" w:space="0" w:color="auto"/>
                  </w:divBdr>
                  <w:divsChild>
                    <w:div w:id="1120688117">
                      <w:marLeft w:val="0"/>
                      <w:marRight w:val="0"/>
                      <w:marTop w:val="0"/>
                      <w:marBottom w:val="0"/>
                      <w:divBdr>
                        <w:top w:val="none" w:sz="0" w:space="0" w:color="auto"/>
                        <w:left w:val="none" w:sz="0" w:space="0" w:color="auto"/>
                        <w:bottom w:val="none" w:sz="0" w:space="0" w:color="auto"/>
                        <w:right w:val="none" w:sz="0" w:space="0" w:color="auto"/>
                      </w:divBdr>
                    </w:div>
                  </w:divsChild>
                </w:div>
                <w:div w:id="97918305">
                  <w:marLeft w:val="0"/>
                  <w:marRight w:val="0"/>
                  <w:marTop w:val="0"/>
                  <w:marBottom w:val="0"/>
                  <w:divBdr>
                    <w:top w:val="none" w:sz="0" w:space="0" w:color="auto"/>
                    <w:left w:val="none" w:sz="0" w:space="0" w:color="auto"/>
                    <w:bottom w:val="none" w:sz="0" w:space="0" w:color="auto"/>
                    <w:right w:val="none" w:sz="0" w:space="0" w:color="auto"/>
                  </w:divBdr>
                  <w:divsChild>
                    <w:div w:id="135951522">
                      <w:marLeft w:val="0"/>
                      <w:marRight w:val="0"/>
                      <w:marTop w:val="0"/>
                      <w:marBottom w:val="0"/>
                      <w:divBdr>
                        <w:top w:val="none" w:sz="0" w:space="0" w:color="auto"/>
                        <w:left w:val="none" w:sz="0" w:space="0" w:color="auto"/>
                        <w:bottom w:val="none" w:sz="0" w:space="0" w:color="auto"/>
                        <w:right w:val="none" w:sz="0" w:space="0" w:color="auto"/>
                      </w:divBdr>
                    </w:div>
                  </w:divsChild>
                </w:div>
                <w:div w:id="97990867">
                  <w:marLeft w:val="0"/>
                  <w:marRight w:val="0"/>
                  <w:marTop w:val="0"/>
                  <w:marBottom w:val="0"/>
                  <w:divBdr>
                    <w:top w:val="none" w:sz="0" w:space="0" w:color="auto"/>
                    <w:left w:val="none" w:sz="0" w:space="0" w:color="auto"/>
                    <w:bottom w:val="none" w:sz="0" w:space="0" w:color="auto"/>
                    <w:right w:val="none" w:sz="0" w:space="0" w:color="auto"/>
                  </w:divBdr>
                  <w:divsChild>
                    <w:div w:id="1242956910">
                      <w:marLeft w:val="0"/>
                      <w:marRight w:val="0"/>
                      <w:marTop w:val="0"/>
                      <w:marBottom w:val="0"/>
                      <w:divBdr>
                        <w:top w:val="none" w:sz="0" w:space="0" w:color="auto"/>
                        <w:left w:val="none" w:sz="0" w:space="0" w:color="auto"/>
                        <w:bottom w:val="none" w:sz="0" w:space="0" w:color="auto"/>
                        <w:right w:val="none" w:sz="0" w:space="0" w:color="auto"/>
                      </w:divBdr>
                    </w:div>
                  </w:divsChild>
                </w:div>
                <w:div w:id="107236655">
                  <w:marLeft w:val="0"/>
                  <w:marRight w:val="0"/>
                  <w:marTop w:val="0"/>
                  <w:marBottom w:val="0"/>
                  <w:divBdr>
                    <w:top w:val="none" w:sz="0" w:space="0" w:color="auto"/>
                    <w:left w:val="none" w:sz="0" w:space="0" w:color="auto"/>
                    <w:bottom w:val="none" w:sz="0" w:space="0" w:color="auto"/>
                    <w:right w:val="none" w:sz="0" w:space="0" w:color="auto"/>
                  </w:divBdr>
                  <w:divsChild>
                    <w:div w:id="1221212858">
                      <w:marLeft w:val="0"/>
                      <w:marRight w:val="0"/>
                      <w:marTop w:val="0"/>
                      <w:marBottom w:val="0"/>
                      <w:divBdr>
                        <w:top w:val="none" w:sz="0" w:space="0" w:color="auto"/>
                        <w:left w:val="none" w:sz="0" w:space="0" w:color="auto"/>
                        <w:bottom w:val="none" w:sz="0" w:space="0" w:color="auto"/>
                        <w:right w:val="none" w:sz="0" w:space="0" w:color="auto"/>
                      </w:divBdr>
                    </w:div>
                  </w:divsChild>
                </w:div>
                <w:div w:id="147789956">
                  <w:marLeft w:val="0"/>
                  <w:marRight w:val="0"/>
                  <w:marTop w:val="0"/>
                  <w:marBottom w:val="0"/>
                  <w:divBdr>
                    <w:top w:val="none" w:sz="0" w:space="0" w:color="auto"/>
                    <w:left w:val="none" w:sz="0" w:space="0" w:color="auto"/>
                    <w:bottom w:val="none" w:sz="0" w:space="0" w:color="auto"/>
                    <w:right w:val="none" w:sz="0" w:space="0" w:color="auto"/>
                  </w:divBdr>
                  <w:divsChild>
                    <w:div w:id="1971091047">
                      <w:marLeft w:val="0"/>
                      <w:marRight w:val="0"/>
                      <w:marTop w:val="0"/>
                      <w:marBottom w:val="0"/>
                      <w:divBdr>
                        <w:top w:val="none" w:sz="0" w:space="0" w:color="auto"/>
                        <w:left w:val="none" w:sz="0" w:space="0" w:color="auto"/>
                        <w:bottom w:val="none" w:sz="0" w:space="0" w:color="auto"/>
                        <w:right w:val="none" w:sz="0" w:space="0" w:color="auto"/>
                      </w:divBdr>
                    </w:div>
                  </w:divsChild>
                </w:div>
                <w:div w:id="157841664">
                  <w:marLeft w:val="0"/>
                  <w:marRight w:val="0"/>
                  <w:marTop w:val="0"/>
                  <w:marBottom w:val="0"/>
                  <w:divBdr>
                    <w:top w:val="none" w:sz="0" w:space="0" w:color="auto"/>
                    <w:left w:val="none" w:sz="0" w:space="0" w:color="auto"/>
                    <w:bottom w:val="none" w:sz="0" w:space="0" w:color="auto"/>
                    <w:right w:val="none" w:sz="0" w:space="0" w:color="auto"/>
                  </w:divBdr>
                  <w:divsChild>
                    <w:div w:id="1536195870">
                      <w:marLeft w:val="0"/>
                      <w:marRight w:val="0"/>
                      <w:marTop w:val="0"/>
                      <w:marBottom w:val="0"/>
                      <w:divBdr>
                        <w:top w:val="none" w:sz="0" w:space="0" w:color="auto"/>
                        <w:left w:val="none" w:sz="0" w:space="0" w:color="auto"/>
                        <w:bottom w:val="none" w:sz="0" w:space="0" w:color="auto"/>
                        <w:right w:val="none" w:sz="0" w:space="0" w:color="auto"/>
                      </w:divBdr>
                    </w:div>
                  </w:divsChild>
                </w:div>
                <w:div w:id="159079384">
                  <w:marLeft w:val="0"/>
                  <w:marRight w:val="0"/>
                  <w:marTop w:val="0"/>
                  <w:marBottom w:val="0"/>
                  <w:divBdr>
                    <w:top w:val="none" w:sz="0" w:space="0" w:color="auto"/>
                    <w:left w:val="none" w:sz="0" w:space="0" w:color="auto"/>
                    <w:bottom w:val="none" w:sz="0" w:space="0" w:color="auto"/>
                    <w:right w:val="none" w:sz="0" w:space="0" w:color="auto"/>
                  </w:divBdr>
                  <w:divsChild>
                    <w:div w:id="788742502">
                      <w:marLeft w:val="0"/>
                      <w:marRight w:val="0"/>
                      <w:marTop w:val="0"/>
                      <w:marBottom w:val="0"/>
                      <w:divBdr>
                        <w:top w:val="none" w:sz="0" w:space="0" w:color="auto"/>
                        <w:left w:val="none" w:sz="0" w:space="0" w:color="auto"/>
                        <w:bottom w:val="none" w:sz="0" w:space="0" w:color="auto"/>
                        <w:right w:val="none" w:sz="0" w:space="0" w:color="auto"/>
                      </w:divBdr>
                    </w:div>
                  </w:divsChild>
                </w:div>
                <w:div w:id="178660105">
                  <w:marLeft w:val="0"/>
                  <w:marRight w:val="0"/>
                  <w:marTop w:val="0"/>
                  <w:marBottom w:val="0"/>
                  <w:divBdr>
                    <w:top w:val="none" w:sz="0" w:space="0" w:color="auto"/>
                    <w:left w:val="none" w:sz="0" w:space="0" w:color="auto"/>
                    <w:bottom w:val="none" w:sz="0" w:space="0" w:color="auto"/>
                    <w:right w:val="none" w:sz="0" w:space="0" w:color="auto"/>
                  </w:divBdr>
                  <w:divsChild>
                    <w:div w:id="969553947">
                      <w:marLeft w:val="0"/>
                      <w:marRight w:val="0"/>
                      <w:marTop w:val="0"/>
                      <w:marBottom w:val="0"/>
                      <w:divBdr>
                        <w:top w:val="none" w:sz="0" w:space="0" w:color="auto"/>
                        <w:left w:val="none" w:sz="0" w:space="0" w:color="auto"/>
                        <w:bottom w:val="none" w:sz="0" w:space="0" w:color="auto"/>
                        <w:right w:val="none" w:sz="0" w:space="0" w:color="auto"/>
                      </w:divBdr>
                    </w:div>
                  </w:divsChild>
                </w:div>
                <w:div w:id="202254397">
                  <w:marLeft w:val="0"/>
                  <w:marRight w:val="0"/>
                  <w:marTop w:val="0"/>
                  <w:marBottom w:val="0"/>
                  <w:divBdr>
                    <w:top w:val="none" w:sz="0" w:space="0" w:color="auto"/>
                    <w:left w:val="none" w:sz="0" w:space="0" w:color="auto"/>
                    <w:bottom w:val="none" w:sz="0" w:space="0" w:color="auto"/>
                    <w:right w:val="none" w:sz="0" w:space="0" w:color="auto"/>
                  </w:divBdr>
                  <w:divsChild>
                    <w:div w:id="1335113048">
                      <w:marLeft w:val="0"/>
                      <w:marRight w:val="0"/>
                      <w:marTop w:val="0"/>
                      <w:marBottom w:val="0"/>
                      <w:divBdr>
                        <w:top w:val="none" w:sz="0" w:space="0" w:color="auto"/>
                        <w:left w:val="none" w:sz="0" w:space="0" w:color="auto"/>
                        <w:bottom w:val="none" w:sz="0" w:space="0" w:color="auto"/>
                        <w:right w:val="none" w:sz="0" w:space="0" w:color="auto"/>
                      </w:divBdr>
                    </w:div>
                  </w:divsChild>
                </w:div>
                <w:div w:id="253901748">
                  <w:marLeft w:val="0"/>
                  <w:marRight w:val="0"/>
                  <w:marTop w:val="0"/>
                  <w:marBottom w:val="0"/>
                  <w:divBdr>
                    <w:top w:val="none" w:sz="0" w:space="0" w:color="auto"/>
                    <w:left w:val="none" w:sz="0" w:space="0" w:color="auto"/>
                    <w:bottom w:val="none" w:sz="0" w:space="0" w:color="auto"/>
                    <w:right w:val="none" w:sz="0" w:space="0" w:color="auto"/>
                  </w:divBdr>
                  <w:divsChild>
                    <w:div w:id="369647596">
                      <w:marLeft w:val="0"/>
                      <w:marRight w:val="0"/>
                      <w:marTop w:val="0"/>
                      <w:marBottom w:val="0"/>
                      <w:divBdr>
                        <w:top w:val="none" w:sz="0" w:space="0" w:color="auto"/>
                        <w:left w:val="none" w:sz="0" w:space="0" w:color="auto"/>
                        <w:bottom w:val="none" w:sz="0" w:space="0" w:color="auto"/>
                        <w:right w:val="none" w:sz="0" w:space="0" w:color="auto"/>
                      </w:divBdr>
                    </w:div>
                  </w:divsChild>
                </w:div>
                <w:div w:id="294800170">
                  <w:marLeft w:val="0"/>
                  <w:marRight w:val="0"/>
                  <w:marTop w:val="0"/>
                  <w:marBottom w:val="0"/>
                  <w:divBdr>
                    <w:top w:val="none" w:sz="0" w:space="0" w:color="auto"/>
                    <w:left w:val="none" w:sz="0" w:space="0" w:color="auto"/>
                    <w:bottom w:val="none" w:sz="0" w:space="0" w:color="auto"/>
                    <w:right w:val="none" w:sz="0" w:space="0" w:color="auto"/>
                  </w:divBdr>
                  <w:divsChild>
                    <w:div w:id="2139227060">
                      <w:marLeft w:val="0"/>
                      <w:marRight w:val="0"/>
                      <w:marTop w:val="0"/>
                      <w:marBottom w:val="0"/>
                      <w:divBdr>
                        <w:top w:val="none" w:sz="0" w:space="0" w:color="auto"/>
                        <w:left w:val="none" w:sz="0" w:space="0" w:color="auto"/>
                        <w:bottom w:val="none" w:sz="0" w:space="0" w:color="auto"/>
                        <w:right w:val="none" w:sz="0" w:space="0" w:color="auto"/>
                      </w:divBdr>
                    </w:div>
                  </w:divsChild>
                </w:div>
                <w:div w:id="296182514">
                  <w:marLeft w:val="0"/>
                  <w:marRight w:val="0"/>
                  <w:marTop w:val="0"/>
                  <w:marBottom w:val="0"/>
                  <w:divBdr>
                    <w:top w:val="none" w:sz="0" w:space="0" w:color="auto"/>
                    <w:left w:val="none" w:sz="0" w:space="0" w:color="auto"/>
                    <w:bottom w:val="none" w:sz="0" w:space="0" w:color="auto"/>
                    <w:right w:val="none" w:sz="0" w:space="0" w:color="auto"/>
                  </w:divBdr>
                  <w:divsChild>
                    <w:div w:id="69861803">
                      <w:marLeft w:val="0"/>
                      <w:marRight w:val="0"/>
                      <w:marTop w:val="0"/>
                      <w:marBottom w:val="0"/>
                      <w:divBdr>
                        <w:top w:val="none" w:sz="0" w:space="0" w:color="auto"/>
                        <w:left w:val="none" w:sz="0" w:space="0" w:color="auto"/>
                        <w:bottom w:val="none" w:sz="0" w:space="0" w:color="auto"/>
                        <w:right w:val="none" w:sz="0" w:space="0" w:color="auto"/>
                      </w:divBdr>
                    </w:div>
                  </w:divsChild>
                </w:div>
                <w:div w:id="327827426">
                  <w:marLeft w:val="0"/>
                  <w:marRight w:val="0"/>
                  <w:marTop w:val="0"/>
                  <w:marBottom w:val="0"/>
                  <w:divBdr>
                    <w:top w:val="none" w:sz="0" w:space="0" w:color="auto"/>
                    <w:left w:val="none" w:sz="0" w:space="0" w:color="auto"/>
                    <w:bottom w:val="none" w:sz="0" w:space="0" w:color="auto"/>
                    <w:right w:val="none" w:sz="0" w:space="0" w:color="auto"/>
                  </w:divBdr>
                  <w:divsChild>
                    <w:div w:id="1257786948">
                      <w:marLeft w:val="0"/>
                      <w:marRight w:val="0"/>
                      <w:marTop w:val="0"/>
                      <w:marBottom w:val="0"/>
                      <w:divBdr>
                        <w:top w:val="none" w:sz="0" w:space="0" w:color="auto"/>
                        <w:left w:val="none" w:sz="0" w:space="0" w:color="auto"/>
                        <w:bottom w:val="none" w:sz="0" w:space="0" w:color="auto"/>
                        <w:right w:val="none" w:sz="0" w:space="0" w:color="auto"/>
                      </w:divBdr>
                    </w:div>
                  </w:divsChild>
                </w:div>
                <w:div w:id="330061017">
                  <w:marLeft w:val="0"/>
                  <w:marRight w:val="0"/>
                  <w:marTop w:val="0"/>
                  <w:marBottom w:val="0"/>
                  <w:divBdr>
                    <w:top w:val="none" w:sz="0" w:space="0" w:color="auto"/>
                    <w:left w:val="none" w:sz="0" w:space="0" w:color="auto"/>
                    <w:bottom w:val="none" w:sz="0" w:space="0" w:color="auto"/>
                    <w:right w:val="none" w:sz="0" w:space="0" w:color="auto"/>
                  </w:divBdr>
                  <w:divsChild>
                    <w:div w:id="60370324">
                      <w:marLeft w:val="0"/>
                      <w:marRight w:val="0"/>
                      <w:marTop w:val="0"/>
                      <w:marBottom w:val="0"/>
                      <w:divBdr>
                        <w:top w:val="none" w:sz="0" w:space="0" w:color="auto"/>
                        <w:left w:val="none" w:sz="0" w:space="0" w:color="auto"/>
                        <w:bottom w:val="none" w:sz="0" w:space="0" w:color="auto"/>
                        <w:right w:val="none" w:sz="0" w:space="0" w:color="auto"/>
                      </w:divBdr>
                    </w:div>
                  </w:divsChild>
                </w:div>
                <w:div w:id="331832076">
                  <w:marLeft w:val="0"/>
                  <w:marRight w:val="0"/>
                  <w:marTop w:val="0"/>
                  <w:marBottom w:val="0"/>
                  <w:divBdr>
                    <w:top w:val="none" w:sz="0" w:space="0" w:color="auto"/>
                    <w:left w:val="none" w:sz="0" w:space="0" w:color="auto"/>
                    <w:bottom w:val="none" w:sz="0" w:space="0" w:color="auto"/>
                    <w:right w:val="none" w:sz="0" w:space="0" w:color="auto"/>
                  </w:divBdr>
                  <w:divsChild>
                    <w:div w:id="1695569783">
                      <w:marLeft w:val="0"/>
                      <w:marRight w:val="0"/>
                      <w:marTop w:val="0"/>
                      <w:marBottom w:val="0"/>
                      <w:divBdr>
                        <w:top w:val="none" w:sz="0" w:space="0" w:color="auto"/>
                        <w:left w:val="none" w:sz="0" w:space="0" w:color="auto"/>
                        <w:bottom w:val="none" w:sz="0" w:space="0" w:color="auto"/>
                        <w:right w:val="none" w:sz="0" w:space="0" w:color="auto"/>
                      </w:divBdr>
                    </w:div>
                  </w:divsChild>
                </w:div>
                <w:div w:id="350380232">
                  <w:marLeft w:val="0"/>
                  <w:marRight w:val="0"/>
                  <w:marTop w:val="0"/>
                  <w:marBottom w:val="0"/>
                  <w:divBdr>
                    <w:top w:val="none" w:sz="0" w:space="0" w:color="auto"/>
                    <w:left w:val="none" w:sz="0" w:space="0" w:color="auto"/>
                    <w:bottom w:val="none" w:sz="0" w:space="0" w:color="auto"/>
                    <w:right w:val="none" w:sz="0" w:space="0" w:color="auto"/>
                  </w:divBdr>
                  <w:divsChild>
                    <w:div w:id="882525396">
                      <w:marLeft w:val="0"/>
                      <w:marRight w:val="0"/>
                      <w:marTop w:val="0"/>
                      <w:marBottom w:val="0"/>
                      <w:divBdr>
                        <w:top w:val="none" w:sz="0" w:space="0" w:color="auto"/>
                        <w:left w:val="none" w:sz="0" w:space="0" w:color="auto"/>
                        <w:bottom w:val="none" w:sz="0" w:space="0" w:color="auto"/>
                        <w:right w:val="none" w:sz="0" w:space="0" w:color="auto"/>
                      </w:divBdr>
                    </w:div>
                  </w:divsChild>
                </w:div>
                <w:div w:id="363868630">
                  <w:marLeft w:val="0"/>
                  <w:marRight w:val="0"/>
                  <w:marTop w:val="0"/>
                  <w:marBottom w:val="0"/>
                  <w:divBdr>
                    <w:top w:val="none" w:sz="0" w:space="0" w:color="auto"/>
                    <w:left w:val="none" w:sz="0" w:space="0" w:color="auto"/>
                    <w:bottom w:val="none" w:sz="0" w:space="0" w:color="auto"/>
                    <w:right w:val="none" w:sz="0" w:space="0" w:color="auto"/>
                  </w:divBdr>
                  <w:divsChild>
                    <w:div w:id="673995903">
                      <w:marLeft w:val="0"/>
                      <w:marRight w:val="0"/>
                      <w:marTop w:val="0"/>
                      <w:marBottom w:val="0"/>
                      <w:divBdr>
                        <w:top w:val="none" w:sz="0" w:space="0" w:color="auto"/>
                        <w:left w:val="none" w:sz="0" w:space="0" w:color="auto"/>
                        <w:bottom w:val="none" w:sz="0" w:space="0" w:color="auto"/>
                        <w:right w:val="none" w:sz="0" w:space="0" w:color="auto"/>
                      </w:divBdr>
                    </w:div>
                  </w:divsChild>
                </w:div>
                <w:div w:id="373507245">
                  <w:marLeft w:val="0"/>
                  <w:marRight w:val="0"/>
                  <w:marTop w:val="0"/>
                  <w:marBottom w:val="0"/>
                  <w:divBdr>
                    <w:top w:val="none" w:sz="0" w:space="0" w:color="auto"/>
                    <w:left w:val="none" w:sz="0" w:space="0" w:color="auto"/>
                    <w:bottom w:val="none" w:sz="0" w:space="0" w:color="auto"/>
                    <w:right w:val="none" w:sz="0" w:space="0" w:color="auto"/>
                  </w:divBdr>
                  <w:divsChild>
                    <w:div w:id="944271548">
                      <w:marLeft w:val="0"/>
                      <w:marRight w:val="0"/>
                      <w:marTop w:val="0"/>
                      <w:marBottom w:val="0"/>
                      <w:divBdr>
                        <w:top w:val="none" w:sz="0" w:space="0" w:color="auto"/>
                        <w:left w:val="none" w:sz="0" w:space="0" w:color="auto"/>
                        <w:bottom w:val="none" w:sz="0" w:space="0" w:color="auto"/>
                        <w:right w:val="none" w:sz="0" w:space="0" w:color="auto"/>
                      </w:divBdr>
                    </w:div>
                  </w:divsChild>
                </w:div>
                <w:div w:id="398787625">
                  <w:marLeft w:val="0"/>
                  <w:marRight w:val="0"/>
                  <w:marTop w:val="0"/>
                  <w:marBottom w:val="0"/>
                  <w:divBdr>
                    <w:top w:val="none" w:sz="0" w:space="0" w:color="auto"/>
                    <w:left w:val="none" w:sz="0" w:space="0" w:color="auto"/>
                    <w:bottom w:val="none" w:sz="0" w:space="0" w:color="auto"/>
                    <w:right w:val="none" w:sz="0" w:space="0" w:color="auto"/>
                  </w:divBdr>
                  <w:divsChild>
                    <w:div w:id="727336955">
                      <w:marLeft w:val="0"/>
                      <w:marRight w:val="0"/>
                      <w:marTop w:val="0"/>
                      <w:marBottom w:val="0"/>
                      <w:divBdr>
                        <w:top w:val="none" w:sz="0" w:space="0" w:color="auto"/>
                        <w:left w:val="none" w:sz="0" w:space="0" w:color="auto"/>
                        <w:bottom w:val="none" w:sz="0" w:space="0" w:color="auto"/>
                        <w:right w:val="none" w:sz="0" w:space="0" w:color="auto"/>
                      </w:divBdr>
                    </w:div>
                  </w:divsChild>
                </w:div>
                <w:div w:id="404958816">
                  <w:marLeft w:val="0"/>
                  <w:marRight w:val="0"/>
                  <w:marTop w:val="0"/>
                  <w:marBottom w:val="0"/>
                  <w:divBdr>
                    <w:top w:val="none" w:sz="0" w:space="0" w:color="auto"/>
                    <w:left w:val="none" w:sz="0" w:space="0" w:color="auto"/>
                    <w:bottom w:val="none" w:sz="0" w:space="0" w:color="auto"/>
                    <w:right w:val="none" w:sz="0" w:space="0" w:color="auto"/>
                  </w:divBdr>
                  <w:divsChild>
                    <w:div w:id="1999653330">
                      <w:marLeft w:val="0"/>
                      <w:marRight w:val="0"/>
                      <w:marTop w:val="0"/>
                      <w:marBottom w:val="0"/>
                      <w:divBdr>
                        <w:top w:val="none" w:sz="0" w:space="0" w:color="auto"/>
                        <w:left w:val="none" w:sz="0" w:space="0" w:color="auto"/>
                        <w:bottom w:val="none" w:sz="0" w:space="0" w:color="auto"/>
                        <w:right w:val="none" w:sz="0" w:space="0" w:color="auto"/>
                      </w:divBdr>
                    </w:div>
                  </w:divsChild>
                </w:div>
                <w:div w:id="431776802">
                  <w:marLeft w:val="0"/>
                  <w:marRight w:val="0"/>
                  <w:marTop w:val="0"/>
                  <w:marBottom w:val="0"/>
                  <w:divBdr>
                    <w:top w:val="none" w:sz="0" w:space="0" w:color="auto"/>
                    <w:left w:val="none" w:sz="0" w:space="0" w:color="auto"/>
                    <w:bottom w:val="none" w:sz="0" w:space="0" w:color="auto"/>
                    <w:right w:val="none" w:sz="0" w:space="0" w:color="auto"/>
                  </w:divBdr>
                  <w:divsChild>
                    <w:div w:id="644628889">
                      <w:marLeft w:val="0"/>
                      <w:marRight w:val="0"/>
                      <w:marTop w:val="0"/>
                      <w:marBottom w:val="0"/>
                      <w:divBdr>
                        <w:top w:val="none" w:sz="0" w:space="0" w:color="auto"/>
                        <w:left w:val="none" w:sz="0" w:space="0" w:color="auto"/>
                        <w:bottom w:val="none" w:sz="0" w:space="0" w:color="auto"/>
                        <w:right w:val="none" w:sz="0" w:space="0" w:color="auto"/>
                      </w:divBdr>
                    </w:div>
                  </w:divsChild>
                </w:div>
                <w:div w:id="436296983">
                  <w:marLeft w:val="0"/>
                  <w:marRight w:val="0"/>
                  <w:marTop w:val="0"/>
                  <w:marBottom w:val="0"/>
                  <w:divBdr>
                    <w:top w:val="none" w:sz="0" w:space="0" w:color="auto"/>
                    <w:left w:val="none" w:sz="0" w:space="0" w:color="auto"/>
                    <w:bottom w:val="none" w:sz="0" w:space="0" w:color="auto"/>
                    <w:right w:val="none" w:sz="0" w:space="0" w:color="auto"/>
                  </w:divBdr>
                  <w:divsChild>
                    <w:div w:id="1699089780">
                      <w:marLeft w:val="0"/>
                      <w:marRight w:val="0"/>
                      <w:marTop w:val="0"/>
                      <w:marBottom w:val="0"/>
                      <w:divBdr>
                        <w:top w:val="none" w:sz="0" w:space="0" w:color="auto"/>
                        <w:left w:val="none" w:sz="0" w:space="0" w:color="auto"/>
                        <w:bottom w:val="none" w:sz="0" w:space="0" w:color="auto"/>
                        <w:right w:val="none" w:sz="0" w:space="0" w:color="auto"/>
                      </w:divBdr>
                    </w:div>
                  </w:divsChild>
                </w:div>
                <w:div w:id="442579537">
                  <w:marLeft w:val="0"/>
                  <w:marRight w:val="0"/>
                  <w:marTop w:val="0"/>
                  <w:marBottom w:val="0"/>
                  <w:divBdr>
                    <w:top w:val="none" w:sz="0" w:space="0" w:color="auto"/>
                    <w:left w:val="none" w:sz="0" w:space="0" w:color="auto"/>
                    <w:bottom w:val="none" w:sz="0" w:space="0" w:color="auto"/>
                    <w:right w:val="none" w:sz="0" w:space="0" w:color="auto"/>
                  </w:divBdr>
                  <w:divsChild>
                    <w:div w:id="250623581">
                      <w:marLeft w:val="0"/>
                      <w:marRight w:val="0"/>
                      <w:marTop w:val="0"/>
                      <w:marBottom w:val="0"/>
                      <w:divBdr>
                        <w:top w:val="none" w:sz="0" w:space="0" w:color="auto"/>
                        <w:left w:val="none" w:sz="0" w:space="0" w:color="auto"/>
                        <w:bottom w:val="none" w:sz="0" w:space="0" w:color="auto"/>
                        <w:right w:val="none" w:sz="0" w:space="0" w:color="auto"/>
                      </w:divBdr>
                    </w:div>
                  </w:divsChild>
                </w:div>
                <w:div w:id="443689961">
                  <w:marLeft w:val="0"/>
                  <w:marRight w:val="0"/>
                  <w:marTop w:val="0"/>
                  <w:marBottom w:val="0"/>
                  <w:divBdr>
                    <w:top w:val="none" w:sz="0" w:space="0" w:color="auto"/>
                    <w:left w:val="none" w:sz="0" w:space="0" w:color="auto"/>
                    <w:bottom w:val="none" w:sz="0" w:space="0" w:color="auto"/>
                    <w:right w:val="none" w:sz="0" w:space="0" w:color="auto"/>
                  </w:divBdr>
                  <w:divsChild>
                    <w:div w:id="1579096253">
                      <w:marLeft w:val="0"/>
                      <w:marRight w:val="0"/>
                      <w:marTop w:val="0"/>
                      <w:marBottom w:val="0"/>
                      <w:divBdr>
                        <w:top w:val="none" w:sz="0" w:space="0" w:color="auto"/>
                        <w:left w:val="none" w:sz="0" w:space="0" w:color="auto"/>
                        <w:bottom w:val="none" w:sz="0" w:space="0" w:color="auto"/>
                        <w:right w:val="none" w:sz="0" w:space="0" w:color="auto"/>
                      </w:divBdr>
                    </w:div>
                  </w:divsChild>
                </w:div>
                <w:div w:id="452553396">
                  <w:marLeft w:val="0"/>
                  <w:marRight w:val="0"/>
                  <w:marTop w:val="0"/>
                  <w:marBottom w:val="0"/>
                  <w:divBdr>
                    <w:top w:val="none" w:sz="0" w:space="0" w:color="auto"/>
                    <w:left w:val="none" w:sz="0" w:space="0" w:color="auto"/>
                    <w:bottom w:val="none" w:sz="0" w:space="0" w:color="auto"/>
                    <w:right w:val="none" w:sz="0" w:space="0" w:color="auto"/>
                  </w:divBdr>
                  <w:divsChild>
                    <w:div w:id="1295677019">
                      <w:marLeft w:val="0"/>
                      <w:marRight w:val="0"/>
                      <w:marTop w:val="0"/>
                      <w:marBottom w:val="0"/>
                      <w:divBdr>
                        <w:top w:val="none" w:sz="0" w:space="0" w:color="auto"/>
                        <w:left w:val="none" w:sz="0" w:space="0" w:color="auto"/>
                        <w:bottom w:val="none" w:sz="0" w:space="0" w:color="auto"/>
                        <w:right w:val="none" w:sz="0" w:space="0" w:color="auto"/>
                      </w:divBdr>
                    </w:div>
                  </w:divsChild>
                </w:div>
                <w:div w:id="466244425">
                  <w:marLeft w:val="0"/>
                  <w:marRight w:val="0"/>
                  <w:marTop w:val="0"/>
                  <w:marBottom w:val="0"/>
                  <w:divBdr>
                    <w:top w:val="none" w:sz="0" w:space="0" w:color="auto"/>
                    <w:left w:val="none" w:sz="0" w:space="0" w:color="auto"/>
                    <w:bottom w:val="none" w:sz="0" w:space="0" w:color="auto"/>
                    <w:right w:val="none" w:sz="0" w:space="0" w:color="auto"/>
                  </w:divBdr>
                  <w:divsChild>
                    <w:div w:id="981468321">
                      <w:marLeft w:val="0"/>
                      <w:marRight w:val="0"/>
                      <w:marTop w:val="0"/>
                      <w:marBottom w:val="0"/>
                      <w:divBdr>
                        <w:top w:val="none" w:sz="0" w:space="0" w:color="auto"/>
                        <w:left w:val="none" w:sz="0" w:space="0" w:color="auto"/>
                        <w:bottom w:val="none" w:sz="0" w:space="0" w:color="auto"/>
                        <w:right w:val="none" w:sz="0" w:space="0" w:color="auto"/>
                      </w:divBdr>
                    </w:div>
                  </w:divsChild>
                </w:div>
                <w:div w:id="473332958">
                  <w:marLeft w:val="0"/>
                  <w:marRight w:val="0"/>
                  <w:marTop w:val="0"/>
                  <w:marBottom w:val="0"/>
                  <w:divBdr>
                    <w:top w:val="none" w:sz="0" w:space="0" w:color="auto"/>
                    <w:left w:val="none" w:sz="0" w:space="0" w:color="auto"/>
                    <w:bottom w:val="none" w:sz="0" w:space="0" w:color="auto"/>
                    <w:right w:val="none" w:sz="0" w:space="0" w:color="auto"/>
                  </w:divBdr>
                  <w:divsChild>
                    <w:div w:id="789010856">
                      <w:marLeft w:val="0"/>
                      <w:marRight w:val="0"/>
                      <w:marTop w:val="0"/>
                      <w:marBottom w:val="0"/>
                      <w:divBdr>
                        <w:top w:val="none" w:sz="0" w:space="0" w:color="auto"/>
                        <w:left w:val="none" w:sz="0" w:space="0" w:color="auto"/>
                        <w:bottom w:val="none" w:sz="0" w:space="0" w:color="auto"/>
                        <w:right w:val="none" w:sz="0" w:space="0" w:color="auto"/>
                      </w:divBdr>
                    </w:div>
                  </w:divsChild>
                </w:div>
                <w:div w:id="476649069">
                  <w:marLeft w:val="0"/>
                  <w:marRight w:val="0"/>
                  <w:marTop w:val="0"/>
                  <w:marBottom w:val="0"/>
                  <w:divBdr>
                    <w:top w:val="none" w:sz="0" w:space="0" w:color="auto"/>
                    <w:left w:val="none" w:sz="0" w:space="0" w:color="auto"/>
                    <w:bottom w:val="none" w:sz="0" w:space="0" w:color="auto"/>
                    <w:right w:val="none" w:sz="0" w:space="0" w:color="auto"/>
                  </w:divBdr>
                  <w:divsChild>
                    <w:div w:id="1540895882">
                      <w:marLeft w:val="0"/>
                      <w:marRight w:val="0"/>
                      <w:marTop w:val="0"/>
                      <w:marBottom w:val="0"/>
                      <w:divBdr>
                        <w:top w:val="none" w:sz="0" w:space="0" w:color="auto"/>
                        <w:left w:val="none" w:sz="0" w:space="0" w:color="auto"/>
                        <w:bottom w:val="none" w:sz="0" w:space="0" w:color="auto"/>
                        <w:right w:val="none" w:sz="0" w:space="0" w:color="auto"/>
                      </w:divBdr>
                    </w:div>
                  </w:divsChild>
                </w:div>
                <w:div w:id="477263285">
                  <w:marLeft w:val="0"/>
                  <w:marRight w:val="0"/>
                  <w:marTop w:val="0"/>
                  <w:marBottom w:val="0"/>
                  <w:divBdr>
                    <w:top w:val="none" w:sz="0" w:space="0" w:color="auto"/>
                    <w:left w:val="none" w:sz="0" w:space="0" w:color="auto"/>
                    <w:bottom w:val="none" w:sz="0" w:space="0" w:color="auto"/>
                    <w:right w:val="none" w:sz="0" w:space="0" w:color="auto"/>
                  </w:divBdr>
                  <w:divsChild>
                    <w:div w:id="1254512537">
                      <w:marLeft w:val="0"/>
                      <w:marRight w:val="0"/>
                      <w:marTop w:val="0"/>
                      <w:marBottom w:val="0"/>
                      <w:divBdr>
                        <w:top w:val="none" w:sz="0" w:space="0" w:color="auto"/>
                        <w:left w:val="none" w:sz="0" w:space="0" w:color="auto"/>
                        <w:bottom w:val="none" w:sz="0" w:space="0" w:color="auto"/>
                        <w:right w:val="none" w:sz="0" w:space="0" w:color="auto"/>
                      </w:divBdr>
                    </w:div>
                  </w:divsChild>
                </w:div>
                <w:div w:id="486944901">
                  <w:marLeft w:val="0"/>
                  <w:marRight w:val="0"/>
                  <w:marTop w:val="0"/>
                  <w:marBottom w:val="0"/>
                  <w:divBdr>
                    <w:top w:val="none" w:sz="0" w:space="0" w:color="auto"/>
                    <w:left w:val="none" w:sz="0" w:space="0" w:color="auto"/>
                    <w:bottom w:val="none" w:sz="0" w:space="0" w:color="auto"/>
                    <w:right w:val="none" w:sz="0" w:space="0" w:color="auto"/>
                  </w:divBdr>
                  <w:divsChild>
                    <w:div w:id="297148339">
                      <w:marLeft w:val="0"/>
                      <w:marRight w:val="0"/>
                      <w:marTop w:val="0"/>
                      <w:marBottom w:val="0"/>
                      <w:divBdr>
                        <w:top w:val="none" w:sz="0" w:space="0" w:color="auto"/>
                        <w:left w:val="none" w:sz="0" w:space="0" w:color="auto"/>
                        <w:bottom w:val="none" w:sz="0" w:space="0" w:color="auto"/>
                        <w:right w:val="none" w:sz="0" w:space="0" w:color="auto"/>
                      </w:divBdr>
                    </w:div>
                  </w:divsChild>
                </w:div>
                <w:div w:id="489949881">
                  <w:marLeft w:val="0"/>
                  <w:marRight w:val="0"/>
                  <w:marTop w:val="0"/>
                  <w:marBottom w:val="0"/>
                  <w:divBdr>
                    <w:top w:val="none" w:sz="0" w:space="0" w:color="auto"/>
                    <w:left w:val="none" w:sz="0" w:space="0" w:color="auto"/>
                    <w:bottom w:val="none" w:sz="0" w:space="0" w:color="auto"/>
                    <w:right w:val="none" w:sz="0" w:space="0" w:color="auto"/>
                  </w:divBdr>
                  <w:divsChild>
                    <w:div w:id="110632496">
                      <w:marLeft w:val="0"/>
                      <w:marRight w:val="0"/>
                      <w:marTop w:val="0"/>
                      <w:marBottom w:val="0"/>
                      <w:divBdr>
                        <w:top w:val="none" w:sz="0" w:space="0" w:color="auto"/>
                        <w:left w:val="none" w:sz="0" w:space="0" w:color="auto"/>
                        <w:bottom w:val="none" w:sz="0" w:space="0" w:color="auto"/>
                        <w:right w:val="none" w:sz="0" w:space="0" w:color="auto"/>
                      </w:divBdr>
                    </w:div>
                  </w:divsChild>
                </w:div>
                <w:div w:id="492531804">
                  <w:marLeft w:val="0"/>
                  <w:marRight w:val="0"/>
                  <w:marTop w:val="0"/>
                  <w:marBottom w:val="0"/>
                  <w:divBdr>
                    <w:top w:val="none" w:sz="0" w:space="0" w:color="auto"/>
                    <w:left w:val="none" w:sz="0" w:space="0" w:color="auto"/>
                    <w:bottom w:val="none" w:sz="0" w:space="0" w:color="auto"/>
                    <w:right w:val="none" w:sz="0" w:space="0" w:color="auto"/>
                  </w:divBdr>
                  <w:divsChild>
                    <w:div w:id="2032098598">
                      <w:marLeft w:val="0"/>
                      <w:marRight w:val="0"/>
                      <w:marTop w:val="0"/>
                      <w:marBottom w:val="0"/>
                      <w:divBdr>
                        <w:top w:val="none" w:sz="0" w:space="0" w:color="auto"/>
                        <w:left w:val="none" w:sz="0" w:space="0" w:color="auto"/>
                        <w:bottom w:val="none" w:sz="0" w:space="0" w:color="auto"/>
                        <w:right w:val="none" w:sz="0" w:space="0" w:color="auto"/>
                      </w:divBdr>
                    </w:div>
                  </w:divsChild>
                </w:div>
                <w:div w:id="504441281">
                  <w:marLeft w:val="0"/>
                  <w:marRight w:val="0"/>
                  <w:marTop w:val="0"/>
                  <w:marBottom w:val="0"/>
                  <w:divBdr>
                    <w:top w:val="none" w:sz="0" w:space="0" w:color="auto"/>
                    <w:left w:val="none" w:sz="0" w:space="0" w:color="auto"/>
                    <w:bottom w:val="none" w:sz="0" w:space="0" w:color="auto"/>
                    <w:right w:val="none" w:sz="0" w:space="0" w:color="auto"/>
                  </w:divBdr>
                  <w:divsChild>
                    <w:div w:id="496697425">
                      <w:marLeft w:val="0"/>
                      <w:marRight w:val="0"/>
                      <w:marTop w:val="0"/>
                      <w:marBottom w:val="0"/>
                      <w:divBdr>
                        <w:top w:val="none" w:sz="0" w:space="0" w:color="auto"/>
                        <w:left w:val="none" w:sz="0" w:space="0" w:color="auto"/>
                        <w:bottom w:val="none" w:sz="0" w:space="0" w:color="auto"/>
                        <w:right w:val="none" w:sz="0" w:space="0" w:color="auto"/>
                      </w:divBdr>
                    </w:div>
                  </w:divsChild>
                </w:div>
                <w:div w:id="535123929">
                  <w:marLeft w:val="0"/>
                  <w:marRight w:val="0"/>
                  <w:marTop w:val="0"/>
                  <w:marBottom w:val="0"/>
                  <w:divBdr>
                    <w:top w:val="none" w:sz="0" w:space="0" w:color="auto"/>
                    <w:left w:val="none" w:sz="0" w:space="0" w:color="auto"/>
                    <w:bottom w:val="none" w:sz="0" w:space="0" w:color="auto"/>
                    <w:right w:val="none" w:sz="0" w:space="0" w:color="auto"/>
                  </w:divBdr>
                  <w:divsChild>
                    <w:div w:id="1842427221">
                      <w:marLeft w:val="0"/>
                      <w:marRight w:val="0"/>
                      <w:marTop w:val="0"/>
                      <w:marBottom w:val="0"/>
                      <w:divBdr>
                        <w:top w:val="none" w:sz="0" w:space="0" w:color="auto"/>
                        <w:left w:val="none" w:sz="0" w:space="0" w:color="auto"/>
                        <w:bottom w:val="none" w:sz="0" w:space="0" w:color="auto"/>
                        <w:right w:val="none" w:sz="0" w:space="0" w:color="auto"/>
                      </w:divBdr>
                    </w:div>
                  </w:divsChild>
                </w:div>
                <w:div w:id="537816727">
                  <w:marLeft w:val="0"/>
                  <w:marRight w:val="0"/>
                  <w:marTop w:val="0"/>
                  <w:marBottom w:val="0"/>
                  <w:divBdr>
                    <w:top w:val="none" w:sz="0" w:space="0" w:color="auto"/>
                    <w:left w:val="none" w:sz="0" w:space="0" w:color="auto"/>
                    <w:bottom w:val="none" w:sz="0" w:space="0" w:color="auto"/>
                    <w:right w:val="none" w:sz="0" w:space="0" w:color="auto"/>
                  </w:divBdr>
                  <w:divsChild>
                    <w:div w:id="2050450737">
                      <w:marLeft w:val="0"/>
                      <w:marRight w:val="0"/>
                      <w:marTop w:val="0"/>
                      <w:marBottom w:val="0"/>
                      <w:divBdr>
                        <w:top w:val="none" w:sz="0" w:space="0" w:color="auto"/>
                        <w:left w:val="none" w:sz="0" w:space="0" w:color="auto"/>
                        <w:bottom w:val="none" w:sz="0" w:space="0" w:color="auto"/>
                        <w:right w:val="none" w:sz="0" w:space="0" w:color="auto"/>
                      </w:divBdr>
                    </w:div>
                  </w:divsChild>
                </w:div>
                <w:div w:id="552429735">
                  <w:marLeft w:val="0"/>
                  <w:marRight w:val="0"/>
                  <w:marTop w:val="0"/>
                  <w:marBottom w:val="0"/>
                  <w:divBdr>
                    <w:top w:val="none" w:sz="0" w:space="0" w:color="auto"/>
                    <w:left w:val="none" w:sz="0" w:space="0" w:color="auto"/>
                    <w:bottom w:val="none" w:sz="0" w:space="0" w:color="auto"/>
                    <w:right w:val="none" w:sz="0" w:space="0" w:color="auto"/>
                  </w:divBdr>
                  <w:divsChild>
                    <w:div w:id="1393426876">
                      <w:marLeft w:val="0"/>
                      <w:marRight w:val="0"/>
                      <w:marTop w:val="0"/>
                      <w:marBottom w:val="0"/>
                      <w:divBdr>
                        <w:top w:val="none" w:sz="0" w:space="0" w:color="auto"/>
                        <w:left w:val="none" w:sz="0" w:space="0" w:color="auto"/>
                        <w:bottom w:val="none" w:sz="0" w:space="0" w:color="auto"/>
                        <w:right w:val="none" w:sz="0" w:space="0" w:color="auto"/>
                      </w:divBdr>
                    </w:div>
                  </w:divsChild>
                </w:div>
                <w:div w:id="574555226">
                  <w:marLeft w:val="0"/>
                  <w:marRight w:val="0"/>
                  <w:marTop w:val="0"/>
                  <w:marBottom w:val="0"/>
                  <w:divBdr>
                    <w:top w:val="none" w:sz="0" w:space="0" w:color="auto"/>
                    <w:left w:val="none" w:sz="0" w:space="0" w:color="auto"/>
                    <w:bottom w:val="none" w:sz="0" w:space="0" w:color="auto"/>
                    <w:right w:val="none" w:sz="0" w:space="0" w:color="auto"/>
                  </w:divBdr>
                  <w:divsChild>
                    <w:div w:id="442698417">
                      <w:marLeft w:val="0"/>
                      <w:marRight w:val="0"/>
                      <w:marTop w:val="0"/>
                      <w:marBottom w:val="0"/>
                      <w:divBdr>
                        <w:top w:val="none" w:sz="0" w:space="0" w:color="auto"/>
                        <w:left w:val="none" w:sz="0" w:space="0" w:color="auto"/>
                        <w:bottom w:val="none" w:sz="0" w:space="0" w:color="auto"/>
                        <w:right w:val="none" w:sz="0" w:space="0" w:color="auto"/>
                      </w:divBdr>
                    </w:div>
                  </w:divsChild>
                </w:div>
                <w:div w:id="580678890">
                  <w:marLeft w:val="0"/>
                  <w:marRight w:val="0"/>
                  <w:marTop w:val="0"/>
                  <w:marBottom w:val="0"/>
                  <w:divBdr>
                    <w:top w:val="none" w:sz="0" w:space="0" w:color="auto"/>
                    <w:left w:val="none" w:sz="0" w:space="0" w:color="auto"/>
                    <w:bottom w:val="none" w:sz="0" w:space="0" w:color="auto"/>
                    <w:right w:val="none" w:sz="0" w:space="0" w:color="auto"/>
                  </w:divBdr>
                  <w:divsChild>
                    <w:div w:id="1950815644">
                      <w:marLeft w:val="0"/>
                      <w:marRight w:val="0"/>
                      <w:marTop w:val="0"/>
                      <w:marBottom w:val="0"/>
                      <w:divBdr>
                        <w:top w:val="none" w:sz="0" w:space="0" w:color="auto"/>
                        <w:left w:val="none" w:sz="0" w:space="0" w:color="auto"/>
                        <w:bottom w:val="none" w:sz="0" w:space="0" w:color="auto"/>
                        <w:right w:val="none" w:sz="0" w:space="0" w:color="auto"/>
                      </w:divBdr>
                    </w:div>
                  </w:divsChild>
                </w:div>
                <w:div w:id="607472920">
                  <w:marLeft w:val="0"/>
                  <w:marRight w:val="0"/>
                  <w:marTop w:val="0"/>
                  <w:marBottom w:val="0"/>
                  <w:divBdr>
                    <w:top w:val="none" w:sz="0" w:space="0" w:color="auto"/>
                    <w:left w:val="none" w:sz="0" w:space="0" w:color="auto"/>
                    <w:bottom w:val="none" w:sz="0" w:space="0" w:color="auto"/>
                    <w:right w:val="none" w:sz="0" w:space="0" w:color="auto"/>
                  </w:divBdr>
                  <w:divsChild>
                    <w:div w:id="489563540">
                      <w:marLeft w:val="0"/>
                      <w:marRight w:val="0"/>
                      <w:marTop w:val="0"/>
                      <w:marBottom w:val="0"/>
                      <w:divBdr>
                        <w:top w:val="none" w:sz="0" w:space="0" w:color="auto"/>
                        <w:left w:val="none" w:sz="0" w:space="0" w:color="auto"/>
                        <w:bottom w:val="none" w:sz="0" w:space="0" w:color="auto"/>
                        <w:right w:val="none" w:sz="0" w:space="0" w:color="auto"/>
                      </w:divBdr>
                    </w:div>
                  </w:divsChild>
                </w:div>
                <w:div w:id="631441396">
                  <w:marLeft w:val="0"/>
                  <w:marRight w:val="0"/>
                  <w:marTop w:val="0"/>
                  <w:marBottom w:val="0"/>
                  <w:divBdr>
                    <w:top w:val="none" w:sz="0" w:space="0" w:color="auto"/>
                    <w:left w:val="none" w:sz="0" w:space="0" w:color="auto"/>
                    <w:bottom w:val="none" w:sz="0" w:space="0" w:color="auto"/>
                    <w:right w:val="none" w:sz="0" w:space="0" w:color="auto"/>
                  </w:divBdr>
                  <w:divsChild>
                    <w:div w:id="2114326777">
                      <w:marLeft w:val="0"/>
                      <w:marRight w:val="0"/>
                      <w:marTop w:val="0"/>
                      <w:marBottom w:val="0"/>
                      <w:divBdr>
                        <w:top w:val="none" w:sz="0" w:space="0" w:color="auto"/>
                        <w:left w:val="none" w:sz="0" w:space="0" w:color="auto"/>
                        <w:bottom w:val="none" w:sz="0" w:space="0" w:color="auto"/>
                        <w:right w:val="none" w:sz="0" w:space="0" w:color="auto"/>
                      </w:divBdr>
                    </w:div>
                  </w:divsChild>
                </w:div>
                <w:div w:id="634143768">
                  <w:marLeft w:val="0"/>
                  <w:marRight w:val="0"/>
                  <w:marTop w:val="0"/>
                  <w:marBottom w:val="0"/>
                  <w:divBdr>
                    <w:top w:val="none" w:sz="0" w:space="0" w:color="auto"/>
                    <w:left w:val="none" w:sz="0" w:space="0" w:color="auto"/>
                    <w:bottom w:val="none" w:sz="0" w:space="0" w:color="auto"/>
                    <w:right w:val="none" w:sz="0" w:space="0" w:color="auto"/>
                  </w:divBdr>
                  <w:divsChild>
                    <w:div w:id="1862939125">
                      <w:marLeft w:val="0"/>
                      <w:marRight w:val="0"/>
                      <w:marTop w:val="0"/>
                      <w:marBottom w:val="0"/>
                      <w:divBdr>
                        <w:top w:val="none" w:sz="0" w:space="0" w:color="auto"/>
                        <w:left w:val="none" w:sz="0" w:space="0" w:color="auto"/>
                        <w:bottom w:val="none" w:sz="0" w:space="0" w:color="auto"/>
                        <w:right w:val="none" w:sz="0" w:space="0" w:color="auto"/>
                      </w:divBdr>
                    </w:div>
                  </w:divsChild>
                </w:div>
                <w:div w:id="642854652">
                  <w:marLeft w:val="0"/>
                  <w:marRight w:val="0"/>
                  <w:marTop w:val="0"/>
                  <w:marBottom w:val="0"/>
                  <w:divBdr>
                    <w:top w:val="none" w:sz="0" w:space="0" w:color="auto"/>
                    <w:left w:val="none" w:sz="0" w:space="0" w:color="auto"/>
                    <w:bottom w:val="none" w:sz="0" w:space="0" w:color="auto"/>
                    <w:right w:val="none" w:sz="0" w:space="0" w:color="auto"/>
                  </w:divBdr>
                  <w:divsChild>
                    <w:div w:id="71438041">
                      <w:marLeft w:val="0"/>
                      <w:marRight w:val="0"/>
                      <w:marTop w:val="0"/>
                      <w:marBottom w:val="0"/>
                      <w:divBdr>
                        <w:top w:val="none" w:sz="0" w:space="0" w:color="auto"/>
                        <w:left w:val="none" w:sz="0" w:space="0" w:color="auto"/>
                        <w:bottom w:val="none" w:sz="0" w:space="0" w:color="auto"/>
                        <w:right w:val="none" w:sz="0" w:space="0" w:color="auto"/>
                      </w:divBdr>
                    </w:div>
                  </w:divsChild>
                </w:div>
                <w:div w:id="649362285">
                  <w:marLeft w:val="0"/>
                  <w:marRight w:val="0"/>
                  <w:marTop w:val="0"/>
                  <w:marBottom w:val="0"/>
                  <w:divBdr>
                    <w:top w:val="none" w:sz="0" w:space="0" w:color="auto"/>
                    <w:left w:val="none" w:sz="0" w:space="0" w:color="auto"/>
                    <w:bottom w:val="none" w:sz="0" w:space="0" w:color="auto"/>
                    <w:right w:val="none" w:sz="0" w:space="0" w:color="auto"/>
                  </w:divBdr>
                  <w:divsChild>
                    <w:div w:id="892427882">
                      <w:marLeft w:val="0"/>
                      <w:marRight w:val="0"/>
                      <w:marTop w:val="0"/>
                      <w:marBottom w:val="0"/>
                      <w:divBdr>
                        <w:top w:val="none" w:sz="0" w:space="0" w:color="auto"/>
                        <w:left w:val="none" w:sz="0" w:space="0" w:color="auto"/>
                        <w:bottom w:val="none" w:sz="0" w:space="0" w:color="auto"/>
                        <w:right w:val="none" w:sz="0" w:space="0" w:color="auto"/>
                      </w:divBdr>
                    </w:div>
                  </w:divsChild>
                </w:div>
                <w:div w:id="661352780">
                  <w:marLeft w:val="0"/>
                  <w:marRight w:val="0"/>
                  <w:marTop w:val="0"/>
                  <w:marBottom w:val="0"/>
                  <w:divBdr>
                    <w:top w:val="none" w:sz="0" w:space="0" w:color="auto"/>
                    <w:left w:val="none" w:sz="0" w:space="0" w:color="auto"/>
                    <w:bottom w:val="none" w:sz="0" w:space="0" w:color="auto"/>
                    <w:right w:val="none" w:sz="0" w:space="0" w:color="auto"/>
                  </w:divBdr>
                  <w:divsChild>
                    <w:div w:id="17241047">
                      <w:marLeft w:val="0"/>
                      <w:marRight w:val="0"/>
                      <w:marTop w:val="0"/>
                      <w:marBottom w:val="0"/>
                      <w:divBdr>
                        <w:top w:val="none" w:sz="0" w:space="0" w:color="auto"/>
                        <w:left w:val="none" w:sz="0" w:space="0" w:color="auto"/>
                        <w:bottom w:val="none" w:sz="0" w:space="0" w:color="auto"/>
                        <w:right w:val="none" w:sz="0" w:space="0" w:color="auto"/>
                      </w:divBdr>
                    </w:div>
                  </w:divsChild>
                </w:div>
                <w:div w:id="687566303">
                  <w:marLeft w:val="0"/>
                  <w:marRight w:val="0"/>
                  <w:marTop w:val="0"/>
                  <w:marBottom w:val="0"/>
                  <w:divBdr>
                    <w:top w:val="none" w:sz="0" w:space="0" w:color="auto"/>
                    <w:left w:val="none" w:sz="0" w:space="0" w:color="auto"/>
                    <w:bottom w:val="none" w:sz="0" w:space="0" w:color="auto"/>
                    <w:right w:val="none" w:sz="0" w:space="0" w:color="auto"/>
                  </w:divBdr>
                  <w:divsChild>
                    <w:div w:id="760295388">
                      <w:marLeft w:val="0"/>
                      <w:marRight w:val="0"/>
                      <w:marTop w:val="0"/>
                      <w:marBottom w:val="0"/>
                      <w:divBdr>
                        <w:top w:val="none" w:sz="0" w:space="0" w:color="auto"/>
                        <w:left w:val="none" w:sz="0" w:space="0" w:color="auto"/>
                        <w:bottom w:val="none" w:sz="0" w:space="0" w:color="auto"/>
                        <w:right w:val="none" w:sz="0" w:space="0" w:color="auto"/>
                      </w:divBdr>
                    </w:div>
                  </w:divsChild>
                </w:div>
                <w:div w:id="692461292">
                  <w:marLeft w:val="0"/>
                  <w:marRight w:val="0"/>
                  <w:marTop w:val="0"/>
                  <w:marBottom w:val="0"/>
                  <w:divBdr>
                    <w:top w:val="none" w:sz="0" w:space="0" w:color="auto"/>
                    <w:left w:val="none" w:sz="0" w:space="0" w:color="auto"/>
                    <w:bottom w:val="none" w:sz="0" w:space="0" w:color="auto"/>
                    <w:right w:val="none" w:sz="0" w:space="0" w:color="auto"/>
                  </w:divBdr>
                  <w:divsChild>
                    <w:div w:id="1435204908">
                      <w:marLeft w:val="0"/>
                      <w:marRight w:val="0"/>
                      <w:marTop w:val="0"/>
                      <w:marBottom w:val="0"/>
                      <w:divBdr>
                        <w:top w:val="none" w:sz="0" w:space="0" w:color="auto"/>
                        <w:left w:val="none" w:sz="0" w:space="0" w:color="auto"/>
                        <w:bottom w:val="none" w:sz="0" w:space="0" w:color="auto"/>
                        <w:right w:val="none" w:sz="0" w:space="0" w:color="auto"/>
                      </w:divBdr>
                    </w:div>
                  </w:divsChild>
                </w:div>
                <w:div w:id="695161085">
                  <w:marLeft w:val="0"/>
                  <w:marRight w:val="0"/>
                  <w:marTop w:val="0"/>
                  <w:marBottom w:val="0"/>
                  <w:divBdr>
                    <w:top w:val="none" w:sz="0" w:space="0" w:color="auto"/>
                    <w:left w:val="none" w:sz="0" w:space="0" w:color="auto"/>
                    <w:bottom w:val="none" w:sz="0" w:space="0" w:color="auto"/>
                    <w:right w:val="none" w:sz="0" w:space="0" w:color="auto"/>
                  </w:divBdr>
                  <w:divsChild>
                    <w:div w:id="1102917606">
                      <w:marLeft w:val="0"/>
                      <w:marRight w:val="0"/>
                      <w:marTop w:val="0"/>
                      <w:marBottom w:val="0"/>
                      <w:divBdr>
                        <w:top w:val="none" w:sz="0" w:space="0" w:color="auto"/>
                        <w:left w:val="none" w:sz="0" w:space="0" w:color="auto"/>
                        <w:bottom w:val="none" w:sz="0" w:space="0" w:color="auto"/>
                        <w:right w:val="none" w:sz="0" w:space="0" w:color="auto"/>
                      </w:divBdr>
                    </w:div>
                  </w:divsChild>
                </w:div>
                <w:div w:id="695279973">
                  <w:marLeft w:val="0"/>
                  <w:marRight w:val="0"/>
                  <w:marTop w:val="0"/>
                  <w:marBottom w:val="0"/>
                  <w:divBdr>
                    <w:top w:val="none" w:sz="0" w:space="0" w:color="auto"/>
                    <w:left w:val="none" w:sz="0" w:space="0" w:color="auto"/>
                    <w:bottom w:val="none" w:sz="0" w:space="0" w:color="auto"/>
                    <w:right w:val="none" w:sz="0" w:space="0" w:color="auto"/>
                  </w:divBdr>
                  <w:divsChild>
                    <w:div w:id="439572681">
                      <w:marLeft w:val="0"/>
                      <w:marRight w:val="0"/>
                      <w:marTop w:val="0"/>
                      <w:marBottom w:val="0"/>
                      <w:divBdr>
                        <w:top w:val="none" w:sz="0" w:space="0" w:color="auto"/>
                        <w:left w:val="none" w:sz="0" w:space="0" w:color="auto"/>
                        <w:bottom w:val="none" w:sz="0" w:space="0" w:color="auto"/>
                        <w:right w:val="none" w:sz="0" w:space="0" w:color="auto"/>
                      </w:divBdr>
                    </w:div>
                  </w:divsChild>
                </w:div>
                <w:div w:id="699551490">
                  <w:marLeft w:val="0"/>
                  <w:marRight w:val="0"/>
                  <w:marTop w:val="0"/>
                  <w:marBottom w:val="0"/>
                  <w:divBdr>
                    <w:top w:val="none" w:sz="0" w:space="0" w:color="auto"/>
                    <w:left w:val="none" w:sz="0" w:space="0" w:color="auto"/>
                    <w:bottom w:val="none" w:sz="0" w:space="0" w:color="auto"/>
                    <w:right w:val="none" w:sz="0" w:space="0" w:color="auto"/>
                  </w:divBdr>
                  <w:divsChild>
                    <w:div w:id="550382523">
                      <w:marLeft w:val="0"/>
                      <w:marRight w:val="0"/>
                      <w:marTop w:val="0"/>
                      <w:marBottom w:val="0"/>
                      <w:divBdr>
                        <w:top w:val="none" w:sz="0" w:space="0" w:color="auto"/>
                        <w:left w:val="none" w:sz="0" w:space="0" w:color="auto"/>
                        <w:bottom w:val="none" w:sz="0" w:space="0" w:color="auto"/>
                        <w:right w:val="none" w:sz="0" w:space="0" w:color="auto"/>
                      </w:divBdr>
                    </w:div>
                  </w:divsChild>
                </w:div>
                <w:div w:id="700399228">
                  <w:marLeft w:val="0"/>
                  <w:marRight w:val="0"/>
                  <w:marTop w:val="0"/>
                  <w:marBottom w:val="0"/>
                  <w:divBdr>
                    <w:top w:val="none" w:sz="0" w:space="0" w:color="auto"/>
                    <w:left w:val="none" w:sz="0" w:space="0" w:color="auto"/>
                    <w:bottom w:val="none" w:sz="0" w:space="0" w:color="auto"/>
                    <w:right w:val="none" w:sz="0" w:space="0" w:color="auto"/>
                  </w:divBdr>
                  <w:divsChild>
                    <w:div w:id="806163658">
                      <w:marLeft w:val="0"/>
                      <w:marRight w:val="0"/>
                      <w:marTop w:val="0"/>
                      <w:marBottom w:val="0"/>
                      <w:divBdr>
                        <w:top w:val="none" w:sz="0" w:space="0" w:color="auto"/>
                        <w:left w:val="none" w:sz="0" w:space="0" w:color="auto"/>
                        <w:bottom w:val="none" w:sz="0" w:space="0" w:color="auto"/>
                        <w:right w:val="none" w:sz="0" w:space="0" w:color="auto"/>
                      </w:divBdr>
                    </w:div>
                  </w:divsChild>
                </w:div>
                <w:div w:id="708845651">
                  <w:marLeft w:val="0"/>
                  <w:marRight w:val="0"/>
                  <w:marTop w:val="0"/>
                  <w:marBottom w:val="0"/>
                  <w:divBdr>
                    <w:top w:val="none" w:sz="0" w:space="0" w:color="auto"/>
                    <w:left w:val="none" w:sz="0" w:space="0" w:color="auto"/>
                    <w:bottom w:val="none" w:sz="0" w:space="0" w:color="auto"/>
                    <w:right w:val="none" w:sz="0" w:space="0" w:color="auto"/>
                  </w:divBdr>
                  <w:divsChild>
                    <w:div w:id="1377506837">
                      <w:marLeft w:val="0"/>
                      <w:marRight w:val="0"/>
                      <w:marTop w:val="0"/>
                      <w:marBottom w:val="0"/>
                      <w:divBdr>
                        <w:top w:val="none" w:sz="0" w:space="0" w:color="auto"/>
                        <w:left w:val="none" w:sz="0" w:space="0" w:color="auto"/>
                        <w:bottom w:val="none" w:sz="0" w:space="0" w:color="auto"/>
                        <w:right w:val="none" w:sz="0" w:space="0" w:color="auto"/>
                      </w:divBdr>
                    </w:div>
                  </w:divsChild>
                </w:div>
                <w:div w:id="715663856">
                  <w:marLeft w:val="0"/>
                  <w:marRight w:val="0"/>
                  <w:marTop w:val="0"/>
                  <w:marBottom w:val="0"/>
                  <w:divBdr>
                    <w:top w:val="none" w:sz="0" w:space="0" w:color="auto"/>
                    <w:left w:val="none" w:sz="0" w:space="0" w:color="auto"/>
                    <w:bottom w:val="none" w:sz="0" w:space="0" w:color="auto"/>
                    <w:right w:val="none" w:sz="0" w:space="0" w:color="auto"/>
                  </w:divBdr>
                  <w:divsChild>
                    <w:div w:id="411700766">
                      <w:marLeft w:val="0"/>
                      <w:marRight w:val="0"/>
                      <w:marTop w:val="0"/>
                      <w:marBottom w:val="0"/>
                      <w:divBdr>
                        <w:top w:val="none" w:sz="0" w:space="0" w:color="auto"/>
                        <w:left w:val="none" w:sz="0" w:space="0" w:color="auto"/>
                        <w:bottom w:val="none" w:sz="0" w:space="0" w:color="auto"/>
                        <w:right w:val="none" w:sz="0" w:space="0" w:color="auto"/>
                      </w:divBdr>
                    </w:div>
                  </w:divsChild>
                </w:div>
                <w:div w:id="739792872">
                  <w:marLeft w:val="0"/>
                  <w:marRight w:val="0"/>
                  <w:marTop w:val="0"/>
                  <w:marBottom w:val="0"/>
                  <w:divBdr>
                    <w:top w:val="none" w:sz="0" w:space="0" w:color="auto"/>
                    <w:left w:val="none" w:sz="0" w:space="0" w:color="auto"/>
                    <w:bottom w:val="none" w:sz="0" w:space="0" w:color="auto"/>
                    <w:right w:val="none" w:sz="0" w:space="0" w:color="auto"/>
                  </w:divBdr>
                  <w:divsChild>
                    <w:div w:id="436295687">
                      <w:marLeft w:val="0"/>
                      <w:marRight w:val="0"/>
                      <w:marTop w:val="0"/>
                      <w:marBottom w:val="0"/>
                      <w:divBdr>
                        <w:top w:val="none" w:sz="0" w:space="0" w:color="auto"/>
                        <w:left w:val="none" w:sz="0" w:space="0" w:color="auto"/>
                        <w:bottom w:val="none" w:sz="0" w:space="0" w:color="auto"/>
                        <w:right w:val="none" w:sz="0" w:space="0" w:color="auto"/>
                      </w:divBdr>
                    </w:div>
                  </w:divsChild>
                </w:div>
                <w:div w:id="768433340">
                  <w:marLeft w:val="0"/>
                  <w:marRight w:val="0"/>
                  <w:marTop w:val="0"/>
                  <w:marBottom w:val="0"/>
                  <w:divBdr>
                    <w:top w:val="none" w:sz="0" w:space="0" w:color="auto"/>
                    <w:left w:val="none" w:sz="0" w:space="0" w:color="auto"/>
                    <w:bottom w:val="none" w:sz="0" w:space="0" w:color="auto"/>
                    <w:right w:val="none" w:sz="0" w:space="0" w:color="auto"/>
                  </w:divBdr>
                  <w:divsChild>
                    <w:div w:id="1286161941">
                      <w:marLeft w:val="0"/>
                      <w:marRight w:val="0"/>
                      <w:marTop w:val="0"/>
                      <w:marBottom w:val="0"/>
                      <w:divBdr>
                        <w:top w:val="none" w:sz="0" w:space="0" w:color="auto"/>
                        <w:left w:val="none" w:sz="0" w:space="0" w:color="auto"/>
                        <w:bottom w:val="none" w:sz="0" w:space="0" w:color="auto"/>
                        <w:right w:val="none" w:sz="0" w:space="0" w:color="auto"/>
                      </w:divBdr>
                    </w:div>
                  </w:divsChild>
                </w:div>
                <w:div w:id="776608188">
                  <w:marLeft w:val="0"/>
                  <w:marRight w:val="0"/>
                  <w:marTop w:val="0"/>
                  <w:marBottom w:val="0"/>
                  <w:divBdr>
                    <w:top w:val="none" w:sz="0" w:space="0" w:color="auto"/>
                    <w:left w:val="none" w:sz="0" w:space="0" w:color="auto"/>
                    <w:bottom w:val="none" w:sz="0" w:space="0" w:color="auto"/>
                    <w:right w:val="none" w:sz="0" w:space="0" w:color="auto"/>
                  </w:divBdr>
                  <w:divsChild>
                    <w:div w:id="887842571">
                      <w:marLeft w:val="0"/>
                      <w:marRight w:val="0"/>
                      <w:marTop w:val="0"/>
                      <w:marBottom w:val="0"/>
                      <w:divBdr>
                        <w:top w:val="none" w:sz="0" w:space="0" w:color="auto"/>
                        <w:left w:val="none" w:sz="0" w:space="0" w:color="auto"/>
                        <w:bottom w:val="none" w:sz="0" w:space="0" w:color="auto"/>
                        <w:right w:val="none" w:sz="0" w:space="0" w:color="auto"/>
                      </w:divBdr>
                    </w:div>
                  </w:divsChild>
                </w:div>
                <w:div w:id="783113647">
                  <w:marLeft w:val="0"/>
                  <w:marRight w:val="0"/>
                  <w:marTop w:val="0"/>
                  <w:marBottom w:val="0"/>
                  <w:divBdr>
                    <w:top w:val="none" w:sz="0" w:space="0" w:color="auto"/>
                    <w:left w:val="none" w:sz="0" w:space="0" w:color="auto"/>
                    <w:bottom w:val="none" w:sz="0" w:space="0" w:color="auto"/>
                    <w:right w:val="none" w:sz="0" w:space="0" w:color="auto"/>
                  </w:divBdr>
                  <w:divsChild>
                    <w:div w:id="466893936">
                      <w:marLeft w:val="0"/>
                      <w:marRight w:val="0"/>
                      <w:marTop w:val="0"/>
                      <w:marBottom w:val="0"/>
                      <w:divBdr>
                        <w:top w:val="none" w:sz="0" w:space="0" w:color="auto"/>
                        <w:left w:val="none" w:sz="0" w:space="0" w:color="auto"/>
                        <w:bottom w:val="none" w:sz="0" w:space="0" w:color="auto"/>
                        <w:right w:val="none" w:sz="0" w:space="0" w:color="auto"/>
                      </w:divBdr>
                    </w:div>
                  </w:divsChild>
                </w:div>
                <w:div w:id="816728730">
                  <w:marLeft w:val="0"/>
                  <w:marRight w:val="0"/>
                  <w:marTop w:val="0"/>
                  <w:marBottom w:val="0"/>
                  <w:divBdr>
                    <w:top w:val="none" w:sz="0" w:space="0" w:color="auto"/>
                    <w:left w:val="none" w:sz="0" w:space="0" w:color="auto"/>
                    <w:bottom w:val="none" w:sz="0" w:space="0" w:color="auto"/>
                    <w:right w:val="none" w:sz="0" w:space="0" w:color="auto"/>
                  </w:divBdr>
                  <w:divsChild>
                    <w:div w:id="1965303512">
                      <w:marLeft w:val="0"/>
                      <w:marRight w:val="0"/>
                      <w:marTop w:val="0"/>
                      <w:marBottom w:val="0"/>
                      <w:divBdr>
                        <w:top w:val="none" w:sz="0" w:space="0" w:color="auto"/>
                        <w:left w:val="none" w:sz="0" w:space="0" w:color="auto"/>
                        <w:bottom w:val="none" w:sz="0" w:space="0" w:color="auto"/>
                        <w:right w:val="none" w:sz="0" w:space="0" w:color="auto"/>
                      </w:divBdr>
                    </w:div>
                  </w:divsChild>
                </w:div>
                <w:div w:id="822240414">
                  <w:marLeft w:val="0"/>
                  <w:marRight w:val="0"/>
                  <w:marTop w:val="0"/>
                  <w:marBottom w:val="0"/>
                  <w:divBdr>
                    <w:top w:val="none" w:sz="0" w:space="0" w:color="auto"/>
                    <w:left w:val="none" w:sz="0" w:space="0" w:color="auto"/>
                    <w:bottom w:val="none" w:sz="0" w:space="0" w:color="auto"/>
                    <w:right w:val="none" w:sz="0" w:space="0" w:color="auto"/>
                  </w:divBdr>
                  <w:divsChild>
                    <w:div w:id="529882150">
                      <w:marLeft w:val="0"/>
                      <w:marRight w:val="0"/>
                      <w:marTop w:val="0"/>
                      <w:marBottom w:val="0"/>
                      <w:divBdr>
                        <w:top w:val="none" w:sz="0" w:space="0" w:color="auto"/>
                        <w:left w:val="none" w:sz="0" w:space="0" w:color="auto"/>
                        <w:bottom w:val="none" w:sz="0" w:space="0" w:color="auto"/>
                        <w:right w:val="none" w:sz="0" w:space="0" w:color="auto"/>
                      </w:divBdr>
                    </w:div>
                  </w:divsChild>
                </w:div>
                <w:div w:id="829980620">
                  <w:marLeft w:val="0"/>
                  <w:marRight w:val="0"/>
                  <w:marTop w:val="0"/>
                  <w:marBottom w:val="0"/>
                  <w:divBdr>
                    <w:top w:val="none" w:sz="0" w:space="0" w:color="auto"/>
                    <w:left w:val="none" w:sz="0" w:space="0" w:color="auto"/>
                    <w:bottom w:val="none" w:sz="0" w:space="0" w:color="auto"/>
                    <w:right w:val="none" w:sz="0" w:space="0" w:color="auto"/>
                  </w:divBdr>
                  <w:divsChild>
                    <w:div w:id="1297296668">
                      <w:marLeft w:val="0"/>
                      <w:marRight w:val="0"/>
                      <w:marTop w:val="0"/>
                      <w:marBottom w:val="0"/>
                      <w:divBdr>
                        <w:top w:val="none" w:sz="0" w:space="0" w:color="auto"/>
                        <w:left w:val="none" w:sz="0" w:space="0" w:color="auto"/>
                        <w:bottom w:val="none" w:sz="0" w:space="0" w:color="auto"/>
                        <w:right w:val="none" w:sz="0" w:space="0" w:color="auto"/>
                      </w:divBdr>
                    </w:div>
                  </w:divsChild>
                </w:div>
                <w:div w:id="833451087">
                  <w:marLeft w:val="0"/>
                  <w:marRight w:val="0"/>
                  <w:marTop w:val="0"/>
                  <w:marBottom w:val="0"/>
                  <w:divBdr>
                    <w:top w:val="none" w:sz="0" w:space="0" w:color="auto"/>
                    <w:left w:val="none" w:sz="0" w:space="0" w:color="auto"/>
                    <w:bottom w:val="none" w:sz="0" w:space="0" w:color="auto"/>
                    <w:right w:val="none" w:sz="0" w:space="0" w:color="auto"/>
                  </w:divBdr>
                  <w:divsChild>
                    <w:div w:id="1525629394">
                      <w:marLeft w:val="0"/>
                      <w:marRight w:val="0"/>
                      <w:marTop w:val="0"/>
                      <w:marBottom w:val="0"/>
                      <w:divBdr>
                        <w:top w:val="none" w:sz="0" w:space="0" w:color="auto"/>
                        <w:left w:val="none" w:sz="0" w:space="0" w:color="auto"/>
                        <w:bottom w:val="none" w:sz="0" w:space="0" w:color="auto"/>
                        <w:right w:val="none" w:sz="0" w:space="0" w:color="auto"/>
                      </w:divBdr>
                    </w:div>
                  </w:divsChild>
                </w:div>
                <w:div w:id="837891999">
                  <w:marLeft w:val="0"/>
                  <w:marRight w:val="0"/>
                  <w:marTop w:val="0"/>
                  <w:marBottom w:val="0"/>
                  <w:divBdr>
                    <w:top w:val="none" w:sz="0" w:space="0" w:color="auto"/>
                    <w:left w:val="none" w:sz="0" w:space="0" w:color="auto"/>
                    <w:bottom w:val="none" w:sz="0" w:space="0" w:color="auto"/>
                    <w:right w:val="none" w:sz="0" w:space="0" w:color="auto"/>
                  </w:divBdr>
                  <w:divsChild>
                    <w:div w:id="347562883">
                      <w:marLeft w:val="0"/>
                      <w:marRight w:val="0"/>
                      <w:marTop w:val="0"/>
                      <w:marBottom w:val="0"/>
                      <w:divBdr>
                        <w:top w:val="none" w:sz="0" w:space="0" w:color="auto"/>
                        <w:left w:val="none" w:sz="0" w:space="0" w:color="auto"/>
                        <w:bottom w:val="none" w:sz="0" w:space="0" w:color="auto"/>
                        <w:right w:val="none" w:sz="0" w:space="0" w:color="auto"/>
                      </w:divBdr>
                    </w:div>
                  </w:divsChild>
                </w:div>
                <w:div w:id="859128604">
                  <w:marLeft w:val="0"/>
                  <w:marRight w:val="0"/>
                  <w:marTop w:val="0"/>
                  <w:marBottom w:val="0"/>
                  <w:divBdr>
                    <w:top w:val="none" w:sz="0" w:space="0" w:color="auto"/>
                    <w:left w:val="none" w:sz="0" w:space="0" w:color="auto"/>
                    <w:bottom w:val="none" w:sz="0" w:space="0" w:color="auto"/>
                    <w:right w:val="none" w:sz="0" w:space="0" w:color="auto"/>
                  </w:divBdr>
                  <w:divsChild>
                    <w:div w:id="892887632">
                      <w:marLeft w:val="0"/>
                      <w:marRight w:val="0"/>
                      <w:marTop w:val="0"/>
                      <w:marBottom w:val="0"/>
                      <w:divBdr>
                        <w:top w:val="none" w:sz="0" w:space="0" w:color="auto"/>
                        <w:left w:val="none" w:sz="0" w:space="0" w:color="auto"/>
                        <w:bottom w:val="none" w:sz="0" w:space="0" w:color="auto"/>
                        <w:right w:val="none" w:sz="0" w:space="0" w:color="auto"/>
                      </w:divBdr>
                    </w:div>
                  </w:divsChild>
                </w:div>
                <w:div w:id="865558652">
                  <w:marLeft w:val="0"/>
                  <w:marRight w:val="0"/>
                  <w:marTop w:val="0"/>
                  <w:marBottom w:val="0"/>
                  <w:divBdr>
                    <w:top w:val="none" w:sz="0" w:space="0" w:color="auto"/>
                    <w:left w:val="none" w:sz="0" w:space="0" w:color="auto"/>
                    <w:bottom w:val="none" w:sz="0" w:space="0" w:color="auto"/>
                    <w:right w:val="none" w:sz="0" w:space="0" w:color="auto"/>
                  </w:divBdr>
                  <w:divsChild>
                    <w:div w:id="1173489329">
                      <w:marLeft w:val="0"/>
                      <w:marRight w:val="0"/>
                      <w:marTop w:val="0"/>
                      <w:marBottom w:val="0"/>
                      <w:divBdr>
                        <w:top w:val="none" w:sz="0" w:space="0" w:color="auto"/>
                        <w:left w:val="none" w:sz="0" w:space="0" w:color="auto"/>
                        <w:bottom w:val="none" w:sz="0" w:space="0" w:color="auto"/>
                        <w:right w:val="none" w:sz="0" w:space="0" w:color="auto"/>
                      </w:divBdr>
                    </w:div>
                  </w:divsChild>
                </w:div>
                <w:div w:id="884371497">
                  <w:marLeft w:val="0"/>
                  <w:marRight w:val="0"/>
                  <w:marTop w:val="0"/>
                  <w:marBottom w:val="0"/>
                  <w:divBdr>
                    <w:top w:val="none" w:sz="0" w:space="0" w:color="auto"/>
                    <w:left w:val="none" w:sz="0" w:space="0" w:color="auto"/>
                    <w:bottom w:val="none" w:sz="0" w:space="0" w:color="auto"/>
                    <w:right w:val="none" w:sz="0" w:space="0" w:color="auto"/>
                  </w:divBdr>
                  <w:divsChild>
                    <w:div w:id="1821733397">
                      <w:marLeft w:val="0"/>
                      <w:marRight w:val="0"/>
                      <w:marTop w:val="0"/>
                      <w:marBottom w:val="0"/>
                      <w:divBdr>
                        <w:top w:val="none" w:sz="0" w:space="0" w:color="auto"/>
                        <w:left w:val="none" w:sz="0" w:space="0" w:color="auto"/>
                        <w:bottom w:val="none" w:sz="0" w:space="0" w:color="auto"/>
                        <w:right w:val="none" w:sz="0" w:space="0" w:color="auto"/>
                      </w:divBdr>
                    </w:div>
                  </w:divsChild>
                </w:div>
                <w:div w:id="887230489">
                  <w:marLeft w:val="0"/>
                  <w:marRight w:val="0"/>
                  <w:marTop w:val="0"/>
                  <w:marBottom w:val="0"/>
                  <w:divBdr>
                    <w:top w:val="none" w:sz="0" w:space="0" w:color="auto"/>
                    <w:left w:val="none" w:sz="0" w:space="0" w:color="auto"/>
                    <w:bottom w:val="none" w:sz="0" w:space="0" w:color="auto"/>
                    <w:right w:val="none" w:sz="0" w:space="0" w:color="auto"/>
                  </w:divBdr>
                  <w:divsChild>
                    <w:div w:id="902524960">
                      <w:marLeft w:val="0"/>
                      <w:marRight w:val="0"/>
                      <w:marTop w:val="0"/>
                      <w:marBottom w:val="0"/>
                      <w:divBdr>
                        <w:top w:val="none" w:sz="0" w:space="0" w:color="auto"/>
                        <w:left w:val="none" w:sz="0" w:space="0" w:color="auto"/>
                        <w:bottom w:val="none" w:sz="0" w:space="0" w:color="auto"/>
                        <w:right w:val="none" w:sz="0" w:space="0" w:color="auto"/>
                      </w:divBdr>
                    </w:div>
                  </w:divsChild>
                </w:div>
                <w:div w:id="897207591">
                  <w:marLeft w:val="0"/>
                  <w:marRight w:val="0"/>
                  <w:marTop w:val="0"/>
                  <w:marBottom w:val="0"/>
                  <w:divBdr>
                    <w:top w:val="none" w:sz="0" w:space="0" w:color="auto"/>
                    <w:left w:val="none" w:sz="0" w:space="0" w:color="auto"/>
                    <w:bottom w:val="none" w:sz="0" w:space="0" w:color="auto"/>
                    <w:right w:val="none" w:sz="0" w:space="0" w:color="auto"/>
                  </w:divBdr>
                  <w:divsChild>
                    <w:div w:id="1429734448">
                      <w:marLeft w:val="0"/>
                      <w:marRight w:val="0"/>
                      <w:marTop w:val="0"/>
                      <w:marBottom w:val="0"/>
                      <w:divBdr>
                        <w:top w:val="none" w:sz="0" w:space="0" w:color="auto"/>
                        <w:left w:val="none" w:sz="0" w:space="0" w:color="auto"/>
                        <w:bottom w:val="none" w:sz="0" w:space="0" w:color="auto"/>
                        <w:right w:val="none" w:sz="0" w:space="0" w:color="auto"/>
                      </w:divBdr>
                    </w:div>
                  </w:divsChild>
                </w:div>
                <w:div w:id="899752302">
                  <w:marLeft w:val="0"/>
                  <w:marRight w:val="0"/>
                  <w:marTop w:val="0"/>
                  <w:marBottom w:val="0"/>
                  <w:divBdr>
                    <w:top w:val="none" w:sz="0" w:space="0" w:color="auto"/>
                    <w:left w:val="none" w:sz="0" w:space="0" w:color="auto"/>
                    <w:bottom w:val="none" w:sz="0" w:space="0" w:color="auto"/>
                    <w:right w:val="none" w:sz="0" w:space="0" w:color="auto"/>
                  </w:divBdr>
                  <w:divsChild>
                    <w:div w:id="1813673917">
                      <w:marLeft w:val="0"/>
                      <w:marRight w:val="0"/>
                      <w:marTop w:val="0"/>
                      <w:marBottom w:val="0"/>
                      <w:divBdr>
                        <w:top w:val="none" w:sz="0" w:space="0" w:color="auto"/>
                        <w:left w:val="none" w:sz="0" w:space="0" w:color="auto"/>
                        <w:bottom w:val="none" w:sz="0" w:space="0" w:color="auto"/>
                        <w:right w:val="none" w:sz="0" w:space="0" w:color="auto"/>
                      </w:divBdr>
                    </w:div>
                  </w:divsChild>
                </w:div>
                <w:div w:id="910846081">
                  <w:marLeft w:val="0"/>
                  <w:marRight w:val="0"/>
                  <w:marTop w:val="0"/>
                  <w:marBottom w:val="0"/>
                  <w:divBdr>
                    <w:top w:val="none" w:sz="0" w:space="0" w:color="auto"/>
                    <w:left w:val="none" w:sz="0" w:space="0" w:color="auto"/>
                    <w:bottom w:val="none" w:sz="0" w:space="0" w:color="auto"/>
                    <w:right w:val="none" w:sz="0" w:space="0" w:color="auto"/>
                  </w:divBdr>
                  <w:divsChild>
                    <w:div w:id="471024819">
                      <w:marLeft w:val="0"/>
                      <w:marRight w:val="0"/>
                      <w:marTop w:val="0"/>
                      <w:marBottom w:val="0"/>
                      <w:divBdr>
                        <w:top w:val="none" w:sz="0" w:space="0" w:color="auto"/>
                        <w:left w:val="none" w:sz="0" w:space="0" w:color="auto"/>
                        <w:bottom w:val="none" w:sz="0" w:space="0" w:color="auto"/>
                        <w:right w:val="none" w:sz="0" w:space="0" w:color="auto"/>
                      </w:divBdr>
                    </w:div>
                  </w:divsChild>
                </w:div>
                <w:div w:id="912812809">
                  <w:marLeft w:val="0"/>
                  <w:marRight w:val="0"/>
                  <w:marTop w:val="0"/>
                  <w:marBottom w:val="0"/>
                  <w:divBdr>
                    <w:top w:val="none" w:sz="0" w:space="0" w:color="auto"/>
                    <w:left w:val="none" w:sz="0" w:space="0" w:color="auto"/>
                    <w:bottom w:val="none" w:sz="0" w:space="0" w:color="auto"/>
                    <w:right w:val="none" w:sz="0" w:space="0" w:color="auto"/>
                  </w:divBdr>
                  <w:divsChild>
                    <w:div w:id="1703822596">
                      <w:marLeft w:val="0"/>
                      <w:marRight w:val="0"/>
                      <w:marTop w:val="0"/>
                      <w:marBottom w:val="0"/>
                      <w:divBdr>
                        <w:top w:val="none" w:sz="0" w:space="0" w:color="auto"/>
                        <w:left w:val="none" w:sz="0" w:space="0" w:color="auto"/>
                        <w:bottom w:val="none" w:sz="0" w:space="0" w:color="auto"/>
                        <w:right w:val="none" w:sz="0" w:space="0" w:color="auto"/>
                      </w:divBdr>
                    </w:div>
                  </w:divsChild>
                </w:div>
                <w:div w:id="928807676">
                  <w:marLeft w:val="0"/>
                  <w:marRight w:val="0"/>
                  <w:marTop w:val="0"/>
                  <w:marBottom w:val="0"/>
                  <w:divBdr>
                    <w:top w:val="none" w:sz="0" w:space="0" w:color="auto"/>
                    <w:left w:val="none" w:sz="0" w:space="0" w:color="auto"/>
                    <w:bottom w:val="none" w:sz="0" w:space="0" w:color="auto"/>
                    <w:right w:val="none" w:sz="0" w:space="0" w:color="auto"/>
                  </w:divBdr>
                  <w:divsChild>
                    <w:div w:id="1032076424">
                      <w:marLeft w:val="0"/>
                      <w:marRight w:val="0"/>
                      <w:marTop w:val="0"/>
                      <w:marBottom w:val="0"/>
                      <w:divBdr>
                        <w:top w:val="none" w:sz="0" w:space="0" w:color="auto"/>
                        <w:left w:val="none" w:sz="0" w:space="0" w:color="auto"/>
                        <w:bottom w:val="none" w:sz="0" w:space="0" w:color="auto"/>
                        <w:right w:val="none" w:sz="0" w:space="0" w:color="auto"/>
                      </w:divBdr>
                    </w:div>
                  </w:divsChild>
                </w:div>
                <w:div w:id="934435798">
                  <w:marLeft w:val="0"/>
                  <w:marRight w:val="0"/>
                  <w:marTop w:val="0"/>
                  <w:marBottom w:val="0"/>
                  <w:divBdr>
                    <w:top w:val="none" w:sz="0" w:space="0" w:color="auto"/>
                    <w:left w:val="none" w:sz="0" w:space="0" w:color="auto"/>
                    <w:bottom w:val="none" w:sz="0" w:space="0" w:color="auto"/>
                    <w:right w:val="none" w:sz="0" w:space="0" w:color="auto"/>
                  </w:divBdr>
                  <w:divsChild>
                    <w:div w:id="1244292044">
                      <w:marLeft w:val="0"/>
                      <w:marRight w:val="0"/>
                      <w:marTop w:val="0"/>
                      <w:marBottom w:val="0"/>
                      <w:divBdr>
                        <w:top w:val="none" w:sz="0" w:space="0" w:color="auto"/>
                        <w:left w:val="none" w:sz="0" w:space="0" w:color="auto"/>
                        <w:bottom w:val="none" w:sz="0" w:space="0" w:color="auto"/>
                        <w:right w:val="none" w:sz="0" w:space="0" w:color="auto"/>
                      </w:divBdr>
                    </w:div>
                  </w:divsChild>
                </w:div>
                <w:div w:id="947355282">
                  <w:marLeft w:val="0"/>
                  <w:marRight w:val="0"/>
                  <w:marTop w:val="0"/>
                  <w:marBottom w:val="0"/>
                  <w:divBdr>
                    <w:top w:val="none" w:sz="0" w:space="0" w:color="auto"/>
                    <w:left w:val="none" w:sz="0" w:space="0" w:color="auto"/>
                    <w:bottom w:val="none" w:sz="0" w:space="0" w:color="auto"/>
                    <w:right w:val="none" w:sz="0" w:space="0" w:color="auto"/>
                  </w:divBdr>
                  <w:divsChild>
                    <w:div w:id="234514994">
                      <w:marLeft w:val="0"/>
                      <w:marRight w:val="0"/>
                      <w:marTop w:val="0"/>
                      <w:marBottom w:val="0"/>
                      <w:divBdr>
                        <w:top w:val="none" w:sz="0" w:space="0" w:color="auto"/>
                        <w:left w:val="none" w:sz="0" w:space="0" w:color="auto"/>
                        <w:bottom w:val="none" w:sz="0" w:space="0" w:color="auto"/>
                        <w:right w:val="none" w:sz="0" w:space="0" w:color="auto"/>
                      </w:divBdr>
                    </w:div>
                  </w:divsChild>
                </w:div>
                <w:div w:id="959458119">
                  <w:marLeft w:val="0"/>
                  <w:marRight w:val="0"/>
                  <w:marTop w:val="0"/>
                  <w:marBottom w:val="0"/>
                  <w:divBdr>
                    <w:top w:val="none" w:sz="0" w:space="0" w:color="auto"/>
                    <w:left w:val="none" w:sz="0" w:space="0" w:color="auto"/>
                    <w:bottom w:val="none" w:sz="0" w:space="0" w:color="auto"/>
                    <w:right w:val="none" w:sz="0" w:space="0" w:color="auto"/>
                  </w:divBdr>
                  <w:divsChild>
                    <w:div w:id="1692225036">
                      <w:marLeft w:val="0"/>
                      <w:marRight w:val="0"/>
                      <w:marTop w:val="0"/>
                      <w:marBottom w:val="0"/>
                      <w:divBdr>
                        <w:top w:val="none" w:sz="0" w:space="0" w:color="auto"/>
                        <w:left w:val="none" w:sz="0" w:space="0" w:color="auto"/>
                        <w:bottom w:val="none" w:sz="0" w:space="0" w:color="auto"/>
                        <w:right w:val="none" w:sz="0" w:space="0" w:color="auto"/>
                      </w:divBdr>
                    </w:div>
                  </w:divsChild>
                </w:div>
                <w:div w:id="966736558">
                  <w:marLeft w:val="0"/>
                  <w:marRight w:val="0"/>
                  <w:marTop w:val="0"/>
                  <w:marBottom w:val="0"/>
                  <w:divBdr>
                    <w:top w:val="none" w:sz="0" w:space="0" w:color="auto"/>
                    <w:left w:val="none" w:sz="0" w:space="0" w:color="auto"/>
                    <w:bottom w:val="none" w:sz="0" w:space="0" w:color="auto"/>
                    <w:right w:val="none" w:sz="0" w:space="0" w:color="auto"/>
                  </w:divBdr>
                  <w:divsChild>
                    <w:div w:id="1758862546">
                      <w:marLeft w:val="0"/>
                      <w:marRight w:val="0"/>
                      <w:marTop w:val="0"/>
                      <w:marBottom w:val="0"/>
                      <w:divBdr>
                        <w:top w:val="none" w:sz="0" w:space="0" w:color="auto"/>
                        <w:left w:val="none" w:sz="0" w:space="0" w:color="auto"/>
                        <w:bottom w:val="none" w:sz="0" w:space="0" w:color="auto"/>
                        <w:right w:val="none" w:sz="0" w:space="0" w:color="auto"/>
                      </w:divBdr>
                    </w:div>
                  </w:divsChild>
                </w:div>
                <w:div w:id="985209381">
                  <w:marLeft w:val="0"/>
                  <w:marRight w:val="0"/>
                  <w:marTop w:val="0"/>
                  <w:marBottom w:val="0"/>
                  <w:divBdr>
                    <w:top w:val="none" w:sz="0" w:space="0" w:color="auto"/>
                    <w:left w:val="none" w:sz="0" w:space="0" w:color="auto"/>
                    <w:bottom w:val="none" w:sz="0" w:space="0" w:color="auto"/>
                    <w:right w:val="none" w:sz="0" w:space="0" w:color="auto"/>
                  </w:divBdr>
                  <w:divsChild>
                    <w:div w:id="20665161">
                      <w:marLeft w:val="0"/>
                      <w:marRight w:val="0"/>
                      <w:marTop w:val="0"/>
                      <w:marBottom w:val="0"/>
                      <w:divBdr>
                        <w:top w:val="none" w:sz="0" w:space="0" w:color="auto"/>
                        <w:left w:val="none" w:sz="0" w:space="0" w:color="auto"/>
                        <w:bottom w:val="none" w:sz="0" w:space="0" w:color="auto"/>
                        <w:right w:val="none" w:sz="0" w:space="0" w:color="auto"/>
                      </w:divBdr>
                    </w:div>
                  </w:divsChild>
                </w:div>
                <w:div w:id="1013217396">
                  <w:marLeft w:val="0"/>
                  <w:marRight w:val="0"/>
                  <w:marTop w:val="0"/>
                  <w:marBottom w:val="0"/>
                  <w:divBdr>
                    <w:top w:val="none" w:sz="0" w:space="0" w:color="auto"/>
                    <w:left w:val="none" w:sz="0" w:space="0" w:color="auto"/>
                    <w:bottom w:val="none" w:sz="0" w:space="0" w:color="auto"/>
                    <w:right w:val="none" w:sz="0" w:space="0" w:color="auto"/>
                  </w:divBdr>
                  <w:divsChild>
                    <w:div w:id="1377894695">
                      <w:marLeft w:val="0"/>
                      <w:marRight w:val="0"/>
                      <w:marTop w:val="0"/>
                      <w:marBottom w:val="0"/>
                      <w:divBdr>
                        <w:top w:val="none" w:sz="0" w:space="0" w:color="auto"/>
                        <w:left w:val="none" w:sz="0" w:space="0" w:color="auto"/>
                        <w:bottom w:val="none" w:sz="0" w:space="0" w:color="auto"/>
                        <w:right w:val="none" w:sz="0" w:space="0" w:color="auto"/>
                      </w:divBdr>
                    </w:div>
                  </w:divsChild>
                </w:div>
                <w:div w:id="1045563420">
                  <w:marLeft w:val="0"/>
                  <w:marRight w:val="0"/>
                  <w:marTop w:val="0"/>
                  <w:marBottom w:val="0"/>
                  <w:divBdr>
                    <w:top w:val="none" w:sz="0" w:space="0" w:color="auto"/>
                    <w:left w:val="none" w:sz="0" w:space="0" w:color="auto"/>
                    <w:bottom w:val="none" w:sz="0" w:space="0" w:color="auto"/>
                    <w:right w:val="none" w:sz="0" w:space="0" w:color="auto"/>
                  </w:divBdr>
                  <w:divsChild>
                    <w:div w:id="353311257">
                      <w:marLeft w:val="0"/>
                      <w:marRight w:val="0"/>
                      <w:marTop w:val="0"/>
                      <w:marBottom w:val="0"/>
                      <w:divBdr>
                        <w:top w:val="none" w:sz="0" w:space="0" w:color="auto"/>
                        <w:left w:val="none" w:sz="0" w:space="0" w:color="auto"/>
                        <w:bottom w:val="none" w:sz="0" w:space="0" w:color="auto"/>
                        <w:right w:val="none" w:sz="0" w:space="0" w:color="auto"/>
                      </w:divBdr>
                    </w:div>
                  </w:divsChild>
                </w:div>
                <w:div w:id="1056851618">
                  <w:marLeft w:val="0"/>
                  <w:marRight w:val="0"/>
                  <w:marTop w:val="0"/>
                  <w:marBottom w:val="0"/>
                  <w:divBdr>
                    <w:top w:val="none" w:sz="0" w:space="0" w:color="auto"/>
                    <w:left w:val="none" w:sz="0" w:space="0" w:color="auto"/>
                    <w:bottom w:val="none" w:sz="0" w:space="0" w:color="auto"/>
                    <w:right w:val="none" w:sz="0" w:space="0" w:color="auto"/>
                  </w:divBdr>
                  <w:divsChild>
                    <w:div w:id="373623353">
                      <w:marLeft w:val="0"/>
                      <w:marRight w:val="0"/>
                      <w:marTop w:val="0"/>
                      <w:marBottom w:val="0"/>
                      <w:divBdr>
                        <w:top w:val="none" w:sz="0" w:space="0" w:color="auto"/>
                        <w:left w:val="none" w:sz="0" w:space="0" w:color="auto"/>
                        <w:bottom w:val="none" w:sz="0" w:space="0" w:color="auto"/>
                        <w:right w:val="none" w:sz="0" w:space="0" w:color="auto"/>
                      </w:divBdr>
                    </w:div>
                  </w:divsChild>
                </w:div>
                <w:div w:id="1060329745">
                  <w:marLeft w:val="0"/>
                  <w:marRight w:val="0"/>
                  <w:marTop w:val="0"/>
                  <w:marBottom w:val="0"/>
                  <w:divBdr>
                    <w:top w:val="none" w:sz="0" w:space="0" w:color="auto"/>
                    <w:left w:val="none" w:sz="0" w:space="0" w:color="auto"/>
                    <w:bottom w:val="none" w:sz="0" w:space="0" w:color="auto"/>
                    <w:right w:val="none" w:sz="0" w:space="0" w:color="auto"/>
                  </w:divBdr>
                  <w:divsChild>
                    <w:div w:id="1102728506">
                      <w:marLeft w:val="0"/>
                      <w:marRight w:val="0"/>
                      <w:marTop w:val="0"/>
                      <w:marBottom w:val="0"/>
                      <w:divBdr>
                        <w:top w:val="none" w:sz="0" w:space="0" w:color="auto"/>
                        <w:left w:val="none" w:sz="0" w:space="0" w:color="auto"/>
                        <w:bottom w:val="none" w:sz="0" w:space="0" w:color="auto"/>
                        <w:right w:val="none" w:sz="0" w:space="0" w:color="auto"/>
                      </w:divBdr>
                    </w:div>
                  </w:divsChild>
                </w:div>
                <w:div w:id="1073356613">
                  <w:marLeft w:val="0"/>
                  <w:marRight w:val="0"/>
                  <w:marTop w:val="0"/>
                  <w:marBottom w:val="0"/>
                  <w:divBdr>
                    <w:top w:val="none" w:sz="0" w:space="0" w:color="auto"/>
                    <w:left w:val="none" w:sz="0" w:space="0" w:color="auto"/>
                    <w:bottom w:val="none" w:sz="0" w:space="0" w:color="auto"/>
                    <w:right w:val="none" w:sz="0" w:space="0" w:color="auto"/>
                  </w:divBdr>
                  <w:divsChild>
                    <w:div w:id="1999113655">
                      <w:marLeft w:val="0"/>
                      <w:marRight w:val="0"/>
                      <w:marTop w:val="0"/>
                      <w:marBottom w:val="0"/>
                      <w:divBdr>
                        <w:top w:val="none" w:sz="0" w:space="0" w:color="auto"/>
                        <w:left w:val="none" w:sz="0" w:space="0" w:color="auto"/>
                        <w:bottom w:val="none" w:sz="0" w:space="0" w:color="auto"/>
                        <w:right w:val="none" w:sz="0" w:space="0" w:color="auto"/>
                      </w:divBdr>
                    </w:div>
                  </w:divsChild>
                </w:div>
                <w:div w:id="1123156931">
                  <w:marLeft w:val="0"/>
                  <w:marRight w:val="0"/>
                  <w:marTop w:val="0"/>
                  <w:marBottom w:val="0"/>
                  <w:divBdr>
                    <w:top w:val="none" w:sz="0" w:space="0" w:color="auto"/>
                    <w:left w:val="none" w:sz="0" w:space="0" w:color="auto"/>
                    <w:bottom w:val="none" w:sz="0" w:space="0" w:color="auto"/>
                    <w:right w:val="none" w:sz="0" w:space="0" w:color="auto"/>
                  </w:divBdr>
                  <w:divsChild>
                    <w:div w:id="727922166">
                      <w:marLeft w:val="0"/>
                      <w:marRight w:val="0"/>
                      <w:marTop w:val="0"/>
                      <w:marBottom w:val="0"/>
                      <w:divBdr>
                        <w:top w:val="none" w:sz="0" w:space="0" w:color="auto"/>
                        <w:left w:val="none" w:sz="0" w:space="0" w:color="auto"/>
                        <w:bottom w:val="none" w:sz="0" w:space="0" w:color="auto"/>
                        <w:right w:val="none" w:sz="0" w:space="0" w:color="auto"/>
                      </w:divBdr>
                    </w:div>
                  </w:divsChild>
                </w:div>
                <w:div w:id="1129129841">
                  <w:marLeft w:val="0"/>
                  <w:marRight w:val="0"/>
                  <w:marTop w:val="0"/>
                  <w:marBottom w:val="0"/>
                  <w:divBdr>
                    <w:top w:val="none" w:sz="0" w:space="0" w:color="auto"/>
                    <w:left w:val="none" w:sz="0" w:space="0" w:color="auto"/>
                    <w:bottom w:val="none" w:sz="0" w:space="0" w:color="auto"/>
                    <w:right w:val="none" w:sz="0" w:space="0" w:color="auto"/>
                  </w:divBdr>
                  <w:divsChild>
                    <w:div w:id="1303146963">
                      <w:marLeft w:val="0"/>
                      <w:marRight w:val="0"/>
                      <w:marTop w:val="0"/>
                      <w:marBottom w:val="0"/>
                      <w:divBdr>
                        <w:top w:val="none" w:sz="0" w:space="0" w:color="auto"/>
                        <w:left w:val="none" w:sz="0" w:space="0" w:color="auto"/>
                        <w:bottom w:val="none" w:sz="0" w:space="0" w:color="auto"/>
                        <w:right w:val="none" w:sz="0" w:space="0" w:color="auto"/>
                      </w:divBdr>
                    </w:div>
                  </w:divsChild>
                </w:div>
                <w:div w:id="1153642232">
                  <w:marLeft w:val="0"/>
                  <w:marRight w:val="0"/>
                  <w:marTop w:val="0"/>
                  <w:marBottom w:val="0"/>
                  <w:divBdr>
                    <w:top w:val="none" w:sz="0" w:space="0" w:color="auto"/>
                    <w:left w:val="none" w:sz="0" w:space="0" w:color="auto"/>
                    <w:bottom w:val="none" w:sz="0" w:space="0" w:color="auto"/>
                    <w:right w:val="none" w:sz="0" w:space="0" w:color="auto"/>
                  </w:divBdr>
                  <w:divsChild>
                    <w:div w:id="680742032">
                      <w:marLeft w:val="0"/>
                      <w:marRight w:val="0"/>
                      <w:marTop w:val="0"/>
                      <w:marBottom w:val="0"/>
                      <w:divBdr>
                        <w:top w:val="none" w:sz="0" w:space="0" w:color="auto"/>
                        <w:left w:val="none" w:sz="0" w:space="0" w:color="auto"/>
                        <w:bottom w:val="none" w:sz="0" w:space="0" w:color="auto"/>
                        <w:right w:val="none" w:sz="0" w:space="0" w:color="auto"/>
                      </w:divBdr>
                    </w:div>
                  </w:divsChild>
                </w:div>
                <w:div w:id="1159883908">
                  <w:marLeft w:val="0"/>
                  <w:marRight w:val="0"/>
                  <w:marTop w:val="0"/>
                  <w:marBottom w:val="0"/>
                  <w:divBdr>
                    <w:top w:val="none" w:sz="0" w:space="0" w:color="auto"/>
                    <w:left w:val="none" w:sz="0" w:space="0" w:color="auto"/>
                    <w:bottom w:val="none" w:sz="0" w:space="0" w:color="auto"/>
                    <w:right w:val="none" w:sz="0" w:space="0" w:color="auto"/>
                  </w:divBdr>
                  <w:divsChild>
                    <w:div w:id="74592244">
                      <w:marLeft w:val="0"/>
                      <w:marRight w:val="0"/>
                      <w:marTop w:val="0"/>
                      <w:marBottom w:val="0"/>
                      <w:divBdr>
                        <w:top w:val="none" w:sz="0" w:space="0" w:color="auto"/>
                        <w:left w:val="none" w:sz="0" w:space="0" w:color="auto"/>
                        <w:bottom w:val="none" w:sz="0" w:space="0" w:color="auto"/>
                        <w:right w:val="none" w:sz="0" w:space="0" w:color="auto"/>
                      </w:divBdr>
                    </w:div>
                  </w:divsChild>
                </w:div>
                <w:div w:id="1181092335">
                  <w:marLeft w:val="0"/>
                  <w:marRight w:val="0"/>
                  <w:marTop w:val="0"/>
                  <w:marBottom w:val="0"/>
                  <w:divBdr>
                    <w:top w:val="none" w:sz="0" w:space="0" w:color="auto"/>
                    <w:left w:val="none" w:sz="0" w:space="0" w:color="auto"/>
                    <w:bottom w:val="none" w:sz="0" w:space="0" w:color="auto"/>
                    <w:right w:val="none" w:sz="0" w:space="0" w:color="auto"/>
                  </w:divBdr>
                  <w:divsChild>
                    <w:div w:id="789471114">
                      <w:marLeft w:val="0"/>
                      <w:marRight w:val="0"/>
                      <w:marTop w:val="0"/>
                      <w:marBottom w:val="0"/>
                      <w:divBdr>
                        <w:top w:val="none" w:sz="0" w:space="0" w:color="auto"/>
                        <w:left w:val="none" w:sz="0" w:space="0" w:color="auto"/>
                        <w:bottom w:val="none" w:sz="0" w:space="0" w:color="auto"/>
                        <w:right w:val="none" w:sz="0" w:space="0" w:color="auto"/>
                      </w:divBdr>
                    </w:div>
                  </w:divsChild>
                </w:div>
                <w:div w:id="1183394929">
                  <w:marLeft w:val="0"/>
                  <w:marRight w:val="0"/>
                  <w:marTop w:val="0"/>
                  <w:marBottom w:val="0"/>
                  <w:divBdr>
                    <w:top w:val="none" w:sz="0" w:space="0" w:color="auto"/>
                    <w:left w:val="none" w:sz="0" w:space="0" w:color="auto"/>
                    <w:bottom w:val="none" w:sz="0" w:space="0" w:color="auto"/>
                    <w:right w:val="none" w:sz="0" w:space="0" w:color="auto"/>
                  </w:divBdr>
                  <w:divsChild>
                    <w:div w:id="2009208051">
                      <w:marLeft w:val="0"/>
                      <w:marRight w:val="0"/>
                      <w:marTop w:val="0"/>
                      <w:marBottom w:val="0"/>
                      <w:divBdr>
                        <w:top w:val="none" w:sz="0" w:space="0" w:color="auto"/>
                        <w:left w:val="none" w:sz="0" w:space="0" w:color="auto"/>
                        <w:bottom w:val="none" w:sz="0" w:space="0" w:color="auto"/>
                        <w:right w:val="none" w:sz="0" w:space="0" w:color="auto"/>
                      </w:divBdr>
                    </w:div>
                  </w:divsChild>
                </w:div>
                <w:div w:id="1190290843">
                  <w:marLeft w:val="0"/>
                  <w:marRight w:val="0"/>
                  <w:marTop w:val="0"/>
                  <w:marBottom w:val="0"/>
                  <w:divBdr>
                    <w:top w:val="none" w:sz="0" w:space="0" w:color="auto"/>
                    <w:left w:val="none" w:sz="0" w:space="0" w:color="auto"/>
                    <w:bottom w:val="none" w:sz="0" w:space="0" w:color="auto"/>
                    <w:right w:val="none" w:sz="0" w:space="0" w:color="auto"/>
                  </w:divBdr>
                  <w:divsChild>
                    <w:div w:id="583683102">
                      <w:marLeft w:val="0"/>
                      <w:marRight w:val="0"/>
                      <w:marTop w:val="0"/>
                      <w:marBottom w:val="0"/>
                      <w:divBdr>
                        <w:top w:val="none" w:sz="0" w:space="0" w:color="auto"/>
                        <w:left w:val="none" w:sz="0" w:space="0" w:color="auto"/>
                        <w:bottom w:val="none" w:sz="0" w:space="0" w:color="auto"/>
                        <w:right w:val="none" w:sz="0" w:space="0" w:color="auto"/>
                      </w:divBdr>
                    </w:div>
                  </w:divsChild>
                </w:div>
                <w:div w:id="1190680311">
                  <w:marLeft w:val="0"/>
                  <w:marRight w:val="0"/>
                  <w:marTop w:val="0"/>
                  <w:marBottom w:val="0"/>
                  <w:divBdr>
                    <w:top w:val="none" w:sz="0" w:space="0" w:color="auto"/>
                    <w:left w:val="none" w:sz="0" w:space="0" w:color="auto"/>
                    <w:bottom w:val="none" w:sz="0" w:space="0" w:color="auto"/>
                    <w:right w:val="none" w:sz="0" w:space="0" w:color="auto"/>
                  </w:divBdr>
                  <w:divsChild>
                    <w:div w:id="32116342">
                      <w:marLeft w:val="0"/>
                      <w:marRight w:val="0"/>
                      <w:marTop w:val="0"/>
                      <w:marBottom w:val="0"/>
                      <w:divBdr>
                        <w:top w:val="none" w:sz="0" w:space="0" w:color="auto"/>
                        <w:left w:val="none" w:sz="0" w:space="0" w:color="auto"/>
                        <w:bottom w:val="none" w:sz="0" w:space="0" w:color="auto"/>
                        <w:right w:val="none" w:sz="0" w:space="0" w:color="auto"/>
                      </w:divBdr>
                    </w:div>
                  </w:divsChild>
                </w:div>
                <w:div w:id="1204640121">
                  <w:marLeft w:val="0"/>
                  <w:marRight w:val="0"/>
                  <w:marTop w:val="0"/>
                  <w:marBottom w:val="0"/>
                  <w:divBdr>
                    <w:top w:val="none" w:sz="0" w:space="0" w:color="auto"/>
                    <w:left w:val="none" w:sz="0" w:space="0" w:color="auto"/>
                    <w:bottom w:val="none" w:sz="0" w:space="0" w:color="auto"/>
                    <w:right w:val="none" w:sz="0" w:space="0" w:color="auto"/>
                  </w:divBdr>
                  <w:divsChild>
                    <w:div w:id="754477462">
                      <w:marLeft w:val="0"/>
                      <w:marRight w:val="0"/>
                      <w:marTop w:val="0"/>
                      <w:marBottom w:val="0"/>
                      <w:divBdr>
                        <w:top w:val="none" w:sz="0" w:space="0" w:color="auto"/>
                        <w:left w:val="none" w:sz="0" w:space="0" w:color="auto"/>
                        <w:bottom w:val="none" w:sz="0" w:space="0" w:color="auto"/>
                        <w:right w:val="none" w:sz="0" w:space="0" w:color="auto"/>
                      </w:divBdr>
                    </w:div>
                  </w:divsChild>
                </w:div>
                <w:div w:id="1208562579">
                  <w:marLeft w:val="0"/>
                  <w:marRight w:val="0"/>
                  <w:marTop w:val="0"/>
                  <w:marBottom w:val="0"/>
                  <w:divBdr>
                    <w:top w:val="none" w:sz="0" w:space="0" w:color="auto"/>
                    <w:left w:val="none" w:sz="0" w:space="0" w:color="auto"/>
                    <w:bottom w:val="none" w:sz="0" w:space="0" w:color="auto"/>
                    <w:right w:val="none" w:sz="0" w:space="0" w:color="auto"/>
                  </w:divBdr>
                  <w:divsChild>
                    <w:div w:id="651635927">
                      <w:marLeft w:val="0"/>
                      <w:marRight w:val="0"/>
                      <w:marTop w:val="0"/>
                      <w:marBottom w:val="0"/>
                      <w:divBdr>
                        <w:top w:val="none" w:sz="0" w:space="0" w:color="auto"/>
                        <w:left w:val="none" w:sz="0" w:space="0" w:color="auto"/>
                        <w:bottom w:val="none" w:sz="0" w:space="0" w:color="auto"/>
                        <w:right w:val="none" w:sz="0" w:space="0" w:color="auto"/>
                      </w:divBdr>
                    </w:div>
                  </w:divsChild>
                </w:div>
                <w:div w:id="1210453453">
                  <w:marLeft w:val="0"/>
                  <w:marRight w:val="0"/>
                  <w:marTop w:val="0"/>
                  <w:marBottom w:val="0"/>
                  <w:divBdr>
                    <w:top w:val="none" w:sz="0" w:space="0" w:color="auto"/>
                    <w:left w:val="none" w:sz="0" w:space="0" w:color="auto"/>
                    <w:bottom w:val="none" w:sz="0" w:space="0" w:color="auto"/>
                    <w:right w:val="none" w:sz="0" w:space="0" w:color="auto"/>
                  </w:divBdr>
                  <w:divsChild>
                    <w:div w:id="837118522">
                      <w:marLeft w:val="0"/>
                      <w:marRight w:val="0"/>
                      <w:marTop w:val="0"/>
                      <w:marBottom w:val="0"/>
                      <w:divBdr>
                        <w:top w:val="none" w:sz="0" w:space="0" w:color="auto"/>
                        <w:left w:val="none" w:sz="0" w:space="0" w:color="auto"/>
                        <w:bottom w:val="none" w:sz="0" w:space="0" w:color="auto"/>
                        <w:right w:val="none" w:sz="0" w:space="0" w:color="auto"/>
                      </w:divBdr>
                    </w:div>
                  </w:divsChild>
                </w:div>
                <w:div w:id="1236088513">
                  <w:marLeft w:val="0"/>
                  <w:marRight w:val="0"/>
                  <w:marTop w:val="0"/>
                  <w:marBottom w:val="0"/>
                  <w:divBdr>
                    <w:top w:val="none" w:sz="0" w:space="0" w:color="auto"/>
                    <w:left w:val="none" w:sz="0" w:space="0" w:color="auto"/>
                    <w:bottom w:val="none" w:sz="0" w:space="0" w:color="auto"/>
                    <w:right w:val="none" w:sz="0" w:space="0" w:color="auto"/>
                  </w:divBdr>
                  <w:divsChild>
                    <w:div w:id="544414090">
                      <w:marLeft w:val="0"/>
                      <w:marRight w:val="0"/>
                      <w:marTop w:val="0"/>
                      <w:marBottom w:val="0"/>
                      <w:divBdr>
                        <w:top w:val="none" w:sz="0" w:space="0" w:color="auto"/>
                        <w:left w:val="none" w:sz="0" w:space="0" w:color="auto"/>
                        <w:bottom w:val="none" w:sz="0" w:space="0" w:color="auto"/>
                        <w:right w:val="none" w:sz="0" w:space="0" w:color="auto"/>
                      </w:divBdr>
                    </w:div>
                  </w:divsChild>
                </w:div>
                <w:div w:id="1256748454">
                  <w:marLeft w:val="0"/>
                  <w:marRight w:val="0"/>
                  <w:marTop w:val="0"/>
                  <w:marBottom w:val="0"/>
                  <w:divBdr>
                    <w:top w:val="none" w:sz="0" w:space="0" w:color="auto"/>
                    <w:left w:val="none" w:sz="0" w:space="0" w:color="auto"/>
                    <w:bottom w:val="none" w:sz="0" w:space="0" w:color="auto"/>
                    <w:right w:val="none" w:sz="0" w:space="0" w:color="auto"/>
                  </w:divBdr>
                  <w:divsChild>
                    <w:div w:id="1713921806">
                      <w:marLeft w:val="0"/>
                      <w:marRight w:val="0"/>
                      <w:marTop w:val="0"/>
                      <w:marBottom w:val="0"/>
                      <w:divBdr>
                        <w:top w:val="none" w:sz="0" w:space="0" w:color="auto"/>
                        <w:left w:val="none" w:sz="0" w:space="0" w:color="auto"/>
                        <w:bottom w:val="none" w:sz="0" w:space="0" w:color="auto"/>
                        <w:right w:val="none" w:sz="0" w:space="0" w:color="auto"/>
                      </w:divBdr>
                    </w:div>
                  </w:divsChild>
                </w:div>
                <w:div w:id="1281574513">
                  <w:marLeft w:val="0"/>
                  <w:marRight w:val="0"/>
                  <w:marTop w:val="0"/>
                  <w:marBottom w:val="0"/>
                  <w:divBdr>
                    <w:top w:val="none" w:sz="0" w:space="0" w:color="auto"/>
                    <w:left w:val="none" w:sz="0" w:space="0" w:color="auto"/>
                    <w:bottom w:val="none" w:sz="0" w:space="0" w:color="auto"/>
                    <w:right w:val="none" w:sz="0" w:space="0" w:color="auto"/>
                  </w:divBdr>
                  <w:divsChild>
                    <w:div w:id="75442441">
                      <w:marLeft w:val="0"/>
                      <w:marRight w:val="0"/>
                      <w:marTop w:val="0"/>
                      <w:marBottom w:val="0"/>
                      <w:divBdr>
                        <w:top w:val="none" w:sz="0" w:space="0" w:color="auto"/>
                        <w:left w:val="none" w:sz="0" w:space="0" w:color="auto"/>
                        <w:bottom w:val="none" w:sz="0" w:space="0" w:color="auto"/>
                        <w:right w:val="none" w:sz="0" w:space="0" w:color="auto"/>
                      </w:divBdr>
                    </w:div>
                  </w:divsChild>
                </w:div>
                <w:div w:id="1289622457">
                  <w:marLeft w:val="0"/>
                  <w:marRight w:val="0"/>
                  <w:marTop w:val="0"/>
                  <w:marBottom w:val="0"/>
                  <w:divBdr>
                    <w:top w:val="none" w:sz="0" w:space="0" w:color="auto"/>
                    <w:left w:val="none" w:sz="0" w:space="0" w:color="auto"/>
                    <w:bottom w:val="none" w:sz="0" w:space="0" w:color="auto"/>
                    <w:right w:val="none" w:sz="0" w:space="0" w:color="auto"/>
                  </w:divBdr>
                  <w:divsChild>
                    <w:div w:id="2110081081">
                      <w:marLeft w:val="0"/>
                      <w:marRight w:val="0"/>
                      <w:marTop w:val="0"/>
                      <w:marBottom w:val="0"/>
                      <w:divBdr>
                        <w:top w:val="none" w:sz="0" w:space="0" w:color="auto"/>
                        <w:left w:val="none" w:sz="0" w:space="0" w:color="auto"/>
                        <w:bottom w:val="none" w:sz="0" w:space="0" w:color="auto"/>
                        <w:right w:val="none" w:sz="0" w:space="0" w:color="auto"/>
                      </w:divBdr>
                    </w:div>
                  </w:divsChild>
                </w:div>
                <w:div w:id="1293175694">
                  <w:marLeft w:val="0"/>
                  <w:marRight w:val="0"/>
                  <w:marTop w:val="0"/>
                  <w:marBottom w:val="0"/>
                  <w:divBdr>
                    <w:top w:val="none" w:sz="0" w:space="0" w:color="auto"/>
                    <w:left w:val="none" w:sz="0" w:space="0" w:color="auto"/>
                    <w:bottom w:val="none" w:sz="0" w:space="0" w:color="auto"/>
                    <w:right w:val="none" w:sz="0" w:space="0" w:color="auto"/>
                  </w:divBdr>
                  <w:divsChild>
                    <w:div w:id="639922346">
                      <w:marLeft w:val="0"/>
                      <w:marRight w:val="0"/>
                      <w:marTop w:val="0"/>
                      <w:marBottom w:val="0"/>
                      <w:divBdr>
                        <w:top w:val="none" w:sz="0" w:space="0" w:color="auto"/>
                        <w:left w:val="none" w:sz="0" w:space="0" w:color="auto"/>
                        <w:bottom w:val="none" w:sz="0" w:space="0" w:color="auto"/>
                        <w:right w:val="none" w:sz="0" w:space="0" w:color="auto"/>
                      </w:divBdr>
                    </w:div>
                  </w:divsChild>
                </w:div>
                <w:div w:id="1325934502">
                  <w:marLeft w:val="0"/>
                  <w:marRight w:val="0"/>
                  <w:marTop w:val="0"/>
                  <w:marBottom w:val="0"/>
                  <w:divBdr>
                    <w:top w:val="none" w:sz="0" w:space="0" w:color="auto"/>
                    <w:left w:val="none" w:sz="0" w:space="0" w:color="auto"/>
                    <w:bottom w:val="none" w:sz="0" w:space="0" w:color="auto"/>
                    <w:right w:val="none" w:sz="0" w:space="0" w:color="auto"/>
                  </w:divBdr>
                  <w:divsChild>
                    <w:div w:id="2085907856">
                      <w:marLeft w:val="0"/>
                      <w:marRight w:val="0"/>
                      <w:marTop w:val="0"/>
                      <w:marBottom w:val="0"/>
                      <w:divBdr>
                        <w:top w:val="none" w:sz="0" w:space="0" w:color="auto"/>
                        <w:left w:val="none" w:sz="0" w:space="0" w:color="auto"/>
                        <w:bottom w:val="none" w:sz="0" w:space="0" w:color="auto"/>
                        <w:right w:val="none" w:sz="0" w:space="0" w:color="auto"/>
                      </w:divBdr>
                    </w:div>
                  </w:divsChild>
                </w:div>
                <w:div w:id="1344821112">
                  <w:marLeft w:val="0"/>
                  <w:marRight w:val="0"/>
                  <w:marTop w:val="0"/>
                  <w:marBottom w:val="0"/>
                  <w:divBdr>
                    <w:top w:val="none" w:sz="0" w:space="0" w:color="auto"/>
                    <w:left w:val="none" w:sz="0" w:space="0" w:color="auto"/>
                    <w:bottom w:val="none" w:sz="0" w:space="0" w:color="auto"/>
                    <w:right w:val="none" w:sz="0" w:space="0" w:color="auto"/>
                  </w:divBdr>
                  <w:divsChild>
                    <w:div w:id="459956343">
                      <w:marLeft w:val="0"/>
                      <w:marRight w:val="0"/>
                      <w:marTop w:val="0"/>
                      <w:marBottom w:val="0"/>
                      <w:divBdr>
                        <w:top w:val="none" w:sz="0" w:space="0" w:color="auto"/>
                        <w:left w:val="none" w:sz="0" w:space="0" w:color="auto"/>
                        <w:bottom w:val="none" w:sz="0" w:space="0" w:color="auto"/>
                        <w:right w:val="none" w:sz="0" w:space="0" w:color="auto"/>
                      </w:divBdr>
                    </w:div>
                  </w:divsChild>
                </w:div>
                <w:div w:id="1345598502">
                  <w:marLeft w:val="0"/>
                  <w:marRight w:val="0"/>
                  <w:marTop w:val="0"/>
                  <w:marBottom w:val="0"/>
                  <w:divBdr>
                    <w:top w:val="none" w:sz="0" w:space="0" w:color="auto"/>
                    <w:left w:val="none" w:sz="0" w:space="0" w:color="auto"/>
                    <w:bottom w:val="none" w:sz="0" w:space="0" w:color="auto"/>
                    <w:right w:val="none" w:sz="0" w:space="0" w:color="auto"/>
                  </w:divBdr>
                  <w:divsChild>
                    <w:div w:id="526912608">
                      <w:marLeft w:val="0"/>
                      <w:marRight w:val="0"/>
                      <w:marTop w:val="0"/>
                      <w:marBottom w:val="0"/>
                      <w:divBdr>
                        <w:top w:val="none" w:sz="0" w:space="0" w:color="auto"/>
                        <w:left w:val="none" w:sz="0" w:space="0" w:color="auto"/>
                        <w:bottom w:val="none" w:sz="0" w:space="0" w:color="auto"/>
                        <w:right w:val="none" w:sz="0" w:space="0" w:color="auto"/>
                      </w:divBdr>
                    </w:div>
                  </w:divsChild>
                </w:div>
                <w:div w:id="1348020341">
                  <w:marLeft w:val="0"/>
                  <w:marRight w:val="0"/>
                  <w:marTop w:val="0"/>
                  <w:marBottom w:val="0"/>
                  <w:divBdr>
                    <w:top w:val="none" w:sz="0" w:space="0" w:color="auto"/>
                    <w:left w:val="none" w:sz="0" w:space="0" w:color="auto"/>
                    <w:bottom w:val="none" w:sz="0" w:space="0" w:color="auto"/>
                    <w:right w:val="none" w:sz="0" w:space="0" w:color="auto"/>
                  </w:divBdr>
                  <w:divsChild>
                    <w:div w:id="961114706">
                      <w:marLeft w:val="0"/>
                      <w:marRight w:val="0"/>
                      <w:marTop w:val="0"/>
                      <w:marBottom w:val="0"/>
                      <w:divBdr>
                        <w:top w:val="none" w:sz="0" w:space="0" w:color="auto"/>
                        <w:left w:val="none" w:sz="0" w:space="0" w:color="auto"/>
                        <w:bottom w:val="none" w:sz="0" w:space="0" w:color="auto"/>
                        <w:right w:val="none" w:sz="0" w:space="0" w:color="auto"/>
                      </w:divBdr>
                    </w:div>
                  </w:divsChild>
                </w:div>
                <w:div w:id="1358896221">
                  <w:marLeft w:val="0"/>
                  <w:marRight w:val="0"/>
                  <w:marTop w:val="0"/>
                  <w:marBottom w:val="0"/>
                  <w:divBdr>
                    <w:top w:val="none" w:sz="0" w:space="0" w:color="auto"/>
                    <w:left w:val="none" w:sz="0" w:space="0" w:color="auto"/>
                    <w:bottom w:val="none" w:sz="0" w:space="0" w:color="auto"/>
                    <w:right w:val="none" w:sz="0" w:space="0" w:color="auto"/>
                  </w:divBdr>
                  <w:divsChild>
                    <w:div w:id="1201433196">
                      <w:marLeft w:val="0"/>
                      <w:marRight w:val="0"/>
                      <w:marTop w:val="0"/>
                      <w:marBottom w:val="0"/>
                      <w:divBdr>
                        <w:top w:val="none" w:sz="0" w:space="0" w:color="auto"/>
                        <w:left w:val="none" w:sz="0" w:space="0" w:color="auto"/>
                        <w:bottom w:val="none" w:sz="0" w:space="0" w:color="auto"/>
                        <w:right w:val="none" w:sz="0" w:space="0" w:color="auto"/>
                      </w:divBdr>
                    </w:div>
                  </w:divsChild>
                </w:div>
                <w:div w:id="1422676163">
                  <w:marLeft w:val="0"/>
                  <w:marRight w:val="0"/>
                  <w:marTop w:val="0"/>
                  <w:marBottom w:val="0"/>
                  <w:divBdr>
                    <w:top w:val="none" w:sz="0" w:space="0" w:color="auto"/>
                    <w:left w:val="none" w:sz="0" w:space="0" w:color="auto"/>
                    <w:bottom w:val="none" w:sz="0" w:space="0" w:color="auto"/>
                    <w:right w:val="none" w:sz="0" w:space="0" w:color="auto"/>
                  </w:divBdr>
                  <w:divsChild>
                    <w:div w:id="1152869422">
                      <w:marLeft w:val="0"/>
                      <w:marRight w:val="0"/>
                      <w:marTop w:val="0"/>
                      <w:marBottom w:val="0"/>
                      <w:divBdr>
                        <w:top w:val="none" w:sz="0" w:space="0" w:color="auto"/>
                        <w:left w:val="none" w:sz="0" w:space="0" w:color="auto"/>
                        <w:bottom w:val="none" w:sz="0" w:space="0" w:color="auto"/>
                        <w:right w:val="none" w:sz="0" w:space="0" w:color="auto"/>
                      </w:divBdr>
                    </w:div>
                  </w:divsChild>
                </w:div>
                <w:div w:id="1422876744">
                  <w:marLeft w:val="0"/>
                  <w:marRight w:val="0"/>
                  <w:marTop w:val="0"/>
                  <w:marBottom w:val="0"/>
                  <w:divBdr>
                    <w:top w:val="none" w:sz="0" w:space="0" w:color="auto"/>
                    <w:left w:val="none" w:sz="0" w:space="0" w:color="auto"/>
                    <w:bottom w:val="none" w:sz="0" w:space="0" w:color="auto"/>
                    <w:right w:val="none" w:sz="0" w:space="0" w:color="auto"/>
                  </w:divBdr>
                  <w:divsChild>
                    <w:div w:id="2067029124">
                      <w:marLeft w:val="0"/>
                      <w:marRight w:val="0"/>
                      <w:marTop w:val="0"/>
                      <w:marBottom w:val="0"/>
                      <w:divBdr>
                        <w:top w:val="none" w:sz="0" w:space="0" w:color="auto"/>
                        <w:left w:val="none" w:sz="0" w:space="0" w:color="auto"/>
                        <w:bottom w:val="none" w:sz="0" w:space="0" w:color="auto"/>
                        <w:right w:val="none" w:sz="0" w:space="0" w:color="auto"/>
                      </w:divBdr>
                    </w:div>
                  </w:divsChild>
                </w:div>
                <w:div w:id="1429765734">
                  <w:marLeft w:val="0"/>
                  <w:marRight w:val="0"/>
                  <w:marTop w:val="0"/>
                  <w:marBottom w:val="0"/>
                  <w:divBdr>
                    <w:top w:val="none" w:sz="0" w:space="0" w:color="auto"/>
                    <w:left w:val="none" w:sz="0" w:space="0" w:color="auto"/>
                    <w:bottom w:val="none" w:sz="0" w:space="0" w:color="auto"/>
                    <w:right w:val="none" w:sz="0" w:space="0" w:color="auto"/>
                  </w:divBdr>
                  <w:divsChild>
                    <w:div w:id="153693576">
                      <w:marLeft w:val="0"/>
                      <w:marRight w:val="0"/>
                      <w:marTop w:val="0"/>
                      <w:marBottom w:val="0"/>
                      <w:divBdr>
                        <w:top w:val="none" w:sz="0" w:space="0" w:color="auto"/>
                        <w:left w:val="none" w:sz="0" w:space="0" w:color="auto"/>
                        <w:bottom w:val="none" w:sz="0" w:space="0" w:color="auto"/>
                        <w:right w:val="none" w:sz="0" w:space="0" w:color="auto"/>
                      </w:divBdr>
                    </w:div>
                  </w:divsChild>
                </w:div>
                <w:div w:id="1437942010">
                  <w:marLeft w:val="0"/>
                  <w:marRight w:val="0"/>
                  <w:marTop w:val="0"/>
                  <w:marBottom w:val="0"/>
                  <w:divBdr>
                    <w:top w:val="none" w:sz="0" w:space="0" w:color="auto"/>
                    <w:left w:val="none" w:sz="0" w:space="0" w:color="auto"/>
                    <w:bottom w:val="none" w:sz="0" w:space="0" w:color="auto"/>
                    <w:right w:val="none" w:sz="0" w:space="0" w:color="auto"/>
                  </w:divBdr>
                  <w:divsChild>
                    <w:div w:id="117846952">
                      <w:marLeft w:val="0"/>
                      <w:marRight w:val="0"/>
                      <w:marTop w:val="0"/>
                      <w:marBottom w:val="0"/>
                      <w:divBdr>
                        <w:top w:val="none" w:sz="0" w:space="0" w:color="auto"/>
                        <w:left w:val="none" w:sz="0" w:space="0" w:color="auto"/>
                        <w:bottom w:val="none" w:sz="0" w:space="0" w:color="auto"/>
                        <w:right w:val="none" w:sz="0" w:space="0" w:color="auto"/>
                      </w:divBdr>
                    </w:div>
                  </w:divsChild>
                </w:div>
                <w:div w:id="1475828076">
                  <w:marLeft w:val="0"/>
                  <w:marRight w:val="0"/>
                  <w:marTop w:val="0"/>
                  <w:marBottom w:val="0"/>
                  <w:divBdr>
                    <w:top w:val="none" w:sz="0" w:space="0" w:color="auto"/>
                    <w:left w:val="none" w:sz="0" w:space="0" w:color="auto"/>
                    <w:bottom w:val="none" w:sz="0" w:space="0" w:color="auto"/>
                    <w:right w:val="none" w:sz="0" w:space="0" w:color="auto"/>
                  </w:divBdr>
                  <w:divsChild>
                    <w:div w:id="1491094575">
                      <w:marLeft w:val="0"/>
                      <w:marRight w:val="0"/>
                      <w:marTop w:val="0"/>
                      <w:marBottom w:val="0"/>
                      <w:divBdr>
                        <w:top w:val="none" w:sz="0" w:space="0" w:color="auto"/>
                        <w:left w:val="none" w:sz="0" w:space="0" w:color="auto"/>
                        <w:bottom w:val="none" w:sz="0" w:space="0" w:color="auto"/>
                        <w:right w:val="none" w:sz="0" w:space="0" w:color="auto"/>
                      </w:divBdr>
                    </w:div>
                  </w:divsChild>
                </w:div>
                <w:div w:id="1490361619">
                  <w:marLeft w:val="0"/>
                  <w:marRight w:val="0"/>
                  <w:marTop w:val="0"/>
                  <w:marBottom w:val="0"/>
                  <w:divBdr>
                    <w:top w:val="none" w:sz="0" w:space="0" w:color="auto"/>
                    <w:left w:val="none" w:sz="0" w:space="0" w:color="auto"/>
                    <w:bottom w:val="none" w:sz="0" w:space="0" w:color="auto"/>
                    <w:right w:val="none" w:sz="0" w:space="0" w:color="auto"/>
                  </w:divBdr>
                  <w:divsChild>
                    <w:div w:id="2105300180">
                      <w:marLeft w:val="0"/>
                      <w:marRight w:val="0"/>
                      <w:marTop w:val="0"/>
                      <w:marBottom w:val="0"/>
                      <w:divBdr>
                        <w:top w:val="none" w:sz="0" w:space="0" w:color="auto"/>
                        <w:left w:val="none" w:sz="0" w:space="0" w:color="auto"/>
                        <w:bottom w:val="none" w:sz="0" w:space="0" w:color="auto"/>
                        <w:right w:val="none" w:sz="0" w:space="0" w:color="auto"/>
                      </w:divBdr>
                    </w:div>
                  </w:divsChild>
                </w:div>
                <w:div w:id="1496144658">
                  <w:marLeft w:val="0"/>
                  <w:marRight w:val="0"/>
                  <w:marTop w:val="0"/>
                  <w:marBottom w:val="0"/>
                  <w:divBdr>
                    <w:top w:val="none" w:sz="0" w:space="0" w:color="auto"/>
                    <w:left w:val="none" w:sz="0" w:space="0" w:color="auto"/>
                    <w:bottom w:val="none" w:sz="0" w:space="0" w:color="auto"/>
                    <w:right w:val="none" w:sz="0" w:space="0" w:color="auto"/>
                  </w:divBdr>
                  <w:divsChild>
                    <w:div w:id="92748770">
                      <w:marLeft w:val="0"/>
                      <w:marRight w:val="0"/>
                      <w:marTop w:val="0"/>
                      <w:marBottom w:val="0"/>
                      <w:divBdr>
                        <w:top w:val="none" w:sz="0" w:space="0" w:color="auto"/>
                        <w:left w:val="none" w:sz="0" w:space="0" w:color="auto"/>
                        <w:bottom w:val="none" w:sz="0" w:space="0" w:color="auto"/>
                        <w:right w:val="none" w:sz="0" w:space="0" w:color="auto"/>
                      </w:divBdr>
                    </w:div>
                  </w:divsChild>
                </w:div>
                <w:div w:id="1505899660">
                  <w:marLeft w:val="0"/>
                  <w:marRight w:val="0"/>
                  <w:marTop w:val="0"/>
                  <w:marBottom w:val="0"/>
                  <w:divBdr>
                    <w:top w:val="none" w:sz="0" w:space="0" w:color="auto"/>
                    <w:left w:val="none" w:sz="0" w:space="0" w:color="auto"/>
                    <w:bottom w:val="none" w:sz="0" w:space="0" w:color="auto"/>
                    <w:right w:val="none" w:sz="0" w:space="0" w:color="auto"/>
                  </w:divBdr>
                  <w:divsChild>
                    <w:div w:id="945111701">
                      <w:marLeft w:val="0"/>
                      <w:marRight w:val="0"/>
                      <w:marTop w:val="0"/>
                      <w:marBottom w:val="0"/>
                      <w:divBdr>
                        <w:top w:val="none" w:sz="0" w:space="0" w:color="auto"/>
                        <w:left w:val="none" w:sz="0" w:space="0" w:color="auto"/>
                        <w:bottom w:val="none" w:sz="0" w:space="0" w:color="auto"/>
                        <w:right w:val="none" w:sz="0" w:space="0" w:color="auto"/>
                      </w:divBdr>
                    </w:div>
                  </w:divsChild>
                </w:div>
                <w:div w:id="1511137051">
                  <w:marLeft w:val="0"/>
                  <w:marRight w:val="0"/>
                  <w:marTop w:val="0"/>
                  <w:marBottom w:val="0"/>
                  <w:divBdr>
                    <w:top w:val="none" w:sz="0" w:space="0" w:color="auto"/>
                    <w:left w:val="none" w:sz="0" w:space="0" w:color="auto"/>
                    <w:bottom w:val="none" w:sz="0" w:space="0" w:color="auto"/>
                    <w:right w:val="none" w:sz="0" w:space="0" w:color="auto"/>
                  </w:divBdr>
                  <w:divsChild>
                    <w:div w:id="1681734195">
                      <w:marLeft w:val="0"/>
                      <w:marRight w:val="0"/>
                      <w:marTop w:val="0"/>
                      <w:marBottom w:val="0"/>
                      <w:divBdr>
                        <w:top w:val="none" w:sz="0" w:space="0" w:color="auto"/>
                        <w:left w:val="none" w:sz="0" w:space="0" w:color="auto"/>
                        <w:bottom w:val="none" w:sz="0" w:space="0" w:color="auto"/>
                        <w:right w:val="none" w:sz="0" w:space="0" w:color="auto"/>
                      </w:divBdr>
                    </w:div>
                  </w:divsChild>
                </w:div>
                <w:div w:id="1513061514">
                  <w:marLeft w:val="0"/>
                  <w:marRight w:val="0"/>
                  <w:marTop w:val="0"/>
                  <w:marBottom w:val="0"/>
                  <w:divBdr>
                    <w:top w:val="none" w:sz="0" w:space="0" w:color="auto"/>
                    <w:left w:val="none" w:sz="0" w:space="0" w:color="auto"/>
                    <w:bottom w:val="none" w:sz="0" w:space="0" w:color="auto"/>
                    <w:right w:val="none" w:sz="0" w:space="0" w:color="auto"/>
                  </w:divBdr>
                  <w:divsChild>
                    <w:div w:id="1703087681">
                      <w:marLeft w:val="0"/>
                      <w:marRight w:val="0"/>
                      <w:marTop w:val="0"/>
                      <w:marBottom w:val="0"/>
                      <w:divBdr>
                        <w:top w:val="none" w:sz="0" w:space="0" w:color="auto"/>
                        <w:left w:val="none" w:sz="0" w:space="0" w:color="auto"/>
                        <w:bottom w:val="none" w:sz="0" w:space="0" w:color="auto"/>
                        <w:right w:val="none" w:sz="0" w:space="0" w:color="auto"/>
                      </w:divBdr>
                    </w:div>
                  </w:divsChild>
                </w:div>
                <w:div w:id="1515337362">
                  <w:marLeft w:val="0"/>
                  <w:marRight w:val="0"/>
                  <w:marTop w:val="0"/>
                  <w:marBottom w:val="0"/>
                  <w:divBdr>
                    <w:top w:val="none" w:sz="0" w:space="0" w:color="auto"/>
                    <w:left w:val="none" w:sz="0" w:space="0" w:color="auto"/>
                    <w:bottom w:val="none" w:sz="0" w:space="0" w:color="auto"/>
                    <w:right w:val="none" w:sz="0" w:space="0" w:color="auto"/>
                  </w:divBdr>
                  <w:divsChild>
                    <w:div w:id="298649292">
                      <w:marLeft w:val="0"/>
                      <w:marRight w:val="0"/>
                      <w:marTop w:val="0"/>
                      <w:marBottom w:val="0"/>
                      <w:divBdr>
                        <w:top w:val="none" w:sz="0" w:space="0" w:color="auto"/>
                        <w:left w:val="none" w:sz="0" w:space="0" w:color="auto"/>
                        <w:bottom w:val="none" w:sz="0" w:space="0" w:color="auto"/>
                        <w:right w:val="none" w:sz="0" w:space="0" w:color="auto"/>
                      </w:divBdr>
                    </w:div>
                  </w:divsChild>
                </w:div>
                <w:div w:id="1515992072">
                  <w:marLeft w:val="0"/>
                  <w:marRight w:val="0"/>
                  <w:marTop w:val="0"/>
                  <w:marBottom w:val="0"/>
                  <w:divBdr>
                    <w:top w:val="none" w:sz="0" w:space="0" w:color="auto"/>
                    <w:left w:val="none" w:sz="0" w:space="0" w:color="auto"/>
                    <w:bottom w:val="none" w:sz="0" w:space="0" w:color="auto"/>
                    <w:right w:val="none" w:sz="0" w:space="0" w:color="auto"/>
                  </w:divBdr>
                  <w:divsChild>
                    <w:div w:id="720177312">
                      <w:marLeft w:val="0"/>
                      <w:marRight w:val="0"/>
                      <w:marTop w:val="0"/>
                      <w:marBottom w:val="0"/>
                      <w:divBdr>
                        <w:top w:val="none" w:sz="0" w:space="0" w:color="auto"/>
                        <w:left w:val="none" w:sz="0" w:space="0" w:color="auto"/>
                        <w:bottom w:val="none" w:sz="0" w:space="0" w:color="auto"/>
                        <w:right w:val="none" w:sz="0" w:space="0" w:color="auto"/>
                      </w:divBdr>
                    </w:div>
                  </w:divsChild>
                </w:div>
                <w:div w:id="1529290340">
                  <w:marLeft w:val="0"/>
                  <w:marRight w:val="0"/>
                  <w:marTop w:val="0"/>
                  <w:marBottom w:val="0"/>
                  <w:divBdr>
                    <w:top w:val="none" w:sz="0" w:space="0" w:color="auto"/>
                    <w:left w:val="none" w:sz="0" w:space="0" w:color="auto"/>
                    <w:bottom w:val="none" w:sz="0" w:space="0" w:color="auto"/>
                    <w:right w:val="none" w:sz="0" w:space="0" w:color="auto"/>
                  </w:divBdr>
                  <w:divsChild>
                    <w:div w:id="330565905">
                      <w:marLeft w:val="0"/>
                      <w:marRight w:val="0"/>
                      <w:marTop w:val="0"/>
                      <w:marBottom w:val="0"/>
                      <w:divBdr>
                        <w:top w:val="none" w:sz="0" w:space="0" w:color="auto"/>
                        <w:left w:val="none" w:sz="0" w:space="0" w:color="auto"/>
                        <w:bottom w:val="none" w:sz="0" w:space="0" w:color="auto"/>
                        <w:right w:val="none" w:sz="0" w:space="0" w:color="auto"/>
                      </w:divBdr>
                    </w:div>
                  </w:divsChild>
                </w:div>
                <w:div w:id="1558785294">
                  <w:marLeft w:val="0"/>
                  <w:marRight w:val="0"/>
                  <w:marTop w:val="0"/>
                  <w:marBottom w:val="0"/>
                  <w:divBdr>
                    <w:top w:val="none" w:sz="0" w:space="0" w:color="auto"/>
                    <w:left w:val="none" w:sz="0" w:space="0" w:color="auto"/>
                    <w:bottom w:val="none" w:sz="0" w:space="0" w:color="auto"/>
                    <w:right w:val="none" w:sz="0" w:space="0" w:color="auto"/>
                  </w:divBdr>
                  <w:divsChild>
                    <w:div w:id="746922252">
                      <w:marLeft w:val="0"/>
                      <w:marRight w:val="0"/>
                      <w:marTop w:val="0"/>
                      <w:marBottom w:val="0"/>
                      <w:divBdr>
                        <w:top w:val="none" w:sz="0" w:space="0" w:color="auto"/>
                        <w:left w:val="none" w:sz="0" w:space="0" w:color="auto"/>
                        <w:bottom w:val="none" w:sz="0" w:space="0" w:color="auto"/>
                        <w:right w:val="none" w:sz="0" w:space="0" w:color="auto"/>
                      </w:divBdr>
                    </w:div>
                  </w:divsChild>
                </w:div>
                <w:div w:id="1575626077">
                  <w:marLeft w:val="0"/>
                  <w:marRight w:val="0"/>
                  <w:marTop w:val="0"/>
                  <w:marBottom w:val="0"/>
                  <w:divBdr>
                    <w:top w:val="none" w:sz="0" w:space="0" w:color="auto"/>
                    <w:left w:val="none" w:sz="0" w:space="0" w:color="auto"/>
                    <w:bottom w:val="none" w:sz="0" w:space="0" w:color="auto"/>
                    <w:right w:val="none" w:sz="0" w:space="0" w:color="auto"/>
                  </w:divBdr>
                  <w:divsChild>
                    <w:div w:id="933170109">
                      <w:marLeft w:val="0"/>
                      <w:marRight w:val="0"/>
                      <w:marTop w:val="0"/>
                      <w:marBottom w:val="0"/>
                      <w:divBdr>
                        <w:top w:val="none" w:sz="0" w:space="0" w:color="auto"/>
                        <w:left w:val="none" w:sz="0" w:space="0" w:color="auto"/>
                        <w:bottom w:val="none" w:sz="0" w:space="0" w:color="auto"/>
                        <w:right w:val="none" w:sz="0" w:space="0" w:color="auto"/>
                      </w:divBdr>
                    </w:div>
                  </w:divsChild>
                </w:div>
                <w:div w:id="1583030076">
                  <w:marLeft w:val="0"/>
                  <w:marRight w:val="0"/>
                  <w:marTop w:val="0"/>
                  <w:marBottom w:val="0"/>
                  <w:divBdr>
                    <w:top w:val="none" w:sz="0" w:space="0" w:color="auto"/>
                    <w:left w:val="none" w:sz="0" w:space="0" w:color="auto"/>
                    <w:bottom w:val="none" w:sz="0" w:space="0" w:color="auto"/>
                    <w:right w:val="none" w:sz="0" w:space="0" w:color="auto"/>
                  </w:divBdr>
                  <w:divsChild>
                    <w:div w:id="950628566">
                      <w:marLeft w:val="0"/>
                      <w:marRight w:val="0"/>
                      <w:marTop w:val="0"/>
                      <w:marBottom w:val="0"/>
                      <w:divBdr>
                        <w:top w:val="none" w:sz="0" w:space="0" w:color="auto"/>
                        <w:left w:val="none" w:sz="0" w:space="0" w:color="auto"/>
                        <w:bottom w:val="none" w:sz="0" w:space="0" w:color="auto"/>
                        <w:right w:val="none" w:sz="0" w:space="0" w:color="auto"/>
                      </w:divBdr>
                    </w:div>
                  </w:divsChild>
                </w:div>
                <w:div w:id="1584027575">
                  <w:marLeft w:val="0"/>
                  <w:marRight w:val="0"/>
                  <w:marTop w:val="0"/>
                  <w:marBottom w:val="0"/>
                  <w:divBdr>
                    <w:top w:val="none" w:sz="0" w:space="0" w:color="auto"/>
                    <w:left w:val="none" w:sz="0" w:space="0" w:color="auto"/>
                    <w:bottom w:val="none" w:sz="0" w:space="0" w:color="auto"/>
                    <w:right w:val="none" w:sz="0" w:space="0" w:color="auto"/>
                  </w:divBdr>
                  <w:divsChild>
                    <w:div w:id="131532389">
                      <w:marLeft w:val="0"/>
                      <w:marRight w:val="0"/>
                      <w:marTop w:val="0"/>
                      <w:marBottom w:val="0"/>
                      <w:divBdr>
                        <w:top w:val="none" w:sz="0" w:space="0" w:color="auto"/>
                        <w:left w:val="none" w:sz="0" w:space="0" w:color="auto"/>
                        <w:bottom w:val="none" w:sz="0" w:space="0" w:color="auto"/>
                        <w:right w:val="none" w:sz="0" w:space="0" w:color="auto"/>
                      </w:divBdr>
                    </w:div>
                  </w:divsChild>
                </w:div>
                <w:div w:id="1594894880">
                  <w:marLeft w:val="0"/>
                  <w:marRight w:val="0"/>
                  <w:marTop w:val="0"/>
                  <w:marBottom w:val="0"/>
                  <w:divBdr>
                    <w:top w:val="none" w:sz="0" w:space="0" w:color="auto"/>
                    <w:left w:val="none" w:sz="0" w:space="0" w:color="auto"/>
                    <w:bottom w:val="none" w:sz="0" w:space="0" w:color="auto"/>
                    <w:right w:val="none" w:sz="0" w:space="0" w:color="auto"/>
                  </w:divBdr>
                  <w:divsChild>
                    <w:div w:id="306517419">
                      <w:marLeft w:val="0"/>
                      <w:marRight w:val="0"/>
                      <w:marTop w:val="0"/>
                      <w:marBottom w:val="0"/>
                      <w:divBdr>
                        <w:top w:val="none" w:sz="0" w:space="0" w:color="auto"/>
                        <w:left w:val="none" w:sz="0" w:space="0" w:color="auto"/>
                        <w:bottom w:val="none" w:sz="0" w:space="0" w:color="auto"/>
                        <w:right w:val="none" w:sz="0" w:space="0" w:color="auto"/>
                      </w:divBdr>
                    </w:div>
                  </w:divsChild>
                </w:div>
                <w:div w:id="1609193722">
                  <w:marLeft w:val="0"/>
                  <w:marRight w:val="0"/>
                  <w:marTop w:val="0"/>
                  <w:marBottom w:val="0"/>
                  <w:divBdr>
                    <w:top w:val="none" w:sz="0" w:space="0" w:color="auto"/>
                    <w:left w:val="none" w:sz="0" w:space="0" w:color="auto"/>
                    <w:bottom w:val="none" w:sz="0" w:space="0" w:color="auto"/>
                    <w:right w:val="none" w:sz="0" w:space="0" w:color="auto"/>
                  </w:divBdr>
                  <w:divsChild>
                    <w:div w:id="1580673656">
                      <w:marLeft w:val="0"/>
                      <w:marRight w:val="0"/>
                      <w:marTop w:val="0"/>
                      <w:marBottom w:val="0"/>
                      <w:divBdr>
                        <w:top w:val="none" w:sz="0" w:space="0" w:color="auto"/>
                        <w:left w:val="none" w:sz="0" w:space="0" w:color="auto"/>
                        <w:bottom w:val="none" w:sz="0" w:space="0" w:color="auto"/>
                        <w:right w:val="none" w:sz="0" w:space="0" w:color="auto"/>
                      </w:divBdr>
                    </w:div>
                  </w:divsChild>
                </w:div>
                <w:div w:id="1635330661">
                  <w:marLeft w:val="0"/>
                  <w:marRight w:val="0"/>
                  <w:marTop w:val="0"/>
                  <w:marBottom w:val="0"/>
                  <w:divBdr>
                    <w:top w:val="none" w:sz="0" w:space="0" w:color="auto"/>
                    <w:left w:val="none" w:sz="0" w:space="0" w:color="auto"/>
                    <w:bottom w:val="none" w:sz="0" w:space="0" w:color="auto"/>
                    <w:right w:val="none" w:sz="0" w:space="0" w:color="auto"/>
                  </w:divBdr>
                  <w:divsChild>
                    <w:div w:id="45179283">
                      <w:marLeft w:val="0"/>
                      <w:marRight w:val="0"/>
                      <w:marTop w:val="0"/>
                      <w:marBottom w:val="0"/>
                      <w:divBdr>
                        <w:top w:val="none" w:sz="0" w:space="0" w:color="auto"/>
                        <w:left w:val="none" w:sz="0" w:space="0" w:color="auto"/>
                        <w:bottom w:val="none" w:sz="0" w:space="0" w:color="auto"/>
                        <w:right w:val="none" w:sz="0" w:space="0" w:color="auto"/>
                      </w:divBdr>
                    </w:div>
                  </w:divsChild>
                </w:div>
                <w:div w:id="1640188582">
                  <w:marLeft w:val="0"/>
                  <w:marRight w:val="0"/>
                  <w:marTop w:val="0"/>
                  <w:marBottom w:val="0"/>
                  <w:divBdr>
                    <w:top w:val="none" w:sz="0" w:space="0" w:color="auto"/>
                    <w:left w:val="none" w:sz="0" w:space="0" w:color="auto"/>
                    <w:bottom w:val="none" w:sz="0" w:space="0" w:color="auto"/>
                    <w:right w:val="none" w:sz="0" w:space="0" w:color="auto"/>
                  </w:divBdr>
                  <w:divsChild>
                    <w:div w:id="1907254668">
                      <w:marLeft w:val="0"/>
                      <w:marRight w:val="0"/>
                      <w:marTop w:val="0"/>
                      <w:marBottom w:val="0"/>
                      <w:divBdr>
                        <w:top w:val="none" w:sz="0" w:space="0" w:color="auto"/>
                        <w:left w:val="none" w:sz="0" w:space="0" w:color="auto"/>
                        <w:bottom w:val="none" w:sz="0" w:space="0" w:color="auto"/>
                        <w:right w:val="none" w:sz="0" w:space="0" w:color="auto"/>
                      </w:divBdr>
                    </w:div>
                  </w:divsChild>
                </w:div>
                <w:div w:id="1688870615">
                  <w:marLeft w:val="0"/>
                  <w:marRight w:val="0"/>
                  <w:marTop w:val="0"/>
                  <w:marBottom w:val="0"/>
                  <w:divBdr>
                    <w:top w:val="none" w:sz="0" w:space="0" w:color="auto"/>
                    <w:left w:val="none" w:sz="0" w:space="0" w:color="auto"/>
                    <w:bottom w:val="none" w:sz="0" w:space="0" w:color="auto"/>
                    <w:right w:val="none" w:sz="0" w:space="0" w:color="auto"/>
                  </w:divBdr>
                  <w:divsChild>
                    <w:div w:id="1730574867">
                      <w:marLeft w:val="0"/>
                      <w:marRight w:val="0"/>
                      <w:marTop w:val="0"/>
                      <w:marBottom w:val="0"/>
                      <w:divBdr>
                        <w:top w:val="none" w:sz="0" w:space="0" w:color="auto"/>
                        <w:left w:val="none" w:sz="0" w:space="0" w:color="auto"/>
                        <w:bottom w:val="none" w:sz="0" w:space="0" w:color="auto"/>
                        <w:right w:val="none" w:sz="0" w:space="0" w:color="auto"/>
                      </w:divBdr>
                    </w:div>
                  </w:divsChild>
                </w:div>
                <w:div w:id="1689481481">
                  <w:marLeft w:val="0"/>
                  <w:marRight w:val="0"/>
                  <w:marTop w:val="0"/>
                  <w:marBottom w:val="0"/>
                  <w:divBdr>
                    <w:top w:val="none" w:sz="0" w:space="0" w:color="auto"/>
                    <w:left w:val="none" w:sz="0" w:space="0" w:color="auto"/>
                    <w:bottom w:val="none" w:sz="0" w:space="0" w:color="auto"/>
                    <w:right w:val="none" w:sz="0" w:space="0" w:color="auto"/>
                  </w:divBdr>
                  <w:divsChild>
                    <w:div w:id="760106606">
                      <w:marLeft w:val="0"/>
                      <w:marRight w:val="0"/>
                      <w:marTop w:val="0"/>
                      <w:marBottom w:val="0"/>
                      <w:divBdr>
                        <w:top w:val="none" w:sz="0" w:space="0" w:color="auto"/>
                        <w:left w:val="none" w:sz="0" w:space="0" w:color="auto"/>
                        <w:bottom w:val="none" w:sz="0" w:space="0" w:color="auto"/>
                        <w:right w:val="none" w:sz="0" w:space="0" w:color="auto"/>
                      </w:divBdr>
                    </w:div>
                  </w:divsChild>
                </w:div>
                <w:div w:id="1696885769">
                  <w:marLeft w:val="0"/>
                  <w:marRight w:val="0"/>
                  <w:marTop w:val="0"/>
                  <w:marBottom w:val="0"/>
                  <w:divBdr>
                    <w:top w:val="none" w:sz="0" w:space="0" w:color="auto"/>
                    <w:left w:val="none" w:sz="0" w:space="0" w:color="auto"/>
                    <w:bottom w:val="none" w:sz="0" w:space="0" w:color="auto"/>
                    <w:right w:val="none" w:sz="0" w:space="0" w:color="auto"/>
                  </w:divBdr>
                  <w:divsChild>
                    <w:div w:id="1310746187">
                      <w:marLeft w:val="0"/>
                      <w:marRight w:val="0"/>
                      <w:marTop w:val="0"/>
                      <w:marBottom w:val="0"/>
                      <w:divBdr>
                        <w:top w:val="none" w:sz="0" w:space="0" w:color="auto"/>
                        <w:left w:val="none" w:sz="0" w:space="0" w:color="auto"/>
                        <w:bottom w:val="none" w:sz="0" w:space="0" w:color="auto"/>
                        <w:right w:val="none" w:sz="0" w:space="0" w:color="auto"/>
                      </w:divBdr>
                    </w:div>
                  </w:divsChild>
                </w:div>
                <w:div w:id="1703751137">
                  <w:marLeft w:val="0"/>
                  <w:marRight w:val="0"/>
                  <w:marTop w:val="0"/>
                  <w:marBottom w:val="0"/>
                  <w:divBdr>
                    <w:top w:val="none" w:sz="0" w:space="0" w:color="auto"/>
                    <w:left w:val="none" w:sz="0" w:space="0" w:color="auto"/>
                    <w:bottom w:val="none" w:sz="0" w:space="0" w:color="auto"/>
                    <w:right w:val="none" w:sz="0" w:space="0" w:color="auto"/>
                  </w:divBdr>
                  <w:divsChild>
                    <w:div w:id="499000855">
                      <w:marLeft w:val="0"/>
                      <w:marRight w:val="0"/>
                      <w:marTop w:val="0"/>
                      <w:marBottom w:val="0"/>
                      <w:divBdr>
                        <w:top w:val="none" w:sz="0" w:space="0" w:color="auto"/>
                        <w:left w:val="none" w:sz="0" w:space="0" w:color="auto"/>
                        <w:bottom w:val="none" w:sz="0" w:space="0" w:color="auto"/>
                        <w:right w:val="none" w:sz="0" w:space="0" w:color="auto"/>
                      </w:divBdr>
                    </w:div>
                  </w:divsChild>
                </w:div>
                <w:div w:id="1713649684">
                  <w:marLeft w:val="0"/>
                  <w:marRight w:val="0"/>
                  <w:marTop w:val="0"/>
                  <w:marBottom w:val="0"/>
                  <w:divBdr>
                    <w:top w:val="none" w:sz="0" w:space="0" w:color="auto"/>
                    <w:left w:val="none" w:sz="0" w:space="0" w:color="auto"/>
                    <w:bottom w:val="none" w:sz="0" w:space="0" w:color="auto"/>
                    <w:right w:val="none" w:sz="0" w:space="0" w:color="auto"/>
                  </w:divBdr>
                  <w:divsChild>
                    <w:div w:id="1966042336">
                      <w:marLeft w:val="0"/>
                      <w:marRight w:val="0"/>
                      <w:marTop w:val="0"/>
                      <w:marBottom w:val="0"/>
                      <w:divBdr>
                        <w:top w:val="none" w:sz="0" w:space="0" w:color="auto"/>
                        <w:left w:val="none" w:sz="0" w:space="0" w:color="auto"/>
                        <w:bottom w:val="none" w:sz="0" w:space="0" w:color="auto"/>
                        <w:right w:val="none" w:sz="0" w:space="0" w:color="auto"/>
                      </w:divBdr>
                    </w:div>
                  </w:divsChild>
                </w:div>
                <w:div w:id="1719355774">
                  <w:marLeft w:val="0"/>
                  <w:marRight w:val="0"/>
                  <w:marTop w:val="0"/>
                  <w:marBottom w:val="0"/>
                  <w:divBdr>
                    <w:top w:val="none" w:sz="0" w:space="0" w:color="auto"/>
                    <w:left w:val="none" w:sz="0" w:space="0" w:color="auto"/>
                    <w:bottom w:val="none" w:sz="0" w:space="0" w:color="auto"/>
                    <w:right w:val="none" w:sz="0" w:space="0" w:color="auto"/>
                  </w:divBdr>
                  <w:divsChild>
                    <w:div w:id="1165240419">
                      <w:marLeft w:val="0"/>
                      <w:marRight w:val="0"/>
                      <w:marTop w:val="0"/>
                      <w:marBottom w:val="0"/>
                      <w:divBdr>
                        <w:top w:val="none" w:sz="0" w:space="0" w:color="auto"/>
                        <w:left w:val="none" w:sz="0" w:space="0" w:color="auto"/>
                        <w:bottom w:val="none" w:sz="0" w:space="0" w:color="auto"/>
                        <w:right w:val="none" w:sz="0" w:space="0" w:color="auto"/>
                      </w:divBdr>
                    </w:div>
                  </w:divsChild>
                </w:div>
                <w:div w:id="1756852926">
                  <w:marLeft w:val="0"/>
                  <w:marRight w:val="0"/>
                  <w:marTop w:val="0"/>
                  <w:marBottom w:val="0"/>
                  <w:divBdr>
                    <w:top w:val="none" w:sz="0" w:space="0" w:color="auto"/>
                    <w:left w:val="none" w:sz="0" w:space="0" w:color="auto"/>
                    <w:bottom w:val="none" w:sz="0" w:space="0" w:color="auto"/>
                    <w:right w:val="none" w:sz="0" w:space="0" w:color="auto"/>
                  </w:divBdr>
                  <w:divsChild>
                    <w:div w:id="35082282">
                      <w:marLeft w:val="0"/>
                      <w:marRight w:val="0"/>
                      <w:marTop w:val="0"/>
                      <w:marBottom w:val="0"/>
                      <w:divBdr>
                        <w:top w:val="none" w:sz="0" w:space="0" w:color="auto"/>
                        <w:left w:val="none" w:sz="0" w:space="0" w:color="auto"/>
                        <w:bottom w:val="none" w:sz="0" w:space="0" w:color="auto"/>
                        <w:right w:val="none" w:sz="0" w:space="0" w:color="auto"/>
                      </w:divBdr>
                    </w:div>
                  </w:divsChild>
                </w:div>
                <w:div w:id="1788348849">
                  <w:marLeft w:val="0"/>
                  <w:marRight w:val="0"/>
                  <w:marTop w:val="0"/>
                  <w:marBottom w:val="0"/>
                  <w:divBdr>
                    <w:top w:val="none" w:sz="0" w:space="0" w:color="auto"/>
                    <w:left w:val="none" w:sz="0" w:space="0" w:color="auto"/>
                    <w:bottom w:val="none" w:sz="0" w:space="0" w:color="auto"/>
                    <w:right w:val="none" w:sz="0" w:space="0" w:color="auto"/>
                  </w:divBdr>
                  <w:divsChild>
                    <w:div w:id="293221519">
                      <w:marLeft w:val="0"/>
                      <w:marRight w:val="0"/>
                      <w:marTop w:val="0"/>
                      <w:marBottom w:val="0"/>
                      <w:divBdr>
                        <w:top w:val="none" w:sz="0" w:space="0" w:color="auto"/>
                        <w:left w:val="none" w:sz="0" w:space="0" w:color="auto"/>
                        <w:bottom w:val="none" w:sz="0" w:space="0" w:color="auto"/>
                        <w:right w:val="none" w:sz="0" w:space="0" w:color="auto"/>
                      </w:divBdr>
                    </w:div>
                  </w:divsChild>
                </w:div>
                <w:div w:id="1795559361">
                  <w:marLeft w:val="0"/>
                  <w:marRight w:val="0"/>
                  <w:marTop w:val="0"/>
                  <w:marBottom w:val="0"/>
                  <w:divBdr>
                    <w:top w:val="none" w:sz="0" w:space="0" w:color="auto"/>
                    <w:left w:val="none" w:sz="0" w:space="0" w:color="auto"/>
                    <w:bottom w:val="none" w:sz="0" w:space="0" w:color="auto"/>
                    <w:right w:val="none" w:sz="0" w:space="0" w:color="auto"/>
                  </w:divBdr>
                  <w:divsChild>
                    <w:div w:id="1380280437">
                      <w:marLeft w:val="0"/>
                      <w:marRight w:val="0"/>
                      <w:marTop w:val="0"/>
                      <w:marBottom w:val="0"/>
                      <w:divBdr>
                        <w:top w:val="none" w:sz="0" w:space="0" w:color="auto"/>
                        <w:left w:val="none" w:sz="0" w:space="0" w:color="auto"/>
                        <w:bottom w:val="none" w:sz="0" w:space="0" w:color="auto"/>
                        <w:right w:val="none" w:sz="0" w:space="0" w:color="auto"/>
                      </w:divBdr>
                    </w:div>
                  </w:divsChild>
                </w:div>
                <w:div w:id="1807157002">
                  <w:marLeft w:val="0"/>
                  <w:marRight w:val="0"/>
                  <w:marTop w:val="0"/>
                  <w:marBottom w:val="0"/>
                  <w:divBdr>
                    <w:top w:val="none" w:sz="0" w:space="0" w:color="auto"/>
                    <w:left w:val="none" w:sz="0" w:space="0" w:color="auto"/>
                    <w:bottom w:val="none" w:sz="0" w:space="0" w:color="auto"/>
                    <w:right w:val="none" w:sz="0" w:space="0" w:color="auto"/>
                  </w:divBdr>
                  <w:divsChild>
                    <w:div w:id="1823689863">
                      <w:marLeft w:val="0"/>
                      <w:marRight w:val="0"/>
                      <w:marTop w:val="0"/>
                      <w:marBottom w:val="0"/>
                      <w:divBdr>
                        <w:top w:val="none" w:sz="0" w:space="0" w:color="auto"/>
                        <w:left w:val="none" w:sz="0" w:space="0" w:color="auto"/>
                        <w:bottom w:val="none" w:sz="0" w:space="0" w:color="auto"/>
                        <w:right w:val="none" w:sz="0" w:space="0" w:color="auto"/>
                      </w:divBdr>
                    </w:div>
                  </w:divsChild>
                </w:div>
                <w:div w:id="1816414733">
                  <w:marLeft w:val="0"/>
                  <w:marRight w:val="0"/>
                  <w:marTop w:val="0"/>
                  <w:marBottom w:val="0"/>
                  <w:divBdr>
                    <w:top w:val="none" w:sz="0" w:space="0" w:color="auto"/>
                    <w:left w:val="none" w:sz="0" w:space="0" w:color="auto"/>
                    <w:bottom w:val="none" w:sz="0" w:space="0" w:color="auto"/>
                    <w:right w:val="none" w:sz="0" w:space="0" w:color="auto"/>
                  </w:divBdr>
                  <w:divsChild>
                    <w:div w:id="379936384">
                      <w:marLeft w:val="0"/>
                      <w:marRight w:val="0"/>
                      <w:marTop w:val="0"/>
                      <w:marBottom w:val="0"/>
                      <w:divBdr>
                        <w:top w:val="none" w:sz="0" w:space="0" w:color="auto"/>
                        <w:left w:val="none" w:sz="0" w:space="0" w:color="auto"/>
                        <w:bottom w:val="none" w:sz="0" w:space="0" w:color="auto"/>
                        <w:right w:val="none" w:sz="0" w:space="0" w:color="auto"/>
                      </w:divBdr>
                    </w:div>
                  </w:divsChild>
                </w:div>
                <w:div w:id="1827821810">
                  <w:marLeft w:val="0"/>
                  <w:marRight w:val="0"/>
                  <w:marTop w:val="0"/>
                  <w:marBottom w:val="0"/>
                  <w:divBdr>
                    <w:top w:val="none" w:sz="0" w:space="0" w:color="auto"/>
                    <w:left w:val="none" w:sz="0" w:space="0" w:color="auto"/>
                    <w:bottom w:val="none" w:sz="0" w:space="0" w:color="auto"/>
                    <w:right w:val="none" w:sz="0" w:space="0" w:color="auto"/>
                  </w:divBdr>
                  <w:divsChild>
                    <w:div w:id="979067837">
                      <w:marLeft w:val="0"/>
                      <w:marRight w:val="0"/>
                      <w:marTop w:val="0"/>
                      <w:marBottom w:val="0"/>
                      <w:divBdr>
                        <w:top w:val="none" w:sz="0" w:space="0" w:color="auto"/>
                        <w:left w:val="none" w:sz="0" w:space="0" w:color="auto"/>
                        <w:bottom w:val="none" w:sz="0" w:space="0" w:color="auto"/>
                        <w:right w:val="none" w:sz="0" w:space="0" w:color="auto"/>
                      </w:divBdr>
                    </w:div>
                  </w:divsChild>
                </w:div>
                <w:div w:id="1881163826">
                  <w:marLeft w:val="0"/>
                  <w:marRight w:val="0"/>
                  <w:marTop w:val="0"/>
                  <w:marBottom w:val="0"/>
                  <w:divBdr>
                    <w:top w:val="none" w:sz="0" w:space="0" w:color="auto"/>
                    <w:left w:val="none" w:sz="0" w:space="0" w:color="auto"/>
                    <w:bottom w:val="none" w:sz="0" w:space="0" w:color="auto"/>
                    <w:right w:val="none" w:sz="0" w:space="0" w:color="auto"/>
                  </w:divBdr>
                  <w:divsChild>
                    <w:div w:id="78597025">
                      <w:marLeft w:val="0"/>
                      <w:marRight w:val="0"/>
                      <w:marTop w:val="0"/>
                      <w:marBottom w:val="0"/>
                      <w:divBdr>
                        <w:top w:val="none" w:sz="0" w:space="0" w:color="auto"/>
                        <w:left w:val="none" w:sz="0" w:space="0" w:color="auto"/>
                        <w:bottom w:val="none" w:sz="0" w:space="0" w:color="auto"/>
                        <w:right w:val="none" w:sz="0" w:space="0" w:color="auto"/>
                      </w:divBdr>
                    </w:div>
                  </w:divsChild>
                </w:div>
                <w:div w:id="1902641737">
                  <w:marLeft w:val="0"/>
                  <w:marRight w:val="0"/>
                  <w:marTop w:val="0"/>
                  <w:marBottom w:val="0"/>
                  <w:divBdr>
                    <w:top w:val="none" w:sz="0" w:space="0" w:color="auto"/>
                    <w:left w:val="none" w:sz="0" w:space="0" w:color="auto"/>
                    <w:bottom w:val="none" w:sz="0" w:space="0" w:color="auto"/>
                    <w:right w:val="none" w:sz="0" w:space="0" w:color="auto"/>
                  </w:divBdr>
                  <w:divsChild>
                    <w:div w:id="1443189859">
                      <w:marLeft w:val="0"/>
                      <w:marRight w:val="0"/>
                      <w:marTop w:val="0"/>
                      <w:marBottom w:val="0"/>
                      <w:divBdr>
                        <w:top w:val="none" w:sz="0" w:space="0" w:color="auto"/>
                        <w:left w:val="none" w:sz="0" w:space="0" w:color="auto"/>
                        <w:bottom w:val="none" w:sz="0" w:space="0" w:color="auto"/>
                        <w:right w:val="none" w:sz="0" w:space="0" w:color="auto"/>
                      </w:divBdr>
                    </w:div>
                  </w:divsChild>
                </w:div>
                <w:div w:id="1906866725">
                  <w:marLeft w:val="0"/>
                  <w:marRight w:val="0"/>
                  <w:marTop w:val="0"/>
                  <w:marBottom w:val="0"/>
                  <w:divBdr>
                    <w:top w:val="none" w:sz="0" w:space="0" w:color="auto"/>
                    <w:left w:val="none" w:sz="0" w:space="0" w:color="auto"/>
                    <w:bottom w:val="none" w:sz="0" w:space="0" w:color="auto"/>
                    <w:right w:val="none" w:sz="0" w:space="0" w:color="auto"/>
                  </w:divBdr>
                  <w:divsChild>
                    <w:div w:id="1053849488">
                      <w:marLeft w:val="0"/>
                      <w:marRight w:val="0"/>
                      <w:marTop w:val="0"/>
                      <w:marBottom w:val="0"/>
                      <w:divBdr>
                        <w:top w:val="none" w:sz="0" w:space="0" w:color="auto"/>
                        <w:left w:val="none" w:sz="0" w:space="0" w:color="auto"/>
                        <w:bottom w:val="none" w:sz="0" w:space="0" w:color="auto"/>
                        <w:right w:val="none" w:sz="0" w:space="0" w:color="auto"/>
                      </w:divBdr>
                    </w:div>
                  </w:divsChild>
                </w:div>
                <w:div w:id="1909731364">
                  <w:marLeft w:val="0"/>
                  <w:marRight w:val="0"/>
                  <w:marTop w:val="0"/>
                  <w:marBottom w:val="0"/>
                  <w:divBdr>
                    <w:top w:val="none" w:sz="0" w:space="0" w:color="auto"/>
                    <w:left w:val="none" w:sz="0" w:space="0" w:color="auto"/>
                    <w:bottom w:val="none" w:sz="0" w:space="0" w:color="auto"/>
                    <w:right w:val="none" w:sz="0" w:space="0" w:color="auto"/>
                  </w:divBdr>
                  <w:divsChild>
                    <w:div w:id="2119333352">
                      <w:marLeft w:val="0"/>
                      <w:marRight w:val="0"/>
                      <w:marTop w:val="0"/>
                      <w:marBottom w:val="0"/>
                      <w:divBdr>
                        <w:top w:val="none" w:sz="0" w:space="0" w:color="auto"/>
                        <w:left w:val="none" w:sz="0" w:space="0" w:color="auto"/>
                        <w:bottom w:val="none" w:sz="0" w:space="0" w:color="auto"/>
                        <w:right w:val="none" w:sz="0" w:space="0" w:color="auto"/>
                      </w:divBdr>
                    </w:div>
                  </w:divsChild>
                </w:div>
                <w:div w:id="1924677544">
                  <w:marLeft w:val="0"/>
                  <w:marRight w:val="0"/>
                  <w:marTop w:val="0"/>
                  <w:marBottom w:val="0"/>
                  <w:divBdr>
                    <w:top w:val="none" w:sz="0" w:space="0" w:color="auto"/>
                    <w:left w:val="none" w:sz="0" w:space="0" w:color="auto"/>
                    <w:bottom w:val="none" w:sz="0" w:space="0" w:color="auto"/>
                    <w:right w:val="none" w:sz="0" w:space="0" w:color="auto"/>
                  </w:divBdr>
                  <w:divsChild>
                    <w:div w:id="1730837465">
                      <w:marLeft w:val="0"/>
                      <w:marRight w:val="0"/>
                      <w:marTop w:val="0"/>
                      <w:marBottom w:val="0"/>
                      <w:divBdr>
                        <w:top w:val="none" w:sz="0" w:space="0" w:color="auto"/>
                        <w:left w:val="none" w:sz="0" w:space="0" w:color="auto"/>
                        <w:bottom w:val="none" w:sz="0" w:space="0" w:color="auto"/>
                        <w:right w:val="none" w:sz="0" w:space="0" w:color="auto"/>
                      </w:divBdr>
                    </w:div>
                  </w:divsChild>
                </w:div>
                <w:div w:id="1964386855">
                  <w:marLeft w:val="0"/>
                  <w:marRight w:val="0"/>
                  <w:marTop w:val="0"/>
                  <w:marBottom w:val="0"/>
                  <w:divBdr>
                    <w:top w:val="none" w:sz="0" w:space="0" w:color="auto"/>
                    <w:left w:val="none" w:sz="0" w:space="0" w:color="auto"/>
                    <w:bottom w:val="none" w:sz="0" w:space="0" w:color="auto"/>
                    <w:right w:val="none" w:sz="0" w:space="0" w:color="auto"/>
                  </w:divBdr>
                  <w:divsChild>
                    <w:div w:id="56173977">
                      <w:marLeft w:val="0"/>
                      <w:marRight w:val="0"/>
                      <w:marTop w:val="0"/>
                      <w:marBottom w:val="0"/>
                      <w:divBdr>
                        <w:top w:val="none" w:sz="0" w:space="0" w:color="auto"/>
                        <w:left w:val="none" w:sz="0" w:space="0" w:color="auto"/>
                        <w:bottom w:val="none" w:sz="0" w:space="0" w:color="auto"/>
                        <w:right w:val="none" w:sz="0" w:space="0" w:color="auto"/>
                      </w:divBdr>
                    </w:div>
                  </w:divsChild>
                </w:div>
                <w:div w:id="1967849563">
                  <w:marLeft w:val="0"/>
                  <w:marRight w:val="0"/>
                  <w:marTop w:val="0"/>
                  <w:marBottom w:val="0"/>
                  <w:divBdr>
                    <w:top w:val="none" w:sz="0" w:space="0" w:color="auto"/>
                    <w:left w:val="none" w:sz="0" w:space="0" w:color="auto"/>
                    <w:bottom w:val="none" w:sz="0" w:space="0" w:color="auto"/>
                    <w:right w:val="none" w:sz="0" w:space="0" w:color="auto"/>
                  </w:divBdr>
                  <w:divsChild>
                    <w:div w:id="1049841346">
                      <w:marLeft w:val="0"/>
                      <w:marRight w:val="0"/>
                      <w:marTop w:val="0"/>
                      <w:marBottom w:val="0"/>
                      <w:divBdr>
                        <w:top w:val="none" w:sz="0" w:space="0" w:color="auto"/>
                        <w:left w:val="none" w:sz="0" w:space="0" w:color="auto"/>
                        <w:bottom w:val="none" w:sz="0" w:space="0" w:color="auto"/>
                        <w:right w:val="none" w:sz="0" w:space="0" w:color="auto"/>
                      </w:divBdr>
                    </w:div>
                  </w:divsChild>
                </w:div>
                <w:div w:id="1985810007">
                  <w:marLeft w:val="0"/>
                  <w:marRight w:val="0"/>
                  <w:marTop w:val="0"/>
                  <w:marBottom w:val="0"/>
                  <w:divBdr>
                    <w:top w:val="none" w:sz="0" w:space="0" w:color="auto"/>
                    <w:left w:val="none" w:sz="0" w:space="0" w:color="auto"/>
                    <w:bottom w:val="none" w:sz="0" w:space="0" w:color="auto"/>
                    <w:right w:val="none" w:sz="0" w:space="0" w:color="auto"/>
                  </w:divBdr>
                  <w:divsChild>
                    <w:div w:id="1396780715">
                      <w:marLeft w:val="0"/>
                      <w:marRight w:val="0"/>
                      <w:marTop w:val="0"/>
                      <w:marBottom w:val="0"/>
                      <w:divBdr>
                        <w:top w:val="none" w:sz="0" w:space="0" w:color="auto"/>
                        <w:left w:val="none" w:sz="0" w:space="0" w:color="auto"/>
                        <w:bottom w:val="none" w:sz="0" w:space="0" w:color="auto"/>
                        <w:right w:val="none" w:sz="0" w:space="0" w:color="auto"/>
                      </w:divBdr>
                    </w:div>
                  </w:divsChild>
                </w:div>
                <w:div w:id="1988315804">
                  <w:marLeft w:val="0"/>
                  <w:marRight w:val="0"/>
                  <w:marTop w:val="0"/>
                  <w:marBottom w:val="0"/>
                  <w:divBdr>
                    <w:top w:val="none" w:sz="0" w:space="0" w:color="auto"/>
                    <w:left w:val="none" w:sz="0" w:space="0" w:color="auto"/>
                    <w:bottom w:val="none" w:sz="0" w:space="0" w:color="auto"/>
                    <w:right w:val="none" w:sz="0" w:space="0" w:color="auto"/>
                  </w:divBdr>
                  <w:divsChild>
                    <w:div w:id="38357127">
                      <w:marLeft w:val="0"/>
                      <w:marRight w:val="0"/>
                      <w:marTop w:val="0"/>
                      <w:marBottom w:val="0"/>
                      <w:divBdr>
                        <w:top w:val="none" w:sz="0" w:space="0" w:color="auto"/>
                        <w:left w:val="none" w:sz="0" w:space="0" w:color="auto"/>
                        <w:bottom w:val="none" w:sz="0" w:space="0" w:color="auto"/>
                        <w:right w:val="none" w:sz="0" w:space="0" w:color="auto"/>
                      </w:divBdr>
                    </w:div>
                  </w:divsChild>
                </w:div>
                <w:div w:id="2010135708">
                  <w:marLeft w:val="0"/>
                  <w:marRight w:val="0"/>
                  <w:marTop w:val="0"/>
                  <w:marBottom w:val="0"/>
                  <w:divBdr>
                    <w:top w:val="none" w:sz="0" w:space="0" w:color="auto"/>
                    <w:left w:val="none" w:sz="0" w:space="0" w:color="auto"/>
                    <w:bottom w:val="none" w:sz="0" w:space="0" w:color="auto"/>
                    <w:right w:val="none" w:sz="0" w:space="0" w:color="auto"/>
                  </w:divBdr>
                  <w:divsChild>
                    <w:div w:id="942807472">
                      <w:marLeft w:val="0"/>
                      <w:marRight w:val="0"/>
                      <w:marTop w:val="0"/>
                      <w:marBottom w:val="0"/>
                      <w:divBdr>
                        <w:top w:val="none" w:sz="0" w:space="0" w:color="auto"/>
                        <w:left w:val="none" w:sz="0" w:space="0" w:color="auto"/>
                        <w:bottom w:val="none" w:sz="0" w:space="0" w:color="auto"/>
                        <w:right w:val="none" w:sz="0" w:space="0" w:color="auto"/>
                      </w:divBdr>
                    </w:div>
                  </w:divsChild>
                </w:div>
                <w:div w:id="2012105004">
                  <w:marLeft w:val="0"/>
                  <w:marRight w:val="0"/>
                  <w:marTop w:val="0"/>
                  <w:marBottom w:val="0"/>
                  <w:divBdr>
                    <w:top w:val="none" w:sz="0" w:space="0" w:color="auto"/>
                    <w:left w:val="none" w:sz="0" w:space="0" w:color="auto"/>
                    <w:bottom w:val="none" w:sz="0" w:space="0" w:color="auto"/>
                    <w:right w:val="none" w:sz="0" w:space="0" w:color="auto"/>
                  </w:divBdr>
                  <w:divsChild>
                    <w:div w:id="849101755">
                      <w:marLeft w:val="0"/>
                      <w:marRight w:val="0"/>
                      <w:marTop w:val="0"/>
                      <w:marBottom w:val="0"/>
                      <w:divBdr>
                        <w:top w:val="none" w:sz="0" w:space="0" w:color="auto"/>
                        <w:left w:val="none" w:sz="0" w:space="0" w:color="auto"/>
                        <w:bottom w:val="none" w:sz="0" w:space="0" w:color="auto"/>
                        <w:right w:val="none" w:sz="0" w:space="0" w:color="auto"/>
                      </w:divBdr>
                    </w:div>
                  </w:divsChild>
                </w:div>
                <w:div w:id="2012293089">
                  <w:marLeft w:val="0"/>
                  <w:marRight w:val="0"/>
                  <w:marTop w:val="0"/>
                  <w:marBottom w:val="0"/>
                  <w:divBdr>
                    <w:top w:val="none" w:sz="0" w:space="0" w:color="auto"/>
                    <w:left w:val="none" w:sz="0" w:space="0" w:color="auto"/>
                    <w:bottom w:val="none" w:sz="0" w:space="0" w:color="auto"/>
                    <w:right w:val="none" w:sz="0" w:space="0" w:color="auto"/>
                  </w:divBdr>
                  <w:divsChild>
                    <w:div w:id="452141889">
                      <w:marLeft w:val="0"/>
                      <w:marRight w:val="0"/>
                      <w:marTop w:val="0"/>
                      <w:marBottom w:val="0"/>
                      <w:divBdr>
                        <w:top w:val="none" w:sz="0" w:space="0" w:color="auto"/>
                        <w:left w:val="none" w:sz="0" w:space="0" w:color="auto"/>
                        <w:bottom w:val="none" w:sz="0" w:space="0" w:color="auto"/>
                        <w:right w:val="none" w:sz="0" w:space="0" w:color="auto"/>
                      </w:divBdr>
                    </w:div>
                  </w:divsChild>
                </w:div>
                <w:div w:id="2013411482">
                  <w:marLeft w:val="0"/>
                  <w:marRight w:val="0"/>
                  <w:marTop w:val="0"/>
                  <w:marBottom w:val="0"/>
                  <w:divBdr>
                    <w:top w:val="none" w:sz="0" w:space="0" w:color="auto"/>
                    <w:left w:val="none" w:sz="0" w:space="0" w:color="auto"/>
                    <w:bottom w:val="none" w:sz="0" w:space="0" w:color="auto"/>
                    <w:right w:val="none" w:sz="0" w:space="0" w:color="auto"/>
                  </w:divBdr>
                  <w:divsChild>
                    <w:div w:id="955329118">
                      <w:marLeft w:val="0"/>
                      <w:marRight w:val="0"/>
                      <w:marTop w:val="0"/>
                      <w:marBottom w:val="0"/>
                      <w:divBdr>
                        <w:top w:val="none" w:sz="0" w:space="0" w:color="auto"/>
                        <w:left w:val="none" w:sz="0" w:space="0" w:color="auto"/>
                        <w:bottom w:val="none" w:sz="0" w:space="0" w:color="auto"/>
                        <w:right w:val="none" w:sz="0" w:space="0" w:color="auto"/>
                      </w:divBdr>
                    </w:div>
                  </w:divsChild>
                </w:div>
                <w:div w:id="2042852757">
                  <w:marLeft w:val="0"/>
                  <w:marRight w:val="0"/>
                  <w:marTop w:val="0"/>
                  <w:marBottom w:val="0"/>
                  <w:divBdr>
                    <w:top w:val="none" w:sz="0" w:space="0" w:color="auto"/>
                    <w:left w:val="none" w:sz="0" w:space="0" w:color="auto"/>
                    <w:bottom w:val="none" w:sz="0" w:space="0" w:color="auto"/>
                    <w:right w:val="none" w:sz="0" w:space="0" w:color="auto"/>
                  </w:divBdr>
                  <w:divsChild>
                    <w:div w:id="1839495790">
                      <w:marLeft w:val="0"/>
                      <w:marRight w:val="0"/>
                      <w:marTop w:val="0"/>
                      <w:marBottom w:val="0"/>
                      <w:divBdr>
                        <w:top w:val="none" w:sz="0" w:space="0" w:color="auto"/>
                        <w:left w:val="none" w:sz="0" w:space="0" w:color="auto"/>
                        <w:bottom w:val="none" w:sz="0" w:space="0" w:color="auto"/>
                        <w:right w:val="none" w:sz="0" w:space="0" w:color="auto"/>
                      </w:divBdr>
                    </w:div>
                  </w:divsChild>
                </w:div>
                <w:div w:id="2045519128">
                  <w:marLeft w:val="0"/>
                  <w:marRight w:val="0"/>
                  <w:marTop w:val="0"/>
                  <w:marBottom w:val="0"/>
                  <w:divBdr>
                    <w:top w:val="none" w:sz="0" w:space="0" w:color="auto"/>
                    <w:left w:val="none" w:sz="0" w:space="0" w:color="auto"/>
                    <w:bottom w:val="none" w:sz="0" w:space="0" w:color="auto"/>
                    <w:right w:val="none" w:sz="0" w:space="0" w:color="auto"/>
                  </w:divBdr>
                  <w:divsChild>
                    <w:div w:id="706830506">
                      <w:marLeft w:val="0"/>
                      <w:marRight w:val="0"/>
                      <w:marTop w:val="0"/>
                      <w:marBottom w:val="0"/>
                      <w:divBdr>
                        <w:top w:val="none" w:sz="0" w:space="0" w:color="auto"/>
                        <w:left w:val="none" w:sz="0" w:space="0" w:color="auto"/>
                        <w:bottom w:val="none" w:sz="0" w:space="0" w:color="auto"/>
                        <w:right w:val="none" w:sz="0" w:space="0" w:color="auto"/>
                      </w:divBdr>
                    </w:div>
                  </w:divsChild>
                </w:div>
                <w:div w:id="2052803185">
                  <w:marLeft w:val="0"/>
                  <w:marRight w:val="0"/>
                  <w:marTop w:val="0"/>
                  <w:marBottom w:val="0"/>
                  <w:divBdr>
                    <w:top w:val="none" w:sz="0" w:space="0" w:color="auto"/>
                    <w:left w:val="none" w:sz="0" w:space="0" w:color="auto"/>
                    <w:bottom w:val="none" w:sz="0" w:space="0" w:color="auto"/>
                    <w:right w:val="none" w:sz="0" w:space="0" w:color="auto"/>
                  </w:divBdr>
                  <w:divsChild>
                    <w:div w:id="753207917">
                      <w:marLeft w:val="0"/>
                      <w:marRight w:val="0"/>
                      <w:marTop w:val="0"/>
                      <w:marBottom w:val="0"/>
                      <w:divBdr>
                        <w:top w:val="none" w:sz="0" w:space="0" w:color="auto"/>
                        <w:left w:val="none" w:sz="0" w:space="0" w:color="auto"/>
                        <w:bottom w:val="none" w:sz="0" w:space="0" w:color="auto"/>
                        <w:right w:val="none" w:sz="0" w:space="0" w:color="auto"/>
                      </w:divBdr>
                    </w:div>
                  </w:divsChild>
                </w:div>
                <w:div w:id="2067532905">
                  <w:marLeft w:val="0"/>
                  <w:marRight w:val="0"/>
                  <w:marTop w:val="0"/>
                  <w:marBottom w:val="0"/>
                  <w:divBdr>
                    <w:top w:val="none" w:sz="0" w:space="0" w:color="auto"/>
                    <w:left w:val="none" w:sz="0" w:space="0" w:color="auto"/>
                    <w:bottom w:val="none" w:sz="0" w:space="0" w:color="auto"/>
                    <w:right w:val="none" w:sz="0" w:space="0" w:color="auto"/>
                  </w:divBdr>
                  <w:divsChild>
                    <w:div w:id="1958633205">
                      <w:marLeft w:val="0"/>
                      <w:marRight w:val="0"/>
                      <w:marTop w:val="0"/>
                      <w:marBottom w:val="0"/>
                      <w:divBdr>
                        <w:top w:val="none" w:sz="0" w:space="0" w:color="auto"/>
                        <w:left w:val="none" w:sz="0" w:space="0" w:color="auto"/>
                        <w:bottom w:val="none" w:sz="0" w:space="0" w:color="auto"/>
                        <w:right w:val="none" w:sz="0" w:space="0" w:color="auto"/>
                      </w:divBdr>
                    </w:div>
                  </w:divsChild>
                </w:div>
                <w:div w:id="2070375733">
                  <w:marLeft w:val="0"/>
                  <w:marRight w:val="0"/>
                  <w:marTop w:val="0"/>
                  <w:marBottom w:val="0"/>
                  <w:divBdr>
                    <w:top w:val="none" w:sz="0" w:space="0" w:color="auto"/>
                    <w:left w:val="none" w:sz="0" w:space="0" w:color="auto"/>
                    <w:bottom w:val="none" w:sz="0" w:space="0" w:color="auto"/>
                    <w:right w:val="none" w:sz="0" w:space="0" w:color="auto"/>
                  </w:divBdr>
                  <w:divsChild>
                    <w:div w:id="1436974008">
                      <w:marLeft w:val="0"/>
                      <w:marRight w:val="0"/>
                      <w:marTop w:val="0"/>
                      <w:marBottom w:val="0"/>
                      <w:divBdr>
                        <w:top w:val="none" w:sz="0" w:space="0" w:color="auto"/>
                        <w:left w:val="none" w:sz="0" w:space="0" w:color="auto"/>
                        <w:bottom w:val="none" w:sz="0" w:space="0" w:color="auto"/>
                        <w:right w:val="none" w:sz="0" w:space="0" w:color="auto"/>
                      </w:divBdr>
                    </w:div>
                  </w:divsChild>
                </w:div>
                <w:div w:id="2070421148">
                  <w:marLeft w:val="0"/>
                  <w:marRight w:val="0"/>
                  <w:marTop w:val="0"/>
                  <w:marBottom w:val="0"/>
                  <w:divBdr>
                    <w:top w:val="none" w:sz="0" w:space="0" w:color="auto"/>
                    <w:left w:val="none" w:sz="0" w:space="0" w:color="auto"/>
                    <w:bottom w:val="none" w:sz="0" w:space="0" w:color="auto"/>
                    <w:right w:val="none" w:sz="0" w:space="0" w:color="auto"/>
                  </w:divBdr>
                  <w:divsChild>
                    <w:div w:id="1929846906">
                      <w:marLeft w:val="0"/>
                      <w:marRight w:val="0"/>
                      <w:marTop w:val="0"/>
                      <w:marBottom w:val="0"/>
                      <w:divBdr>
                        <w:top w:val="none" w:sz="0" w:space="0" w:color="auto"/>
                        <w:left w:val="none" w:sz="0" w:space="0" w:color="auto"/>
                        <w:bottom w:val="none" w:sz="0" w:space="0" w:color="auto"/>
                        <w:right w:val="none" w:sz="0" w:space="0" w:color="auto"/>
                      </w:divBdr>
                    </w:div>
                  </w:divsChild>
                </w:div>
                <w:div w:id="2071926655">
                  <w:marLeft w:val="0"/>
                  <w:marRight w:val="0"/>
                  <w:marTop w:val="0"/>
                  <w:marBottom w:val="0"/>
                  <w:divBdr>
                    <w:top w:val="none" w:sz="0" w:space="0" w:color="auto"/>
                    <w:left w:val="none" w:sz="0" w:space="0" w:color="auto"/>
                    <w:bottom w:val="none" w:sz="0" w:space="0" w:color="auto"/>
                    <w:right w:val="none" w:sz="0" w:space="0" w:color="auto"/>
                  </w:divBdr>
                  <w:divsChild>
                    <w:div w:id="287395328">
                      <w:marLeft w:val="0"/>
                      <w:marRight w:val="0"/>
                      <w:marTop w:val="0"/>
                      <w:marBottom w:val="0"/>
                      <w:divBdr>
                        <w:top w:val="none" w:sz="0" w:space="0" w:color="auto"/>
                        <w:left w:val="none" w:sz="0" w:space="0" w:color="auto"/>
                        <w:bottom w:val="none" w:sz="0" w:space="0" w:color="auto"/>
                        <w:right w:val="none" w:sz="0" w:space="0" w:color="auto"/>
                      </w:divBdr>
                    </w:div>
                  </w:divsChild>
                </w:div>
                <w:div w:id="2098403076">
                  <w:marLeft w:val="0"/>
                  <w:marRight w:val="0"/>
                  <w:marTop w:val="0"/>
                  <w:marBottom w:val="0"/>
                  <w:divBdr>
                    <w:top w:val="none" w:sz="0" w:space="0" w:color="auto"/>
                    <w:left w:val="none" w:sz="0" w:space="0" w:color="auto"/>
                    <w:bottom w:val="none" w:sz="0" w:space="0" w:color="auto"/>
                    <w:right w:val="none" w:sz="0" w:space="0" w:color="auto"/>
                  </w:divBdr>
                  <w:divsChild>
                    <w:div w:id="2091732567">
                      <w:marLeft w:val="0"/>
                      <w:marRight w:val="0"/>
                      <w:marTop w:val="0"/>
                      <w:marBottom w:val="0"/>
                      <w:divBdr>
                        <w:top w:val="none" w:sz="0" w:space="0" w:color="auto"/>
                        <w:left w:val="none" w:sz="0" w:space="0" w:color="auto"/>
                        <w:bottom w:val="none" w:sz="0" w:space="0" w:color="auto"/>
                        <w:right w:val="none" w:sz="0" w:space="0" w:color="auto"/>
                      </w:divBdr>
                    </w:div>
                  </w:divsChild>
                </w:div>
                <w:div w:id="2112577849">
                  <w:marLeft w:val="0"/>
                  <w:marRight w:val="0"/>
                  <w:marTop w:val="0"/>
                  <w:marBottom w:val="0"/>
                  <w:divBdr>
                    <w:top w:val="none" w:sz="0" w:space="0" w:color="auto"/>
                    <w:left w:val="none" w:sz="0" w:space="0" w:color="auto"/>
                    <w:bottom w:val="none" w:sz="0" w:space="0" w:color="auto"/>
                    <w:right w:val="none" w:sz="0" w:space="0" w:color="auto"/>
                  </w:divBdr>
                  <w:divsChild>
                    <w:div w:id="164496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604093">
      <w:bodyDiv w:val="1"/>
      <w:marLeft w:val="0"/>
      <w:marRight w:val="0"/>
      <w:marTop w:val="0"/>
      <w:marBottom w:val="0"/>
      <w:divBdr>
        <w:top w:val="none" w:sz="0" w:space="0" w:color="auto"/>
        <w:left w:val="none" w:sz="0" w:space="0" w:color="auto"/>
        <w:bottom w:val="none" w:sz="0" w:space="0" w:color="auto"/>
        <w:right w:val="none" w:sz="0" w:space="0" w:color="auto"/>
      </w:divBdr>
    </w:div>
    <w:div w:id="480388639">
      <w:bodyDiv w:val="1"/>
      <w:marLeft w:val="0"/>
      <w:marRight w:val="0"/>
      <w:marTop w:val="0"/>
      <w:marBottom w:val="0"/>
      <w:divBdr>
        <w:top w:val="none" w:sz="0" w:space="0" w:color="auto"/>
        <w:left w:val="none" w:sz="0" w:space="0" w:color="auto"/>
        <w:bottom w:val="none" w:sz="0" w:space="0" w:color="auto"/>
        <w:right w:val="none" w:sz="0" w:space="0" w:color="auto"/>
      </w:divBdr>
      <w:divsChild>
        <w:div w:id="1672221656">
          <w:marLeft w:val="0"/>
          <w:marRight w:val="0"/>
          <w:marTop w:val="0"/>
          <w:marBottom w:val="0"/>
          <w:divBdr>
            <w:top w:val="none" w:sz="0" w:space="0" w:color="auto"/>
            <w:left w:val="none" w:sz="0" w:space="0" w:color="auto"/>
            <w:bottom w:val="none" w:sz="0" w:space="0" w:color="auto"/>
            <w:right w:val="none" w:sz="0" w:space="0" w:color="auto"/>
          </w:divBdr>
          <w:divsChild>
            <w:div w:id="1717073877">
              <w:marLeft w:val="0"/>
              <w:marRight w:val="0"/>
              <w:marTop w:val="30"/>
              <w:marBottom w:val="30"/>
              <w:divBdr>
                <w:top w:val="none" w:sz="0" w:space="0" w:color="auto"/>
                <w:left w:val="none" w:sz="0" w:space="0" w:color="auto"/>
                <w:bottom w:val="none" w:sz="0" w:space="0" w:color="auto"/>
                <w:right w:val="none" w:sz="0" w:space="0" w:color="auto"/>
              </w:divBdr>
              <w:divsChild>
                <w:div w:id="62072643">
                  <w:marLeft w:val="0"/>
                  <w:marRight w:val="0"/>
                  <w:marTop w:val="0"/>
                  <w:marBottom w:val="0"/>
                  <w:divBdr>
                    <w:top w:val="none" w:sz="0" w:space="0" w:color="auto"/>
                    <w:left w:val="none" w:sz="0" w:space="0" w:color="auto"/>
                    <w:bottom w:val="none" w:sz="0" w:space="0" w:color="auto"/>
                    <w:right w:val="none" w:sz="0" w:space="0" w:color="auto"/>
                  </w:divBdr>
                  <w:divsChild>
                    <w:div w:id="698505255">
                      <w:marLeft w:val="0"/>
                      <w:marRight w:val="0"/>
                      <w:marTop w:val="0"/>
                      <w:marBottom w:val="0"/>
                      <w:divBdr>
                        <w:top w:val="none" w:sz="0" w:space="0" w:color="auto"/>
                        <w:left w:val="none" w:sz="0" w:space="0" w:color="auto"/>
                        <w:bottom w:val="none" w:sz="0" w:space="0" w:color="auto"/>
                        <w:right w:val="none" w:sz="0" w:space="0" w:color="auto"/>
                      </w:divBdr>
                    </w:div>
                  </w:divsChild>
                </w:div>
                <w:div w:id="109127230">
                  <w:marLeft w:val="0"/>
                  <w:marRight w:val="0"/>
                  <w:marTop w:val="0"/>
                  <w:marBottom w:val="0"/>
                  <w:divBdr>
                    <w:top w:val="none" w:sz="0" w:space="0" w:color="auto"/>
                    <w:left w:val="none" w:sz="0" w:space="0" w:color="auto"/>
                    <w:bottom w:val="none" w:sz="0" w:space="0" w:color="auto"/>
                    <w:right w:val="none" w:sz="0" w:space="0" w:color="auto"/>
                  </w:divBdr>
                  <w:divsChild>
                    <w:div w:id="1232544083">
                      <w:marLeft w:val="0"/>
                      <w:marRight w:val="0"/>
                      <w:marTop w:val="0"/>
                      <w:marBottom w:val="0"/>
                      <w:divBdr>
                        <w:top w:val="none" w:sz="0" w:space="0" w:color="auto"/>
                        <w:left w:val="none" w:sz="0" w:space="0" w:color="auto"/>
                        <w:bottom w:val="none" w:sz="0" w:space="0" w:color="auto"/>
                        <w:right w:val="none" w:sz="0" w:space="0" w:color="auto"/>
                      </w:divBdr>
                    </w:div>
                  </w:divsChild>
                </w:div>
                <w:div w:id="115755902">
                  <w:marLeft w:val="0"/>
                  <w:marRight w:val="0"/>
                  <w:marTop w:val="0"/>
                  <w:marBottom w:val="0"/>
                  <w:divBdr>
                    <w:top w:val="none" w:sz="0" w:space="0" w:color="auto"/>
                    <w:left w:val="none" w:sz="0" w:space="0" w:color="auto"/>
                    <w:bottom w:val="none" w:sz="0" w:space="0" w:color="auto"/>
                    <w:right w:val="none" w:sz="0" w:space="0" w:color="auto"/>
                  </w:divBdr>
                  <w:divsChild>
                    <w:div w:id="1645696927">
                      <w:marLeft w:val="0"/>
                      <w:marRight w:val="0"/>
                      <w:marTop w:val="0"/>
                      <w:marBottom w:val="0"/>
                      <w:divBdr>
                        <w:top w:val="none" w:sz="0" w:space="0" w:color="auto"/>
                        <w:left w:val="none" w:sz="0" w:space="0" w:color="auto"/>
                        <w:bottom w:val="none" w:sz="0" w:space="0" w:color="auto"/>
                        <w:right w:val="none" w:sz="0" w:space="0" w:color="auto"/>
                      </w:divBdr>
                    </w:div>
                  </w:divsChild>
                </w:div>
                <w:div w:id="118884496">
                  <w:marLeft w:val="0"/>
                  <w:marRight w:val="0"/>
                  <w:marTop w:val="0"/>
                  <w:marBottom w:val="0"/>
                  <w:divBdr>
                    <w:top w:val="none" w:sz="0" w:space="0" w:color="auto"/>
                    <w:left w:val="none" w:sz="0" w:space="0" w:color="auto"/>
                    <w:bottom w:val="none" w:sz="0" w:space="0" w:color="auto"/>
                    <w:right w:val="none" w:sz="0" w:space="0" w:color="auto"/>
                  </w:divBdr>
                  <w:divsChild>
                    <w:div w:id="1101142458">
                      <w:marLeft w:val="0"/>
                      <w:marRight w:val="0"/>
                      <w:marTop w:val="0"/>
                      <w:marBottom w:val="0"/>
                      <w:divBdr>
                        <w:top w:val="none" w:sz="0" w:space="0" w:color="auto"/>
                        <w:left w:val="none" w:sz="0" w:space="0" w:color="auto"/>
                        <w:bottom w:val="none" w:sz="0" w:space="0" w:color="auto"/>
                        <w:right w:val="none" w:sz="0" w:space="0" w:color="auto"/>
                      </w:divBdr>
                    </w:div>
                  </w:divsChild>
                </w:div>
                <w:div w:id="124469431">
                  <w:marLeft w:val="0"/>
                  <w:marRight w:val="0"/>
                  <w:marTop w:val="0"/>
                  <w:marBottom w:val="0"/>
                  <w:divBdr>
                    <w:top w:val="none" w:sz="0" w:space="0" w:color="auto"/>
                    <w:left w:val="none" w:sz="0" w:space="0" w:color="auto"/>
                    <w:bottom w:val="none" w:sz="0" w:space="0" w:color="auto"/>
                    <w:right w:val="none" w:sz="0" w:space="0" w:color="auto"/>
                  </w:divBdr>
                  <w:divsChild>
                    <w:div w:id="1055815632">
                      <w:marLeft w:val="0"/>
                      <w:marRight w:val="0"/>
                      <w:marTop w:val="0"/>
                      <w:marBottom w:val="0"/>
                      <w:divBdr>
                        <w:top w:val="none" w:sz="0" w:space="0" w:color="auto"/>
                        <w:left w:val="none" w:sz="0" w:space="0" w:color="auto"/>
                        <w:bottom w:val="none" w:sz="0" w:space="0" w:color="auto"/>
                        <w:right w:val="none" w:sz="0" w:space="0" w:color="auto"/>
                      </w:divBdr>
                    </w:div>
                  </w:divsChild>
                </w:div>
                <w:div w:id="131364079">
                  <w:marLeft w:val="0"/>
                  <w:marRight w:val="0"/>
                  <w:marTop w:val="0"/>
                  <w:marBottom w:val="0"/>
                  <w:divBdr>
                    <w:top w:val="none" w:sz="0" w:space="0" w:color="auto"/>
                    <w:left w:val="none" w:sz="0" w:space="0" w:color="auto"/>
                    <w:bottom w:val="none" w:sz="0" w:space="0" w:color="auto"/>
                    <w:right w:val="none" w:sz="0" w:space="0" w:color="auto"/>
                  </w:divBdr>
                  <w:divsChild>
                    <w:div w:id="1286548163">
                      <w:marLeft w:val="0"/>
                      <w:marRight w:val="0"/>
                      <w:marTop w:val="0"/>
                      <w:marBottom w:val="0"/>
                      <w:divBdr>
                        <w:top w:val="none" w:sz="0" w:space="0" w:color="auto"/>
                        <w:left w:val="none" w:sz="0" w:space="0" w:color="auto"/>
                        <w:bottom w:val="none" w:sz="0" w:space="0" w:color="auto"/>
                        <w:right w:val="none" w:sz="0" w:space="0" w:color="auto"/>
                      </w:divBdr>
                    </w:div>
                  </w:divsChild>
                </w:div>
                <w:div w:id="131990894">
                  <w:marLeft w:val="0"/>
                  <w:marRight w:val="0"/>
                  <w:marTop w:val="0"/>
                  <w:marBottom w:val="0"/>
                  <w:divBdr>
                    <w:top w:val="none" w:sz="0" w:space="0" w:color="auto"/>
                    <w:left w:val="none" w:sz="0" w:space="0" w:color="auto"/>
                    <w:bottom w:val="none" w:sz="0" w:space="0" w:color="auto"/>
                    <w:right w:val="none" w:sz="0" w:space="0" w:color="auto"/>
                  </w:divBdr>
                  <w:divsChild>
                    <w:div w:id="281425690">
                      <w:marLeft w:val="0"/>
                      <w:marRight w:val="0"/>
                      <w:marTop w:val="0"/>
                      <w:marBottom w:val="0"/>
                      <w:divBdr>
                        <w:top w:val="none" w:sz="0" w:space="0" w:color="auto"/>
                        <w:left w:val="none" w:sz="0" w:space="0" w:color="auto"/>
                        <w:bottom w:val="none" w:sz="0" w:space="0" w:color="auto"/>
                        <w:right w:val="none" w:sz="0" w:space="0" w:color="auto"/>
                      </w:divBdr>
                    </w:div>
                  </w:divsChild>
                </w:div>
                <w:div w:id="140343405">
                  <w:marLeft w:val="0"/>
                  <w:marRight w:val="0"/>
                  <w:marTop w:val="0"/>
                  <w:marBottom w:val="0"/>
                  <w:divBdr>
                    <w:top w:val="none" w:sz="0" w:space="0" w:color="auto"/>
                    <w:left w:val="none" w:sz="0" w:space="0" w:color="auto"/>
                    <w:bottom w:val="none" w:sz="0" w:space="0" w:color="auto"/>
                    <w:right w:val="none" w:sz="0" w:space="0" w:color="auto"/>
                  </w:divBdr>
                  <w:divsChild>
                    <w:div w:id="1805811638">
                      <w:marLeft w:val="0"/>
                      <w:marRight w:val="0"/>
                      <w:marTop w:val="0"/>
                      <w:marBottom w:val="0"/>
                      <w:divBdr>
                        <w:top w:val="none" w:sz="0" w:space="0" w:color="auto"/>
                        <w:left w:val="none" w:sz="0" w:space="0" w:color="auto"/>
                        <w:bottom w:val="none" w:sz="0" w:space="0" w:color="auto"/>
                        <w:right w:val="none" w:sz="0" w:space="0" w:color="auto"/>
                      </w:divBdr>
                    </w:div>
                  </w:divsChild>
                </w:div>
                <w:div w:id="158813933">
                  <w:marLeft w:val="0"/>
                  <w:marRight w:val="0"/>
                  <w:marTop w:val="0"/>
                  <w:marBottom w:val="0"/>
                  <w:divBdr>
                    <w:top w:val="none" w:sz="0" w:space="0" w:color="auto"/>
                    <w:left w:val="none" w:sz="0" w:space="0" w:color="auto"/>
                    <w:bottom w:val="none" w:sz="0" w:space="0" w:color="auto"/>
                    <w:right w:val="none" w:sz="0" w:space="0" w:color="auto"/>
                  </w:divBdr>
                  <w:divsChild>
                    <w:div w:id="689377918">
                      <w:marLeft w:val="0"/>
                      <w:marRight w:val="0"/>
                      <w:marTop w:val="0"/>
                      <w:marBottom w:val="0"/>
                      <w:divBdr>
                        <w:top w:val="none" w:sz="0" w:space="0" w:color="auto"/>
                        <w:left w:val="none" w:sz="0" w:space="0" w:color="auto"/>
                        <w:bottom w:val="none" w:sz="0" w:space="0" w:color="auto"/>
                        <w:right w:val="none" w:sz="0" w:space="0" w:color="auto"/>
                      </w:divBdr>
                    </w:div>
                  </w:divsChild>
                </w:div>
                <w:div w:id="160632703">
                  <w:marLeft w:val="0"/>
                  <w:marRight w:val="0"/>
                  <w:marTop w:val="0"/>
                  <w:marBottom w:val="0"/>
                  <w:divBdr>
                    <w:top w:val="none" w:sz="0" w:space="0" w:color="auto"/>
                    <w:left w:val="none" w:sz="0" w:space="0" w:color="auto"/>
                    <w:bottom w:val="none" w:sz="0" w:space="0" w:color="auto"/>
                    <w:right w:val="none" w:sz="0" w:space="0" w:color="auto"/>
                  </w:divBdr>
                  <w:divsChild>
                    <w:div w:id="182863620">
                      <w:marLeft w:val="0"/>
                      <w:marRight w:val="0"/>
                      <w:marTop w:val="0"/>
                      <w:marBottom w:val="0"/>
                      <w:divBdr>
                        <w:top w:val="none" w:sz="0" w:space="0" w:color="auto"/>
                        <w:left w:val="none" w:sz="0" w:space="0" w:color="auto"/>
                        <w:bottom w:val="none" w:sz="0" w:space="0" w:color="auto"/>
                        <w:right w:val="none" w:sz="0" w:space="0" w:color="auto"/>
                      </w:divBdr>
                    </w:div>
                  </w:divsChild>
                </w:div>
                <w:div w:id="179778832">
                  <w:marLeft w:val="0"/>
                  <w:marRight w:val="0"/>
                  <w:marTop w:val="0"/>
                  <w:marBottom w:val="0"/>
                  <w:divBdr>
                    <w:top w:val="none" w:sz="0" w:space="0" w:color="auto"/>
                    <w:left w:val="none" w:sz="0" w:space="0" w:color="auto"/>
                    <w:bottom w:val="none" w:sz="0" w:space="0" w:color="auto"/>
                    <w:right w:val="none" w:sz="0" w:space="0" w:color="auto"/>
                  </w:divBdr>
                  <w:divsChild>
                    <w:div w:id="1770926597">
                      <w:marLeft w:val="0"/>
                      <w:marRight w:val="0"/>
                      <w:marTop w:val="0"/>
                      <w:marBottom w:val="0"/>
                      <w:divBdr>
                        <w:top w:val="none" w:sz="0" w:space="0" w:color="auto"/>
                        <w:left w:val="none" w:sz="0" w:space="0" w:color="auto"/>
                        <w:bottom w:val="none" w:sz="0" w:space="0" w:color="auto"/>
                        <w:right w:val="none" w:sz="0" w:space="0" w:color="auto"/>
                      </w:divBdr>
                    </w:div>
                  </w:divsChild>
                </w:div>
                <w:div w:id="186336656">
                  <w:marLeft w:val="0"/>
                  <w:marRight w:val="0"/>
                  <w:marTop w:val="0"/>
                  <w:marBottom w:val="0"/>
                  <w:divBdr>
                    <w:top w:val="none" w:sz="0" w:space="0" w:color="auto"/>
                    <w:left w:val="none" w:sz="0" w:space="0" w:color="auto"/>
                    <w:bottom w:val="none" w:sz="0" w:space="0" w:color="auto"/>
                    <w:right w:val="none" w:sz="0" w:space="0" w:color="auto"/>
                  </w:divBdr>
                  <w:divsChild>
                    <w:div w:id="1609435117">
                      <w:marLeft w:val="0"/>
                      <w:marRight w:val="0"/>
                      <w:marTop w:val="0"/>
                      <w:marBottom w:val="0"/>
                      <w:divBdr>
                        <w:top w:val="none" w:sz="0" w:space="0" w:color="auto"/>
                        <w:left w:val="none" w:sz="0" w:space="0" w:color="auto"/>
                        <w:bottom w:val="none" w:sz="0" w:space="0" w:color="auto"/>
                        <w:right w:val="none" w:sz="0" w:space="0" w:color="auto"/>
                      </w:divBdr>
                    </w:div>
                  </w:divsChild>
                </w:div>
                <w:div w:id="186650224">
                  <w:marLeft w:val="0"/>
                  <w:marRight w:val="0"/>
                  <w:marTop w:val="0"/>
                  <w:marBottom w:val="0"/>
                  <w:divBdr>
                    <w:top w:val="none" w:sz="0" w:space="0" w:color="auto"/>
                    <w:left w:val="none" w:sz="0" w:space="0" w:color="auto"/>
                    <w:bottom w:val="none" w:sz="0" w:space="0" w:color="auto"/>
                    <w:right w:val="none" w:sz="0" w:space="0" w:color="auto"/>
                  </w:divBdr>
                  <w:divsChild>
                    <w:div w:id="698166766">
                      <w:marLeft w:val="0"/>
                      <w:marRight w:val="0"/>
                      <w:marTop w:val="0"/>
                      <w:marBottom w:val="0"/>
                      <w:divBdr>
                        <w:top w:val="none" w:sz="0" w:space="0" w:color="auto"/>
                        <w:left w:val="none" w:sz="0" w:space="0" w:color="auto"/>
                        <w:bottom w:val="none" w:sz="0" w:space="0" w:color="auto"/>
                        <w:right w:val="none" w:sz="0" w:space="0" w:color="auto"/>
                      </w:divBdr>
                    </w:div>
                  </w:divsChild>
                </w:div>
                <w:div w:id="199633097">
                  <w:marLeft w:val="0"/>
                  <w:marRight w:val="0"/>
                  <w:marTop w:val="0"/>
                  <w:marBottom w:val="0"/>
                  <w:divBdr>
                    <w:top w:val="none" w:sz="0" w:space="0" w:color="auto"/>
                    <w:left w:val="none" w:sz="0" w:space="0" w:color="auto"/>
                    <w:bottom w:val="none" w:sz="0" w:space="0" w:color="auto"/>
                    <w:right w:val="none" w:sz="0" w:space="0" w:color="auto"/>
                  </w:divBdr>
                  <w:divsChild>
                    <w:div w:id="921372296">
                      <w:marLeft w:val="0"/>
                      <w:marRight w:val="0"/>
                      <w:marTop w:val="0"/>
                      <w:marBottom w:val="0"/>
                      <w:divBdr>
                        <w:top w:val="none" w:sz="0" w:space="0" w:color="auto"/>
                        <w:left w:val="none" w:sz="0" w:space="0" w:color="auto"/>
                        <w:bottom w:val="none" w:sz="0" w:space="0" w:color="auto"/>
                        <w:right w:val="none" w:sz="0" w:space="0" w:color="auto"/>
                      </w:divBdr>
                    </w:div>
                  </w:divsChild>
                </w:div>
                <w:div w:id="235281346">
                  <w:marLeft w:val="0"/>
                  <w:marRight w:val="0"/>
                  <w:marTop w:val="0"/>
                  <w:marBottom w:val="0"/>
                  <w:divBdr>
                    <w:top w:val="none" w:sz="0" w:space="0" w:color="auto"/>
                    <w:left w:val="none" w:sz="0" w:space="0" w:color="auto"/>
                    <w:bottom w:val="none" w:sz="0" w:space="0" w:color="auto"/>
                    <w:right w:val="none" w:sz="0" w:space="0" w:color="auto"/>
                  </w:divBdr>
                  <w:divsChild>
                    <w:div w:id="1161236291">
                      <w:marLeft w:val="0"/>
                      <w:marRight w:val="0"/>
                      <w:marTop w:val="0"/>
                      <w:marBottom w:val="0"/>
                      <w:divBdr>
                        <w:top w:val="none" w:sz="0" w:space="0" w:color="auto"/>
                        <w:left w:val="none" w:sz="0" w:space="0" w:color="auto"/>
                        <w:bottom w:val="none" w:sz="0" w:space="0" w:color="auto"/>
                        <w:right w:val="none" w:sz="0" w:space="0" w:color="auto"/>
                      </w:divBdr>
                    </w:div>
                  </w:divsChild>
                </w:div>
                <w:div w:id="246497401">
                  <w:marLeft w:val="0"/>
                  <w:marRight w:val="0"/>
                  <w:marTop w:val="0"/>
                  <w:marBottom w:val="0"/>
                  <w:divBdr>
                    <w:top w:val="none" w:sz="0" w:space="0" w:color="auto"/>
                    <w:left w:val="none" w:sz="0" w:space="0" w:color="auto"/>
                    <w:bottom w:val="none" w:sz="0" w:space="0" w:color="auto"/>
                    <w:right w:val="none" w:sz="0" w:space="0" w:color="auto"/>
                  </w:divBdr>
                  <w:divsChild>
                    <w:div w:id="726419234">
                      <w:marLeft w:val="0"/>
                      <w:marRight w:val="0"/>
                      <w:marTop w:val="0"/>
                      <w:marBottom w:val="0"/>
                      <w:divBdr>
                        <w:top w:val="none" w:sz="0" w:space="0" w:color="auto"/>
                        <w:left w:val="none" w:sz="0" w:space="0" w:color="auto"/>
                        <w:bottom w:val="none" w:sz="0" w:space="0" w:color="auto"/>
                        <w:right w:val="none" w:sz="0" w:space="0" w:color="auto"/>
                      </w:divBdr>
                    </w:div>
                  </w:divsChild>
                </w:div>
                <w:div w:id="249169322">
                  <w:marLeft w:val="0"/>
                  <w:marRight w:val="0"/>
                  <w:marTop w:val="0"/>
                  <w:marBottom w:val="0"/>
                  <w:divBdr>
                    <w:top w:val="none" w:sz="0" w:space="0" w:color="auto"/>
                    <w:left w:val="none" w:sz="0" w:space="0" w:color="auto"/>
                    <w:bottom w:val="none" w:sz="0" w:space="0" w:color="auto"/>
                    <w:right w:val="none" w:sz="0" w:space="0" w:color="auto"/>
                  </w:divBdr>
                  <w:divsChild>
                    <w:div w:id="1973946566">
                      <w:marLeft w:val="0"/>
                      <w:marRight w:val="0"/>
                      <w:marTop w:val="0"/>
                      <w:marBottom w:val="0"/>
                      <w:divBdr>
                        <w:top w:val="none" w:sz="0" w:space="0" w:color="auto"/>
                        <w:left w:val="none" w:sz="0" w:space="0" w:color="auto"/>
                        <w:bottom w:val="none" w:sz="0" w:space="0" w:color="auto"/>
                        <w:right w:val="none" w:sz="0" w:space="0" w:color="auto"/>
                      </w:divBdr>
                    </w:div>
                  </w:divsChild>
                </w:div>
                <w:div w:id="275257007">
                  <w:marLeft w:val="0"/>
                  <w:marRight w:val="0"/>
                  <w:marTop w:val="0"/>
                  <w:marBottom w:val="0"/>
                  <w:divBdr>
                    <w:top w:val="none" w:sz="0" w:space="0" w:color="auto"/>
                    <w:left w:val="none" w:sz="0" w:space="0" w:color="auto"/>
                    <w:bottom w:val="none" w:sz="0" w:space="0" w:color="auto"/>
                    <w:right w:val="none" w:sz="0" w:space="0" w:color="auto"/>
                  </w:divBdr>
                  <w:divsChild>
                    <w:div w:id="754978530">
                      <w:marLeft w:val="0"/>
                      <w:marRight w:val="0"/>
                      <w:marTop w:val="0"/>
                      <w:marBottom w:val="0"/>
                      <w:divBdr>
                        <w:top w:val="none" w:sz="0" w:space="0" w:color="auto"/>
                        <w:left w:val="none" w:sz="0" w:space="0" w:color="auto"/>
                        <w:bottom w:val="none" w:sz="0" w:space="0" w:color="auto"/>
                        <w:right w:val="none" w:sz="0" w:space="0" w:color="auto"/>
                      </w:divBdr>
                    </w:div>
                  </w:divsChild>
                </w:div>
                <w:div w:id="279118302">
                  <w:marLeft w:val="0"/>
                  <w:marRight w:val="0"/>
                  <w:marTop w:val="0"/>
                  <w:marBottom w:val="0"/>
                  <w:divBdr>
                    <w:top w:val="none" w:sz="0" w:space="0" w:color="auto"/>
                    <w:left w:val="none" w:sz="0" w:space="0" w:color="auto"/>
                    <w:bottom w:val="none" w:sz="0" w:space="0" w:color="auto"/>
                    <w:right w:val="none" w:sz="0" w:space="0" w:color="auto"/>
                  </w:divBdr>
                  <w:divsChild>
                    <w:div w:id="296497549">
                      <w:marLeft w:val="0"/>
                      <w:marRight w:val="0"/>
                      <w:marTop w:val="0"/>
                      <w:marBottom w:val="0"/>
                      <w:divBdr>
                        <w:top w:val="none" w:sz="0" w:space="0" w:color="auto"/>
                        <w:left w:val="none" w:sz="0" w:space="0" w:color="auto"/>
                        <w:bottom w:val="none" w:sz="0" w:space="0" w:color="auto"/>
                        <w:right w:val="none" w:sz="0" w:space="0" w:color="auto"/>
                      </w:divBdr>
                    </w:div>
                  </w:divsChild>
                </w:div>
                <w:div w:id="283848530">
                  <w:marLeft w:val="0"/>
                  <w:marRight w:val="0"/>
                  <w:marTop w:val="0"/>
                  <w:marBottom w:val="0"/>
                  <w:divBdr>
                    <w:top w:val="none" w:sz="0" w:space="0" w:color="auto"/>
                    <w:left w:val="none" w:sz="0" w:space="0" w:color="auto"/>
                    <w:bottom w:val="none" w:sz="0" w:space="0" w:color="auto"/>
                    <w:right w:val="none" w:sz="0" w:space="0" w:color="auto"/>
                  </w:divBdr>
                  <w:divsChild>
                    <w:div w:id="53696412">
                      <w:marLeft w:val="0"/>
                      <w:marRight w:val="0"/>
                      <w:marTop w:val="0"/>
                      <w:marBottom w:val="0"/>
                      <w:divBdr>
                        <w:top w:val="none" w:sz="0" w:space="0" w:color="auto"/>
                        <w:left w:val="none" w:sz="0" w:space="0" w:color="auto"/>
                        <w:bottom w:val="none" w:sz="0" w:space="0" w:color="auto"/>
                        <w:right w:val="none" w:sz="0" w:space="0" w:color="auto"/>
                      </w:divBdr>
                    </w:div>
                  </w:divsChild>
                </w:div>
                <w:div w:id="310141600">
                  <w:marLeft w:val="0"/>
                  <w:marRight w:val="0"/>
                  <w:marTop w:val="0"/>
                  <w:marBottom w:val="0"/>
                  <w:divBdr>
                    <w:top w:val="none" w:sz="0" w:space="0" w:color="auto"/>
                    <w:left w:val="none" w:sz="0" w:space="0" w:color="auto"/>
                    <w:bottom w:val="none" w:sz="0" w:space="0" w:color="auto"/>
                    <w:right w:val="none" w:sz="0" w:space="0" w:color="auto"/>
                  </w:divBdr>
                  <w:divsChild>
                    <w:div w:id="727992045">
                      <w:marLeft w:val="0"/>
                      <w:marRight w:val="0"/>
                      <w:marTop w:val="0"/>
                      <w:marBottom w:val="0"/>
                      <w:divBdr>
                        <w:top w:val="none" w:sz="0" w:space="0" w:color="auto"/>
                        <w:left w:val="none" w:sz="0" w:space="0" w:color="auto"/>
                        <w:bottom w:val="none" w:sz="0" w:space="0" w:color="auto"/>
                        <w:right w:val="none" w:sz="0" w:space="0" w:color="auto"/>
                      </w:divBdr>
                    </w:div>
                  </w:divsChild>
                </w:div>
                <w:div w:id="310721091">
                  <w:marLeft w:val="0"/>
                  <w:marRight w:val="0"/>
                  <w:marTop w:val="0"/>
                  <w:marBottom w:val="0"/>
                  <w:divBdr>
                    <w:top w:val="none" w:sz="0" w:space="0" w:color="auto"/>
                    <w:left w:val="none" w:sz="0" w:space="0" w:color="auto"/>
                    <w:bottom w:val="none" w:sz="0" w:space="0" w:color="auto"/>
                    <w:right w:val="none" w:sz="0" w:space="0" w:color="auto"/>
                  </w:divBdr>
                  <w:divsChild>
                    <w:div w:id="1327902860">
                      <w:marLeft w:val="0"/>
                      <w:marRight w:val="0"/>
                      <w:marTop w:val="0"/>
                      <w:marBottom w:val="0"/>
                      <w:divBdr>
                        <w:top w:val="none" w:sz="0" w:space="0" w:color="auto"/>
                        <w:left w:val="none" w:sz="0" w:space="0" w:color="auto"/>
                        <w:bottom w:val="none" w:sz="0" w:space="0" w:color="auto"/>
                        <w:right w:val="none" w:sz="0" w:space="0" w:color="auto"/>
                      </w:divBdr>
                    </w:div>
                  </w:divsChild>
                </w:div>
                <w:div w:id="316880746">
                  <w:marLeft w:val="0"/>
                  <w:marRight w:val="0"/>
                  <w:marTop w:val="0"/>
                  <w:marBottom w:val="0"/>
                  <w:divBdr>
                    <w:top w:val="none" w:sz="0" w:space="0" w:color="auto"/>
                    <w:left w:val="none" w:sz="0" w:space="0" w:color="auto"/>
                    <w:bottom w:val="none" w:sz="0" w:space="0" w:color="auto"/>
                    <w:right w:val="none" w:sz="0" w:space="0" w:color="auto"/>
                  </w:divBdr>
                  <w:divsChild>
                    <w:div w:id="1453669577">
                      <w:marLeft w:val="0"/>
                      <w:marRight w:val="0"/>
                      <w:marTop w:val="0"/>
                      <w:marBottom w:val="0"/>
                      <w:divBdr>
                        <w:top w:val="none" w:sz="0" w:space="0" w:color="auto"/>
                        <w:left w:val="none" w:sz="0" w:space="0" w:color="auto"/>
                        <w:bottom w:val="none" w:sz="0" w:space="0" w:color="auto"/>
                        <w:right w:val="none" w:sz="0" w:space="0" w:color="auto"/>
                      </w:divBdr>
                    </w:div>
                  </w:divsChild>
                </w:div>
                <w:div w:id="319308152">
                  <w:marLeft w:val="0"/>
                  <w:marRight w:val="0"/>
                  <w:marTop w:val="0"/>
                  <w:marBottom w:val="0"/>
                  <w:divBdr>
                    <w:top w:val="none" w:sz="0" w:space="0" w:color="auto"/>
                    <w:left w:val="none" w:sz="0" w:space="0" w:color="auto"/>
                    <w:bottom w:val="none" w:sz="0" w:space="0" w:color="auto"/>
                    <w:right w:val="none" w:sz="0" w:space="0" w:color="auto"/>
                  </w:divBdr>
                  <w:divsChild>
                    <w:div w:id="2068217041">
                      <w:marLeft w:val="0"/>
                      <w:marRight w:val="0"/>
                      <w:marTop w:val="0"/>
                      <w:marBottom w:val="0"/>
                      <w:divBdr>
                        <w:top w:val="none" w:sz="0" w:space="0" w:color="auto"/>
                        <w:left w:val="none" w:sz="0" w:space="0" w:color="auto"/>
                        <w:bottom w:val="none" w:sz="0" w:space="0" w:color="auto"/>
                        <w:right w:val="none" w:sz="0" w:space="0" w:color="auto"/>
                      </w:divBdr>
                    </w:div>
                  </w:divsChild>
                </w:div>
                <w:div w:id="322053594">
                  <w:marLeft w:val="0"/>
                  <w:marRight w:val="0"/>
                  <w:marTop w:val="0"/>
                  <w:marBottom w:val="0"/>
                  <w:divBdr>
                    <w:top w:val="none" w:sz="0" w:space="0" w:color="auto"/>
                    <w:left w:val="none" w:sz="0" w:space="0" w:color="auto"/>
                    <w:bottom w:val="none" w:sz="0" w:space="0" w:color="auto"/>
                    <w:right w:val="none" w:sz="0" w:space="0" w:color="auto"/>
                  </w:divBdr>
                  <w:divsChild>
                    <w:div w:id="236939325">
                      <w:marLeft w:val="0"/>
                      <w:marRight w:val="0"/>
                      <w:marTop w:val="0"/>
                      <w:marBottom w:val="0"/>
                      <w:divBdr>
                        <w:top w:val="none" w:sz="0" w:space="0" w:color="auto"/>
                        <w:left w:val="none" w:sz="0" w:space="0" w:color="auto"/>
                        <w:bottom w:val="none" w:sz="0" w:space="0" w:color="auto"/>
                        <w:right w:val="none" w:sz="0" w:space="0" w:color="auto"/>
                      </w:divBdr>
                    </w:div>
                  </w:divsChild>
                </w:div>
                <w:div w:id="324868764">
                  <w:marLeft w:val="0"/>
                  <w:marRight w:val="0"/>
                  <w:marTop w:val="0"/>
                  <w:marBottom w:val="0"/>
                  <w:divBdr>
                    <w:top w:val="none" w:sz="0" w:space="0" w:color="auto"/>
                    <w:left w:val="none" w:sz="0" w:space="0" w:color="auto"/>
                    <w:bottom w:val="none" w:sz="0" w:space="0" w:color="auto"/>
                    <w:right w:val="none" w:sz="0" w:space="0" w:color="auto"/>
                  </w:divBdr>
                  <w:divsChild>
                    <w:div w:id="970327821">
                      <w:marLeft w:val="0"/>
                      <w:marRight w:val="0"/>
                      <w:marTop w:val="0"/>
                      <w:marBottom w:val="0"/>
                      <w:divBdr>
                        <w:top w:val="none" w:sz="0" w:space="0" w:color="auto"/>
                        <w:left w:val="none" w:sz="0" w:space="0" w:color="auto"/>
                        <w:bottom w:val="none" w:sz="0" w:space="0" w:color="auto"/>
                        <w:right w:val="none" w:sz="0" w:space="0" w:color="auto"/>
                      </w:divBdr>
                    </w:div>
                  </w:divsChild>
                </w:div>
                <w:div w:id="345789415">
                  <w:marLeft w:val="0"/>
                  <w:marRight w:val="0"/>
                  <w:marTop w:val="0"/>
                  <w:marBottom w:val="0"/>
                  <w:divBdr>
                    <w:top w:val="none" w:sz="0" w:space="0" w:color="auto"/>
                    <w:left w:val="none" w:sz="0" w:space="0" w:color="auto"/>
                    <w:bottom w:val="none" w:sz="0" w:space="0" w:color="auto"/>
                    <w:right w:val="none" w:sz="0" w:space="0" w:color="auto"/>
                  </w:divBdr>
                  <w:divsChild>
                    <w:div w:id="46996032">
                      <w:marLeft w:val="0"/>
                      <w:marRight w:val="0"/>
                      <w:marTop w:val="0"/>
                      <w:marBottom w:val="0"/>
                      <w:divBdr>
                        <w:top w:val="none" w:sz="0" w:space="0" w:color="auto"/>
                        <w:left w:val="none" w:sz="0" w:space="0" w:color="auto"/>
                        <w:bottom w:val="none" w:sz="0" w:space="0" w:color="auto"/>
                        <w:right w:val="none" w:sz="0" w:space="0" w:color="auto"/>
                      </w:divBdr>
                    </w:div>
                  </w:divsChild>
                </w:div>
                <w:div w:id="362901226">
                  <w:marLeft w:val="0"/>
                  <w:marRight w:val="0"/>
                  <w:marTop w:val="0"/>
                  <w:marBottom w:val="0"/>
                  <w:divBdr>
                    <w:top w:val="none" w:sz="0" w:space="0" w:color="auto"/>
                    <w:left w:val="none" w:sz="0" w:space="0" w:color="auto"/>
                    <w:bottom w:val="none" w:sz="0" w:space="0" w:color="auto"/>
                    <w:right w:val="none" w:sz="0" w:space="0" w:color="auto"/>
                  </w:divBdr>
                  <w:divsChild>
                    <w:div w:id="284581408">
                      <w:marLeft w:val="0"/>
                      <w:marRight w:val="0"/>
                      <w:marTop w:val="0"/>
                      <w:marBottom w:val="0"/>
                      <w:divBdr>
                        <w:top w:val="none" w:sz="0" w:space="0" w:color="auto"/>
                        <w:left w:val="none" w:sz="0" w:space="0" w:color="auto"/>
                        <w:bottom w:val="none" w:sz="0" w:space="0" w:color="auto"/>
                        <w:right w:val="none" w:sz="0" w:space="0" w:color="auto"/>
                      </w:divBdr>
                    </w:div>
                  </w:divsChild>
                </w:div>
                <w:div w:id="375273994">
                  <w:marLeft w:val="0"/>
                  <w:marRight w:val="0"/>
                  <w:marTop w:val="0"/>
                  <w:marBottom w:val="0"/>
                  <w:divBdr>
                    <w:top w:val="none" w:sz="0" w:space="0" w:color="auto"/>
                    <w:left w:val="none" w:sz="0" w:space="0" w:color="auto"/>
                    <w:bottom w:val="none" w:sz="0" w:space="0" w:color="auto"/>
                    <w:right w:val="none" w:sz="0" w:space="0" w:color="auto"/>
                  </w:divBdr>
                  <w:divsChild>
                    <w:div w:id="1963801494">
                      <w:marLeft w:val="0"/>
                      <w:marRight w:val="0"/>
                      <w:marTop w:val="0"/>
                      <w:marBottom w:val="0"/>
                      <w:divBdr>
                        <w:top w:val="none" w:sz="0" w:space="0" w:color="auto"/>
                        <w:left w:val="none" w:sz="0" w:space="0" w:color="auto"/>
                        <w:bottom w:val="none" w:sz="0" w:space="0" w:color="auto"/>
                        <w:right w:val="none" w:sz="0" w:space="0" w:color="auto"/>
                      </w:divBdr>
                    </w:div>
                  </w:divsChild>
                </w:div>
                <w:div w:id="379790507">
                  <w:marLeft w:val="0"/>
                  <w:marRight w:val="0"/>
                  <w:marTop w:val="0"/>
                  <w:marBottom w:val="0"/>
                  <w:divBdr>
                    <w:top w:val="none" w:sz="0" w:space="0" w:color="auto"/>
                    <w:left w:val="none" w:sz="0" w:space="0" w:color="auto"/>
                    <w:bottom w:val="none" w:sz="0" w:space="0" w:color="auto"/>
                    <w:right w:val="none" w:sz="0" w:space="0" w:color="auto"/>
                  </w:divBdr>
                  <w:divsChild>
                    <w:div w:id="838932158">
                      <w:marLeft w:val="0"/>
                      <w:marRight w:val="0"/>
                      <w:marTop w:val="0"/>
                      <w:marBottom w:val="0"/>
                      <w:divBdr>
                        <w:top w:val="none" w:sz="0" w:space="0" w:color="auto"/>
                        <w:left w:val="none" w:sz="0" w:space="0" w:color="auto"/>
                        <w:bottom w:val="none" w:sz="0" w:space="0" w:color="auto"/>
                        <w:right w:val="none" w:sz="0" w:space="0" w:color="auto"/>
                      </w:divBdr>
                    </w:div>
                  </w:divsChild>
                </w:div>
                <w:div w:id="387848233">
                  <w:marLeft w:val="0"/>
                  <w:marRight w:val="0"/>
                  <w:marTop w:val="0"/>
                  <w:marBottom w:val="0"/>
                  <w:divBdr>
                    <w:top w:val="none" w:sz="0" w:space="0" w:color="auto"/>
                    <w:left w:val="none" w:sz="0" w:space="0" w:color="auto"/>
                    <w:bottom w:val="none" w:sz="0" w:space="0" w:color="auto"/>
                    <w:right w:val="none" w:sz="0" w:space="0" w:color="auto"/>
                  </w:divBdr>
                  <w:divsChild>
                    <w:div w:id="219823973">
                      <w:marLeft w:val="0"/>
                      <w:marRight w:val="0"/>
                      <w:marTop w:val="0"/>
                      <w:marBottom w:val="0"/>
                      <w:divBdr>
                        <w:top w:val="none" w:sz="0" w:space="0" w:color="auto"/>
                        <w:left w:val="none" w:sz="0" w:space="0" w:color="auto"/>
                        <w:bottom w:val="none" w:sz="0" w:space="0" w:color="auto"/>
                        <w:right w:val="none" w:sz="0" w:space="0" w:color="auto"/>
                      </w:divBdr>
                    </w:div>
                  </w:divsChild>
                </w:div>
                <w:div w:id="392046305">
                  <w:marLeft w:val="0"/>
                  <w:marRight w:val="0"/>
                  <w:marTop w:val="0"/>
                  <w:marBottom w:val="0"/>
                  <w:divBdr>
                    <w:top w:val="none" w:sz="0" w:space="0" w:color="auto"/>
                    <w:left w:val="none" w:sz="0" w:space="0" w:color="auto"/>
                    <w:bottom w:val="none" w:sz="0" w:space="0" w:color="auto"/>
                    <w:right w:val="none" w:sz="0" w:space="0" w:color="auto"/>
                  </w:divBdr>
                  <w:divsChild>
                    <w:div w:id="1101417077">
                      <w:marLeft w:val="0"/>
                      <w:marRight w:val="0"/>
                      <w:marTop w:val="0"/>
                      <w:marBottom w:val="0"/>
                      <w:divBdr>
                        <w:top w:val="none" w:sz="0" w:space="0" w:color="auto"/>
                        <w:left w:val="none" w:sz="0" w:space="0" w:color="auto"/>
                        <w:bottom w:val="none" w:sz="0" w:space="0" w:color="auto"/>
                        <w:right w:val="none" w:sz="0" w:space="0" w:color="auto"/>
                      </w:divBdr>
                    </w:div>
                  </w:divsChild>
                </w:div>
                <w:div w:id="395009129">
                  <w:marLeft w:val="0"/>
                  <w:marRight w:val="0"/>
                  <w:marTop w:val="0"/>
                  <w:marBottom w:val="0"/>
                  <w:divBdr>
                    <w:top w:val="none" w:sz="0" w:space="0" w:color="auto"/>
                    <w:left w:val="none" w:sz="0" w:space="0" w:color="auto"/>
                    <w:bottom w:val="none" w:sz="0" w:space="0" w:color="auto"/>
                    <w:right w:val="none" w:sz="0" w:space="0" w:color="auto"/>
                  </w:divBdr>
                  <w:divsChild>
                    <w:div w:id="1367212630">
                      <w:marLeft w:val="0"/>
                      <w:marRight w:val="0"/>
                      <w:marTop w:val="0"/>
                      <w:marBottom w:val="0"/>
                      <w:divBdr>
                        <w:top w:val="none" w:sz="0" w:space="0" w:color="auto"/>
                        <w:left w:val="none" w:sz="0" w:space="0" w:color="auto"/>
                        <w:bottom w:val="none" w:sz="0" w:space="0" w:color="auto"/>
                        <w:right w:val="none" w:sz="0" w:space="0" w:color="auto"/>
                      </w:divBdr>
                    </w:div>
                  </w:divsChild>
                </w:div>
                <w:div w:id="407117547">
                  <w:marLeft w:val="0"/>
                  <w:marRight w:val="0"/>
                  <w:marTop w:val="0"/>
                  <w:marBottom w:val="0"/>
                  <w:divBdr>
                    <w:top w:val="none" w:sz="0" w:space="0" w:color="auto"/>
                    <w:left w:val="none" w:sz="0" w:space="0" w:color="auto"/>
                    <w:bottom w:val="none" w:sz="0" w:space="0" w:color="auto"/>
                    <w:right w:val="none" w:sz="0" w:space="0" w:color="auto"/>
                  </w:divBdr>
                  <w:divsChild>
                    <w:div w:id="672072224">
                      <w:marLeft w:val="0"/>
                      <w:marRight w:val="0"/>
                      <w:marTop w:val="0"/>
                      <w:marBottom w:val="0"/>
                      <w:divBdr>
                        <w:top w:val="none" w:sz="0" w:space="0" w:color="auto"/>
                        <w:left w:val="none" w:sz="0" w:space="0" w:color="auto"/>
                        <w:bottom w:val="none" w:sz="0" w:space="0" w:color="auto"/>
                        <w:right w:val="none" w:sz="0" w:space="0" w:color="auto"/>
                      </w:divBdr>
                    </w:div>
                  </w:divsChild>
                </w:div>
                <w:div w:id="408649253">
                  <w:marLeft w:val="0"/>
                  <w:marRight w:val="0"/>
                  <w:marTop w:val="0"/>
                  <w:marBottom w:val="0"/>
                  <w:divBdr>
                    <w:top w:val="none" w:sz="0" w:space="0" w:color="auto"/>
                    <w:left w:val="none" w:sz="0" w:space="0" w:color="auto"/>
                    <w:bottom w:val="none" w:sz="0" w:space="0" w:color="auto"/>
                    <w:right w:val="none" w:sz="0" w:space="0" w:color="auto"/>
                  </w:divBdr>
                  <w:divsChild>
                    <w:div w:id="1596473883">
                      <w:marLeft w:val="0"/>
                      <w:marRight w:val="0"/>
                      <w:marTop w:val="0"/>
                      <w:marBottom w:val="0"/>
                      <w:divBdr>
                        <w:top w:val="none" w:sz="0" w:space="0" w:color="auto"/>
                        <w:left w:val="none" w:sz="0" w:space="0" w:color="auto"/>
                        <w:bottom w:val="none" w:sz="0" w:space="0" w:color="auto"/>
                        <w:right w:val="none" w:sz="0" w:space="0" w:color="auto"/>
                      </w:divBdr>
                    </w:div>
                  </w:divsChild>
                </w:div>
                <w:div w:id="410977154">
                  <w:marLeft w:val="0"/>
                  <w:marRight w:val="0"/>
                  <w:marTop w:val="0"/>
                  <w:marBottom w:val="0"/>
                  <w:divBdr>
                    <w:top w:val="none" w:sz="0" w:space="0" w:color="auto"/>
                    <w:left w:val="none" w:sz="0" w:space="0" w:color="auto"/>
                    <w:bottom w:val="none" w:sz="0" w:space="0" w:color="auto"/>
                    <w:right w:val="none" w:sz="0" w:space="0" w:color="auto"/>
                  </w:divBdr>
                  <w:divsChild>
                    <w:div w:id="5139848">
                      <w:marLeft w:val="0"/>
                      <w:marRight w:val="0"/>
                      <w:marTop w:val="0"/>
                      <w:marBottom w:val="0"/>
                      <w:divBdr>
                        <w:top w:val="none" w:sz="0" w:space="0" w:color="auto"/>
                        <w:left w:val="none" w:sz="0" w:space="0" w:color="auto"/>
                        <w:bottom w:val="none" w:sz="0" w:space="0" w:color="auto"/>
                        <w:right w:val="none" w:sz="0" w:space="0" w:color="auto"/>
                      </w:divBdr>
                    </w:div>
                  </w:divsChild>
                </w:div>
                <w:div w:id="425466184">
                  <w:marLeft w:val="0"/>
                  <w:marRight w:val="0"/>
                  <w:marTop w:val="0"/>
                  <w:marBottom w:val="0"/>
                  <w:divBdr>
                    <w:top w:val="none" w:sz="0" w:space="0" w:color="auto"/>
                    <w:left w:val="none" w:sz="0" w:space="0" w:color="auto"/>
                    <w:bottom w:val="none" w:sz="0" w:space="0" w:color="auto"/>
                    <w:right w:val="none" w:sz="0" w:space="0" w:color="auto"/>
                  </w:divBdr>
                  <w:divsChild>
                    <w:div w:id="2140146946">
                      <w:marLeft w:val="0"/>
                      <w:marRight w:val="0"/>
                      <w:marTop w:val="0"/>
                      <w:marBottom w:val="0"/>
                      <w:divBdr>
                        <w:top w:val="none" w:sz="0" w:space="0" w:color="auto"/>
                        <w:left w:val="none" w:sz="0" w:space="0" w:color="auto"/>
                        <w:bottom w:val="none" w:sz="0" w:space="0" w:color="auto"/>
                        <w:right w:val="none" w:sz="0" w:space="0" w:color="auto"/>
                      </w:divBdr>
                    </w:div>
                  </w:divsChild>
                </w:div>
                <w:div w:id="426508932">
                  <w:marLeft w:val="0"/>
                  <w:marRight w:val="0"/>
                  <w:marTop w:val="0"/>
                  <w:marBottom w:val="0"/>
                  <w:divBdr>
                    <w:top w:val="none" w:sz="0" w:space="0" w:color="auto"/>
                    <w:left w:val="none" w:sz="0" w:space="0" w:color="auto"/>
                    <w:bottom w:val="none" w:sz="0" w:space="0" w:color="auto"/>
                    <w:right w:val="none" w:sz="0" w:space="0" w:color="auto"/>
                  </w:divBdr>
                  <w:divsChild>
                    <w:div w:id="919951196">
                      <w:marLeft w:val="0"/>
                      <w:marRight w:val="0"/>
                      <w:marTop w:val="0"/>
                      <w:marBottom w:val="0"/>
                      <w:divBdr>
                        <w:top w:val="none" w:sz="0" w:space="0" w:color="auto"/>
                        <w:left w:val="none" w:sz="0" w:space="0" w:color="auto"/>
                        <w:bottom w:val="none" w:sz="0" w:space="0" w:color="auto"/>
                        <w:right w:val="none" w:sz="0" w:space="0" w:color="auto"/>
                      </w:divBdr>
                    </w:div>
                  </w:divsChild>
                </w:div>
                <w:div w:id="436412854">
                  <w:marLeft w:val="0"/>
                  <w:marRight w:val="0"/>
                  <w:marTop w:val="0"/>
                  <w:marBottom w:val="0"/>
                  <w:divBdr>
                    <w:top w:val="none" w:sz="0" w:space="0" w:color="auto"/>
                    <w:left w:val="none" w:sz="0" w:space="0" w:color="auto"/>
                    <w:bottom w:val="none" w:sz="0" w:space="0" w:color="auto"/>
                    <w:right w:val="none" w:sz="0" w:space="0" w:color="auto"/>
                  </w:divBdr>
                  <w:divsChild>
                    <w:div w:id="1011880044">
                      <w:marLeft w:val="0"/>
                      <w:marRight w:val="0"/>
                      <w:marTop w:val="0"/>
                      <w:marBottom w:val="0"/>
                      <w:divBdr>
                        <w:top w:val="none" w:sz="0" w:space="0" w:color="auto"/>
                        <w:left w:val="none" w:sz="0" w:space="0" w:color="auto"/>
                        <w:bottom w:val="none" w:sz="0" w:space="0" w:color="auto"/>
                        <w:right w:val="none" w:sz="0" w:space="0" w:color="auto"/>
                      </w:divBdr>
                    </w:div>
                  </w:divsChild>
                </w:div>
                <w:div w:id="437599661">
                  <w:marLeft w:val="0"/>
                  <w:marRight w:val="0"/>
                  <w:marTop w:val="0"/>
                  <w:marBottom w:val="0"/>
                  <w:divBdr>
                    <w:top w:val="none" w:sz="0" w:space="0" w:color="auto"/>
                    <w:left w:val="none" w:sz="0" w:space="0" w:color="auto"/>
                    <w:bottom w:val="none" w:sz="0" w:space="0" w:color="auto"/>
                    <w:right w:val="none" w:sz="0" w:space="0" w:color="auto"/>
                  </w:divBdr>
                  <w:divsChild>
                    <w:div w:id="529951085">
                      <w:marLeft w:val="0"/>
                      <w:marRight w:val="0"/>
                      <w:marTop w:val="0"/>
                      <w:marBottom w:val="0"/>
                      <w:divBdr>
                        <w:top w:val="none" w:sz="0" w:space="0" w:color="auto"/>
                        <w:left w:val="none" w:sz="0" w:space="0" w:color="auto"/>
                        <w:bottom w:val="none" w:sz="0" w:space="0" w:color="auto"/>
                        <w:right w:val="none" w:sz="0" w:space="0" w:color="auto"/>
                      </w:divBdr>
                    </w:div>
                  </w:divsChild>
                </w:div>
                <w:div w:id="439497704">
                  <w:marLeft w:val="0"/>
                  <w:marRight w:val="0"/>
                  <w:marTop w:val="0"/>
                  <w:marBottom w:val="0"/>
                  <w:divBdr>
                    <w:top w:val="none" w:sz="0" w:space="0" w:color="auto"/>
                    <w:left w:val="none" w:sz="0" w:space="0" w:color="auto"/>
                    <w:bottom w:val="none" w:sz="0" w:space="0" w:color="auto"/>
                    <w:right w:val="none" w:sz="0" w:space="0" w:color="auto"/>
                  </w:divBdr>
                  <w:divsChild>
                    <w:div w:id="1425489975">
                      <w:marLeft w:val="0"/>
                      <w:marRight w:val="0"/>
                      <w:marTop w:val="0"/>
                      <w:marBottom w:val="0"/>
                      <w:divBdr>
                        <w:top w:val="none" w:sz="0" w:space="0" w:color="auto"/>
                        <w:left w:val="none" w:sz="0" w:space="0" w:color="auto"/>
                        <w:bottom w:val="none" w:sz="0" w:space="0" w:color="auto"/>
                        <w:right w:val="none" w:sz="0" w:space="0" w:color="auto"/>
                      </w:divBdr>
                    </w:div>
                  </w:divsChild>
                </w:div>
                <w:div w:id="448744189">
                  <w:marLeft w:val="0"/>
                  <w:marRight w:val="0"/>
                  <w:marTop w:val="0"/>
                  <w:marBottom w:val="0"/>
                  <w:divBdr>
                    <w:top w:val="none" w:sz="0" w:space="0" w:color="auto"/>
                    <w:left w:val="none" w:sz="0" w:space="0" w:color="auto"/>
                    <w:bottom w:val="none" w:sz="0" w:space="0" w:color="auto"/>
                    <w:right w:val="none" w:sz="0" w:space="0" w:color="auto"/>
                  </w:divBdr>
                  <w:divsChild>
                    <w:div w:id="1642147577">
                      <w:marLeft w:val="0"/>
                      <w:marRight w:val="0"/>
                      <w:marTop w:val="0"/>
                      <w:marBottom w:val="0"/>
                      <w:divBdr>
                        <w:top w:val="none" w:sz="0" w:space="0" w:color="auto"/>
                        <w:left w:val="none" w:sz="0" w:space="0" w:color="auto"/>
                        <w:bottom w:val="none" w:sz="0" w:space="0" w:color="auto"/>
                        <w:right w:val="none" w:sz="0" w:space="0" w:color="auto"/>
                      </w:divBdr>
                    </w:div>
                  </w:divsChild>
                </w:div>
                <w:div w:id="461264125">
                  <w:marLeft w:val="0"/>
                  <w:marRight w:val="0"/>
                  <w:marTop w:val="0"/>
                  <w:marBottom w:val="0"/>
                  <w:divBdr>
                    <w:top w:val="none" w:sz="0" w:space="0" w:color="auto"/>
                    <w:left w:val="none" w:sz="0" w:space="0" w:color="auto"/>
                    <w:bottom w:val="none" w:sz="0" w:space="0" w:color="auto"/>
                    <w:right w:val="none" w:sz="0" w:space="0" w:color="auto"/>
                  </w:divBdr>
                  <w:divsChild>
                    <w:div w:id="1357539703">
                      <w:marLeft w:val="0"/>
                      <w:marRight w:val="0"/>
                      <w:marTop w:val="0"/>
                      <w:marBottom w:val="0"/>
                      <w:divBdr>
                        <w:top w:val="none" w:sz="0" w:space="0" w:color="auto"/>
                        <w:left w:val="none" w:sz="0" w:space="0" w:color="auto"/>
                        <w:bottom w:val="none" w:sz="0" w:space="0" w:color="auto"/>
                        <w:right w:val="none" w:sz="0" w:space="0" w:color="auto"/>
                      </w:divBdr>
                    </w:div>
                  </w:divsChild>
                </w:div>
                <w:div w:id="464853005">
                  <w:marLeft w:val="0"/>
                  <w:marRight w:val="0"/>
                  <w:marTop w:val="0"/>
                  <w:marBottom w:val="0"/>
                  <w:divBdr>
                    <w:top w:val="none" w:sz="0" w:space="0" w:color="auto"/>
                    <w:left w:val="none" w:sz="0" w:space="0" w:color="auto"/>
                    <w:bottom w:val="none" w:sz="0" w:space="0" w:color="auto"/>
                    <w:right w:val="none" w:sz="0" w:space="0" w:color="auto"/>
                  </w:divBdr>
                  <w:divsChild>
                    <w:div w:id="841968812">
                      <w:marLeft w:val="0"/>
                      <w:marRight w:val="0"/>
                      <w:marTop w:val="0"/>
                      <w:marBottom w:val="0"/>
                      <w:divBdr>
                        <w:top w:val="none" w:sz="0" w:space="0" w:color="auto"/>
                        <w:left w:val="none" w:sz="0" w:space="0" w:color="auto"/>
                        <w:bottom w:val="none" w:sz="0" w:space="0" w:color="auto"/>
                        <w:right w:val="none" w:sz="0" w:space="0" w:color="auto"/>
                      </w:divBdr>
                    </w:div>
                  </w:divsChild>
                </w:div>
                <w:div w:id="540942175">
                  <w:marLeft w:val="0"/>
                  <w:marRight w:val="0"/>
                  <w:marTop w:val="0"/>
                  <w:marBottom w:val="0"/>
                  <w:divBdr>
                    <w:top w:val="none" w:sz="0" w:space="0" w:color="auto"/>
                    <w:left w:val="none" w:sz="0" w:space="0" w:color="auto"/>
                    <w:bottom w:val="none" w:sz="0" w:space="0" w:color="auto"/>
                    <w:right w:val="none" w:sz="0" w:space="0" w:color="auto"/>
                  </w:divBdr>
                  <w:divsChild>
                    <w:div w:id="900477820">
                      <w:marLeft w:val="0"/>
                      <w:marRight w:val="0"/>
                      <w:marTop w:val="0"/>
                      <w:marBottom w:val="0"/>
                      <w:divBdr>
                        <w:top w:val="none" w:sz="0" w:space="0" w:color="auto"/>
                        <w:left w:val="none" w:sz="0" w:space="0" w:color="auto"/>
                        <w:bottom w:val="none" w:sz="0" w:space="0" w:color="auto"/>
                        <w:right w:val="none" w:sz="0" w:space="0" w:color="auto"/>
                      </w:divBdr>
                    </w:div>
                  </w:divsChild>
                </w:div>
                <w:div w:id="577785074">
                  <w:marLeft w:val="0"/>
                  <w:marRight w:val="0"/>
                  <w:marTop w:val="0"/>
                  <w:marBottom w:val="0"/>
                  <w:divBdr>
                    <w:top w:val="none" w:sz="0" w:space="0" w:color="auto"/>
                    <w:left w:val="none" w:sz="0" w:space="0" w:color="auto"/>
                    <w:bottom w:val="none" w:sz="0" w:space="0" w:color="auto"/>
                    <w:right w:val="none" w:sz="0" w:space="0" w:color="auto"/>
                  </w:divBdr>
                  <w:divsChild>
                    <w:div w:id="205795079">
                      <w:marLeft w:val="0"/>
                      <w:marRight w:val="0"/>
                      <w:marTop w:val="0"/>
                      <w:marBottom w:val="0"/>
                      <w:divBdr>
                        <w:top w:val="none" w:sz="0" w:space="0" w:color="auto"/>
                        <w:left w:val="none" w:sz="0" w:space="0" w:color="auto"/>
                        <w:bottom w:val="none" w:sz="0" w:space="0" w:color="auto"/>
                        <w:right w:val="none" w:sz="0" w:space="0" w:color="auto"/>
                      </w:divBdr>
                    </w:div>
                  </w:divsChild>
                </w:div>
                <w:div w:id="591354645">
                  <w:marLeft w:val="0"/>
                  <w:marRight w:val="0"/>
                  <w:marTop w:val="0"/>
                  <w:marBottom w:val="0"/>
                  <w:divBdr>
                    <w:top w:val="none" w:sz="0" w:space="0" w:color="auto"/>
                    <w:left w:val="none" w:sz="0" w:space="0" w:color="auto"/>
                    <w:bottom w:val="none" w:sz="0" w:space="0" w:color="auto"/>
                    <w:right w:val="none" w:sz="0" w:space="0" w:color="auto"/>
                  </w:divBdr>
                  <w:divsChild>
                    <w:div w:id="1353536042">
                      <w:marLeft w:val="0"/>
                      <w:marRight w:val="0"/>
                      <w:marTop w:val="0"/>
                      <w:marBottom w:val="0"/>
                      <w:divBdr>
                        <w:top w:val="none" w:sz="0" w:space="0" w:color="auto"/>
                        <w:left w:val="none" w:sz="0" w:space="0" w:color="auto"/>
                        <w:bottom w:val="none" w:sz="0" w:space="0" w:color="auto"/>
                        <w:right w:val="none" w:sz="0" w:space="0" w:color="auto"/>
                      </w:divBdr>
                    </w:div>
                  </w:divsChild>
                </w:div>
                <w:div w:id="636448341">
                  <w:marLeft w:val="0"/>
                  <w:marRight w:val="0"/>
                  <w:marTop w:val="0"/>
                  <w:marBottom w:val="0"/>
                  <w:divBdr>
                    <w:top w:val="none" w:sz="0" w:space="0" w:color="auto"/>
                    <w:left w:val="none" w:sz="0" w:space="0" w:color="auto"/>
                    <w:bottom w:val="none" w:sz="0" w:space="0" w:color="auto"/>
                    <w:right w:val="none" w:sz="0" w:space="0" w:color="auto"/>
                  </w:divBdr>
                  <w:divsChild>
                    <w:div w:id="2140101439">
                      <w:marLeft w:val="0"/>
                      <w:marRight w:val="0"/>
                      <w:marTop w:val="0"/>
                      <w:marBottom w:val="0"/>
                      <w:divBdr>
                        <w:top w:val="none" w:sz="0" w:space="0" w:color="auto"/>
                        <w:left w:val="none" w:sz="0" w:space="0" w:color="auto"/>
                        <w:bottom w:val="none" w:sz="0" w:space="0" w:color="auto"/>
                        <w:right w:val="none" w:sz="0" w:space="0" w:color="auto"/>
                      </w:divBdr>
                    </w:div>
                  </w:divsChild>
                </w:div>
                <w:div w:id="644623732">
                  <w:marLeft w:val="0"/>
                  <w:marRight w:val="0"/>
                  <w:marTop w:val="0"/>
                  <w:marBottom w:val="0"/>
                  <w:divBdr>
                    <w:top w:val="none" w:sz="0" w:space="0" w:color="auto"/>
                    <w:left w:val="none" w:sz="0" w:space="0" w:color="auto"/>
                    <w:bottom w:val="none" w:sz="0" w:space="0" w:color="auto"/>
                    <w:right w:val="none" w:sz="0" w:space="0" w:color="auto"/>
                  </w:divBdr>
                  <w:divsChild>
                    <w:div w:id="411120428">
                      <w:marLeft w:val="0"/>
                      <w:marRight w:val="0"/>
                      <w:marTop w:val="0"/>
                      <w:marBottom w:val="0"/>
                      <w:divBdr>
                        <w:top w:val="none" w:sz="0" w:space="0" w:color="auto"/>
                        <w:left w:val="none" w:sz="0" w:space="0" w:color="auto"/>
                        <w:bottom w:val="none" w:sz="0" w:space="0" w:color="auto"/>
                        <w:right w:val="none" w:sz="0" w:space="0" w:color="auto"/>
                      </w:divBdr>
                    </w:div>
                  </w:divsChild>
                </w:div>
                <w:div w:id="652413763">
                  <w:marLeft w:val="0"/>
                  <w:marRight w:val="0"/>
                  <w:marTop w:val="0"/>
                  <w:marBottom w:val="0"/>
                  <w:divBdr>
                    <w:top w:val="none" w:sz="0" w:space="0" w:color="auto"/>
                    <w:left w:val="none" w:sz="0" w:space="0" w:color="auto"/>
                    <w:bottom w:val="none" w:sz="0" w:space="0" w:color="auto"/>
                    <w:right w:val="none" w:sz="0" w:space="0" w:color="auto"/>
                  </w:divBdr>
                  <w:divsChild>
                    <w:div w:id="75322171">
                      <w:marLeft w:val="0"/>
                      <w:marRight w:val="0"/>
                      <w:marTop w:val="0"/>
                      <w:marBottom w:val="0"/>
                      <w:divBdr>
                        <w:top w:val="none" w:sz="0" w:space="0" w:color="auto"/>
                        <w:left w:val="none" w:sz="0" w:space="0" w:color="auto"/>
                        <w:bottom w:val="none" w:sz="0" w:space="0" w:color="auto"/>
                        <w:right w:val="none" w:sz="0" w:space="0" w:color="auto"/>
                      </w:divBdr>
                    </w:div>
                  </w:divsChild>
                </w:div>
                <w:div w:id="661350117">
                  <w:marLeft w:val="0"/>
                  <w:marRight w:val="0"/>
                  <w:marTop w:val="0"/>
                  <w:marBottom w:val="0"/>
                  <w:divBdr>
                    <w:top w:val="none" w:sz="0" w:space="0" w:color="auto"/>
                    <w:left w:val="none" w:sz="0" w:space="0" w:color="auto"/>
                    <w:bottom w:val="none" w:sz="0" w:space="0" w:color="auto"/>
                    <w:right w:val="none" w:sz="0" w:space="0" w:color="auto"/>
                  </w:divBdr>
                  <w:divsChild>
                    <w:div w:id="1064835635">
                      <w:marLeft w:val="0"/>
                      <w:marRight w:val="0"/>
                      <w:marTop w:val="0"/>
                      <w:marBottom w:val="0"/>
                      <w:divBdr>
                        <w:top w:val="none" w:sz="0" w:space="0" w:color="auto"/>
                        <w:left w:val="none" w:sz="0" w:space="0" w:color="auto"/>
                        <w:bottom w:val="none" w:sz="0" w:space="0" w:color="auto"/>
                        <w:right w:val="none" w:sz="0" w:space="0" w:color="auto"/>
                      </w:divBdr>
                    </w:div>
                  </w:divsChild>
                </w:div>
                <w:div w:id="670718334">
                  <w:marLeft w:val="0"/>
                  <w:marRight w:val="0"/>
                  <w:marTop w:val="0"/>
                  <w:marBottom w:val="0"/>
                  <w:divBdr>
                    <w:top w:val="none" w:sz="0" w:space="0" w:color="auto"/>
                    <w:left w:val="none" w:sz="0" w:space="0" w:color="auto"/>
                    <w:bottom w:val="none" w:sz="0" w:space="0" w:color="auto"/>
                    <w:right w:val="none" w:sz="0" w:space="0" w:color="auto"/>
                  </w:divBdr>
                  <w:divsChild>
                    <w:div w:id="689650323">
                      <w:marLeft w:val="0"/>
                      <w:marRight w:val="0"/>
                      <w:marTop w:val="0"/>
                      <w:marBottom w:val="0"/>
                      <w:divBdr>
                        <w:top w:val="none" w:sz="0" w:space="0" w:color="auto"/>
                        <w:left w:val="none" w:sz="0" w:space="0" w:color="auto"/>
                        <w:bottom w:val="none" w:sz="0" w:space="0" w:color="auto"/>
                        <w:right w:val="none" w:sz="0" w:space="0" w:color="auto"/>
                      </w:divBdr>
                    </w:div>
                  </w:divsChild>
                </w:div>
                <w:div w:id="677005370">
                  <w:marLeft w:val="0"/>
                  <w:marRight w:val="0"/>
                  <w:marTop w:val="0"/>
                  <w:marBottom w:val="0"/>
                  <w:divBdr>
                    <w:top w:val="none" w:sz="0" w:space="0" w:color="auto"/>
                    <w:left w:val="none" w:sz="0" w:space="0" w:color="auto"/>
                    <w:bottom w:val="none" w:sz="0" w:space="0" w:color="auto"/>
                    <w:right w:val="none" w:sz="0" w:space="0" w:color="auto"/>
                  </w:divBdr>
                  <w:divsChild>
                    <w:div w:id="913317411">
                      <w:marLeft w:val="0"/>
                      <w:marRight w:val="0"/>
                      <w:marTop w:val="0"/>
                      <w:marBottom w:val="0"/>
                      <w:divBdr>
                        <w:top w:val="none" w:sz="0" w:space="0" w:color="auto"/>
                        <w:left w:val="none" w:sz="0" w:space="0" w:color="auto"/>
                        <w:bottom w:val="none" w:sz="0" w:space="0" w:color="auto"/>
                        <w:right w:val="none" w:sz="0" w:space="0" w:color="auto"/>
                      </w:divBdr>
                    </w:div>
                  </w:divsChild>
                </w:div>
                <w:div w:id="677848731">
                  <w:marLeft w:val="0"/>
                  <w:marRight w:val="0"/>
                  <w:marTop w:val="0"/>
                  <w:marBottom w:val="0"/>
                  <w:divBdr>
                    <w:top w:val="none" w:sz="0" w:space="0" w:color="auto"/>
                    <w:left w:val="none" w:sz="0" w:space="0" w:color="auto"/>
                    <w:bottom w:val="none" w:sz="0" w:space="0" w:color="auto"/>
                    <w:right w:val="none" w:sz="0" w:space="0" w:color="auto"/>
                  </w:divBdr>
                  <w:divsChild>
                    <w:div w:id="1888641562">
                      <w:marLeft w:val="0"/>
                      <w:marRight w:val="0"/>
                      <w:marTop w:val="0"/>
                      <w:marBottom w:val="0"/>
                      <w:divBdr>
                        <w:top w:val="none" w:sz="0" w:space="0" w:color="auto"/>
                        <w:left w:val="none" w:sz="0" w:space="0" w:color="auto"/>
                        <w:bottom w:val="none" w:sz="0" w:space="0" w:color="auto"/>
                        <w:right w:val="none" w:sz="0" w:space="0" w:color="auto"/>
                      </w:divBdr>
                    </w:div>
                  </w:divsChild>
                </w:div>
                <w:div w:id="695665631">
                  <w:marLeft w:val="0"/>
                  <w:marRight w:val="0"/>
                  <w:marTop w:val="0"/>
                  <w:marBottom w:val="0"/>
                  <w:divBdr>
                    <w:top w:val="none" w:sz="0" w:space="0" w:color="auto"/>
                    <w:left w:val="none" w:sz="0" w:space="0" w:color="auto"/>
                    <w:bottom w:val="none" w:sz="0" w:space="0" w:color="auto"/>
                    <w:right w:val="none" w:sz="0" w:space="0" w:color="auto"/>
                  </w:divBdr>
                  <w:divsChild>
                    <w:div w:id="508953811">
                      <w:marLeft w:val="0"/>
                      <w:marRight w:val="0"/>
                      <w:marTop w:val="0"/>
                      <w:marBottom w:val="0"/>
                      <w:divBdr>
                        <w:top w:val="none" w:sz="0" w:space="0" w:color="auto"/>
                        <w:left w:val="none" w:sz="0" w:space="0" w:color="auto"/>
                        <w:bottom w:val="none" w:sz="0" w:space="0" w:color="auto"/>
                        <w:right w:val="none" w:sz="0" w:space="0" w:color="auto"/>
                      </w:divBdr>
                    </w:div>
                  </w:divsChild>
                </w:div>
                <w:div w:id="699017836">
                  <w:marLeft w:val="0"/>
                  <w:marRight w:val="0"/>
                  <w:marTop w:val="0"/>
                  <w:marBottom w:val="0"/>
                  <w:divBdr>
                    <w:top w:val="none" w:sz="0" w:space="0" w:color="auto"/>
                    <w:left w:val="none" w:sz="0" w:space="0" w:color="auto"/>
                    <w:bottom w:val="none" w:sz="0" w:space="0" w:color="auto"/>
                    <w:right w:val="none" w:sz="0" w:space="0" w:color="auto"/>
                  </w:divBdr>
                  <w:divsChild>
                    <w:div w:id="1243485767">
                      <w:marLeft w:val="0"/>
                      <w:marRight w:val="0"/>
                      <w:marTop w:val="0"/>
                      <w:marBottom w:val="0"/>
                      <w:divBdr>
                        <w:top w:val="none" w:sz="0" w:space="0" w:color="auto"/>
                        <w:left w:val="none" w:sz="0" w:space="0" w:color="auto"/>
                        <w:bottom w:val="none" w:sz="0" w:space="0" w:color="auto"/>
                        <w:right w:val="none" w:sz="0" w:space="0" w:color="auto"/>
                      </w:divBdr>
                    </w:div>
                  </w:divsChild>
                </w:div>
                <w:div w:id="707946506">
                  <w:marLeft w:val="0"/>
                  <w:marRight w:val="0"/>
                  <w:marTop w:val="0"/>
                  <w:marBottom w:val="0"/>
                  <w:divBdr>
                    <w:top w:val="none" w:sz="0" w:space="0" w:color="auto"/>
                    <w:left w:val="none" w:sz="0" w:space="0" w:color="auto"/>
                    <w:bottom w:val="none" w:sz="0" w:space="0" w:color="auto"/>
                    <w:right w:val="none" w:sz="0" w:space="0" w:color="auto"/>
                  </w:divBdr>
                  <w:divsChild>
                    <w:div w:id="1195729424">
                      <w:marLeft w:val="0"/>
                      <w:marRight w:val="0"/>
                      <w:marTop w:val="0"/>
                      <w:marBottom w:val="0"/>
                      <w:divBdr>
                        <w:top w:val="none" w:sz="0" w:space="0" w:color="auto"/>
                        <w:left w:val="none" w:sz="0" w:space="0" w:color="auto"/>
                        <w:bottom w:val="none" w:sz="0" w:space="0" w:color="auto"/>
                        <w:right w:val="none" w:sz="0" w:space="0" w:color="auto"/>
                      </w:divBdr>
                    </w:div>
                  </w:divsChild>
                </w:div>
                <w:div w:id="713310665">
                  <w:marLeft w:val="0"/>
                  <w:marRight w:val="0"/>
                  <w:marTop w:val="0"/>
                  <w:marBottom w:val="0"/>
                  <w:divBdr>
                    <w:top w:val="none" w:sz="0" w:space="0" w:color="auto"/>
                    <w:left w:val="none" w:sz="0" w:space="0" w:color="auto"/>
                    <w:bottom w:val="none" w:sz="0" w:space="0" w:color="auto"/>
                    <w:right w:val="none" w:sz="0" w:space="0" w:color="auto"/>
                  </w:divBdr>
                  <w:divsChild>
                    <w:div w:id="1043217176">
                      <w:marLeft w:val="0"/>
                      <w:marRight w:val="0"/>
                      <w:marTop w:val="0"/>
                      <w:marBottom w:val="0"/>
                      <w:divBdr>
                        <w:top w:val="none" w:sz="0" w:space="0" w:color="auto"/>
                        <w:left w:val="none" w:sz="0" w:space="0" w:color="auto"/>
                        <w:bottom w:val="none" w:sz="0" w:space="0" w:color="auto"/>
                        <w:right w:val="none" w:sz="0" w:space="0" w:color="auto"/>
                      </w:divBdr>
                    </w:div>
                  </w:divsChild>
                </w:div>
                <w:div w:id="716899520">
                  <w:marLeft w:val="0"/>
                  <w:marRight w:val="0"/>
                  <w:marTop w:val="0"/>
                  <w:marBottom w:val="0"/>
                  <w:divBdr>
                    <w:top w:val="none" w:sz="0" w:space="0" w:color="auto"/>
                    <w:left w:val="none" w:sz="0" w:space="0" w:color="auto"/>
                    <w:bottom w:val="none" w:sz="0" w:space="0" w:color="auto"/>
                    <w:right w:val="none" w:sz="0" w:space="0" w:color="auto"/>
                  </w:divBdr>
                  <w:divsChild>
                    <w:div w:id="1761214829">
                      <w:marLeft w:val="0"/>
                      <w:marRight w:val="0"/>
                      <w:marTop w:val="0"/>
                      <w:marBottom w:val="0"/>
                      <w:divBdr>
                        <w:top w:val="none" w:sz="0" w:space="0" w:color="auto"/>
                        <w:left w:val="none" w:sz="0" w:space="0" w:color="auto"/>
                        <w:bottom w:val="none" w:sz="0" w:space="0" w:color="auto"/>
                        <w:right w:val="none" w:sz="0" w:space="0" w:color="auto"/>
                      </w:divBdr>
                    </w:div>
                  </w:divsChild>
                </w:div>
                <w:div w:id="719935137">
                  <w:marLeft w:val="0"/>
                  <w:marRight w:val="0"/>
                  <w:marTop w:val="0"/>
                  <w:marBottom w:val="0"/>
                  <w:divBdr>
                    <w:top w:val="none" w:sz="0" w:space="0" w:color="auto"/>
                    <w:left w:val="none" w:sz="0" w:space="0" w:color="auto"/>
                    <w:bottom w:val="none" w:sz="0" w:space="0" w:color="auto"/>
                    <w:right w:val="none" w:sz="0" w:space="0" w:color="auto"/>
                  </w:divBdr>
                  <w:divsChild>
                    <w:div w:id="1089042468">
                      <w:marLeft w:val="0"/>
                      <w:marRight w:val="0"/>
                      <w:marTop w:val="0"/>
                      <w:marBottom w:val="0"/>
                      <w:divBdr>
                        <w:top w:val="none" w:sz="0" w:space="0" w:color="auto"/>
                        <w:left w:val="none" w:sz="0" w:space="0" w:color="auto"/>
                        <w:bottom w:val="none" w:sz="0" w:space="0" w:color="auto"/>
                        <w:right w:val="none" w:sz="0" w:space="0" w:color="auto"/>
                      </w:divBdr>
                    </w:div>
                  </w:divsChild>
                </w:div>
                <w:div w:id="720598581">
                  <w:marLeft w:val="0"/>
                  <w:marRight w:val="0"/>
                  <w:marTop w:val="0"/>
                  <w:marBottom w:val="0"/>
                  <w:divBdr>
                    <w:top w:val="none" w:sz="0" w:space="0" w:color="auto"/>
                    <w:left w:val="none" w:sz="0" w:space="0" w:color="auto"/>
                    <w:bottom w:val="none" w:sz="0" w:space="0" w:color="auto"/>
                    <w:right w:val="none" w:sz="0" w:space="0" w:color="auto"/>
                  </w:divBdr>
                  <w:divsChild>
                    <w:div w:id="461116532">
                      <w:marLeft w:val="0"/>
                      <w:marRight w:val="0"/>
                      <w:marTop w:val="0"/>
                      <w:marBottom w:val="0"/>
                      <w:divBdr>
                        <w:top w:val="none" w:sz="0" w:space="0" w:color="auto"/>
                        <w:left w:val="none" w:sz="0" w:space="0" w:color="auto"/>
                        <w:bottom w:val="none" w:sz="0" w:space="0" w:color="auto"/>
                        <w:right w:val="none" w:sz="0" w:space="0" w:color="auto"/>
                      </w:divBdr>
                    </w:div>
                  </w:divsChild>
                </w:div>
                <w:div w:id="721486487">
                  <w:marLeft w:val="0"/>
                  <w:marRight w:val="0"/>
                  <w:marTop w:val="0"/>
                  <w:marBottom w:val="0"/>
                  <w:divBdr>
                    <w:top w:val="none" w:sz="0" w:space="0" w:color="auto"/>
                    <w:left w:val="none" w:sz="0" w:space="0" w:color="auto"/>
                    <w:bottom w:val="none" w:sz="0" w:space="0" w:color="auto"/>
                    <w:right w:val="none" w:sz="0" w:space="0" w:color="auto"/>
                  </w:divBdr>
                  <w:divsChild>
                    <w:div w:id="1250120170">
                      <w:marLeft w:val="0"/>
                      <w:marRight w:val="0"/>
                      <w:marTop w:val="0"/>
                      <w:marBottom w:val="0"/>
                      <w:divBdr>
                        <w:top w:val="none" w:sz="0" w:space="0" w:color="auto"/>
                        <w:left w:val="none" w:sz="0" w:space="0" w:color="auto"/>
                        <w:bottom w:val="none" w:sz="0" w:space="0" w:color="auto"/>
                        <w:right w:val="none" w:sz="0" w:space="0" w:color="auto"/>
                      </w:divBdr>
                    </w:div>
                  </w:divsChild>
                </w:div>
                <w:div w:id="737364362">
                  <w:marLeft w:val="0"/>
                  <w:marRight w:val="0"/>
                  <w:marTop w:val="0"/>
                  <w:marBottom w:val="0"/>
                  <w:divBdr>
                    <w:top w:val="none" w:sz="0" w:space="0" w:color="auto"/>
                    <w:left w:val="none" w:sz="0" w:space="0" w:color="auto"/>
                    <w:bottom w:val="none" w:sz="0" w:space="0" w:color="auto"/>
                    <w:right w:val="none" w:sz="0" w:space="0" w:color="auto"/>
                  </w:divBdr>
                  <w:divsChild>
                    <w:div w:id="1319190630">
                      <w:marLeft w:val="0"/>
                      <w:marRight w:val="0"/>
                      <w:marTop w:val="0"/>
                      <w:marBottom w:val="0"/>
                      <w:divBdr>
                        <w:top w:val="none" w:sz="0" w:space="0" w:color="auto"/>
                        <w:left w:val="none" w:sz="0" w:space="0" w:color="auto"/>
                        <w:bottom w:val="none" w:sz="0" w:space="0" w:color="auto"/>
                        <w:right w:val="none" w:sz="0" w:space="0" w:color="auto"/>
                      </w:divBdr>
                    </w:div>
                  </w:divsChild>
                </w:div>
                <w:div w:id="737440043">
                  <w:marLeft w:val="0"/>
                  <w:marRight w:val="0"/>
                  <w:marTop w:val="0"/>
                  <w:marBottom w:val="0"/>
                  <w:divBdr>
                    <w:top w:val="none" w:sz="0" w:space="0" w:color="auto"/>
                    <w:left w:val="none" w:sz="0" w:space="0" w:color="auto"/>
                    <w:bottom w:val="none" w:sz="0" w:space="0" w:color="auto"/>
                    <w:right w:val="none" w:sz="0" w:space="0" w:color="auto"/>
                  </w:divBdr>
                  <w:divsChild>
                    <w:div w:id="1061560210">
                      <w:marLeft w:val="0"/>
                      <w:marRight w:val="0"/>
                      <w:marTop w:val="0"/>
                      <w:marBottom w:val="0"/>
                      <w:divBdr>
                        <w:top w:val="none" w:sz="0" w:space="0" w:color="auto"/>
                        <w:left w:val="none" w:sz="0" w:space="0" w:color="auto"/>
                        <w:bottom w:val="none" w:sz="0" w:space="0" w:color="auto"/>
                        <w:right w:val="none" w:sz="0" w:space="0" w:color="auto"/>
                      </w:divBdr>
                    </w:div>
                  </w:divsChild>
                </w:div>
                <w:div w:id="751240734">
                  <w:marLeft w:val="0"/>
                  <w:marRight w:val="0"/>
                  <w:marTop w:val="0"/>
                  <w:marBottom w:val="0"/>
                  <w:divBdr>
                    <w:top w:val="none" w:sz="0" w:space="0" w:color="auto"/>
                    <w:left w:val="none" w:sz="0" w:space="0" w:color="auto"/>
                    <w:bottom w:val="none" w:sz="0" w:space="0" w:color="auto"/>
                    <w:right w:val="none" w:sz="0" w:space="0" w:color="auto"/>
                  </w:divBdr>
                  <w:divsChild>
                    <w:div w:id="131675641">
                      <w:marLeft w:val="0"/>
                      <w:marRight w:val="0"/>
                      <w:marTop w:val="0"/>
                      <w:marBottom w:val="0"/>
                      <w:divBdr>
                        <w:top w:val="none" w:sz="0" w:space="0" w:color="auto"/>
                        <w:left w:val="none" w:sz="0" w:space="0" w:color="auto"/>
                        <w:bottom w:val="none" w:sz="0" w:space="0" w:color="auto"/>
                        <w:right w:val="none" w:sz="0" w:space="0" w:color="auto"/>
                      </w:divBdr>
                    </w:div>
                  </w:divsChild>
                </w:div>
                <w:div w:id="763498201">
                  <w:marLeft w:val="0"/>
                  <w:marRight w:val="0"/>
                  <w:marTop w:val="0"/>
                  <w:marBottom w:val="0"/>
                  <w:divBdr>
                    <w:top w:val="none" w:sz="0" w:space="0" w:color="auto"/>
                    <w:left w:val="none" w:sz="0" w:space="0" w:color="auto"/>
                    <w:bottom w:val="none" w:sz="0" w:space="0" w:color="auto"/>
                    <w:right w:val="none" w:sz="0" w:space="0" w:color="auto"/>
                  </w:divBdr>
                  <w:divsChild>
                    <w:div w:id="1889410485">
                      <w:marLeft w:val="0"/>
                      <w:marRight w:val="0"/>
                      <w:marTop w:val="0"/>
                      <w:marBottom w:val="0"/>
                      <w:divBdr>
                        <w:top w:val="none" w:sz="0" w:space="0" w:color="auto"/>
                        <w:left w:val="none" w:sz="0" w:space="0" w:color="auto"/>
                        <w:bottom w:val="none" w:sz="0" w:space="0" w:color="auto"/>
                        <w:right w:val="none" w:sz="0" w:space="0" w:color="auto"/>
                      </w:divBdr>
                    </w:div>
                  </w:divsChild>
                </w:div>
                <w:div w:id="766926896">
                  <w:marLeft w:val="0"/>
                  <w:marRight w:val="0"/>
                  <w:marTop w:val="0"/>
                  <w:marBottom w:val="0"/>
                  <w:divBdr>
                    <w:top w:val="none" w:sz="0" w:space="0" w:color="auto"/>
                    <w:left w:val="none" w:sz="0" w:space="0" w:color="auto"/>
                    <w:bottom w:val="none" w:sz="0" w:space="0" w:color="auto"/>
                    <w:right w:val="none" w:sz="0" w:space="0" w:color="auto"/>
                  </w:divBdr>
                  <w:divsChild>
                    <w:div w:id="1425102391">
                      <w:marLeft w:val="0"/>
                      <w:marRight w:val="0"/>
                      <w:marTop w:val="0"/>
                      <w:marBottom w:val="0"/>
                      <w:divBdr>
                        <w:top w:val="none" w:sz="0" w:space="0" w:color="auto"/>
                        <w:left w:val="none" w:sz="0" w:space="0" w:color="auto"/>
                        <w:bottom w:val="none" w:sz="0" w:space="0" w:color="auto"/>
                        <w:right w:val="none" w:sz="0" w:space="0" w:color="auto"/>
                      </w:divBdr>
                    </w:div>
                  </w:divsChild>
                </w:div>
                <w:div w:id="774398172">
                  <w:marLeft w:val="0"/>
                  <w:marRight w:val="0"/>
                  <w:marTop w:val="0"/>
                  <w:marBottom w:val="0"/>
                  <w:divBdr>
                    <w:top w:val="none" w:sz="0" w:space="0" w:color="auto"/>
                    <w:left w:val="none" w:sz="0" w:space="0" w:color="auto"/>
                    <w:bottom w:val="none" w:sz="0" w:space="0" w:color="auto"/>
                    <w:right w:val="none" w:sz="0" w:space="0" w:color="auto"/>
                  </w:divBdr>
                  <w:divsChild>
                    <w:div w:id="2087602989">
                      <w:marLeft w:val="0"/>
                      <w:marRight w:val="0"/>
                      <w:marTop w:val="0"/>
                      <w:marBottom w:val="0"/>
                      <w:divBdr>
                        <w:top w:val="none" w:sz="0" w:space="0" w:color="auto"/>
                        <w:left w:val="none" w:sz="0" w:space="0" w:color="auto"/>
                        <w:bottom w:val="none" w:sz="0" w:space="0" w:color="auto"/>
                        <w:right w:val="none" w:sz="0" w:space="0" w:color="auto"/>
                      </w:divBdr>
                    </w:div>
                  </w:divsChild>
                </w:div>
                <w:div w:id="791167023">
                  <w:marLeft w:val="0"/>
                  <w:marRight w:val="0"/>
                  <w:marTop w:val="0"/>
                  <w:marBottom w:val="0"/>
                  <w:divBdr>
                    <w:top w:val="none" w:sz="0" w:space="0" w:color="auto"/>
                    <w:left w:val="none" w:sz="0" w:space="0" w:color="auto"/>
                    <w:bottom w:val="none" w:sz="0" w:space="0" w:color="auto"/>
                    <w:right w:val="none" w:sz="0" w:space="0" w:color="auto"/>
                  </w:divBdr>
                  <w:divsChild>
                    <w:div w:id="1514148770">
                      <w:marLeft w:val="0"/>
                      <w:marRight w:val="0"/>
                      <w:marTop w:val="0"/>
                      <w:marBottom w:val="0"/>
                      <w:divBdr>
                        <w:top w:val="none" w:sz="0" w:space="0" w:color="auto"/>
                        <w:left w:val="none" w:sz="0" w:space="0" w:color="auto"/>
                        <w:bottom w:val="none" w:sz="0" w:space="0" w:color="auto"/>
                        <w:right w:val="none" w:sz="0" w:space="0" w:color="auto"/>
                      </w:divBdr>
                    </w:div>
                  </w:divsChild>
                </w:div>
                <w:div w:id="795178608">
                  <w:marLeft w:val="0"/>
                  <w:marRight w:val="0"/>
                  <w:marTop w:val="0"/>
                  <w:marBottom w:val="0"/>
                  <w:divBdr>
                    <w:top w:val="none" w:sz="0" w:space="0" w:color="auto"/>
                    <w:left w:val="none" w:sz="0" w:space="0" w:color="auto"/>
                    <w:bottom w:val="none" w:sz="0" w:space="0" w:color="auto"/>
                    <w:right w:val="none" w:sz="0" w:space="0" w:color="auto"/>
                  </w:divBdr>
                  <w:divsChild>
                    <w:div w:id="1436247308">
                      <w:marLeft w:val="0"/>
                      <w:marRight w:val="0"/>
                      <w:marTop w:val="0"/>
                      <w:marBottom w:val="0"/>
                      <w:divBdr>
                        <w:top w:val="none" w:sz="0" w:space="0" w:color="auto"/>
                        <w:left w:val="none" w:sz="0" w:space="0" w:color="auto"/>
                        <w:bottom w:val="none" w:sz="0" w:space="0" w:color="auto"/>
                        <w:right w:val="none" w:sz="0" w:space="0" w:color="auto"/>
                      </w:divBdr>
                    </w:div>
                  </w:divsChild>
                </w:div>
                <w:div w:id="796412251">
                  <w:marLeft w:val="0"/>
                  <w:marRight w:val="0"/>
                  <w:marTop w:val="0"/>
                  <w:marBottom w:val="0"/>
                  <w:divBdr>
                    <w:top w:val="none" w:sz="0" w:space="0" w:color="auto"/>
                    <w:left w:val="none" w:sz="0" w:space="0" w:color="auto"/>
                    <w:bottom w:val="none" w:sz="0" w:space="0" w:color="auto"/>
                    <w:right w:val="none" w:sz="0" w:space="0" w:color="auto"/>
                  </w:divBdr>
                  <w:divsChild>
                    <w:div w:id="1655260606">
                      <w:marLeft w:val="0"/>
                      <w:marRight w:val="0"/>
                      <w:marTop w:val="0"/>
                      <w:marBottom w:val="0"/>
                      <w:divBdr>
                        <w:top w:val="none" w:sz="0" w:space="0" w:color="auto"/>
                        <w:left w:val="none" w:sz="0" w:space="0" w:color="auto"/>
                        <w:bottom w:val="none" w:sz="0" w:space="0" w:color="auto"/>
                        <w:right w:val="none" w:sz="0" w:space="0" w:color="auto"/>
                      </w:divBdr>
                    </w:div>
                  </w:divsChild>
                </w:div>
                <w:div w:id="806556141">
                  <w:marLeft w:val="0"/>
                  <w:marRight w:val="0"/>
                  <w:marTop w:val="0"/>
                  <w:marBottom w:val="0"/>
                  <w:divBdr>
                    <w:top w:val="none" w:sz="0" w:space="0" w:color="auto"/>
                    <w:left w:val="none" w:sz="0" w:space="0" w:color="auto"/>
                    <w:bottom w:val="none" w:sz="0" w:space="0" w:color="auto"/>
                    <w:right w:val="none" w:sz="0" w:space="0" w:color="auto"/>
                  </w:divBdr>
                  <w:divsChild>
                    <w:div w:id="601765723">
                      <w:marLeft w:val="0"/>
                      <w:marRight w:val="0"/>
                      <w:marTop w:val="0"/>
                      <w:marBottom w:val="0"/>
                      <w:divBdr>
                        <w:top w:val="none" w:sz="0" w:space="0" w:color="auto"/>
                        <w:left w:val="none" w:sz="0" w:space="0" w:color="auto"/>
                        <w:bottom w:val="none" w:sz="0" w:space="0" w:color="auto"/>
                        <w:right w:val="none" w:sz="0" w:space="0" w:color="auto"/>
                      </w:divBdr>
                    </w:div>
                  </w:divsChild>
                </w:div>
                <w:div w:id="810294251">
                  <w:marLeft w:val="0"/>
                  <w:marRight w:val="0"/>
                  <w:marTop w:val="0"/>
                  <w:marBottom w:val="0"/>
                  <w:divBdr>
                    <w:top w:val="none" w:sz="0" w:space="0" w:color="auto"/>
                    <w:left w:val="none" w:sz="0" w:space="0" w:color="auto"/>
                    <w:bottom w:val="none" w:sz="0" w:space="0" w:color="auto"/>
                    <w:right w:val="none" w:sz="0" w:space="0" w:color="auto"/>
                  </w:divBdr>
                  <w:divsChild>
                    <w:div w:id="1760053211">
                      <w:marLeft w:val="0"/>
                      <w:marRight w:val="0"/>
                      <w:marTop w:val="0"/>
                      <w:marBottom w:val="0"/>
                      <w:divBdr>
                        <w:top w:val="none" w:sz="0" w:space="0" w:color="auto"/>
                        <w:left w:val="none" w:sz="0" w:space="0" w:color="auto"/>
                        <w:bottom w:val="none" w:sz="0" w:space="0" w:color="auto"/>
                        <w:right w:val="none" w:sz="0" w:space="0" w:color="auto"/>
                      </w:divBdr>
                    </w:div>
                  </w:divsChild>
                </w:div>
                <w:div w:id="823159476">
                  <w:marLeft w:val="0"/>
                  <w:marRight w:val="0"/>
                  <w:marTop w:val="0"/>
                  <w:marBottom w:val="0"/>
                  <w:divBdr>
                    <w:top w:val="none" w:sz="0" w:space="0" w:color="auto"/>
                    <w:left w:val="none" w:sz="0" w:space="0" w:color="auto"/>
                    <w:bottom w:val="none" w:sz="0" w:space="0" w:color="auto"/>
                    <w:right w:val="none" w:sz="0" w:space="0" w:color="auto"/>
                  </w:divBdr>
                  <w:divsChild>
                    <w:div w:id="915431078">
                      <w:marLeft w:val="0"/>
                      <w:marRight w:val="0"/>
                      <w:marTop w:val="0"/>
                      <w:marBottom w:val="0"/>
                      <w:divBdr>
                        <w:top w:val="none" w:sz="0" w:space="0" w:color="auto"/>
                        <w:left w:val="none" w:sz="0" w:space="0" w:color="auto"/>
                        <w:bottom w:val="none" w:sz="0" w:space="0" w:color="auto"/>
                        <w:right w:val="none" w:sz="0" w:space="0" w:color="auto"/>
                      </w:divBdr>
                    </w:div>
                  </w:divsChild>
                </w:div>
                <w:div w:id="839854619">
                  <w:marLeft w:val="0"/>
                  <w:marRight w:val="0"/>
                  <w:marTop w:val="0"/>
                  <w:marBottom w:val="0"/>
                  <w:divBdr>
                    <w:top w:val="none" w:sz="0" w:space="0" w:color="auto"/>
                    <w:left w:val="none" w:sz="0" w:space="0" w:color="auto"/>
                    <w:bottom w:val="none" w:sz="0" w:space="0" w:color="auto"/>
                    <w:right w:val="none" w:sz="0" w:space="0" w:color="auto"/>
                  </w:divBdr>
                  <w:divsChild>
                    <w:div w:id="928465929">
                      <w:marLeft w:val="0"/>
                      <w:marRight w:val="0"/>
                      <w:marTop w:val="0"/>
                      <w:marBottom w:val="0"/>
                      <w:divBdr>
                        <w:top w:val="none" w:sz="0" w:space="0" w:color="auto"/>
                        <w:left w:val="none" w:sz="0" w:space="0" w:color="auto"/>
                        <w:bottom w:val="none" w:sz="0" w:space="0" w:color="auto"/>
                        <w:right w:val="none" w:sz="0" w:space="0" w:color="auto"/>
                      </w:divBdr>
                    </w:div>
                  </w:divsChild>
                </w:div>
                <w:div w:id="850292005">
                  <w:marLeft w:val="0"/>
                  <w:marRight w:val="0"/>
                  <w:marTop w:val="0"/>
                  <w:marBottom w:val="0"/>
                  <w:divBdr>
                    <w:top w:val="none" w:sz="0" w:space="0" w:color="auto"/>
                    <w:left w:val="none" w:sz="0" w:space="0" w:color="auto"/>
                    <w:bottom w:val="none" w:sz="0" w:space="0" w:color="auto"/>
                    <w:right w:val="none" w:sz="0" w:space="0" w:color="auto"/>
                  </w:divBdr>
                  <w:divsChild>
                    <w:div w:id="65418335">
                      <w:marLeft w:val="0"/>
                      <w:marRight w:val="0"/>
                      <w:marTop w:val="0"/>
                      <w:marBottom w:val="0"/>
                      <w:divBdr>
                        <w:top w:val="none" w:sz="0" w:space="0" w:color="auto"/>
                        <w:left w:val="none" w:sz="0" w:space="0" w:color="auto"/>
                        <w:bottom w:val="none" w:sz="0" w:space="0" w:color="auto"/>
                        <w:right w:val="none" w:sz="0" w:space="0" w:color="auto"/>
                      </w:divBdr>
                    </w:div>
                  </w:divsChild>
                </w:div>
                <w:div w:id="851794461">
                  <w:marLeft w:val="0"/>
                  <w:marRight w:val="0"/>
                  <w:marTop w:val="0"/>
                  <w:marBottom w:val="0"/>
                  <w:divBdr>
                    <w:top w:val="none" w:sz="0" w:space="0" w:color="auto"/>
                    <w:left w:val="none" w:sz="0" w:space="0" w:color="auto"/>
                    <w:bottom w:val="none" w:sz="0" w:space="0" w:color="auto"/>
                    <w:right w:val="none" w:sz="0" w:space="0" w:color="auto"/>
                  </w:divBdr>
                  <w:divsChild>
                    <w:div w:id="1964386458">
                      <w:marLeft w:val="0"/>
                      <w:marRight w:val="0"/>
                      <w:marTop w:val="0"/>
                      <w:marBottom w:val="0"/>
                      <w:divBdr>
                        <w:top w:val="none" w:sz="0" w:space="0" w:color="auto"/>
                        <w:left w:val="none" w:sz="0" w:space="0" w:color="auto"/>
                        <w:bottom w:val="none" w:sz="0" w:space="0" w:color="auto"/>
                        <w:right w:val="none" w:sz="0" w:space="0" w:color="auto"/>
                      </w:divBdr>
                    </w:div>
                  </w:divsChild>
                </w:div>
                <w:div w:id="862327326">
                  <w:marLeft w:val="0"/>
                  <w:marRight w:val="0"/>
                  <w:marTop w:val="0"/>
                  <w:marBottom w:val="0"/>
                  <w:divBdr>
                    <w:top w:val="none" w:sz="0" w:space="0" w:color="auto"/>
                    <w:left w:val="none" w:sz="0" w:space="0" w:color="auto"/>
                    <w:bottom w:val="none" w:sz="0" w:space="0" w:color="auto"/>
                    <w:right w:val="none" w:sz="0" w:space="0" w:color="auto"/>
                  </w:divBdr>
                  <w:divsChild>
                    <w:div w:id="1328363008">
                      <w:marLeft w:val="0"/>
                      <w:marRight w:val="0"/>
                      <w:marTop w:val="0"/>
                      <w:marBottom w:val="0"/>
                      <w:divBdr>
                        <w:top w:val="none" w:sz="0" w:space="0" w:color="auto"/>
                        <w:left w:val="none" w:sz="0" w:space="0" w:color="auto"/>
                        <w:bottom w:val="none" w:sz="0" w:space="0" w:color="auto"/>
                        <w:right w:val="none" w:sz="0" w:space="0" w:color="auto"/>
                      </w:divBdr>
                    </w:div>
                  </w:divsChild>
                </w:div>
                <w:div w:id="865605188">
                  <w:marLeft w:val="0"/>
                  <w:marRight w:val="0"/>
                  <w:marTop w:val="0"/>
                  <w:marBottom w:val="0"/>
                  <w:divBdr>
                    <w:top w:val="none" w:sz="0" w:space="0" w:color="auto"/>
                    <w:left w:val="none" w:sz="0" w:space="0" w:color="auto"/>
                    <w:bottom w:val="none" w:sz="0" w:space="0" w:color="auto"/>
                    <w:right w:val="none" w:sz="0" w:space="0" w:color="auto"/>
                  </w:divBdr>
                  <w:divsChild>
                    <w:div w:id="1969967021">
                      <w:marLeft w:val="0"/>
                      <w:marRight w:val="0"/>
                      <w:marTop w:val="0"/>
                      <w:marBottom w:val="0"/>
                      <w:divBdr>
                        <w:top w:val="none" w:sz="0" w:space="0" w:color="auto"/>
                        <w:left w:val="none" w:sz="0" w:space="0" w:color="auto"/>
                        <w:bottom w:val="none" w:sz="0" w:space="0" w:color="auto"/>
                        <w:right w:val="none" w:sz="0" w:space="0" w:color="auto"/>
                      </w:divBdr>
                    </w:div>
                  </w:divsChild>
                </w:div>
                <w:div w:id="882443890">
                  <w:marLeft w:val="0"/>
                  <w:marRight w:val="0"/>
                  <w:marTop w:val="0"/>
                  <w:marBottom w:val="0"/>
                  <w:divBdr>
                    <w:top w:val="none" w:sz="0" w:space="0" w:color="auto"/>
                    <w:left w:val="none" w:sz="0" w:space="0" w:color="auto"/>
                    <w:bottom w:val="none" w:sz="0" w:space="0" w:color="auto"/>
                    <w:right w:val="none" w:sz="0" w:space="0" w:color="auto"/>
                  </w:divBdr>
                  <w:divsChild>
                    <w:div w:id="2096702268">
                      <w:marLeft w:val="0"/>
                      <w:marRight w:val="0"/>
                      <w:marTop w:val="0"/>
                      <w:marBottom w:val="0"/>
                      <w:divBdr>
                        <w:top w:val="none" w:sz="0" w:space="0" w:color="auto"/>
                        <w:left w:val="none" w:sz="0" w:space="0" w:color="auto"/>
                        <w:bottom w:val="none" w:sz="0" w:space="0" w:color="auto"/>
                        <w:right w:val="none" w:sz="0" w:space="0" w:color="auto"/>
                      </w:divBdr>
                    </w:div>
                  </w:divsChild>
                </w:div>
                <w:div w:id="888029908">
                  <w:marLeft w:val="0"/>
                  <w:marRight w:val="0"/>
                  <w:marTop w:val="0"/>
                  <w:marBottom w:val="0"/>
                  <w:divBdr>
                    <w:top w:val="none" w:sz="0" w:space="0" w:color="auto"/>
                    <w:left w:val="none" w:sz="0" w:space="0" w:color="auto"/>
                    <w:bottom w:val="none" w:sz="0" w:space="0" w:color="auto"/>
                    <w:right w:val="none" w:sz="0" w:space="0" w:color="auto"/>
                  </w:divBdr>
                  <w:divsChild>
                    <w:div w:id="329020682">
                      <w:marLeft w:val="0"/>
                      <w:marRight w:val="0"/>
                      <w:marTop w:val="0"/>
                      <w:marBottom w:val="0"/>
                      <w:divBdr>
                        <w:top w:val="none" w:sz="0" w:space="0" w:color="auto"/>
                        <w:left w:val="none" w:sz="0" w:space="0" w:color="auto"/>
                        <w:bottom w:val="none" w:sz="0" w:space="0" w:color="auto"/>
                        <w:right w:val="none" w:sz="0" w:space="0" w:color="auto"/>
                      </w:divBdr>
                    </w:div>
                  </w:divsChild>
                </w:div>
                <w:div w:id="950629293">
                  <w:marLeft w:val="0"/>
                  <w:marRight w:val="0"/>
                  <w:marTop w:val="0"/>
                  <w:marBottom w:val="0"/>
                  <w:divBdr>
                    <w:top w:val="none" w:sz="0" w:space="0" w:color="auto"/>
                    <w:left w:val="none" w:sz="0" w:space="0" w:color="auto"/>
                    <w:bottom w:val="none" w:sz="0" w:space="0" w:color="auto"/>
                    <w:right w:val="none" w:sz="0" w:space="0" w:color="auto"/>
                  </w:divBdr>
                  <w:divsChild>
                    <w:div w:id="1811167794">
                      <w:marLeft w:val="0"/>
                      <w:marRight w:val="0"/>
                      <w:marTop w:val="0"/>
                      <w:marBottom w:val="0"/>
                      <w:divBdr>
                        <w:top w:val="none" w:sz="0" w:space="0" w:color="auto"/>
                        <w:left w:val="none" w:sz="0" w:space="0" w:color="auto"/>
                        <w:bottom w:val="none" w:sz="0" w:space="0" w:color="auto"/>
                        <w:right w:val="none" w:sz="0" w:space="0" w:color="auto"/>
                      </w:divBdr>
                    </w:div>
                  </w:divsChild>
                </w:div>
                <w:div w:id="961034683">
                  <w:marLeft w:val="0"/>
                  <w:marRight w:val="0"/>
                  <w:marTop w:val="0"/>
                  <w:marBottom w:val="0"/>
                  <w:divBdr>
                    <w:top w:val="none" w:sz="0" w:space="0" w:color="auto"/>
                    <w:left w:val="none" w:sz="0" w:space="0" w:color="auto"/>
                    <w:bottom w:val="none" w:sz="0" w:space="0" w:color="auto"/>
                    <w:right w:val="none" w:sz="0" w:space="0" w:color="auto"/>
                  </w:divBdr>
                  <w:divsChild>
                    <w:div w:id="1119296962">
                      <w:marLeft w:val="0"/>
                      <w:marRight w:val="0"/>
                      <w:marTop w:val="0"/>
                      <w:marBottom w:val="0"/>
                      <w:divBdr>
                        <w:top w:val="none" w:sz="0" w:space="0" w:color="auto"/>
                        <w:left w:val="none" w:sz="0" w:space="0" w:color="auto"/>
                        <w:bottom w:val="none" w:sz="0" w:space="0" w:color="auto"/>
                        <w:right w:val="none" w:sz="0" w:space="0" w:color="auto"/>
                      </w:divBdr>
                    </w:div>
                  </w:divsChild>
                </w:div>
                <w:div w:id="965501012">
                  <w:marLeft w:val="0"/>
                  <w:marRight w:val="0"/>
                  <w:marTop w:val="0"/>
                  <w:marBottom w:val="0"/>
                  <w:divBdr>
                    <w:top w:val="none" w:sz="0" w:space="0" w:color="auto"/>
                    <w:left w:val="none" w:sz="0" w:space="0" w:color="auto"/>
                    <w:bottom w:val="none" w:sz="0" w:space="0" w:color="auto"/>
                    <w:right w:val="none" w:sz="0" w:space="0" w:color="auto"/>
                  </w:divBdr>
                  <w:divsChild>
                    <w:div w:id="1815753566">
                      <w:marLeft w:val="0"/>
                      <w:marRight w:val="0"/>
                      <w:marTop w:val="0"/>
                      <w:marBottom w:val="0"/>
                      <w:divBdr>
                        <w:top w:val="none" w:sz="0" w:space="0" w:color="auto"/>
                        <w:left w:val="none" w:sz="0" w:space="0" w:color="auto"/>
                        <w:bottom w:val="none" w:sz="0" w:space="0" w:color="auto"/>
                        <w:right w:val="none" w:sz="0" w:space="0" w:color="auto"/>
                      </w:divBdr>
                    </w:div>
                  </w:divsChild>
                </w:div>
                <w:div w:id="980646730">
                  <w:marLeft w:val="0"/>
                  <w:marRight w:val="0"/>
                  <w:marTop w:val="0"/>
                  <w:marBottom w:val="0"/>
                  <w:divBdr>
                    <w:top w:val="none" w:sz="0" w:space="0" w:color="auto"/>
                    <w:left w:val="none" w:sz="0" w:space="0" w:color="auto"/>
                    <w:bottom w:val="none" w:sz="0" w:space="0" w:color="auto"/>
                    <w:right w:val="none" w:sz="0" w:space="0" w:color="auto"/>
                  </w:divBdr>
                  <w:divsChild>
                    <w:div w:id="1028608254">
                      <w:marLeft w:val="0"/>
                      <w:marRight w:val="0"/>
                      <w:marTop w:val="0"/>
                      <w:marBottom w:val="0"/>
                      <w:divBdr>
                        <w:top w:val="none" w:sz="0" w:space="0" w:color="auto"/>
                        <w:left w:val="none" w:sz="0" w:space="0" w:color="auto"/>
                        <w:bottom w:val="none" w:sz="0" w:space="0" w:color="auto"/>
                        <w:right w:val="none" w:sz="0" w:space="0" w:color="auto"/>
                      </w:divBdr>
                    </w:div>
                  </w:divsChild>
                </w:div>
                <w:div w:id="995039252">
                  <w:marLeft w:val="0"/>
                  <w:marRight w:val="0"/>
                  <w:marTop w:val="0"/>
                  <w:marBottom w:val="0"/>
                  <w:divBdr>
                    <w:top w:val="none" w:sz="0" w:space="0" w:color="auto"/>
                    <w:left w:val="none" w:sz="0" w:space="0" w:color="auto"/>
                    <w:bottom w:val="none" w:sz="0" w:space="0" w:color="auto"/>
                    <w:right w:val="none" w:sz="0" w:space="0" w:color="auto"/>
                  </w:divBdr>
                  <w:divsChild>
                    <w:div w:id="1730882601">
                      <w:marLeft w:val="0"/>
                      <w:marRight w:val="0"/>
                      <w:marTop w:val="0"/>
                      <w:marBottom w:val="0"/>
                      <w:divBdr>
                        <w:top w:val="none" w:sz="0" w:space="0" w:color="auto"/>
                        <w:left w:val="none" w:sz="0" w:space="0" w:color="auto"/>
                        <w:bottom w:val="none" w:sz="0" w:space="0" w:color="auto"/>
                        <w:right w:val="none" w:sz="0" w:space="0" w:color="auto"/>
                      </w:divBdr>
                    </w:div>
                  </w:divsChild>
                </w:div>
                <w:div w:id="1000277997">
                  <w:marLeft w:val="0"/>
                  <w:marRight w:val="0"/>
                  <w:marTop w:val="0"/>
                  <w:marBottom w:val="0"/>
                  <w:divBdr>
                    <w:top w:val="none" w:sz="0" w:space="0" w:color="auto"/>
                    <w:left w:val="none" w:sz="0" w:space="0" w:color="auto"/>
                    <w:bottom w:val="none" w:sz="0" w:space="0" w:color="auto"/>
                    <w:right w:val="none" w:sz="0" w:space="0" w:color="auto"/>
                  </w:divBdr>
                  <w:divsChild>
                    <w:div w:id="67188508">
                      <w:marLeft w:val="0"/>
                      <w:marRight w:val="0"/>
                      <w:marTop w:val="0"/>
                      <w:marBottom w:val="0"/>
                      <w:divBdr>
                        <w:top w:val="none" w:sz="0" w:space="0" w:color="auto"/>
                        <w:left w:val="none" w:sz="0" w:space="0" w:color="auto"/>
                        <w:bottom w:val="none" w:sz="0" w:space="0" w:color="auto"/>
                        <w:right w:val="none" w:sz="0" w:space="0" w:color="auto"/>
                      </w:divBdr>
                    </w:div>
                  </w:divsChild>
                </w:div>
                <w:div w:id="1000740345">
                  <w:marLeft w:val="0"/>
                  <w:marRight w:val="0"/>
                  <w:marTop w:val="0"/>
                  <w:marBottom w:val="0"/>
                  <w:divBdr>
                    <w:top w:val="none" w:sz="0" w:space="0" w:color="auto"/>
                    <w:left w:val="none" w:sz="0" w:space="0" w:color="auto"/>
                    <w:bottom w:val="none" w:sz="0" w:space="0" w:color="auto"/>
                    <w:right w:val="none" w:sz="0" w:space="0" w:color="auto"/>
                  </w:divBdr>
                  <w:divsChild>
                    <w:div w:id="677347175">
                      <w:marLeft w:val="0"/>
                      <w:marRight w:val="0"/>
                      <w:marTop w:val="0"/>
                      <w:marBottom w:val="0"/>
                      <w:divBdr>
                        <w:top w:val="none" w:sz="0" w:space="0" w:color="auto"/>
                        <w:left w:val="none" w:sz="0" w:space="0" w:color="auto"/>
                        <w:bottom w:val="none" w:sz="0" w:space="0" w:color="auto"/>
                        <w:right w:val="none" w:sz="0" w:space="0" w:color="auto"/>
                      </w:divBdr>
                    </w:div>
                  </w:divsChild>
                </w:div>
                <w:div w:id="1002775476">
                  <w:marLeft w:val="0"/>
                  <w:marRight w:val="0"/>
                  <w:marTop w:val="0"/>
                  <w:marBottom w:val="0"/>
                  <w:divBdr>
                    <w:top w:val="none" w:sz="0" w:space="0" w:color="auto"/>
                    <w:left w:val="none" w:sz="0" w:space="0" w:color="auto"/>
                    <w:bottom w:val="none" w:sz="0" w:space="0" w:color="auto"/>
                    <w:right w:val="none" w:sz="0" w:space="0" w:color="auto"/>
                  </w:divBdr>
                  <w:divsChild>
                    <w:div w:id="502822168">
                      <w:marLeft w:val="0"/>
                      <w:marRight w:val="0"/>
                      <w:marTop w:val="0"/>
                      <w:marBottom w:val="0"/>
                      <w:divBdr>
                        <w:top w:val="none" w:sz="0" w:space="0" w:color="auto"/>
                        <w:left w:val="none" w:sz="0" w:space="0" w:color="auto"/>
                        <w:bottom w:val="none" w:sz="0" w:space="0" w:color="auto"/>
                        <w:right w:val="none" w:sz="0" w:space="0" w:color="auto"/>
                      </w:divBdr>
                    </w:div>
                  </w:divsChild>
                </w:div>
                <w:div w:id="1028991594">
                  <w:marLeft w:val="0"/>
                  <w:marRight w:val="0"/>
                  <w:marTop w:val="0"/>
                  <w:marBottom w:val="0"/>
                  <w:divBdr>
                    <w:top w:val="none" w:sz="0" w:space="0" w:color="auto"/>
                    <w:left w:val="none" w:sz="0" w:space="0" w:color="auto"/>
                    <w:bottom w:val="none" w:sz="0" w:space="0" w:color="auto"/>
                    <w:right w:val="none" w:sz="0" w:space="0" w:color="auto"/>
                  </w:divBdr>
                  <w:divsChild>
                    <w:div w:id="1432893509">
                      <w:marLeft w:val="0"/>
                      <w:marRight w:val="0"/>
                      <w:marTop w:val="0"/>
                      <w:marBottom w:val="0"/>
                      <w:divBdr>
                        <w:top w:val="none" w:sz="0" w:space="0" w:color="auto"/>
                        <w:left w:val="none" w:sz="0" w:space="0" w:color="auto"/>
                        <w:bottom w:val="none" w:sz="0" w:space="0" w:color="auto"/>
                        <w:right w:val="none" w:sz="0" w:space="0" w:color="auto"/>
                      </w:divBdr>
                    </w:div>
                  </w:divsChild>
                </w:div>
                <w:div w:id="1048145860">
                  <w:marLeft w:val="0"/>
                  <w:marRight w:val="0"/>
                  <w:marTop w:val="0"/>
                  <w:marBottom w:val="0"/>
                  <w:divBdr>
                    <w:top w:val="none" w:sz="0" w:space="0" w:color="auto"/>
                    <w:left w:val="none" w:sz="0" w:space="0" w:color="auto"/>
                    <w:bottom w:val="none" w:sz="0" w:space="0" w:color="auto"/>
                    <w:right w:val="none" w:sz="0" w:space="0" w:color="auto"/>
                  </w:divBdr>
                  <w:divsChild>
                    <w:div w:id="1955668863">
                      <w:marLeft w:val="0"/>
                      <w:marRight w:val="0"/>
                      <w:marTop w:val="0"/>
                      <w:marBottom w:val="0"/>
                      <w:divBdr>
                        <w:top w:val="none" w:sz="0" w:space="0" w:color="auto"/>
                        <w:left w:val="none" w:sz="0" w:space="0" w:color="auto"/>
                        <w:bottom w:val="none" w:sz="0" w:space="0" w:color="auto"/>
                        <w:right w:val="none" w:sz="0" w:space="0" w:color="auto"/>
                      </w:divBdr>
                    </w:div>
                  </w:divsChild>
                </w:div>
                <w:div w:id="1066227850">
                  <w:marLeft w:val="0"/>
                  <w:marRight w:val="0"/>
                  <w:marTop w:val="0"/>
                  <w:marBottom w:val="0"/>
                  <w:divBdr>
                    <w:top w:val="none" w:sz="0" w:space="0" w:color="auto"/>
                    <w:left w:val="none" w:sz="0" w:space="0" w:color="auto"/>
                    <w:bottom w:val="none" w:sz="0" w:space="0" w:color="auto"/>
                    <w:right w:val="none" w:sz="0" w:space="0" w:color="auto"/>
                  </w:divBdr>
                  <w:divsChild>
                    <w:div w:id="1068843194">
                      <w:marLeft w:val="0"/>
                      <w:marRight w:val="0"/>
                      <w:marTop w:val="0"/>
                      <w:marBottom w:val="0"/>
                      <w:divBdr>
                        <w:top w:val="none" w:sz="0" w:space="0" w:color="auto"/>
                        <w:left w:val="none" w:sz="0" w:space="0" w:color="auto"/>
                        <w:bottom w:val="none" w:sz="0" w:space="0" w:color="auto"/>
                        <w:right w:val="none" w:sz="0" w:space="0" w:color="auto"/>
                      </w:divBdr>
                    </w:div>
                  </w:divsChild>
                </w:div>
                <w:div w:id="1069768358">
                  <w:marLeft w:val="0"/>
                  <w:marRight w:val="0"/>
                  <w:marTop w:val="0"/>
                  <w:marBottom w:val="0"/>
                  <w:divBdr>
                    <w:top w:val="none" w:sz="0" w:space="0" w:color="auto"/>
                    <w:left w:val="none" w:sz="0" w:space="0" w:color="auto"/>
                    <w:bottom w:val="none" w:sz="0" w:space="0" w:color="auto"/>
                    <w:right w:val="none" w:sz="0" w:space="0" w:color="auto"/>
                  </w:divBdr>
                  <w:divsChild>
                    <w:div w:id="2082293466">
                      <w:marLeft w:val="0"/>
                      <w:marRight w:val="0"/>
                      <w:marTop w:val="0"/>
                      <w:marBottom w:val="0"/>
                      <w:divBdr>
                        <w:top w:val="none" w:sz="0" w:space="0" w:color="auto"/>
                        <w:left w:val="none" w:sz="0" w:space="0" w:color="auto"/>
                        <w:bottom w:val="none" w:sz="0" w:space="0" w:color="auto"/>
                        <w:right w:val="none" w:sz="0" w:space="0" w:color="auto"/>
                      </w:divBdr>
                    </w:div>
                  </w:divsChild>
                </w:div>
                <w:div w:id="1078594504">
                  <w:marLeft w:val="0"/>
                  <w:marRight w:val="0"/>
                  <w:marTop w:val="0"/>
                  <w:marBottom w:val="0"/>
                  <w:divBdr>
                    <w:top w:val="none" w:sz="0" w:space="0" w:color="auto"/>
                    <w:left w:val="none" w:sz="0" w:space="0" w:color="auto"/>
                    <w:bottom w:val="none" w:sz="0" w:space="0" w:color="auto"/>
                    <w:right w:val="none" w:sz="0" w:space="0" w:color="auto"/>
                  </w:divBdr>
                  <w:divsChild>
                    <w:div w:id="765268821">
                      <w:marLeft w:val="0"/>
                      <w:marRight w:val="0"/>
                      <w:marTop w:val="0"/>
                      <w:marBottom w:val="0"/>
                      <w:divBdr>
                        <w:top w:val="none" w:sz="0" w:space="0" w:color="auto"/>
                        <w:left w:val="none" w:sz="0" w:space="0" w:color="auto"/>
                        <w:bottom w:val="none" w:sz="0" w:space="0" w:color="auto"/>
                        <w:right w:val="none" w:sz="0" w:space="0" w:color="auto"/>
                      </w:divBdr>
                    </w:div>
                  </w:divsChild>
                </w:div>
                <w:div w:id="1116172146">
                  <w:marLeft w:val="0"/>
                  <w:marRight w:val="0"/>
                  <w:marTop w:val="0"/>
                  <w:marBottom w:val="0"/>
                  <w:divBdr>
                    <w:top w:val="none" w:sz="0" w:space="0" w:color="auto"/>
                    <w:left w:val="none" w:sz="0" w:space="0" w:color="auto"/>
                    <w:bottom w:val="none" w:sz="0" w:space="0" w:color="auto"/>
                    <w:right w:val="none" w:sz="0" w:space="0" w:color="auto"/>
                  </w:divBdr>
                  <w:divsChild>
                    <w:div w:id="386874984">
                      <w:marLeft w:val="0"/>
                      <w:marRight w:val="0"/>
                      <w:marTop w:val="0"/>
                      <w:marBottom w:val="0"/>
                      <w:divBdr>
                        <w:top w:val="none" w:sz="0" w:space="0" w:color="auto"/>
                        <w:left w:val="none" w:sz="0" w:space="0" w:color="auto"/>
                        <w:bottom w:val="none" w:sz="0" w:space="0" w:color="auto"/>
                        <w:right w:val="none" w:sz="0" w:space="0" w:color="auto"/>
                      </w:divBdr>
                    </w:div>
                  </w:divsChild>
                </w:div>
                <w:div w:id="1127041460">
                  <w:marLeft w:val="0"/>
                  <w:marRight w:val="0"/>
                  <w:marTop w:val="0"/>
                  <w:marBottom w:val="0"/>
                  <w:divBdr>
                    <w:top w:val="none" w:sz="0" w:space="0" w:color="auto"/>
                    <w:left w:val="none" w:sz="0" w:space="0" w:color="auto"/>
                    <w:bottom w:val="none" w:sz="0" w:space="0" w:color="auto"/>
                    <w:right w:val="none" w:sz="0" w:space="0" w:color="auto"/>
                  </w:divBdr>
                  <w:divsChild>
                    <w:div w:id="1831289345">
                      <w:marLeft w:val="0"/>
                      <w:marRight w:val="0"/>
                      <w:marTop w:val="0"/>
                      <w:marBottom w:val="0"/>
                      <w:divBdr>
                        <w:top w:val="none" w:sz="0" w:space="0" w:color="auto"/>
                        <w:left w:val="none" w:sz="0" w:space="0" w:color="auto"/>
                        <w:bottom w:val="none" w:sz="0" w:space="0" w:color="auto"/>
                        <w:right w:val="none" w:sz="0" w:space="0" w:color="auto"/>
                      </w:divBdr>
                    </w:div>
                  </w:divsChild>
                </w:div>
                <w:div w:id="1128821508">
                  <w:marLeft w:val="0"/>
                  <w:marRight w:val="0"/>
                  <w:marTop w:val="0"/>
                  <w:marBottom w:val="0"/>
                  <w:divBdr>
                    <w:top w:val="none" w:sz="0" w:space="0" w:color="auto"/>
                    <w:left w:val="none" w:sz="0" w:space="0" w:color="auto"/>
                    <w:bottom w:val="none" w:sz="0" w:space="0" w:color="auto"/>
                    <w:right w:val="none" w:sz="0" w:space="0" w:color="auto"/>
                  </w:divBdr>
                  <w:divsChild>
                    <w:div w:id="1713335866">
                      <w:marLeft w:val="0"/>
                      <w:marRight w:val="0"/>
                      <w:marTop w:val="0"/>
                      <w:marBottom w:val="0"/>
                      <w:divBdr>
                        <w:top w:val="none" w:sz="0" w:space="0" w:color="auto"/>
                        <w:left w:val="none" w:sz="0" w:space="0" w:color="auto"/>
                        <w:bottom w:val="none" w:sz="0" w:space="0" w:color="auto"/>
                        <w:right w:val="none" w:sz="0" w:space="0" w:color="auto"/>
                      </w:divBdr>
                    </w:div>
                  </w:divsChild>
                </w:div>
                <w:div w:id="1142389467">
                  <w:marLeft w:val="0"/>
                  <w:marRight w:val="0"/>
                  <w:marTop w:val="0"/>
                  <w:marBottom w:val="0"/>
                  <w:divBdr>
                    <w:top w:val="none" w:sz="0" w:space="0" w:color="auto"/>
                    <w:left w:val="none" w:sz="0" w:space="0" w:color="auto"/>
                    <w:bottom w:val="none" w:sz="0" w:space="0" w:color="auto"/>
                    <w:right w:val="none" w:sz="0" w:space="0" w:color="auto"/>
                  </w:divBdr>
                  <w:divsChild>
                    <w:div w:id="185170527">
                      <w:marLeft w:val="0"/>
                      <w:marRight w:val="0"/>
                      <w:marTop w:val="0"/>
                      <w:marBottom w:val="0"/>
                      <w:divBdr>
                        <w:top w:val="none" w:sz="0" w:space="0" w:color="auto"/>
                        <w:left w:val="none" w:sz="0" w:space="0" w:color="auto"/>
                        <w:bottom w:val="none" w:sz="0" w:space="0" w:color="auto"/>
                        <w:right w:val="none" w:sz="0" w:space="0" w:color="auto"/>
                      </w:divBdr>
                    </w:div>
                  </w:divsChild>
                </w:div>
                <w:div w:id="1155343756">
                  <w:marLeft w:val="0"/>
                  <w:marRight w:val="0"/>
                  <w:marTop w:val="0"/>
                  <w:marBottom w:val="0"/>
                  <w:divBdr>
                    <w:top w:val="none" w:sz="0" w:space="0" w:color="auto"/>
                    <w:left w:val="none" w:sz="0" w:space="0" w:color="auto"/>
                    <w:bottom w:val="none" w:sz="0" w:space="0" w:color="auto"/>
                    <w:right w:val="none" w:sz="0" w:space="0" w:color="auto"/>
                  </w:divBdr>
                  <w:divsChild>
                    <w:div w:id="1738284513">
                      <w:marLeft w:val="0"/>
                      <w:marRight w:val="0"/>
                      <w:marTop w:val="0"/>
                      <w:marBottom w:val="0"/>
                      <w:divBdr>
                        <w:top w:val="none" w:sz="0" w:space="0" w:color="auto"/>
                        <w:left w:val="none" w:sz="0" w:space="0" w:color="auto"/>
                        <w:bottom w:val="none" w:sz="0" w:space="0" w:color="auto"/>
                        <w:right w:val="none" w:sz="0" w:space="0" w:color="auto"/>
                      </w:divBdr>
                    </w:div>
                  </w:divsChild>
                </w:div>
                <w:div w:id="1181701148">
                  <w:marLeft w:val="0"/>
                  <w:marRight w:val="0"/>
                  <w:marTop w:val="0"/>
                  <w:marBottom w:val="0"/>
                  <w:divBdr>
                    <w:top w:val="none" w:sz="0" w:space="0" w:color="auto"/>
                    <w:left w:val="none" w:sz="0" w:space="0" w:color="auto"/>
                    <w:bottom w:val="none" w:sz="0" w:space="0" w:color="auto"/>
                    <w:right w:val="none" w:sz="0" w:space="0" w:color="auto"/>
                  </w:divBdr>
                  <w:divsChild>
                    <w:div w:id="114521668">
                      <w:marLeft w:val="0"/>
                      <w:marRight w:val="0"/>
                      <w:marTop w:val="0"/>
                      <w:marBottom w:val="0"/>
                      <w:divBdr>
                        <w:top w:val="none" w:sz="0" w:space="0" w:color="auto"/>
                        <w:left w:val="none" w:sz="0" w:space="0" w:color="auto"/>
                        <w:bottom w:val="none" w:sz="0" w:space="0" w:color="auto"/>
                        <w:right w:val="none" w:sz="0" w:space="0" w:color="auto"/>
                      </w:divBdr>
                    </w:div>
                  </w:divsChild>
                </w:div>
                <w:div w:id="1182280953">
                  <w:marLeft w:val="0"/>
                  <w:marRight w:val="0"/>
                  <w:marTop w:val="0"/>
                  <w:marBottom w:val="0"/>
                  <w:divBdr>
                    <w:top w:val="none" w:sz="0" w:space="0" w:color="auto"/>
                    <w:left w:val="none" w:sz="0" w:space="0" w:color="auto"/>
                    <w:bottom w:val="none" w:sz="0" w:space="0" w:color="auto"/>
                    <w:right w:val="none" w:sz="0" w:space="0" w:color="auto"/>
                  </w:divBdr>
                  <w:divsChild>
                    <w:div w:id="1931305939">
                      <w:marLeft w:val="0"/>
                      <w:marRight w:val="0"/>
                      <w:marTop w:val="0"/>
                      <w:marBottom w:val="0"/>
                      <w:divBdr>
                        <w:top w:val="none" w:sz="0" w:space="0" w:color="auto"/>
                        <w:left w:val="none" w:sz="0" w:space="0" w:color="auto"/>
                        <w:bottom w:val="none" w:sz="0" w:space="0" w:color="auto"/>
                        <w:right w:val="none" w:sz="0" w:space="0" w:color="auto"/>
                      </w:divBdr>
                    </w:div>
                  </w:divsChild>
                </w:div>
                <w:div w:id="1184322562">
                  <w:marLeft w:val="0"/>
                  <w:marRight w:val="0"/>
                  <w:marTop w:val="0"/>
                  <w:marBottom w:val="0"/>
                  <w:divBdr>
                    <w:top w:val="none" w:sz="0" w:space="0" w:color="auto"/>
                    <w:left w:val="none" w:sz="0" w:space="0" w:color="auto"/>
                    <w:bottom w:val="none" w:sz="0" w:space="0" w:color="auto"/>
                    <w:right w:val="none" w:sz="0" w:space="0" w:color="auto"/>
                  </w:divBdr>
                  <w:divsChild>
                    <w:div w:id="1056930139">
                      <w:marLeft w:val="0"/>
                      <w:marRight w:val="0"/>
                      <w:marTop w:val="0"/>
                      <w:marBottom w:val="0"/>
                      <w:divBdr>
                        <w:top w:val="none" w:sz="0" w:space="0" w:color="auto"/>
                        <w:left w:val="none" w:sz="0" w:space="0" w:color="auto"/>
                        <w:bottom w:val="none" w:sz="0" w:space="0" w:color="auto"/>
                        <w:right w:val="none" w:sz="0" w:space="0" w:color="auto"/>
                      </w:divBdr>
                    </w:div>
                  </w:divsChild>
                </w:div>
                <w:div w:id="1189954507">
                  <w:marLeft w:val="0"/>
                  <w:marRight w:val="0"/>
                  <w:marTop w:val="0"/>
                  <w:marBottom w:val="0"/>
                  <w:divBdr>
                    <w:top w:val="none" w:sz="0" w:space="0" w:color="auto"/>
                    <w:left w:val="none" w:sz="0" w:space="0" w:color="auto"/>
                    <w:bottom w:val="none" w:sz="0" w:space="0" w:color="auto"/>
                    <w:right w:val="none" w:sz="0" w:space="0" w:color="auto"/>
                  </w:divBdr>
                  <w:divsChild>
                    <w:div w:id="1380587740">
                      <w:marLeft w:val="0"/>
                      <w:marRight w:val="0"/>
                      <w:marTop w:val="0"/>
                      <w:marBottom w:val="0"/>
                      <w:divBdr>
                        <w:top w:val="none" w:sz="0" w:space="0" w:color="auto"/>
                        <w:left w:val="none" w:sz="0" w:space="0" w:color="auto"/>
                        <w:bottom w:val="none" w:sz="0" w:space="0" w:color="auto"/>
                        <w:right w:val="none" w:sz="0" w:space="0" w:color="auto"/>
                      </w:divBdr>
                    </w:div>
                  </w:divsChild>
                </w:div>
                <w:div w:id="1190097060">
                  <w:marLeft w:val="0"/>
                  <w:marRight w:val="0"/>
                  <w:marTop w:val="0"/>
                  <w:marBottom w:val="0"/>
                  <w:divBdr>
                    <w:top w:val="none" w:sz="0" w:space="0" w:color="auto"/>
                    <w:left w:val="none" w:sz="0" w:space="0" w:color="auto"/>
                    <w:bottom w:val="none" w:sz="0" w:space="0" w:color="auto"/>
                    <w:right w:val="none" w:sz="0" w:space="0" w:color="auto"/>
                  </w:divBdr>
                  <w:divsChild>
                    <w:div w:id="1245067500">
                      <w:marLeft w:val="0"/>
                      <w:marRight w:val="0"/>
                      <w:marTop w:val="0"/>
                      <w:marBottom w:val="0"/>
                      <w:divBdr>
                        <w:top w:val="none" w:sz="0" w:space="0" w:color="auto"/>
                        <w:left w:val="none" w:sz="0" w:space="0" w:color="auto"/>
                        <w:bottom w:val="none" w:sz="0" w:space="0" w:color="auto"/>
                        <w:right w:val="none" w:sz="0" w:space="0" w:color="auto"/>
                      </w:divBdr>
                    </w:div>
                  </w:divsChild>
                </w:div>
                <w:div w:id="1192959652">
                  <w:marLeft w:val="0"/>
                  <w:marRight w:val="0"/>
                  <w:marTop w:val="0"/>
                  <w:marBottom w:val="0"/>
                  <w:divBdr>
                    <w:top w:val="none" w:sz="0" w:space="0" w:color="auto"/>
                    <w:left w:val="none" w:sz="0" w:space="0" w:color="auto"/>
                    <w:bottom w:val="none" w:sz="0" w:space="0" w:color="auto"/>
                    <w:right w:val="none" w:sz="0" w:space="0" w:color="auto"/>
                  </w:divBdr>
                  <w:divsChild>
                    <w:div w:id="549414551">
                      <w:marLeft w:val="0"/>
                      <w:marRight w:val="0"/>
                      <w:marTop w:val="0"/>
                      <w:marBottom w:val="0"/>
                      <w:divBdr>
                        <w:top w:val="none" w:sz="0" w:space="0" w:color="auto"/>
                        <w:left w:val="none" w:sz="0" w:space="0" w:color="auto"/>
                        <w:bottom w:val="none" w:sz="0" w:space="0" w:color="auto"/>
                        <w:right w:val="none" w:sz="0" w:space="0" w:color="auto"/>
                      </w:divBdr>
                    </w:div>
                  </w:divsChild>
                </w:div>
                <w:div w:id="1206866949">
                  <w:marLeft w:val="0"/>
                  <w:marRight w:val="0"/>
                  <w:marTop w:val="0"/>
                  <w:marBottom w:val="0"/>
                  <w:divBdr>
                    <w:top w:val="none" w:sz="0" w:space="0" w:color="auto"/>
                    <w:left w:val="none" w:sz="0" w:space="0" w:color="auto"/>
                    <w:bottom w:val="none" w:sz="0" w:space="0" w:color="auto"/>
                    <w:right w:val="none" w:sz="0" w:space="0" w:color="auto"/>
                  </w:divBdr>
                  <w:divsChild>
                    <w:div w:id="1085761478">
                      <w:marLeft w:val="0"/>
                      <w:marRight w:val="0"/>
                      <w:marTop w:val="0"/>
                      <w:marBottom w:val="0"/>
                      <w:divBdr>
                        <w:top w:val="none" w:sz="0" w:space="0" w:color="auto"/>
                        <w:left w:val="none" w:sz="0" w:space="0" w:color="auto"/>
                        <w:bottom w:val="none" w:sz="0" w:space="0" w:color="auto"/>
                        <w:right w:val="none" w:sz="0" w:space="0" w:color="auto"/>
                      </w:divBdr>
                    </w:div>
                  </w:divsChild>
                </w:div>
                <w:div w:id="1223172461">
                  <w:marLeft w:val="0"/>
                  <w:marRight w:val="0"/>
                  <w:marTop w:val="0"/>
                  <w:marBottom w:val="0"/>
                  <w:divBdr>
                    <w:top w:val="none" w:sz="0" w:space="0" w:color="auto"/>
                    <w:left w:val="none" w:sz="0" w:space="0" w:color="auto"/>
                    <w:bottom w:val="none" w:sz="0" w:space="0" w:color="auto"/>
                    <w:right w:val="none" w:sz="0" w:space="0" w:color="auto"/>
                  </w:divBdr>
                  <w:divsChild>
                    <w:div w:id="1120958204">
                      <w:marLeft w:val="0"/>
                      <w:marRight w:val="0"/>
                      <w:marTop w:val="0"/>
                      <w:marBottom w:val="0"/>
                      <w:divBdr>
                        <w:top w:val="none" w:sz="0" w:space="0" w:color="auto"/>
                        <w:left w:val="none" w:sz="0" w:space="0" w:color="auto"/>
                        <w:bottom w:val="none" w:sz="0" w:space="0" w:color="auto"/>
                        <w:right w:val="none" w:sz="0" w:space="0" w:color="auto"/>
                      </w:divBdr>
                    </w:div>
                  </w:divsChild>
                </w:div>
                <w:div w:id="1259677518">
                  <w:marLeft w:val="0"/>
                  <w:marRight w:val="0"/>
                  <w:marTop w:val="0"/>
                  <w:marBottom w:val="0"/>
                  <w:divBdr>
                    <w:top w:val="none" w:sz="0" w:space="0" w:color="auto"/>
                    <w:left w:val="none" w:sz="0" w:space="0" w:color="auto"/>
                    <w:bottom w:val="none" w:sz="0" w:space="0" w:color="auto"/>
                    <w:right w:val="none" w:sz="0" w:space="0" w:color="auto"/>
                  </w:divBdr>
                  <w:divsChild>
                    <w:div w:id="1843929042">
                      <w:marLeft w:val="0"/>
                      <w:marRight w:val="0"/>
                      <w:marTop w:val="0"/>
                      <w:marBottom w:val="0"/>
                      <w:divBdr>
                        <w:top w:val="none" w:sz="0" w:space="0" w:color="auto"/>
                        <w:left w:val="none" w:sz="0" w:space="0" w:color="auto"/>
                        <w:bottom w:val="none" w:sz="0" w:space="0" w:color="auto"/>
                        <w:right w:val="none" w:sz="0" w:space="0" w:color="auto"/>
                      </w:divBdr>
                    </w:div>
                  </w:divsChild>
                </w:div>
                <w:div w:id="1260407914">
                  <w:marLeft w:val="0"/>
                  <w:marRight w:val="0"/>
                  <w:marTop w:val="0"/>
                  <w:marBottom w:val="0"/>
                  <w:divBdr>
                    <w:top w:val="none" w:sz="0" w:space="0" w:color="auto"/>
                    <w:left w:val="none" w:sz="0" w:space="0" w:color="auto"/>
                    <w:bottom w:val="none" w:sz="0" w:space="0" w:color="auto"/>
                    <w:right w:val="none" w:sz="0" w:space="0" w:color="auto"/>
                  </w:divBdr>
                  <w:divsChild>
                    <w:div w:id="1521235080">
                      <w:marLeft w:val="0"/>
                      <w:marRight w:val="0"/>
                      <w:marTop w:val="0"/>
                      <w:marBottom w:val="0"/>
                      <w:divBdr>
                        <w:top w:val="none" w:sz="0" w:space="0" w:color="auto"/>
                        <w:left w:val="none" w:sz="0" w:space="0" w:color="auto"/>
                        <w:bottom w:val="none" w:sz="0" w:space="0" w:color="auto"/>
                        <w:right w:val="none" w:sz="0" w:space="0" w:color="auto"/>
                      </w:divBdr>
                    </w:div>
                  </w:divsChild>
                </w:div>
                <w:div w:id="1261717527">
                  <w:marLeft w:val="0"/>
                  <w:marRight w:val="0"/>
                  <w:marTop w:val="0"/>
                  <w:marBottom w:val="0"/>
                  <w:divBdr>
                    <w:top w:val="none" w:sz="0" w:space="0" w:color="auto"/>
                    <w:left w:val="none" w:sz="0" w:space="0" w:color="auto"/>
                    <w:bottom w:val="none" w:sz="0" w:space="0" w:color="auto"/>
                    <w:right w:val="none" w:sz="0" w:space="0" w:color="auto"/>
                  </w:divBdr>
                  <w:divsChild>
                    <w:div w:id="2141219726">
                      <w:marLeft w:val="0"/>
                      <w:marRight w:val="0"/>
                      <w:marTop w:val="0"/>
                      <w:marBottom w:val="0"/>
                      <w:divBdr>
                        <w:top w:val="none" w:sz="0" w:space="0" w:color="auto"/>
                        <w:left w:val="none" w:sz="0" w:space="0" w:color="auto"/>
                        <w:bottom w:val="none" w:sz="0" w:space="0" w:color="auto"/>
                        <w:right w:val="none" w:sz="0" w:space="0" w:color="auto"/>
                      </w:divBdr>
                    </w:div>
                  </w:divsChild>
                </w:div>
                <w:div w:id="1271858772">
                  <w:marLeft w:val="0"/>
                  <w:marRight w:val="0"/>
                  <w:marTop w:val="0"/>
                  <w:marBottom w:val="0"/>
                  <w:divBdr>
                    <w:top w:val="none" w:sz="0" w:space="0" w:color="auto"/>
                    <w:left w:val="none" w:sz="0" w:space="0" w:color="auto"/>
                    <w:bottom w:val="none" w:sz="0" w:space="0" w:color="auto"/>
                    <w:right w:val="none" w:sz="0" w:space="0" w:color="auto"/>
                  </w:divBdr>
                  <w:divsChild>
                    <w:div w:id="1527325460">
                      <w:marLeft w:val="0"/>
                      <w:marRight w:val="0"/>
                      <w:marTop w:val="0"/>
                      <w:marBottom w:val="0"/>
                      <w:divBdr>
                        <w:top w:val="none" w:sz="0" w:space="0" w:color="auto"/>
                        <w:left w:val="none" w:sz="0" w:space="0" w:color="auto"/>
                        <w:bottom w:val="none" w:sz="0" w:space="0" w:color="auto"/>
                        <w:right w:val="none" w:sz="0" w:space="0" w:color="auto"/>
                      </w:divBdr>
                    </w:div>
                  </w:divsChild>
                </w:div>
                <w:div w:id="1316179307">
                  <w:marLeft w:val="0"/>
                  <w:marRight w:val="0"/>
                  <w:marTop w:val="0"/>
                  <w:marBottom w:val="0"/>
                  <w:divBdr>
                    <w:top w:val="none" w:sz="0" w:space="0" w:color="auto"/>
                    <w:left w:val="none" w:sz="0" w:space="0" w:color="auto"/>
                    <w:bottom w:val="none" w:sz="0" w:space="0" w:color="auto"/>
                    <w:right w:val="none" w:sz="0" w:space="0" w:color="auto"/>
                  </w:divBdr>
                  <w:divsChild>
                    <w:div w:id="591476558">
                      <w:marLeft w:val="0"/>
                      <w:marRight w:val="0"/>
                      <w:marTop w:val="0"/>
                      <w:marBottom w:val="0"/>
                      <w:divBdr>
                        <w:top w:val="none" w:sz="0" w:space="0" w:color="auto"/>
                        <w:left w:val="none" w:sz="0" w:space="0" w:color="auto"/>
                        <w:bottom w:val="none" w:sz="0" w:space="0" w:color="auto"/>
                        <w:right w:val="none" w:sz="0" w:space="0" w:color="auto"/>
                      </w:divBdr>
                    </w:div>
                  </w:divsChild>
                </w:div>
                <w:div w:id="1322537811">
                  <w:marLeft w:val="0"/>
                  <w:marRight w:val="0"/>
                  <w:marTop w:val="0"/>
                  <w:marBottom w:val="0"/>
                  <w:divBdr>
                    <w:top w:val="none" w:sz="0" w:space="0" w:color="auto"/>
                    <w:left w:val="none" w:sz="0" w:space="0" w:color="auto"/>
                    <w:bottom w:val="none" w:sz="0" w:space="0" w:color="auto"/>
                    <w:right w:val="none" w:sz="0" w:space="0" w:color="auto"/>
                  </w:divBdr>
                  <w:divsChild>
                    <w:div w:id="1437824674">
                      <w:marLeft w:val="0"/>
                      <w:marRight w:val="0"/>
                      <w:marTop w:val="0"/>
                      <w:marBottom w:val="0"/>
                      <w:divBdr>
                        <w:top w:val="none" w:sz="0" w:space="0" w:color="auto"/>
                        <w:left w:val="none" w:sz="0" w:space="0" w:color="auto"/>
                        <w:bottom w:val="none" w:sz="0" w:space="0" w:color="auto"/>
                        <w:right w:val="none" w:sz="0" w:space="0" w:color="auto"/>
                      </w:divBdr>
                    </w:div>
                  </w:divsChild>
                </w:div>
                <w:div w:id="1333339762">
                  <w:marLeft w:val="0"/>
                  <w:marRight w:val="0"/>
                  <w:marTop w:val="0"/>
                  <w:marBottom w:val="0"/>
                  <w:divBdr>
                    <w:top w:val="none" w:sz="0" w:space="0" w:color="auto"/>
                    <w:left w:val="none" w:sz="0" w:space="0" w:color="auto"/>
                    <w:bottom w:val="none" w:sz="0" w:space="0" w:color="auto"/>
                    <w:right w:val="none" w:sz="0" w:space="0" w:color="auto"/>
                  </w:divBdr>
                  <w:divsChild>
                    <w:div w:id="1980105400">
                      <w:marLeft w:val="0"/>
                      <w:marRight w:val="0"/>
                      <w:marTop w:val="0"/>
                      <w:marBottom w:val="0"/>
                      <w:divBdr>
                        <w:top w:val="none" w:sz="0" w:space="0" w:color="auto"/>
                        <w:left w:val="none" w:sz="0" w:space="0" w:color="auto"/>
                        <w:bottom w:val="none" w:sz="0" w:space="0" w:color="auto"/>
                        <w:right w:val="none" w:sz="0" w:space="0" w:color="auto"/>
                      </w:divBdr>
                    </w:div>
                  </w:divsChild>
                </w:div>
                <w:div w:id="1350176457">
                  <w:marLeft w:val="0"/>
                  <w:marRight w:val="0"/>
                  <w:marTop w:val="0"/>
                  <w:marBottom w:val="0"/>
                  <w:divBdr>
                    <w:top w:val="none" w:sz="0" w:space="0" w:color="auto"/>
                    <w:left w:val="none" w:sz="0" w:space="0" w:color="auto"/>
                    <w:bottom w:val="none" w:sz="0" w:space="0" w:color="auto"/>
                    <w:right w:val="none" w:sz="0" w:space="0" w:color="auto"/>
                  </w:divBdr>
                  <w:divsChild>
                    <w:div w:id="1368291372">
                      <w:marLeft w:val="0"/>
                      <w:marRight w:val="0"/>
                      <w:marTop w:val="0"/>
                      <w:marBottom w:val="0"/>
                      <w:divBdr>
                        <w:top w:val="none" w:sz="0" w:space="0" w:color="auto"/>
                        <w:left w:val="none" w:sz="0" w:space="0" w:color="auto"/>
                        <w:bottom w:val="none" w:sz="0" w:space="0" w:color="auto"/>
                        <w:right w:val="none" w:sz="0" w:space="0" w:color="auto"/>
                      </w:divBdr>
                    </w:div>
                  </w:divsChild>
                </w:div>
                <w:div w:id="1376470780">
                  <w:marLeft w:val="0"/>
                  <w:marRight w:val="0"/>
                  <w:marTop w:val="0"/>
                  <w:marBottom w:val="0"/>
                  <w:divBdr>
                    <w:top w:val="none" w:sz="0" w:space="0" w:color="auto"/>
                    <w:left w:val="none" w:sz="0" w:space="0" w:color="auto"/>
                    <w:bottom w:val="none" w:sz="0" w:space="0" w:color="auto"/>
                    <w:right w:val="none" w:sz="0" w:space="0" w:color="auto"/>
                  </w:divBdr>
                  <w:divsChild>
                    <w:div w:id="1618486914">
                      <w:marLeft w:val="0"/>
                      <w:marRight w:val="0"/>
                      <w:marTop w:val="0"/>
                      <w:marBottom w:val="0"/>
                      <w:divBdr>
                        <w:top w:val="none" w:sz="0" w:space="0" w:color="auto"/>
                        <w:left w:val="none" w:sz="0" w:space="0" w:color="auto"/>
                        <w:bottom w:val="none" w:sz="0" w:space="0" w:color="auto"/>
                        <w:right w:val="none" w:sz="0" w:space="0" w:color="auto"/>
                      </w:divBdr>
                    </w:div>
                  </w:divsChild>
                </w:div>
                <w:div w:id="1394423412">
                  <w:marLeft w:val="0"/>
                  <w:marRight w:val="0"/>
                  <w:marTop w:val="0"/>
                  <w:marBottom w:val="0"/>
                  <w:divBdr>
                    <w:top w:val="none" w:sz="0" w:space="0" w:color="auto"/>
                    <w:left w:val="none" w:sz="0" w:space="0" w:color="auto"/>
                    <w:bottom w:val="none" w:sz="0" w:space="0" w:color="auto"/>
                    <w:right w:val="none" w:sz="0" w:space="0" w:color="auto"/>
                  </w:divBdr>
                  <w:divsChild>
                    <w:div w:id="216283329">
                      <w:marLeft w:val="0"/>
                      <w:marRight w:val="0"/>
                      <w:marTop w:val="0"/>
                      <w:marBottom w:val="0"/>
                      <w:divBdr>
                        <w:top w:val="none" w:sz="0" w:space="0" w:color="auto"/>
                        <w:left w:val="none" w:sz="0" w:space="0" w:color="auto"/>
                        <w:bottom w:val="none" w:sz="0" w:space="0" w:color="auto"/>
                        <w:right w:val="none" w:sz="0" w:space="0" w:color="auto"/>
                      </w:divBdr>
                    </w:div>
                  </w:divsChild>
                </w:div>
                <w:div w:id="1418942064">
                  <w:marLeft w:val="0"/>
                  <w:marRight w:val="0"/>
                  <w:marTop w:val="0"/>
                  <w:marBottom w:val="0"/>
                  <w:divBdr>
                    <w:top w:val="none" w:sz="0" w:space="0" w:color="auto"/>
                    <w:left w:val="none" w:sz="0" w:space="0" w:color="auto"/>
                    <w:bottom w:val="none" w:sz="0" w:space="0" w:color="auto"/>
                    <w:right w:val="none" w:sz="0" w:space="0" w:color="auto"/>
                  </w:divBdr>
                  <w:divsChild>
                    <w:div w:id="2123960723">
                      <w:marLeft w:val="0"/>
                      <w:marRight w:val="0"/>
                      <w:marTop w:val="0"/>
                      <w:marBottom w:val="0"/>
                      <w:divBdr>
                        <w:top w:val="none" w:sz="0" w:space="0" w:color="auto"/>
                        <w:left w:val="none" w:sz="0" w:space="0" w:color="auto"/>
                        <w:bottom w:val="none" w:sz="0" w:space="0" w:color="auto"/>
                        <w:right w:val="none" w:sz="0" w:space="0" w:color="auto"/>
                      </w:divBdr>
                    </w:div>
                  </w:divsChild>
                </w:div>
                <w:div w:id="1419400458">
                  <w:marLeft w:val="0"/>
                  <w:marRight w:val="0"/>
                  <w:marTop w:val="0"/>
                  <w:marBottom w:val="0"/>
                  <w:divBdr>
                    <w:top w:val="none" w:sz="0" w:space="0" w:color="auto"/>
                    <w:left w:val="none" w:sz="0" w:space="0" w:color="auto"/>
                    <w:bottom w:val="none" w:sz="0" w:space="0" w:color="auto"/>
                    <w:right w:val="none" w:sz="0" w:space="0" w:color="auto"/>
                  </w:divBdr>
                  <w:divsChild>
                    <w:div w:id="17896118">
                      <w:marLeft w:val="0"/>
                      <w:marRight w:val="0"/>
                      <w:marTop w:val="0"/>
                      <w:marBottom w:val="0"/>
                      <w:divBdr>
                        <w:top w:val="none" w:sz="0" w:space="0" w:color="auto"/>
                        <w:left w:val="none" w:sz="0" w:space="0" w:color="auto"/>
                        <w:bottom w:val="none" w:sz="0" w:space="0" w:color="auto"/>
                        <w:right w:val="none" w:sz="0" w:space="0" w:color="auto"/>
                      </w:divBdr>
                    </w:div>
                  </w:divsChild>
                </w:div>
                <w:div w:id="1455756350">
                  <w:marLeft w:val="0"/>
                  <w:marRight w:val="0"/>
                  <w:marTop w:val="0"/>
                  <w:marBottom w:val="0"/>
                  <w:divBdr>
                    <w:top w:val="none" w:sz="0" w:space="0" w:color="auto"/>
                    <w:left w:val="none" w:sz="0" w:space="0" w:color="auto"/>
                    <w:bottom w:val="none" w:sz="0" w:space="0" w:color="auto"/>
                    <w:right w:val="none" w:sz="0" w:space="0" w:color="auto"/>
                  </w:divBdr>
                  <w:divsChild>
                    <w:div w:id="1079790760">
                      <w:marLeft w:val="0"/>
                      <w:marRight w:val="0"/>
                      <w:marTop w:val="0"/>
                      <w:marBottom w:val="0"/>
                      <w:divBdr>
                        <w:top w:val="none" w:sz="0" w:space="0" w:color="auto"/>
                        <w:left w:val="none" w:sz="0" w:space="0" w:color="auto"/>
                        <w:bottom w:val="none" w:sz="0" w:space="0" w:color="auto"/>
                        <w:right w:val="none" w:sz="0" w:space="0" w:color="auto"/>
                      </w:divBdr>
                    </w:div>
                  </w:divsChild>
                </w:div>
                <w:div w:id="1465007972">
                  <w:marLeft w:val="0"/>
                  <w:marRight w:val="0"/>
                  <w:marTop w:val="0"/>
                  <w:marBottom w:val="0"/>
                  <w:divBdr>
                    <w:top w:val="none" w:sz="0" w:space="0" w:color="auto"/>
                    <w:left w:val="none" w:sz="0" w:space="0" w:color="auto"/>
                    <w:bottom w:val="none" w:sz="0" w:space="0" w:color="auto"/>
                    <w:right w:val="none" w:sz="0" w:space="0" w:color="auto"/>
                  </w:divBdr>
                  <w:divsChild>
                    <w:div w:id="1754546016">
                      <w:marLeft w:val="0"/>
                      <w:marRight w:val="0"/>
                      <w:marTop w:val="0"/>
                      <w:marBottom w:val="0"/>
                      <w:divBdr>
                        <w:top w:val="none" w:sz="0" w:space="0" w:color="auto"/>
                        <w:left w:val="none" w:sz="0" w:space="0" w:color="auto"/>
                        <w:bottom w:val="none" w:sz="0" w:space="0" w:color="auto"/>
                        <w:right w:val="none" w:sz="0" w:space="0" w:color="auto"/>
                      </w:divBdr>
                    </w:div>
                  </w:divsChild>
                </w:div>
                <w:div w:id="1482817825">
                  <w:marLeft w:val="0"/>
                  <w:marRight w:val="0"/>
                  <w:marTop w:val="0"/>
                  <w:marBottom w:val="0"/>
                  <w:divBdr>
                    <w:top w:val="none" w:sz="0" w:space="0" w:color="auto"/>
                    <w:left w:val="none" w:sz="0" w:space="0" w:color="auto"/>
                    <w:bottom w:val="none" w:sz="0" w:space="0" w:color="auto"/>
                    <w:right w:val="none" w:sz="0" w:space="0" w:color="auto"/>
                  </w:divBdr>
                  <w:divsChild>
                    <w:div w:id="184902805">
                      <w:marLeft w:val="0"/>
                      <w:marRight w:val="0"/>
                      <w:marTop w:val="0"/>
                      <w:marBottom w:val="0"/>
                      <w:divBdr>
                        <w:top w:val="none" w:sz="0" w:space="0" w:color="auto"/>
                        <w:left w:val="none" w:sz="0" w:space="0" w:color="auto"/>
                        <w:bottom w:val="none" w:sz="0" w:space="0" w:color="auto"/>
                        <w:right w:val="none" w:sz="0" w:space="0" w:color="auto"/>
                      </w:divBdr>
                    </w:div>
                  </w:divsChild>
                </w:div>
                <w:div w:id="1541362924">
                  <w:marLeft w:val="0"/>
                  <w:marRight w:val="0"/>
                  <w:marTop w:val="0"/>
                  <w:marBottom w:val="0"/>
                  <w:divBdr>
                    <w:top w:val="none" w:sz="0" w:space="0" w:color="auto"/>
                    <w:left w:val="none" w:sz="0" w:space="0" w:color="auto"/>
                    <w:bottom w:val="none" w:sz="0" w:space="0" w:color="auto"/>
                    <w:right w:val="none" w:sz="0" w:space="0" w:color="auto"/>
                  </w:divBdr>
                  <w:divsChild>
                    <w:div w:id="730815086">
                      <w:marLeft w:val="0"/>
                      <w:marRight w:val="0"/>
                      <w:marTop w:val="0"/>
                      <w:marBottom w:val="0"/>
                      <w:divBdr>
                        <w:top w:val="none" w:sz="0" w:space="0" w:color="auto"/>
                        <w:left w:val="none" w:sz="0" w:space="0" w:color="auto"/>
                        <w:bottom w:val="none" w:sz="0" w:space="0" w:color="auto"/>
                        <w:right w:val="none" w:sz="0" w:space="0" w:color="auto"/>
                      </w:divBdr>
                    </w:div>
                  </w:divsChild>
                </w:div>
                <w:div w:id="1542287091">
                  <w:marLeft w:val="0"/>
                  <w:marRight w:val="0"/>
                  <w:marTop w:val="0"/>
                  <w:marBottom w:val="0"/>
                  <w:divBdr>
                    <w:top w:val="none" w:sz="0" w:space="0" w:color="auto"/>
                    <w:left w:val="none" w:sz="0" w:space="0" w:color="auto"/>
                    <w:bottom w:val="none" w:sz="0" w:space="0" w:color="auto"/>
                    <w:right w:val="none" w:sz="0" w:space="0" w:color="auto"/>
                  </w:divBdr>
                  <w:divsChild>
                    <w:div w:id="909465725">
                      <w:marLeft w:val="0"/>
                      <w:marRight w:val="0"/>
                      <w:marTop w:val="0"/>
                      <w:marBottom w:val="0"/>
                      <w:divBdr>
                        <w:top w:val="none" w:sz="0" w:space="0" w:color="auto"/>
                        <w:left w:val="none" w:sz="0" w:space="0" w:color="auto"/>
                        <w:bottom w:val="none" w:sz="0" w:space="0" w:color="auto"/>
                        <w:right w:val="none" w:sz="0" w:space="0" w:color="auto"/>
                      </w:divBdr>
                    </w:div>
                  </w:divsChild>
                </w:div>
                <w:div w:id="1546869626">
                  <w:marLeft w:val="0"/>
                  <w:marRight w:val="0"/>
                  <w:marTop w:val="0"/>
                  <w:marBottom w:val="0"/>
                  <w:divBdr>
                    <w:top w:val="none" w:sz="0" w:space="0" w:color="auto"/>
                    <w:left w:val="none" w:sz="0" w:space="0" w:color="auto"/>
                    <w:bottom w:val="none" w:sz="0" w:space="0" w:color="auto"/>
                    <w:right w:val="none" w:sz="0" w:space="0" w:color="auto"/>
                  </w:divBdr>
                  <w:divsChild>
                    <w:div w:id="1766419726">
                      <w:marLeft w:val="0"/>
                      <w:marRight w:val="0"/>
                      <w:marTop w:val="0"/>
                      <w:marBottom w:val="0"/>
                      <w:divBdr>
                        <w:top w:val="none" w:sz="0" w:space="0" w:color="auto"/>
                        <w:left w:val="none" w:sz="0" w:space="0" w:color="auto"/>
                        <w:bottom w:val="none" w:sz="0" w:space="0" w:color="auto"/>
                        <w:right w:val="none" w:sz="0" w:space="0" w:color="auto"/>
                      </w:divBdr>
                    </w:div>
                  </w:divsChild>
                </w:div>
                <w:div w:id="1572349157">
                  <w:marLeft w:val="0"/>
                  <w:marRight w:val="0"/>
                  <w:marTop w:val="0"/>
                  <w:marBottom w:val="0"/>
                  <w:divBdr>
                    <w:top w:val="none" w:sz="0" w:space="0" w:color="auto"/>
                    <w:left w:val="none" w:sz="0" w:space="0" w:color="auto"/>
                    <w:bottom w:val="none" w:sz="0" w:space="0" w:color="auto"/>
                    <w:right w:val="none" w:sz="0" w:space="0" w:color="auto"/>
                  </w:divBdr>
                  <w:divsChild>
                    <w:div w:id="1285697512">
                      <w:marLeft w:val="0"/>
                      <w:marRight w:val="0"/>
                      <w:marTop w:val="0"/>
                      <w:marBottom w:val="0"/>
                      <w:divBdr>
                        <w:top w:val="none" w:sz="0" w:space="0" w:color="auto"/>
                        <w:left w:val="none" w:sz="0" w:space="0" w:color="auto"/>
                        <w:bottom w:val="none" w:sz="0" w:space="0" w:color="auto"/>
                        <w:right w:val="none" w:sz="0" w:space="0" w:color="auto"/>
                      </w:divBdr>
                    </w:div>
                  </w:divsChild>
                </w:div>
                <w:div w:id="1597400914">
                  <w:marLeft w:val="0"/>
                  <w:marRight w:val="0"/>
                  <w:marTop w:val="0"/>
                  <w:marBottom w:val="0"/>
                  <w:divBdr>
                    <w:top w:val="none" w:sz="0" w:space="0" w:color="auto"/>
                    <w:left w:val="none" w:sz="0" w:space="0" w:color="auto"/>
                    <w:bottom w:val="none" w:sz="0" w:space="0" w:color="auto"/>
                    <w:right w:val="none" w:sz="0" w:space="0" w:color="auto"/>
                  </w:divBdr>
                  <w:divsChild>
                    <w:div w:id="1027410357">
                      <w:marLeft w:val="0"/>
                      <w:marRight w:val="0"/>
                      <w:marTop w:val="0"/>
                      <w:marBottom w:val="0"/>
                      <w:divBdr>
                        <w:top w:val="none" w:sz="0" w:space="0" w:color="auto"/>
                        <w:left w:val="none" w:sz="0" w:space="0" w:color="auto"/>
                        <w:bottom w:val="none" w:sz="0" w:space="0" w:color="auto"/>
                        <w:right w:val="none" w:sz="0" w:space="0" w:color="auto"/>
                      </w:divBdr>
                    </w:div>
                  </w:divsChild>
                </w:div>
                <w:div w:id="1630165945">
                  <w:marLeft w:val="0"/>
                  <w:marRight w:val="0"/>
                  <w:marTop w:val="0"/>
                  <w:marBottom w:val="0"/>
                  <w:divBdr>
                    <w:top w:val="none" w:sz="0" w:space="0" w:color="auto"/>
                    <w:left w:val="none" w:sz="0" w:space="0" w:color="auto"/>
                    <w:bottom w:val="none" w:sz="0" w:space="0" w:color="auto"/>
                    <w:right w:val="none" w:sz="0" w:space="0" w:color="auto"/>
                  </w:divBdr>
                  <w:divsChild>
                    <w:div w:id="1146161599">
                      <w:marLeft w:val="0"/>
                      <w:marRight w:val="0"/>
                      <w:marTop w:val="0"/>
                      <w:marBottom w:val="0"/>
                      <w:divBdr>
                        <w:top w:val="none" w:sz="0" w:space="0" w:color="auto"/>
                        <w:left w:val="none" w:sz="0" w:space="0" w:color="auto"/>
                        <w:bottom w:val="none" w:sz="0" w:space="0" w:color="auto"/>
                        <w:right w:val="none" w:sz="0" w:space="0" w:color="auto"/>
                      </w:divBdr>
                    </w:div>
                  </w:divsChild>
                </w:div>
                <w:div w:id="1633168420">
                  <w:marLeft w:val="0"/>
                  <w:marRight w:val="0"/>
                  <w:marTop w:val="0"/>
                  <w:marBottom w:val="0"/>
                  <w:divBdr>
                    <w:top w:val="none" w:sz="0" w:space="0" w:color="auto"/>
                    <w:left w:val="none" w:sz="0" w:space="0" w:color="auto"/>
                    <w:bottom w:val="none" w:sz="0" w:space="0" w:color="auto"/>
                    <w:right w:val="none" w:sz="0" w:space="0" w:color="auto"/>
                  </w:divBdr>
                  <w:divsChild>
                    <w:div w:id="2021157888">
                      <w:marLeft w:val="0"/>
                      <w:marRight w:val="0"/>
                      <w:marTop w:val="0"/>
                      <w:marBottom w:val="0"/>
                      <w:divBdr>
                        <w:top w:val="none" w:sz="0" w:space="0" w:color="auto"/>
                        <w:left w:val="none" w:sz="0" w:space="0" w:color="auto"/>
                        <w:bottom w:val="none" w:sz="0" w:space="0" w:color="auto"/>
                        <w:right w:val="none" w:sz="0" w:space="0" w:color="auto"/>
                      </w:divBdr>
                    </w:div>
                  </w:divsChild>
                </w:div>
                <w:div w:id="1636178552">
                  <w:marLeft w:val="0"/>
                  <w:marRight w:val="0"/>
                  <w:marTop w:val="0"/>
                  <w:marBottom w:val="0"/>
                  <w:divBdr>
                    <w:top w:val="none" w:sz="0" w:space="0" w:color="auto"/>
                    <w:left w:val="none" w:sz="0" w:space="0" w:color="auto"/>
                    <w:bottom w:val="none" w:sz="0" w:space="0" w:color="auto"/>
                    <w:right w:val="none" w:sz="0" w:space="0" w:color="auto"/>
                  </w:divBdr>
                  <w:divsChild>
                    <w:div w:id="1643119785">
                      <w:marLeft w:val="0"/>
                      <w:marRight w:val="0"/>
                      <w:marTop w:val="0"/>
                      <w:marBottom w:val="0"/>
                      <w:divBdr>
                        <w:top w:val="none" w:sz="0" w:space="0" w:color="auto"/>
                        <w:left w:val="none" w:sz="0" w:space="0" w:color="auto"/>
                        <w:bottom w:val="none" w:sz="0" w:space="0" w:color="auto"/>
                        <w:right w:val="none" w:sz="0" w:space="0" w:color="auto"/>
                      </w:divBdr>
                    </w:div>
                  </w:divsChild>
                </w:div>
                <w:div w:id="1637830110">
                  <w:marLeft w:val="0"/>
                  <w:marRight w:val="0"/>
                  <w:marTop w:val="0"/>
                  <w:marBottom w:val="0"/>
                  <w:divBdr>
                    <w:top w:val="none" w:sz="0" w:space="0" w:color="auto"/>
                    <w:left w:val="none" w:sz="0" w:space="0" w:color="auto"/>
                    <w:bottom w:val="none" w:sz="0" w:space="0" w:color="auto"/>
                    <w:right w:val="none" w:sz="0" w:space="0" w:color="auto"/>
                  </w:divBdr>
                  <w:divsChild>
                    <w:div w:id="400297547">
                      <w:marLeft w:val="0"/>
                      <w:marRight w:val="0"/>
                      <w:marTop w:val="0"/>
                      <w:marBottom w:val="0"/>
                      <w:divBdr>
                        <w:top w:val="none" w:sz="0" w:space="0" w:color="auto"/>
                        <w:left w:val="none" w:sz="0" w:space="0" w:color="auto"/>
                        <w:bottom w:val="none" w:sz="0" w:space="0" w:color="auto"/>
                        <w:right w:val="none" w:sz="0" w:space="0" w:color="auto"/>
                      </w:divBdr>
                    </w:div>
                  </w:divsChild>
                </w:div>
                <w:div w:id="1642953877">
                  <w:marLeft w:val="0"/>
                  <w:marRight w:val="0"/>
                  <w:marTop w:val="0"/>
                  <w:marBottom w:val="0"/>
                  <w:divBdr>
                    <w:top w:val="none" w:sz="0" w:space="0" w:color="auto"/>
                    <w:left w:val="none" w:sz="0" w:space="0" w:color="auto"/>
                    <w:bottom w:val="none" w:sz="0" w:space="0" w:color="auto"/>
                    <w:right w:val="none" w:sz="0" w:space="0" w:color="auto"/>
                  </w:divBdr>
                  <w:divsChild>
                    <w:div w:id="207910839">
                      <w:marLeft w:val="0"/>
                      <w:marRight w:val="0"/>
                      <w:marTop w:val="0"/>
                      <w:marBottom w:val="0"/>
                      <w:divBdr>
                        <w:top w:val="none" w:sz="0" w:space="0" w:color="auto"/>
                        <w:left w:val="none" w:sz="0" w:space="0" w:color="auto"/>
                        <w:bottom w:val="none" w:sz="0" w:space="0" w:color="auto"/>
                        <w:right w:val="none" w:sz="0" w:space="0" w:color="auto"/>
                      </w:divBdr>
                    </w:div>
                  </w:divsChild>
                </w:div>
                <w:div w:id="1646350784">
                  <w:marLeft w:val="0"/>
                  <w:marRight w:val="0"/>
                  <w:marTop w:val="0"/>
                  <w:marBottom w:val="0"/>
                  <w:divBdr>
                    <w:top w:val="none" w:sz="0" w:space="0" w:color="auto"/>
                    <w:left w:val="none" w:sz="0" w:space="0" w:color="auto"/>
                    <w:bottom w:val="none" w:sz="0" w:space="0" w:color="auto"/>
                    <w:right w:val="none" w:sz="0" w:space="0" w:color="auto"/>
                  </w:divBdr>
                  <w:divsChild>
                    <w:div w:id="1737774746">
                      <w:marLeft w:val="0"/>
                      <w:marRight w:val="0"/>
                      <w:marTop w:val="0"/>
                      <w:marBottom w:val="0"/>
                      <w:divBdr>
                        <w:top w:val="none" w:sz="0" w:space="0" w:color="auto"/>
                        <w:left w:val="none" w:sz="0" w:space="0" w:color="auto"/>
                        <w:bottom w:val="none" w:sz="0" w:space="0" w:color="auto"/>
                        <w:right w:val="none" w:sz="0" w:space="0" w:color="auto"/>
                      </w:divBdr>
                    </w:div>
                  </w:divsChild>
                </w:div>
                <w:div w:id="1664234457">
                  <w:marLeft w:val="0"/>
                  <w:marRight w:val="0"/>
                  <w:marTop w:val="0"/>
                  <w:marBottom w:val="0"/>
                  <w:divBdr>
                    <w:top w:val="none" w:sz="0" w:space="0" w:color="auto"/>
                    <w:left w:val="none" w:sz="0" w:space="0" w:color="auto"/>
                    <w:bottom w:val="none" w:sz="0" w:space="0" w:color="auto"/>
                    <w:right w:val="none" w:sz="0" w:space="0" w:color="auto"/>
                  </w:divBdr>
                  <w:divsChild>
                    <w:div w:id="1790851262">
                      <w:marLeft w:val="0"/>
                      <w:marRight w:val="0"/>
                      <w:marTop w:val="0"/>
                      <w:marBottom w:val="0"/>
                      <w:divBdr>
                        <w:top w:val="none" w:sz="0" w:space="0" w:color="auto"/>
                        <w:left w:val="none" w:sz="0" w:space="0" w:color="auto"/>
                        <w:bottom w:val="none" w:sz="0" w:space="0" w:color="auto"/>
                        <w:right w:val="none" w:sz="0" w:space="0" w:color="auto"/>
                      </w:divBdr>
                    </w:div>
                  </w:divsChild>
                </w:div>
                <w:div w:id="1687362995">
                  <w:marLeft w:val="0"/>
                  <w:marRight w:val="0"/>
                  <w:marTop w:val="0"/>
                  <w:marBottom w:val="0"/>
                  <w:divBdr>
                    <w:top w:val="none" w:sz="0" w:space="0" w:color="auto"/>
                    <w:left w:val="none" w:sz="0" w:space="0" w:color="auto"/>
                    <w:bottom w:val="none" w:sz="0" w:space="0" w:color="auto"/>
                    <w:right w:val="none" w:sz="0" w:space="0" w:color="auto"/>
                  </w:divBdr>
                  <w:divsChild>
                    <w:div w:id="1401975865">
                      <w:marLeft w:val="0"/>
                      <w:marRight w:val="0"/>
                      <w:marTop w:val="0"/>
                      <w:marBottom w:val="0"/>
                      <w:divBdr>
                        <w:top w:val="none" w:sz="0" w:space="0" w:color="auto"/>
                        <w:left w:val="none" w:sz="0" w:space="0" w:color="auto"/>
                        <w:bottom w:val="none" w:sz="0" w:space="0" w:color="auto"/>
                        <w:right w:val="none" w:sz="0" w:space="0" w:color="auto"/>
                      </w:divBdr>
                    </w:div>
                  </w:divsChild>
                </w:div>
                <w:div w:id="1709642998">
                  <w:marLeft w:val="0"/>
                  <w:marRight w:val="0"/>
                  <w:marTop w:val="0"/>
                  <w:marBottom w:val="0"/>
                  <w:divBdr>
                    <w:top w:val="none" w:sz="0" w:space="0" w:color="auto"/>
                    <w:left w:val="none" w:sz="0" w:space="0" w:color="auto"/>
                    <w:bottom w:val="none" w:sz="0" w:space="0" w:color="auto"/>
                    <w:right w:val="none" w:sz="0" w:space="0" w:color="auto"/>
                  </w:divBdr>
                  <w:divsChild>
                    <w:div w:id="1766732656">
                      <w:marLeft w:val="0"/>
                      <w:marRight w:val="0"/>
                      <w:marTop w:val="0"/>
                      <w:marBottom w:val="0"/>
                      <w:divBdr>
                        <w:top w:val="none" w:sz="0" w:space="0" w:color="auto"/>
                        <w:left w:val="none" w:sz="0" w:space="0" w:color="auto"/>
                        <w:bottom w:val="none" w:sz="0" w:space="0" w:color="auto"/>
                        <w:right w:val="none" w:sz="0" w:space="0" w:color="auto"/>
                      </w:divBdr>
                    </w:div>
                  </w:divsChild>
                </w:div>
                <w:div w:id="1720937541">
                  <w:marLeft w:val="0"/>
                  <w:marRight w:val="0"/>
                  <w:marTop w:val="0"/>
                  <w:marBottom w:val="0"/>
                  <w:divBdr>
                    <w:top w:val="none" w:sz="0" w:space="0" w:color="auto"/>
                    <w:left w:val="none" w:sz="0" w:space="0" w:color="auto"/>
                    <w:bottom w:val="none" w:sz="0" w:space="0" w:color="auto"/>
                    <w:right w:val="none" w:sz="0" w:space="0" w:color="auto"/>
                  </w:divBdr>
                  <w:divsChild>
                    <w:div w:id="1938638015">
                      <w:marLeft w:val="0"/>
                      <w:marRight w:val="0"/>
                      <w:marTop w:val="0"/>
                      <w:marBottom w:val="0"/>
                      <w:divBdr>
                        <w:top w:val="none" w:sz="0" w:space="0" w:color="auto"/>
                        <w:left w:val="none" w:sz="0" w:space="0" w:color="auto"/>
                        <w:bottom w:val="none" w:sz="0" w:space="0" w:color="auto"/>
                        <w:right w:val="none" w:sz="0" w:space="0" w:color="auto"/>
                      </w:divBdr>
                    </w:div>
                  </w:divsChild>
                </w:div>
                <w:div w:id="1724711461">
                  <w:marLeft w:val="0"/>
                  <w:marRight w:val="0"/>
                  <w:marTop w:val="0"/>
                  <w:marBottom w:val="0"/>
                  <w:divBdr>
                    <w:top w:val="none" w:sz="0" w:space="0" w:color="auto"/>
                    <w:left w:val="none" w:sz="0" w:space="0" w:color="auto"/>
                    <w:bottom w:val="none" w:sz="0" w:space="0" w:color="auto"/>
                    <w:right w:val="none" w:sz="0" w:space="0" w:color="auto"/>
                  </w:divBdr>
                  <w:divsChild>
                    <w:div w:id="627704107">
                      <w:marLeft w:val="0"/>
                      <w:marRight w:val="0"/>
                      <w:marTop w:val="0"/>
                      <w:marBottom w:val="0"/>
                      <w:divBdr>
                        <w:top w:val="none" w:sz="0" w:space="0" w:color="auto"/>
                        <w:left w:val="none" w:sz="0" w:space="0" w:color="auto"/>
                        <w:bottom w:val="none" w:sz="0" w:space="0" w:color="auto"/>
                        <w:right w:val="none" w:sz="0" w:space="0" w:color="auto"/>
                      </w:divBdr>
                    </w:div>
                  </w:divsChild>
                </w:div>
                <w:div w:id="1727339248">
                  <w:marLeft w:val="0"/>
                  <w:marRight w:val="0"/>
                  <w:marTop w:val="0"/>
                  <w:marBottom w:val="0"/>
                  <w:divBdr>
                    <w:top w:val="none" w:sz="0" w:space="0" w:color="auto"/>
                    <w:left w:val="none" w:sz="0" w:space="0" w:color="auto"/>
                    <w:bottom w:val="none" w:sz="0" w:space="0" w:color="auto"/>
                    <w:right w:val="none" w:sz="0" w:space="0" w:color="auto"/>
                  </w:divBdr>
                  <w:divsChild>
                    <w:div w:id="1179077353">
                      <w:marLeft w:val="0"/>
                      <w:marRight w:val="0"/>
                      <w:marTop w:val="0"/>
                      <w:marBottom w:val="0"/>
                      <w:divBdr>
                        <w:top w:val="none" w:sz="0" w:space="0" w:color="auto"/>
                        <w:left w:val="none" w:sz="0" w:space="0" w:color="auto"/>
                        <w:bottom w:val="none" w:sz="0" w:space="0" w:color="auto"/>
                        <w:right w:val="none" w:sz="0" w:space="0" w:color="auto"/>
                      </w:divBdr>
                    </w:div>
                  </w:divsChild>
                </w:div>
                <w:div w:id="1732800380">
                  <w:marLeft w:val="0"/>
                  <w:marRight w:val="0"/>
                  <w:marTop w:val="0"/>
                  <w:marBottom w:val="0"/>
                  <w:divBdr>
                    <w:top w:val="none" w:sz="0" w:space="0" w:color="auto"/>
                    <w:left w:val="none" w:sz="0" w:space="0" w:color="auto"/>
                    <w:bottom w:val="none" w:sz="0" w:space="0" w:color="auto"/>
                    <w:right w:val="none" w:sz="0" w:space="0" w:color="auto"/>
                  </w:divBdr>
                  <w:divsChild>
                    <w:div w:id="901061139">
                      <w:marLeft w:val="0"/>
                      <w:marRight w:val="0"/>
                      <w:marTop w:val="0"/>
                      <w:marBottom w:val="0"/>
                      <w:divBdr>
                        <w:top w:val="none" w:sz="0" w:space="0" w:color="auto"/>
                        <w:left w:val="none" w:sz="0" w:space="0" w:color="auto"/>
                        <w:bottom w:val="none" w:sz="0" w:space="0" w:color="auto"/>
                        <w:right w:val="none" w:sz="0" w:space="0" w:color="auto"/>
                      </w:divBdr>
                    </w:div>
                  </w:divsChild>
                </w:div>
                <w:div w:id="1757165878">
                  <w:marLeft w:val="0"/>
                  <w:marRight w:val="0"/>
                  <w:marTop w:val="0"/>
                  <w:marBottom w:val="0"/>
                  <w:divBdr>
                    <w:top w:val="none" w:sz="0" w:space="0" w:color="auto"/>
                    <w:left w:val="none" w:sz="0" w:space="0" w:color="auto"/>
                    <w:bottom w:val="none" w:sz="0" w:space="0" w:color="auto"/>
                    <w:right w:val="none" w:sz="0" w:space="0" w:color="auto"/>
                  </w:divBdr>
                  <w:divsChild>
                    <w:div w:id="800850880">
                      <w:marLeft w:val="0"/>
                      <w:marRight w:val="0"/>
                      <w:marTop w:val="0"/>
                      <w:marBottom w:val="0"/>
                      <w:divBdr>
                        <w:top w:val="none" w:sz="0" w:space="0" w:color="auto"/>
                        <w:left w:val="none" w:sz="0" w:space="0" w:color="auto"/>
                        <w:bottom w:val="none" w:sz="0" w:space="0" w:color="auto"/>
                        <w:right w:val="none" w:sz="0" w:space="0" w:color="auto"/>
                      </w:divBdr>
                    </w:div>
                  </w:divsChild>
                </w:div>
                <w:div w:id="1758625433">
                  <w:marLeft w:val="0"/>
                  <w:marRight w:val="0"/>
                  <w:marTop w:val="0"/>
                  <w:marBottom w:val="0"/>
                  <w:divBdr>
                    <w:top w:val="none" w:sz="0" w:space="0" w:color="auto"/>
                    <w:left w:val="none" w:sz="0" w:space="0" w:color="auto"/>
                    <w:bottom w:val="none" w:sz="0" w:space="0" w:color="auto"/>
                    <w:right w:val="none" w:sz="0" w:space="0" w:color="auto"/>
                  </w:divBdr>
                  <w:divsChild>
                    <w:div w:id="211817286">
                      <w:marLeft w:val="0"/>
                      <w:marRight w:val="0"/>
                      <w:marTop w:val="0"/>
                      <w:marBottom w:val="0"/>
                      <w:divBdr>
                        <w:top w:val="none" w:sz="0" w:space="0" w:color="auto"/>
                        <w:left w:val="none" w:sz="0" w:space="0" w:color="auto"/>
                        <w:bottom w:val="none" w:sz="0" w:space="0" w:color="auto"/>
                        <w:right w:val="none" w:sz="0" w:space="0" w:color="auto"/>
                      </w:divBdr>
                    </w:div>
                  </w:divsChild>
                </w:div>
                <w:div w:id="1764954120">
                  <w:marLeft w:val="0"/>
                  <w:marRight w:val="0"/>
                  <w:marTop w:val="0"/>
                  <w:marBottom w:val="0"/>
                  <w:divBdr>
                    <w:top w:val="none" w:sz="0" w:space="0" w:color="auto"/>
                    <w:left w:val="none" w:sz="0" w:space="0" w:color="auto"/>
                    <w:bottom w:val="none" w:sz="0" w:space="0" w:color="auto"/>
                    <w:right w:val="none" w:sz="0" w:space="0" w:color="auto"/>
                  </w:divBdr>
                  <w:divsChild>
                    <w:div w:id="1242448620">
                      <w:marLeft w:val="0"/>
                      <w:marRight w:val="0"/>
                      <w:marTop w:val="0"/>
                      <w:marBottom w:val="0"/>
                      <w:divBdr>
                        <w:top w:val="none" w:sz="0" w:space="0" w:color="auto"/>
                        <w:left w:val="none" w:sz="0" w:space="0" w:color="auto"/>
                        <w:bottom w:val="none" w:sz="0" w:space="0" w:color="auto"/>
                        <w:right w:val="none" w:sz="0" w:space="0" w:color="auto"/>
                      </w:divBdr>
                    </w:div>
                  </w:divsChild>
                </w:div>
                <w:div w:id="1838037190">
                  <w:marLeft w:val="0"/>
                  <w:marRight w:val="0"/>
                  <w:marTop w:val="0"/>
                  <w:marBottom w:val="0"/>
                  <w:divBdr>
                    <w:top w:val="none" w:sz="0" w:space="0" w:color="auto"/>
                    <w:left w:val="none" w:sz="0" w:space="0" w:color="auto"/>
                    <w:bottom w:val="none" w:sz="0" w:space="0" w:color="auto"/>
                    <w:right w:val="none" w:sz="0" w:space="0" w:color="auto"/>
                  </w:divBdr>
                  <w:divsChild>
                    <w:div w:id="1350910697">
                      <w:marLeft w:val="0"/>
                      <w:marRight w:val="0"/>
                      <w:marTop w:val="0"/>
                      <w:marBottom w:val="0"/>
                      <w:divBdr>
                        <w:top w:val="none" w:sz="0" w:space="0" w:color="auto"/>
                        <w:left w:val="none" w:sz="0" w:space="0" w:color="auto"/>
                        <w:bottom w:val="none" w:sz="0" w:space="0" w:color="auto"/>
                        <w:right w:val="none" w:sz="0" w:space="0" w:color="auto"/>
                      </w:divBdr>
                    </w:div>
                  </w:divsChild>
                </w:div>
                <w:div w:id="1860654696">
                  <w:marLeft w:val="0"/>
                  <w:marRight w:val="0"/>
                  <w:marTop w:val="0"/>
                  <w:marBottom w:val="0"/>
                  <w:divBdr>
                    <w:top w:val="none" w:sz="0" w:space="0" w:color="auto"/>
                    <w:left w:val="none" w:sz="0" w:space="0" w:color="auto"/>
                    <w:bottom w:val="none" w:sz="0" w:space="0" w:color="auto"/>
                    <w:right w:val="none" w:sz="0" w:space="0" w:color="auto"/>
                  </w:divBdr>
                  <w:divsChild>
                    <w:div w:id="192772718">
                      <w:marLeft w:val="0"/>
                      <w:marRight w:val="0"/>
                      <w:marTop w:val="0"/>
                      <w:marBottom w:val="0"/>
                      <w:divBdr>
                        <w:top w:val="none" w:sz="0" w:space="0" w:color="auto"/>
                        <w:left w:val="none" w:sz="0" w:space="0" w:color="auto"/>
                        <w:bottom w:val="none" w:sz="0" w:space="0" w:color="auto"/>
                        <w:right w:val="none" w:sz="0" w:space="0" w:color="auto"/>
                      </w:divBdr>
                    </w:div>
                  </w:divsChild>
                </w:div>
                <w:div w:id="1886596185">
                  <w:marLeft w:val="0"/>
                  <w:marRight w:val="0"/>
                  <w:marTop w:val="0"/>
                  <w:marBottom w:val="0"/>
                  <w:divBdr>
                    <w:top w:val="none" w:sz="0" w:space="0" w:color="auto"/>
                    <w:left w:val="none" w:sz="0" w:space="0" w:color="auto"/>
                    <w:bottom w:val="none" w:sz="0" w:space="0" w:color="auto"/>
                    <w:right w:val="none" w:sz="0" w:space="0" w:color="auto"/>
                  </w:divBdr>
                  <w:divsChild>
                    <w:div w:id="1299724475">
                      <w:marLeft w:val="0"/>
                      <w:marRight w:val="0"/>
                      <w:marTop w:val="0"/>
                      <w:marBottom w:val="0"/>
                      <w:divBdr>
                        <w:top w:val="none" w:sz="0" w:space="0" w:color="auto"/>
                        <w:left w:val="none" w:sz="0" w:space="0" w:color="auto"/>
                        <w:bottom w:val="none" w:sz="0" w:space="0" w:color="auto"/>
                        <w:right w:val="none" w:sz="0" w:space="0" w:color="auto"/>
                      </w:divBdr>
                    </w:div>
                  </w:divsChild>
                </w:div>
                <w:div w:id="1893955200">
                  <w:marLeft w:val="0"/>
                  <w:marRight w:val="0"/>
                  <w:marTop w:val="0"/>
                  <w:marBottom w:val="0"/>
                  <w:divBdr>
                    <w:top w:val="none" w:sz="0" w:space="0" w:color="auto"/>
                    <w:left w:val="none" w:sz="0" w:space="0" w:color="auto"/>
                    <w:bottom w:val="none" w:sz="0" w:space="0" w:color="auto"/>
                    <w:right w:val="none" w:sz="0" w:space="0" w:color="auto"/>
                  </w:divBdr>
                  <w:divsChild>
                    <w:div w:id="84034150">
                      <w:marLeft w:val="0"/>
                      <w:marRight w:val="0"/>
                      <w:marTop w:val="0"/>
                      <w:marBottom w:val="0"/>
                      <w:divBdr>
                        <w:top w:val="none" w:sz="0" w:space="0" w:color="auto"/>
                        <w:left w:val="none" w:sz="0" w:space="0" w:color="auto"/>
                        <w:bottom w:val="none" w:sz="0" w:space="0" w:color="auto"/>
                        <w:right w:val="none" w:sz="0" w:space="0" w:color="auto"/>
                      </w:divBdr>
                    </w:div>
                  </w:divsChild>
                </w:div>
                <w:div w:id="1899779239">
                  <w:marLeft w:val="0"/>
                  <w:marRight w:val="0"/>
                  <w:marTop w:val="0"/>
                  <w:marBottom w:val="0"/>
                  <w:divBdr>
                    <w:top w:val="none" w:sz="0" w:space="0" w:color="auto"/>
                    <w:left w:val="none" w:sz="0" w:space="0" w:color="auto"/>
                    <w:bottom w:val="none" w:sz="0" w:space="0" w:color="auto"/>
                    <w:right w:val="none" w:sz="0" w:space="0" w:color="auto"/>
                  </w:divBdr>
                  <w:divsChild>
                    <w:div w:id="250046588">
                      <w:marLeft w:val="0"/>
                      <w:marRight w:val="0"/>
                      <w:marTop w:val="0"/>
                      <w:marBottom w:val="0"/>
                      <w:divBdr>
                        <w:top w:val="none" w:sz="0" w:space="0" w:color="auto"/>
                        <w:left w:val="none" w:sz="0" w:space="0" w:color="auto"/>
                        <w:bottom w:val="none" w:sz="0" w:space="0" w:color="auto"/>
                        <w:right w:val="none" w:sz="0" w:space="0" w:color="auto"/>
                      </w:divBdr>
                    </w:div>
                  </w:divsChild>
                </w:div>
                <w:div w:id="1902061351">
                  <w:marLeft w:val="0"/>
                  <w:marRight w:val="0"/>
                  <w:marTop w:val="0"/>
                  <w:marBottom w:val="0"/>
                  <w:divBdr>
                    <w:top w:val="none" w:sz="0" w:space="0" w:color="auto"/>
                    <w:left w:val="none" w:sz="0" w:space="0" w:color="auto"/>
                    <w:bottom w:val="none" w:sz="0" w:space="0" w:color="auto"/>
                    <w:right w:val="none" w:sz="0" w:space="0" w:color="auto"/>
                  </w:divBdr>
                  <w:divsChild>
                    <w:div w:id="934553799">
                      <w:marLeft w:val="0"/>
                      <w:marRight w:val="0"/>
                      <w:marTop w:val="0"/>
                      <w:marBottom w:val="0"/>
                      <w:divBdr>
                        <w:top w:val="none" w:sz="0" w:space="0" w:color="auto"/>
                        <w:left w:val="none" w:sz="0" w:space="0" w:color="auto"/>
                        <w:bottom w:val="none" w:sz="0" w:space="0" w:color="auto"/>
                        <w:right w:val="none" w:sz="0" w:space="0" w:color="auto"/>
                      </w:divBdr>
                    </w:div>
                  </w:divsChild>
                </w:div>
                <w:div w:id="1916478645">
                  <w:marLeft w:val="0"/>
                  <w:marRight w:val="0"/>
                  <w:marTop w:val="0"/>
                  <w:marBottom w:val="0"/>
                  <w:divBdr>
                    <w:top w:val="none" w:sz="0" w:space="0" w:color="auto"/>
                    <w:left w:val="none" w:sz="0" w:space="0" w:color="auto"/>
                    <w:bottom w:val="none" w:sz="0" w:space="0" w:color="auto"/>
                    <w:right w:val="none" w:sz="0" w:space="0" w:color="auto"/>
                  </w:divBdr>
                  <w:divsChild>
                    <w:div w:id="617487698">
                      <w:marLeft w:val="0"/>
                      <w:marRight w:val="0"/>
                      <w:marTop w:val="0"/>
                      <w:marBottom w:val="0"/>
                      <w:divBdr>
                        <w:top w:val="none" w:sz="0" w:space="0" w:color="auto"/>
                        <w:left w:val="none" w:sz="0" w:space="0" w:color="auto"/>
                        <w:bottom w:val="none" w:sz="0" w:space="0" w:color="auto"/>
                        <w:right w:val="none" w:sz="0" w:space="0" w:color="auto"/>
                      </w:divBdr>
                    </w:div>
                  </w:divsChild>
                </w:div>
                <w:div w:id="1918201548">
                  <w:marLeft w:val="0"/>
                  <w:marRight w:val="0"/>
                  <w:marTop w:val="0"/>
                  <w:marBottom w:val="0"/>
                  <w:divBdr>
                    <w:top w:val="none" w:sz="0" w:space="0" w:color="auto"/>
                    <w:left w:val="none" w:sz="0" w:space="0" w:color="auto"/>
                    <w:bottom w:val="none" w:sz="0" w:space="0" w:color="auto"/>
                    <w:right w:val="none" w:sz="0" w:space="0" w:color="auto"/>
                  </w:divBdr>
                  <w:divsChild>
                    <w:div w:id="124398124">
                      <w:marLeft w:val="0"/>
                      <w:marRight w:val="0"/>
                      <w:marTop w:val="0"/>
                      <w:marBottom w:val="0"/>
                      <w:divBdr>
                        <w:top w:val="none" w:sz="0" w:space="0" w:color="auto"/>
                        <w:left w:val="none" w:sz="0" w:space="0" w:color="auto"/>
                        <w:bottom w:val="none" w:sz="0" w:space="0" w:color="auto"/>
                        <w:right w:val="none" w:sz="0" w:space="0" w:color="auto"/>
                      </w:divBdr>
                    </w:div>
                  </w:divsChild>
                </w:div>
                <w:div w:id="1927106504">
                  <w:marLeft w:val="0"/>
                  <w:marRight w:val="0"/>
                  <w:marTop w:val="0"/>
                  <w:marBottom w:val="0"/>
                  <w:divBdr>
                    <w:top w:val="none" w:sz="0" w:space="0" w:color="auto"/>
                    <w:left w:val="none" w:sz="0" w:space="0" w:color="auto"/>
                    <w:bottom w:val="none" w:sz="0" w:space="0" w:color="auto"/>
                    <w:right w:val="none" w:sz="0" w:space="0" w:color="auto"/>
                  </w:divBdr>
                  <w:divsChild>
                    <w:div w:id="1509711421">
                      <w:marLeft w:val="0"/>
                      <w:marRight w:val="0"/>
                      <w:marTop w:val="0"/>
                      <w:marBottom w:val="0"/>
                      <w:divBdr>
                        <w:top w:val="none" w:sz="0" w:space="0" w:color="auto"/>
                        <w:left w:val="none" w:sz="0" w:space="0" w:color="auto"/>
                        <w:bottom w:val="none" w:sz="0" w:space="0" w:color="auto"/>
                        <w:right w:val="none" w:sz="0" w:space="0" w:color="auto"/>
                      </w:divBdr>
                    </w:div>
                  </w:divsChild>
                </w:div>
                <w:div w:id="1938172418">
                  <w:marLeft w:val="0"/>
                  <w:marRight w:val="0"/>
                  <w:marTop w:val="0"/>
                  <w:marBottom w:val="0"/>
                  <w:divBdr>
                    <w:top w:val="none" w:sz="0" w:space="0" w:color="auto"/>
                    <w:left w:val="none" w:sz="0" w:space="0" w:color="auto"/>
                    <w:bottom w:val="none" w:sz="0" w:space="0" w:color="auto"/>
                    <w:right w:val="none" w:sz="0" w:space="0" w:color="auto"/>
                  </w:divBdr>
                  <w:divsChild>
                    <w:div w:id="732504683">
                      <w:marLeft w:val="0"/>
                      <w:marRight w:val="0"/>
                      <w:marTop w:val="0"/>
                      <w:marBottom w:val="0"/>
                      <w:divBdr>
                        <w:top w:val="none" w:sz="0" w:space="0" w:color="auto"/>
                        <w:left w:val="none" w:sz="0" w:space="0" w:color="auto"/>
                        <w:bottom w:val="none" w:sz="0" w:space="0" w:color="auto"/>
                        <w:right w:val="none" w:sz="0" w:space="0" w:color="auto"/>
                      </w:divBdr>
                    </w:div>
                  </w:divsChild>
                </w:div>
                <w:div w:id="1952588641">
                  <w:marLeft w:val="0"/>
                  <w:marRight w:val="0"/>
                  <w:marTop w:val="0"/>
                  <w:marBottom w:val="0"/>
                  <w:divBdr>
                    <w:top w:val="none" w:sz="0" w:space="0" w:color="auto"/>
                    <w:left w:val="none" w:sz="0" w:space="0" w:color="auto"/>
                    <w:bottom w:val="none" w:sz="0" w:space="0" w:color="auto"/>
                    <w:right w:val="none" w:sz="0" w:space="0" w:color="auto"/>
                  </w:divBdr>
                  <w:divsChild>
                    <w:div w:id="1829203572">
                      <w:marLeft w:val="0"/>
                      <w:marRight w:val="0"/>
                      <w:marTop w:val="0"/>
                      <w:marBottom w:val="0"/>
                      <w:divBdr>
                        <w:top w:val="none" w:sz="0" w:space="0" w:color="auto"/>
                        <w:left w:val="none" w:sz="0" w:space="0" w:color="auto"/>
                        <w:bottom w:val="none" w:sz="0" w:space="0" w:color="auto"/>
                        <w:right w:val="none" w:sz="0" w:space="0" w:color="auto"/>
                      </w:divBdr>
                    </w:div>
                  </w:divsChild>
                </w:div>
                <w:div w:id="1954899844">
                  <w:marLeft w:val="0"/>
                  <w:marRight w:val="0"/>
                  <w:marTop w:val="0"/>
                  <w:marBottom w:val="0"/>
                  <w:divBdr>
                    <w:top w:val="none" w:sz="0" w:space="0" w:color="auto"/>
                    <w:left w:val="none" w:sz="0" w:space="0" w:color="auto"/>
                    <w:bottom w:val="none" w:sz="0" w:space="0" w:color="auto"/>
                    <w:right w:val="none" w:sz="0" w:space="0" w:color="auto"/>
                  </w:divBdr>
                  <w:divsChild>
                    <w:div w:id="1211067623">
                      <w:marLeft w:val="0"/>
                      <w:marRight w:val="0"/>
                      <w:marTop w:val="0"/>
                      <w:marBottom w:val="0"/>
                      <w:divBdr>
                        <w:top w:val="none" w:sz="0" w:space="0" w:color="auto"/>
                        <w:left w:val="none" w:sz="0" w:space="0" w:color="auto"/>
                        <w:bottom w:val="none" w:sz="0" w:space="0" w:color="auto"/>
                        <w:right w:val="none" w:sz="0" w:space="0" w:color="auto"/>
                      </w:divBdr>
                    </w:div>
                  </w:divsChild>
                </w:div>
                <w:div w:id="1962959817">
                  <w:marLeft w:val="0"/>
                  <w:marRight w:val="0"/>
                  <w:marTop w:val="0"/>
                  <w:marBottom w:val="0"/>
                  <w:divBdr>
                    <w:top w:val="none" w:sz="0" w:space="0" w:color="auto"/>
                    <w:left w:val="none" w:sz="0" w:space="0" w:color="auto"/>
                    <w:bottom w:val="none" w:sz="0" w:space="0" w:color="auto"/>
                    <w:right w:val="none" w:sz="0" w:space="0" w:color="auto"/>
                  </w:divBdr>
                  <w:divsChild>
                    <w:div w:id="1620061373">
                      <w:marLeft w:val="0"/>
                      <w:marRight w:val="0"/>
                      <w:marTop w:val="0"/>
                      <w:marBottom w:val="0"/>
                      <w:divBdr>
                        <w:top w:val="none" w:sz="0" w:space="0" w:color="auto"/>
                        <w:left w:val="none" w:sz="0" w:space="0" w:color="auto"/>
                        <w:bottom w:val="none" w:sz="0" w:space="0" w:color="auto"/>
                        <w:right w:val="none" w:sz="0" w:space="0" w:color="auto"/>
                      </w:divBdr>
                    </w:div>
                  </w:divsChild>
                </w:div>
                <w:div w:id="2039576680">
                  <w:marLeft w:val="0"/>
                  <w:marRight w:val="0"/>
                  <w:marTop w:val="0"/>
                  <w:marBottom w:val="0"/>
                  <w:divBdr>
                    <w:top w:val="none" w:sz="0" w:space="0" w:color="auto"/>
                    <w:left w:val="none" w:sz="0" w:space="0" w:color="auto"/>
                    <w:bottom w:val="none" w:sz="0" w:space="0" w:color="auto"/>
                    <w:right w:val="none" w:sz="0" w:space="0" w:color="auto"/>
                  </w:divBdr>
                  <w:divsChild>
                    <w:div w:id="2013138378">
                      <w:marLeft w:val="0"/>
                      <w:marRight w:val="0"/>
                      <w:marTop w:val="0"/>
                      <w:marBottom w:val="0"/>
                      <w:divBdr>
                        <w:top w:val="none" w:sz="0" w:space="0" w:color="auto"/>
                        <w:left w:val="none" w:sz="0" w:space="0" w:color="auto"/>
                        <w:bottom w:val="none" w:sz="0" w:space="0" w:color="auto"/>
                        <w:right w:val="none" w:sz="0" w:space="0" w:color="auto"/>
                      </w:divBdr>
                    </w:div>
                  </w:divsChild>
                </w:div>
                <w:div w:id="2043435465">
                  <w:marLeft w:val="0"/>
                  <w:marRight w:val="0"/>
                  <w:marTop w:val="0"/>
                  <w:marBottom w:val="0"/>
                  <w:divBdr>
                    <w:top w:val="none" w:sz="0" w:space="0" w:color="auto"/>
                    <w:left w:val="none" w:sz="0" w:space="0" w:color="auto"/>
                    <w:bottom w:val="none" w:sz="0" w:space="0" w:color="auto"/>
                    <w:right w:val="none" w:sz="0" w:space="0" w:color="auto"/>
                  </w:divBdr>
                  <w:divsChild>
                    <w:div w:id="1048989197">
                      <w:marLeft w:val="0"/>
                      <w:marRight w:val="0"/>
                      <w:marTop w:val="0"/>
                      <w:marBottom w:val="0"/>
                      <w:divBdr>
                        <w:top w:val="none" w:sz="0" w:space="0" w:color="auto"/>
                        <w:left w:val="none" w:sz="0" w:space="0" w:color="auto"/>
                        <w:bottom w:val="none" w:sz="0" w:space="0" w:color="auto"/>
                        <w:right w:val="none" w:sz="0" w:space="0" w:color="auto"/>
                      </w:divBdr>
                    </w:div>
                  </w:divsChild>
                </w:div>
                <w:div w:id="2046715992">
                  <w:marLeft w:val="0"/>
                  <w:marRight w:val="0"/>
                  <w:marTop w:val="0"/>
                  <w:marBottom w:val="0"/>
                  <w:divBdr>
                    <w:top w:val="none" w:sz="0" w:space="0" w:color="auto"/>
                    <w:left w:val="none" w:sz="0" w:space="0" w:color="auto"/>
                    <w:bottom w:val="none" w:sz="0" w:space="0" w:color="auto"/>
                    <w:right w:val="none" w:sz="0" w:space="0" w:color="auto"/>
                  </w:divBdr>
                  <w:divsChild>
                    <w:div w:id="1449348131">
                      <w:marLeft w:val="0"/>
                      <w:marRight w:val="0"/>
                      <w:marTop w:val="0"/>
                      <w:marBottom w:val="0"/>
                      <w:divBdr>
                        <w:top w:val="none" w:sz="0" w:space="0" w:color="auto"/>
                        <w:left w:val="none" w:sz="0" w:space="0" w:color="auto"/>
                        <w:bottom w:val="none" w:sz="0" w:space="0" w:color="auto"/>
                        <w:right w:val="none" w:sz="0" w:space="0" w:color="auto"/>
                      </w:divBdr>
                    </w:div>
                  </w:divsChild>
                </w:div>
                <w:div w:id="2071686308">
                  <w:marLeft w:val="0"/>
                  <w:marRight w:val="0"/>
                  <w:marTop w:val="0"/>
                  <w:marBottom w:val="0"/>
                  <w:divBdr>
                    <w:top w:val="none" w:sz="0" w:space="0" w:color="auto"/>
                    <w:left w:val="none" w:sz="0" w:space="0" w:color="auto"/>
                    <w:bottom w:val="none" w:sz="0" w:space="0" w:color="auto"/>
                    <w:right w:val="none" w:sz="0" w:space="0" w:color="auto"/>
                  </w:divBdr>
                  <w:divsChild>
                    <w:div w:id="1259754835">
                      <w:marLeft w:val="0"/>
                      <w:marRight w:val="0"/>
                      <w:marTop w:val="0"/>
                      <w:marBottom w:val="0"/>
                      <w:divBdr>
                        <w:top w:val="none" w:sz="0" w:space="0" w:color="auto"/>
                        <w:left w:val="none" w:sz="0" w:space="0" w:color="auto"/>
                        <w:bottom w:val="none" w:sz="0" w:space="0" w:color="auto"/>
                        <w:right w:val="none" w:sz="0" w:space="0" w:color="auto"/>
                      </w:divBdr>
                    </w:div>
                  </w:divsChild>
                </w:div>
                <w:div w:id="2086684846">
                  <w:marLeft w:val="0"/>
                  <w:marRight w:val="0"/>
                  <w:marTop w:val="0"/>
                  <w:marBottom w:val="0"/>
                  <w:divBdr>
                    <w:top w:val="none" w:sz="0" w:space="0" w:color="auto"/>
                    <w:left w:val="none" w:sz="0" w:space="0" w:color="auto"/>
                    <w:bottom w:val="none" w:sz="0" w:space="0" w:color="auto"/>
                    <w:right w:val="none" w:sz="0" w:space="0" w:color="auto"/>
                  </w:divBdr>
                  <w:divsChild>
                    <w:div w:id="533157440">
                      <w:marLeft w:val="0"/>
                      <w:marRight w:val="0"/>
                      <w:marTop w:val="0"/>
                      <w:marBottom w:val="0"/>
                      <w:divBdr>
                        <w:top w:val="none" w:sz="0" w:space="0" w:color="auto"/>
                        <w:left w:val="none" w:sz="0" w:space="0" w:color="auto"/>
                        <w:bottom w:val="none" w:sz="0" w:space="0" w:color="auto"/>
                        <w:right w:val="none" w:sz="0" w:space="0" w:color="auto"/>
                      </w:divBdr>
                    </w:div>
                  </w:divsChild>
                </w:div>
                <w:div w:id="2088261622">
                  <w:marLeft w:val="0"/>
                  <w:marRight w:val="0"/>
                  <w:marTop w:val="0"/>
                  <w:marBottom w:val="0"/>
                  <w:divBdr>
                    <w:top w:val="none" w:sz="0" w:space="0" w:color="auto"/>
                    <w:left w:val="none" w:sz="0" w:space="0" w:color="auto"/>
                    <w:bottom w:val="none" w:sz="0" w:space="0" w:color="auto"/>
                    <w:right w:val="none" w:sz="0" w:space="0" w:color="auto"/>
                  </w:divBdr>
                  <w:divsChild>
                    <w:div w:id="532233991">
                      <w:marLeft w:val="0"/>
                      <w:marRight w:val="0"/>
                      <w:marTop w:val="0"/>
                      <w:marBottom w:val="0"/>
                      <w:divBdr>
                        <w:top w:val="none" w:sz="0" w:space="0" w:color="auto"/>
                        <w:left w:val="none" w:sz="0" w:space="0" w:color="auto"/>
                        <w:bottom w:val="none" w:sz="0" w:space="0" w:color="auto"/>
                        <w:right w:val="none" w:sz="0" w:space="0" w:color="auto"/>
                      </w:divBdr>
                    </w:div>
                  </w:divsChild>
                </w:div>
                <w:div w:id="2096633510">
                  <w:marLeft w:val="0"/>
                  <w:marRight w:val="0"/>
                  <w:marTop w:val="0"/>
                  <w:marBottom w:val="0"/>
                  <w:divBdr>
                    <w:top w:val="none" w:sz="0" w:space="0" w:color="auto"/>
                    <w:left w:val="none" w:sz="0" w:space="0" w:color="auto"/>
                    <w:bottom w:val="none" w:sz="0" w:space="0" w:color="auto"/>
                    <w:right w:val="none" w:sz="0" w:space="0" w:color="auto"/>
                  </w:divBdr>
                  <w:divsChild>
                    <w:div w:id="1204949387">
                      <w:marLeft w:val="0"/>
                      <w:marRight w:val="0"/>
                      <w:marTop w:val="0"/>
                      <w:marBottom w:val="0"/>
                      <w:divBdr>
                        <w:top w:val="none" w:sz="0" w:space="0" w:color="auto"/>
                        <w:left w:val="none" w:sz="0" w:space="0" w:color="auto"/>
                        <w:bottom w:val="none" w:sz="0" w:space="0" w:color="auto"/>
                        <w:right w:val="none" w:sz="0" w:space="0" w:color="auto"/>
                      </w:divBdr>
                    </w:div>
                  </w:divsChild>
                </w:div>
                <w:div w:id="2105877237">
                  <w:marLeft w:val="0"/>
                  <w:marRight w:val="0"/>
                  <w:marTop w:val="0"/>
                  <w:marBottom w:val="0"/>
                  <w:divBdr>
                    <w:top w:val="none" w:sz="0" w:space="0" w:color="auto"/>
                    <w:left w:val="none" w:sz="0" w:space="0" w:color="auto"/>
                    <w:bottom w:val="none" w:sz="0" w:space="0" w:color="auto"/>
                    <w:right w:val="none" w:sz="0" w:space="0" w:color="auto"/>
                  </w:divBdr>
                  <w:divsChild>
                    <w:div w:id="323627431">
                      <w:marLeft w:val="0"/>
                      <w:marRight w:val="0"/>
                      <w:marTop w:val="0"/>
                      <w:marBottom w:val="0"/>
                      <w:divBdr>
                        <w:top w:val="none" w:sz="0" w:space="0" w:color="auto"/>
                        <w:left w:val="none" w:sz="0" w:space="0" w:color="auto"/>
                        <w:bottom w:val="none" w:sz="0" w:space="0" w:color="auto"/>
                        <w:right w:val="none" w:sz="0" w:space="0" w:color="auto"/>
                      </w:divBdr>
                    </w:div>
                  </w:divsChild>
                </w:div>
                <w:div w:id="2115205737">
                  <w:marLeft w:val="0"/>
                  <w:marRight w:val="0"/>
                  <w:marTop w:val="0"/>
                  <w:marBottom w:val="0"/>
                  <w:divBdr>
                    <w:top w:val="none" w:sz="0" w:space="0" w:color="auto"/>
                    <w:left w:val="none" w:sz="0" w:space="0" w:color="auto"/>
                    <w:bottom w:val="none" w:sz="0" w:space="0" w:color="auto"/>
                    <w:right w:val="none" w:sz="0" w:space="0" w:color="auto"/>
                  </w:divBdr>
                  <w:divsChild>
                    <w:div w:id="185553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422172">
          <w:marLeft w:val="0"/>
          <w:marRight w:val="0"/>
          <w:marTop w:val="0"/>
          <w:marBottom w:val="0"/>
          <w:divBdr>
            <w:top w:val="none" w:sz="0" w:space="0" w:color="auto"/>
            <w:left w:val="none" w:sz="0" w:space="0" w:color="auto"/>
            <w:bottom w:val="none" w:sz="0" w:space="0" w:color="auto"/>
            <w:right w:val="none" w:sz="0" w:space="0" w:color="auto"/>
          </w:divBdr>
        </w:div>
      </w:divsChild>
    </w:div>
    <w:div w:id="601500696">
      <w:bodyDiv w:val="1"/>
      <w:marLeft w:val="0"/>
      <w:marRight w:val="0"/>
      <w:marTop w:val="0"/>
      <w:marBottom w:val="0"/>
      <w:divBdr>
        <w:top w:val="none" w:sz="0" w:space="0" w:color="auto"/>
        <w:left w:val="none" w:sz="0" w:space="0" w:color="auto"/>
        <w:bottom w:val="none" w:sz="0" w:space="0" w:color="auto"/>
        <w:right w:val="none" w:sz="0" w:space="0" w:color="auto"/>
      </w:divBdr>
      <w:divsChild>
        <w:div w:id="33964658">
          <w:marLeft w:val="0"/>
          <w:marRight w:val="0"/>
          <w:marTop w:val="0"/>
          <w:marBottom w:val="0"/>
          <w:divBdr>
            <w:top w:val="none" w:sz="0" w:space="0" w:color="auto"/>
            <w:left w:val="none" w:sz="0" w:space="0" w:color="auto"/>
            <w:bottom w:val="none" w:sz="0" w:space="0" w:color="auto"/>
            <w:right w:val="none" w:sz="0" w:space="0" w:color="auto"/>
          </w:divBdr>
        </w:div>
        <w:div w:id="221410973">
          <w:marLeft w:val="0"/>
          <w:marRight w:val="0"/>
          <w:marTop w:val="0"/>
          <w:marBottom w:val="0"/>
          <w:divBdr>
            <w:top w:val="none" w:sz="0" w:space="0" w:color="auto"/>
            <w:left w:val="none" w:sz="0" w:space="0" w:color="auto"/>
            <w:bottom w:val="none" w:sz="0" w:space="0" w:color="auto"/>
            <w:right w:val="none" w:sz="0" w:space="0" w:color="auto"/>
          </w:divBdr>
        </w:div>
        <w:div w:id="314529622">
          <w:marLeft w:val="0"/>
          <w:marRight w:val="0"/>
          <w:marTop w:val="0"/>
          <w:marBottom w:val="0"/>
          <w:divBdr>
            <w:top w:val="none" w:sz="0" w:space="0" w:color="auto"/>
            <w:left w:val="none" w:sz="0" w:space="0" w:color="auto"/>
            <w:bottom w:val="none" w:sz="0" w:space="0" w:color="auto"/>
            <w:right w:val="none" w:sz="0" w:space="0" w:color="auto"/>
          </w:divBdr>
        </w:div>
        <w:div w:id="910776025">
          <w:marLeft w:val="0"/>
          <w:marRight w:val="0"/>
          <w:marTop w:val="0"/>
          <w:marBottom w:val="0"/>
          <w:divBdr>
            <w:top w:val="none" w:sz="0" w:space="0" w:color="auto"/>
            <w:left w:val="none" w:sz="0" w:space="0" w:color="auto"/>
            <w:bottom w:val="none" w:sz="0" w:space="0" w:color="auto"/>
            <w:right w:val="none" w:sz="0" w:space="0" w:color="auto"/>
          </w:divBdr>
        </w:div>
        <w:div w:id="1049303096">
          <w:marLeft w:val="0"/>
          <w:marRight w:val="0"/>
          <w:marTop w:val="0"/>
          <w:marBottom w:val="0"/>
          <w:divBdr>
            <w:top w:val="none" w:sz="0" w:space="0" w:color="auto"/>
            <w:left w:val="none" w:sz="0" w:space="0" w:color="auto"/>
            <w:bottom w:val="none" w:sz="0" w:space="0" w:color="auto"/>
            <w:right w:val="none" w:sz="0" w:space="0" w:color="auto"/>
          </w:divBdr>
        </w:div>
        <w:div w:id="1183205553">
          <w:marLeft w:val="0"/>
          <w:marRight w:val="0"/>
          <w:marTop w:val="0"/>
          <w:marBottom w:val="0"/>
          <w:divBdr>
            <w:top w:val="none" w:sz="0" w:space="0" w:color="auto"/>
            <w:left w:val="none" w:sz="0" w:space="0" w:color="auto"/>
            <w:bottom w:val="none" w:sz="0" w:space="0" w:color="auto"/>
            <w:right w:val="none" w:sz="0" w:space="0" w:color="auto"/>
          </w:divBdr>
        </w:div>
        <w:div w:id="1251887303">
          <w:marLeft w:val="0"/>
          <w:marRight w:val="0"/>
          <w:marTop w:val="0"/>
          <w:marBottom w:val="0"/>
          <w:divBdr>
            <w:top w:val="none" w:sz="0" w:space="0" w:color="auto"/>
            <w:left w:val="none" w:sz="0" w:space="0" w:color="auto"/>
            <w:bottom w:val="none" w:sz="0" w:space="0" w:color="auto"/>
            <w:right w:val="none" w:sz="0" w:space="0" w:color="auto"/>
          </w:divBdr>
        </w:div>
        <w:div w:id="1312565226">
          <w:marLeft w:val="0"/>
          <w:marRight w:val="0"/>
          <w:marTop w:val="0"/>
          <w:marBottom w:val="0"/>
          <w:divBdr>
            <w:top w:val="none" w:sz="0" w:space="0" w:color="auto"/>
            <w:left w:val="none" w:sz="0" w:space="0" w:color="auto"/>
            <w:bottom w:val="none" w:sz="0" w:space="0" w:color="auto"/>
            <w:right w:val="none" w:sz="0" w:space="0" w:color="auto"/>
          </w:divBdr>
        </w:div>
        <w:div w:id="1313828523">
          <w:marLeft w:val="0"/>
          <w:marRight w:val="0"/>
          <w:marTop w:val="0"/>
          <w:marBottom w:val="0"/>
          <w:divBdr>
            <w:top w:val="none" w:sz="0" w:space="0" w:color="auto"/>
            <w:left w:val="none" w:sz="0" w:space="0" w:color="auto"/>
            <w:bottom w:val="none" w:sz="0" w:space="0" w:color="auto"/>
            <w:right w:val="none" w:sz="0" w:space="0" w:color="auto"/>
          </w:divBdr>
        </w:div>
        <w:div w:id="1472671103">
          <w:marLeft w:val="0"/>
          <w:marRight w:val="0"/>
          <w:marTop w:val="0"/>
          <w:marBottom w:val="0"/>
          <w:divBdr>
            <w:top w:val="none" w:sz="0" w:space="0" w:color="auto"/>
            <w:left w:val="none" w:sz="0" w:space="0" w:color="auto"/>
            <w:bottom w:val="none" w:sz="0" w:space="0" w:color="auto"/>
            <w:right w:val="none" w:sz="0" w:space="0" w:color="auto"/>
          </w:divBdr>
        </w:div>
        <w:div w:id="1700662274">
          <w:marLeft w:val="0"/>
          <w:marRight w:val="0"/>
          <w:marTop w:val="0"/>
          <w:marBottom w:val="0"/>
          <w:divBdr>
            <w:top w:val="none" w:sz="0" w:space="0" w:color="auto"/>
            <w:left w:val="none" w:sz="0" w:space="0" w:color="auto"/>
            <w:bottom w:val="none" w:sz="0" w:space="0" w:color="auto"/>
            <w:right w:val="none" w:sz="0" w:space="0" w:color="auto"/>
          </w:divBdr>
        </w:div>
        <w:div w:id="1702973370">
          <w:marLeft w:val="0"/>
          <w:marRight w:val="0"/>
          <w:marTop w:val="0"/>
          <w:marBottom w:val="0"/>
          <w:divBdr>
            <w:top w:val="none" w:sz="0" w:space="0" w:color="auto"/>
            <w:left w:val="none" w:sz="0" w:space="0" w:color="auto"/>
            <w:bottom w:val="none" w:sz="0" w:space="0" w:color="auto"/>
            <w:right w:val="none" w:sz="0" w:space="0" w:color="auto"/>
          </w:divBdr>
        </w:div>
        <w:div w:id="1724405892">
          <w:marLeft w:val="0"/>
          <w:marRight w:val="0"/>
          <w:marTop w:val="0"/>
          <w:marBottom w:val="0"/>
          <w:divBdr>
            <w:top w:val="none" w:sz="0" w:space="0" w:color="auto"/>
            <w:left w:val="none" w:sz="0" w:space="0" w:color="auto"/>
            <w:bottom w:val="none" w:sz="0" w:space="0" w:color="auto"/>
            <w:right w:val="none" w:sz="0" w:space="0" w:color="auto"/>
          </w:divBdr>
        </w:div>
        <w:div w:id="1865752749">
          <w:marLeft w:val="0"/>
          <w:marRight w:val="0"/>
          <w:marTop w:val="0"/>
          <w:marBottom w:val="0"/>
          <w:divBdr>
            <w:top w:val="none" w:sz="0" w:space="0" w:color="auto"/>
            <w:left w:val="none" w:sz="0" w:space="0" w:color="auto"/>
            <w:bottom w:val="none" w:sz="0" w:space="0" w:color="auto"/>
            <w:right w:val="none" w:sz="0" w:space="0" w:color="auto"/>
          </w:divBdr>
        </w:div>
      </w:divsChild>
    </w:div>
    <w:div w:id="604655780">
      <w:bodyDiv w:val="1"/>
      <w:marLeft w:val="0"/>
      <w:marRight w:val="0"/>
      <w:marTop w:val="0"/>
      <w:marBottom w:val="0"/>
      <w:divBdr>
        <w:top w:val="none" w:sz="0" w:space="0" w:color="auto"/>
        <w:left w:val="none" w:sz="0" w:space="0" w:color="auto"/>
        <w:bottom w:val="none" w:sz="0" w:space="0" w:color="auto"/>
        <w:right w:val="none" w:sz="0" w:space="0" w:color="auto"/>
      </w:divBdr>
    </w:div>
    <w:div w:id="619726112">
      <w:bodyDiv w:val="1"/>
      <w:marLeft w:val="0"/>
      <w:marRight w:val="0"/>
      <w:marTop w:val="0"/>
      <w:marBottom w:val="0"/>
      <w:divBdr>
        <w:top w:val="none" w:sz="0" w:space="0" w:color="auto"/>
        <w:left w:val="none" w:sz="0" w:space="0" w:color="auto"/>
        <w:bottom w:val="none" w:sz="0" w:space="0" w:color="auto"/>
        <w:right w:val="none" w:sz="0" w:space="0" w:color="auto"/>
      </w:divBdr>
    </w:div>
    <w:div w:id="730618401">
      <w:bodyDiv w:val="1"/>
      <w:marLeft w:val="0"/>
      <w:marRight w:val="0"/>
      <w:marTop w:val="0"/>
      <w:marBottom w:val="0"/>
      <w:divBdr>
        <w:top w:val="none" w:sz="0" w:space="0" w:color="auto"/>
        <w:left w:val="none" w:sz="0" w:space="0" w:color="auto"/>
        <w:bottom w:val="none" w:sz="0" w:space="0" w:color="auto"/>
        <w:right w:val="none" w:sz="0" w:space="0" w:color="auto"/>
      </w:divBdr>
    </w:div>
    <w:div w:id="857158994">
      <w:bodyDiv w:val="1"/>
      <w:marLeft w:val="0"/>
      <w:marRight w:val="0"/>
      <w:marTop w:val="0"/>
      <w:marBottom w:val="0"/>
      <w:divBdr>
        <w:top w:val="none" w:sz="0" w:space="0" w:color="auto"/>
        <w:left w:val="none" w:sz="0" w:space="0" w:color="auto"/>
        <w:bottom w:val="none" w:sz="0" w:space="0" w:color="auto"/>
        <w:right w:val="none" w:sz="0" w:space="0" w:color="auto"/>
      </w:divBdr>
    </w:div>
    <w:div w:id="1218592788">
      <w:bodyDiv w:val="1"/>
      <w:marLeft w:val="0"/>
      <w:marRight w:val="0"/>
      <w:marTop w:val="0"/>
      <w:marBottom w:val="0"/>
      <w:divBdr>
        <w:top w:val="none" w:sz="0" w:space="0" w:color="auto"/>
        <w:left w:val="none" w:sz="0" w:space="0" w:color="auto"/>
        <w:bottom w:val="none" w:sz="0" w:space="0" w:color="auto"/>
        <w:right w:val="none" w:sz="0" w:space="0" w:color="auto"/>
      </w:divBdr>
      <w:divsChild>
        <w:div w:id="35474641">
          <w:marLeft w:val="0"/>
          <w:marRight w:val="0"/>
          <w:marTop w:val="0"/>
          <w:marBottom w:val="0"/>
          <w:divBdr>
            <w:top w:val="none" w:sz="0" w:space="0" w:color="auto"/>
            <w:left w:val="none" w:sz="0" w:space="0" w:color="auto"/>
            <w:bottom w:val="none" w:sz="0" w:space="0" w:color="auto"/>
            <w:right w:val="none" w:sz="0" w:space="0" w:color="auto"/>
          </w:divBdr>
        </w:div>
        <w:div w:id="528226426">
          <w:marLeft w:val="0"/>
          <w:marRight w:val="0"/>
          <w:marTop w:val="0"/>
          <w:marBottom w:val="0"/>
          <w:divBdr>
            <w:top w:val="none" w:sz="0" w:space="0" w:color="auto"/>
            <w:left w:val="none" w:sz="0" w:space="0" w:color="auto"/>
            <w:bottom w:val="none" w:sz="0" w:space="0" w:color="auto"/>
            <w:right w:val="none" w:sz="0" w:space="0" w:color="auto"/>
          </w:divBdr>
        </w:div>
        <w:div w:id="543106614">
          <w:marLeft w:val="0"/>
          <w:marRight w:val="0"/>
          <w:marTop w:val="0"/>
          <w:marBottom w:val="0"/>
          <w:divBdr>
            <w:top w:val="none" w:sz="0" w:space="0" w:color="auto"/>
            <w:left w:val="none" w:sz="0" w:space="0" w:color="auto"/>
            <w:bottom w:val="none" w:sz="0" w:space="0" w:color="auto"/>
            <w:right w:val="none" w:sz="0" w:space="0" w:color="auto"/>
          </w:divBdr>
        </w:div>
        <w:div w:id="651714629">
          <w:marLeft w:val="0"/>
          <w:marRight w:val="0"/>
          <w:marTop w:val="0"/>
          <w:marBottom w:val="0"/>
          <w:divBdr>
            <w:top w:val="none" w:sz="0" w:space="0" w:color="auto"/>
            <w:left w:val="none" w:sz="0" w:space="0" w:color="auto"/>
            <w:bottom w:val="none" w:sz="0" w:space="0" w:color="auto"/>
            <w:right w:val="none" w:sz="0" w:space="0" w:color="auto"/>
          </w:divBdr>
        </w:div>
        <w:div w:id="672073840">
          <w:marLeft w:val="0"/>
          <w:marRight w:val="0"/>
          <w:marTop w:val="0"/>
          <w:marBottom w:val="0"/>
          <w:divBdr>
            <w:top w:val="none" w:sz="0" w:space="0" w:color="auto"/>
            <w:left w:val="none" w:sz="0" w:space="0" w:color="auto"/>
            <w:bottom w:val="none" w:sz="0" w:space="0" w:color="auto"/>
            <w:right w:val="none" w:sz="0" w:space="0" w:color="auto"/>
          </w:divBdr>
        </w:div>
        <w:div w:id="839546635">
          <w:marLeft w:val="0"/>
          <w:marRight w:val="0"/>
          <w:marTop w:val="0"/>
          <w:marBottom w:val="0"/>
          <w:divBdr>
            <w:top w:val="none" w:sz="0" w:space="0" w:color="auto"/>
            <w:left w:val="none" w:sz="0" w:space="0" w:color="auto"/>
            <w:bottom w:val="none" w:sz="0" w:space="0" w:color="auto"/>
            <w:right w:val="none" w:sz="0" w:space="0" w:color="auto"/>
          </w:divBdr>
        </w:div>
        <w:div w:id="1011491583">
          <w:marLeft w:val="0"/>
          <w:marRight w:val="0"/>
          <w:marTop w:val="0"/>
          <w:marBottom w:val="0"/>
          <w:divBdr>
            <w:top w:val="none" w:sz="0" w:space="0" w:color="auto"/>
            <w:left w:val="none" w:sz="0" w:space="0" w:color="auto"/>
            <w:bottom w:val="none" w:sz="0" w:space="0" w:color="auto"/>
            <w:right w:val="none" w:sz="0" w:space="0" w:color="auto"/>
          </w:divBdr>
        </w:div>
        <w:div w:id="1200171306">
          <w:marLeft w:val="0"/>
          <w:marRight w:val="0"/>
          <w:marTop w:val="0"/>
          <w:marBottom w:val="0"/>
          <w:divBdr>
            <w:top w:val="none" w:sz="0" w:space="0" w:color="auto"/>
            <w:left w:val="none" w:sz="0" w:space="0" w:color="auto"/>
            <w:bottom w:val="none" w:sz="0" w:space="0" w:color="auto"/>
            <w:right w:val="none" w:sz="0" w:space="0" w:color="auto"/>
          </w:divBdr>
        </w:div>
        <w:div w:id="1419254283">
          <w:marLeft w:val="0"/>
          <w:marRight w:val="0"/>
          <w:marTop w:val="0"/>
          <w:marBottom w:val="0"/>
          <w:divBdr>
            <w:top w:val="none" w:sz="0" w:space="0" w:color="auto"/>
            <w:left w:val="none" w:sz="0" w:space="0" w:color="auto"/>
            <w:bottom w:val="none" w:sz="0" w:space="0" w:color="auto"/>
            <w:right w:val="none" w:sz="0" w:space="0" w:color="auto"/>
          </w:divBdr>
        </w:div>
        <w:div w:id="1419519863">
          <w:marLeft w:val="0"/>
          <w:marRight w:val="0"/>
          <w:marTop w:val="0"/>
          <w:marBottom w:val="0"/>
          <w:divBdr>
            <w:top w:val="none" w:sz="0" w:space="0" w:color="auto"/>
            <w:left w:val="none" w:sz="0" w:space="0" w:color="auto"/>
            <w:bottom w:val="none" w:sz="0" w:space="0" w:color="auto"/>
            <w:right w:val="none" w:sz="0" w:space="0" w:color="auto"/>
          </w:divBdr>
        </w:div>
        <w:div w:id="1427263034">
          <w:marLeft w:val="0"/>
          <w:marRight w:val="0"/>
          <w:marTop w:val="0"/>
          <w:marBottom w:val="0"/>
          <w:divBdr>
            <w:top w:val="none" w:sz="0" w:space="0" w:color="auto"/>
            <w:left w:val="none" w:sz="0" w:space="0" w:color="auto"/>
            <w:bottom w:val="none" w:sz="0" w:space="0" w:color="auto"/>
            <w:right w:val="none" w:sz="0" w:space="0" w:color="auto"/>
          </w:divBdr>
        </w:div>
        <w:div w:id="1750229305">
          <w:marLeft w:val="0"/>
          <w:marRight w:val="0"/>
          <w:marTop w:val="0"/>
          <w:marBottom w:val="0"/>
          <w:divBdr>
            <w:top w:val="none" w:sz="0" w:space="0" w:color="auto"/>
            <w:left w:val="none" w:sz="0" w:space="0" w:color="auto"/>
            <w:bottom w:val="none" w:sz="0" w:space="0" w:color="auto"/>
            <w:right w:val="none" w:sz="0" w:space="0" w:color="auto"/>
          </w:divBdr>
        </w:div>
        <w:div w:id="1849368781">
          <w:marLeft w:val="0"/>
          <w:marRight w:val="0"/>
          <w:marTop w:val="0"/>
          <w:marBottom w:val="0"/>
          <w:divBdr>
            <w:top w:val="none" w:sz="0" w:space="0" w:color="auto"/>
            <w:left w:val="none" w:sz="0" w:space="0" w:color="auto"/>
            <w:bottom w:val="none" w:sz="0" w:space="0" w:color="auto"/>
            <w:right w:val="none" w:sz="0" w:space="0" w:color="auto"/>
          </w:divBdr>
        </w:div>
        <w:div w:id="1865434444">
          <w:marLeft w:val="0"/>
          <w:marRight w:val="0"/>
          <w:marTop w:val="0"/>
          <w:marBottom w:val="0"/>
          <w:divBdr>
            <w:top w:val="none" w:sz="0" w:space="0" w:color="auto"/>
            <w:left w:val="none" w:sz="0" w:space="0" w:color="auto"/>
            <w:bottom w:val="none" w:sz="0" w:space="0" w:color="auto"/>
            <w:right w:val="none" w:sz="0" w:space="0" w:color="auto"/>
          </w:divBdr>
        </w:div>
      </w:divsChild>
    </w:div>
    <w:div w:id="1222133205">
      <w:bodyDiv w:val="1"/>
      <w:marLeft w:val="0"/>
      <w:marRight w:val="0"/>
      <w:marTop w:val="0"/>
      <w:marBottom w:val="0"/>
      <w:divBdr>
        <w:top w:val="none" w:sz="0" w:space="0" w:color="auto"/>
        <w:left w:val="none" w:sz="0" w:space="0" w:color="auto"/>
        <w:bottom w:val="none" w:sz="0" w:space="0" w:color="auto"/>
        <w:right w:val="none" w:sz="0" w:space="0" w:color="auto"/>
      </w:divBdr>
    </w:div>
    <w:div w:id="1282883113">
      <w:bodyDiv w:val="1"/>
      <w:marLeft w:val="0"/>
      <w:marRight w:val="0"/>
      <w:marTop w:val="0"/>
      <w:marBottom w:val="0"/>
      <w:divBdr>
        <w:top w:val="none" w:sz="0" w:space="0" w:color="auto"/>
        <w:left w:val="none" w:sz="0" w:space="0" w:color="auto"/>
        <w:bottom w:val="none" w:sz="0" w:space="0" w:color="auto"/>
        <w:right w:val="none" w:sz="0" w:space="0" w:color="auto"/>
      </w:divBdr>
    </w:div>
    <w:div w:id="1288582359">
      <w:bodyDiv w:val="1"/>
      <w:marLeft w:val="0"/>
      <w:marRight w:val="0"/>
      <w:marTop w:val="0"/>
      <w:marBottom w:val="0"/>
      <w:divBdr>
        <w:top w:val="none" w:sz="0" w:space="0" w:color="auto"/>
        <w:left w:val="none" w:sz="0" w:space="0" w:color="auto"/>
        <w:bottom w:val="none" w:sz="0" w:space="0" w:color="auto"/>
        <w:right w:val="none" w:sz="0" w:space="0" w:color="auto"/>
      </w:divBdr>
    </w:div>
    <w:div w:id="1373578841">
      <w:bodyDiv w:val="1"/>
      <w:marLeft w:val="0"/>
      <w:marRight w:val="0"/>
      <w:marTop w:val="0"/>
      <w:marBottom w:val="0"/>
      <w:divBdr>
        <w:top w:val="none" w:sz="0" w:space="0" w:color="auto"/>
        <w:left w:val="none" w:sz="0" w:space="0" w:color="auto"/>
        <w:bottom w:val="none" w:sz="0" w:space="0" w:color="auto"/>
        <w:right w:val="none" w:sz="0" w:space="0" w:color="auto"/>
      </w:divBdr>
      <w:divsChild>
        <w:div w:id="71975707">
          <w:marLeft w:val="0"/>
          <w:marRight w:val="0"/>
          <w:marTop w:val="0"/>
          <w:marBottom w:val="0"/>
          <w:divBdr>
            <w:top w:val="none" w:sz="0" w:space="0" w:color="auto"/>
            <w:left w:val="none" w:sz="0" w:space="0" w:color="auto"/>
            <w:bottom w:val="none" w:sz="0" w:space="0" w:color="auto"/>
            <w:right w:val="none" w:sz="0" w:space="0" w:color="auto"/>
          </w:divBdr>
        </w:div>
        <w:div w:id="143670576">
          <w:marLeft w:val="0"/>
          <w:marRight w:val="0"/>
          <w:marTop w:val="0"/>
          <w:marBottom w:val="0"/>
          <w:divBdr>
            <w:top w:val="none" w:sz="0" w:space="0" w:color="auto"/>
            <w:left w:val="none" w:sz="0" w:space="0" w:color="auto"/>
            <w:bottom w:val="none" w:sz="0" w:space="0" w:color="auto"/>
            <w:right w:val="none" w:sz="0" w:space="0" w:color="auto"/>
          </w:divBdr>
        </w:div>
        <w:div w:id="373383824">
          <w:marLeft w:val="0"/>
          <w:marRight w:val="0"/>
          <w:marTop w:val="0"/>
          <w:marBottom w:val="0"/>
          <w:divBdr>
            <w:top w:val="none" w:sz="0" w:space="0" w:color="auto"/>
            <w:left w:val="none" w:sz="0" w:space="0" w:color="auto"/>
            <w:bottom w:val="none" w:sz="0" w:space="0" w:color="auto"/>
            <w:right w:val="none" w:sz="0" w:space="0" w:color="auto"/>
          </w:divBdr>
        </w:div>
        <w:div w:id="421613191">
          <w:marLeft w:val="0"/>
          <w:marRight w:val="0"/>
          <w:marTop w:val="0"/>
          <w:marBottom w:val="0"/>
          <w:divBdr>
            <w:top w:val="none" w:sz="0" w:space="0" w:color="auto"/>
            <w:left w:val="none" w:sz="0" w:space="0" w:color="auto"/>
            <w:bottom w:val="none" w:sz="0" w:space="0" w:color="auto"/>
            <w:right w:val="none" w:sz="0" w:space="0" w:color="auto"/>
          </w:divBdr>
        </w:div>
        <w:div w:id="441922072">
          <w:marLeft w:val="0"/>
          <w:marRight w:val="0"/>
          <w:marTop w:val="0"/>
          <w:marBottom w:val="0"/>
          <w:divBdr>
            <w:top w:val="none" w:sz="0" w:space="0" w:color="auto"/>
            <w:left w:val="none" w:sz="0" w:space="0" w:color="auto"/>
            <w:bottom w:val="none" w:sz="0" w:space="0" w:color="auto"/>
            <w:right w:val="none" w:sz="0" w:space="0" w:color="auto"/>
          </w:divBdr>
        </w:div>
        <w:div w:id="442500809">
          <w:marLeft w:val="0"/>
          <w:marRight w:val="0"/>
          <w:marTop w:val="0"/>
          <w:marBottom w:val="0"/>
          <w:divBdr>
            <w:top w:val="none" w:sz="0" w:space="0" w:color="auto"/>
            <w:left w:val="none" w:sz="0" w:space="0" w:color="auto"/>
            <w:bottom w:val="none" w:sz="0" w:space="0" w:color="auto"/>
            <w:right w:val="none" w:sz="0" w:space="0" w:color="auto"/>
          </w:divBdr>
        </w:div>
        <w:div w:id="557598017">
          <w:marLeft w:val="0"/>
          <w:marRight w:val="0"/>
          <w:marTop w:val="0"/>
          <w:marBottom w:val="0"/>
          <w:divBdr>
            <w:top w:val="none" w:sz="0" w:space="0" w:color="auto"/>
            <w:left w:val="none" w:sz="0" w:space="0" w:color="auto"/>
            <w:bottom w:val="none" w:sz="0" w:space="0" w:color="auto"/>
            <w:right w:val="none" w:sz="0" w:space="0" w:color="auto"/>
          </w:divBdr>
        </w:div>
        <w:div w:id="753669459">
          <w:marLeft w:val="0"/>
          <w:marRight w:val="0"/>
          <w:marTop w:val="0"/>
          <w:marBottom w:val="0"/>
          <w:divBdr>
            <w:top w:val="none" w:sz="0" w:space="0" w:color="auto"/>
            <w:left w:val="none" w:sz="0" w:space="0" w:color="auto"/>
            <w:bottom w:val="none" w:sz="0" w:space="0" w:color="auto"/>
            <w:right w:val="none" w:sz="0" w:space="0" w:color="auto"/>
          </w:divBdr>
        </w:div>
        <w:div w:id="867987722">
          <w:marLeft w:val="0"/>
          <w:marRight w:val="0"/>
          <w:marTop w:val="0"/>
          <w:marBottom w:val="0"/>
          <w:divBdr>
            <w:top w:val="none" w:sz="0" w:space="0" w:color="auto"/>
            <w:left w:val="none" w:sz="0" w:space="0" w:color="auto"/>
            <w:bottom w:val="none" w:sz="0" w:space="0" w:color="auto"/>
            <w:right w:val="none" w:sz="0" w:space="0" w:color="auto"/>
          </w:divBdr>
        </w:div>
        <w:div w:id="1122728537">
          <w:marLeft w:val="0"/>
          <w:marRight w:val="0"/>
          <w:marTop w:val="0"/>
          <w:marBottom w:val="0"/>
          <w:divBdr>
            <w:top w:val="none" w:sz="0" w:space="0" w:color="auto"/>
            <w:left w:val="none" w:sz="0" w:space="0" w:color="auto"/>
            <w:bottom w:val="none" w:sz="0" w:space="0" w:color="auto"/>
            <w:right w:val="none" w:sz="0" w:space="0" w:color="auto"/>
          </w:divBdr>
        </w:div>
        <w:div w:id="1338771558">
          <w:marLeft w:val="0"/>
          <w:marRight w:val="0"/>
          <w:marTop w:val="0"/>
          <w:marBottom w:val="0"/>
          <w:divBdr>
            <w:top w:val="none" w:sz="0" w:space="0" w:color="auto"/>
            <w:left w:val="none" w:sz="0" w:space="0" w:color="auto"/>
            <w:bottom w:val="none" w:sz="0" w:space="0" w:color="auto"/>
            <w:right w:val="none" w:sz="0" w:space="0" w:color="auto"/>
          </w:divBdr>
        </w:div>
        <w:div w:id="1435436913">
          <w:marLeft w:val="0"/>
          <w:marRight w:val="0"/>
          <w:marTop w:val="0"/>
          <w:marBottom w:val="0"/>
          <w:divBdr>
            <w:top w:val="none" w:sz="0" w:space="0" w:color="auto"/>
            <w:left w:val="none" w:sz="0" w:space="0" w:color="auto"/>
            <w:bottom w:val="none" w:sz="0" w:space="0" w:color="auto"/>
            <w:right w:val="none" w:sz="0" w:space="0" w:color="auto"/>
          </w:divBdr>
        </w:div>
        <w:div w:id="1968274143">
          <w:marLeft w:val="0"/>
          <w:marRight w:val="0"/>
          <w:marTop w:val="0"/>
          <w:marBottom w:val="0"/>
          <w:divBdr>
            <w:top w:val="none" w:sz="0" w:space="0" w:color="auto"/>
            <w:left w:val="none" w:sz="0" w:space="0" w:color="auto"/>
            <w:bottom w:val="none" w:sz="0" w:space="0" w:color="auto"/>
            <w:right w:val="none" w:sz="0" w:space="0" w:color="auto"/>
          </w:divBdr>
        </w:div>
        <w:div w:id="2128893579">
          <w:marLeft w:val="0"/>
          <w:marRight w:val="0"/>
          <w:marTop w:val="0"/>
          <w:marBottom w:val="0"/>
          <w:divBdr>
            <w:top w:val="none" w:sz="0" w:space="0" w:color="auto"/>
            <w:left w:val="none" w:sz="0" w:space="0" w:color="auto"/>
            <w:bottom w:val="none" w:sz="0" w:space="0" w:color="auto"/>
            <w:right w:val="none" w:sz="0" w:space="0" w:color="auto"/>
          </w:divBdr>
        </w:div>
      </w:divsChild>
    </w:div>
    <w:div w:id="1391460980">
      <w:bodyDiv w:val="1"/>
      <w:marLeft w:val="0"/>
      <w:marRight w:val="0"/>
      <w:marTop w:val="0"/>
      <w:marBottom w:val="0"/>
      <w:divBdr>
        <w:top w:val="none" w:sz="0" w:space="0" w:color="auto"/>
        <w:left w:val="none" w:sz="0" w:space="0" w:color="auto"/>
        <w:bottom w:val="none" w:sz="0" w:space="0" w:color="auto"/>
        <w:right w:val="none" w:sz="0" w:space="0" w:color="auto"/>
      </w:divBdr>
    </w:div>
    <w:div w:id="1406101042">
      <w:bodyDiv w:val="1"/>
      <w:marLeft w:val="0"/>
      <w:marRight w:val="0"/>
      <w:marTop w:val="0"/>
      <w:marBottom w:val="0"/>
      <w:divBdr>
        <w:top w:val="none" w:sz="0" w:space="0" w:color="auto"/>
        <w:left w:val="none" w:sz="0" w:space="0" w:color="auto"/>
        <w:bottom w:val="none" w:sz="0" w:space="0" w:color="auto"/>
        <w:right w:val="none" w:sz="0" w:space="0" w:color="auto"/>
      </w:divBdr>
    </w:div>
    <w:div w:id="1584950600">
      <w:bodyDiv w:val="1"/>
      <w:marLeft w:val="0"/>
      <w:marRight w:val="0"/>
      <w:marTop w:val="0"/>
      <w:marBottom w:val="0"/>
      <w:divBdr>
        <w:top w:val="none" w:sz="0" w:space="0" w:color="auto"/>
        <w:left w:val="none" w:sz="0" w:space="0" w:color="auto"/>
        <w:bottom w:val="none" w:sz="0" w:space="0" w:color="auto"/>
        <w:right w:val="none" w:sz="0" w:space="0" w:color="auto"/>
      </w:divBdr>
    </w:div>
    <w:div w:id="1593203123">
      <w:bodyDiv w:val="1"/>
      <w:marLeft w:val="0"/>
      <w:marRight w:val="0"/>
      <w:marTop w:val="0"/>
      <w:marBottom w:val="0"/>
      <w:divBdr>
        <w:top w:val="none" w:sz="0" w:space="0" w:color="auto"/>
        <w:left w:val="none" w:sz="0" w:space="0" w:color="auto"/>
        <w:bottom w:val="none" w:sz="0" w:space="0" w:color="auto"/>
        <w:right w:val="none" w:sz="0" w:space="0" w:color="auto"/>
      </w:divBdr>
    </w:div>
    <w:div w:id="1626884462">
      <w:bodyDiv w:val="1"/>
      <w:marLeft w:val="0"/>
      <w:marRight w:val="0"/>
      <w:marTop w:val="0"/>
      <w:marBottom w:val="0"/>
      <w:divBdr>
        <w:top w:val="none" w:sz="0" w:space="0" w:color="auto"/>
        <w:left w:val="none" w:sz="0" w:space="0" w:color="auto"/>
        <w:bottom w:val="none" w:sz="0" w:space="0" w:color="auto"/>
        <w:right w:val="none" w:sz="0" w:space="0" w:color="auto"/>
      </w:divBdr>
      <w:divsChild>
        <w:div w:id="414324416">
          <w:marLeft w:val="0"/>
          <w:marRight w:val="0"/>
          <w:marTop w:val="0"/>
          <w:marBottom w:val="0"/>
          <w:divBdr>
            <w:top w:val="none" w:sz="0" w:space="0" w:color="auto"/>
            <w:left w:val="none" w:sz="0" w:space="0" w:color="auto"/>
            <w:bottom w:val="none" w:sz="0" w:space="0" w:color="auto"/>
            <w:right w:val="none" w:sz="0" w:space="0" w:color="auto"/>
          </w:divBdr>
        </w:div>
        <w:div w:id="1884709862">
          <w:marLeft w:val="0"/>
          <w:marRight w:val="0"/>
          <w:marTop w:val="0"/>
          <w:marBottom w:val="0"/>
          <w:divBdr>
            <w:top w:val="none" w:sz="0" w:space="0" w:color="auto"/>
            <w:left w:val="none" w:sz="0" w:space="0" w:color="auto"/>
            <w:bottom w:val="none" w:sz="0" w:space="0" w:color="auto"/>
            <w:right w:val="none" w:sz="0" w:space="0" w:color="auto"/>
          </w:divBdr>
        </w:div>
      </w:divsChild>
    </w:div>
    <w:div w:id="1799715084">
      <w:bodyDiv w:val="1"/>
      <w:marLeft w:val="0"/>
      <w:marRight w:val="0"/>
      <w:marTop w:val="0"/>
      <w:marBottom w:val="0"/>
      <w:divBdr>
        <w:top w:val="none" w:sz="0" w:space="0" w:color="auto"/>
        <w:left w:val="none" w:sz="0" w:space="0" w:color="auto"/>
        <w:bottom w:val="none" w:sz="0" w:space="0" w:color="auto"/>
        <w:right w:val="none" w:sz="0" w:space="0" w:color="auto"/>
      </w:divBdr>
    </w:div>
    <w:div w:id="1928807282">
      <w:bodyDiv w:val="1"/>
      <w:marLeft w:val="0"/>
      <w:marRight w:val="0"/>
      <w:marTop w:val="0"/>
      <w:marBottom w:val="0"/>
      <w:divBdr>
        <w:top w:val="none" w:sz="0" w:space="0" w:color="auto"/>
        <w:left w:val="none" w:sz="0" w:space="0" w:color="auto"/>
        <w:bottom w:val="none" w:sz="0" w:space="0" w:color="auto"/>
        <w:right w:val="none" w:sz="0" w:space="0" w:color="auto"/>
      </w:divBdr>
    </w:div>
    <w:div w:id="1948928800">
      <w:bodyDiv w:val="1"/>
      <w:marLeft w:val="0"/>
      <w:marRight w:val="0"/>
      <w:marTop w:val="0"/>
      <w:marBottom w:val="0"/>
      <w:divBdr>
        <w:top w:val="none" w:sz="0" w:space="0" w:color="auto"/>
        <w:left w:val="none" w:sz="0" w:space="0" w:color="auto"/>
        <w:bottom w:val="none" w:sz="0" w:space="0" w:color="auto"/>
        <w:right w:val="none" w:sz="0" w:space="0" w:color="auto"/>
      </w:divBdr>
    </w:div>
    <w:div w:id="2007905129">
      <w:bodyDiv w:val="1"/>
      <w:marLeft w:val="0"/>
      <w:marRight w:val="0"/>
      <w:marTop w:val="0"/>
      <w:marBottom w:val="0"/>
      <w:divBdr>
        <w:top w:val="none" w:sz="0" w:space="0" w:color="auto"/>
        <w:left w:val="none" w:sz="0" w:space="0" w:color="auto"/>
        <w:bottom w:val="none" w:sz="0" w:space="0" w:color="auto"/>
        <w:right w:val="none" w:sz="0" w:space="0" w:color="auto"/>
      </w:divBdr>
    </w:div>
    <w:div w:id="2020807642">
      <w:bodyDiv w:val="1"/>
      <w:marLeft w:val="0"/>
      <w:marRight w:val="0"/>
      <w:marTop w:val="0"/>
      <w:marBottom w:val="0"/>
      <w:divBdr>
        <w:top w:val="none" w:sz="0" w:space="0" w:color="auto"/>
        <w:left w:val="none" w:sz="0" w:space="0" w:color="auto"/>
        <w:bottom w:val="none" w:sz="0" w:space="0" w:color="auto"/>
        <w:right w:val="none" w:sz="0" w:space="0" w:color="auto"/>
      </w:divBdr>
    </w:div>
    <w:div w:id="2054647678">
      <w:bodyDiv w:val="1"/>
      <w:marLeft w:val="0"/>
      <w:marRight w:val="0"/>
      <w:marTop w:val="0"/>
      <w:marBottom w:val="0"/>
      <w:divBdr>
        <w:top w:val="none" w:sz="0" w:space="0" w:color="auto"/>
        <w:left w:val="none" w:sz="0" w:space="0" w:color="auto"/>
        <w:bottom w:val="none" w:sz="0" w:space="0" w:color="auto"/>
        <w:right w:val="none" w:sz="0" w:space="0" w:color="auto"/>
      </w:divBdr>
      <w:divsChild>
        <w:div w:id="129902137">
          <w:marLeft w:val="0"/>
          <w:marRight w:val="0"/>
          <w:marTop w:val="0"/>
          <w:marBottom w:val="0"/>
          <w:divBdr>
            <w:top w:val="none" w:sz="0" w:space="0" w:color="auto"/>
            <w:left w:val="none" w:sz="0" w:space="0" w:color="auto"/>
            <w:bottom w:val="none" w:sz="0" w:space="0" w:color="auto"/>
            <w:right w:val="none" w:sz="0" w:space="0" w:color="auto"/>
          </w:divBdr>
        </w:div>
        <w:div w:id="1125395271">
          <w:marLeft w:val="0"/>
          <w:marRight w:val="0"/>
          <w:marTop w:val="0"/>
          <w:marBottom w:val="0"/>
          <w:divBdr>
            <w:top w:val="none" w:sz="0" w:space="0" w:color="auto"/>
            <w:left w:val="none" w:sz="0" w:space="0" w:color="auto"/>
            <w:bottom w:val="none" w:sz="0" w:space="0" w:color="auto"/>
            <w:right w:val="none" w:sz="0" w:space="0" w:color="auto"/>
          </w:divBdr>
        </w:div>
        <w:div w:id="1193494846">
          <w:marLeft w:val="0"/>
          <w:marRight w:val="0"/>
          <w:marTop w:val="0"/>
          <w:marBottom w:val="0"/>
          <w:divBdr>
            <w:top w:val="none" w:sz="0" w:space="0" w:color="auto"/>
            <w:left w:val="none" w:sz="0" w:space="0" w:color="auto"/>
            <w:bottom w:val="none" w:sz="0" w:space="0" w:color="auto"/>
            <w:right w:val="none" w:sz="0" w:space="0" w:color="auto"/>
          </w:divBdr>
        </w:div>
        <w:div w:id="1384059100">
          <w:marLeft w:val="0"/>
          <w:marRight w:val="0"/>
          <w:marTop w:val="0"/>
          <w:marBottom w:val="0"/>
          <w:divBdr>
            <w:top w:val="none" w:sz="0" w:space="0" w:color="auto"/>
            <w:left w:val="none" w:sz="0" w:space="0" w:color="auto"/>
            <w:bottom w:val="none" w:sz="0" w:space="0" w:color="auto"/>
            <w:right w:val="none" w:sz="0" w:space="0" w:color="auto"/>
          </w:divBdr>
        </w:div>
        <w:div w:id="2055615994">
          <w:marLeft w:val="0"/>
          <w:marRight w:val="0"/>
          <w:marTop w:val="0"/>
          <w:marBottom w:val="0"/>
          <w:divBdr>
            <w:top w:val="none" w:sz="0" w:space="0" w:color="auto"/>
            <w:left w:val="none" w:sz="0" w:space="0" w:color="auto"/>
            <w:bottom w:val="none" w:sz="0" w:space="0" w:color="auto"/>
            <w:right w:val="none" w:sz="0" w:space="0" w:color="auto"/>
          </w:divBdr>
        </w:div>
      </w:divsChild>
    </w:div>
    <w:div w:id="20707632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diagramLayout" Target="diagrams/layout1.xml"/><Relationship Id="rId26" Type="http://schemas.openxmlformats.org/officeDocument/2006/relationships/image" Target="media/image3.wmf"/><Relationship Id="rId21" Type="http://schemas.microsoft.com/office/2007/relationships/diagramDrawing" Target="diagrams/drawing1.xml"/><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diagramData" Target="diagrams/data1.xml"/><Relationship Id="rId25" Type="http://schemas.openxmlformats.org/officeDocument/2006/relationships/hyperlink" Target="https://form.education.gov.uk/service/Contact_the_Department_for_Education"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diagramColors" Target="diagrams/colors1.xm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form.education.gov.uk/service/Contact_the_Department_for_Education" TargetMode="External"/><Relationship Id="rId32" Type="http://schemas.openxmlformats.org/officeDocument/2006/relationships/footer" Target="footer6.xml"/><Relationship Id="rId37"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www.officeforstudents.org.uk/for-providers/regulatory-resources/guide-to-the-ofs-register/" TargetMode="External"/><Relationship Id="rId28" Type="http://schemas.openxmlformats.org/officeDocument/2006/relationships/header" Target="header4.xml"/><Relationship Id="rId36"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diagramQuickStyle" Target="diagrams/quickStyle1.xml"/><Relationship Id="rId31"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2.png"/><Relationship Id="rId27" Type="http://schemas.openxmlformats.org/officeDocument/2006/relationships/header" Target="header3.xml"/><Relationship Id="rId30" Type="http://schemas.openxmlformats.org/officeDocument/2006/relationships/footer" Target="footer5.xml"/><Relationship Id="rId35"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8" Type="http://schemas.openxmlformats.org/officeDocument/2006/relationships/hyperlink" Target="http://ftp.iza.org/dp8364.pdf" TargetMode="External"/><Relationship Id="rId13" Type="http://schemas.openxmlformats.org/officeDocument/2006/relationships/hyperlink" Target="https://assets.publishing.service.gov.uk/government/uploads/system/uploads/attachment_data/file/1170788/Understanding_the_costs_of_foundation_years_study_research_report.pdf" TargetMode="External"/><Relationship Id="rId18" Type="http://schemas.openxmlformats.org/officeDocument/2006/relationships/hyperlink" Target="https://www.gov.uk/government/consultations/higher-education-policy-statement-and-reform" TargetMode="External"/><Relationship Id="rId3" Type="http://schemas.openxmlformats.org/officeDocument/2006/relationships/hyperlink" Target="https://assets.publishing.service.gov.uk/government/uploads/system/uploads/attachment_data/file/693188/Influence_of_finance_on_higher_education_decision-making.pdf" TargetMode="External"/><Relationship Id="rId21" Type="http://schemas.openxmlformats.org/officeDocument/2006/relationships/hyperlink" Target="https://explore-education-statistics.service.gov.uk/methodology/student-loan-forecasts-for-england" TargetMode="External"/><Relationship Id="rId7" Type="http://schemas.openxmlformats.org/officeDocument/2006/relationships/hyperlink" Target="https://www.rand.org/pubs/research_reports/RR571.html" TargetMode="External"/><Relationship Id="rId12" Type="http://schemas.openxmlformats.org/officeDocument/2006/relationships/hyperlink" Target="https://assets.publishing.service.gov.uk/media/64b158dc9959000013002b06/Higher_education_policy_statement_and_reform_-_government_consultation_response_-_equality_analysis.pdf" TargetMode="External"/><Relationship Id="rId17" Type="http://schemas.openxmlformats.org/officeDocument/2006/relationships/hyperlink" Target="https://assets.publishing.service.gov.uk/media/64b16c60995900000d002b25/Understanding_the_costs_of_foundation_years_study_research_report.pdf" TargetMode="External"/><Relationship Id="rId2" Type="http://schemas.openxmlformats.org/officeDocument/2006/relationships/hyperlink" Target="https://assets.publishing.service.gov.uk/media/5ceeb35740f0b62373577770/Review_of_post_18_education_and_funding.pdf" TargetMode="External"/><Relationship Id="rId16" Type="http://schemas.openxmlformats.org/officeDocument/2006/relationships/hyperlink" Target="https://www.gov.uk/government/consultations/higher-education-policy-statement-and-reform" TargetMode="External"/><Relationship Id="rId20" Type="http://schemas.openxmlformats.org/officeDocument/2006/relationships/hyperlink" Target="https://assets.publishing.service.gov.uk/media/64b1427707d4b8000d3472dc/Higher_education_policy_statement_and_reform_-_government_consultation_response_-_impact_assessments_and_analysis.pdf" TargetMode="External"/><Relationship Id="rId1" Type="http://schemas.openxmlformats.org/officeDocument/2006/relationships/hyperlink" Target="https://www.officeforstudents.org.uk/media/2ptb3ono/guide-to-funding-2024-25.pdf" TargetMode="External"/><Relationship Id="rId6" Type="http://schemas.openxmlformats.org/officeDocument/2006/relationships/hyperlink" Target="https://assets.publishing.service.gov.uk/government/uploads/system/uploads/attachment_data/file/1170788/Understanding_the_costs_of_foundation_years_study_research_report.pdf" TargetMode="External"/><Relationship Id="rId11" Type="http://schemas.openxmlformats.org/officeDocument/2006/relationships/hyperlink" Target="https://www.gov.uk/government/publications/higher-education-reform-consultation-analysis-research-report" TargetMode="External"/><Relationship Id="rId24" Type="http://schemas.openxmlformats.org/officeDocument/2006/relationships/hyperlink" Target="https://explore-education-statistics.service.gov.uk/find-statistics/student-loan-forecasts-for-england/2023-24" TargetMode="External"/><Relationship Id="rId5" Type="http://schemas.openxmlformats.org/officeDocument/2006/relationships/hyperlink" Target="https://www.hesa.ac.uk/collection/coding-manual-tools/hecoscahdata/cah" TargetMode="External"/><Relationship Id="rId15" Type="http://schemas.openxmlformats.org/officeDocument/2006/relationships/hyperlink" Target="https://www.gov.uk/government/publications/post-18-review-of-education-and-funding-independent-panel-report" TargetMode="External"/><Relationship Id="rId23" Type="http://schemas.openxmlformats.org/officeDocument/2006/relationships/hyperlink" Target="https://www.llakes.ac.uk/wp-content/uploads/2021/03/RP-58.-Callender-and-Mason.pdf" TargetMode="External"/><Relationship Id="rId10" Type="http://schemas.openxmlformats.org/officeDocument/2006/relationships/hyperlink" Target="https://assets.publishing.service.gov.uk/media/64b158dc9959000013002b06/Higher_education_policy_statement_and_reform_-_government_consultation_response_-_equality_analysis.pdf" TargetMode="External"/><Relationship Id="rId19" Type="http://schemas.openxmlformats.org/officeDocument/2006/relationships/hyperlink" Target="https://assets.publishing.service.gov.uk/media/64b16c60995900000d002b25/Understanding_the_costs_of_foundation_years_study_research_report.pdf" TargetMode="External"/><Relationship Id="rId4" Type="http://schemas.openxmlformats.org/officeDocument/2006/relationships/hyperlink" Target="https://www.gov.uk/government/publications/the-student-finance-system-impact-on-disadvantaged-young-people" TargetMode="External"/><Relationship Id="rId9" Type="http://schemas.openxmlformats.org/officeDocument/2006/relationships/hyperlink" Target="https://ifs.org.uk/sites/default/files/output_url_files/wp1117.pdf" TargetMode="External"/><Relationship Id="rId14" Type="http://schemas.openxmlformats.org/officeDocument/2006/relationships/hyperlink" Target="https://www.gov.uk/government/publications/higher-education-tuition-fees-for-foundation-years" TargetMode="External"/><Relationship Id="rId22" Type="http://schemas.openxmlformats.org/officeDocument/2006/relationships/hyperlink" Target="https://www.gov.uk/government/publications/further-education-adult-skills-funding-rates-and-funding-for-innovative-provision/further-education-adult-skills-funding-rates-and-funding-for-innovative-provision"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04AD8E7-58BF-475F-97B2-A5345B288EC0}" type="doc">
      <dgm:prSet loTypeId="urn:microsoft.com/office/officeart/2005/8/layout/process4" loCatId="process" qsTypeId="urn:microsoft.com/office/officeart/2005/8/quickstyle/simple1" qsCatId="simple" csTypeId="urn:microsoft.com/office/officeart/2005/8/colors/accent1_2" csCatId="accent1" phldr="1"/>
      <dgm:spPr/>
      <dgm:t>
        <a:bodyPr/>
        <a:lstStyle/>
        <a:p>
          <a:endParaRPr lang="en-GB"/>
        </a:p>
      </dgm:t>
    </dgm:pt>
    <dgm:pt modelId="{CF989941-DA5C-48DB-B140-D1363DDF45E3}">
      <dgm:prSet phldrT="[Text]" custT="1"/>
      <dgm:spPr>
        <a:xfrm rot="10800000">
          <a:off x="0" y="3356"/>
          <a:ext cx="6275070" cy="1521147"/>
        </a:xfrm>
        <a:prstGeom prst="upArrowCallou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en-GB" sz="1000" b="1">
              <a:solidFill>
                <a:sysClr val="window" lastClr="FFFFFF"/>
              </a:solidFill>
              <a:latin typeface="Arial" panose="020B0604020202020204" pitchFamily="34" charset="0"/>
              <a:ea typeface="+mn-ea"/>
              <a:cs typeface="Arial" panose="020B0604020202020204" pitchFamily="34" charset="0"/>
            </a:rPr>
            <a:t>Input: </a:t>
          </a:r>
          <a:r>
            <a:rPr lang="en-GB" sz="1000">
              <a:solidFill>
                <a:sysClr val="window" lastClr="FFFFFF"/>
              </a:solidFill>
              <a:latin typeface="Arial" panose="020B0604020202020204" pitchFamily="34" charset="0"/>
              <a:ea typeface="+mn-ea"/>
              <a:cs typeface="Arial" panose="020B0604020202020204" pitchFamily="34" charset="0"/>
            </a:rPr>
            <a:t>The government reduces maximum tuition fees and loans for classroom-based foundation years to £5,760 via amendments to secondary legislation. Fees and loans for foundation years in all other subjects remain aligned with maximum fee limits for the relevant academic year.</a:t>
          </a:r>
        </a:p>
      </dgm:t>
    </dgm:pt>
    <dgm:pt modelId="{CB93FF9B-2B68-41CF-A41B-6B6C8121C544}" type="parTrans" cxnId="{816DFACE-A072-40BB-B9EE-2E77B250F8BE}">
      <dgm:prSet/>
      <dgm:spPr/>
      <dgm:t>
        <a:bodyPr/>
        <a:lstStyle/>
        <a:p>
          <a:endParaRPr lang="en-GB" sz="1000"/>
        </a:p>
      </dgm:t>
    </dgm:pt>
    <dgm:pt modelId="{D7F0B018-F16A-45D0-B040-2A401544ED04}" type="sibTrans" cxnId="{816DFACE-A072-40BB-B9EE-2E77B250F8BE}">
      <dgm:prSet/>
      <dgm:spPr/>
      <dgm:t>
        <a:bodyPr/>
        <a:lstStyle/>
        <a:p>
          <a:endParaRPr lang="en-GB" sz="1000"/>
        </a:p>
      </dgm:t>
    </dgm:pt>
    <dgm:pt modelId="{7395B417-D142-41A6-AFBB-F1051CC1E0C0}">
      <dgm:prSet custT="1"/>
      <dgm:spPr>
        <a:xfrm rot="10800000">
          <a:off x="0" y="1509667"/>
          <a:ext cx="6275070" cy="1521147"/>
        </a:xfrm>
        <a:prstGeom prst="upArrowCallou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en-GB" sz="1000" b="1">
              <a:solidFill>
                <a:sysClr val="window" lastClr="FFFFFF"/>
              </a:solidFill>
              <a:latin typeface="Arial" panose="020B0604020202020204" pitchFamily="34" charset="0"/>
              <a:ea typeface="+mn-ea"/>
              <a:cs typeface="Arial" panose="020B0604020202020204" pitchFamily="34" charset="0"/>
            </a:rPr>
            <a:t>Activity: </a:t>
          </a:r>
          <a:r>
            <a:rPr lang="en-GB" sz="1000">
              <a:solidFill>
                <a:sysClr val="window" lastClr="FFFFFF"/>
              </a:solidFill>
              <a:latin typeface="Arial" panose="020B0604020202020204" pitchFamily="34" charset="0"/>
              <a:ea typeface="+mn-ea"/>
              <a:cs typeface="Arial" panose="020B0604020202020204" pitchFamily="34" charset="0"/>
            </a:rPr>
            <a:t>HE providers respond by considering whether it is still financially viable for them to deliver the same number of classroom-based foundation years programmes or recruit the same number of students to these programmes for the 2025/26 academic year.</a:t>
          </a:r>
        </a:p>
      </dgm:t>
    </dgm:pt>
    <dgm:pt modelId="{8CFCB5A5-B0D4-4CB8-AD8B-7E23C499FF4E}" type="parTrans" cxnId="{F634E592-8FFB-491D-9E05-23C69B1B6AF2}">
      <dgm:prSet/>
      <dgm:spPr/>
      <dgm:t>
        <a:bodyPr/>
        <a:lstStyle/>
        <a:p>
          <a:endParaRPr lang="en-GB" sz="1000"/>
        </a:p>
      </dgm:t>
    </dgm:pt>
    <dgm:pt modelId="{1D3D4951-143B-4113-B397-27C60CA7E8E2}" type="sibTrans" cxnId="{F634E592-8FFB-491D-9E05-23C69B1B6AF2}">
      <dgm:prSet/>
      <dgm:spPr/>
      <dgm:t>
        <a:bodyPr/>
        <a:lstStyle/>
        <a:p>
          <a:endParaRPr lang="en-GB" sz="1000"/>
        </a:p>
      </dgm:t>
    </dgm:pt>
    <dgm:pt modelId="{E592FDB0-1C11-4C65-8522-5DACCB1940D6}">
      <dgm:prSet custT="1"/>
      <dgm:spPr>
        <a:xfrm rot="10800000">
          <a:off x="0" y="3015979"/>
          <a:ext cx="6275070" cy="1521147"/>
        </a:xfrm>
        <a:prstGeom prst="upArrowCallou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en-GB" sz="1000" b="1">
              <a:solidFill>
                <a:sysClr val="window" lastClr="FFFFFF"/>
              </a:solidFill>
              <a:latin typeface="Arial" panose="020B0604020202020204" pitchFamily="34" charset="0"/>
              <a:ea typeface="+mn-ea"/>
              <a:cs typeface="Arial" panose="020B0604020202020204" pitchFamily="34" charset="0"/>
            </a:rPr>
            <a:t>Final output: </a:t>
          </a:r>
          <a:r>
            <a:rPr lang="en-GB" sz="1000">
              <a:solidFill>
                <a:sysClr val="window" lastClr="FFFFFF"/>
              </a:solidFill>
              <a:latin typeface="Arial" panose="020B0604020202020204" pitchFamily="34" charset="0"/>
              <a:ea typeface="+mn-ea"/>
              <a:cs typeface="Arial" panose="020B0604020202020204" pitchFamily="34" charset="0"/>
            </a:rPr>
            <a:t>Some HE providers decide to reduce the number of classroom-based foundation years offered to students or reduce the number of students they recruit to these foundation years. Other providers adapt to lower funding levels by making changes to their foundation year programmes (e.g., reducing the number of modules on offer). Others decide to make no changes and absorb the loss of income.</a:t>
          </a:r>
        </a:p>
      </dgm:t>
    </dgm:pt>
    <dgm:pt modelId="{79A76F14-6BDE-4C93-8038-F3AA3AC13F38}" type="parTrans" cxnId="{35FBCBD4-4BD4-4FE1-97AA-0F7BB1CB9CC4}">
      <dgm:prSet/>
      <dgm:spPr/>
      <dgm:t>
        <a:bodyPr/>
        <a:lstStyle/>
        <a:p>
          <a:endParaRPr lang="en-GB" sz="1000"/>
        </a:p>
      </dgm:t>
    </dgm:pt>
    <dgm:pt modelId="{9F4583AA-BCC9-497F-89E2-7C018E04C14D}" type="sibTrans" cxnId="{35FBCBD4-4BD4-4FE1-97AA-0F7BB1CB9CC4}">
      <dgm:prSet/>
      <dgm:spPr/>
      <dgm:t>
        <a:bodyPr/>
        <a:lstStyle/>
        <a:p>
          <a:endParaRPr lang="en-GB" sz="1000"/>
        </a:p>
      </dgm:t>
    </dgm:pt>
    <dgm:pt modelId="{A324E537-CA04-4DE6-A413-E496D620636D}">
      <dgm:prSet custT="1"/>
      <dgm:spPr>
        <a:xfrm rot="10800000">
          <a:off x="0" y="4522291"/>
          <a:ext cx="6275070" cy="1521147"/>
        </a:xfrm>
        <a:prstGeom prst="upArrowCallou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en-GB" sz="1000" b="1">
              <a:solidFill>
                <a:sysClr val="window" lastClr="FFFFFF"/>
              </a:solidFill>
              <a:latin typeface="Arial" panose="020B0604020202020204" pitchFamily="34" charset="0"/>
              <a:ea typeface="+mn-ea"/>
              <a:cs typeface="Arial" panose="020B0604020202020204" pitchFamily="34" charset="0"/>
            </a:rPr>
            <a:t>Outcome: </a:t>
          </a:r>
          <a:r>
            <a:rPr lang="en-GB" sz="1000">
              <a:solidFill>
                <a:sysClr val="window" lastClr="FFFFFF"/>
              </a:solidFill>
              <a:latin typeface="Arial" panose="020B0604020202020204" pitchFamily="34" charset="0"/>
              <a:ea typeface="+mn-ea"/>
              <a:cs typeface="Arial" panose="020B0604020202020204" pitchFamily="34" charset="0"/>
            </a:rPr>
            <a:t>Overall, the rate of growth in students studying classroom-based foundation years falls compared to previous years. Students respond by applying to foundation years in other subjects (e.g. STEM), by applying directly to year-1 entry onto undergraduate courses, or by seeking alternative – lower cost – routes into HE (e.g. Access to HE courses).</a:t>
          </a:r>
        </a:p>
      </dgm:t>
    </dgm:pt>
    <dgm:pt modelId="{34D09733-D0C6-4EBA-A406-8D7FADC75E93}" type="parTrans" cxnId="{FEA8D0C7-AB5E-45CE-BB12-AEF232940DA4}">
      <dgm:prSet/>
      <dgm:spPr/>
      <dgm:t>
        <a:bodyPr/>
        <a:lstStyle/>
        <a:p>
          <a:endParaRPr lang="en-GB" sz="1000"/>
        </a:p>
      </dgm:t>
    </dgm:pt>
    <dgm:pt modelId="{2295FC99-63F7-4023-899C-E0F814E40842}" type="sibTrans" cxnId="{FEA8D0C7-AB5E-45CE-BB12-AEF232940DA4}">
      <dgm:prSet/>
      <dgm:spPr/>
      <dgm:t>
        <a:bodyPr/>
        <a:lstStyle/>
        <a:p>
          <a:endParaRPr lang="en-GB" sz="1000"/>
        </a:p>
      </dgm:t>
    </dgm:pt>
    <dgm:pt modelId="{331F2CEB-DFCB-4F63-B8C6-69B2FBC29A63}">
      <dgm:prSet custT="1"/>
      <dgm:spPr>
        <a:xfrm>
          <a:off x="0" y="6028603"/>
          <a:ext cx="6275070" cy="989042"/>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en-GB" sz="1000" b="1">
              <a:solidFill>
                <a:sysClr val="window" lastClr="FFFFFF"/>
              </a:solidFill>
              <a:latin typeface="Arial" panose="020B0604020202020204" pitchFamily="34" charset="0"/>
              <a:ea typeface="+mn-ea"/>
              <a:cs typeface="Arial" panose="020B0604020202020204" pitchFamily="34" charset="0"/>
            </a:rPr>
            <a:t>Impact: </a:t>
          </a:r>
          <a:r>
            <a:rPr lang="en-GB" sz="1000">
              <a:solidFill>
                <a:sysClr val="window" lastClr="FFFFFF"/>
              </a:solidFill>
              <a:latin typeface="Arial" panose="020B0604020202020204" pitchFamily="34" charset="0"/>
              <a:ea typeface="+mn-ea"/>
              <a:cs typeface="Arial" panose="020B0604020202020204" pitchFamily="34" charset="0"/>
            </a:rPr>
            <a:t>Students who continue to access classroom-based foundation years benefit from the reduced costs, leading to lower levels of student loan debt. Students who pursue other routes into HE also benefit from lower costs and debt levels. Taxpayers benefit from reduced student loan outlay on classroom-based foundation years.</a:t>
          </a:r>
        </a:p>
      </dgm:t>
    </dgm:pt>
    <dgm:pt modelId="{4BD9F4E7-8E2B-4927-A35C-06FF525CD625}" type="parTrans" cxnId="{A4691395-4F5C-4FAA-976C-69DFCD2ABBDA}">
      <dgm:prSet/>
      <dgm:spPr/>
      <dgm:t>
        <a:bodyPr/>
        <a:lstStyle/>
        <a:p>
          <a:endParaRPr lang="en-GB" sz="1000"/>
        </a:p>
      </dgm:t>
    </dgm:pt>
    <dgm:pt modelId="{580F1DA2-9F6A-494A-AA39-690E45F0A958}" type="sibTrans" cxnId="{A4691395-4F5C-4FAA-976C-69DFCD2ABBDA}">
      <dgm:prSet/>
      <dgm:spPr/>
      <dgm:t>
        <a:bodyPr/>
        <a:lstStyle/>
        <a:p>
          <a:endParaRPr lang="en-GB" sz="1000"/>
        </a:p>
      </dgm:t>
    </dgm:pt>
    <dgm:pt modelId="{39E5F705-B71C-4529-9148-D3EE92D9BACD}" type="pres">
      <dgm:prSet presAssocID="{504AD8E7-58BF-475F-97B2-A5345B288EC0}" presName="Name0" presStyleCnt="0">
        <dgm:presLayoutVars>
          <dgm:dir/>
          <dgm:animLvl val="lvl"/>
          <dgm:resizeHandles val="exact"/>
        </dgm:presLayoutVars>
      </dgm:prSet>
      <dgm:spPr/>
    </dgm:pt>
    <dgm:pt modelId="{98F096BE-502E-41B9-B477-632E2263F731}" type="pres">
      <dgm:prSet presAssocID="{331F2CEB-DFCB-4F63-B8C6-69B2FBC29A63}" presName="boxAndChildren" presStyleCnt="0"/>
      <dgm:spPr/>
    </dgm:pt>
    <dgm:pt modelId="{141DE2C3-5F9C-4831-85F6-2D1F64F72EE5}" type="pres">
      <dgm:prSet presAssocID="{331F2CEB-DFCB-4F63-B8C6-69B2FBC29A63}" presName="parentTextBox" presStyleLbl="node1" presStyleIdx="0" presStyleCnt="5"/>
      <dgm:spPr/>
    </dgm:pt>
    <dgm:pt modelId="{49F78FE2-AB74-44A5-8075-5E4A555D5420}" type="pres">
      <dgm:prSet presAssocID="{2295FC99-63F7-4023-899C-E0F814E40842}" presName="sp" presStyleCnt="0"/>
      <dgm:spPr/>
    </dgm:pt>
    <dgm:pt modelId="{C1B304DC-95C6-4BFD-8FA0-A7F37EF05535}" type="pres">
      <dgm:prSet presAssocID="{A324E537-CA04-4DE6-A413-E496D620636D}" presName="arrowAndChildren" presStyleCnt="0"/>
      <dgm:spPr/>
    </dgm:pt>
    <dgm:pt modelId="{486A6A8C-F240-4208-9994-5C1B13165B28}" type="pres">
      <dgm:prSet presAssocID="{A324E537-CA04-4DE6-A413-E496D620636D}" presName="parentTextArrow" presStyleLbl="node1" presStyleIdx="1" presStyleCnt="5"/>
      <dgm:spPr/>
    </dgm:pt>
    <dgm:pt modelId="{12A11DB0-2750-4A0A-A02D-08C7083BF2A8}" type="pres">
      <dgm:prSet presAssocID="{9F4583AA-BCC9-497F-89E2-7C018E04C14D}" presName="sp" presStyleCnt="0"/>
      <dgm:spPr/>
    </dgm:pt>
    <dgm:pt modelId="{6C2DB49A-A158-4299-B8A2-49A49ACB25DC}" type="pres">
      <dgm:prSet presAssocID="{E592FDB0-1C11-4C65-8522-5DACCB1940D6}" presName="arrowAndChildren" presStyleCnt="0"/>
      <dgm:spPr/>
    </dgm:pt>
    <dgm:pt modelId="{794B02BA-8B93-4ECB-884A-AE23AAEB02FF}" type="pres">
      <dgm:prSet presAssocID="{E592FDB0-1C11-4C65-8522-5DACCB1940D6}" presName="parentTextArrow" presStyleLbl="node1" presStyleIdx="2" presStyleCnt="5"/>
      <dgm:spPr/>
    </dgm:pt>
    <dgm:pt modelId="{EED96D22-78D1-4A9B-9B71-6E6FC6A6738B}" type="pres">
      <dgm:prSet presAssocID="{1D3D4951-143B-4113-B397-27C60CA7E8E2}" presName="sp" presStyleCnt="0"/>
      <dgm:spPr/>
    </dgm:pt>
    <dgm:pt modelId="{6DB776AA-4982-4ABA-990D-8523D6E274BD}" type="pres">
      <dgm:prSet presAssocID="{7395B417-D142-41A6-AFBB-F1051CC1E0C0}" presName="arrowAndChildren" presStyleCnt="0"/>
      <dgm:spPr/>
    </dgm:pt>
    <dgm:pt modelId="{49E3C6DC-DC0A-48C3-AB80-B6F763E4591E}" type="pres">
      <dgm:prSet presAssocID="{7395B417-D142-41A6-AFBB-F1051CC1E0C0}" presName="parentTextArrow" presStyleLbl="node1" presStyleIdx="3" presStyleCnt="5"/>
      <dgm:spPr/>
    </dgm:pt>
    <dgm:pt modelId="{8782A240-2AE7-4481-88B8-8E598D5DCDA2}" type="pres">
      <dgm:prSet presAssocID="{D7F0B018-F16A-45D0-B040-2A401544ED04}" presName="sp" presStyleCnt="0"/>
      <dgm:spPr/>
    </dgm:pt>
    <dgm:pt modelId="{B89E4748-F8CB-4E17-9A51-FA4A8D8FE0DE}" type="pres">
      <dgm:prSet presAssocID="{CF989941-DA5C-48DB-B140-D1363DDF45E3}" presName="arrowAndChildren" presStyleCnt="0"/>
      <dgm:spPr/>
    </dgm:pt>
    <dgm:pt modelId="{26C0934F-6650-4D78-9C72-2FA5EEAFC912}" type="pres">
      <dgm:prSet presAssocID="{CF989941-DA5C-48DB-B140-D1363DDF45E3}" presName="parentTextArrow" presStyleLbl="node1" presStyleIdx="4" presStyleCnt="5" custLinFactNeighborX="2881" custLinFactNeighborY="-88405"/>
      <dgm:spPr/>
    </dgm:pt>
  </dgm:ptLst>
  <dgm:cxnLst>
    <dgm:cxn modelId="{99DF1A42-B835-41B1-B0DA-68DD25333A4A}" type="presOf" srcId="{7395B417-D142-41A6-AFBB-F1051CC1E0C0}" destId="{49E3C6DC-DC0A-48C3-AB80-B6F763E4591E}" srcOrd="0" destOrd="0" presId="urn:microsoft.com/office/officeart/2005/8/layout/process4"/>
    <dgm:cxn modelId="{A9A12369-161A-47CC-AFAF-CEC11F338036}" type="presOf" srcId="{E592FDB0-1C11-4C65-8522-5DACCB1940D6}" destId="{794B02BA-8B93-4ECB-884A-AE23AAEB02FF}" srcOrd="0" destOrd="0" presId="urn:microsoft.com/office/officeart/2005/8/layout/process4"/>
    <dgm:cxn modelId="{F634E592-8FFB-491D-9E05-23C69B1B6AF2}" srcId="{504AD8E7-58BF-475F-97B2-A5345B288EC0}" destId="{7395B417-D142-41A6-AFBB-F1051CC1E0C0}" srcOrd="1" destOrd="0" parTransId="{8CFCB5A5-B0D4-4CB8-AD8B-7E23C499FF4E}" sibTransId="{1D3D4951-143B-4113-B397-27C60CA7E8E2}"/>
    <dgm:cxn modelId="{A4691395-4F5C-4FAA-976C-69DFCD2ABBDA}" srcId="{504AD8E7-58BF-475F-97B2-A5345B288EC0}" destId="{331F2CEB-DFCB-4F63-B8C6-69B2FBC29A63}" srcOrd="4" destOrd="0" parTransId="{4BD9F4E7-8E2B-4927-A35C-06FF525CD625}" sibTransId="{580F1DA2-9F6A-494A-AA39-690E45F0A958}"/>
    <dgm:cxn modelId="{D5B9B797-6B59-43B9-BD3D-85D1F1A82715}" type="presOf" srcId="{331F2CEB-DFCB-4F63-B8C6-69B2FBC29A63}" destId="{141DE2C3-5F9C-4831-85F6-2D1F64F72EE5}" srcOrd="0" destOrd="0" presId="urn:microsoft.com/office/officeart/2005/8/layout/process4"/>
    <dgm:cxn modelId="{3A7436AC-DAE3-4A49-94FA-B96A49F398FC}" type="presOf" srcId="{504AD8E7-58BF-475F-97B2-A5345B288EC0}" destId="{39E5F705-B71C-4529-9148-D3EE92D9BACD}" srcOrd="0" destOrd="0" presId="urn:microsoft.com/office/officeart/2005/8/layout/process4"/>
    <dgm:cxn modelId="{38ECA1AC-B160-4F55-8148-1183CBC7B944}" type="presOf" srcId="{CF989941-DA5C-48DB-B140-D1363DDF45E3}" destId="{26C0934F-6650-4D78-9C72-2FA5EEAFC912}" srcOrd="0" destOrd="0" presId="urn:microsoft.com/office/officeart/2005/8/layout/process4"/>
    <dgm:cxn modelId="{B98C77B1-3371-41DA-8419-C19BFE403A08}" type="presOf" srcId="{A324E537-CA04-4DE6-A413-E496D620636D}" destId="{486A6A8C-F240-4208-9994-5C1B13165B28}" srcOrd="0" destOrd="0" presId="urn:microsoft.com/office/officeart/2005/8/layout/process4"/>
    <dgm:cxn modelId="{FEA8D0C7-AB5E-45CE-BB12-AEF232940DA4}" srcId="{504AD8E7-58BF-475F-97B2-A5345B288EC0}" destId="{A324E537-CA04-4DE6-A413-E496D620636D}" srcOrd="3" destOrd="0" parTransId="{34D09733-D0C6-4EBA-A406-8D7FADC75E93}" sibTransId="{2295FC99-63F7-4023-899C-E0F814E40842}"/>
    <dgm:cxn modelId="{816DFACE-A072-40BB-B9EE-2E77B250F8BE}" srcId="{504AD8E7-58BF-475F-97B2-A5345B288EC0}" destId="{CF989941-DA5C-48DB-B140-D1363DDF45E3}" srcOrd="0" destOrd="0" parTransId="{CB93FF9B-2B68-41CF-A41B-6B6C8121C544}" sibTransId="{D7F0B018-F16A-45D0-B040-2A401544ED04}"/>
    <dgm:cxn modelId="{35FBCBD4-4BD4-4FE1-97AA-0F7BB1CB9CC4}" srcId="{504AD8E7-58BF-475F-97B2-A5345B288EC0}" destId="{E592FDB0-1C11-4C65-8522-5DACCB1940D6}" srcOrd="2" destOrd="0" parTransId="{79A76F14-6BDE-4C93-8038-F3AA3AC13F38}" sibTransId="{9F4583AA-BCC9-497F-89E2-7C018E04C14D}"/>
    <dgm:cxn modelId="{11BC8876-BD90-41B6-8A77-9A43C6B56D89}" type="presParOf" srcId="{39E5F705-B71C-4529-9148-D3EE92D9BACD}" destId="{98F096BE-502E-41B9-B477-632E2263F731}" srcOrd="0" destOrd="0" presId="urn:microsoft.com/office/officeart/2005/8/layout/process4"/>
    <dgm:cxn modelId="{989EB1D7-B135-46EB-8117-E15B189FB54E}" type="presParOf" srcId="{98F096BE-502E-41B9-B477-632E2263F731}" destId="{141DE2C3-5F9C-4831-85F6-2D1F64F72EE5}" srcOrd="0" destOrd="0" presId="urn:microsoft.com/office/officeart/2005/8/layout/process4"/>
    <dgm:cxn modelId="{C08D3B0C-859C-4A92-B9BA-CE82570C61A1}" type="presParOf" srcId="{39E5F705-B71C-4529-9148-D3EE92D9BACD}" destId="{49F78FE2-AB74-44A5-8075-5E4A555D5420}" srcOrd="1" destOrd="0" presId="urn:microsoft.com/office/officeart/2005/8/layout/process4"/>
    <dgm:cxn modelId="{60F7FDFD-3665-4EAD-8DE8-492720AB2E06}" type="presParOf" srcId="{39E5F705-B71C-4529-9148-D3EE92D9BACD}" destId="{C1B304DC-95C6-4BFD-8FA0-A7F37EF05535}" srcOrd="2" destOrd="0" presId="urn:microsoft.com/office/officeart/2005/8/layout/process4"/>
    <dgm:cxn modelId="{CEA831CD-CD41-480A-9E4E-AEECD0004707}" type="presParOf" srcId="{C1B304DC-95C6-4BFD-8FA0-A7F37EF05535}" destId="{486A6A8C-F240-4208-9994-5C1B13165B28}" srcOrd="0" destOrd="0" presId="urn:microsoft.com/office/officeart/2005/8/layout/process4"/>
    <dgm:cxn modelId="{67598D07-4D17-41BB-BBA4-94C0CB722901}" type="presParOf" srcId="{39E5F705-B71C-4529-9148-D3EE92D9BACD}" destId="{12A11DB0-2750-4A0A-A02D-08C7083BF2A8}" srcOrd="3" destOrd="0" presId="urn:microsoft.com/office/officeart/2005/8/layout/process4"/>
    <dgm:cxn modelId="{6FD60368-CDD7-4F7E-8477-B74259301886}" type="presParOf" srcId="{39E5F705-B71C-4529-9148-D3EE92D9BACD}" destId="{6C2DB49A-A158-4299-B8A2-49A49ACB25DC}" srcOrd="4" destOrd="0" presId="urn:microsoft.com/office/officeart/2005/8/layout/process4"/>
    <dgm:cxn modelId="{03474045-850F-4F29-8DE2-1D19A222E7A0}" type="presParOf" srcId="{6C2DB49A-A158-4299-B8A2-49A49ACB25DC}" destId="{794B02BA-8B93-4ECB-884A-AE23AAEB02FF}" srcOrd="0" destOrd="0" presId="urn:microsoft.com/office/officeart/2005/8/layout/process4"/>
    <dgm:cxn modelId="{E497240F-6BD8-4341-8FD3-9459DC05A583}" type="presParOf" srcId="{39E5F705-B71C-4529-9148-D3EE92D9BACD}" destId="{EED96D22-78D1-4A9B-9B71-6E6FC6A6738B}" srcOrd="5" destOrd="0" presId="urn:microsoft.com/office/officeart/2005/8/layout/process4"/>
    <dgm:cxn modelId="{6E595291-4388-4BCF-B11A-2241280B3B7A}" type="presParOf" srcId="{39E5F705-B71C-4529-9148-D3EE92D9BACD}" destId="{6DB776AA-4982-4ABA-990D-8523D6E274BD}" srcOrd="6" destOrd="0" presId="urn:microsoft.com/office/officeart/2005/8/layout/process4"/>
    <dgm:cxn modelId="{95B03096-19D1-44B2-ABBD-2BB04F547001}" type="presParOf" srcId="{6DB776AA-4982-4ABA-990D-8523D6E274BD}" destId="{49E3C6DC-DC0A-48C3-AB80-B6F763E4591E}" srcOrd="0" destOrd="0" presId="urn:microsoft.com/office/officeart/2005/8/layout/process4"/>
    <dgm:cxn modelId="{1DDB1F0C-8C26-45FE-8344-E5BACB5BF572}" type="presParOf" srcId="{39E5F705-B71C-4529-9148-D3EE92D9BACD}" destId="{8782A240-2AE7-4481-88B8-8E598D5DCDA2}" srcOrd="7" destOrd="0" presId="urn:microsoft.com/office/officeart/2005/8/layout/process4"/>
    <dgm:cxn modelId="{15468776-FD80-4219-9CA5-E77F92F7DD38}" type="presParOf" srcId="{39E5F705-B71C-4529-9148-D3EE92D9BACD}" destId="{B89E4748-F8CB-4E17-9A51-FA4A8D8FE0DE}" srcOrd="8" destOrd="0" presId="urn:microsoft.com/office/officeart/2005/8/layout/process4"/>
    <dgm:cxn modelId="{C36A2E38-994D-4285-96EE-E57549FFBCCD}" type="presParOf" srcId="{B89E4748-F8CB-4E17-9A51-FA4A8D8FE0DE}" destId="{26C0934F-6650-4D78-9C72-2FA5EEAFC912}" srcOrd="0" destOrd="0" presId="urn:microsoft.com/office/officeart/2005/8/layout/process4"/>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1DE2C3-5F9C-4831-85F6-2D1F64F72EE5}">
      <dsp:nvSpPr>
        <dsp:cNvPr id="0" name=""/>
        <dsp:cNvSpPr/>
      </dsp:nvSpPr>
      <dsp:spPr>
        <a:xfrm>
          <a:off x="0" y="5948921"/>
          <a:ext cx="6192520" cy="975970"/>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b="1" kern="1200">
              <a:solidFill>
                <a:sysClr val="window" lastClr="FFFFFF"/>
              </a:solidFill>
              <a:latin typeface="Arial" panose="020B0604020202020204" pitchFamily="34" charset="0"/>
              <a:ea typeface="+mn-ea"/>
              <a:cs typeface="Arial" panose="020B0604020202020204" pitchFamily="34" charset="0"/>
            </a:rPr>
            <a:t>Impact: </a:t>
          </a:r>
          <a:r>
            <a:rPr lang="en-GB" sz="1000" kern="1200">
              <a:solidFill>
                <a:sysClr val="window" lastClr="FFFFFF"/>
              </a:solidFill>
              <a:latin typeface="Arial" panose="020B0604020202020204" pitchFamily="34" charset="0"/>
              <a:ea typeface="+mn-ea"/>
              <a:cs typeface="Arial" panose="020B0604020202020204" pitchFamily="34" charset="0"/>
            </a:rPr>
            <a:t>Students who continue to access classroom-based foundation years benefit from the reduced costs, leading to lower levels of student loan debt. Students who pursue other routes into HE also benefit from lower costs and debt levels. Taxpayers benefit from reduced student loan outlay on classroom-based foundation years.</a:t>
          </a:r>
        </a:p>
      </dsp:txBody>
      <dsp:txXfrm>
        <a:off x="0" y="5948921"/>
        <a:ext cx="6192520" cy="975970"/>
      </dsp:txXfrm>
    </dsp:sp>
    <dsp:sp modelId="{486A6A8C-F240-4208-9994-5C1B13165B28}">
      <dsp:nvSpPr>
        <dsp:cNvPr id="0" name=""/>
        <dsp:cNvSpPr/>
      </dsp:nvSpPr>
      <dsp:spPr>
        <a:xfrm rot="10800000">
          <a:off x="0" y="4462518"/>
          <a:ext cx="6192520" cy="1501041"/>
        </a:xfrm>
        <a:prstGeom prst="upArrowCallou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b="1" kern="1200">
              <a:solidFill>
                <a:sysClr val="window" lastClr="FFFFFF"/>
              </a:solidFill>
              <a:latin typeface="Arial" panose="020B0604020202020204" pitchFamily="34" charset="0"/>
              <a:ea typeface="+mn-ea"/>
              <a:cs typeface="Arial" panose="020B0604020202020204" pitchFamily="34" charset="0"/>
            </a:rPr>
            <a:t>Outcome: </a:t>
          </a:r>
          <a:r>
            <a:rPr lang="en-GB" sz="1000" kern="1200">
              <a:solidFill>
                <a:sysClr val="window" lastClr="FFFFFF"/>
              </a:solidFill>
              <a:latin typeface="Arial" panose="020B0604020202020204" pitchFamily="34" charset="0"/>
              <a:ea typeface="+mn-ea"/>
              <a:cs typeface="Arial" panose="020B0604020202020204" pitchFamily="34" charset="0"/>
            </a:rPr>
            <a:t>Overall, the rate of growth in students studying classroom-based foundation years falls compared to previous years. Students respond by applying to foundation years in other subjects (e.g. STEM), by applying directly to year-1 entry onto undergraduate courses, or by seeking alternative – lower cost – routes into HE (e.g. Access to HE courses).</a:t>
          </a:r>
        </a:p>
      </dsp:txBody>
      <dsp:txXfrm rot="10800000">
        <a:off x="0" y="4462518"/>
        <a:ext cx="6192520" cy="975331"/>
      </dsp:txXfrm>
    </dsp:sp>
    <dsp:sp modelId="{794B02BA-8B93-4ECB-884A-AE23AAEB02FF}">
      <dsp:nvSpPr>
        <dsp:cNvPr id="0" name=""/>
        <dsp:cNvSpPr/>
      </dsp:nvSpPr>
      <dsp:spPr>
        <a:xfrm rot="10800000">
          <a:off x="0" y="2976116"/>
          <a:ext cx="6192520" cy="1501041"/>
        </a:xfrm>
        <a:prstGeom prst="upArrowCallou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b="1" kern="1200">
              <a:solidFill>
                <a:sysClr val="window" lastClr="FFFFFF"/>
              </a:solidFill>
              <a:latin typeface="Arial" panose="020B0604020202020204" pitchFamily="34" charset="0"/>
              <a:ea typeface="+mn-ea"/>
              <a:cs typeface="Arial" panose="020B0604020202020204" pitchFamily="34" charset="0"/>
            </a:rPr>
            <a:t>Final output: </a:t>
          </a:r>
          <a:r>
            <a:rPr lang="en-GB" sz="1000" kern="1200">
              <a:solidFill>
                <a:sysClr val="window" lastClr="FFFFFF"/>
              </a:solidFill>
              <a:latin typeface="Arial" panose="020B0604020202020204" pitchFamily="34" charset="0"/>
              <a:ea typeface="+mn-ea"/>
              <a:cs typeface="Arial" panose="020B0604020202020204" pitchFamily="34" charset="0"/>
            </a:rPr>
            <a:t>Some HE providers decide to reduce the number of classroom-based foundation years offered to students or reduce the number of students they recruit to these foundation years. Other providers adapt to lower funding levels by making changes to their foundation year programmes (e.g., reducing the number of modules on offer). Others decide to make no changes and absorb the loss of income.</a:t>
          </a:r>
        </a:p>
      </dsp:txBody>
      <dsp:txXfrm rot="10800000">
        <a:off x="0" y="2976116"/>
        <a:ext cx="6192520" cy="975331"/>
      </dsp:txXfrm>
    </dsp:sp>
    <dsp:sp modelId="{49E3C6DC-DC0A-48C3-AB80-B6F763E4591E}">
      <dsp:nvSpPr>
        <dsp:cNvPr id="0" name=""/>
        <dsp:cNvSpPr/>
      </dsp:nvSpPr>
      <dsp:spPr>
        <a:xfrm rot="10800000">
          <a:off x="0" y="1489714"/>
          <a:ext cx="6192520" cy="1501041"/>
        </a:xfrm>
        <a:prstGeom prst="upArrowCallou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b="1" kern="1200">
              <a:solidFill>
                <a:sysClr val="window" lastClr="FFFFFF"/>
              </a:solidFill>
              <a:latin typeface="Arial" panose="020B0604020202020204" pitchFamily="34" charset="0"/>
              <a:ea typeface="+mn-ea"/>
              <a:cs typeface="Arial" panose="020B0604020202020204" pitchFamily="34" charset="0"/>
            </a:rPr>
            <a:t>Activity: </a:t>
          </a:r>
          <a:r>
            <a:rPr lang="en-GB" sz="1000" kern="1200">
              <a:solidFill>
                <a:sysClr val="window" lastClr="FFFFFF"/>
              </a:solidFill>
              <a:latin typeface="Arial" panose="020B0604020202020204" pitchFamily="34" charset="0"/>
              <a:ea typeface="+mn-ea"/>
              <a:cs typeface="Arial" panose="020B0604020202020204" pitchFamily="34" charset="0"/>
            </a:rPr>
            <a:t>HE providers respond by considering whether it is still financially viable for them to deliver the same number of classroom-based foundation years programmes or recruit the same number of students to these programmes for the 2025/26 academic year.</a:t>
          </a:r>
        </a:p>
      </dsp:txBody>
      <dsp:txXfrm rot="10800000">
        <a:off x="0" y="1489714"/>
        <a:ext cx="6192520" cy="975331"/>
      </dsp:txXfrm>
    </dsp:sp>
    <dsp:sp modelId="{26C0934F-6650-4D78-9C72-2FA5EEAFC912}">
      <dsp:nvSpPr>
        <dsp:cNvPr id="0" name=""/>
        <dsp:cNvSpPr/>
      </dsp:nvSpPr>
      <dsp:spPr>
        <a:xfrm rot="10800000">
          <a:off x="0" y="0"/>
          <a:ext cx="6192520" cy="1501041"/>
        </a:xfrm>
        <a:prstGeom prst="upArrowCallou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b="1" kern="1200">
              <a:solidFill>
                <a:sysClr val="window" lastClr="FFFFFF"/>
              </a:solidFill>
              <a:latin typeface="Arial" panose="020B0604020202020204" pitchFamily="34" charset="0"/>
              <a:ea typeface="+mn-ea"/>
              <a:cs typeface="Arial" panose="020B0604020202020204" pitchFamily="34" charset="0"/>
            </a:rPr>
            <a:t>Input: </a:t>
          </a:r>
          <a:r>
            <a:rPr lang="en-GB" sz="1000" kern="1200">
              <a:solidFill>
                <a:sysClr val="window" lastClr="FFFFFF"/>
              </a:solidFill>
              <a:latin typeface="Arial" panose="020B0604020202020204" pitchFamily="34" charset="0"/>
              <a:ea typeface="+mn-ea"/>
              <a:cs typeface="Arial" panose="020B0604020202020204" pitchFamily="34" charset="0"/>
            </a:rPr>
            <a:t>The government reduces maximum tuition fees and loans for classroom-based foundation years to £5,760 via amendments to secondary legislation. Fees and loans for foundation years in all other subjects remain aligned with maximum fee limits for the relevant academic year.</a:t>
          </a:r>
        </a:p>
      </dsp:txBody>
      <dsp:txXfrm rot="10800000">
        <a:off x="0" y="0"/>
        <a:ext cx="6192520" cy="97533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ocumenttasks/documenttasks1.xml><?xml version="1.0" encoding="utf-8"?>
<t:Tasks xmlns:t="http://schemas.microsoft.com/office/tasks/2019/documenttasks" xmlns:oel="http://schemas.microsoft.com/office/2019/extlst">
  <t:Task id="{36131E85-726B-411E-AD4F-DF4E9AFFFE1F}">
    <t:Anchor>
      <t:Comment id="191327512"/>
    </t:Anchor>
    <t:History>
      <t:Event id="{10780EEC-0AF2-4B33-9D3A-00357410B35C}" time="2024-12-18T10:33:29.909Z">
        <t:Attribution userId="S::matthieu.poullin@education.gov.uk::8f316d86-5fba-4214-b384-49d52dd2edb3" userProvider="AD" userName="POULLIN, Matthieu"/>
        <t:Anchor>
          <t:Comment id="191327512"/>
        </t:Anchor>
        <t:Create/>
      </t:Event>
      <t:Event id="{81A22A74-E343-428C-BC98-C9C11B2EFD9C}" time="2024-12-18T10:33:29.909Z">
        <t:Attribution userId="S::matthieu.poullin@education.gov.uk::8f316d86-5fba-4214-b384-49d52dd2edb3" userProvider="AD" userName="POULLIN, Matthieu"/>
        <t:Anchor>
          <t:Comment id="191327512"/>
        </t:Anchor>
        <t:Assign userId="S::Richard.PEARSON@EDUCATION.GOV.UK::bce93562-79b3-49ed-ad0f-05f4a5a1418b" userProvider="AD" userName="PEARSON, Richard"/>
      </t:Event>
      <t:Event id="{0DF3ED74-E27E-4A5C-9C61-5CE8E23F54D3}" time="2024-12-18T10:33:29.909Z">
        <t:Attribution userId="S::matthieu.poullin@education.gov.uk::8f316d86-5fba-4214-b384-49d52dd2edb3" userProvider="AD" userName="POULLIN, Matthieu"/>
        <t:Anchor>
          <t:Comment id="191327512"/>
        </t:Anchor>
        <t:SetTitle title="@PEARSON, Richard just to double check this is still correct? Do we have a more precise date?"/>
      </t:Event>
    </t:History>
  </t:Task>
</t:Task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3020231DFAF4DF9A76B383EA59749C1"/>
        <w:category>
          <w:name w:val="General"/>
          <w:gallery w:val="placeholder"/>
        </w:category>
        <w:types>
          <w:type w:val="bbPlcHdr"/>
        </w:types>
        <w:behaviors>
          <w:behavior w:val="content"/>
        </w:behaviors>
        <w:guid w:val="{02094DF1-4F3C-4095-B630-EBB23E5F37DD}"/>
      </w:docPartPr>
      <w:docPartBody>
        <w:p w:rsidR="00D66F6E" w:rsidRDefault="007B1B54" w:rsidP="007B1B54">
          <w:pPr>
            <w:pStyle w:val="93020231DFAF4DF9A76B383EA59749C1"/>
          </w:pPr>
          <w:r w:rsidRPr="00AA2D63">
            <w:rPr>
              <w:rStyle w:val="PlaceholderText"/>
            </w:rPr>
            <w:t>Choose an item.</w:t>
          </w:r>
        </w:p>
      </w:docPartBody>
    </w:docPart>
    <w:docPart>
      <w:docPartPr>
        <w:name w:val="50490F9AD11246BC9746AF9F94BD6720"/>
        <w:category>
          <w:name w:val="General"/>
          <w:gallery w:val="placeholder"/>
        </w:category>
        <w:types>
          <w:type w:val="bbPlcHdr"/>
        </w:types>
        <w:behaviors>
          <w:behavior w:val="content"/>
        </w:behaviors>
        <w:guid w:val="{EFD8D96C-6D50-4CEC-883E-EBF2B1E64496}"/>
      </w:docPartPr>
      <w:docPartBody>
        <w:p w:rsidR="00D66F6E" w:rsidRDefault="007B1B54" w:rsidP="007B1B54">
          <w:pPr>
            <w:pStyle w:val="50490F9AD11246BC9746AF9F94BD6720"/>
          </w:pPr>
          <w:r w:rsidRPr="00AA2D63">
            <w:rPr>
              <w:rStyle w:val="PlaceholderText"/>
            </w:rPr>
            <w:t>Choose an item.</w:t>
          </w:r>
        </w:p>
      </w:docPartBody>
    </w:docPart>
    <w:docPart>
      <w:docPartPr>
        <w:name w:val="F2D370C4741F48D98F6F5BE58392DF02"/>
        <w:category>
          <w:name w:val="General"/>
          <w:gallery w:val="placeholder"/>
        </w:category>
        <w:types>
          <w:type w:val="bbPlcHdr"/>
        </w:types>
        <w:behaviors>
          <w:behavior w:val="content"/>
        </w:behaviors>
        <w:guid w:val="{7504C253-70E9-4892-9686-A2EBB85874DF}"/>
      </w:docPartPr>
      <w:docPartBody>
        <w:p w:rsidR="00D66F6E" w:rsidRDefault="007B1B54" w:rsidP="007B1B54">
          <w:pPr>
            <w:pStyle w:val="F2D370C4741F48D98F6F5BE58392DF02"/>
          </w:pPr>
          <w:r w:rsidRPr="00AA2D63">
            <w:rPr>
              <w:rStyle w:val="PlaceholderText"/>
            </w:rPr>
            <w:t>Choose an item.</w:t>
          </w:r>
        </w:p>
      </w:docPartBody>
    </w:docPart>
    <w:docPart>
      <w:docPartPr>
        <w:name w:val="D4DCCE6D5E744655AD54E2DE14580DDF"/>
        <w:category>
          <w:name w:val="General"/>
          <w:gallery w:val="placeholder"/>
        </w:category>
        <w:types>
          <w:type w:val="bbPlcHdr"/>
        </w:types>
        <w:behaviors>
          <w:behavior w:val="content"/>
        </w:behaviors>
        <w:guid w:val="{54A52589-534E-4060-AA73-A0BEEFE06464}"/>
      </w:docPartPr>
      <w:docPartBody>
        <w:p w:rsidR="00FB5DE3" w:rsidRDefault="00FB5DE3" w:rsidP="00FB5DE3">
          <w:pPr>
            <w:pStyle w:val="D4DCCE6D5E744655AD54E2DE14580DDF"/>
          </w:pPr>
          <w:r w:rsidRPr="00AA2D63">
            <w:rPr>
              <w:rStyle w:val="PlaceholderText"/>
            </w:rPr>
            <w:t>Choose an item.</w:t>
          </w:r>
        </w:p>
      </w:docPartBody>
    </w:docPart>
    <w:docPart>
      <w:docPartPr>
        <w:name w:val="DE76CA8B34E6474DB7FCCA3D8F2A304D"/>
        <w:category>
          <w:name w:val="General"/>
          <w:gallery w:val="placeholder"/>
        </w:category>
        <w:types>
          <w:type w:val="bbPlcHdr"/>
        </w:types>
        <w:behaviors>
          <w:behavior w:val="content"/>
        </w:behaviors>
        <w:guid w:val="{5F356B71-D3D8-4C90-8E53-8CA41480A6B9}"/>
      </w:docPartPr>
      <w:docPartBody>
        <w:p w:rsidR="00FB5DE3" w:rsidRDefault="00FB5DE3" w:rsidP="00FB5DE3">
          <w:pPr>
            <w:pStyle w:val="DE76CA8B34E6474DB7FCCA3D8F2A304D"/>
          </w:pPr>
          <w:r w:rsidRPr="00AA2D63">
            <w:rPr>
              <w:rStyle w:val="PlaceholderText"/>
            </w:rPr>
            <w:t>Choose an item.</w:t>
          </w:r>
        </w:p>
      </w:docPartBody>
    </w:docPart>
    <w:docPart>
      <w:docPartPr>
        <w:name w:val="3B1B6E53952F49C98EF9C438B7F522F2"/>
        <w:category>
          <w:name w:val="General"/>
          <w:gallery w:val="placeholder"/>
        </w:category>
        <w:types>
          <w:type w:val="bbPlcHdr"/>
        </w:types>
        <w:behaviors>
          <w:behavior w:val="content"/>
        </w:behaviors>
        <w:guid w:val="{0070BBF0-DF52-4177-9449-1404DC6B30F6}"/>
      </w:docPartPr>
      <w:docPartBody>
        <w:p w:rsidR="00967C6D" w:rsidRDefault="006902D2" w:rsidP="006902D2">
          <w:pPr>
            <w:pStyle w:val="3B1B6E53952F49C98EF9C438B7F522F2"/>
          </w:pPr>
          <w:r w:rsidRPr="00AA2D63">
            <w:rPr>
              <w:rStyle w:val="PlaceholderText"/>
            </w:rPr>
            <w:t>Choose an item.</w:t>
          </w:r>
        </w:p>
      </w:docPartBody>
    </w:docPart>
    <w:docPart>
      <w:docPartPr>
        <w:name w:val="4F3EC7FB22124865B31A66F4CC3564B3"/>
        <w:category>
          <w:name w:val="General"/>
          <w:gallery w:val="placeholder"/>
        </w:category>
        <w:types>
          <w:type w:val="bbPlcHdr"/>
        </w:types>
        <w:behaviors>
          <w:behavior w:val="content"/>
        </w:behaviors>
        <w:guid w:val="{8B2A57C0-6C0A-401D-9654-AFDD09900D16}"/>
      </w:docPartPr>
      <w:docPartBody>
        <w:p w:rsidR="00967C6D" w:rsidRDefault="006902D2" w:rsidP="006902D2">
          <w:pPr>
            <w:pStyle w:val="4F3EC7FB22124865B31A66F4CC3564B3"/>
          </w:pPr>
          <w:r w:rsidRPr="00AA2D63">
            <w:rPr>
              <w:rStyle w:val="PlaceholderText"/>
            </w:rPr>
            <w:t>Choose an item.</w:t>
          </w:r>
        </w:p>
      </w:docPartBody>
    </w:docPart>
    <w:docPart>
      <w:docPartPr>
        <w:name w:val="A2590CCF41724D9594CBEBBE2B1F7CD2"/>
        <w:category>
          <w:name w:val="General"/>
          <w:gallery w:val="placeholder"/>
        </w:category>
        <w:types>
          <w:type w:val="bbPlcHdr"/>
        </w:types>
        <w:behaviors>
          <w:behavior w:val="content"/>
        </w:behaviors>
        <w:guid w:val="{6247940C-0E88-462C-8E32-11187ADBEE93}"/>
      </w:docPartPr>
      <w:docPartBody>
        <w:p w:rsidR="00967C6D" w:rsidRDefault="000624A2" w:rsidP="000624A2">
          <w:pPr>
            <w:pStyle w:val="A2590CCF41724D9594CBEBBE2B1F7CD21"/>
          </w:pPr>
          <w:r w:rsidRPr="00DF540E">
            <w:rPr>
              <w:rFonts w:cs="Arial"/>
              <w:szCs w:val="24"/>
            </w:rPr>
            <w:t>Provide a qualitative description of the overall expected impact of the regulation on social welfare. Where this is driven by groups other than businesses or households, please specify.</w:t>
          </w:r>
        </w:p>
      </w:docPartBody>
    </w:docPart>
    <w:docPart>
      <w:docPartPr>
        <w:name w:val="DefaultPlaceholder_-1854013440"/>
        <w:category>
          <w:name w:val="General"/>
          <w:gallery w:val="placeholder"/>
        </w:category>
        <w:types>
          <w:type w:val="bbPlcHdr"/>
        </w:types>
        <w:behaviors>
          <w:behavior w:val="content"/>
        </w:behaviors>
        <w:guid w:val="{AE20B17F-0D99-4FA4-B40E-4AB85AB048A9}"/>
      </w:docPartPr>
      <w:docPartBody>
        <w:p w:rsidR="00AB568A" w:rsidRDefault="000624A2">
          <w:r w:rsidRPr="00C55BFE">
            <w:rPr>
              <w:rStyle w:val="PlaceholderText"/>
            </w:rPr>
            <w:t>Click or tap here to enter text.</w:t>
          </w:r>
        </w:p>
      </w:docPartBody>
    </w:docPart>
    <w:docPart>
      <w:docPartPr>
        <w:name w:val="97A02A0815974FF2A2B6BC6C3F58730C"/>
        <w:category>
          <w:name w:val="General"/>
          <w:gallery w:val="placeholder"/>
        </w:category>
        <w:types>
          <w:type w:val="bbPlcHdr"/>
        </w:types>
        <w:behaviors>
          <w:behavior w:val="content"/>
        </w:behaviors>
        <w:guid w:val="{593D05DB-75B3-4F18-8502-4726EE2AF42E}"/>
      </w:docPartPr>
      <w:docPartBody>
        <w:p w:rsidR="004000E8" w:rsidRDefault="004000E8" w:rsidP="004000E8">
          <w:pPr>
            <w:pStyle w:val="97A02A0815974FF2A2B6BC6C3F58730C"/>
          </w:pPr>
          <w:r w:rsidRPr="00AA2D63">
            <w:rPr>
              <w:rStyle w:val="PlaceholderText"/>
            </w:rPr>
            <w:t>Choose an item.</w:t>
          </w:r>
        </w:p>
      </w:docPartBody>
    </w:docPart>
    <w:docPart>
      <w:docPartPr>
        <w:name w:val="1CDCC0134EDB4956A527FF6E68ABD7B8"/>
        <w:category>
          <w:name w:val="General"/>
          <w:gallery w:val="placeholder"/>
        </w:category>
        <w:types>
          <w:type w:val="bbPlcHdr"/>
        </w:types>
        <w:behaviors>
          <w:behavior w:val="content"/>
        </w:behaviors>
        <w:guid w:val="{8B1DE2EF-3502-41BE-B7D0-2CF0BB3FB858}"/>
      </w:docPartPr>
      <w:docPartBody>
        <w:p w:rsidR="004000E8" w:rsidRDefault="004000E8" w:rsidP="004000E8">
          <w:pPr>
            <w:pStyle w:val="1CDCC0134EDB4956A527FF6E68ABD7B8"/>
          </w:pPr>
          <w:r w:rsidRPr="00AA2D63">
            <w:rPr>
              <w:rStyle w:val="PlaceholderText"/>
            </w:rPr>
            <w:t>Choose an item.</w:t>
          </w:r>
        </w:p>
      </w:docPartBody>
    </w:docPart>
    <w:docPart>
      <w:docPartPr>
        <w:name w:val="70280F6B346F4B7C92F1F8A3930AC751"/>
        <w:category>
          <w:name w:val="General"/>
          <w:gallery w:val="placeholder"/>
        </w:category>
        <w:types>
          <w:type w:val="bbPlcHdr"/>
        </w:types>
        <w:behaviors>
          <w:behavior w:val="content"/>
        </w:behaviors>
        <w:guid w:val="{5FDB0799-F85E-4F0B-9375-C0132F4EBE86}"/>
      </w:docPartPr>
      <w:docPartBody>
        <w:p w:rsidR="004000E8" w:rsidRDefault="004000E8" w:rsidP="004000E8">
          <w:pPr>
            <w:pStyle w:val="70280F6B346F4B7C92F1F8A3930AC751"/>
          </w:pPr>
          <w:r w:rsidRPr="00AA2D63">
            <w:rPr>
              <w:rStyle w:val="PlaceholderText"/>
            </w:rPr>
            <w:t>Choose an item.</w:t>
          </w:r>
        </w:p>
      </w:docPartBody>
    </w:docPart>
    <w:docPart>
      <w:docPartPr>
        <w:name w:val="4DB6FC600A6F4F1F8E5A6FF26E7C62BA"/>
        <w:category>
          <w:name w:val="General"/>
          <w:gallery w:val="placeholder"/>
        </w:category>
        <w:types>
          <w:type w:val="bbPlcHdr"/>
        </w:types>
        <w:behaviors>
          <w:behavior w:val="content"/>
        </w:behaviors>
        <w:guid w:val="{1E606A78-EB8A-4352-AF47-64AB942436D1}"/>
      </w:docPartPr>
      <w:docPartBody>
        <w:p w:rsidR="004000E8" w:rsidRDefault="004000E8" w:rsidP="004000E8">
          <w:pPr>
            <w:pStyle w:val="4DB6FC600A6F4F1F8E5A6FF26E7C62BA"/>
          </w:pPr>
          <w:r w:rsidRPr="00AA2D63">
            <w:rPr>
              <w:rStyle w:val="PlaceholderText"/>
            </w:rPr>
            <w:t>Choose an item.</w:t>
          </w:r>
        </w:p>
      </w:docPartBody>
    </w:docPart>
    <w:docPart>
      <w:docPartPr>
        <w:name w:val="1D648BCF33464CF5B25F7B0865F14062"/>
        <w:category>
          <w:name w:val="General"/>
          <w:gallery w:val="placeholder"/>
        </w:category>
        <w:types>
          <w:type w:val="bbPlcHdr"/>
        </w:types>
        <w:behaviors>
          <w:behavior w:val="content"/>
        </w:behaviors>
        <w:guid w:val="{DFF77EE4-9B9E-465A-BBA1-930B5C90930A}"/>
      </w:docPartPr>
      <w:docPartBody>
        <w:p w:rsidR="004000E8" w:rsidRDefault="004000E8" w:rsidP="004000E8">
          <w:pPr>
            <w:pStyle w:val="1D648BCF33464CF5B25F7B0865F14062"/>
          </w:pPr>
          <w:r w:rsidRPr="00AA2D63">
            <w:rPr>
              <w:rStyle w:val="PlaceholderText"/>
            </w:rPr>
            <w:t>Choose an item.</w:t>
          </w:r>
        </w:p>
      </w:docPartBody>
    </w:docPart>
    <w:docPart>
      <w:docPartPr>
        <w:name w:val="312722DFA54142E08FB802D48E2FB162"/>
        <w:category>
          <w:name w:val="General"/>
          <w:gallery w:val="placeholder"/>
        </w:category>
        <w:types>
          <w:type w:val="bbPlcHdr"/>
        </w:types>
        <w:behaviors>
          <w:behavior w:val="content"/>
        </w:behaviors>
        <w:guid w:val="{4D3E7B1D-163E-4EF3-A74A-47859C4AAE65}"/>
      </w:docPartPr>
      <w:docPartBody>
        <w:p w:rsidR="000624A2" w:rsidRPr="0007359F" w:rsidRDefault="000624A2">
          <w:r w:rsidRPr="0007359F">
            <w:t>(see Green Book Ch 3.2, 4)</w:t>
          </w:r>
        </w:p>
        <w:p w:rsidR="000624A2" w:rsidRPr="00475872" w:rsidRDefault="000624A2">
          <w:r w:rsidRPr="74E4C151">
            <w:t>Description of policy problem and overall rationale for intervention:</w:t>
          </w:r>
          <w:r w:rsidRPr="74E4C151">
            <w:rPr>
              <w:sz w:val="20"/>
              <w:szCs w:val="20"/>
            </w:rPr>
            <w:t xml:space="preserve"> </w:t>
          </w:r>
        </w:p>
        <w:p w:rsidR="000624A2" w:rsidRPr="00A80A80" w:rsidRDefault="000624A2" w:rsidP="000624A2">
          <w:pPr>
            <w:pStyle w:val="ListParagraph"/>
            <w:numPr>
              <w:ilvl w:val="0"/>
              <w:numId w:val="1"/>
            </w:numPr>
          </w:pPr>
          <w:r w:rsidRPr="00A80A80">
            <w:t xml:space="preserve">What is the problem under consideration? </w:t>
          </w:r>
        </w:p>
        <w:p w:rsidR="000624A2" w:rsidRPr="00A80A80" w:rsidRDefault="000624A2" w:rsidP="000624A2">
          <w:pPr>
            <w:pStyle w:val="ListParagraph"/>
            <w:numPr>
              <w:ilvl w:val="0"/>
              <w:numId w:val="1"/>
            </w:numPr>
          </w:pPr>
          <w:r w:rsidRPr="00A80A80">
            <w:t>What evidence is there to support the problem statement?</w:t>
          </w:r>
        </w:p>
        <w:p w:rsidR="000624A2" w:rsidRPr="00A80A80" w:rsidRDefault="000624A2" w:rsidP="000624A2">
          <w:pPr>
            <w:pStyle w:val="ListParagraph"/>
            <w:numPr>
              <w:ilvl w:val="0"/>
              <w:numId w:val="1"/>
            </w:numPr>
          </w:pPr>
          <w:r w:rsidRPr="00A80A80">
            <w:t xml:space="preserve">Why is government action or intervention necessary? </w:t>
          </w:r>
        </w:p>
        <w:p w:rsidR="000624A2" w:rsidRPr="00A80A80" w:rsidRDefault="000624A2" w:rsidP="000624A2">
          <w:pPr>
            <w:pStyle w:val="ListParagraph"/>
            <w:numPr>
              <w:ilvl w:val="0"/>
              <w:numId w:val="1"/>
            </w:numPr>
          </w:pPr>
          <w:r w:rsidRPr="00A80A80">
            <w:t xml:space="preserve">What gaps or harms would occur if government doesn’t intervene? </w:t>
          </w:r>
        </w:p>
        <w:p w:rsidR="000624A2" w:rsidRPr="00A80A80" w:rsidRDefault="000624A2" w:rsidP="000624A2">
          <w:pPr>
            <w:pStyle w:val="ListParagraph"/>
            <w:numPr>
              <w:ilvl w:val="0"/>
              <w:numId w:val="1"/>
            </w:numPr>
          </w:pPr>
          <w:r w:rsidRPr="00A80A80">
            <w:t>If applicable, has a post-implementation review of the existing regulation been undertaken. If so, what were its findings and how does the information the rationale? If not, why not? Has there been evaluation of any previous regulation in this area?</w:t>
          </w:r>
        </w:p>
        <w:p w:rsidR="0074608D" w:rsidRDefault="0074608D"/>
      </w:docPartBody>
    </w:docPart>
    <w:docPart>
      <w:docPartPr>
        <w:name w:val="46CC7F7C64D44E9E821F09343C858D2B"/>
        <w:category>
          <w:name w:val="General"/>
          <w:gallery w:val="placeholder"/>
        </w:category>
        <w:types>
          <w:type w:val="bbPlcHdr"/>
        </w:types>
        <w:behaviors>
          <w:behavior w:val="content"/>
        </w:behaviors>
        <w:guid w:val="{809D851A-E6C1-4D45-8A51-F6CC75374A38}"/>
      </w:docPartPr>
      <w:docPartBody>
        <w:p w:rsidR="0074608D" w:rsidRDefault="000624A2">
          <w:pPr>
            <w:pStyle w:val="46CC7F7C64D44E9E821F09343C858D2B"/>
          </w:pPr>
          <w:r w:rsidRPr="00C55BFE">
            <w:rPr>
              <w:rStyle w:val="PlaceholderText"/>
            </w:rPr>
            <w:t>Click or tap here to enter text.</w:t>
          </w:r>
        </w:p>
      </w:docPartBody>
    </w:docPart>
    <w:docPart>
      <w:docPartPr>
        <w:name w:val="C3A7BABC0F7D46C6ACD67C7898D27649"/>
        <w:category>
          <w:name w:val="General"/>
          <w:gallery w:val="placeholder"/>
        </w:category>
        <w:types>
          <w:type w:val="bbPlcHdr"/>
        </w:types>
        <w:behaviors>
          <w:behavior w:val="content"/>
        </w:behaviors>
        <w:guid w:val="{D05D7A1E-FF3C-41B5-960F-B7D55317A41D}"/>
      </w:docPartPr>
      <w:docPartBody>
        <w:p w:rsidR="00CC13E1" w:rsidRDefault="004000E8">
          <w:pPr>
            <w:pStyle w:val="C3A7BABC0F7D46C6ACD67C7898D27649"/>
          </w:pPr>
          <w:r w:rsidRPr="00AA2D63">
            <w:rPr>
              <w:rStyle w:val="PlaceholderText"/>
            </w:rPr>
            <w:t>Choose an item.</w:t>
          </w:r>
        </w:p>
      </w:docPartBody>
    </w:docPart>
    <w:docPart>
      <w:docPartPr>
        <w:name w:val="82AC117AB1A84E30970C1AFBA558AB2F"/>
        <w:category>
          <w:name w:val="General"/>
          <w:gallery w:val="placeholder"/>
        </w:category>
        <w:types>
          <w:type w:val="bbPlcHdr"/>
        </w:types>
        <w:behaviors>
          <w:behavior w:val="content"/>
        </w:behaviors>
        <w:guid w:val="{9EBBFE4D-4CAA-452A-8147-3D11A0EA5F2F}"/>
      </w:docPartPr>
      <w:docPartBody>
        <w:p w:rsidR="00132E88" w:rsidRDefault="00033F7C">
          <w:pPr>
            <w:pStyle w:val="82AC117AB1A84E30970C1AFBA558AB2F"/>
          </w:pPr>
          <w:r w:rsidRPr="00C55BFE">
            <w:rPr>
              <w:rStyle w:val="PlaceholderText"/>
            </w:rPr>
            <w:t>Click or tap here to enter text.</w:t>
          </w:r>
        </w:p>
      </w:docPartBody>
    </w:docPart>
    <w:docPart>
      <w:docPartPr>
        <w:name w:val="98A215E8C8D74E4F9ABF4F9894E491A2"/>
        <w:category>
          <w:name w:val="General"/>
          <w:gallery w:val="placeholder"/>
        </w:category>
        <w:types>
          <w:type w:val="bbPlcHdr"/>
        </w:types>
        <w:behaviors>
          <w:behavior w:val="content"/>
        </w:behaviors>
        <w:guid w:val="{79BE2B55-4913-4046-A8C7-517934FB2AD9}"/>
      </w:docPartPr>
      <w:docPartBody>
        <w:p w:rsidR="00132E88" w:rsidRDefault="00033F7C">
          <w:pPr>
            <w:pStyle w:val="98A215E8C8D74E4F9ABF4F9894E491A2"/>
          </w:pPr>
          <w:r w:rsidRPr="00C55BFE">
            <w:rPr>
              <w:rStyle w:val="PlaceholderText"/>
            </w:rPr>
            <w:t>Click or tap here to enter text.</w:t>
          </w:r>
        </w:p>
      </w:docPartBody>
    </w:docPart>
    <w:docPart>
      <w:docPartPr>
        <w:name w:val="CD925D7CB5B144DAB60CB2C2C1E2E5BB"/>
        <w:category>
          <w:name w:val="General"/>
          <w:gallery w:val="placeholder"/>
        </w:category>
        <w:types>
          <w:type w:val="bbPlcHdr"/>
        </w:types>
        <w:behaviors>
          <w:behavior w:val="content"/>
        </w:behaviors>
        <w:guid w:val="{233EAB55-0744-4D8D-B3FC-C1E3B6B24AF3}"/>
      </w:docPartPr>
      <w:docPartBody>
        <w:p w:rsidR="00132E88" w:rsidRDefault="00033F7C">
          <w:pPr>
            <w:pStyle w:val="CD925D7CB5B144DAB60CB2C2C1E2E5BB"/>
          </w:pPr>
          <w:r w:rsidRPr="00DF540E">
            <w:rPr>
              <w:rFonts w:cs="Arial"/>
            </w:rPr>
            <w:t>Provide a qualitative description of the overall expected impact of the regulation on social welfare. Where this is driven by groups other than businesses or households, please specify.</w:t>
          </w:r>
        </w:p>
      </w:docPartBody>
    </w:docPart>
    <w:docPart>
      <w:docPartPr>
        <w:name w:val="77B5D92F53B94217A8D79F513902A933"/>
        <w:category>
          <w:name w:val="General"/>
          <w:gallery w:val="placeholder"/>
        </w:category>
        <w:types>
          <w:type w:val="bbPlcHdr"/>
        </w:types>
        <w:behaviors>
          <w:behavior w:val="content"/>
        </w:behaviors>
        <w:guid w:val="{0E0642FE-A77D-497A-A645-D647F631A593}"/>
      </w:docPartPr>
      <w:docPartBody>
        <w:p w:rsidR="00132E88" w:rsidRDefault="00033F7C">
          <w:pPr>
            <w:pStyle w:val="77B5D92F53B94217A8D79F513902A933"/>
          </w:pPr>
          <w:r w:rsidRPr="00AA2D63">
            <w:rPr>
              <w:rStyle w:val="PlaceholderText"/>
            </w:rPr>
            <w:t>Choose an item.</w:t>
          </w:r>
        </w:p>
      </w:docPartBody>
    </w:docPart>
    <w:docPart>
      <w:docPartPr>
        <w:name w:val="D70B64F289A94EC3B563A7340359F7A6"/>
        <w:category>
          <w:name w:val="General"/>
          <w:gallery w:val="placeholder"/>
        </w:category>
        <w:types>
          <w:type w:val="bbPlcHdr"/>
        </w:types>
        <w:behaviors>
          <w:behavior w:val="content"/>
        </w:behaviors>
        <w:guid w:val="{5117A631-CCB7-4974-971F-45AB0E78693A}"/>
      </w:docPartPr>
      <w:docPartBody>
        <w:p w:rsidR="00132E88" w:rsidRDefault="00033F7C">
          <w:pPr>
            <w:pStyle w:val="D70B64F289A94EC3B563A7340359F7A6"/>
          </w:pPr>
          <w:r w:rsidRPr="00C55BFE">
            <w:rPr>
              <w:rStyle w:val="PlaceholderText"/>
            </w:rPr>
            <w:t>Click or tap here to enter text.</w:t>
          </w:r>
        </w:p>
      </w:docPartBody>
    </w:docPart>
    <w:docPart>
      <w:docPartPr>
        <w:name w:val="9DB7BD1C42534758B012E97E05655642"/>
        <w:category>
          <w:name w:val="General"/>
          <w:gallery w:val="placeholder"/>
        </w:category>
        <w:types>
          <w:type w:val="bbPlcHdr"/>
        </w:types>
        <w:behaviors>
          <w:behavior w:val="content"/>
        </w:behaviors>
        <w:guid w:val="{54AEA424-B24F-4680-BE5E-1A0C5FF39C9A}"/>
      </w:docPartPr>
      <w:docPartBody>
        <w:p w:rsidR="00132E88" w:rsidRDefault="00033F7C">
          <w:pPr>
            <w:pStyle w:val="9DB7BD1C42534758B012E97E05655642"/>
          </w:pPr>
          <w:r w:rsidRPr="00C55BFE">
            <w:rPr>
              <w:rStyle w:val="PlaceholderText"/>
            </w:rPr>
            <w:t>Click or tap here to enter text.</w:t>
          </w:r>
        </w:p>
      </w:docPartBody>
    </w:docPart>
    <w:docPart>
      <w:docPartPr>
        <w:name w:val="F9B494A6571840BE8F01152DD547A51C"/>
        <w:category>
          <w:name w:val="General"/>
          <w:gallery w:val="placeholder"/>
        </w:category>
        <w:types>
          <w:type w:val="bbPlcHdr"/>
        </w:types>
        <w:behaviors>
          <w:behavior w:val="content"/>
        </w:behaviors>
        <w:guid w:val="{C614CEE1-5A3B-4F2D-A1FE-2DE488A292AC}"/>
      </w:docPartPr>
      <w:docPartBody>
        <w:p w:rsidR="00132E88" w:rsidRDefault="00033F7C">
          <w:pPr>
            <w:pStyle w:val="F9B494A6571840BE8F01152DD547A51C"/>
          </w:pPr>
          <w:r w:rsidRPr="00AA2D63">
            <w:rPr>
              <w:rStyle w:val="PlaceholderText"/>
            </w:rPr>
            <w:t>Choose an item.</w:t>
          </w:r>
        </w:p>
      </w:docPartBody>
    </w:docPart>
    <w:docPart>
      <w:docPartPr>
        <w:name w:val="DDAF85CB21FD499BB9AFA403265A80B6"/>
        <w:category>
          <w:name w:val="General"/>
          <w:gallery w:val="placeholder"/>
        </w:category>
        <w:types>
          <w:type w:val="bbPlcHdr"/>
        </w:types>
        <w:behaviors>
          <w:behavior w:val="content"/>
        </w:behaviors>
        <w:guid w:val="{B1D61A33-E36A-4E7B-A761-802510DC3E60}"/>
      </w:docPartPr>
      <w:docPartBody>
        <w:p w:rsidR="00132E88" w:rsidRDefault="00033F7C">
          <w:pPr>
            <w:pStyle w:val="DDAF85CB21FD499BB9AFA403265A80B6"/>
          </w:pPr>
          <w:r w:rsidRPr="00C55BFE">
            <w:rPr>
              <w:rStyle w:val="PlaceholderText"/>
            </w:rPr>
            <w:t>Click or tap here to enter text.</w:t>
          </w:r>
        </w:p>
      </w:docPartBody>
    </w:docPart>
    <w:docPart>
      <w:docPartPr>
        <w:name w:val="C7291181EF644B47B39CB06072DC137D"/>
        <w:category>
          <w:name w:val="General"/>
          <w:gallery w:val="placeholder"/>
        </w:category>
        <w:types>
          <w:type w:val="bbPlcHdr"/>
        </w:types>
        <w:behaviors>
          <w:behavior w:val="content"/>
        </w:behaviors>
        <w:guid w:val="{DCF95F7A-3310-4CC5-BCEA-407B65AE2618}"/>
      </w:docPartPr>
      <w:docPartBody>
        <w:p w:rsidR="00132E88" w:rsidRDefault="00033F7C">
          <w:pPr>
            <w:pStyle w:val="C7291181EF644B47B39CB06072DC137D"/>
          </w:pPr>
          <w:r w:rsidRPr="00AA2D63">
            <w:rPr>
              <w:rStyle w:val="PlaceholderText"/>
            </w:rPr>
            <w:t>Choose an item.</w:t>
          </w:r>
        </w:p>
      </w:docPartBody>
    </w:docPart>
    <w:docPart>
      <w:docPartPr>
        <w:name w:val="420235398DD1432AA8074693E7AD9B54"/>
        <w:category>
          <w:name w:val="General"/>
          <w:gallery w:val="placeholder"/>
        </w:category>
        <w:types>
          <w:type w:val="bbPlcHdr"/>
        </w:types>
        <w:behaviors>
          <w:behavior w:val="content"/>
        </w:behaviors>
        <w:guid w:val="{42843ECE-AC3C-4DB4-9C91-05743760547F}"/>
      </w:docPartPr>
      <w:docPartBody>
        <w:p w:rsidR="00F4769E" w:rsidRDefault="000624A2">
          <w:pPr>
            <w:pStyle w:val="420235398DD1432AA8074693E7AD9B54"/>
          </w:pPr>
          <w:r w:rsidRPr="00C55BFE">
            <w:rPr>
              <w:rStyle w:val="PlaceholderText"/>
            </w:rPr>
            <w:t>Click or tap here to enter text.</w:t>
          </w:r>
        </w:p>
      </w:docPartBody>
    </w:docPart>
    <w:docPart>
      <w:docPartPr>
        <w:name w:val="E27CCBE6CB1E4D4DACE59671FD589756"/>
        <w:category>
          <w:name w:val="General"/>
          <w:gallery w:val="placeholder"/>
        </w:category>
        <w:types>
          <w:type w:val="bbPlcHdr"/>
        </w:types>
        <w:behaviors>
          <w:behavior w:val="content"/>
        </w:behaviors>
        <w:guid w:val="{6E3D9247-3D8F-4626-A2D3-C77B731054D4}"/>
      </w:docPartPr>
      <w:docPartBody>
        <w:p w:rsidR="00F4769E" w:rsidRDefault="000624A2">
          <w:pPr>
            <w:pStyle w:val="E27CCBE6CB1E4D4DACE59671FD589756"/>
          </w:pPr>
          <w:r w:rsidRPr="00C55BFE">
            <w:rPr>
              <w:rStyle w:val="PlaceholderText"/>
            </w:rPr>
            <w:t>Click or tap here to enter text.</w:t>
          </w:r>
        </w:p>
      </w:docPartBody>
    </w:docPart>
    <w:docPart>
      <w:docPartPr>
        <w:name w:val="8F6ADD57721A4DA1A0895D310AAB062E"/>
        <w:category>
          <w:name w:val="General"/>
          <w:gallery w:val="placeholder"/>
        </w:category>
        <w:types>
          <w:type w:val="bbPlcHdr"/>
        </w:types>
        <w:behaviors>
          <w:behavior w:val="content"/>
        </w:behaviors>
        <w:guid w:val="{E9FE1D28-7BE3-4613-88B3-7D0FDA67147B}"/>
      </w:docPartPr>
      <w:docPartBody>
        <w:p w:rsidR="00F4769E" w:rsidRDefault="000624A2">
          <w:pPr>
            <w:pStyle w:val="8F6ADD57721A4DA1A0895D310AAB062E"/>
          </w:pPr>
          <w:r w:rsidRPr="00C55BFE">
            <w:rPr>
              <w:rStyle w:val="PlaceholderText"/>
            </w:rPr>
            <w:t>Click or tap here to enter text.</w:t>
          </w:r>
        </w:p>
      </w:docPartBody>
    </w:docPart>
    <w:docPart>
      <w:docPartPr>
        <w:name w:val="6E77C5F8F7DD45CB94728930D8259648"/>
        <w:category>
          <w:name w:val="General"/>
          <w:gallery w:val="placeholder"/>
        </w:category>
        <w:types>
          <w:type w:val="bbPlcHdr"/>
        </w:types>
        <w:behaviors>
          <w:behavior w:val="content"/>
        </w:behaviors>
        <w:guid w:val="{05F4A0C1-3FB0-497F-BEAF-FD30668F24B2}"/>
      </w:docPartPr>
      <w:docPartBody>
        <w:p w:rsidR="00F4769E" w:rsidRDefault="004000E8">
          <w:pPr>
            <w:pStyle w:val="6E77C5F8F7DD45CB94728930D8259648"/>
          </w:pPr>
          <w:r w:rsidRPr="00AA2D63">
            <w:rPr>
              <w:rStyle w:val="PlaceholderText"/>
            </w:rPr>
            <w:t>Choose an item.</w:t>
          </w:r>
        </w:p>
      </w:docPartBody>
    </w:docPart>
    <w:docPart>
      <w:docPartPr>
        <w:name w:val="94352B6140C64E8AA505274C85522D30"/>
        <w:category>
          <w:name w:val="General"/>
          <w:gallery w:val="placeholder"/>
        </w:category>
        <w:types>
          <w:type w:val="bbPlcHdr"/>
        </w:types>
        <w:behaviors>
          <w:behavior w:val="content"/>
        </w:behaviors>
        <w:guid w:val="{72C254B8-65C2-49F9-80BC-02A096B3A7C2}"/>
      </w:docPartPr>
      <w:docPartBody>
        <w:p w:rsidR="004D2CEB" w:rsidRDefault="001C10F4" w:rsidP="001C10F4">
          <w:pPr>
            <w:pStyle w:val="94352B6140C64E8AA505274C85522D30"/>
          </w:pPr>
          <w:r w:rsidRPr="00C55BFE">
            <w:rPr>
              <w:rStyle w:val="PlaceholderText"/>
            </w:rPr>
            <w:t>Click or tap here to enter text.</w:t>
          </w:r>
        </w:p>
      </w:docPartBody>
    </w:docPart>
    <w:docPart>
      <w:docPartPr>
        <w:name w:val="28013FB1745646F581B73DABD37417AA"/>
        <w:category>
          <w:name w:val="General"/>
          <w:gallery w:val="placeholder"/>
        </w:category>
        <w:types>
          <w:type w:val="bbPlcHdr"/>
        </w:types>
        <w:behaviors>
          <w:behavior w:val="content"/>
        </w:behaviors>
        <w:guid w:val="{3B301A26-59BC-4CC4-B291-6CA9726A274C}"/>
      </w:docPartPr>
      <w:docPartBody>
        <w:p w:rsidR="004D2CEB" w:rsidRDefault="001C10F4" w:rsidP="001C10F4">
          <w:pPr>
            <w:pStyle w:val="28013FB1745646F581B73DABD37417AA"/>
          </w:pPr>
          <w:r w:rsidRPr="00C55BFE">
            <w:rPr>
              <w:rStyle w:val="PlaceholderText"/>
            </w:rPr>
            <w:t>Click or tap here to enter text.</w:t>
          </w:r>
        </w:p>
      </w:docPartBody>
    </w:docPart>
    <w:docPart>
      <w:docPartPr>
        <w:name w:val="70BD8C82DAD14E1B955513A0C8E21A82"/>
        <w:category>
          <w:name w:val="General"/>
          <w:gallery w:val="placeholder"/>
        </w:category>
        <w:types>
          <w:type w:val="bbPlcHdr"/>
        </w:types>
        <w:behaviors>
          <w:behavior w:val="content"/>
        </w:behaviors>
        <w:guid w:val="{95650853-3A48-4ED5-ADA3-C730F8F38297}"/>
      </w:docPartPr>
      <w:docPartBody>
        <w:p w:rsidR="004D2CEB" w:rsidRDefault="001C10F4" w:rsidP="001C10F4">
          <w:pPr>
            <w:pStyle w:val="70BD8C82DAD14E1B955513A0C8E21A82"/>
          </w:pPr>
          <w:r w:rsidRPr="00C55BFE">
            <w:rPr>
              <w:rStyle w:val="PlaceholderText"/>
            </w:rPr>
            <w:t>Click or tap here to enter text.</w:t>
          </w:r>
        </w:p>
      </w:docPartBody>
    </w:docPart>
    <w:docPart>
      <w:docPartPr>
        <w:name w:val="07FBEA0671954A089C135284B2961FC7"/>
        <w:category>
          <w:name w:val="General"/>
          <w:gallery w:val="placeholder"/>
        </w:category>
        <w:types>
          <w:type w:val="bbPlcHdr"/>
        </w:types>
        <w:behaviors>
          <w:behavior w:val="content"/>
        </w:behaviors>
        <w:guid w:val="{B4CDED16-3DA3-41CF-9CBF-82A706C520F2}"/>
      </w:docPartPr>
      <w:docPartBody>
        <w:p w:rsidR="004D2CEB" w:rsidRDefault="001C10F4" w:rsidP="001C10F4">
          <w:pPr>
            <w:pStyle w:val="07FBEA0671954A089C135284B2961FC7"/>
          </w:pPr>
          <w:r w:rsidRPr="00C55BFE">
            <w:rPr>
              <w:rStyle w:val="PlaceholderText"/>
            </w:rPr>
            <w:t>Click or tap here to enter text.</w:t>
          </w:r>
        </w:p>
      </w:docPartBody>
    </w:docPart>
    <w:docPart>
      <w:docPartPr>
        <w:name w:val="89CC8D0F96BB439E8EDACCA8F5E25ECD"/>
        <w:category>
          <w:name w:val="General"/>
          <w:gallery w:val="placeholder"/>
        </w:category>
        <w:types>
          <w:type w:val="bbPlcHdr"/>
        </w:types>
        <w:behaviors>
          <w:behavior w:val="content"/>
        </w:behaviors>
        <w:guid w:val="{1F7359A3-99B1-4899-A430-E760A6A4FEEE}"/>
      </w:docPartPr>
      <w:docPartBody>
        <w:p w:rsidR="004D2CEB" w:rsidRDefault="001C10F4" w:rsidP="001C10F4">
          <w:pPr>
            <w:pStyle w:val="89CC8D0F96BB439E8EDACCA8F5E25ECD"/>
          </w:pPr>
          <w:r w:rsidRPr="00C55BFE">
            <w:rPr>
              <w:rStyle w:val="PlaceholderText"/>
            </w:rPr>
            <w:t>Click or tap here to enter text.</w:t>
          </w:r>
        </w:p>
      </w:docPartBody>
    </w:docPart>
    <w:docPart>
      <w:docPartPr>
        <w:name w:val="2D1D0591556840A385F3B6CC2A043FA4"/>
        <w:category>
          <w:name w:val="General"/>
          <w:gallery w:val="placeholder"/>
        </w:category>
        <w:types>
          <w:type w:val="bbPlcHdr"/>
        </w:types>
        <w:behaviors>
          <w:behavior w:val="content"/>
        </w:behaviors>
        <w:guid w:val="{E1C896A8-F043-4A8A-AAB4-7331311823EA}"/>
      </w:docPartPr>
      <w:docPartBody>
        <w:p w:rsidR="004D2CEB" w:rsidRDefault="001C10F4" w:rsidP="001C10F4">
          <w:pPr>
            <w:pStyle w:val="2D1D0591556840A385F3B6CC2A043FA4"/>
          </w:pPr>
          <w:r w:rsidRPr="00C55BFE">
            <w:rPr>
              <w:rStyle w:val="PlaceholderText"/>
            </w:rPr>
            <w:t>Click or tap here to enter text.</w:t>
          </w:r>
        </w:p>
      </w:docPartBody>
    </w:docPart>
    <w:docPart>
      <w:docPartPr>
        <w:name w:val="467B0BD1FA8E40C08905A759B5C7DE81"/>
        <w:category>
          <w:name w:val="General"/>
          <w:gallery w:val="placeholder"/>
        </w:category>
        <w:types>
          <w:type w:val="bbPlcHdr"/>
        </w:types>
        <w:behaviors>
          <w:behavior w:val="content"/>
        </w:behaviors>
        <w:guid w:val="{2B4C38A1-CEA3-44BA-BB76-BBE190701B5C}"/>
      </w:docPartPr>
      <w:docPartBody>
        <w:p w:rsidR="004D2CEB" w:rsidRDefault="001C10F4" w:rsidP="001C10F4">
          <w:pPr>
            <w:pStyle w:val="467B0BD1FA8E40C08905A759B5C7DE81"/>
          </w:pPr>
          <w:r w:rsidRPr="00C55BFE">
            <w:rPr>
              <w:rStyle w:val="PlaceholderText"/>
            </w:rPr>
            <w:t>Click or tap here to enter text.</w:t>
          </w:r>
        </w:p>
      </w:docPartBody>
    </w:docPart>
    <w:docPart>
      <w:docPartPr>
        <w:name w:val="DEA3947B410F47ACA3E31046C6C5DA62"/>
        <w:category>
          <w:name w:val="General"/>
          <w:gallery w:val="placeholder"/>
        </w:category>
        <w:types>
          <w:type w:val="bbPlcHdr"/>
        </w:types>
        <w:behaviors>
          <w:behavior w:val="content"/>
        </w:behaviors>
        <w:guid w:val="{906D5BD3-D1FF-4B15-A59C-5C86B33D3C2E}"/>
      </w:docPartPr>
      <w:docPartBody>
        <w:p w:rsidR="004D2CEB" w:rsidRDefault="001C10F4" w:rsidP="001C10F4">
          <w:pPr>
            <w:pStyle w:val="DEA3947B410F47ACA3E31046C6C5DA62"/>
          </w:pPr>
          <w:r w:rsidRPr="00C55BFE">
            <w:rPr>
              <w:rStyle w:val="PlaceholderText"/>
            </w:rPr>
            <w:t>Click or tap here to enter text.</w:t>
          </w:r>
        </w:p>
      </w:docPartBody>
    </w:docPart>
    <w:docPart>
      <w:docPartPr>
        <w:name w:val="62BA367026CD4AE8A3E65D53BE5B5000"/>
        <w:category>
          <w:name w:val="General"/>
          <w:gallery w:val="placeholder"/>
        </w:category>
        <w:types>
          <w:type w:val="bbPlcHdr"/>
        </w:types>
        <w:behaviors>
          <w:behavior w:val="content"/>
        </w:behaviors>
        <w:guid w:val="{59AA144B-4B7A-490D-9058-DAEDCC42E65A}"/>
      </w:docPartPr>
      <w:docPartBody>
        <w:p w:rsidR="004D2CEB" w:rsidRDefault="001C10F4" w:rsidP="001C10F4">
          <w:pPr>
            <w:pStyle w:val="62BA367026CD4AE8A3E65D53BE5B5000"/>
          </w:pPr>
          <w:r w:rsidRPr="00C55BFE">
            <w:rPr>
              <w:rStyle w:val="PlaceholderText"/>
            </w:rPr>
            <w:t>Click or tap here to enter text.</w:t>
          </w:r>
        </w:p>
      </w:docPartBody>
    </w:docPart>
    <w:docPart>
      <w:docPartPr>
        <w:name w:val="69ECB663226E451B98DD4D2FB32FAEFE"/>
        <w:category>
          <w:name w:val="General"/>
          <w:gallery w:val="placeholder"/>
        </w:category>
        <w:types>
          <w:type w:val="bbPlcHdr"/>
        </w:types>
        <w:behaviors>
          <w:behavior w:val="content"/>
        </w:behaviors>
        <w:guid w:val="{DD0720CE-187B-494C-8A5A-F9DC61C24369}"/>
      </w:docPartPr>
      <w:docPartBody>
        <w:p w:rsidR="004D2CEB" w:rsidRDefault="001C10F4" w:rsidP="001C10F4">
          <w:pPr>
            <w:pStyle w:val="69ECB663226E451B98DD4D2FB32FAEFE"/>
          </w:pPr>
          <w:r w:rsidRPr="00C55BFE">
            <w:rPr>
              <w:rStyle w:val="PlaceholderText"/>
            </w:rPr>
            <w:t>Click or tap here to enter text.</w:t>
          </w:r>
        </w:p>
      </w:docPartBody>
    </w:docPart>
    <w:docPart>
      <w:docPartPr>
        <w:name w:val="5624472CA1E747968B7B24F8153CE241"/>
        <w:category>
          <w:name w:val="General"/>
          <w:gallery w:val="placeholder"/>
        </w:category>
        <w:types>
          <w:type w:val="bbPlcHdr"/>
        </w:types>
        <w:behaviors>
          <w:behavior w:val="content"/>
        </w:behaviors>
        <w:guid w:val="{58F19663-2E55-41C7-B915-9E021E2DCA48}"/>
      </w:docPartPr>
      <w:docPartBody>
        <w:p w:rsidR="004D2CEB" w:rsidRDefault="001C10F4" w:rsidP="001C10F4">
          <w:pPr>
            <w:pStyle w:val="5624472CA1E747968B7B24F8153CE241"/>
          </w:pPr>
          <w:r w:rsidRPr="00C55BFE">
            <w:rPr>
              <w:rStyle w:val="PlaceholderText"/>
            </w:rPr>
            <w:t>Click or tap here to enter text.</w:t>
          </w:r>
        </w:p>
      </w:docPartBody>
    </w:docPart>
    <w:docPart>
      <w:docPartPr>
        <w:name w:val="679E23CE586944DDBBA9FE98E63C94C7"/>
        <w:category>
          <w:name w:val="General"/>
          <w:gallery w:val="placeholder"/>
        </w:category>
        <w:types>
          <w:type w:val="bbPlcHdr"/>
        </w:types>
        <w:behaviors>
          <w:behavior w:val="content"/>
        </w:behaviors>
        <w:guid w:val="{3F22D785-CC9B-4143-A795-CCC6FE0031DB}"/>
      </w:docPartPr>
      <w:docPartBody>
        <w:p w:rsidR="004D2CEB" w:rsidRDefault="001C10F4" w:rsidP="001C10F4">
          <w:pPr>
            <w:pStyle w:val="679E23CE586944DDBBA9FE98E63C94C7"/>
          </w:pPr>
          <w:r w:rsidRPr="00C55BFE">
            <w:rPr>
              <w:rStyle w:val="PlaceholderText"/>
            </w:rPr>
            <w:t>Click or tap here to enter text.</w:t>
          </w:r>
        </w:p>
      </w:docPartBody>
    </w:docPart>
    <w:docPart>
      <w:docPartPr>
        <w:name w:val="929D48BBC0BD45BD956696548088DA00"/>
        <w:category>
          <w:name w:val="General"/>
          <w:gallery w:val="placeholder"/>
        </w:category>
        <w:types>
          <w:type w:val="bbPlcHdr"/>
        </w:types>
        <w:behaviors>
          <w:behavior w:val="content"/>
        </w:behaviors>
        <w:guid w:val="{35E94949-FD2C-4A50-8748-48FB049E3269}"/>
      </w:docPartPr>
      <w:docPartBody>
        <w:p w:rsidR="004D2CEB" w:rsidRDefault="001C10F4" w:rsidP="001C10F4">
          <w:pPr>
            <w:pStyle w:val="929D48BBC0BD45BD956696548088DA00"/>
          </w:pPr>
          <w:r w:rsidRPr="00C55BFE">
            <w:rPr>
              <w:rStyle w:val="PlaceholderText"/>
            </w:rPr>
            <w:t>Click or tap here to enter text.</w:t>
          </w:r>
        </w:p>
      </w:docPartBody>
    </w:docPart>
    <w:docPart>
      <w:docPartPr>
        <w:name w:val="3549E6A9E0594948946044AAEF67A8BE"/>
        <w:category>
          <w:name w:val="General"/>
          <w:gallery w:val="placeholder"/>
        </w:category>
        <w:types>
          <w:type w:val="bbPlcHdr"/>
        </w:types>
        <w:behaviors>
          <w:behavior w:val="content"/>
        </w:behaviors>
        <w:guid w:val="{8206C0C3-D421-407C-A79F-DF3DB3FF7699}"/>
      </w:docPartPr>
      <w:docPartBody>
        <w:p w:rsidR="004D2CEB" w:rsidRDefault="001C10F4" w:rsidP="001C10F4">
          <w:pPr>
            <w:pStyle w:val="3549E6A9E0594948946044AAEF67A8BE"/>
          </w:pPr>
          <w:r w:rsidRPr="00C55BFE">
            <w:rPr>
              <w:rStyle w:val="PlaceholderText"/>
            </w:rPr>
            <w:t>Click or tap here to enter text.</w:t>
          </w:r>
        </w:p>
      </w:docPartBody>
    </w:docPart>
    <w:docPart>
      <w:docPartPr>
        <w:name w:val="9ED1C0D5B6B84409B48D5DCA6E4E8A8B"/>
        <w:category>
          <w:name w:val="General"/>
          <w:gallery w:val="placeholder"/>
        </w:category>
        <w:types>
          <w:type w:val="bbPlcHdr"/>
        </w:types>
        <w:behaviors>
          <w:behavior w:val="content"/>
        </w:behaviors>
        <w:guid w:val="{A6DAE270-E17D-4EF0-AF05-2DA23F7D18FE}"/>
      </w:docPartPr>
      <w:docPartBody>
        <w:p w:rsidR="004D2CEB" w:rsidRDefault="001C10F4" w:rsidP="001C10F4">
          <w:pPr>
            <w:pStyle w:val="9ED1C0D5B6B84409B48D5DCA6E4E8A8B"/>
          </w:pPr>
          <w:r w:rsidRPr="00C55BFE">
            <w:rPr>
              <w:rStyle w:val="PlaceholderText"/>
            </w:rPr>
            <w:t>Click or tap here to enter text.</w:t>
          </w:r>
        </w:p>
      </w:docPartBody>
    </w:docPart>
    <w:docPart>
      <w:docPartPr>
        <w:name w:val="B5F0EC35846247AFBA82120AB09FEB7D"/>
        <w:category>
          <w:name w:val="General"/>
          <w:gallery w:val="placeholder"/>
        </w:category>
        <w:types>
          <w:type w:val="bbPlcHdr"/>
        </w:types>
        <w:behaviors>
          <w:behavior w:val="content"/>
        </w:behaviors>
        <w:guid w:val="{2DA05D08-2E76-41E6-B390-A0D2DE9EDF36}"/>
      </w:docPartPr>
      <w:docPartBody>
        <w:p w:rsidR="004D2CEB" w:rsidRDefault="001C10F4" w:rsidP="001C10F4">
          <w:pPr>
            <w:pStyle w:val="B5F0EC35846247AFBA82120AB09FEB7D"/>
          </w:pPr>
          <w:r w:rsidRPr="00C55BFE">
            <w:rPr>
              <w:rStyle w:val="PlaceholderText"/>
            </w:rPr>
            <w:t>Click or tap here to enter text.</w:t>
          </w:r>
        </w:p>
      </w:docPartBody>
    </w:docPart>
    <w:docPart>
      <w:docPartPr>
        <w:name w:val="C0396421542A4824BD978EFE131DD22B"/>
        <w:category>
          <w:name w:val="General"/>
          <w:gallery w:val="placeholder"/>
        </w:category>
        <w:types>
          <w:type w:val="bbPlcHdr"/>
        </w:types>
        <w:behaviors>
          <w:behavior w:val="content"/>
        </w:behaviors>
        <w:guid w:val="{8E4DD252-26FF-40A0-A519-9DCF74C660EB}"/>
      </w:docPartPr>
      <w:docPartBody>
        <w:p w:rsidR="004D2CEB" w:rsidRDefault="001C10F4" w:rsidP="001C10F4">
          <w:pPr>
            <w:pStyle w:val="C0396421542A4824BD978EFE131DD22B"/>
          </w:pPr>
          <w:r w:rsidRPr="00C55BF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Times New Roman"/>
    <w:panose1 w:val="020B07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Humnst777 Lt BT">
    <w:altName w:val="Calibri"/>
    <w:charset w:val="00"/>
    <w:family w:val="swiss"/>
    <w:pitch w:val="variable"/>
    <w:sig w:usb0="800000AF" w:usb1="1000204A" w:usb2="00000000" w:usb3="00000000" w:csb0="0000001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E2106"/>
    <w:multiLevelType w:val="hybridMultilevel"/>
    <w:tmpl w:val="269CB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040698">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61D"/>
    <w:rsid w:val="00013817"/>
    <w:rsid w:val="00033F7C"/>
    <w:rsid w:val="000624A2"/>
    <w:rsid w:val="00063CFF"/>
    <w:rsid w:val="00074810"/>
    <w:rsid w:val="00085FCB"/>
    <w:rsid w:val="000977B6"/>
    <w:rsid w:val="000A7AA9"/>
    <w:rsid w:val="000C5D49"/>
    <w:rsid w:val="000F61BE"/>
    <w:rsid w:val="00124513"/>
    <w:rsid w:val="00126A5D"/>
    <w:rsid w:val="00132E88"/>
    <w:rsid w:val="00171111"/>
    <w:rsid w:val="001C10F4"/>
    <w:rsid w:val="001E53BA"/>
    <w:rsid w:val="001E59D5"/>
    <w:rsid w:val="001E5D81"/>
    <w:rsid w:val="002128B3"/>
    <w:rsid w:val="0023390C"/>
    <w:rsid w:val="002433BC"/>
    <w:rsid w:val="002611D0"/>
    <w:rsid w:val="00290A22"/>
    <w:rsid w:val="002A2FE2"/>
    <w:rsid w:val="002C24F5"/>
    <w:rsid w:val="003527AC"/>
    <w:rsid w:val="00364D48"/>
    <w:rsid w:val="0037721F"/>
    <w:rsid w:val="00385D56"/>
    <w:rsid w:val="003A22E3"/>
    <w:rsid w:val="003A3C17"/>
    <w:rsid w:val="003B013D"/>
    <w:rsid w:val="003B5AA4"/>
    <w:rsid w:val="003C6F6B"/>
    <w:rsid w:val="003D5311"/>
    <w:rsid w:val="003E5082"/>
    <w:rsid w:val="004000E8"/>
    <w:rsid w:val="00405362"/>
    <w:rsid w:val="00411D69"/>
    <w:rsid w:val="004622BD"/>
    <w:rsid w:val="0046261D"/>
    <w:rsid w:val="00467D83"/>
    <w:rsid w:val="004965DF"/>
    <w:rsid w:val="004C4BDE"/>
    <w:rsid w:val="004D2CEB"/>
    <w:rsid w:val="004E65F5"/>
    <w:rsid w:val="004F23D6"/>
    <w:rsid w:val="00517C0B"/>
    <w:rsid w:val="00521167"/>
    <w:rsid w:val="005465E1"/>
    <w:rsid w:val="00582DC0"/>
    <w:rsid w:val="005A095C"/>
    <w:rsid w:val="005A244E"/>
    <w:rsid w:val="005C2578"/>
    <w:rsid w:val="005F2066"/>
    <w:rsid w:val="00640459"/>
    <w:rsid w:val="006902D2"/>
    <w:rsid w:val="006A79FE"/>
    <w:rsid w:val="006A7A1A"/>
    <w:rsid w:val="006D464B"/>
    <w:rsid w:val="006E0B95"/>
    <w:rsid w:val="007240EE"/>
    <w:rsid w:val="0074608D"/>
    <w:rsid w:val="007563AE"/>
    <w:rsid w:val="00760CFD"/>
    <w:rsid w:val="0076693A"/>
    <w:rsid w:val="007777E6"/>
    <w:rsid w:val="00783E9F"/>
    <w:rsid w:val="007850E3"/>
    <w:rsid w:val="007B1B54"/>
    <w:rsid w:val="007B5CC9"/>
    <w:rsid w:val="00800933"/>
    <w:rsid w:val="00807F28"/>
    <w:rsid w:val="008422C7"/>
    <w:rsid w:val="00856031"/>
    <w:rsid w:val="00885FA1"/>
    <w:rsid w:val="009148DE"/>
    <w:rsid w:val="00930806"/>
    <w:rsid w:val="009468E4"/>
    <w:rsid w:val="00951939"/>
    <w:rsid w:val="00967C6D"/>
    <w:rsid w:val="009737B3"/>
    <w:rsid w:val="009838AD"/>
    <w:rsid w:val="00984356"/>
    <w:rsid w:val="00996430"/>
    <w:rsid w:val="00996517"/>
    <w:rsid w:val="009C2F24"/>
    <w:rsid w:val="009E1C23"/>
    <w:rsid w:val="009E3685"/>
    <w:rsid w:val="009F671F"/>
    <w:rsid w:val="00A71B35"/>
    <w:rsid w:val="00A765F0"/>
    <w:rsid w:val="00AB568A"/>
    <w:rsid w:val="00AE7F25"/>
    <w:rsid w:val="00B1712D"/>
    <w:rsid w:val="00B82C29"/>
    <w:rsid w:val="00B934C3"/>
    <w:rsid w:val="00BD6407"/>
    <w:rsid w:val="00BE4DDF"/>
    <w:rsid w:val="00BF3B98"/>
    <w:rsid w:val="00C547BB"/>
    <w:rsid w:val="00C668B0"/>
    <w:rsid w:val="00C96607"/>
    <w:rsid w:val="00CB55A1"/>
    <w:rsid w:val="00CC13E1"/>
    <w:rsid w:val="00CD1A90"/>
    <w:rsid w:val="00D66F6E"/>
    <w:rsid w:val="00D8067E"/>
    <w:rsid w:val="00DA3727"/>
    <w:rsid w:val="00DA4662"/>
    <w:rsid w:val="00DF350A"/>
    <w:rsid w:val="00E37F78"/>
    <w:rsid w:val="00E449A7"/>
    <w:rsid w:val="00E539AA"/>
    <w:rsid w:val="00E85866"/>
    <w:rsid w:val="00EA7868"/>
    <w:rsid w:val="00EF15C7"/>
    <w:rsid w:val="00EF39CF"/>
    <w:rsid w:val="00F05BBF"/>
    <w:rsid w:val="00F4213C"/>
    <w:rsid w:val="00F4769E"/>
    <w:rsid w:val="00F57045"/>
    <w:rsid w:val="00F603B7"/>
    <w:rsid w:val="00F77955"/>
    <w:rsid w:val="00F9120A"/>
    <w:rsid w:val="00F97A5E"/>
    <w:rsid w:val="00FB5DE3"/>
    <w:rsid w:val="00FC1A5A"/>
    <w:rsid w:val="00FE2C41"/>
    <w:rsid w:val="00FE6AE0"/>
    <w:rsid w:val="00FF52B7"/>
    <w:rsid w:val="00FF622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E667604"/>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10F4"/>
    <w:rPr>
      <w:color w:val="808080"/>
    </w:rPr>
  </w:style>
  <w:style w:type="paragraph" w:customStyle="1" w:styleId="93020231DFAF4DF9A76B383EA59749C1">
    <w:name w:val="93020231DFAF4DF9A76B383EA59749C1"/>
    <w:rsid w:val="007B1B54"/>
  </w:style>
  <w:style w:type="paragraph" w:customStyle="1" w:styleId="50490F9AD11246BC9746AF9F94BD6720">
    <w:name w:val="50490F9AD11246BC9746AF9F94BD6720"/>
    <w:rsid w:val="007B1B54"/>
  </w:style>
  <w:style w:type="paragraph" w:customStyle="1" w:styleId="F2D370C4741F48D98F6F5BE58392DF02">
    <w:name w:val="F2D370C4741F48D98F6F5BE58392DF02"/>
    <w:rsid w:val="007B1B54"/>
  </w:style>
  <w:style w:type="paragraph" w:customStyle="1" w:styleId="D4DCCE6D5E744655AD54E2DE14580DDF">
    <w:name w:val="D4DCCE6D5E744655AD54E2DE14580DDF"/>
    <w:rsid w:val="00FB5DE3"/>
    <w:rPr>
      <w:kern w:val="2"/>
      <w14:ligatures w14:val="standardContextual"/>
    </w:rPr>
  </w:style>
  <w:style w:type="paragraph" w:customStyle="1" w:styleId="DE76CA8B34E6474DB7FCCA3D8F2A304D">
    <w:name w:val="DE76CA8B34E6474DB7FCCA3D8F2A304D"/>
    <w:rsid w:val="00FB5DE3"/>
    <w:rPr>
      <w:kern w:val="2"/>
      <w14:ligatures w14:val="standardContextual"/>
    </w:rPr>
  </w:style>
  <w:style w:type="paragraph" w:customStyle="1" w:styleId="3B1B6E53952F49C98EF9C438B7F522F2">
    <w:name w:val="3B1B6E53952F49C98EF9C438B7F522F2"/>
    <w:rsid w:val="006902D2"/>
    <w:rPr>
      <w:kern w:val="2"/>
      <w14:ligatures w14:val="standardContextual"/>
    </w:rPr>
  </w:style>
  <w:style w:type="paragraph" w:customStyle="1" w:styleId="4F3EC7FB22124865B31A66F4CC3564B3">
    <w:name w:val="4F3EC7FB22124865B31A66F4CC3564B3"/>
    <w:rsid w:val="006902D2"/>
    <w:rPr>
      <w:kern w:val="2"/>
      <w14:ligatures w14:val="standardContextual"/>
    </w:rPr>
  </w:style>
  <w:style w:type="paragraph" w:customStyle="1" w:styleId="A2590CCF41724D9594CBEBBE2B1F7CD21">
    <w:name w:val="A2590CCF41724D9594CBEBBE2B1F7CD21"/>
    <w:rsid w:val="000624A2"/>
    <w:rPr>
      <w:rFonts w:ascii="Arial" w:eastAsia="Calibri" w:hAnsi="Arial" w:cs="Calibri"/>
      <w:sz w:val="24"/>
    </w:rPr>
  </w:style>
  <w:style w:type="paragraph" w:styleId="ListParagraph">
    <w:name w:val="List Paragraph"/>
    <w:basedOn w:val="Normal"/>
    <w:uiPriority w:val="34"/>
    <w:qFormat/>
    <w:rsid w:val="000624A2"/>
    <w:pPr>
      <w:spacing w:before="240" w:after="400"/>
      <w:ind w:left="720"/>
      <w:contextualSpacing/>
    </w:pPr>
    <w:rPr>
      <w:rFonts w:ascii="Arial" w:eastAsia="Calibri" w:hAnsi="Arial" w:cs="Calibri"/>
      <w:sz w:val="24"/>
    </w:rPr>
  </w:style>
  <w:style w:type="paragraph" w:customStyle="1" w:styleId="97A02A0815974FF2A2B6BC6C3F58730C">
    <w:name w:val="97A02A0815974FF2A2B6BC6C3F58730C"/>
    <w:rsid w:val="004000E8"/>
    <w:rPr>
      <w:kern w:val="2"/>
      <w14:ligatures w14:val="standardContextual"/>
    </w:rPr>
  </w:style>
  <w:style w:type="paragraph" w:customStyle="1" w:styleId="1CDCC0134EDB4956A527FF6E68ABD7B8">
    <w:name w:val="1CDCC0134EDB4956A527FF6E68ABD7B8"/>
    <w:rsid w:val="004000E8"/>
    <w:rPr>
      <w:kern w:val="2"/>
      <w14:ligatures w14:val="standardContextual"/>
    </w:rPr>
  </w:style>
  <w:style w:type="paragraph" w:customStyle="1" w:styleId="70280F6B346F4B7C92F1F8A3930AC751">
    <w:name w:val="70280F6B346F4B7C92F1F8A3930AC751"/>
    <w:rsid w:val="004000E8"/>
    <w:rPr>
      <w:kern w:val="2"/>
      <w14:ligatures w14:val="standardContextual"/>
    </w:rPr>
  </w:style>
  <w:style w:type="paragraph" w:customStyle="1" w:styleId="4DB6FC600A6F4F1F8E5A6FF26E7C62BA">
    <w:name w:val="4DB6FC600A6F4F1F8E5A6FF26E7C62BA"/>
    <w:rsid w:val="004000E8"/>
    <w:rPr>
      <w:kern w:val="2"/>
      <w14:ligatures w14:val="standardContextual"/>
    </w:rPr>
  </w:style>
  <w:style w:type="paragraph" w:customStyle="1" w:styleId="1D648BCF33464CF5B25F7B0865F14062">
    <w:name w:val="1D648BCF33464CF5B25F7B0865F14062"/>
    <w:rsid w:val="004000E8"/>
    <w:rPr>
      <w:kern w:val="2"/>
      <w14:ligatures w14:val="standardContextual"/>
    </w:rPr>
  </w:style>
  <w:style w:type="paragraph" w:customStyle="1" w:styleId="46CC7F7C64D44E9E821F09343C858D2B">
    <w:name w:val="46CC7F7C64D44E9E821F09343C858D2B"/>
    <w:pPr>
      <w:spacing w:line="278" w:lineRule="auto"/>
    </w:pPr>
    <w:rPr>
      <w:kern w:val="2"/>
      <w:sz w:val="24"/>
      <w:szCs w:val="24"/>
      <w14:ligatures w14:val="standardContextual"/>
    </w:rPr>
  </w:style>
  <w:style w:type="paragraph" w:customStyle="1" w:styleId="C3A7BABC0F7D46C6ACD67C7898D27649">
    <w:name w:val="C3A7BABC0F7D46C6ACD67C7898D27649"/>
    <w:pPr>
      <w:spacing w:line="278" w:lineRule="auto"/>
    </w:pPr>
    <w:rPr>
      <w:kern w:val="2"/>
      <w:sz w:val="24"/>
      <w:szCs w:val="24"/>
      <w14:ligatures w14:val="standardContextual"/>
    </w:rPr>
  </w:style>
  <w:style w:type="paragraph" w:customStyle="1" w:styleId="82AC117AB1A84E30970C1AFBA558AB2F">
    <w:name w:val="82AC117AB1A84E30970C1AFBA558AB2F"/>
    <w:pPr>
      <w:spacing w:line="278" w:lineRule="auto"/>
    </w:pPr>
    <w:rPr>
      <w:kern w:val="2"/>
      <w:sz w:val="24"/>
      <w:szCs w:val="24"/>
      <w14:ligatures w14:val="standardContextual"/>
    </w:rPr>
  </w:style>
  <w:style w:type="paragraph" w:customStyle="1" w:styleId="98A215E8C8D74E4F9ABF4F9894E491A2">
    <w:name w:val="98A215E8C8D74E4F9ABF4F9894E491A2"/>
    <w:pPr>
      <w:spacing w:line="278" w:lineRule="auto"/>
    </w:pPr>
    <w:rPr>
      <w:kern w:val="2"/>
      <w:sz w:val="24"/>
      <w:szCs w:val="24"/>
      <w14:ligatures w14:val="standardContextual"/>
    </w:rPr>
  </w:style>
  <w:style w:type="paragraph" w:customStyle="1" w:styleId="CD925D7CB5B144DAB60CB2C2C1E2E5BB">
    <w:name w:val="CD925D7CB5B144DAB60CB2C2C1E2E5BB"/>
    <w:pPr>
      <w:spacing w:line="278" w:lineRule="auto"/>
    </w:pPr>
    <w:rPr>
      <w:kern w:val="2"/>
      <w:sz w:val="24"/>
      <w:szCs w:val="24"/>
      <w14:ligatures w14:val="standardContextual"/>
    </w:rPr>
  </w:style>
  <w:style w:type="paragraph" w:customStyle="1" w:styleId="77B5D92F53B94217A8D79F513902A933">
    <w:name w:val="77B5D92F53B94217A8D79F513902A933"/>
    <w:pPr>
      <w:spacing w:line="278" w:lineRule="auto"/>
    </w:pPr>
    <w:rPr>
      <w:kern w:val="2"/>
      <w:sz w:val="24"/>
      <w:szCs w:val="24"/>
      <w14:ligatures w14:val="standardContextual"/>
    </w:rPr>
  </w:style>
  <w:style w:type="paragraph" w:customStyle="1" w:styleId="D70B64F289A94EC3B563A7340359F7A6">
    <w:name w:val="D70B64F289A94EC3B563A7340359F7A6"/>
    <w:pPr>
      <w:spacing w:line="278" w:lineRule="auto"/>
    </w:pPr>
    <w:rPr>
      <w:kern w:val="2"/>
      <w:sz w:val="24"/>
      <w:szCs w:val="24"/>
      <w14:ligatures w14:val="standardContextual"/>
    </w:rPr>
  </w:style>
  <w:style w:type="paragraph" w:customStyle="1" w:styleId="9DB7BD1C42534758B012E97E05655642">
    <w:name w:val="9DB7BD1C42534758B012E97E05655642"/>
    <w:pPr>
      <w:spacing w:line="278" w:lineRule="auto"/>
    </w:pPr>
    <w:rPr>
      <w:kern w:val="2"/>
      <w:sz w:val="24"/>
      <w:szCs w:val="24"/>
      <w14:ligatures w14:val="standardContextual"/>
    </w:rPr>
  </w:style>
  <w:style w:type="paragraph" w:customStyle="1" w:styleId="F9B494A6571840BE8F01152DD547A51C">
    <w:name w:val="F9B494A6571840BE8F01152DD547A51C"/>
    <w:pPr>
      <w:spacing w:line="278" w:lineRule="auto"/>
    </w:pPr>
    <w:rPr>
      <w:kern w:val="2"/>
      <w:sz w:val="24"/>
      <w:szCs w:val="24"/>
      <w14:ligatures w14:val="standardContextual"/>
    </w:rPr>
  </w:style>
  <w:style w:type="paragraph" w:customStyle="1" w:styleId="DDAF85CB21FD499BB9AFA403265A80B6">
    <w:name w:val="DDAF85CB21FD499BB9AFA403265A80B6"/>
    <w:pPr>
      <w:spacing w:line="278" w:lineRule="auto"/>
    </w:pPr>
    <w:rPr>
      <w:kern w:val="2"/>
      <w:sz w:val="24"/>
      <w:szCs w:val="24"/>
      <w14:ligatures w14:val="standardContextual"/>
    </w:rPr>
  </w:style>
  <w:style w:type="paragraph" w:customStyle="1" w:styleId="C7291181EF644B47B39CB06072DC137D">
    <w:name w:val="C7291181EF644B47B39CB06072DC137D"/>
    <w:pPr>
      <w:spacing w:line="278" w:lineRule="auto"/>
    </w:pPr>
    <w:rPr>
      <w:kern w:val="2"/>
      <w:sz w:val="24"/>
      <w:szCs w:val="24"/>
      <w14:ligatures w14:val="standardContextual"/>
    </w:rPr>
  </w:style>
  <w:style w:type="paragraph" w:customStyle="1" w:styleId="420235398DD1432AA8074693E7AD9B54">
    <w:name w:val="420235398DD1432AA8074693E7AD9B54"/>
    <w:pPr>
      <w:spacing w:line="278" w:lineRule="auto"/>
    </w:pPr>
    <w:rPr>
      <w:kern w:val="2"/>
      <w:sz w:val="24"/>
      <w:szCs w:val="24"/>
      <w14:ligatures w14:val="standardContextual"/>
    </w:rPr>
  </w:style>
  <w:style w:type="paragraph" w:customStyle="1" w:styleId="E27CCBE6CB1E4D4DACE59671FD589756">
    <w:name w:val="E27CCBE6CB1E4D4DACE59671FD589756"/>
    <w:pPr>
      <w:spacing w:line="278" w:lineRule="auto"/>
    </w:pPr>
    <w:rPr>
      <w:kern w:val="2"/>
      <w:sz w:val="24"/>
      <w:szCs w:val="24"/>
      <w14:ligatures w14:val="standardContextual"/>
    </w:rPr>
  </w:style>
  <w:style w:type="paragraph" w:customStyle="1" w:styleId="8F6ADD57721A4DA1A0895D310AAB062E">
    <w:name w:val="8F6ADD57721A4DA1A0895D310AAB062E"/>
    <w:pPr>
      <w:spacing w:line="278" w:lineRule="auto"/>
    </w:pPr>
    <w:rPr>
      <w:kern w:val="2"/>
      <w:sz w:val="24"/>
      <w:szCs w:val="24"/>
      <w14:ligatures w14:val="standardContextual"/>
    </w:rPr>
  </w:style>
  <w:style w:type="paragraph" w:customStyle="1" w:styleId="6E77C5F8F7DD45CB94728930D8259648">
    <w:name w:val="6E77C5F8F7DD45CB94728930D8259648"/>
    <w:pPr>
      <w:spacing w:line="278" w:lineRule="auto"/>
    </w:pPr>
    <w:rPr>
      <w:kern w:val="2"/>
      <w:sz w:val="24"/>
      <w:szCs w:val="24"/>
      <w14:ligatures w14:val="standardContextual"/>
    </w:rPr>
  </w:style>
  <w:style w:type="paragraph" w:customStyle="1" w:styleId="94352B6140C64E8AA505274C85522D30">
    <w:name w:val="94352B6140C64E8AA505274C85522D30"/>
    <w:rsid w:val="001C10F4"/>
    <w:pPr>
      <w:spacing w:line="278" w:lineRule="auto"/>
    </w:pPr>
    <w:rPr>
      <w:kern w:val="2"/>
      <w:sz w:val="24"/>
      <w:szCs w:val="24"/>
      <w14:ligatures w14:val="standardContextual"/>
    </w:rPr>
  </w:style>
  <w:style w:type="paragraph" w:customStyle="1" w:styleId="28013FB1745646F581B73DABD37417AA">
    <w:name w:val="28013FB1745646F581B73DABD37417AA"/>
    <w:rsid w:val="001C10F4"/>
    <w:pPr>
      <w:spacing w:line="278" w:lineRule="auto"/>
    </w:pPr>
    <w:rPr>
      <w:kern w:val="2"/>
      <w:sz w:val="24"/>
      <w:szCs w:val="24"/>
      <w14:ligatures w14:val="standardContextual"/>
    </w:rPr>
  </w:style>
  <w:style w:type="paragraph" w:customStyle="1" w:styleId="70BD8C82DAD14E1B955513A0C8E21A82">
    <w:name w:val="70BD8C82DAD14E1B955513A0C8E21A82"/>
    <w:rsid w:val="001C10F4"/>
    <w:pPr>
      <w:spacing w:line="278" w:lineRule="auto"/>
    </w:pPr>
    <w:rPr>
      <w:kern w:val="2"/>
      <w:sz w:val="24"/>
      <w:szCs w:val="24"/>
      <w14:ligatures w14:val="standardContextual"/>
    </w:rPr>
  </w:style>
  <w:style w:type="paragraph" w:customStyle="1" w:styleId="07FBEA0671954A089C135284B2961FC7">
    <w:name w:val="07FBEA0671954A089C135284B2961FC7"/>
    <w:rsid w:val="001C10F4"/>
    <w:pPr>
      <w:spacing w:line="278" w:lineRule="auto"/>
    </w:pPr>
    <w:rPr>
      <w:kern w:val="2"/>
      <w:sz w:val="24"/>
      <w:szCs w:val="24"/>
      <w14:ligatures w14:val="standardContextual"/>
    </w:rPr>
  </w:style>
  <w:style w:type="paragraph" w:customStyle="1" w:styleId="89CC8D0F96BB439E8EDACCA8F5E25ECD">
    <w:name w:val="89CC8D0F96BB439E8EDACCA8F5E25ECD"/>
    <w:rsid w:val="001C10F4"/>
    <w:pPr>
      <w:spacing w:line="278" w:lineRule="auto"/>
    </w:pPr>
    <w:rPr>
      <w:kern w:val="2"/>
      <w:sz w:val="24"/>
      <w:szCs w:val="24"/>
      <w14:ligatures w14:val="standardContextual"/>
    </w:rPr>
  </w:style>
  <w:style w:type="paragraph" w:customStyle="1" w:styleId="2D1D0591556840A385F3B6CC2A043FA4">
    <w:name w:val="2D1D0591556840A385F3B6CC2A043FA4"/>
    <w:rsid w:val="001C10F4"/>
    <w:pPr>
      <w:spacing w:line="278" w:lineRule="auto"/>
    </w:pPr>
    <w:rPr>
      <w:kern w:val="2"/>
      <w:sz w:val="24"/>
      <w:szCs w:val="24"/>
      <w14:ligatures w14:val="standardContextual"/>
    </w:rPr>
  </w:style>
  <w:style w:type="paragraph" w:customStyle="1" w:styleId="467B0BD1FA8E40C08905A759B5C7DE81">
    <w:name w:val="467B0BD1FA8E40C08905A759B5C7DE81"/>
    <w:rsid w:val="001C10F4"/>
    <w:pPr>
      <w:spacing w:line="278" w:lineRule="auto"/>
    </w:pPr>
    <w:rPr>
      <w:kern w:val="2"/>
      <w:sz w:val="24"/>
      <w:szCs w:val="24"/>
      <w14:ligatures w14:val="standardContextual"/>
    </w:rPr>
  </w:style>
  <w:style w:type="paragraph" w:customStyle="1" w:styleId="DEA3947B410F47ACA3E31046C6C5DA62">
    <w:name w:val="DEA3947B410F47ACA3E31046C6C5DA62"/>
    <w:rsid w:val="001C10F4"/>
    <w:pPr>
      <w:spacing w:line="278" w:lineRule="auto"/>
    </w:pPr>
    <w:rPr>
      <w:kern w:val="2"/>
      <w:sz w:val="24"/>
      <w:szCs w:val="24"/>
      <w14:ligatures w14:val="standardContextual"/>
    </w:rPr>
  </w:style>
  <w:style w:type="paragraph" w:customStyle="1" w:styleId="62BA367026CD4AE8A3E65D53BE5B5000">
    <w:name w:val="62BA367026CD4AE8A3E65D53BE5B5000"/>
    <w:rsid w:val="001C10F4"/>
    <w:pPr>
      <w:spacing w:line="278" w:lineRule="auto"/>
    </w:pPr>
    <w:rPr>
      <w:kern w:val="2"/>
      <w:sz w:val="24"/>
      <w:szCs w:val="24"/>
      <w14:ligatures w14:val="standardContextual"/>
    </w:rPr>
  </w:style>
  <w:style w:type="paragraph" w:customStyle="1" w:styleId="69ECB663226E451B98DD4D2FB32FAEFE">
    <w:name w:val="69ECB663226E451B98DD4D2FB32FAEFE"/>
    <w:rsid w:val="001C10F4"/>
    <w:pPr>
      <w:spacing w:line="278" w:lineRule="auto"/>
    </w:pPr>
    <w:rPr>
      <w:kern w:val="2"/>
      <w:sz w:val="24"/>
      <w:szCs w:val="24"/>
      <w14:ligatures w14:val="standardContextual"/>
    </w:rPr>
  </w:style>
  <w:style w:type="paragraph" w:customStyle="1" w:styleId="5624472CA1E747968B7B24F8153CE241">
    <w:name w:val="5624472CA1E747968B7B24F8153CE241"/>
    <w:rsid w:val="001C10F4"/>
    <w:pPr>
      <w:spacing w:line="278" w:lineRule="auto"/>
    </w:pPr>
    <w:rPr>
      <w:kern w:val="2"/>
      <w:sz w:val="24"/>
      <w:szCs w:val="24"/>
      <w14:ligatures w14:val="standardContextual"/>
    </w:rPr>
  </w:style>
  <w:style w:type="paragraph" w:customStyle="1" w:styleId="679E23CE586944DDBBA9FE98E63C94C7">
    <w:name w:val="679E23CE586944DDBBA9FE98E63C94C7"/>
    <w:rsid w:val="001C10F4"/>
    <w:pPr>
      <w:spacing w:line="278" w:lineRule="auto"/>
    </w:pPr>
    <w:rPr>
      <w:kern w:val="2"/>
      <w:sz w:val="24"/>
      <w:szCs w:val="24"/>
      <w14:ligatures w14:val="standardContextual"/>
    </w:rPr>
  </w:style>
  <w:style w:type="paragraph" w:customStyle="1" w:styleId="929D48BBC0BD45BD956696548088DA00">
    <w:name w:val="929D48BBC0BD45BD956696548088DA00"/>
    <w:rsid w:val="001C10F4"/>
    <w:pPr>
      <w:spacing w:line="278" w:lineRule="auto"/>
    </w:pPr>
    <w:rPr>
      <w:kern w:val="2"/>
      <w:sz w:val="24"/>
      <w:szCs w:val="24"/>
      <w14:ligatures w14:val="standardContextual"/>
    </w:rPr>
  </w:style>
  <w:style w:type="paragraph" w:customStyle="1" w:styleId="3549E6A9E0594948946044AAEF67A8BE">
    <w:name w:val="3549E6A9E0594948946044AAEF67A8BE"/>
    <w:rsid w:val="001C10F4"/>
    <w:pPr>
      <w:spacing w:line="278" w:lineRule="auto"/>
    </w:pPr>
    <w:rPr>
      <w:kern w:val="2"/>
      <w:sz w:val="24"/>
      <w:szCs w:val="24"/>
      <w14:ligatures w14:val="standardContextual"/>
    </w:rPr>
  </w:style>
  <w:style w:type="paragraph" w:customStyle="1" w:styleId="9ED1C0D5B6B84409B48D5DCA6E4E8A8B">
    <w:name w:val="9ED1C0D5B6B84409B48D5DCA6E4E8A8B"/>
    <w:rsid w:val="001C10F4"/>
    <w:pPr>
      <w:spacing w:line="278" w:lineRule="auto"/>
    </w:pPr>
    <w:rPr>
      <w:kern w:val="2"/>
      <w:sz w:val="24"/>
      <w:szCs w:val="24"/>
      <w14:ligatures w14:val="standardContextual"/>
    </w:rPr>
  </w:style>
  <w:style w:type="paragraph" w:customStyle="1" w:styleId="B5F0EC35846247AFBA82120AB09FEB7D">
    <w:name w:val="B5F0EC35846247AFBA82120AB09FEB7D"/>
    <w:rsid w:val="001C10F4"/>
    <w:pPr>
      <w:spacing w:line="278" w:lineRule="auto"/>
    </w:pPr>
    <w:rPr>
      <w:kern w:val="2"/>
      <w:sz w:val="24"/>
      <w:szCs w:val="24"/>
      <w14:ligatures w14:val="standardContextual"/>
    </w:rPr>
  </w:style>
  <w:style w:type="paragraph" w:customStyle="1" w:styleId="C0396421542A4824BD978EFE131DD22B">
    <w:name w:val="C0396421542A4824BD978EFE131DD22B"/>
    <w:rsid w:val="001C10F4"/>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9DF595CB30DE3498095281FCE010588" ma:contentTypeVersion="18" ma:contentTypeDescription="Create a new document." ma:contentTypeScope="" ma:versionID="39d870e191882a13f88dc4f634c331e1">
  <xsd:schema xmlns:xsd="http://www.w3.org/2001/XMLSchema" xmlns:xs="http://www.w3.org/2001/XMLSchema" xmlns:p="http://schemas.microsoft.com/office/2006/metadata/properties" xmlns:ns2="da1e65c5-64d0-4980-8385-b7ec375d096a" xmlns:ns3="5a11f6b4-757c-4d20-8476-e24e0e06a641" xmlns:ns4="8c566321-f672-4e06-a901-b5e72b4c4357" targetNamespace="http://schemas.microsoft.com/office/2006/metadata/properties" ma:root="true" ma:fieldsID="62368bb392b6013a130cc41dc3489154" ns2:_="" ns3:_="" ns4:_="">
    <xsd:import namespace="da1e65c5-64d0-4980-8385-b7ec375d096a"/>
    <xsd:import namespace="5a11f6b4-757c-4d20-8476-e24e0e06a641"/>
    <xsd:import namespace="8c566321-f672-4e06-a901-b5e72b4c435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Note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1e65c5-64d0-4980-8385-b7ec375d09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Notes" ma:index="12" nillable="true" ma:displayName="Notes" ma:format="Dropdown" ma:internalName="Notes">
      <xsd:simpleType>
        <xsd:restriction base="dms:Text">
          <xsd:maxLength value="255"/>
        </xsd:restrictio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c07c698-60f5-424f-b9af-f4c59398b51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11f6b4-757c-4d20-8476-e24e0e06a64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c566321-f672-4e06-a901-b5e72b4c435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264c14d5-bfeb-424a-a4bc-47079299247b}" ma:internalName="TaxCatchAll" ma:showField="CatchAllData" ma:web="5a11f6b4-757c-4d20-8476-e24e0e06a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8c566321-f672-4e06-a901-b5e72b4c4357" xsi:nil="true"/>
    <lcf76f155ced4ddcb4097134ff3c332f xmlns="da1e65c5-64d0-4980-8385-b7ec375d096a">
      <Terms xmlns="http://schemas.microsoft.com/office/infopath/2007/PartnerControls"/>
    </lcf76f155ced4ddcb4097134ff3c332f>
    <SharedWithUsers xmlns="5a11f6b4-757c-4d20-8476-e24e0e06a641">
      <UserInfo>
        <DisplayName>Baker, Louise</DisplayName>
        <AccountId>5476</AccountId>
        <AccountType/>
      </UserInfo>
      <UserInfo>
        <DisplayName>Bardrick, Matthew</DisplayName>
        <AccountId>116</AccountId>
        <AccountType/>
      </UserInfo>
      <UserInfo>
        <DisplayName>Baron, Jen</DisplayName>
        <AccountId>329</AccountId>
        <AccountType/>
      </UserInfo>
      <UserInfo>
        <DisplayName>Gibb, Stuart</DisplayName>
        <AccountId>2209</AccountId>
        <AccountType/>
      </UserInfo>
      <UserInfo>
        <DisplayName>Malik, Aftab</DisplayName>
        <AccountId>124</AccountId>
        <AccountType/>
      </UserInfo>
      <UserInfo>
        <DisplayName>Pankhania, Jasumati</DisplayName>
        <AccountId>2229</AccountId>
        <AccountType/>
      </UserInfo>
    </SharedWithUsers>
    <Notes xmlns="da1e65c5-64d0-4980-8385-b7ec375d096a" xsi:nil="true"/>
  </documentManagement>
</p:properties>
</file>

<file path=customXml/itemProps1.xml><?xml version="1.0" encoding="utf-8"?>
<ds:datastoreItem xmlns:ds="http://schemas.openxmlformats.org/officeDocument/2006/customXml" ds:itemID="{D2C0EC26-F8F9-4C74-B153-C96820556BF6}">
  <ds:schemaRefs>
    <ds:schemaRef ds:uri="http://schemas.microsoft.com/sharepoint/v3/contenttype/forms"/>
  </ds:schemaRefs>
</ds:datastoreItem>
</file>

<file path=customXml/itemProps2.xml><?xml version="1.0" encoding="utf-8"?>
<ds:datastoreItem xmlns:ds="http://schemas.openxmlformats.org/officeDocument/2006/customXml" ds:itemID="{112E05AD-C762-4DDB-8DAA-0F4CD7F161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1e65c5-64d0-4980-8385-b7ec375d096a"/>
    <ds:schemaRef ds:uri="5a11f6b4-757c-4d20-8476-e24e0e06a641"/>
    <ds:schemaRef ds:uri="8c566321-f672-4e06-a901-b5e72b4c43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2D6EAD-0D82-40F9-9A4B-EA2D54547296}">
  <ds:schemaRefs>
    <ds:schemaRef ds:uri="http://schemas.openxmlformats.org/officeDocument/2006/bibliography"/>
  </ds:schemaRefs>
</ds:datastoreItem>
</file>

<file path=customXml/itemProps4.xml><?xml version="1.0" encoding="utf-8"?>
<ds:datastoreItem xmlns:ds="http://schemas.openxmlformats.org/officeDocument/2006/customXml" ds:itemID="{2CA6BCC8-A9E0-432A-975C-F84ECB459BFC}">
  <ds:schemaRefs>
    <ds:schemaRef ds:uri="http://schemas.microsoft.com/office/infopath/2007/PartnerControls"/>
    <ds:schemaRef ds:uri="http://schemas.openxmlformats.org/package/2006/metadata/core-properties"/>
    <ds:schemaRef ds:uri="http://purl.org/dc/elements/1.1/"/>
    <ds:schemaRef ds:uri="http://schemas.microsoft.com/office/2006/documentManagement/types"/>
    <ds:schemaRef ds:uri="5a11f6b4-757c-4d20-8476-e24e0e06a641"/>
    <ds:schemaRef ds:uri="http://www.w3.org/XML/1998/namespace"/>
    <ds:schemaRef ds:uri="http://purl.org/dc/terms/"/>
    <ds:schemaRef ds:uri="da1e65c5-64d0-4980-8385-b7ec375d096a"/>
    <ds:schemaRef ds:uri="8c566321-f672-4e06-a901-b5e72b4c4357"/>
    <ds:schemaRef ds:uri="http://schemas.microsoft.com/office/2006/metadata/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30</Pages>
  <Words>9201</Words>
  <Characters>52450</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61528</CharactersWithSpaces>
  <SharedDoc>false</SharedDoc>
  <HLinks>
    <vt:vector size="150" baseType="variant">
      <vt:variant>
        <vt:i4>2424875</vt:i4>
      </vt:variant>
      <vt:variant>
        <vt:i4>0</vt:i4>
      </vt:variant>
      <vt:variant>
        <vt:i4>0</vt:i4>
      </vt:variant>
      <vt:variant>
        <vt:i4>5</vt:i4>
      </vt:variant>
      <vt:variant>
        <vt:lpwstr>https://www.officeforstudents.org.uk/for-providers/regulatory-resources/guide-to-the-ofs-register/</vt:lpwstr>
      </vt:variant>
      <vt:variant>
        <vt:lpwstr/>
      </vt:variant>
      <vt:variant>
        <vt:i4>2424934</vt:i4>
      </vt:variant>
      <vt:variant>
        <vt:i4>69</vt:i4>
      </vt:variant>
      <vt:variant>
        <vt:i4>0</vt:i4>
      </vt:variant>
      <vt:variant>
        <vt:i4>5</vt:i4>
      </vt:variant>
      <vt:variant>
        <vt:lpwstr>https://explore-education-statistics.service.gov.uk/find-statistics/student-loan-forecasts-for-england/2023-24</vt:lpwstr>
      </vt:variant>
      <vt:variant>
        <vt:lpwstr/>
      </vt:variant>
      <vt:variant>
        <vt:i4>2490402</vt:i4>
      </vt:variant>
      <vt:variant>
        <vt:i4>66</vt:i4>
      </vt:variant>
      <vt:variant>
        <vt:i4>0</vt:i4>
      </vt:variant>
      <vt:variant>
        <vt:i4>5</vt:i4>
      </vt:variant>
      <vt:variant>
        <vt:lpwstr>https://www.llakes.ac.uk/wp-content/uploads/2021/03/RP-58.-Callender-and-Mason.pdf</vt:lpwstr>
      </vt:variant>
      <vt:variant>
        <vt:lpwstr/>
      </vt:variant>
      <vt:variant>
        <vt:i4>4128867</vt:i4>
      </vt:variant>
      <vt:variant>
        <vt:i4>63</vt:i4>
      </vt:variant>
      <vt:variant>
        <vt:i4>0</vt:i4>
      </vt:variant>
      <vt:variant>
        <vt:i4>5</vt:i4>
      </vt:variant>
      <vt:variant>
        <vt:lpwstr>https://www.gov.uk/government/publications/further-education-adult-skills-funding-rates-and-funding-for-innovative-provision/further-education-adult-skills-funding-rates-and-funding-for-innovative-provision</vt:lpwstr>
      </vt:variant>
      <vt:variant>
        <vt:lpwstr/>
      </vt:variant>
      <vt:variant>
        <vt:i4>4128827</vt:i4>
      </vt:variant>
      <vt:variant>
        <vt:i4>60</vt:i4>
      </vt:variant>
      <vt:variant>
        <vt:i4>0</vt:i4>
      </vt:variant>
      <vt:variant>
        <vt:i4>5</vt:i4>
      </vt:variant>
      <vt:variant>
        <vt:lpwstr>https://explore-education-statistics.service.gov.uk/methodology/student-loan-forecasts-for-england</vt:lpwstr>
      </vt:variant>
      <vt:variant>
        <vt:lpwstr/>
      </vt:variant>
      <vt:variant>
        <vt:i4>1376332</vt:i4>
      </vt:variant>
      <vt:variant>
        <vt:i4>57</vt:i4>
      </vt:variant>
      <vt:variant>
        <vt:i4>0</vt:i4>
      </vt:variant>
      <vt:variant>
        <vt:i4>5</vt:i4>
      </vt:variant>
      <vt:variant>
        <vt:lpwstr>https://assets.publishing.service.gov.uk/media/64b1427707d4b8000d3472dc/Higher_education_policy_statement_and_reform_-_government_consultation_response_-_impact_assessments_and_analysis.pdf</vt:lpwstr>
      </vt:variant>
      <vt:variant>
        <vt:lpwstr/>
      </vt:variant>
      <vt:variant>
        <vt:i4>65608</vt:i4>
      </vt:variant>
      <vt:variant>
        <vt:i4>54</vt:i4>
      </vt:variant>
      <vt:variant>
        <vt:i4>0</vt:i4>
      </vt:variant>
      <vt:variant>
        <vt:i4>5</vt:i4>
      </vt:variant>
      <vt:variant>
        <vt:lpwstr>https://assets.publishing.service.gov.uk/media/64b16c60995900000d002b25/Understanding_the_costs_of_foundation_years_study_research_report.pdf</vt:lpwstr>
      </vt:variant>
      <vt:variant>
        <vt:lpwstr/>
      </vt:variant>
      <vt:variant>
        <vt:i4>4784150</vt:i4>
      </vt:variant>
      <vt:variant>
        <vt:i4>51</vt:i4>
      </vt:variant>
      <vt:variant>
        <vt:i4>0</vt:i4>
      </vt:variant>
      <vt:variant>
        <vt:i4>5</vt:i4>
      </vt:variant>
      <vt:variant>
        <vt:lpwstr>https://www.gov.uk/government/consultations/higher-education-policy-statement-and-reform</vt:lpwstr>
      </vt:variant>
      <vt:variant>
        <vt:lpwstr/>
      </vt:variant>
      <vt:variant>
        <vt:i4>65608</vt:i4>
      </vt:variant>
      <vt:variant>
        <vt:i4>48</vt:i4>
      </vt:variant>
      <vt:variant>
        <vt:i4>0</vt:i4>
      </vt:variant>
      <vt:variant>
        <vt:i4>5</vt:i4>
      </vt:variant>
      <vt:variant>
        <vt:lpwstr>https://assets.publishing.service.gov.uk/media/64b16c60995900000d002b25/Understanding_the_costs_of_foundation_years_study_research_report.pdf</vt:lpwstr>
      </vt:variant>
      <vt:variant>
        <vt:lpwstr/>
      </vt:variant>
      <vt:variant>
        <vt:i4>4784150</vt:i4>
      </vt:variant>
      <vt:variant>
        <vt:i4>45</vt:i4>
      </vt:variant>
      <vt:variant>
        <vt:i4>0</vt:i4>
      </vt:variant>
      <vt:variant>
        <vt:i4>5</vt:i4>
      </vt:variant>
      <vt:variant>
        <vt:lpwstr>https://www.gov.uk/government/consultations/higher-education-policy-statement-and-reform</vt:lpwstr>
      </vt:variant>
      <vt:variant>
        <vt:lpwstr/>
      </vt:variant>
      <vt:variant>
        <vt:i4>7733304</vt:i4>
      </vt:variant>
      <vt:variant>
        <vt:i4>42</vt:i4>
      </vt:variant>
      <vt:variant>
        <vt:i4>0</vt:i4>
      </vt:variant>
      <vt:variant>
        <vt:i4>5</vt:i4>
      </vt:variant>
      <vt:variant>
        <vt:lpwstr>https://www.gov.uk/government/publications/post-18-review-of-education-and-funding-independent-panel-report</vt:lpwstr>
      </vt:variant>
      <vt:variant>
        <vt:lpwstr/>
      </vt:variant>
      <vt:variant>
        <vt:i4>6160448</vt:i4>
      </vt:variant>
      <vt:variant>
        <vt:i4>39</vt:i4>
      </vt:variant>
      <vt:variant>
        <vt:i4>0</vt:i4>
      </vt:variant>
      <vt:variant>
        <vt:i4>5</vt:i4>
      </vt:variant>
      <vt:variant>
        <vt:lpwstr>https://www.gov.uk/government/publications/higher-education-tuition-fees-for-foundation-years</vt:lpwstr>
      </vt:variant>
      <vt:variant>
        <vt:lpwstr/>
      </vt:variant>
      <vt:variant>
        <vt:i4>7798792</vt:i4>
      </vt:variant>
      <vt:variant>
        <vt:i4>36</vt:i4>
      </vt:variant>
      <vt:variant>
        <vt:i4>0</vt:i4>
      </vt:variant>
      <vt:variant>
        <vt:i4>5</vt:i4>
      </vt:variant>
      <vt:variant>
        <vt:lpwstr>https://assets.publishing.service.gov.uk/government/uploads/system/uploads/attachment_data/file/1170788/Understanding_the_costs_of_foundation_years_study_research_report.pdf</vt:lpwstr>
      </vt:variant>
      <vt:variant>
        <vt:lpwstr/>
      </vt:variant>
      <vt:variant>
        <vt:i4>7471143</vt:i4>
      </vt:variant>
      <vt:variant>
        <vt:i4>33</vt:i4>
      </vt:variant>
      <vt:variant>
        <vt:i4>0</vt:i4>
      </vt:variant>
      <vt:variant>
        <vt:i4>5</vt:i4>
      </vt:variant>
      <vt:variant>
        <vt:lpwstr>https://assets.publishing.service.gov.uk/media/64b158dc9959000013002b06/Higher_education_policy_statement_and_reform_-_government_consultation_response_-_equality_analysis.pdf</vt:lpwstr>
      </vt:variant>
      <vt:variant>
        <vt:lpwstr/>
      </vt:variant>
      <vt:variant>
        <vt:i4>4587587</vt:i4>
      </vt:variant>
      <vt:variant>
        <vt:i4>30</vt:i4>
      </vt:variant>
      <vt:variant>
        <vt:i4>0</vt:i4>
      </vt:variant>
      <vt:variant>
        <vt:i4>5</vt:i4>
      </vt:variant>
      <vt:variant>
        <vt:lpwstr>https://www.gov.uk/government/publications/higher-education-reform-consultation-analysis-research-report</vt:lpwstr>
      </vt:variant>
      <vt:variant>
        <vt:lpwstr/>
      </vt:variant>
      <vt:variant>
        <vt:i4>7471143</vt:i4>
      </vt:variant>
      <vt:variant>
        <vt:i4>27</vt:i4>
      </vt:variant>
      <vt:variant>
        <vt:i4>0</vt:i4>
      </vt:variant>
      <vt:variant>
        <vt:i4>5</vt:i4>
      </vt:variant>
      <vt:variant>
        <vt:lpwstr>https://assets.publishing.service.gov.uk/media/64b158dc9959000013002b06/Higher_education_policy_statement_and_reform_-_government_consultation_response_-_equality_analysis.pdf</vt:lpwstr>
      </vt:variant>
      <vt:variant>
        <vt:lpwstr/>
      </vt:variant>
      <vt:variant>
        <vt:i4>4128867</vt:i4>
      </vt:variant>
      <vt:variant>
        <vt:i4>24</vt:i4>
      </vt:variant>
      <vt:variant>
        <vt:i4>0</vt:i4>
      </vt:variant>
      <vt:variant>
        <vt:i4>5</vt:i4>
      </vt:variant>
      <vt:variant>
        <vt:lpwstr>https://ifs.org.uk/sites/default/files/output_url_files/wp1117.pdf</vt:lpwstr>
      </vt:variant>
      <vt:variant>
        <vt:lpwstr/>
      </vt:variant>
      <vt:variant>
        <vt:i4>1900637</vt:i4>
      </vt:variant>
      <vt:variant>
        <vt:i4>21</vt:i4>
      </vt:variant>
      <vt:variant>
        <vt:i4>0</vt:i4>
      </vt:variant>
      <vt:variant>
        <vt:i4>5</vt:i4>
      </vt:variant>
      <vt:variant>
        <vt:lpwstr>http://ftp.iza.org/dp8364.pdf</vt:lpwstr>
      </vt:variant>
      <vt:variant>
        <vt:lpwstr/>
      </vt:variant>
      <vt:variant>
        <vt:i4>1179707</vt:i4>
      </vt:variant>
      <vt:variant>
        <vt:i4>18</vt:i4>
      </vt:variant>
      <vt:variant>
        <vt:i4>0</vt:i4>
      </vt:variant>
      <vt:variant>
        <vt:i4>5</vt:i4>
      </vt:variant>
      <vt:variant>
        <vt:lpwstr>https://www.rand.org/pubs/research_reports/RR571.html</vt:lpwstr>
      </vt:variant>
      <vt:variant>
        <vt:lpwstr/>
      </vt:variant>
      <vt:variant>
        <vt:i4>7798792</vt:i4>
      </vt:variant>
      <vt:variant>
        <vt:i4>15</vt:i4>
      </vt:variant>
      <vt:variant>
        <vt:i4>0</vt:i4>
      </vt:variant>
      <vt:variant>
        <vt:i4>5</vt:i4>
      </vt:variant>
      <vt:variant>
        <vt:lpwstr>https://assets.publishing.service.gov.uk/government/uploads/system/uploads/attachment_data/file/1170788/Understanding_the_costs_of_foundation_years_study_research_report.pdf</vt:lpwstr>
      </vt:variant>
      <vt:variant>
        <vt:lpwstr/>
      </vt:variant>
      <vt:variant>
        <vt:i4>4063288</vt:i4>
      </vt:variant>
      <vt:variant>
        <vt:i4>12</vt:i4>
      </vt:variant>
      <vt:variant>
        <vt:i4>0</vt:i4>
      </vt:variant>
      <vt:variant>
        <vt:i4>5</vt:i4>
      </vt:variant>
      <vt:variant>
        <vt:lpwstr>https://www.hesa.ac.uk/collection/coding-manual-tools/hecoscahdata/cah</vt:lpwstr>
      </vt:variant>
      <vt:variant>
        <vt:lpwstr/>
      </vt:variant>
      <vt:variant>
        <vt:i4>2949176</vt:i4>
      </vt:variant>
      <vt:variant>
        <vt:i4>9</vt:i4>
      </vt:variant>
      <vt:variant>
        <vt:i4>0</vt:i4>
      </vt:variant>
      <vt:variant>
        <vt:i4>5</vt:i4>
      </vt:variant>
      <vt:variant>
        <vt:lpwstr>https://www.gov.uk/government/publications/the-student-finance-system-impact-on-disadvantaged-young-people</vt:lpwstr>
      </vt:variant>
      <vt:variant>
        <vt:lpwstr/>
      </vt:variant>
      <vt:variant>
        <vt:i4>5767205</vt:i4>
      </vt:variant>
      <vt:variant>
        <vt:i4>6</vt:i4>
      </vt:variant>
      <vt:variant>
        <vt:i4>0</vt:i4>
      </vt:variant>
      <vt:variant>
        <vt:i4>5</vt:i4>
      </vt:variant>
      <vt:variant>
        <vt:lpwstr>https://assets.publishing.service.gov.uk/government/uploads/system/uploads/attachment_data/file/693188/Influence_of_finance_on_higher_education_decision-making.pdf</vt:lpwstr>
      </vt:variant>
      <vt:variant>
        <vt:lpwstr/>
      </vt:variant>
      <vt:variant>
        <vt:i4>6946868</vt:i4>
      </vt:variant>
      <vt:variant>
        <vt:i4>3</vt:i4>
      </vt:variant>
      <vt:variant>
        <vt:i4>0</vt:i4>
      </vt:variant>
      <vt:variant>
        <vt:i4>5</vt:i4>
      </vt:variant>
      <vt:variant>
        <vt:lpwstr>https://assets.publishing.service.gov.uk/media/5ceeb35740f0b62373577770/Review_of_post_18_education_and_funding.pdf</vt:lpwstr>
      </vt:variant>
      <vt:variant>
        <vt:lpwstr/>
      </vt:variant>
      <vt:variant>
        <vt:i4>4456524</vt:i4>
      </vt:variant>
      <vt:variant>
        <vt:i4>0</vt:i4>
      </vt:variant>
      <vt:variant>
        <vt:i4>0</vt:i4>
      </vt:variant>
      <vt:variant>
        <vt:i4>5</vt:i4>
      </vt:variant>
      <vt:variant>
        <vt:lpwstr>https://www.officeforstudents.org.uk/media/2ptb3ono/guide-to-funding-2024-25.pdf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Karapetian, Lili (DEFRA)</dc:creator>
  <cp:keywords/>
  <cp:lastModifiedBy>AGHIL, Nabila</cp:lastModifiedBy>
  <cp:revision>57</cp:revision>
  <cp:lastPrinted>2023-02-21T18:12:00Z</cp:lastPrinted>
  <dcterms:created xsi:type="dcterms:W3CDTF">2025-01-17T10:05:00Z</dcterms:created>
  <dcterms:modified xsi:type="dcterms:W3CDTF">2025-01-17T11:18:00Z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2022-05-13T14:47:51Z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d44b78ad-4b70-455f-aaee-d91b41da8c87</vt:lpwstr>
  </property>
  <property fmtid="{D5CDD505-2E9C-101B-9397-08002B2CF9AE}" pid="8" name="MSIP_Label_ba62f585-b40f-4ab9-bafe-39150f03d124_ContentBits">
    <vt:lpwstr>0</vt:lpwstr>
  </property>
  <property fmtid="{D5CDD505-2E9C-101B-9397-08002B2CF9AE}" pid="9" name="Business Unit">
    <vt:lpwstr>2;#Better Regulation Executive|9c4809b4-f43f-48c5-b33e-83ca9cbb5b79</vt:lpwstr>
  </property>
  <property fmtid="{D5CDD505-2E9C-101B-9397-08002B2CF9AE}" pid="10" name="ContentTypeId">
    <vt:lpwstr>0x010100D9DF595CB30DE3498095281FCE010588</vt:lpwstr>
  </property>
  <property fmtid="{D5CDD505-2E9C-101B-9397-08002B2CF9AE}" pid="11" name="InformationType">
    <vt:lpwstr/>
  </property>
  <property fmtid="{D5CDD505-2E9C-101B-9397-08002B2CF9AE}" pid="12" name="Distribution">
    <vt:lpwstr>9;#Internal Defra Group|0867f7b3-e76e-40ca-bb1f-5ba341a49230</vt:lpwstr>
  </property>
  <property fmtid="{D5CDD505-2E9C-101B-9397-08002B2CF9AE}" pid="13" name="HOCopyrightLevel">
    <vt:lpwstr>7;#Crown|69589897-2828-4761-976e-717fd8e631c9</vt:lpwstr>
  </property>
  <property fmtid="{D5CDD505-2E9C-101B-9397-08002B2CF9AE}" pid="14" name="SecurityClassification">
    <vt:lpwstr/>
  </property>
  <property fmtid="{D5CDD505-2E9C-101B-9397-08002B2CF9AE}" pid="15" name="HOGovernmentSecurityClassification">
    <vt:lpwstr>6;#Official|14c80daa-741b-422c-9722-f71693c9ede4</vt:lpwstr>
  </property>
  <property fmtid="{D5CDD505-2E9C-101B-9397-08002B2CF9AE}" pid="16" name="HOSiteType">
    <vt:lpwstr>10;#Team|ff0485df-0575-416f-802f-e999165821b7</vt:lpwstr>
  </property>
  <property fmtid="{D5CDD505-2E9C-101B-9397-08002B2CF9AE}" pid="17" name="SharedWithUsers">
    <vt:lpwstr>5476;#Baker, Louise;#116;#Bardrick, Matthew;#329;#Baron, Jen;#2209;#Gibb, Stuart;#124;#Malik, Aftab;#2229;#Pankhania, Jasumati</vt:lpwstr>
  </property>
  <property fmtid="{D5CDD505-2E9C-101B-9397-08002B2CF9AE}" pid="18" name="Directorate">
    <vt:lpwstr/>
  </property>
  <property fmtid="{D5CDD505-2E9C-101B-9397-08002B2CF9AE}" pid="19" name="MediaServiceImageTags">
    <vt:lpwstr/>
  </property>
  <property fmtid="{D5CDD505-2E9C-101B-9397-08002B2CF9AE}" pid="20" name="_ExtendedDescription">
    <vt:lpwstr/>
  </property>
  <property fmtid="{D5CDD505-2E9C-101B-9397-08002B2CF9AE}" pid="21" name="Order">
    <vt:r8>37084800</vt:r8>
  </property>
  <property fmtid="{D5CDD505-2E9C-101B-9397-08002B2CF9AE}" pid="22" name="xd_Signature">
    <vt:bool>false</vt:bool>
  </property>
  <property fmtid="{D5CDD505-2E9C-101B-9397-08002B2CF9AE}" pid="23" name="xd_ProgID">
    <vt:lpwstr/>
  </property>
  <property fmtid="{D5CDD505-2E9C-101B-9397-08002B2CF9AE}" pid="24" name="m975189f4ba442ecbf67d4147307b177">
    <vt:lpwstr>Better Regulation Executive|9c4809b4-f43f-48c5-b33e-83ca9cbb5b79</vt:lpwstr>
  </property>
  <property fmtid="{D5CDD505-2E9C-101B-9397-08002B2CF9AE}" pid="25" name="Retention Label">
    <vt:lpwstr>Corp PPP Review</vt:lpwstr>
  </property>
  <property fmtid="{D5CDD505-2E9C-101B-9397-08002B2CF9AE}" pid="26" name="ComplianceAssetId">
    <vt:lpwstr/>
  </property>
  <property fmtid="{D5CDD505-2E9C-101B-9397-08002B2CF9AE}" pid="27" name="TemplateUrl">
    <vt:lpwstr/>
  </property>
  <property fmtid="{D5CDD505-2E9C-101B-9397-08002B2CF9AE}" pid="28" name="Government Body">
    <vt:lpwstr>BEIS</vt:lpwstr>
  </property>
  <property fmtid="{D5CDD505-2E9C-101B-9397-08002B2CF9AE}" pid="29" name="Descriptor">
    <vt:lpwstr>LOCSEN</vt:lpwstr>
  </property>
  <property fmtid="{D5CDD505-2E9C-101B-9397-08002B2CF9AE}" pid="30" name="TriggerFlowInfo">
    <vt:lpwstr/>
  </property>
  <property fmtid="{D5CDD505-2E9C-101B-9397-08002B2CF9AE}" pid="31" name="Security Classification">
    <vt:lpwstr>OFFICIAL</vt:lpwstr>
  </property>
  <property fmtid="{D5CDD505-2E9C-101B-9397-08002B2CF9AE}" pid="32" name="KIM_Activity">
    <vt:lpwstr>2;#Better Regulations Executive|2875f6d7-8dfe-4ab3-a662-786f2ce9101b</vt:lpwstr>
  </property>
  <property fmtid="{D5CDD505-2E9C-101B-9397-08002B2CF9AE}" pid="33" name="KIM_Function">
    <vt:lpwstr>1;#Market Frameworks|db361646-3d9a-4f54-8678-364f608b5aeb</vt:lpwstr>
  </property>
  <property fmtid="{D5CDD505-2E9C-101B-9397-08002B2CF9AE}" pid="34" name="KIM_GovernmentBody">
    <vt:lpwstr>3;#BEIS|b386cac2-c28c-4db4-8fca-43733d0e74ef</vt:lpwstr>
  </property>
  <property fmtid="{D5CDD505-2E9C-101B-9397-08002B2CF9AE}" pid="35" name="MSIP_Label_c1c05e37-788c-4c59-b50e-5c98323c0a70_Enabled">
    <vt:lpwstr>true</vt:lpwstr>
  </property>
  <property fmtid="{D5CDD505-2E9C-101B-9397-08002B2CF9AE}" pid="36" name="MSIP_Label_c1c05e37-788c-4c59-b50e-5c98323c0a70_SetDate">
    <vt:lpwstr>2024-02-20T13:29:09Z</vt:lpwstr>
  </property>
  <property fmtid="{D5CDD505-2E9C-101B-9397-08002B2CF9AE}" pid="37" name="MSIP_Label_c1c05e37-788c-4c59-b50e-5c98323c0a70_Method">
    <vt:lpwstr>Standard</vt:lpwstr>
  </property>
  <property fmtid="{D5CDD505-2E9C-101B-9397-08002B2CF9AE}" pid="38" name="MSIP_Label_c1c05e37-788c-4c59-b50e-5c98323c0a70_Name">
    <vt:lpwstr>OFFICIAL</vt:lpwstr>
  </property>
  <property fmtid="{D5CDD505-2E9C-101B-9397-08002B2CF9AE}" pid="39" name="MSIP_Label_c1c05e37-788c-4c59-b50e-5c98323c0a70_SiteId">
    <vt:lpwstr>8fa217ec-33aa-46fb-ad96-dfe68006bb86</vt:lpwstr>
  </property>
  <property fmtid="{D5CDD505-2E9C-101B-9397-08002B2CF9AE}" pid="40" name="MSIP_Label_c1c05e37-788c-4c59-b50e-5c98323c0a70_ActionId">
    <vt:lpwstr>45eb778d-252f-4377-9b77-3608d5cafbcc</vt:lpwstr>
  </property>
  <property fmtid="{D5CDD505-2E9C-101B-9397-08002B2CF9AE}" pid="41" name="MSIP_Label_c1c05e37-788c-4c59-b50e-5c98323c0a70_ContentBits">
    <vt:lpwstr>0</vt:lpwstr>
  </property>
  <property fmtid="{D5CDD505-2E9C-101B-9397-08002B2CF9AE}" pid="42" name="OrganisationalUnit">
    <vt:lpwstr>31;#Core Defra|026223dd-2e56-4615-868d-7c5bfd566810</vt:lpwstr>
  </property>
  <property fmtid="{D5CDD505-2E9C-101B-9397-08002B2CF9AE}" pid="43" name="_dlc_DocIdItemGuid">
    <vt:lpwstr>cce073e7-1b14-4c06-8ca7-3025142d6ff8</vt:lpwstr>
  </property>
  <property fmtid="{D5CDD505-2E9C-101B-9397-08002B2CF9AE}" pid="44" name="DfeOwner">
    <vt:lpwstr>2;#DfE|a484111e-5b24-4ad9-9778-c536c8c88985</vt:lpwstr>
  </property>
  <property fmtid="{D5CDD505-2E9C-101B-9397-08002B2CF9AE}" pid="45" name="afedf6f4583d4414b8b49f98bd7a4a38">
    <vt:lpwstr>DfE|a484111e-5b24-4ad9-9778-c536c8c88985</vt:lpwstr>
  </property>
  <property fmtid="{D5CDD505-2E9C-101B-9397-08002B2CF9AE}" pid="46" name="DfeSubject">
    <vt:lpwstr/>
  </property>
  <property fmtid="{D5CDD505-2E9C-101B-9397-08002B2CF9AE}" pid="47" name="cf01b81f267a4ae7a066de4ca5a45f7c">
    <vt:lpwstr>Official|0884c477-2e62-47ea-b19c-5af6e91124c5</vt:lpwstr>
  </property>
  <property fmtid="{D5CDD505-2E9C-101B-9397-08002B2CF9AE}" pid="48" name="pd0bfabaa6cb47f7bff41b54a8405b46">
    <vt:lpwstr>Core Defra|026223dd-2e56-4615-868d-7c5bfd566810</vt:lpwstr>
  </property>
  <property fmtid="{D5CDD505-2E9C-101B-9397-08002B2CF9AE}" pid="49" name="DfeOrganisationalUnit">
    <vt:lpwstr>1;#DfE|cc08a6d4-dfde-4d0f-bd85-069ebcef80d5</vt:lpwstr>
  </property>
  <property fmtid="{D5CDD505-2E9C-101B-9397-08002B2CF9AE}" pid="50" name="DfeRights:ProtectiveMarking">
    <vt:lpwstr>3;#Official|0884c477-2e62-47ea-b19c-5af6e91124c5</vt:lpwstr>
  </property>
  <property fmtid="{D5CDD505-2E9C-101B-9397-08002B2CF9AE}" pid="51" name="cbd89a3d90af4054933af136d81ae271">
    <vt:lpwstr/>
  </property>
  <property fmtid="{D5CDD505-2E9C-101B-9397-08002B2CF9AE}" pid="52" name="Rights:ProtectiveMarking">
    <vt:lpwstr>3;#Official|0884c477-2e62-47ea-b19c-5af6e91124c5</vt:lpwstr>
  </property>
  <property fmtid="{D5CDD505-2E9C-101B-9397-08002B2CF9AE}" pid="53" name="Subject1">
    <vt:lpwstr/>
  </property>
  <property fmtid="{D5CDD505-2E9C-101B-9397-08002B2CF9AE}" pid="54" name="Owner">
    <vt:lpwstr>2;#DfE|a484111e-5b24-4ad9-9778-c536c8c88985</vt:lpwstr>
  </property>
  <property fmtid="{D5CDD505-2E9C-101B-9397-08002B2CF9AE}" pid="55" name="DfeRights_x003a_ProtectiveMarking">
    <vt:lpwstr>3;#Official|0884c477-2e62-47ea-b19c-5af6e91124c5</vt:lpwstr>
  </property>
  <property fmtid="{D5CDD505-2E9C-101B-9397-08002B2CF9AE}" pid="56" name="c0e8f78731f34305bd83ee7a944e5d31">
    <vt:lpwstr/>
  </property>
  <property fmtid="{D5CDD505-2E9C-101B-9397-08002B2CF9AE}" pid="57" name="lcf76f155ced4ddcb4097134ff3c332f">
    <vt:lpwstr/>
  </property>
  <property fmtid="{D5CDD505-2E9C-101B-9397-08002B2CF9AE}" pid="58" name="Function">
    <vt:lpwstr/>
  </property>
  <property fmtid="{D5CDD505-2E9C-101B-9397-08002B2CF9AE}" pid="59" name="SiteType">
    <vt:lpwstr/>
  </property>
  <property fmtid="{D5CDD505-2E9C-101B-9397-08002B2CF9AE}" pid="60" name="e001803101cc486883c488742a9b195f">
    <vt:lpwstr/>
  </property>
  <property fmtid="{D5CDD505-2E9C-101B-9397-08002B2CF9AE}" pid="61" name="Rights_x003a_ProtectiveMarking">
    <vt:lpwstr>3;#Official|0884c477-2e62-47ea-b19c-5af6e91124c5</vt:lpwstr>
  </property>
</Properties>
</file>