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6"/>
        <w:gridCol w:w="1619"/>
        <w:gridCol w:w="2516"/>
        <w:gridCol w:w="1980"/>
        <w:gridCol w:w="2106"/>
        <w:gridCol w:w="12"/>
      </w:tblGrid>
      <w:tr w:rsidR="008D03C0" w:rsidRPr="00395215" w14:paraId="2D1523F2" w14:textId="77777777" w:rsidTr="00ED7FB6">
        <w:trPr>
          <w:trHeight w:hRule="exact" w:val="2890"/>
        </w:trPr>
        <w:tc>
          <w:tcPr>
            <w:tcW w:w="6118" w:type="dxa"/>
            <w:gridSpan w:val="3"/>
            <w:tcBorders>
              <w:top w:val="single" w:sz="4" w:space="0" w:color="auto"/>
              <w:bottom w:val="single" w:sz="4" w:space="0" w:color="auto"/>
            </w:tcBorders>
          </w:tcPr>
          <w:p w14:paraId="7F2BBF0C" w14:textId="77777777" w:rsidR="008D03C0" w:rsidRPr="00395215" w:rsidRDefault="008D03C0" w:rsidP="0006349A">
            <w:pPr>
              <w:pStyle w:val="IATitle"/>
            </w:pPr>
            <w:bookmarkStart w:id="0" w:name="_GoBack"/>
            <w:bookmarkEnd w:id="0"/>
            <w:r w:rsidRPr="00395215">
              <w:rPr>
                <w:b/>
              </w:rPr>
              <w:t>Title:</w:t>
            </w:r>
            <w:r w:rsidRPr="00395215">
              <w:t xml:space="preserve"> </w:t>
            </w:r>
            <w:r w:rsidRPr="00614BF0">
              <w:rPr>
                <w:b/>
              </w:rPr>
              <w:t>Drug Driving</w:t>
            </w:r>
            <w:r>
              <w:t xml:space="preserve">: </w:t>
            </w:r>
            <w:r w:rsidRPr="00395215">
              <w:t xml:space="preserve">Secondary legislation for England and Wales specifying the controlled drugs and the </w:t>
            </w:r>
            <w:r>
              <w:t xml:space="preserve">corresponding </w:t>
            </w:r>
            <w:r w:rsidRPr="00395215">
              <w:t>limits in blood for th</w:t>
            </w:r>
            <w:r>
              <w:t>e new</w:t>
            </w:r>
            <w:r w:rsidRPr="00395215">
              <w:t xml:space="preserve"> drug </w:t>
            </w:r>
            <w:r>
              <w:t>driving offence in</w:t>
            </w:r>
            <w:r w:rsidRPr="00395215">
              <w:t xml:space="preserve"> section 5A of the Road Traffic Act 1988 </w:t>
            </w:r>
            <w:r>
              <w:t>(</w:t>
            </w:r>
            <w:r w:rsidRPr="00395215">
              <w:t xml:space="preserve">as </w:t>
            </w:r>
            <w:r>
              <w:t>inserted</w:t>
            </w:r>
            <w:r w:rsidRPr="00395215">
              <w:t xml:space="preserve"> b</w:t>
            </w:r>
            <w:bookmarkStart w:id="1" w:name="IATitle"/>
            <w:r>
              <w:t>y the Crime and Courts Act 2013).</w:t>
            </w:r>
            <w:r w:rsidRPr="00395215">
              <w:fldChar w:fldCharType="begin">
                <w:ffData>
                  <w:name w:val="IATitle"/>
                  <w:enabled/>
                  <w:calcOnExit w:val="0"/>
                  <w:textInput>
                    <w:maxLength w:val="800"/>
                  </w:textInput>
                </w:ffData>
              </w:fldChar>
            </w:r>
            <w:r w:rsidRPr="00395215">
              <w:instrText xml:space="preserve"> FORMTEXT </w:instrText>
            </w:r>
            <w:r w:rsidRPr="00395215">
              <w:fldChar w:fldCharType="separate"/>
            </w:r>
            <w:r w:rsidRPr="00395215">
              <w:rPr>
                <w:rFonts w:ascii="Arial Unicode MS" w:eastAsia="Arial Unicode MS" w:hAnsi="Arial Unicode MS" w:cs="Arial Unicode MS" w:hint="eastAsia"/>
              </w:rPr>
              <w:t> </w:t>
            </w:r>
            <w:r w:rsidRPr="00395215">
              <w:rPr>
                <w:rFonts w:ascii="Arial Unicode MS" w:eastAsia="Arial Unicode MS" w:hAnsi="Arial Unicode MS" w:cs="Arial Unicode MS" w:hint="eastAsia"/>
              </w:rPr>
              <w:t> </w:t>
            </w:r>
            <w:r w:rsidRPr="00395215">
              <w:rPr>
                <w:rFonts w:ascii="Arial Unicode MS" w:eastAsia="Arial Unicode MS" w:hAnsi="Arial Unicode MS" w:cs="Arial Unicode MS" w:hint="eastAsia"/>
              </w:rPr>
              <w:t> </w:t>
            </w:r>
            <w:r w:rsidRPr="00395215">
              <w:rPr>
                <w:rFonts w:ascii="Arial Unicode MS" w:eastAsia="Arial Unicode MS" w:hAnsi="Arial Unicode MS" w:cs="Arial Unicode MS" w:hint="eastAsia"/>
              </w:rPr>
              <w:t> </w:t>
            </w:r>
            <w:r w:rsidRPr="00395215">
              <w:rPr>
                <w:rFonts w:ascii="Arial Unicode MS" w:eastAsia="Arial Unicode MS" w:hAnsi="Arial Unicode MS" w:cs="Arial Unicode MS" w:hint="eastAsia"/>
              </w:rPr>
              <w:t> </w:t>
            </w:r>
            <w:r w:rsidRPr="00395215">
              <w:fldChar w:fldCharType="end"/>
            </w:r>
            <w:bookmarkEnd w:id="1"/>
          </w:p>
          <w:p w14:paraId="4C4D248C" w14:textId="77777777" w:rsidR="008D03C0" w:rsidRPr="00395215" w:rsidRDefault="008D03C0" w:rsidP="00ED7FB6">
            <w:pPr>
              <w:pStyle w:val="IAHeadLabel"/>
              <w:ind w:left="113"/>
            </w:pPr>
            <w:r w:rsidRPr="00395215">
              <w:t xml:space="preserve">Lead department or Agency: </w:t>
            </w:r>
            <w:r w:rsidRPr="00395215">
              <w:rPr>
                <w:b w:val="0"/>
              </w:rPr>
              <w:t>Department for Transport</w:t>
            </w:r>
            <w:r w:rsidRPr="00395215">
              <w:t xml:space="preserve"> </w:t>
            </w:r>
          </w:p>
          <w:bookmarkStart w:id="2" w:name="IALeadDept"/>
          <w:p w14:paraId="467FEBFF" w14:textId="77777777" w:rsidR="008D03C0" w:rsidRPr="00395215" w:rsidRDefault="008D03C0" w:rsidP="00996A6C">
            <w:pPr>
              <w:pStyle w:val="IALeadDept"/>
              <w:rPr>
                <w:noProof w:val="0"/>
              </w:rPr>
            </w:pPr>
            <w:r w:rsidRPr="000129DF">
              <w:rPr>
                <w:noProof w:val="0"/>
              </w:rPr>
              <w:fldChar w:fldCharType="begin">
                <w:ffData>
                  <w:name w:val="IALeadDept"/>
                  <w:enabled/>
                  <w:calcOnExit w:val="0"/>
                  <w:textInput>
                    <w:maxLength w:val="100"/>
                  </w:textInput>
                </w:ffData>
              </w:fldChar>
            </w:r>
            <w:r w:rsidRPr="000129DF">
              <w:rPr>
                <w:noProof w:val="0"/>
              </w:rPr>
              <w:instrText xml:space="preserve"> FORMTEXT </w:instrText>
            </w:r>
            <w:r w:rsidRPr="000129DF">
              <w:rPr>
                <w:noProof w:val="0"/>
              </w:rPr>
            </w:r>
            <w:r w:rsidRPr="000129DF">
              <w:rPr>
                <w:noProof w:val="0"/>
              </w:rPr>
              <w:fldChar w:fldCharType="separate"/>
            </w:r>
            <w:r w:rsidRPr="004E02D3">
              <w:rPr>
                <w:rFonts w:ascii="Arial Unicode MS" w:hAnsi="Arial Unicode MS" w:cs="Arial Unicode MS" w:hint="eastAsia"/>
                <w:noProof w:val="0"/>
              </w:rPr>
              <w:t> </w:t>
            </w:r>
            <w:r w:rsidRPr="004E02D3">
              <w:rPr>
                <w:rFonts w:ascii="Arial Unicode MS" w:hAnsi="Arial Unicode MS" w:cs="Arial Unicode MS" w:hint="eastAsia"/>
                <w:noProof w:val="0"/>
              </w:rPr>
              <w:t> </w:t>
            </w:r>
            <w:r w:rsidRPr="004E02D3">
              <w:rPr>
                <w:rFonts w:ascii="Arial Unicode MS" w:hAnsi="Arial Unicode MS" w:cs="Arial Unicode MS" w:hint="eastAsia"/>
                <w:noProof w:val="0"/>
              </w:rPr>
              <w:t> </w:t>
            </w:r>
            <w:r w:rsidRPr="004E02D3">
              <w:rPr>
                <w:rFonts w:ascii="Arial Unicode MS" w:hAnsi="Arial Unicode MS" w:cs="Arial Unicode MS" w:hint="eastAsia"/>
                <w:noProof w:val="0"/>
              </w:rPr>
              <w:t> </w:t>
            </w:r>
            <w:r w:rsidRPr="004E02D3">
              <w:rPr>
                <w:rFonts w:ascii="Arial Unicode MS" w:hAnsi="Arial Unicode MS" w:cs="Arial Unicode MS" w:hint="eastAsia"/>
                <w:noProof w:val="0"/>
              </w:rPr>
              <w:t> </w:t>
            </w:r>
            <w:r w:rsidRPr="000129DF">
              <w:rPr>
                <w:noProof w:val="0"/>
              </w:rPr>
              <w:fldChar w:fldCharType="end"/>
            </w:r>
            <w:bookmarkEnd w:id="2"/>
          </w:p>
          <w:p w14:paraId="348D6703" w14:textId="77777777" w:rsidR="008D03C0" w:rsidRPr="00395215" w:rsidRDefault="008D03C0" w:rsidP="00ED7FB6">
            <w:pPr>
              <w:pStyle w:val="IATableLabel"/>
              <w:spacing w:after="0"/>
              <w:rPr>
                <w:b w:val="0"/>
              </w:rPr>
            </w:pPr>
            <w:r w:rsidRPr="00395215">
              <w:t xml:space="preserve">Other Departments or Agencies: </w:t>
            </w:r>
            <w:r w:rsidRPr="00395215">
              <w:rPr>
                <w:b w:val="0"/>
              </w:rPr>
              <w:t>Ministry of Justice, Home Office, Department of Health</w:t>
            </w:r>
          </w:p>
          <w:bookmarkStart w:id="3" w:name="IAOtherDepts"/>
          <w:p w14:paraId="2FB59B9B" w14:textId="77777777" w:rsidR="008D03C0" w:rsidRPr="00395215" w:rsidRDefault="008D03C0" w:rsidP="00996A6C">
            <w:pPr>
              <w:pStyle w:val="IAOtherDepts"/>
            </w:pPr>
            <w:r w:rsidRPr="000129DF">
              <w:fldChar w:fldCharType="begin">
                <w:ffData>
                  <w:name w:val="IAOtherDepts"/>
                  <w:enabled/>
                  <w:calcOnExit w:val="0"/>
                  <w:textInput>
                    <w:maxLength w:val="200"/>
                  </w:textInput>
                </w:ffData>
              </w:fldChar>
            </w:r>
            <w:r w:rsidRPr="000129DF">
              <w:instrText xml:space="preserve"> FORMTEXT </w:instrText>
            </w:r>
            <w:r w:rsidRPr="000129DF">
              <w:fldChar w:fldCharType="separate"/>
            </w:r>
            <w:r w:rsidRPr="004E02D3">
              <w:rPr>
                <w:rFonts w:ascii="Arial Unicode MS" w:eastAsia="Arial Unicode MS" w:hAnsi="Arial Unicode MS" w:cs="Arial Unicode MS" w:hint="eastAsia"/>
              </w:rPr>
              <w:t> </w:t>
            </w:r>
            <w:r w:rsidRPr="004E02D3">
              <w:rPr>
                <w:rFonts w:ascii="Arial Unicode MS" w:eastAsia="Arial Unicode MS" w:hAnsi="Arial Unicode MS" w:cs="Arial Unicode MS" w:hint="eastAsia"/>
              </w:rPr>
              <w:t> </w:t>
            </w:r>
            <w:r w:rsidRPr="004E02D3">
              <w:rPr>
                <w:rFonts w:ascii="Arial Unicode MS" w:eastAsia="Arial Unicode MS" w:hAnsi="Arial Unicode MS" w:cs="Arial Unicode MS" w:hint="eastAsia"/>
              </w:rPr>
              <w:t> </w:t>
            </w:r>
            <w:r w:rsidRPr="004E02D3">
              <w:rPr>
                <w:rFonts w:ascii="Arial Unicode MS" w:eastAsia="Arial Unicode MS" w:hAnsi="Arial Unicode MS" w:cs="Arial Unicode MS" w:hint="eastAsia"/>
              </w:rPr>
              <w:t> </w:t>
            </w:r>
            <w:r w:rsidRPr="004E02D3">
              <w:rPr>
                <w:rFonts w:ascii="Arial Unicode MS" w:eastAsia="Arial Unicode MS" w:hAnsi="Arial Unicode MS" w:cs="Arial Unicode MS" w:hint="eastAsia"/>
              </w:rPr>
              <w:t> </w:t>
            </w:r>
            <w:r w:rsidRPr="000129DF">
              <w:fldChar w:fldCharType="end"/>
            </w:r>
            <w:bookmarkEnd w:id="3"/>
          </w:p>
        </w:tc>
        <w:tc>
          <w:tcPr>
            <w:tcW w:w="4098" w:type="dxa"/>
            <w:gridSpan w:val="3"/>
            <w:tcBorders>
              <w:top w:val="single" w:sz="4" w:space="0" w:color="auto"/>
              <w:bottom w:val="single" w:sz="4" w:space="0" w:color="auto"/>
            </w:tcBorders>
          </w:tcPr>
          <w:tbl>
            <w:tblPr>
              <w:tblW w:w="4088"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088"/>
            </w:tblGrid>
            <w:tr w:rsidR="008D03C0" w:rsidRPr="00395215" w14:paraId="00E65213" w14:textId="77777777" w:rsidTr="00ED7FB6">
              <w:trPr>
                <w:trHeight w:hRule="exact" w:val="539"/>
              </w:trPr>
              <w:tc>
                <w:tcPr>
                  <w:tcW w:w="4088" w:type="dxa"/>
                  <w:tcBorders>
                    <w:bottom w:val="single" w:sz="4" w:space="0" w:color="333333"/>
                  </w:tcBorders>
                  <w:shd w:val="clear" w:color="auto" w:fill="333333"/>
                  <w:vAlign w:val="center"/>
                </w:tcPr>
                <w:p w14:paraId="651F6804" w14:textId="77777777" w:rsidR="008D03C0" w:rsidRPr="00395215" w:rsidRDefault="008D03C0" w:rsidP="00996A6C">
                  <w:pPr>
                    <w:pStyle w:val="Title"/>
                  </w:pPr>
                  <w:r w:rsidRPr="00395215">
                    <w:t>Impact Assessment (IA)</w:t>
                  </w:r>
                </w:p>
              </w:tc>
            </w:tr>
            <w:tr w:rsidR="008D03C0" w:rsidRPr="00395215" w14:paraId="2BF23886" w14:textId="77777777" w:rsidTr="00ED7FB6">
              <w:tc>
                <w:tcPr>
                  <w:tcW w:w="4088" w:type="dxa"/>
                  <w:tcBorders>
                    <w:top w:val="single" w:sz="4" w:space="0" w:color="333333"/>
                    <w:bottom w:val="single" w:sz="4" w:space="0" w:color="333333"/>
                  </w:tcBorders>
                </w:tcPr>
                <w:p w14:paraId="1EE7569B" w14:textId="5F4A9396" w:rsidR="008D03C0" w:rsidRPr="00395215" w:rsidRDefault="008D03C0" w:rsidP="00C1611F">
                  <w:pPr>
                    <w:pStyle w:val="IATableLabel"/>
                  </w:pPr>
                  <w:r w:rsidRPr="000129DF">
                    <w:t xml:space="preserve">Date: </w:t>
                  </w:r>
                  <w:r w:rsidRPr="00CD3462">
                    <w:rPr>
                      <w:b w:val="0"/>
                    </w:rPr>
                    <w:t xml:space="preserve"> </w:t>
                  </w:r>
                  <w:r w:rsidR="00C1611F">
                    <w:rPr>
                      <w:b w:val="0"/>
                    </w:rPr>
                    <w:t>27 June</w:t>
                  </w:r>
                  <w:r w:rsidR="001D5C4F" w:rsidRPr="00395215">
                    <w:rPr>
                      <w:b w:val="0"/>
                    </w:rPr>
                    <w:t xml:space="preserve"> </w:t>
                  </w:r>
                  <w:r w:rsidRPr="00395215">
                    <w:rPr>
                      <w:b w:val="0"/>
                    </w:rPr>
                    <w:t>201</w:t>
                  </w:r>
                  <w:r w:rsidR="00B2008B">
                    <w:rPr>
                      <w:b w:val="0"/>
                    </w:rPr>
                    <w:t>4</w:t>
                  </w:r>
                </w:p>
              </w:tc>
            </w:tr>
            <w:tr w:rsidR="008D03C0" w:rsidRPr="00395215" w14:paraId="75BEE040" w14:textId="77777777" w:rsidTr="00ED7FB6">
              <w:tc>
                <w:tcPr>
                  <w:tcW w:w="4088" w:type="dxa"/>
                  <w:tcBorders>
                    <w:top w:val="single" w:sz="4" w:space="0" w:color="333333"/>
                    <w:bottom w:val="single" w:sz="4" w:space="0" w:color="333333"/>
                  </w:tcBorders>
                </w:tcPr>
                <w:p w14:paraId="066F4536" w14:textId="77777777" w:rsidR="008D03C0" w:rsidRPr="00395215" w:rsidRDefault="008D03C0" w:rsidP="00185987">
                  <w:pPr>
                    <w:pStyle w:val="IATableLabel"/>
                  </w:pPr>
                  <w:bookmarkStart w:id="4" w:name="Stage"/>
                  <w:r w:rsidRPr="000129DF">
                    <w:t xml:space="preserve">Stage: </w:t>
                  </w:r>
                  <w:bookmarkEnd w:id="4"/>
                  <w:r w:rsidR="00185987">
                    <w:rPr>
                      <w:b w:val="0"/>
                    </w:rPr>
                    <w:t>Final</w:t>
                  </w:r>
                </w:p>
              </w:tc>
            </w:tr>
            <w:tr w:rsidR="008D03C0" w:rsidRPr="00395215" w14:paraId="475908B0" w14:textId="77777777" w:rsidTr="00ED7FB6">
              <w:tc>
                <w:tcPr>
                  <w:tcW w:w="4088" w:type="dxa"/>
                  <w:tcBorders>
                    <w:top w:val="single" w:sz="4" w:space="0" w:color="333333"/>
                    <w:bottom w:val="single" w:sz="4" w:space="0" w:color="333333"/>
                  </w:tcBorders>
                </w:tcPr>
                <w:p w14:paraId="36ADDF37" w14:textId="77777777" w:rsidR="008D03C0" w:rsidRPr="00395215" w:rsidRDefault="008D03C0" w:rsidP="00996A6C">
                  <w:pPr>
                    <w:pStyle w:val="IATableLabel"/>
                  </w:pPr>
                  <w:r w:rsidRPr="000129DF">
                    <w:t xml:space="preserve">Source of intervention: </w:t>
                  </w:r>
                  <w:bookmarkStart w:id="5" w:name="IAInterSource"/>
                  <w:r w:rsidRPr="000129DF">
                    <w:rPr>
                      <w:rStyle w:val="IASOIChar"/>
                      <w:sz w:val="20"/>
                    </w:rPr>
                    <w:fldChar w:fldCharType="begin">
                      <w:ffData>
                        <w:name w:val="IAInterSource"/>
                        <w:enabled/>
                        <w:calcOnExit w:val="0"/>
                        <w:ddList>
                          <w:listEntry w:val="Domestic"/>
                          <w:listEntry w:val="EU"/>
                          <w:listEntry w:val="International"/>
                        </w:ddList>
                      </w:ffData>
                    </w:fldChar>
                  </w:r>
                  <w:r w:rsidRPr="000129DF">
                    <w:rPr>
                      <w:rStyle w:val="IASOIChar"/>
                      <w:sz w:val="20"/>
                    </w:rPr>
                    <w:instrText xml:space="preserve"> FORMDROPDOWN </w:instrText>
                  </w:r>
                  <w:r w:rsidR="001A05CA">
                    <w:rPr>
                      <w:rStyle w:val="IASOIChar"/>
                      <w:sz w:val="20"/>
                    </w:rPr>
                  </w:r>
                  <w:r w:rsidR="001A05CA">
                    <w:rPr>
                      <w:rStyle w:val="IASOIChar"/>
                      <w:sz w:val="20"/>
                    </w:rPr>
                    <w:fldChar w:fldCharType="separate"/>
                  </w:r>
                  <w:r w:rsidRPr="000129DF">
                    <w:rPr>
                      <w:rStyle w:val="IASOIChar"/>
                      <w:sz w:val="20"/>
                    </w:rPr>
                    <w:fldChar w:fldCharType="end"/>
                  </w:r>
                  <w:bookmarkEnd w:id="5"/>
                </w:p>
              </w:tc>
            </w:tr>
            <w:tr w:rsidR="008D03C0" w:rsidRPr="00395215" w14:paraId="01B58C38" w14:textId="77777777" w:rsidTr="00ED7FB6">
              <w:tc>
                <w:tcPr>
                  <w:tcW w:w="4088" w:type="dxa"/>
                  <w:tcBorders>
                    <w:top w:val="single" w:sz="4" w:space="0" w:color="333333"/>
                    <w:bottom w:val="single" w:sz="4" w:space="0" w:color="333333"/>
                  </w:tcBorders>
                </w:tcPr>
                <w:p w14:paraId="3DAF1B42" w14:textId="77777777" w:rsidR="008D03C0" w:rsidRPr="00395215" w:rsidRDefault="008D03C0" w:rsidP="00996A6C">
                  <w:pPr>
                    <w:pStyle w:val="IATableLabel"/>
                    <w:rPr>
                      <w:b w:val="0"/>
                    </w:rPr>
                  </w:pPr>
                  <w:r w:rsidRPr="000129DF">
                    <w:t xml:space="preserve">Type of measure: </w:t>
                  </w:r>
                  <w:r w:rsidRPr="000129DF">
                    <w:rPr>
                      <w:b w:val="0"/>
                    </w:rPr>
                    <w:t>Secondary legislation</w:t>
                  </w:r>
                </w:p>
              </w:tc>
            </w:tr>
            <w:tr w:rsidR="008D03C0" w:rsidRPr="00395215" w14:paraId="769CD90F" w14:textId="77777777" w:rsidTr="00ED7FB6">
              <w:trPr>
                <w:trHeight w:val="1115"/>
              </w:trPr>
              <w:tc>
                <w:tcPr>
                  <w:tcW w:w="4088" w:type="dxa"/>
                  <w:tcBorders>
                    <w:top w:val="single" w:sz="4" w:space="0" w:color="333333"/>
                    <w:bottom w:val="single" w:sz="4" w:space="0" w:color="333333"/>
                  </w:tcBorders>
                </w:tcPr>
                <w:p w14:paraId="2CD100A2" w14:textId="77777777" w:rsidR="008D03C0" w:rsidRPr="00395215" w:rsidRDefault="008D03C0" w:rsidP="00996A6C">
                  <w:pPr>
                    <w:pStyle w:val="IATableLines"/>
                    <w:rPr>
                      <w:rStyle w:val="IACOEChar"/>
                      <w:b w:val="0"/>
                      <w:sz w:val="20"/>
                    </w:rPr>
                  </w:pPr>
                  <w:r w:rsidRPr="004E02D3">
                    <w:rPr>
                      <w:b/>
                      <w:color w:val="000000"/>
                      <w:sz w:val="20"/>
                    </w:rPr>
                    <w:t>Contact for enquiries</w:t>
                  </w:r>
                  <w:r w:rsidRPr="000129DF">
                    <w:t xml:space="preserve">: </w:t>
                  </w:r>
                  <w:bookmarkStart w:id="6" w:name="IAEnquiryContacts"/>
                  <w:r w:rsidRPr="004E02D3">
                    <w:rPr>
                      <w:rStyle w:val="IACOEChar"/>
                      <w:b w:val="0"/>
                      <w:sz w:val="20"/>
                    </w:rPr>
                    <w:fldChar w:fldCharType="begin">
                      <w:ffData>
                        <w:name w:val="IAEnquiryContacts"/>
                        <w:enabled/>
                        <w:calcOnExit w:val="0"/>
                        <w:textInput>
                          <w:maxLength w:val="200"/>
                        </w:textInput>
                      </w:ffData>
                    </w:fldChar>
                  </w:r>
                  <w:r w:rsidRPr="004E02D3">
                    <w:rPr>
                      <w:rStyle w:val="IACOEChar"/>
                      <w:b w:val="0"/>
                      <w:sz w:val="20"/>
                    </w:rPr>
                    <w:instrText xml:space="preserve"> FORMTEXT </w:instrText>
                  </w:r>
                  <w:r w:rsidRPr="004E02D3">
                    <w:rPr>
                      <w:rStyle w:val="IACOEChar"/>
                      <w:b w:val="0"/>
                      <w:sz w:val="20"/>
                    </w:rPr>
                  </w:r>
                  <w:r w:rsidRPr="004E02D3">
                    <w:rPr>
                      <w:rStyle w:val="IACOEChar"/>
                      <w:b w:val="0"/>
                      <w:sz w:val="20"/>
                    </w:rPr>
                    <w:fldChar w:fldCharType="separate"/>
                  </w:r>
                  <w:r w:rsidRPr="004E02D3">
                    <w:rPr>
                      <w:rStyle w:val="IACOEChar"/>
                      <w:rFonts w:ascii="Arial Unicode MS" w:eastAsia="Arial Unicode MS" w:hAnsi="Arial Unicode MS" w:cs="Arial Unicode MS" w:hint="eastAsia"/>
                      <w:b w:val="0"/>
                      <w:sz w:val="20"/>
                    </w:rPr>
                    <w:t> </w:t>
                  </w:r>
                  <w:r w:rsidRPr="004E02D3">
                    <w:rPr>
                      <w:rStyle w:val="IACOEChar"/>
                      <w:rFonts w:ascii="Arial Unicode MS" w:eastAsia="Arial Unicode MS" w:hAnsi="Arial Unicode MS" w:cs="Arial Unicode MS" w:hint="eastAsia"/>
                      <w:b w:val="0"/>
                      <w:sz w:val="20"/>
                    </w:rPr>
                    <w:t> </w:t>
                  </w:r>
                  <w:r w:rsidRPr="004E02D3">
                    <w:rPr>
                      <w:rStyle w:val="IACOEChar"/>
                      <w:rFonts w:ascii="Arial Unicode MS" w:eastAsia="Arial Unicode MS" w:hAnsi="Arial Unicode MS" w:cs="Arial Unicode MS" w:hint="eastAsia"/>
                      <w:b w:val="0"/>
                      <w:sz w:val="20"/>
                    </w:rPr>
                    <w:t> </w:t>
                  </w:r>
                  <w:r w:rsidRPr="004E02D3">
                    <w:rPr>
                      <w:rStyle w:val="IACOEChar"/>
                      <w:rFonts w:ascii="Arial Unicode MS" w:eastAsia="Arial Unicode MS" w:hAnsi="Arial Unicode MS" w:cs="Arial Unicode MS" w:hint="eastAsia"/>
                      <w:b w:val="0"/>
                      <w:sz w:val="20"/>
                    </w:rPr>
                    <w:t> </w:t>
                  </w:r>
                  <w:r w:rsidRPr="004E02D3">
                    <w:rPr>
                      <w:rStyle w:val="IACOEChar"/>
                      <w:rFonts w:ascii="Arial Unicode MS" w:eastAsia="Arial Unicode MS" w:hAnsi="Arial Unicode MS" w:cs="Arial Unicode MS" w:hint="eastAsia"/>
                      <w:b w:val="0"/>
                      <w:sz w:val="20"/>
                    </w:rPr>
                    <w:t> </w:t>
                  </w:r>
                  <w:r w:rsidRPr="004E02D3">
                    <w:rPr>
                      <w:rStyle w:val="IACOEChar"/>
                      <w:b w:val="0"/>
                      <w:sz w:val="20"/>
                    </w:rPr>
                    <w:fldChar w:fldCharType="end"/>
                  </w:r>
                  <w:bookmarkEnd w:id="6"/>
                </w:p>
                <w:p w14:paraId="69121AD9" w14:textId="77777777" w:rsidR="008D03C0" w:rsidRPr="00395215" w:rsidRDefault="008D03C0" w:rsidP="00996A6C">
                  <w:pPr>
                    <w:pStyle w:val="IATableLines"/>
                    <w:rPr>
                      <w:sz w:val="20"/>
                    </w:rPr>
                  </w:pPr>
                  <w:r w:rsidRPr="000129DF">
                    <w:rPr>
                      <w:sz w:val="20"/>
                    </w:rPr>
                    <w:t>Martin.Ellis@dft.gsi.gov.uk</w:t>
                  </w:r>
                </w:p>
              </w:tc>
            </w:tr>
            <w:tr w:rsidR="008D03C0" w:rsidRPr="00395215" w14:paraId="0825B3D4" w14:textId="77777777" w:rsidTr="00ED7FB6">
              <w:trPr>
                <w:trHeight w:val="1115"/>
              </w:trPr>
              <w:tc>
                <w:tcPr>
                  <w:tcW w:w="4088" w:type="dxa"/>
                  <w:tcBorders>
                    <w:top w:val="single" w:sz="4" w:space="0" w:color="333333"/>
                    <w:bottom w:val="single" w:sz="4" w:space="0" w:color="333333"/>
                  </w:tcBorders>
                </w:tcPr>
                <w:p w14:paraId="7A4019AB" w14:textId="77777777" w:rsidR="008D03C0" w:rsidRPr="00395215" w:rsidRDefault="008D03C0" w:rsidP="00996A6C">
                  <w:pPr>
                    <w:pStyle w:val="IATableLines"/>
                    <w:rPr>
                      <w:b/>
                      <w:color w:val="000000"/>
                      <w:sz w:val="20"/>
                    </w:rPr>
                  </w:pPr>
                </w:p>
              </w:tc>
            </w:tr>
            <w:tr w:rsidR="008D03C0" w:rsidRPr="00395215" w14:paraId="5CBDCC19" w14:textId="77777777" w:rsidTr="00ED7FB6">
              <w:trPr>
                <w:trHeight w:val="1115"/>
              </w:trPr>
              <w:tc>
                <w:tcPr>
                  <w:tcW w:w="4088" w:type="dxa"/>
                  <w:tcBorders>
                    <w:top w:val="single" w:sz="4" w:space="0" w:color="333333"/>
                    <w:bottom w:val="single" w:sz="4" w:space="0" w:color="333333"/>
                  </w:tcBorders>
                </w:tcPr>
                <w:p w14:paraId="2970857D" w14:textId="77777777" w:rsidR="008D03C0" w:rsidRPr="00395215" w:rsidRDefault="008D03C0" w:rsidP="00996A6C">
                  <w:pPr>
                    <w:pStyle w:val="IATableLines"/>
                    <w:rPr>
                      <w:b/>
                      <w:color w:val="000000"/>
                      <w:sz w:val="20"/>
                    </w:rPr>
                  </w:pPr>
                </w:p>
              </w:tc>
            </w:tr>
            <w:tr w:rsidR="008D03C0" w:rsidRPr="00395215" w14:paraId="0DAD3949" w14:textId="77777777" w:rsidTr="00ED7FB6">
              <w:trPr>
                <w:trHeight w:val="1115"/>
              </w:trPr>
              <w:tc>
                <w:tcPr>
                  <w:tcW w:w="4088" w:type="dxa"/>
                  <w:tcBorders>
                    <w:top w:val="single" w:sz="4" w:space="0" w:color="333333"/>
                    <w:bottom w:val="single" w:sz="4" w:space="0" w:color="333333"/>
                  </w:tcBorders>
                </w:tcPr>
                <w:p w14:paraId="784BC40E" w14:textId="77777777" w:rsidR="008D03C0" w:rsidRPr="00395215" w:rsidRDefault="008D03C0" w:rsidP="00996A6C">
                  <w:pPr>
                    <w:pStyle w:val="IATableLines"/>
                    <w:rPr>
                      <w:b/>
                      <w:color w:val="000000"/>
                      <w:sz w:val="20"/>
                    </w:rPr>
                  </w:pPr>
                </w:p>
              </w:tc>
            </w:tr>
            <w:tr w:rsidR="008D03C0" w:rsidRPr="00395215" w14:paraId="1DBB6D2C" w14:textId="77777777" w:rsidTr="00ED7FB6">
              <w:trPr>
                <w:trHeight w:val="1115"/>
              </w:trPr>
              <w:tc>
                <w:tcPr>
                  <w:tcW w:w="4088" w:type="dxa"/>
                  <w:tcBorders>
                    <w:top w:val="single" w:sz="4" w:space="0" w:color="333333"/>
                    <w:bottom w:val="single" w:sz="4" w:space="0" w:color="333333"/>
                  </w:tcBorders>
                </w:tcPr>
                <w:p w14:paraId="497B6416" w14:textId="77777777" w:rsidR="008D03C0" w:rsidRPr="00395215" w:rsidRDefault="008D03C0" w:rsidP="00996A6C">
                  <w:pPr>
                    <w:pStyle w:val="IATableLines"/>
                    <w:rPr>
                      <w:b/>
                      <w:color w:val="000000"/>
                      <w:sz w:val="20"/>
                    </w:rPr>
                  </w:pPr>
                </w:p>
              </w:tc>
            </w:tr>
            <w:tr w:rsidR="008D03C0" w:rsidRPr="00395215" w14:paraId="59688E97" w14:textId="77777777" w:rsidTr="00ED7FB6">
              <w:trPr>
                <w:trHeight w:val="1115"/>
              </w:trPr>
              <w:tc>
                <w:tcPr>
                  <w:tcW w:w="4088" w:type="dxa"/>
                  <w:tcBorders>
                    <w:top w:val="single" w:sz="4" w:space="0" w:color="333333"/>
                    <w:bottom w:val="single" w:sz="4" w:space="0" w:color="333333"/>
                  </w:tcBorders>
                </w:tcPr>
                <w:p w14:paraId="3A57E7E8" w14:textId="77777777" w:rsidR="008D03C0" w:rsidRPr="00395215" w:rsidRDefault="008D03C0" w:rsidP="00996A6C">
                  <w:pPr>
                    <w:pStyle w:val="IATableLines"/>
                    <w:rPr>
                      <w:b/>
                      <w:color w:val="000000"/>
                      <w:sz w:val="20"/>
                    </w:rPr>
                  </w:pPr>
                </w:p>
              </w:tc>
            </w:tr>
            <w:tr w:rsidR="008D03C0" w:rsidRPr="00395215" w14:paraId="11594B3C" w14:textId="77777777" w:rsidTr="00ED7FB6">
              <w:trPr>
                <w:trHeight w:val="1115"/>
              </w:trPr>
              <w:tc>
                <w:tcPr>
                  <w:tcW w:w="4088" w:type="dxa"/>
                  <w:tcBorders>
                    <w:top w:val="single" w:sz="4" w:space="0" w:color="333333"/>
                  </w:tcBorders>
                </w:tcPr>
                <w:p w14:paraId="1B33127F" w14:textId="77777777" w:rsidR="008D03C0" w:rsidRPr="00395215" w:rsidRDefault="008D03C0" w:rsidP="00996A6C">
                  <w:pPr>
                    <w:pStyle w:val="IATableLines"/>
                    <w:rPr>
                      <w:b/>
                      <w:color w:val="000000"/>
                      <w:sz w:val="20"/>
                    </w:rPr>
                  </w:pPr>
                </w:p>
              </w:tc>
            </w:tr>
          </w:tbl>
          <w:p w14:paraId="29A80002" w14:textId="77777777" w:rsidR="008D03C0" w:rsidRPr="000129DF" w:rsidRDefault="008D03C0" w:rsidP="00996A6C">
            <w:pPr>
              <w:rPr>
                <w:rFonts w:eastAsia="SimSun"/>
              </w:rPr>
            </w:pPr>
          </w:p>
        </w:tc>
      </w:tr>
      <w:tr w:rsidR="008D03C0" w:rsidRPr="00395215" w14:paraId="3BBFB02A" w14:textId="77777777" w:rsidTr="00ED7FB6">
        <w:trPr>
          <w:trHeight w:hRule="exact" w:val="410"/>
        </w:trPr>
        <w:tc>
          <w:tcPr>
            <w:tcW w:w="6118" w:type="dxa"/>
            <w:gridSpan w:val="3"/>
            <w:tcBorders>
              <w:top w:val="single" w:sz="4" w:space="0" w:color="auto"/>
              <w:left w:val="nil"/>
              <w:bottom w:val="single" w:sz="4" w:space="0" w:color="auto"/>
            </w:tcBorders>
          </w:tcPr>
          <w:p w14:paraId="1F10BEE0" w14:textId="77777777" w:rsidR="008D03C0" w:rsidRPr="00395215" w:rsidRDefault="008D03C0" w:rsidP="00ED7FB6">
            <w:pPr>
              <w:pStyle w:val="Heading1"/>
              <w:spacing w:before="60"/>
              <w:rPr>
                <w:rFonts w:eastAsia="SimSun"/>
                <w:sz w:val="28"/>
                <w:szCs w:val="28"/>
              </w:rPr>
            </w:pPr>
            <w:r w:rsidRPr="000129DF">
              <w:rPr>
                <w:rFonts w:eastAsia="SimSun"/>
                <w:sz w:val="28"/>
                <w:szCs w:val="28"/>
              </w:rPr>
              <w:t xml:space="preserve">Summary: Intervention and Options </w:t>
            </w:r>
          </w:p>
          <w:p w14:paraId="6077678C" w14:textId="77777777" w:rsidR="008D03C0" w:rsidRPr="00395215" w:rsidRDefault="008D03C0" w:rsidP="00ED7FB6">
            <w:pPr>
              <w:pStyle w:val="IAHeadLabel0"/>
              <w:spacing w:before="50"/>
              <w:ind w:left="113"/>
              <w:rPr>
                <w:sz w:val="28"/>
                <w:szCs w:val="28"/>
              </w:rPr>
            </w:pPr>
          </w:p>
        </w:tc>
        <w:tc>
          <w:tcPr>
            <w:tcW w:w="4098" w:type="dxa"/>
            <w:gridSpan w:val="3"/>
            <w:tcBorders>
              <w:top w:val="single" w:sz="4" w:space="0" w:color="auto"/>
              <w:bottom w:val="single" w:sz="4" w:space="0" w:color="auto"/>
            </w:tcBorders>
            <w:shd w:val="clear" w:color="auto" w:fill="E0E0E0"/>
            <w:vAlign w:val="center"/>
          </w:tcPr>
          <w:p w14:paraId="5FCC4D55" w14:textId="1EB2A998" w:rsidR="008D03C0" w:rsidRPr="00395215" w:rsidRDefault="008D03C0" w:rsidP="00996A6C">
            <w:pPr>
              <w:pStyle w:val="Title"/>
              <w:rPr>
                <w:rFonts w:eastAsia="SimSun"/>
                <w:b/>
                <w:color w:val="auto"/>
                <w:sz w:val="24"/>
                <w:szCs w:val="24"/>
              </w:rPr>
            </w:pPr>
            <w:r w:rsidRPr="000129DF">
              <w:rPr>
                <w:rFonts w:eastAsia="SimSun"/>
                <w:b/>
                <w:color w:val="auto"/>
                <w:sz w:val="24"/>
                <w:szCs w:val="24"/>
              </w:rPr>
              <w:t xml:space="preserve">RPC Opinion: </w:t>
            </w:r>
            <w:r w:rsidR="00084DA9">
              <w:rPr>
                <w:rFonts w:eastAsia="SimSun"/>
                <w:b/>
                <w:color w:val="auto"/>
                <w:sz w:val="24"/>
                <w:szCs w:val="24"/>
              </w:rPr>
              <w:t>Green</w:t>
            </w:r>
          </w:p>
        </w:tc>
      </w:tr>
      <w:tr w:rsidR="008D03C0" w:rsidRPr="00395215" w14:paraId="03B85701" w14:textId="77777777" w:rsidTr="00ED7FB6">
        <w:trPr>
          <w:trHeight w:hRule="exact" w:val="90"/>
        </w:trPr>
        <w:tc>
          <w:tcPr>
            <w:tcW w:w="10216" w:type="dxa"/>
            <w:gridSpan w:val="6"/>
            <w:tcBorders>
              <w:top w:val="single" w:sz="4" w:space="0" w:color="auto"/>
              <w:left w:val="nil"/>
              <w:bottom w:val="nil"/>
            </w:tcBorders>
          </w:tcPr>
          <w:p w14:paraId="43D5FF85" w14:textId="77777777" w:rsidR="008D03C0" w:rsidRPr="000129DF" w:rsidRDefault="008D03C0" w:rsidP="00996A6C">
            <w:pPr>
              <w:rPr>
                <w:rFonts w:eastAsia="SimSun"/>
              </w:rPr>
            </w:pPr>
          </w:p>
        </w:tc>
      </w:tr>
      <w:tr w:rsidR="008D03C0" w:rsidRPr="00395215" w14:paraId="4397F2B1" w14:textId="77777777" w:rsidTr="00996A6C">
        <w:tblPrEx>
          <w:tblBorders>
            <w:insideV w:val="none" w:sz="0" w:space="0" w:color="auto"/>
          </w:tblBorders>
        </w:tblPrEx>
        <w:trPr>
          <w:gridAfter w:val="1"/>
          <w:wAfter w:w="9" w:type="dxa"/>
          <w:trHeight w:hRule="exact" w:val="312"/>
        </w:trPr>
        <w:tc>
          <w:tcPr>
            <w:tcW w:w="10207" w:type="dxa"/>
            <w:gridSpan w:val="5"/>
            <w:tcBorders>
              <w:top w:val="single" w:sz="4" w:space="0" w:color="auto"/>
              <w:bottom w:val="nil"/>
            </w:tcBorders>
            <w:shd w:val="clear" w:color="auto" w:fill="E0E0E0"/>
          </w:tcPr>
          <w:p w14:paraId="51EE71FE" w14:textId="77777777" w:rsidR="008D03C0" w:rsidRPr="00395215" w:rsidRDefault="008D03C0" w:rsidP="00113405">
            <w:pPr>
              <w:pStyle w:val="IATableLabel"/>
              <w:ind w:left="0"/>
              <w:jc w:val="center"/>
            </w:pPr>
            <w:bookmarkStart w:id="7" w:name="CostText"/>
            <w:r w:rsidRPr="000129DF">
              <w:t>Cost of Preferred Option</w:t>
            </w:r>
            <w:bookmarkEnd w:id="7"/>
          </w:p>
        </w:tc>
      </w:tr>
      <w:tr w:rsidR="008D03C0" w:rsidRPr="00395215" w14:paraId="318C8B53" w14:textId="77777777" w:rsidTr="00996A6C">
        <w:tblPrEx>
          <w:tblBorders>
            <w:insideV w:val="none" w:sz="0" w:space="0" w:color="auto"/>
          </w:tblBorders>
        </w:tblPrEx>
        <w:trPr>
          <w:gridAfter w:val="1"/>
          <w:wAfter w:w="9" w:type="dxa"/>
          <w:trHeight w:hRule="exact" w:val="571"/>
        </w:trPr>
        <w:tc>
          <w:tcPr>
            <w:tcW w:w="1986" w:type="dxa"/>
            <w:tcBorders>
              <w:top w:val="single" w:sz="4" w:space="0" w:color="auto"/>
              <w:bottom w:val="nil"/>
              <w:right w:val="single" w:sz="4" w:space="0" w:color="auto"/>
            </w:tcBorders>
            <w:shd w:val="clear" w:color="auto" w:fill="E0E0E0"/>
            <w:vAlign w:val="center"/>
          </w:tcPr>
          <w:p w14:paraId="37464CD7" w14:textId="77777777" w:rsidR="008D03C0" w:rsidRPr="00395215" w:rsidRDefault="008D03C0" w:rsidP="00996A6C">
            <w:pPr>
              <w:pStyle w:val="IATableLabel"/>
              <w:spacing w:before="0" w:after="0"/>
            </w:pPr>
            <w:r w:rsidRPr="000129DF">
              <w:t>Total Net Present Value</w:t>
            </w:r>
          </w:p>
        </w:tc>
        <w:tc>
          <w:tcPr>
            <w:tcW w:w="1619" w:type="dxa"/>
            <w:tcBorders>
              <w:top w:val="single" w:sz="4" w:space="0" w:color="auto"/>
              <w:bottom w:val="nil"/>
              <w:right w:val="single" w:sz="4" w:space="0" w:color="auto"/>
            </w:tcBorders>
            <w:shd w:val="clear" w:color="auto" w:fill="E0E0E0"/>
            <w:vAlign w:val="center"/>
          </w:tcPr>
          <w:p w14:paraId="1EFE9419" w14:textId="77777777" w:rsidR="008D03C0" w:rsidRPr="00395215" w:rsidRDefault="008D03C0" w:rsidP="00996A6C">
            <w:pPr>
              <w:pStyle w:val="IATableLabel"/>
              <w:spacing w:before="0" w:after="0"/>
            </w:pPr>
            <w:r w:rsidRPr="000129DF">
              <w:t>Business Net Present Value</w:t>
            </w:r>
          </w:p>
        </w:tc>
        <w:tc>
          <w:tcPr>
            <w:tcW w:w="2516" w:type="dxa"/>
            <w:tcBorders>
              <w:top w:val="single" w:sz="4" w:space="0" w:color="auto"/>
              <w:bottom w:val="nil"/>
              <w:right w:val="single" w:sz="4" w:space="0" w:color="auto"/>
            </w:tcBorders>
            <w:shd w:val="clear" w:color="auto" w:fill="E0E0E0"/>
            <w:vAlign w:val="center"/>
          </w:tcPr>
          <w:p w14:paraId="27843B35" w14:textId="77777777" w:rsidR="008D03C0" w:rsidRPr="00395215" w:rsidRDefault="008D03C0" w:rsidP="00022A31">
            <w:pPr>
              <w:pStyle w:val="IATableLabel"/>
              <w:spacing w:before="0" w:after="0"/>
            </w:pPr>
            <w:r w:rsidRPr="000129DF">
              <w:t xml:space="preserve">Net cost to business per year </w:t>
            </w:r>
          </w:p>
        </w:tc>
        <w:tc>
          <w:tcPr>
            <w:tcW w:w="1980" w:type="dxa"/>
            <w:tcBorders>
              <w:top w:val="single" w:sz="4" w:space="0" w:color="auto"/>
              <w:left w:val="single" w:sz="4" w:space="0" w:color="auto"/>
              <w:bottom w:val="nil"/>
              <w:right w:val="nil"/>
            </w:tcBorders>
            <w:shd w:val="clear" w:color="auto" w:fill="E0E0E0"/>
            <w:vAlign w:val="center"/>
          </w:tcPr>
          <w:p w14:paraId="16E0159B" w14:textId="77777777" w:rsidR="008D03C0" w:rsidRPr="00395215" w:rsidRDefault="008D03C0" w:rsidP="00996A6C">
            <w:pPr>
              <w:pStyle w:val="IATableLabel"/>
              <w:spacing w:before="0" w:after="0"/>
            </w:pPr>
            <w:r w:rsidRPr="000129DF">
              <w:t xml:space="preserve">In scope of One-In, </w:t>
            </w:r>
            <w:r>
              <w:t>Two</w:t>
            </w:r>
            <w:r w:rsidRPr="000129DF">
              <w:t>-Out?</w:t>
            </w:r>
          </w:p>
        </w:tc>
        <w:tc>
          <w:tcPr>
            <w:tcW w:w="2106" w:type="dxa"/>
            <w:tcBorders>
              <w:top w:val="single" w:sz="4" w:space="0" w:color="auto"/>
              <w:left w:val="nil"/>
              <w:bottom w:val="nil"/>
            </w:tcBorders>
            <w:shd w:val="clear" w:color="auto" w:fill="E0E0E0"/>
            <w:vAlign w:val="center"/>
          </w:tcPr>
          <w:p w14:paraId="2DA99B60" w14:textId="77777777" w:rsidR="008D03C0" w:rsidRPr="00395215" w:rsidRDefault="008D03C0" w:rsidP="00996A6C">
            <w:pPr>
              <w:pStyle w:val="IATableLabel"/>
              <w:spacing w:before="0" w:after="0"/>
              <w:ind w:left="0"/>
            </w:pPr>
            <w:r w:rsidRPr="000129DF">
              <w:t>Measure qualifies as</w:t>
            </w:r>
          </w:p>
          <w:p w14:paraId="5EBA70F7" w14:textId="77777777" w:rsidR="008D03C0" w:rsidRPr="00395215" w:rsidRDefault="008D03C0" w:rsidP="00996A6C">
            <w:pPr>
              <w:pStyle w:val="IATableLabel"/>
              <w:spacing w:before="0" w:after="0"/>
              <w:ind w:left="0"/>
            </w:pPr>
          </w:p>
        </w:tc>
      </w:tr>
      <w:tr w:rsidR="008D03C0" w:rsidRPr="00395215" w14:paraId="314B4713" w14:textId="77777777" w:rsidTr="00996A6C">
        <w:tblPrEx>
          <w:tblBorders>
            <w:insideV w:val="none" w:sz="0" w:space="0" w:color="auto"/>
          </w:tblBorders>
        </w:tblPrEx>
        <w:trPr>
          <w:gridAfter w:val="1"/>
          <w:wAfter w:w="9" w:type="dxa"/>
          <w:trHeight w:hRule="exact" w:val="340"/>
        </w:trPr>
        <w:tc>
          <w:tcPr>
            <w:tcW w:w="1986" w:type="dxa"/>
            <w:tcBorders>
              <w:top w:val="nil"/>
              <w:bottom w:val="single" w:sz="4" w:space="0" w:color="auto"/>
              <w:right w:val="single" w:sz="4" w:space="0" w:color="auto"/>
            </w:tcBorders>
            <w:shd w:val="clear" w:color="auto" w:fill="E0E0E0"/>
            <w:vAlign w:val="center"/>
          </w:tcPr>
          <w:p w14:paraId="77C9AF96" w14:textId="08F45C57" w:rsidR="008D03C0" w:rsidRPr="00395215" w:rsidRDefault="008D03C0" w:rsidP="00FF6CC0">
            <w:pPr>
              <w:pStyle w:val="IAIIOTNPV"/>
            </w:pPr>
            <w:r w:rsidRPr="000129DF">
              <w:t>£</w:t>
            </w:r>
            <w:r w:rsidR="00821388">
              <w:t>-</w:t>
            </w:r>
            <w:r w:rsidR="00E04599">
              <w:t>7</w:t>
            </w:r>
            <w:r w:rsidR="00FF6CC0">
              <w:t>9</w:t>
            </w:r>
            <w:r w:rsidRPr="000129DF">
              <w:t>m</w:t>
            </w:r>
          </w:p>
        </w:tc>
        <w:tc>
          <w:tcPr>
            <w:tcW w:w="1619" w:type="dxa"/>
            <w:tcBorders>
              <w:top w:val="nil"/>
              <w:bottom w:val="single" w:sz="4" w:space="0" w:color="auto"/>
              <w:right w:val="single" w:sz="4" w:space="0" w:color="auto"/>
            </w:tcBorders>
            <w:shd w:val="clear" w:color="auto" w:fill="E0E0E0"/>
            <w:vAlign w:val="center"/>
          </w:tcPr>
          <w:p w14:paraId="0F6215CA" w14:textId="77777777" w:rsidR="008D03C0" w:rsidRPr="00395215" w:rsidRDefault="008D03C0" w:rsidP="00996A6C">
            <w:pPr>
              <w:pStyle w:val="IAIOBNPV"/>
            </w:pPr>
            <w:r w:rsidRPr="000129DF">
              <w:t>£0</w:t>
            </w:r>
          </w:p>
        </w:tc>
        <w:tc>
          <w:tcPr>
            <w:tcW w:w="2516" w:type="dxa"/>
            <w:tcBorders>
              <w:top w:val="nil"/>
              <w:bottom w:val="single" w:sz="4" w:space="0" w:color="auto"/>
              <w:right w:val="single" w:sz="4" w:space="0" w:color="auto"/>
            </w:tcBorders>
            <w:shd w:val="clear" w:color="auto" w:fill="E0E0E0"/>
            <w:vAlign w:val="center"/>
          </w:tcPr>
          <w:p w14:paraId="40EAA972" w14:textId="4DD2864D" w:rsidR="008D03C0" w:rsidRPr="00395215" w:rsidRDefault="008D03C0" w:rsidP="00232BF1">
            <w:pPr>
              <w:pStyle w:val="IAIONCTBPY"/>
            </w:pPr>
            <w:r w:rsidRPr="000129DF">
              <w:t>£0</w:t>
            </w:r>
            <w:r w:rsidR="00113405">
              <w:t>.</w:t>
            </w:r>
            <w:r w:rsidR="00FF6CC0">
              <w:t>5</w:t>
            </w:r>
            <w:r w:rsidR="00232BF1">
              <w:t>5</w:t>
            </w:r>
            <w:r w:rsidR="00113405">
              <w:t>m</w:t>
            </w:r>
          </w:p>
        </w:tc>
        <w:tc>
          <w:tcPr>
            <w:tcW w:w="1980" w:type="dxa"/>
            <w:tcBorders>
              <w:top w:val="nil"/>
              <w:left w:val="single" w:sz="4" w:space="0" w:color="auto"/>
              <w:bottom w:val="single" w:sz="4" w:space="0" w:color="auto"/>
              <w:right w:val="single" w:sz="4" w:space="0" w:color="auto"/>
            </w:tcBorders>
            <w:shd w:val="clear" w:color="auto" w:fill="E0E0E0"/>
            <w:vAlign w:val="center"/>
          </w:tcPr>
          <w:p w14:paraId="057343B3" w14:textId="77777777" w:rsidR="008D03C0" w:rsidRPr="00395215" w:rsidRDefault="00DF6072" w:rsidP="00DF6072">
            <w:pPr>
              <w:pStyle w:val="IAIOInScopeInOut"/>
            </w:pPr>
            <w:bookmarkStart w:id="8" w:name="IAInScopeInOut"/>
            <w:r>
              <w:t>Yes</w:t>
            </w:r>
            <w:bookmarkEnd w:id="8"/>
          </w:p>
        </w:tc>
        <w:tc>
          <w:tcPr>
            <w:tcW w:w="2106" w:type="dxa"/>
            <w:tcBorders>
              <w:top w:val="nil"/>
              <w:left w:val="single" w:sz="4" w:space="0" w:color="auto"/>
              <w:bottom w:val="single" w:sz="4" w:space="0" w:color="auto"/>
            </w:tcBorders>
            <w:shd w:val="clear" w:color="auto" w:fill="E0E0E0"/>
            <w:vAlign w:val="center"/>
          </w:tcPr>
          <w:p w14:paraId="31F8CFDE" w14:textId="77777777" w:rsidR="008D03C0" w:rsidRPr="00395215" w:rsidRDefault="00185987" w:rsidP="00185987">
            <w:pPr>
              <w:pStyle w:val="IAIOPrefMQ"/>
            </w:pPr>
            <w:bookmarkStart w:id="9" w:name="IAPrefMQ"/>
            <w:r>
              <w:t>‘</w:t>
            </w:r>
            <w:r w:rsidR="00AA6033">
              <w:t>In</w:t>
            </w:r>
            <w:bookmarkEnd w:id="9"/>
            <w:r>
              <w:t>’</w:t>
            </w:r>
          </w:p>
        </w:tc>
      </w:tr>
      <w:tr w:rsidR="008D03C0" w:rsidRPr="00395215" w14:paraId="5FE6EEDB" w14:textId="77777777" w:rsidTr="005158B0">
        <w:tblPrEx>
          <w:tblBorders>
            <w:top w:val="none" w:sz="0" w:space="0" w:color="auto"/>
            <w:left w:val="none" w:sz="0" w:space="0" w:color="auto"/>
            <w:bottom w:val="none" w:sz="0" w:space="0" w:color="auto"/>
            <w:right w:val="none" w:sz="0" w:space="0" w:color="auto"/>
            <w:insideV w:val="none" w:sz="0" w:space="0" w:color="auto"/>
          </w:tblBorders>
          <w:tblCellMar>
            <w:left w:w="108" w:type="dxa"/>
            <w:right w:w="108" w:type="dxa"/>
          </w:tblCellMar>
        </w:tblPrEx>
        <w:trPr>
          <w:gridAfter w:val="1"/>
          <w:wAfter w:w="12" w:type="dxa"/>
          <w:trHeight w:hRule="exact" w:val="2202"/>
        </w:trPr>
        <w:tc>
          <w:tcPr>
            <w:tcW w:w="10207" w:type="dxa"/>
            <w:gridSpan w:val="5"/>
          </w:tcPr>
          <w:p w14:paraId="2FF26C0F" w14:textId="77777777" w:rsidR="008D03C0" w:rsidRPr="00395215" w:rsidRDefault="008D03C0" w:rsidP="00996A6C">
            <w:pPr>
              <w:pStyle w:val="IAIOQ1"/>
            </w:pPr>
            <w:bookmarkStart w:id="10" w:name="Summary1"/>
            <w:bookmarkStart w:id="11" w:name="Summary3"/>
            <w:r w:rsidRPr="000129DF">
              <w:t>What is the problem under consideration? Why is government intervention necessary?</w:t>
            </w:r>
            <w:bookmarkEnd w:id="10"/>
          </w:p>
          <w:p w14:paraId="02285238" w14:textId="77777777" w:rsidR="008D03C0" w:rsidRPr="00FF0227" w:rsidRDefault="008D03C0" w:rsidP="00E017A0">
            <w:pPr>
              <w:pStyle w:val="IATableLines"/>
              <w:rPr>
                <w:sz w:val="20"/>
              </w:rPr>
            </w:pPr>
            <w:r w:rsidRPr="00FF0227">
              <w:rPr>
                <w:sz w:val="20"/>
              </w:rPr>
              <w:t xml:space="preserve">Driving under the influence of drugs contributes to or causes road deaths and injury and so is a problem in road safety terms. Although research suggests that the incidence of illegal drug driving is about half that of driving whilst under the influence of alcohol, very few proceedings </w:t>
            </w:r>
            <w:r>
              <w:rPr>
                <w:sz w:val="20"/>
              </w:rPr>
              <w:t xml:space="preserve">(i.e. prosecutions) </w:t>
            </w:r>
            <w:r w:rsidRPr="00FF0227">
              <w:rPr>
                <w:sz w:val="20"/>
              </w:rPr>
              <w:t xml:space="preserve">are brought against </w:t>
            </w:r>
            <w:r w:rsidR="00E017A0">
              <w:rPr>
                <w:sz w:val="20"/>
              </w:rPr>
              <w:t>impaired drivers</w:t>
            </w:r>
            <w:r w:rsidRPr="00FF0227">
              <w:rPr>
                <w:sz w:val="20"/>
              </w:rPr>
              <w:t xml:space="preserve"> (less than </w:t>
            </w:r>
            <w:r w:rsidR="00E017A0" w:rsidRPr="00131DB9">
              <w:rPr>
                <w:sz w:val="20"/>
              </w:rPr>
              <w:t>2</w:t>
            </w:r>
            <w:r w:rsidRPr="00131DB9">
              <w:rPr>
                <w:sz w:val="20"/>
              </w:rPr>
              <w:t>,</w:t>
            </w:r>
            <w:r w:rsidR="00E017A0" w:rsidRPr="00131DB9">
              <w:rPr>
                <w:sz w:val="20"/>
              </w:rPr>
              <w:t>5</w:t>
            </w:r>
            <w:r w:rsidR="00571CA7" w:rsidRPr="00131DB9">
              <w:rPr>
                <w:sz w:val="20"/>
              </w:rPr>
              <w:t xml:space="preserve">00 </w:t>
            </w:r>
            <w:r w:rsidRPr="00131DB9">
              <w:rPr>
                <w:sz w:val="20"/>
              </w:rPr>
              <w:t>in 201</w:t>
            </w:r>
            <w:r w:rsidR="00571CA7" w:rsidRPr="00131DB9">
              <w:rPr>
                <w:sz w:val="20"/>
              </w:rPr>
              <w:t>2</w:t>
            </w:r>
            <w:r w:rsidRPr="00131DB9">
              <w:rPr>
                <w:sz w:val="20"/>
              </w:rPr>
              <w:t xml:space="preserve">, compared to </w:t>
            </w:r>
            <w:r w:rsidR="00571CA7" w:rsidRPr="00131DB9">
              <w:rPr>
                <w:sz w:val="20"/>
              </w:rPr>
              <w:t>49</w:t>
            </w:r>
            <w:r w:rsidRPr="00131DB9">
              <w:rPr>
                <w:sz w:val="20"/>
              </w:rPr>
              <w:t>,000</w:t>
            </w:r>
            <w:r w:rsidRPr="00FF0227">
              <w:rPr>
                <w:sz w:val="20"/>
              </w:rPr>
              <w:t xml:space="preserve"> proceedings brought under the prescribed limit drink driving offence). Primary legislation has been enacted to create a new drug driving offence and Government is required to specify in secondary legislation the controlled drugs to be covered by the new offence and the limit for each. The new offence enables more effective enforcement action to be taken against drug drivers.    </w:t>
            </w:r>
          </w:p>
        </w:tc>
      </w:tr>
    </w:tbl>
    <w:p w14:paraId="39663076" w14:textId="77777777" w:rsidR="008D03C0" w:rsidRPr="00395215" w:rsidRDefault="008D03C0" w:rsidP="00996A6C">
      <w:pPr>
        <w:pStyle w:val="IASpace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195"/>
      </w:tblGrid>
      <w:tr w:rsidR="008D03C0" w:rsidRPr="00395215" w14:paraId="59DA4687" w14:textId="77777777" w:rsidTr="00233218">
        <w:trPr>
          <w:trHeight w:hRule="exact" w:val="1616"/>
        </w:trPr>
        <w:tc>
          <w:tcPr>
            <w:tcW w:w="10214" w:type="dxa"/>
            <w:tcBorders>
              <w:top w:val="single" w:sz="4" w:space="0" w:color="auto"/>
              <w:bottom w:val="single" w:sz="4" w:space="0" w:color="auto"/>
            </w:tcBorders>
          </w:tcPr>
          <w:p w14:paraId="205DF4BD" w14:textId="77777777" w:rsidR="008D03C0" w:rsidRPr="00395215" w:rsidRDefault="008D03C0" w:rsidP="00996A6C">
            <w:pPr>
              <w:pStyle w:val="IAIOQ2"/>
            </w:pPr>
            <w:bookmarkStart w:id="12" w:name="Summary2"/>
            <w:r w:rsidRPr="000129DF">
              <w:t>What are the policy objectives and the intended effects?</w:t>
            </w:r>
            <w:bookmarkEnd w:id="12"/>
          </w:p>
          <w:p w14:paraId="4F82B048" w14:textId="77777777" w:rsidR="008D03C0" w:rsidRPr="00FF0227" w:rsidRDefault="008D03C0" w:rsidP="005E6DEE">
            <w:pPr>
              <w:pStyle w:val="IATableLines"/>
              <w:rPr>
                <w:sz w:val="20"/>
              </w:rPr>
            </w:pPr>
            <w:r w:rsidRPr="00FF0227">
              <w:rPr>
                <w:sz w:val="20"/>
              </w:rPr>
              <w:t>The overall policy objective is to improve road safety by reducing the risk that drug drivers pose by reducing its prevalence in the driving population. To achieve this overall objective it is also our aim to:</w:t>
            </w:r>
          </w:p>
          <w:p w14:paraId="63B187C8" w14:textId="77777777" w:rsidR="008D03C0" w:rsidRPr="00FF0227" w:rsidRDefault="008D03C0" w:rsidP="005E6DEE">
            <w:pPr>
              <w:pStyle w:val="IATableLines"/>
              <w:rPr>
                <w:sz w:val="20"/>
              </w:rPr>
            </w:pPr>
            <w:r w:rsidRPr="00FF0227">
              <w:rPr>
                <w:sz w:val="20"/>
              </w:rPr>
              <w:t>1. Deter people from taking illegal drugs in the first place and those who abuse their medication.</w:t>
            </w:r>
          </w:p>
          <w:p w14:paraId="2CB2E464" w14:textId="77777777" w:rsidR="008D03C0" w:rsidRPr="00FF0227" w:rsidRDefault="008D03C0" w:rsidP="005E6DEE">
            <w:pPr>
              <w:pStyle w:val="IATableLines"/>
              <w:rPr>
                <w:sz w:val="20"/>
              </w:rPr>
            </w:pPr>
            <w:r w:rsidRPr="00FF0227">
              <w:rPr>
                <w:sz w:val="20"/>
              </w:rPr>
              <w:t>2. Enable more effective enforcement against those who persist in taking illegal drugs and continue to drive.</w:t>
            </w:r>
          </w:p>
          <w:p w14:paraId="65F096E9" w14:textId="77777777" w:rsidR="008D03C0" w:rsidRPr="00395215" w:rsidRDefault="008D03C0" w:rsidP="005E6DEE">
            <w:pPr>
              <w:pStyle w:val="IATableLines"/>
            </w:pPr>
            <w:r w:rsidRPr="00FF0227">
              <w:rPr>
                <w:sz w:val="20"/>
              </w:rPr>
              <w:t>3. Increase the efficiency of enforcement activity against drug drivers.</w:t>
            </w:r>
          </w:p>
        </w:tc>
      </w:tr>
    </w:tbl>
    <w:p w14:paraId="25D099BD" w14:textId="77777777" w:rsidR="008D03C0" w:rsidRPr="00395215" w:rsidRDefault="008D03C0" w:rsidP="00996A6C">
      <w:pPr>
        <w:pStyle w:val="IASpacer"/>
      </w:pPr>
    </w:p>
    <w:tbl>
      <w:tblPr>
        <w:tblW w:w="5000" w:type="pct"/>
        <w:tblLayout w:type="fixed"/>
        <w:tblLook w:val="01E0" w:firstRow="1" w:lastRow="1" w:firstColumn="1" w:lastColumn="1" w:noHBand="0" w:noVBand="0"/>
      </w:tblPr>
      <w:tblGrid>
        <w:gridCol w:w="10205"/>
      </w:tblGrid>
      <w:tr w:rsidR="008D03C0" w:rsidRPr="00395215" w14:paraId="18F4CEB3" w14:textId="77777777" w:rsidTr="008E678C">
        <w:trPr>
          <w:trHeight w:hRule="exact" w:val="3050"/>
        </w:trPr>
        <w:tc>
          <w:tcPr>
            <w:tcW w:w="9648" w:type="dxa"/>
          </w:tcPr>
          <w:p w14:paraId="4EA6A254" w14:textId="77777777" w:rsidR="008D03C0" w:rsidRPr="00395215" w:rsidRDefault="008D03C0" w:rsidP="00996A6C">
            <w:pPr>
              <w:pStyle w:val="IAIOQ3"/>
            </w:pPr>
            <w:bookmarkStart w:id="13" w:name="IAIOQ3"/>
            <w:r w:rsidRPr="000129DF">
              <w:t>What policy options have been considered, including any alternatives to regulation? Please justify preferred option (further details in Evidence Base)</w:t>
            </w:r>
            <w:bookmarkEnd w:id="13"/>
          </w:p>
          <w:p w14:paraId="69AE52F8" w14:textId="0716A924" w:rsidR="008E678C" w:rsidRDefault="008D03C0" w:rsidP="008E678C">
            <w:pPr>
              <w:pStyle w:val="IATableLines"/>
              <w:rPr>
                <w:sz w:val="20"/>
              </w:rPr>
            </w:pPr>
            <w:r w:rsidRPr="00FF0227">
              <w:rPr>
                <w:sz w:val="20"/>
              </w:rPr>
              <w:t>There are no alternatives to regulation as Parliament has enacted primary legislation and this requires the Government to specify in regulations the drugs to be covered by the new off</w:t>
            </w:r>
            <w:r w:rsidR="00B2008B">
              <w:rPr>
                <w:sz w:val="20"/>
              </w:rPr>
              <w:t>ence and the limit for each. Th</w:t>
            </w:r>
            <w:r w:rsidRPr="00FF0227">
              <w:rPr>
                <w:sz w:val="20"/>
              </w:rPr>
              <w:t>e</w:t>
            </w:r>
            <w:r w:rsidR="00B2008B">
              <w:rPr>
                <w:sz w:val="20"/>
              </w:rPr>
              <w:t xml:space="preserve"> Government presented 3 different </w:t>
            </w:r>
            <w:r w:rsidRPr="00FF0227">
              <w:rPr>
                <w:sz w:val="20"/>
              </w:rPr>
              <w:t xml:space="preserve">options </w:t>
            </w:r>
            <w:r w:rsidR="00B2008B">
              <w:rPr>
                <w:sz w:val="20"/>
              </w:rPr>
              <w:t xml:space="preserve">in its consultation carried out from 9 July to 17 September 2013. The Government </w:t>
            </w:r>
            <w:r w:rsidR="00100422">
              <w:rPr>
                <w:sz w:val="20"/>
              </w:rPr>
              <w:t>had a</w:t>
            </w:r>
            <w:r w:rsidRPr="00FF0227">
              <w:rPr>
                <w:sz w:val="20"/>
              </w:rPr>
              <w:t xml:space="preserve"> preferred option</w:t>
            </w:r>
            <w:r w:rsidR="00100422">
              <w:rPr>
                <w:sz w:val="20"/>
              </w:rPr>
              <w:t>, which was supported in the consultation and is therefore presenting</w:t>
            </w:r>
            <w:r w:rsidR="00C57976">
              <w:rPr>
                <w:sz w:val="20"/>
              </w:rPr>
              <w:t xml:space="preserve"> it</w:t>
            </w:r>
            <w:r w:rsidR="00100422">
              <w:rPr>
                <w:sz w:val="20"/>
              </w:rPr>
              <w:t xml:space="preserve"> to Parliament</w:t>
            </w:r>
            <w:r w:rsidRPr="00FF0227">
              <w:rPr>
                <w:sz w:val="20"/>
              </w:rPr>
              <w:t>.</w:t>
            </w:r>
          </w:p>
          <w:p w14:paraId="5FB1E7DB" w14:textId="6490D38B" w:rsidR="008D03C0" w:rsidRDefault="008D03C0" w:rsidP="00233218">
            <w:pPr>
              <w:pStyle w:val="IATableLines"/>
              <w:rPr>
                <w:sz w:val="20"/>
              </w:rPr>
            </w:pPr>
            <w:r w:rsidRPr="00FF0227">
              <w:rPr>
                <w:sz w:val="20"/>
              </w:rPr>
              <w:t>The</w:t>
            </w:r>
            <w:r w:rsidR="00100422">
              <w:rPr>
                <w:sz w:val="20"/>
              </w:rPr>
              <w:t xml:space="preserve"> regulations for the</w:t>
            </w:r>
            <w:r w:rsidRPr="00FF0227">
              <w:rPr>
                <w:sz w:val="20"/>
              </w:rPr>
              <w:t xml:space="preserve"> new offence </w:t>
            </w:r>
            <w:r w:rsidR="00100422">
              <w:rPr>
                <w:sz w:val="20"/>
              </w:rPr>
              <w:t>therefore</w:t>
            </w:r>
            <w:r w:rsidRPr="00FF0227">
              <w:rPr>
                <w:sz w:val="20"/>
              </w:rPr>
              <w:t xml:space="preserve"> cover 1</w:t>
            </w:r>
            <w:r w:rsidR="00233218">
              <w:rPr>
                <w:sz w:val="20"/>
              </w:rPr>
              <w:t>6</w:t>
            </w:r>
            <w:r w:rsidRPr="00FF0227">
              <w:rPr>
                <w:sz w:val="20"/>
              </w:rPr>
              <w:t xml:space="preserve"> controlled drugs found in blood above a specified limit. For 8 controlled drugs most associated with illegal use limits in line with a ‘zero tolerance approach’. For 8 controlled drugs most associated with medical uses limits in line with a ‘road safety risk based approach’, as identified by the DfT Expert Panel. The limit for a further controlled drug (amphetamine) w</w:t>
            </w:r>
            <w:r w:rsidR="00100422">
              <w:rPr>
                <w:sz w:val="20"/>
              </w:rPr>
              <w:t xml:space="preserve">as proposed following a further </w:t>
            </w:r>
            <w:r w:rsidRPr="00FF0227">
              <w:rPr>
                <w:sz w:val="20"/>
              </w:rPr>
              <w:t>consultation</w:t>
            </w:r>
            <w:r w:rsidR="00100422">
              <w:rPr>
                <w:sz w:val="20"/>
              </w:rPr>
              <w:t xml:space="preserve"> carried out from 19 December 2013 to 30 January 2014 </w:t>
            </w:r>
            <w:r w:rsidR="00233218">
              <w:rPr>
                <w:sz w:val="20"/>
              </w:rPr>
              <w:t xml:space="preserve">but </w:t>
            </w:r>
            <w:r w:rsidR="00100422">
              <w:rPr>
                <w:sz w:val="20"/>
              </w:rPr>
              <w:t xml:space="preserve">was </w:t>
            </w:r>
            <w:r w:rsidR="00AA6033">
              <w:rPr>
                <w:sz w:val="20"/>
              </w:rPr>
              <w:t xml:space="preserve">inconclusive </w:t>
            </w:r>
            <w:r w:rsidR="00233218">
              <w:rPr>
                <w:sz w:val="20"/>
              </w:rPr>
              <w:t>so</w:t>
            </w:r>
            <w:r w:rsidR="00AA6033">
              <w:rPr>
                <w:sz w:val="20"/>
              </w:rPr>
              <w:t xml:space="preserve"> the </w:t>
            </w:r>
            <w:r w:rsidR="00233218">
              <w:rPr>
                <w:sz w:val="20"/>
              </w:rPr>
              <w:t>G</w:t>
            </w:r>
            <w:r w:rsidR="00AA6033">
              <w:rPr>
                <w:sz w:val="20"/>
              </w:rPr>
              <w:t>overnment will re-consult at a later date.</w:t>
            </w:r>
            <w:r w:rsidR="00A67E37">
              <w:rPr>
                <w:sz w:val="20"/>
              </w:rPr>
              <w:t xml:space="preserve"> </w:t>
            </w:r>
            <w:r w:rsidR="00233218">
              <w:rPr>
                <w:sz w:val="20"/>
              </w:rPr>
              <w:t>The impact assessment does though assume amphetamine will be included at the earliest opportunity.</w:t>
            </w:r>
          </w:p>
          <w:p w14:paraId="4718AEC0" w14:textId="77777777" w:rsidR="00233218" w:rsidRPr="00395215" w:rsidRDefault="00233218" w:rsidP="00233218">
            <w:pPr>
              <w:pStyle w:val="IATableLines"/>
            </w:pPr>
          </w:p>
        </w:tc>
      </w:tr>
    </w:tbl>
    <w:p w14:paraId="02AA5F6E" w14:textId="77777777" w:rsidR="008D03C0" w:rsidRPr="00395215" w:rsidRDefault="008D03C0" w:rsidP="00996A6C">
      <w:pPr>
        <w:pStyle w:val="IASpacer2"/>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280"/>
        <w:gridCol w:w="981"/>
        <w:gridCol w:w="981"/>
        <w:gridCol w:w="981"/>
        <w:gridCol w:w="347"/>
        <w:gridCol w:w="632"/>
        <w:gridCol w:w="993"/>
      </w:tblGrid>
      <w:tr w:rsidR="008D03C0" w:rsidRPr="00395215" w14:paraId="09DB8CE7" w14:textId="77777777" w:rsidTr="00100422">
        <w:tc>
          <w:tcPr>
            <w:tcW w:w="5000" w:type="pct"/>
            <w:gridSpan w:val="7"/>
          </w:tcPr>
          <w:p w14:paraId="5D1BAD7D" w14:textId="77777777" w:rsidR="008D03C0" w:rsidRPr="00395215" w:rsidRDefault="008D03C0" w:rsidP="00996A6C">
            <w:pPr>
              <w:pStyle w:val="IATableLabel"/>
              <w:rPr>
                <w:b w:val="0"/>
                <w:sz w:val="22"/>
                <w:szCs w:val="22"/>
              </w:rPr>
            </w:pPr>
            <w:r w:rsidRPr="000129DF">
              <w:t xml:space="preserve">Will the policy be reviewed?  </w:t>
            </w:r>
            <w:r w:rsidRPr="000129DF">
              <w:rPr>
                <w:b w:val="0"/>
                <w:sz w:val="22"/>
                <w:szCs w:val="22"/>
              </w:rPr>
              <w:t>It will be reviewed.</w:t>
            </w:r>
            <w:r w:rsidRPr="000129DF">
              <w:rPr>
                <w:sz w:val="22"/>
                <w:szCs w:val="22"/>
              </w:rPr>
              <w:t xml:space="preserve"> </w:t>
            </w:r>
            <w:r w:rsidRPr="000129DF">
              <w:t xml:space="preserve"> If applicable, set review date:  </w:t>
            </w:r>
            <w:r w:rsidRPr="000129DF">
              <w:rPr>
                <w:b w:val="0"/>
              </w:rPr>
              <w:t>10/2016</w:t>
            </w:r>
          </w:p>
        </w:tc>
      </w:tr>
      <w:tr w:rsidR="008D03C0" w:rsidRPr="00395215" w14:paraId="57B58237" w14:textId="77777777" w:rsidTr="00100422">
        <w:trPr>
          <w:trHeight w:hRule="exact" w:val="340"/>
        </w:trPr>
        <w:tc>
          <w:tcPr>
            <w:tcW w:w="3552" w:type="pct"/>
            <w:gridSpan w:val="3"/>
            <w:shd w:val="clear" w:color="auto" w:fill="E0E0E0"/>
            <w:vAlign w:val="center"/>
          </w:tcPr>
          <w:p w14:paraId="46B92108" w14:textId="77777777" w:rsidR="008D03C0" w:rsidRPr="00395215" w:rsidRDefault="008D03C0" w:rsidP="00996A6C">
            <w:pPr>
              <w:pStyle w:val="IATableText"/>
              <w:spacing w:before="0" w:after="0"/>
              <w:rPr>
                <w:sz w:val="20"/>
              </w:rPr>
            </w:pPr>
            <w:bookmarkStart w:id="14" w:name="Summary4"/>
            <w:bookmarkEnd w:id="11"/>
            <w:r w:rsidRPr="000129DF">
              <w:rPr>
                <w:iCs/>
                <w:sz w:val="20"/>
              </w:rPr>
              <w:t>Does implementation go beyond minimum EU requirements?</w:t>
            </w:r>
          </w:p>
        </w:tc>
        <w:bookmarkStart w:id="15" w:name="IACheckEU"/>
        <w:tc>
          <w:tcPr>
            <w:tcW w:w="1448" w:type="pct"/>
            <w:gridSpan w:val="4"/>
            <w:shd w:val="clear" w:color="auto" w:fill="E0E0E0"/>
            <w:vAlign w:val="center"/>
          </w:tcPr>
          <w:p w14:paraId="473502B4" w14:textId="77777777" w:rsidR="008D03C0" w:rsidRPr="00395215" w:rsidRDefault="008D03C0" w:rsidP="00996A6C">
            <w:pPr>
              <w:pStyle w:val="IAIOCheckEU"/>
            </w:pPr>
            <w:r w:rsidRPr="000129DF">
              <w:fldChar w:fldCharType="begin">
                <w:ffData>
                  <w:name w:val="IACheckEU"/>
                  <w:enabled/>
                  <w:calcOnExit w:val="0"/>
                  <w:ddList>
                    <w:listEntry w:val="N/A"/>
                  </w:ddList>
                </w:ffData>
              </w:fldChar>
            </w:r>
            <w:r w:rsidRPr="000129DF">
              <w:instrText xml:space="preserve"> FORMDROPDOWN </w:instrText>
            </w:r>
            <w:r w:rsidR="001A05CA">
              <w:fldChar w:fldCharType="separate"/>
            </w:r>
            <w:r w:rsidRPr="000129DF">
              <w:fldChar w:fldCharType="end"/>
            </w:r>
            <w:bookmarkEnd w:id="15"/>
          </w:p>
        </w:tc>
      </w:tr>
      <w:tr w:rsidR="008D03C0" w:rsidRPr="00395215" w14:paraId="1F982B82" w14:textId="77777777" w:rsidTr="00100422">
        <w:trPr>
          <w:trHeight w:val="460"/>
        </w:trPr>
        <w:tc>
          <w:tcPr>
            <w:tcW w:w="2590" w:type="pct"/>
            <w:shd w:val="clear" w:color="auto" w:fill="E0E0E0"/>
            <w:vAlign w:val="center"/>
          </w:tcPr>
          <w:p w14:paraId="6951551D" w14:textId="77777777" w:rsidR="008D03C0" w:rsidRPr="00395215" w:rsidRDefault="008D03C0" w:rsidP="00996A6C">
            <w:pPr>
              <w:pStyle w:val="IATableText"/>
              <w:spacing w:before="0" w:after="0"/>
              <w:rPr>
                <w:sz w:val="20"/>
              </w:rPr>
            </w:pPr>
            <w:r w:rsidRPr="000129DF">
              <w:rPr>
                <w:rFonts w:cs="Arial"/>
                <w:sz w:val="20"/>
              </w:rPr>
              <w:t>Are any of these organisations in scope? If Micros not exempted set out reason in Evidence Base.</w:t>
            </w:r>
          </w:p>
        </w:tc>
        <w:tc>
          <w:tcPr>
            <w:tcW w:w="481" w:type="pct"/>
            <w:shd w:val="clear" w:color="auto" w:fill="E0E0E0"/>
            <w:vAlign w:val="center"/>
          </w:tcPr>
          <w:p w14:paraId="703B3145" w14:textId="77777777" w:rsidR="008D03C0" w:rsidRPr="00395215" w:rsidRDefault="008D03C0" w:rsidP="00996A6C">
            <w:pPr>
              <w:pStyle w:val="IATableLines"/>
              <w:rPr>
                <w:b/>
                <w:color w:val="000000"/>
                <w:sz w:val="20"/>
              </w:rPr>
            </w:pPr>
            <w:r w:rsidRPr="000129DF">
              <w:rPr>
                <w:b/>
                <w:color w:val="000000"/>
                <w:sz w:val="20"/>
              </w:rPr>
              <w:t>Micro</w:t>
            </w:r>
            <w:bookmarkStart w:id="16" w:name="IACheckMicro"/>
            <w:r w:rsidRPr="004E02D3">
              <w:rPr>
                <w:rStyle w:val="IAIOCheckMicroChar"/>
                <w:b w:val="0"/>
                <w:sz w:val="20"/>
              </w:rPr>
              <w:fldChar w:fldCharType="begin">
                <w:ffData>
                  <w:name w:val="IACheckMicro"/>
                  <w:enabled/>
                  <w:calcOnExit w:val="0"/>
                  <w:ddList>
                    <w:listEntry w:val="No"/>
                  </w:ddList>
                </w:ffData>
              </w:fldChar>
            </w:r>
            <w:r w:rsidRPr="004E02D3">
              <w:rPr>
                <w:rStyle w:val="IAIOCheckMicroChar"/>
                <w:b w:val="0"/>
                <w:sz w:val="20"/>
              </w:rPr>
              <w:instrText xml:space="preserve"> FORMDROPDOWN </w:instrText>
            </w:r>
            <w:r w:rsidR="001A05CA">
              <w:rPr>
                <w:rStyle w:val="IAIOCheckMicroChar"/>
                <w:b w:val="0"/>
                <w:sz w:val="20"/>
              </w:rPr>
            </w:r>
            <w:r w:rsidR="001A05CA">
              <w:rPr>
                <w:rStyle w:val="IAIOCheckMicroChar"/>
                <w:b w:val="0"/>
                <w:sz w:val="20"/>
              </w:rPr>
              <w:fldChar w:fldCharType="separate"/>
            </w:r>
            <w:r w:rsidRPr="004E02D3">
              <w:rPr>
                <w:rStyle w:val="IAIOCheckMicroChar"/>
                <w:b w:val="0"/>
                <w:sz w:val="20"/>
              </w:rPr>
              <w:fldChar w:fldCharType="end"/>
            </w:r>
            <w:bookmarkEnd w:id="16"/>
          </w:p>
        </w:tc>
        <w:tc>
          <w:tcPr>
            <w:tcW w:w="481" w:type="pct"/>
            <w:shd w:val="clear" w:color="auto" w:fill="E0E0E0"/>
            <w:vAlign w:val="center"/>
          </w:tcPr>
          <w:p w14:paraId="29DE07F3" w14:textId="77777777" w:rsidR="008D03C0" w:rsidRPr="00395215" w:rsidRDefault="008D03C0" w:rsidP="00996A6C">
            <w:pPr>
              <w:pStyle w:val="IATableLines"/>
              <w:rPr>
                <w:b/>
                <w:color w:val="000000"/>
                <w:sz w:val="20"/>
              </w:rPr>
            </w:pPr>
            <w:r w:rsidRPr="004E02D3">
              <w:rPr>
                <w:b/>
                <w:color w:val="000000"/>
                <w:sz w:val="20"/>
              </w:rPr>
              <w:t>&lt; 20</w:t>
            </w:r>
          </w:p>
          <w:p w14:paraId="45E3ADB3" w14:textId="77777777" w:rsidR="008D03C0" w:rsidRPr="00395215" w:rsidRDefault="008D03C0" w:rsidP="00996A6C">
            <w:pPr>
              <w:pStyle w:val="IAIOCheck20"/>
              <w:rPr>
                <w:b/>
                <w:color w:val="000000"/>
              </w:rPr>
            </w:pPr>
            <w:r w:rsidRPr="000129DF">
              <w:rPr>
                <w:b/>
                <w:color w:val="000000"/>
              </w:rPr>
              <w:t xml:space="preserve"> </w:t>
            </w:r>
            <w:bookmarkStart w:id="17" w:name="IACheck20"/>
            <w:r w:rsidRPr="000129DF">
              <w:fldChar w:fldCharType="begin">
                <w:ffData>
                  <w:name w:val="IACheck20"/>
                  <w:enabled/>
                  <w:calcOnExit w:val="0"/>
                  <w:ddList>
                    <w:listEntry w:val="No"/>
                  </w:ddList>
                </w:ffData>
              </w:fldChar>
            </w:r>
            <w:r w:rsidRPr="000129DF">
              <w:instrText xml:space="preserve"> FORMDROPDOWN </w:instrText>
            </w:r>
            <w:r w:rsidR="001A05CA">
              <w:fldChar w:fldCharType="separate"/>
            </w:r>
            <w:r w:rsidRPr="000129DF">
              <w:fldChar w:fldCharType="end"/>
            </w:r>
            <w:bookmarkEnd w:id="17"/>
          </w:p>
        </w:tc>
        <w:tc>
          <w:tcPr>
            <w:tcW w:w="481" w:type="pct"/>
            <w:shd w:val="clear" w:color="auto" w:fill="E0E0E0"/>
            <w:vAlign w:val="center"/>
          </w:tcPr>
          <w:p w14:paraId="4A8B7D40" w14:textId="77777777" w:rsidR="008D03C0" w:rsidRPr="00395215" w:rsidRDefault="008D03C0" w:rsidP="00996A6C">
            <w:pPr>
              <w:pStyle w:val="IATableLines"/>
              <w:rPr>
                <w:b/>
                <w:color w:val="000000"/>
                <w:sz w:val="20"/>
              </w:rPr>
            </w:pPr>
            <w:r w:rsidRPr="004E02D3">
              <w:rPr>
                <w:b/>
                <w:color w:val="000000"/>
                <w:sz w:val="20"/>
              </w:rPr>
              <w:t>Small</w:t>
            </w:r>
            <w:bookmarkStart w:id="18" w:name="IACheckSmall"/>
            <w:r w:rsidRPr="004E02D3">
              <w:rPr>
                <w:rStyle w:val="IAIOCheckSmallChar"/>
                <w:b w:val="0"/>
                <w:sz w:val="20"/>
              </w:rPr>
              <w:fldChar w:fldCharType="begin">
                <w:ffData>
                  <w:name w:val="IACheckSmall"/>
                  <w:enabled/>
                  <w:calcOnExit w:val="0"/>
                  <w:ddList>
                    <w:listEntry w:val="No"/>
                  </w:ddList>
                </w:ffData>
              </w:fldChar>
            </w:r>
            <w:r w:rsidRPr="004E02D3">
              <w:rPr>
                <w:rStyle w:val="IAIOCheckSmallChar"/>
                <w:b w:val="0"/>
                <w:sz w:val="20"/>
              </w:rPr>
              <w:instrText xml:space="preserve"> FORMDROPDOWN </w:instrText>
            </w:r>
            <w:r w:rsidR="001A05CA">
              <w:rPr>
                <w:rStyle w:val="IAIOCheckSmallChar"/>
                <w:b w:val="0"/>
                <w:sz w:val="20"/>
              </w:rPr>
            </w:r>
            <w:r w:rsidR="001A05CA">
              <w:rPr>
                <w:rStyle w:val="IAIOCheckSmallChar"/>
                <w:b w:val="0"/>
                <w:sz w:val="20"/>
              </w:rPr>
              <w:fldChar w:fldCharType="separate"/>
            </w:r>
            <w:r w:rsidRPr="004E02D3">
              <w:rPr>
                <w:rStyle w:val="IAIOCheckSmallChar"/>
                <w:b w:val="0"/>
                <w:sz w:val="20"/>
              </w:rPr>
              <w:fldChar w:fldCharType="end"/>
            </w:r>
            <w:bookmarkEnd w:id="18"/>
          </w:p>
        </w:tc>
        <w:tc>
          <w:tcPr>
            <w:tcW w:w="480" w:type="pct"/>
            <w:gridSpan w:val="2"/>
            <w:shd w:val="clear" w:color="auto" w:fill="E0E0E0"/>
            <w:vAlign w:val="center"/>
          </w:tcPr>
          <w:p w14:paraId="6450D631" w14:textId="77777777" w:rsidR="008D03C0" w:rsidRPr="00395215" w:rsidRDefault="008D03C0" w:rsidP="00996A6C">
            <w:pPr>
              <w:pStyle w:val="IATableLines"/>
              <w:rPr>
                <w:b/>
                <w:color w:val="000000"/>
                <w:sz w:val="20"/>
              </w:rPr>
            </w:pPr>
            <w:r w:rsidRPr="004E02D3">
              <w:rPr>
                <w:b/>
                <w:color w:val="000000"/>
                <w:sz w:val="20"/>
              </w:rPr>
              <w:t>Medium</w:t>
            </w:r>
            <w:bookmarkStart w:id="19" w:name="IACheckMedium"/>
            <w:r w:rsidRPr="004E02D3">
              <w:rPr>
                <w:rStyle w:val="IAIOCheckMediumChar"/>
                <w:b w:val="0"/>
                <w:sz w:val="20"/>
              </w:rPr>
              <w:fldChar w:fldCharType="begin">
                <w:ffData>
                  <w:name w:val="IACheckMedium"/>
                  <w:enabled/>
                  <w:calcOnExit w:val="0"/>
                  <w:ddList>
                    <w:listEntry w:val="No"/>
                  </w:ddList>
                </w:ffData>
              </w:fldChar>
            </w:r>
            <w:r w:rsidRPr="004E02D3">
              <w:rPr>
                <w:rStyle w:val="IAIOCheckMediumChar"/>
                <w:b w:val="0"/>
                <w:sz w:val="20"/>
              </w:rPr>
              <w:instrText xml:space="preserve"> FORMDROPDOWN </w:instrText>
            </w:r>
            <w:r w:rsidR="001A05CA">
              <w:rPr>
                <w:rStyle w:val="IAIOCheckMediumChar"/>
                <w:b w:val="0"/>
                <w:sz w:val="20"/>
              </w:rPr>
            </w:r>
            <w:r w:rsidR="001A05CA">
              <w:rPr>
                <w:rStyle w:val="IAIOCheckMediumChar"/>
                <w:b w:val="0"/>
                <w:sz w:val="20"/>
              </w:rPr>
              <w:fldChar w:fldCharType="separate"/>
            </w:r>
            <w:r w:rsidRPr="004E02D3">
              <w:rPr>
                <w:rStyle w:val="IAIOCheckMediumChar"/>
                <w:b w:val="0"/>
                <w:sz w:val="20"/>
              </w:rPr>
              <w:fldChar w:fldCharType="end"/>
            </w:r>
            <w:bookmarkEnd w:id="19"/>
          </w:p>
        </w:tc>
        <w:tc>
          <w:tcPr>
            <w:tcW w:w="487" w:type="pct"/>
            <w:shd w:val="clear" w:color="auto" w:fill="E0E0E0"/>
            <w:vAlign w:val="center"/>
          </w:tcPr>
          <w:p w14:paraId="0C35FCC1" w14:textId="77777777" w:rsidR="00100422" w:rsidRDefault="008D03C0" w:rsidP="00100422">
            <w:pPr>
              <w:pStyle w:val="IATableLines"/>
              <w:rPr>
                <w:b/>
                <w:color w:val="000000"/>
                <w:sz w:val="20"/>
              </w:rPr>
            </w:pPr>
            <w:r w:rsidRPr="004E02D3">
              <w:rPr>
                <w:b/>
                <w:color w:val="000000"/>
                <w:sz w:val="20"/>
              </w:rPr>
              <w:t>Large</w:t>
            </w:r>
          </w:p>
          <w:p w14:paraId="0E2E419F" w14:textId="77777777" w:rsidR="008D03C0" w:rsidRPr="00395215" w:rsidRDefault="00100422" w:rsidP="00100422">
            <w:pPr>
              <w:pStyle w:val="IATableLines"/>
              <w:rPr>
                <w:b/>
                <w:color w:val="000000"/>
                <w:sz w:val="20"/>
              </w:rPr>
            </w:pPr>
            <w:r>
              <w:rPr>
                <w:rStyle w:val="IAIOCheckLargeChar"/>
                <w:b w:val="0"/>
              </w:rPr>
              <w:t>Yes</w:t>
            </w:r>
          </w:p>
        </w:tc>
      </w:tr>
      <w:tr w:rsidR="008D03C0" w:rsidRPr="00395215" w14:paraId="03300A5F" w14:textId="77777777" w:rsidTr="00233218">
        <w:trPr>
          <w:trHeight w:hRule="exact" w:val="724"/>
        </w:trPr>
        <w:tc>
          <w:tcPr>
            <w:tcW w:w="3552" w:type="pct"/>
            <w:gridSpan w:val="3"/>
            <w:shd w:val="clear" w:color="auto" w:fill="E0E0E0"/>
            <w:vAlign w:val="center"/>
          </w:tcPr>
          <w:p w14:paraId="2BC9DD4A" w14:textId="77777777" w:rsidR="008D03C0" w:rsidRPr="00395215" w:rsidRDefault="008D03C0" w:rsidP="00996A6C">
            <w:pPr>
              <w:pStyle w:val="IATableText"/>
              <w:spacing w:before="0" w:after="0"/>
              <w:rPr>
                <w:rFonts w:eastAsia="Times New Roman"/>
                <w:sz w:val="16"/>
                <w:szCs w:val="16"/>
              </w:rPr>
            </w:pPr>
            <w:r w:rsidRPr="000129DF">
              <w:rPr>
                <w:rFonts w:cs="Arial"/>
                <w:sz w:val="20"/>
              </w:rPr>
              <w:t>What is the CO</w:t>
            </w:r>
            <w:r w:rsidRPr="000129DF">
              <w:rPr>
                <w:rFonts w:cs="Arial"/>
                <w:sz w:val="20"/>
                <w:vertAlign w:val="subscript"/>
              </w:rPr>
              <w:t>2</w:t>
            </w:r>
            <w:r w:rsidRPr="000129DF">
              <w:rPr>
                <w:rFonts w:cs="Arial"/>
                <w:sz w:val="20"/>
              </w:rPr>
              <w:t xml:space="preserve"> equivalent change in greenhouse gas emissions? </w:t>
            </w:r>
            <w:r w:rsidRPr="004E02D3">
              <w:rPr>
                <w:rFonts w:cs="Arial"/>
                <w:sz w:val="20"/>
              </w:rPr>
              <w:br/>
            </w:r>
            <w:r w:rsidRPr="000129DF">
              <w:rPr>
                <w:rFonts w:cs="Arial"/>
                <w:sz w:val="20"/>
              </w:rPr>
              <w:t>(Million tonnes CO</w:t>
            </w:r>
            <w:r w:rsidRPr="000129DF">
              <w:rPr>
                <w:rFonts w:cs="Arial"/>
                <w:sz w:val="20"/>
                <w:vertAlign w:val="subscript"/>
              </w:rPr>
              <w:t>2</w:t>
            </w:r>
            <w:r w:rsidRPr="000129DF">
              <w:rPr>
                <w:rFonts w:cs="Arial"/>
                <w:sz w:val="20"/>
              </w:rPr>
              <w:t xml:space="preserve"> equivalent)</w:t>
            </w:r>
            <w:r w:rsidRPr="000129DF">
              <w:rPr>
                <w:spacing w:val="0"/>
                <w:sz w:val="18"/>
              </w:rPr>
              <w:t xml:space="preserve">  </w:t>
            </w:r>
          </w:p>
        </w:tc>
        <w:tc>
          <w:tcPr>
            <w:tcW w:w="651" w:type="pct"/>
            <w:gridSpan w:val="2"/>
            <w:shd w:val="clear" w:color="auto" w:fill="E0E0E0"/>
          </w:tcPr>
          <w:p w14:paraId="7A3B2929" w14:textId="77777777" w:rsidR="008D03C0" w:rsidRPr="00395215" w:rsidRDefault="008D03C0" w:rsidP="00996A6C">
            <w:pPr>
              <w:pStyle w:val="IATableLabel"/>
            </w:pPr>
            <w:r w:rsidRPr="000129DF">
              <w:t xml:space="preserve">Traded:   </w:t>
            </w:r>
            <w:r w:rsidRPr="004E02D3">
              <w:br/>
            </w:r>
            <w:bookmarkStart w:id="20" w:name="IACO2Traded"/>
            <w:r w:rsidRPr="000129DF">
              <w:rPr>
                <w:rStyle w:val="IAIOCO2TradedChar"/>
                <w:sz w:val="20"/>
              </w:rPr>
              <w:fldChar w:fldCharType="begin">
                <w:ffData>
                  <w:name w:val="IACO2Traded"/>
                  <w:enabled/>
                  <w:calcOnExit w:val="0"/>
                  <w:textInput>
                    <w:maxLength w:val="8"/>
                  </w:textInput>
                </w:ffData>
              </w:fldChar>
            </w:r>
            <w:r w:rsidRPr="000129DF">
              <w:rPr>
                <w:rStyle w:val="IAIOCO2TradedChar"/>
                <w:sz w:val="20"/>
              </w:rPr>
              <w:instrText xml:space="preserve"> FORMTEXT </w:instrText>
            </w:r>
            <w:r w:rsidRPr="000129DF">
              <w:rPr>
                <w:rStyle w:val="IAIOCO2TradedChar"/>
                <w:sz w:val="20"/>
              </w:rPr>
            </w:r>
            <w:r w:rsidRPr="000129DF">
              <w:rPr>
                <w:rStyle w:val="IAIOCO2TradedChar"/>
                <w:sz w:val="20"/>
              </w:rPr>
              <w:fldChar w:fldCharType="separate"/>
            </w:r>
            <w:r w:rsidRPr="004E02D3">
              <w:rPr>
                <w:rStyle w:val="IAIOCO2TradedChar"/>
                <w:rFonts w:ascii="Arial Unicode MS" w:eastAsia="Arial Unicode MS" w:hAnsi="Arial Unicode MS" w:cs="Arial Unicode MS" w:hint="eastAsia"/>
                <w:sz w:val="20"/>
              </w:rPr>
              <w:t> </w:t>
            </w:r>
            <w:r w:rsidRPr="004E02D3">
              <w:rPr>
                <w:rStyle w:val="IAIOCO2TradedChar"/>
                <w:rFonts w:ascii="Arial Unicode MS" w:eastAsia="Arial Unicode MS" w:hAnsi="Arial Unicode MS" w:cs="Arial Unicode MS" w:hint="eastAsia"/>
                <w:sz w:val="20"/>
              </w:rPr>
              <w:t> </w:t>
            </w:r>
            <w:r w:rsidRPr="004E02D3">
              <w:rPr>
                <w:rStyle w:val="IAIOCO2TradedChar"/>
                <w:rFonts w:ascii="Arial Unicode MS" w:eastAsia="Arial Unicode MS" w:hAnsi="Arial Unicode MS" w:cs="Arial Unicode MS" w:hint="eastAsia"/>
                <w:sz w:val="20"/>
              </w:rPr>
              <w:t> </w:t>
            </w:r>
            <w:r w:rsidRPr="004E02D3">
              <w:rPr>
                <w:rStyle w:val="IAIOCO2TradedChar"/>
                <w:rFonts w:ascii="Arial Unicode MS" w:eastAsia="Arial Unicode MS" w:hAnsi="Arial Unicode MS" w:cs="Arial Unicode MS" w:hint="eastAsia"/>
                <w:sz w:val="20"/>
              </w:rPr>
              <w:t> </w:t>
            </w:r>
            <w:r w:rsidRPr="004E02D3">
              <w:rPr>
                <w:rStyle w:val="IAIOCO2TradedChar"/>
                <w:rFonts w:ascii="Arial Unicode MS" w:eastAsia="Arial Unicode MS" w:hAnsi="Arial Unicode MS" w:cs="Arial Unicode MS" w:hint="eastAsia"/>
                <w:sz w:val="20"/>
              </w:rPr>
              <w:t> </w:t>
            </w:r>
            <w:r w:rsidRPr="000129DF">
              <w:rPr>
                <w:rStyle w:val="IAIOCO2TradedChar"/>
                <w:sz w:val="20"/>
              </w:rPr>
              <w:fldChar w:fldCharType="end"/>
            </w:r>
            <w:bookmarkEnd w:id="20"/>
            <w:r w:rsidRPr="000129DF">
              <w:rPr>
                <w:rStyle w:val="IAIOCO2TradedChar"/>
                <w:sz w:val="20"/>
              </w:rPr>
              <w:t>£0</w:t>
            </w:r>
          </w:p>
        </w:tc>
        <w:tc>
          <w:tcPr>
            <w:tcW w:w="797" w:type="pct"/>
            <w:gridSpan w:val="2"/>
            <w:shd w:val="clear" w:color="auto" w:fill="E0E0E0"/>
          </w:tcPr>
          <w:p w14:paraId="4AA6FC76" w14:textId="77777777" w:rsidR="008D03C0" w:rsidRPr="00395215" w:rsidRDefault="008D03C0" w:rsidP="00996A6C">
            <w:pPr>
              <w:pStyle w:val="IATableLabel"/>
            </w:pPr>
            <w:r w:rsidRPr="000129DF">
              <w:t xml:space="preserve">Non-traded:   </w:t>
            </w:r>
            <w:r w:rsidRPr="004E02D3">
              <w:br/>
            </w:r>
            <w:bookmarkStart w:id="21" w:name="IACO2NonTraded"/>
            <w:r w:rsidRPr="000129DF">
              <w:rPr>
                <w:rStyle w:val="IAIOCO2TradedChar"/>
                <w:sz w:val="20"/>
              </w:rPr>
              <w:fldChar w:fldCharType="begin">
                <w:ffData>
                  <w:name w:val="IACO2NonTraded"/>
                  <w:enabled/>
                  <w:calcOnExit w:val="0"/>
                  <w:textInput>
                    <w:maxLength w:val="8"/>
                  </w:textInput>
                </w:ffData>
              </w:fldChar>
            </w:r>
            <w:r w:rsidRPr="000129DF">
              <w:rPr>
                <w:rStyle w:val="IAIOCO2TradedChar"/>
                <w:sz w:val="20"/>
              </w:rPr>
              <w:instrText xml:space="preserve"> FORMTEXT </w:instrText>
            </w:r>
            <w:r w:rsidRPr="000129DF">
              <w:rPr>
                <w:rStyle w:val="IAIOCO2TradedChar"/>
                <w:sz w:val="20"/>
              </w:rPr>
            </w:r>
            <w:r w:rsidRPr="000129DF">
              <w:rPr>
                <w:rStyle w:val="IAIOCO2TradedChar"/>
                <w:sz w:val="20"/>
              </w:rPr>
              <w:fldChar w:fldCharType="separate"/>
            </w:r>
            <w:r w:rsidRPr="004E02D3">
              <w:rPr>
                <w:rStyle w:val="IAIOCO2TradedChar"/>
                <w:rFonts w:ascii="Arial Unicode MS" w:eastAsia="Arial Unicode MS" w:hAnsi="Arial Unicode MS" w:cs="Arial Unicode MS" w:hint="eastAsia"/>
                <w:sz w:val="20"/>
              </w:rPr>
              <w:t> </w:t>
            </w:r>
            <w:r w:rsidRPr="004E02D3">
              <w:rPr>
                <w:rStyle w:val="IAIOCO2TradedChar"/>
                <w:rFonts w:ascii="Arial Unicode MS" w:eastAsia="Arial Unicode MS" w:hAnsi="Arial Unicode MS" w:cs="Arial Unicode MS" w:hint="eastAsia"/>
                <w:sz w:val="20"/>
              </w:rPr>
              <w:t> </w:t>
            </w:r>
            <w:r w:rsidRPr="004E02D3">
              <w:rPr>
                <w:rStyle w:val="IAIOCO2TradedChar"/>
                <w:rFonts w:ascii="Arial Unicode MS" w:eastAsia="Arial Unicode MS" w:hAnsi="Arial Unicode MS" w:cs="Arial Unicode MS" w:hint="eastAsia"/>
                <w:sz w:val="20"/>
              </w:rPr>
              <w:t> </w:t>
            </w:r>
            <w:r w:rsidRPr="004E02D3">
              <w:rPr>
                <w:rStyle w:val="IAIOCO2TradedChar"/>
                <w:rFonts w:ascii="Arial Unicode MS" w:eastAsia="Arial Unicode MS" w:hAnsi="Arial Unicode MS" w:cs="Arial Unicode MS" w:hint="eastAsia"/>
                <w:sz w:val="20"/>
              </w:rPr>
              <w:t> </w:t>
            </w:r>
            <w:r w:rsidRPr="004E02D3">
              <w:rPr>
                <w:rStyle w:val="IAIOCO2TradedChar"/>
                <w:rFonts w:ascii="Arial Unicode MS" w:eastAsia="Arial Unicode MS" w:hAnsi="Arial Unicode MS" w:cs="Arial Unicode MS" w:hint="eastAsia"/>
                <w:sz w:val="20"/>
              </w:rPr>
              <w:t> </w:t>
            </w:r>
            <w:r w:rsidRPr="000129DF">
              <w:rPr>
                <w:rStyle w:val="IAIOCO2TradedChar"/>
                <w:sz w:val="20"/>
              </w:rPr>
              <w:fldChar w:fldCharType="end"/>
            </w:r>
            <w:bookmarkEnd w:id="21"/>
            <w:r w:rsidRPr="000129DF">
              <w:rPr>
                <w:rStyle w:val="IAIOCO2TradedChar"/>
                <w:sz w:val="20"/>
              </w:rPr>
              <w:t>£0</w:t>
            </w:r>
          </w:p>
        </w:tc>
      </w:tr>
    </w:tbl>
    <w:p w14:paraId="650A8745" w14:textId="77777777" w:rsidR="008D03C0" w:rsidRPr="00395215" w:rsidRDefault="008D03C0" w:rsidP="00996A6C">
      <w:pPr>
        <w:pStyle w:val="IASign-off"/>
        <w:rPr>
          <w:sz w:val="20"/>
        </w:rPr>
      </w:pPr>
      <w:bookmarkStart w:id="22" w:name="SignOfftext"/>
      <w:bookmarkEnd w:id="14"/>
      <w:r w:rsidRPr="000129DF">
        <w:rPr>
          <w:sz w:val="20"/>
        </w:rPr>
        <w:t xml:space="preserve">I have read the Impact Assessment and I am satisfied that, given the available evidence, it represents a reasonable view of the likely costs, benefits and impact of the </w:t>
      </w:r>
      <w:r w:rsidR="00F4061A">
        <w:rPr>
          <w:sz w:val="20"/>
        </w:rPr>
        <w:t>new drug driving offence</w:t>
      </w:r>
      <w:r w:rsidRPr="000129DF">
        <w:rPr>
          <w:sz w:val="20"/>
        </w:rPr>
        <w:t>.</w:t>
      </w:r>
    </w:p>
    <w:tbl>
      <w:tblPr>
        <w:tblW w:w="5020" w:type="pct"/>
        <w:tblLayout w:type="fixed"/>
        <w:tblCellMar>
          <w:left w:w="0" w:type="dxa"/>
          <w:right w:w="0" w:type="dxa"/>
        </w:tblCellMar>
        <w:tblLook w:val="0000" w:firstRow="0" w:lastRow="0" w:firstColumn="0" w:lastColumn="0" w:noHBand="0" w:noVBand="0"/>
      </w:tblPr>
      <w:tblGrid>
        <w:gridCol w:w="4815"/>
        <w:gridCol w:w="2701"/>
        <w:gridCol w:w="707"/>
        <w:gridCol w:w="2023"/>
      </w:tblGrid>
      <w:tr w:rsidR="008D03C0" w:rsidRPr="00395215" w14:paraId="25B5B6EF" w14:textId="77777777" w:rsidTr="00996A6C">
        <w:trPr>
          <w:cantSplit/>
          <w:trHeight w:hRule="exact" w:val="767"/>
        </w:trPr>
        <w:tc>
          <w:tcPr>
            <w:tcW w:w="2350" w:type="pct"/>
            <w:vAlign w:val="bottom"/>
          </w:tcPr>
          <w:p w14:paraId="5FF45B14" w14:textId="77777777" w:rsidR="008D03C0" w:rsidRPr="00395215" w:rsidRDefault="008D03C0" w:rsidP="00996A6C">
            <w:pPr>
              <w:pStyle w:val="IASignature"/>
              <w:tabs>
                <w:tab w:val="clear" w:pos="6804"/>
                <w:tab w:val="left" w:leader="dot" w:pos="7380"/>
              </w:tabs>
            </w:pPr>
            <w:r w:rsidRPr="000129DF">
              <w:t xml:space="preserve">Signed by the responsible </w:t>
            </w:r>
            <w:bookmarkStart w:id="23" w:name="IASignedBy"/>
            <w:r w:rsidRPr="000129DF">
              <w:fldChar w:fldCharType="begin">
                <w:ffData>
                  <w:name w:val="IASignedBy"/>
                  <w:enabled/>
                  <w:calcOnExit w:val="0"/>
                  <w:ddList>
                    <w:listEntry w:val="Minister"/>
                  </w:ddList>
                </w:ffData>
              </w:fldChar>
            </w:r>
            <w:r w:rsidRPr="000129DF">
              <w:instrText xml:space="preserve"> FORMDROPDOWN </w:instrText>
            </w:r>
            <w:r w:rsidR="001A05CA">
              <w:fldChar w:fldCharType="separate"/>
            </w:r>
            <w:r w:rsidRPr="000129DF">
              <w:fldChar w:fldCharType="end"/>
            </w:r>
            <w:bookmarkEnd w:id="23"/>
            <w:r w:rsidRPr="000129DF">
              <w:t>:</w:t>
            </w:r>
          </w:p>
        </w:tc>
        <w:tc>
          <w:tcPr>
            <w:tcW w:w="1318" w:type="pct"/>
            <w:tcBorders>
              <w:bottom w:val="dashSmallGap" w:sz="4" w:space="0" w:color="auto"/>
            </w:tcBorders>
            <w:vAlign w:val="bottom"/>
          </w:tcPr>
          <w:p w14:paraId="3C56E628" w14:textId="77777777" w:rsidR="008D03C0" w:rsidRPr="000129DF" w:rsidRDefault="00B2008B" w:rsidP="00B2008B">
            <w:pPr>
              <w:pStyle w:val="IAIOtextSign"/>
            </w:pPr>
            <w:r>
              <w:t>Robert Goodwill</w:t>
            </w:r>
            <w:r w:rsidR="008D03C0">
              <w:t xml:space="preserve"> MP</w:t>
            </w:r>
          </w:p>
        </w:tc>
        <w:tc>
          <w:tcPr>
            <w:tcW w:w="345" w:type="pct"/>
            <w:vAlign w:val="bottom"/>
          </w:tcPr>
          <w:p w14:paraId="6CC868D7" w14:textId="77777777" w:rsidR="008D03C0" w:rsidRPr="00395215" w:rsidRDefault="008D03C0" w:rsidP="00996A6C">
            <w:pPr>
              <w:pStyle w:val="IASignature"/>
              <w:tabs>
                <w:tab w:val="clear" w:pos="6804"/>
                <w:tab w:val="left" w:leader="dot" w:pos="7380"/>
              </w:tabs>
            </w:pPr>
            <w:r w:rsidRPr="004E02D3">
              <w:t> </w:t>
            </w:r>
            <w:r w:rsidRPr="000129DF">
              <w:t>Date:</w:t>
            </w:r>
          </w:p>
        </w:tc>
        <w:tc>
          <w:tcPr>
            <w:tcW w:w="988" w:type="pct"/>
            <w:tcBorders>
              <w:bottom w:val="dashSmallGap" w:sz="4" w:space="0" w:color="auto"/>
            </w:tcBorders>
            <w:vAlign w:val="bottom"/>
          </w:tcPr>
          <w:p w14:paraId="5F6AF7EA" w14:textId="3481B5AF" w:rsidR="008D03C0" w:rsidRPr="00395215" w:rsidRDefault="009B2ED5" w:rsidP="00996A6C">
            <w:pPr>
              <w:pStyle w:val="IAIOSigDate"/>
            </w:pPr>
            <w:bookmarkStart w:id="24" w:name="SigDate"/>
            <w:r>
              <w:t>30/06/2014</w:t>
            </w:r>
            <w:r w:rsidR="008D03C0" w:rsidRPr="000129DF">
              <w:fldChar w:fldCharType="begin">
                <w:ffData>
                  <w:name w:val="SigDate"/>
                  <w:enabled/>
                  <w:calcOnExit w:val="0"/>
                  <w:textInput/>
                </w:ffData>
              </w:fldChar>
            </w:r>
            <w:r w:rsidR="008D03C0" w:rsidRPr="000129DF">
              <w:instrText xml:space="preserve"> FORMTEXT </w:instrText>
            </w:r>
            <w:r w:rsidR="008D03C0" w:rsidRPr="000129DF">
              <w:fldChar w:fldCharType="separate"/>
            </w:r>
            <w:r w:rsidR="008D03C0" w:rsidRPr="004E02D3">
              <w:rPr>
                <w:rFonts w:ascii="Arial Unicode MS" w:eastAsia="Arial Unicode MS" w:hAnsi="Arial Unicode MS" w:cs="Arial Unicode MS" w:hint="eastAsia"/>
              </w:rPr>
              <w:t> </w:t>
            </w:r>
            <w:r w:rsidR="008D03C0" w:rsidRPr="004E02D3">
              <w:rPr>
                <w:rFonts w:ascii="Arial Unicode MS" w:eastAsia="Arial Unicode MS" w:hAnsi="Arial Unicode MS" w:cs="Arial Unicode MS" w:hint="eastAsia"/>
              </w:rPr>
              <w:t> </w:t>
            </w:r>
            <w:r w:rsidR="008D03C0" w:rsidRPr="004E02D3">
              <w:rPr>
                <w:rFonts w:ascii="Arial Unicode MS" w:eastAsia="Arial Unicode MS" w:hAnsi="Arial Unicode MS" w:cs="Arial Unicode MS" w:hint="eastAsia"/>
              </w:rPr>
              <w:t> </w:t>
            </w:r>
            <w:r w:rsidR="008D03C0" w:rsidRPr="004E02D3">
              <w:rPr>
                <w:rFonts w:ascii="Arial Unicode MS" w:eastAsia="Arial Unicode MS" w:hAnsi="Arial Unicode MS" w:cs="Arial Unicode MS" w:hint="eastAsia"/>
              </w:rPr>
              <w:t> </w:t>
            </w:r>
            <w:r w:rsidR="008D03C0" w:rsidRPr="004E02D3">
              <w:rPr>
                <w:rFonts w:ascii="Arial Unicode MS" w:eastAsia="Arial Unicode MS" w:hAnsi="Arial Unicode MS" w:cs="Arial Unicode MS" w:hint="eastAsia"/>
              </w:rPr>
              <w:t> </w:t>
            </w:r>
            <w:r w:rsidR="008D03C0" w:rsidRPr="000129DF">
              <w:fldChar w:fldCharType="end"/>
            </w:r>
            <w:bookmarkEnd w:id="24"/>
          </w:p>
        </w:tc>
      </w:tr>
      <w:bookmarkEnd w:id="22"/>
    </w:tbl>
    <w:p w14:paraId="4737AA04" w14:textId="77777777" w:rsidR="008D03C0" w:rsidRPr="00395215" w:rsidRDefault="008D03C0" w:rsidP="00996A6C">
      <w:pPr>
        <w:pStyle w:val="Heading1"/>
        <w:spacing w:before="0"/>
        <w:sectPr w:rsidR="008D03C0" w:rsidRPr="00395215" w:rsidSect="00996A6C">
          <w:footerReference w:type="default" r:id="rId8"/>
          <w:footnotePr>
            <w:numRestart w:val="eachSect"/>
          </w:footnotePr>
          <w:pgSz w:w="11907" w:h="16840" w:code="9"/>
          <w:pgMar w:top="680" w:right="851" w:bottom="680" w:left="851" w:header="284" w:footer="284" w:gutter="0"/>
          <w:cols w:space="708"/>
          <w:docGrid w:linePitch="360"/>
        </w:sectPr>
      </w:pPr>
    </w:p>
    <w:p w14:paraId="3D824853" w14:textId="77777777" w:rsidR="008D03C0" w:rsidRPr="00395215" w:rsidRDefault="008D03C0" w:rsidP="00E71482">
      <w:pPr>
        <w:pStyle w:val="Heading1"/>
        <w:spacing w:before="0" w:after="0"/>
      </w:pPr>
      <w:bookmarkStart w:id="25" w:name="EvidenceBulletEnd"/>
      <w:r w:rsidRPr="000129DF">
        <w:lastRenderedPageBreak/>
        <w:t>Summary: Analysis &amp; Evidence</w:t>
      </w:r>
      <w:r w:rsidRPr="004E02D3">
        <w:tab/>
      </w:r>
    </w:p>
    <w:p w14:paraId="4A1D6F12" w14:textId="77777777" w:rsidR="008D03C0" w:rsidRPr="00395215" w:rsidRDefault="008D03C0" w:rsidP="00E71482">
      <w:pPr>
        <w:pStyle w:val="IAHeadLabel"/>
        <w:tabs>
          <w:tab w:val="left" w:pos="4320"/>
        </w:tabs>
        <w:spacing w:before="0" w:after="0"/>
        <w:rPr>
          <w:sz w:val="22"/>
          <w:szCs w:val="22"/>
        </w:rPr>
      </w:pPr>
      <w:r w:rsidRPr="000129DF">
        <w:rPr>
          <w:sz w:val="22"/>
          <w:szCs w:val="22"/>
        </w:rPr>
        <w:t xml:space="preserve">Zero tolerance approach to 8 controlled drugs and a road safety risk approach </w:t>
      </w:r>
      <w:r w:rsidR="00AA6033">
        <w:rPr>
          <w:sz w:val="22"/>
          <w:szCs w:val="22"/>
        </w:rPr>
        <w:t>to a further 8 controlled drugs</w:t>
      </w:r>
      <w:r w:rsidR="00336028">
        <w:rPr>
          <w:sz w:val="22"/>
          <w:szCs w:val="22"/>
        </w:rPr>
        <w:t xml:space="preserve"> with a limit for amphetamine to be determined</w:t>
      </w:r>
      <w:r w:rsidRPr="000129DF">
        <w:rPr>
          <w:sz w:val="22"/>
          <w:szCs w:val="22"/>
        </w:rPr>
        <w:t xml:space="preserve">. </w:t>
      </w:r>
    </w:p>
    <w:p w14:paraId="663AD3FD" w14:textId="77777777" w:rsidR="008D03C0" w:rsidRPr="00395215" w:rsidRDefault="008D03C0" w:rsidP="00E71482">
      <w:pPr>
        <w:pStyle w:val="IAHeadLabel"/>
        <w:tabs>
          <w:tab w:val="left" w:pos="4320"/>
        </w:tabs>
        <w:spacing w:before="0" w:after="0"/>
      </w:pPr>
      <w:r w:rsidRPr="000129DF">
        <w:t xml:space="preserve">Description: </w:t>
      </w:r>
      <w:r w:rsidRPr="000129DF">
        <w:rPr>
          <w:b w:val="0"/>
        </w:rPr>
        <w:t>New offence of driving</w:t>
      </w:r>
      <w:r w:rsidRPr="000129DF">
        <w:t xml:space="preserve"> </w:t>
      </w:r>
      <w:r w:rsidRPr="000129DF">
        <w:rPr>
          <w:b w:val="0"/>
        </w:rPr>
        <w:t>with a controlled drug in the blood in excess of the specified limit for that drug (and related consequential amendments)</w:t>
      </w:r>
      <w:r w:rsidRPr="000129DF">
        <w:rPr>
          <w:rStyle w:val="IAPODescriptionCharChar"/>
        </w:rPr>
        <w:t>.</w:t>
      </w:r>
    </w:p>
    <w:p w14:paraId="79E37190" w14:textId="77777777" w:rsidR="008D03C0" w:rsidRPr="00395215" w:rsidRDefault="008D03C0" w:rsidP="00E71482">
      <w:pPr>
        <w:pStyle w:val="IAHeadLabel"/>
        <w:spacing w:before="0" w:after="0"/>
      </w:pPr>
      <w:r w:rsidRPr="000129DF">
        <w:t>FULL ECONOMIC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945"/>
        <w:gridCol w:w="1737"/>
        <w:gridCol w:w="2170"/>
        <w:gridCol w:w="1514"/>
        <w:gridCol w:w="1276"/>
        <w:gridCol w:w="1543"/>
      </w:tblGrid>
      <w:tr w:rsidR="008D03C0" w:rsidRPr="00395215" w14:paraId="4570E172" w14:textId="77777777" w:rsidTr="00442EFF">
        <w:trPr>
          <w:trHeight w:hRule="exact" w:val="312"/>
        </w:trPr>
        <w:tc>
          <w:tcPr>
            <w:tcW w:w="0" w:type="auto"/>
            <w:vMerge w:val="restart"/>
          </w:tcPr>
          <w:p w14:paraId="2588ADA8" w14:textId="77777777" w:rsidR="008D03C0" w:rsidRPr="00395215" w:rsidRDefault="008D03C0" w:rsidP="008E678C">
            <w:pPr>
              <w:pStyle w:val="POPBY"/>
            </w:pPr>
            <w:r w:rsidRPr="000129DF">
              <w:t xml:space="preserve">Price Base Year   </w:t>
            </w:r>
            <w:r w:rsidRPr="000129DF">
              <w:rPr>
                <w:b w:val="0"/>
              </w:rPr>
              <w:t>201</w:t>
            </w:r>
            <w:r w:rsidR="00CE01E7">
              <w:rPr>
                <w:b w:val="0"/>
              </w:rPr>
              <w:t>5</w:t>
            </w:r>
          </w:p>
        </w:tc>
        <w:tc>
          <w:tcPr>
            <w:tcW w:w="0" w:type="auto"/>
            <w:vMerge w:val="restart"/>
          </w:tcPr>
          <w:p w14:paraId="077AC1C1" w14:textId="77777777" w:rsidR="008D03C0" w:rsidRPr="00395215" w:rsidRDefault="008D03C0" w:rsidP="00602E78">
            <w:pPr>
              <w:pStyle w:val="POPVBY"/>
            </w:pPr>
            <w:r w:rsidRPr="000129DF">
              <w:t>P</w:t>
            </w:r>
            <w:r w:rsidR="008E678C">
              <w:t>V Base Year  201</w:t>
            </w:r>
            <w:r w:rsidR="00CE01E7">
              <w:t>5</w:t>
            </w:r>
          </w:p>
        </w:tc>
        <w:tc>
          <w:tcPr>
            <w:tcW w:w="2170" w:type="dxa"/>
            <w:vMerge w:val="restart"/>
            <w:tcBorders>
              <w:right w:val="single" w:sz="12" w:space="0" w:color="auto"/>
            </w:tcBorders>
          </w:tcPr>
          <w:p w14:paraId="0B67B3AD" w14:textId="77777777" w:rsidR="008D03C0" w:rsidRPr="00395215" w:rsidRDefault="008D03C0" w:rsidP="008E678C">
            <w:pPr>
              <w:pStyle w:val="POTPY"/>
            </w:pPr>
            <w:r w:rsidRPr="000129DF">
              <w:t>Time Period Years  201</w:t>
            </w:r>
            <w:r w:rsidR="008E678C">
              <w:t>5</w:t>
            </w:r>
            <w:r w:rsidRPr="000129DF">
              <w:t>-</w:t>
            </w:r>
            <w:r w:rsidR="008E678C">
              <w:t>34</w:t>
            </w:r>
          </w:p>
        </w:tc>
        <w:tc>
          <w:tcPr>
            <w:tcW w:w="4333" w:type="dxa"/>
            <w:gridSpan w:val="3"/>
            <w:tcBorders>
              <w:top w:val="single" w:sz="12" w:space="0" w:color="auto"/>
              <w:left w:val="single" w:sz="12" w:space="0" w:color="auto"/>
              <w:right w:val="single" w:sz="12" w:space="0" w:color="auto"/>
            </w:tcBorders>
            <w:shd w:val="clear" w:color="auto" w:fill="FFFFFF"/>
          </w:tcPr>
          <w:p w14:paraId="2464ADEB" w14:textId="38898D7C" w:rsidR="008D03C0" w:rsidRPr="00395215" w:rsidRDefault="008D03C0" w:rsidP="00E947C7">
            <w:pPr>
              <w:pStyle w:val="IATableLabel"/>
              <w:jc w:val="center"/>
            </w:pPr>
            <w:r w:rsidRPr="000129DF">
              <w:t>Net Benefit (Present Value (PV)) (£m) £-</w:t>
            </w:r>
            <w:r w:rsidR="00080571">
              <w:t>7</w:t>
            </w:r>
            <w:r w:rsidR="009E72E7">
              <w:t>9</w:t>
            </w:r>
            <w:r w:rsidRPr="000129DF">
              <w:t>m</w:t>
            </w:r>
          </w:p>
        </w:tc>
      </w:tr>
      <w:tr w:rsidR="008D03C0" w:rsidRPr="00395215" w14:paraId="33DCD99D" w14:textId="77777777" w:rsidTr="00FF6CC0">
        <w:trPr>
          <w:trHeight w:hRule="exact" w:val="558"/>
        </w:trPr>
        <w:tc>
          <w:tcPr>
            <w:tcW w:w="0" w:type="auto"/>
            <w:vMerge/>
          </w:tcPr>
          <w:p w14:paraId="16859A6C" w14:textId="77777777" w:rsidR="008D03C0" w:rsidRPr="000129DF" w:rsidRDefault="008D03C0" w:rsidP="00ED7FB6">
            <w:pPr>
              <w:pStyle w:val="IATableNotes"/>
              <w:keepNext/>
              <w:tabs>
                <w:tab w:val="right" w:pos="10206"/>
              </w:tabs>
              <w:ind w:left="0"/>
              <w:outlineLvl w:val="0"/>
              <w:rPr>
                <w:b/>
                <w:sz w:val="20"/>
              </w:rPr>
            </w:pPr>
          </w:p>
        </w:tc>
        <w:tc>
          <w:tcPr>
            <w:tcW w:w="0" w:type="auto"/>
            <w:vMerge/>
          </w:tcPr>
          <w:p w14:paraId="1E81EA11" w14:textId="77777777" w:rsidR="008D03C0" w:rsidRPr="000129DF" w:rsidRDefault="008D03C0" w:rsidP="00ED7FB6">
            <w:pPr>
              <w:pStyle w:val="IATableNotes"/>
              <w:keepNext/>
              <w:tabs>
                <w:tab w:val="right" w:pos="10206"/>
              </w:tabs>
              <w:ind w:left="0"/>
              <w:outlineLvl w:val="0"/>
              <w:rPr>
                <w:b/>
                <w:sz w:val="20"/>
              </w:rPr>
            </w:pPr>
          </w:p>
        </w:tc>
        <w:tc>
          <w:tcPr>
            <w:tcW w:w="2170" w:type="dxa"/>
            <w:vMerge/>
            <w:tcBorders>
              <w:right w:val="single" w:sz="12" w:space="0" w:color="auto"/>
            </w:tcBorders>
          </w:tcPr>
          <w:p w14:paraId="78FD56EE" w14:textId="77777777" w:rsidR="008D03C0" w:rsidRPr="000129DF" w:rsidRDefault="008D03C0" w:rsidP="00ED7FB6">
            <w:pPr>
              <w:pStyle w:val="IATableNotes"/>
              <w:keepNext/>
              <w:tabs>
                <w:tab w:val="right" w:pos="10206"/>
              </w:tabs>
              <w:ind w:left="0"/>
              <w:outlineLvl w:val="0"/>
              <w:rPr>
                <w:b/>
                <w:sz w:val="20"/>
              </w:rPr>
            </w:pPr>
          </w:p>
        </w:tc>
        <w:tc>
          <w:tcPr>
            <w:tcW w:w="1514" w:type="dxa"/>
            <w:tcBorders>
              <w:left w:val="single" w:sz="12" w:space="0" w:color="auto"/>
              <w:bottom w:val="single" w:sz="12" w:space="0" w:color="auto"/>
            </w:tcBorders>
          </w:tcPr>
          <w:p w14:paraId="29FCD09D" w14:textId="6107E658" w:rsidR="008D03C0" w:rsidRPr="00395215" w:rsidRDefault="008D03C0" w:rsidP="009E72E7">
            <w:pPr>
              <w:pStyle w:val="IATableLabel"/>
              <w:rPr>
                <w:bCs/>
              </w:rPr>
            </w:pPr>
            <w:r w:rsidRPr="000129DF">
              <w:t xml:space="preserve">Low: </w:t>
            </w:r>
            <w:r w:rsidRPr="000129DF">
              <w:rPr>
                <w:b w:val="0"/>
              </w:rPr>
              <w:t>£-</w:t>
            </w:r>
            <w:r w:rsidR="00CE01E7">
              <w:rPr>
                <w:b w:val="0"/>
              </w:rPr>
              <w:t>1</w:t>
            </w:r>
            <w:r w:rsidR="00821388">
              <w:rPr>
                <w:b w:val="0"/>
              </w:rPr>
              <w:t>4</w:t>
            </w:r>
            <w:r w:rsidR="009E72E7">
              <w:rPr>
                <w:b w:val="0"/>
              </w:rPr>
              <w:t>7</w:t>
            </w:r>
            <w:r w:rsidRPr="000129DF">
              <w:rPr>
                <w:b w:val="0"/>
              </w:rPr>
              <w:t>m</w:t>
            </w:r>
            <w:r w:rsidRPr="000129DF">
              <w:t xml:space="preserve"> </w:t>
            </w:r>
          </w:p>
        </w:tc>
        <w:tc>
          <w:tcPr>
            <w:tcW w:w="1276" w:type="dxa"/>
            <w:tcBorders>
              <w:bottom w:val="single" w:sz="12" w:space="0" w:color="auto"/>
              <w:right w:val="single" w:sz="12" w:space="0" w:color="auto"/>
            </w:tcBorders>
          </w:tcPr>
          <w:p w14:paraId="62DBDD17" w14:textId="71D5C7E5" w:rsidR="008D03C0" w:rsidRPr="00395215" w:rsidRDefault="008D03C0" w:rsidP="009E72E7">
            <w:pPr>
              <w:pStyle w:val="IATableLabel"/>
              <w:rPr>
                <w:rFonts w:cs="Arial"/>
                <w:bCs/>
                <w:szCs w:val="18"/>
              </w:rPr>
            </w:pPr>
            <w:r w:rsidRPr="000129DF">
              <w:t xml:space="preserve">High: </w:t>
            </w:r>
            <w:r w:rsidR="00CE01E7">
              <w:rPr>
                <w:b w:val="0"/>
              </w:rPr>
              <w:t>£</w:t>
            </w:r>
            <w:r w:rsidR="00080571">
              <w:rPr>
                <w:b w:val="0"/>
              </w:rPr>
              <w:t>7</w:t>
            </w:r>
            <w:r w:rsidR="009E72E7">
              <w:rPr>
                <w:b w:val="0"/>
              </w:rPr>
              <w:t>6</w:t>
            </w:r>
            <w:r w:rsidR="00CE01E7">
              <w:rPr>
                <w:b w:val="0"/>
              </w:rPr>
              <w:t>m</w:t>
            </w:r>
          </w:p>
        </w:tc>
        <w:tc>
          <w:tcPr>
            <w:tcW w:w="1543" w:type="dxa"/>
            <w:tcBorders>
              <w:top w:val="single" w:sz="12" w:space="0" w:color="auto"/>
              <w:left w:val="single" w:sz="12" w:space="0" w:color="auto"/>
              <w:bottom w:val="single" w:sz="12" w:space="0" w:color="auto"/>
              <w:right w:val="single" w:sz="12" w:space="0" w:color="auto"/>
            </w:tcBorders>
            <w:shd w:val="clear" w:color="auto" w:fill="FFFFFF"/>
          </w:tcPr>
          <w:p w14:paraId="27BDB531" w14:textId="400CEEEB" w:rsidR="008D03C0" w:rsidRPr="00395215" w:rsidRDefault="008D03C0" w:rsidP="009E72E7">
            <w:pPr>
              <w:pStyle w:val="IATableLabel"/>
              <w:rPr>
                <w:szCs w:val="18"/>
              </w:rPr>
            </w:pPr>
            <w:r w:rsidRPr="000129DF">
              <w:t>Best:</w:t>
            </w:r>
            <w:r w:rsidRPr="000129DF">
              <w:rPr>
                <w:rStyle w:val="PONBBestEstChar"/>
                <w:color w:val="auto"/>
                <w:sz w:val="20"/>
              </w:rPr>
              <w:t>£</w:t>
            </w:r>
            <w:r w:rsidR="00821388">
              <w:rPr>
                <w:rStyle w:val="PONBBestEstChar"/>
                <w:color w:val="auto"/>
                <w:sz w:val="20"/>
              </w:rPr>
              <w:t>-</w:t>
            </w:r>
            <w:r w:rsidR="00080571">
              <w:rPr>
                <w:rStyle w:val="PONBBestEstChar"/>
                <w:color w:val="auto"/>
                <w:sz w:val="20"/>
              </w:rPr>
              <w:t>7</w:t>
            </w:r>
            <w:r w:rsidR="009E72E7">
              <w:rPr>
                <w:rStyle w:val="PONBBestEstChar"/>
                <w:color w:val="auto"/>
                <w:sz w:val="20"/>
              </w:rPr>
              <w:t>9</w:t>
            </w:r>
            <w:r w:rsidRPr="000129DF">
              <w:rPr>
                <w:rStyle w:val="PONBBestEstChar"/>
                <w:color w:val="auto"/>
                <w:sz w:val="20"/>
              </w:rPr>
              <w:t>m</w:t>
            </w:r>
          </w:p>
        </w:tc>
      </w:tr>
    </w:tbl>
    <w:p w14:paraId="3A953A72" w14:textId="77777777" w:rsidR="008D03C0" w:rsidRPr="00395215" w:rsidRDefault="008D03C0" w:rsidP="00602E78">
      <w:pPr>
        <w:pStyle w:val="IASpace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1988"/>
        <w:gridCol w:w="1943"/>
        <w:gridCol w:w="788"/>
        <w:gridCol w:w="2857"/>
        <w:gridCol w:w="1771"/>
        <w:gridCol w:w="858"/>
      </w:tblGrid>
      <w:tr w:rsidR="008D03C0" w:rsidRPr="00395215" w14:paraId="717D148A" w14:textId="77777777" w:rsidTr="00ED7FB6">
        <w:trPr>
          <w:trHeight w:hRule="exact" w:val="567"/>
        </w:trPr>
        <w:tc>
          <w:tcPr>
            <w:tcW w:w="1995" w:type="dxa"/>
            <w:tcBorders>
              <w:top w:val="single" w:sz="12" w:space="0" w:color="auto"/>
            </w:tcBorders>
            <w:shd w:val="clear" w:color="auto" w:fill="FFFFFF"/>
          </w:tcPr>
          <w:p w14:paraId="09EFFC29" w14:textId="77777777" w:rsidR="008D03C0" w:rsidRPr="00395215" w:rsidRDefault="008D03C0" w:rsidP="00602E78">
            <w:pPr>
              <w:pStyle w:val="IATableLabel"/>
              <w:rPr>
                <w:sz w:val="24"/>
                <w:szCs w:val="24"/>
              </w:rPr>
            </w:pPr>
            <w:r>
              <w:rPr>
                <w:sz w:val="24"/>
                <w:szCs w:val="24"/>
              </w:rPr>
              <w:t>COSTS (£m)</w:t>
            </w:r>
          </w:p>
        </w:tc>
        <w:tc>
          <w:tcPr>
            <w:tcW w:w="2739" w:type="dxa"/>
            <w:gridSpan w:val="2"/>
            <w:tcBorders>
              <w:top w:val="single" w:sz="12" w:space="0" w:color="auto"/>
            </w:tcBorders>
          </w:tcPr>
          <w:p w14:paraId="56A97514" w14:textId="77777777" w:rsidR="008D03C0" w:rsidRPr="00395215" w:rsidRDefault="008D03C0" w:rsidP="00ED7FB6">
            <w:pPr>
              <w:pStyle w:val="IATableLabel"/>
              <w:tabs>
                <w:tab w:val="right" w:pos="1800"/>
                <w:tab w:val="center" w:pos="2340"/>
              </w:tabs>
              <w:jc w:val="right"/>
            </w:pPr>
            <w:r w:rsidRPr="000129DF">
              <w:t xml:space="preserve">Total Transition </w:t>
            </w:r>
            <w:r w:rsidRPr="004E02D3">
              <w:br/>
            </w:r>
            <w:r w:rsidRPr="004E02D3">
              <w:tab/>
            </w:r>
            <w:r>
              <w:rPr>
                <w:b w:val="0"/>
                <w:sz w:val="18"/>
                <w:szCs w:val="18"/>
              </w:rPr>
              <w:t>(Constant Price)</w:t>
            </w:r>
            <w:r w:rsidRPr="004E02D3">
              <w:tab/>
            </w:r>
            <w:r>
              <w:rPr>
                <w:b w:val="0"/>
                <w:sz w:val="18"/>
                <w:szCs w:val="18"/>
              </w:rPr>
              <w:t>Yea</w:t>
            </w:r>
            <w:r>
              <w:rPr>
                <w:b w:val="0"/>
                <w:bCs/>
                <w:sz w:val="18"/>
                <w:szCs w:val="18"/>
              </w:rPr>
              <w:t>r</w:t>
            </w:r>
            <w:r>
              <w:rPr>
                <w:b w:val="0"/>
                <w:sz w:val="18"/>
                <w:szCs w:val="18"/>
              </w:rPr>
              <w:t>s</w:t>
            </w:r>
          </w:p>
          <w:p w14:paraId="3DFD6558" w14:textId="77777777" w:rsidR="008D03C0" w:rsidRPr="00395215" w:rsidRDefault="008D03C0" w:rsidP="00ED7FB6">
            <w:pPr>
              <w:pStyle w:val="IATableLabel"/>
              <w:jc w:val="right"/>
            </w:pPr>
            <w:r w:rsidRPr="004E02D3">
              <w:br/>
            </w:r>
          </w:p>
        </w:tc>
        <w:tc>
          <w:tcPr>
            <w:tcW w:w="2865" w:type="dxa"/>
            <w:tcBorders>
              <w:top w:val="single" w:sz="12" w:space="0" w:color="auto"/>
              <w:right w:val="single" w:sz="12" w:space="0" w:color="auto"/>
            </w:tcBorders>
          </w:tcPr>
          <w:p w14:paraId="3D25BC15" w14:textId="77777777" w:rsidR="008D03C0" w:rsidRPr="00395215" w:rsidRDefault="008D03C0" w:rsidP="00ED7FB6">
            <w:pPr>
              <w:pStyle w:val="IATableLabel"/>
              <w:jc w:val="right"/>
              <w:rPr>
                <w:rFonts w:cs="Arial"/>
                <w:bCs/>
              </w:rPr>
            </w:pPr>
            <w:r w:rsidRPr="000129DF">
              <w:t xml:space="preserve">Average Annual </w:t>
            </w:r>
            <w:r w:rsidRPr="004E02D3">
              <w:br/>
            </w:r>
            <w:r>
              <w:rPr>
                <w:b w:val="0"/>
                <w:sz w:val="18"/>
                <w:szCs w:val="18"/>
              </w:rPr>
              <w:t xml:space="preserve">(excl. Transition) </w:t>
            </w:r>
            <w:r>
              <w:rPr>
                <w:rFonts w:cs="Arial"/>
                <w:b w:val="0"/>
                <w:bCs/>
                <w:sz w:val="18"/>
                <w:szCs w:val="18"/>
              </w:rPr>
              <w:t>(Constant Price)</w:t>
            </w:r>
          </w:p>
        </w:tc>
        <w:tc>
          <w:tcPr>
            <w:tcW w:w="2636" w:type="dxa"/>
            <w:gridSpan w:val="2"/>
            <w:tcBorders>
              <w:top w:val="single" w:sz="12" w:space="0" w:color="auto"/>
              <w:left w:val="single" w:sz="12" w:space="0" w:color="auto"/>
            </w:tcBorders>
          </w:tcPr>
          <w:p w14:paraId="6BAD46AC" w14:textId="77777777" w:rsidR="008D03C0" w:rsidRPr="00395215" w:rsidRDefault="008D03C0" w:rsidP="00ED7FB6">
            <w:pPr>
              <w:pStyle w:val="IATableLabel"/>
              <w:jc w:val="right"/>
            </w:pPr>
            <w:r w:rsidRPr="000129DF">
              <w:t>Total Cost</w:t>
            </w:r>
            <w:r>
              <w:rPr>
                <w:b w:val="0"/>
                <w:sz w:val="18"/>
                <w:szCs w:val="18"/>
              </w:rPr>
              <w:t xml:space="preserve"> </w:t>
            </w:r>
            <w:r>
              <w:rPr>
                <w:b w:val="0"/>
                <w:sz w:val="18"/>
                <w:szCs w:val="18"/>
              </w:rPr>
              <w:br/>
              <w:t>(Present Value)</w:t>
            </w:r>
          </w:p>
        </w:tc>
      </w:tr>
      <w:tr w:rsidR="008D03C0" w:rsidRPr="00395215" w14:paraId="70F3885A" w14:textId="77777777" w:rsidTr="00ED7FB6">
        <w:trPr>
          <w:trHeight w:hRule="exact" w:val="348"/>
        </w:trPr>
        <w:tc>
          <w:tcPr>
            <w:tcW w:w="1995" w:type="dxa"/>
            <w:vAlign w:val="center"/>
          </w:tcPr>
          <w:p w14:paraId="6689ED3D" w14:textId="77777777" w:rsidR="008D03C0" w:rsidRPr="00395215" w:rsidRDefault="008D03C0" w:rsidP="00602E78">
            <w:pPr>
              <w:pStyle w:val="IATableLabel"/>
            </w:pPr>
            <w:r w:rsidRPr="000129DF">
              <w:t xml:space="preserve">Low </w:t>
            </w:r>
          </w:p>
        </w:tc>
        <w:tc>
          <w:tcPr>
            <w:tcW w:w="1949" w:type="dxa"/>
            <w:vAlign w:val="center"/>
          </w:tcPr>
          <w:p w14:paraId="545F27C8" w14:textId="77777777" w:rsidR="008D03C0" w:rsidRPr="00395215" w:rsidRDefault="00FE159D" w:rsidP="00602E78">
            <w:pPr>
              <w:pStyle w:val="POTTCostsLow"/>
              <w:rPr>
                <w:sz w:val="20"/>
              </w:rPr>
            </w:pPr>
            <w:r>
              <w:rPr>
                <w:sz w:val="20"/>
              </w:rPr>
              <w:t>£4.5m</w:t>
            </w:r>
            <w:r w:rsidR="008D03C0" w:rsidRPr="000129DF">
              <w:rPr>
                <w:sz w:val="20"/>
              </w:rPr>
              <w:t xml:space="preserve"> </w:t>
            </w:r>
          </w:p>
        </w:tc>
        <w:tc>
          <w:tcPr>
            <w:tcW w:w="790" w:type="dxa"/>
            <w:vMerge w:val="restart"/>
            <w:vAlign w:val="center"/>
          </w:tcPr>
          <w:p w14:paraId="61860FB3" w14:textId="77777777" w:rsidR="008D03C0" w:rsidRPr="00395215" w:rsidRDefault="00FE159D" w:rsidP="00602E78">
            <w:pPr>
              <w:pStyle w:val="POTTCostsYear"/>
              <w:rPr>
                <w:sz w:val="20"/>
                <w:szCs w:val="20"/>
              </w:rPr>
            </w:pPr>
            <w:r>
              <w:rPr>
                <w:sz w:val="20"/>
                <w:szCs w:val="20"/>
              </w:rPr>
              <w:t>1</w:t>
            </w:r>
          </w:p>
        </w:tc>
        <w:tc>
          <w:tcPr>
            <w:tcW w:w="2865" w:type="dxa"/>
            <w:tcBorders>
              <w:right w:val="single" w:sz="12" w:space="0" w:color="auto"/>
            </w:tcBorders>
            <w:vAlign w:val="center"/>
          </w:tcPr>
          <w:p w14:paraId="6F154361" w14:textId="77777777" w:rsidR="008D03C0" w:rsidRPr="00395215" w:rsidRDefault="008D03C0" w:rsidP="00F314E5">
            <w:pPr>
              <w:pStyle w:val="POAACostsLow"/>
              <w:rPr>
                <w:sz w:val="20"/>
              </w:rPr>
            </w:pPr>
            <w:r w:rsidRPr="000129DF">
              <w:rPr>
                <w:sz w:val="20"/>
              </w:rPr>
              <w:t>£</w:t>
            </w:r>
            <w:r w:rsidR="00FE159D">
              <w:rPr>
                <w:sz w:val="20"/>
              </w:rPr>
              <w:t>18</w:t>
            </w:r>
            <w:r w:rsidR="00FE159D" w:rsidRPr="000129DF">
              <w:rPr>
                <w:sz w:val="20"/>
              </w:rPr>
              <w:t xml:space="preserve">m </w:t>
            </w:r>
          </w:p>
        </w:tc>
        <w:tc>
          <w:tcPr>
            <w:tcW w:w="2636" w:type="dxa"/>
            <w:gridSpan w:val="2"/>
            <w:tcBorders>
              <w:left w:val="single" w:sz="12" w:space="0" w:color="auto"/>
            </w:tcBorders>
            <w:vAlign w:val="center"/>
          </w:tcPr>
          <w:p w14:paraId="1DC6DC06" w14:textId="2AC5D69F" w:rsidR="008D03C0" w:rsidRPr="00395215" w:rsidRDefault="008D03C0" w:rsidP="00FF6CC0">
            <w:pPr>
              <w:pStyle w:val="POTCCostsLow"/>
              <w:rPr>
                <w:sz w:val="20"/>
              </w:rPr>
            </w:pPr>
            <w:r w:rsidRPr="000129DF">
              <w:rPr>
                <w:sz w:val="20"/>
              </w:rPr>
              <w:t>£</w:t>
            </w:r>
            <w:r w:rsidR="00FE159D">
              <w:rPr>
                <w:sz w:val="20"/>
              </w:rPr>
              <w:t>26</w:t>
            </w:r>
            <w:r w:rsidR="00FF6CC0">
              <w:rPr>
                <w:sz w:val="20"/>
              </w:rPr>
              <w:t>3</w:t>
            </w:r>
            <w:r w:rsidRPr="000129DF">
              <w:rPr>
                <w:sz w:val="20"/>
              </w:rPr>
              <w:t xml:space="preserve">m </w:t>
            </w:r>
          </w:p>
        </w:tc>
      </w:tr>
      <w:tr w:rsidR="008D03C0" w:rsidRPr="00395215" w14:paraId="3CA849F3" w14:textId="77777777" w:rsidTr="00ED7FB6">
        <w:trPr>
          <w:trHeight w:hRule="exact" w:val="348"/>
        </w:trPr>
        <w:tc>
          <w:tcPr>
            <w:tcW w:w="1995" w:type="dxa"/>
            <w:tcBorders>
              <w:bottom w:val="single" w:sz="12" w:space="0" w:color="auto"/>
            </w:tcBorders>
            <w:vAlign w:val="center"/>
          </w:tcPr>
          <w:p w14:paraId="49C2CB0C" w14:textId="77777777" w:rsidR="008D03C0" w:rsidRPr="00395215" w:rsidRDefault="008D03C0" w:rsidP="00602E78">
            <w:pPr>
              <w:pStyle w:val="IATableLabel"/>
            </w:pPr>
            <w:r w:rsidRPr="000129DF">
              <w:t xml:space="preserve">High </w:t>
            </w:r>
          </w:p>
        </w:tc>
        <w:tc>
          <w:tcPr>
            <w:tcW w:w="1949" w:type="dxa"/>
            <w:tcBorders>
              <w:bottom w:val="single" w:sz="12" w:space="0" w:color="auto"/>
            </w:tcBorders>
            <w:vAlign w:val="center"/>
          </w:tcPr>
          <w:p w14:paraId="50F469FE" w14:textId="77777777" w:rsidR="008D03C0" w:rsidRPr="00395215" w:rsidRDefault="00FE159D" w:rsidP="00602E78">
            <w:pPr>
              <w:pStyle w:val="POTTCostsHigh"/>
              <w:rPr>
                <w:sz w:val="20"/>
              </w:rPr>
            </w:pPr>
            <w:r>
              <w:rPr>
                <w:sz w:val="20"/>
              </w:rPr>
              <w:t>£4.5m</w:t>
            </w:r>
          </w:p>
        </w:tc>
        <w:tc>
          <w:tcPr>
            <w:tcW w:w="790" w:type="dxa"/>
            <w:vMerge/>
            <w:shd w:val="clear" w:color="auto" w:fill="FFFFFF"/>
            <w:vAlign w:val="center"/>
          </w:tcPr>
          <w:p w14:paraId="4B931EEC" w14:textId="77777777" w:rsidR="008D03C0" w:rsidRPr="00395215" w:rsidRDefault="008D03C0" w:rsidP="00ED7FB6">
            <w:pPr>
              <w:pStyle w:val="IATableText"/>
              <w:keepNext/>
              <w:keepLines/>
              <w:jc w:val="right"/>
              <w:outlineLvl w:val="1"/>
              <w:rPr>
                <w:sz w:val="20"/>
              </w:rPr>
            </w:pPr>
          </w:p>
        </w:tc>
        <w:tc>
          <w:tcPr>
            <w:tcW w:w="2865" w:type="dxa"/>
            <w:tcBorders>
              <w:bottom w:val="single" w:sz="12" w:space="0" w:color="auto"/>
              <w:right w:val="single" w:sz="12" w:space="0" w:color="auto"/>
            </w:tcBorders>
            <w:vAlign w:val="center"/>
          </w:tcPr>
          <w:p w14:paraId="661621EB" w14:textId="77777777" w:rsidR="008D03C0" w:rsidRPr="00395215" w:rsidRDefault="008D03C0" w:rsidP="00602E78">
            <w:pPr>
              <w:pStyle w:val="POAACostsHigh"/>
              <w:rPr>
                <w:sz w:val="20"/>
              </w:rPr>
            </w:pPr>
            <w:r w:rsidRPr="000129DF">
              <w:rPr>
                <w:sz w:val="20"/>
              </w:rPr>
              <w:t>£</w:t>
            </w:r>
            <w:r w:rsidR="00F314E5">
              <w:rPr>
                <w:sz w:val="20"/>
              </w:rPr>
              <w:t>24.5</w:t>
            </w:r>
            <w:r w:rsidRPr="000129DF">
              <w:rPr>
                <w:sz w:val="20"/>
              </w:rPr>
              <w:t xml:space="preserve">m </w:t>
            </w:r>
          </w:p>
        </w:tc>
        <w:tc>
          <w:tcPr>
            <w:tcW w:w="2636" w:type="dxa"/>
            <w:gridSpan w:val="2"/>
            <w:tcBorders>
              <w:left w:val="single" w:sz="12" w:space="0" w:color="auto"/>
              <w:bottom w:val="single" w:sz="12" w:space="0" w:color="auto"/>
            </w:tcBorders>
            <w:vAlign w:val="center"/>
          </w:tcPr>
          <w:p w14:paraId="7A201A92" w14:textId="02C76D41" w:rsidR="008D03C0" w:rsidRPr="00395215" w:rsidRDefault="008D03C0" w:rsidP="00FF6CC0">
            <w:pPr>
              <w:pStyle w:val="POTCCostsHigh"/>
              <w:rPr>
                <w:sz w:val="20"/>
              </w:rPr>
            </w:pPr>
            <w:r w:rsidRPr="000129DF">
              <w:rPr>
                <w:sz w:val="20"/>
              </w:rPr>
              <w:t>£</w:t>
            </w:r>
            <w:r w:rsidR="00FE159D">
              <w:rPr>
                <w:sz w:val="20"/>
              </w:rPr>
              <w:t>35</w:t>
            </w:r>
            <w:r w:rsidR="00FF6CC0">
              <w:rPr>
                <w:sz w:val="20"/>
              </w:rPr>
              <w:t>7</w:t>
            </w:r>
            <w:r w:rsidRPr="000129DF">
              <w:rPr>
                <w:sz w:val="20"/>
              </w:rPr>
              <w:t xml:space="preserve">m </w:t>
            </w:r>
          </w:p>
        </w:tc>
      </w:tr>
      <w:tr w:rsidR="008D03C0" w:rsidRPr="00395215" w14:paraId="71EC212E" w14:textId="77777777" w:rsidTr="00ED7FB6">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14:paraId="1F29D34F" w14:textId="77777777" w:rsidR="008D03C0" w:rsidRPr="00395215" w:rsidRDefault="008D03C0" w:rsidP="00602E78">
            <w:pPr>
              <w:pStyle w:val="IATableLabel"/>
            </w:pPr>
            <w:r w:rsidRPr="000129DF">
              <w:t xml:space="preserve">Best Estimate </w:t>
            </w:r>
          </w:p>
          <w:p w14:paraId="229C43FC" w14:textId="77777777" w:rsidR="008D03C0" w:rsidRPr="00395215" w:rsidRDefault="008D03C0" w:rsidP="00870B2B">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14:paraId="5FE8DC8F" w14:textId="77777777" w:rsidR="008D03C0" w:rsidRPr="00395215" w:rsidRDefault="008D03C0" w:rsidP="00602E78">
            <w:pPr>
              <w:pStyle w:val="POTTCostsBest"/>
              <w:rPr>
                <w:sz w:val="20"/>
              </w:rPr>
            </w:pPr>
            <w:r w:rsidRPr="000129DF">
              <w:rPr>
                <w:sz w:val="20"/>
              </w:rPr>
              <w:fldChar w:fldCharType="begin">
                <w:ffData>
                  <w:name w:val="Text51"/>
                  <w:enabled/>
                  <w:calcOnExit w:val="0"/>
                  <w:textInput>
                    <w:maxLength w:val="14"/>
                  </w:textInput>
                </w:ffData>
              </w:fldChar>
            </w:r>
            <w:r w:rsidRPr="000129DF">
              <w:rPr>
                <w:sz w:val="20"/>
              </w:rPr>
              <w:instrText xml:space="preserve"> FORMTEXT </w:instrText>
            </w:r>
            <w:r w:rsidRPr="000129DF">
              <w:rPr>
                <w:sz w:val="20"/>
              </w:rPr>
            </w:r>
            <w:r w:rsidRPr="000129DF">
              <w:rPr>
                <w:sz w:val="20"/>
              </w:rPr>
              <w:fldChar w:fldCharType="separate"/>
            </w:r>
            <w:r w:rsidRPr="004E02D3">
              <w:rPr>
                <w:rFonts w:ascii="Arial Unicode MS" w:eastAsia="Arial Unicode MS" w:hAnsi="Arial Unicode MS" w:cs="Arial Unicode MS" w:hint="eastAsia"/>
                <w:sz w:val="20"/>
              </w:rPr>
              <w:t> </w:t>
            </w:r>
            <w:r w:rsidRPr="004E02D3">
              <w:rPr>
                <w:rFonts w:ascii="Arial Unicode MS" w:eastAsia="Arial Unicode MS" w:hAnsi="Arial Unicode MS" w:cs="Arial Unicode MS" w:hint="eastAsia"/>
                <w:sz w:val="20"/>
              </w:rPr>
              <w:t> </w:t>
            </w:r>
            <w:r w:rsidRPr="004E02D3">
              <w:rPr>
                <w:rFonts w:ascii="Arial Unicode MS" w:eastAsia="Arial Unicode MS" w:hAnsi="Arial Unicode MS" w:cs="Arial Unicode MS" w:hint="eastAsia"/>
                <w:sz w:val="20"/>
              </w:rPr>
              <w:t> </w:t>
            </w:r>
            <w:r w:rsidRPr="004E02D3">
              <w:rPr>
                <w:rFonts w:ascii="Arial Unicode MS" w:eastAsia="Arial Unicode MS" w:hAnsi="Arial Unicode MS" w:cs="Arial Unicode MS" w:hint="eastAsia"/>
                <w:sz w:val="20"/>
              </w:rPr>
              <w:t> </w:t>
            </w:r>
            <w:r w:rsidRPr="004E02D3">
              <w:rPr>
                <w:rFonts w:ascii="Arial Unicode MS" w:eastAsia="Arial Unicode MS" w:hAnsi="Arial Unicode MS" w:cs="Arial Unicode MS" w:hint="eastAsia"/>
                <w:sz w:val="20"/>
              </w:rPr>
              <w:t> </w:t>
            </w:r>
            <w:r w:rsidRPr="000129DF">
              <w:rPr>
                <w:sz w:val="20"/>
              </w:rPr>
              <w:fldChar w:fldCharType="end"/>
            </w:r>
            <w:r w:rsidR="00FE159D">
              <w:rPr>
                <w:sz w:val="20"/>
              </w:rPr>
              <w:t>£4.5m</w:t>
            </w:r>
          </w:p>
        </w:tc>
        <w:tc>
          <w:tcPr>
            <w:tcW w:w="790" w:type="dxa"/>
            <w:vMerge/>
            <w:tcBorders>
              <w:left w:val="single" w:sz="12" w:space="0" w:color="auto"/>
              <w:right w:val="single" w:sz="12" w:space="0" w:color="auto"/>
            </w:tcBorders>
            <w:shd w:val="clear" w:color="auto" w:fill="FFFFFF"/>
            <w:vAlign w:val="center"/>
          </w:tcPr>
          <w:p w14:paraId="036234C4" w14:textId="77777777" w:rsidR="008D03C0" w:rsidRPr="00395215" w:rsidRDefault="008D03C0" w:rsidP="00ED7FB6">
            <w:pPr>
              <w:pStyle w:val="IATableText"/>
              <w:jc w:val="right"/>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14:paraId="698EFC5F" w14:textId="77777777" w:rsidR="008D03C0" w:rsidRPr="00395215" w:rsidRDefault="008D03C0" w:rsidP="00F314E5">
            <w:pPr>
              <w:pStyle w:val="POAACostsBest"/>
              <w:rPr>
                <w:sz w:val="20"/>
              </w:rPr>
            </w:pPr>
            <w:r w:rsidRPr="000129DF">
              <w:rPr>
                <w:sz w:val="20"/>
              </w:rPr>
              <w:t>£</w:t>
            </w:r>
            <w:r w:rsidR="00DF1CB7">
              <w:rPr>
                <w:sz w:val="20"/>
              </w:rPr>
              <w:t>2</w:t>
            </w:r>
            <w:r w:rsidR="00F314E5">
              <w:rPr>
                <w:sz w:val="20"/>
              </w:rPr>
              <w:t>1.5</w:t>
            </w:r>
            <w:r w:rsidRPr="000129DF">
              <w:rPr>
                <w:sz w:val="20"/>
              </w:rPr>
              <w:t>m</w:t>
            </w:r>
          </w:p>
        </w:tc>
        <w:tc>
          <w:tcPr>
            <w:tcW w:w="2636" w:type="dxa"/>
            <w:gridSpan w:val="2"/>
            <w:tcBorders>
              <w:top w:val="single" w:sz="12" w:space="0" w:color="auto"/>
              <w:left w:val="single" w:sz="12" w:space="0" w:color="auto"/>
              <w:bottom w:val="single" w:sz="12" w:space="0" w:color="auto"/>
            </w:tcBorders>
            <w:shd w:val="clear" w:color="auto" w:fill="FFFFFF"/>
            <w:vAlign w:val="center"/>
          </w:tcPr>
          <w:p w14:paraId="2D74B90E" w14:textId="37B701C6" w:rsidR="008D03C0" w:rsidRPr="00395215" w:rsidRDefault="008D03C0" w:rsidP="00FF6CC0">
            <w:pPr>
              <w:pStyle w:val="POTCCostsBest"/>
              <w:rPr>
                <w:sz w:val="20"/>
              </w:rPr>
            </w:pPr>
            <w:r w:rsidRPr="000129DF">
              <w:rPr>
                <w:sz w:val="20"/>
              </w:rPr>
              <w:t>£</w:t>
            </w:r>
            <w:r w:rsidR="00FE159D">
              <w:rPr>
                <w:sz w:val="20"/>
              </w:rPr>
              <w:t>31</w:t>
            </w:r>
            <w:r w:rsidR="00FF6CC0">
              <w:rPr>
                <w:sz w:val="20"/>
              </w:rPr>
              <w:t>3</w:t>
            </w:r>
            <w:r w:rsidRPr="000129DF">
              <w:rPr>
                <w:sz w:val="20"/>
              </w:rPr>
              <w:t>m</w:t>
            </w:r>
          </w:p>
        </w:tc>
      </w:tr>
      <w:tr w:rsidR="008D03C0" w:rsidRPr="00395215" w14:paraId="6A7DF8FA" w14:textId="77777777" w:rsidTr="00ED7FB6">
        <w:trPr>
          <w:trHeight w:hRule="exact" w:val="1701"/>
        </w:trPr>
        <w:tc>
          <w:tcPr>
            <w:tcW w:w="10235" w:type="dxa"/>
            <w:gridSpan w:val="6"/>
          </w:tcPr>
          <w:p w14:paraId="0AC1CC6A" w14:textId="77777777" w:rsidR="008D03C0" w:rsidRPr="00E71482" w:rsidRDefault="008D03C0" w:rsidP="00602E78">
            <w:pPr>
              <w:pStyle w:val="IAPOQ1"/>
            </w:pPr>
            <w:r w:rsidRPr="00E71482">
              <w:t xml:space="preserve">Description and scale of key monetised costs by ‘main affected groups’ </w:t>
            </w:r>
          </w:p>
          <w:p w14:paraId="47CBA4CC" w14:textId="4FABC6FE" w:rsidR="008D03C0" w:rsidRPr="00E71482" w:rsidRDefault="008D03C0" w:rsidP="009E72E7">
            <w:pPr>
              <w:ind w:left="113"/>
              <w:rPr>
                <w:sz w:val="20"/>
                <w:szCs w:val="20"/>
              </w:rPr>
            </w:pPr>
            <w:r w:rsidRPr="00E71482">
              <w:rPr>
                <w:sz w:val="20"/>
                <w:szCs w:val="20"/>
              </w:rPr>
              <w:t xml:space="preserve">The best estimates of the total monetised costs over the </w:t>
            </w:r>
            <w:r w:rsidR="008E678C">
              <w:rPr>
                <w:sz w:val="20"/>
                <w:szCs w:val="20"/>
              </w:rPr>
              <w:t>2</w:t>
            </w:r>
            <w:r w:rsidRPr="00E71482">
              <w:rPr>
                <w:sz w:val="20"/>
                <w:szCs w:val="20"/>
              </w:rPr>
              <w:t>0 year appraisal period for the Crown Prosecution Service (CPS), criminal justice system, police and offenders are around £</w:t>
            </w:r>
            <w:r w:rsidR="003F7A7A">
              <w:rPr>
                <w:sz w:val="20"/>
                <w:szCs w:val="20"/>
              </w:rPr>
              <w:t>22</w:t>
            </w:r>
            <w:r w:rsidRPr="00E71482">
              <w:rPr>
                <w:sz w:val="20"/>
                <w:szCs w:val="20"/>
              </w:rPr>
              <w:t>m, £</w:t>
            </w:r>
            <w:r w:rsidR="00DF1CB7">
              <w:rPr>
                <w:sz w:val="20"/>
                <w:szCs w:val="20"/>
              </w:rPr>
              <w:t>133</w:t>
            </w:r>
            <w:r w:rsidR="003F7A7A">
              <w:rPr>
                <w:sz w:val="20"/>
                <w:szCs w:val="20"/>
              </w:rPr>
              <w:t>.5</w:t>
            </w:r>
            <w:r w:rsidRPr="00E71482">
              <w:rPr>
                <w:sz w:val="20"/>
                <w:szCs w:val="20"/>
              </w:rPr>
              <w:t>m, £</w:t>
            </w:r>
            <w:r w:rsidR="00DF1CB7">
              <w:rPr>
                <w:sz w:val="20"/>
                <w:szCs w:val="20"/>
              </w:rPr>
              <w:t>136</w:t>
            </w:r>
            <w:r w:rsidRPr="00E71482">
              <w:rPr>
                <w:sz w:val="20"/>
                <w:szCs w:val="20"/>
              </w:rPr>
              <w:t>m and £</w:t>
            </w:r>
            <w:r w:rsidR="00F314E5">
              <w:rPr>
                <w:sz w:val="20"/>
                <w:szCs w:val="20"/>
              </w:rPr>
              <w:t>16</w:t>
            </w:r>
            <w:r w:rsidRPr="00E71482">
              <w:rPr>
                <w:sz w:val="20"/>
                <w:szCs w:val="20"/>
              </w:rPr>
              <w:t>m respectively (Present Value). The criminal justice system costs include the costs of the courts, legal aid, prisons and probation. The police costs include the costs of screening suspects and preparation for prosecution.</w:t>
            </w:r>
            <w:r w:rsidR="008E678C">
              <w:rPr>
                <w:sz w:val="20"/>
                <w:szCs w:val="20"/>
              </w:rPr>
              <w:t xml:space="preserve"> There is an additional cost of £</w:t>
            </w:r>
            <w:r w:rsidR="009E72E7">
              <w:rPr>
                <w:sz w:val="20"/>
                <w:szCs w:val="20"/>
              </w:rPr>
              <w:t>5</w:t>
            </w:r>
            <w:r w:rsidR="008E678C">
              <w:rPr>
                <w:sz w:val="20"/>
                <w:szCs w:val="20"/>
              </w:rPr>
              <w:t>.</w:t>
            </w:r>
            <w:r w:rsidR="009E72E7">
              <w:rPr>
                <w:sz w:val="20"/>
                <w:szCs w:val="20"/>
              </w:rPr>
              <w:t>7</w:t>
            </w:r>
            <w:r w:rsidR="008E678C">
              <w:rPr>
                <w:sz w:val="20"/>
                <w:szCs w:val="20"/>
              </w:rPr>
              <w:t xml:space="preserve">m to business. </w:t>
            </w:r>
          </w:p>
        </w:tc>
      </w:tr>
      <w:tr w:rsidR="008D03C0" w:rsidRPr="00395215" w14:paraId="0128F07E" w14:textId="77777777" w:rsidTr="008E678C">
        <w:trPr>
          <w:trHeight w:hRule="exact" w:val="1319"/>
        </w:trPr>
        <w:tc>
          <w:tcPr>
            <w:tcW w:w="10235" w:type="dxa"/>
            <w:gridSpan w:val="6"/>
            <w:tcBorders>
              <w:bottom w:val="single" w:sz="12" w:space="0" w:color="auto"/>
            </w:tcBorders>
          </w:tcPr>
          <w:p w14:paraId="7DC58AF9" w14:textId="77777777" w:rsidR="008D03C0" w:rsidRPr="00E71482" w:rsidRDefault="008D03C0" w:rsidP="00602E78">
            <w:pPr>
              <w:pStyle w:val="IAPOQ2"/>
            </w:pPr>
            <w:r w:rsidRPr="00E71482">
              <w:t xml:space="preserve">Other key non-monetised costs by ‘main affected groups’ </w:t>
            </w:r>
          </w:p>
          <w:p w14:paraId="1E7171D6" w14:textId="77777777" w:rsidR="008D03C0" w:rsidRPr="00E71482" w:rsidRDefault="008D03C0" w:rsidP="00602E78">
            <w:pPr>
              <w:rPr>
                <w:sz w:val="20"/>
                <w:szCs w:val="20"/>
              </w:rPr>
            </w:pPr>
            <w:r w:rsidRPr="00E71482">
              <w:rPr>
                <w:sz w:val="20"/>
                <w:szCs w:val="20"/>
              </w:rPr>
              <w:t xml:space="preserve">1.) Police non-monetised costs: We have no estimate of the costs of the screening device, or the police undertaking less activity elsewhere. 2.) Non monetised costs to drivers: We have no estimate of the costs related to suspects who are not prosecuted, or time taken to provide a roadside drug screening test. 3.) Criminal Justice System non monetised costs: We have no estimate of Crown Court or remand costs as negligible.  </w:t>
            </w:r>
          </w:p>
        </w:tc>
      </w:tr>
      <w:tr w:rsidR="008D03C0" w:rsidRPr="00395215" w14:paraId="0A93304C" w14:textId="77777777" w:rsidTr="00ED7FB6">
        <w:trPr>
          <w:trHeight w:hRule="exact" w:val="567"/>
        </w:trPr>
        <w:tc>
          <w:tcPr>
            <w:tcW w:w="1995" w:type="dxa"/>
            <w:shd w:val="clear" w:color="auto" w:fill="FFFFFF"/>
          </w:tcPr>
          <w:p w14:paraId="1A9ECBC5" w14:textId="77777777" w:rsidR="008D03C0" w:rsidRPr="00395215" w:rsidRDefault="008D03C0" w:rsidP="00602E78">
            <w:pPr>
              <w:pStyle w:val="IATableLabel"/>
              <w:rPr>
                <w:sz w:val="24"/>
                <w:szCs w:val="24"/>
              </w:rPr>
            </w:pPr>
            <w:r>
              <w:rPr>
                <w:sz w:val="24"/>
                <w:szCs w:val="24"/>
              </w:rPr>
              <w:t>BENEFITS (£m)</w:t>
            </w:r>
          </w:p>
        </w:tc>
        <w:tc>
          <w:tcPr>
            <w:tcW w:w="2739" w:type="dxa"/>
            <w:gridSpan w:val="2"/>
            <w:tcBorders>
              <w:top w:val="single" w:sz="12" w:space="0" w:color="auto"/>
            </w:tcBorders>
          </w:tcPr>
          <w:p w14:paraId="58FC0EAC" w14:textId="77777777" w:rsidR="008D03C0" w:rsidRPr="00395215" w:rsidRDefault="008D03C0" w:rsidP="00ED7FB6">
            <w:pPr>
              <w:pStyle w:val="IATableLabel"/>
              <w:tabs>
                <w:tab w:val="right" w:pos="1797"/>
                <w:tab w:val="center" w:pos="2340"/>
              </w:tabs>
              <w:jc w:val="right"/>
            </w:pPr>
            <w:r w:rsidRPr="000129DF">
              <w:t xml:space="preserve">Total Transition </w:t>
            </w:r>
            <w:r w:rsidRPr="004E02D3">
              <w:br/>
            </w:r>
            <w:r w:rsidRPr="004E02D3">
              <w:tab/>
            </w:r>
            <w:r>
              <w:rPr>
                <w:b w:val="0"/>
                <w:sz w:val="18"/>
                <w:szCs w:val="18"/>
              </w:rPr>
              <w:t>(Constant Price)</w:t>
            </w:r>
            <w:r w:rsidRPr="004E02D3">
              <w:tab/>
            </w:r>
            <w:r>
              <w:rPr>
                <w:b w:val="0"/>
                <w:sz w:val="18"/>
                <w:szCs w:val="18"/>
              </w:rPr>
              <w:t>Yea</w:t>
            </w:r>
            <w:r>
              <w:rPr>
                <w:b w:val="0"/>
                <w:bCs/>
                <w:sz w:val="18"/>
                <w:szCs w:val="18"/>
              </w:rPr>
              <w:t>r</w:t>
            </w:r>
            <w:r>
              <w:rPr>
                <w:b w:val="0"/>
                <w:sz w:val="18"/>
                <w:szCs w:val="18"/>
              </w:rPr>
              <w:t>s</w:t>
            </w:r>
          </w:p>
          <w:p w14:paraId="58CBB41D" w14:textId="77777777" w:rsidR="008D03C0" w:rsidRPr="00395215" w:rsidRDefault="008D03C0" w:rsidP="00ED7FB6">
            <w:pPr>
              <w:pStyle w:val="IATableLabel"/>
              <w:jc w:val="right"/>
            </w:pPr>
            <w:r w:rsidRPr="004E02D3">
              <w:br/>
            </w:r>
          </w:p>
        </w:tc>
        <w:tc>
          <w:tcPr>
            <w:tcW w:w="2865" w:type="dxa"/>
            <w:tcBorders>
              <w:right w:val="single" w:sz="12" w:space="0" w:color="auto"/>
            </w:tcBorders>
          </w:tcPr>
          <w:p w14:paraId="19C9939B" w14:textId="77777777" w:rsidR="008D03C0" w:rsidRPr="00395215" w:rsidRDefault="008D03C0" w:rsidP="00ED7FB6">
            <w:pPr>
              <w:pStyle w:val="IATableLabel"/>
              <w:jc w:val="right"/>
              <w:rPr>
                <w:rFonts w:cs="Arial"/>
                <w:bCs/>
              </w:rPr>
            </w:pPr>
            <w:r w:rsidRPr="000129DF">
              <w:t xml:space="preserve">Average Annual </w:t>
            </w:r>
            <w:r w:rsidRPr="004E02D3">
              <w:br/>
            </w:r>
            <w:r>
              <w:rPr>
                <w:b w:val="0"/>
                <w:sz w:val="18"/>
                <w:szCs w:val="18"/>
              </w:rPr>
              <w:t xml:space="preserve">(excl. Transition) </w:t>
            </w:r>
            <w:r>
              <w:rPr>
                <w:rFonts w:cs="Arial"/>
                <w:b w:val="0"/>
                <w:bCs/>
                <w:sz w:val="18"/>
                <w:szCs w:val="18"/>
              </w:rPr>
              <w:t>(Constant Price)</w:t>
            </w:r>
          </w:p>
        </w:tc>
        <w:tc>
          <w:tcPr>
            <w:tcW w:w="2636" w:type="dxa"/>
            <w:gridSpan w:val="2"/>
            <w:tcBorders>
              <w:top w:val="single" w:sz="12" w:space="0" w:color="auto"/>
              <w:left w:val="single" w:sz="12" w:space="0" w:color="auto"/>
            </w:tcBorders>
          </w:tcPr>
          <w:p w14:paraId="65305754" w14:textId="77777777" w:rsidR="008D03C0" w:rsidRPr="00395215" w:rsidRDefault="008D03C0" w:rsidP="00ED7FB6">
            <w:pPr>
              <w:pStyle w:val="IATableLabel"/>
              <w:jc w:val="right"/>
            </w:pPr>
            <w:r w:rsidRPr="000129DF">
              <w:t>Total Benefit</w:t>
            </w:r>
            <w:r>
              <w:rPr>
                <w:b w:val="0"/>
                <w:sz w:val="18"/>
                <w:szCs w:val="18"/>
              </w:rPr>
              <w:t xml:space="preserve"> </w:t>
            </w:r>
            <w:r>
              <w:rPr>
                <w:b w:val="0"/>
                <w:sz w:val="18"/>
                <w:szCs w:val="18"/>
              </w:rPr>
              <w:br/>
              <w:t>(Present Value)</w:t>
            </w:r>
          </w:p>
        </w:tc>
      </w:tr>
      <w:tr w:rsidR="008D03C0" w:rsidRPr="00395215" w14:paraId="1EA62048" w14:textId="77777777" w:rsidTr="00ED7FB6">
        <w:trPr>
          <w:trHeight w:hRule="exact" w:val="348"/>
        </w:trPr>
        <w:tc>
          <w:tcPr>
            <w:tcW w:w="1995" w:type="dxa"/>
            <w:vAlign w:val="center"/>
          </w:tcPr>
          <w:p w14:paraId="4BB093F9" w14:textId="77777777" w:rsidR="008D03C0" w:rsidRPr="00395215" w:rsidRDefault="008D03C0" w:rsidP="00602E78">
            <w:pPr>
              <w:pStyle w:val="IATableLabel"/>
            </w:pPr>
            <w:r w:rsidRPr="000129DF">
              <w:t xml:space="preserve">Low </w:t>
            </w:r>
          </w:p>
        </w:tc>
        <w:tc>
          <w:tcPr>
            <w:tcW w:w="1949" w:type="dxa"/>
            <w:vAlign w:val="center"/>
          </w:tcPr>
          <w:p w14:paraId="5029926B" w14:textId="77777777" w:rsidR="008D03C0" w:rsidRPr="00395215" w:rsidRDefault="008D03C0" w:rsidP="00602E78">
            <w:pPr>
              <w:pStyle w:val="POTTBenLow"/>
              <w:rPr>
                <w:sz w:val="20"/>
              </w:rPr>
            </w:pPr>
            <w:r w:rsidRPr="000129DF">
              <w:rPr>
                <w:sz w:val="20"/>
              </w:rPr>
              <w:t>N/A</w:t>
            </w:r>
          </w:p>
        </w:tc>
        <w:tc>
          <w:tcPr>
            <w:tcW w:w="790" w:type="dxa"/>
            <w:vMerge w:val="restart"/>
            <w:vAlign w:val="center"/>
          </w:tcPr>
          <w:p w14:paraId="65E30057" w14:textId="77777777" w:rsidR="008D03C0" w:rsidRPr="00395215" w:rsidRDefault="008D03C0" w:rsidP="00ED7FB6">
            <w:pPr>
              <w:pStyle w:val="IATableText"/>
              <w:jc w:val="center"/>
              <w:rPr>
                <w:sz w:val="20"/>
              </w:rPr>
            </w:pPr>
            <w:r w:rsidRPr="000129DF">
              <w:rPr>
                <w:sz w:val="20"/>
              </w:rPr>
              <w:t>N/A</w:t>
            </w:r>
          </w:p>
        </w:tc>
        <w:tc>
          <w:tcPr>
            <w:tcW w:w="2865" w:type="dxa"/>
            <w:tcBorders>
              <w:right w:val="single" w:sz="12" w:space="0" w:color="auto"/>
            </w:tcBorders>
            <w:vAlign w:val="center"/>
          </w:tcPr>
          <w:p w14:paraId="5090F1E8" w14:textId="77777777" w:rsidR="008D03C0" w:rsidRPr="00395215" w:rsidRDefault="008D03C0" w:rsidP="00602E78">
            <w:pPr>
              <w:pStyle w:val="POAABenLow"/>
              <w:rPr>
                <w:sz w:val="20"/>
              </w:rPr>
            </w:pPr>
            <w:r w:rsidRPr="000129DF">
              <w:rPr>
                <w:sz w:val="20"/>
              </w:rPr>
              <w:t>£</w:t>
            </w:r>
            <w:r w:rsidR="003F7A7A">
              <w:rPr>
                <w:sz w:val="20"/>
              </w:rPr>
              <w:t>8</w:t>
            </w:r>
            <w:r w:rsidRPr="000129DF">
              <w:rPr>
                <w:sz w:val="20"/>
              </w:rPr>
              <w:t>m</w:t>
            </w:r>
          </w:p>
        </w:tc>
        <w:tc>
          <w:tcPr>
            <w:tcW w:w="2636" w:type="dxa"/>
            <w:gridSpan w:val="2"/>
            <w:tcBorders>
              <w:left w:val="single" w:sz="12" w:space="0" w:color="auto"/>
            </w:tcBorders>
            <w:vAlign w:val="center"/>
          </w:tcPr>
          <w:p w14:paraId="639D2520" w14:textId="77777777" w:rsidR="008D03C0" w:rsidRPr="00395215" w:rsidRDefault="008D03C0" w:rsidP="00DF1CB7">
            <w:pPr>
              <w:pStyle w:val="POTBBenLow"/>
              <w:rPr>
                <w:sz w:val="20"/>
              </w:rPr>
            </w:pPr>
            <w:r w:rsidRPr="000129DF">
              <w:rPr>
                <w:sz w:val="20"/>
              </w:rPr>
              <w:t>£</w:t>
            </w:r>
            <w:r w:rsidR="00F314E5">
              <w:rPr>
                <w:sz w:val="20"/>
              </w:rPr>
              <w:t>116</w:t>
            </w:r>
            <w:r w:rsidRPr="000129DF">
              <w:rPr>
                <w:sz w:val="20"/>
              </w:rPr>
              <w:t>m</w:t>
            </w:r>
          </w:p>
        </w:tc>
      </w:tr>
      <w:tr w:rsidR="008D03C0" w:rsidRPr="00395215" w14:paraId="17C2FDD8" w14:textId="77777777" w:rsidTr="00ED7FB6">
        <w:trPr>
          <w:trHeight w:hRule="exact" w:val="348"/>
        </w:trPr>
        <w:tc>
          <w:tcPr>
            <w:tcW w:w="1995" w:type="dxa"/>
            <w:tcBorders>
              <w:bottom w:val="single" w:sz="12" w:space="0" w:color="auto"/>
            </w:tcBorders>
            <w:vAlign w:val="center"/>
          </w:tcPr>
          <w:p w14:paraId="663133F5" w14:textId="77777777" w:rsidR="008D03C0" w:rsidRPr="00395215" w:rsidRDefault="008D03C0" w:rsidP="00602E78">
            <w:pPr>
              <w:pStyle w:val="IATableLabel"/>
            </w:pPr>
            <w:r w:rsidRPr="000129DF">
              <w:t xml:space="preserve">High </w:t>
            </w:r>
          </w:p>
        </w:tc>
        <w:tc>
          <w:tcPr>
            <w:tcW w:w="1949" w:type="dxa"/>
            <w:tcBorders>
              <w:bottom w:val="single" w:sz="12" w:space="0" w:color="auto"/>
            </w:tcBorders>
            <w:vAlign w:val="center"/>
          </w:tcPr>
          <w:p w14:paraId="08A33AFD" w14:textId="77777777" w:rsidR="008D03C0" w:rsidRPr="00395215" w:rsidRDefault="008D03C0" w:rsidP="00602E78">
            <w:pPr>
              <w:pStyle w:val="POTTBenHigh"/>
              <w:rPr>
                <w:sz w:val="20"/>
              </w:rPr>
            </w:pPr>
            <w:r w:rsidRPr="000129DF">
              <w:rPr>
                <w:sz w:val="20"/>
              </w:rPr>
              <w:t>N/A</w:t>
            </w:r>
          </w:p>
        </w:tc>
        <w:tc>
          <w:tcPr>
            <w:tcW w:w="790" w:type="dxa"/>
            <w:vMerge/>
            <w:shd w:val="clear" w:color="auto" w:fill="FFFFFF"/>
            <w:vAlign w:val="center"/>
          </w:tcPr>
          <w:p w14:paraId="791AAE7C" w14:textId="77777777" w:rsidR="008D03C0" w:rsidRPr="00395215" w:rsidRDefault="008D03C0" w:rsidP="00ED7FB6">
            <w:pPr>
              <w:pStyle w:val="IATableText"/>
              <w:keepNext/>
              <w:keepLines/>
              <w:jc w:val="right"/>
              <w:outlineLvl w:val="1"/>
              <w:rPr>
                <w:sz w:val="20"/>
              </w:rPr>
            </w:pPr>
          </w:p>
        </w:tc>
        <w:tc>
          <w:tcPr>
            <w:tcW w:w="2865" w:type="dxa"/>
            <w:tcBorders>
              <w:bottom w:val="single" w:sz="12" w:space="0" w:color="auto"/>
              <w:right w:val="single" w:sz="12" w:space="0" w:color="auto"/>
            </w:tcBorders>
            <w:vAlign w:val="center"/>
          </w:tcPr>
          <w:p w14:paraId="0FA4BC31" w14:textId="177FF4BE" w:rsidR="008D03C0" w:rsidRPr="00395215" w:rsidRDefault="008D03C0" w:rsidP="007F2D01">
            <w:pPr>
              <w:pStyle w:val="POAABenHigh"/>
              <w:rPr>
                <w:sz w:val="20"/>
              </w:rPr>
            </w:pPr>
            <w:r w:rsidRPr="000129DF">
              <w:rPr>
                <w:sz w:val="20"/>
              </w:rPr>
              <w:t>£</w:t>
            </w:r>
            <w:r w:rsidR="00440532">
              <w:rPr>
                <w:sz w:val="20"/>
              </w:rPr>
              <w:t>30</w:t>
            </w:r>
            <w:r w:rsidRPr="000129DF">
              <w:rPr>
                <w:sz w:val="20"/>
              </w:rPr>
              <w:t>m</w:t>
            </w:r>
          </w:p>
        </w:tc>
        <w:tc>
          <w:tcPr>
            <w:tcW w:w="2636" w:type="dxa"/>
            <w:gridSpan w:val="2"/>
            <w:tcBorders>
              <w:left w:val="single" w:sz="12" w:space="0" w:color="auto"/>
              <w:bottom w:val="single" w:sz="12" w:space="0" w:color="auto"/>
            </w:tcBorders>
            <w:vAlign w:val="center"/>
          </w:tcPr>
          <w:p w14:paraId="5C3C7D15" w14:textId="682FC065" w:rsidR="00080571" w:rsidRDefault="008D03C0" w:rsidP="007F2D01">
            <w:pPr>
              <w:pStyle w:val="POTBBenHigh"/>
              <w:rPr>
                <w:sz w:val="20"/>
              </w:rPr>
            </w:pPr>
            <w:r>
              <w:rPr>
                <w:sz w:val="20"/>
              </w:rPr>
              <w:t>£</w:t>
            </w:r>
            <w:r w:rsidR="00080571">
              <w:rPr>
                <w:sz w:val="20"/>
              </w:rPr>
              <w:t>43</w:t>
            </w:r>
            <w:r w:rsidR="00440532">
              <w:rPr>
                <w:sz w:val="20"/>
              </w:rPr>
              <w:t>3</w:t>
            </w:r>
            <w:r w:rsidR="00E04599">
              <w:rPr>
                <w:sz w:val="20"/>
              </w:rPr>
              <w:t>m</w:t>
            </w:r>
          </w:p>
          <w:p w14:paraId="3DD46211" w14:textId="3A57FAC7" w:rsidR="008D03C0" w:rsidRPr="00395215" w:rsidRDefault="007F2D01" w:rsidP="007F2D01">
            <w:pPr>
              <w:pStyle w:val="POTBBenHigh"/>
              <w:rPr>
                <w:sz w:val="20"/>
              </w:rPr>
            </w:pPr>
            <w:r w:rsidRPr="000129DF">
              <w:rPr>
                <w:sz w:val="20"/>
              </w:rPr>
              <w:t>m</w:t>
            </w:r>
          </w:p>
        </w:tc>
      </w:tr>
      <w:tr w:rsidR="008D03C0" w:rsidRPr="00395215" w14:paraId="7BB6A6BE" w14:textId="77777777" w:rsidTr="00ED7FB6">
        <w:trPr>
          <w:trHeight w:hRule="exact" w:val="348"/>
        </w:trPr>
        <w:tc>
          <w:tcPr>
            <w:tcW w:w="1995" w:type="dxa"/>
            <w:tcBorders>
              <w:top w:val="single" w:sz="12" w:space="0" w:color="auto"/>
              <w:bottom w:val="single" w:sz="12" w:space="0" w:color="auto"/>
              <w:right w:val="single" w:sz="12" w:space="0" w:color="auto"/>
            </w:tcBorders>
            <w:shd w:val="clear" w:color="auto" w:fill="FFFFFF"/>
            <w:vAlign w:val="center"/>
          </w:tcPr>
          <w:p w14:paraId="2E910EE0" w14:textId="179771D6" w:rsidR="008D03C0" w:rsidRPr="00395215" w:rsidRDefault="008D03C0" w:rsidP="00602E78">
            <w:pPr>
              <w:pStyle w:val="IATableLabel"/>
            </w:pPr>
            <w:r w:rsidRPr="000129DF">
              <w:t>Best Estimate</w:t>
            </w:r>
          </w:p>
          <w:p w14:paraId="0DF48530" w14:textId="77777777" w:rsidR="008D03C0" w:rsidRPr="00395215" w:rsidRDefault="008D03C0" w:rsidP="00870B2B">
            <w:pPr>
              <w:pStyle w:val="IATableNotes"/>
              <w:spacing w:beforeLines="40" w:before="96"/>
              <w:ind w:left="0" w:right="-22"/>
              <w:jc w:val="center"/>
              <w:rPr>
                <w:rFonts w:cs="Arial"/>
                <w:b/>
                <w:sz w:val="20"/>
              </w:rPr>
            </w:pPr>
          </w:p>
        </w:tc>
        <w:tc>
          <w:tcPr>
            <w:tcW w:w="1949" w:type="dxa"/>
            <w:tcBorders>
              <w:top w:val="single" w:sz="12" w:space="0" w:color="auto"/>
              <w:left w:val="single" w:sz="12" w:space="0" w:color="auto"/>
              <w:bottom w:val="single" w:sz="12" w:space="0" w:color="auto"/>
              <w:right w:val="single" w:sz="12" w:space="0" w:color="auto"/>
            </w:tcBorders>
            <w:shd w:val="clear" w:color="auto" w:fill="FFFFFF"/>
            <w:vAlign w:val="center"/>
          </w:tcPr>
          <w:p w14:paraId="78A645CB" w14:textId="77777777" w:rsidR="008D03C0" w:rsidRPr="00395215" w:rsidRDefault="008D03C0" w:rsidP="00602E78">
            <w:pPr>
              <w:pStyle w:val="POTTBenBest"/>
              <w:rPr>
                <w:sz w:val="20"/>
              </w:rPr>
            </w:pPr>
            <w:r w:rsidRPr="000129DF">
              <w:rPr>
                <w:sz w:val="20"/>
              </w:rPr>
              <w:t>N/A</w:t>
            </w:r>
          </w:p>
        </w:tc>
        <w:tc>
          <w:tcPr>
            <w:tcW w:w="790" w:type="dxa"/>
            <w:vMerge/>
            <w:tcBorders>
              <w:left w:val="single" w:sz="12" w:space="0" w:color="auto"/>
              <w:right w:val="single" w:sz="12" w:space="0" w:color="auto"/>
            </w:tcBorders>
            <w:shd w:val="clear" w:color="auto" w:fill="FFFFFF"/>
            <w:vAlign w:val="center"/>
          </w:tcPr>
          <w:p w14:paraId="1DD08844" w14:textId="77777777" w:rsidR="008D03C0" w:rsidRPr="00395215" w:rsidRDefault="008D03C0" w:rsidP="00ED7FB6">
            <w:pPr>
              <w:pStyle w:val="IATableText"/>
              <w:keepNext/>
              <w:keepLines/>
              <w:jc w:val="right"/>
              <w:outlineLvl w:val="1"/>
              <w:rPr>
                <w:sz w:val="20"/>
              </w:rPr>
            </w:pPr>
          </w:p>
        </w:tc>
        <w:tc>
          <w:tcPr>
            <w:tcW w:w="2865" w:type="dxa"/>
            <w:tcBorders>
              <w:top w:val="single" w:sz="12" w:space="0" w:color="auto"/>
              <w:left w:val="single" w:sz="12" w:space="0" w:color="auto"/>
              <w:bottom w:val="single" w:sz="12" w:space="0" w:color="auto"/>
              <w:right w:val="single" w:sz="12" w:space="0" w:color="auto"/>
            </w:tcBorders>
            <w:shd w:val="clear" w:color="auto" w:fill="FFFFFF"/>
            <w:vAlign w:val="center"/>
          </w:tcPr>
          <w:p w14:paraId="64085492" w14:textId="1C3EF1C1" w:rsidR="008D03C0" w:rsidRPr="00395215" w:rsidRDefault="008D03C0" w:rsidP="00080571">
            <w:pPr>
              <w:pStyle w:val="POAABenBest"/>
              <w:rPr>
                <w:sz w:val="20"/>
              </w:rPr>
            </w:pPr>
            <w:r w:rsidRPr="000129DF">
              <w:rPr>
                <w:sz w:val="20"/>
              </w:rPr>
              <w:t>£</w:t>
            </w:r>
            <w:r w:rsidR="00DF1CB7">
              <w:rPr>
                <w:b/>
                <w:sz w:val="20"/>
              </w:rPr>
              <w:t>1</w:t>
            </w:r>
            <w:r w:rsidR="00080571">
              <w:rPr>
                <w:b/>
                <w:sz w:val="20"/>
              </w:rPr>
              <w:t>6</w:t>
            </w:r>
            <w:r w:rsidRPr="000129DF">
              <w:rPr>
                <w:b/>
                <w:sz w:val="20"/>
              </w:rPr>
              <w:t>m</w:t>
            </w:r>
          </w:p>
        </w:tc>
        <w:tc>
          <w:tcPr>
            <w:tcW w:w="2636" w:type="dxa"/>
            <w:gridSpan w:val="2"/>
            <w:tcBorders>
              <w:top w:val="single" w:sz="12" w:space="0" w:color="auto"/>
              <w:left w:val="single" w:sz="12" w:space="0" w:color="auto"/>
              <w:bottom w:val="single" w:sz="12" w:space="0" w:color="auto"/>
            </w:tcBorders>
            <w:shd w:val="clear" w:color="auto" w:fill="FFFFFF"/>
            <w:vAlign w:val="center"/>
          </w:tcPr>
          <w:p w14:paraId="2EA143E6" w14:textId="35CD2BD7" w:rsidR="008D03C0" w:rsidRPr="00395215" w:rsidRDefault="008D03C0" w:rsidP="00602E78">
            <w:pPr>
              <w:pStyle w:val="POTBBenBest"/>
              <w:rPr>
                <w:sz w:val="20"/>
              </w:rPr>
            </w:pPr>
            <w:r w:rsidRPr="000129DF">
              <w:rPr>
                <w:sz w:val="20"/>
              </w:rPr>
              <w:t>£</w:t>
            </w:r>
            <w:r w:rsidR="00F314E5">
              <w:rPr>
                <w:sz w:val="20"/>
              </w:rPr>
              <w:t>2</w:t>
            </w:r>
            <w:r w:rsidR="00080571">
              <w:rPr>
                <w:sz w:val="20"/>
              </w:rPr>
              <w:t>34</w:t>
            </w:r>
            <w:r w:rsidRPr="000129DF">
              <w:rPr>
                <w:sz w:val="20"/>
              </w:rPr>
              <w:t>m</w:t>
            </w:r>
          </w:p>
        </w:tc>
      </w:tr>
      <w:tr w:rsidR="008D03C0" w:rsidRPr="00395215" w14:paraId="4381EA30" w14:textId="77777777" w:rsidTr="00E71482">
        <w:trPr>
          <w:trHeight w:hRule="exact" w:val="1636"/>
        </w:trPr>
        <w:tc>
          <w:tcPr>
            <w:tcW w:w="10235" w:type="dxa"/>
            <w:gridSpan w:val="6"/>
          </w:tcPr>
          <w:p w14:paraId="2927BF36" w14:textId="77777777" w:rsidR="008D03C0" w:rsidRPr="00E71482" w:rsidRDefault="008D03C0" w:rsidP="00602E78">
            <w:pPr>
              <w:pStyle w:val="IPPOQ3"/>
            </w:pPr>
            <w:r w:rsidRPr="00E71482">
              <w:t xml:space="preserve">Description and scale of key monetised benefits by ‘main affected groups’ </w:t>
            </w:r>
          </w:p>
          <w:p w14:paraId="74DF3B94" w14:textId="5DDE0D6F" w:rsidR="008D03C0" w:rsidRPr="00E71482" w:rsidRDefault="008D03C0" w:rsidP="00602E78">
            <w:pPr>
              <w:rPr>
                <w:sz w:val="20"/>
                <w:szCs w:val="20"/>
              </w:rPr>
            </w:pPr>
            <w:r w:rsidRPr="00E71482">
              <w:rPr>
                <w:sz w:val="20"/>
                <w:szCs w:val="20"/>
              </w:rPr>
              <w:t xml:space="preserve">The best estimate of the total road casualty savings over the </w:t>
            </w:r>
            <w:r w:rsidR="008E678C">
              <w:rPr>
                <w:sz w:val="20"/>
                <w:szCs w:val="20"/>
              </w:rPr>
              <w:t>2</w:t>
            </w:r>
            <w:r w:rsidRPr="00E71482">
              <w:rPr>
                <w:sz w:val="20"/>
                <w:szCs w:val="20"/>
              </w:rPr>
              <w:t>0 year appraisal period following the introduction of the new offence is around £</w:t>
            </w:r>
            <w:r w:rsidR="003F7A7A">
              <w:rPr>
                <w:sz w:val="20"/>
                <w:szCs w:val="20"/>
              </w:rPr>
              <w:t>2</w:t>
            </w:r>
            <w:r w:rsidR="00080571">
              <w:rPr>
                <w:sz w:val="20"/>
                <w:szCs w:val="20"/>
              </w:rPr>
              <w:t>18</w:t>
            </w:r>
            <w:r w:rsidRPr="00E71482">
              <w:rPr>
                <w:sz w:val="20"/>
                <w:szCs w:val="20"/>
              </w:rPr>
              <w:t>m (Present Value). The savings are assumed to result from the offence acting as an effective deterrent to driving under the influence of drugs. The Exchequer is estimated to accrue total benefits of around £</w:t>
            </w:r>
            <w:r w:rsidR="00F314E5">
              <w:rPr>
                <w:sz w:val="20"/>
                <w:szCs w:val="20"/>
              </w:rPr>
              <w:t>1</w:t>
            </w:r>
            <w:r w:rsidR="007A583B">
              <w:rPr>
                <w:sz w:val="20"/>
                <w:szCs w:val="20"/>
              </w:rPr>
              <w:t xml:space="preserve">6m </w:t>
            </w:r>
            <w:r w:rsidRPr="00E71482">
              <w:rPr>
                <w:sz w:val="20"/>
                <w:szCs w:val="20"/>
              </w:rPr>
              <w:t xml:space="preserve">over the </w:t>
            </w:r>
            <w:r w:rsidR="003F7A7A">
              <w:rPr>
                <w:sz w:val="20"/>
                <w:szCs w:val="20"/>
              </w:rPr>
              <w:t>2</w:t>
            </w:r>
            <w:r w:rsidRPr="00E71482">
              <w:rPr>
                <w:sz w:val="20"/>
                <w:szCs w:val="20"/>
              </w:rPr>
              <w:t>0 year appraisal period as a result of income from financial penalties and victim surcharges (Present Value).</w:t>
            </w:r>
          </w:p>
          <w:p w14:paraId="32FD891D" w14:textId="77777777" w:rsidR="008D03C0" w:rsidRPr="00E71482" w:rsidRDefault="008D03C0" w:rsidP="00602E78">
            <w:pPr>
              <w:pStyle w:val="IAPOA3"/>
              <w:rPr>
                <w:sz w:val="20"/>
              </w:rPr>
            </w:pPr>
          </w:p>
        </w:tc>
      </w:tr>
      <w:tr w:rsidR="008D03C0" w:rsidRPr="00395215" w14:paraId="1562D322" w14:textId="77777777" w:rsidTr="00E71482">
        <w:trPr>
          <w:trHeight w:hRule="exact" w:val="994"/>
        </w:trPr>
        <w:tc>
          <w:tcPr>
            <w:tcW w:w="10235" w:type="dxa"/>
            <w:gridSpan w:val="6"/>
          </w:tcPr>
          <w:p w14:paraId="6A02064E" w14:textId="77777777" w:rsidR="008D03C0" w:rsidRPr="00E71482" w:rsidRDefault="008D03C0" w:rsidP="00602E78">
            <w:pPr>
              <w:pStyle w:val="IAPOQ4"/>
            </w:pPr>
            <w:r w:rsidRPr="00E71482">
              <w:t xml:space="preserve">Other key non-monetised benefits by ‘main affected groups’ </w:t>
            </w:r>
          </w:p>
          <w:p w14:paraId="6AB8DA7D" w14:textId="77777777" w:rsidR="008D03C0" w:rsidRPr="00E71482" w:rsidRDefault="008D03C0" w:rsidP="00602E78">
            <w:pPr>
              <w:pStyle w:val="IAPOA4"/>
              <w:rPr>
                <w:sz w:val="20"/>
              </w:rPr>
            </w:pPr>
            <w:r>
              <w:rPr>
                <w:sz w:val="20"/>
              </w:rPr>
              <w:t xml:space="preserve">1.) </w:t>
            </w:r>
            <w:r w:rsidRPr="00E71482">
              <w:rPr>
                <w:sz w:val="20"/>
              </w:rPr>
              <w:t>A zero tolerance approach to illegal drugs w</w:t>
            </w:r>
            <w:r>
              <w:rPr>
                <w:sz w:val="20"/>
              </w:rPr>
              <w:t>ould</w:t>
            </w:r>
            <w:r w:rsidRPr="00E71482">
              <w:rPr>
                <w:sz w:val="20"/>
              </w:rPr>
              <w:t xml:space="preserve"> assist the Government’s wider drug strategy and may contribute to reducing illegal drug use.</w:t>
            </w:r>
            <w:r>
              <w:rPr>
                <w:sz w:val="20"/>
              </w:rPr>
              <w:t xml:space="preserve"> 2.) C</w:t>
            </w:r>
            <w:r w:rsidRPr="00E71482">
              <w:rPr>
                <w:sz w:val="20"/>
              </w:rPr>
              <w:t>ost savings of damage to vehicles</w:t>
            </w:r>
            <w:r>
              <w:rPr>
                <w:sz w:val="20"/>
              </w:rPr>
              <w:t xml:space="preserve"> are not monetised.</w:t>
            </w:r>
          </w:p>
          <w:p w14:paraId="50A2ECCA" w14:textId="77777777" w:rsidR="008D03C0" w:rsidRPr="00E71482" w:rsidRDefault="008D03C0" w:rsidP="00602E78">
            <w:pPr>
              <w:pStyle w:val="IAPOA4"/>
              <w:rPr>
                <w:sz w:val="20"/>
              </w:rPr>
            </w:pPr>
          </w:p>
        </w:tc>
      </w:tr>
      <w:tr w:rsidR="008D03C0" w:rsidRPr="00395215" w14:paraId="6C025B61" w14:textId="77777777" w:rsidTr="008E678C">
        <w:trPr>
          <w:trHeight w:hRule="exact" w:val="591"/>
        </w:trPr>
        <w:tc>
          <w:tcPr>
            <w:tcW w:w="9375" w:type="dxa"/>
            <w:gridSpan w:val="5"/>
            <w:tcBorders>
              <w:bottom w:val="nil"/>
            </w:tcBorders>
          </w:tcPr>
          <w:p w14:paraId="0B4A7959" w14:textId="77777777" w:rsidR="008D03C0" w:rsidRPr="00395215" w:rsidRDefault="008D03C0" w:rsidP="00ED7FB6">
            <w:pPr>
              <w:pStyle w:val="IATableLabel"/>
              <w:tabs>
                <w:tab w:val="left" w:pos="7655"/>
              </w:tabs>
            </w:pPr>
            <w:r w:rsidRPr="000129DF">
              <w:rPr>
                <w:rStyle w:val="IAPOQ5Char"/>
              </w:rPr>
              <w:t>Key assumptions/sensitivities/risks</w:t>
            </w:r>
            <w:r w:rsidRPr="004E02D3">
              <w:tab/>
            </w:r>
            <w:r w:rsidRPr="000129DF">
              <w:t>Discount rate (%)</w:t>
            </w:r>
          </w:p>
          <w:p w14:paraId="431E1570" w14:textId="77777777" w:rsidR="008D03C0" w:rsidRPr="00395215" w:rsidRDefault="008D03C0" w:rsidP="00602E78">
            <w:pPr>
              <w:pStyle w:val="IATableLabel"/>
            </w:pPr>
          </w:p>
        </w:tc>
        <w:tc>
          <w:tcPr>
            <w:tcW w:w="860" w:type="dxa"/>
            <w:tcBorders>
              <w:bottom w:val="single" w:sz="4" w:space="0" w:color="auto"/>
            </w:tcBorders>
          </w:tcPr>
          <w:p w14:paraId="742935D0" w14:textId="77777777" w:rsidR="008D03C0" w:rsidRPr="00395215" w:rsidRDefault="008D03C0" w:rsidP="00602E78">
            <w:pPr>
              <w:pStyle w:val="IAPODisRate"/>
            </w:pPr>
            <w:r w:rsidRPr="000129DF">
              <w:t>3.5%</w:t>
            </w:r>
          </w:p>
        </w:tc>
      </w:tr>
      <w:tr w:rsidR="008D03C0" w:rsidRPr="00395215" w14:paraId="78779013" w14:textId="77777777" w:rsidTr="00FF022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hRule="exact" w:val="2135"/>
        </w:trPr>
        <w:tc>
          <w:tcPr>
            <w:tcW w:w="10235" w:type="dxa"/>
            <w:gridSpan w:val="6"/>
          </w:tcPr>
          <w:p w14:paraId="31788AF4" w14:textId="77777777" w:rsidR="008D03C0" w:rsidRPr="00E71482" w:rsidRDefault="008D03C0" w:rsidP="008E678C">
            <w:pPr>
              <w:ind w:left="113"/>
              <w:rPr>
                <w:sz w:val="20"/>
                <w:szCs w:val="20"/>
              </w:rPr>
            </w:pPr>
            <w:r w:rsidRPr="00E71482">
              <w:rPr>
                <w:sz w:val="20"/>
                <w:szCs w:val="20"/>
              </w:rPr>
              <w:t xml:space="preserve">Due to the limitations of the available evidence, the costs and benefits are subject to considerable uncertainty. To estimate the monetised costs and benefits, a number of assumptions have had to be made. Ranges have been generated to illustrate the scale of this uncertainty. For example, as evidence from other countries may not be directly applicable to </w:t>
            </w:r>
            <w:smartTag w:uri="urn:schemas-microsoft-com:office:smarttags" w:element="country-region">
              <w:r w:rsidRPr="00E71482">
                <w:rPr>
                  <w:sz w:val="20"/>
                  <w:szCs w:val="20"/>
                </w:rPr>
                <w:t>England</w:t>
              </w:r>
            </w:smartTag>
            <w:r w:rsidRPr="00E71482">
              <w:rPr>
                <w:sz w:val="20"/>
                <w:szCs w:val="20"/>
              </w:rPr>
              <w:t xml:space="preserve"> and </w:t>
            </w:r>
            <w:smartTag w:uri="urn:schemas-microsoft-com:office:smarttags" w:element="country-region">
              <w:smartTag w:uri="urn:schemas-microsoft-com:office:smarttags" w:element="place">
                <w:r w:rsidRPr="00E71482">
                  <w:rPr>
                    <w:sz w:val="20"/>
                    <w:szCs w:val="20"/>
                  </w:rPr>
                  <w:t>Wales</w:t>
                </w:r>
              </w:smartTag>
            </w:smartTag>
            <w:r w:rsidRPr="00E71482">
              <w:rPr>
                <w:sz w:val="20"/>
                <w:szCs w:val="20"/>
              </w:rPr>
              <w:t xml:space="preserve"> and the nature of the legislation precludes a trial period, we have included low, medium and high estimates for the number of proceedings brought against those suspected of </w:t>
            </w:r>
            <w:r>
              <w:rPr>
                <w:sz w:val="20"/>
                <w:szCs w:val="20"/>
              </w:rPr>
              <w:t>committing t</w:t>
            </w:r>
            <w:r w:rsidRPr="00E71482">
              <w:rPr>
                <w:sz w:val="20"/>
                <w:szCs w:val="20"/>
              </w:rPr>
              <w:t xml:space="preserve">he new </w:t>
            </w:r>
            <w:r>
              <w:rPr>
                <w:sz w:val="20"/>
                <w:szCs w:val="20"/>
              </w:rPr>
              <w:t>offence</w:t>
            </w:r>
            <w:r w:rsidRPr="00E71482">
              <w:rPr>
                <w:sz w:val="20"/>
                <w:szCs w:val="20"/>
              </w:rPr>
              <w:t xml:space="preserve">. The estimates are very sensitive to the choice of assumptions, and should be interpreted as indicative estimates of the order of magnitude of these costs and benefits. Furthermore, there are a number of non-monetised costs and benefits. Therefore, there is considerable uncertainty over whether </w:t>
            </w:r>
            <w:r w:rsidR="008E678C">
              <w:rPr>
                <w:sz w:val="20"/>
                <w:szCs w:val="20"/>
              </w:rPr>
              <w:t>the regulations</w:t>
            </w:r>
            <w:r w:rsidRPr="00E71482">
              <w:rPr>
                <w:sz w:val="20"/>
                <w:szCs w:val="20"/>
              </w:rPr>
              <w:t xml:space="preserve"> would result in a Net Benefit or a Net Cost. </w:t>
            </w:r>
          </w:p>
        </w:tc>
      </w:tr>
    </w:tbl>
    <w:p w14:paraId="1DDF1626" w14:textId="77777777" w:rsidR="008D03C0" w:rsidRPr="00395215" w:rsidRDefault="008D03C0" w:rsidP="00602E78">
      <w:pPr>
        <w:pStyle w:val="IASpacer"/>
      </w:pPr>
    </w:p>
    <w:p w14:paraId="1261835A" w14:textId="77777777" w:rsidR="008D03C0" w:rsidRPr="00395215" w:rsidRDefault="008D03C0" w:rsidP="00602E78">
      <w:pPr>
        <w:pStyle w:val="IAHeadLabel"/>
        <w:spacing w:before="50"/>
      </w:pPr>
      <w:r w:rsidRPr="000129DF">
        <w:t>BUSINESS ASSESSMENT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86"/>
        <w:gridCol w:w="2151"/>
        <w:gridCol w:w="1976"/>
        <w:gridCol w:w="1976"/>
        <w:gridCol w:w="2106"/>
      </w:tblGrid>
      <w:tr w:rsidR="008D03C0" w:rsidRPr="00395215" w14:paraId="32B0666A" w14:textId="77777777" w:rsidTr="00602E78">
        <w:trPr>
          <w:trHeight w:hRule="exact" w:val="312"/>
        </w:trPr>
        <w:tc>
          <w:tcPr>
            <w:tcW w:w="6125" w:type="dxa"/>
            <w:gridSpan w:val="3"/>
            <w:tcBorders>
              <w:top w:val="single" w:sz="4" w:space="0" w:color="auto"/>
              <w:bottom w:val="nil"/>
              <w:right w:val="single" w:sz="4" w:space="0" w:color="auto"/>
            </w:tcBorders>
          </w:tcPr>
          <w:p w14:paraId="41F8DB7A" w14:textId="77777777" w:rsidR="008D03C0" w:rsidRPr="00395215" w:rsidRDefault="008D03C0" w:rsidP="00602E78">
            <w:pPr>
              <w:pStyle w:val="IATableLabel"/>
            </w:pPr>
            <w:r w:rsidRPr="000129DF">
              <w:t xml:space="preserve">Direct impact on business (Equivalent Annual) £m: </w:t>
            </w:r>
          </w:p>
        </w:tc>
        <w:tc>
          <w:tcPr>
            <w:tcW w:w="1980" w:type="dxa"/>
            <w:tcBorders>
              <w:top w:val="single" w:sz="4" w:space="0" w:color="auto"/>
              <w:left w:val="single" w:sz="4" w:space="0" w:color="auto"/>
              <w:bottom w:val="nil"/>
              <w:right w:val="nil"/>
            </w:tcBorders>
          </w:tcPr>
          <w:p w14:paraId="0308B19D" w14:textId="77777777" w:rsidR="008D03C0" w:rsidRPr="00395215" w:rsidRDefault="008D03C0" w:rsidP="00602E78">
            <w:pPr>
              <w:pStyle w:val="IATableLabel"/>
            </w:pPr>
            <w:r w:rsidRPr="000129DF">
              <w:t>In scope of OITO?</w:t>
            </w:r>
          </w:p>
        </w:tc>
        <w:tc>
          <w:tcPr>
            <w:tcW w:w="2110" w:type="dxa"/>
            <w:tcBorders>
              <w:top w:val="single" w:sz="4" w:space="0" w:color="auto"/>
              <w:left w:val="nil"/>
              <w:bottom w:val="nil"/>
            </w:tcBorders>
          </w:tcPr>
          <w:p w14:paraId="7F9282C9" w14:textId="77777777" w:rsidR="008D03C0" w:rsidRPr="00395215" w:rsidRDefault="008D03C0" w:rsidP="00602E78">
            <w:pPr>
              <w:pStyle w:val="IATableLabel"/>
              <w:ind w:left="0"/>
            </w:pPr>
            <w:r w:rsidRPr="000129DF">
              <w:t xml:space="preserve">  Measure qualifies as</w:t>
            </w:r>
          </w:p>
        </w:tc>
      </w:tr>
      <w:tr w:rsidR="008D03C0" w:rsidRPr="00395215" w14:paraId="1F0D6647" w14:textId="77777777" w:rsidTr="00602E78">
        <w:trPr>
          <w:trHeight w:hRule="exact" w:val="340"/>
        </w:trPr>
        <w:tc>
          <w:tcPr>
            <w:tcW w:w="1990" w:type="dxa"/>
            <w:tcBorders>
              <w:top w:val="nil"/>
              <w:bottom w:val="single" w:sz="4" w:space="0" w:color="auto"/>
              <w:right w:val="single" w:sz="4" w:space="0" w:color="auto"/>
            </w:tcBorders>
            <w:shd w:val="clear" w:color="auto" w:fill="FFFFFF"/>
          </w:tcPr>
          <w:p w14:paraId="3455B19F" w14:textId="1F9BAECE" w:rsidR="008D03C0" w:rsidRPr="00395215" w:rsidRDefault="008D03C0" w:rsidP="00FF6CC0">
            <w:pPr>
              <w:pStyle w:val="IATableLabel"/>
            </w:pPr>
            <w:r w:rsidRPr="000129DF">
              <w:t xml:space="preserve">Costs: </w:t>
            </w:r>
            <w:r w:rsidR="0067635C">
              <w:rPr>
                <w:rStyle w:val="IAPODICostChar"/>
                <w:sz w:val="20"/>
                <w:szCs w:val="20"/>
              </w:rPr>
              <w:t>£0.</w:t>
            </w:r>
            <w:r w:rsidR="00FF6CC0">
              <w:rPr>
                <w:rStyle w:val="IAPODICostChar"/>
                <w:sz w:val="20"/>
                <w:szCs w:val="20"/>
              </w:rPr>
              <w:t>5</w:t>
            </w:r>
            <w:r w:rsidR="004879FC">
              <w:rPr>
                <w:rStyle w:val="IAPODICostChar"/>
                <w:sz w:val="20"/>
                <w:szCs w:val="20"/>
              </w:rPr>
              <w:t>7</w:t>
            </w:r>
            <w:r w:rsidR="0067635C">
              <w:rPr>
                <w:rStyle w:val="IAPODICostChar"/>
                <w:sz w:val="20"/>
                <w:szCs w:val="20"/>
              </w:rPr>
              <w:t>m</w:t>
            </w:r>
          </w:p>
        </w:tc>
        <w:tc>
          <w:tcPr>
            <w:tcW w:w="2155" w:type="dxa"/>
            <w:tcBorders>
              <w:top w:val="nil"/>
              <w:bottom w:val="single" w:sz="4" w:space="0" w:color="auto"/>
              <w:right w:val="single" w:sz="4" w:space="0" w:color="auto"/>
            </w:tcBorders>
            <w:shd w:val="clear" w:color="auto" w:fill="FFFFFF"/>
          </w:tcPr>
          <w:p w14:paraId="568BF4AE" w14:textId="77777777" w:rsidR="008D03C0" w:rsidRPr="00395215" w:rsidRDefault="008D03C0" w:rsidP="00602E78">
            <w:pPr>
              <w:pStyle w:val="IATableLabel"/>
            </w:pPr>
            <w:r w:rsidRPr="000129DF">
              <w:t>Benefits: £</w:t>
            </w:r>
            <w:r w:rsidRPr="000129DF">
              <w:rPr>
                <w:rStyle w:val="IAPODIBenChar"/>
                <w:sz w:val="20"/>
                <w:szCs w:val="20"/>
              </w:rPr>
              <w:t>0</w:t>
            </w:r>
          </w:p>
        </w:tc>
        <w:tc>
          <w:tcPr>
            <w:tcW w:w="1980" w:type="dxa"/>
            <w:tcBorders>
              <w:top w:val="nil"/>
              <w:bottom w:val="single" w:sz="4" w:space="0" w:color="auto"/>
              <w:right w:val="single" w:sz="4" w:space="0" w:color="auto"/>
            </w:tcBorders>
            <w:shd w:val="clear" w:color="auto" w:fill="FFFFFF"/>
          </w:tcPr>
          <w:p w14:paraId="5236A1D5" w14:textId="3CE47EC8" w:rsidR="008D03C0" w:rsidRPr="00395215" w:rsidRDefault="008D03C0" w:rsidP="00232BF1">
            <w:pPr>
              <w:pStyle w:val="IATableLabel"/>
            </w:pPr>
            <w:r w:rsidRPr="000129DF">
              <w:t xml:space="preserve">Net: </w:t>
            </w:r>
            <w:r w:rsidR="0067635C" w:rsidRPr="004879FC">
              <w:t>-</w:t>
            </w:r>
            <w:r w:rsidRPr="004879FC">
              <w:rPr>
                <w:b w:val="0"/>
              </w:rPr>
              <w:t>£</w:t>
            </w:r>
            <w:r w:rsidRPr="004879FC">
              <w:rPr>
                <w:rStyle w:val="IAPODINetChar"/>
                <w:sz w:val="20"/>
                <w:szCs w:val="20"/>
              </w:rPr>
              <w:t>0</w:t>
            </w:r>
            <w:r w:rsidR="00441CF9" w:rsidRPr="004879FC">
              <w:rPr>
                <w:rStyle w:val="IAPODINetChar"/>
                <w:sz w:val="20"/>
                <w:szCs w:val="20"/>
              </w:rPr>
              <w:t>.</w:t>
            </w:r>
            <w:r w:rsidR="00FF6CC0">
              <w:rPr>
                <w:rStyle w:val="IAPODINetChar"/>
                <w:sz w:val="20"/>
                <w:szCs w:val="20"/>
              </w:rPr>
              <w:t>5</w:t>
            </w:r>
            <w:r w:rsidR="00232BF1">
              <w:rPr>
                <w:rStyle w:val="IAPODINetChar"/>
                <w:sz w:val="20"/>
                <w:szCs w:val="20"/>
              </w:rPr>
              <w:t>5</w:t>
            </w:r>
            <w:r w:rsidR="004879FC" w:rsidRPr="004879FC">
              <w:rPr>
                <w:rStyle w:val="IAPODINetChar"/>
                <w:sz w:val="20"/>
                <w:szCs w:val="20"/>
              </w:rPr>
              <w:t>m</w:t>
            </w:r>
          </w:p>
        </w:tc>
        <w:tc>
          <w:tcPr>
            <w:tcW w:w="1980" w:type="dxa"/>
            <w:tcBorders>
              <w:top w:val="nil"/>
              <w:left w:val="single" w:sz="4" w:space="0" w:color="auto"/>
              <w:bottom w:val="single" w:sz="4" w:space="0" w:color="auto"/>
              <w:right w:val="single" w:sz="4" w:space="0" w:color="auto"/>
            </w:tcBorders>
            <w:shd w:val="clear" w:color="auto" w:fill="FFFFFF"/>
          </w:tcPr>
          <w:p w14:paraId="14EB546E" w14:textId="77777777" w:rsidR="008D03C0" w:rsidRPr="00395215" w:rsidRDefault="008E678C" w:rsidP="008E678C">
            <w:pPr>
              <w:pStyle w:val="IAPODIOIOO"/>
              <w:rPr>
                <w:sz w:val="20"/>
                <w:szCs w:val="20"/>
              </w:rPr>
            </w:pPr>
            <w:r>
              <w:rPr>
                <w:sz w:val="20"/>
                <w:szCs w:val="20"/>
              </w:rPr>
              <w:t>Yes</w:t>
            </w:r>
          </w:p>
        </w:tc>
        <w:tc>
          <w:tcPr>
            <w:tcW w:w="2110" w:type="dxa"/>
            <w:tcBorders>
              <w:top w:val="nil"/>
              <w:left w:val="single" w:sz="4" w:space="0" w:color="auto"/>
              <w:bottom w:val="single" w:sz="4" w:space="0" w:color="auto"/>
            </w:tcBorders>
          </w:tcPr>
          <w:p w14:paraId="2312B097" w14:textId="77777777" w:rsidR="008D03C0" w:rsidRPr="00395215" w:rsidRDefault="00336028" w:rsidP="00602E78">
            <w:pPr>
              <w:pStyle w:val="IAPODIMQ"/>
            </w:pPr>
            <w:r>
              <w:t>‘</w:t>
            </w:r>
            <w:r w:rsidR="00AA6033">
              <w:t>In</w:t>
            </w:r>
            <w:r>
              <w:t>’</w:t>
            </w:r>
          </w:p>
        </w:tc>
      </w:tr>
    </w:tbl>
    <w:p w14:paraId="49B65515" w14:textId="656BAF88" w:rsidR="008D03C0" w:rsidRPr="004879FC" w:rsidRDefault="008D03C0" w:rsidP="006C587D">
      <w:pPr>
        <w:rPr>
          <w:b/>
        </w:rPr>
      </w:pPr>
      <w:r w:rsidRPr="004879FC">
        <w:rPr>
          <w:b/>
        </w:rPr>
        <w:lastRenderedPageBreak/>
        <w:t>Evidence Base</w:t>
      </w:r>
    </w:p>
    <w:p w14:paraId="72EAE51C" w14:textId="77777777" w:rsidR="008D03C0" w:rsidRPr="00395215" w:rsidRDefault="008D03C0" w:rsidP="00267EC5">
      <w:pPr>
        <w:pStyle w:val="EBBullet"/>
        <w:keepNext/>
        <w:numPr>
          <w:ilvl w:val="0"/>
          <w:numId w:val="0"/>
        </w:numPr>
        <w:rPr>
          <w:b/>
        </w:rPr>
      </w:pPr>
      <w:r w:rsidRPr="000129DF">
        <w:rPr>
          <w:b/>
        </w:rPr>
        <w:t xml:space="preserve">Problem under consideration and rationale for intervention </w:t>
      </w:r>
    </w:p>
    <w:p w14:paraId="38646540" w14:textId="77777777" w:rsidR="008D03C0" w:rsidRPr="00395215" w:rsidRDefault="008D03C0" w:rsidP="00267EC5">
      <w:pPr>
        <w:pStyle w:val="EBBullet"/>
        <w:keepNext/>
        <w:numPr>
          <w:ilvl w:val="0"/>
          <w:numId w:val="0"/>
        </w:numPr>
        <w:rPr>
          <w:sz w:val="24"/>
          <w:szCs w:val="24"/>
          <w:u w:val="single"/>
        </w:rPr>
      </w:pPr>
      <w:r w:rsidRPr="000129DF">
        <w:rPr>
          <w:sz w:val="24"/>
          <w:szCs w:val="24"/>
          <w:u w:val="single"/>
        </w:rPr>
        <w:t>Road Casualty Problem</w:t>
      </w:r>
    </w:p>
    <w:p w14:paraId="7E8D084F" w14:textId="77777777" w:rsidR="008D03C0" w:rsidRPr="00395215" w:rsidRDefault="008D03C0" w:rsidP="00267EC5">
      <w:pPr>
        <w:numPr>
          <w:ilvl w:val="0"/>
          <w:numId w:val="9"/>
        </w:numPr>
        <w:rPr>
          <w:rFonts w:cs="Arial"/>
        </w:rPr>
      </w:pPr>
      <w:r w:rsidRPr="000129DF">
        <w:rPr>
          <w:rFonts w:cs="Arial"/>
        </w:rPr>
        <w:t>Driving is a complex task and the capacity to drive safely may be impaired in a variety of ways due to drugs.  In 2010 the Government commissioned a review of the legal framework governing drink and drug driving</w:t>
      </w:r>
      <w:r>
        <w:rPr>
          <w:rFonts w:cs="Arial"/>
        </w:rPr>
        <w:t xml:space="preserve"> in Great Britain</w:t>
      </w:r>
      <w:r w:rsidRPr="000129DF">
        <w:rPr>
          <w:rFonts w:cs="Arial"/>
        </w:rPr>
        <w:t>. The report, the North review,</w:t>
      </w:r>
      <w:r>
        <w:rPr>
          <w:rStyle w:val="FootnoteReference"/>
          <w:rFonts w:cs="Arial"/>
        </w:rPr>
        <w:footnoteReference w:id="1"/>
      </w:r>
      <w:r w:rsidRPr="000129DF">
        <w:rPr>
          <w:rFonts w:cs="Arial"/>
        </w:rPr>
        <w:t xml:space="preserve"> set out the ways in which different drugs have an adverse effect on the behaviours and skills required to drive safely. It describes how depressant drugs can for example slow response times and recall, lower alertness and lead to more errors.  Hallucinogens and drugs that cause sedation have adverse effects on driving performance. Stimulants may improve reaction time, but can negatively affect critical judgement, increase impulsiveness, lead to more errors and disrupt sleep patterns.</w:t>
      </w:r>
    </w:p>
    <w:p w14:paraId="0384CA85" w14:textId="77777777" w:rsidR="008D03C0" w:rsidRPr="00395215" w:rsidRDefault="008D03C0" w:rsidP="00267EC5">
      <w:pPr>
        <w:rPr>
          <w:rFonts w:cs="Arial"/>
        </w:rPr>
      </w:pPr>
    </w:p>
    <w:p w14:paraId="185A01B2" w14:textId="77777777" w:rsidR="008D03C0" w:rsidRPr="00131DB9" w:rsidRDefault="008D03C0" w:rsidP="00267EC5">
      <w:pPr>
        <w:numPr>
          <w:ilvl w:val="0"/>
          <w:numId w:val="9"/>
        </w:numPr>
        <w:rPr>
          <w:rFonts w:cs="Arial"/>
        </w:rPr>
      </w:pPr>
      <w:r w:rsidRPr="004E02D3">
        <w:rPr>
          <w:rFonts w:cs="Arial"/>
        </w:rPr>
        <w:t>‘</w:t>
      </w:r>
      <w:r w:rsidRPr="00131DB9">
        <w:rPr>
          <w:rFonts w:cs="Arial"/>
        </w:rPr>
        <w:t xml:space="preserve">Impaired by drugs’ was recorded by the police as a contributory factor in </w:t>
      </w:r>
      <w:r w:rsidR="0081462F" w:rsidRPr="00131DB9">
        <w:rPr>
          <w:rFonts w:cs="Arial"/>
        </w:rPr>
        <w:t>32</w:t>
      </w:r>
      <w:r w:rsidRPr="00131DB9">
        <w:rPr>
          <w:rFonts w:cs="Arial"/>
        </w:rPr>
        <w:t xml:space="preserve"> road deaths, or about </w:t>
      </w:r>
      <w:r w:rsidR="00D33BFE" w:rsidRPr="00131DB9">
        <w:rPr>
          <w:rFonts w:cs="Arial"/>
        </w:rPr>
        <w:t>2</w:t>
      </w:r>
      <w:r w:rsidRPr="00131DB9">
        <w:rPr>
          <w:rFonts w:cs="Arial"/>
        </w:rPr>
        <w:t>% of fatal road incidents in Great Britain in 201</w:t>
      </w:r>
      <w:r w:rsidR="00D33BFE" w:rsidRPr="00131DB9">
        <w:rPr>
          <w:rFonts w:cs="Arial"/>
        </w:rPr>
        <w:t>2</w:t>
      </w:r>
      <w:r w:rsidRPr="00131DB9">
        <w:rPr>
          <w:rStyle w:val="FootnoteReference"/>
          <w:rFonts w:eastAsia="SimSun" w:cs="Arial"/>
        </w:rPr>
        <w:footnoteReference w:id="2"/>
      </w:r>
      <w:r w:rsidRPr="00131DB9">
        <w:rPr>
          <w:rFonts w:cs="Arial"/>
        </w:rPr>
        <w:t xml:space="preserve">. For England and Wales, it is estimated to be </w:t>
      </w:r>
      <w:r w:rsidR="0081462F" w:rsidRPr="00131DB9">
        <w:rPr>
          <w:rFonts w:cs="Arial"/>
        </w:rPr>
        <w:t>2</w:t>
      </w:r>
      <w:r w:rsidRPr="00131DB9">
        <w:rPr>
          <w:rFonts w:cs="Arial"/>
        </w:rPr>
        <w:t xml:space="preserve">9. This is about a </w:t>
      </w:r>
      <w:r w:rsidR="0081462F" w:rsidRPr="00131DB9">
        <w:rPr>
          <w:rFonts w:cs="Arial"/>
        </w:rPr>
        <w:t>quarter</w:t>
      </w:r>
      <w:r w:rsidRPr="00131DB9">
        <w:rPr>
          <w:rFonts w:cs="Arial"/>
        </w:rPr>
        <w:t xml:space="preserve"> of the share of fatal accidents which had ‘impaired by alcohol’ assigned as a contributory factor (14</w:t>
      </w:r>
      <w:r w:rsidR="0081462F" w:rsidRPr="00131DB9">
        <w:rPr>
          <w:rFonts w:cs="Arial"/>
        </w:rPr>
        <w:t>3</w:t>
      </w:r>
      <w:r w:rsidRPr="00131DB9">
        <w:rPr>
          <w:rFonts w:cs="Arial"/>
        </w:rPr>
        <w:t xml:space="preserve">). </w:t>
      </w:r>
      <w:r w:rsidR="0081462F" w:rsidRPr="00131DB9">
        <w:rPr>
          <w:rFonts w:cs="Arial"/>
        </w:rPr>
        <w:t xml:space="preserve">In 2011 it was 54 road deaths </w:t>
      </w:r>
      <w:r w:rsidR="00D33BFE" w:rsidRPr="00131DB9">
        <w:rPr>
          <w:rFonts w:cs="Arial"/>
        </w:rPr>
        <w:t xml:space="preserve">which represented around a third of the 149 ‘impaired by alcohol’ fatal accidents.  </w:t>
      </w:r>
      <w:r w:rsidRPr="00131DB9">
        <w:rPr>
          <w:rFonts w:cs="Arial"/>
        </w:rPr>
        <w:t>The North Report considered both the</w:t>
      </w:r>
      <w:r w:rsidR="00D33BFE" w:rsidRPr="00131DB9">
        <w:rPr>
          <w:rFonts w:cs="Arial"/>
        </w:rPr>
        <w:t xml:space="preserve"> ‘impaired by drugs’ and ‘impaired by alcohol’</w:t>
      </w:r>
      <w:r w:rsidRPr="00131DB9">
        <w:rPr>
          <w:rFonts w:cs="Arial"/>
        </w:rPr>
        <w:t xml:space="preserve"> figures to be substantial under-estimates, as the attribution of contributory factors is largely subjective, reflecting the police officer’s opinion at the time of reporting; and as only those accidents where the police attended the scene and reported at least one contributory factor are included in the data.   </w:t>
      </w:r>
    </w:p>
    <w:p w14:paraId="4FFFD80A" w14:textId="77777777" w:rsidR="008D03C0" w:rsidRPr="00131DB9" w:rsidRDefault="008D03C0" w:rsidP="00267EC5">
      <w:pPr>
        <w:rPr>
          <w:rFonts w:cs="Arial"/>
        </w:rPr>
      </w:pPr>
    </w:p>
    <w:p w14:paraId="250FD153" w14:textId="77777777" w:rsidR="008D03C0" w:rsidRPr="00131DB9" w:rsidRDefault="008D03C0" w:rsidP="00267EC5">
      <w:pPr>
        <w:numPr>
          <w:ilvl w:val="0"/>
          <w:numId w:val="9"/>
        </w:numPr>
        <w:rPr>
          <w:rFonts w:cs="Arial"/>
        </w:rPr>
      </w:pPr>
      <w:r w:rsidRPr="00131DB9">
        <w:rPr>
          <w:rFonts w:cs="Arial"/>
        </w:rPr>
        <w:t>The official estimate for drink drive related road deaths in 2011 is 2</w:t>
      </w:r>
      <w:r w:rsidR="00E41E0C" w:rsidRPr="00131DB9">
        <w:rPr>
          <w:rFonts w:cs="Arial"/>
        </w:rPr>
        <w:t>10</w:t>
      </w:r>
      <w:r w:rsidRPr="00131DB9">
        <w:rPr>
          <w:rStyle w:val="FootnoteReference"/>
          <w:rFonts w:cs="Arial"/>
        </w:rPr>
        <w:footnoteReference w:id="3"/>
      </w:r>
      <w:r w:rsidRPr="00131DB9">
        <w:rPr>
          <w:rFonts w:cs="Arial"/>
        </w:rPr>
        <w:t xml:space="preserve"> for England and Wales</w:t>
      </w:r>
      <w:r w:rsidR="00E41E0C" w:rsidRPr="00131DB9">
        <w:rPr>
          <w:rFonts w:cs="Arial"/>
        </w:rPr>
        <w:t xml:space="preserve"> (2012 figure will not be available until September 2014)</w:t>
      </w:r>
      <w:r w:rsidRPr="00131DB9">
        <w:rPr>
          <w:rFonts w:cs="Arial"/>
        </w:rPr>
        <w:t>.  If the under-reporting of the ‘impaired by drugs’ contributory factor in police data on road traffic incidents (STATS19</w:t>
      </w:r>
      <w:r w:rsidRPr="00131DB9">
        <w:rPr>
          <w:rStyle w:val="FootnoteReference"/>
        </w:rPr>
        <w:footnoteReference w:id="4"/>
      </w:r>
      <w:r w:rsidRPr="00131DB9">
        <w:rPr>
          <w:rFonts w:cs="Arial"/>
        </w:rPr>
        <w:t>) is in the same proportion as for the ‘impaired by alcohol’ contributory factor, the figure of road deaths related to drug i</w:t>
      </w:r>
      <w:r w:rsidR="00E41E0C" w:rsidRPr="00131DB9">
        <w:rPr>
          <w:rFonts w:cs="Arial"/>
        </w:rPr>
        <w:t>mpaired driving would be about 70</w:t>
      </w:r>
      <w:r w:rsidRPr="00131DB9">
        <w:rPr>
          <w:rFonts w:cs="Arial"/>
        </w:rPr>
        <w:t>, i.e. approximately a third of 2</w:t>
      </w:r>
      <w:r w:rsidR="00E41E0C" w:rsidRPr="00131DB9">
        <w:rPr>
          <w:rFonts w:cs="Arial"/>
        </w:rPr>
        <w:t>10</w:t>
      </w:r>
      <w:r w:rsidRPr="00131DB9">
        <w:rPr>
          <w:rFonts w:cs="Arial"/>
        </w:rPr>
        <w:t xml:space="preserve">.   However, the Department considers that it is likely that the under-reporting of drug impairment in the STATS19 contributory factor system is greater than for drink, because the practical difficulties of testing for drugs are greater. </w:t>
      </w:r>
    </w:p>
    <w:p w14:paraId="6ADE20E3" w14:textId="77777777" w:rsidR="008D03C0" w:rsidRPr="00131DB9" w:rsidRDefault="008D03C0" w:rsidP="00D93698">
      <w:pPr>
        <w:rPr>
          <w:rFonts w:cs="Arial"/>
        </w:rPr>
      </w:pPr>
    </w:p>
    <w:p w14:paraId="66A08618" w14:textId="6E0E778B" w:rsidR="008D03C0" w:rsidRPr="00131DB9" w:rsidRDefault="008D03C0" w:rsidP="00267EC5">
      <w:pPr>
        <w:numPr>
          <w:ilvl w:val="0"/>
          <w:numId w:val="9"/>
        </w:numPr>
        <w:rPr>
          <w:rFonts w:cs="Arial"/>
        </w:rPr>
      </w:pPr>
      <w:r w:rsidRPr="00131DB9">
        <w:rPr>
          <w:rFonts w:cs="Arial"/>
        </w:rPr>
        <w:t>The European Commission funded project ‘Driving under the Influence of Drugs, Alcohol and Medicines’ (DRUID)</w:t>
      </w:r>
      <w:r w:rsidRPr="00131DB9">
        <w:rPr>
          <w:rStyle w:val="FootnoteReference"/>
          <w:rFonts w:eastAsia="SimSun" w:cs="Arial"/>
        </w:rPr>
        <w:footnoteReference w:id="5"/>
      </w:r>
      <w:r w:rsidRPr="00131DB9">
        <w:rPr>
          <w:rFonts w:cs="Arial"/>
        </w:rPr>
        <w:t xml:space="preserve"> conducted between 2007 and 2009 suggests that the prevalence of illegal drugs</w:t>
      </w:r>
      <w:r w:rsidRPr="00131DB9">
        <w:rPr>
          <w:rStyle w:val="FootnoteReference"/>
        </w:rPr>
        <w:footnoteReference w:id="6"/>
      </w:r>
      <w:r w:rsidRPr="00131DB9">
        <w:rPr>
          <w:rFonts w:cs="Arial"/>
        </w:rPr>
        <w:t xml:space="preserve"> in the general driving population is about 55% that of alcohol. Assuming that this relationship also translates to impairment, the prevalence of drug impaired driving safety problems can be estimated to be roughly half that of drink driving. If this held in England and Wales this would suggest that there were about 1</w:t>
      </w:r>
      <w:r w:rsidR="00E41E0C" w:rsidRPr="00131DB9">
        <w:rPr>
          <w:rFonts w:cs="Arial"/>
        </w:rPr>
        <w:t>0</w:t>
      </w:r>
      <w:r w:rsidR="0082648F">
        <w:rPr>
          <w:rFonts w:cs="Arial"/>
        </w:rPr>
        <w:t>5</w:t>
      </w:r>
      <w:r w:rsidRPr="00131DB9">
        <w:rPr>
          <w:rFonts w:cs="Arial"/>
        </w:rPr>
        <w:t xml:space="preserve"> road deaths related to illegal drugs and  impaired driving in 201</w:t>
      </w:r>
      <w:r w:rsidR="00E41E0C" w:rsidRPr="00131DB9">
        <w:rPr>
          <w:rFonts w:cs="Arial"/>
        </w:rPr>
        <w:t>1</w:t>
      </w:r>
    </w:p>
    <w:p w14:paraId="37453AA2" w14:textId="77777777" w:rsidR="008D03C0" w:rsidRPr="00131DB9" w:rsidRDefault="008D03C0" w:rsidP="00267EC5">
      <w:pPr>
        <w:rPr>
          <w:rFonts w:cs="Arial"/>
        </w:rPr>
      </w:pPr>
    </w:p>
    <w:p w14:paraId="75E7329D" w14:textId="77777777" w:rsidR="008D03C0" w:rsidRPr="00395215" w:rsidRDefault="008D03C0" w:rsidP="008D30B2">
      <w:pPr>
        <w:numPr>
          <w:ilvl w:val="0"/>
          <w:numId w:val="9"/>
        </w:numPr>
        <w:rPr>
          <w:rFonts w:cs="Arial"/>
        </w:rPr>
      </w:pPr>
      <w:r w:rsidRPr="00131DB9">
        <w:rPr>
          <w:rFonts w:cs="Arial"/>
        </w:rPr>
        <w:lastRenderedPageBreak/>
        <w:t>Work by Tunbridge et al</w:t>
      </w:r>
      <w:r w:rsidRPr="00131DB9">
        <w:rPr>
          <w:rStyle w:val="FootnoteReference"/>
          <w:rFonts w:eastAsia="SimSun" w:cs="Arial"/>
        </w:rPr>
        <w:footnoteReference w:id="7"/>
      </w:r>
      <w:r w:rsidRPr="00131DB9">
        <w:rPr>
          <w:rFonts w:cs="Arial"/>
        </w:rPr>
        <w:t xml:space="preserve"> suggested that illicit drugs could be present in about 18% of road fatalities in 2000. If sustained, in 201</w:t>
      </w:r>
      <w:r w:rsidR="00E41E0C" w:rsidRPr="00131DB9">
        <w:rPr>
          <w:rFonts w:cs="Arial"/>
        </w:rPr>
        <w:t>2</w:t>
      </w:r>
      <w:r w:rsidRPr="00131DB9">
        <w:rPr>
          <w:rFonts w:cs="Arial"/>
        </w:rPr>
        <w:t xml:space="preserve">, this would equate to around </w:t>
      </w:r>
      <w:r w:rsidR="00BD096C" w:rsidRPr="00131DB9">
        <w:rPr>
          <w:rFonts w:cs="Arial"/>
        </w:rPr>
        <w:t xml:space="preserve">305 </w:t>
      </w:r>
      <w:r w:rsidRPr="00131DB9">
        <w:rPr>
          <w:rFonts w:cs="Arial"/>
        </w:rPr>
        <w:t xml:space="preserve">deaths in </w:t>
      </w:r>
      <w:r w:rsidR="00BD096C" w:rsidRPr="00131DB9">
        <w:rPr>
          <w:rFonts w:cs="Arial"/>
        </w:rPr>
        <w:t>Great Britain</w:t>
      </w:r>
      <w:r w:rsidR="00E41E0C" w:rsidRPr="00131DB9">
        <w:rPr>
          <w:rFonts w:cs="Arial"/>
        </w:rPr>
        <w:t xml:space="preserve"> (i.e. about 18% of 1,754</w:t>
      </w:r>
      <w:r w:rsidRPr="00131DB9">
        <w:rPr>
          <w:rFonts w:cs="Arial"/>
        </w:rPr>
        <w:t>)</w:t>
      </w:r>
      <w:r w:rsidR="00BD096C" w:rsidRPr="00131DB9">
        <w:rPr>
          <w:rFonts w:cs="Arial"/>
        </w:rPr>
        <w:t xml:space="preserve"> and would equate to about 285 in England and Wales</w:t>
      </w:r>
      <w:r w:rsidRPr="00131DB9">
        <w:rPr>
          <w:rFonts w:cs="Arial"/>
        </w:rPr>
        <w:t>, far</w:t>
      </w:r>
      <w:r w:rsidRPr="000129DF">
        <w:rPr>
          <w:rFonts w:cs="Arial"/>
        </w:rPr>
        <w:t xml:space="preserve"> higher than police estimates, but no assessment can be made of the actual impairment at the time of driving. </w:t>
      </w:r>
    </w:p>
    <w:p w14:paraId="418DA21A" w14:textId="77777777" w:rsidR="008D03C0" w:rsidRPr="00395215" w:rsidRDefault="008D03C0" w:rsidP="008D30B2">
      <w:pPr>
        <w:rPr>
          <w:rFonts w:cs="Arial"/>
        </w:rPr>
      </w:pPr>
    </w:p>
    <w:p w14:paraId="71909D07" w14:textId="77777777" w:rsidR="008D03C0" w:rsidRPr="00395215" w:rsidRDefault="008D03C0" w:rsidP="00F01570">
      <w:pPr>
        <w:numPr>
          <w:ilvl w:val="0"/>
          <w:numId w:val="9"/>
        </w:numPr>
        <w:rPr>
          <w:rFonts w:cs="Arial"/>
        </w:rPr>
      </w:pPr>
      <w:r w:rsidRPr="000129DF">
        <w:t>Estimating the casualty savings of increased drug driving enfor</w:t>
      </w:r>
      <w:r>
        <w:t>cement for the purpose of this I</w:t>
      </w:r>
      <w:r w:rsidRPr="000129DF">
        <w:t xml:space="preserve">mpact </w:t>
      </w:r>
      <w:r>
        <w:t>A</w:t>
      </w:r>
      <w:r w:rsidRPr="000129DF">
        <w:t xml:space="preserve">ssessment is therefore problematic for two main reasons: </w:t>
      </w:r>
    </w:p>
    <w:p w14:paraId="53E510B9" w14:textId="77777777" w:rsidR="008D03C0" w:rsidRPr="00395215" w:rsidRDefault="008D03C0" w:rsidP="00F01570"/>
    <w:p w14:paraId="15BF7ABA" w14:textId="77777777" w:rsidR="008D03C0" w:rsidRPr="00395215" w:rsidRDefault="008D03C0" w:rsidP="00F01570">
      <w:pPr>
        <w:numPr>
          <w:ilvl w:val="0"/>
          <w:numId w:val="44"/>
        </w:numPr>
        <w:rPr>
          <w:rFonts w:cs="Arial"/>
        </w:rPr>
      </w:pPr>
      <w:r w:rsidRPr="000129DF">
        <w:t xml:space="preserve">current and historic data on the impact of drug driving on casualties is known to be unreliable; </w:t>
      </w:r>
    </w:p>
    <w:p w14:paraId="6DD3EC29" w14:textId="77777777" w:rsidR="008D03C0" w:rsidRPr="00395215" w:rsidRDefault="008D03C0" w:rsidP="00F01570">
      <w:pPr>
        <w:ind w:left="360"/>
        <w:rPr>
          <w:rFonts w:cs="Arial"/>
        </w:rPr>
      </w:pPr>
    </w:p>
    <w:p w14:paraId="7617E2BE" w14:textId="77777777" w:rsidR="008D03C0" w:rsidRPr="00395215" w:rsidRDefault="008D03C0" w:rsidP="00F01570">
      <w:pPr>
        <w:numPr>
          <w:ilvl w:val="0"/>
          <w:numId w:val="44"/>
        </w:numPr>
        <w:rPr>
          <w:rFonts w:cs="Arial"/>
        </w:rPr>
      </w:pPr>
      <w:r w:rsidRPr="000129DF">
        <w:t xml:space="preserve">it is difficult to determine the deterrence effect of increased levels of enforcement on the incidence of drug driving. </w:t>
      </w:r>
    </w:p>
    <w:p w14:paraId="0D628AFD" w14:textId="77777777" w:rsidR="008D03C0" w:rsidRPr="00395215" w:rsidRDefault="008D03C0" w:rsidP="00F01570"/>
    <w:p w14:paraId="187AB80C" w14:textId="77777777" w:rsidR="008D03C0" w:rsidRPr="00395215" w:rsidRDefault="008D03C0" w:rsidP="00F01570">
      <w:pPr>
        <w:numPr>
          <w:ilvl w:val="0"/>
          <w:numId w:val="9"/>
        </w:numPr>
        <w:rPr>
          <w:rFonts w:cs="Arial"/>
        </w:rPr>
      </w:pPr>
      <w:r w:rsidRPr="000129DF">
        <w:t xml:space="preserve">Nevertheless, it is necessary to make some estimate of the impact of new drug driving legislation on the annual number of people killed, seriously and slightly injured over the appraisal period. </w:t>
      </w:r>
    </w:p>
    <w:p w14:paraId="36F35750" w14:textId="77777777" w:rsidR="008D03C0" w:rsidRPr="00395215" w:rsidRDefault="008D03C0" w:rsidP="00403581">
      <w:pPr>
        <w:rPr>
          <w:rFonts w:cs="Arial"/>
        </w:rPr>
      </w:pPr>
    </w:p>
    <w:p w14:paraId="30695F52" w14:textId="77777777" w:rsidR="008D03C0" w:rsidRPr="00395215" w:rsidRDefault="008D03C0" w:rsidP="00F01570">
      <w:pPr>
        <w:numPr>
          <w:ilvl w:val="0"/>
          <w:numId w:val="9"/>
        </w:numPr>
        <w:rPr>
          <w:rFonts w:cs="Arial"/>
        </w:rPr>
      </w:pPr>
      <w:r w:rsidRPr="000129DF">
        <w:t>Estimating the number of drug driving casualties is difficult because:</w:t>
      </w:r>
    </w:p>
    <w:p w14:paraId="557A9CA9" w14:textId="77777777" w:rsidR="008D03C0" w:rsidRPr="00395215" w:rsidRDefault="008D03C0" w:rsidP="000945A0">
      <w:pPr>
        <w:rPr>
          <w:rFonts w:cs="Arial"/>
        </w:rPr>
      </w:pPr>
    </w:p>
    <w:p w14:paraId="5BD8F15C" w14:textId="77777777" w:rsidR="008D03C0" w:rsidRPr="00395215" w:rsidRDefault="008D03C0" w:rsidP="000945A0">
      <w:pPr>
        <w:numPr>
          <w:ilvl w:val="0"/>
          <w:numId w:val="42"/>
        </w:numPr>
        <w:rPr>
          <w:rFonts w:cs="Arial"/>
        </w:rPr>
      </w:pPr>
      <w:r w:rsidRPr="000129DF">
        <w:t>Coroners</w:t>
      </w:r>
      <w:r w:rsidRPr="004E02D3">
        <w:t>’</w:t>
      </w:r>
      <w:r w:rsidRPr="000129DF">
        <w:t xml:space="preserve"> data does not indicate whether drugs were instrumental in causing an accident. It is also only a measure of the drugs in the system of those who died in an accident; </w:t>
      </w:r>
    </w:p>
    <w:p w14:paraId="2CB03AD4" w14:textId="77777777" w:rsidR="008D03C0" w:rsidRPr="00395215" w:rsidRDefault="008D03C0" w:rsidP="00F01570">
      <w:pPr>
        <w:ind w:left="720"/>
        <w:rPr>
          <w:rFonts w:cs="Arial"/>
        </w:rPr>
      </w:pPr>
    </w:p>
    <w:p w14:paraId="7FCD99C6" w14:textId="77777777" w:rsidR="008D03C0" w:rsidRPr="00395215" w:rsidRDefault="008D03C0" w:rsidP="000945A0">
      <w:pPr>
        <w:numPr>
          <w:ilvl w:val="0"/>
          <w:numId w:val="42"/>
        </w:numPr>
        <w:rPr>
          <w:rFonts w:cs="Arial"/>
        </w:rPr>
      </w:pPr>
      <w:r w:rsidRPr="000129DF">
        <w:t>Since 2005 the police have indicated whether they believe drugs to have been a contributing factor in an accident. This data</w:t>
      </w:r>
      <w:r>
        <w:rPr>
          <w:rStyle w:val="FootnoteReference"/>
        </w:rPr>
        <w:footnoteReference w:id="8"/>
      </w:r>
      <w:r w:rsidRPr="000129DF">
        <w:t xml:space="preserve"> is considered to be a significant underestimate of the true impact of drug driving, as it is based only on the police officer</w:t>
      </w:r>
      <w:r w:rsidRPr="004E02D3">
        <w:t>’</w:t>
      </w:r>
      <w:r w:rsidRPr="000129DF">
        <w:t xml:space="preserve">s assessment at the scene of an accident; </w:t>
      </w:r>
    </w:p>
    <w:p w14:paraId="0D913B11" w14:textId="77777777" w:rsidR="008D03C0" w:rsidRPr="00395215" w:rsidRDefault="008D03C0" w:rsidP="000945A0">
      <w:pPr>
        <w:ind w:left="720"/>
        <w:rPr>
          <w:rFonts w:cs="Arial"/>
        </w:rPr>
      </w:pPr>
    </w:p>
    <w:p w14:paraId="1793B1A7" w14:textId="77777777" w:rsidR="008D03C0" w:rsidRPr="00395215" w:rsidRDefault="008D03C0" w:rsidP="000945A0">
      <w:pPr>
        <w:numPr>
          <w:ilvl w:val="0"/>
          <w:numId w:val="42"/>
        </w:numPr>
        <w:rPr>
          <w:rFonts w:cs="Arial"/>
        </w:rPr>
      </w:pPr>
      <w:r w:rsidRPr="000129DF">
        <w:t>The type of drug, the size of the dosage and the length of time a drug has been in a driver</w:t>
      </w:r>
      <w:r w:rsidRPr="004E02D3">
        <w:t>’</w:t>
      </w:r>
      <w:r w:rsidRPr="000129DF">
        <w:t xml:space="preserve">s body </w:t>
      </w:r>
      <w:r>
        <w:t xml:space="preserve">and their physiology </w:t>
      </w:r>
      <w:r w:rsidRPr="000129DF">
        <w:t>all have a bearing on the degree to which a driver is affected. That a driver is found to have consumed a drug is not necessarily an indication that their driving was impaired. This is in contrast to alcohol where the link between consumption and impairment is well established and understood</w:t>
      </w:r>
      <w:r>
        <w:t>. (In other words, the prescribed limit for the excess alcohol offence in section 5 of the Road Traffic Act 1988 is set at a level where it can reasonably be said that the average driver would be impaired; it is not possible to determine such a limit for drugs)</w:t>
      </w:r>
      <w:r w:rsidRPr="000129DF">
        <w:t>;</w:t>
      </w:r>
    </w:p>
    <w:p w14:paraId="1813092B" w14:textId="77777777" w:rsidR="008D03C0" w:rsidRPr="00395215" w:rsidRDefault="008D03C0" w:rsidP="000945A0"/>
    <w:p w14:paraId="2D53849F" w14:textId="77777777" w:rsidR="008D03C0" w:rsidRPr="00AE2293" w:rsidRDefault="008D03C0" w:rsidP="000945A0">
      <w:pPr>
        <w:numPr>
          <w:ilvl w:val="0"/>
          <w:numId w:val="42"/>
        </w:numPr>
        <w:rPr>
          <w:rFonts w:cs="Arial"/>
        </w:rPr>
      </w:pPr>
      <w:r w:rsidRPr="000129DF">
        <w:t>Police have not had the resources to properly test drivers for drugs, resulting in underestimates of incidence of drug driving.</w:t>
      </w:r>
    </w:p>
    <w:p w14:paraId="7813A4F8" w14:textId="77777777" w:rsidR="00AE2293" w:rsidRDefault="00AE2293" w:rsidP="00AE2293">
      <w:pPr>
        <w:pStyle w:val="ListParagraph"/>
        <w:rPr>
          <w:rFonts w:cs="Arial"/>
        </w:rPr>
      </w:pPr>
    </w:p>
    <w:p w14:paraId="24ACBCCD" w14:textId="77777777" w:rsidR="00AE2293" w:rsidRPr="00395215" w:rsidRDefault="00AE2293" w:rsidP="000945A0">
      <w:pPr>
        <w:numPr>
          <w:ilvl w:val="0"/>
          <w:numId w:val="42"/>
        </w:numPr>
        <w:rPr>
          <w:rFonts w:cs="Arial"/>
        </w:rPr>
      </w:pPr>
      <w:r>
        <w:rPr>
          <w:rFonts w:cs="Arial"/>
        </w:rPr>
        <w:t>Hospital Emergency Department data can be variable</w:t>
      </w:r>
    </w:p>
    <w:p w14:paraId="11D3BDF2" w14:textId="77777777" w:rsidR="008D03C0" w:rsidRPr="00395215" w:rsidRDefault="008D03C0" w:rsidP="000945A0"/>
    <w:p w14:paraId="032AAC9B" w14:textId="77777777" w:rsidR="008D03C0" w:rsidRPr="00395215" w:rsidRDefault="008D03C0" w:rsidP="000945A0">
      <w:pPr>
        <w:numPr>
          <w:ilvl w:val="0"/>
          <w:numId w:val="9"/>
        </w:numPr>
        <w:rPr>
          <w:rFonts w:cs="Arial"/>
        </w:rPr>
      </w:pPr>
      <w:r w:rsidRPr="000129DF">
        <w:t>For these reasons it is difficult to establish an estimate of the number of casualties of drug driving for a baseline forecast for the appraisal period. We have therefore employed a wide range, in which the lowest and highest estimates are likely under and over estimates, and the central estimate is uncertain.</w:t>
      </w:r>
    </w:p>
    <w:p w14:paraId="172C78EC" w14:textId="77777777" w:rsidR="008D03C0" w:rsidRPr="00395215" w:rsidRDefault="008D03C0" w:rsidP="000945A0"/>
    <w:p w14:paraId="2027BB92" w14:textId="77777777" w:rsidR="001C4DAC" w:rsidRDefault="001C4DAC" w:rsidP="000945A0">
      <w:pPr>
        <w:rPr>
          <w:u w:val="single"/>
        </w:rPr>
      </w:pPr>
    </w:p>
    <w:p w14:paraId="2F53A59C" w14:textId="77777777" w:rsidR="001C4DAC" w:rsidRDefault="001C4DAC" w:rsidP="000945A0">
      <w:pPr>
        <w:rPr>
          <w:u w:val="single"/>
        </w:rPr>
      </w:pPr>
    </w:p>
    <w:p w14:paraId="370515C8" w14:textId="77777777" w:rsidR="008D03C0" w:rsidRPr="00395215" w:rsidRDefault="008D03C0" w:rsidP="000945A0">
      <w:pPr>
        <w:rPr>
          <w:u w:val="single"/>
        </w:rPr>
      </w:pPr>
      <w:r>
        <w:rPr>
          <w:u w:val="single"/>
        </w:rPr>
        <w:lastRenderedPageBreak/>
        <w:t>Low e</w:t>
      </w:r>
      <w:r w:rsidRPr="000129DF">
        <w:rPr>
          <w:u w:val="single"/>
        </w:rPr>
        <w:t xml:space="preserve">stimate of </w:t>
      </w:r>
      <w:r>
        <w:rPr>
          <w:u w:val="single"/>
        </w:rPr>
        <w:t>d</w:t>
      </w:r>
      <w:r w:rsidRPr="000129DF">
        <w:rPr>
          <w:u w:val="single"/>
        </w:rPr>
        <w:t xml:space="preserve">rug impaired driving casualties </w:t>
      </w:r>
      <w:r>
        <w:rPr>
          <w:u w:val="single"/>
        </w:rPr>
        <w:t xml:space="preserve">(based upon data </w:t>
      </w:r>
      <w:r w:rsidRPr="00131DB9">
        <w:rPr>
          <w:u w:val="single"/>
        </w:rPr>
        <w:t>200</w:t>
      </w:r>
      <w:r w:rsidR="007D207D" w:rsidRPr="00131DB9">
        <w:rPr>
          <w:u w:val="single"/>
        </w:rPr>
        <w:t>9</w:t>
      </w:r>
      <w:r w:rsidRPr="00131DB9">
        <w:rPr>
          <w:u w:val="single"/>
        </w:rPr>
        <w:t>-201</w:t>
      </w:r>
      <w:r w:rsidR="00BD096C" w:rsidRPr="00131DB9">
        <w:rPr>
          <w:u w:val="single"/>
        </w:rPr>
        <w:t>2</w:t>
      </w:r>
      <w:r w:rsidRPr="00131DB9">
        <w:rPr>
          <w:u w:val="single"/>
        </w:rPr>
        <w:t>)</w:t>
      </w:r>
    </w:p>
    <w:p w14:paraId="592177C4" w14:textId="77777777" w:rsidR="008D03C0" w:rsidRPr="00395215" w:rsidRDefault="008D03C0" w:rsidP="000945A0"/>
    <w:p w14:paraId="73FC796F" w14:textId="77777777" w:rsidR="008D03C0" w:rsidRPr="00131DB9" w:rsidRDefault="008D03C0" w:rsidP="000945A0">
      <w:pPr>
        <w:numPr>
          <w:ilvl w:val="0"/>
          <w:numId w:val="9"/>
        </w:numPr>
      </w:pPr>
      <w:r w:rsidRPr="000129DF">
        <w:t xml:space="preserve">The lowest estimate is the number of casualties reported in accidents in which drugs was recorded by police as a contributing factor. This is likely to be an underestimate for the reasons outlined above. To attempt to alleviate some of the uncertainty we have employed an average of the number of casualties </w:t>
      </w:r>
      <w:r>
        <w:t xml:space="preserve">for drug driving </w:t>
      </w:r>
      <w:r w:rsidRPr="000129DF">
        <w:t>from 200</w:t>
      </w:r>
      <w:r w:rsidR="007D207D">
        <w:t>9</w:t>
      </w:r>
      <w:r w:rsidRPr="000129DF">
        <w:t xml:space="preserve"> until 201</w:t>
      </w:r>
      <w:r w:rsidR="00BD096C">
        <w:t>2</w:t>
      </w:r>
      <w:r w:rsidRPr="000129DF">
        <w:t xml:space="preserve"> </w:t>
      </w:r>
      <w:r w:rsidR="007D207D" w:rsidRPr="00131DB9">
        <w:t>(</w:t>
      </w:r>
      <w:r w:rsidRPr="00131DB9">
        <w:t>201</w:t>
      </w:r>
      <w:r w:rsidR="00BD096C" w:rsidRPr="00131DB9">
        <w:t>3</w:t>
      </w:r>
      <w:r w:rsidRPr="00131DB9">
        <w:t xml:space="preserve"> </w:t>
      </w:r>
      <w:r w:rsidR="007D207D" w:rsidRPr="00131DB9">
        <w:t xml:space="preserve">data </w:t>
      </w:r>
      <w:r w:rsidRPr="00131DB9">
        <w:t xml:space="preserve">is not yet available). This methodology is used to estimate the low baseline to take forward from the beginning of the appraisal period in calculating the casualty savings. </w:t>
      </w:r>
    </w:p>
    <w:p w14:paraId="37CB925B" w14:textId="77777777" w:rsidR="008D03C0" w:rsidRPr="00131DB9" w:rsidRDefault="008D03C0" w:rsidP="000945A0">
      <w:pPr>
        <w:rPr>
          <w:u w:val="single"/>
        </w:rPr>
      </w:pPr>
    </w:p>
    <w:p w14:paraId="17BA90CA" w14:textId="77777777" w:rsidR="008D03C0" w:rsidRPr="00395215" w:rsidRDefault="008D03C0" w:rsidP="000945A0">
      <w:pPr>
        <w:rPr>
          <w:u w:val="single"/>
        </w:rPr>
      </w:pPr>
      <w:r w:rsidRPr="00131DB9">
        <w:rPr>
          <w:u w:val="single"/>
        </w:rPr>
        <w:t>High estimate of drug impaired driving casualties (based upon data 200</w:t>
      </w:r>
      <w:r w:rsidR="007D207D" w:rsidRPr="00131DB9">
        <w:rPr>
          <w:u w:val="single"/>
        </w:rPr>
        <w:t>9</w:t>
      </w:r>
      <w:r w:rsidRPr="00131DB9">
        <w:rPr>
          <w:u w:val="single"/>
        </w:rPr>
        <w:t>-201</w:t>
      </w:r>
      <w:r w:rsidR="007D207D" w:rsidRPr="00131DB9">
        <w:rPr>
          <w:u w:val="single"/>
        </w:rPr>
        <w:t>2</w:t>
      </w:r>
      <w:r w:rsidRPr="00131DB9">
        <w:rPr>
          <w:u w:val="single"/>
        </w:rPr>
        <w:t>)</w:t>
      </w:r>
    </w:p>
    <w:p w14:paraId="6B516627" w14:textId="77777777" w:rsidR="008D03C0" w:rsidRPr="00395215" w:rsidRDefault="008D03C0" w:rsidP="000945A0"/>
    <w:p w14:paraId="2CC8DF07" w14:textId="77777777" w:rsidR="008D03C0" w:rsidRPr="00395215" w:rsidRDefault="008D03C0" w:rsidP="000945A0">
      <w:pPr>
        <w:numPr>
          <w:ilvl w:val="0"/>
          <w:numId w:val="9"/>
        </w:numPr>
      </w:pPr>
      <w:r w:rsidRPr="000129DF">
        <w:t xml:space="preserve">To arrive at an upper estimate we have applied the proportion of drug drivers in the driving population as estimated by </w:t>
      </w:r>
      <w:r w:rsidRPr="000129DF">
        <w:rPr>
          <w:rFonts w:cs="Arial"/>
        </w:rPr>
        <w:t xml:space="preserve">DRUID </w:t>
      </w:r>
      <w:r w:rsidRPr="000129DF">
        <w:t xml:space="preserve">to the number of casualties recorded in accidents in which a driver is over the legal alcohol limit (i.e. 55%). This figure is likely to be an over estimate as it assumes drivers impaired by drugs are at the same risk of having an accident as drink drivers and DRUID demonstrates that drink driving is more dangerous than drug driving. Whilst relatively small concentrations of alcohol are known to impair driving, drugs impair drivers to differing degrees and in different ways. The DRUID study included drivers who had consumed a range of drugs above a minimum threshold that was set at a level that does not necessarily imply the driver is impaired. DRUID do not estimate how many drivers drive with concentrations of drugs above a threshold known to be dangerous. </w:t>
      </w:r>
    </w:p>
    <w:p w14:paraId="3120E8EF" w14:textId="77777777" w:rsidR="008D03C0" w:rsidRPr="000129DF" w:rsidRDefault="008D03C0" w:rsidP="000945A0"/>
    <w:p w14:paraId="5694E70C" w14:textId="77777777" w:rsidR="008D03C0" w:rsidRPr="000129DF" w:rsidRDefault="008D03C0" w:rsidP="000945A0">
      <w:pPr>
        <w:numPr>
          <w:ilvl w:val="0"/>
          <w:numId w:val="9"/>
        </w:numPr>
      </w:pPr>
      <w:r w:rsidRPr="000129DF">
        <w:t xml:space="preserve">Although the upper estimate has the advantage of a being based on a plausible relationship between the consumption of alcohol and drugs and driving it also makes the assumption that the same factors that formulate trends in drink driving and drink driving accidents have a similar impact on drug driving. The most significant factor in recent years is the impact of the economic recession on driving, driving behaviour and drink driving in particular.  If we are to assume drug driving follows a similar trend to drink driving then we also assume that there is a similar relationship between the economy and drug consumption behaviour and driving whilst under the influence of drugs. Whilst such a relationship is plausible it is not nearly as well understood as with drink driving. In times of recession people tend to visit pubs, restaurants and bars less frequently. This is known to influence the incidence of drink driving and casualties; there is little evidence that drug driving is similarly affected. </w:t>
      </w:r>
    </w:p>
    <w:p w14:paraId="2970A97A" w14:textId="77777777" w:rsidR="008D03C0" w:rsidRPr="000129DF" w:rsidRDefault="008D03C0" w:rsidP="00380E21"/>
    <w:p w14:paraId="6222794C" w14:textId="77777777" w:rsidR="008D03C0" w:rsidRPr="000129DF" w:rsidRDefault="008D03C0" w:rsidP="000945A0">
      <w:pPr>
        <w:numPr>
          <w:ilvl w:val="0"/>
          <w:numId w:val="9"/>
        </w:numPr>
      </w:pPr>
      <w:r w:rsidRPr="000129DF">
        <w:t xml:space="preserve">To attempt to compensate for any subsequent potential downward bias in drug driving casualties we have used as the basis of our forecast the average number of casualties between </w:t>
      </w:r>
      <w:r w:rsidRPr="00131DB9">
        <w:t>200</w:t>
      </w:r>
      <w:r w:rsidR="007D207D" w:rsidRPr="00131DB9">
        <w:t>9</w:t>
      </w:r>
      <w:r w:rsidRPr="00131DB9">
        <w:t xml:space="preserve"> and 201</w:t>
      </w:r>
      <w:r w:rsidR="007D207D" w:rsidRPr="00131DB9">
        <w:t>2</w:t>
      </w:r>
      <w:r w:rsidRPr="00131DB9">
        <w:t>. The relative accuracy of drink driving statistics (coroner’s data and positive breath tests) suggests an average of three years would in normal circumstances be reasonable and provide a reliable basis for casualty forecasts over the next five to ten years. However, the downturn in the UK economy is likely to have been a significant factor in the dramatic fall of overall casualties and drink driving casualties from 2008</w:t>
      </w:r>
      <w:r w:rsidRPr="00131DB9">
        <w:rPr>
          <w:rStyle w:val="FootnoteReference"/>
        </w:rPr>
        <w:footnoteReference w:id="9"/>
      </w:r>
      <w:r w:rsidRPr="00131DB9">
        <w:t xml:space="preserve"> to 2010 and the</w:t>
      </w:r>
      <w:r w:rsidRPr="000129DF">
        <w:t xml:space="preserve"> weaker (or at least less well established) relationship between drug driving and the economy we feel that an average over a longer period of time may assist in mitigating some of the impact of the recession. We have therefore included casualty statistics for 200</w:t>
      </w:r>
      <w:r w:rsidR="007D207D">
        <w:t>9</w:t>
      </w:r>
      <w:r w:rsidRPr="000129DF">
        <w:t xml:space="preserve">. </w:t>
      </w:r>
    </w:p>
    <w:p w14:paraId="5F94397D" w14:textId="77777777" w:rsidR="008D03C0" w:rsidRPr="000129DF" w:rsidRDefault="008D03C0" w:rsidP="000945A0"/>
    <w:p w14:paraId="546E6B4B" w14:textId="77777777" w:rsidR="008D03C0" w:rsidRPr="000129DF" w:rsidRDefault="008D03C0" w:rsidP="000945A0">
      <w:pPr>
        <w:rPr>
          <w:u w:val="single"/>
        </w:rPr>
      </w:pPr>
      <w:r w:rsidRPr="00395215">
        <w:rPr>
          <w:u w:val="single"/>
        </w:rPr>
        <w:t xml:space="preserve">Central estimate of Drug impaired driving casualties </w:t>
      </w:r>
      <w:r>
        <w:rPr>
          <w:u w:val="single"/>
        </w:rPr>
        <w:t xml:space="preserve">(based upon data </w:t>
      </w:r>
      <w:r w:rsidRPr="00131DB9">
        <w:rPr>
          <w:u w:val="single"/>
        </w:rPr>
        <w:t>200</w:t>
      </w:r>
      <w:r w:rsidR="007D207D" w:rsidRPr="00131DB9">
        <w:rPr>
          <w:u w:val="single"/>
        </w:rPr>
        <w:t>9</w:t>
      </w:r>
      <w:r w:rsidRPr="00131DB9">
        <w:rPr>
          <w:u w:val="single"/>
        </w:rPr>
        <w:t>-201</w:t>
      </w:r>
      <w:r w:rsidR="007D207D" w:rsidRPr="00131DB9">
        <w:rPr>
          <w:u w:val="single"/>
        </w:rPr>
        <w:t>2</w:t>
      </w:r>
      <w:r w:rsidRPr="00131DB9">
        <w:rPr>
          <w:u w:val="single"/>
        </w:rPr>
        <w:t>)</w:t>
      </w:r>
    </w:p>
    <w:p w14:paraId="2B16F1E4" w14:textId="77777777" w:rsidR="008D03C0" w:rsidRPr="000129DF" w:rsidRDefault="008D03C0" w:rsidP="000945A0"/>
    <w:p w14:paraId="2A4A82E8" w14:textId="77777777" w:rsidR="008D03C0" w:rsidRPr="00DF2264" w:rsidRDefault="008D03C0" w:rsidP="00F01570">
      <w:pPr>
        <w:numPr>
          <w:ilvl w:val="0"/>
          <w:numId w:val="9"/>
        </w:numPr>
        <w:rPr>
          <w:rFonts w:cs="Arial"/>
        </w:rPr>
      </w:pPr>
      <w:r w:rsidRPr="000129DF">
        <w:t xml:space="preserve">For similar reasons we are wary of assuming too close a relationship between drink driving casualties and drug driving casualties for our central estimate. However, there is little other basis for establishing a central baseline. We have therefore opted to assume that drug driving fatalities are </w:t>
      </w:r>
      <w:r w:rsidR="004A1712">
        <w:t xml:space="preserve">usually </w:t>
      </w:r>
      <w:r w:rsidRPr="000129DF">
        <w:t>one third of drink driving, which is purely an illustrative assumption</w:t>
      </w:r>
      <w:r w:rsidR="004A1712">
        <w:t>, whilst acknowledging that the latest 2012 figure dropped to around one quarter</w:t>
      </w:r>
      <w:r w:rsidRPr="000129DF">
        <w:t xml:space="preserve">. Serious and slight injuries are assumed to share the same ratios to fatalities as with the </w:t>
      </w:r>
      <w:r w:rsidRPr="000129DF">
        <w:lastRenderedPageBreak/>
        <w:t xml:space="preserve">lower estimate. Whilst we cannot claim that choosing 33% </w:t>
      </w:r>
      <w:r>
        <w:t xml:space="preserve">of the drink driving casualties </w:t>
      </w:r>
      <w:r w:rsidRPr="00131DB9">
        <w:t>(200</w:t>
      </w:r>
      <w:r w:rsidR="007D207D" w:rsidRPr="00131DB9">
        <w:t>9</w:t>
      </w:r>
      <w:r w:rsidRPr="00131DB9">
        <w:t>-201</w:t>
      </w:r>
      <w:r w:rsidR="007D207D" w:rsidRPr="00131DB9">
        <w:t>2</w:t>
      </w:r>
      <w:r w:rsidRPr="00131DB9">
        <w:t>) as the</w:t>
      </w:r>
      <w:r w:rsidRPr="000129DF">
        <w:t xml:space="preserve"> basis for our estimate is grounded in strong evidence, it is </w:t>
      </w:r>
      <w:r>
        <w:t xml:space="preserve">an illustrative example and </w:t>
      </w:r>
      <w:r w:rsidRPr="000129DF">
        <w:t xml:space="preserve">closer to the lower estimate (and so less likely to be an over estimation). We cannot stress enough, however, the sensitivity of the outcome of the analysis to the baseline estimate of the number of drug driving casualties. </w:t>
      </w:r>
    </w:p>
    <w:p w14:paraId="078CD846" w14:textId="77777777" w:rsidR="008D03C0" w:rsidRDefault="008D03C0" w:rsidP="00DF2264"/>
    <w:p w14:paraId="4151AEAD" w14:textId="77777777" w:rsidR="008D03C0" w:rsidRPr="00395215" w:rsidRDefault="008D03C0" w:rsidP="008D30B2">
      <w:pPr>
        <w:numPr>
          <w:ilvl w:val="0"/>
          <w:numId w:val="9"/>
        </w:numPr>
        <w:rPr>
          <w:rFonts w:cs="Arial"/>
        </w:rPr>
      </w:pPr>
      <w:r w:rsidRPr="00395215">
        <w:rPr>
          <w:rFonts w:cs="Arial"/>
        </w:rPr>
        <w:t xml:space="preserve">In addition, to obtain a forecast of the possible casualty savings over the </w:t>
      </w:r>
      <w:r w:rsidR="004A1712">
        <w:rPr>
          <w:rFonts w:cs="Arial"/>
        </w:rPr>
        <w:t>20</w:t>
      </w:r>
      <w:r w:rsidRPr="00395215">
        <w:rPr>
          <w:rFonts w:cs="Arial"/>
        </w:rPr>
        <w:t xml:space="preserve"> year appraisal period we have adopted the following approach:</w:t>
      </w:r>
    </w:p>
    <w:p w14:paraId="75A6F3FE" w14:textId="77777777" w:rsidR="008D03C0" w:rsidRPr="00395215" w:rsidRDefault="008D03C0" w:rsidP="00836829">
      <w:pPr>
        <w:rPr>
          <w:rFonts w:cs="Arial"/>
        </w:rPr>
      </w:pPr>
    </w:p>
    <w:p w14:paraId="20EB4C9D" w14:textId="77777777" w:rsidR="008D03C0" w:rsidRPr="00131DB9" w:rsidRDefault="008D03C0" w:rsidP="008D30B2">
      <w:pPr>
        <w:numPr>
          <w:ilvl w:val="0"/>
          <w:numId w:val="40"/>
        </w:numPr>
        <w:rPr>
          <w:rFonts w:cs="Arial"/>
        </w:rPr>
      </w:pPr>
      <w:r w:rsidRPr="00395215">
        <w:rPr>
          <w:rFonts w:cs="Arial"/>
        </w:rPr>
        <w:t>TRL forecasts</w:t>
      </w:r>
      <w:r w:rsidRPr="00395215">
        <w:rPr>
          <w:rStyle w:val="FootnoteReference"/>
        </w:rPr>
        <w:footnoteReference w:id="10"/>
      </w:r>
      <w:r w:rsidRPr="00395215">
        <w:rPr>
          <w:rFonts w:cs="Arial"/>
        </w:rPr>
        <w:t xml:space="preserve"> up </w:t>
      </w:r>
      <w:r w:rsidRPr="00131DB9">
        <w:rPr>
          <w:rFonts w:cs="Arial"/>
        </w:rPr>
        <w:t>until 20</w:t>
      </w:r>
      <w:r w:rsidR="007D207D" w:rsidRPr="00131DB9">
        <w:rPr>
          <w:rFonts w:cs="Arial"/>
        </w:rPr>
        <w:t>30</w:t>
      </w:r>
      <w:r w:rsidRPr="00131DB9">
        <w:rPr>
          <w:rFonts w:cs="Arial"/>
        </w:rPr>
        <w:t xml:space="preserve"> were used to estimate the annual reduction in road traffic casualties for the do nothing scenario.</w:t>
      </w:r>
      <w:r w:rsidR="007D207D" w:rsidRPr="00131DB9">
        <w:rPr>
          <w:rFonts w:cs="Arial"/>
        </w:rPr>
        <w:t xml:space="preserve"> The average annual rate of reduction between 2025 and 2030 was applied for the years 2030-2034.</w:t>
      </w:r>
    </w:p>
    <w:p w14:paraId="7DE6E7E4" w14:textId="77777777" w:rsidR="008D03C0" w:rsidRPr="00131DB9" w:rsidRDefault="008D03C0" w:rsidP="00F56E65">
      <w:pPr>
        <w:ind w:left="360"/>
        <w:rPr>
          <w:rFonts w:cs="Arial"/>
        </w:rPr>
      </w:pPr>
    </w:p>
    <w:p w14:paraId="1E5B1343" w14:textId="77777777" w:rsidR="008D03C0" w:rsidRPr="00131DB9" w:rsidRDefault="008D03C0" w:rsidP="008D30B2">
      <w:pPr>
        <w:numPr>
          <w:ilvl w:val="0"/>
          <w:numId w:val="40"/>
        </w:numPr>
        <w:rPr>
          <w:rFonts w:cs="Arial"/>
        </w:rPr>
      </w:pPr>
      <w:r w:rsidRPr="00131DB9">
        <w:rPr>
          <w:rFonts w:cs="Arial"/>
        </w:rPr>
        <w:t>The same rate of change was then applied to estimates for 201</w:t>
      </w:r>
      <w:r w:rsidR="007D207D" w:rsidRPr="00131DB9">
        <w:rPr>
          <w:rFonts w:cs="Arial"/>
        </w:rPr>
        <w:t>2</w:t>
      </w:r>
      <w:r w:rsidRPr="00131DB9">
        <w:rPr>
          <w:rFonts w:cs="Arial"/>
        </w:rPr>
        <w:t xml:space="preserve"> described above up until 20</w:t>
      </w:r>
      <w:r w:rsidR="007D207D" w:rsidRPr="00131DB9">
        <w:rPr>
          <w:rFonts w:cs="Arial"/>
        </w:rPr>
        <w:t>34</w:t>
      </w:r>
      <w:r w:rsidRPr="00131DB9">
        <w:rPr>
          <w:rFonts w:cs="Arial"/>
        </w:rPr>
        <w:t xml:space="preserve"> to produce the baseline forecast. </w:t>
      </w:r>
    </w:p>
    <w:p w14:paraId="26FEA784" w14:textId="77777777" w:rsidR="008D03C0" w:rsidRPr="00131DB9" w:rsidRDefault="008D03C0" w:rsidP="005156E5">
      <w:pPr>
        <w:rPr>
          <w:rFonts w:cs="Arial"/>
        </w:rPr>
      </w:pPr>
    </w:p>
    <w:p w14:paraId="126D32F2" w14:textId="77777777" w:rsidR="008D03C0" w:rsidRPr="00131DB9" w:rsidRDefault="008D03C0" w:rsidP="008D30B2">
      <w:pPr>
        <w:numPr>
          <w:ilvl w:val="0"/>
          <w:numId w:val="40"/>
        </w:numPr>
        <w:rPr>
          <w:rFonts w:cs="Arial"/>
        </w:rPr>
      </w:pPr>
      <w:r w:rsidRPr="00131DB9">
        <w:rPr>
          <w:rFonts w:cs="Arial"/>
        </w:rPr>
        <w:t>A further percentage reduction from this baseline was then calculated to arrive at potential average casualty savings.</w:t>
      </w:r>
    </w:p>
    <w:p w14:paraId="0248260A" w14:textId="77777777" w:rsidR="008D03C0" w:rsidRPr="00131DB9" w:rsidRDefault="008D03C0" w:rsidP="00F56E65">
      <w:pPr>
        <w:ind w:left="360"/>
        <w:rPr>
          <w:rFonts w:cs="Arial"/>
        </w:rPr>
      </w:pPr>
    </w:p>
    <w:p w14:paraId="24E802FC" w14:textId="77777777" w:rsidR="008D03C0" w:rsidRPr="00131DB9" w:rsidRDefault="008D03C0" w:rsidP="008D30B2">
      <w:pPr>
        <w:numPr>
          <w:ilvl w:val="0"/>
          <w:numId w:val="9"/>
        </w:numPr>
        <w:rPr>
          <w:rFonts w:cs="Arial"/>
        </w:rPr>
      </w:pPr>
      <w:r w:rsidRPr="00131DB9">
        <w:rPr>
          <w:rFonts w:cs="Arial"/>
        </w:rPr>
        <w:t xml:space="preserve">Casualty savings were then given monetary values using values provided by Webtag. </w:t>
      </w:r>
    </w:p>
    <w:p w14:paraId="73C73D9C" w14:textId="77777777" w:rsidR="008D03C0" w:rsidRPr="00131DB9" w:rsidRDefault="008D03C0" w:rsidP="00112536">
      <w:pPr>
        <w:rPr>
          <w:rFonts w:cs="Arial"/>
        </w:rPr>
      </w:pPr>
    </w:p>
    <w:p w14:paraId="3D938621" w14:textId="77777777" w:rsidR="008D03C0" w:rsidRPr="00131DB9" w:rsidRDefault="008D03C0" w:rsidP="00112536">
      <w:pPr>
        <w:rPr>
          <w:rFonts w:cs="Arial"/>
          <w:b/>
        </w:rPr>
      </w:pPr>
      <w:r w:rsidRPr="00131DB9">
        <w:rPr>
          <w:rFonts w:cs="Arial"/>
          <w:b/>
        </w:rPr>
        <w:t xml:space="preserve">Table 1: Drug impaired driving casualty estimates on three baseline estimates </w:t>
      </w:r>
    </w:p>
    <w:p w14:paraId="5F8D6E96" w14:textId="77777777" w:rsidR="008D03C0" w:rsidRPr="00131DB9" w:rsidRDefault="008D03C0" w:rsidP="00112536">
      <w:pPr>
        <w:rPr>
          <w:rFonts w:cs="Arial"/>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1"/>
        <w:gridCol w:w="720"/>
        <w:gridCol w:w="720"/>
        <w:gridCol w:w="720"/>
        <w:gridCol w:w="720"/>
        <w:gridCol w:w="720"/>
        <w:gridCol w:w="720"/>
        <w:gridCol w:w="720"/>
        <w:gridCol w:w="900"/>
        <w:gridCol w:w="900"/>
        <w:gridCol w:w="1070"/>
      </w:tblGrid>
      <w:tr w:rsidR="008D03C0" w:rsidRPr="00131DB9" w14:paraId="26233E54" w14:textId="77777777" w:rsidTr="00C13AA4">
        <w:tc>
          <w:tcPr>
            <w:tcW w:w="2131" w:type="dxa"/>
            <w:vMerge w:val="restart"/>
          </w:tcPr>
          <w:p w14:paraId="4FD85F16" w14:textId="77777777" w:rsidR="008D03C0" w:rsidRPr="00131DB9" w:rsidRDefault="008D03C0" w:rsidP="00267EC5">
            <w:pPr>
              <w:rPr>
                <w:rFonts w:cs="Arial"/>
              </w:rPr>
            </w:pPr>
          </w:p>
        </w:tc>
        <w:tc>
          <w:tcPr>
            <w:tcW w:w="7910" w:type="dxa"/>
            <w:gridSpan w:val="10"/>
          </w:tcPr>
          <w:p w14:paraId="3AC4ACBA" w14:textId="77777777" w:rsidR="008D03C0" w:rsidRPr="00131DB9" w:rsidRDefault="008D03C0" w:rsidP="00ED7FB6">
            <w:pPr>
              <w:jc w:val="center"/>
              <w:rPr>
                <w:rFonts w:cs="Arial"/>
              </w:rPr>
            </w:pPr>
            <w:r w:rsidRPr="00131DB9">
              <w:rPr>
                <w:rFonts w:cs="Arial"/>
              </w:rPr>
              <w:t>Casualties (England and Wales)</w:t>
            </w:r>
            <w:r w:rsidRPr="00131DB9">
              <w:rPr>
                <w:rStyle w:val="FootnoteReference"/>
              </w:rPr>
              <w:footnoteReference w:id="11"/>
            </w:r>
          </w:p>
        </w:tc>
      </w:tr>
      <w:tr w:rsidR="008D03C0" w:rsidRPr="00131DB9" w14:paraId="11214BC6" w14:textId="77777777" w:rsidTr="00C13A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31" w:type="dxa"/>
            <w:vMerge/>
            <w:tcBorders>
              <w:top w:val="single" w:sz="4" w:space="0" w:color="auto"/>
              <w:left w:val="single" w:sz="4" w:space="0" w:color="auto"/>
              <w:bottom w:val="single" w:sz="4" w:space="0" w:color="auto"/>
              <w:right w:val="single" w:sz="4" w:space="0" w:color="auto"/>
            </w:tcBorders>
          </w:tcPr>
          <w:p w14:paraId="311ADF6E" w14:textId="77777777" w:rsidR="008D03C0" w:rsidRPr="00131DB9" w:rsidRDefault="008D03C0" w:rsidP="00267EC5">
            <w:pPr>
              <w:keepNext/>
              <w:tabs>
                <w:tab w:val="right" w:pos="10206"/>
              </w:tabs>
              <w:spacing w:before="240" w:after="60"/>
              <w:outlineLvl w:val="0"/>
              <w:rPr>
                <w:rFonts w:cs="Arial"/>
              </w:rPr>
            </w:pPr>
          </w:p>
        </w:tc>
        <w:tc>
          <w:tcPr>
            <w:tcW w:w="2160" w:type="dxa"/>
            <w:gridSpan w:val="3"/>
            <w:tcBorders>
              <w:top w:val="single" w:sz="4" w:space="0" w:color="auto"/>
              <w:left w:val="single" w:sz="4" w:space="0" w:color="auto"/>
              <w:bottom w:val="single" w:sz="4" w:space="0" w:color="auto"/>
              <w:right w:val="single" w:sz="4" w:space="0" w:color="auto"/>
            </w:tcBorders>
          </w:tcPr>
          <w:p w14:paraId="6EFA3A4D" w14:textId="77777777" w:rsidR="008D03C0" w:rsidRPr="00131DB9" w:rsidRDefault="008D03C0" w:rsidP="00F52A4B">
            <w:pPr>
              <w:jc w:val="center"/>
              <w:rPr>
                <w:rFonts w:cs="Arial"/>
              </w:rPr>
            </w:pPr>
            <w:r w:rsidRPr="00131DB9">
              <w:rPr>
                <w:rFonts w:cs="Arial"/>
              </w:rPr>
              <w:t>Deaths</w:t>
            </w:r>
          </w:p>
        </w:tc>
        <w:tc>
          <w:tcPr>
            <w:tcW w:w="2160" w:type="dxa"/>
            <w:gridSpan w:val="3"/>
            <w:tcBorders>
              <w:top w:val="single" w:sz="4" w:space="0" w:color="auto"/>
              <w:left w:val="single" w:sz="4" w:space="0" w:color="auto"/>
              <w:bottom w:val="single" w:sz="4" w:space="0" w:color="auto"/>
              <w:right w:val="single" w:sz="4" w:space="0" w:color="auto"/>
            </w:tcBorders>
          </w:tcPr>
          <w:p w14:paraId="109B96C9" w14:textId="77777777" w:rsidR="008D03C0" w:rsidRPr="00131DB9" w:rsidRDefault="008D03C0" w:rsidP="0097262C">
            <w:pPr>
              <w:jc w:val="center"/>
              <w:rPr>
                <w:rFonts w:cs="Arial"/>
              </w:rPr>
            </w:pPr>
            <w:r w:rsidRPr="00131DB9">
              <w:rPr>
                <w:rFonts w:cs="Arial"/>
              </w:rPr>
              <w:t>Serious</w:t>
            </w:r>
          </w:p>
        </w:tc>
        <w:tc>
          <w:tcPr>
            <w:tcW w:w="2520" w:type="dxa"/>
            <w:gridSpan w:val="3"/>
            <w:tcBorders>
              <w:top w:val="single" w:sz="4" w:space="0" w:color="auto"/>
              <w:left w:val="single" w:sz="4" w:space="0" w:color="auto"/>
              <w:bottom w:val="single" w:sz="4" w:space="0" w:color="auto"/>
              <w:right w:val="single" w:sz="4" w:space="0" w:color="auto"/>
            </w:tcBorders>
          </w:tcPr>
          <w:p w14:paraId="3BF44568" w14:textId="77777777" w:rsidR="008D03C0" w:rsidRPr="00131DB9" w:rsidRDefault="008D03C0" w:rsidP="0097262C">
            <w:pPr>
              <w:jc w:val="center"/>
              <w:rPr>
                <w:rFonts w:cs="Arial"/>
              </w:rPr>
            </w:pPr>
            <w:r w:rsidRPr="00131DB9">
              <w:rPr>
                <w:rFonts w:cs="Arial"/>
              </w:rPr>
              <w:t>Slight</w:t>
            </w:r>
          </w:p>
        </w:tc>
        <w:tc>
          <w:tcPr>
            <w:tcW w:w="1070" w:type="dxa"/>
            <w:tcBorders>
              <w:top w:val="single" w:sz="4" w:space="0" w:color="auto"/>
              <w:left w:val="single" w:sz="4" w:space="0" w:color="auto"/>
              <w:bottom w:val="single" w:sz="4" w:space="0" w:color="auto"/>
              <w:right w:val="single" w:sz="4" w:space="0" w:color="auto"/>
            </w:tcBorders>
          </w:tcPr>
          <w:p w14:paraId="25177CF3" w14:textId="77777777" w:rsidR="008D03C0" w:rsidRPr="00131DB9" w:rsidRDefault="008D03C0" w:rsidP="0097262C">
            <w:pPr>
              <w:jc w:val="center"/>
              <w:rPr>
                <w:rFonts w:cs="Arial"/>
                <w:b/>
              </w:rPr>
            </w:pPr>
            <w:r w:rsidRPr="00131DB9">
              <w:rPr>
                <w:rFonts w:cs="Arial"/>
                <w:b/>
              </w:rPr>
              <w:t>Total</w:t>
            </w:r>
          </w:p>
        </w:tc>
      </w:tr>
      <w:tr w:rsidR="008D03C0" w:rsidRPr="00131DB9" w14:paraId="0E0EB238" w14:textId="77777777" w:rsidTr="00C13A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31" w:type="dxa"/>
            <w:tcBorders>
              <w:top w:val="single" w:sz="4" w:space="0" w:color="auto"/>
              <w:left w:val="single" w:sz="4" w:space="0" w:color="auto"/>
              <w:bottom w:val="single" w:sz="4" w:space="0" w:color="auto"/>
              <w:right w:val="single" w:sz="4" w:space="0" w:color="auto"/>
            </w:tcBorders>
          </w:tcPr>
          <w:p w14:paraId="4564A812" w14:textId="77777777" w:rsidR="008D03C0" w:rsidRPr="00131DB9" w:rsidRDefault="008D03C0" w:rsidP="007D207D">
            <w:pPr>
              <w:rPr>
                <w:rFonts w:cs="Arial"/>
              </w:rPr>
            </w:pPr>
            <w:r w:rsidRPr="00131DB9">
              <w:rPr>
                <w:rFonts w:cs="Arial"/>
              </w:rPr>
              <w:t>Drink Drive (200</w:t>
            </w:r>
            <w:r w:rsidR="007D207D" w:rsidRPr="00131DB9">
              <w:rPr>
                <w:rFonts w:cs="Arial"/>
              </w:rPr>
              <w:t>9</w:t>
            </w:r>
            <w:r w:rsidRPr="00131DB9">
              <w:rPr>
                <w:rFonts w:cs="Arial"/>
              </w:rPr>
              <w:t xml:space="preserve"> -201</w:t>
            </w:r>
            <w:r w:rsidR="007D207D" w:rsidRPr="00131DB9">
              <w:rPr>
                <w:rFonts w:cs="Arial"/>
              </w:rPr>
              <w:t>2</w:t>
            </w:r>
            <w:r w:rsidRPr="00131DB9">
              <w:rPr>
                <w:rFonts w:cs="Arial"/>
              </w:rPr>
              <w:t xml:space="preserve"> averages)</w:t>
            </w:r>
          </w:p>
        </w:tc>
        <w:tc>
          <w:tcPr>
            <w:tcW w:w="2160" w:type="dxa"/>
            <w:gridSpan w:val="3"/>
            <w:tcBorders>
              <w:top w:val="single" w:sz="4" w:space="0" w:color="auto"/>
              <w:left w:val="single" w:sz="4" w:space="0" w:color="auto"/>
              <w:bottom w:val="single" w:sz="4" w:space="0" w:color="auto"/>
              <w:right w:val="single" w:sz="4" w:space="0" w:color="auto"/>
            </w:tcBorders>
          </w:tcPr>
          <w:p w14:paraId="41909CC5" w14:textId="6ABA4B76" w:rsidR="008D03C0" w:rsidRPr="00131DB9" w:rsidRDefault="007D207D" w:rsidP="00F52A4B">
            <w:pPr>
              <w:jc w:val="center"/>
              <w:rPr>
                <w:rFonts w:cs="Arial"/>
              </w:rPr>
            </w:pPr>
            <w:r w:rsidRPr="00131DB9">
              <w:rPr>
                <w:rFonts w:cs="Arial"/>
              </w:rPr>
              <w:t>2</w:t>
            </w:r>
            <w:r w:rsidR="00811649">
              <w:rPr>
                <w:rFonts w:cs="Arial"/>
              </w:rPr>
              <w:t>56</w:t>
            </w:r>
          </w:p>
        </w:tc>
        <w:tc>
          <w:tcPr>
            <w:tcW w:w="2160" w:type="dxa"/>
            <w:gridSpan w:val="3"/>
            <w:tcBorders>
              <w:top w:val="single" w:sz="4" w:space="0" w:color="auto"/>
              <w:left w:val="single" w:sz="4" w:space="0" w:color="auto"/>
              <w:bottom w:val="single" w:sz="4" w:space="0" w:color="auto"/>
              <w:right w:val="single" w:sz="4" w:space="0" w:color="auto"/>
            </w:tcBorders>
          </w:tcPr>
          <w:p w14:paraId="63DB106C" w14:textId="4E1DB6D9" w:rsidR="008D03C0" w:rsidRPr="00131DB9" w:rsidRDefault="008D03C0" w:rsidP="0097262C">
            <w:pPr>
              <w:jc w:val="center"/>
              <w:rPr>
                <w:rFonts w:cs="Arial"/>
              </w:rPr>
            </w:pPr>
            <w:r w:rsidRPr="00131DB9">
              <w:rPr>
                <w:rFonts w:cs="Arial"/>
              </w:rPr>
              <w:t>1,</w:t>
            </w:r>
            <w:r w:rsidR="00811649">
              <w:rPr>
                <w:rFonts w:cs="Arial"/>
              </w:rPr>
              <w:t>184</w:t>
            </w:r>
          </w:p>
        </w:tc>
        <w:tc>
          <w:tcPr>
            <w:tcW w:w="2520" w:type="dxa"/>
            <w:gridSpan w:val="3"/>
            <w:tcBorders>
              <w:top w:val="single" w:sz="4" w:space="0" w:color="auto"/>
              <w:left w:val="single" w:sz="4" w:space="0" w:color="auto"/>
              <w:bottom w:val="single" w:sz="4" w:space="0" w:color="auto"/>
              <w:right w:val="single" w:sz="4" w:space="0" w:color="auto"/>
            </w:tcBorders>
          </w:tcPr>
          <w:p w14:paraId="6611FDC9" w14:textId="64FC8429" w:rsidR="008D03C0" w:rsidRPr="00131DB9" w:rsidRDefault="007D207D" w:rsidP="0097262C">
            <w:pPr>
              <w:jc w:val="center"/>
              <w:rPr>
                <w:rFonts w:cs="Arial"/>
              </w:rPr>
            </w:pPr>
            <w:r w:rsidRPr="00131DB9">
              <w:rPr>
                <w:rFonts w:cs="Arial"/>
              </w:rPr>
              <w:t>8,</w:t>
            </w:r>
            <w:r w:rsidR="00811649">
              <w:rPr>
                <w:rFonts w:cs="Arial"/>
              </w:rPr>
              <w:t>145</w:t>
            </w:r>
          </w:p>
        </w:tc>
        <w:tc>
          <w:tcPr>
            <w:tcW w:w="1070" w:type="dxa"/>
            <w:tcBorders>
              <w:top w:val="single" w:sz="4" w:space="0" w:color="auto"/>
              <w:left w:val="single" w:sz="4" w:space="0" w:color="auto"/>
              <w:bottom w:val="single" w:sz="4" w:space="0" w:color="auto"/>
              <w:right w:val="single" w:sz="4" w:space="0" w:color="auto"/>
            </w:tcBorders>
          </w:tcPr>
          <w:p w14:paraId="5B420034" w14:textId="7BF2C8FC" w:rsidR="008D03C0" w:rsidRPr="00131DB9" w:rsidRDefault="00811649" w:rsidP="007D207D">
            <w:pPr>
              <w:jc w:val="center"/>
              <w:rPr>
                <w:rFonts w:cs="Arial"/>
                <w:b/>
              </w:rPr>
            </w:pPr>
            <w:r>
              <w:rPr>
                <w:rFonts w:cs="Arial"/>
                <w:b/>
              </w:rPr>
              <w:t>9,585</w:t>
            </w:r>
          </w:p>
        </w:tc>
      </w:tr>
      <w:tr w:rsidR="00A76C6F" w:rsidRPr="00131DB9" w14:paraId="6C20C4F9" w14:textId="77777777" w:rsidTr="00C13A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31" w:type="dxa"/>
            <w:tcBorders>
              <w:top w:val="single" w:sz="4" w:space="0" w:color="auto"/>
              <w:left w:val="single" w:sz="4" w:space="0" w:color="auto"/>
              <w:bottom w:val="single" w:sz="4" w:space="0" w:color="auto"/>
              <w:right w:val="single" w:sz="4" w:space="0" w:color="auto"/>
            </w:tcBorders>
          </w:tcPr>
          <w:p w14:paraId="64D7D453" w14:textId="77777777" w:rsidR="008D03C0" w:rsidRPr="00131DB9" w:rsidRDefault="008D03C0" w:rsidP="00267EC5">
            <w:pPr>
              <w:rPr>
                <w:rFonts w:cs="Arial"/>
                <w:b/>
              </w:rPr>
            </w:pPr>
            <w:r w:rsidRPr="00131DB9">
              <w:rPr>
                <w:rFonts w:cs="Arial"/>
                <w:b/>
              </w:rPr>
              <w:t>Estimates</w:t>
            </w:r>
          </w:p>
        </w:tc>
        <w:tc>
          <w:tcPr>
            <w:tcW w:w="720" w:type="dxa"/>
            <w:tcBorders>
              <w:top w:val="single" w:sz="4" w:space="0" w:color="auto"/>
              <w:left w:val="single" w:sz="4" w:space="0" w:color="auto"/>
              <w:bottom w:val="single" w:sz="4" w:space="0" w:color="auto"/>
              <w:right w:val="single" w:sz="4" w:space="0" w:color="auto"/>
            </w:tcBorders>
          </w:tcPr>
          <w:p w14:paraId="46F96704" w14:textId="77777777" w:rsidR="008D03C0" w:rsidRPr="00131DB9" w:rsidRDefault="008D03C0" w:rsidP="00267EC5">
            <w:pPr>
              <w:rPr>
                <w:rFonts w:cs="Arial"/>
              </w:rPr>
            </w:pPr>
            <w:r w:rsidRPr="00131DB9">
              <w:rPr>
                <w:rFonts w:cs="Arial"/>
              </w:rPr>
              <w:t>Low</w:t>
            </w:r>
          </w:p>
        </w:tc>
        <w:tc>
          <w:tcPr>
            <w:tcW w:w="720" w:type="dxa"/>
            <w:tcBorders>
              <w:top w:val="single" w:sz="4" w:space="0" w:color="auto"/>
              <w:left w:val="single" w:sz="4" w:space="0" w:color="auto"/>
              <w:bottom w:val="single" w:sz="4" w:space="0" w:color="auto"/>
              <w:right w:val="single" w:sz="4" w:space="0" w:color="auto"/>
            </w:tcBorders>
          </w:tcPr>
          <w:p w14:paraId="68F1EFC0" w14:textId="77777777" w:rsidR="008D03C0" w:rsidRPr="00131DB9" w:rsidRDefault="008D03C0" w:rsidP="00267EC5">
            <w:pPr>
              <w:rPr>
                <w:rFonts w:cs="Arial"/>
              </w:rPr>
            </w:pPr>
            <w:r w:rsidRPr="00131DB9">
              <w:rPr>
                <w:rFonts w:cs="Arial"/>
              </w:rPr>
              <w:t>Mid</w:t>
            </w:r>
          </w:p>
        </w:tc>
        <w:tc>
          <w:tcPr>
            <w:tcW w:w="720" w:type="dxa"/>
            <w:tcBorders>
              <w:top w:val="single" w:sz="4" w:space="0" w:color="auto"/>
              <w:left w:val="single" w:sz="4" w:space="0" w:color="auto"/>
              <w:bottom w:val="single" w:sz="4" w:space="0" w:color="auto"/>
              <w:right w:val="single" w:sz="4" w:space="0" w:color="auto"/>
            </w:tcBorders>
          </w:tcPr>
          <w:p w14:paraId="248776C9" w14:textId="77777777" w:rsidR="008D03C0" w:rsidRPr="00131DB9" w:rsidRDefault="008D03C0" w:rsidP="00267EC5">
            <w:pPr>
              <w:rPr>
                <w:rFonts w:cs="Arial"/>
              </w:rPr>
            </w:pPr>
            <w:r w:rsidRPr="00131DB9">
              <w:rPr>
                <w:rFonts w:cs="Arial"/>
              </w:rPr>
              <w:t>High</w:t>
            </w:r>
          </w:p>
        </w:tc>
        <w:tc>
          <w:tcPr>
            <w:tcW w:w="720" w:type="dxa"/>
            <w:tcBorders>
              <w:top w:val="single" w:sz="4" w:space="0" w:color="auto"/>
              <w:left w:val="single" w:sz="4" w:space="0" w:color="auto"/>
              <w:bottom w:val="single" w:sz="4" w:space="0" w:color="auto"/>
              <w:right w:val="single" w:sz="4" w:space="0" w:color="auto"/>
            </w:tcBorders>
          </w:tcPr>
          <w:p w14:paraId="7BE4D548" w14:textId="77777777" w:rsidR="008D03C0" w:rsidRPr="00131DB9" w:rsidRDefault="008D03C0" w:rsidP="00267EC5">
            <w:pPr>
              <w:rPr>
                <w:rFonts w:cs="Arial"/>
              </w:rPr>
            </w:pPr>
            <w:r w:rsidRPr="00131DB9">
              <w:rPr>
                <w:rFonts w:cs="Arial"/>
              </w:rPr>
              <w:t>Low</w:t>
            </w:r>
          </w:p>
        </w:tc>
        <w:tc>
          <w:tcPr>
            <w:tcW w:w="720" w:type="dxa"/>
            <w:tcBorders>
              <w:top w:val="single" w:sz="4" w:space="0" w:color="auto"/>
              <w:left w:val="single" w:sz="4" w:space="0" w:color="auto"/>
              <w:bottom w:val="single" w:sz="4" w:space="0" w:color="auto"/>
              <w:right w:val="single" w:sz="4" w:space="0" w:color="auto"/>
            </w:tcBorders>
          </w:tcPr>
          <w:p w14:paraId="14D72A50" w14:textId="77777777" w:rsidR="008D03C0" w:rsidRPr="00131DB9" w:rsidRDefault="008D03C0" w:rsidP="00267EC5">
            <w:pPr>
              <w:rPr>
                <w:rFonts w:cs="Arial"/>
              </w:rPr>
            </w:pPr>
            <w:r w:rsidRPr="00131DB9">
              <w:rPr>
                <w:rFonts w:cs="Arial"/>
              </w:rPr>
              <w:t>Mid</w:t>
            </w:r>
          </w:p>
        </w:tc>
        <w:tc>
          <w:tcPr>
            <w:tcW w:w="720" w:type="dxa"/>
            <w:tcBorders>
              <w:top w:val="single" w:sz="4" w:space="0" w:color="auto"/>
              <w:left w:val="single" w:sz="4" w:space="0" w:color="auto"/>
              <w:bottom w:val="single" w:sz="4" w:space="0" w:color="auto"/>
              <w:right w:val="single" w:sz="4" w:space="0" w:color="auto"/>
            </w:tcBorders>
          </w:tcPr>
          <w:p w14:paraId="1D7EFBFB" w14:textId="77777777" w:rsidR="008D03C0" w:rsidRPr="00131DB9" w:rsidRDefault="008D03C0" w:rsidP="00267EC5">
            <w:pPr>
              <w:rPr>
                <w:rFonts w:cs="Arial"/>
              </w:rPr>
            </w:pPr>
            <w:r w:rsidRPr="00131DB9">
              <w:rPr>
                <w:rFonts w:cs="Arial"/>
              </w:rPr>
              <w:t>High</w:t>
            </w:r>
          </w:p>
        </w:tc>
        <w:tc>
          <w:tcPr>
            <w:tcW w:w="720" w:type="dxa"/>
            <w:tcBorders>
              <w:top w:val="single" w:sz="4" w:space="0" w:color="auto"/>
              <w:left w:val="single" w:sz="4" w:space="0" w:color="auto"/>
              <w:bottom w:val="single" w:sz="4" w:space="0" w:color="auto"/>
              <w:right w:val="single" w:sz="4" w:space="0" w:color="auto"/>
            </w:tcBorders>
          </w:tcPr>
          <w:p w14:paraId="2B959983" w14:textId="77777777" w:rsidR="008D03C0" w:rsidRPr="00131DB9" w:rsidRDefault="008D03C0" w:rsidP="00267EC5">
            <w:pPr>
              <w:rPr>
                <w:rFonts w:cs="Arial"/>
              </w:rPr>
            </w:pPr>
            <w:r w:rsidRPr="00131DB9">
              <w:rPr>
                <w:rFonts w:cs="Arial"/>
              </w:rPr>
              <w:t>Low</w:t>
            </w:r>
          </w:p>
        </w:tc>
        <w:tc>
          <w:tcPr>
            <w:tcW w:w="900" w:type="dxa"/>
            <w:tcBorders>
              <w:top w:val="single" w:sz="4" w:space="0" w:color="auto"/>
              <w:left w:val="single" w:sz="4" w:space="0" w:color="auto"/>
              <w:bottom w:val="single" w:sz="4" w:space="0" w:color="auto"/>
              <w:right w:val="single" w:sz="4" w:space="0" w:color="auto"/>
            </w:tcBorders>
          </w:tcPr>
          <w:p w14:paraId="252EFB73" w14:textId="77777777" w:rsidR="008D03C0" w:rsidRPr="00131DB9" w:rsidRDefault="008D03C0" w:rsidP="00267EC5">
            <w:pPr>
              <w:rPr>
                <w:rFonts w:cs="Arial"/>
              </w:rPr>
            </w:pPr>
            <w:r w:rsidRPr="00131DB9">
              <w:rPr>
                <w:rFonts w:cs="Arial"/>
              </w:rPr>
              <w:t>Mid</w:t>
            </w:r>
          </w:p>
        </w:tc>
        <w:tc>
          <w:tcPr>
            <w:tcW w:w="900" w:type="dxa"/>
            <w:tcBorders>
              <w:top w:val="single" w:sz="4" w:space="0" w:color="auto"/>
              <w:left w:val="single" w:sz="4" w:space="0" w:color="auto"/>
              <w:bottom w:val="single" w:sz="4" w:space="0" w:color="auto"/>
              <w:right w:val="single" w:sz="4" w:space="0" w:color="auto"/>
            </w:tcBorders>
          </w:tcPr>
          <w:p w14:paraId="167141D9" w14:textId="77777777" w:rsidR="008D03C0" w:rsidRPr="00131DB9" w:rsidRDefault="008D03C0" w:rsidP="00267EC5">
            <w:pPr>
              <w:rPr>
                <w:rFonts w:cs="Arial"/>
              </w:rPr>
            </w:pPr>
            <w:r w:rsidRPr="00131DB9">
              <w:rPr>
                <w:rFonts w:cs="Arial"/>
              </w:rPr>
              <w:t>High</w:t>
            </w:r>
          </w:p>
        </w:tc>
        <w:tc>
          <w:tcPr>
            <w:tcW w:w="1070" w:type="dxa"/>
            <w:tcBorders>
              <w:top w:val="single" w:sz="4" w:space="0" w:color="auto"/>
              <w:left w:val="single" w:sz="4" w:space="0" w:color="auto"/>
              <w:bottom w:val="single" w:sz="4" w:space="0" w:color="auto"/>
              <w:right w:val="single" w:sz="4" w:space="0" w:color="auto"/>
            </w:tcBorders>
          </w:tcPr>
          <w:p w14:paraId="11F7D7DC" w14:textId="77777777" w:rsidR="008D03C0" w:rsidRPr="00131DB9" w:rsidRDefault="008D03C0" w:rsidP="00267EC5">
            <w:pPr>
              <w:rPr>
                <w:rFonts w:cs="Arial"/>
                <w:b/>
              </w:rPr>
            </w:pPr>
          </w:p>
        </w:tc>
      </w:tr>
      <w:tr w:rsidR="00A76C6F" w:rsidRPr="00395215" w14:paraId="080796D2" w14:textId="77777777" w:rsidTr="00C13A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131" w:type="dxa"/>
            <w:tcBorders>
              <w:top w:val="single" w:sz="4" w:space="0" w:color="auto"/>
              <w:left w:val="single" w:sz="4" w:space="0" w:color="auto"/>
              <w:bottom w:val="single" w:sz="4" w:space="0" w:color="auto"/>
              <w:right w:val="single" w:sz="4" w:space="0" w:color="auto"/>
            </w:tcBorders>
          </w:tcPr>
          <w:p w14:paraId="40316B2F" w14:textId="2C155F3D" w:rsidR="008D03C0" w:rsidRPr="00131DB9" w:rsidRDefault="008D03C0" w:rsidP="0082648F">
            <w:pPr>
              <w:rPr>
                <w:rFonts w:cs="Arial"/>
              </w:rPr>
            </w:pPr>
            <w:r w:rsidRPr="00131DB9">
              <w:rPr>
                <w:rFonts w:cs="Arial"/>
              </w:rPr>
              <w:t>Drug Impaired (20</w:t>
            </w:r>
            <w:r w:rsidR="0082648F">
              <w:rPr>
                <w:rFonts w:cs="Arial"/>
              </w:rPr>
              <w:t>09 - 1</w:t>
            </w:r>
            <w:r w:rsidR="001565B3">
              <w:rPr>
                <w:rFonts w:cs="Arial"/>
              </w:rPr>
              <w:t>2</w:t>
            </w:r>
            <w:r w:rsidR="0082648F">
              <w:rPr>
                <w:rFonts w:cs="Arial"/>
              </w:rPr>
              <w:t xml:space="preserve"> average</w:t>
            </w:r>
            <w:r w:rsidRPr="00131DB9">
              <w:rPr>
                <w:rFonts w:cs="Arial"/>
              </w:rPr>
              <w:t>)</w:t>
            </w:r>
          </w:p>
        </w:tc>
        <w:tc>
          <w:tcPr>
            <w:tcW w:w="720" w:type="dxa"/>
            <w:tcBorders>
              <w:top w:val="single" w:sz="4" w:space="0" w:color="auto"/>
              <w:left w:val="single" w:sz="4" w:space="0" w:color="auto"/>
              <w:bottom w:val="single" w:sz="4" w:space="0" w:color="auto"/>
              <w:right w:val="single" w:sz="4" w:space="0" w:color="auto"/>
            </w:tcBorders>
          </w:tcPr>
          <w:p w14:paraId="42E9C51D" w14:textId="4AF36C05" w:rsidR="008D03C0" w:rsidRPr="00131DB9" w:rsidRDefault="00B62BD6" w:rsidP="00267EC5">
            <w:pPr>
              <w:rPr>
                <w:rFonts w:cs="Arial"/>
              </w:rPr>
            </w:pPr>
            <w:r w:rsidRPr="00131DB9">
              <w:rPr>
                <w:rFonts w:cs="Arial"/>
              </w:rPr>
              <w:t>4</w:t>
            </w:r>
            <w:r w:rsidR="00811649">
              <w:rPr>
                <w:rFonts w:cs="Arial"/>
              </w:rPr>
              <w:t>1</w:t>
            </w:r>
          </w:p>
        </w:tc>
        <w:tc>
          <w:tcPr>
            <w:tcW w:w="720" w:type="dxa"/>
            <w:tcBorders>
              <w:top w:val="single" w:sz="4" w:space="0" w:color="auto"/>
              <w:left w:val="single" w:sz="4" w:space="0" w:color="auto"/>
              <w:bottom w:val="single" w:sz="4" w:space="0" w:color="auto"/>
              <w:right w:val="single" w:sz="4" w:space="0" w:color="auto"/>
            </w:tcBorders>
          </w:tcPr>
          <w:p w14:paraId="1D3BB79D" w14:textId="173E047E" w:rsidR="008D03C0" w:rsidRPr="00131DB9" w:rsidRDefault="00811649" w:rsidP="00267EC5">
            <w:pPr>
              <w:rPr>
                <w:rFonts w:cs="Arial"/>
              </w:rPr>
            </w:pPr>
            <w:r>
              <w:rPr>
                <w:rFonts w:cs="Arial"/>
              </w:rPr>
              <w:t>8</w:t>
            </w:r>
            <w:r w:rsidR="0082648F">
              <w:rPr>
                <w:rFonts w:cs="Arial"/>
              </w:rPr>
              <w:t>5</w:t>
            </w:r>
          </w:p>
        </w:tc>
        <w:tc>
          <w:tcPr>
            <w:tcW w:w="720" w:type="dxa"/>
            <w:tcBorders>
              <w:top w:val="single" w:sz="4" w:space="0" w:color="auto"/>
              <w:left w:val="single" w:sz="4" w:space="0" w:color="auto"/>
              <w:bottom w:val="single" w:sz="4" w:space="0" w:color="auto"/>
              <w:right w:val="single" w:sz="4" w:space="0" w:color="auto"/>
            </w:tcBorders>
          </w:tcPr>
          <w:p w14:paraId="16FFBFDB" w14:textId="413F07E7" w:rsidR="008D03C0" w:rsidRPr="00131DB9" w:rsidRDefault="008D03C0" w:rsidP="00267EC5">
            <w:pPr>
              <w:rPr>
                <w:rFonts w:cs="Arial"/>
              </w:rPr>
            </w:pPr>
            <w:r w:rsidRPr="00131DB9">
              <w:rPr>
                <w:rFonts w:cs="Arial"/>
              </w:rPr>
              <w:t>1</w:t>
            </w:r>
            <w:r w:rsidR="00811649">
              <w:rPr>
                <w:rFonts w:cs="Arial"/>
              </w:rPr>
              <w:t>41</w:t>
            </w:r>
          </w:p>
        </w:tc>
        <w:tc>
          <w:tcPr>
            <w:tcW w:w="720" w:type="dxa"/>
            <w:tcBorders>
              <w:top w:val="single" w:sz="4" w:space="0" w:color="auto"/>
              <w:left w:val="single" w:sz="4" w:space="0" w:color="auto"/>
              <w:bottom w:val="single" w:sz="4" w:space="0" w:color="auto"/>
              <w:right w:val="single" w:sz="4" w:space="0" w:color="auto"/>
            </w:tcBorders>
          </w:tcPr>
          <w:p w14:paraId="6C6FE26A" w14:textId="77777777" w:rsidR="008D03C0" w:rsidRPr="00131DB9" w:rsidRDefault="00B62BD6" w:rsidP="00267EC5">
            <w:pPr>
              <w:rPr>
                <w:rFonts w:cs="Arial"/>
              </w:rPr>
            </w:pPr>
            <w:r w:rsidRPr="00131DB9">
              <w:rPr>
                <w:rFonts w:cs="Arial"/>
              </w:rPr>
              <w:t>189</w:t>
            </w:r>
          </w:p>
        </w:tc>
        <w:tc>
          <w:tcPr>
            <w:tcW w:w="720" w:type="dxa"/>
            <w:tcBorders>
              <w:top w:val="single" w:sz="4" w:space="0" w:color="auto"/>
              <w:left w:val="single" w:sz="4" w:space="0" w:color="auto"/>
              <w:bottom w:val="single" w:sz="4" w:space="0" w:color="auto"/>
              <w:right w:val="single" w:sz="4" w:space="0" w:color="auto"/>
            </w:tcBorders>
          </w:tcPr>
          <w:p w14:paraId="1B4DDCA5" w14:textId="2A1EF040" w:rsidR="008D03C0" w:rsidRPr="00131DB9" w:rsidRDefault="0082648F" w:rsidP="00267EC5">
            <w:pPr>
              <w:rPr>
                <w:rFonts w:cs="Arial"/>
              </w:rPr>
            </w:pPr>
            <w:r>
              <w:rPr>
                <w:rFonts w:cs="Arial"/>
              </w:rPr>
              <w:t>391</w:t>
            </w:r>
          </w:p>
        </w:tc>
        <w:tc>
          <w:tcPr>
            <w:tcW w:w="720" w:type="dxa"/>
            <w:tcBorders>
              <w:top w:val="single" w:sz="4" w:space="0" w:color="auto"/>
              <w:left w:val="single" w:sz="4" w:space="0" w:color="auto"/>
              <w:bottom w:val="single" w:sz="4" w:space="0" w:color="auto"/>
              <w:right w:val="single" w:sz="4" w:space="0" w:color="auto"/>
            </w:tcBorders>
          </w:tcPr>
          <w:p w14:paraId="15165B38" w14:textId="7FF39E17" w:rsidR="008D03C0" w:rsidRPr="00131DB9" w:rsidRDefault="00811649" w:rsidP="00267EC5">
            <w:pPr>
              <w:rPr>
                <w:rFonts w:cs="Arial"/>
              </w:rPr>
            </w:pPr>
            <w:r>
              <w:rPr>
                <w:rFonts w:cs="Arial"/>
              </w:rPr>
              <w:t>651</w:t>
            </w:r>
          </w:p>
        </w:tc>
        <w:tc>
          <w:tcPr>
            <w:tcW w:w="720" w:type="dxa"/>
            <w:tcBorders>
              <w:top w:val="single" w:sz="4" w:space="0" w:color="auto"/>
              <w:left w:val="single" w:sz="4" w:space="0" w:color="auto"/>
              <w:bottom w:val="single" w:sz="4" w:space="0" w:color="auto"/>
              <w:right w:val="single" w:sz="4" w:space="0" w:color="auto"/>
            </w:tcBorders>
          </w:tcPr>
          <w:p w14:paraId="15B62C71" w14:textId="77777777" w:rsidR="008D03C0" w:rsidRPr="00131DB9" w:rsidRDefault="00B62BD6" w:rsidP="00267EC5">
            <w:pPr>
              <w:rPr>
                <w:rFonts w:cs="Arial"/>
              </w:rPr>
            </w:pPr>
            <w:r w:rsidRPr="00131DB9">
              <w:rPr>
                <w:rFonts w:cs="Arial"/>
              </w:rPr>
              <w:t>479</w:t>
            </w:r>
          </w:p>
        </w:tc>
        <w:tc>
          <w:tcPr>
            <w:tcW w:w="900" w:type="dxa"/>
            <w:tcBorders>
              <w:top w:val="single" w:sz="4" w:space="0" w:color="auto"/>
              <w:left w:val="single" w:sz="4" w:space="0" w:color="auto"/>
              <w:bottom w:val="single" w:sz="4" w:space="0" w:color="auto"/>
              <w:right w:val="single" w:sz="4" w:space="0" w:color="auto"/>
            </w:tcBorders>
          </w:tcPr>
          <w:p w14:paraId="08D3AE44" w14:textId="12347775" w:rsidR="008D03C0" w:rsidRPr="00131DB9" w:rsidRDefault="0082648F" w:rsidP="00B62BD6">
            <w:pPr>
              <w:rPr>
                <w:rFonts w:cs="Arial"/>
              </w:rPr>
            </w:pPr>
            <w:r>
              <w:rPr>
                <w:rFonts w:cs="Arial"/>
              </w:rPr>
              <w:t>994</w:t>
            </w:r>
          </w:p>
        </w:tc>
        <w:tc>
          <w:tcPr>
            <w:tcW w:w="900" w:type="dxa"/>
            <w:tcBorders>
              <w:top w:val="single" w:sz="4" w:space="0" w:color="auto"/>
              <w:left w:val="single" w:sz="4" w:space="0" w:color="auto"/>
              <w:bottom w:val="single" w:sz="4" w:space="0" w:color="auto"/>
              <w:right w:val="single" w:sz="4" w:space="0" w:color="auto"/>
            </w:tcBorders>
          </w:tcPr>
          <w:p w14:paraId="3BD1178F" w14:textId="01D790AF" w:rsidR="00B62BD6" w:rsidRPr="00131DB9" w:rsidRDefault="00B62BD6" w:rsidP="00267EC5">
            <w:pPr>
              <w:rPr>
                <w:rFonts w:cs="Arial"/>
              </w:rPr>
            </w:pPr>
            <w:r w:rsidRPr="00131DB9">
              <w:rPr>
                <w:rFonts w:cs="Arial"/>
              </w:rPr>
              <w:t>4,</w:t>
            </w:r>
            <w:r w:rsidR="00811649">
              <w:rPr>
                <w:rFonts w:cs="Arial"/>
              </w:rPr>
              <w:t>479</w:t>
            </w:r>
          </w:p>
        </w:tc>
        <w:tc>
          <w:tcPr>
            <w:tcW w:w="1070" w:type="dxa"/>
            <w:tcBorders>
              <w:top w:val="single" w:sz="4" w:space="0" w:color="auto"/>
              <w:left w:val="single" w:sz="4" w:space="0" w:color="auto"/>
              <w:bottom w:val="single" w:sz="4" w:space="0" w:color="auto"/>
              <w:right w:val="single" w:sz="4" w:space="0" w:color="auto"/>
            </w:tcBorders>
          </w:tcPr>
          <w:p w14:paraId="5F818CE8" w14:textId="77777777" w:rsidR="008D03C0" w:rsidRPr="000129DF" w:rsidRDefault="008D03C0" w:rsidP="00267EC5">
            <w:pPr>
              <w:rPr>
                <w:rFonts w:cs="Arial"/>
                <w:b/>
              </w:rPr>
            </w:pPr>
          </w:p>
        </w:tc>
      </w:tr>
    </w:tbl>
    <w:p w14:paraId="2631B767" w14:textId="77777777" w:rsidR="008D03C0" w:rsidRPr="00395215" w:rsidRDefault="008D03C0" w:rsidP="00267EC5">
      <w:pPr>
        <w:rPr>
          <w:rFonts w:cs="Arial"/>
        </w:rPr>
      </w:pPr>
      <w:r w:rsidRPr="004E02D3">
        <w:rPr>
          <w:rFonts w:cs="Arial"/>
        </w:rPr>
        <w:tab/>
      </w:r>
    </w:p>
    <w:p w14:paraId="5C55BE56" w14:textId="77777777" w:rsidR="008D03C0" w:rsidRPr="00395215" w:rsidRDefault="008D03C0" w:rsidP="00267EC5">
      <w:pPr>
        <w:rPr>
          <w:rFonts w:cs="Arial"/>
          <w:u w:val="single"/>
        </w:rPr>
      </w:pPr>
      <w:r w:rsidRPr="000129DF">
        <w:rPr>
          <w:rFonts w:cs="Arial"/>
          <w:u w:val="single"/>
        </w:rPr>
        <w:t xml:space="preserve">Level of Enforcement </w:t>
      </w:r>
    </w:p>
    <w:p w14:paraId="6073D3DD" w14:textId="77777777" w:rsidR="008D03C0" w:rsidRPr="00131DB9" w:rsidRDefault="008D03C0" w:rsidP="00267EC5">
      <w:pPr>
        <w:numPr>
          <w:ilvl w:val="0"/>
          <w:numId w:val="9"/>
        </w:numPr>
        <w:rPr>
          <w:rFonts w:cs="Arial"/>
        </w:rPr>
      </w:pPr>
      <w:r w:rsidRPr="00571CA7">
        <w:rPr>
          <w:rFonts w:cs="Arial"/>
        </w:rPr>
        <w:t>201</w:t>
      </w:r>
      <w:r w:rsidR="00571CA7" w:rsidRPr="00571CA7">
        <w:rPr>
          <w:rFonts w:cs="Arial"/>
        </w:rPr>
        <w:t>2</w:t>
      </w:r>
      <w:r w:rsidRPr="000129DF">
        <w:rPr>
          <w:rFonts w:cs="Arial"/>
        </w:rPr>
        <w:t xml:space="preserve"> Ministry of Justice returns indicate that there were far fewer proceedings</w:t>
      </w:r>
      <w:r>
        <w:rPr>
          <w:rStyle w:val="FootnoteReference"/>
        </w:rPr>
        <w:footnoteReference w:id="12"/>
      </w:r>
      <w:r w:rsidRPr="000129DF">
        <w:rPr>
          <w:rFonts w:cs="Arial"/>
        </w:rPr>
        <w:t xml:space="preserve"> brought related to drug impaired driving than for drink driving.  There were about </w:t>
      </w:r>
      <w:r w:rsidR="00571CA7" w:rsidRPr="00131DB9">
        <w:rPr>
          <w:rFonts w:cs="Arial"/>
        </w:rPr>
        <w:t>49</w:t>
      </w:r>
      <w:r w:rsidRPr="00131DB9">
        <w:rPr>
          <w:rFonts w:cs="Arial"/>
        </w:rPr>
        <w:t>,000 proceedings brought to Magistrates’ Courts in England and Wales</w:t>
      </w:r>
      <w:r w:rsidRPr="00131DB9">
        <w:rPr>
          <w:rStyle w:val="FootnoteReference"/>
          <w:rFonts w:eastAsia="SimSun" w:cs="Arial"/>
        </w:rPr>
        <w:footnoteReference w:id="13"/>
      </w:r>
      <w:r w:rsidRPr="00131DB9">
        <w:rPr>
          <w:rFonts w:cs="Arial"/>
        </w:rPr>
        <w:t xml:space="preserve"> for the specific offence of driving with alcohol above the prescribed limits (under section 5 of the Road Traffic Act 1988).   There were fewer than 2,</w:t>
      </w:r>
      <w:r w:rsidR="00571CA7" w:rsidRPr="00131DB9">
        <w:rPr>
          <w:rFonts w:cs="Arial"/>
        </w:rPr>
        <w:t>5</w:t>
      </w:r>
      <w:r w:rsidRPr="00131DB9">
        <w:rPr>
          <w:rFonts w:cs="Arial"/>
        </w:rPr>
        <w:t xml:space="preserve">00 proceedings related to the impairment offence of being unfit to drive through drink or drugs (under section 4 of the 1988 Act), which is the main offence available to proceed against drug drivers prior to the new offence being introduced. This is less than 5% of the drink drive proceedings.  </w:t>
      </w:r>
    </w:p>
    <w:p w14:paraId="5693B155" w14:textId="77777777" w:rsidR="008D03C0" w:rsidRPr="00395215" w:rsidRDefault="008D03C0" w:rsidP="00A60B7E">
      <w:pPr>
        <w:rPr>
          <w:rFonts w:cs="Arial"/>
        </w:rPr>
      </w:pPr>
    </w:p>
    <w:p w14:paraId="7B06E0DE" w14:textId="77777777" w:rsidR="008D03C0" w:rsidRPr="00395215" w:rsidRDefault="008D03C0" w:rsidP="00267EC5">
      <w:pPr>
        <w:numPr>
          <w:ilvl w:val="0"/>
          <w:numId w:val="9"/>
        </w:numPr>
        <w:rPr>
          <w:rFonts w:cs="Arial"/>
        </w:rPr>
      </w:pPr>
      <w:r w:rsidRPr="000129DF">
        <w:rPr>
          <w:rFonts w:cs="Arial"/>
        </w:rPr>
        <w:t xml:space="preserve">Given drink and drug driving are issues of a similar </w:t>
      </w:r>
      <w:r>
        <w:rPr>
          <w:rFonts w:cs="Arial"/>
        </w:rPr>
        <w:t>nature</w:t>
      </w:r>
      <w:r w:rsidRPr="000129DF">
        <w:rPr>
          <w:rFonts w:cs="Arial"/>
        </w:rPr>
        <w:t xml:space="preserve"> (albeit the prevalence of drink driving may be about double that of drug driving), the </w:t>
      </w:r>
      <w:r>
        <w:rPr>
          <w:rFonts w:cs="Arial"/>
        </w:rPr>
        <w:t>enforcement action</w:t>
      </w:r>
      <w:r w:rsidRPr="000129DF">
        <w:rPr>
          <w:rFonts w:cs="Arial"/>
        </w:rPr>
        <w:t xml:space="preserve"> related to drug driving appears disproportionately low.</w:t>
      </w:r>
    </w:p>
    <w:p w14:paraId="51EDA06E" w14:textId="77777777" w:rsidR="008D03C0" w:rsidRPr="00395215" w:rsidRDefault="008D03C0" w:rsidP="00267EC5">
      <w:pPr>
        <w:rPr>
          <w:rFonts w:cs="Arial"/>
        </w:rPr>
      </w:pPr>
    </w:p>
    <w:p w14:paraId="24307880" w14:textId="77777777" w:rsidR="008D03C0" w:rsidRPr="00395215" w:rsidRDefault="008D03C0" w:rsidP="00267EC5">
      <w:pPr>
        <w:rPr>
          <w:rFonts w:cs="Arial"/>
          <w:u w:val="single"/>
        </w:rPr>
      </w:pPr>
      <w:r w:rsidRPr="000129DF">
        <w:rPr>
          <w:rFonts w:cs="Arial"/>
          <w:u w:val="single"/>
        </w:rPr>
        <w:t>Effectiveness of Enforcement</w:t>
      </w:r>
    </w:p>
    <w:p w14:paraId="728B867C" w14:textId="77777777" w:rsidR="008D03C0" w:rsidRPr="00395215" w:rsidRDefault="008D03C0" w:rsidP="00267EC5">
      <w:pPr>
        <w:numPr>
          <w:ilvl w:val="0"/>
          <w:numId w:val="9"/>
        </w:numPr>
        <w:rPr>
          <w:rFonts w:cs="Arial"/>
        </w:rPr>
      </w:pPr>
      <w:r w:rsidRPr="000129DF">
        <w:rPr>
          <w:rFonts w:cs="Arial"/>
        </w:rPr>
        <w:t xml:space="preserve">Approximately </w:t>
      </w:r>
      <w:r w:rsidRPr="00AA6033">
        <w:rPr>
          <w:rFonts w:cs="Arial"/>
        </w:rPr>
        <w:t>41% of the proceedings at Magistrates’ Courts in England and Wales for impairment (due to drugs or drink but nearly always drugs) were withdrawn or dismissed in 201</w:t>
      </w:r>
      <w:r w:rsidR="00571CA7" w:rsidRPr="00AA6033">
        <w:rPr>
          <w:rFonts w:cs="Arial"/>
        </w:rPr>
        <w:t>2</w:t>
      </w:r>
      <w:r w:rsidRPr="00AA6033">
        <w:rPr>
          <w:rFonts w:cs="Arial"/>
        </w:rPr>
        <w:t xml:space="preserve"> (compared to about 3% for</w:t>
      </w:r>
      <w:r w:rsidRPr="000129DF">
        <w:rPr>
          <w:rFonts w:cs="Arial"/>
        </w:rPr>
        <w:t xml:space="preserve"> the prescribed limit drink drive offence)</w:t>
      </w:r>
      <w:r>
        <w:rPr>
          <w:rStyle w:val="FootnoteReference"/>
        </w:rPr>
        <w:footnoteReference w:id="14"/>
      </w:r>
      <w:r w:rsidRPr="000129DF">
        <w:rPr>
          <w:rFonts w:cs="Arial"/>
        </w:rPr>
        <w:t xml:space="preserve">. The North review </w:t>
      </w:r>
      <w:r w:rsidRPr="000129DF">
        <w:rPr>
          <w:rFonts w:cs="Arial"/>
        </w:rPr>
        <w:lastRenderedPageBreak/>
        <w:t>indicated that in a sample police force area (with above average experience of using the current drug driving enforcement regime) only 35% of positive preliminary tests led to findings of guilt at court in 2008 and 2009.</w:t>
      </w:r>
    </w:p>
    <w:p w14:paraId="6DB347E4" w14:textId="77777777" w:rsidR="008D03C0" w:rsidRPr="00395215" w:rsidRDefault="008D03C0" w:rsidP="00267EC5">
      <w:pPr>
        <w:rPr>
          <w:rFonts w:cs="Arial"/>
        </w:rPr>
      </w:pPr>
    </w:p>
    <w:p w14:paraId="11D9F7FB" w14:textId="77777777" w:rsidR="008D03C0" w:rsidRDefault="008D03C0" w:rsidP="00267EC5">
      <w:pPr>
        <w:numPr>
          <w:ilvl w:val="0"/>
          <w:numId w:val="9"/>
        </w:numPr>
        <w:rPr>
          <w:rFonts w:cs="Arial"/>
        </w:rPr>
      </w:pPr>
      <w:r w:rsidRPr="000129DF">
        <w:rPr>
          <w:rFonts w:cs="Arial"/>
        </w:rPr>
        <w:t xml:space="preserve">The existing offence used to prosecute drug impaired drivers requires impairment of their driving to be established case by case, as well as the </w:t>
      </w:r>
      <w:r>
        <w:rPr>
          <w:rFonts w:cs="Arial"/>
        </w:rPr>
        <w:t>impairment being due to</w:t>
      </w:r>
      <w:r w:rsidRPr="000129DF">
        <w:rPr>
          <w:rFonts w:cs="Arial"/>
        </w:rPr>
        <w:t xml:space="preserve"> drugs.  This differs from the approach taken to the prescribed limit drink driving offence, where the evidence required is simpler to obtain.</w:t>
      </w:r>
    </w:p>
    <w:p w14:paraId="720B1F4A" w14:textId="77777777" w:rsidR="00A76C6F" w:rsidRPr="00395215" w:rsidRDefault="00A76C6F" w:rsidP="00A76C6F">
      <w:pPr>
        <w:rPr>
          <w:rFonts w:cs="Arial"/>
        </w:rPr>
      </w:pPr>
    </w:p>
    <w:p w14:paraId="2FBC422F" w14:textId="77777777" w:rsidR="008D03C0" w:rsidRPr="00395215" w:rsidRDefault="008D03C0" w:rsidP="00267EC5">
      <w:pPr>
        <w:numPr>
          <w:ilvl w:val="0"/>
          <w:numId w:val="9"/>
        </w:numPr>
        <w:rPr>
          <w:rFonts w:cs="Arial"/>
          <w:lang w:eastAsia="en-GB"/>
        </w:rPr>
      </w:pPr>
      <w:r w:rsidRPr="000129DF">
        <w:rPr>
          <w:rFonts w:cs="Arial"/>
          <w:lang w:eastAsia="en-GB"/>
        </w:rPr>
        <w:t xml:space="preserve">Given </w:t>
      </w:r>
      <w:r w:rsidRPr="000129DF">
        <w:rPr>
          <w:rFonts w:cs="Arial"/>
        </w:rPr>
        <w:t>that</w:t>
      </w:r>
      <w:r w:rsidRPr="000129DF">
        <w:rPr>
          <w:rFonts w:cs="Arial"/>
          <w:lang w:eastAsia="en-GB"/>
        </w:rPr>
        <w:t xml:space="preserve"> the current system is hindering effective enforcement, Government intervention is required to address this, improve driver compliance with required driving standards and, in doing so, improving road safety.</w:t>
      </w:r>
    </w:p>
    <w:p w14:paraId="6443D8EB" w14:textId="77777777" w:rsidR="008D03C0" w:rsidRPr="00395215" w:rsidRDefault="008D03C0" w:rsidP="00267EC5">
      <w:pPr>
        <w:rPr>
          <w:rFonts w:cs="Arial"/>
          <w:lang w:eastAsia="en-GB"/>
        </w:rPr>
      </w:pPr>
    </w:p>
    <w:p w14:paraId="19E59307" w14:textId="77777777" w:rsidR="008D03C0" w:rsidRPr="00395215" w:rsidRDefault="008D03C0" w:rsidP="00267EC5">
      <w:pPr>
        <w:rPr>
          <w:rFonts w:cs="Arial"/>
          <w:b/>
          <w:lang w:eastAsia="en-GB"/>
        </w:rPr>
      </w:pPr>
      <w:r w:rsidRPr="000129DF">
        <w:rPr>
          <w:rFonts w:cs="Arial"/>
          <w:b/>
          <w:lang w:eastAsia="en-GB"/>
        </w:rPr>
        <w:t>Aims and Objectives</w:t>
      </w:r>
    </w:p>
    <w:p w14:paraId="17463D5A" w14:textId="77777777" w:rsidR="008D03C0" w:rsidRPr="00395215" w:rsidRDefault="008D03C0" w:rsidP="00267EC5">
      <w:pPr>
        <w:numPr>
          <w:ilvl w:val="0"/>
          <w:numId w:val="9"/>
        </w:numPr>
        <w:rPr>
          <w:rFonts w:cs="Arial"/>
          <w:lang w:eastAsia="en-GB"/>
        </w:rPr>
      </w:pPr>
      <w:r w:rsidRPr="000129DF">
        <w:rPr>
          <w:rFonts w:cs="Arial"/>
          <w:lang w:eastAsia="en-GB"/>
        </w:rPr>
        <w:t>The overall aim of these proposals is to improve road safety by reducing the risk arising from drug driving. To achieve this overall aim, it is also our objective to:</w:t>
      </w:r>
    </w:p>
    <w:p w14:paraId="7CAC55F2" w14:textId="77777777" w:rsidR="008D03C0" w:rsidRPr="00395215" w:rsidRDefault="008D03C0" w:rsidP="00553273">
      <w:pPr>
        <w:ind w:left="340"/>
        <w:rPr>
          <w:rFonts w:cs="Arial"/>
          <w:lang w:eastAsia="en-GB"/>
        </w:rPr>
      </w:pPr>
    </w:p>
    <w:p w14:paraId="7A6A2437" w14:textId="77777777" w:rsidR="008D03C0" w:rsidRPr="00395215" w:rsidRDefault="008D03C0" w:rsidP="00267EC5">
      <w:pPr>
        <w:numPr>
          <w:ilvl w:val="0"/>
          <w:numId w:val="13"/>
        </w:numPr>
        <w:rPr>
          <w:rFonts w:cs="Arial"/>
          <w:lang w:eastAsia="en-GB"/>
        </w:rPr>
      </w:pPr>
      <w:r w:rsidRPr="000129DF">
        <w:t xml:space="preserve">Deter </w:t>
      </w:r>
      <w:r>
        <w:t xml:space="preserve">people </w:t>
      </w:r>
      <w:r w:rsidRPr="000129DF">
        <w:t>from taking illegal drugs in the first place and those who abuse their medication; and</w:t>
      </w:r>
    </w:p>
    <w:p w14:paraId="54FC4332" w14:textId="77777777" w:rsidR="008D03C0" w:rsidRPr="00395215" w:rsidRDefault="008D03C0" w:rsidP="00267EC5">
      <w:pPr>
        <w:numPr>
          <w:ilvl w:val="0"/>
          <w:numId w:val="13"/>
        </w:numPr>
        <w:rPr>
          <w:rFonts w:cs="Arial"/>
          <w:lang w:eastAsia="en-GB"/>
        </w:rPr>
      </w:pPr>
      <w:r w:rsidRPr="000129DF">
        <w:t xml:space="preserve">Enable more effective enforcement </w:t>
      </w:r>
      <w:r>
        <w:t xml:space="preserve">to be taken </w:t>
      </w:r>
      <w:r w:rsidRPr="000129DF">
        <w:t>against those who persist in taking illegal drugs and those who abuse their medication and continue to drive; and</w:t>
      </w:r>
    </w:p>
    <w:p w14:paraId="6CAAC0AF" w14:textId="77777777" w:rsidR="008D03C0" w:rsidRPr="00395215" w:rsidRDefault="008D03C0" w:rsidP="00267EC5">
      <w:pPr>
        <w:numPr>
          <w:ilvl w:val="0"/>
          <w:numId w:val="13"/>
        </w:numPr>
        <w:rPr>
          <w:rFonts w:cs="Arial"/>
          <w:lang w:eastAsia="en-GB"/>
        </w:rPr>
      </w:pPr>
      <w:r w:rsidRPr="000129DF">
        <w:t>Increase the efficiency of enforcement acti</w:t>
      </w:r>
      <w:r>
        <w:t>on</w:t>
      </w:r>
      <w:r w:rsidRPr="000129DF">
        <w:t xml:space="preserve"> against drug drivers.</w:t>
      </w:r>
    </w:p>
    <w:p w14:paraId="6DAEEC83" w14:textId="77777777" w:rsidR="008D03C0" w:rsidRPr="00395215" w:rsidRDefault="008D03C0" w:rsidP="00267EC5">
      <w:pPr>
        <w:rPr>
          <w:rFonts w:cs="Arial"/>
          <w:lang w:eastAsia="en-GB"/>
        </w:rPr>
      </w:pPr>
    </w:p>
    <w:p w14:paraId="6AB45001" w14:textId="77777777" w:rsidR="008D03C0" w:rsidRPr="00395215" w:rsidRDefault="008D03C0" w:rsidP="00267EC5">
      <w:pPr>
        <w:rPr>
          <w:rFonts w:cs="Arial"/>
          <w:b/>
          <w:lang w:eastAsia="en-GB"/>
        </w:rPr>
      </w:pPr>
      <w:r w:rsidRPr="000129DF">
        <w:rPr>
          <w:rFonts w:cs="Arial"/>
          <w:b/>
          <w:lang w:eastAsia="en-GB"/>
        </w:rPr>
        <w:t>Proposal</w:t>
      </w:r>
      <w:r w:rsidR="00A76C6F">
        <w:rPr>
          <w:rFonts w:cs="Arial"/>
          <w:b/>
          <w:lang w:eastAsia="en-GB"/>
        </w:rPr>
        <w:t>s</w:t>
      </w:r>
      <w:r w:rsidRPr="000129DF">
        <w:rPr>
          <w:rFonts w:cs="Arial"/>
          <w:b/>
          <w:lang w:eastAsia="en-GB"/>
        </w:rPr>
        <w:t xml:space="preserve"> in Context</w:t>
      </w:r>
    </w:p>
    <w:p w14:paraId="226E1E4A" w14:textId="77777777" w:rsidR="008D03C0" w:rsidRDefault="008D03C0" w:rsidP="00267EC5">
      <w:pPr>
        <w:numPr>
          <w:ilvl w:val="0"/>
          <w:numId w:val="9"/>
        </w:numPr>
        <w:rPr>
          <w:rFonts w:cs="Arial"/>
          <w:lang w:eastAsia="en-GB"/>
        </w:rPr>
      </w:pPr>
      <w:r w:rsidRPr="000129DF">
        <w:rPr>
          <w:rFonts w:cs="Arial"/>
          <w:lang w:eastAsia="en-GB"/>
        </w:rPr>
        <w:t>The North Review</w:t>
      </w:r>
      <w:r w:rsidRPr="004E02D3">
        <w:rPr>
          <w:rFonts w:cs="Arial"/>
          <w:lang w:eastAsia="en-GB"/>
        </w:rPr>
        <w:t>’</w:t>
      </w:r>
      <w:r w:rsidRPr="000129DF">
        <w:rPr>
          <w:rFonts w:cs="Arial"/>
          <w:lang w:eastAsia="en-GB"/>
        </w:rPr>
        <w:t>s recommendations in relation to drug driving law proposed a five step strategy to improve the law and the regime for drug testing. This comprised:</w:t>
      </w:r>
    </w:p>
    <w:p w14:paraId="758CD43F" w14:textId="77777777" w:rsidR="008D03C0" w:rsidRPr="00395215" w:rsidRDefault="008D03C0" w:rsidP="00DF2264">
      <w:pPr>
        <w:rPr>
          <w:rFonts w:cs="Arial"/>
          <w:lang w:eastAsia="en-GB"/>
        </w:rPr>
      </w:pPr>
    </w:p>
    <w:p w14:paraId="36B76D26" w14:textId="77777777" w:rsidR="008D03C0" w:rsidRPr="00395215" w:rsidRDefault="008D03C0" w:rsidP="00267EC5">
      <w:pPr>
        <w:ind w:left="720"/>
        <w:rPr>
          <w:rFonts w:cs="Arial"/>
          <w:lang w:eastAsia="en-GB"/>
        </w:rPr>
      </w:pPr>
      <w:r w:rsidRPr="000129DF">
        <w:rPr>
          <w:rFonts w:cs="Arial"/>
          <w:lang w:eastAsia="en-GB"/>
        </w:rPr>
        <w:t>1.</w:t>
      </w:r>
      <w:r w:rsidRPr="004E02D3">
        <w:rPr>
          <w:rFonts w:cs="Arial"/>
          <w:lang w:eastAsia="en-GB"/>
        </w:rPr>
        <w:tab/>
      </w:r>
      <w:r w:rsidRPr="000129DF">
        <w:rPr>
          <w:rFonts w:cs="Arial"/>
          <w:lang w:eastAsia="en-GB"/>
        </w:rPr>
        <w:t>improving the current drug testing process;</w:t>
      </w:r>
    </w:p>
    <w:p w14:paraId="35E312D0" w14:textId="77777777" w:rsidR="008D03C0" w:rsidRPr="00395215" w:rsidRDefault="008D03C0" w:rsidP="00267EC5">
      <w:pPr>
        <w:ind w:left="720"/>
        <w:rPr>
          <w:rFonts w:cs="Arial"/>
          <w:lang w:eastAsia="en-GB"/>
        </w:rPr>
      </w:pPr>
      <w:r w:rsidRPr="000129DF">
        <w:rPr>
          <w:rFonts w:cs="Arial"/>
          <w:lang w:eastAsia="en-GB"/>
        </w:rPr>
        <w:t>2.</w:t>
      </w:r>
      <w:r w:rsidRPr="004E02D3">
        <w:rPr>
          <w:rFonts w:cs="Arial"/>
          <w:lang w:eastAsia="en-GB"/>
        </w:rPr>
        <w:tab/>
      </w:r>
      <w:r w:rsidRPr="000129DF">
        <w:rPr>
          <w:rFonts w:cs="Arial"/>
          <w:lang w:eastAsia="en-GB"/>
        </w:rPr>
        <w:t>preliminary screening tests;</w:t>
      </w:r>
    </w:p>
    <w:p w14:paraId="63557E64" w14:textId="77777777" w:rsidR="008D03C0" w:rsidRPr="00395215" w:rsidRDefault="008D03C0" w:rsidP="00267EC5">
      <w:pPr>
        <w:ind w:left="720"/>
        <w:rPr>
          <w:rFonts w:cs="Arial"/>
          <w:lang w:eastAsia="en-GB"/>
        </w:rPr>
      </w:pPr>
      <w:r w:rsidRPr="000129DF">
        <w:rPr>
          <w:rFonts w:cs="Arial"/>
          <w:lang w:eastAsia="en-GB"/>
        </w:rPr>
        <w:t>3.</w:t>
      </w:r>
      <w:r w:rsidRPr="004E02D3">
        <w:rPr>
          <w:rFonts w:cs="Arial"/>
          <w:lang w:eastAsia="en-GB"/>
        </w:rPr>
        <w:tab/>
      </w:r>
      <w:r w:rsidRPr="000129DF">
        <w:rPr>
          <w:rFonts w:cs="Arial"/>
          <w:lang w:eastAsia="en-GB"/>
        </w:rPr>
        <w:t>a specific prescribed limit drug drive offence;</w:t>
      </w:r>
    </w:p>
    <w:p w14:paraId="61DEB172" w14:textId="77777777" w:rsidR="008D03C0" w:rsidRPr="00395215" w:rsidRDefault="008D03C0" w:rsidP="00267EC5">
      <w:pPr>
        <w:ind w:left="720"/>
        <w:rPr>
          <w:rFonts w:cs="Arial"/>
          <w:lang w:eastAsia="en-GB"/>
        </w:rPr>
      </w:pPr>
      <w:r w:rsidRPr="000129DF">
        <w:rPr>
          <w:rFonts w:cs="Arial"/>
          <w:lang w:eastAsia="en-GB"/>
        </w:rPr>
        <w:t>4.</w:t>
      </w:r>
      <w:r w:rsidRPr="004E02D3">
        <w:rPr>
          <w:rFonts w:cs="Arial"/>
          <w:lang w:eastAsia="en-GB"/>
        </w:rPr>
        <w:tab/>
      </w:r>
      <w:r w:rsidRPr="000129DF">
        <w:rPr>
          <w:rFonts w:cs="Arial"/>
          <w:lang w:eastAsia="en-GB"/>
        </w:rPr>
        <w:t>drug screening at the roadside;</w:t>
      </w:r>
    </w:p>
    <w:p w14:paraId="374A4A91" w14:textId="77777777" w:rsidR="008D03C0" w:rsidRPr="00395215" w:rsidRDefault="008D03C0" w:rsidP="00267EC5">
      <w:pPr>
        <w:ind w:left="720"/>
        <w:rPr>
          <w:rFonts w:cs="Arial"/>
          <w:lang w:eastAsia="en-GB"/>
        </w:rPr>
      </w:pPr>
      <w:r w:rsidRPr="000129DF">
        <w:rPr>
          <w:rFonts w:cs="Arial"/>
          <w:lang w:eastAsia="en-GB"/>
        </w:rPr>
        <w:t>5.</w:t>
      </w:r>
      <w:r w:rsidRPr="004E02D3">
        <w:rPr>
          <w:rFonts w:cs="Arial"/>
          <w:lang w:eastAsia="en-GB"/>
        </w:rPr>
        <w:tab/>
      </w:r>
      <w:r w:rsidRPr="000129DF">
        <w:rPr>
          <w:rFonts w:cs="Arial"/>
          <w:lang w:eastAsia="en-GB"/>
        </w:rPr>
        <w:t>evidential saliva testing.</w:t>
      </w:r>
    </w:p>
    <w:p w14:paraId="381B6296" w14:textId="77777777" w:rsidR="008D03C0" w:rsidRPr="00395215" w:rsidRDefault="008D03C0" w:rsidP="00267EC5">
      <w:pPr>
        <w:rPr>
          <w:rFonts w:cs="Arial"/>
          <w:lang w:eastAsia="en-GB"/>
        </w:rPr>
      </w:pPr>
    </w:p>
    <w:p w14:paraId="0DA1DA07" w14:textId="77777777" w:rsidR="008D03C0" w:rsidRPr="00395215" w:rsidRDefault="008D03C0" w:rsidP="00267EC5">
      <w:pPr>
        <w:numPr>
          <w:ilvl w:val="0"/>
          <w:numId w:val="9"/>
        </w:numPr>
        <w:rPr>
          <w:rFonts w:cs="Arial"/>
          <w:lang w:eastAsia="en-GB"/>
        </w:rPr>
      </w:pPr>
      <w:r w:rsidRPr="000129DF">
        <w:rPr>
          <w:rFonts w:cs="Arial"/>
          <w:lang w:eastAsia="en-GB"/>
        </w:rPr>
        <w:t>The new offence of driving with a specified controlled drug</w:t>
      </w:r>
      <w:r>
        <w:rPr>
          <w:rStyle w:val="FootnoteReference"/>
          <w:lang w:eastAsia="en-GB"/>
        </w:rPr>
        <w:footnoteReference w:id="15"/>
      </w:r>
      <w:r w:rsidRPr="000129DF">
        <w:rPr>
          <w:rFonts w:cs="Arial"/>
          <w:lang w:eastAsia="en-GB"/>
        </w:rPr>
        <w:t xml:space="preserve"> in the body above the level specified for that drug, which was introduced in the Crime and Courts Act 2013 by inserting a new Section 5A in the Road Traffic Act 1988 (“1988 Act”) enables the third step of the </w:t>
      </w:r>
      <w:r>
        <w:rPr>
          <w:rFonts w:cs="Arial"/>
          <w:lang w:eastAsia="en-GB"/>
        </w:rPr>
        <w:t xml:space="preserve">strategy </w:t>
      </w:r>
      <w:r w:rsidRPr="000129DF">
        <w:rPr>
          <w:rFonts w:cs="Arial"/>
          <w:lang w:eastAsia="en-GB"/>
        </w:rPr>
        <w:t xml:space="preserve">to be implemented.  It is described in detail below.  Work on steps 1 and 2 have been proceeding. In respect of step 2, drug screening equipment for THC, the active ingredient for cannabis, was type approved by the Home Secretary on 30 December 2012 for use in preliminary screening tests </w:t>
      </w:r>
      <w:r>
        <w:rPr>
          <w:rFonts w:cs="Arial"/>
          <w:lang w:eastAsia="en-GB"/>
        </w:rPr>
        <w:t xml:space="preserve">for drugs </w:t>
      </w:r>
      <w:r w:rsidRPr="000129DF">
        <w:rPr>
          <w:rFonts w:cs="Arial"/>
          <w:lang w:eastAsia="en-GB"/>
        </w:rPr>
        <w:t xml:space="preserve">at police stations. This device </w:t>
      </w:r>
      <w:r>
        <w:rPr>
          <w:rFonts w:cs="Arial"/>
          <w:lang w:eastAsia="en-GB"/>
        </w:rPr>
        <w:t xml:space="preserve">can be used </w:t>
      </w:r>
      <w:r w:rsidRPr="000129DF">
        <w:rPr>
          <w:rFonts w:cs="Arial"/>
          <w:lang w:eastAsia="en-GB"/>
        </w:rPr>
        <w:t xml:space="preserve">initially </w:t>
      </w:r>
      <w:r>
        <w:rPr>
          <w:rFonts w:cs="Arial"/>
          <w:lang w:eastAsia="en-GB"/>
        </w:rPr>
        <w:t>when enforcing</w:t>
      </w:r>
      <w:r w:rsidRPr="000129DF">
        <w:rPr>
          <w:rFonts w:cs="Arial"/>
          <w:lang w:eastAsia="en-GB"/>
        </w:rPr>
        <w:t xml:space="preserve"> the existing </w:t>
      </w:r>
      <w:r>
        <w:rPr>
          <w:rFonts w:cs="Arial"/>
          <w:lang w:eastAsia="en-GB"/>
        </w:rPr>
        <w:t>drug driving offence (in section 4 of the Road Traffic Act 1988)</w:t>
      </w:r>
      <w:r w:rsidRPr="000129DF">
        <w:rPr>
          <w:rFonts w:cs="Arial"/>
          <w:lang w:eastAsia="en-GB"/>
        </w:rPr>
        <w:t xml:space="preserve">.  </w:t>
      </w:r>
    </w:p>
    <w:p w14:paraId="1536079A" w14:textId="77777777" w:rsidR="008D03C0" w:rsidRPr="00395215" w:rsidRDefault="008D03C0" w:rsidP="00267EC5">
      <w:pPr>
        <w:rPr>
          <w:rFonts w:cs="Arial"/>
          <w:lang w:eastAsia="en-GB"/>
        </w:rPr>
      </w:pPr>
    </w:p>
    <w:p w14:paraId="54CE563E" w14:textId="45D6407F" w:rsidR="008D03C0" w:rsidRPr="00395215" w:rsidRDefault="00A76C6F" w:rsidP="00267EC5">
      <w:pPr>
        <w:numPr>
          <w:ilvl w:val="0"/>
          <w:numId w:val="9"/>
        </w:numPr>
        <w:rPr>
          <w:rFonts w:cs="Arial"/>
          <w:lang w:eastAsia="en-GB"/>
        </w:rPr>
      </w:pPr>
      <w:r>
        <w:rPr>
          <w:rFonts w:cs="Arial"/>
          <w:lang w:eastAsia="en-GB"/>
        </w:rPr>
        <w:t>A Guide to type approval was issued by the Home Office in September 2013</w:t>
      </w:r>
      <w:r w:rsidR="008D03C0" w:rsidRPr="000129DF">
        <w:rPr>
          <w:rFonts w:cs="Arial"/>
          <w:lang w:eastAsia="en-GB"/>
        </w:rPr>
        <w:t xml:space="preserve"> in relation to drug screening equipment for use at the roadside (step 4).  Type approval work is planned so the equipment</w:t>
      </w:r>
      <w:r>
        <w:rPr>
          <w:rFonts w:cs="Arial"/>
          <w:lang w:eastAsia="en-GB"/>
        </w:rPr>
        <w:t>, which will be able to detect for THC and cocaine,</w:t>
      </w:r>
      <w:r w:rsidR="008D03C0" w:rsidRPr="000129DF">
        <w:rPr>
          <w:rFonts w:cs="Arial"/>
          <w:lang w:eastAsia="en-GB"/>
        </w:rPr>
        <w:t xml:space="preserve"> can be available to enable the objectives for the new offence to be achieved. </w:t>
      </w:r>
      <w:r w:rsidR="006C067E">
        <w:rPr>
          <w:rFonts w:cs="Arial"/>
          <w:lang w:eastAsia="en-GB"/>
        </w:rPr>
        <w:t xml:space="preserve">It is expected this equipment will be available as close as practicable to the commencement of the new offence. </w:t>
      </w:r>
      <w:r>
        <w:rPr>
          <w:rFonts w:cs="Arial"/>
          <w:lang w:eastAsia="en-GB"/>
        </w:rPr>
        <w:t>Guides for type approval for further drugs will follow over the coming years, but THC and cocaine represent around 8</w:t>
      </w:r>
      <w:r w:rsidR="006C587D">
        <w:rPr>
          <w:rFonts w:cs="Arial"/>
          <w:lang w:eastAsia="en-GB"/>
        </w:rPr>
        <w:t>5</w:t>
      </w:r>
      <w:r>
        <w:rPr>
          <w:rFonts w:cs="Arial"/>
          <w:lang w:eastAsia="en-GB"/>
        </w:rPr>
        <w:t>% of drug driving cases</w:t>
      </w:r>
      <w:r w:rsidR="006C587D">
        <w:rPr>
          <w:rStyle w:val="FootnoteReference"/>
          <w:lang w:eastAsia="en-GB"/>
        </w:rPr>
        <w:footnoteReference w:id="16"/>
      </w:r>
      <w:r>
        <w:rPr>
          <w:rFonts w:cs="Arial"/>
          <w:lang w:eastAsia="en-GB"/>
        </w:rPr>
        <w:t xml:space="preserve">. </w:t>
      </w:r>
      <w:r w:rsidR="008D03C0" w:rsidRPr="000129DF">
        <w:rPr>
          <w:rFonts w:cs="Arial"/>
          <w:lang w:eastAsia="en-GB"/>
        </w:rPr>
        <w:t xml:space="preserve">   </w:t>
      </w:r>
    </w:p>
    <w:p w14:paraId="0ACF6450" w14:textId="77777777" w:rsidR="008D03C0" w:rsidRPr="00395215" w:rsidRDefault="008D03C0" w:rsidP="00267EC5">
      <w:pPr>
        <w:rPr>
          <w:rFonts w:cs="Arial"/>
          <w:lang w:eastAsia="en-GB"/>
        </w:rPr>
      </w:pPr>
    </w:p>
    <w:p w14:paraId="51481818" w14:textId="77777777" w:rsidR="008D03C0" w:rsidRPr="00395215" w:rsidRDefault="008D03C0" w:rsidP="00267EC5">
      <w:pPr>
        <w:numPr>
          <w:ilvl w:val="0"/>
          <w:numId w:val="9"/>
        </w:numPr>
        <w:rPr>
          <w:rFonts w:cs="Arial"/>
          <w:lang w:eastAsia="en-GB"/>
        </w:rPr>
      </w:pPr>
      <w:r w:rsidRPr="000129DF">
        <w:rPr>
          <w:rFonts w:cs="Arial"/>
          <w:lang w:eastAsia="en-GB"/>
        </w:rPr>
        <w:lastRenderedPageBreak/>
        <w:t xml:space="preserve">The new offence can be introduced without roadside screening equipment </w:t>
      </w:r>
      <w:r>
        <w:rPr>
          <w:rFonts w:cs="Arial"/>
          <w:lang w:eastAsia="en-GB"/>
        </w:rPr>
        <w:t>being available.</w:t>
      </w:r>
      <w:r w:rsidRPr="000129DF">
        <w:rPr>
          <w:rFonts w:cs="Arial"/>
          <w:lang w:eastAsia="en-GB"/>
        </w:rPr>
        <w:t xml:space="preserve">  However, the objectives for the new offence would only be partially achieved if this equipment were not available.  Both </w:t>
      </w:r>
      <w:r>
        <w:rPr>
          <w:rFonts w:cs="Arial"/>
          <w:lang w:eastAsia="en-GB"/>
        </w:rPr>
        <w:t>the benefits and costs in this I</w:t>
      </w:r>
      <w:r w:rsidRPr="000129DF">
        <w:rPr>
          <w:rFonts w:cs="Arial"/>
          <w:lang w:eastAsia="en-GB"/>
        </w:rPr>
        <w:t xml:space="preserve">mpact </w:t>
      </w:r>
      <w:r>
        <w:rPr>
          <w:rFonts w:cs="Arial"/>
          <w:lang w:eastAsia="en-GB"/>
        </w:rPr>
        <w:t>A</w:t>
      </w:r>
      <w:r w:rsidRPr="000129DF">
        <w:rPr>
          <w:rFonts w:cs="Arial"/>
          <w:lang w:eastAsia="en-GB"/>
        </w:rPr>
        <w:t>ssessment assume the availability of road</w:t>
      </w:r>
      <w:r>
        <w:rPr>
          <w:rFonts w:cs="Arial"/>
          <w:lang w:eastAsia="en-GB"/>
        </w:rPr>
        <w:t>side</w:t>
      </w:r>
      <w:r w:rsidRPr="000129DF">
        <w:rPr>
          <w:rFonts w:cs="Arial"/>
          <w:lang w:eastAsia="en-GB"/>
        </w:rPr>
        <w:t xml:space="preserve"> screening equipment.  Step 5 is a longer term plan and is not included in this assessment.</w:t>
      </w:r>
    </w:p>
    <w:p w14:paraId="55D1320D" w14:textId="77777777" w:rsidR="00C13AA4" w:rsidRDefault="00C13AA4" w:rsidP="00267EC5">
      <w:pPr>
        <w:rPr>
          <w:rFonts w:cs="Arial"/>
          <w:b/>
          <w:lang w:eastAsia="en-GB"/>
        </w:rPr>
      </w:pPr>
    </w:p>
    <w:p w14:paraId="5579F4B0" w14:textId="77777777" w:rsidR="008D03C0" w:rsidRPr="00395215" w:rsidRDefault="008D03C0" w:rsidP="00267EC5">
      <w:pPr>
        <w:rPr>
          <w:rFonts w:cs="Arial"/>
          <w:b/>
          <w:lang w:eastAsia="en-GB"/>
        </w:rPr>
      </w:pPr>
      <w:r w:rsidRPr="000129DF">
        <w:rPr>
          <w:rFonts w:cs="Arial"/>
          <w:b/>
          <w:lang w:eastAsia="en-GB"/>
        </w:rPr>
        <w:t>The new specific drug driving offence</w:t>
      </w:r>
    </w:p>
    <w:p w14:paraId="42ACE738" w14:textId="77777777" w:rsidR="008D03C0" w:rsidRPr="00395215" w:rsidRDefault="008D03C0" w:rsidP="00267EC5">
      <w:pPr>
        <w:numPr>
          <w:ilvl w:val="0"/>
          <w:numId w:val="9"/>
        </w:numPr>
        <w:rPr>
          <w:rFonts w:cs="Arial"/>
          <w:lang w:eastAsia="en-GB"/>
        </w:rPr>
      </w:pPr>
      <w:r w:rsidRPr="000129DF">
        <w:rPr>
          <w:rFonts w:cs="Arial"/>
          <w:lang w:eastAsia="en-GB"/>
        </w:rPr>
        <w:t xml:space="preserve">The Crime and Courts Act 2013 created a new offence </w:t>
      </w:r>
      <w:r>
        <w:rPr>
          <w:rFonts w:cs="Arial"/>
          <w:lang w:eastAsia="en-GB"/>
        </w:rPr>
        <w:t xml:space="preserve">for use </w:t>
      </w:r>
      <w:r w:rsidRPr="000129DF">
        <w:rPr>
          <w:rFonts w:cs="Arial"/>
          <w:lang w:eastAsia="en-GB"/>
        </w:rPr>
        <w:t xml:space="preserve">across Great Britain by inserting a new </w:t>
      </w:r>
      <w:r>
        <w:rPr>
          <w:rFonts w:cs="Arial"/>
          <w:lang w:eastAsia="en-GB"/>
        </w:rPr>
        <w:t>offence in s</w:t>
      </w:r>
      <w:r w:rsidRPr="000129DF">
        <w:rPr>
          <w:rFonts w:cs="Arial"/>
          <w:lang w:eastAsia="en-GB"/>
        </w:rPr>
        <w:t xml:space="preserve">ection 5A in the 1988 Act of driving with a specified controlled drug in the </w:t>
      </w:r>
      <w:r>
        <w:rPr>
          <w:rFonts w:cs="Arial"/>
          <w:lang w:eastAsia="en-GB"/>
        </w:rPr>
        <w:t>body</w:t>
      </w:r>
      <w:r w:rsidRPr="000129DF">
        <w:rPr>
          <w:rFonts w:cs="Arial"/>
          <w:lang w:eastAsia="en-GB"/>
        </w:rPr>
        <w:t xml:space="preserve"> in excess of the l</w:t>
      </w:r>
      <w:r>
        <w:rPr>
          <w:rFonts w:cs="Arial"/>
          <w:lang w:eastAsia="en-GB"/>
        </w:rPr>
        <w:t>imit</w:t>
      </w:r>
      <w:r w:rsidRPr="000129DF">
        <w:rPr>
          <w:rFonts w:cs="Arial"/>
          <w:lang w:eastAsia="en-GB"/>
        </w:rPr>
        <w:t xml:space="preserve"> specified for that drug.  It is already an offence to drive whilst impaired by drugs (under </w:t>
      </w:r>
      <w:r>
        <w:rPr>
          <w:rFonts w:cs="Arial"/>
          <w:lang w:eastAsia="en-GB"/>
        </w:rPr>
        <w:t>s</w:t>
      </w:r>
      <w:r w:rsidRPr="000129DF">
        <w:rPr>
          <w:rFonts w:cs="Arial"/>
          <w:lang w:eastAsia="en-GB"/>
        </w:rPr>
        <w:t xml:space="preserve">ection 4 of the 1988 Act), and this will remain in place alongside the new, more specific offence. The penalty options for the new offence are the same as those for the existing offence of driving with </w:t>
      </w:r>
      <w:r>
        <w:rPr>
          <w:rFonts w:cs="Arial"/>
          <w:lang w:eastAsia="en-GB"/>
        </w:rPr>
        <w:t xml:space="preserve">an </w:t>
      </w:r>
      <w:r w:rsidRPr="000129DF">
        <w:rPr>
          <w:rFonts w:cs="Arial"/>
          <w:lang w:eastAsia="en-GB"/>
        </w:rPr>
        <w:t xml:space="preserve">alcohol concentration above the prescribed limit (under </w:t>
      </w:r>
      <w:r>
        <w:rPr>
          <w:rFonts w:cs="Arial"/>
          <w:lang w:eastAsia="en-GB"/>
        </w:rPr>
        <w:t>s</w:t>
      </w:r>
      <w:r w:rsidRPr="000129DF">
        <w:rPr>
          <w:rFonts w:cs="Arial"/>
          <w:lang w:eastAsia="en-GB"/>
        </w:rPr>
        <w:t xml:space="preserve">ection 5 of the 1988 Act).  </w:t>
      </w:r>
    </w:p>
    <w:p w14:paraId="7E2F1CAB" w14:textId="77777777" w:rsidR="008D03C0" w:rsidRPr="00395215" w:rsidRDefault="008D03C0" w:rsidP="00267EC5">
      <w:pPr>
        <w:rPr>
          <w:rFonts w:cs="Arial"/>
          <w:lang w:eastAsia="en-GB"/>
        </w:rPr>
      </w:pPr>
    </w:p>
    <w:p w14:paraId="706BB757" w14:textId="77777777" w:rsidR="008D03C0" w:rsidRPr="00395215" w:rsidRDefault="008D03C0" w:rsidP="00267EC5">
      <w:pPr>
        <w:numPr>
          <w:ilvl w:val="0"/>
          <w:numId w:val="9"/>
        </w:numPr>
        <w:rPr>
          <w:rFonts w:cs="Arial"/>
          <w:lang w:eastAsia="en-GB"/>
        </w:rPr>
      </w:pPr>
      <w:r w:rsidRPr="000129DF">
        <w:rPr>
          <w:rFonts w:cs="Arial"/>
          <w:lang w:eastAsia="en-GB"/>
        </w:rPr>
        <w:t xml:space="preserve">The </w:t>
      </w:r>
      <w:r>
        <w:rPr>
          <w:rFonts w:cs="Arial"/>
          <w:lang w:eastAsia="en-GB"/>
        </w:rPr>
        <w:t>new section 5A offence includes</w:t>
      </w:r>
      <w:r w:rsidRPr="000129DF">
        <w:rPr>
          <w:rFonts w:cs="Arial"/>
          <w:lang w:eastAsia="en-GB"/>
        </w:rPr>
        <w:t xml:space="preserve"> a regulation-making power (exercisable by the Secretary of State for Transport in relation to England and Wales and by the Scottish </w:t>
      </w:r>
      <w:r>
        <w:rPr>
          <w:rFonts w:cs="Arial"/>
          <w:lang w:eastAsia="en-GB"/>
        </w:rPr>
        <w:t>M</w:t>
      </w:r>
      <w:r w:rsidRPr="000129DF">
        <w:rPr>
          <w:rFonts w:cs="Arial"/>
          <w:lang w:eastAsia="en-GB"/>
        </w:rPr>
        <w:t>inisters in relation to Scotland) to specify which controlled drugs are covered by the offence, and the specified limit in relation to each. These regulations are subject to the affirmative resolution procedure in Parliament</w:t>
      </w:r>
      <w:r>
        <w:rPr>
          <w:rStyle w:val="FootnoteReference"/>
          <w:rFonts w:cs="Arial"/>
          <w:lang w:eastAsia="en-GB"/>
        </w:rPr>
        <w:footnoteReference w:id="17"/>
      </w:r>
      <w:r w:rsidR="006C067E">
        <w:rPr>
          <w:rFonts w:cs="Arial"/>
          <w:lang w:eastAsia="en-GB"/>
        </w:rPr>
        <w:t>.</w:t>
      </w:r>
      <w:r w:rsidRPr="000129DF">
        <w:rPr>
          <w:rFonts w:cs="Arial"/>
          <w:lang w:eastAsia="en-GB"/>
        </w:rPr>
        <w:t xml:space="preserve">  The objective of the new offence is to improve public safety on roads.</w:t>
      </w:r>
    </w:p>
    <w:p w14:paraId="6F65821C" w14:textId="77777777" w:rsidR="008D03C0" w:rsidRPr="00395215" w:rsidRDefault="008D03C0" w:rsidP="00267EC5">
      <w:pPr>
        <w:rPr>
          <w:rFonts w:cs="Arial"/>
          <w:lang w:eastAsia="en-GB"/>
        </w:rPr>
      </w:pPr>
    </w:p>
    <w:p w14:paraId="243D4F9B" w14:textId="77777777" w:rsidR="008D03C0" w:rsidRPr="00395215" w:rsidRDefault="008D03C0" w:rsidP="00267EC5">
      <w:pPr>
        <w:numPr>
          <w:ilvl w:val="0"/>
          <w:numId w:val="9"/>
        </w:numPr>
        <w:rPr>
          <w:rFonts w:cs="Arial"/>
          <w:lang w:eastAsia="en-GB"/>
        </w:rPr>
      </w:pPr>
      <w:r w:rsidRPr="000129DF">
        <w:t xml:space="preserve">Different specified limits can be set for different controlled drugs. </w:t>
      </w:r>
      <w:r w:rsidRPr="000129DF">
        <w:rPr>
          <w:rFonts w:cs="Arial"/>
          <w:lang w:eastAsia="en-GB"/>
        </w:rPr>
        <w:t xml:space="preserve">The North review of drink and drug driving law advised that a new specific offence should be developed, and identified eight drugs or categories of drug which should be considered for inclusion. The exact drugs and limits involved are </w:t>
      </w:r>
      <w:r w:rsidR="006C067E">
        <w:rPr>
          <w:rFonts w:cs="Arial"/>
          <w:lang w:eastAsia="en-GB"/>
        </w:rPr>
        <w:t>included</w:t>
      </w:r>
      <w:r w:rsidRPr="000129DF">
        <w:rPr>
          <w:rFonts w:cs="Arial"/>
          <w:lang w:eastAsia="en-GB"/>
        </w:rPr>
        <w:t xml:space="preserve"> below following technical advice from the DfT Expert Panel. The panel began work in April 2012 and their report and recommendations were published on 7 March 2013 recommending limits to be set for 15 different controlled drugs</w:t>
      </w:r>
      <w:r>
        <w:rPr>
          <w:rStyle w:val="FootnoteReference"/>
          <w:rFonts w:cs="Arial"/>
          <w:lang w:eastAsia="en-GB"/>
        </w:rPr>
        <w:footnoteReference w:id="18"/>
      </w:r>
      <w:r w:rsidRPr="000129DF">
        <w:rPr>
          <w:rFonts w:cs="Arial"/>
          <w:lang w:eastAsia="en-GB"/>
        </w:rPr>
        <w:t xml:space="preserve">. </w:t>
      </w:r>
    </w:p>
    <w:p w14:paraId="5F23A248" w14:textId="77777777" w:rsidR="008D03C0" w:rsidRPr="00395215" w:rsidRDefault="008D03C0" w:rsidP="00267EC5">
      <w:pPr>
        <w:rPr>
          <w:rFonts w:cs="Arial"/>
          <w:lang w:eastAsia="en-GB"/>
        </w:rPr>
      </w:pPr>
    </w:p>
    <w:p w14:paraId="75158E1A" w14:textId="77777777" w:rsidR="008D03C0" w:rsidRPr="00395215" w:rsidRDefault="008D03C0" w:rsidP="00267EC5">
      <w:pPr>
        <w:numPr>
          <w:ilvl w:val="0"/>
          <w:numId w:val="9"/>
        </w:numPr>
        <w:rPr>
          <w:rFonts w:cs="Arial"/>
          <w:lang w:eastAsia="en-GB"/>
        </w:rPr>
      </w:pPr>
      <w:r w:rsidRPr="000129DF">
        <w:rPr>
          <w:rFonts w:cs="Arial"/>
          <w:lang w:eastAsia="en-GB"/>
        </w:rPr>
        <w:t>The primary legislation provides a defence if a specified controlled drug is taken in accordance with the advice of a healthcare professional. The impairment offence (</w:t>
      </w:r>
      <w:r>
        <w:rPr>
          <w:rFonts w:cs="Arial"/>
          <w:lang w:eastAsia="en-GB"/>
        </w:rPr>
        <w:t>s</w:t>
      </w:r>
      <w:r w:rsidRPr="000129DF">
        <w:rPr>
          <w:rFonts w:cs="Arial"/>
          <w:lang w:eastAsia="en-GB"/>
        </w:rPr>
        <w:t>ection 4 of the 1988 Act) will continue to be used to deal with those whose driving is impaired by specified controlled drugs where they have not been taken in accordance with the advi</w:t>
      </w:r>
      <w:r>
        <w:rPr>
          <w:rFonts w:cs="Arial"/>
          <w:lang w:eastAsia="en-GB"/>
        </w:rPr>
        <w:t>ce of a healthcare professional, e.g. abused</w:t>
      </w:r>
      <w:r w:rsidRPr="000129DF">
        <w:rPr>
          <w:rFonts w:cs="Arial"/>
          <w:lang w:eastAsia="en-GB"/>
        </w:rPr>
        <w:t xml:space="preserve">.  The impairment offence would also continue to be used to deal with those whose driving is impaired by drugs which are not specified for the purposes of the offence.  </w:t>
      </w:r>
    </w:p>
    <w:p w14:paraId="56F97581" w14:textId="77777777" w:rsidR="008D03C0" w:rsidRPr="00395215" w:rsidRDefault="008D03C0" w:rsidP="00267EC5">
      <w:pPr>
        <w:rPr>
          <w:rFonts w:cs="Arial"/>
          <w:lang w:eastAsia="en-GB"/>
        </w:rPr>
      </w:pPr>
    </w:p>
    <w:p w14:paraId="3B1DABA8" w14:textId="77777777" w:rsidR="008D03C0" w:rsidRPr="00395215" w:rsidRDefault="008D03C0" w:rsidP="00267EC5">
      <w:pPr>
        <w:numPr>
          <w:ilvl w:val="0"/>
          <w:numId w:val="9"/>
        </w:numPr>
        <w:rPr>
          <w:rFonts w:cs="Arial"/>
          <w:lang w:eastAsia="en-GB"/>
        </w:rPr>
      </w:pPr>
      <w:r w:rsidRPr="000129DF">
        <w:rPr>
          <w:rFonts w:cs="Arial"/>
          <w:lang w:eastAsia="en-GB"/>
        </w:rPr>
        <w:t xml:space="preserve">Consequential amendments </w:t>
      </w:r>
      <w:r>
        <w:rPr>
          <w:rFonts w:cs="Arial"/>
          <w:lang w:eastAsia="en-GB"/>
        </w:rPr>
        <w:t>made by the Crime and Courts Act 2013 in relation</w:t>
      </w:r>
      <w:r w:rsidRPr="000129DF">
        <w:rPr>
          <w:rFonts w:cs="Arial"/>
          <w:lang w:eastAsia="en-GB"/>
        </w:rPr>
        <w:t xml:space="preserve"> to the new offence also make provision so that if a person has a specified controlled drug in the blood or urine in excess of the specified limit for that drug, and causes death by careless driving, that person can be charged with the offence of causing death by careless driving when under the influence of drink or drugs (under </w:t>
      </w:r>
      <w:r>
        <w:rPr>
          <w:rFonts w:cs="Arial"/>
          <w:lang w:eastAsia="en-GB"/>
        </w:rPr>
        <w:t>s</w:t>
      </w:r>
      <w:r w:rsidRPr="000129DF">
        <w:rPr>
          <w:rFonts w:cs="Arial"/>
          <w:lang w:eastAsia="en-GB"/>
        </w:rPr>
        <w:t>ection 3A of the 1988 Act). More substantial penalties are available for that offence than for the offence of causing de</w:t>
      </w:r>
      <w:r>
        <w:rPr>
          <w:rFonts w:cs="Arial"/>
          <w:lang w:eastAsia="en-GB"/>
        </w:rPr>
        <w:t>ath by careless driving (under s</w:t>
      </w:r>
      <w:r w:rsidRPr="000129DF">
        <w:rPr>
          <w:rFonts w:cs="Arial"/>
          <w:lang w:eastAsia="en-GB"/>
        </w:rPr>
        <w:t>ection 2B of the 1988 Act), which is currently used if it cannot be proven that the person was impaired by drugs at the time of c</w:t>
      </w:r>
      <w:r>
        <w:rPr>
          <w:rFonts w:cs="Arial"/>
          <w:lang w:eastAsia="en-GB"/>
        </w:rPr>
        <w:t>ausing the death</w:t>
      </w:r>
      <w:r w:rsidRPr="000129DF">
        <w:rPr>
          <w:rFonts w:cs="Arial"/>
          <w:lang w:eastAsia="en-GB"/>
        </w:rPr>
        <w:t>.</w:t>
      </w:r>
    </w:p>
    <w:p w14:paraId="7C4F250B" w14:textId="77777777" w:rsidR="008D03C0" w:rsidRPr="00395215" w:rsidRDefault="008D03C0" w:rsidP="00267EC5">
      <w:pPr>
        <w:rPr>
          <w:rFonts w:cs="Arial"/>
          <w:lang w:eastAsia="en-GB"/>
        </w:rPr>
      </w:pPr>
    </w:p>
    <w:p w14:paraId="034D0F1C" w14:textId="77777777" w:rsidR="008D03C0" w:rsidRPr="00395215" w:rsidRDefault="008D03C0" w:rsidP="00267EC5">
      <w:pPr>
        <w:numPr>
          <w:ilvl w:val="0"/>
          <w:numId w:val="9"/>
        </w:numPr>
        <w:rPr>
          <w:rFonts w:cs="Arial"/>
          <w:lang w:eastAsia="en-GB"/>
        </w:rPr>
      </w:pPr>
      <w:r w:rsidRPr="000129DF">
        <w:rPr>
          <w:rFonts w:cs="Arial"/>
          <w:lang w:eastAsia="en-GB"/>
        </w:rPr>
        <w:t xml:space="preserve">The primary legislation also provides for a maximum of three preliminary saliva or sweat screening tests to be taken to check for drugs.  </w:t>
      </w:r>
      <w:r>
        <w:rPr>
          <w:rFonts w:cs="Arial"/>
          <w:lang w:eastAsia="en-GB"/>
        </w:rPr>
        <w:t>Preliminary testing for drugs would use saliva testing, while e</w:t>
      </w:r>
      <w:r w:rsidRPr="000129DF">
        <w:rPr>
          <w:rFonts w:cs="Arial"/>
          <w:lang w:eastAsia="en-GB"/>
        </w:rPr>
        <w:t xml:space="preserve">vidential testing for drugs would be through blood samples.  Saliva or sweat tests would not be evidential tests, in contrast to breath tests for alcohol, which can be </w:t>
      </w:r>
      <w:r w:rsidRPr="004E02D3">
        <w:rPr>
          <w:rFonts w:cs="Arial"/>
          <w:lang w:eastAsia="en-GB"/>
        </w:rPr>
        <w:t>–</w:t>
      </w:r>
      <w:r w:rsidRPr="000129DF">
        <w:rPr>
          <w:rFonts w:cs="Arial"/>
          <w:lang w:eastAsia="en-GB"/>
        </w:rPr>
        <w:t xml:space="preserve"> and are the most frequently used </w:t>
      </w:r>
      <w:r w:rsidRPr="004E02D3">
        <w:rPr>
          <w:rFonts w:cs="Arial"/>
          <w:lang w:eastAsia="en-GB"/>
        </w:rPr>
        <w:t>–</w:t>
      </w:r>
      <w:r w:rsidRPr="000129DF">
        <w:rPr>
          <w:rFonts w:cs="Arial"/>
          <w:lang w:eastAsia="en-GB"/>
        </w:rPr>
        <w:t xml:space="preserve"> type of evidential test for the offence of drink driving. </w:t>
      </w:r>
      <w:r>
        <w:rPr>
          <w:rFonts w:cs="Arial"/>
          <w:lang w:eastAsia="en-GB"/>
        </w:rPr>
        <w:t xml:space="preserve">It </w:t>
      </w:r>
      <w:r>
        <w:rPr>
          <w:rFonts w:cs="Arial"/>
          <w:lang w:eastAsia="en-GB"/>
        </w:rPr>
        <w:lastRenderedPageBreak/>
        <w:t xml:space="preserve">is envisaged the </w:t>
      </w:r>
      <w:r w:rsidRPr="000129DF">
        <w:t>new offence w</w:t>
      </w:r>
      <w:r>
        <w:t>ould</w:t>
      </w:r>
      <w:r w:rsidRPr="000129DF">
        <w:t xml:space="preserve"> apply to those driving with any of 17 controlled drugs proposed found in blood above a certain limit. </w:t>
      </w:r>
    </w:p>
    <w:p w14:paraId="1FD79E9A" w14:textId="77777777" w:rsidR="001C4DAC" w:rsidRDefault="001C4DAC" w:rsidP="00267EC5">
      <w:pPr>
        <w:rPr>
          <w:rFonts w:cs="Arial"/>
          <w:b/>
          <w:lang w:eastAsia="en-GB"/>
        </w:rPr>
      </w:pPr>
    </w:p>
    <w:p w14:paraId="2DEC3298" w14:textId="77777777" w:rsidR="008D03C0" w:rsidRPr="00395215" w:rsidRDefault="008D03C0" w:rsidP="00267EC5">
      <w:pPr>
        <w:rPr>
          <w:rFonts w:cs="Arial"/>
          <w:b/>
          <w:lang w:eastAsia="en-GB"/>
        </w:rPr>
      </w:pPr>
      <w:r w:rsidRPr="00395215">
        <w:rPr>
          <w:rFonts w:cs="Arial"/>
          <w:b/>
          <w:lang w:eastAsia="en-GB"/>
        </w:rPr>
        <w:t>New Offence and Regulations</w:t>
      </w:r>
    </w:p>
    <w:p w14:paraId="595DB0FB" w14:textId="77777777" w:rsidR="008D03C0" w:rsidRPr="00395215" w:rsidRDefault="008D03C0" w:rsidP="00152A1D">
      <w:pPr>
        <w:numPr>
          <w:ilvl w:val="0"/>
          <w:numId w:val="9"/>
        </w:numPr>
        <w:rPr>
          <w:rFonts w:cs="Arial"/>
        </w:rPr>
      </w:pPr>
      <w:r w:rsidRPr="00395215">
        <w:rPr>
          <w:rFonts w:cs="Arial"/>
          <w:lang w:eastAsia="en-GB"/>
        </w:rPr>
        <w:t xml:space="preserve">For the offence to be put into operation, regulations </w:t>
      </w:r>
      <w:r>
        <w:rPr>
          <w:rFonts w:cs="Arial"/>
          <w:lang w:eastAsia="en-GB"/>
        </w:rPr>
        <w:t xml:space="preserve">need to be made </w:t>
      </w:r>
      <w:r w:rsidRPr="00395215">
        <w:rPr>
          <w:rFonts w:cs="Arial"/>
          <w:lang w:eastAsia="en-GB"/>
        </w:rPr>
        <w:t xml:space="preserve">specifying the controlled drugs covered </w:t>
      </w:r>
      <w:r>
        <w:rPr>
          <w:rFonts w:cs="Arial"/>
          <w:lang w:eastAsia="en-GB"/>
        </w:rPr>
        <w:t xml:space="preserve">by the offence </w:t>
      </w:r>
      <w:r w:rsidRPr="00395215">
        <w:rPr>
          <w:rFonts w:cs="Arial"/>
          <w:lang w:eastAsia="en-GB"/>
        </w:rPr>
        <w:t xml:space="preserve">and the specified limits for each.  This Impact Assessment sets out the Government’s proposals by setting out the preferred approach. </w:t>
      </w:r>
      <w:r w:rsidRPr="000129DF">
        <w:t xml:space="preserve">For 8 controlled drugs most associated with illegal use limits in line with a </w:t>
      </w:r>
      <w:r w:rsidRPr="004E02D3">
        <w:t>‘</w:t>
      </w:r>
      <w:r w:rsidRPr="000129DF">
        <w:t>zero tolerance approach</w:t>
      </w:r>
      <w:r w:rsidRPr="004E02D3">
        <w:t>’</w:t>
      </w:r>
      <w:r w:rsidRPr="000129DF">
        <w:t xml:space="preserve"> are proposed. For 8 controlled drugs most associated with medical uses</w:t>
      </w:r>
      <w:r>
        <w:rPr>
          <w:rStyle w:val="FootnoteReference"/>
        </w:rPr>
        <w:footnoteReference w:id="19"/>
      </w:r>
      <w:r w:rsidRPr="000129DF">
        <w:t xml:space="preserve"> limits in line with a </w:t>
      </w:r>
      <w:r w:rsidRPr="004E02D3">
        <w:t>‘</w:t>
      </w:r>
      <w:r w:rsidRPr="000129DF">
        <w:t>road safety risk based approach</w:t>
      </w:r>
      <w:r w:rsidRPr="004E02D3">
        <w:t>’</w:t>
      </w:r>
      <w:r w:rsidRPr="000129DF">
        <w:t xml:space="preserve"> as identified by the DfT Expert Panel are proposed.</w:t>
      </w:r>
      <w:r w:rsidRPr="00395215">
        <w:rPr>
          <w:rFonts w:cs="Arial"/>
          <w:lang w:eastAsia="en-GB"/>
        </w:rPr>
        <w:t xml:space="preserve"> </w:t>
      </w:r>
      <w:r w:rsidRPr="00395215">
        <w:t>There is one further</w:t>
      </w:r>
      <w:r>
        <w:t xml:space="preserve"> controlled drug, amphetamine, </w:t>
      </w:r>
      <w:r w:rsidRPr="00395215">
        <w:t xml:space="preserve">which we </w:t>
      </w:r>
      <w:r w:rsidR="009E6A97">
        <w:t>are</w:t>
      </w:r>
      <w:r w:rsidR="00233218">
        <w:t xml:space="preserve"> not </w:t>
      </w:r>
      <w:r w:rsidR="009E6A97">
        <w:t>including in</w:t>
      </w:r>
      <w:r w:rsidRPr="00395215">
        <w:t xml:space="preserve"> the </w:t>
      </w:r>
      <w:r>
        <w:t>r</w:t>
      </w:r>
      <w:r w:rsidRPr="00395215">
        <w:t>egulations</w:t>
      </w:r>
      <w:r w:rsidR="00233218">
        <w:t xml:space="preserve"> as the consultation result was inconclusive </w:t>
      </w:r>
      <w:r w:rsidR="007263CF">
        <w:t>so</w:t>
      </w:r>
      <w:r w:rsidR="00233218">
        <w:t xml:space="preserve"> the Government will re-consult on a proposed limit at a later date to include in further regulations</w:t>
      </w:r>
      <w:r w:rsidRPr="00395215">
        <w:rPr>
          <w:rFonts w:cs="Arial"/>
          <w:lang w:eastAsia="en-GB"/>
        </w:rPr>
        <w:t xml:space="preserve">. </w:t>
      </w:r>
      <w:r w:rsidR="00233218">
        <w:rPr>
          <w:rFonts w:cs="Arial"/>
          <w:lang w:eastAsia="en-GB"/>
        </w:rPr>
        <w:t>For the purposes of this impact assessment we are assuming the inclusion of amphetamine as it will be included at the earliest opportunity.</w:t>
      </w:r>
    </w:p>
    <w:p w14:paraId="7A5B7D20" w14:textId="77777777" w:rsidR="008D03C0" w:rsidRPr="00395215" w:rsidRDefault="008D03C0" w:rsidP="00AB76FF">
      <w:pPr>
        <w:rPr>
          <w:rFonts w:cs="Arial"/>
        </w:rPr>
      </w:pPr>
    </w:p>
    <w:p w14:paraId="22DC1CB4" w14:textId="77777777" w:rsidR="008D03C0" w:rsidRPr="00395215" w:rsidRDefault="008D03C0" w:rsidP="00AB76FF">
      <w:pPr>
        <w:numPr>
          <w:ilvl w:val="0"/>
          <w:numId w:val="9"/>
        </w:numPr>
        <w:spacing w:after="280"/>
        <w:rPr>
          <w:rFonts w:cs="Arial"/>
        </w:rPr>
      </w:pPr>
      <w:r w:rsidRPr="00395215">
        <w:t xml:space="preserve">In taking a zero tolerance approach to those drugs most associated with illegal use we are proposing to set limits at a level that do not catch those who have inadvertently consumed very small amounts of a drug. The approach will therefore not necessarily equate to setting limits at zero, but at the </w:t>
      </w:r>
      <w:r w:rsidRPr="00395215">
        <w:rPr>
          <w:rFonts w:cs="Arial"/>
        </w:rPr>
        <w:t>lowest concentration at which a valid and reliable analytical result can be obtained, yet above which issues s</w:t>
      </w:r>
      <w:r w:rsidRPr="000129DF">
        <w:rPr>
          <w:rFonts w:cs="Arial"/>
        </w:rPr>
        <w:t xml:space="preserve">uch as passive consumption or inhalation can be ruled out </w:t>
      </w:r>
      <w:r w:rsidRPr="004E02D3">
        <w:rPr>
          <w:rFonts w:cs="Arial"/>
        </w:rPr>
        <w:t>–</w:t>
      </w:r>
      <w:r w:rsidRPr="000129DF">
        <w:rPr>
          <w:rFonts w:cs="Arial"/>
        </w:rPr>
        <w:t xml:space="preserve"> a </w:t>
      </w:r>
      <w:r w:rsidRPr="004E02D3">
        <w:rPr>
          <w:rFonts w:cs="Arial"/>
        </w:rPr>
        <w:t>‘</w:t>
      </w:r>
      <w:r w:rsidRPr="000129DF">
        <w:rPr>
          <w:rFonts w:cs="Arial"/>
        </w:rPr>
        <w:t>lowest accidental exposure limit</w:t>
      </w:r>
      <w:r w:rsidRPr="004E02D3">
        <w:rPr>
          <w:rFonts w:cs="Arial"/>
        </w:rPr>
        <w:t>’</w:t>
      </w:r>
      <w:r w:rsidRPr="000129DF">
        <w:t>. These limits were obtained from an expert advisory committee convened by the Home Office in May 2013. The committee includes some members of the DfT Expert Panel and toxicologists with extensive experience in the field of forensic science. The 8 illegal drugs for which a zero tolerance approach is taken are:</w:t>
      </w:r>
    </w:p>
    <w:p w14:paraId="7145E467" w14:textId="77777777" w:rsidR="008D03C0" w:rsidRPr="00395215" w:rsidRDefault="008D03C0" w:rsidP="00136578">
      <w:pPr>
        <w:ind w:firstLine="600"/>
        <w:rPr>
          <w:rFonts w:cs="Arial"/>
        </w:rPr>
      </w:pPr>
      <w:r w:rsidRPr="000129DF">
        <w:rPr>
          <w:rFonts w:cs="Arial"/>
        </w:rPr>
        <w:t>Cannabis</w:t>
      </w:r>
      <w:r w:rsidRPr="004E02D3">
        <w:rPr>
          <w:rFonts w:cs="Arial"/>
        </w:rPr>
        <w:tab/>
      </w:r>
      <w:r w:rsidRPr="004E02D3">
        <w:rPr>
          <w:rFonts w:cs="Arial"/>
        </w:rPr>
        <w:tab/>
      </w:r>
      <w:r w:rsidRPr="004E02D3">
        <w:rPr>
          <w:rFonts w:cs="Arial"/>
        </w:rPr>
        <w:tab/>
      </w:r>
      <w:r w:rsidRPr="004E02D3">
        <w:rPr>
          <w:rFonts w:cs="Arial"/>
        </w:rPr>
        <w:tab/>
      </w:r>
      <w:r w:rsidRPr="004E02D3">
        <w:rPr>
          <w:rFonts w:cs="Arial"/>
        </w:rPr>
        <w:tab/>
      </w:r>
      <w:r w:rsidRPr="000129DF">
        <w:rPr>
          <w:rFonts w:cs="Arial"/>
        </w:rPr>
        <w:t>MDMA (Ecstasy)</w:t>
      </w:r>
    </w:p>
    <w:p w14:paraId="21583A68" w14:textId="77777777" w:rsidR="008D03C0" w:rsidRPr="00395215" w:rsidRDefault="008D03C0" w:rsidP="00136578">
      <w:pPr>
        <w:ind w:firstLine="600"/>
        <w:rPr>
          <w:rFonts w:cs="Arial"/>
        </w:rPr>
      </w:pPr>
      <w:r w:rsidRPr="000129DF">
        <w:rPr>
          <w:rFonts w:cs="Arial"/>
        </w:rPr>
        <w:t>Cocaine</w:t>
      </w:r>
      <w:r w:rsidRPr="004E02D3">
        <w:rPr>
          <w:rFonts w:cs="Arial"/>
        </w:rPr>
        <w:tab/>
      </w:r>
      <w:r w:rsidRPr="004E02D3">
        <w:rPr>
          <w:rFonts w:cs="Arial"/>
        </w:rPr>
        <w:tab/>
      </w:r>
      <w:r w:rsidRPr="004E02D3">
        <w:rPr>
          <w:rFonts w:cs="Arial"/>
        </w:rPr>
        <w:tab/>
      </w:r>
      <w:r w:rsidRPr="004E02D3">
        <w:rPr>
          <w:rFonts w:cs="Arial"/>
        </w:rPr>
        <w:tab/>
      </w:r>
      <w:r w:rsidRPr="004E02D3">
        <w:rPr>
          <w:rFonts w:cs="Arial"/>
        </w:rPr>
        <w:tab/>
      </w:r>
      <w:r w:rsidRPr="000129DF">
        <w:rPr>
          <w:rFonts w:cs="Arial"/>
        </w:rPr>
        <w:t>Ketamine</w:t>
      </w:r>
    </w:p>
    <w:p w14:paraId="50C56C57" w14:textId="77777777" w:rsidR="008D03C0" w:rsidRPr="00395215" w:rsidRDefault="008D03C0" w:rsidP="00136578">
      <w:pPr>
        <w:ind w:firstLine="600"/>
        <w:rPr>
          <w:rFonts w:cs="Arial"/>
        </w:rPr>
      </w:pPr>
      <w:r w:rsidRPr="000129DF">
        <w:rPr>
          <w:rFonts w:cs="Arial"/>
        </w:rPr>
        <w:t>Benzoylecgonine</w:t>
      </w:r>
      <w:r w:rsidRPr="004E02D3">
        <w:rPr>
          <w:rFonts w:cs="Arial"/>
        </w:rPr>
        <w:tab/>
      </w:r>
      <w:r w:rsidRPr="004E02D3">
        <w:rPr>
          <w:rFonts w:cs="Arial"/>
        </w:rPr>
        <w:tab/>
      </w:r>
      <w:r w:rsidRPr="004E02D3">
        <w:rPr>
          <w:rFonts w:cs="Arial"/>
        </w:rPr>
        <w:tab/>
      </w:r>
      <w:r w:rsidRPr="004E02D3">
        <w:rPr>
          <w:rFonts w:cs="Arial"/>
        </w:rPr>
        <w:tab/>
      </w:r>
      <w:r w:rsidRPr="000129DF">
        <w:rPr>
          <w:rFonts w:cs="Arial"/>
        </w:rPr>
        <w:t>Methamphetamine</w:t>
      </w:r>
    </w:p>
    <w:p w14:paraId="40DA272A" w14:textId="77777777" w:rsidR="008D03C0" w:rsidRPr="00395215" w:rsidRDefault="008D03C0" w:rsidP="00136578">
      <w:pPr>
        <w:spacing w:after="280"/>
        <w:ind w:left="5040" w:hanging="4440"/>
        <w:rPr>
          <w:rFonts w:cs="Arial"/>
        </w:rPr>
      </w:pPr>
      <w:r w:rsidRPr="000129DF">
        <w:rPr>
          <w:rFonts w:cs="Arial"/>
        </w:rPr>
        <w:t>Lysergic Acid Diethylamide (LSD)</w:t>
      </w:r>
      <w:r w:rsidRPr="004E02D3">
        <w:rPr>
          <w:rFonts w:cs="Arial"/>
        </w:rPr>
        <w:tab/>
      </w:r>
      <w:r w:rsidRPr="000129DF">
        <w:rPr>
          <w:rFonts w:cs="Arial"/>
        </w:rPr>
        <w:t>6-monoacetylmorphine (6-MAM) (Heroin/Diamorphine)</w:t>
      </w:r>
    </w:p>
    <w:p w14:paraId="0C1D3CC5" w14:textId="77777777" w:rsidR="008D03C0" w:rsidRPr="00597F43" w:rsidRDefault="008D03C0" w:rsidP="00DB7727">
      <w:pPr>
        <w:numPr>
          <w:ilvl w:val="0"/>
          <w:numId w:val="9"/>
        </w:numPr>
        <w:spacing w:after="280"/>
        <w:rPr>
          <w:rFonts w:cs="Arial"/>
          <w:b/>
          <w:lang w:eastAsia="en-GB"/>
        </w:rPr>
      </w:pPr>
      <w:r w:rsidRPr="00395215">
        <w:t>The road safety risk based approach w</w:t>
      </w:r>
      <w:r>
        <w:t>ould</w:t>
      </w:r>
      <w:r w:rsidRPr="00395215">
        <w:t xml:space="preserve"> apply the same limits for the other 8 controlled drugs as those recommended by the Expert Panel.</w:t>
      </w:r>
    </w:p>
    <w:p w14:paraId="58B1021E" w14:textId="77777777" w:rsidR="008D03C0" w:rsidRPr="00395215" w:rsidRDefault="008D03C0" w:rsidP="00602E78">
      <w:pPr>
        <w:numPr>
          <w:ilvl w:val="0"/>
          <w:numId w:val="9"/>
        </w:numPr>
        <w:rPr>
          <w:rFonts w:cs="Arial"/>
          <w:lang w:eastAsia="en-GB"/>
        </w:rPr>
      </w:pPr>
      <w:r w:rsidRPr="00395215">
        <w:rPr>
          <w:rFonts w:cs="Arial"/>
        </w:rPr>
        <w:t xml:space="preserve">The Government has a zero tolerance approach to illegal drug use, and in considering the </w:t>
      </w:r>
      <w:r w:rsidRPr="00395215">
        <w:rPr>
          <w:szCs w:val="28"/>
        </w:rPr>
        <w:t>specified drugs and their limits</w:t>
      </w:r>
      <w:r w:rsidRPr="00395215">
        <w:rPr>
          <w:rFonts w:cs="Arial"/>
        </w:rPr>
        <w:t xml:space="preserve">, it is clear that a zero tolerance approach </w:t>
      </w:r>
      <w:r w:rsidRPr="00395215">
        <w:rPr>
          <w:rFonts w:cs="Arial"/>
          <w:bCs/>
        </w:rPr>
        <w:t>for the new drug driving offence</w:t>
      </w:r>
      <w:r w:rsidRPr="000129DF">
        <w:rPr>
          <w:rFonts w:cs="Arial"/>
        </w:rPr>
        <w:t xml:space="preserve"> would send the strongest possible message that you cannot take illegal drugs and drive. At the same time the Government must consider the position of those who legitimately and safely use medicines which may contain controlled drugs. We recognise that for the purposes of drug testing, distinguishing between those drugs that do have medical uses and those that do not is complex. We must ensure that the new offence would not unduly penalise drivers who have taken properly prescribed or supplied drugs in accordance with the advice of a healthcare professional. A medical defence is available to those on properly supplied medicines that are taken in accordance with the advice of a healthcare professional. </w:t>
      </w:r>
      <w:r w:rsidRPr="00DF5033">
        <w:rPr>
          <w:rFonts w:cs="Arial"/>
          <w:b/>
        </w:rPr>
        <w:t>Table 2</w:t>
      </w:r>
      <w:r w:rsidRPr="000129DF">
        <w:rPr>
          <w:rFonts w:cs="Arial"/>
        </w:rPr>
        <w:t xml:space="preserve"> sets out the proposed limits for the 8 controlled drugs subject to the zero tolerance approach and 8 controlled drugs subject to the </w:t>
      </w:r>
      <w:r w:rsidRPr="000129DF">
        <w:rPr>
          <w:rFonts w:cs="Arial"/>
          <w:lang w:eastAsia="en-GB"/>
        </w:rPr>
        <w:t>road safety risk based approach</w:t>
      </w:r>
      <w:r w:rsidR="00336028">
        <w:rPr>
          <w:rFonts w:cs="Arial"/>
          <w:lang w:eastAsia="en-GB"/>
        </w:rPr>
        <w:t xml:space="preserve"> with amphetamine to be determined</w:t>
      </w:r>
      <w:r w:rsidRPr="000129DF">
        <w:rPr>
          <w:rFonts w:cs="Arial"/>
          <w:lang w:eastAsia="en-GB"/>
        </w:rPr>
        <w:t>.</w:t>
      </w:r>
    </w:p>
    <w:p w14:paraId="19AB2DB7" w14:textId="77777777" w:rsidR="00C13AA4" w:rsidRDefault="00C13AA4" w:rsidP="00602E78">
      <w:pPr>
        <w:rPr>
          <w:rFonts w:cs="Arial"/>
          <w:b/>
          <w:lang w:eastAsia="en-GB"/>
        </w:rPr>
      </w:pPr>
    </w:p>
    <w:p w14:paraId="57057FC6" w14:textId="77777777" w:rsidR="001C4DAC" w:rsidRDefault="001C4DAC" w:rsidP="00602E78">
      <w:pPr>
        <w:rPr>
          <w:rFonts w:cs="Arial"/>
          <w:b/>
          <w:lang w:eastAsia="en-GB"/>
        </w:rPr>
      </w:pPr>
    </w:p>
    <w:p w14:paraId="0903B4E9" w14:textId="77777777" w:rsidR="001C4DAC" w:rsidRDefault="001C4DAC" w:rsidP="00602E78">
      <w:pPr>
        <w:rPr>
          <w:rFonts w:cs="Arial"/>
          <w:b/>
          <w:lang w:eastAsia="en-GB"/>
        </w:rPr>
      </w:pPr>
    </w:p>
    <w:p w14:paraId="6E400A49" w14:textId="77777777" w:rsidR="001C4DAC" w:rsidRDefault="001C4DAC" w:rsidP="00602E78">
      <w:pPr>
        <w:rPr>
          <w:rFonts w:cs="Arial"/>
          <w:b/>
          <w:lang w:eastAsia="en-GB"/>
        </w:rPr>
      </w:pPr>
    </w:p>
    <w:p w14:paraId="29D782D7" w14:textId="77777777" w:rsidR="001C4DAC" w:rsidRDefault="001C4DAC" w:rsidP="00602E78">
      <w:pPr>
        <w:rPr>
          <w:rFonts w:cs="Arial"/>
          <w:b/>
          <w:lang w:eastAsia="en-GB"/>
        </w:rPr>
      </w:pPr>
    </w:p>
    <w:p w14:paraId="4BC3305F" w14:textId="77777777" w:rsidR="001C4DAC" w:rsidRDefault="001C4DAC" w:rsidP="00602E78">
      <w:pPr>
        <w:rPr>
          <w:rFonts w:cs="Arial"/>
          <w:b/>
          <w:lang w:eastAsia="en-GB"/>
        </w:rPr>
      </w:pPr>
    </w:p>
    <w:p w14:paraId="1A23842E" w14:textId="77777777" w:rsidR="008D03C0" w:rsidRPr="00395215" w:rsidRDefault="008D03C0" w:rsidP="00602E78">
      <w:pPr>
        <w:rPr>
          <w:rFonts w:cs="Arial"/>
          <w:lang w:eastAsia="en-GB"/>
        </w:rPr>
      </w:pPr>
      <w:r w:rsidRPr="000129DF">
        <w:rPr>
          <w:rFonts w:cs="Arial"/>
          <w:b/>
          <w:lang w:eastAsia="en-GB"/>
        </w:rPr>
        <w:t>Table 2: Limits for a zero tolerance approach to 8 illegal controlled drugs and a road safety risk based approach (Expert Panel recommendation) to 8 controlled drugs</w:t>
      </w:r>
      <w:r w:rsidR="00336028">
        <w:rPr>
          <w:rFonts w:cs="Arial"/>
          <w:b/>
          <w:lang w:eastAsia="en-GB"/>
        </w:rPr>
        <w:t xml:space="preserve"> and a limit for amphetamine to be determined</w:t>
      </w:r>
      <w:r w:rsidR="00C13AA4">
        <w:rPr>
          <w:rFonts w:cs="Arial"/>
          <w:b/>
          <w:lang w:eastAsia="en-GB"/>
        </w:rPr>
        <w:t>.</w:t>
      </w:r>
    </w:p>
    <w:tbl>
      <w:tblPr>
        <w:tblpPr w:leftFromText="180" w:rightFromText="180" w:vertAnchor="text" w:horzAnchor="margin" w:tblpXSpec="center" w:tblpY="12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04"/>
        <w:gridCol w:w="4356"/>
      </w:tblGrid>
      <w:tr w:rsidR="008D03C0" w:rsidRPr="00395215" w14:paraId="2E5E157B" w14:textId="77777777" w:rsidTr="0079488F">
        <w:tc>
          <w:tcPr>
            <w:tcW w:w="5004" w:type="dxa"/>
          </w:tcPr>
          <w:p w14:paraId="5F92A01E" w14:textId="77777777" w:rsidR="008D03C0" w:rsidRPr="00395215" w:rsidRDefault="008D03C0" w:rsidP="00ED7FB6">
            <w:pPr>
              <w:jc w:val="center"/>
              <w:rPr>
                <w:rFonts w:cs="Arial"/>
                <w:b/>
              </w:rPr>
            </w:pPr>
            <w:r w:rsidRPr="000129DF">
              <w:rPr>
                <w:rFonts w:cs="Arial"/>
                <w:b/>
              </w:rPr>
              <w:t>Drug</w:t>
            </w:r>
          </w:p>
        </w:tc>
        <w:tc>
          <w:tcPr>
            <w:tcW w:w="4356" w:type="dxa"/>
          </w:tcPr>
          <w:p w14:paraId="17157CB6" w14:textId="77777777" w:rsidR="008D03C0" w:rsidRPr="00395215" w:rsidRDefault="008D03C0" w:rsidP="00ED7FB6">
            <w:pPr>
              <w:jc w:val="center"/>
              <w:rPr>
                <w:rFonts w:cs="Arial"/>
                <w:b/>
              </w:rPr>
            </w:pPr>
            <w:r w:rsidRPr="000129DF">
              <w:rPr>
                <w:rFonts w:cs="Arial"/>
                <w:b/>
              </w:rPr>
              <w:t>Threshold limit in blood</w:t>
            </w:r>
          </w:p>
        </w:tc>
      </w:tr>
      <w:tr w:rsidR="00233218" w:rsidRPr="00395215" w14:paraId="29DC828F" w14:textId="77777777" w:rsidTr="0079488F">
        <w:tc>
          <w:tcPr>
            <w:tcW w:w="5004" w:type="dxa"/>
          </w:tcPr>
          <w:p w14:paraId="6A6ACE79" w14:textId="77777777" w:rsidR="00233218" w:rsidRPr="00233218" w:rsidRDefault="00233218" w:rsidP="00233218">
            <w:pPr>
              <w:rPr>
                <w:rFonts w:cs="Arial"/>
              </w:rPr>
            </w:pPr>
            <w:r w:rsidRPr="00233218">
              <w:rPr>
                <w:rFonts w:cs="Arial"/>
              </w:rPr>
              <w:t>Amphetamine</w:t>
            </w:r>
          </w:p>
        </w:tc>
        <w:tc>
          <w:tcPr>
            <w:tcW w:w="4356" w:type="dxa"/>
          </w:tcPr>
          <w:p w14:paraId="1E7FDA0A" w14:textId="77777777" w:rsidR="00233218" w:rsidRPr="00233218" w:rsidRDefault="00233218" w:rsidP="00ED7FB6">
            <w:pPr>
              <w:jc w:val="center"/>
              <w:rPr>
                <w:rFonts w:cs="Arial"/>
              </w:rPr>
            </w:pPr>
            <w:r w:rsidRPr="00233218">
              <w:rPr>
                <w:rFonts w:cs="Arial"/>
              </w:rPr>
              <w:t>TBC</w:t>
            </w:r>
          </w:p>
        </w:tc>
      </w:tr>
      <w:tr w:rsidR="008D03C0" w:rsidRPr="00395215" w14:paraId="0CB434D6" w14:textId="77777777" w:rsidTr="0079488F">
        <w:tc>
          <w:tcPr>
            <w:tcW w:w="5004" w:type="dxa"/>
          </w:tcPr>
          <w:p w14:paraId="0B896206" w14:textId="77777777" w:rsidR="008D03C0" w:rsidRPr="00395215" w:rsidRDefault="008D03C0" w:rsidP="00ED7FB6">
            <w:pPr>
              <w:rPr>
                <w:rFonts w:cs="Arial"/>
              </w:rPr>
            </w:pPr>
            <w:r w:rsidRPr="000129DF">
              <w:rPr>
                <w:rFonts w:cs="Arial"/>
              </w:rPr>
              <w:t>Benzoylecgonine</w:t>
            </w:r>
          </w:p>
        </w:tc>
        <w:tc>
          <w:tcPr>
            <w:tcW w:w="4356" w:type="dxa"/>
          </w:tcPr>
          <w:p w14:paraId="30822AE4" w14:textId="77777777" w:rsidR="008D03C0" w:rsidRPr="00FC591E" w:rsidRDefault="008D03C0" w:rsidP="00FC591E">
            <w:pPr>
              <w:jc w:val="center"/>
            </w:pPr>
            <w:r w:rsidRPr="000129DF">
              <w:rPr>
                <w:rFonts w:cs="Arial"/>
              </w:rPr>
              <w:t>50</w:t>
            </w:r>
            <w:r>
              <w:rPr>
                <w:rFonts w:cs="Calibri"/>
              </w:rPr>
              <w:t>µ</w:t>
            </w:r>
            <w:r w:rsidRPr="000129DF">
              <w:rPr>
                <w:rFonts w:cs="Arial"/>
              </w:rPr>
              <w:t>g/L</w:t>
            </w:r>
          </w:p>
        </w:tc>
      </w:tr>
      <w:tr w:rsidR="008D03C0" w:rsidRPr="00395215" w14:paraId="1EE6A4C2" w14:textId="77777777" w:rsidTr="0079488F">
        <w:tc>
          <w:tcPr>
            <w:tcW w:w="5004" w:type="dxa"/>
          </w:tcPr>
          <w:p w14:paraId="785BBE92" w14:textId="77777777" w:rsidR="008D03C0" w:rsidRPr="00395215" w:rsidRDefault="008D03C0" w:rsidP="00ED7FB6">
            <w:pPr>
              <w:rPr>
                <w:rFonts w:cs="Arial"/>
              </w:rPr>
            </w:pPr>
            <w:r w:rsidRPr="000129DF">
              <w:rPr>
                <w:rFonts w:cs="Arial"/>
              </w:rPr>
              <w:t>Clonazepam</w:t>
            </w:r>
          </w:p>
        </w:tc>
        <w:tc>
          <w:tcPr>
            <w:tcW w:w="4356" w:type="dxa"/>
          </w:tcPr>
          <w:p w14:paraId="72AAD628" w14:textId="77777777" w:rsidR="008D03C0" w:rsidRPr="00FC591E" w:rsidRDefault="008D03C0" w:rsidP="00FC591E">
            <w:pPr>
              <w:jc w:val="center"/>
            </w:pPr>
            <w:r w:rsidRPr="000129DF">
              <w:rPr>
                <w:rFonts w:cs="Arial"/>
              </w:rPr>
              <w:t>50</w:t>
            </w:r>
            <w:r>
              <w:rPr>
                <w:rFonts w:cs="Calibri"/>
              </w:rPr>
              <w:t>µ</w:t>
            </w:r>
            <w:r w:rsidRPr="000129DF">
              <w:rPr>
                <w:rFonts w:cs="Arial"/>
              </w:rPr>
              <w:t>g/L</w:t>
            </w:r>
          </w:p>
        </w:tc>
      </w:tr>
      <w:tr w:rsidR="008D03C0" w:rsidRPr="00395215" w14:paraId="61F7F447" w14:textId="77777777" w:rsidTr="0079488F">
        <w:tc>
          <w:tcPr>
            <w:tcW w:w="5004" w:type="dxa"/>
          </w:tcPr>
          <w:p w14:paraId="114B736E" w14:textId="77777777" w:rsidR="008D03C0" w:rsidRPr="00395215" w:rsidRDefault="008D03C0" w:rsidP="00ED7FB6">
            <w:pPr>
              <w:rPr>
                <w:rFonts w:cs="Arial"/>
              </w:rPr>
            </w:pPr>
            <w:r w:rsidRPr="000129DF">
              <w:rPr>
                <w:rFonts w:cs="Arial"/>
              </w:rPr>
              <w:t xml:space="preserve">Cocaine </w:t>
            </w:r>
          </w:p>
        </w:tc>
        <w:tc>
          <w:tcPr>
            <w:tcW w:w="4356" w:type="dxa"/>
          </w:tcPr>
          <w:p w14:paraId="16980B58" w14:textId="77777777" w:rsidR="008D03C0" w:rsidRPr="00FC591E" w:rsidRDefault="008D03C0" w:rsidP="00FC591E">
            <w:pPr>
              <w:jc w:val="center"/>
            </w:pPr>
            <w:r w:rsidRPr="000129DF">
              <w:rPr>
                <w:rFonts w:cs="Arial"/>
              </w:rPr>
              <w:t>10</w:t>
            </w:r>
            <w:r>
              <w:rPr>
                <w:rFonts w:cs="Calibri"/>
              </w:rPr>
              <w:t>µ</w:t>
            </w:r>
            <w:r w:rsidRPr="000129DF">
              <w:rPr>
                <w:rFonts w:cs="Arial"/>
              </w:rPr>
              <w:t>g/L</w:t>
            </w:r>
          </w:p>
        </w:tc>
      </w:tr>
      <w:tr w:rsidR="008D03C0" w:rsidRPr="00395215" w14:paraId="389853FA" w14:textId="77777777" w:rsidTr="0079488F">
        <w:tc>
          <w:tcPr>
            <w:tcW w:w="5004" w:type="dxa"/>
          </w:tcPr>
          <w:p w14:paraId="00632250" w14:textId="77777777" w:rsidR="008D03C0" w:rsidRPr="00395215" w:rsidRDefault="008D03C0" w:rsidP="00ED7FB6">
            <w:pPr>
              <w:rPr>
                <w:rFonts w:cs="Arial"/>
              </w:rPr>
            </w:pPr>
            <w:r w:rsidRPr="000129DF">
              <w:rPr>
                <w:rFonts w:cs="Arial"/>
              </w:rPr>
              <w:t xml:space="preserve">Delta </w:t>
            </w:r>
            <w:r w:rsidRPr="004E02D3">
              <w:rPr>
                <w:rFonts w:cs="Arial"/>
              </w:rPr>
              <w:t>–</w:t>
            </w:r>
            <w:r w:rsidRPr="000129DF">
              <w:rPr>
                <w:rFonts w:cs="Arial"/>
              </w:rPr>
              <w:t xml:space="preserve"> 9 </w:t>
            </w:r>
            <w:r w:rsidRPr="004E02D3">
              <w:rPr>
                <w:rFonts w:cs="Arial"/>
              </w:rPr>
              <w:t>–</w:t>
            </w:r>
            <w:r w:rsidRPr="000129DF">
              <w:rPr>
                <w:rFonts w:cs="Arial"/>
              </w:rPr>
              <w:t xml:space="preserve"> Tetrahydrocannabinol</w:t>
            </w:r>
          </w:p>
          <w:p w14:paraId="7627F45B" w14:textId="77777777" w:rsidR="008D03C0" w:rsidRPr="00395215" w:rsidRDefault="008D03C0" w:rsidP="00ED7FB6">
            <w:pPr>
              <w:rPr>
                <w:rFonts w:cs="Arial"/>
                <w:i/>
              </w:rPr>
            </w:pPr>
            <w:r w:rsidRPr="000129DF">
              <w:rPr>
                <w:rFonts w:cs="Arial"/>
                <w:i/>
              </w:rPr>
              <w:t>(Cannabis &amp; Cannabinol)</w:t>
            </w:r>
          </w:p>
        </w:tc>
        <w:tc>
          <w:tcPr>
            <w:tcW w:w="4356" w:type="dxa"/>
          </w:tcPr>
          <w:p w14:paraId="75D64815" w14:textId="77777777" w:rsidR="008D03C0" w:rsidRPr="00FC591E" w:rsidRDefault="008D03C0" w:rsidP="00FC591E">
            <w:pPr>
              <w:jc w:val="center"/>
            </w:pPr>
            <w:r w:rsidRPr="000129DF">
              <w:rPr>
                <w:rFonts w:cs="Arial"/>
              </w:rPr>
              <w:t>2</w:t>
            </w:r>
            <w:r>
              <w:rPr>
                <w:rFonts w:cs="Calibri"/>
              </w:rPr>
              <w:t>µ</w:t>
            </w:r>
            <w:r w:rsidRPr="000129DF">
              <w:rPr>
                <w:rFonts w:cs="Arial"/>
              </w:rPr>
              <w:t>g/L</w:t>
            </w:r>
          </w:p>
        </w:tc>
      </w:tr>
      <w:tr w:rsidR="008D03C0" w:rsidRPr="00395215" w14:paraId="0D3C4348" w14:textId="77777777" w:rsidTr="0079488F">
        <w:tc>
          <w:tcPr>
            <w:tcW w:w="5004" w:type="dxa"/>
          </w:tcPr>
          <w:p w14:paraId="46DA6B85" w14:textId="77777777" w:rsidR="008D03C0" w:rsidRPr="00395215" w:rsidRDefault="008D03C0" w:rsidP="00ED7FB6">
            <w:pPr>
              <w:rPr>
                <w:rFonts w:cs="Arial"/>
              </w:rPr>
            </w:pPr>
            <w:r w:rsidRPr="000129DF">
              <w:rPr>
                <w:rFonts w:cs="Arial"/>
              </w:rPr>
              <w:t>Diazepam</w:t>
            </w:r>
          </w:p>
        </w:tc>
        <w:tc>
          <w:tcPr>
            <w:tcW w:w="4356" w:type="dxa"/>
          </w:tcPr>
          <w:p w14:paraId="445BB504" w14:textId="77777777" w:rsidR="008D03C0" w:rsidRPr="00FC591E" w:rsidRDefault="008D03C0" w:rsidP="00FC591E">
            <w:pPr>
              <w:jc w:val="center"/>
            </w:pPr>
            <w:r w:rsidRPr="000129DF">
              <w:rPr>
                <w:rFonts w:cs="Arial"/>
              </w:rPr>
              <w:t>550</w:t>
            </w:r>
            <w:r>
              <w:rPr>
                <w:rFonts w:cs="Calibri"/>
              </w:rPr>
              <w:t>µ</w:t>
            </w:r>
            <w:r w:rsidRPr="000129DF">
              <w:rPr>
                <w:rFonts w:cs="Arial"/>
              </w:rPr>
              <w:t>g/L</w:t>
            </w:r>
          </w:p>
        </w:tc>
      </w:tr>
      <w:tr w:rsidR="008D03C0" w:rsidRPr="00395215" w14:paraId="52A4819E" w14:textId="77777777" w:rsidTr="0079488F">
        <w:tc>
          <w:tcPr>
            <w:tcW w:w="5004" w:type="dxa"/>
          </w:tcPr>
          <w:p w14:paraId="5BEDD90D" w14:textId="77777777" w:rsidR="008D03C0" w:rsidRPr="00395215" w:rsidRDefault="008D03C0" w:rsidP="00ED7FB6">
            <w:pPr>
              <w:rPr>
                <w:rFonts w:cs="Arial"/>
              </w:rPr>
            </w:pPr>
            <w:r w:rsidRPr="000129DF">
              <w:rPr>
                <w:rFonts w:cs="Arial"/>
              </w:rPr>
              <w:t>Flunitrazepam</w:t>
            </w:r>
          </w:p>
        </w:tc>
        <w:tc>
          <w:tcPr>
            <w:tcW w:w="4356" w:type="dxa"/>
          </w:tcPr>
          <w:p w14:paraId="4EACB4E5" w14:textId="77777777" w:rsidR="008D03C0" w:rsidRPr="00FC591E" w:rsidRDefault="008D03C0" w:rsidP="00FC591E">
            <w:pPr>
              <w:jc w:val="center"/>
            </w:pPr>
            <w:r w:rsidRPr="000129DF">
              <w:rPr>
                <w:rFonts w:cs="Arial"/>
              </w:rPr>
              <w:t>300</w:t>
            </w:r>
            <w:r>
              <w:rPr>
                <w:rFonts w:cs="Calibri"/>
              </w:rPr>
              <w:t>µ</w:t>
            </w:r>
            <w:r w:rsidRPr="000129DF">
              <w:rPr>
                <w:rFonts w:cs="Arial"/>
              </w:rPr>
              <w:t>g/L</w:t>
            </w:r>
          </w:p>
        </w:tc>
      </w:tr>
      <w:tr w:rsidR="008D03C0" w:rsidRPr="00395215" w14:paraId="785E3275" w14:textId="77777777" w:rsidTr="0079488F">
        <w:tc>
          <w:tcPr>
            <w:tcW w:w="5004" w:type="dxa"/>
          </w:tcPr>
          <w:p w14:paraId="0C0D6EBB" w14:textId="77777777" w:rsidR="008D03C0" w:rsidRPr="00395215" w:rsidRDefault="008D03C0" w:rsidP="00ED7FB6">
            <w:pPr>
              <w:rPr>
                <w:rFonts w:cs="Arial"/>
              </w:rPr>
            </w:pPr>
            <w:r w:rsidRPr="000129DF">
              <w:rPr>
                <w:rFonts w:cs="Arial"/>
              </w:rPr>
              <w:t>Ketamine</w:t>
            </w:r>
          </w:p>
        </w:tc>
        <w:tc>
          <w:tcPr>
            <w:tcW w:w="4356" w:type="dxa"/>
          </w:tcPr>
          <w:p w14:paraId="7A5DB7B9" w14:textId="77777777" w:rsidR="008D03C0" w:rsidRPr="00FC591E" w:rsidRDefault="008D03C0" w:rsidP="00FC591E">
            <w:pPr>
              <w:jc w:val="center"/>
            </w:pPr>
            <w:r w:rsidRPr="000129DF">
              <w:rPr>
                <w:rFonts w:cs="Arial"/>
              </w:rPr>
              <w:t>20</w:t>
            </w:r>
            <w:r>
              <w:rPr>
                <w:rFonts w:cs="Calibri"/>
              </w:rPr>
              <w:t>µ</w:t>
            </w:r>
            <w:r w:rsidRPr="000129DF">
              <w:rPr>
                <w:rFonts w:cs="Arial"/>
              </w:rPr>
              <w:t>g/L</w:t>
            </w:r>
          </w:p>
        </w:tc>
      </w:tr>
      <w:tr w:rsidR="008D03C0" w:rsidRPr="00395215" w14:paraId="000A6E25" w14:textId="77777777" w:rsidTr="0079488F">
        <w:tc>
          <w:tcPr>
            <w:tcW w:w="5004" w:type="dxa"/>
          </w:tcPr>
          <w:p w14:paraId="50C2B541" w14:textId="77777777" w:rsidR="008D03C0" w:rsidRPr="00395215" w:rsidRDefault="008D03C0" w:rsidP="00ED7FB6">
            <w:pPr>
              <w:rPr>
                <w:rFonts w:cs="Arial"/>
              </w:rPr>
            </w:pPr>
            <w:r w:rsidRPr="000129DF">
              <w:rPr>
                <w:rFonts w:cs="Arial"/>
              </w:rPr>
              <w:t>Lorazepam</w:t>
            </w:r>
          </w:p>
        </w:tc>
        <w:tc>
          <w:tcPr>
            <w:tcW w:w="4356" w:type="dxa"/>
          </w:tcPr>
          <w:p w14:paraId="58B0571A" w14:textId="77777777" w:rsidR="008D03C0" w:rsidRPr="00FC591E" w:rsidRDefault="008D03C0" w:rsidP="00FC591E">
            <w:pPr>
              <w:jc w:val="center"/>
            </w:pPr>
            <w:r w:rsidRPr="000129DF">
              <w:rPr>
                <w:rFonts w:cs="Arial"/>
              </w:rPr>
              <w:t>100</w:t>
            </w:r>
            <w:r>
              <w:rPr>
                <w:rFonts w:cs="Calibri"/>
              </w:rPr>
              <w:t>µ</w:t>
            </w:r>
            <w:r w:rsidRPr="000129DF">
              <w:rPr>
                <w:rFonts w:cs="Arial"/>
              </w:rPr>
              <w:t>g/L</w:t>
            </w:r>
          </w:p>
        </w:tc>
      </w:tr>
      <w:tr w:rsidR="008D03C0" w:rsidRPr="00395215" w14:paraId="2D141A66" w14:textId="77777777" w:rsidTr="0079488F">
        <w:tc>
          <w:tcPr>
            <w:tcW w:w="5004" w:type="dxa"/>
          </w:tcPr>
          <w:p w14:paraId="2B3031EC" w14:textId="77777777" w:rsidR="008D03C0" w:rsidRPr="00395215" w:rsidRDefault="008D03C0" w:rsidP="00ED7FB6">
            <w:pPr>
              <w:rPr>
                <w:rFonts w:cs="Arial"/>
              </w:rPr>
            </w:pPr>
            <w:r w:rsidRPr="000129DF">
              <w:rPr>
                <w:rFonts w:cs="Arial"/>
              </w:rPr>
              <w:t>Lysergic Acid Diethylamide (LSD)</w:t>
            </w:r>
          </w:p>
        </w:tc>
        <w:tc>
          <w:tcPr>
            <w:tcW w:w="4356" w:type="dxa"/>
          </w:tcPr>
          <w:p w14:paraId="72F7F237" w14:textId="77777777" w:rsidR="008D03C0" w:rsidRPr="00FC591E" w:rsidRDefault="008D03C0" w:rsidP="00FC591E">
            <w:pPr>
              <w:jc w:val="center"/>
            </w:pPr>
            <w:r w:rsidRPr="000129DF">
              <w:rPr>
                <w:rFonts w:cs="Arial"/>
              </w:rPr>
              <w:t>1</w:t>
            </w:r>
            <w:r>
              <w:rPr>
                <w:rFonts w:cs="Calibri"/>
              </w:rPr>
              <w:t>µ</w:t>
            </w:r>
            <w:r w:rsidRPr="000129DF">
              <w:rPr>
                <w:rFonts w:cs="Arial"/>
              </w:rPr>
              <w:t>g/L</w:t>
            </w:r>
          </w:p>
        </w:tc>
      </w:tr>
      <w:tr w:rsidR="008D03C0" w:rsidRPr="00395215" w14:paraId="59208140" w14:textId="77777777" w:rsidTr="0079488F">
        <w:tc>
          <w:tcPr>
            <w:tcW w:w="5004" w:type="dxa"/>
          </w:tcPr>
          <w:p w14:paraId="77457C9D" w14:textId="77777777" w:rsidR="008D03C0" w:rsidRPr="00395215" w:rsidRDefault="008D03C0" w:rsidP="00ED7FB6">
            <w:pPr>
              <w:rPr>
                <w:rFonts w:cs="Arial"/>
              </w:rPr>
            </w:pPr>
            <w:r w:rsidRPr="000129DF">
              <w:rPr>
                <w:rFonts w:cs="Arial"/>
              </w:rPr>
              <w:t>Methadone</w:t>
            </w:r>
          </w:p>
        </w:tc>
        <w:tc>
          <w:tcPr>
            <w:tcW w:w="4356" w:type="dxa"/>
          </w:tcPr>
          <w:p w14:paraId="3FCA90C4" w14:textId="77777777" w:rsidR="008D03C0" w:rsidRPr="00FC591E" w:rsidRDefault="008D03C0" w:rsidP="00FC591E">
            <w:pPr>
              <w:jc w:val="center"/>
            </w:pPr>
            <w:r w:rsidRPr="000129DF">
              <w:rPr>
                <w:rFonts w:cs="Arial"/>
              </w:rPr>
              <w:t>500</w:t>
            </w:r>
            <w:r>
              <w:rPr>
                <w:rFonts w:cs="Calibri"/>
              </w:rPr>
              <w:t>µ</w:t>
            </w:r>
            <w:r w:rsidRPr="000129DF">
              <w:rPr>
                <w:rFonts w:cs="Arial"/>
              </w:rPr>
              <w:t>g/L</w:t>
            </w:r>
          </w:p>
        </w:tc>
      </w:tr>
      <w:tr w:rsidR="008D03C0" w:rsidRPr="00395215" w14:paraId="1FF0EBBB" w14:textId="77777777" w:rsidTr="0079488F">
        <w:tc>
          <w:tcPr>
            <w:tcW w:w="5004" w:type="dxa"/>
          </w:tcPr>
          <w:p w14:paraId="4F0B4A1E" w14:textId="77777777" w:rsidR="008D03C0" w:rsidRPr="00395215" w:rsidRDefault="008D03C0" w:rsidP="00ED7FB6">
            <w:pPr>
              <w:rPr>
                <w:rFonts w:cs="Arial"/>
              </w:rPr>
            </w:pPr>
            <w:r w:rsidRPr="000129DF">
              <w:rPr>
                <w:rFonts w:cs="Arial"/>
              </w:rPr>
              <w:t>Methamphetamine</w:t>
            </w:r>
          </w:p>
        </w:tc>
        <w:tc>
          <w:tcPr>
            <w:tcW w:w="4356" w:type="dxa"/>
          </w:tcPr>
          <w:p w14:paraId="7F2740E1" w14:textId="77777777" w:rsidR="008D03C0" w:rsidRPr="00FC591E" w:rsidRDefault="008D03C0" w:rsidP="00FC591E">
            <w:pPr>
              <w:jc w:val="center"/>
            </w:pPr>
            <w:r w:rsidRPr="000129DF">
              <w:rPr>
                <w:rFonts w:cs="Arial"/>
              </w:rPr>
              <w:t>10</w:t>
            </w:r>
            <w:r>
              <w:rPr>
                <w:rFonts w:cs="Calibri"/>
              </w:rPr>
              <w:t>µ</w:t>
            </w:r>
            <w:r w:rsidRPr="000129DF">
              <w:rPr>
                <w:rFonts w:cs="Arial"/>
              </w:rPr>
              <w:t>g/L</w:t>
            </w:r>
          </w:p>
        </w:tc>
      </w:tr>
      <w:tr w:rsidR="008D03C0" w:rsidRPr="00395215" w14:paraId="7E0D500B" w14:textId="77777777" w:rsidTr="0079488F">
        <w:tc>
          <w:tcPr>
            <w:tcW w:w="5004" w:type="dxa"/>
          </w:tcPr>
          <w:p w14:paraId="78901F4D" w14:textId="77777777" w:rsidR="008D03C0" w:rsidRPr="00395215" w:rsidRDefault="008D03C0" w:rsidP="00ED7FB6">
            <w:pPr>
              <w:rPr>
                <w:rFonts w:cs="Arial"/>
              </w:rPr>
            </w:pPr>
            <w:r w:rsidRPr="000129DF">
              <w:rPr>
                <w:rFonts w:cs="Arial"/>
              </w:rPr>
              <w:t>Methylenedioxymethaphetamine</w:t>
            </w:r>
          </w:p>
          <w:p w14:paraId="4C0DB9EB" w14:textId="77777777" w:rsidR="008D03C0" w:rsidRPr="00395215" w:rsidRDefault="008D03C0" w:rsidP="00ED7FB6">
            <w:pPr>
              <w:rPr>
                <w:rFonts w:cs="Arial"/>
              </w:rPr>
            </w:pPr>
            <w:r w:rsidRPr="000129DF">
              <w:rPr>
                <w:rFonts w:cs="Arial"/>
              </w:rPr>
              <w:t xml:space="preserve">(MDMA </w:t>
            </w:r>
            <w:r w:rsidRPr="004E02D3">
              <w:rPr>
                <w:rFonts w:cs="Arial"/>
              </w:rPr>
              <w:t>–</w:t>
            </w:r>
            <w:r w:rsidRPr="000129DF">
              <w:rPr>
                <w:rFonts w:cs="Arial"/>
              </w:rPr>
              <w:t xml:space="preserve"> </w:t>
            </w:r>
            <w:r w:rsidRPr="000129DF">
              <w:rPr>
                <w:rFonts w:cs="Arial"/>
                <w:i/>
              </w:rPr>
              <w:t>Ecstasy</w:t>
            </w:r>
            <w:r w:rsidRPr="000129DF">
              <w:rPr>
                <w:rFonts w:cs="Arial"/>
              </w:rPr>
              <w:t>)</w:t>
            </w:r>
          </w:p>
        </w:tc>
        <w:tc>
          <w:tcPr>
            <w:tcW w:w="4356" w:type="dxa"/>
          </w:tcPr>
          <w:p w14:paraId="45A24A68" w14:textId="77777777" w:rsidR="008D03C0" w:rsidRPr="00FC591E" w:rsidRDefault="008D03C0" w:rsidP="00FC591E">
            <w:pPr>
              <w:jc w:val="center"/>
            </w:pPr>
            <w:r w:rsidRPr="000129DF">
              <w:rPr>
                <w:rFonts w:cs="Arial"/>
              </w:rPr>
              <w:t>10</w:t>
            </w:r>
            <w:r>
              <w:rPr>
                <w:rFonts w:cs="Calibri"/>
              </w:rPr>
              <w:t>µ</w:t>
            </w:r>
            <w:r w:rsidRPr="000129DF">
              <w:rPr>
                <w:rFonts w:cs="Arial"/>
              </w:rPr>
              <w:t>g/L</w:t>
            </w:r>
          </w:p>
        </w:tc>
      </w:tr>
      <w:tr w:rsidR="008D03C0" w:rsidRPr="00395215" w14:paraId="29015752" w14:textId="77777777" w:rsidTr="0079488F">
        <w:tc>
          <w:tcPr>
            <w:tcW w:w="5004" w:type="dxa"/>
          </w:tcPr>
          <w:p w14:paraId="5FC4B526" w14:textId="77777777" w:rsidR="008D03C0" w:rsidRPr="00395215" w:rsidRDefault="008D03C0" w:rsidP="00ED7FB6">
            <w:pPr>
              <w:rPr>
                <w:rFonts w:cs="Arial"/>
              </w:rPr>
            </w:pPr>
            <w:r w:rsidRPr="000129DF">
              <w:rPr>
                <w:rFonts w:cs="Arial"/>
              </w:rPr>
              <w:t xml:space="preserve">6-Monoacetylmorphine (6-MAM </w:t>
            </w:r>
            <w:r w:rsidRPr="004E02D3">
              <w:rPr>
                <w:rFonts w:cs="Arial"/>
              </w:rPr>
              <w:t>–</w:t>
            </w:r>
            <w:r w:rsidRPr="000129DF">
              <w:rPr>
                <w:rFonts w:cs="Arial"/>
              </w:rPr>
              <w:t xml:space="preserve"> </w:t>
            </w:r>
            <w:r w:rsidRPr="000129DF">
              <w:rPr>
                <w:rFonts w:cs="Arial"/>
                <w:i/>
              </w:rPr>
              <w:t>Heroin &amp; Morphine</w:t>
            </w:r>
            <w:r w:rsidRPr="000129DF">
              <w:rPr>
                <w:rFonts w:cs="Arial"/>
              </w:rPr>
              <w:t>)</w:t>
            </w:r>
          </w:p>
        </w:tc>
        <w:tc>
          <w:tcPr>
            <w:tcW w:w="4356" w:type="dxa"/>
          </w:tcPr>
          <w:p w14:paraId="18665616" w14:textId="77777777" w:rsidR="008D03C0" w:rsidRPr="00FC591E" w:rsidRDefault="008D03C0" w:rsidP="00FC591E">
            <w:pPr>
              <w:jc w:val="center"/>
            </w:pPr>
            <w:r w:rsidRPr="000129DF">
              <w:rPr>
                <w:rFonts w:cs="Arial"/>
              </w:rPr>
              <w:t>5</w:t>
            </w:r>
            <w:r>
              <w:rPr>
                <w:rFonts w:cs="Calibri"/>
              </w:rPr>
              <w:t>µ</w:t>
            </w:r>
            <w:r w:rsidRPr="000129DF">
              <w:rPr>
                <w:rFonts w:cs="Arial"/>
              </w:rPr>
              <w:t>g/L</w:t>
            </w:r>
          </w:p>
        </w:tc>
      </w:tr>
      <w:tr w:rsidR="008D03C0" w:rsidRPr="00395215" w14:paraId="56F944E6" w14:textId="77777777" w:rsidTr="0079488F">
        <w:tc>
          <w:tcPr>
            <w:tcW w:w="5004" w:type="dxa"/>
          </w:tcPr>
          <w:p w14:paraId="337FA9A6" w14:textId="77777777" w:rsidR="008D03C0" w:rsidRPr="00395215" w:rsidRDefault="008D03C0" w:rsidP="00ED7FB6">
            <w:pPr>
              <w:rPr>
                <w:rFonts w:cs="Arial"/>
              </w:rPr>
            </w:pPr>
            <w:r w:rsidRPr="000129DF">
              <w:rPr>
                <w:rFonts w:cs="Arial"/>
              </w:rPr>
              <w:t>Morphine</w:t>
            </w:r>
          </w:p>
        </w:tc>
        <w:tc>
          <w:tcPr>
            <w:tcW w:w="4356" w:type="dxa"/>
          </w:tcPr>
          <w:p w14:paraId="439C1C5F" w14:textId="77777777" w:rsidR="008D03C0" w:rsidRPr="00FC591E" w:rsidRDefault="008D03C0" w:rsidP="00FC591E">
            <w:pPr>
              <w:jc w:val="center"/>
            </w:pPr>
            <w:r w:rsidRPr="000129DF">
              <w:rPr>
                <w:rFonts w:cs="Arial"/>
              </w:rPr>
              <w:t>80</w:t>
            </w:r>
            <w:r>
              <w:rPr>
                <w:rFonts w:cs="Calibri"/>
              </w:rPr>
              <w:t>µ</w:t>
            </w:r>
            <w:r w:rsidRPr="000129DF">
              <w:rPr>
                <w:rFonts w:cs="Arial"/>
              </w:rPr>
              <w:t>g/L</w:t>
            </w:r>
          </w:p>
        </w:tc>
      </w:tr>
      <w:tr w:rsidR="008D03C0" w:rsidRPr="00395215" w14:paraId="1D327E41" w14:textId="77777777" w:rsidTr="0079488F">
        <w:tc>
          <w:tcPr>
            <w:tcW w:w="5004" w:type="dxa"/>
          </w:tcPr>
          <w:p w14:paraId="33D503F9" w14:textId="77777777" w:rsidR="008D03C0" w:rsidRPr="00395215" w:rsidRDefault="008D03C0" w:rsidP="00ED7FB6">
            <w:pPr>
              <w:rPr>
                <w:rFonts w:cs="Arial"/>
              </w:rPr>
            </w:pPr>
            <w:r w:rsidRPr="000129DF">
              <w:rPr>
                <w:rFonts w:cs="Arial"/>
              </w:rPr>
              <w:t>Oxazepam</w:t>
            </w:r>
          </w:p>
        </w:tc>
        <w:tc>
          <w:tcPr>
            <w:tcW w:w="4356" w:type="dxa"/>
          </w:tcPr>
          <w:p w14:paraId="0E0627D3" w14:textId="77777777" w:rsidR="008D03C0" w:rsidRPr="00FC591E" w:rsidRDefault="008D03C0" w:rsidP="00FC591E">
            <w:pPr>
              <w:jc w:val="center"/>
            </w:pPr>
            <w:r w:rsidRPr="000129DF">
              <w:rPr>
                <w:rFonts w:cs="Arial"/>
              </w:rPr>
              <w:t>300</w:t>
            </w:r>
            <w:r>
              <w:rPr>
                <w:rFonts w:cs="Calibri"/>
              </w:rPr>
              <w:t>µ</w:t>
            </w:r>
            <w:r w:rsidRPr="000129DF">
              <w:rPr>
                <w:rFonts w:cs="Arial"/>
              </w:rPr>
              <w:t>g/L</w:t>
            </w:r>
          </w:p>
        </w:tc>
      </w:tr>
      <w:tr w:rsidR="008D03C0" w:rsidRPr="00395215" w14:paraId="39972849" w14:textId="77777777" w:rsidTr="0079488F">
        <w:tc>
          <w:tcPr>
            <w:tcW w:w="5004" w:type="dxa"/>
          </w:tcPr>
          <w:p w14:paraId="35224AB9" w14:textId="77777777" w:rsidR="008D03C0" w:rsidRPr="00395215" w:rsidRDefault="008D03C0" w:rsidP="00ED7FB6">
            <w:pPr>
              <w:rPr>
                <w:rFonts w:cs="Arial"/>
              </w:rPr>
            </w:pPr>
            <w:r w:rsidRPr="000129DF">
              <w:rPr>
                <w:rFonts w:cs="Arial"/>
              </w:rPr>
              <w:t>Temazepam</w:t>
            </w:r>
          </w:p>
        </w:tc>
        <w:tc>
          <w:tcPr>
            <w:tcW w:w="4356" w:type="dxa"/>
          </w:tcPr>
          <w:p w14:paraId="7F995D24" w14:textId="77777777" w:rsidR="008D03C0" w:rsidRPr="00FC591E" w:rsidRDefault="008D03C0" w:rsidP="00FC591E">
            <w:pPr>
              <w:jc w:val="center"/>
            </w:pPr>
            <w:r w:rsidRPr="000129DF">
              <w:rPr>
                <w:rFonts w:cs="Arial"/>
              </w:rPr>
              <w:t>1,000</w:t>
            </w:r>
            <w:r>
              <w:rPr>
                <w:rFonts w:cs="Calibri"/>
              </w:rPr>
              <w:t>µ</w:t>
            </w:r>
            <w:r w:rsidRPr="000129DF">
              <w:rPr>
                <w:rFonts w:cs="Arial"/>
              </w:rPr>
              <w:t>g/L</w:t>
            </w:r>
          </w:p>
        </w:tc>
      </w:tr>
    </w:tbl>
    <w:p w14:paraId="76F15C3F" w14:textId="77777777" w:rsidR="008D03C0" w:rsidRPr="00395215" w:rsidRDefault="008D03C0" w:rsidP="00602E78">
      <w:pPr>
        <w:rPr>
          <w:rFonts w:cs="Arial"/>
          <w:b/>
          <w:lang w:eastAsia="en-GB"/>
        </w:rPr>
      </w:pPr>
    </w:p>
    <w:p w14:paraId="246CD406" w14:textId="77777777" w:rsidR="008D03C0" w:rsidRPr="00395215" w:rsidRDefault="008D03C0" w:rsidP="00602E78">
      <w:pPr>
        <w:rPr>
          <w:rFonts w:cs="Arial"/>
          <w:b/>
          <w:lang w:eastAsia="en-GB"/>
        </w:rPr>
      </w:pPr>
      <w:r w:rsidRPr="000129DF">
        <w:rPr>
          <w:rFonts w:cs="Arial"/>
          <w:b/>
          <w:lang w:eastAsia="en-GB"/>
        </w:rPr>
        <w:t>Proceedings</w:t>
      </w:r>
    </w:p>
    <w:p w14:paraId="7E0EBCD2" w14:textId="77777777" w:rsidR="008D03C0" w:rsidRPr="00395215" w:rsidRDefault="008D03C0" w:rsidP="00AB7664">
      <w:pPr>
        <w:numPr>
          <w:ilvl w:val="0"/>
          <w:numId w:val="9"/>
        </w:numPr>
        <w:rPr>
          <w:rFonts w:cs="Arial"/>
        </w:rPr>
      </w:pPr>
      <w:r w:rsidRPr="000129DF">
        <w:rPr>
          <w:rFonts w:cs="Arial"/>
        </w:rPr>
        <w:t xml:space="preserve">We have provided analysis for the above scenario. The introduction of the new criminal offence </w:t>
      </w:r>
      <w:r w:rsidRPr="004E02D3">
        <w:rPr>
          <w:rFonts w:cs="Arial"/>
        </w:rPr>
        <w:t>–</w:t>
      </w:r>
      <w:r w:rsidRPr="000129DF">
        <w:rPr>
          <w:rFonts w:cs="Arial"/>
        </w:rPr>
        <w:t xml:space="preserve"> of driving with a specified controlled drug in the body above the specified limit for that drug </w:t>
      </w:r>
      <w:r w:rsidRPr="004E02D3">
        <w:rPr>
          <w:rFonts w:cs="Arial"/>
        </w:rPr>
        <w:t>–</w:t>
      </w:r>
      <w:r w:rsidRPr="000129DF">
        <w:rPr>
          <w:rFonts w:cs="Arial"/>
        </w:rPr>
        <w:t xml:space="preserve"> will create a new set of offenders. Because this offence is new, there is </w:t>
      </w:r>
      <w:r>
        <w:rPr>
          <w:rFonts w:cs="Arial"/>
        </w:rPr>
        <w:t>considerable</w:t>
      </w:r>
      <w:r w:rsidRPr="000129DF">
        <w:rPr>
          <w:rFonts w:cs="Arial"/>
        </w:rPr>
        <w:t xml:space="preserve"> uncertainty regarding the forecast increase in the number of drug-driving offenders. This is primarily due to a lack of evidence regarding the prevalence of drug-driving, currently and into the future, and enforcement levels in the future. There is also a degree of uncertainty on the immediate availability of roadside screeners and which drugs they will be able to screen. </w:t>
      </w:r>
    </w:p>
    <w:p w14:paraId="166ED1E8" w14:textId="77777777" w:rsidR="008D03C0" w:rsidRPr="00395215" w:rsidRDefault="008D03C0" w:rsidP="00594E6D">
      <w:pPr>
        <w:rPr>
          <w:rFonts w:cs="Arial"/>
        </w:rPr>
      </w:pPr>
    </w:p>
    <w:p w14:paraId="34777072" w14:textId="21CD27E5" w:rsidR="008D03C0" w:rsidRPr="00395215" w:rsidRDefault="008D03C0" w:rsidP="00594E6D">
      <w:pPr>
        <w:numPr>
          <w:ilvl w:val="0"/>
          <w:numId w:val="9"/>
        </w:numPr>
        <w:rPr>
          <w:rFonts w:cs="Arial"/>
        </w:rPr>
      </w:pPr>
      <w:r w:rsidRPr="000129DF">
        <w:rPr>
          <w:rFonts w:cs="Arial"/>
        </w:rPr>
        <w:t>In the Impact Assessment of the primary legislation published in May 2012</w:t>
      </w:r>
      <w:r>
        <w:rPr>
          <w:rStyle w:val="FootnoteReference"/>
        </w:rPr>
        <w:footnoteReference w:id="20"/>
      </w:r>
      <w:r w:rsidRPr="000129DF">
        <w:rPr>
          <w:rFonts w:cs="Arial"/>
        </w:rPr>
        <w:t>, we estimated that there will be approximately 8,200 proceedings brought per annum due to the new offence, which was based upon a road safety risk approach to both illegal drugs and drugs most associated with medical uses. We</w:t>
      </w:r>
      <w:r w:rsidR="00EB69FA">
        <w:rPr>
          <w:rFonts w:cs="Arial"/>
        </w:rPr>
        <w:t xml:space="preserve"> believe this estimate was </w:t>
      </w:r>
      <w:r w:rsidR="00A9773B">
        <w:rPr>
          <w:rFonts w:cs="Arial"/>
        </w:rPr>
        <w:t xml:space="preserve">too high and </w:t>
      </w:r>
      <w:r w:rsidR="00EB69FA">
        <w:rPr>
          <w:rFonts w:cs="Arial"/>
        </w:rPr>
        <w:t>not appropriate for the approach the Government has taken as that approach was based upon higher limits</w:t>
      </w:r>
      <w:r w:rsidR="001C2977">
        <w:rPr>
          <w:rFonts w:cs="Arial"/>
        </w:rPr>
        <w:t>, where a road safety risk approach was assumed</w:t>
      </w:r>
      <w:r w:rsidRPr="000129DF">
        <w:rPr>
          <w:rFonts w:cs="Arial"/>
        </w:rPr>
        <w:t>.</w:t>
      </w:r>
    </w:p>
    <w:p w14:paraId="6521A3F9" w14:textId="77777777" w:rsidR="008D03C0" w:rsidRPr="00395215" w:rsidRDefault="008D03C0" w:rsidP="00AB7664">
      <w:pPr>
        <w:rPr>
          <w:rFonts w:cs="Arial"/>
        </w:rPr>
      </w:pPr>
    </w:p>
    <w:p w14:paraId="569C6A23" w14:textId="6F60C547" w:rsidR="008D03C0" w:rsidRPr="00395215" w:rsidRDefault="008D03C0" w:rsidP="00594E6D">
      <w:pPr>
        <w:numPr>
          <w:ilvl w:val="0"/>
          <w:numId w:val="9"/>
        </w:numPr>
        <w:rPr>
          <w:rFonts w:cs="Arial"/>
          <w:lang w:eastAsia="en-GB"/>
        </w:rPr>
      </w:pPr>
      <w:r w:rsidRPr="000129DF">
        <w:rPr>
          <w:rFonts w:cs="Arial"/>
          <w:lang w:eastAsia="en-GB"/>
        </w:rPr>
        <w:t>F</w:t>
      </w:r>
      <w:r>
        <w:rPr>
          <w:rFonts w:cs="Arial"/>
          <w:lang w:eastAsia="en-GB"/>
        </w:rPr>
        <w:t>or the purposes of the I</w:t>
      </w:r>
      <w:r w:rsidRPr="000129DF">
        <w:rPr>
          <w:rFonts w:cs="Arial"/>
          <w:lang w:eastAsia="en-GB"/>
        </w:rPr>
        <w:t xml:space="preserve">mpact </w:t>
      </w:r>
      <w:r>
        <w:rPr>
          <w:rFonts w:cs="Arial"/>
          <w:lang w:eastAsia="en-GB"/>
        </w:rPr>
        <w:t>A</w:t>
      </w:r>
      <w:r w:rsidRPr="000129DF">
        <w:rPr>
          <w:rFonts w:cs="Arial"/>
          <w:lang w:eastAsia="en-GB"/>
        </w:rPr>
        <w:t xml:space="preserve">ssessment </w:t>
      </w:r>
      <w:r w:rsidR="00EB69FA">
        <w:rPr>
          <w:rFonts w:cs="Arial"/>
          <w:lang w:eastAsia="en-GB"/>
        </w:rPr>
        <w:t xml:space="preserve">produced for the consultation we </w:t>
      </w:r>
      <w:r w:rsidRPr="000129DF">
        <w:rPr>
          <w:rFonts w:cs="Arial"/>
          <w:lang w:eastAsia="en-GB"/>
        </w:rPr>
        <w:t>t</w:t>
      </w:r>
      <w:r w:rsidR="00EB69FA">
        <w:rPr>
          <w:rFonts w:cs="Arial"/>
          <w:lang w:eastAsia="en-GB"/>
        </w:rPr>
        <w:t>ook</w:t>
      </w:r>
      <w:r w:rsidRPr="000129DF">
        <w:rPr>
          <w:rFonts w:cs="Arial"/>
          <w:lang w:eastAsia="en-GB"/>
        </w:rPr>
        <w:t xml:space="preserve"> an alternative approach to arrive at estimates for the number of proceedings brought against drivers who test positive for illegal drugs and for those that test positive for drugs most associated with medical use. </w:t>
      </w:r>
      <w:r w:rsidR="00A9773B">
        <w:rPr>
          <w:rFonts w:cs="Arial"/>
          <w:lang w:eastAsia="en-GB"/>
        </w:rPr>
        <w:t>W</w:t>
      </w:r>
      <w:r w:rsidRPr="000129DF">
        <w:rPr>
          <w:rFonts w:cs="Arial"/>
          <w:lang w:eastAsia="en-GB"/>
        </w:rPr>
        <w:t>e expect</w:t>
      </w:r>
      <w:r w:rsidR="00A9773B">
        <w:rPr>
          <w:rFonts w:cs="Arial"/>
          <w:lang w:eastAsia="en-GB"/>
        </w:rPr>
        <w:t>ed</w:t>
      </w:r>
      <w:r w:rsidRPr="000129DF">
        <w:rPr>
          <w:rFonts w:cs="Arial"/>
          <w:lang w:eastAsia="en-GB"/>
        </w:rPr>
        <w:t xml:space="preserve"> there will be more proceedings under this approach where the limits will be much lower for the illegal drugs than where the limits are proposed at a higher level for a road safety risk based approach. </w:t>
      </w:r>
      <w:r w:rsidR="00A9773B">
        <w:rPr>
          <w:rFonts w:cs="Arial"/>
          <w:lang w:eastAsia="en-GB"/>
        </w:rPr>
        <w:t>The methodology explained below produced a figure of 8,800.</w:t>
      </w:r>
      <w:r w:rsidR="001C2977">
        <w:rPr>
          <w:rFonts w:cs="Arial"/>
          <w:lang w:eastAsia="en-GB"/>
        </w:rPr>
        <w:t xml:space="preserve"> Although this figure is higher than the estimate in the impact assessment for the primary legislation it would have been much lower if risk based limits were taken for all the drugs. </w:t>
      </w:r>
    </w:p>
    <w:p w14:paraId="49A0A305" w14:textId="77777777" w:rsidR="008D03C0" w:rsidRPr="00395215" w:rsidRDefault="008D03C0" w:rsidP="00A75326">
      <w:pPr>
        <w:rPr>
          <w:rFonts w:cs="Arial"/>
          <w:lang w:eastAsia="en-GB"/>
        </w:rPr>
      </w:pPr>
    </w:p>
    <w:p w14:paraId="329ADCA5" w14:textId="77777777" w:rsidR="008D03C0" w:rsidRPr="00395215" w:rsidRDefault="008D03C0" w:rsidP="00594E6D">
      <w:pPr>
        <w:numPr>
          <w:ilvl w:val="0"/>
          <w:numId w:val="9"/>
        </w:numPr>
        <w:rPr>
          <w:rFonts w:cs="Arial"/>
          <w:lang w:eastAsia="en-GB"/>
        </w:rPr>
      </w:pPr>
      <w:r w:rsidRPr="000129DF">
        <w:rPr>
          <w:rFonts w:cs="Arial"/>
        </w:rPr>
        <w:lastRenderedPageBreak/>
        <w:t>For this approach we first estimate</w:t>
      </w:r>
      <w:r w:rsidR="00EB69FA">
        <w:rPr>
          <w:rFonts w:cs="Arial"/>
        </w:rPr>
        <w:t>d</w:t>
      </w:r>
      <w:r w:rsidRPr="000129DF">
        <w:rPr>
          <w:rFonts w:cs="Arial"/>
        </w:rPr>
        <w:t xml:space="preserve"> the number of drivers who can reasonably be expected to be tested for drugs. </w:t>
      </w:r>
      <w:r w:rsidRPr="000129DF">
        <w:rPr>
          <w:rFonts w:cs="Arial"/>
          <w:lang w:eastAsia="en-GB"/>
        </w:rPr>
        <w:t xml:space="preserve">The legislation only allows the police to test drivers who have committed a </w:t>
      </w:r>
      <w:r>
        <w:rPr>
          <w:rFonts w:cs="Arial"/>
          <w:lang w:eastAsia="en-GB"/>
        </w:rPr>
        <w:t xml:space="preserve">moving </w:t>
      </w:r>
      <w:r w:rsidRPr="000129DF">
        <w:rPr>
          <w:rFonts w:cs="Arial"/>
          <w:lang w:eastAsia="en-GB"/>
        </w:rPr>
        <w:t xml:space="preserve">traffic offence </w:t>
      </w:r>
      <w:r>
        <w:rPr>
          <w:rFonts w:cs="Arial"/>
          <w:lang w:eastAsia="en-GB"/>
        </w:rPr>
        <w:t>(</w:t>
      </w:r>
      <w:r w:rsidRPr="000129DF">
        <w:rPr>
          <w:rFonts w:cs="Arial"/>
          <w:lang w:eastAsia="en-GB"/>
        </w:rPr>
        <w:t xml:space="preserve">such as </w:t>
      </w:r>
      <w:r>
        <w:rPr>
          <w:rFonts w:cs="Arial"/>
          <w:lang w:eastAsia="en-GB"/>
        </w:rPr>
        <w:t xml:space="preserve">having </w:t>
      </w:r>
      <w:r w:rsidRPr="000129DF">
        <w:rPr>
          <w:rFonts w:cs="Arial"/>
          <w:lang w:eastAsia="en-GB"/>
        </w:rPr>
        <w:t>a defective tail light</w:t>
      </w:r>
      <w:r>
        <w:rPr>
          <w:rFonts w:cs="Arial"/>
          <w:lang w:eastAsia="en-GB"/>
        </w:rPr>
        <w:t>)</w:t>
      </w:r>
      <w:r w:rsidRPr="000129DF">
        <w:rPr>
          <w:rFonts w:cs="Arial"/>
          <w:lang w:eastAsia="en-GB"/>
        </w:rPr>
        <w:t xml:space="preserve">, </w:t>
      </w:r>
      <w:r>
        <w:rPr>
          <w:rFonts w:cs="Arial"/>
          <w:lang w:eastAsia="en-GB"/>
        </w:rPr>
        <w:t xml:space="preserve">who have </w:t>
      </w:r>
      <w:r w:rsidRPr="000129DF">
        <w:rPr>
          <w:rFonts w:cs="Arial"/>
          <w:lang w:eastAsia="en-GB"/>
        </w:rPr>
        <w:t xml:space="preserve">been involved in a road traffic accident or who are driving erratically. </w:t>
      </w:r>
      <w:r>
        <w:rPr>
          <w:rFonts w:cs="Arial"/>
          <w:lang w:eastAsia="en-GB"/>
        </w:rPr>
        <w:t xml:space="preserve">Based on </w:t>
      </w:r>
      <w:r w:rsidRPr="000129DF">
        <w:rPr>
          <w:rFonts w:cs="Arial"/>
          <w:lang w:eastAsia="en-GB"/>
        </w:rPr>
        <w:t>informal discussions with the police it is most likely that they w</w:t>
      </w:r>
      <w:r>
        <w:rPr>
          <w:rFonts w:cs="Arial"/>
          <w:lang w:eastAsia="en-GB"/>
        </w:rPr>
        <w:t>ould</w:t>
      </w:r>
      <w:r w:rsidRPr="000129DF">
        <w:rPr>
          <w:rFonts w:cs="Arial"/>
          <w:lang w:eastAsia="en-GB"/>
        </w:rPr>
        <w:t xml:space="preserve"> first test for blood alcohol content using a breathalyser test as the test is more straightforward, cheaper and there is no opportunity </w:t>
      </w:r>
      <w:r>
        <w:rPr>
          <w:rFonts w:cs="Arial"/>
          <w:lang w:eastAsia="en-GB"/>
        </w:rPr>
        <w:t xml:space="preserve">for </w:t>
      </w:r>
      <w:r w:rsidRPr="000129DF">
        <w:rPr>
          <w:rFonts w:cs="Arial"/>
          <w:lang w:eastAsia="en-GB"/>
        </w:rPr>
        <w:t xml:space="preserve">the suspect </w:t>
      </w:r>
      <w:r>
        <w:rPr>
          <w:rFonts w:cs="Arial"/>
          <w:lang w:eastAsia="en-GB"/>
        </w:rPr>
        <w:t xml:space="preserve">to raise </w:t>
      </w:r>
      <w:r w:rsidRPr="000129DF">
        <w:rPr>
          <w:rFonts w:cs="Arial"/>
          <w:lang w:eastAsia="en-GB"/>
        </w:rPr>
        <w:t xml:space="preserve">a medical defence. </w:t>
      </w:r>
      <w:r w:rsidR="00EB69FA">
        <w:rPr>
          <w:rFonts w:cs="Arial"/>
          <w:lang w:eastAsia="en-GB"/>
        </w:rPr>
        <w:t xml:space="preserve">The National Roads Policing lead confirmed in their response to the consultation that this would be the approach the police would take. </w:t>
      </w:r>
      <w:r w:rsidRPr="000129DF">
        <w:rPr>
          <w:rFonts w:cs="Arial"/>
          <w:lang w:eastAsia="en-GB"/>
        </w:rPr>
        <w:t xml:space="preserve">According to the latest available data for England and Wales </w:t>
      </w:r>
      <w:r w:rsidRPr="008A3E25">
        <w:rPr>
          <w:rFonts w:cs="Arial"/>
          <w:lang w:eastAsia="en-GB"/>
        </w:rPr>
        <w:t>(</w:t>
      </w:r>
      <w:r w:rsidRPr="008B32C8">
        <w:rPr>
          <w:rFonts w:cs="Arial"/>
          <w:lang w:eastAsia="en-GB"/>
        </w:rPr>
        <w:t>201</w:t>
      </w:r>
      <w:r w:rsidR="008A3E25" w:rsidRPr="008B32C8">
        <w:rPr>
          <w:rFonts w:cs="Arial"/>
          <w:lang w:eastAsia="en-GB"/>
        </w:rPr>
        <w:t>1</w:t>
      </w:r>
      <w:r w:rsidRPr="008B32C8">
        <w:rPr>
          <w:rFonts w:cs="Arial"/>
          <w:lang w:eastAsia="en-GB"/>
        </w:rPr>
        <w:t>) around 6</w:t>
      </w:r>
      <w:r w:rsidR="008A3E25" w:rsidRPr="008B32C8">
        <w:rPr>
          <w:rFonts w:cs="Arial"/>
          <w:lang w:eastAsia="en-GB"/>
        </w:rPr>
        <w:t>05</w:t>
      </w:r>
      <w:r w:rsidRPr="008B32C8">
        <w:rPr>
          <w:rFonts w:cs="Arial"/>
          <w:lang w:eastAsia="en-GB"/>
        </w:rPr>
        <w:t>,000</w:t>
      </w:r>
      <w:r w:rsidRPr="000129DF">
        <w:rPr>
          <w:rFonts w:cs="Arial"/>
          <w:lang w:eastAsia="en-GB"/>
        </w:rPr>
        <w:t xml:space="preserve"> drivers underwent a breathalys</w:t>
      </w:r>
      <w:r>
        <w:rPr>
          <w:rFonts w:cs="Arial"/>
          <w:lang w:eastAsia="en-GB"/>
        </w:rPr>
        <w:t>er test and were not above the prescribed</w:t>
      </w:r>
      <w:r w:rsidRPr="000129DF">
        <w:rPr>
          <w:rFonts w:cs="Arial"/>
          <w:lang w:eastAsia="en-GB"/>
        </w:rPr>
        <w:t xml:space="preserve"> blood alcohol limit</w:t>
      </w:r>
      <w:r>
        <w:rPr>
          <w:rStyle w:val="FootnoteReference"/>
          <w:rFonts w:cs="Arial"/>
          <w:lang w:eastAsia="en-GB"/>
        </w:rPr>
        <w:footnoteReference w:id="21"/>
      </w:r>
      <w:r w:rsidRPr="000129DF">
        <w:t xml:space="preserve">. </w:t>
      </w:r>
    </w:p>
    <w:p w14:paraId="7A0F7A02" w14:textId="77777777" w:rsidR="008D03C0" w:rsidRPr="00395215" w:rsidRDefault="008D03C0" w:rsidP="00594E6D">
      <w:pPr>
        <w:rPr>
          <w:rFonts w:cs="Arial"/>
          <w:lang w:eastAsia="en-GB"/>
        </w:rPr>
      </w:pPr>
    </w:p>
    <w:p w14:paraId="3EC89749" w14:textId="77777777" w:rsidR="008D03C0" w:rsidRPr="00395215" w:rsidRDefault="008D03C0" w:rsidP="00594E6D">
      <w:pPr>
        <w:numPr>
          <w:ilvl w:val="0"/>
          <w:numId w:val="9"/>
        </w:numPr>
        <w:rPr>
          <w:rFonts w:cs="Arial"/>
          <w:lang w:eastAsia="en-GB"/>
        </w:rPr>
      </w:pPr>
      <w:r w:rsidRPr="000129DF">
        <w:rPr>
          <w:rFonts w:cs="Arial"/>
          <w:lang w:eastAsia="en-GB"/>
        </w:rPr>
        <w:t>If the test proves that the suspect</w:t>
      </w:r>
      <w:r w:rsidRPr="004E02D3">
        <w:rPr>
          <w:rFonts w:cs="Arial"/>
          <w:lang w:eastAsia="en-GB"/>
        </w:rPr>
        <w:t>’</w:t>
      </w:r>
      <w:r w:rsidRPr="000129DF">
        <w:rPr>
          <w:rFonts w:cs="Arial"/>
          <w:lang w:eastAsia="en-GB"/>
        </w:rPr>
        <w:t xml:space="preserve">s blood alcohol content is below the </w:t>
      </w:r>
      <w:r>
        <w:rPr>
          <w:rFonts w:cs="Arial"/>
          <w:lang w:eastAsia="en-GB"/>
        </w:rPr>
        <w:t>prescribed</w:t>
      </w:r>
      <w:r w:rsidRPr="000129DF">
        <w:rPr>
          <w:rFonts w:cs="Arial"/>
          <w:lang w:eastAsia="en-GB"/>
        </w:rPr>
        <w:t xml:space="preserve"> threshold the police will then have the option of conducting a preliminary roadside drug screening test. If the suspect provided a positive alcohol test the police would </w:t>
      </w:r>
      <w:r>
        <w:rPr>
          <w:rFonts w:cs="Arial"/>
          <w:lang w:eastAsia="en-GB"/>
        </w:rPr>
        <w:t>be unlikely to</w:t>
      </w:r>
      <w:r w:rsidRPr="000129DF">
        <w:rPr>
          <w:rFonts w:cs="Arial"/>
          <w:lang w:eastAsia="en-GB"/>
        </w:rPr>
        <w:t xml:space="preserve"> also check for drugs unless a road traffic accident where personal injury took place, because the sanctions for the drink driving offence is the same as the drug driving off</w:t>
      </w:r>
      <w:r>
        <w:rPr>
          <w:rFonts w:cs="Arial"/>
          <w:lang w:eastAsia="en-GB"/>
        </w:rPr>
        <w:t>ence. For the purposes of this I</w:t>
      </w:r>
      <w:r w:rsidRPr="000129DF">
        <w:rPr>
          <w:rFonts w:cs="Arial"/>
          <w:lang w:eastAsia="en-GB"/>
        </w:rPr>
        <w:t xml:space="preserve">mpact </w:t>
      </w:r>
      <w:r>
        <w:rPr>
          <w:rFonts w:cs="Arial"/>
          <w:lang w:eastAsia="en-GB"/>
        </w:rPr>
        <w:t>A</w:t>
      </w:r>
      <w:r w:rsidRPr="000129DF">
        <w:rPr>
          <w:rFonts w:cs="Arial"/>
          <w:lang w:eastAsia="en-GB"/>
        </w:rPr>
        <w:t xml:space="preserve">ssessment, the estimates of the number of proceedings are therefore solely based on the number of drivers who have tested negative for alcohol. Determining the proportion of drivers who have tested negative for alcohol, but who may have drugs in their system requires an estimate of the prevalence of the use of controlled drugs among the UK driving population. Unfortunately, there has been no such study in the UK. However, a European Commission funded project, </w:t>
      </w:r>
      <w:r w:rsidRPr="004E02D3">
        <w:rPr>
          <w:rFonts w:cs="Arial"/>
          <w:lang w:eastAsia="en-GB"/>
        </w:rPr>
        <w:t>‘</w:t>
      </w:r>
      <w:r w:rsidRPr="000129DF">
        <w:rPr>
          <w:rFonts w:cs="Arial"/>
          <w:lang w:eastAsia="en-GB"/>
        </w:rPr>
        <w:t>Driving under the Influence of Drugs, Alcohol and Medicines</w:t>
      </w:r>
      <w:r w:rsidRPr="004E02D3">
        <w:rPr>
          <w:rFonts w:cs="Arial"/>
          <w:lang w:eastAsia="en-GB"/>
        </w:rPr>
        <w:t>’</w:t>
      </w:r>
      <w:r w:rsidRPr="000129DF">
        <w:rPr>
          <w:rFonts w:cs="Arial"/>
          <w:lang w:eastAsia="en-GB"/>
        </w:rPr>
        <w:t xml:space="preserve"> (DRUID)</w:t>
      </w:r>
      <w:r>
        <w:rPr>
          <w:rStyle w:val="FootnoteReference"/>
          <w:lang w:eastAsia="en-GB"/>
        </w:rPr>
        <w:footnoteReference w:id="22"/>
      </w:r>
      <w:r w:rsidRPr="000129DF">
        <w:rPr>
          <w:rFonts w:cs="Arial"/>
          <w:lang w:eastAsia="en-GB"/>
        </w:rPr>
        <w:t xml:space="preserve"> </w:t>
      </w:r>
      <w:r w:rsidRPr="000129DF">
        <w:t>measured the prevalence of alcohol and other drugs in the driving population in thirteen European countries (the UK did not participate)</w:t>
      </w:r>
      <w:r>
        <w:rPr>
          <w:rStyle w:val="FootnoteReference"/>
        </w:rPr>
        <w:footnoteReference w:id="23"/>
      </w:r>
      <w:r w:rsidRPr="000129DF">
        <w:t>. The survey involved roadside surveys in which participants were randomly selected, stopped and asked to contribute saliva and/ or blood samples for analysis. In total over 48,500 drivers of passenger cars and vans in thirteen European countries provided samples. The o</w:t>
      </w:r>
      <w:r w:rsidRPr="000129DF">
        <w:rPr>
          <w:bCs/>
        </w:rPr>
        <w:t xml:space="preserve">verall prevalence of illegal drugs in the driving population in these European countries was 1.9% and drugs with medicinal uses (benzodiazepines and medicinal opioids) was 1.3%. This represents a split of around 60% illegal drugs and 40% drugs with medicinal uses. </w:t>
      </w:r>
    </w:p>
    <w:p w14:paraId="3060AF66" w14:textId="77777777" w:rsidR="008D03C0" w:rsidRPr="00395215" w:rsidRDefault="008D03C0" w:rsidP="00F62056">
      <w:pPr>
        <w:rPr>
          <w:rFonts w:cs="Arial"/>
          <w:lang w:eastAsia="en-GB"/>
        </w:rPr>
      </w:pPr>
    </w:p>
    <w:p w14:paraId="0835BAC5" w14:textId="77777777" w:rsidR="008D03C0" w:rsidRPr="00395215" w:rsidRDefault="008D03C0" w:rsidP="00594E6D">
      <w:pPr>
        <w:numPr>
          <w:ilvl w:val="0"/>
          <w:numId w:val="9"/>
        </w:numPr>
        <w:rPr>
          <w:rFonts w:cs="Arial"/>
          <w:lang w:eastAsia="en-GB"/>
        </w:rPr>
      </w:pPr>
      <w:r w:rsidRPr="000129DF">
        <w:rPr>
          <w:bCs/>
        </w:rPr>
        <w:t>There are some difficulties applying the DRUID results to the UK. First, as the DRUID report makes clear, there are substantial variations in the prevalence and nature of drug use between countries. There is no guarantee that the averages are consistent with the drug use among the driving population in the UK. Secondly, participants in the survey were randomly stopped and were not involved in situations or exhibiting driving behaviour that would necessarily have prompted action by the police. The proportion of drug users stopped by the police might therefore be higher than the proportion of drug users in the general driving population.</w:t>
      </w:r>
    </w:p>
    <w:p w14:paraId="104ABB76" w14:textId="77777777" w:rsidR="008D03C0" w:rsidRPr="00395215" w:rsidRDefault="008D03C0" w:rsidP="00027FC8">
      <w:pPr>
        <w:rPr>
          <w:rFonts w:cs="Arial"/>
          <w:lang w:eastAsia="en-GB"/>
        </w:rPr>
      </w:pPr>
    </w:p>
    <w:p w14:paraId="1E065192" w14:textId="77777777" w:rsidR="008D03C0" w:rsidRDefault="008D03C0" w:rsidP="00746D04">
      <w:pPr>
        <w:numPr>
          <w:ilvl w:val="0"/>
          <w:numId w:val="9"/>
        </w:numPr>
        <w:rPr>
          <w:rFonts w:cs="Arial"/>
          <w:lang w:eastAsia="en-GB"/>
        </w:rPr>
      </w:pPr>
      <w:r w:rsidRPr="000129DF">
        <w:rPr>
          <w:rFonts w:cs="Arial"/>
          <w:lang w:eastAsia="en-GB"/>
        </w:rPr>
        <w:t>The Centre for Applied Science and Technology (CAST) made available to the Expert Panel on drug driving data relating to cases, predominantly from England and Wales, of road traffic accidents or impairment witnessed by the police, followed by an assessment by a forensic physician</w:t>
      </w:r>
      <w:r>
        <w:rPr>
          <w:rStyle w:val="FootnoteReference"/>
          <w:rFonts w:cs="Arial"/>
          <w:lang w:eastAsia="en-GB"/>
        </w:rPr>
        <w:footnoteReference w:id="24"/>
      </w:r>
      <w:r w:rsidRPr="000129DF">
        <w:rPr>
          <w:rFonts w:cs="Arial"/>
          <w:lang w:eastAsia="en-GB"/>
        </w:rPr>
        <w:t xml:space="preserve">. The data included 3,616 blood samples and provided prevalence by drug types. Illegal drugs accounted for 62% whilst the controlled drugs with medicinal uses (Benzodiazepines and the opiates) accounted for 38% of the total. The DRUID study breakdown of 60% illegal drugs to 40% controlled drugs with medicinal uses is very similar to the CAST breakdown of 62% / 38% and whilst it is still an assumption it should provide some confidence in the figures given the consistent findings. In the absence of more UK </w:t>
      </w:r>
      <w:r w:rsidRPr="000129DF">
        <w:rPr>
          <w:rFonts w:cs="Arial"/>
          <w:lang w:eastAsia="en-GB"/>
        </w:rPr>
        <w:lastRenderedPageBreak/>
        <w:t>specific data, we have used the DRUID results to estimate the prevalence of drug driving in the UK.</w:t>
      </w:r>
    </w:p>
    <w:p w14:paraId="73740E40" w14:textId="77777777" w:rsidR="008D03C0" w:rsidRDefault="008D03C0" w:rsidP="00746D04">
      <w:pPr>
        <w:rPr>
          <w:rFonts w:cs="Arial"/>
          <w:lang w:eastAsia="en-GB"/>
        </w:rPr>
      </w:pPr>
    </w:p>
    <w:p w14:paraId="4653A0A4" w14:textId="60D590C0" w:rsidR="008D03C0" w:rsidRPr="008B32C8" w:rsidRDefault="008D03C0" w:rsidP="00746D04">
      <w:pPr>
        <w:numPr>
          <w:ilvl w:val="0"/>
          <w:numId w:val="9"/>
        </w:numPr>
        <w:rPr>
          <w:rFonts w:cs="Arial"/>
          <w:lang w:eastAsia="en-GB"/>
        </w:rPr>
      </w:pPr>
      <w:r w:rsidRPr="008B32C8">
        <w:rPr>
          <w:rFonts w:cs="Arial"/>
          <w:lang w:eastAsia="en-GB"/>
        </w:rPr>
        <w:t xml:space="preserve">Therefore, assuming that 1.9% of drivers might be on </w:t>
      </w:r>
      <w:r w:rsidRPr="008B32C8">
        <w:rPr>
          <w:bCs/>
        </w:rPr>
        <w:t xml:space="preserve">controlled drugs associated with illegal use, </w:t>
      </w:r>
      <w:r w:rsidRPr="008B32C8">
        <w:rPr>
          <w:rFonts w:cs="Arial"/>
          <w:lang w:eastAsia="en-GB"/>
        </w:rPr>
        <w:t>it is estimated that 1</w:t>
      </w:r>
      <w:r w:rsidR="008A3E25" w:rsidRPr="008B32C8">
        <w:rPr>
          <w:rFonts w:cs="Arial"/>
          <w:lang w:eastAsia="en-GB"/>
        </w:rPr>
        <w:t>1</w:t>
      </w:r>
      <w:r w:rsidRPr="008B32C8">
        <w:rPr>
          <w:rFonts w:cs="Arial"/>
          <w:lang w:eastAsia="en-GB"/>
        </w:rPr>
        <w:t>,</w:t>
      </w:r>
      <w:r w:rsidR="008A3E25" w:rsidRPr="008B32C8">
        <w:rPr>
          <w:rFonts w:cs="Arial"/>
          <w:lang w:eastAsia="en-GB"/>
        </w:rPr>
        <w:t>495</w:t>
      </w:r>
      <w:r w:rsidRPr="008B32C8">
        <w:rPr>
          <w:rFonts w:cs="Arial"/>
          <w:lang w:eastAsia="en-GB"/>
        </w:rPr>
        <w:t xml:space="preserve"> drivers that underwent a breathalyser test and were not above the legal blood alcohol limit in 201</w:t>
      </w:r>
      <w:r w:rsidR="008A3E25" w:rsidRPr="008B32C8">
        <w:rPr>
          <w:rFonts w:cs="Arial"/>
          <w:lang w:eastAsia="en-GB"/>
        </w:rPr>
        <w:t>1</w:t>
      </w:r>
      <w:r w:rsidRPr="008B32C8">
        <w:rPr>
          <w:rFonts w:cs="Arial"/>
          <w:lang w:eastAsia="en-GB"/>
        </w:rPr>
        <w:t xml:space="preserve"> might be on controlled dr</w:t>
      </w:r>
      <w:r w:rsidR="00E874F6">
        <w:rPr>
          <w:rFonts w:cs="Arial"/>
          <w:lang w:eastAsia="en-GB"/>
        </w:rPr>
        <w:t>ugs associated with illegal use</w:t>
      </w:r>
      <w:r w:rsidRPr="008B32C8">
        <w:rPr>
          <w:rFonts w:cs="Arial"/>
          <w:lang w:eastAsia="en-GB"/>
        </w:rPr>
        <w:t xml:space="preserve"> (i.e. 1.9% of 6</w:t>
      </w:r>
      <w:r w:rsidR="008A3E25" w:rsidRPr="008B32C8">
        <w:rPr>
          <w:rFonts w:cs="Arial"/>
          <w:lang w:eastAsia="en-GB"/>
        </w:rPr>
        <w:t>05</w:t>
      </w:r>
      <w:r w:rsidRPr="008B32C8">
        <w:rPr>
          <w:rFonts w:cs="Arial"/>
          <w:lang w:eastAsia="en-GB"/>
        </w:rPr>
        <w:t xml:space="preserve">,000). 1.3% of drivers on controlled drugs with medical uses would equate to around </w:t>
      </w:r>
      <w:r w:rsidR="008A3E25" w:rsidRPr="008B32C8">
        <w:rPr>
          <w:rFonts w:cs="Arial"/>
          <w:lang w:eastAsia="en-GB"/>
        </w:rPr>
        <w:t>7</w:t>
      </w:r>
      <w:r w:rsidRPr="008B32C8">
        <w:rPr>
          <w:rFonts w:cs="Arial"/>
          <w:lang w:eastAsia="en-GB"/>
        </w:rPr>
        <w:t>,</w:t>
      </w:r>
      <w:r w:rsidR="008A3E25" w:rsidRPr="008B32C8">
        <w:rPr>
          <w:rFonts w:cs="Arial"/>
          <w:lang w:eastAsia="en-GB"/>
        </w:rPr>
        <w:t>865</w:t>
      </w:r>
      <w:r w:rsidRPr="008B32C8">
        <w:rPr>
          <w:rFonts w:cs="Arial"/>
          <w:lang w:eastAsia="en-GB"/>
        </w:rPr>
        <w:t xml:space="preserve">. If we then attempt to apply </w:t>
      </w:r>
      <w:r w:rsidR="00B462EA">
        <w:rPr>
          <w:rFonts w:cs="Arial"/>
          <w:lang w:eastAsia="en-GB"/>
        </w:rPr>
        <w:t xml:space="preserve">a UK perspective to the European data by applying </w:t>
      </w:r>
      <w:r w:rsidRPr="008B32C8">
        <w:rPr>
          <w:rFonts w:cs="Arial"/>
          <w:lang w:eastAsia="en-GB"/>
        </w:rPr>
        <w:t>the CAST ratio of 62% for illegal drugs then the figure would increase slightly to 12,</w:t>
      </w:r>
      <w:r w:rsidR="008172F2" w:rsidRPr="008B32C8">
        <w:rPr>
          <w:rFonts w:cs="Arial"/>
          <w:lang w:eastAsia="en-GB"/>
        </w:rPr>
        <w:t>0</w:t>
      </w:r>
      <w:r w:rsidRPr="008B32C8">
        <w:rPr>
          <w:rFonts w:cs="Arial"/>
          <w:lang w:eastAsia="en-GB"/>
        </w:rPr>
        <w:t>0</w:t>
      </w:r>
      <w:r w:rsidR="0011433D" w:rsidRPr="008B32C8">
        <w:rPr>
          <w:rFonts w:cs="Arial"/>
          <w:lang w:eastAsia="en-GB"/>
        </w:rPr>
        <w:t>3</w:t>
      </w:r>
      <w:r w:rsidR="008A3E25" w:rsidRPr="008B32C8">
        <w:rPr>
          <w:rFonts w:cs="Arial"/>
          <w:lang w:eastAsia="en-GB"/>
        </w:rPr>
        <w:t xml:space="preserve"> (7</w:t>
      </w:r>
      <w:r w:rsidRPr="008B32C8">
        <w:rPr>
          <w:rFonts w:cs="Arial"/>
          <w:lang w:eastAsia="en-GB"/>
        </w:rPr>
        <w:t>,</w:t>
      </w:r>
      <w:r w:rsidR="008A3E25" w:rsidRPr="008B32C8">
        <w:rPr>
          <w:rFonts w:cs="Arial"/>
          <w:lang w:eastAsia="en-GB"/>
        </w:rPr>
        <w:t>865</w:t>
      </w:r>
      <w:r w:rsidRPr="008B32C8">
        <w:rPr>
          <w:rFonts w:cs="Arial"/>
          <w:lang w:eastAsia="en-GB"/>
        </w:rPr>
        <w:t xml:space="preserve"> + 1</w:t>
      </w:r>
      <w:r w:rsidR="008A3E25" w:rsidRPr="008B32C8">
        <w:rPr>
          <w:rFonts w:cs="Arial"/>
          <w:lang w:eastAsia="en-GB"/>
        </w:rPr>
        <w:t>1</w:t>
      </w:r>
      <w:r w:rsidRPr="008B32C8">
        <w:rPr>
          <w:rFonts w:cs="Arial"/>
          <w:lang w:eastAsia="en-GB"/>
        </w:rPr>
        <w:t>,</w:t>
      </w:r>
      <w:r w:rsidR="008A3E25" w:rsidRPr="008B32C8">
        <w:rPr>
          <w:rFonts w:cs="Arial"/>
          <w:lang w:eastAsia="en-GB"/>
        </w:rPr>
        <w:t>495</w:t>
      </w:r>
      <w:r w:rsidRPr="008B32C8">
        <w:rPr>
          <w:rFonts w:cs="Arial"/>
          <w:lang w:eastAsia="en-GB"/>
        </w:rPr>
        <w:t xml:space="preserve"> = </w:t>
      </w:r>
      <w:r w:rsidR="008A3E25" w:rsidRPr="008B32C8">
        <w:rPr>
          <w:rFonts w:cs="Arial"/>
          <w:lang w:eastAsia="en-GB"/>
        </w:rPr>
        <w:t>19</w:t>
      </w:r>
      <w:r w:rsidRPr="008B32C8">
        <w:rPr>
          <w:rFonts w:cs="Arial"/>
          <w:lang w:eastAsia="en-GB"/>
        </w:rPr>
        <w:t>,</w:t>
      </w:r>
      <w:r w:rsidR="008A3E25" w:rsidRPr="008B32C8">
        <w:rPr>
          <w:rFonts w:cs="Arial"/>
          <w:lang w:eastAsia="en-GB"/>
        </w:rPr>
        <w:t>360</w:t>
      </w:r>
      <w:r w:rsidRPr="008B32C8">
        <w:rPr>
          <w:rFonts w:cs="Arial"/>
          <w:lang w:eastAsia="en-GB"/>
        </w:rPr>
        <w:t xml:space="preserve"> and 62% of </w:t>
      </w:r>
      <w:r w:rsidR="008A3E25" w:rsidRPr="008B32C8">
        <w:rPr>
          <w:rFonts w:cs="Arial"/>
          <w:lang w:eastAsia="en-GB"/>
        </w:rPr>
        <w:t>19,360</w:t>
      </w:r>
      <w:r w:rsidRPr="008B32C8">
        <w:rPr>
          <w:rFonts w:cs="Arial"/>
          <w:lang w:eastAsia="en-GB"/>
        </w:rPr>
        <w:t xml:space="preserve"> = 12,</w:t>
      </w:r>
      <w:r w:rsidR="008A3E25" w:rsidRPr="008B32C8">
        <w:rPr>
          <w:rFonts w:cs="Arial"/>
          <w:lang w:eastAsia="en-GB"/>
        </w:rPr>
        <w:t>003</w:t>
      </w:r>
      <w:r w:rsidRPr="008B32C8">
        <w:rPr>
          <w:rFonts w:cs="Arial"/>
          <w:lang w:eastAsia="en-GB"/>
        </w:rPr>
        <w:t>). As these estimates are uncertain we have taken a mid</w:t>
      </w:r>
      <w:r w:rsidR="0011433D" w:rsidRPr="008B32C8">
        <w:rPr>
          <w:rFonts w:cs="Arial"/>
          <w:lang w:eastAsia="en-GB"/>
        </w:rPr>
        <w:t>-</w:t>
      </w:r>
      <w:r w:rsidRPr="008B32C8">
        <w:rPr>
          <w:rFonts w:cs="Arial"/>
          <w:lang w:eastAsia="en-GB"/>
        </w:rPr>
        <w:t>point of 1</w:t>
      </w:r>
      <w:r w:rsidR="0011433D" w:rsidRPr="008B32C8">
        <w:rPr>
          <w:rFonts w:cs="Arial"/>
          <w:lang w:eastAsia="en-GB"/>
        </w:rPr>
        <w:t>1</w:t>
      </w:r>
      <w:r w:rsidRPr="008B32C8">
        <w:rPr>
          <w:rFonts w:cs="Arial"/>
          <w:lang w:eastAsia="en-GB"/>
        </w:rPr>
        <w:t>,</w:t>
      </w:r>
      <w:r w:rsidR="0011433D" w:rsidRPr="008B32C8">
        <w:rPr>
          <w:rFonts w:cs="Arial"/>
          <w:lang w:eastAsia="en-GB"/>
        </w:rPr>
        <w:t>750</w:t>
      </w:r>
      <w:r w:rsidRPr="008B32C8">
        <w:rPr>
          <w:rFonts w:cs="Arial"/>
          <w:lang w:eastAsia="en-GB"/>
        </w:rPr>
        <w:t xml:space="preserve"> (i.e. 12,</w:t>
      </w:r>
      <w:r w:rsidR="008172F2" w:rsidRPr="008B32C8">
        <w:rPr>
          <w:rFonts w:cs="Arial"/>
          <w:lang w:eastAsia="en-GB"/>
        </w:rPr>
        <w:t>003</w:t>
      </w:r>
      <w:r w:rsidRPr="008B32C8">
        <w:rPr>
          <w:rFonts w:cs="Arial"/>
          <w:lang w:eastAsia="en-GB"/>
        </w:rPr>
        <w:t xml:space="preserve"> – 1</w:t>
      </w:r>
      <w:r w:rsidR="008172F2" w:rsidRPr="008B32C8">
        <w:rPr>
          <w:rFonts w:cs="Arial"/>
          <w:lang w:eastAsia="en-GB"/>
        </w:rPr>
        <w:t>1</w:t>
      </w:r>
      <w:r w:rsidRPr="008B32C8">
        <w:rPr>
          <w:rFonts w:cs="Arial"/>
          <w:lang w:eastAsia="en-GB"/>
        </w:rPr>
        <w:t>,</w:t>
      </w:r>
      <w:r w:rsidR="008172F2" w:rsidRPr="008B32C8">
        <w:rPr>
          <w:rFonts w:cs="Arial"/>
          <w:lang w:eastAsia="en-GB"/>
        </w:rPr>
        <w:t>495</w:t>
      </w:r>
      <w:r w:rsidRPr="008B32C8">
        <w:rPr>
          <w:rFonts w:cs="Arial"/>
          <w:lang w:eastAsia="en-GB"/>
        </w:rPr>
        <w:t xml:space="preserve"> = 5</w:t>
      </w:r>
      <w:r w:rsidR="008172F2" w:rsidRPr="008B32C8">
        <w:rPr>
          <w:rFonts w:cs="Arial"/>
          <w:lang w:eastAsia="en-GB"/>
        </w:rPr>
        <w:t>08</w:t>
      </w:r>
      <w:r w:rsidRPr="008B32C8">
        <w:rPr>
          <w:rFonts w:cs="Arial"/>
          <w:lang w:eastAsia="en-GB"/>
        </w:rPr>
        <w:t>/2 = 25</w:t>
      </w:r>
      <w:r w:rsidR="008172F2" w:rsidRPr="008B32C8">
        <w:rPr>
          <w:rFonts w:cs="Arial"/>
          <w:lang w:eastAsia="en-GB"/>
        </w:rPr>
        <w:t>4</w:t>
      </w:r>
      <w:r w:rsidRPr="008B32C8">
        <w:rPr>
          <w:rFonts w:cs="Arial"/>
          <w:lang w:eastAsia="en-GB"/>
        </w:rPr>
        <w:t xml:space="preserve"> + 1</w:t>
      </w:r>
      <w:r w:rsidR="008172F2" w:rsidRPr="008B32C8">
        <w:rPr>
          <w:rFonts w:cs="Arial"/>
          <w:lang w:eastAsia="en-GB"/>
        </w:rPr>
        <w:t>1</w:t>
      </w:r>
      <w:r w:rsidRPr="008B32C8">
        <w:rPr>
          <w:rFonts w:cs="Arial"/>
          <w:lang w:eastAsia="en-GB"/>
        </w:rPr>
        <w:t>,</w:t>
      </w:r>
      <w:r w:rsidR="008172F2" w:rsidRPr="008B32C8">
        <w:rPr>
          <w:rFonts w:cs="Arial"/>
          <w:lang w:eastAsia="en-GB"/>
        </w:rPr>
        <w:t>495</w:t>
      </w:r>
      <w:r w:rsidRPr="008B32C8">
        <w:rPr>
          <w:rFonts w:cs="Arial"/>
          <w:lang w:eastAsia="en-GB"/>
        </w:rPr>
        <w:t xml:space="preserve"> = 1</w:t>
      </w:r>
      <w:r w:rsidR="008172F2" w:rsidRPr="008B32C8">
        <w:rPr>
          <w:rFonts w:cs="Arial"/>
          <w:lang w:eastAsia="en-GB"/>
        </w:rPr>
        <w:t>1</w:t>
      </w:r>
      <w:r w:rsidRPr="008B32C8">
        <w:rPr>
          <w:rFonts w:cs="Arial"/>
          <w:lang w:eastAsia="en-GB"/>
        </w:rPr>
        <w:t>,</w:t>
      </w:r>
      <w:r w:rsidR="008172F2" w:rsidRPr="008B32C8">
        <w:rPr>
          <w:rFonts w:cs="Arial"/>
          <w:lang w:eastAsia="en-GB"/>
        </w:rPr>
        <w:t>749</w:t>
      </w:r>
      <w:r w:rsidRPr="008B32C8">
        <w:rPr>
          <w:rFonts w:cs="Arial"/>
          <w:lang w:eastAsia="en-GB"/>
        </w:rPr>
        <w:t>, rounded to 1</w:t>
      </w:r>
      <w:r w:rsidR="008172F2" w:rsidRPr="008B32C8">
        <w:rPr>
          <w:rFonts w:cs="Arial"/>
          <w:lang w:eastAsia="en-GB"/>
        </w:rPr>
        <w:t>1</w:t>
      </w:r>
      <w:r w:rsidRPr="008B32C8">
        <w:rPr>
          <w:rFonts w:cs="Arial"/>
          <w:lang w:eastAsia="en-GB"/>
        </w:rPr>
        <w:t>,</w:t>
      </w:r>
      <w:r w:rsidR="008172F2" w:rsidRPr="008B32C8">
        <w:rPr>
          <w:rFonts w:cs="Arial"/>
          <w:lang w:eastAsia="en-GB"/>
        </w:rPr>
        <w:t>750</w:t>
      </w:r>
      <w:r w:rsidRPr="008B32C8">
        <w:rPr>
          <w:rFonts w:cs="Arial"/>
          <w:lang w:eastAsia="en-GB"/>
        </w:rPr>
        <w:t xml:space="preserve">). </w:t>
      </w:r>
    </w:p>
    <w:p w14:paraId="114682EE" w14:textId="77777777" w:rsidR="008D03C0" w:rsidRPr="00395215" w:rsidRDefault="008D03C0" w:rsidP="00FC0219">
      <w:pPr>
        <w:rPr>
          <w:rFonts w:cs="Arial"/>
          <w:lang w:eastAsia="en-GB"/>
        </w:rPr>
      </w:pPr>
    </w:p>
    <w:p w14:paraId="5919A5A6" w14:textId="77777777" w:rsidR="008D03C0" w:rsidRPr="00395215" w:rsidRDefault="008D03C0" w:rsidP="00FC0219">
      <w:pPr>
        <w:numPr>
          <w:ilvl w:val="0"/>
          <w:numId w:val="9"/>
        </w:numPr>
        <w:rPr>
          <w:rFonts w:cs="Arial"/>
          <w:lang w:eastAsia="en-GB"/>
        </w:rPr>
      </w:pPr>
      <w:r w:rsidRPr="000129DF">
        <w:rPr>
          <w:rFonts w:cs="Arial"/>
          <w:lang w:eastAsia="en-GB"/>
        </w:rPr>
        <w:t>We</w:t>
      </w:r>
      <w:r w:rsidRPr="000129DF">
        <w:rPr>
          <w:rFonts w:cs="Arial"/>
        </w:rPr>
        <w:t xml:space="preserve"> cannot be sure that the police would go on to carry out a screening test on them all and subsequently take proceedings, particularly as the drivers have just provided a negative breath test and may not show signs of drug use especially if low level drug use.  However, whilst the police would not want to arrest those who had taken a controlled drug in accordance with the advice of a healthcare professional and could provide a credible medical defence, they would seek to arrest those likely to be driving on illegal drugs. We would therefore expect police to be more likely to carry out a drug screening test on those suspected to have illegal drugs in their system as opposed to medical drugs. Whilst there are uncertainties, from informal discussions with the police and agreed with Ministry of Justice analysts, we have assumed a range of 60-80%. </w:t>
      </w:r>
    </w:p>
    <w:p w14:paraId="47F4AC31" w14:textId="77777777" w:rsidR="008D03C0" w:rsidRPr="00395215" w:rsidRDefault="008D03C0" w:rsidP="00327878">
      <w:pPr>
        <w:rPr>
          <w:rFonts w:cs="Arial"/>
        </w:rPr>
      </w:pPr>
    </w:p>
    <w:p w14:paraId="107EBA4E" w14:textId="77777777" w:rsidR="008D03C0" w:rsidRPr="00131DB9" w:rsidRDefault="008D03C0" w:rsidP="00327878">
      <w:pPr>
        <w:numPr>
          <w:ilvl w:val="0"/>
          <w:numId w:val="33"/>
        </w:numPr>
        <w:rPr>
          <w:rFonts w:cs="Arial"/>
          <w:lang w:eastAsia="en-GB"/>
        </w:rPr>
      </w:pPr>
      <w:r w:rsidRPr="00131DB9">
        <w:rPr>
          <w:rFonts w:cs="Arial"/>
        </w:rPr>
        <w:t>60% of 1</w:t>
      </w:r>
      <w:r w:rsidR="008172F2" w:rsidRPr="00131DB9">
        <w:rPr>
          <w:rFonts w:cs="Arial"/>
        </w:rPr>
        <w:t>1</w:t>
      </w:r>
      <w:r w:rsidRPr="00131DB9">
        <w:rPr>
          <w:rFonts w:cs="Arial"/>
        </w:rPr>
        <w:t>,</w:t>
      </w:r>
      <w:r w:rsidR="008172F2" w:rsidRPr="00131DB9">
        <w:rPr>
          <w:rFonts w:cs="Arial"/>
        </w:rPr>
        <w:t>750</w:t>
      </w:r>
      <w:r w:rsidRPr="00131DB9">
        <w:rPr>
          <w:rFonts w:cs="Arial"/>
        </w:rPr>
        <w:t xml:space="preserve"> = 7,</w:t>
      </w:r>
      <w:r w:rsidR="008172F2" w:rsidRPr="00131DB9">
        <w:rPr>
          <w:rFonts w:cs="Arial"/>
        </w:rPr>
        <w:t>050</w:t>
      </w:r>
    </w:p>
    <w:p w14:paraId="68BE0864" w14:textId="77777777" w:rsidR="008D03C0" w:rsidRPr="00131DB9" w:rsidRDefault="008D03C0" w:rsidP="00327878">
      <w:pPr>
        <w:numPr>
          <w:ilvl w:val="0"/>
          <w:numId w:val="33"/>
        </w:numPr>
        <w:rPr>
          <w:rFonts w:cs="Arial"/>
          <w:lang w:eastAsia="en-GB"/>
        </w:rPr>
      </w:pPr>
      <w:r w:rsidRPr="00131DB9">
        <w:rPr>
          <w:rFonts w:cs="Arial"/>
        </w:rPr>
        <w:t>70% = 8,</w:t>
      </w:r>
      <w:r w:rsidR="008172F2" w:rsidRPr="00131DB9">
        <w:rPr>
          <w:rFonts w:cs="Arial"/>
        </w:rPr>
        <w:t>225</w:t>
      </w:r>
      <w:r w:rsidRPr="00131DB9">
        <w:rPr>
          <w:rFonts w:cs="Arial"/>
        </w:rPr>
        <w:t xml:space="preserve"> </w:t>
      </w:r>
    </w:p>
    <w:p w14:paraId="5D54DE29" w14:textId="77777777" w:rsidR="008D03C0" w:rsidRPr="00131DB9" w:rsidRDefault="008D03C0" w:rsidP="00327878">
      <w:pPr>
        <w:numPr>
          <w:ilvl w:val="0"/>
          <w:numId w:val="33"/>
        </w:numPr>
        <w:rPr>
          <w:rFonts w:cs="Arial"/>
          <w:lang w:eastAsia="en-GB"/>
        </w:rPr>
      </w:pPr>
      <w:r w:rsidRPr="00131DB9">
        <w:rPr>
          <w:rFonts w:cs="Arial"/>
        </w:rPr>
        <w:t xml:space="preserve">80% = </w:t>
      </w:r>
      <w:r w:rsidR="008172F2" w:rsidRPr="00131DB9">
        <w:rPr>
          <w:rFonts w:cs="Arial"/>
        </w:rPr>
        <w:t>9,400</w:t>
      </w:r>
      <w:r w:rsidRPr="00131DB9">
        <w:rPr>
          <w:rFonts w:cs="Arial"/>
        </w:rPr>
        <w:t xml:space="preserve">.  </w:t>
      </w:r>
    </w:p>
    <w:p w14:paraId="1BDBB213" w14:textId="77777777" w:rsidR="008D03C0" w:rsidRPr="00131DB9" w:rsidRDefault="008D03C0" w:rsidP="00327878">
      <w:pPr>
        <w:rPr>
          <w:rFonts w:cs="Arial"/>
        </w:rPr>
      </w:pPr>
    </w:p>
    <w:p w14:paraId="564B3AF3" w14:textId="77777777" w:rsidR="008D03C0" w:rsidRDefault="008D03C0" w:rsidP="00DB7727">
      <w:pPr>
        <w:numPr>
          <w:ilvl w:val="0"/>
          <w:numId w:val="9"/>
        </w:numPr>
        <w:rPr>
          <w:rFonts w:cs="Arial"/>
          <w:lang w:eastAsia="en-GB"/>
        </w:rPr>
      </w:pPr>
      <w:r w:rsidRPr="00131DB9">
        <w:rPr>
          <w:rFonts w:cs="Arial"/>
        </w:rPr>
        <w:t>We therefore pr</w:t>
      </w:r>
      <w:r w:rsidR="008172F2" w:rsidRPr="00131DB9">
        <w:rPr>
          <w:rFonts w:cs="Arial"/>
        </w:rPr>
        <w:t>opose a range of 7,000-8,200-9</w:t>
      </w:r>
      <w:r w:rsidRPr="00131DB9">
        <w:rPr>
          <w:rFonts w:cs="Arial"/>
        </w:rPr>
        <w:t>,</w:t>
      </w:r>
      <w:r w:rsidR="008172F2" w:rsidRPr="00131DB9">
        <w:rPr>
          <w:rFonts w:cs="Arial"/>
        </w:rPr>
        <w:t>4</w:t>
      </w:r>
      <w:r w:rsidRPr="00131DB9">
        <w:rPr>
          <w:rFonts w:cs="Arial"/>
        </w:rPr>
        <w:t xml:space="preserve">00 and therefore a central scenario of </w:t>
      </w:r>
      <w:r w:rsidRPr="00131DB9">
        <w:rPr>
          <w:rFonts w:cs="Arial"/>
          <w:b/>
        </w:rPr>
        <w:t>8,</w:t>
      </w:r>
      <w:r w:rsidR="008172F2" w:rsidRPr="00131DB9">
        <w:rPr>
          <w:rFonts w:cs="Arial"/>
          <w:b/>
        </w:rPr>
        <w:t>2</w:t>
      </w:r>
      <w:r w:rsidRPr="00131DB9">
        <w:rPr>
          <w:rFonts w:cs="Arial"/>
          <w:b/>
        </w:rPr>
        <w:t xml:space="preserve">00 </w:t>
      </w:r>
      <w:r w:rsidRPr="00131DB9">
        <w:rPr>
          <w:rFonts w:cs="Arial"/>
        </w:rPr>
        <w:t>proceedings. There may be a small number</w:t>
      </w:r>
      <w:r w:rsidRPr="00CD4A75">
        <w:rPr>
          <w:rFonts w:cs="Arial"/>
        </w:rPr>
        <w:t xml:space="preserve"> of proceedings against those on controlled drugs associated with medical drugs that are over the specified limit. As the proposed limits are at a level where the chances of having a road traffic accident increases and in the vast majority of cases above the normal therapeutic doses it would only be those who are either (a) on high prescribed doses but represent a road safety risk, where the police are more likely to charge them under the existing section 4 impairment offence; or (b) where the suspect is unable to provide a credible medical defence, i.e. obtained illegally. We believe the range is sufficient to accommodate the small number of suspects who fall under (b). </w:t>
      </w:r>
      <w:r w:rsidRPr="00CD4A75">
        <w:rPr>
          <w:rFonts w:cs="Arial"/>
          <w:lang w:eastAsia="en-GB"/>
        </w:rPr>
        <w:t xml:space="preserve">This </w:t>
      </w:r>
      <w:r w:rsidR="008172F2">
        <w:rPr>
          <w:rFonts w:cs="Arial"/>
          <w:lang w:eastAsia="en-GB"/>
        </w:rPr>
        <w:t xml:space="preserve">methodology was used last time and produced a figure of 8,800 but as the later data is now available it now produces a slightly lower figure.  The previous </w:t>
      </w:r>
      <w:r w:rsidRPr="00CD4A75">
        <w:rPr>
          <w:rFonts w:cs="Arial"/>
          <w:lang w:eastAsia="en-GB"/>
        </w:rPr>
        <w:t xml:space="preserve">range </w:t>
      </w:r>
      <w:r w:rsidR="00CD4A75" w:rsidRPr="00CD4A75">
        <w:rPr>
          <w:rFonts w:cs="Arial"/>
          <w:lang w:eastAsia="en-GB"/>
        </w:rPr>
        <w:t>was</w:t>
      </w:r>
      <w:r w:rsidRPr="00CD4A75">
        <w:rPr>
          <w:rFonts w:cs="Arial"/>
          <w:lang w:eastAsia="en-GB"/>
        </w:rPr>
        <w:t xml:space="preserve"> discussed informally with the police prior to being included in th</w:t>
      </w:r>
      <w:r w:rsidR="00CD4A75" w:rsidRPr="00CD4A75">
        <w:rPr>
          <w:rFonts w:cs="Arial"/>
          <w:lang w:eastAsia="en-GB"/>
        </w:rPr>
        <w:t xml:space="preserve">e consultation but they responded that they thought </w:t>
      </w:r>
      <w:r w:rsidR="008172F2">
        <w:rPr>
          <w:rFonts w:cs="Arial"/>
          <w:lang w:eastAsia="en-GB"/>
        </w:rPr>
        <w:t>8,800</w:t>
      </w:r>
      <w:r w:rsidR="00CD4A75" w:rsidRPr="00CD4A75">
        <w:rPr>
          <w:rFonts w:cs="Arial"/>
          <w:lang w:eastAsia="en-GB"/>
        </w:rPr>
        <w:t xml:space="preserve"> too high, particularly for the first few years. The Ministry of Justice (MoJ) agreed that it is likely that it will take around 10 years before the new offence is fully bedded in and for widespread use of mobile drug screening equipment. We have therefore agreed with the MoJ that the central scenario figure of 8,</w:t>
      </w:r>
      <w:r w:rsidR="008172F2">
        <w:rPr>
          <w:rFonts w:cs="Arial"/>
          <w:lang w:eastAsia="en-GB"/>
        </w:rPr>
        <w:t>2</w:t>
      </w:r>
      <w:r w:rsidR="00CD4A75" w:rsidRPr="00CD4A75">
        <w:rPr>
          <w:rFonts w:cs="Arial"/>
          <w:lang w:eastAsia="en-GB"/>
        </w:rPr>
        <w:t>00 is achievable but most likely to be the central figure over a longer time period</w:t>
      </w:r>
      <w:r w:rsidR="00061539">
        <w:rPr>
          <w:rFonts w:cs="Arial"/>
          <w:lang w:eastAsia="en-GB"/>
        </w:rPr>
        <w:t>, i.e. it will be much lower in the early years but higher in the latter years and thus 8,</w:t>
      </w:r>
      <w:r w:rsidR="008172F2">
        <w:rPr>
          <w:rFonts w:cs="Arial"/>
          <w:lang w:eastAsia="en-GB"/>
        </w:rPr>
        <w:t>2</w:t>
      </w:r>
      <w:r w:rsidR="00061539">
        <w:rPr>
          <w:rFonts w:cs="Arial"/>
          <w:lang w:eastAsia="en-GB"/>
        </w:rPr>
        <w:t>00 will be the average over the 20 years appraisal period</w:t>
      </w:r>
      <w:r w:rsidRPr="00CD4A75">
        <w:rPr>
          <w:rFonts w:cs="Arial"/>
          <w:lang w:eastAsia="en-GB"/>
        </w:rPr>
        <w:t xml:space="preserve">. </w:t>
      </w:r>
      <w:r w:rsidR="00CD4A75" w:rsidRPr="00CD4A75">
        <w:rPr>
          <w:rFonts w:cs="Arial"/>
          <w:lang w:eastAsia="en-GB"/>
        </w:rPr>
        <w:t xml:space="preserve"> We have therefore agreed that the appraisal period for this impact assessment will be over 20 years. </w:t>
      </w:r>
    </w:p>
    <w:p w14:paraId="1F215106" w14:textId="77777777" w:rsidR="008D03C0" w:rsidRPr="00395215" w:rsidRDefault="008D03C0" w:rsidP="00594E6D">
      <w:pPr>
        <w:rPr>
          <w:rFonts w:cs="Arial"/>
          <w:lang w:eastAsia="en-GB"/>
        </w:rPr>
      </w:pPr>
    </w:p>
    <w:p w14:paraId="5C2E175D" w14:textId="02DFCAF6" w:rsidR="008D03C0" w:rsidRPr="00395215" w:rsidRDefault="008D03C0" w:rsidP="008E3188">
      <w:pPr>
        <w:numPr>
          <w:ilvl w:val="0"/>
          <w:numId w:val="9"/>
        </w:numPr>
        <w:rPr>
          <w:rFonts w:cs="Arial"/>
        </w:rPr>
      </w:pPr>
      <w:r w:rsidRPr="000129DF">
        <w:rPr>
          <w:rFonts w:cs="Arial"/>
        </w:rPr>
        <w:t xml:space="preserve">To extend the analysis to cover the </w:t>
      </w:r>
      <w:r w:rsidR="00CD4A75">
        <w:rPr>
          <w:rFonts w:cs="Arial"/>
        </w:rPr>
        <w:t>2</w:t>
      </w:r>
      <w:r w:rsidRPr="000129DF">
        <w:rPr>
          <w:rFonts w:cs="Arial"/>
        </w:rPr>
        <w:t xml:space="preserve">0 year appraisal period we have made </w:t>
      </w:r>
      <w:r w:rsidR="006F3573">
        <w:rPr>
          <w:rFonts w:cs="Arial"/>
        </w:rPr>
        <w:t>one</w:t>
      </w:r>
      <w:r w:rsidRPr="000129DF">
        <w:rPr>
          <w:rFonts w:cs="Arial"/>
        </w:rPr>
        <w:t xml:space="preserve"> further assumption:</w:t>
      </w:r>
    </w:p>
    <w:p w14:paraId="7F900C65" w14:textId="77777777" w:rsidR="008D03C0" w:rsidRPr="00395215" w:rsidRDefault="008D03C0" w:rsidP="008E3188">
      <w:pPr>
        <w:numPr>
          <w:ilvl w:val="0"/>
          <w:numId w:val="16"/>
        </w:numPr>
        <w:spacing w:before="120" w:after="120"/>
        <w:rPr>
          <w:rFonts w:cs="Arial"/>
        </w:rPr>
      </w:pPr>
      <w:r w:rsidRPr="000129DF">
        <w:rPr>
          <w:rFonts w:cs="Arial"/>
        </w:rPr>
        <w:lastRenderedPageBreak/>
        <w:t>the number of offenders charged under the existing impairment offence will be unchanged.</w:t>
      </w:r>
      <w:r>
        <w:rPr>
          <w:rStyle w:val="FootnoteReference"/>
          <w:rFonts w:cs="Arial"/>
        </w:rPr>
        <w:footnoteReference w:id="25"/>
      </w:r>
    </w:p>
    <w:p w14:paraId="54387A19" w14:textId="77777777" w:rsidR="008D03C0" w:rsidRPr="00395215" w:rsidRDefault="008D03C0" w:rsidP="008E3188">
      <w:pPr>
        <w:numPr>
          <w:ilvl w:val="0"/>
          <w:numId w:val="9"/>
        </w:numPr>
        <w:rPr>
          <w:rFonts w:cs="Arial"/>
        </w:rPr>
      </w:pPr>
      <w:r w:rsidRPr="000129DF">
        <w:rPr>
          <w:rFonts w:cs="Arial"/>
        </w:rPr>
        <w:t>The detailed cost estimates have been produced on the basis that the extra proceedings relate to the new offence (or associated failures to provide samples).  The existence of the new offence is also likely to result in some cases that would have been taken forward under the existing impairment offence instead proceeding under the new offence.  For the detailed cost estimates it has been assumed that the net change in the impairment offence numbers is zero.  However the cost estimates would be very similar if there were a net change in the number of proceedings under the impairment offence, provided the overall increase in the total proceedings under all the offences was the same.</w:t>
      </w:r>
    </w:p>
    <w:p w14:paraId="15B0F138" w14:textId="77777777" w:rsidR="008D03C0" w:rsidRPr="00395215" w:rsidRDefault="008D03C0" w:rsidP="008E3188">
      <w:pPr>
        <w:rPr>
          <w:rFonts w:cs="Arial"/>
        </w:rPr>
      </w:pPr>
    </w:p>
    <w:p w14:paraId="4022A68B" w14:textId="77777777" w:rsidR="008D03C0" w:rsidRPr="00395215" w:rsidRDefault="008D03C0" w:rsidP="008E3188">
      <w:pPr>
        <w:numPr>
          <w:ilvl w:val="0"/>
          <w:numId w:val="9"/>
        </w:numPr>
        <w:rPr>
          <w:rFonts w:cs="Arial"/>
        </w:rPr>
      </w:pPr>
      <w:r w:rsidRPr="000129DF">
        <w:rPr>
          <w:rFonts w:cs="Arial"/>
        </w:rPr>
        <w:t>The new offence is assumed to operate in the same manner as the existing prescribed limit drink drive offence, such that offenders will be charged under one of the following:</w:t>
      </w:r>
    </w:p>
    <w:p w14:paraId="0C5BFAFD" w14:textId="77777777" w:rsidR="008D03C0" w:rsidRPr="00395215" w:rsidRDefault="008D03C0" w:rsidP="008E3188">
      <w:pPr>
        <w:numPr>
          <w:ilvl w:val="0"/>
          <w:numId w:val="17"/>
        </w:numPr>
        <w:spacing w:before="120" w:after="120"/>
        <w:rPr>
          <w:rFonts w:cs="Arial"/>
        </w:rPr>
      </w:pPr>
      <w:r w:rsidRPr="000129DF">
        <w:rPr>
          <w:rFonts w:cs="Arial"/>
        </w:rPr>
        <w:t>Driving or attempting to drive with a specified controlled drug in the blood above the prescribed limit</w:t>
      </w:r>
    </w:p>
    <w:p w14:paraId="3FB8833E" w14:textId="77777777" w:rsidR="008D03C0" w:rsidRPr="00395215" w:rsidRDefault="008D03C0" w:rsidP="008E3188">
      <w:pPr>
        <w:numPr>
          <w:ilvl w:val="0"/>
          <w:numId w:val="17"/>
        </w:numPr>
        <w:spacing w:before="120" w:after="120"/>
        <w:rPr>
          <w:rFonts w:cs="Arial"/>
        </w:rPr>
      </w:pPr>
      <w:r w:rsidRPr="000129DF">
        <w:rPr>
          <w:rFonts w:cs="Arial"/>
        </w:rPr>
        <w:t xml:space="preserve">Being in charge of a motor vehicle with a specified controlled drug in the blood above the </w:t>
      </w:r>
      <w:r>
        <w:rPr>
          <w:rFonts w:cs="Arial"/>
        </w:rPr>
        <w:t xml:space="preserve">specified </w:t>
      </w:r>
      <w:r w:rsidRPr="000129DF">
        <w:rPr>
          <w:rFonts w:cs="Arial"/>
        </w:rPr>
        <w:t>limit</w:t>
      </w:r>
    </w:p>
    <w:p w14:paraId="248FB85E" w14:textId="77777777" w:rsidR="008D03C0" w:rsidRPr="00395215" w:rsidRDefault="008D03C0" w:rsidP="008E3188">
      <w:pPr>
        <w:numPr>
          <w:ilvl w:val="0"/>
          <w:numId w:val="17"/>
        </w:numPr>
        <w:spacing w:before="120" w:after="120"/>
        <w:rPr>
          <w:rFonts w:cs="Arial"/>
        </w:rPr>
      </w:pPr>
      <w:r w:rsidRPr="000129DF">
        <w:rPr>
          <w:rFonts w:cs="Arial"/>
        </w:rPr>
        <w:t xml:space="preserve">Failing to provide a specimen for analysis or laboratory test (evidential test). </w:t>
      </w:r>
    </w:p>
    <w:p w14:paraId="38A0B5A1" w14:textId="77777777" w:rsidR="008D03C0" w:rsidRPr="00395215" w:rsidRDefault="008D03C0" w:rsidP="008E3188">
      <w:pPr>
        <w:numPr>
          <w:ilvl w:val="0"/>
          <w:numId w:val="17"/>
        </w:numPr>
        <w:spacing w:before="120" w:after="120"/>
        <w:rPr>
          <w:rFonts w:cs="Arial"/>
        </w:rPr>
      </w:pPr>
      <w:r w:rsidRPr="000129DF">
        <w:rPr>
          <w:rFonts w:cs="Arial"/>
        </w:rPr>
        <w:t>Being in charge of a motor vehicle and failing to provide a specimen for analysis or laboratory test (evidential test).</w:t>
      </w:r>
    </w:p>
    <w:p w14:paraId="0864C645" w14:textId="77777777" w:rsidR="008D03C0" w:rsidRPr="00395215" w:rsidRDefault="008D03C0" w:rsidP="008E3188">
      <w:pPr>
        <w:numPr>
          <w:ilvl w:val="0"/>
          <w:numId w:val="9"/>
        </w:numPr>
        <w:rPr>
          <w:rFonts w:cs="Arial"/>
        </w:rPr>
      </w:pPr>
      <w:r w:rsidRPr="000129DF">
        <w:rPr>
          <w:rFonts w:cs="Arial"/>
        </w:rPr>
        <w:t xml:space="preserve">Given the similarity between the drug and drink driving offences, we have assumed that the distribution of proceedings among the 4 above-mentioned scenarios will be </w:t>
      </w:r>
      <w:r>
        <w:rPr>
          <w:rFonts w:cs="Arial"/>
        </w:rPr>
        <w:t xml:space="preserve">the same as </w:t>
      </w:r>
      <w:r w:rsidRPr="000129DF">
        <w:rPr>
          <w:rFonts w:cs="Arial"/>
        </w:rPr>
        <w:t>that for the drink-driving offence.</w:t>
      </w:r>
      <w:r>
        <w:rPr>
          <w:rStyle w:val="FootnoteReference"/>
          <w:rFonts w:eastAsia="SimSun" w:cs="Arial"/>
        </w:rPr>
        <w:footnoteReference w:id="26"/>
      </w:r>
      <w:r w:rsidRPr="000129DF">
        <w:rPr>
          <w:rFonts w:cs="Arial"/>
        </w:rPr>
        <w:t xml:space="preserve"> Table 3 shows the estimated annual distribution of proceedings brought among the </w:t>
      </w:r>
      <w:r>
        <w:rPr>
          <w:rFonts w:cs="Arial"/>
        </w:rPr>
        <w:t xml:space="preserve">different </w:t>
      </w:r>
      <w:r w:rsidRPr="000129DF">
        <w:rPr>
          <w:rFonts w:cs="Arial"/>
        </w:rPr>
        <w:t xml:space="preserve">offence </w:t>
      </w:r>
      <w:r>
        <w:rPr>
          <w:rFonts w:cs="Arial"/>
        </w:rPr>
        <w:t>scenarios</w:t>
      </w:r>
      <w:r w:rsidRPr="000129DF">
        <w:rPr>
          <w:rFonts w:cs="Arial"/>
        </w:rPr>
        <w:t xml:space="preserve"> based on the central </w:t>
      </w:r>
      <w:r>
        <w:rPr>
          <w:rFonts w:cs="Arial"/>
        </w:rPr>
        <w:t>case</w:t>
      </w:r>
      <w:r w:rsidRPr="000129DF">
        <w:rPr>
          <w:rFonts w:cs="Arial"/>
        </w:rPr>
        <w:t xml:space="preserve"> of an estimated </w:t>
      </w:r>
      <w:r w:rsidRPr="00131DB9">
        <w:rPr>
          <w:rFonts w:cs="Arial"/>
        </w:rPr>
        <w:t>8,</w:t>
      </w:r>
      <w:r w:rsidR="003E4BC4" w:rsidRPr="00131DB9">
        <w:rPr>
          <w:rFonts w:cs="Arial"/>
        </w:rPr>
        <w:t>2</w:t>
      </w:r>
      <w:r w:rsidRPr="00131DB9">
        <w:rPr>
          <w:rFonts w:cs="Arial"/>
        </w:rPr>
        <w:t>00</w:t>
      </w:r>
      <w:r w:rsidRPr="000129DF">
        <w:rPr>
          <w:rFonts w:cs="Arial"/>
        </w:rPr>
        <w:t xml:space="preserve"> proceedings. The distinction between the </w:t>
      </w:r>
      <w:r>
        <w:rPr>
          <w:rFonts w:cs="Arial"/>
        </w:rPr>
        <w:t>different</w:t>
      </w:r>
      <w:r w:rsidRPr="000129DF">
        <w:rPr>
          <w:rFonts w:cs="Arial"/>
        </w:rPr>
        <w:t xml:space="preserve"> offence</w:t>
      </w:r>
      <w:r>
        <w:rPr>
          <w:rFonts w:cs="Arial"/>
        </w:rPr>
        <w:t xml:space="preserve"> </w:t>
      </w:r>
      <w:r w:rsidRPr="000129DF">
        <w:rPr>
          <w:rFonts w:cs="Arial"/>
        </w:rPr>
        <w:t>s</w:t>
      </w:r>
      <w:r>
        <w:rPr>
          <w:rFonts w:cs="Arial"/>
        </w:rPr>
        <w:t>cenarios</w:t>
      </w:r>
      <w:r w:rsidRPr="000129DF">
        <w:rPr>
          <w:rFonts w:cs="Arial"/>
        </w:rPr>
        <w:t xml:space="preserve"> affects our analysis because those drivers who fail to provide a specimen for analysis or laboratory test will not accrue the associated costs. </w:t>
      </w:r>
    </w:p>
    <w:p w14:paraId="1D17044F" w14:textId="77777777" w:rsidR="008D03C0" w:rsidRPr="00395215" w:rsidRDefault="008D03C0" w:rsidP="008E3188">
      <w:pPr>
        <w:rPr>
          <w:rFonts w:cs="Arial"/>
          <w:b/>
        </w:rPr>
      </w:pPr>
    </w:p>
    <w:p w14:paraId="170D09DE" w14:textId="77777777" w:rsidR="008D03C0" w:rsidRPr="00395215" w:rsidRDefault="008D03C0" w:rsidP="008E3188">
      <w:pPr>
        <w:rPr>
          <w:rFonts w:cs="Arial"/>
          <w:b/>
        </w:rPr>
      </w:pPr>
      <w:r w:rsidRPr="000129DF">
        <w:rPr>
          <w:rFonts w:cs="Arial"/>
          <w:b/>
        </w:rPr>
        <w:t>Table 3: Total Additional Completed Proceedings by Offence Types per Annum (Central Scenario)</w:t>
      </w:r>
    </w:p>
    <w:p w14:paraId="6A4041D8" w14:textId="77777777" w:rsidR="008D03C0" w:rsidRPr="00395215" w:rsidRDefault="008D03C0" w:rsidP="008E3188">
      <w:pPr>
        <w:rPr>
          <w:rFonts w:cs="Arial"/>
          <w:lang w:eastAsia="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8"/>
        <w:gridCol w:w="2841"/>
      </w:tblGrid>
      <w:tr w:rsidR="008D03C0" w:rsidRPr="00395215" w14:paraId="4A572A00" w14:textId="77777777" w:rsidTr="00ED7FB6">
        <w:trPr>
          <w:trHeight w:val="376"/>
          <w:jc w:val="center"/>
        </w:trPr>
        <w:tc>
          <w:tcPr>
            <w:tcW w:w="4808" w:type="dxa"/>
          </w:tcPr>
          <w:p w14:paraId="3E2ADE26" w14:textId="77777777" w:rsidR="008D03C0" w:rsidRPr="000129DF" w:rsidRDefault="008D03C0" w:rsidP="00ED7FB6">
            <w:pPr>
              <w:spacing w:before="120" w:after="120"/>
              <w:jc w:val="center"/>
              <w:rPr>
                <w:rFonts w:cs="Arial"/>
                <w:b/>
              </w:rPr>
            </w:pPr>
            <w:r w:rsidRPr="000129DF">
              <w:rPr>
                <w:rFonts w:cs="Arial"/>
                <w:b/>
              </w:rPr>
              <w:t>Offence Type</w:t>
            </w:r>
          </w:p>
        </w:tc>
        <w:tc>
          <w:tcPr>
            <w:tcW w:w="2841" w:type="dxa"/>
          </w:tcPr>
          <w:p w14:paraId="0D993A1D" w14:textId="77777777" w:rsidR="008D03C0" w:rsidRPr="000129DF" w:rsidRDefault="008D03C0" w:rsidP="00ED7FB6">
            <w:pPr>
              <w:spacing w:before="120" w:after="120"/>
              <w:jc w:val="center"/>
              <w:rPr>
                <w:rFonts w:cs="Arial"/>
                <w:b/>
              </w:rPr>
            </w:pPr>
            <w:r w:rsidRPr="000129DF">
              <w:rPr>
                <w:rFonts w:cs="Arial"/>
                <w:b/>
              </w:rPr>
              <w:t>Proceedings</w:t>
            </w:r>
          </w:p>
        </w:tc>
      </w:tr>
      <w:tr w:rsidR="008D03C0" w:rsidRPr="00395215" w14:paraId="497E4A1A" w14:textId="77777777" w:rsidTr="00ED7FB6">
        <w:trPr>
          <w:jc w:val="center"/>
        </w:trPr>
        <w:tc>
          <w:tcPr>
            <w:tcW w:w="4808" w:type="dxa"/>
          </w:tcPr>
          <w:p w14:paraId="0CF31613" w14:textId="77777777" w:rsidR="008D03C0" w:rsidRPr="000129DF" w:rsidRDefault="008D03C0" w:rsidP="00ED7FB6">
            <w:pPr>
              <w:spacing w:before="120" w:after="120"/>
              <w:rPr>
                <w:rFonts w:cs="Arial"/>
              </w:rPr>
            </w:pPr>
            <w:r w:rsidRPr="000129DF">
              <w:rPr>
                <w:rFonts w:cs="Arial"/>
              </w:rPr>
              <w:t xml:space="preserve">Driving or attempting to drive with a specified controlled drug in the blood or urine above the </w:t>
            </w:r>
            <w:r>
              <w:rPr>
                <w:rFonts w:cs="Arial"/>
              </w:rPr>
              <w:t>specified</w:t>
            </w:r>
            <w:r w:rsidRPr="000129DF">
              <w:rPr>
                <w:rFonts w:cs="Arial"/>
              </w:rPr>
              <w:t xml:space="preserve"> limit</w:t>
            </w:r>
          </w:p>
        </w:tc>
        <w:tc>
          <w:tcPr>
            <w:tcW w:w="2841" w:type="dxa"/>
            <w:vAlign w:val="center"/>
          </w:tcPr>
          <w:p w14:paraId="64A282BC" w14:textId="77777777" w:rsidR="008D03C0" w:rsidRPr="00131DB9" w:rsidRDefault="003E4BC4" w:rsidP="003E4BC4">
            <w:pPr>
              <w:spacing w:before="120" w:after="120"/>
              <w:jc w:val="center"/>
              <w:rPr>
                <w:rFonts w:cs="Arial"/>
              </w:rPr>
            </w:pPr>
            <w:r w:rsidRPr="00131DB9">
              <w:rPr>
                <w:rFonts w:cs="Arial"/>
              </w:rPr>
              <w:t xml:space="preserve"> 7653</w:t>
            </w:r>
          </w:p>
        </w:tc>
      </w:tr>
      <w:tr w:rsidR="008D03C0" w:rsidRPr="00395215" w14:paraId="1F3E7F41" w14:textId="77777777" w:rsidTr="00ED7FB6">
        <w:trPr>
          <w:jc w:val="center"/>
        </w:trPr>
        <w:tc>
          <w:tcPr>
            <w:tcW w:w="4808" w:type="dxa"/>
          </w:tcPr>
          <w:p w14:paraId="0CED9F31" w14:textId="77777777" w:rsidR="008D03C0" w:rsidRPr="000129DF" w:rsidRDefault="008D03C0" w:rsidP="00ED7FB6">
            <w:pPr>
              <w:spacing w:before="120" w:after="120"/>
              <w:rPr>
                <w:rFonts w:cs="Arial"/>
              </w:rPr>
            </w:pPr>
            <w:r w:rsidRPr="000129DF">
              <w:rPr>
                <w:rFonts w:cs="Arial"/>
              </w:rPr>
              <w:t xml:space="preserve">Being in charge of a motor vehicle with a specified controlled drug in the blood or urine above the </w:t>
            </w:r>
            <w:r>
              <w:rPr>
                <w:rFonts w:cs="Arial"/>
              </w:rPr>
              <w:t>specified</w:t>
            </w:r>
            <w:r w:rsidRPr="000129DF">
              <w:rPr>
                <w:rFonts w:cs="Arial"/>
              </w:rPr>
              <w:t xml:space="preserve"> limit </w:t>
            </w:r>
          </w:p>
        </w:tc>
        <w:tc>
          <w:tcPr>
            <w:tcW w:w="2841" w:type="dxa"/>
            <w:vAlign w:val="center"/>
          </w:tcPr>
          <w:p w14:paraId="1300C2D1" w14:textId="77777777" w:rsidR="008D03C0" w:rsidRPr="00131DB9" w:rsidRDefault="003E4BC4" w:rsidP="00ED7FB6">
            <w:pPr>
              <w:spacing w:before="120" w:after="120"/>
              <w:jc w:val="center"/>
              <w:rPr>
                <w:rFonts w:cs="Arial"/>
              </w:rPr>
            </w:pPr>
            <w:r w:rsidRPr="00131DB9">
              <w:rPr>
                <w:rFonts w:cs="Arial"/>
              </w:rPr>
              <w:t>301</w:t>
            </w:r>
          </w:p>
        </w:tc>
      </w:tr>
      <w:tr w:rsidR="008D03C0" w:rsidRPr="00395215" w14:paraId="153A9036" w14:textId="77777777" w:rsidTr="00ED7FB6">
        <w:trPr>
          <w:jc w:val="center"/>
        </w:trPr>
        <w:tc>
          <w:tcPr>
            <w:tcW w:w="4808" w:type="dxa"/>
          </w:tcPr>
          <w:p w14:paraId="3BA4A459" w14:textId="77777777" w:rsidR="008D03C0" w:rsidRPr="000129DF" w:rsidRDefault="008D03C0" w:rsidP="00ED7FB6">
            <w:pPr>
              <w:spacing w:before="120" w:after="120"/>
              <w:rPr>
                <w:rFonts w:cs="Arial"/>
              </w:rPr>
            </w:pPr>
            <w:r w:rsidRPr="000129DF">
              <w:rPr>
                <w:rFonts w:cs="Arial"/>
              </w:rPr>
              <w:t xml:space="preserve">Driving and failing to provide specimen for analysis or laboratory test </w:t>
            </w:r>
          </w:p>
        </w:tc>
        <w:tc>
          <w:tcPr>
            <w:tcW w:w="2841" w:type="dxa"/>
            <w:vAlign w:val="center"/>
          </w:tcPr>
          <w:p w14:paraId="3641CBF7" w14:textId="77777777" w:rsidR="008D03C0" w:rsidRPr="00131DB9" w:rsidRDefault="003E4BC4" w:rsidP="00ED7FB6">
            <w:pPr>
              <w:spacing w:before="120" w:after="120"/>
              <w:jc w:val="center"/>
              <w:rPr>
                <w:rFonts w:cs="Arial"/>
              </w:rPr>
            </w:pPr>
            <w:r w:rsidRPr="00131DB9">
              <w:rPr>
                <w:rFonts w:cs="Arial"/>
              </w:rPr>
              <w:t>154</w:t>
            </w:r>
          </w:p>
        </w:tc>
      </w:tr>
      <w:tr w:rsidR="008D03C0" w:rsidRPr="00395215" w14:paraId="4ECAA8FF" w14:textId="77777777" w:rsidTr="00ED7FB6">
        <w:trPr>
          <w:jc w:val="center"/>
        </w:trPr>
        <w:tc>
          <w:tcPr>
            <w:tcW w:w="4808" w:type="dxa"/>
          </w:tcPr>
          <w:p w14:paraId="02BB140E" w14:textId="77777777" w:rsidR="008D03C0" w:rsidRPr="000129DF" w:rsidRDefault="008D03C0" w:rsidP="00ED7FB6">
            <w:pPr>
              <w:spacing w:before="120" w:after="120"/>
              <w:rPr>
                <w:rFonts w:cs="Arial"/>
              </w:rPr>
            </w:pPr>
            <w:r w:rsidRPr="000129DF">
              <w:rPr>
                <w:rFonts w:cs="Arial"/>
              </w:rPr>
              <w:t>Being in charge of a motor vehicle and failing to provide specimen for analysis or laboratory test</w:t>
            </w:r>
          </w:p>
        </w:tc>
        <w:tc>
          <w:tcPr>
            <w:tcW w:w="2841" w:type="dxa"/>
            <w:vAlign w:val="center"/>
          </w:tcPr>
          <w:p w14:paraId="5DFD058C" w14:textId="77777777" w:rsidR="008D03C0" w:rsidRPr="00131DB9" w:rsidRDefault="003E4BC4" w:rsidP="00ED7FB6">
            <w:pPr>
              <w:spacing w:before="120" w:after="120"/>
              <w:jc w:val="center"/>
              <w:rPr>
                <w:rFonts w:cs="Arial"/>
              </w:rPr>
            </w:pPr>
            <w:r w:rsidRPr="00131DB9">
              <w:rPr>
                <w:rFonts w:cs="Arial"/>
              </w:rPr>
              <w:t>92</w:t>
            </w:r>
          </w:p>
        </w:tc>
      </w:tr>
    </w:tbl>
    <w:p w14:paraId="4FC22703" w14:textId="77777777" w:rsidR="008D03C0" w:rsidRPr="00395215" w:rsidRDefault="008D03C0" w:rsidP="008E3188">
      <w:pPr>
        <w:rPr>
          <w:rFonts w:cs="Arial"/>
          <w:lang w:eastAsia="en-GB"/>
        </w:rPr>
      </w:pPr>
    </w:p>
    <w:p w14:paraId="0FCEADA6" w14:textId="77777777" w:rsidR="000B55BE" w:rsidRDefault="000B55BE" w:rsidP="00CE66EE">
      <w:pPr>
        <w:rPr>
          <w:rFonts w:cs="Arial"/>
          <w:b/>
        </w:rPr>
      </w:pPr>
    </w:p>
    <w:p w14:paraId="665F78E7" w14:textId="77777777" w:rsidR="008D03C0" w:rsidRPr="00395215" w:rsidRDefault="008D03C0" w:rsidP="00CE66EE">
      <w:pPr>
        <w:rPr>
          <w:rFonts w:cs="Arial"/>
          <w:b/>
        </w:rPr>
      </w:pPr>
      <w:r w:rsidRPr="000129DF">
        <w:rPr>
          <w:rFonts w:cs="Arial"/>
          <w:b/>
        </w:rPr>
        <w:lastRenderedPageBreak/>
        <w:t>Casualties</w:t>
      </w:r>
    </w:p>
    <w:p w14:paraId="77AE1573" w14:textId="77777777" w:rsidR="008D03C0" w:rsidRPr="00395215" w:rsidRDefault="008D03C0" w:rsidP="00CE66EE">
      <w:pPr>
        <w:numPr>
          <w:ilvl w:val="0"/>
          <w:numId w:val="9"/>
        </w:numPr>
        <w:rPr>
          <w:rFonts w:cs="Arial"/>
        </w:rPr>
      </w:pPr>
      <w:r w:rsidRPr="000129DF">
        <w:rPr>
          <w:rFonts w:cs="Arial"/>
        </w:rPr>
        <w:t xml:space="preserve">The key objective for the new offence is to contribute to improving road safety. It is expected to reduce the number of drug-related road casualties. </w:t>
      </w:r>
    </w:p>
    <w:p w14:paraId="6C79CD51" w14:textId="77777777" w:rsidR="008D03C0" w:rsidRPr="00395215" w:rsidRDefault="008D03C0" w:rsidP="006E7419">
      <w:pPr>
        <w:rPr>
          <w:rFonts w:cs="Arial"/>
        </w:rPr>
      </w:pPr>
    </w:p>
    <w:p w14:paraId="17C6960A" w14:textId="77777777" w:rsidR="008D03C0" w:rsidRPr="00395215" w:rsidRDefault="008D03C0" w:rsidP="00CE66EE">
      <w:pPr>
        <w:numPr>
          <w:ilvl w:val="0"/>
          <w:numId w:val="9"/>
        </w:numPr>
        <w:rPr>
          <w:rFonts w:cs="Arial"/>
        </w:rPr>
      </w:pPr>
      <w:r w:rsidRPr="000129DF">
        <w:rPr>
          <w:rFonts w:cs="Arial"/>
        </w:rPr>
        <w:t>Elvik et al</w:t>
      </w:r>
      <w:r>
        <w:rPr>
          <w:rStyle w:val="FootnoteReference"/>
          <w:rFonts w:eastAsia="SimSun" w:cs="Arial"/>
        </w:rPr>
        <w:footnoteReference w:id="27"/>
      </w:r>
      <w:r w:rsidRPr="000129DF">
        <w:rPr>
          <w:rFonts w:cs="Arial"/>
        </w:rPr>
        <w:t xml:space="preserve"> identify an average effect of road user information and campaigns on drink driving prevalence of 19%.  For road safety campaigns more generally, campaigns with enforcement resulted on average in a 13% reduction in accidents, compared to campaigns on their own having very little effect.</w:t>
      </w:r>
    </w:p>
    <w:p w14:paraId="3876A99E" w14:textId="77777777" w:rsidR="008D03C0" w:rsidRPr="00395215" w:rsidRDefault="008D03C0" w:rsidP="00DB513D">
      <w:pPr>
        <w:rPr>
          <w:rFonts w:cs="Arial"/>
        </w:rPr>
      </w:pPr>
    </w:p>
    <w:p w14:paraId="3B55DDC7" w14:textId="77777777" w:rsidR="008D03C0" w:rsidRPr="00395215" w:rsidRDefault="008D03C0" w:rsidP="00DB513D">
      <w:pPr>
        <w:numPr>
          <w:ilvl w:val="0"/>
          <w:numId w:val="9"/>
        </w:numPr>
        <w:rPr>
          <w:rFonts w:cs="Arial"/>
        </w:rPr>
      </w:pPr>
      <w:r w:rsidRPr="000129DF">
        <w:rPr>
          <w:rFonts w:cs="Arial"/>
        </w:rPr>
        <w:t xml:space="preserve">Without this legislation there would be no reasonable prospect of a substantial, effective and sustained increase in enforcement against drug driving, due to the </w:t>
      </w:r>
      <w:r>
        <w:rPr>
          <w:rFonts w:cs="Arial"/>
        </w:rPr>
        <w:t>s</w:t>
      </w:r>
      <w:r w:rsidRPr="000129DF">
        <w:rPr>
          <w:rFonts w:cs="Arial"/>
        </w:rPr>
        <w:t xml:space="preserve">ection 4 </w:t>
      </w:r>
      <w:r>
        <w:rPr>
          <w:rFonts w:cs="Arial"/>
        </w:rPr>
        <w:t>offence</w:t>
      </w:r>
      <w:r w:rsidRPr="000129DF">
        <w:rPr>
          <w:rFonts w:cs="Arial"/>
        </w:rPr>
        <w:t xml:space="preserve"> being complex to operate.  With the new </w:t>
      </w:r>
      <w:r>
        <w:rPr>
          <w:rFonts w:cs="Arial"/>
        </w:rPr>
        <w:t>offence</w:t>
      </w:r>
      <w:r w:rsidRPr="000129DF">
        <w:rPr>
          <w:rFonts w:cs="Arial"/>
        </w:rPr>
        <w:t xml:space="preserve"> in place, the expectation is that effective enforcement against drug drivers would be possible and that it would be accompanied by campaigns, as is planned.  </w:t>
      </w:r>
    </w:p>
    <w:p w14:paraId="6829EACA" w14:textId="77777777" w:rsidR="008D03C0" w:rsidRPr="00395215" w:rsidRDefault="008D03C0" w:rsidP="00DB513D">
      <w:pPr>
        <w:rPr>
          <w:rFonts w:cs="Arial"/>
        </w:rPr>
      </w:pPr>
    </w:p>
    <w:p w14:paraId="2B213CDF" w14:textId="77777777" w:rsidR="008D03C0" w:rsidRPr="00395215" w:rsidRDefault="008D03C0" w:rsidP="00DB513D">
      <w:pPr>
        <w:numPr>
          <w:ilvl w:val="0"/>
          <w:numId w:val="9"/>
        </w:numPr>
        <w:rPr>
          <w:rFonts w:cs="Arial"/>
        </w:rPr>
      </w:pPr>
      <w:r w:rsidRPr="000129DF">
        <w:rPr>
          <w:rFonts w:cs="Arial"/>
        </w:rPr>
        <w:t>Shults et al (2001)</w:t>
      </w:r>
      <w:r>
        <w:rPr>
          <w:rStyle w:val="FootnoteReference"/>
          <w:rFonts w:eastAsia="SimSun" w:cs="Arial"/>
        </w:rPr>
        <w:footnoteReference w:id="28"/>
      </w:r>
      <w:r w:rsidRPr="000129DF">
        <w:rPr>
          <w:rFonts w:cs="Arial"/>
        </w:rPr>
        <w:t xml:space="preserve"> identified nine US studies on the effect of changes to drink driving laws.  These studies met the criteria for inclusion in a NICE </w:t>
      </w:r>
      <w:r w:rsidRPr="004E02D3">
        <w:rPr>
          <w:rFonts w:cs="Arial"/>
        </w:rPr>
        <w:t>‘</w:t>
      </w:r>
      <w:r w:rsidRPr="000129DF">
        <w:rPr>
          <w:rFonts w:cs="Arial"/>
        </w:rPr>
        <w:t>Cochrane</w:t>
      </w:r>
      <w:r w:rsidRPr="004E02D3">
        <w:rPr>
          <w:rFonts w:cs="Arial"/>
        </w:rPr>
        <w:t>’</w:t>
      </w:r>
      <w:r w:rsidRPr="000129DF">
        <w:rPr>
          <w:rFonts w:cs="Arial"/>
        </w:rPr>
        <w:t xml:space="preserve"> study.</w:t>
      </w:r>
      <w:r>
        <w:rPr>
          <w:rStyle w:val="FootnoteReference"/>
          <w:rFonts w:eastAsia="SimSun" w:cs="Arial"/>
        </w:rPr>
        <w:footnoteReference w:id="29"/>
      </w:r>
      <w:r w:rsidRPr="000129DF">
        <w:rPr>
          <w:rFonts w:cs="Arial"/>
        </w:rPr>
        <w:t xml:space="preserve">  The studies indicated a median change in alcohol-related motor vehicle fatalities of 9% as a result of changes in the law.  The studies also considered changes to fatal crashes following increased drink driving enforcement (via selective or random breath testing) with reductions of about 20% to 26%.  </w:t>
      </w:r>
    </w:p>
    <w:p w14:paraId="352909A9" w14:textId="77777777" w:rsidR="008D03C0" w:rsidRPr="00395215" w:rsidRDefault="008D03C0" w:rsidP="00DB513D">
      <w:pPr>
        <w:rPr>
          <w:rFonts w:cs="Arial"/>
        </w:rPr>
      </w:pPr>
    </w:p>
    <w:p w14:paraId="02645949" w14:textId="77777777" w:rsidR="008D03C0" w:rsidRPr="00395215" w:rsidRDefault="008D03C0" w:rsidP="00FF4CB6">
      <w:pPr>
        <w:numPr>
          <w:ilvl w:val="0"/>
          <w:numId w:val="9"/>
        </w:numPr>
        <w:rPr>
          <w:rFonts w:cs="Arial"/>
        </w:rPr>
      </w:pPr>
      <w:r w:rsidRPr="000129DF">
        <w:rPr>
          <w:rFonts w:cs="Arial"/>
        </w:rPr>
        <w:t xml:space="preserve">Using this international evidence on the impact on drink driving would suggest a range of change as a result of changing the law and associated enforcement of between 10% and 20%.  However, drug driving is a far more complex behaviour than drink driving, involving a great variety of drugs, some obtained legally and others illegally. </w:t>
      </w:r>
    </w:p>
    <w:p w14:paraId="5EC20488" w14:textId="77777777" w:rsidR="008D03C0" w:rsidRDefault="008D03C0" w:rsidP="000B544F">
      <w:pPr>
        <w:rPr>
          <w:rFonts w:cs="Arial"/>
        </w:rPr>
      </w:pPr>
    </w:p>
    <w:p w14:paraId="5434CC65" w14:textId="77777777" w:rsidR="008D03C0" w:rsidRPr="00395215" w:rsidRDefault="008D03C0" w:rsidP="00C0346E">
      <w:pPr>
        <w:numPr>
          <w:ilvl w:val="0"/>
          <w:numId w:val="9"/>
        </w:numPr>
        <w:rPr>
          <w:rFonts w:cs="Arial"/>
        </w:rPr>
      </w:pPr>
      <w:r w:rsidRPr="000129DF">
        <w:rPr>
          <w:rFonts w:cs="Arial"/>
        </w:rPr>
        <w:t>DRUID</w:t>
      </w:r>
      <w:r>
        <w:rPr>
          <w:rStyle w:val="FootnoteReference"/>
          <w:rFonts w:eastAsia="SimSun" w:cs="Arial"/>
        </w:rPr>
        <w:footnoteReference w:id="30"/>
      </w:r>
      <w:r w:rsidRPr="000129DF">
        <w:rPr>
          <w:rFonts w:cs="Arial"/>
        </w:rPr>
        <w:t xml:space="preserve"> adapt a </w:t>
      </w:r>
      <w:r w:rsidRPr="004E02D3">
        <w:rPr>
          <w:rFonts w:cs="Arial"/>
        </w:rPr>
        <w:t>‘</w:t>
      </w:r>
      <w:r w:rsidRPr="000129DF">
        <w:rPr>
          <w:rFonts w:cs="Arial"/>
        </w:rPr>
        <w:t>dose response</w:t>
      </w:r>
      <w:r w:rsidRPr="004E02D3">
        <w:rPr>
          <w:rFonts w:cs="Arial"/>
        </w:rPr>
        <w:t>’</w:t>
      </w:r>
      <w:r w:rsidRPr="000129DF">
        <w:rPr>
          <w:rFonts w:cs="Arial"/>
        </w:rPr>
        <w:t xml:space="preserve"> model used by Elvik (2001)</w:t>
      </w:r>
      <w:r>
        <w:rPr>
          <w:rStyle w:val="FootnoteReference"/>
          <w:rFonts w:cs="Arial"/>
        </w:rPr>
        <w:footnoteReference w:id="31"/>
      </w:r>
      <w:r w:rsidRPr="000129DF">
        <w:rPr>
          <w:rFonts w:cs="Arial"/>
        </w:rPr>
        <w:t xml:space="preserve"> to estimate the impact of increased enforcement of drink driving laws on casualty rates. Elvik suggests “</w:t>
      </w:r>
      <w:r w:rsidRPr="000129DF">
        <w:rPr>
          <w:rFonts w:cs="Arial"/>
          <w:lang w:eastAsia="en-GB"/>
        </w:rPr>
        <w:t xml:space="preserve">that increased enforcement increases the expected cost of crime (the deterrence effect), particularly through increases in the perceived risk of being caught, such that some potential drunk / drugged drivers end up with a different decision </w:t>
      </w:r>
      <w:r w:rsidRPr="004E02D3">
        <w:rPr>
          <w:rFonts w:cs="Arial"/>
          <w:lang w:eastAsia="en-GB"/>
        </w:rPr>
        <w:t>–</w:t>
      </w:r>
      <w:r w:rsidRPr="000129DF">
        <w:rPr>
          <w:rFonts w:cs="Arial"/>
          <w:lang w:eastAsia="en-GB"/>
        </w:rPr>
        <w:t xml:space="preserve"> </w:t>
      </w:r>
      <w:r w:rsidRPr="000129DF">
        <w:rPr>
          <w:rFonts w:cs="Arial"/>
          <w:i/>
          <w:iCs/>
          <w:lang w:eastAsia="en-GB"/>
        </w:rPr>
        <w:t xml:space="preserve">not </w:t>
      </w:r>
      <w:r w:rsidRPr="000129DF">
        <w:rPr>
          <w:rFonts w:cs="Arial"/>
          <w:lang w:eastAsia="en-GB"/>
        </w:rPr>
        <w:t xml:space="preserve">to drive when having taken drugs, medicines or alcohol (or </w:t>
      </w:r>
      <w:r w:rsidRPr="000129DF">
        <w:rPr>
          <w:rFonts w:cs="Arial"/>
          <w:i/>
          <w:lang w:eastAsia="en-GB"/>
        </w:rPr>
        <w:t>not</w:t>
      </w:r>
      <w:r w:rsidRPr="000129DF">
        <w:rPr>
          <w:rFonts w:cs="Arial"/>
          <w:lang w:eastAsia="en-GB"/>
        </w:rPr>
        <w:t xml:space="preserve"> taking drugs, medicines or alcohol because of the need to drive) instead of driving under the influence (reducing prevalence, and thus, attributable fatalities/injuries).” Applied to drink driving the model assumes a diminishing return to increased enforcement: a doubling of enforcement (the </w:t>
      </w:r>
      <w:r w:rsidRPr="004E02D3">
        <w:rPr>
          <w:rFonts w:cs="Arial"/>
          <w:lang w:eastAsia="en-GB"/>
        </w:rPr>
        <w:t>‘</w:t>
      </w:r>
      <w:r w:rsidRPr="000129DF">
        <w:rPr>
          <w:rFonts w:cs="Arial"/>
          <w:lang w:eastAsia="en-GB"/>
        </w:rPr>
        <w:t>dose</w:t>
      </w:r>
      <w:r w:rsidRPr="004E02D3">
        <w:rPr>
          <w:rFonts w:cs="Arial"/>
          <w:lang w:eastAsia="en-GB"/>
        </w:rPr>
        <w:t>’</w:t>
      </w:r>
      <w:r w:rsidRPr="000129DF">
        <w:rPr>
          <w:rFonts w:cs="Arial"/>
          <w:lang w:eastAsia="en-GB"/>
        </w:rPr>
        <w:t xml:space="preserve">) will lead to a 3.5% reduction in the number of injuries, a tripling to 5% and so on. Applied to drug driving the level of enforcement is defined as a combination of police activity (the number of drug tests per 100,000 inhabitants) and the effectiveness of testing equipment, and so the likelihood of generating </w:t>
      </w:r>
      <w:r w:rsidRPr="004E02D3">
        <w:rPr>
          <w:rFonts w:cs="Arial"/>
          <w:lang w:eastAsia="en-GB"/>
        </w:rPr>
        <w:t>‘</w:t>
      </w:r>
      <w:r w:rsidRPr="000129DF">
        <w:rPr>
          <w:rFonts w:cs="Arial"/>
          <w:lang w:eastAsia="en-GB"/>
        </w:rPr>
        <w:t>false negatives</w:t>
      </w:r>
      <w:r w:rsidRPr="004E02D3">
        <w:rPr>
          <w:rFonts w:cs="Arial"/>
          <w:lang w:eastAsia="en-GB"/>
        </w:rPr>
        <w:t>’</w:t>
      </w:r>
      <w:r w:rsidRPr="000129DF">
        <w:rPr>
          <w:rFonts w:cs="Arial"/>
          <w:lang w:eastAsia="en-GB"/>
        </w:rPr>
        <w:t xml:space="preserve"> (those with drugs in their system but who test negative).</w:t>
      </w:r>
    </w:p>
    <w:p w14:paraId="08921A42" w14:textId="77777777" w:rsidR="008D03C0" w:rsidRPr="00395215" w:rsidRDefault="008D03C0" w:rsidP="00C0346E">
      <w:pPr>
        <w:rPr>
          <w:rFonts w:cs="Arial"/>
        </w:rPr>
      </w:pPr>
    </w:p>
    <w:p w14:paraId="6806081A" w14:textId="77777777" w:rsidR="008D03C0" w:rsidRPr="00395215" w:rsidRDefault="008D03C0" w:rsidP="00AB4DA6">
      <w:pPr>
        <w:numPr>
          <w:ilvl w:val="0"/>
          <w:numId w:val="9"/>
        </w:numPr>
        <w:rPr>
          <w:rFonts w:cs="Arial"/>
        </w:rPr>
      </w:pPr>
      <w:r w:rsidRPr="000129DF">
        <w:rPr>
          <w:rFonts w:cs="Arial"/>
          <w:lang w:eastAsia="en-GB"/>
        </w:rPr>
        <w:t xml:space="preserve">Having established a baseline as set out in paragraphs </w:t>
      </w:r>
      <w:r w:rsidR="00061539">
        <w:rPr>
          <w:rFonts w:cs="Arial"/>
          <w:lang w:eastAsia="en-GB"/>
        </w:rPr>
        <w:t>6</w:t>
      </w:r>
      <w:r w:rsidRPr="000129DF">
        <w:rPr>
          <w:rFonts w:cs="Arial"/>
          <w:lang w:eastAsia="en-GB"/>
        </w:rPr>
        <w:t>-1</w:t>
      </w:r>
      <w:r w:rsidR="00061539">
        <w:rPr>
          <w:rFonts w:cs="Arial"/>
          <w:lang w:eastAsia="en-GB"/>
        </w:rPr>
        <w:t>6</w:t>
      </w:r>
      <w:r w:rsidRPr="000129DF">
        <w:rPr>
          <w:rFonts w:cs="Arial"/>
          <w:lang w:eastAsia="en-GB"/>
        </w:rPr>
        <w:t xml:space="preserve"> we then need to consider the impact of the enforcement of the new offence. We have adapted DRUID</w:t>
      </w:r>
      <w:r w:rsidRPr="004E02D3">
        <w:rPr>
          <w:rFonts w:cs="Arial"/>
          <w:lang w:eastAsia="en-GB"/>
        </w:rPr>
        <w:t>’</w:t>
      </w:r>
      <w:r w:rsidRPr="000129DF">
        <w:rPr>
          <w:rFonts w:cs="Arial"/>
          <w:lang w:eastAsia="en-GB"/>
        </w:rPr>
        <w:t>s approach to estimate possible casualty savings following the new legislation in the following way:</w:t>
      </w:r>
    </w:p>
    <w:p w14:paraId="4A71BB24" w14:textId="77777777" w:rsidR="008D03C0" w:rsidRPr="00395215" w:rsidRDefault="008D03C0" w:rsidP="00AB4DA6">
      <w:pPr>
        <w:rPr>
          <w:rFonts w:cs="Arial"/>
        </w:rPr>
      </w:pPr>
    </w:p>
    <w:p w14:paraId="08252AEC" w14:textId="77777777" w:rsidR="008D03C0" w:rsidRPr="00395215" w:rsidRDefault="008D03C0" w:rsidP="00AB4DA6">
      <w:pPr>
        <w:numPr>
          <w:ilvl w:val="1"/>
          <w:numId w:val="9"/>
        </w:numPr>
        <w:rPr>
          <w:rFonts w:cs="Arial"/>
        </w:rPr>
      </w:pPr>
      <w:r w:rsidRPr="000129DF">
        <w:rPr>
          <w:rFonts w:cs="Arial"/>
        </w:rPr>
        <w:lastRenderedPageBreak/>
        <w:t xml:space="preserve">Because the effectiveness of the legislation is derived from both a more efficient process by which police arrest and charge suspects and improved testing equipment we have not solely used an estimate of the improved efficacy of testing equipment. Instead we assume that changes in the number of proceedings brought against drug drivers will serve as an indicator of increases or decreases in the level of enforcement. We believe this to be an effective alternative as it signals both an improvement in the means by which police can identify drug drivers and their efforts to do so and is a concrete measure of the effectiveness of such efforts. </w:t>
      </w:r>
    </w:p>
    <w:p w14:paraId="14EC6738" w14:textId="77777777" w:rsidR="008D03C0" w:rsidRPr="00395215" w:rsidRDefault="008D03C0" w:rsidP="004B7C05">
      <w:pPr>
        <w:ind w:left="1080"/>
        <w:rPr>
          <w:rFonts w:cs="Arial"/>
        </w:rPr>
      </w:pPr>
    </w:p>
    <w:p w14:paraId="4C408DC2" w14:textId="77777777" w:rsidR="008D03C0" w:rsidRPr="00131DB9" w:rsidRDefault="008D03C0" w:rsidP="00AB4DA6">
      <w:pPr>
        <w:numPr>
          <w:ilvl w:val="1"/>
          <w:numId w:val="9"/>
        </w:numPr>
        <w:rPr>
          <w:rFonts w:cs="Arial"/>
        </w:rPr>
      </w:pPr>
      <w:r w:rsidRPr="000129DF">
        <w:rPr>
          <w:rFonts w:cs="Arial"/>
        </w:rPr>
        <w:t xml:space="preserve">Given the above assumption, estimating changes in the level of enforcement is, therefore, relatively straight forward. However, it should be noted that the results are sensitive to the choice of the measure of enforcement that is used. We assume police will continue to bring proceedings against drivers who are </w:t>
      </w:r>
      <w:r w:rsidRPr="004E02D3">
        <w:rPr>
          <w:rFonts w:cs="Arial"/>
        </w:rPr>
        <w:t>‘</w:t>
      </w:r>
      <w:r w:rsidRPr="0011433D">
        <w:rPr>
          <w:rFonts w:cs="Arial"/>
        </w:rPr>
        <w:t>impaired’</w:t>
      </w:r>
      <w:r w:rsidR="0011433D" w:rsidRPr="0011433D">
        <w:rPr>
          <w:rFonts w:cs="Arial"/>
        </w:rPr>
        <w:t xml:space="preserve"> </w:t>
      </w:r>
      <w:r w:rsidRPr="0011433D">
        <w:rPr>
          <w:rFonts w:cs="Arial"/>
        </w:rPr>
        <w:t>(</w:t>
      </w:r>
      <w:r w:rsidRPr="00131DB9">
        <w:rPr>
          <w:rFonts w:cs="Arial"/>
        </w:rPr>
        <w:t>currently 2,</w:t>
      </w:r>
      <w:r w:rsidR="0011433D" w:rsidRPr="00131DB9">
        <w:rPr>
          <w:rFonts w:cs="Arial"/>
        </w:rPr>
        <w:t>5</w:t>
      </w:r>
      <w:r w:rsidRPr="00131DB9">
        <w:rPr>
          <w:rFonts w:cs="Arial"/>
        </w:rPr>
        <w:t>00 people per year). Therefore, under the central scenario, it is estimated that the actual level o</w:t>
      </w:r>
      <w:r w:rsidR="0011433D" w:rsidRPr="00131DB9">
        <w:rPr>
          <w:rFonts w:cs="Arial"/>
        </w:rPr>
        <w:t>f enforcement will rise from 2,5</w:t>
      </w:r>
      <w:r w:rsidRPr="00131DB9">
        <w:rPr>
          <w:rFonts w:cs="Arial"/>
        </w:rPr>
        <w:t xml:space="preserve">00 to </w:t>
      </w:r>
      <w:r w:rsidR="0011433D" w:rsidRPr="00131DB9">
        <w:rPr>
          <w:rFonts w:cs="Arial"/>
        </w:rPr>
        <w:t>10</w:t>
      </w:r>
      <w:r w:rsidRPr="00131DB9">
        <w:rPr>
          <w:rFonts w:cs="Arial"/>
        </w:rPr>
        <w:t>,</w:t>
      </w:r>
      <w:r w:rsidR="0011433D" w:rsidRPr="00131DB9">
        <w:rPr>
          <w:rFonts w:cs="Arial"/>
        </w:rPr>
        <w:t>7</w:t>
      </w:r>
      <w:r w:rsidRPr="00131DB9">
        <w:rPr>
          <w:rFonts w:cs="Arial"/>
        </w:rPr>
        <w:t>00 (2,</w:t>
      </w:r>
      <w:r w:rsidR="0011433D" w:rsidRPr="00131DB9">
        <w:rPr>
          <w:rFonts w:cs="Arial"/>
        </w:rPr>
        <w:t>5</w:t>
      </w:r>
      <w:r w:rsidRPr="00131DB9">
        <w:rPr>
          <w:rFonts w:cs="Arial"/>
        </w:rPr>
        <w:t>00 + 8,</w:t>
      </w:r>
      <w:r w:rsidR="0011433D" w:rsidRPr="00131DB9">
        <w:rPr>
          <w:rFonts w:cs="Arial"/>
        </w:rPr>
        <w:t>2</w:t>
      </w:r>
      <w:r w:rsidRPr="00131DB9">
        <w:rPr>
          <w:rFonts w:cs="Arial"/>
        </w:rPr>
        <w:t xml:space="preserve">00), an increase of 4.25. </w:t>
      </w:r>
    </w:p>
    <w:p w14:paraId="638B3114" w14:textId="77777777" w:rsidR="008D03C0" w:rsidRPr="00395215" w:rsidRDefault="008D03C0" w:rsidP="00AB4DA6">
      <w:pPr>
        <w:rPr>
          <w:rFonts w:cs="Arial"/>
        </w:rPr>
      </w:pPr>
    </w:p>
    <w:p w14:paraId="6DE6B1CA" w14:textId="77777777" w:rsidR="008D03C0" w:rsidRDefault="008D03C0" w:rsidP="00AB4DA6">
      <w:pPr>
        <w:numPr>
          <w:ilvl w:val="1"/>
          <w:numId w:val="9"/>
        </w:numPr>
        <w:rPr>
          <w:rFonts w:cs="Arial"/>
        </w:rPr>
      </w:pPr>
      <w:r w:rsidRPr="000129DF">
        <w:rPr>
          <w:rFonts w:cs="Arial"/>
        </w:rPr>
        <w:t>The precise relationship between changes in the level of enforcement and casualty reductions is subject to uncertainty. We use the relationship between changes in the level of enforcement and casualty reductions identified in Elvik (2001). As Elvik found casualty savings to diminish with every increase in enforcement, we assume that there are fewer casualty savings the greater is the increase in the number of proceedings:</w:t>
      </w:r>
    </w:p>
    <w:p w14:paraId="463F974E" w14:textId="77777777" w:rsidR="00A84BE7" w:rsidRPr="00395215" w:rsidRDefault="00A84BE7" w:rsidP="00A84BE7">
      <w:pPr>
        <w:rPr>
          <w:rFonts w:cs="Arial"/>
        </w:rPr>
      </w:pPr>
    </w:p>
    <w:p w14:paraId="109C6E2B" w14:textId="77777777" w:rsidR="008D03C0" w:rsidRDefault="008D03C0" w:rsidP="00DA508A">
      <w:pPr>
        <w:numPr>
          <w:ilvl w:val="0"/>
          <w:numId w:val="9"/>
        </w:numPr>
        <w:rPr>
          <w:rFonts w:cs="Arial"/>
        </w:rPr>
      </w:pPr>
      <w:r>
        <w:rPr>
          <w:rFonts w:cs="Arial"/>
        </w:rPr>
        <w:t xml:space="preserve"> </w:t>
      </w:r>
      <w:r w:rsidRPr="00E84ED6">
        <w:rPr>
          <w:rFonts w:cs="Arial"/>
          <w:b/>
        </w:rPr>
        <w:t>Table 4</w:t>
      </w:r>
      <w:r>
        <w:rPr>
          <w:rFonts w:cs="Arial"/>
        </w:rPr>
        <w:t xml:space="preserve"> sets out the ratio of the level of enforcement and the percentage of the casualty reduction whilst </w:t>
      </w:r>
      <w:r w:rsidRPr="00A50878">
        <w:rPr>
          <w:rFonts w:cs="Arial"/>
          <w:b/>
        </w:rPr>
        <w:t xml:space="preserve">Table </w:t>
      </w:r>
      <w:r>
        <w:rPr>
          <w:rFonts w:cs="Arial"/>
          <w:b/>
        </w:rPr>
        <w:t>5</w:t>
      </w:r>
      <w:r>
        <w:rPr>
          <w:rFonts w:cs="Arial"/>
        </w:rPr>
        <w:t xml:space="preserve"> sets out the low, central and high estimates on the rate of the increase in enforcement and annual % fall in casualties:</w:t>
      </w:r>
    </w:p>
    <w:p w14:paraId="5C3B3180" w14:textId="77777777" w:rsidR="008D03C0" w:rsidRDefault="008D03C0" w:rsidP="00DA508A">
      <w:pPr>
        <w:rPr>
          <w:rFonts w:cs="Arial"/>
        </w:rPr>
      </w:pPr>
    </w:p>
    <w:p w14:paraId="6422F5CF" w14:textId="77D265C0" w:rsidR="008D03C0" w:rsidRPr="00E84ED6" w:rsidRDefault="008D03C0" w:rsidP="00E84ED6">
      <w:pPr>
        <w:ind w:left="360"/>
        <w:rPr>
          <w:rFonts w:cs="Arial"/>
          <w:b/>
        </w:rPr>
      </w:pPr>
      <w:r>
        <w:rPr>
          <w:rFonts w:cs="Arial"/>
          <w:b/>
        </w:rPr>
        <w:t>Table 4: Level of enforcement and annual percentage casualty reduction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4261"/>
      </w:tblGrid>
      <w:tr w:rsidR="008D03C0" w:rsidRPr="00395215" w14:paraId="7B688C2C" w14:textId="77777777" w:rsidTr="003A6CD8">
        <w:trPr>
          <w:jc w:val="center"/>
        </w:trPr>
        <w:tc>
          <w:tcPr>
            <w:tcW w:w="4261" w:type="dxa"/>
          </w:tcPr>
          <w:p w14:paraId="2C3CF7B8" w14:textId="77777777" w:rsidR="008D03C0" w:rsidRPr="000129DF" w:rsidRDefault="008D03C0" w:rsidP="003A6CD8">
            <w:pPr>
              <w:rPr>
                <w:rFonts w:cs="Arial"/>
              </w:rPr>
            </w:pPr>
            <w:r w:rsidRPr="000129DF">
              <w:rPr>
                <w:rFonts w:cs="Arial"/>
              </w:rPr>
              <w:t xml:space="preserve">Increase in Enforcement </w:t>
            </w:r>
          </w:p>
        </w:tc>
        <w:tc>
          <w:tcPr>
            <w:tcW w:w="4261" w:type="dxa"/>
          </w:tcPr>
          <w:p w14:paraId="39F80870" w14:textId="77777777" w:rsidR="008D03C0" w:rsidRPr="000129DF" w:rsidRDefault="008D03C0" w:rsidP="003A6CD8">
            <w:pPr>
              <w:rPr>
                <w:rFonts w:cs="Arial"/>
              </w:rPr>
            </w:pPr>
            <w:r w:rsidRPr="000129DF">
              <w:rPr>
                <w:rFonts w:cs="Arial"/>
              </w:rPr>
              <w:t>Annual percentage fall in casualties</w:t>
            </w:r>
          </w:p>
        </w:tc>
      </w:tr>
      <w:tr w:rsidR="008D03C0" w:rsidRPr="00395215" w14:paraId="35454CC6" w14:textId="77777777" w:rsidTr="003A6CD8">
        <w:trPr>
          <w:jc w:val="center"/>
        </w:trPr>
        <w:tc>
          <w:tcPr>
            <w:tcW w:w="4261" w:type="dxa"/>
          </w:tcPr>
          <w:p w14:paraId="74D66BDE" w14:textId="77777777" w:rsidR="008D03C0" w:rsidRPr="000129DF" w:rsidRDefault="008D03C0" w:rsidP="003A6CD8">
            <w:pPr>
              <w:rPr>
                <w:rFonts w:cs="Arial"/>
              </w:rPr>
            </w:pPr>
            <w:r w:rsidRPr="000129DF">
              <w:rPr>
                <w:rFonts w:cs="Arial"/>
              </w:rPr>
              <w:t>x 2</w:t>
            </w:r>
          </w:p>
        </w:tc>
        <w:tc>
          <w:tcPr>
            <w:tcW w:w="4261" w:type="dxa"/>
          </w:tcPr>
          <w:p w14:paraId="60F51576" w14:textId="77777777" w:rsidR="008D03C0" w:rsidRPr="000129DF" w:rsidRDefault="008D03C0" w:rsidP="003A6CD8">
            <w:pPr>
              <w:rPr>
                <w:rFonts w:cs="Arial"/>
              </w:rPr>
            </w:pPr>
            <w:r w:rsidRPr="000129DF">
              <w:rPr>
                <w:rFonts w:cs="Arial"/>
              </w:rPr>
              <w:t>3.5%</w:t>
            </w:r>
          </w:p>
        </w:tc>
      </w:tr>
      <w:tr w:rsidR="008D03C0" w:rsidRPr="00395215" w14:paraId="4CCE1308" w14:textId="77777777" w:rsidTr="003A6CD8">
        <w:trPr>
          <w:jc w:val="center"/>
        </w:trPr>
        <w:tc>
          <w:tcPr>
            <w:tcW w:w="4261" w:type="dxa"/>
          </w:tcPr>
          <w:p w14:paraId="3E9F19E7" w14:textId="77777777" w:rsidR="008D03C0" w:rsidRPr="000129DF" w:rsidRDefault="008D03C0" w:rsidP="003A6CD8">
            <w:pPr>
              <w:rPr>
                <w:rFonts w:cs="Arial"/>
              </w:rPr>
            </w:pPr>
            <w:r w:rsidRPr="000129DF">
              <w:rPr>
                <w:rFonts w:cs="Arial"/>
              </w:rPr>
              <w:t>x 3</w:t>
            </w:r>
          </w:p>
        </w:tc>
        <w:tc>
          <w:tcPr>
            <w:tcW w:w="4261" w:type="dxa"/>
          </w:tcPr>
          <w:p w14:paraId="78B181D0" w14:textId="77777777" w:rsidR="008D03C0" w:rsidRPr="000129DF" w:rsidRDefault="008D03C0" w:rsidP="003A6CD8">
            <w:pPr>
              <w:rPr>
                <w:rFonts w:cs="Arial"/>
              </w:rPr>
            </w:pPr>
            <w:r w:rsidRPr="000129DF">
              <w:rPr>
                <w:rFonts w:cs="Arial"/>
              </w:rPr>
              <w:t>5%</w:t>
            </w:r>
          </w:p>
        </w:tc>
      </w:tr>
      <w:tr w:rsidR="008D03C0" w:rsidRPr="00395215" w14:paraId="7A6F7334" w14:textId="77777777" w:rsidTr="003A6CD8">
        <w:trPr>
          <w:jc w:val="center"/>
        </w:trPr>
        <w:tc>
          <w:tcPr>
            <w:tcW w:w="4261" w:type="dxa"/>
          </w:tcPr>
          <w:p w14:paraId="18BCE729" w14:textId="77777777" w:rsidR="008D03C0" w:rsidRPr="000129DF" w:rsidRDefault="008D03C0" w:rsidP="003A6CD8">
            <w:pPr>
              <w:rPr>
                <w:rFonts w:cs="Arial"/>
              </w:rPr>
            </w:pPr>
            <w:r>
              <w:rPr>
                <w:rFonts w:cs="Arial"/>
              </w:rPr>
              <w:t>x 3.75</w:t>
            </w:r>
          </w:p>
        </w:tc>
        <w:tc>
          <w:tcPr>
            <w:tcW w:w="4261" w:type="dxa"/>
          </w:tcPr>
          <w:p w14:paraId="21FCCDCA" w14:textId="77777777" w:rsidR="008D03C0" w:rsidRPr="000129DF" w:rsidRDefault="008D03C0" w:rsidP="003A6CD8">
            <w:pPr>
              <w:rPr>
                <w:rFonts w:cs="Arial"/>
              </w:rPr>
            </w:pPr>
            <w:r>
              <w:rPr>
                <w:rFonts w:cs="Arial"/>
              </w:rPr>
              <w:t>5.5%</w:t>
            </w:r>
          </w:p>
        </w:tc>
      </w:tr>
      <w:tr w:rsidR="008D03C0" w:rsidRPr="00395215" w14:paraId="2EFFF88C" w14:textId="77777777" w:rsidTr="003A6CD8">
        <w:trPr>
          <w:jc w:val="center"/>
        </w:trPr>
        <w:tc>
          <w:tcPr>
            <w:tcW w:w="4261" w:type="dxa"/>
          </w:tcPr>
          <w:p w14:paraId="20A39445" w14:textId="77777777" w:rsidR="008D03C0" w:rsidRPr="000129DF" w:rsidRDefault="008D03C0" w:rsidP="003A6CD8">
            <w:pPr>
              <w:rPr>
                <w:rFonts w:cs="Arial"/>
              </w:rPr>
            </w:pPr>
            <w:r w:rsidRPr="000129DF">
              <w:rPr>
                <w:rFonts w:cs="Arial"/>
              </w:rPr>
              <w:t>x 4</w:t>
            </w:r>
          </w:p>
        </w:tc>
        <w:tc>
          <w:tcPr>
            <w:tcW w:w="4261" w:type="dxa"/>
          </w:tcPr>
          <w:p w14:paraId="3E7BD0A4" w14:textId="77777777" w:rsidR="008D03C0" w:rsidRPr="000129DF" w:rsidRDefault="008D03C0" w:rsidP="003A6CD8">
            <w:pPr>
              <w:rPr>
                <w:rFonts w:cs="Arial"/>
              </w:rPr>
            </w:pPr>
            <w:r w:rsidRPr="000129DF">
              <w:rPr>
                <w:rFonts w:cs="Arial"/>
              </w:rPr>
              <w:t>6%</w:t>
            </w:r>
          </w:p>
        </w:tc>
      </w:tr>
      <w:tr w:rsidR="008D03C0" w:rsidRPr="00395215" w14:paraId="4BF96982" w14:textId="77777777" w:rsidTr="003A6CD8">
        <w:trPr>
          <w:jc w:val="center"/>
        </w:trPr>
        <w:tc>
          <w:tcPr>
            <w:tcW w:w="4261" w:type="dxa"/>
          </w:tcPr>
          <w:p w14:paraId="2CEEEBF3" w14:textId="77777777" w:rsidR="008D03C0" w:rsidRPr="000129DF" w:rsidRDefault="008D03C0" w:rsidP="003A6CD8">
            <w:pPr>
              <w:rPr>
                <w:rFonts w:cs="Arial"/>
              </w:rPr>
            </w:pPr>
            <w:r>
              <w:rPr>
                <w:rFonts w:cs="Arial"/>
              </w:rPr>
              <w:t>x 4.25</w:t>
            </w:r>
          </w:p>
        </w:tc>
        <w:tc>
          <w:tcPr>
            <w:tcW w:w="4261" w:type="dxa"/>
          </w:tcPr>
          <w:p w14:paraId="64DEA1FE" w14:textId="77777777" w:rsidR="008D03C0" w:rsidRPr="000129DF" w:rsidRDefault="008D03C0" w:rsidP="003A6CD8">
            <w:pPr>
              <w:rPr>
                <w:rFonts w:cs="Arial"/>
              </w:rPr>
            </w:pPr>
            <w:r>
              <w:rPr>
                <w:rFonts w:cs="Arial"/>
              </w:rPr>
              <w:t>6%</w:t>
            </w:r>
          </w:p>
        </w:tc>
      </w:tr>
      <w:tr w:rsidR="008D03C0" w:rsidRPr="00395215" w14:paraId="6D0BEDA7" w14:textId="77777777" w:rsidTr="003A6CD8">
        <w:trPr>
          <w:jc w:val="center"/>
        </w:trPr>
        <w:tc>
          <w:tcPr>
            <w:tcW w:w="4261" w:type="dxa"/>
          </w:tcPr>
          <w:p w14:paraId="3A519112" w14:textId="77777777" w:rsidR="008D03C0" w:rsidRPr="000129DF" w:rsidRDefault="008D03C0" w:rsidP="003A6CD8">
            <w:pPr>
              <w:rPr>
                <w:rFonts w:cs="Arial"/>
              </w:rPr>
            </w:pPr>
            <w:r w:rsidRPr="000129DF">
              <w:rPr>
                <w:rFonts w:cs="Arial"/>
              </w:rPr>
              <w:t>x 4.</w:t>
            </w:r>
            <w:r>
              <w:rPr>
                <w:rFonts w:cs="Arial"/>
              </w:rPr>
              <w:t>7</w:t>
            </w:r>
            <w:r w:rsidRPr="000129DF">
              <w:rPr>
                <w:rFonts w:cs="Arial"/>
              </w:rPr>
              <w:t>5</w:t>
            </w:r>
          </w:p>
        </w:tc>
        <w:tc>
          <w:tcPr>
            <w:tcW w:w="4261" w:type="dxa"/>
          </w:tcPr>
          <w:p w14:paraId="66372824" w14:textId="77777777" w:rsidR="008D03C0" w:rsidRPr="000129DF" w:rsidRDefault="008D03C0" w:rsidP="003A6CD8">
            <w:pPr>
              <w:rPr>
                <w:rFonts w:cs="Arial"/>
              </w:rPr>
            </w:pPr>
            <w:r w:rsidRPr="000129DF">
              <w:rPr>
                <w:rFonts w:cs="Arial"/>
              </w:rPr>
              <w:t>6.2%</w:t>
            </w:r>
          </w:p>
        </w:tc>
      </w:tr>
      <w:tr w:rsidR="008D03C0" w:rsidRPr="00395215" w14:paraId="4BA18EF7" w14:textId="77777777" w:rsidTr="003A6CD8">
        <w:trPr>
          <w:jc w:val="center"/>
        </w:trPr>
        <w:tc>
          <w:tcPr>
            <w:tcW w:w="4261" w:type="dxa"/>
          </w:tcPr>
          <w:p w14:paraId="7DA9142E" w14:textId="77777777" w:rsidR="008D03C0" w:rsidRPr="000129DF" w:rsidRDefault="008D03C0" w:rsidP="003A6CD8">
            <w:pPr>
              <w:rPr>
                <w:rFonts w:cs="Arial"/>
              </w:rPr>
            </w:pPr>
            <w:r w:rsidRPr="000129DF">
              <w:rPr>
                <w:rFonts w:cs="Arial"/>
              </w:rPr>
              <w:t>x 5</w:t>
            </w:r>
          </w:p>
        </w:tc>
        <w:tc>
          <w:tcPr>
            <w:tcW w:w="4261" w:type="dxa"/>
          </w:tcPr>
          <w:p w14:paraId="5A7813EF" w14:textId="77777777" w:rsidR="008D03C0" w:rsidRPr="000129DF" w:rsidRDefault="008D03C0" w:rsidP="003A6CD8">
            <w:pPr>
              <w:rPr>
                <w:rFonts w:cs="Arial"/>
              </w:rPr>
            </w:pPr>
            <w:r w:rsidRPr="000129DF">
              <w:rPr>
                <w:rFonts w:cs="Arial"/>
              </w:rPr>
              <w:t>6.4%</w:t>
            </w:r>
          </w:p>
        </w:tc>
      </w:tr>
    </w:tbl>
    <w:p w14:paraId="0FF67D17" w14:textId="77777777" w:rsidR="008D03C0" w:rsidRDefault="008D03C0" w:rsidP="00E84ED6">
      <w:pPr>
        <w:rPr>
          <w:rFonts w:cs="Arial"/>
        </w:rPr>
      </w:pPr>
    </w:p>
    <w:p w14:paraId="1A849CA0" w14:textId="5D966BC9" w:rsidR="008D03C0" w:rsidRDefault="008D03C0" w:rsidP="00E04599">
      <w:pPr>
        <w:ind w:left="360"/>
        <w:rPr>
          <w:rFonts w:cs="Arial"/>
        </w:rPr>
      </w:pPr>
      <w:r w:rsidRPr="00FB600B">
        <w:rPr>
          <w:rFonts w:cs="Arial"/>
          <w:b/>
        </w:rPr>
        <w:t>Table 5:</w:t>
      </w:r>
      <w:r>
        <w:rPr>
          <w:rFonts w:cs="Arial"/>
          <w:b/>
        </w:rPr>
        <w:t xml:space="preserve"> </w:t>
      </w:r>
      <w:r>
        <w:rPr>
          <w:rFonts w:cs="Arial"/>
          <w:b/>
          <w:lang w:eastAsia="en-GB"/>
        </w:rPr>
        <w:t>Estimated increase in enforcement and annual % fall in casualties</w:t>
      </w:r>
    </w:p>
    <w:tbl>
      <w:tblPr>
        <w:tblW w:w="7744" w:type="dxa"/>
        <w:jc w:val="center"/>
        <w:tblLook w:val="0000" w:firstRow="0" w:lastRow="0" w:firstColumn="0" w:lastColumn="0" w:noHBand="0" w:noVBand="0"/>
      </w:tblPr>
      <w:tblGrid>
        <w:gridCol w:w="2000"/>
        <w:gridCol w:w="1551"/>
        <w:gridCol w:w="1577"/>
        <w:gridCol w:w="2616"/>
      </w:tblGrid>
      <w:tr w:rsidR="008D03C0" w:rsidRPr="003B6154" w14:paraId="7B255365" w14:textId="77777777" w:rsidTr="00A50878">
        <w:trPr>
          <w:trHeight w:val="510"/>
          <w:jc w:val="center"/>
        </w:trPr>
        <w:tc>
          <w:tcPr>
            <w:tcW w:w="2000" w:type="dxa"/>
            <w:tcBorders>
              <w:top w:val="single" w:sz="8" w:space="0" w:color="auto"/>
              <w:left w:val="single" w:sz="8" w:space="0" w:color="auto"/>
              <w:bottom w:val="single" w:sz="4" w:space="0" w:color="auto"/>
              <w:right w:val="single" w:sz="4" w:space="0" w:color="auto"/>
            </w:tcBorders>
            <w:noWrap/>
            <w:vAlign w:val="bottom"/>
          </w:tcPr>
          <w:p w14:paraId="6C795733" w14:textId="77777777" w:rsidR="008D03C0" w:rsidRPr="003B6154" w:rsidRDefault="008D03C0" w:rsidP="003A6CD8"/>
        </w:tc>
        <w:tc>
          <w:tcPr>
            <w:tcW w:w="1551" w:type="dxa"/>
            <w:tcBorders>
              <w:top w:val="single" w:sz="8" w:space="0" w:color="auto"/>
              <w:left w:val="nil"/>
              <w:bottom w:val="single" w:sz="4" w:space="0" w:color="auto"/>
              <w:right w:val="single" w:sz="4" w:space="0" w:color="auto"/>
            </w:tcBorders>
            <w:noWrap/>
            <w:vAlign w:val="bottom"/>
          </w:tcPr>
          <w:p w14:paraId="06133EC2" w14:textId="77777777" w:rsidR="008D03C0" w:rsidRPr="003B6154" w:rsidRDefault="008D03C0" w:rsidP="003A6CD8">
            <w:r w:rsidRPr="003B6154">
              <w:t>Proceedings</w:t>
            </w:r>
          </w:p>
        </w:tc>
        <w:tc>
          <w:tcPr>
            <w:tcW w:w="1577" w:type="dxa"/>
            <w:tcBorders>
              <w:top w:val="single" w:sz="8" w:space="0" w:color="auto"/>
              <w:left w:val="nil"/>
              <w:bottom w:val="single" w:sz="4" w:space="0" w:color="auto"/>
              <w:right w:val="single" w:sz="4" w:space="0" w:color="auto"/>
            </w:tcBorders>
            <w:vAlign w:val="bottom"/>
          </w:tcPr>
          <w:p w14:paraId="2B5B5C70" w14:textId="77777777" w:rsidR="008D03C0" w:rsidRPr="003B6154" w:rsidRDefault="008D03C0" w:rsidP="003A6CD8">
            <w:r w:rsidRPr="003B6154">
              <w:t>Increase in Enforcement</w:t>
            </w:r>
          </w:p>
        </w:tc>
        <w:tc>
          <w:tcPr>
            <w:tcW w:w="2616" w:type="dxa"/>
            <w:tcBorders>
              <w:top w:val="single" w:sz="8" w:space="0" w:color="auto"/>
              <w:left w:val="nil"/>
              <w:bottom w:val="single" w:sz="4" w:space="0" w:color="auto"/>
              <w:right w:val="single" w:sz="8" w:space="0" w:color="auto"/>
            </w:tcBorders>
            <w:noWrap/>
            <w:vAlign w:val="bottom"/>
          </w:tcPr>
          <w:p w14:paraId="6AF604DC" w14:textId="77777777" w:rsidR="008D03C0" w:rsidRPr="003B6154" w:rsidRDefault="008D03C0" w:rsidP="003A6CD8">
            <w:r w:rsidRPr="003B6154">
              <w:t>Annual % Fall In Casualties</w:t>
            </w:r>
          </w:p>
        </w:tc>
      </w:tr>
      <w:tr w:rsidR="008D03C0" w:rsidRPr="003B6154" w14:paraId="2E437714" w14:textId="77777777" w:rsidTr="00A50878">
        <w:trPr>
          <w:trHeight w:val="255"/>
          <w:jc w:val="center"/>
        </w:trPr>
        <w:tc>
          <w:tcPr>
            <w:tcW w:w="2000" w:type="dxa"/>
            <w:tcBorders>
              <w:top w:val="nil"/>
              <w:left w:val="single" w:sz="8" w:space="0" w:color="auto"/>
              <w:bottom w:val="single" w:sz="4" w:space="0" w:color="auto"/>
              <w:right w:val="single" w:sz="4" w:space="0" w:color="auto"/>
            </w:tcBorders>
            <w:noWrap/>
            <w:vAlign w:val="bottom"/>
          </w:tcPr>
          <w:p w14:paraId="61FD440C" w14:textId="77777777" w:rsidR="008D03C0" w:rsidRPr="003B6154" w:rsidRDefault="008D03C0" w:rsidP="003A6CD8">
            <w:r w:rsidRPr="003B6154">
              <w:t>High</w:t>
            </w:r>
          </w:p>
        </w:tc>
        <w:tc>
          <w:tcPr>
            <w:tcW w:w="1551" w:type="dxa"/>
            <w:tcBorders>
              <w:top w:val="nil"/>
              <w:left w:val="nil"/>
              <w:bottom w:val="single" w:sz="4" w:space="0" w:color="auto"/>
              <w:right w:val="single" w:sz="4" w:space="0" w:color="auto"/>
            </w:tcBorders>
            <w:noWrap/>
            <w:vAlign w:val="bottom"/>
          </w:tcPr>
          <w:p w14:paraId="4C287206" w14:textId="77777777" w:rsidR="008D03C0" w:rsidRPr="00131DB9" w:rsidRDefault="0011433D" w:rsidP="0011433D">
            <w:r w:rsidRPr="00131DB9">
              <w:t>9</w:t>
            </w:r>
            <w:r w:rsidR="008D03C0" w:rsidRPr="00131DB9">
              <w:t>,</w:t>
            </w:r>
            <w:r w:rsidRPr="00131DB9">
              <w:t>4</w:t>
            </w:r>
            <w:r w:rsidR="008D03C0" w:rsidRPr="00131DB9">
              <w:t>00</w:t>
            </w:r>
          </w:p>
        </w:tc>
        <w:tc>
          <w:tcPr>
            <w:tcW w:w="1577" w:type="dxa"/>
            <w:tcBorders>
              <w:top w:val="nil"/>
              <w:left w:val="nil"/>
              <w:bottom w:val="single" w:sz="4" w:space="0" w:color="auto"/>
              <w:right w:val="single" w:sz="4" w:space="0" w:color="auto"/>
            </w:tcBorders>
            <w:noWrap/>
            <w:vAlign w:val="bottom"/>
          </w:tcPr>
          <w:p w14:paraId="46AB3F13" w14:textId="77777777" w:rsidR="008D03C0" w:rsidRPr="00131DB9" w:rsidRDefault="008D03C0" w:rsidP="003A6CD8">
            <w:r w:rsidRPr="00131DB9">
              <w:t>x4.75</w:t>
            </w:r>
          </w:p>
        </w:tc>
        <w:tc>
          <w:tcPr>
            <w:tcW w:w="2616" w:type="dxa"/>
            <w:tcBorders>
              <w:top w:val="nil"/>
              <w:left w:val="nil"/>
              <w:bottom w:val="single" w:sz="4" w:space="0" w:color="auto"/>
              <w:right w:val="single" w:sz="8" w:space="0" w:color="auto"/>
            </w:tcBorders>
            <w:noWrap/>
            <w:vAlign w:val="bottom"/>
          </w:tcPr>
          <w:p w14:paraId="329F8F26" w14:textId="77777777" w:rsidR="008D03C0" w:rsidRPr="003B6154" w:rsidRDefault="008D03C0" w:rsidP="003A6CD8">
            <w:r w:rsidRPr="003B6154">
              <w:t>6.2%</w:t>
            </w:r>
          </w:p>
        </w:tc>
      </w:tr>
      <w:tr w:rsidR="008D03C0" w:rsidRPr="003B6154" w14:paraId="2BA6FA36" w14:textId="77777777" w:rsidTr="00A50878">
        <w:trPr>
          <w:trHeight w:val="765"/>
          <w:jc w:val="center"/>
        </w:trPr>
        <w:tc>
          <w:tcPr>
            <w:tcW w:w="2000" w:type="dxa"/>
            <w:tcBorders>
              <w:top w:val="nil"/>
              <w:left w:val="single" w:sz="8" w:space="0" w:color="auto"/>
              <w:bottom w:val="single" w:sz="4" w:space="0" w:color="auto"/>
              <w:right w:val="single" w:sz="4" w:space="0" w:color="auto"/>
            </w:tcBorders>
            <w:noWrap/>
            <w:vAlign w:val="bottom"/>
          </w:tcPr>
          <w:p w14:paraId="6D3BFEAC" w14:textId="77777777" w:rsidR="008D03C0" w:rsidRPr="003B6154" w:rsidRDefault="008D03C0" w:rsidP="003A6CD8">
            <w:r w:rsidRPr="003B6154">
              <w:t>Central</w:t>
            </w:r>
          </w:p>
        </w:tc>
        <w:tc>
          <w:tcPr>
            <w:tcW w:w="1551" w:type="dxa"/>
            <w:tcBorders>
              <w:top w:val="nil"/>
              <w:left w:val="nil"/>
              <w:bottom w:val="single" w:sz="4" w:space="0" w:color="auto"/>
              <w:right w:val="single" w:sz="4" w:space="0" w:color="auto"/>
            </w:tcBorders>
            <w:noWrap/>
            <w:vAlign w:val="bottom"/>
          </w:tcPr>
          <w:p w14:paraId="31A60678" w14:textId="77777777" w:rsidR="008D03C0" w:rsidRPr="00131DB9" w:rsidRDefault="008D03C0" w:rsidP="0011433D">
            <w:r w:rsidRPr="00131DB9">
              <w:t>8,</w:t>
            </w:r>
            <w:r w:rsidR="0011433D" w:rsidRPr="00131DB9">
              <w:t>2</w:t>
            </w:r>
            <w:r w:rsidRPr="00131DB9">
              <w:t>00</w:t>
            </w:r>
          </w:p>
        </w:tc>
        <w:tc>
          <w:tcPr>
            <w:tcW w:w="1577" w:type="dxa"/>
            <w:tcBorders>
              <w:top w:val="nil"/>
              <w:left w:val="nil"/>
              <w:bottom w:val="single" w:sz="4" w:space="0" w:color="auto"/>
              <w:right w:val="single" w:sz="4" w:space="0" w:color="auto"/>
            </w:tcBorders>
            <w:noWrap/>
            <w:vAlign w:val="bottom"/>
          </w:tcPr>
          <w:p w14:paraId="4952F858" w14:textId="77777777" w:rsidR="008D03C0" w:rsidRPr="00131DB9" w:rsidRDefault="008D03C0" w:rsidP="003A6CD8">
            <w:r w:rsidRPr="00131DB9">
              <w:t>x4.25</w:t>
            </w:r>
          </w:p>
        </w:tc>
        <w:tc>
          <w:tcPr>
            <w:tcW w:w="2616" w:type="dxa"/>
            <w:tcBorders>
              <w:top w:val="nil"/>
              <w:left w:val="nil"/>
              <w:bottom w:val="single" w:sz="4" w:space="0" w:color="auto"/>
              <w:right w:val="single" w:sz="8" w:space="0" w:color="auto"/>
            </w:tcBorders>
            <w:noWrap/>
            <w:vAlign w:val="bottom"/>
          </w:tcPr>
          <w:p w14:paraId="0F0E1E24" w14:textId="77777777" w:rsidR="008D03C0" w:rsidRPr="003B6154" w:rsidRDefault="008D03C0" w:rsidP="003A6CD8">
            <w:r w:rsidRPr="003B6154">
              <w:t>6.0%</w:t>
            </w:r>
          </w:p>
        </w:tc>
      </w:tr>
      <w:tr w:rsidR="008D03C0" w:rsidRPr="003B6154" w14:paraId="153EBDE5" w14:textId="77777777" w:rsidTr="00A50878">
        <w:trPr>
          <w:trHeight w:val="270"/>
          <w:jc w:val="center"/>
        </w:trPr>
        <w:tc>
          <w:tcPr>
            <w:tcW w:w="2000" w:type="dxa"/>
            <w:tcBorders>
              <w:top w:val="nil"/>
              <w:left w:val="single" w:sz="8" w:space="0" w:color="auto"/>
              <w:bottom w:val="single" w:sz="8" w:space="0" w:color="auto"/>
              <w:right w:val="single" w:sz="4" w:space="0" w:color="auto"/>
            </w:tcBorders>
            <w:noWrap/>
            <w:vAlign w:val="bottom"/>
          </w:tcPr>
          <w:p w14:paraId="3FD9A6C2" w14:textId="77777777" w:rsidR="008D03C0" w:rsidRPr="003B6154" w:rsidRDefault="008D03C0" w:rsidP="003A6CD8">
            <w:r w:rsidRPr="003B6154">
              <w:t>Low</w:t>
            </w:r>
          </w:p>
        </w:tc>
        <w:tc>
          <w:tcPr>
            <w:tcW w:w="1551" w:type="dxa"/>
            <w:tcBorders>
              <w:top w:val="nil"/>
              <w:left w:val="nil"/>
              <w:bottom w:val="single" w:sz="8" w:space="0" w:color="auto"/>
              <w:right w:val="single" w:sz="4" w:space="0" w:color="auto"/>
            </w:tcBorders>
            <w:noWrap/>
            <w:vAlign w:val="bottom"/>
          </w:tcPr>
          <w:p w14:paraId="1BDF42B6" w14:textId="77777777" w:rsidR="008D03C0" w:rsidRPr="00131DB9" w:rsidRDefault="008D03C0" w:rsidP="0011433D">
            <w:r w:rsidRPr="00131DB9">
              <w:t>7,</w:t>
            </w:r>
            <w:r w:rsidR="0011433D" w:rsidRPr="00131DB9">
              <w:t>0</w:t>
            </w:r>
            <w:r w:rsidRPr="00131DB9">
              <w:t>00</w:t>
            </w:r>
          </w:p>
        </w:tc>
        <w:tc>
          <w:tcPr>
            <w:tcW w:w="1577" w:type="dxa"/>
            <w:tcBorders>
              <w:top w:val="nil"/>
              <w:left w:val="nil"/>
              <w:bottom w:val="single" w:sz="8" w:space="0" w:color="auto"/>
              <w:right w:val="single" w:sz="4" w:space="0" w:color="auto"/>
            </w:tcBorders>
            <w:noWrap/>
            <w:vAlign w:val="bottom"/>
          </w:tcPr>
          <w:p w14:paraId="5F0EF89D" w14:textId="77777777" w:rsidR="008D03C0" w:rsidRPr="00131DB9" w:rsidRDefault="008D03C0" w:rsidP="003A6CD8">
            <w:r w:rsidRPr="00131DB9">
              <w:t>x3.75</w:t>
            </w:r>
          </w:p>
        </w:tc>
        <w:tc>
          <w:tcPr>
            <w:tcW w:w="2616" w:type="dxa"/>
            <w:tcBorders>
              <w:top w:val="nil"/>
              <w:left w:val="nil"/>
              <w:bottom w:val="single" w:sz="8" w:space="0" w:color="auto"/>
              <w:right w:val="single" w:sz="8" w:space="0" w:color="auto"/>
            </w:tcBorders>
            <w:noWrap/>
            <w:vAlign w:val="bottom"/>
          </w:tcPr>
          <w:p w14:paraId="5C647739" w14:textId="77777777" w:rsidR="008D03C0" w:rsidRPr="003B6154" w:rsidRDefault="008D03C0" w:rsidP="003A6CD8">
            <w:r w:rsidRPr="003B6154">
              <w:t>5.5%</w:t>
            </w:r>
          </w:p>
        </w:tc>
      </w:tr>
    </w:tbl>
    <w:p w14:paraId="2307BB28" w14:textId="77777777" w:rsidR="008D03C0" w:rsidRDefault="008D03C0" w:rsidP="00A50878">
      <w:pPr>
        <w:jc w:val="center"/>
        <w:rPr>
          <w:rFonts w:cs="Arial"/>
        </w:rPr>
      </w:pPr>
    </w:p>
    <w:p w14:paraId="7AA3B383" w14:textId="77777777" w:rsidR="008D03C0" w:rsidRPr="00395215" w:rsidRDefault="008D03C0" w:rsidP="00092932">
      <w:pPr>
        <w:numPr>
          <w:ilvl w:val="0"/>
          <w:numId w:val="9"/>
        </w:numPr>
        <w:rPr>
          <w:rFonts w:cs="Arial"/>
        </w:rPr>
      </w:pPr>
      <w:r w:rsidRPr="000129DF">
        <w:rPr>
          <w:rFonts w:cs="Arial"/>
        </w:rPr>
        <w:t xml:space="preserve">Based on this </w:t>
      </w:r>
      <w:r>
        <w:rPr>
          <w:rFonts w:cs="Arial"/>
        </w:rPr>
        <w:t>our Best estimate is</w:t>
      </w:r>
      <w:r w:rsidRPr="000129DF">
        <w:rPr>
          <w:rFonts w:cs="Arial"/>
        </w:rPr>
        <w:t xml:space="preserve"> that there will be approximately </w:t>
      </w:r>
      <w:r w:rsidR="00B62BD6" w:rsidRPr="00C06295">
        <w:rPr>
          <w:rFonts w:cs="Arial"/>
        </w:rPr>
        <w:t>105</w:t>
      </w:r>
      <w:r w:rsidRPr="00C06295">
        <w:rPr>
          <w:rFonts w:cs="Arial"/>
        </w:rPr>
        <w:t xml:space="preserve">, </w:t>
      </w:r>
      <w:r w:rsidR="00B62BD6" w:rsidRPr="00C06295">
        <w:rPr>
          <w:rFonts w:cs="Arial"/>
        </w:rPr>
        <w:t xml:space="preserve">394 </w:t>
      </w:r>
      <w:r w:rsidRPr="00C06295">
        <w:rPr>
          <w:rFonts w:cs="Arial"/>
        </w:rPr>
        <w:t xml:space="preserve">and </w:t>
      </w:r>
      <w:r w:rsidR="00B62BD6" w:rsidRPr="00C06295">
        <w:rPr>
          <w:rFonts w:cs="Arial"/>
        </w:rPr>
        <w:t>940</w:t>
      </w:r>
      <w:r w:rsidR="00B62BD6" w:rsidRPr="000129DF">
        <w:rPr>
          <w:rFonts w:cs="Arial"/>
        </w:rPr>
        <w:t xml:space="preserve"> </w:t>
      </w:r>
      <w:r w:rsidRPr="000129DF">
        <w:rPr>
          <w:rFonts w:cs="Arial"/>
        </w:rPr>
        <w:t>less fatal, serious and slight casualties respectively over the appraisal period as a result of the introduction of the new offence as based on our best estimate of 8,</w:t>
      </w:r>
      <w:r w:rsidR="0011433D">
        <w:rPr>
          <w:rFonts w:cs="Arial"/>
        </w:rPr>
        <w:t>2</w:t>
      </w:r>
      <w:r w:rsidRPr="000129DF">
        <w:rPr>
          <w:rFonts w:cs="Arial"/>
        </w:rPr>
        <w:t>00 proceedings resulting in an increased factor of enforcement of 4.25 we estimate an annual 6% fall in casualties. We can therefore provide a range of casualty savings based upon the estimate of proceedings.</w:t>
      </w:r>
    </w:p>
    <w:p w14:paraId="6EB1F3BB" w14:textId="77777777" w:rsidR="00E04599" w:rsidRDefault="00E04599" w:rsidP="00D31B02">
      <w:pPr>
        <w:spacing w:before="120" w:after="120"/>
        <w:ind w:left="360"/>
        <w:rPr>
          <w:rFonts w:cs="Arial"/>
          <w:b/>
        </w:rPr>
      </w:pPr>
    </w:p>
    <w:p w14:paraId="3A6BA54F" w14:textId="77777777" w:rsidR="008D03C0" w:rsidRPr="00395215" w:rsidRDefault="008D03C0" w:rsidP="00D31B02">
      <w:pPr>
        <w:spacing w:before="120" w:after="120"/>
        <w:ind w:left="360"/>
        <w:rPr>
          <w:rFonts w:cs="Arial"/>
          <w:b/>
        </w:rPr>
      </w:pPr>
      <w:r w:rsidRPr="000129DF">
        <w:rPr>
          <w:rFonts w:cs="Arial"/>
          <w:b/>
        </w:rPr>
        <w:lastRenderedPageBreak/>
        <w:t xml:space="preserve">Table </w:t>
      </w:r>
      <w:r>
        <w:rPr>
          <w:rFonts w:cs="Arial"/>
          <w:b/>
        </w:rPr>
        <w:t>6</w:t>
      </w:r>
      <w:r w:rsidRPr="000129DF">
        <w:rPr>
          <w:rFonts w:cs="Arial"/>
          <w:b/>
        </w:rPr>
        <w:t>: Estimated Casualty Reductions, total over appraisal period</w:t>
      </w:r>
      <w:r>
        <w:rPr>
          <w:rFonts w:cs="Arial"/>
          <w:b/>
        </w:rPr>
        <w:t xml:space="preserve"> for all 3 scenarios</w:t>
      </w:r>
    </w:p>
    <w:tbl>
      <w:tblPr>
        <w:tblW w:w="10092" w:type="dxa"/>
        <w:tblInd w:w="98" w:type="dxa"/>
        <w:tblLook w:val="0000" w:firstRow="0" w:lastRow="0" w:firstColumn="0" w:lastColumn="0" w:noHBand="0" w:noVBand="0"/>
      </w:tblPr>
      <w:tblGrid>
        <w:gridCol w:w="1238"/>
        <w:gridCol w:w="781"/>
        <w:gridCol w:w="904"/>
        <w:gridCol w:w="1239"/>
        <w:gridCol w:w="725"/>
        <w:gridCol w:w="931"/>
        <w:gridCol w:w="824"/>
        <w:gridCol w:w="824"/>
        <w:gridCol w:w="972"/>
        <w:gridCol w:w="1654"/>
      </w:tblGrid>
      <w:tr w:rsidR="000B55BE" w:rsidRPr="000B55BE" w14:paraId="7DD01C22" w14:textId="77777777" w:rsidTr="000B55BE">
        <w:trPr>
          <w:trHeight w:val="254"/>
        </w:trPr>
        <w:tc>
          <w:tcPr>
            <w:tcW w:w="1238" w:type="dxa"/>
            <w:tcBorders>
              <w:top w:val="single" w:sz="8" w:space="0" w:color="auto"/>
              <w:left w:val="single" w:sz="8" w:space="0" w:color="auto"/>
              <w:bottom w:val="nil"/>
              <w:right w:val="nil"/>
            </w:tcBorders>
            <w:noWrap/>
            <w:vAlign w:val="bottom"/>
          </w:tcPr>
          <w:p w14:paraId="4EB1A3B6" w14:textId="77777777" w:rsidR="008D03C0" w:rsidRPr="000B55BE" w:rsidRDefault="008D03C0" w:rsidP="003A6CD8">
            <w:pPr>
              <w:rPr>
                <w:sz w:val="20"/>
                <w:szCs w:val="20"/>
              </w:rPr>
            </w:pPr>
          </w:p>
        </w:tc>
        <w:tc>
          <w:tcPr>
            <w:tcW w:w="2924" w:type="dxa"/>
            <w:gridSpan w:val="3"/>
            <w:tcBorders>
              <w:top w:val="single" w:sz="8" w:space="0" w:color="auto"/>
              <w:left w:val="single" w:sz="8" w:space="0" w:color="auto"/>
              <w:bottom w:val="nil"/>
              <w:right w:val="single" w:sz="4" w:space="0" w:color="auto"/>
            </w:tcBorders>
            <w:noWrap/>
            <w:vAlign w:val="bottom"/>
          </w:tcPr>
          <w:p w14:paraId="0FE2590F" w14:textId="77777777" w:rsidR="008D03C0" w:rsidRPr="000B55BE" w:rsidRDefault="008D03C0" w:rsidP="002D55B2">
            <w:pPr>
              <w:jc w:val="center"/>
              <w:rPr>
                <w:sz w:val="20"/>
                <w:szCs w:val="20"/>
              </w:rPr>
            </w:pPr>
            <w:r w:rsidRPr="000B55BE">
              <w:rPr>
                <w:sz w:val="20"/>
                <w:szCs w:val="20"/>
              </w:rPr>
              <w:t>Fatal</w:t>
            </w:r>
          </w:p>
        </w:tc>
        <w:tc>
          <w:tcPr>
            <w:tcW w:w="2480" w:type="dxa"/>
            <w:gridSpan w:val="3"/>
            <w:tcBorders>
              <w:top w:val="single" w:sz="8" w:space="0" w:color="auto"/>
              <w:left w:val="nil"/>
              <w:bottom w:val="nil"/>
              <w:right w:val="single" w:sz="4" w:space="0" w:color="auto"/>
            </w:tcBorders>
            <w:noWrap/>
            <w:vAlign w:val="bottom"/>
          </w:tcPr>
          <w:p w14:paraId="797F430D" w14:textId="77777777" w:rsidR="008D03C0" w:rsidRPr="000B55BE" w:rsidRDefault="008D03C0" w:rsidP="002D55B2">
            <w:pPr>
              <w:jc w:val="center"/>
              <w:rPr>
                <w:sz w:val="20"/>
                <w:szCs w:val="20"/>
              </w:rPr>
            </w:pPr>
            <w:r w:rsidRPr="000B55BE">
              <w:rPr>
                <w:sz w:val="20"/>
                <w:szCs w:val="20"/>
              </w:rPr>
              <w:t>Serious</w:t>
            </w:r>
          </w:p>
        </w:tc>
        <w:tc>
          <w:tcPr>
            <w:tcW w:w="3450" w:type="dxa"/>
            <w:gridSpan w:val="3"/>
            <w:tcBorders>
              <w:top w:val="single" w:sz="8" w:space="0" w:color="auto"/>
              <w:left w:val="nil"/>
              <w:bottom w:val="nil"/>
              <w:right w:val="single" w:sz="8" w:space="0" w:color="000000"/>
            </w:tcBorders>
            <w:noWrap/>
            <w:vAlign w:val="bottom"/>
          </w:tcPr>
          <w:p w14:paraId="223C492E" w14:textId="77777777" w:rsidR="008D03C0" w:rsidRPr="000B55BE" w:rsidRDefault="008D03C0" w:rsidP="002D55B2">
            <w:pPr>
              <w:jc w:val="center"/>
              <w:rPr>
                <w:sz w:val="20"/>
                <w:szCs w:val="20"/>
              </w:rPr>
            </w:pPr>
            <w:r w:rsidRPr="000B55BE">
              <w:rPr>
                <w:sz w:val="20"/>
                <w:szCs w:val="20"/>
              </w:rPr>
              <w:t>Slight</w:t>
            </w:r>
          </w:p>
        </w:tc>
      </w:tr>
      <w:tr w:rsidR="000B55BE" w:rsidRPr="000B55BE" w14:paraId="34108C48" w14:textId="77777777" w:rsidTr="000B55BE">
        <w:trPr>
          <w:trHeight w:val="254"/>
        </w:trPr>
        <w:tc>
          <w:tcPr>
            <w:tcW w:w="1238" w:type="dxa"/>
            <w:tcBorders>
              <w:top w:val="single" w:sz="8" w:space="0" w:color="auto"/>
              <w:left w:val="single" w:sz="8" w:space="0" w:color="auto"/>
              <w:bottom w:val="single" w:sz="8" w:space="0" w:color="auto"/>
              <w:right w:val="nil"/>
            </w:tcBorders>
            <w:noWrap/>
            <w:vAlign w:val="bottom"/>
          </w:tcPr>
          <w:p w14:paraId="33D44DEC" w14:textId="77777777" w:rsidR="008D03C0" w:rsidRPr="000B55BE" w:rsidRDefault="008D03C0" w:rsidP="003A6CD8">
            <w:pPr>
              <w:rPr>
                <w:sz w:val="20"/>
                <w:szCs w:val="20"/>
              </w:rPr>
            </w:pPr>
          </w:p>
        </w:tc>
        <w:tc>
          <w:tcPr>
            <w:tcW w:w="781" w:type="dxa"/>
            <w:tcBorders>
              <w:top w:val="single" w:sz="8" w:space="0" w:color="auto"/>
              <w:left w:val="single" w:sz="8" w:space="0" w:color="auto"/>
              <w:bottom w:val="single" w:sz="8" w:space="0" w:color="auto"/>
              <w:right w:val="single" w:sz="4" w:space="0" w:color="auto"/>
            </w:tcBorders>
            <w:noWrap/>
            <w:vAlign w:val="bottom"/>
          </w:tcPr>
          <w:p w14:paraId="72BE1D17" w14:textId="77777777" w:rsidR="008D03C0" w:rsidRPr="000B55BE" w:rsidRDefault="008D03C0" w:rsidP="002D55B2">
            <w:pPr>
              <w:jc w:val="center"/>
              <w:rPr>
                <w:sz w:val="20"/>
                <w:szCs w:val="20"/>
              </w:rPr>
            </w:pPr>
            <w:r w:rsidRPr="000B55BE">
              <w:rPr>
                <w:sz w:val="20"/>
                <w:szCs w:val="20"/>
              </w:rPr>
              <w:t>Low</w:t>
            </w:r>
          </w:p>
          <w:p w14:paraId="026EEAB4" w14:textId="77777777" w:rsidR="008D03C0" w:rsidRPr="000B55BE" w:rsidRDefault="008D03C0" w:rsidP="0011433D">
            <w:pPr>
              <w:jc w:val="center"/>
              <w:rPr>
                <w:sz w:val="20"/>
                <w:szCs w:val="20"/>
              </w:rPr>
            </w:pPr>
            <w:r w:rsidRPr="000B55BE">
              <w:rPr>
                <w:sz w:val="20"/>
                <w:szCs w:val="20"/>
              </w:rPr>
              <w:t>7,</w:t>
            </w:r>
            <w:r w:rsidR="0011433D" w:rsidRPr="000B55BE">
              <w:rPr>
                <w:sz w:val="20"/>
                <w:szCs w:val="20"/>
              </w:rPr>
              <w:t>0</w:t>
            </w:r>
            <w:r w:rsidRPr="000B55BE">
              <w:rPr>
                <w:sz w:val="20"/>
                <w:szCs w:val="20"/>
              </w:rPr>
              <w:t>00</w:t>
            </w:r>
          </w:p>
        </w:tc>
        <w:tc>
          <w:tcPr>
            <w:tcW w:w="904" w:type="dxa"/>
            <w:tcBorders>
              <w:top w:val="single" w:sz="8" w:space="0" w:color="auto"/>
              <w:left w:val="nil"/>
              <w:bottom w:val="single" w:sz="8" w:space="0" w:color="auto"/>
              <w:right w:val="single" w:sz="4" w:space="0" w:color="auto"/>
            </w:tcBorders>
            <w:noWrap/>
            <w:vAlign w:val="bottom"/>
          </w:tcPr>
          <w:p w14:paraId="742EABDE" w14:textId="77777777" w:rsidR="008D03C0" w:rsidRPr="000B55BE" w:rsidRDefault="008D03C0" w:rsidP="002D55B2">
            <w:pPr>
              <w:jc w:val="center"/>
              <w:rPr>
                <w:sz w:val="20"/>
                <w:szCs w:val="20"/>
              </w:rPr>
            </w:pPr>
            <w:r w:rsidRPr="000B55BE">
              <w:rPr>
                <w:sz w:val="20"/>
                <w:szCs w:val="20"/>
              </w:rPr>
              <w:t>Central</w:t>
            </w:r>
          </w:p>
          <w:p w14:paraId="3D84517F" w14:textId="77777777" w:rsidR="008D03C0" w:rsidRPr="000B55BE" w:rsidRDefault="008D03C0" w:rsidP="0011433D">
            <w:pPr>
              <w:jc w:val="center"/>
              <w:rPr>
                <w:sz w:val="20"/>
                <w:szCs w:val="20"/>
              </w:rPr>
            </w:pPr>
            <w:r w:rsidRPr="000B55BE">
              <w:rPr>
                <w:sz w:val="20"/>
                <w:szCs w:val="20"/>
              </w:rPr>
              <w:t>8,</w:t>
            </w:r>
            <w:r w:rsidR="0011433D" w:rsidRPr="000B55BE">
              <w:rPr>
                <w:sz w:val="20"/>
                <w:szCs w:val="20"/>
              </w:rPr>
              <w:t>2</w:t>
            </w:r>
            <w:r w:rsidRPr="000B55BE">
              <w:rPr>
                <w:sz w:val="20"/>
                <w:szCs w:val="20"/>
              </w:rPr>
              <w:t>00</w:t>
            </w:r>
          </w:p>
        </w:tc>
        <w:tc>
          <w:tcPr>
            <w:tcW w:w="1239" w:type="dxa"/>
            <w:tcBorders>
              <w:top w:val="single" w:sz="8" w:space="0" w:color="auto"/>
              <w:left w:val="nil"/>
              <w:bottom w:val="single" w:sz="8" w:space="0" w:color="auto"/>
              <w:right w:val="single" w:sz="4" w:space="0" w:color="auto"/>
            </w:tcBorders>
            <w:noWrap/>
            <w:vAlign w:val="bottom"/>
          </w:tcPr>
          <w:p w14:paraId="18374AA2" w14:textId="77777777" w:rsidR="008D03C0" w:rsidRPr="000B55BE" w:rsidRDefault="008D03C0" w:rsidP="002D55B2">
            <w:pPr>
              <w:jc w:val="center"/>
              <w:rPr>
                <w:sz w:val="20"/>
                <w:szCs w:val="20"/>
              </w:rPr>
            </w:pPr>
            <w:r w:rsidRPr="000B55BE">
              <w:rPr>
                <w:sz w:val="20"/>
                <w:szCs w:val="20"/>
              </w:rPr>
              <w:t>High</w:t>
            </w:r>
          </w:p>
          <w:p w14:paraId="1C36E5FF" w14:textId="77777777" w:rsidR="008D03C0" w:rsidRPr="000B55BE" w:rsidRDefault="0011433D" w:rsidP="0011433D">
            <w:pPr>
              <w:jc w:val="center"/>
              <w:rPr>
                <w:sz w:val="20"/>
                <w:szCs w:val="20"/>
              </w:rPr>
            </w:pPr>
            <w:r w:rsidRPr="000B55BE">
              <w:rPr>
                <w:sz w:val="20"/>
                <w:szCs w:val="20"/>
              </w:rPr>
              <w:t>9</w:t>
            </w:r>
            <w:r w:rsidR="008D03C0" w:rsidRPr="000B55BE">
              <w:rPr>
                <w:sz w:val="20"/>
                <w:szCs w:val="20"/>
              </w:rPr>
              <w:t>,</w:t>
            </w:r>
            <w:r w:rsidRPr="000B55BE">
              <w:rPr>
                <w:sz w:val="20"/>
                <w:szCs w:val="20"/>
              </w:rPr>
              <w:t>4</w:t>
            </w:r>
            <w:r w:rsidR="008D03C0" w:rsidRPr="000B55BE">
              <w:rPr>
                <w:sz w:val="20"/>
                <w:szCs w:val="20"/>
              </w:rPr>
              <w:t>00</w:t>
            </w:r>
          </w:p>
        </w:tc>
        <w:tc>
          <w:tcPr>
            <w:tcW w:w="725" w:type="dxa"/>
            <w:tcBorders>
              <w:top w:val="single" w:sz="8" w:space="0" w:color="auto"/>
              <w:left w:val="nil"/>
              <w:bottom w:val="single" w:sz="8" w:space="0" w:color="auto"/>
              <w:right w:val="single" w:sz="4" w:space="0" w:color="auto"/>
            </w:tcBorders>
            <w:noWrap/>
            <w:vAlign w:val="bottom"/>
          </w:tcPr>
          <w:p w14:paraId="01222382" w14:textId="77777777" w:rsidR="008D03C0" w:rsidRPr="000B55BE" w:rsidRDefault="008D03C0" w:rsidP="002D55B2">
            <w:pPr>
              <w:jc w:val="center"/>
              <w:rPr>
                <w:sz w:val="20"/>
                <w:szCs w:val="20"/>
              </w:rPr>
            </w:pPr>
            <w:r w:rsidRPr="000B55BE">
              <w:rPr>
                <w:sz w:val="20"/>
                <w:szCs w:val="20"/>
              </w:rPr>
              <w:t>Low</w:t>
            </w:r>
          </w:p>
          <w:p w14:paraId="15B8EABA" w14:textId="77777777" w:rsidR="008D03C0" w:rsidRPr="000B55BE" w:rsidRDefault="0011433D" w:rsidP="002D55B2">
            <w:pPr>
              <w:jc w:val="center"/>
              <w:rPr>
                <w:sz w:val="20"/>
                <w:szCs w:val="20"/>
              </w:rPr>
            </w:pPr>
            <w:r w:rsidRPr="000B55BE">
              <w:rPr>
                <w:sz w:val="20"/>
                <w:szCs w:val="20"/>
              </w:rPr>
              <w:t>7,0</w:t>
            </w:r>
            <w:r w:rsidR="008D03C0" w:rsidRPr="000B55BE">
              <w:rPr>
                <w:sz w:val="20"/>
                <w:szCs w:val="20"/>
              </w:rPr>
              <w:t>00</w:t>
            </w:r>
          </w:p>
        </w:tc>
        <w:tc>
          <w:tcPr>
            <w:tcW w:w="931" w:type="dxa"/>
            <w:tcBorders>
              <w:top w:val="single" w:sz="8" w:space="0" w:color="auto"/>
              <w:left w:val="nil"/>
              <w:bottom w:val="single" w:sz="8" w:space="0" w:color="auto"/>
              <w:right w:val="single" w:sz="4" w:space="0" w:color="auto"/>
            </w:tcBorders>
            <w:noWrap/>
            <w:vAlign w:val="bottom"/>
          </w:tcPr>
          <w:p w14:paraId="72119365" w14:textId="77777777" w:rsidR="008D03C0" w:rsidRPr="00E04599" w:rsidRDefault="008D03C0" w:rsidP="002D55B2">
            <w:pPr>
              <w:jc w:val="center"/>
              <w:rPr>
                <w:sz w:val="20"/>
                <w:szCs w:val="20"/>
              </w:rPr>
            </w:pPr>
            <w:r w:rsidRPr="00E04599">
              <w:rPr>
                <w:sz w:val="20"/>
                <w:szCs w:val="20"/>
              </w:rPr>
              <w:t>Central</w:t>
            </w:r>
          </w:p>
          <w:p w14:paraId="27508D61" w14:textId="77777777" w:rsidR="008D03C0" w:rsidRPr="00E04599" w:rsidRDefault="008D03C0" w:rsidP="0011433D">
            <w:pPr>
              <w:jc w:val="center"/>
              <w:rPr>
                <w:sz w:val="20"/>
                <w:szCs w:val="20"/>
              </w:rPr>
            </w:pPr>
            <w:r w:rsidRPr="00E04599">
              <w:rPr>
                <w:sz w:val="20"/>
                <w:szCs w:val="20"/>
              </w:rPr>
              <w:t>8,</w:t>
            </w:r>
            <w:r w:rsidR="0011433D" w:rsidRPr="00E04599">
              <w:rPr>
                <w:sz w:val="20"/>
                <w:szCs w:val="20"/>
              </w:rPr>
              <w:t>2</w:t>
            </w:r>
            <w:r w:rsidRPr="00E04599">
              <w:rPr>
                <w:sz w:val="20"/>
                <w:szCs w:val="20"/>
              </w:rPr>
              <w:t>00</w:t>
            </w:r>
          </w:p>
        </w:tc>
        <w:tc>
          <w:tcPr>
            <w:tcW w:w="824" w:type="dxa"/>
            <w:tcBorders>
              <w:top w:val="single" w:sz="8" w:space="0" w:color="auto"/>
              <w:left w:val="nil"/>
              <w:bottom w:val="single" w:sz="8" w:space="0" w:color="auto"/>
              <w:right w:val="single" w:sz="4" w:space="0" w:color="auto"/>
            </w:tcBorders>
            <w:noWrap/>
            <w:vAlign w:val="bottom"/>
          </w:tcPr>
          <w:p w14:paraId="584C91E3" w14:textId="77777777" w:rsidR="008D03C0" w:rsidRPr="00E04599" w:rsidRDefault="008D03C0" w:rsidP="002D55B2">
            <w:pPr>
              <w:jc w:val="center"/>
              <w:rPr>
                <w:sz w:val="20"/>
                <w:szCs w:val="20"/>
              </w:rPr>
            </w:pPr>
            <w:r w:rsidRPr="00E04599">
              <w:rPr>
                <w:sz w:val="20"/>
                <w:szCs w:val="20"/>
              </w:rPr>
              <w:t>High</w:t>
            </w:r>
          </w:p>
          <w:p w14:paraId="0C858E87" w14:textId="77777777" w:rsidR="008D03C0" w:rsidRPr="00E04599" w:rsidRDefault="0011433D" w:rsidP="0011433D">
            <w:pPr>
              <w:jc w:val="center"/>
              <w:rPr>
                <w:sz w:val="20"/>
                <w:szCs w:val="20"/>
              </w:rPr>
            </w:pPr>
            <w:r w:rsidRPr="00E04599">
              <w:rPr>
                <w:sz w:val="20"/>
                <w:szCs w:val="20"/>
              </w:rPr>
              <w:t>9</w:t>
            </w:r>
            <w:r w:rsidR="008D03C0" w:rsidRPr="00E04599">
              <w:rPr>
                <w:sz w:val="20"/>
                <w:szCs w:val="20"/>
              </w:rPr>
              <w:t>,</w:t>
            </w:r>
            <w:r w:rsidRPr="00E04599">
              <w:rPr>
                <w:sz w:val="20"/>
                <w:szCs w:val="20"/>
              </w:rPr>
              <w:t>4</w:t>
            </w:r>
            <w:r w:rsidR="008D03C0" w:rsidRPr="00E04599">
              <w:rPr>
                <w:sz w:val="20"/>
                <w:szCs w:val="20"/>
              </w:rPr>
              <w:t>00</w:t>
            </w:r>
          </w:p>
        </w:tc>
        <w:tc>
          <w:tcPr>
            <w:tcW w:w="824" w:type="dxa"/>
            <w:tcBorders>
              <w:top w:val="single" w:sz="8" w:space="0" w:color="auto"/>
              <w:left w:val="nil"/>
              <w:bottom w:val="single" w:sz="8" w:space="0" w:color="auto"/>
              <w:right w:val="single" w:sz="4" w:space="0" w:color="auto"/>
            </w:tcBorders>
            <w:noWrap/>
            <w:vAlign w:val="bottom"/>
          </w:tcPr>
          <w:p w14:paraId="7AB99B72" w14:textId="77777777" w:rsidR="008D03C0" w:rsidRPr="00E04599" w:rsidRDefault="008D03C0" w:rsidP="002D55B2">
            <w:pPr>
              <w:jc w:val="center"/>
              <w:rPr>
                <w:sz w:val="20"/>
                <w:szCs w:val="20"/>
              </w:rPr>
            </w:pPr>
            <w:r w:rsidRPr="00E04599">
              <w:rPr>
                <w:sz w:val="20"/>
                <w:szCs w:val="20"/>
              </w:rPr>
              <w:t>Low</w:t>
            </w:r>
          </w:p>
          <w:p w14:paraId="3D8D4C6A" w14:textId="77777777" w:rsidR="008D03C0" w:rsidRPr="00E04599" w:rsidRDefault="0011433D" w:rsidP="002D55B2">
            <w:pPr>
              <w:jc w:val="center"/>
              <w:rPr>
                <w:sz w:val="20"/>
                <w:szCs w:val="20"/>
              </w:rPr>
            </w:pPr>
            <w:r w:rsidRPr="00E04599">
              <w:rPr>
                <w:sz w:val="20"/>
                <w:szCs w:val="20"/>
              </w:rPr>
              <w:t>7,0</w:t>
            </w:r>
            <w:r w:rsidR="008D03C0" w:rsidRPr="00E04599">
              <w:rPr>
                <w:sz w:val="20"/>
                <w:szCs w:val="20"/>
              </w:rPr>
              <w:t>00</w:t>
            </w:r>
          </w:p>
        </w:tc>
        <w:tc>
          <w:tcPr>
            <w:tcW w:w="972" w:type="dxa"/>
            <w:tcBorders>
              <w:top w:val="single" w:sz="8" w:space="0" w:color="auto"/>
              <w:left w:val="nil"/>
              <w:bottom w:val="single" w:sz="8" w:space="0" w:color="auto"/>
              <w:right w:val="single" w:sz="4" w:space="0" w:color="auto"/>
            </w:tcBorders>
            <w:noWrap/>
            <w:vAlign w:val="bottom"/>
          </w:tcPr>
          <w:p w14:paraId="70B95CD7" w14:textId="77777777" w:rsidR="008D03C0" w:rsidRPr="00E04599" w:rsidRDefault="008D03C0" w:rsidP="002D55B2">
            <w:pPr>
              <w:jc w:val="center"/>
              <w:rPr>
                <w:sz w:val="20"/>
                <w:szCs w:val="20"/>
              </w:rPr>
            </w:pPr>
            <w:r w:rsidRPr="00E04599">
              <w:rPr>
                <w:sz w:val="20"/>
                <w:szCs w:val="20"/>
              </w:rPr>
              <w:t>Central</w:t>
            </w:r>
          </w:p>
          <w:p w14:paraId="122B983F" w14:textId="77777777" w:rsidR="008D03C0" w:rsidRPr="00E04599" w:rsidRDefault="008D03C0" w:rsidP="0011433D">
            <w:pPr>
              <w:jc w:val="center"/>
              <w:rPr>
                <w:sz w:val="20"/>
                <w:szCs w:val="20"/>
              </w:rPr>
            </w:pPr>
            <w:r w:rsidRPr="00E04599">
              <w:rPr>
                <w:sz w:val="20"/>
                <w:szCs w:val="20"/>
              </w:rPr>
              <w:t>8,</w:t>
            </w:r>
            <w:r w:rsidR="0011433D" w:rsidRPr="00E04599">
              <w:rPr>
                <w:sz w:val="20"/>
                <w:szCs w:val="20"/>
              </w:rPr>
              <w:t>2</w:t>
            </w:r>
            <w:r w:rsidRPr="00E04599">
              <w:rPr>
                <w:sz w:val="20"/>
                <w:szCs w:val="20"/>
              </w:rPr>
              <w:t>00</w:t>
            </w:r>
          </w:p>
        </w:tc>
        <w:tc>
          <w:tcPr>
            <w:tcW w:w="1654" w:type="dxa"/>
            <w:tcBorders>
              <w:top w:val="single" w:sz="8" w:space="0" w:color="auto"/>
              <w:left w:val="nil"/>
              <w:bottom w:val="single" w:sz="8" w:space="0" w:color="auto"/>
              <w:right w:val="single" w:sz="8" w:space="0" w:color="auto"/>
            </w:tcBorders>
            <w:noWrap/>
            <w:vAlign w:val="bottom"/>
          </w:tcPr>
          <w:p w14:paraId="2D7C7158" w14:textId="77777777" w:rsidR="008D03C0" w:rsidRPr="00E04599" w:rsidRDefault="008D03C0" w:rsidP="002D55B2">
            <w:pPr>
              <w:jc w:val="center"/>
              <w:rPr>
                <w:sz w:val="20"/>
                <w:szCs w:val="20"/>
              </w:rPr>
            </w:pPr>
            <w:r w:rsidRPr="00E04599">
              <w:rPr>
                <w:sz w:val="20"/>
                <w:szCs w:val="20"/>
              </w:rPr>
              <w:t>High</w:t>
            </w:r>
          </w:p>
          <w:p w14:paraId="1A150940" w14:textId="77777777" w:rsidR="008D03C0" w:rsidRPr="00E04599" w:rsidRDefault="0011433D" w:rsidP="0011433D">
            <w:pPr>
              <w:jc w:val="center"/>
              <w:rPr>
                <w:sz w:val="20"/>
                <w:szCs w:val="20"/>
              </w:rPr>
            </w:pPr>
            <w:r w:rsidRPr="00E04599">
              <w:rPr>
                <w:sz w:val="20"/>
                <w:szCs w:val="20"/>
              </w:rPr>
              <w:t>9</w:t>
            </w:r>
            <w:r w:rsidR="008D03C0" w:rsidRPr="00E04599">
              <w:rPr>
                <w:sz w:val="20"/>
                <w:szCs w:val="20"/>
              </w:rPr>
              <w:t>,</w:t>
            </w:r>
            <w:r w:rsidRPr="00E04599">
              <w:rPr>
                <w:sz w:val="20"/>
                <w:szCs w:val="20"/>
              </w:rPr>
              <w:t>4</w:t>
            </w:r>
            <w:r w:rsidR="008D03C0" w:rsidRPr="00E04599">
              <w:rPr>
                <w:sz w:val="20"/>
                <w:szCs w:val="20"/>
              </w:rPr>
              <w:t>00</w:t>
            </w:r>
          </w:p>
        </w:tc>
      </w:tr>
      <w:tr w:rsidR="000B55BE" w:rsidRPr="000B55BE" w14:paraId="64C5A740" w14:textId="77777777" w:rsidTr="000B55BE">
        <w:trPr>
          <w:trHeight w:val="254"/>
        </w:trPr>
        <w:tc>
          <w:tcPr>
            <w:tcW w:w="1238" w:type="dxa"/>
            <w:tcBorders>
              <w:top w:val="nil"/>
              <w:left w:val="single" w:sz="8" w:space="0" w:color="auto"/>
              <w:bottom w:val="single" w:sz="8" w:space="0" w:color="auto"/>
              <w:right w:val="nil"/>
            </w:tcBorders>
            <w:noWrap/>
            <w:vAlign w:val="bottom"/>
          </w:tcPr>
          <w:p w14:paraId="79E26A30" w14:textId="60130591" w:rsidR="008D03C0" w:rsidRPr="000B55BE" w:rsidRDefault="008948D0" w:rsidP="008948D0">
            <w:pPr>
              <w:rPr>
                <w:sz w:val="20"/>
                <w:szCs w:val="20"/>
              </w:rPr>
            </w:pPr>
            <w:r w:rsidRPr="000B55BE">
              <w:rPr>
                <w:sz w:val="20"/>
                <w:szCs w:val="20"/>
              </w:rPr>
              <w:t>Total c</w:t>
            </w:r>
            <w:r w:rsidR="008D03C0" w:rsidRPr="000B55BE">
              <w:rPr>
                <w:sz w:val="20"/>
                <w:szCs w:val="20"/>
              </w:rPr>
              <w:t xml:space="preserve">asualties </w:t>
            </w:r>
            <w:r w:rsidRPr="000B55BE">
              <w:rPr>
                <w:sz w:val="20"/>
                <w:szCs w:val="20"/>
              </w:rPr>
              <w:t>(2013)</w:t>
            </w:r>
          </w:p>
        </w:tc>
        <w:tc>
          <w:tcPr>
            <w:tcW w:w="781" w:type="dxa"/>
            <w:tcBorders>
              <w:top w:val="nil"/>
              <w:left w:val="single" w:sz="8" w:space="0" w:color="auto"/>
              <w:bottom w:val="single" w:sz="8" w:space="0" w:color="auto"/>
              <w:right w:val="single" w:sz="4" w:space="0" w:color="auto"/>
            </w:tcBorders>
            <w:noWrap/>
            <w:vAlign w:val="bottom"/>
          </w:tcPr>
          <w:p w14:paraId="7E10B0F0" w14:textId="77777777" w:rsidR="008D03C0" w:rsidRPr="000B55BE" w:rsidRDefault="00C455B5" w:rsidP="002D55B2">
            <w:pPr>
              <w:jc w:val="center"/>
              <w:rPr>
                <w:sz w:val="20"/>
                <w:szCs w:val="20"/>
              </w:rPr>
            </w:pPr>
            <w:r w:rsidRPr="000B55BE">
              <w:rPr>
                <w:sz w:val="20"/>
                <w:szCs w:val="20"/>
              </w:rPr>
              <w:t>41</w:t>
            </w:r>
          </w:p>
        </w:tc>
        <w:tc>
          <w:tcPr>
            <w:tcW w:w="904" w:type="dxa"/>
            <w:tcBorders>
              <w:top w:val="nil"/>
              <w:left w:val="nil"/>
              <w:bottom w:val="single" w:sz="8" w:space="0" w:color="auto"/>
              <w:right w:val="single" w:sz="4" w:space="0" w:color="auto"/>
            </w:tcBorders>
            <w:noWrap/>
            <w:vAlign w:val="bottom"/>
          </w:tcPr>
          <w:p w14:paraId="6160F0FB" w14:textId="4D55C756" w:rsidR="008D03C0" w:rsidRPr="000B55BE" w:rsidRDefault="0082648F" w:rsidP="0083799A">
            <w:pPr>
              <w:jc w:val="center"/>
              <w:rPr>
                <w:sz w:val="20"/>
                <w:szCs w:val="20"/>
              </w:rPr>
            </w:pPr>
            <w:r w:rsidRPr="000B55BE">
              <w:rPr>
                <w:sz w:val="20"/>
                <w:szCs w:val="20"/>
              </w:rPr>
              <w:t>8</w:t>
            </w:r>
            <w:r w:rsidR="0083799A">
              <w:rPr>
                <w:sz w:val="20"/>
                <w:szCs w:val="20"/>
              </w:rPr>
              <w:t>5</w:t>
            </w:r>
          </w:p>
        </w:tc>
        <w:tc>
          <w:tcPr>
            <w:tcW w:w="1239" w:type="dxa"/>
            <w:tcBorders>
              <w:top w:val="nil"/>
              <w:left w:val="nil"/>
              <w:bottom w:val="single" w:sz="8" w:space="0" w:color="auto"/>
              <w:right w:val="single" w:sz="4" w:space="0" w:color="auto"/>
            </w:tcBorders>
            <w:noWrap/>
            <w:vAlign w:val="bottom"/>
          </w:tcPr>
          <w:p w14:paraId="5F09A885" w14:textId="7477330D" w:rsidR="008D03C0" w:rsidRPr="000B55BE" w:rsidRDefault="008D03C0" w:rsidP="002D55B2">
            <w:pPr>
              <w:jc w:val="center"/>
              <w:rPr>
                <w:sz w:val="20"/>
                <w:szCs w:val="20"/>
              </w:rPr>
            </w:pPr>
            <w:r w:rsidRPr="000B55BE">
              <w:rPr>
                <w:sz w:val="20"/>
                <w:szCs w:val="20"/>
              </w:rPr>
              <w:t>1</w:t>
            </w:r>
            <w:r w:rsidR="0082648F" w:rsidRPr="000B55BE">
              <w:rPr>
                <w:sz w:val="20"/>
                <w:szCs w:val="20"/>
              </w:rPr>
              <w:t>41</w:t>
            </w:r>
          </w:p>
        </w:tc>
        <w:tc>
          <w:tcPr>
            <w:tcW w:w="725" w:type="dxa"/>
            <w:tcBorders>
              <w:top w:val="nil"/>
              <w:left w:val="nil"/>
              <w:bottom w:val="single" w:sz="8" w:space="0" w:color="auto"/>
              <w:right w:val="single" w:sz="4" w:space="0" w:color="auto"/>
            </w:tcBorders>
            <w:noWrap/>
            <w:vAlign w:val="bottom"/>
          </w:tcPr>
          <w:p w14:paraId="1092E045" w14:textId="77777777" w:rsidR="008D03C0" w:rsidRPr="000B55BE" w:rsidRDefault="00C455B5" w:rsidP="002D55B2">
            <w:pPr>
              <w:jc w:val="center"/>
              <w:rPr>
                <w:sz w:val="20"/>
                <w:szCs w:val="20"/>
              </w:rPr>
            </w:pPr>
            <w:r w:rsidRPr="000B55BE">
              <w:rPr>
                <w:sz w:val="20"/>
                <w:szCs w:val="20"/>
              </w:rPr>
              <w:t>189</w:t>
            </w:r>
          </w:p>
        </w:tc>
        <w:tc>
          <w:tcPr>
            <w:tcW w:w="931" w:type="dxa"/>
            <w:tcBorders>
              <w:top w:val="nil"/>
              <w:left w:val="nil"/>
              <w:bottom w:val="single" w:sz="8" w:space="0" w:color="auto"/>
              <w:right w:val="single" w:sz="4" w:space="0" w:color="auto"/>
            </w:tcBorders>
            <w:noWrap/>
            <w:vAlign w:val="bottom"/>
          </w:tcPr>
          <w:p w14:paraId="6DB26465" w14:textId="6ECCFD10" w:rsidR="008D03C0" w:rsidRPr="000B55BE" w:rsidRDefault="0082648F" w:rsidP="002D55B2">
            <w:pPr>
              <w:jc w:val="center"/>
              <w:rPr>
                <w:sz w:val="20"/>
                <w:szCs w:val="20"/>
              </w:rPr>
            </w:pPr>
            <w:r w:rsidRPr="000B55BE">
              <w:rPr>
                <w:sz w:val="20"/>
                <w:szCs w:val="20"/>
              </w:rPr>
              <w:t>3</w:t>
            </w:r>
            <w:r w:rsidR="0083799A">
              <w:rPr>
                <w:sz w:val="20"/>
                <w:szCs w:val="20"/>
              </w:rPr>
              <w:t>91</w:t>
            </w:r>
          </w:p>
        </w:tc>
        <w:tc>
          <w:tcPr>
            <w:tcW w:w="824" w:type="dxa"/>
            <w:tcBorders>
              <w:top w:val="nil"/>
              <w:left w:val="nil"/>
              <w:bottom w:val="single" w:sz="8" w:space="0" w:color="auto"/>
              <w:right w:val="single" w:sz="4" w:space="0" w:color="auto"/>
            </w:tcBorders>
            <w:noWrap/>
            <w:vAlign w:val="bottom"/>
          </w:tcPr>
          <w:p w14:paraId="6FC272C5" w14:textId="49155250" w:rsidR="008D03C0" w:rsidRPr="000B55BE" w:rsidRDefault="0083799A" w:rsidP="002D55B2">
            <w:pPr>
              <w:jc w:val="center"/>
              <w:rPr>
                <w:sz w:val="20"/>
                <w:szCs w:val="20"/>
              </w:rPr>
            </w:pPr>
            <w:r>
              <w:rPr>
                <w:sz w:val="20"/>
                <w:szCs w:val="20"/>
              </w:rPr>
              <w:t>651</w:t>
            </w:r>
          </w:p>
        </w:tc>
        <w:tc>
          <w:tcPr>
            <w:tcW w:w="824" w:type="dxa"/>
            <w:tcBorders>
              <w:top w:val="nil"/>
              <w:left w:val="nil"/>
              <w:bottom w:val="single" w:sz="8" w:space="0" w:color="auto"/>
              <w:right w:val="single" w:sz="4" w:space="0" w:color="auto"/>
            </w:tcBorders>
            <w:noWrap/>
            <w:vAlign w:val="bottom"/>
          </w:tcPr>
          <w:p w14:paraId="11B9E7FB" w14:textId="77777777" w:rsidR="008D03C0" w:rsidRPr="000B55BE" w:rsidRDefault="00C455B5" w:rsidP="002D55B2">
            <w:pPr>
              <w:jc w:val="center"/>
              <w:rPr>
                <w:sz w:val="20"/>
                <w:szCs w:val="20"/>
              </w:rPr>
            </w:pPr>
            <w:r w:rsidRPr="000B55BE">
              <w:rPr>
                <w:sz w:val="20"/>
                <w:szCs w:val="20"/>
              </w:rPr>
              <w:t>479</w:t>
            </w:r>
          </w:p>
        </w:tc>
        <w:tc>
          <w:tcPr>
            <w:tcW w:w="972" w:type="dxa"/>
            <w:tcBorders>
              <w:top w:val="nil"/>
              <w:left w:val="nil"/>
              <w:bottom w:val="single" w:sz="8" w:space="0" w:color="auto"/>
              <w:right w:val="single" w:sz="4" w:space="0" w:color="auto"/>
            </w:tcBorders>
            <w:noWrap/>
            <w:vAlign w:val="bottom"/>
          </w:tcPr>
          <w:p w14:paraId="240537C4" w14:textId="6EFE9E12" w:rsidR="0083799A" w:rsidRPr="00E04599" w:rsidRDefault="0083799A" w:rsidP="0083799A">
            <w:pPr>
              <w:jc w:val="center"/>
              <w:rPr>
                <w:sz w:val="20"/>
                <w:szCs w:val="20"/>
              </w:rPr>
            </w:pPr>
            <w:r>
              <w:rPr>
                <w:sz w:val="20"/>
                <w:szCs w:val="20"/>
              </w:rPr>
              <w:t>994</w:t>
            </w:r>
          </w:p>
        </w:tc>
        <w:tc>
          <w:tcPr>
            <w:tcW w:w="1654" w:type="dxa"/>
            <w:tcBorders>
              <w:top w:val="nil"/>
              <w:left w:val="nil"/>
              <w:bottom w:val="single" w:sz="8" w:space="0" w:color="auto"/>
              <w:right w:val="single" w:sz="8" w:space="0" w:color="auto"/>
            </w:tcBorders>
            <w:noWrap/>
            <w:vAlign w:val="bottom"/>
          </w:tcPr>
          <w:p w14:paraId="153F5814" w14:textId="3903197E" w:rsidR="0083799A" w:rsidRDefault="00C455B5" w:rsidP="0083799A">
            <w:pPr>
              <w:jc w:val="center"/>
              <w:rPr>
                <w:sz w:val="20"/>
                <w:szCs w:val="20"/>
              </w:rPr>
            </w:pPr>
            <w:r w:rsidRPr="00E04599">
              <w:rPr>
                <w:sz w:val="20"/>
                <w:szCs w:val="20"/>
              </w:rPr>
              <w:t>4,</w:t>
            </w:r>
            <w:r w:rsidR="0083799A">
              <w:rPr>
                <w:sz w:val="20"/>
                <w:szCs w:val="20"/>
              </w:rPr>
              <w:t>479</w:t>
            </w:r>
          </w:p>
          <w:p w14:paraId="77391ACA" w14:textId="46F5C17A" w:rsidR="008D03C0" w:rsidRPr="00E04599" w:rsidRDefault="008D03C0" w:rsidP="0083799A">
            <w:pPr>
              <w:jc w:val="center"/>
              <w:rPr>
                <w:sz w:val="20"/>
                <w:szCs w:val="20"/>
              </w:rPr>
            </w:pPr>
          </w:p>
        </w:tc>
      </w:tr>
      <w:tr w:rsidR="000B55BE" w:rsidRPr="000B55BE" w14:paraId="291664CC" w14:textId="77777777" w:rsidTr="000B55BE">
        <w:trPr>
          <w:trHeight w:val="2117"/>
        </w:trPr>
        <w:tc>
          <w:tcPr>
            <w:tcW w:w="1238" w:type="dxa"/>
            <w:tcBorders>
              <w:top w:val="nil"/>
              <w:left w:val="single" w:sz="8" w:space="0" w:color="auto"/>
              <w:bottom w:val="single" w:sz="8" w:space="0" w:color="auto"/>
              <w:right w:val="nil"/>
            </w:tcBorders>
            <w:noWrap/>
            <w:vAlign w:val="bottom"/>
          </w:tcPr>
          <w:p w14:paraId="0DAE236F" w14:textId="63E23B3D" w:rsidR="008D03C0" w:rsidRPr="000B55BE" w:rsidRDefault="00B62BD6" w:rsidP="003A6CD8">
            <w:pPr>
              <w:rPr>
                <w:sz w:val="20"/>
                <w:szCs w:val="20"/>
              </w:rPr>
            </w:pPr>
            <w:r w:rsidRPr="000B55BE">
              <w:rPr>
                <w:sz w:val="20"/>
                <w:szCs w:val="20"/>
              </w:rPr>
              <w:t xml:space="preserve">Total </w:t>
            </w:r>
            <w:r w:rsidR="008D03C0" w:rsidRPr="000B55BE">
              <w:rPr>
                <w:sz w:val="20"/>
                <w:szCs w:val="20"/>
              </w:rPr>
              <w:t>Casualty Reduction</w:t>
            </w:r>
            <w:r w:rsidR="008948D0" w:rsidRPr="000B55BE">
              <w:rPr>
                <w:sz w:val="20"/>
                <w:szCs w:val="20"/>
              </w:rPr>
              <w:t xml:space="preserve"> over </w:t>
            </w:r>
            <w:r w:rsidR="00B462EA" w:rsidRPr="000B55BE">
              <w:rPr>
                <w:sz w:val="20"/>
                <w:szCs w:val="20"/>
              </w:rPr>
              <w:t xml:space="preserve">20 year </w:t>
            </w:r>
            <w:r w:rsidR="008948D0" w:rsidRPr="000B55BE">
              <w:rPr>
                <w:sz w:val="20"/>
                <w:szCs w:val="20"/>
              </w:rPr>
              <w:t xml:space="preserve">appraisal period compared to </w:t>
            </w:r>
            <w:r w:rsidR="00B462EA" w:rsidRPr="000B55BE">
              <w:rPr>
                <w:sz w:val="20"/>
                <w:szCs w:val="20"/>
              </w:rPr>
              <w:t xml:space="preserve">annual </w:t>
            </w:r>
            <w:r w:rsidR="008948D0" w:rsidRPr="000B55BE">
              <w:rPr>
                <w:sz w:val="20"/>
                <w:szCs w:val="20"/>
              </w:rPr>
              <w:t xml:space="preserve">baseline. </w:t>
            </w:r>
          </w:p>
        </w:tc>
        <w:tc>
          <w:tcPr>
            <w:tcW w:w="781" w:type="dxa"/>
            <w:tcBorders>
              <w:top w:val="nil"/>
              <w:left w:val="single" w:sz="8" w:space="0" w:color="auto"/>
              <w:bottom w:val="single" w:sz="8" w:space="0" w:color="auto"/>
              <w:right w:val="single" w:sz="4" w:space="0" w:color="auto"/>
            </w:tcBorders>
            <w:noWrap/>
            <w:vAlign w:val="center"/>
          </w:tcPr>
          <w:p w14:paraId="6C92235A" w14:textId="264410CC" w:rsidR="008D03C0" w:rsidRPr="000B55BE" w:rsidRDefault="00B62BD6" w:rsidP="000B55BE">
            <w:pPr>
              <w:jc w:val="center"/>
              <w:rPr>
                <w:sz w:val="20"/>
                <w:szCs w:val="20"/>
              </w:rPr>
            </w:pPr>
            <w:r w:rsidRPr="000B55BE">
              <w:rPr>
                <w:sz w:val="20"/>
                <w:szCs w:val="20"/>
              </w:rPr>
              <w:t>4</w:t>
            </w:r>
            <w:r w:rsidR="005C6063" w:rsidRPr="000B55BE">
              <w:rPr>
                <w:sz w:val="20"/>
                <w:szCs w:val="20"/>
              </w:rPr>
              <w:t>0</w:t>
            </w:r>
          </w:p>
        </w:tc>
        <w:tc>
          <w:tcPr>
            <w:tcW w:w="904" w:type="dxa"/>
            <w:tcBorders>
              <w:top w:val="nil"/>
              <w:left w:val="single" w:sz="8" w:space="0" w:color="auto"/>
              <w:bottom w:val="single" w:sz="8" w:space="0" w:color="auto"/>
              <w:right w:val="single" w:sz="4" w:space="0" w:color="auto"/>
            </w:tcBorders>
            <w:noWrap/>
            <w:vAlign w:val="center"/>
          </w:tcPr>
          <w:p w14:paraId="3D631F38" w14:textId="1C4519DC" w:rsidR="008D03C0" w:rsidRPr="000B55BE" w:rsidRDefault="005C6063" w:rsidP="000B55BE">
            <w:pPr>
              <w:jc w:val="center"/>
              <w:rPr>
                <w:sz w:val="20"/>
                <w:szCs w:val="20"/>
              </w:rPr>
            </w:pPr>
            <w:r w:rsidRPr="000B55BE">
              <w:rPr>
                <w:sz w:val="20"/>
                <w:szCs w:val="20"/>
              </w:rPr>
              <w:t>84</w:t>
            </w:r>
          </w:p>
        </w:tc>
        <w:tc>
          <w:tcPr>
            <w:tcW w:w="1239" w:type="dxa"/>
            <w:tcBorders>
              <w:top w:val="nil"/>
              <w:left w:val="single" w:sz="8" w:space="0" w:color="auto"/>
              <w:bottom w:val="single" w:sz="8" w:space="0" w:color="auto"/>
              <w:right w:val="single" w:sz="4" w:space="0" w:color="auto"/>
            </w:tcBorders>
            <w:noWrap/>
            <w:vAlign w:val="center"/>
          </w:tcPr>
          <w:p w14:paraId="1EB173FF" w14:textId="1F99D16B" w:rsidR="008D03C0" w:rsidRPr="000B55BE" w:rsidRDefault="008948D0" w:rsidP="000B55BE">
            <w:pPr>
              <w:jc w:val="center"/>
              <w:rPr>
                <w:sz w:val="20"/>
                <w:szCs w:val="20"/>
              </w:rPr>
            </w:pPr>
            <w:r w:rsidRPr="000B55BE">
              <w:rPr>
                <w:sz w:val="20"/>
                <w:szCs w:val="20"/>
              </w:rPr>
              <w:t>1</w:t>
            </w:r>
            <w:r w:rsidR="005C6063" w:rsidRPr="000B55BE">
              <w:rPr>
                <w:sz w:val="20"/>
                <w:szCs w:val="20"/>
              </w:rPr>
              <w:t>46</w:t>
            </w:r>
          </w:p>
        </w:tc>
        <w:tc>
          <w:tcPr>
            <w:tcW w:w="725" w:type="dxa"/>
            <w:tcBorders>
              <w:top w:val="nil"/>
              <w:left w:val="single" w:sz="8" w:space="0" w:color="auto"/>
              <w:bottom w:val="single" w:sz="8" w:space="0" w:color="auto"/>
              <w:right w:val="single" w:sz="4" w:space="0" w:color="auto"/>
            </w:tcBorders>
            <w:noWrap/>
            <w:vAlign w:val="center"/>
          </w:tcPr>
          <w:p w14:paraId="18BBD083" w14:textId="07FA3C32" w:rsidR="008D03C0" w:rsidRPr="000B55BE" w:rsidRDefault="00B62BD6" w:rsidP="000B55BE">
            <w:pPr>
              <w:jc w:val="center"/>
              <w:rPr>
                <w:sz w:val="20"/>
                <w:szCs w:val="20"/>
              </w:rPr>
            </w:pPr>
            <w:r w:rsidRPr="000B55BE">
              <w:rPr>
                <w:sz w:val="20"/>
                <w:szCs w:val="20"/>
              </w:rPr>
              <w:t>1</w:t>
            </w:r>
            <w:r w:rsidR="005C6063" w:rsidRPr="000B55BE">
              <w:rPr>
                <w:sz w:val="20"/>
                <w:szCs w:val="20"/>
              </w:rPr>
              <w:t>47</w:t>
            </w:r>
          </w:p>
        </w:tc>
        <w:tc>
          <w:tcPr>
            <w:tcW w:w="931" w:type="dxa"/>
            <w:tcBorders>
              <w:top w:val="nil"/>
              <w:left w:val="single" w:sz="8" w:space="0" w:color="auto"/>
              <w:bottom w:val="single" w:sz="8" w:space="0" w:color="auto"/>
              <w:right w:val="single" w:sz="4" w:space="0" w:color="auto"/>
            </w:tcBorders>
            <w:noWrap/>
            <w:vAlign w:val="center"/>
          </w:tcPr>
          <w:p w14:paraId="783AE104" w14:textId="36A8CCB3" w:rsidR="008D03C0" w:rsidRPr="000B55BE" w:rsidRDefault="00B62BD6" w:rsidP="000B55BE">
            <w:pPr>
              <w:jc w:val="center"/>
              <w:rPr>
                <w:sz w:val="20"/>
                <w:szCs w:val="20"/>
              </w:rPr>
            </w:pPr>
            <w:r w:rsidRPr="000B55BE">
              <w:rPr>
                <w:sz w:val="20"/>
                <w:szCs w:val="20"/>
              </w:rPr>
              <w:t>3</w:t>
            </w:r>
            <w:r w:rsidR="005C6063" w:rsidRPr="000B55BE">
              <w:rPr>
                <w:sz w:val="20"/>
                <w:szCs w:val="20"/>
              </w:rPr>
              <w:t>31</w:t>
            </w:r>
          </w:p>
        </w:tc>
        <w:tc>
          <w:tcPr>
            <w:tcW w:w="824" w:type="dxa"/>
            <w:tcBorders>
              <w:top w:val="nil"/>
              <w:left w:val="single" w:sz="8" w:space="0" w:color="auto"/>
              <w:bottom w:val="single" w:sz="8" w:space="0" w:color="auto"/>
              <w:right w:val="single" w:sz="4" w:space="0" w:color="auto"/>
            </w:tcBorders>
            <w:noWrap/>
            <w:vAlign w:val="center"/>
          </w:tcPr>
          <w:p w14:paraId="05D755D6" w14:textId="04C1BD55" w:rsidR="008D03C0" w:rsidRPr="000B55BE" w:rsidRDefault="005C6063" w:rsidP="000B55BE">
            <w:pPr>
              <w:jc w:val="center"/>
              <w:rPr>
                <w:sz w:val="20"/>
                <w:szCs w:val="20"/>
              </w:rPr>
            </w:pPr>
            <w:r w:rsidRPr="000B55BE">
              <w:rPr>
                <w:sz w:val="20"/>
                <w:szCs w:val="20"/>
              </w:rPr>
              <w:t>573</w:t>
            </w:r>
          </w:p>
        </w:tc>
        <w:tc>
          <w:tcPr>
            <w:tcW w:w="824" w:type="dxa"/>
            <w:tcBorders>
              <w:top w:val="nil"/>
              <w:left w:val="single" w:sz="8" w:space="0" w:color="auto"/>
              <w:bottom w:val="single" w:sz="8" w:space="0" w:color="auto"/>
              <w:right w:val="single" w:sz="4" w:space="0" w:color="auto"/>
            </w:tcBorders>
            <w:noWrap/>
            <w:vAlign w:val="center"/>
          </w:tcPr>
          <w:p w14:paraId="31049E20" w14:textId="008D7605" w:rsidR="008D03C0" w:rsidRPr="000B55BE" w:rsidRDefault="005C6063" w:rsidP="000B55BE">
            <w:pPr>
              <w:jc w:val="center"/>
              <w:rPr>
                <w:sz w:val="20"/>
                <w:szCs w:val="20"/>
              </w:rPr>
            </w:pPr>
            <w:r w:rsidRPr="000B55BE">
              <w:rPr>
                <w:sz w:val="20"/>
                <w:szCs w:val="20"/>
              </w:rPr>
              <w:t>471</w:t>
            </w:r>
          </w:p>
        </w:tc>
        <w:tc>
          <w:tcPr>
            <w:tcW w:w="972" w:type="dxa"/>
            <w:tcBorders>
              <w:top w:val="nil"/>
              <w:left w:val="single" w:sz="8" w:space="0" w:color="auto"/>
              <w:bottom w:val="single" w:sz="8" w:space="0" w:color="auto"/>
              <w:right w:val="single" w:sz="4" w:space="0" w:color="auto"/>
            </w:tcBorders>
            <w:noWrap/>
            <w:vAlign w:val="center"/>
          </w:tcPr>
          <w:p w14:paraId="193311FC" w14:textId="58590F1D" w:rsidR="008D03C0" w:rsidRPr="000B55BE" w:rsidRDefault="005C6063" w:rsidP="000B55BE">
            <w:pPr>
              <w:jc w:val="center"/>
              <w:rPr>
                <w:sz w:val="20"/>
                <w:szCs w:val="20"/>
              </w:rPr>
            </w:pPr>
            <w:r w:rsidRPr="000B55BE">
              <w:rPr>
                <w:sz w:val="20"/>
                <w:szCs w:val="20"/>
              </w:rPr>
              <w:t>843</w:t>
            </w:r>
          </w:p>
        </w:tc>
        <w:tc>
          <w:tcPr>
            <w:tcW w:w="1654" w:type="dxa"/>
            <w:tcBorders>
              <w:top w:val="nil"/>
              <w:left w:val="single" w:sz="8" w:space="0" w:color="auto"/>
              <w:bottom w:val="single" w:sz="8" w:space="0" w:color="auto"/>
              <w:right w:val="single" w:sz="4" w:space="0" w:color="auto"/>
            </w:tcBorders>
            <w:noWrap/>
            <w:vAlign w:val="center"/>
          </w:tcPr>
          <w:p w14:paraId="5745BAA6" w14:textId="50863A5A" w:rsidR="008D03C0" w:rsidRPr="000B55BE" w:rsidRDefault="005C6063" w:rsidP="000B55BE">
            <w:pPr>
              <w:jc w:val="center"/>
              <w:rPr>
                <w:sz w:val="20"/>
                <w:szCs w:val="20"/>
              </w:rPr>
            </w:pPr>
            <w:r w:rsidRPr="000B55BE">
              <w:rPr>
                <w:sz w:val="20"/>
                <w:szCs w:val="20"/>
              </w:rPr>
              <w:t>3,932</w:t>
            </w:r>
          </w:p>
        </w:tc>
      </w:tr>
    </w:tbl>
    <w:p w14:paraId="5B25AE90" w14:textId="0A37604B" w:rsidR="008D03C0" w:rsidRPr="00395215" w:rsidRDefault="008D03C0" w:rsidP="00DB513D">
      <w:pPr>
        <w:spacing w:before="120" w:after="120"/>
        <w:rPr>
          <w:rFonts w:cs="Arial"/>
        </w:rPr>
      </w:pPr>
    </w:p>
    <w:p w14:paraId="4FA6BCF4" w14:textId="77777777" w:rsidR="008D03C0" w:rsidRPr="00395215" w:rsidRDefault="008D03C0" w:rsidP="00DB513D">
      <w:pPr>
        <w:numPr>
          <w:ilvl w:val="0"/>
          <w:numId w:val="9"/>
        </w:numPr>
        <w:rPr>
          <w:rFonts w:cs="Arial"/>
        </w:rPr>
      </w:pPr>
      <w:r w:rsidRPr="000129DF">
        <w:rPr>
          <w:rFonts w:cs="Arial"/>
        </w:rPr>
        <w:t>However, as noted above, the actual size of the deterrence effect - the reaction of motorists - is uncertain particularly as s</w:t>
      </w:r>
      <w:r w:rsidRPr="000129DF">
        <w:t>ome of those drivers who are drug dependent may not be deterred as they may not act rationally or behave in a way that is driven by legal rules</w:t>
      </w:r>
      <w:r w:rsidRPr="000129DF">
        <w:rPr>
          <w:rFonts w:cs="Arial"/>
        </w:rPr>
        <w:t xml:space="preserve">. The assumptions for the magnitude of the deterrence effect are discussed above. The estimates presented in this </w:t>
      </w:r>
      <w:r>
        <w:rPr>
          <w:rFonts w:cs="Arial"/>
        </w:rPr>
        <w:t>I</w:t>
      </w:r>
      <w:r w:rsidRPr="000129DF">
        <w:rPr>
          <w:rFonts w:cs="Arial"/>
        </w:rPr>
        <w:t xml:space="preserve">mpact </w:t>
      </w:r>
      <w:r>
        <w:rPr>
          <w:rFonts w:cs="Arial"/>
        </w:rPr>
        <w:t>A</w:t>
      </w:r>
      <w:r w:rsidRPr="000129DF">
        <w:rPr>
          <w:rFonts w:cs="Arial"/>
        </w:rPr>
        <w:t>ssessment are very sensitive to these assumptions and should therefore be treated as indicative estimates of the order of magnitude of these potential savings. The key factors which determine the deterrence effect and which may be subject to change over the appraisal period are:</w:t>
      </w:r>
    </w:p>
    <w:p w14:paraId="4AABB308" w14:textId="77777777" w:rsidR="008D03C0" w:rsidRPr="00395215" w:rsidRDefault="008D03C0" w:rsidP="00DB513D">
      <w:pPr>
        <w:numPr>
          <w:ilvl w:val="0"/>
          <w:numId w:val="20"/>
        </w:numPr>
        <w:spacing w:before="120" w:after="120"/>
        <w:rPr>
          <w:rFonts w:cs="Arial"/>
        </w:rPr>
      </w:pPr>
      <w:r w:rsidRPr="000129DF">
        <w:rPr>
          <w:rFonts w:cs="Arial"/>
        </w:rPr>
        <w:t>the level of Police enforcement activity;</w:t>
      </w:r>
    </w:p>
    <w:p w14:paraId="3800244E" w14:textId="77777777" w:rsidR="008D03C0" w:rsidRPr="00395215" w:rsidRDefault="008D03C0" w:rsidP="00DB513D">
      <w:pPr>
        <w:numPr>
          <w:ilvl w:val="0"/>
          <w:numId w:val="20"/>
        </w:numPr>
        <w:spacing w:before="120" w:after="120"/>
        <w:rPr>
          <w:rFonts w:cs="Arial"/>
        </w:rPr>
      </w:pPr>
      <w:r w:rsidRPr="000129DF">
        <w:rPr>
          <w:rFonts w:cs="Arial"/>
        </w:rPr>
        <w:t xml:space="preserve">the number of drugs which will be included in the regulations and screened for; </w:t>
      </w:r>
    </w:p>
    <w:p w14:paraId="787D9B79" w14:textId="77777777" w:rsidR="008D03C0" w:rsidRPr="00395215" w:rsidRDefault="008D03C0" w:rsidP="00DB513D">
      <w:pPr>
        <w:numPr>
          <w:ilvl w:val="0"/>
          <w:numId w:val="20"/>
        </w:numPr>
        <w:spacing w:before="120" w:after="120"/>
        <w:rPr>
          <w:rFonts w:cs="Arial"/>
        </w:rPr>
      </w:pPr>
      <w:r w:rsidRPr="000129DF">
        <w:rPr>
          <w:rFonts w:cs="Arial"/>
        </w:rPr>
        <w:t xml:space="preserve">the limits </w:t>
      </w:r>
      <w:r>
        <w:rPr>
          <w:rFonts w:cs="Arial"/>
        </w:rPr>
        <w:t xml:space="preserve">for the drugs </w:t>
      </w:r>
      <w:r w:rsidRPr="000129DF">
        <w:rPr>
          <w:rFonts w:cs="Arial"/>
        </w:rPr>
        <w:t>which are specified in the regulations; and</w:t>
      </w:r>
    </w:p>
    <w:p w14:paraId="05C27AAE" w14:textId="77777777" w:rsidR="008D03C0" w:rsidRDefault="008D03C0" w:rsidP="00DB513D">
      <w:pPr>
        <w:numPr>
          <w:ilvl w:val="0"/>
          <w:numId w:val="20"/>
        </w:numPr>
        <w:spacing w:before="120" w:after="120"/>
        <w:rPr>
          <w:rFonts w:cs="Arial"/>
        </w:rPr>
      </w:pPr>
      <w:r w:rsidRPr="000129DF">
        <w:rPr>
          <w:rFonts w:cs="Arial"/>
        </w:rPr>
        <w:t>to a lesser extent, the costs/p</w:t>
      </w:r>
      <w:r>
        <w:rPr>
          <w:rFonts w:cs="Arial"/>
        </w:rPr>
        <w:t>enalties</w:t>
      </w:r>
      <w:r w:rsidRPr="000129DF">
        <w:rPr>
          <w:rFonts w:cs="Arial"/>
        </w:rPr>
        <w:t xml:space="preserve"> associated with the new offence.</w:t>
      </w:r>
    </w:p>
    <w:p w14:paraId="10E9134C" w14:textId="77777777" w:rsidR="008D03C0" w:rsidRPr="00395215" w:rsidRDefault="008D03C0" w:rsidP="00636BFD">
      <w:pPr>
        <w:pStyle w:val="Heading3"/>
        <w:spacing w:before="0" w:after="0"/>
      </w:pPr>
      <w:r w:rsidRPr="000129DF">
        <w:t>Unit Costs</w:t>
      </w:r>
    </w:p>
    <w:p w14:paraId="5895F2EB" w14:textId="77777777" w:rsidR="008D03C0" w:rsidRPr="00395215" w:rsidRDefault="008D03C0" w:rsidP="00CE66EE">
      <w:pPr>
        <w:numPr>
          <w:ilvl w:val="0"/>
          <w:numId w:val="9"/>
        </w:numPr>
        <w:rPr>
          <w:rFonts w:cs="Arial"/>
        </w:rPr>
      </w:pPr>
      <w:r w:rsidRPr="000129DF">
        <w:rPr>
          <w:rFonts w:cs="Arial"/>
          <w:b/>
        </w:rPr>
        <w:t xml:space="preserve">Tables </w:t>
      </w:r>
      <w:r>
        <w:rPr>
          <w:rFonts w:cs="Arial"/>
          <w:b/>
        </w:rPr>
        <w:t>7</w:t>
      </w:r>
      <w:r w:rsidRPr="000129DF">
        <w:rPr>
          <w:rFonts w:cs="Arial"/>
          <w:b/>
        </w:rPr>
        <w:t xml:space="preserve"> and </w:t>
      </w:r>
      <w:r>
        <w:rPr>
          <w:rFonts w:cs="Arial"/>
          <w:b/>
        </w:rPr>
        <w:t>8</w:t>
      </w:r>
      <w:r w:rsidRPr="000129DF">
        <w:rPr>
          <w:rFonts w:cs="Arial"/>
        </w:rPr>
        <w:t xml:space="preserve"> estimate the costs incurred by the Criminal Justice System and Police, respectively, for each drug-drive suspect. When applying the criminal justice and police unit costs to the forecast on proceedings above, we have made several assumptions and need to bear in mind a number of risks. These assumptions and risks are:</w:t>
      </w:r>
    </w:p>
    <w:p w14:paraId="0B9516F0" w14:textId="77777777" w:rsidR="008D03C0" w:rsidRPr="00395215" w:rsidRDefault="008D03C0" w:rsidP="00DB513D">
      <w:pPr>
        <w:numPr>
          <w:ilvl w:val="0"/>
          <w:numId w:val="21"/>
        </w:numPr>
        <w:spacing w:before="120" w:after="120"/>
        <w:rPr>
          <w:rFonts w:cs="Arial"/>
        </w:rPr>
      </w:pPr>
      <w:r w:rsidRPr="000129DF">
        <w:rPr>
          <w:rFonts w:cs="Arial"/>
          <w:u w:val="single"/>
        </w:rPr>
        <w:t>Sentencing:</w:t>
      </w:r>
      <w:r w:rsidRPr="000129DF">
        <w:rPr>
          <w:rFonts w:cs="Arial"/>
        </w:rPr>
        <w:t xml:space="preserve"> We have assumed that sentencing outcomes for the new specific drug driving offence (and its different scenarios) will be the same percentage as for the prescribed limit drink driving offence. There is however a risk that magistrates or judges will sentence some drug drivers more harshly due to the illegality of the possession of Class A drugs.</w:t>
      </w:r>
    </w:p>
    <w:p w14:paraId="719DA870" w14:textId="77777777" w:rsidR="008D03C0" w:rsidRPr="00395215" w:rsidRDefault="008D03C0" w:rsidP="00DB513D">
      <w:pPr>
        <w:numPr>
          <w:ilvl w:val="0"/>
          <w:numId w:val="21"/>
        </w:numPr>
        <w:spacing w:before="120" w:after="120"/>
        <w:rPr>
          <w:rFonts w:cs="Arial"/>
        </w:rPr>
      </w:pPr>
      <w:r w:rsidRPr="000129DF">
        <w:rPr>
          <w:rFonts w:cs="Arial"/>
          <w:u w:val="single"/>
        </w:rPr>
        <w:t>Interactions</w:t>
      </w:r>
      <w:r w:rsidRPr="000129DF">
        <w:rPr>
          <w:rFonts w:cs="Arial"/>
        </w:rPr>
        <w:t>: We have assumed that the new drug driving offence will not affect drink driving enforcement. Specifically, the rate of enforcement of drink driving offences will remain unchanged, as will the allocation of justice system and police resources.</w:t>
      </w:r>
      <w:r w:rsidR="00AE2293">
        <w:rPr>
          <w:rFonts w:cs="Arial"/>
        </w:rPr>
        <w:t xml:space="preserve"> A number of respondents to the consultation also suggested that a further impact assessment should consider the potential implications of drug users moving to oth</w:t>
      </w:r>
      <w:r w:rsidR="00C6187E">
        <w:rPr>
          <w:rFonts w:cs="Arial"/>
        </w:rPr>
        <w:t xml:space="preserve">er drugs to avoid detection. The Government believes that it would be difficult to monetise changes in drug taking behaviours and its impact on road safety as there isn’t any evidence to base any estimates upon. </w:t>
      </w:r>
    </w:p>
    <w:p w14:paraId="4853B3D1" w14:textId="77777777" w:rsidR="008D03C0" w:rsidRPr="00395215" w:rsidRDefault="008D03C0" w:rsidP="00DB513D">
      <w:pPr>
        <w:numPr>
          <w:ilvl w:val="0"/>
          <w:numId w:val="21"/>
        </w:numPr>
        <w:spacing w:before="120" w:after="120"/>
        <w:rPr>
          <w:rFonts w:cs="Arial"/>
        </w:rPr>
      </w:pPr>
      <w:r w:rsidRPr="000129DF">
        <w:rPr>
          <w:rFonts w:cs="Arial"/>
          <w:u w:val="single"/>
        </w:rPr>
        <w:t>Additional cases:</w:t>
      </w:r>
      <w:r w:rsidRPr="000129DF">
        <w:rPr>
          <w:rFonts w:cs="Arial"/>
        </w:rPr>
        <w:t xml:space="preserve"> We are assuming that the additional cases will not displace any existing cases in either the Magistrates court or the Crown Court.  Similarly we have assumed that there will not be a significant displacement of police activity (i.e. the police undertaking less other activity) in the estimates of police costs.</w:t>
      </w:r>
    </w:p>
    <w:p w14:paraId="4E263EC1" w14:textId="77777777" w:rsidR="008D03C0" w:rsidRPr="00395215" w:rsidRDefault="008D03C0" w:rsidP="00DB513D">
      <w:pPr>
        <w:numPr>
          <w:ilvl w:val="0"/>
          <w:numId w:val="21"/>
        </w:numPr>
        <w:spacing w:before="120" w:after="120"/>
        <w:rPr>
          <w:rFonts w:cs="Arial"/>
        </w:rPr>
      </w:pPr>
      <w:r w:rsidRPr="000129DF">
        <w:rPr>
          <w:rFonts w:cs="Arial"/>
          <w:u w:val="single"/>
        </w:rPr>
        <w:lastRenderedPageBreak/>
        <w:t>Legal aid:</w:t>
      </w:r>
      <w:r w:rsidRPr="000129DF">
        <w:rPr>
          <w:rFonts w:cs="Arial"/>
        </w:rPr>
        <w:t xml:space="preserve"> We have assumed that the offences in question will have the same average Legal Aid costs and eligibility as all other summary motoring offences. In reality these more serious motoring offences could have higher Legal Aid eligibility</w:t>
      </w:r>
      <w:r>
        <w:rPr>
          <w:rStyle w:val="FootnoteReference"/>
        </w:rPr>
        <w:footnoteReference w:id="32"/>
      </w:r>
      <w:r w:rsidRPr="000129DF">
        <w:rPr>
          <w:rFonts w:cs="Arial"/>
        </w:rPr>
        <w:t xml:space="preserve">. </w:t>
      </w:r>
    </w:p>
    <w:p w14:paraId="2C42462F" w14:textId="77777777" w:rsidR="008D03C0" w:rsidRPr="00395215" w:rsidRDefault="008D03C0" w:rsidP="00525881">
      <w:pPr>
        <w:numPr>
          <w:ilvl w:val="0"/>
          <w:numId w:val="21"/>
        </w:numPr>
        <w:spacing w:before="120" w:after="120"/>
        <w:rPr>
          <w:rFonts w:cs="Arial"/>
        </w:rPr>
      </w:pPr>
      <w:r w:rsidRPr="000129DF">
        <w:rPr>
          <w:rFonts w:cs="Arial"/>
          <w:u w:val="single"/>
        </w:rPr>
        <w:t>Police costs:</w:t>
      </w:r>
      <w:r w:rsidRPr="000129DF">
        <w:rPr>
          <w:rFonts w:cs="Arial"/>
        </w:rPr>
        <w:t xml:space="preserve"> We have estimated the police costs by multiplying time spent arresting, preparation and attendance in court by the hourly rate</w:t>
      </w:r>
      <w:r>
        <w:rPr>
          <w:rStyle w:val="FootnoteReference"/>
        </w:rPr>
        <w:footnoteReference w:id="33"/>
      </w:r>
      <w:r w:rsidRPr="000129DF">
        <w:rPr>
          <w:rFonts w:cs="Arial"/>
        </w:rPr>
        <w:t xml:space="preserve"> of a police officer and the number of proceedings. In line with </w:t>
      </w:r>
      <w:r>
        <w:rPr>
          <w:rFonts w:cs="Arial"/>
        </w:rPr>
        <w:t>W</w:t>
      </w:r>
      <w:r w:rsidRPr="000129DF">
        <w:rPr>
          <w:rFonts w:cs="Arial"/>
        </w:rPr>
        <w:t>ebtag guidance the hourly police resource cost is equal to the gross wage rate plus non-wage labour costs. The mean gross hourly wage for police officers ranked sergeant and below (£18.35) was multiplied by a mark-up of 21.2%</w:t>
      </w:r>
      <w:r>
        <w:rPr>
          <w:rStyle w:val="FootnoteReference"/>
        </w:rPr>
        <w:footnoteReference w:id="34"/>
      </w:r>
      <w:r w:rsidRPr="000129DF">
        <w:rPr>
          <w:rFonts w:cs="Arial"/>
        </w:rPr>
        <w:t xml:space="preserve">. We have not considered the true opportunity costs of police time, as it is unrealistic to determine how police forces will decide to re-allocate resources in response to the new legislation. </w:t>
      </w:r>
      <w:r w:rsidR="00DB7727">
        <w:rPr>
          <w:rFonts w:cs="Arial"/>
        </w:rPr>
        <w:t xml:space="preserve">A laboratory responded to the consultation that the costs of analysing blood samples is likely to increase as they seek to </w:t>
      </w:r>
      <w:r w:rsidR="001B6D7A">
        <w:rPr>
          <w:rFonts w:cs="Arial"/>
        </w:rPr>
        <w:t xml:space="preserve">develop better testing methods and seeking the relevant accreditations. Those costs would be passed onto the police but the Government believes that it is for the laboratories to determine whether it is in their commercial interest to provide a service and to price their services competitively. Police forces already chose to contract to the laboratory that provides the service that best suits their needs and the Government expects this to continue. We cannot therefore second guess what those costs might be in the future so have based our estimates on current prices. </w:t>
      </w:r>
    </w:p>
    <w:p w14:paraId="058B4B46" w14:textId="77777777" w:rsidR="008D03C0" w:rsidRPr="00395215" w:rsidRDefault="008D03C0" w:rsidP="00525881">
      <w:pPr>
        <w:numPr>
          <w:ilvl w:val="0"/>
          <w:numId w:val="21"/>
        </w:numPr>
        <w:spacing w:before="120" w:after="120"/>
        <w:rPr>
          <w:rFonts w:cs="Arial"/>
        </w:rPr>
      </w:pPr>
      <w:r w:rsidRPr="000129DF">
        <w:rPr>
          <w:rFonts w:cs="Arial"/>
          <w:u w:val="single"/>
        </w:rPr>
        <w:t xml:space="preserve">Imprisonment/community </w:t>
      </w:r>
      <w:r>
        <w:rPr>
          <w:rFonts w:cs="Arial"/>
          <w:u w:val="single"/>
        </w:rPr>
        <w:t>orders</w:t>
      </w:r>
      <w:r w:rsidRPr="000129DF">
        <w:rPr>
          <w:rFonts w:cs="Arial"/>
          <w:u w:val="single"/>
        </w:rPr>
        <w:t xml:space="preserve">: </w:t>
      </w:r>
      <w:r w:rsidRPr="000129DF">
        <w:rPr>
          <w:rFonts w:cs="Arial"/>
        </w:rPr>
        <w:t xml:space="preserve">A risk is that the cost of imprisonment/community </w:t>
      </w:r>
      <w:r>
        <w:rPr>
          <w:rFonts w:cs="Arial"/>
        </w:rPr>
        <w:t>orders</w:t>
      </w:r>
      <w:r w:rsidRPr="000129DF">
        <w:rPr>
          <w:rFonts w:cs="Arial"/>
        </w:rPr>
        <w:t xml:space="preserve"> might be higher than the standard unit costs, as it may be that if we are dealing with offenders with a drug dependency, this may require more expensive community orders to tackle the dependency or higher prison costs.  </w:t>
      </w:r>
      <w:r w:rsidRPr="000129DF">
        <w:t xml:space="preserve">The Government is considering options for helping local criminal justice partners to tackle the drug misuse of drivers who use Class A drugs that are most likely to lead to wider offending behaviour </w:t>
      </w:r>
      <w:r w:rsidRPr="004E02D3">
        <w:t>–</w:t>
      </w:r>
      <w:r w:rsidRPr="000129DF">
        <w:t xml:space="preserve"> currently heroin or cocaine/crack. The police have powers to require individuals arrested or charged with an offence (who test positive for heroin or cocaine/crack) to attend up to two assessments with a qualified drug worker. Such assessments may lead to drug treatment or other support aimed at reducing the likelihood of reoffending. However, the Government is looking how these powers can be applied as simply in relation to drug driving as for other offences.</w:t>
      </w:r>
      <w:r w:rsidRPr="000129DF">
        <w:rPr>
          <w:rFonts w:cs="Arial"/>
          <w:szCs w:val="28"/>
        </w:rPr>
        <w:t xml:space="preserve"> W</w:t>
      </w:r>
      <w:r w:rsidRPr="000129DF">
        <w:rPr>
          <w:rFonts w:cs="Arial"/>
        </w:rPr>
        <w:t>e have, therefore, not provided those costs in this assessment.</w:t>
      </w:r>
    </w:p>
    <w:p w14:paraId="4BD379DF" w14:textId="77777777" w:rsidR="008D03C0" w:rsidRPr="00395215" w:rsidRDefault="008D03C0" w:rsidP="00DB513D">
      <w:pPr>
        <w:numPr>
          <w:ilvl w:val="0"/>
          <w:numId w:val="21"/>
        </w:numPr>
        <w:rPr>
          <w:rFonts w:cs="Arial"/>
          <w:u w:val="single"/>
        </w:rPr>
      </w:pPr>
      <w:r w:rsidRPr="00395215">
        <w:rPr>
          <w:rFonts w:cs="Arial"/>
          <w:u w:val="single"/>
        </w:rPr>
        <w:t xml:space="preserve">Remand: </w:t>
      </w:r>
      <w:r w:rsidRPr="00395215">
        <w:rPr>
          <w:rFonts w:cs="Arial"/>
        </w:rPr>
        <w:t>We have not included the potential increase in remand costs from those charged with the new offence or any of the amended offences. We believe that any increase in remand costs would be extremely small given the very small percentage (0.2%)</w:t>
      </w:r>
      <w:r w:rsidRPr="00395215">
        <w:rPr>
          <w:rStyle w:val="FootnoteReference"/>
        </w:rPr>
        <w:footnoteReference w:id="35"/>
      </w:r>
      <w:r w:rsidRPr="00395215">
        <w:rPr>
          <w:rFonts w:cs="Arial"/>
        </w:rPr>
        <w:t xml:space="preserve"> of people remanded in custody for these offences.</w:t>
      </w:r>
    </w:p>
    <w:p w14:paraId="0AF737C2" w14:textId="77777777" w:rsidR="008D03C0" w:rsidRPr="00395215" w:rsidRDefault="008D03C0" w:rsidP="00525881">
      <w:pPr>
        <w:ind w:left="360"/>
        <w:rPr>
          <w:rFonts w:cs="Arial"/>
          <w:u w:val="single"/>
        </w:rPr>
      </w:pPr>
    </w:p>
    <w:p w14:paraId="4922B57D" w14:textId="77777777" w:rsidR="008D03C0" w:rsidRPr="00395215" w:rsidRDefault="008D03C0" w:rsidP="00DB513D">
      <w:pPr>
        <w:numPr>
          <w:ilvl w:val="0"/>
          <w:numId w:val="21"/>
        </w:numPr>
        <w:rPr>
          <w:rFonts w:cs="Arial"/>
        </w:rPr>
      </w:pPr>
      <w:r w:rsidRPr="00395215">
        <w:rPr>
          <w:rFonts w:cs="Arial"/>
          <w:u w:val="single"/>
        </w:rPr>
        <w:t>HM Courts and Tribunal Service (HMCTS) Costs</w:t>
      </w:r>
      <w:r w:rsidRPr="00395215">
        <w:rPr>
          <w:rFonts w:cs="Arial"/>
        </w:rPr>
        <w:t xml:space="preserve">: We have not taken into account the Crown Court costs where defendants have been committed for trial or committed for sentence as very few defendants under existing drink driving and drug impaired driving offences go to Crown Court. </w:t>
      </w:r>
    </w:p>
    <w:p w14:paraId="53995619" w14:textId="77777777" w:rsidR="008D03C0" w:rsidRPr="00395215" w:rsidRDefault="008D03C0" w:rsidP="00DB513D">
      <w:pPr>
        <w:numPr>
          <w:ilvl w:val="0"/>
          <w:numId w:val="21"/>
        </w:numPr>
        <w:spacing w:before="120" w:after="120"/>
        <w:rPr>
          <w:rFonts w:cs="Arial"/>
        </w:rPr>
      </w:pPr>
      <w:r w:rsidRPr="000129DF">
        <w:rPr>
          <w:rFonts w:cs="Arial"/>
          <w:u w:val="single"/>
        </w:rPr>
        <w:t>Breaches</w:t>
      </w:r>
      <w:r w:rsidRPr="000129DF">
        <w:rPr>
          <w:rFonts w:cs="Arial"/>
        </w:rPr>
        <w:t xml:space="preserve">: We are not including any potential consequences of breaches (including potential custodial sentences) of the additional suspended sentences as suspended sentences where conditions are imposed or probation orders are extremely low for drink and drug driving offences.  </w:t>
      </w:r>
    </w:p>
    <w:p w14:paraId="3C88E72E" w14:textId="77777777" w:rsidR="008D03C0" w:rsidRPr="00441CF9" w:rsidRDefault="00DC2E53" w:rsidP="00565651">
      <w:pPr>
        <w:numPr>
          <w:ilvl w:val="0"/>
          <w:numId w:val="21"/>
        </w:numPr>
        <w:spacing w:before="120" w:after="120"/>
        <w:rPr>
          <w:rFonts w:cs="Arial"/>
        </w:rPr>
      </w:pPr>
      <w:r w:rsidRPr="00441CF9">
        <w:rPr>
          <w:rStyle w:val="Strong"/>
          <w:rFonts w:cs="Arial"/>
          <w:b w:val="0"/>
          <w:u w:val="single"/>
        </w:rPr>
        <w:t>Payment Rate of Financial Penalties</w:t>
      </w:r>
      <w:r w:rsidR="008D03C0" w:rsidRPr="00441CF9">
        <w:rPr>
          <w:rStyle w:val="Strong"/>
          <w:rFonts w:cs="Arial"/>
          <w:b w:val="0"/>
          <w:u w:val="single"/>
        </w:rPr>
        <w:t>:</w:t>
      </w:r>
      <w:r w:rsidR="008D03C0" w:rsidRPr="00441CF9">
        <w:rPr>
          <w:b/>
        </w:rPr>
        <w:t> </w:t>
      </w:r>
      <w:r w:rsidRPr="00441CF9">
        <w:t xml:space="preserve">The payment rate used for appraisal purposes is that recorded in the most recent published version of Court Statistics Quarterly main </w:t>
      </w:r>
      <w:r w:rsidRPr="00441CF9">
        <w:lastRenderedPageBreak/>
        <w:t>tables B2</w:t>
      </w:r>
      <w:r w:rsidR="00A84BE7" w:rsidRPr="00441CF9">
        <w:rPr>
          <w:rStyle w:val="FootnoteReference"/>
        </w:rPr>
        <w:footnoteReference w:id="36"/>
      </w:r>
      <w:r w:rsidRPr="00441CF9">
        <w:t xml:space="preserve">. For Q3 2011 this was 55% after 18 months. It should be noted that this is the percentage by value paid after 18 months and that additional payment may be received beyond the 18months period. It should also be noted that the published payment rate covers all financial impositions. </w:t>
      </w:r>
    </w:p>
    <w:p w14:paraId="6B19B157" w14:textId="77777777" w:rsidR="008D03C0" w:rsidRPr="00395215" w:rsidRDefault="008D03C0" w:rsidP="00DB513D">
      <w:pPr>
        <w:numPr>
          <w:ilvl w:val="0"/>
          <w:numId w:val="21"/>
        </w:numPr>
        <w:spacing w:before="120" w:after="120"/>
        <w:rPr>
          <w:rFonts w:cs="Arial"/>
        </w:rPr>
      </w:pPr>
      <w:r w:rsidRPr="000129DF">
        <w:rPr>
          <w:rFonts w:cs="Arial"/>
          <w:bCs/>
          <w:u w:val="single"/>
        </w:rPr>
        <w:t>Victim Surcharge:</w:t>
      </w:r>
      <w:r w:rsidRPr="000129DF">
        <w:rPr>
          <w:rFonts w:cs="Arial"/>
          <w:b/>
          <w:bCs/>
        </w:rPr>
        <w:t xml:space="preserve"> </w:t>
      </w:r>
      <w:r w:rsidRPr="000129DF">
        <w:rPr>
          <w:rFonts w:cs="Arial"/>
          <w:bCs/>
        </w:rPr>
        <w:t>We have assumed that 70% of those fined also paid a victim surcharge</w:t>
      </w:r>
      <w:r>
        <w:rPr>
          <w:rStyle w:val="FootnoteReference"/>
          <w:bCs/>
        </w:rPr>
        <w:footnoteReference w:id="37"/>
      </w:r>
      <w:r w:rsidRPr="000129DF">
        <w:rPr>
          <w:rFonts w:cs="Arial"/>
          <w:bCs/>
        </w:rPr>
        <w:t>.</w:t>
      </w:r>
    </w:p>
    <w:p w14:paraId="53B54A72" w14:textId="77777777" w:rsidR="008D03C0" w:rsidRPr="00131DB9" w:rsidRDefault="008D03C0" w:rsidP="00DB513D">
      <w:pPr>
        <w:spacing w:before="120" w:after="120"/>
        <w:rPr>
          <w:rFonts w:cs="Arial"/>
          <w:b/>
        </w:rPr>
      </w:pPr>
      <w:r w:rsidRPr="000129DF">
        <w:rPr>
          <w:rFonts w:cs="Arial"/>
          <w:b/>
        </w:rPr>
        <w:t xml:space="preserve">Table </w:t>
      </w:r>
      <w:r>
        <w:rPr>
          <w:rFonts w:cs="Arial"/>
          <w:b/>
        </w:rPr>
        <w:t>7</w:t>
      </w:r>
      <w:r w:rsidRPr="000129DF">
        <w:rPr>
          <w:rFonts w:cs="Arial"/>
          <w:b/>
        </w:rPr>
        <w:t xml:space="preserve">: </w:t>
      </w:r>
      <w:r w:rsidRPr="00131DB9">
        <w:rPr>
          <w:rFonts w:cs="Arial"/>
          <w:b/>
        </w:rPr>
        <w:t>Unit cost - Criminal justice system costs</w:t>
      </w:r>
      <w:r w:rsidRPr="00131DB9">
        <w:rPr>
          <w:rStyle w:val="FootnoteReference"/>
          <w:b/>
        </w:rPr>
        <w:footnoteReference w:id="38"/>
      </w:r>
    </w:p>
    <w:tbl>
      <w:tblPr>
        <w:tblW w:w="10300" w:type="dxa"/>
        <w:jc w:val="center"/>
        <w:tblLook w:val="0000" w:firstRow="0" w:lastRow="0" w:firstColumn="0" w:lastColumn="0" w:noHBand="0" w:noVBand="0"/>
      </w:tblPr>
      <w:tblGrid>
        <w:gridCol w:w="2516"/>
        <w:gridCol w:w="1757"/>
        <w:gridCol w:w="1217"/>
        <w:gridCol w:w="3334"/>
        <w:gridCol w:w="1476"/>
      </w:tblGrid>
      <w:tr w:rsidR="008D03C0" w:rsidRPr="00131DB9" w14:paraId="7FA0FF31" w14:textId="77777777" w:rsidTr="0063641D">
        <w:trPr>
          <w:trHeight w:val="693"/>
          <w:jc w:val="center"/>
        </w:trPr>
        <w:tc>
          <w:tcPr>
            <w:tcW w:w="2560" w:type="dxa"/>
            <w:tcBorders>
              <w:top w:val="single" w:sz="8" w:space="0" w:color="auto"/>
              <w:left w:val="single" w:sz="8" w:space="0" w:color="auto"/>
              <w:bottom w:val="single" w:sz="8" w:space="0" w:color="auto"/>
              <w:right w:val="single" w:sz="4" w:space="0" w:color="auto"/>
            </w:tcBorders>
          </w:tcPr>
          <w:p w14:paraId="6CF5CA5B" w14:textId="77777777" w:rsidR="008D03C0" w:rsidRPr="00131DB9" w:rsidRDefault="008D03C0" w:rsidP="00FB4D63">
            <w:pPr>
              <w:rPr>
                <w:rFonts w:cs="Arial"/>
                <w:b/>
                <w:bCs/>
                <w:sz w:val="20"/>
                <w:szCs w:val="20"/>
              </w:rPr>
            </w:pPr>
            <w:r w:rsidRPr="00131DB9">
              <w:rPr>
                <w:rFonts w:cs="Arial"/>
                <w:b/>
                <w:bCs/>
                <w:sz w:val="20"/>
                <w:szCs w:val="20"/>
              </w:rPr>
              <w:t>Type of Cost</w:t>
            </w:r>
          </w:p>
        </w:tc>
        <w:tc>
          <w:tcPr>
            <w:tcW w:w="1775" w:type="dxa"/>
            <w:tcBorders>
              <w:top w:val="single" w:sz="8" w:space="0" w:color="auto"/>
              <w:left w:val="nil"/>
              <w:bottom w:val="single" w:sz="8" w:space="0" w:color="auto"/>
              <w:right w:val="single" w:sz="4" w:space="0" w:color="auto"/>
            </w:tcBorders>
          </w:tcPr>
          <w:p w14:paraId="2C61082F" w14:textId="77777777" w:rsidR="008D03C0" w:rsidRPr="00131DB9" w:rsidRDefault="008D03C0" w:rsidP="00FB4D63">
            <w:pPr>
              <w:rPr>
                <w:rFonts w:cs="Arial"/>
                <w:b/>
                <w:bCs/>
                <w:sz w:val="20"/>
                <w:szCs w:val="20"/>
              </w:rPr>
            </w:pPr>
            <w:r w:rsidRPr="00131DB9">
              <w:rPr>
                <w:rFonts w:cs="Arial"/>
                <w:b/>
                <w:bCs/>
                <w:sz w:val="20"/>
                <w:szCs w:val="20"/>
              </w:rPr>
              <w:t>Unit Cost</w:t>
            </w:r>
          </w:p>
        </w:tc>
        <w:tc>
          <w:tcPr>
            <w:tcW w:w="1080" w:type="dxa"/>
            <w:tcBorders>
              <w:top w:val="single" w:sz="8" w:space="0" w:color="auto"/>
              <w:left w:val="nil"/>
              <w:bottom w:val="single" w:sz="8" w:space="0" w:color="auto"/>
              <w:right w:val="single" w:sz="4" w:space="0" w:color="auto"/>
            </w:tcBorders>
          </w:tcPr>
          <w:p w14:paraId="2183C81F" w14:textId="77777777" w:rsidR="008D03C0" w:rsidRPr="00131DB9" w:rsidRDefault="008D03C0" w:rsidP="00FB4D63">
            <w:pPr>
              <w:rPr>
                <w:rFonts w:cs="Arial"/>
                <w:b/>
                <w:bCs/>
                <w:sz w:val="20"/>
                <w:szCs w:val="20"/>
              </w:rPr>
            </w:pPr>
            <w:r w:rsidRPr="00131DB9">
              <w:rPr>
                <w:rFonts w:cs="Arial"/>
                <w:b/>
                <w:bCs/>
                <w:sz w:val="20"/>
                <w:szCs w:val="20"/>
              </w:rPr>
              <w:t>Unit Cost</w:t>
            </w:r>
          </w:p>
        </w:tc>
        <w:tc>
          <w:tcPr>
            <w:tcW w:w="3405" w:type="dxa"/>
            <w:tcBorders>
              <w:top w:val="single" w:sz="8" w:space="0" w:color="auto"/>
              <w:left w:val="nil"/>
              <w:bottom w:val="single" w:sz="8" w:space="0" w:color="auto"/>
              <w:right w:val="single" w:sz="4" w:space="0" w:color="auto"/>
            </w:tcBorders>
          </w:tcPr>
          <w:p w14:paraId="57A106F5" w14:textId="77777777" w:rsidR="008D03C0" w:rsidRPr="00131DB9" w:rsidRDefault="008D03C0" w:rsidP="00FB4D63">
            <w:pPr>
              <w:rPr>
                <w:rFonts w:cs="Arial"/>
                <w:b/>
                <w:bCs/>
                <w:sz w:val="20"/>
                <w:szCs w:val="20"/>
              </w:rPr>
            </w:pPr>
            <w:r w:rsidRPr="00131DB9">
              <w:rPr>
                <w:rFonts w:cs="Arial"/>
                <w:b/>
                <w:bCs/>
                <w:sz w:val="20"/>
                <w:szCs w:val="20"/>
              </w:rPr>
              <w:t>Percent of those charged that result in cost</w:t>
            </w:r>
          </w:p>
        </w:tc>
        <w:tc>
          <w:tcPr>
            <w:tcW w:w="1480" w:type="dxa"/>
            <w:tcBorders>
              <w:top w:val="single" w:sz="8" w:space="0" w:color="auto"/>
              <w:left w:val="nil"/>
              <w:bottom w:val="single" w:sz="8" w:space="0" w:color="auto"/>
              <w:right w:val="single" w:sz="8" w:space="0" w:color="auto"/>
            </w:tcBorders>
          </w:tcPr>
          <w:p w14:paraId="5794B999" w14:textId="77777777" w:rsidR="008D03C0" w:rsidRPr="00131DB9" w:rsidRDefault="008D03C0" w:rsidP="00FB4D63">
            <w:pPr>
              <w:rPr>
                <w:rFonts w:cs="Arial"/>
                <w:b/>
                <w:bCs/>
                <w:sz w:val="20"/>
                <w:szCs w:val="20"/>
              </w:rPr>
            </w:pPr>
            <w:r w:rsidRPr="00131DB9">
              <w:rPr>
                <w:rFonts w:cs="Arial"/>
                <w:b/>
                <w:bCs/>
                <w:sz w:val="20"/>
                <w:szCs w:val="20"/>
              </w:rPr>
              <w:t>Cost per case</w:t>
            </w:r>
          </w:p>
        </w:tc>
      </w:tr>
      <w:tr w:rsidR="008D03C0" w:rsidRPr="00131DB9" w14:paraId="74600BE0" w14:textId="77777777" w:rsidTr="0063641D">
        <w:trPr>
          <w:trHeight w:val="995"/>
          <w:jc w:val="center"/>
        </w:trPr>
        <w:tc>
          <w:tcPr>
            <w:tcW w:w="2560" w:type="dxa"/>
            <w:tcBorders>
              <w:top w:val="nil"/>
              <w:left w:val="single" w:sz="8" w:space="0" w:color="auto"/>
              <w:bottom w:val="single" w:sz="4" w:space="0" w:color="auto"/>
              <w:right w:val="single" w:sz="4" w:space="0" w:color="auto"/>
            </w:tcBorders>
          </w:tcPr>
          <w:p w14:paraId="5E6AE81F" w14:textId="77777777" w:rsidR="008D03C0" w:rsidRPr="00131DB9" w:rsidRDefault="008D03C0" w:rsidP="00FB4D63">
            <w:pPr>
              <w:rPr>
                <w:rFonts w:cs="Arial"/>
                <w:b/>
                <w:bCs/>
                <w:sz w:val="20"/>
                <w:szCs w:val="20"/>
              </w:rPr>
            </w:pPr>
            <w:r w:rsidRPr="00131DB9">
              <w:rPr>
                <w:rFonts w:cs="Arial"/>
                <w:b/>
                <w:bCs/>
                <w:sz w:val="20"/>
                <w:szCs w:val="20"/>
              </w:rPr>
              <w:t>Legal Aid</w:t>
            </w:r>
            <w:r w:rsidRPr="00131DB9">
              <w:rPr>
                <w:rStyle w:val="FootnoteReference"/>
                <w:rFonts w:cs="Arial"/>
                <w:b/>
                <w:bCs/>
                <w:sz w:val="20"/>
                <w:szCs w:val="20"/>
              </w:rPr>
              <w:footnoteReference w:id="39"/>
            </w:r>
            <w:r w:rsidRPr="00131DB9">
              <w:rPr>
                <w:rFonts w:cs="Arial"/>
                <w:b/>
                <w:bCs/>
                <w:sz w:val="20"/>
                <w:szCs w:val="20"/>
              </w:rPr>
              <w:t xml:space="preserve"> </w:t>
            </w:r>
          </w:p>
        </w:tc>
        <w:tc>
          <w:tcPr>
            <w:tcW w:w="1775" w:type="dxa"/>
            <w:tcBorders>
              <w:top w:val="nil"/>
              <w:left w:val="nil"/>
              <w:bottom w:val="single" w:sz="4" w:space="0" w:color="auto"/>
              <w:right w:val="single" w:sz="4" w:space="0" w:color="auto"/>
            </w:tcBorders>
          </w:tcPr>
          <w:p w14:paraId="4657C7B3" w14:textId="77777777" w:rsidR="008D03C0" w:rsidRPr="00131DB9" w:rsidRDefault="008D03C0" w:rsidP="00FB4D63">
            <w:pPr>
              <w:rPr>
                <w:rFonts w:cs="Arial"/>
                <w:sz w:val="20"/>
                <w:szCs w:val="20"/>
              </w:rPr>
            </w:pPr>
            <w:r w:rsidRPr="00131DB9">
              <w:rPr>
                <w:rFonts w:cs="Arial"/>
                <w:sz w:val="20"/>
                <w:szCs w:val="20"/>
              </w:rPr>
              <w:t>Cost of a legal aid trial in the Magistrates Court</w:t>
            </w:r>
          </w:p>
        </w:tc>
        <w:tc>
          <w:tcPr>
            <w:tcW w:w="1080" w:type="dxa"/>
            <w:tcBorders>
              <w:top w:val="nil"/>
              <w:left w:val="nil"/>
              <w:bottom w:val="single" w:sz="4" w:space="0" w:color="auto"/>
              <w:right w:val="single" w:sz="4" w:space="0" w:color="auto"/>
            </w:tcBorders>
          </w:tcPr>
          <w:p w14:paraId="30950115" w14:textId="77777777" w:rsidR="008D03C0" w:rsidRPr="00131DB9" w:rsidRDefault="008D03C0" w:rsidP="00FB4D63">
            <w:pPr>
              <w:rPr>
                <w:rFonts w:cs="Arial"/>
                <w:sz w:val="20"/>
                <w:szCs w:val="20"/>
              </w:rPr>
            </w:pPr>
            <w:r w:rsidRPr="00131DB9">
              <w:rPr>
                <w:rFonts w:cs="Arial"/>
                <w:sz w:val="20"/>
                <w:szCs w:val="20"/>
              </w:rPr>
              <w:t>£</w:t>
            </w:r>
            <w:r w:rsidR="00C455B5" w:rsidRPr="00131DB9">
              <w:rPr>
                <w:rFonts w:cs="Arial"/>
                <w:sz w:val="20"/>
                <w:szCs w:val="20"/>
              </w:rPr>
              <w:t>551.86</w:t>
            </w:r>
          </w:p>
        </w:tc>
        <w:tc>
          <w:tcPr>
            <w:tcW w:w="3405" w:type="dxa"/>
            <w:tcBorders>
              <w:top w:val="nil"/>
              <w:left w:val="nil"/>
              <w:bottom w:val="single" w:sz="4" w:space="0" w:color="auto"/>
              <w:right w:val="single" w:sz="4" w:space="0" w:color="auto"/>
            </w:tcBorders>
          </w:tcPr>
          <w:p w14:paraId="5F576169" w14:textId="77777777" w:rsidR="008D03C0" w:rsidRPr="00131DB9" w:rsidRDefault="008D03C0" w:rsidP="00FB4D63">
            <w:pPr>
              <w:rPr>
                <w:rFonts w:cs="Arial"/>
                <w:sz w:val="20"/>
                <w:szCs w:val="20"/>
              </w:rPr>
            </w:pPr>
            <w:r w:rsidRPr="00131DB9">
              <w:rPr>
                <w:rFonts w:cs="Arial"/>
                <w:sz w:val="20"/>
                <w:szCs w:val="20"/>
              </w:rPr>
              <w:t>We assume 4% of drug drive cases are eligible for legal aid.</w:t>
            </w:r>
          </w:p>
        </w:tc>
        <w:tc>
          <w:tcPr>
            <w:tcW w:w="1480" w:type="dxa"/>
            <w:tcBorders>
              <w:top w:val="nil"/>
              <w:left w:val="nil"/>
              <w:bottom w:val="single" w:sz="4" w:space="0" w:color="auto"/>
              <w:right w:val="single" w:sz="8" w:space="0" w:color="auto"/>
            </w:tcBorders>
          </w:tcPr>
          <w:p w14:paraId="3640F0BB" w14:textId="77777777" w:rsidR="008D03C0" w:rsidRPr="00131DB9" w:rsidRDefault="008D03C0" w:rsidP="00C455B5">
            <w:pPr>
              <w:rPr>
                <w:rFonts w:cs="Arial"/>
                <w:sz w:val="20"/>
                <w:szCs w:val="20"/>
              </w:rPr>
            </w:pPr>
            <w:r w:rsidRPr="00131DB9">
              <w:rPr>
                <w:rFonts w:cs="Arial"/>
                <w:sz w:val="20"/>
                <w:szCs w:val="20"/>
              </w:rPr>
              <w:t xml:space="preserve"> </w:t>
            </w:r>
            <w:r w:rsidR="00C455B5" w:rsidRPr="00131DB9">
              <w:rPr>
                <w:rFonts w:cs="Arial"/>
                <w:sz w:val="20"/>
                <w:szCs w:val="20"/>
              </w:rPr>
              <w:t>£551.86</w:t>
            </w:r>
            <w:r w:rsidRPr="00131DB9">
              <w:rPr>
                <w:rFonts w:cs="Arial"/>
                <w:sz w:val="20"/>
                <w:szCs w:val="20"/>
              </w:rPr>
              <w:t xml:space="preserve"> </w:t>
            </w:r>
          </w:p>
        </w:tc>
      </w:tr>
      <w:tr w:rsidR="008D03C0" w:rsidRPr="00131DB9" w14:paraId="1CEE194A" w14:textId="77777777" w:rsidTr="0063641D">
        <w:trPr>
          <w:trHeight w:val="1116"/>
          <w:jc w:val="center"/>
        </w:trPr>
        <w:tc>
          <w:tcPr>
            <w:tcW w:w="2560" w:type="dxa"/>
            <w:tcBorders>
              <w:top w:val="nil"/>
              <w:left w:val="single" w:sz="8" w:space="0" w:color="auto"/>
              <w:bottom w:val="single" w:sz="4" w:space="0" w:color="auto"/>
              <w:right w:val="single" w:sz="4" w:space="0" w:color="auto"/>
            </w:tcBorders>
          </w:tcPr>
          <w:p w14:paraId="23B47754" w14:textId="77777777" w:rsidR="008D03C0" w:rsidRPr="00131DB9" w:rsidRDefault="008D03C0" w:rsidP="00FB4D63">
            <w:pPr>
              <w:rPr>
                <w:rFonts w:cs="Arial"/>
                <w:b/>
                <w:bCs/>
                <w:sz w:val="20"/>
                <w:szCs w:val="20"/>
              </w:rPr>
            </w:pPr>
            <w:r w:rsidRPr="00131DB9">
              <w:rPr>
                <w:rFonts w:cs="Arial"/>
                <w:b/>
                <w:bCs/>
                <w:sz w:val="20"/>
                <w:szCs w:val="20"/>
              </w:rPr>
              <w:t>HMCTS</w:t>
            </w:r>
            <w:r w:rsidRPr="00131DB9">
              <w:rPr>
                <w:rStyle w:val="FootnoteReference"/>
                <w:rFonts w:cs="Arial"/>
                <w:b/>
                <w:bCs/>
                <w:sz w:val="20"/>
                <w:szCs w:val="20"/>
              </w:rPr>
              <w:footnoteReference w:id="40"/>
            </w:r>
          </w:p>
        </w:tc>
        <w:tc>
          <w:tcPr>
            <w:tcW w:w="1775" w:type="dxa"/>
            <w:tcBorders>
              <w:top w:val="nil"/>
              <w:left w:val="nil"/>
              <w:bottom w:val="single" w:sz="4" w:space="0" w:color="auto"/>
              <w:right w:val="single" w:sz="4" w:space="0" w:color="auto"/>
            </w:tcBorders>
          </w:tcPr>
          <w:p w14:paraId="5D529B2B" w14:textId="77777777" w:rsidR="008D03C0" w:rsidRPr="00131DB9" w:rsidRDefault="008D03C0" w:rsidP="00FB4D63">
            <w:pPr>
              <w:rPr>
                <w:rFonts w:cs="Arial"/>
                <w:sz w:val="20"/>
                <w:szCs w:val="20"/>
              </w:rPr>
            </w:pPr>
            <w:r w:rsidRPr="00131DB9">
              <w:rPr>
                <w:rFonts w:cs="Arial"/>
                <w:sz w:val="20"/>
                <w:szCs w:val="20"/>
              </w:rPr>
              <w:t>Cost per sitting day.</w:t>
            </w:r>
          </w:p>
        </w:tc>
        <w:tc>
          <w:tcPr>
            <w:tcW w:w="1080" w:type="dxa"/>
            <w:tcBorders>
              <w:top w:val="nil"/>
              <w:left w:val="nil"/>
              <w:bottom w:val="single" w:sz="4" w:space="0" w:color="auto"/>
              <w:right w:val="single" w:sz="4" w:space="0" w:color="auto"/>
            </w:tcBorders>
          </w:tcPr>
          <w:p w14:paraId="4517AFAA" w14:textId="77777777" w:rsidR="008D03C0" w:rsidRPr="00131DB9" w:rsidRDefault="008D03C0" w:rsidP="00C455B5">
            <w:pPr>
              <w:rPr>
                <w:rFonts w:cs="Arial"/>
                <w:sz w:val="20"/>
                <w:szCs w:val="20"/>
              </w:rPr>
            </w:pPr>
            <w:r w:rsidRPr="00131DB9">
              <w:rPr>
                <w:rFonts w:cs="Arial"/>
                <w:sz w:val="20"/>
                <w:szCs w:val="20"/>
              </w:rPr>
              <w:t xml:space="preserve"> £1,</w:t>
            </w:r>
            <w:r w:rsidR="00C455B5" w:rsidRPr="00131DB9">
              <w:rPr>
                <w:rFonts w:cs="Arial"/>
                <w:sz w:val="20"/>
                <w:szCs w:val="20"/>
              </w:rPr>
              <w:t xml:space="preserve">473.28 </w:t>
            </w:r>
          </w:p>
        </w:tc>
        <w:tc>
          <w:tcPr>
            <w:tcW w:w="3405" w:type="dxa"/>
            <w:tcBorders>
              <w:top w:val="nil"/>
              <w:left w:val="nil"/>
              <w:bottom w:val="single" w:sz="4" w:space="0" w:color="auto"/>
              <w:right w:val="single" w:sz="4" w:space="0" w:color="auto"/>
            </w:tcBorders>
          </w:tcPr>
          <w:p w14:paraId="38BAEDF1" w14:textId="77777777" w:rsidR="008D03C0" w:rsidRPr="00131DB9" w:rsidRDefault="008D03C0" w:rsidP="00FB4D63">
            <w:pPr>
              <w:rPr>
                <w:rFonts w:cs="Arial"/>
                <w:sz w:val="20"/>
                <w:szCs w:val="20"/>
              </w:rPr>
            </w:pPr>
            <w:r w:rsidRPr="00131DB9">
              <w:rPr>
                <w:rFonts w:cs="Arial"/>
                <w:sz w:val="20"/>
                <w:szCs w:val="20"/>
              </w:rPr>
              <w:t>We have assumed 11 cases will be held per day, which is approximately 29 minutes per case. 100% of cases will be tried at a Magistrates' Court.</w:t>
            </w:r>
          </w:p>
        </w:tc>
        <w:tc>
          <w:tcPr>
            <w:tcW w:w="1480" w:type="dxa"/>
            <w:tcBorders>
              <w:top w:val="nil"/>
              <w:left w:val="nil"/>
              <w:bottom w:val="single" w:sz="4" w:space="0" w:color="auto"/>
              <w:right w:val="single" w:sz="8" w:space="0" w:color="auto"/>
            </w:tcBorders>
          </w:tcPr>
          <w:p w14:paraId="76470094" w14:textId="77777777" w:rsidR="008D03C0" w:rsidRPr="00131DB9" w:rsidRDefault="008D03C0" w:rsidP="00FB4D63">
            <w:pPr>
              <w:rPr>
                <w:rFonts w:cs="Arial"/>
                <w:sz w:val="20"/>
                <w:szCs w:val="20"/>
              </w:rPr>
            </w:pPr>
            <w:r w:rsidRPr="00131DB9">
              <w:rPr>
                <w:rFonts w:cs="Arial"/>
                <w:sz w:val="20"/>
                <w:szCs w:val="20"/>
              </w:rPr>
              <w:t xml:space="preserve"> £1</w:t>
            </w:r>
            <w:r w:rsidR="00C455B5" w:rsidRPr="00131DB9">
              <w:rPr>
                <w:rFonts w:cs="Arial"/>
                <w:sz w:val="20"/>
                <w:szCs w:val="20"/>
              </w:rPr>
              <w:t>32</w:t>
            </w:r>
          </w:p>
        </w:tc>
      </w:tr>
      <w:tr w:rsidR="008D03C0" w:rsidRPr="00131DB9" w14:paraId="22E6BE39" w14:textId="77777777" w:rsidTr="0063641D">
        <w:trPr>
          <w:trHeight w:val="1060"/>
          <w:jc w:val="center"/>
        </w:trPr>
        <w:tc>
          <w:tcPr>
            <w:tcW w:w="2560" w:type="dxa"/>
            <w:tcBorders>
              <w:top w:val="nil"/>
              <w:left w:val="single" w:sz="8" w:space="0" w:color="auto"/>
              <w:bottom w:val="single" w:sz="4" w:space="0" w:color="auto"/>
              <w:right w:val="single" w:sz="4" w:space="0" w:color="auto"/>
            </w:tcBorders>
          </w:tcPr>
          <w:p w14:paraId="754CF888" w14:textId="77777777" w:rsidR="008D03C0" w:rsidRPr="00131DB9" w:rsidRDefault="008D03C0" w:rsidP="00FB4D63">
            <w:pPr>
              <w:rPr>
                <w:rFonts w:cs="Arial"/>
                <w:b/>
                <w:bCs/>
                <w:sz w:val="20"/>
                <w:szCs w:val="20"/>
              </w:rPr>
            </w:pPr>
            <w:r w:rsidRPr="00131DB9">
              <w:rPr>
                <w:rFonts w:cs="Arial"/>
                <w:b/>
                <w:bCs/>
                <w:sz w:val="20"/>
                <w:szCs w:val="20"/>
              </w:rPr>
              <w:t>CPS</w:t>
            </w:r>
            <w:r w:rsidRPr="00131DB9">
              <w:rPr>
                <w:rStyle w:val="FootnoteReference"/>
                <w:rFonts w:cs="Arial"/>
                <w:b/>
                <w:bCs/>
                <w:sz w:val="20"/>
                <w:szCs w:val="20"/>
              </w:rPr>
              <w:footnoteReference w:id="41"/>
            </w:r>
          </w:p>
        </w:tc>
        <w:tc>
          <w:tcPr>
            <w:tcW w:w="1775" w:type="dxa"/>
            <w:tcBorders>
              <w:top w:val="nil"/>
              <w:left w:val="nil"/>
              <w:bottom w:val="single" w:sz="4" w:space="0" w:color="auto"/>
              <w:right w:val="single" w:sz="4" w:space="0" w:color="auto"/>
            </w:tcBorders>
          </w:tcPr>
          <w:p w14:paraId="24E772A4" w14:textId="77777777" w:rsidR="008D03C0" w:rsidRPr="00131DB9" w:rsidRDefault="008D03C0" w:rsidP="00FB4D63">
            <w:pPr>
              <w:rPr>
                <w:rFonts w:cs="Arial"/>
                <w:sz w:val="20"/>
                <w:szCs w:val="20"/>
              </w:rPr>
            </w:pPr>
            <w:r w:rsidRPr="00131DB9">
              <w:rPr>
                <w:rFonts w:cs="Arial"/>
                <w:sz w:val="20"/>
                <w:szCs w:val="20"/>
              </w:rPr>
              <w:t>Cost per defendant in a Magistrates' Court</w:t>
            </w:r>
          </w:p>
        </w:tc>
        <w:tc>
          <w:tcPr>
            <w:tcW w:w="1080" w:type="dxa"/>
            <w:tcBorders>
              <w:top w:val="nil"/>
              <w:left w:val="nil"/>
              <w:bottom w:val="single" w:sz="4" w:space="0" w:color="auto"/>
              <w:right w:val="single" w:sz="4" w:space="0" w:color="auto"/>
            </w:tcBorders>
          </w:tcPr>
          <w:p w14:paraId="5E25D385" w14:textId="77777777" w:rsidR="008D03C0" w:rsidRPr="00131DB9" w:rsidRDefault="008D03C0" w:rsidP="00FB4D63">
            <w:pPr>
              <w:rPr>
                <w:rFonts w:cs="Arial"/>
                <w:sz w:val="20"/>
                <w:szCs w:val="20"/>
              </w:rPr>
            </w:pPr>
            <w:r w:rsidRPr="00131DB9">
              <w:rPr>
                <w:rFonts w:cs="Arial"/>
                <w:sz w:val="20"/>
                <w:szCs w:val="20"/>
              </w:rPr>
              <w:t>£1</w:t>
            </w:r>
            <w:r w:rsidR="00C455B5" w:rsidRPr="00131DB9">
              <w:rPr>
                <w:rFonts w:cs="Arial"/>
                <w:sz w:val="20"/>
                <w:szCs w:val="20"/>
              </w:rPr>
              <w:t>52.92</w:t>
            </w:r>
            <w:r w:rsidRPr="00131DB9">
              <w:rPr>
                <w:rFonts w:cs="Arial"/>
                <w:sz w:val="20"/>
                <w:szCs w:val="20"/>
              </w:rPr>
              <w:t xml:space="preserve"> </w:t>
            </w:r>
          </w:p>
        </w:tc>
        <w:tc>
          <w:tcPr>
            <w:tcW w:w="3405" w:type="dxa"/>
            <w:tcBorders>
              <w:top w:val="nil"/>
              <w:left w:val="nil"/>
              <w:bottom w:val="single" w:sz="4" w:space="0" w:color="auto"/>
              <w:right w:val="single" w:sz="4" w:space="0" w:color="auto"/>
            </w:tcBorders>
          </w:tcPr>
          <w:p w14:paraId="6C307C44" w14:textId="77777777" w:rsidR="008D03C0" w:rsidRPr="00131DB9" w:rsidRDefault="008D03C0" w:rsidP="00FB4D63">
            <w:pPr>
              <w:rPr>
                <w:rFonts w:cs="Arial"/>
                <w:sz w:val="20"/>
                <w:szCs w:val="20"/>
              </w:rPr>
            </w:pPr>
            <w:r w:rsidRPr="00131DB9">
              <w:rPr>
                <w:rFonts w:cs="Arial"/>
                <w:sz w:val="20"/>
                <w:szCs w:val="20"/>
              </w:rPr>
              <w:t>We have assumed 100% of cases are tried in Magistrates' Courts</w:t>
            </w:r>
          </w:p>
        </w:tc>
        <w:tc>
          <w:tcPr>
            <w:tcW w:w="1480" w:type="dxa"/>
            <w:tcBorders>
              <w:top w:val="nil"/>
              <w:left w:val="nil"/>
              <w:bottom w:val="single" w:sz="4" w:space="0" w:color="auto"/>
              <w:right w:val="single" w:sz="8" w:space="0" w:color="auto"/>
            </w:tcBorders>
          </w:tcPr>
          <w:p w14:paraId="1B1C2C93" w14:textId="77777777" w:rsidR="008D03C0" w:rsidRPr="00131DB9" w:rsidRDefault="00C455B5" w:rsidP="00FB4D63">
            <w:pPr>
              <w:rPr>
                <w:rFonts w:cs="Arial"/>
                <w:sz w:val="20"/>
                <w:szCs w:val="20"/>
              </w:rPr>
            </w:pPr>
            <w:r w:rsidRPr="00131DB9">
              <w:rPr>
                <w:rFonts w:cs="Arial"/>
                <w:sz w:val="20"/>
                <w:szCs w:val="20"/>
              </w:rPr>
              <w:t>£152.92</w:t>
            </w:r>
          </w:p>
        </w:tc>
      </w:tr>
      <w:tr w:rsidR="008D03C0" w:rsidRPr="00131DB9" w14:paraId="75C8435A" w14:textId="77777777" w:rsidTr="0063641D">
        <w:trPr>
          <w:trHeight w:val="644"/>
          <w:jc w:val="center"/>
        </w:trPr>
        <w:tc>
          <w:tcPr>
            <w:tcW w:w="2560" w:type="dxa"/>
            <w:tcBorders>
              <w:top w:val="nil"/>
              <w:left w:val="single" w:sz="8" w:space="0" w:color="auto"/>
              <w:bottom w:val="single" w:sz="4" w:space="0" w:color="auto"/>
              <w:right w:val="single" w:sz="4" w:space="0" w:color="auto"/>
            </w:tcBorders>
          </w:tcPr>
          <w:p w14:paraId="091C5ABD" w14:textId="77777777" w:rsidR="008D03C0" w:rsidRPr="00131DB9" w:rsidRDefault="008D03C0" w:rsidP="00FB4D63">
            <w:pPr>
              <w:rPr>
                <w:rFonts w:cs="Arial"/>
                <w:b/>
                <w:bCs/>
                <w:sz w:val="20"/>
                <w:szCs w:val="20"/>
              </w:rPr>
            </w:pPr>
            <w:r w:rsidRPr="00131DB9">
              <w:rPr>
                <w:rFonts w:cs="Arial"/>
                <w:b/>
                <w:bCs/>
                <w:sz w:val="20"/>
                <w:szCs w:val="20"/>
              </w:rPr>
              <w:t>Probation / Community Sentences</w:t>
            </w:r>
            <w:r w:rsidRPr="00131DB9">
              <w:rPr>
                <w:rStyle w:val="FootnoteReference"/>
                <w:rFonts w:cs="Arial"/>
                <w:b/>
                <w:bCs/>
                <w:sz w:val="20"/>
                <w:szCs w:val="20"/>
              </w:rPr>
              <w:footnoteReference w:id="42"/>
            </w:r>
          </w:p>
        </w:tc>
        <w:tc>
          <w:tcPr>
            <w:tcW w:w="1775" w:type="dxa"/>
            <w:tcBorders>
              <w:top w:val="nil"/>
              <w:left w:val="nil"/>
              <w:bottom w:val="single" w:sz="4" w:space="0" w:color="auto"/>
              <w:right w:val="single" w:sz="4" w:space="0" w:color="auto"/>
            </w:tcBorders>
          </w:tcPr>
          <w:p w14:paraId="1FD1C9D2" w14:textId="77777777" w:rsidR="008D03C0" w:rsidRPr="00131DB9" w:rsidRDefault="008D03C0" w:rsidP="00FB4D63">
            <w:pPr>
              <w:rPr>
                <w:rFonts w:cs="Arial"/>
                <w:sz w:val="20"/>
                <w:szCs w:val="20"/>
              </w:rPr>
            </w:pPr>
            <w:r w:rsidRPr="00131DB9">
              <w:rPr>
                <w:rFonts w:cs="Arial"/>
                <w:sz w:val="20"/>
                <w:szCs w:val="20"/>
              </w:rPr>
              <w:t>Cost per offender per year</w:t>
            </w:r>
          </w:p>
        </w:tc>
        <w:tc>
          <w:tcPr>
            <w:tcW w:w="1080" w:type="dxa"/>
            <w:tcBorders>
              <w:top w:val="nil"/>
              <w:left w:val="nil"/>
              <w:bottom w:val="single" w:sz="4" w:space="0" w:color="auto"/>
              <w:right w:val="single" w:sz="4" w:space="0" w:color="auto"/>
            </w:tcBorders>
          </w:tcPr>
          <w:p w14:paraId="4E3849DE" w14:textId="77777777" w:rsidR="008D03C0" w:rsidRPr="00131DB9" w:rsidRDefault="008D03C0" w:rsidP="00C455B5">
            <w:pPr>
              <w:rPr>
                <w:rFonts w:cs="Arial"/>
                <w:sz w:val="20"/>
                <w:szCs w:val="20"/>
              </w:rPr>
            </w:pPr>
            <w:r w:rsidRPr="00131DB9">
              <w:rPr>
                <w:rFonts w:cs="Arial"/>
                <w:sz w:val="20"/>
                <w:szCs w:val="20"/>
              </w:rPr>
              <w:t>£3,</w:t>
            </w:r>
            <w:r w:rsidR="00C455B5" w:rsidRPr="00131DB9">
              <w:rPr>
                <w:rFonts w:cs="Arial"/>
                <w:sz w:val="20"/>
                <w:szCs w:val="20"/>
              </w:rPr>
              <w:t xml:space="preserve">196.12 </w:t>
            </w:r>
          </w:p>
        </w:tc>
        <w:tc>
          <w:tcPr>
            <w:tcW w:w="3405" w:type="dxa"/>
            <w:tcBorders>
              <w:top w:val="nil"/>
              <w:left w:val="nil"/>
              <w:bottom w:val="single" w:sz="4" w:space="0" w:color="auto"/>
              <w:right w:val="single" w:sz="4" w:space="0" w:color="auto"/>
            </w:tcBorders>
          </w:tcPr>
          <w:p w14:paraId="6076958D" w14:textId="77777777" w:rsidR="008D03C0" w:rsidRPr="00131DB9" w:rsidRDefault="008D03C0" w:rsidP="00FB4D63">
            <w:pPr>
              <w:rPr>
                <w:rFonts w:cs="Arial"/>
                <w:sz w:val="20"/>
                <w:szCs w:val="20"/>
              </w:rPr>
            </w:pPr>
            <w:r w:rsidRPr="00131DB9">
              <w:rPr>
                <w:rFonts w:cs="Arial"/>
                <w:sz w:val="20"/>
                <w:szCs w:val="20"/>
              </w:rPr>
              <w:t>We have assumed that 21% of drug drive cases result in a community service</w:t>
            </w:r>
          </w:p>
        </w:tc>
        <w:tc>
          <w:tcPr>
            <w:tcW w:w="1480" w:type="dxa"/>
            <w:tcBorders>
              <w:top w:val="nil"/>
              <w:left w:val="nil"/>
              <w:bottom w:val="single" w:sz="4" w:space="0" w:color="auto"/>
              <w:right w:val="single" w:sz="8" w:space="0" w:color="auto"/>
            </w:tcBorders>
          </w:tcPr>
          <w:p w14:paraId="40541C23" w14:textId="77777777" w:rsidR="008D03C0" w:rsidRPr="00131DB9" w:rsidRDefault="008D03C0" w:rsidP="00C455B5">
            <w:pPr>
              <w:rPr>
                <w:rFonts w:cs="Arial"/>
                <w:sz w:val="20"/>
                <w:szCs w:val="20"/>
              </w:rPr>
            </w:pPr>
            <w:r w:rsidRPr="00131DB9">
              <w:rPr>
                <w:rFonts w:cs="Arial"/>
                <w:sz w:val="20"/>
                <w:szCs w:val="20"/>
              </w:rPr>
              <w:t xml:space="preserve"> £3,</w:t>
            </w:r>
            <w:r w:rsidR="00C455B5" w:rsidRPr="00131DB9">
              <w:rPr>
                <w:rFonts w:cs="Arial"/>
                <w:sz w:val="20"/>
                <w:szCs w:val="20"/>
              </w:rPr>
              <w:t>196.12</w:t>
            </w:r>
          </w:p>
        </w:tc>
      </w:tr>
      <w:tr w:rsidR="008D03C0" w:rsidRPr="00131DB9" w14:paraId="05D0C662" w14:textId="77777777" w:rsidTr="0063641D">
        <w:trPr>
          <w:trHeight w:val="1305"/>
          <w:jc w:val="center"/>
        </w:trPr>
        <w:tc>
          <w:tcPr>
            <w:tcW w:w="2560" w:type="dxa"/>
            <w:tcBorders>
              <w:top w:val="nil"/>
              <w:left w:val="single" w:sz="8" w:space="0" w:color="auto"/>
              <w:bottom w:val="single" w:sz="4" w:space="0" w:color="auto"/>
              <w:right w:val="single" w:sz="4" w:space="0" w:color="auto"/>
            </w:tcBorders>
          </w:tcPr>
          <w:p w14:paraId="1ECCCF54" w14:textId="77777777" w:rsidR="008D03C0" w:rsidRPr="00131DB9" w:rsidRDefault="008D03C0" w:rsidP="00FB4D63">
            <w:pPr>
              <w:rPr>
                <w:rFonts w:cs="Arial"/>
                <w:b/>
                <w:bCs/>
                <w:sz w:val="20"/>
                <w:szCs w:val="20"/>
              </w:rPr>
            </w:pPr>
            <w:r w:rsidRPr="00131DB9">
              <w:rPr>
                <w:rFonts w:cs="Arial"/>
                <w:b/>
                <w:bCs/>
                <w:sz w:val="20"/>
                <w:szCs w:val="20"/>
              </w:rPr>
              <w:t>Prison</w:t>
            </w:r>
            <w:r w:rsidRPr="00131DB9">
              <w:rPr>
                <w:rStyle w:val="FootnoteReference"/>
                <w:rFonts w:cs="Arial"/>
                <w:b/>
                <w:bCs/>
                <w:sz w:val="20"/>
                <w:szCs w:val="20"/>
              </w:rPr>
              <w:footnoteReference w:id="43"/>
            </w:r>
            <w:r w:rsidRPr="00131DB9">
              <w:rPr>
                <w:rFonts w:cs="Arial"/>
                <w:b/>
                <w:bCs/>
                <w:sz w:val="20"/>
                <w:szCs w:val="20"/>
              </w:rPr>
              <w:t xml:space="preserve"> </w:t>
            </w:r>
          </w:p>
        </w:tc>
        <w:tc>
          <w:tcPr>
            <w:tcW w:w="1775" w:type="dxa"/>
            <w:tcBorders>
              <w:top w:val="nil"/>
              <w:left w:val="nil"/>
              <w:bottom w:val="single" w:sz="4" w:space="0" w:color="auto"/>
              <w:right w:val="single" w:sz="4" w:space="0" w:color="auto"/>
            </w:tcBorders>
          </w:tcPr>
          <w:p w14:paraId="323A9844" w14:textId="77777777" w:rsidR="008D03C0" w:rsidRPr="00131DB9" w:rsidRDefault="008D03C0" w:rsidP="00FB4D63">
            <w:pPr>
              <w:rPr>
                <w:rFonts w:cs="Arial"/>
                <w:sz w:val="20"/>
                <w:szCs w:val="20"/>
              </w:rPr>
            </w:pPr>
            <w:r w:rsidRPr="00131DB9">
              <w:rPr>
                <w:rFonts w:cs="Arial"/>
                <w:sz w:val="20"/>
                <w:szCs w:val="20"/>
              </w:rPr>
              <w:t>Cost per Offender per Year</w:t>
            </w:r>
          </w:p>
        </w:tc>
        <w:tc>
          <w:tcPr>
            <w:tcW w:w="1080" w:type="dxa"/>
            <w:tcBorders>
              <w:top w:val="nil"/>
              <w:left w:val="nil"/>
              <w:bottom w:val="single" w:sz="4" w:space="0" w:color="auto"/>
              <w:right w:val="single" w:sz="4" w:space="0" w:color="auto"/>
            </w:tcBorders>
          </w:tcPr>
          <w:p w14:paraId="0CF03EE0" w14:textId="77777777" w:rsidR="008D03C0" w:rsidRPr="00131DB9" w:rsidRDefault="008D03C0" w:rsidP="00C455B5">
            <w:pPr>
              <w:rPr>
                <w:rFonts w:cs="Arial"/>
                <w:sz w:val="20"/>
                <w:szCs w:val="20"/>
              </w:rPr>
            </w:pPr>
            <w:r w:rsidRPr="00131DB9">
              <w:rPr>
                <w:rFonts w:cs="Arial"/>
                <w:sz w:val="20"/>
                <w:szCs w:val="20"/>
              </w:rPr>
              <w:t xml:space="preserve"> £28,</w:t>
            </w:r>
            <w:r w:rsidR="00C455B5" w:rsidRPr="00131DB9">
              <w:rPr>
                <w:rFonts w:cs="Arial"/>
                <w:sz w:val="20"/>
                <w:szCs w:val="20"/>
              </w:rPr>
              <w:t xml:space="preserve">688.53 </w:t>
            </w:r>
          </w:p>
        </w:tc>
        <w:tc>
          <w:tcPr>
            <w:tcW w:w="3405" w:type="dxa"/>
            <w:tcBorders>
              <w:top w:val="nil"/>
              <w:left w:val="nil"/>
              <w:bottom w:val="single" w:sz="4" w:space="0" w:color="auto"/>
              <w:right w:val="single" w:sz="4" w:space="0" w:color="auto"/>
            </w:tcBorders>
          </w:tcPr>
          <w:p w14:paraId="77A8C680" w14:textId="77777777" w:rsidR="008D03C0" w:rsidRPr="00131DB9" w:rsidRDefault="008D03C0" w:rsidP="00FB4D63">
            <w:pPr>
              <w:rPr>
                <w:rFonts w:cs="Arial"/>
                <w:sz w:val="20"/>
                <w:szCs w:val="20"/>
              </w:rPr>
            </w:pPr>
            <w:r w:rsidRPr="00131DB9">
              <w:rPr>
                <w:rFonts w:cs="Arial"/>
                <w:sz w:val="20"/>
                <w:szCs w:val="20"/>
              </w:rPr>
              <w:t>We have assumed 3% of offenders go to prison for about 6 months, half of their custodial sentence.</w:t>
            </w:r>
          </w:p>
        </w:tc>
        <w:tc>
          <w:tcPr>
            <w:tcW w:w="1480" w:type="dxa"/>
            <w:tcBorders>
              <w:top w:val="nil"/>
              <w:left w:val="nil"/>
              <w:bottom w:val="single" w:sz="4" w:space="0" w:color="auto"/>
              <w:right w:val="single" w:sz="8" w:space="0" w:color="auto"/>
            </w:tcBorders>
          </w:tcPr>
          <w:p w14:paraId="20D4265F" w14:textId="77777777" w:rsidR="008D03C0" w:rsidRPr="00131DB9" w:rsidRDefault="008D03C0" w:rsidP="00FB4D63">
            <w:pPr>
              <w:rPr>
                <w:rFonts w:cs="Arial"/>
                <w:sz w:val="20"/>
                <w:szCs w:val="20"/>
              </w:rPr>
            </w:pPr>
            <w:r w:rsidRPr="00131DB9">
              <w:rPr>
                <w:rFonts w:cs="Arial"/>
                <w:sz w:val="20"/>
                <w:szCs w:val="20"/>
              </w:rPr>
              <w:t xml:space="preserve"> £14,</w:t>
            </w:r>
            <w:r w:rsidR="005A3E4B" w:rsidRPr="00131DB9">
              <w:rPr>
                <w:rFonts w:cs="Arial"/>
                <w:sz w:val="20"/>
                <w:szCs w:val="20"/>
              </w:rPr>
              <w:t>344.26</w:t>
            </w:r>
          </w:p>
        </w:tc>
      </w:tr>
      <w:tr w:rsidR="008D03C0" w:rsidRPr="00131DB9" w14:paraId="011B1720" w14:textId="77777777" w:rsidTr="0063641D">
        <w:trPr>
          <w:trHeight w:val="1305"/>
          <w:jc w:val="center"/>
        </w:trPr>
        <w:tc>
          <w:tcPr>
            <w:tcW w:w="2560" w:type="dxa"/>
            <w:tcBorders>
              <w:top w:val="nil"/>
              <w:left w:val="single" w:sz="8" w:space="0" w:color="auto"/>
              <w:bottom w:val="single" w:sz="4" w:space="0" w:color="auto"/>
              <w:right w:val="single" w:sz="4" w:space="0" w:color="auto"/>
            </w:tcBorders>
          </w:tcPr>
          <w:p w14:paraId="35575619" w14:textId="77777777" w:rsidR="008D03C0" w:rsidRPr="00131DB9" w:rsidRDefault="008D03C0" w:rsidP="00FB4D63">
            <w:pPr>
              <w:rPr>
                <w:rFonts w:cs="Arial"/>
                <w:b/>
                <w:bCs/>
                <w:sz w:val="20"/>
                <w:szCs w:val="20"/>
              </w:rPr>
            </w:pPr>
            <w:r w:rsidRPr="00131DB9">
              <w:rPr>
                <w:rFonts w:cs="Arial"/>
                <w:b/>
                <w:bCs/>
                <w:sz w:val="20"/>
                <w:szCs w:val="20"/>
              </w:rPr>
              <w:t>Average fine</w:t>
            </w:r>
            <w:r w:rsidRPr="00131DB9">
              <w:rPr>
                <w:rStyle w:val="FootnoteReference"/>
                <w:rFonts w:cs="Arial"/>
                <w:b/>
                <w:bCs/>
                <w:sz w:val="20"/>
                <w:szCs w:val="20"/>
              </w:rPr>
              <w:footnoteReference w:id="44"/>
            </w:r>
          </w:p>
        </w:tc>
        <w:tc>
          <w:tcPr>
            <w:tcW w:w="1775" w:type="dxa"/>
            <w:tcBorders>
              <w:top w:val="nil"/>
              <w:left w:val="nil"/>
              <w:bottom w:val="single" w:sz="4" w:space="0" w:color="auto"/>
              <w:right w:val="single" w:sz="4" w:space="0" w:color="auto"/>
            </w:tcBorders>
          </w:tcPr>
          <w:p w14:paraId="728ED545" w14:textId="77777777" w:rsidR="008D03C0" w:rsidRPr="00131DB9" w:rsidRDefault="008D03C0" w:rsidP="00FB4D63">
            <w:pPr>
              <w:rPr>
                <w:rFonts w:cs="Arial"/>
                <w:sz w:val="20"/>
                <w:szCs w:val="20"/>
              </w:rPr>
            </w:pPr>
            <w:r w:rsidRPr="00131DB9">
              <w:rPr>
                <w:rFonts w:cs="Arial"/>
                <w:sz w:val="20"/>
                <w:szCs w:val="20"/>
              </w:rPr>
              <w:t>Average fine in Magistrates' Court</w:t>
            </w:r>
          </w:p>
        </w:tc>
        <w:tc>
          <w:tcPr>
            <w:tcW w:w="1080" w:type="dxa"/>
            <w:tcBorders>
              <w:top w:val="nil"/>
              <w:left w:val="nil"/>
              <w:bottom w:val="single" w:sz="4" w:space="0" w:color="auto"/>
              <w:right w:val="single" w:sz="4" w:space="0" w:color="auto"/>
            </w:tcBorders>
          </w:tcPr>
          <w:p w14:paraId="6C98B040" w14:textId="77777777" w:rsidR="008D03C0" w:rsidRPr="00131DB9" w:rsidRDefault="008D03C0" w:rsidP="00FB4D63">
            <w:pPr>
              <w:rPr>
                <w:rFonts w:cs="Arial"/>
                <w:sz w:val="20"/>
                <w:szCs w:val="20"/>
              </w:rPr>
            </w:pPr>
            <w:r w:rsidRPr="00131DB9">
              <w:rPr>
                <w:rFonts w:cs="Arial"/>
                <w:sz w:val="20"/>
                <w:szCs w:val="20"/>
              </w:rPr>
              <w:t xml:space="preserve"> £259 </w:t>
            </w:r>
          </w:p>
        </w:tc>
        <w:tc>
          <w:tcPr>
            <w:tcW w:w="3405" w:type="dxa"/>
            <w:tcBorders>
              <w:top w:val="nil"/>
              <w:left w:val="nil"/>
              <w:bottom w:val="single" w:sz="4" w:space="0" w:color="auto"/>
              <w:right w:val="single" w:sz="4" w:space="0" w:color="auto"/>
            </w:tcBorders>
          </w:tcPr>
          <w:p w14:paraId="38AE6E94" w14:textId="77777777" w:rsidR="008D03C0" w:rsidRPr="00131DB9" w:rsidRDefault="008D03C0" w:rsidP="00FB4D63">
            <w:pPr>
              <w:rPr>
                <w:rFonts w:cs="Arial"/>
                <w:sz w:val="20"/>
                <w:szCs w:val="20"/>
              </w:rPr>
            </w:pPr>
            <w:r w:rsidRPr="00131DB9">
              <w:rPr>
                <w:rFonts w:cs="Arial"/>
                <w:sz w:val="20"/>
                <w:szCs w:val="20"/>
              </w:rPr>
              <w:t>We assume around 70% of defendants are fined, and 75% of these pay the fine.</w:t>
            </w:r>
          </w:p>
        </w:tc>
        <w:tc>
          <w:tcPr>
            <w:tcW w:w="1480" w:type="dxa"/>
            <w:tcBorders>
              <w:top w:val="nil"/>
              <w:left w:val="nil"/>
              <w:bottom w:val="single" w:sz="4" w:space="0" w:color="auto"/>
              <w:right w:val="single" w:sz="8" w:space="0" w:color="auto"/>
            </w:tcBorders>
          </w:tcPr>
          <w:p w14:paraId="16D4E9D4" w14:textId="77777777" w:rsidR="008D03C0" w:rsidRPr="00131DB9" w:rsidRDefault="008D03C0" w:rsidP="00FB4D63">
            <w:pPr>
              <w:rPr>
                <w:rFonts w:cs="Arial"/>
                <w:sz w:val="20"/>
                <w:szCs w:val="20"/>
              </w:rPr>
            </w:pPr>
            <w:r w:rsidRPr="00131DB9">
              <w:rPr>
                <w:rFonts w:cs="Arial"/>
                <w:sz w:val="20"/>
                <w:szCs w:val="20"/>
              </w:rPr>
              <w:t xml:space="preserve"> £241 </w:t>
            </w:r>
          </w:p>
        </w:tc>
      </w:tr>
      <w:tr w:rsidR="008D03C0" w:rsidRPr="00131DB9" w14:paraId="664393A8" w14:textId="77777777" w:rsidTr="0063641D">
        <w:trPr>
          <w:trHeight w:val="802"/>
          <w:jc w:val="center"/>
        </w:trPr>
        <w:tc>
          <w:tcPr>
            <w:tcW w:w="2560" w:type="dxa"/>
            <w:tcBorders>
              <w:top w:val="nil"/>
              <w:left w:val="single" w:sz="8" w:space="0" w:color="auto"/>
              <w:bottom w:val="single" w:sz="8" w:space="0" w:color="auto"/>
              <w:right w:val="single" w:sz="4" w:space="0" w:color="auto"/>
            </w:tcBorders>
          </w:tcPr>
          <w:p w14:paraId="0752E771" w14:textId="77777777" w:rsidR="008D03C0" w:rsidRPr="00131DB9" w:rsidRDefault="008D03C0" w:rsidP="00FB4D63">
            <w:pPr>
              <w:rPr>
                <w:rFonts w:cs="Arial"/>
                <w:b/>
                <w:bCs/>
                <w:sz w:val="20"/>
                <w:szCs w:val="20"/>
              </w:rPr>
            </w:pPr>
            <w:r w:rsidRPr="00131DB9">
              <w:rPr>
                <w:rFonts w:cs="Arial"/>
                <w:b/>
                <w:bCs/>
                <w:sz w:val="20"/>
                <w:szCs w:val="20"/>
              </w:rPr>
              <w:t>Victim Surcharge</w:t>
            </w:r>
            <w:r w:rsidRPr="00131DB9">
              <w:rPr>
                <w:rStyle w:val="FootnoteReference"/>
                <w:rFonts w:cs="Arial"/>
                <w:b/>
                <w:bCs/>
                <w:sz w:val="20"/>
                <w:szCs w:val="20"/>
              </w:rPr>
              <w:footnoteReference w:id="45"/>
            </w:r>
          </w:p>
        </w:tc>
        <w:tc>
          <w:tcPr>
            <w:tcW w:w="1775" w:type="dxa"/>
            <w:tcBorders>
              <w:top w:val="nil"/>
              <w:left w:val="nil"/>
              <w:bottom w:val="single" w:sz="8" w:space="0" w:color="auto"/>
              <w:right w:val="single" w:sz="4" w:space="0" w:color="auto"/>
            </w:tcBorders>
          </w:tcPr>
          <w:p w14:paraId="1285921A" w14:textId="77777777" w:rsidR="008D03C0" w:rsidRPr="00131DB9" w:rsidRDefault="008D03C0" w:rsidP="00FB4D63">
            <w:pPr>
              <w:rPr>
                <w:rFonts w:cs="Arial"/>
                <w:sz w:val="20"/>
                <w:szCs w:val="20"/>
              </w:rPr>
            </w:pPr>
            <w:r w:rsidRPr="00131DB9">
              <w:rPr>
                <w:rFonts w:cs="Arial"/>
                <w:sz w:val="20"/>
                <w:szCs w:val="20"/>
              </w:rPr>
              <w:t>Value of Victim Surcharge, applied to all fines.</w:t>
            </w:r>
          </w:p>
        </w:tc>
        <w:tc>
          <w:tcPr>
            <w:tcW w:w="1080" w:type="dxa"/>
            <w:tcBorders>
              <w:top w:val="nil"/>
              <w:left w:val="nil"/>
              <w:bottom w:val="single" w:sz="8" w:space="0" w:color="auto"/>
              <w:right w:val="single" w:sz="4" w:space="0" w:color="auto"/>
            </w:tcBorders>
          </w:tcPr>
          <w:p w14:paraId="2942A954" w14:textId="77777777" w:rsidR="008D03C0" w:rsidRPr="00131DB9" w:rsidRDefault="008D03C0" w:rsidP="00FB4D63">
            <w:pPr>
              <w:rPr>
                <w:rFonts w:cs="Arial"/>
                <w:sz w:val="20"/>
                <w:szCs w:val="20"/>
              </w:rPr>
            </w:pPr>
            <w:r w:rsidRPr="00131DB9">
              <w:rPr>
                <w:rFonts w:cs="Arial"/>
                <w:sz w:val="20"/>
                <w:szCs w:val="20"/>
              </w:rPr>
              <w:t xml:space="preserve"> £20 </w:t>
            </w:r>
          </w:p>
        </w:tc>
        <w:tc>
          <w:tcPr>
            <w:tcW w:w="3405" w:type="dxa"/>
            <w:tcBorders>
              <w:top w:val="nil"/>
              <w:left w:val="nil"/>
              <w:bottom w:val="nil"/>
              <w:right w:val="single" w:sz="4" w:space="0" w:color="auto"/>
            </w:tcBorders>
          </w:tcPr>
          <w:p w14:paraId="7D66CE58" w14:textId="77777777" w:rsidR="008D03C0" w:rsidRPr="00131DB9" w:rsidRDefault="008D03C0" w:rsidP="00FB4D63">
            <w:pPr>
              <w:rPr>
                <w:rFonts w:cs="Arial"/>
                <w:sz w:val="20"/>
                <w:szCs w:val="20"/>
              </w:rPr>
            </w:pPr>
            <w:r w:rsidRPr="00131DB9">
              <w:rPr>
                <w:rFonts w:cs="Arial"/>
                <w:sz w:val="20"/>
                <w:szCs w:val="20"/>
              </w:rPr>
              <w:t>We assume 70% of those fined pay a Victim Surcharge.</w:t>
            </w:r>
          </w:p>
        </w:tc>
        <w:tc>
          <w:tcPr>
            <w:tcW w:w="1480" w:type="dxa"/>
            <w:tcBorders>
              <w:top w:val="nil"/>
              <w:left w:val="nil"/>
              <w:bottom w:val="nil"/>
              <w:right w:val="single" w:sz="8" w:space="0" w:color="auto"/>
            </w:tcBorders>
          </w:tcPr>
          <w:p w14:paraId="6C0711D2" w14:textId="77777777" w:rsidR="008D03C0" w:rsidRPr="00131DB9" w:rsidRDefault="008D03C0" w:rsidP="00FB4D63">
            <w:pPr>
              <w:rPr>
                <w:rFonts w:cs="Arial"/>
                <w:sz w:val="20"/>
                <w:szCs w:val="20"/>
              </w:rPr>
            </w:pPr>
            <w:r w:rsidRPr="00131DB9">
              <w:rPr>
                <w:rFonts w:cs="Arial"/>
                <w:sz w:val="20"/>
                <w:szCs w:val="20"/>
              </w:rPr>
              <w:t xml:space="preserve"> £20 </w:t>
            </w:r>
          </w:p>
        </w:tc>
      </w:tr>
      <w:tr w:rsidR="008D03C0" w:rsidRPr="008A0620" w14:paraId="4ABC99BC" w14:textId="77777777" w:rsidTr="0063641D">
        <w:trPr>
          <w:trHeight w:val="1305"/>
          <w:jc w:val="center"/>
        </w:trPr>
        <w:tc>
          <w:tcPr>
            <w:tcW w:w="2560" w:type="dxa"/>
            <w:tcBorders>
              <w:top w:val="nil"/>
              <w:left w:val="nil"/>
              <w:bottom w:val="nil"/>
              <w:right w:val="nil"/>
            </w:tcBorders>
          </w:tcPr>
          <w:p w14:paraId="4984834D" w14:textId="77777777" w:rsidR="008D03C0" w:rsidRPr="00131DB9" w:rsidRDefault="008D03C0" w:rsidP="00FB4D63">
            <w:pPr>
              <w:rPr>
                <w:rFonts w:cs="Arial"/>
                <w:sz w:val="20"/>
                <w:szCs w:val="20"/>
              </w:rPr>
            </w:pPr>
          </w:p>
        </w:tc>
        <w:tc>
          <w:tcPr>
            <w:tcW w:w="1775" w:type="dxa"/>
            <w:tcBorders>
              <w:top w:val="nil"/>
              <w:left w:val="nil"/>
              <w:bottom w:val="nil"/>
              <w:right w:val="nil"/>
            </w:tcBorders>
          </w:tcPr>
          <w:p w14:paraId="7BADF0B1" w14:textId="77777777" w:rsidR="008D03C0" w:rsidRPr="00131DB9" w:rsidRDefault="008D03C0" w:rsidP="00FB4D63">
            <w:pPr>
              <w:rPr>
                <w:rFonts w:cs="Arial"/>
                <w:sz w:val="20"/>
                <w:szCs w:val="20"/>
              </w:rPr>
            </w:pPr>
          </w:p>
        </w:tc>
        <w:tc>
          <w:tcPr>
            <w:tcW w:w="1080" w:type="dxa"/>
            <w:tcBorders>
              <w:top w:val="nil"/>
              <w:left w:val="nil"/>
              <w:bottom w:val="nil"/>
              <w:right w:val="nil"/>
            </w:tcBorders>
          </w:tcPr>
          <w:p w14:paraId="5AF7C0B1" w14:textId="77777777" w:rsidR="008D03C0" w:rsidRPr="00131DB9" w:rsidRDefault="008D03C0" w:rsidP="00FB4D63">
            <w:pPr>
              <w:rPr>
                <w:rFonts w:cs="Arial"/>
                <w:sz w:val="20"/>
                <w:szCs w:val="20"/>
              </w:rPr>
            </w:pPr>
          </w:p>
        </w:tc>
        <w:tc>
          <w:tcPr>
            <w:tcW w:w="3405" w:type="dxa"/>
            <w:tcBorders>
              <w:top w:val="single" w:sz="8" w:space="0" w:color="auto"/>
              <w:left w:val="single" w:sz="8" w:space="0" w:color="auto"/>
              <w:bottom w:val="single" w:sz="8" w:space="0" w:color="auto"/>
              <w:right w:val="nil"/>
            </w:tcBorders>
          </w:tcPr>
          <w:p w14:paraId="6DA83305" w14:textId="77777777" w:rsidR="008D03C0" w:rsidRPr="00131DB9" w:rsidRDefault="008D03C0" w:rsidP="00FB4D63">
            <w:pPr>
              <w:rPr>
                <w:rFonts w:cs="Arial"/>
                <w:sz w:val="20"/>
                <w:szCs w:val="20"/>
              </w:rPr>
            </w:pPr>
            <w:r w:rsidRPr="00131DB9">
              <w:rPr>
                <w:rFonts w:cs="Arial"/>
                <w:sz w:val="20"/>
                <w:szCs w:val="20"/>
              </w:rPr>
              <w:t>Total Expected Cost per Case</w:t>
            </w:r>
          </w:p>
        </w:tc>
        <w:tc>
          <w:tcPr>
            <w:tcW w:w="1480" w:type="dxa"/>
            <w:tcBorders>
              <w:top w:val="single" w:sz="8" w:space="0" w:color="auto"/>
              <w:left w:val="nil"/>
              <w:bottom w:val="single" w:sz="8" w:space="0" w:color="auto"/>
              <w:right w:val="single" w:sz="8" w:space="0" w:color="auto"/>
            </w:tcBorders>
          </w:tcPr>
          <w:p w14:paraId="68BA3628" w14:textId="77777777" w:rsidR="008D03C0" w:rsidRPr="00131DB9" w:rsidRDefault="008D03C0" w:rsidP="005A3E4B">
            <w:pPr>
              <w:rPr>
                <w:rFonts w:cs="Arial"/>
                <w:sz w:val="20"/>
                <w:szCs w:val="20"/>
              </w:rPr>
            </w:pPr>
            <w:r w:rsidRPr="00131DB9">
              <w:rPr>
                <w:rFonts w:cs="Arial"/>
                <w:sz w:val="20"/>
                <w:szCs w:val="20"/>
              </w:rPr>
              <w:t>From £</w:t>
            </w:r>
            <w:r w:rsidR="005A3E4B" w:rsidRPr="00131DB9">
              <w:rPr>
                <w:rFonts w:cs="Arial"/>
                <w:sz w:val="20"/>
                <w:szCs w:val="20"/>
              </w:rPr>
              <w:t>284.54</w:t>
            </w:r>
            <w:r w:rsidRPr="00131DB9">
              <w:rPr>
                <w:rFonts w:cs="Arial"/>
                <w:sz w:val="20"/>
                <w:szCs w:val="20"/>
              </w:rPr>
              <w:t xml:space="preserve"> to £1</w:t>
            </w:r>
            <w:r w:rsidR="005A3E4B" w:rsidRPr="00131DB9">
              <w:rPr>
                <w:rFonts w:cs="Arial"/>
                <w:sz w:val="20"/>
                <w:szCs w:val="20"/>
              </w:rPr>
              <w:t>5</w:t>
            </w:r>
            <w:r w:rsidRPr="00131DB9">
              <w:rPr>
                <w:rFonts w:cs="Arial"/>
                <w:sz w:val="20"/>
                <w:szCs w:val="20"/>
              </w:rPr>
              <w:t>,</w:t>
            </w:r>
            <w:r w:rsidR="005A3E4B" w:rsidRPr="00131DB9">
              <w:rPr>
                <w:rFonts w:cs="Arial"/>
                <w:sz w:val="20"/>
                <w:szCs w:val="20"/>
              </w:rPr>
              <w:t>180.66</w:t>
            </w:r>
            <w:r w:rsidRPr="00131DB9">
              <w:rPr>
                <w:rStyle w:val="FootnoteReference"/>
                <w:rFonts w:cs="Arial"/>
                <w:sz w:val="20"/>
                <w:szCs w:val="20"/>
              </w:rPr>
              <w:footnoteReference w:id="46"/>
            </w:r>
          </w:p>
        </w:tc>
      </w:tr>
    </w:tbl>
    <w:p w14:paraId="04E0AACC" w14:textId="77777777" w:rsidR="008D03C0" w:rsidRPr="00131DB9" w:rsidRDefault="008D03C0" w:rsidP="00DB513D">
      <w:pPr>
        <w:spacing w:before="120" w:after="120"/>
        <w:rPr>
          <w:rFonts w:cs="Arial"/>
          <w:b/>
        </w:rPr>
      </w:pPr>
      <w:r w:rsidRPr="000129DF">
        <w:rPr>
          <w:rFonts w:cs="Arial"/>
          <w:b/>
        </w:rPr>
        <w:lastRenderedPageBreak/>
        <w:t xml:space="preserve">Table </w:t>
      </w:r>
      <w:r>
        <w:rPr>
          <w:rFonts w:cs="Arial"/>
          <w:b/>
        </w:rPr>
        <w:t>8</w:t>
      </w:r>
      <w:r w:rsidRPr="000129DF">
        <w:rPr>
          <w:rFonts w:cs="Arial"/>
          <w:b/>
        </w:rPr>
        <w:t xml:space="preserve">: </w:t>
      </w:r>
      <w:r w:rsidRPr="00131DB9">
        <w:rPr>
          <w:rFonts w:cs="Arial"/>
          <w:b/>
        </w:rPr>
        <w:t>Unit Costs - Police costs</w:t>
      </w:r>
      <w:r w:rsidRPr="00131DB9">
        <w:rPr>
          <w:rStyle w:val="FootnoteReference"/>
          <w:b/>
        </w:rPr>
        <w:footnoteReference w:id="47"/>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3780"/>
        <w:gridCol w:w="2644"/>
      </w:tblGrid>
      <w:tr w:rsidR="008D03C0" w:rsidRPr="00131DB9" w14:paraId="34028988" w14:textId="77777777" w:rsidTr="00525881">
        <w:trPr>
          <w:jc w:val="center"/>
        </w:trPr>
        <w:tc>
          <w:tcPr>
            <w:tcW w:w="2700" w:type="dxa"/>
          </w:tcPr>
          <w:p w14:paraId="3A05106D" w14:textId="77777777" w:rsidR="008D03C0" w:rsidRPr="00131DB9" w:rsidRDefault="008D03C0" w:rsidP="00ED7FB6">
            <w:pPr>
              <w:keepNext/>
              <w:keepLines/>
              <w:spacing w:before="120" w:after="120"/>
              <w:outlineLvl w:val="1"/>
              <w:rPr>
                <w:rFonts w:cs="Arial"/>
              </w:rPr>
            </w:pPr>
          </w:p>
        </w:tc>
        <w:tc>
          <w:tcPr>
            <w:tcW w:w="3780" w:type="dxa"/>
          </w:tcPr>
          <w:p w14:paraId="6F5407E7" w14:textId="77777777" w:rsidR="008D03C0" w:rsidRPr="00131DB9" w:rsidRDefault="008D03C0" w:rsidP="00ED7FB6">
            <w:pPr>
              <w:spacing w:before="120" w:after="120"/>
              <w:rPr>
                <w:rFonts w:cs="Arial"/>
                <w:b/>
              </w:rPr>
            </w:pPr>
            <w:r w:rsidRPr="00131DB9">
              <w:rPr>
                <w:rFonts w:cs="Arial"/>
                <w:b/>
              </w:rPr>
              <w:t>Description</w:t>
            </w:r>
          </w:p>
        </w:tc>
        <w:tc>
          <w:tcPr>
            <w:tcW w:w="2644" w:type="dxa"/>
          </w:tcPr>
          <w:p w14:paraId="05C00EC0" w14:textId="77777777" w:rsidR="008D03C0" w:rsidRPr="00131DB9" w:rsidRDefault="008D03C0" w:rsidP="005A3E4B">
            <w:pPr>
              <w:spacing w:before="120" w:after="120"/>
              <w:jc w:val="center"/>
              <w:rPr>
                <w:rFonts w:cs="Arial"/>
                <w:b/>
              </w:rPr>
            </w:pPr>
            <w:r w:rsidRPr="00131DB9">
              <w:rPr>
                <w:rFonts w:cs="Arial"/>
                <w:b/>
              </w:rPr>
              <w:t>201</w:t>
            </w:r>
            <w:r w:rsidR="005A3E4B" w:rsidRPr="00131DB9">
              <w:rPr>
                <w:rFonts w:cs="Arial"/>
                <w:b/>
              </w:rPr>
              <w:t>5</w:t>
            </w:r>
            <w:r w:rsidRPr="00131DB9">
              <w:rPr>
                <w:rFonts w:cs="Arial"/>
                <w:b/>
              </w:rPr>
              <w:t xml:space="preserve"> Prices and Values</w:t>
            </w:r>
          </w:p>
        </w:tc>
      </w:tr>
      <w:tr w:rsidR="008D03C0" w:rsidRPr="00131DB9" w14:paraId="1A8BA302" w14:textId="77777777" w:rsidTr="00525881">
        <w:trPr>
          <w:jc w:val="center"/>
        </w:trPr>
        <w:tc>
          <w:tcPr>
            <w:tcW w:w="2700" w:type="dxa"/>
          </w:tcPr>
          <w:p w14:paraId="6062FF92" w14:textId="77777777" w:rsidR="008D03C0" w:rsidRPr="00131DB9" w:rsidRDefault="008D03C0" w:rsidP="00ED7FB6">
            <w:pPr>
              <w:spacing w:before="120" w:after="120"/>
              <w:rPr>
                <w:rFonts w:cs="Arial"/>
                <w:b/>
              </w:rPr>
            </w:pPr>
            <w:r w:rsidRPr="00131DB9">
              <w:rPr>
                <w:rFonts w:cs="Arial"/>
                <w:b/>
              </w:rPr>
              <w:t>Forensic Medical Examiner</w:t>
            </w:r>
          </w:p>
        </w:tc>
        <w:tc>
          <w:tcPr>
            <w:tcW w:w="3780" w:type="dxa"/>
          </w:tcPr>
          <w:p w14:paraId="50F363B9" w14:textId="77777777" w:rsidR="008D03C0" w:rsidRPr="00131DB9" w:rsidRDefault="008D03C0" w:rsidP="00ED7FB6">
            <w:pPr>
              <w:spacing w:before="120" w:after="120"/>
              <w:rPr>
                <w:rFonts w:cs="Arial"/>
              </w:rPr>
            </w:pPr>
            <w:r w:rsidRPr="00131DB9">
              <w:rPr>
                <w:rFonts w:cs="Arial"/>
              </w:rPr>
              <w:t xml:space="preserve">Forensic Medical Examiner (FME) call out charge for taking blood sample at Police Station. </w:t>
            </w:r>
          </w:p>
        </w:tc>
        <w:tc>
          <w:tcPr>
            <w:tcW w:w="2644" w:type="dxa"/>
            <w:vAlign w:val="center"/>
          </w:tcPr>
          <w:p w14:paraId="24458853" w14:textId="77777777" w:rsidR="008D03C0" w:rsidRPr="00131DB9" w:rsidRDefault="008D03C0" w:rsidP="00ED7FB6">
            <w:pPr>
              <w:spacing w:before="120" w:after="120"/>
              <w:jc w:val="center"/>
              <w:rPr>
                <w:rFonts w:cs="Arial"/>
              </w:rPr>
            </w:pPr>
            <w:r w:rsidRPr="00131DB9">
              <w:rPr>
                <w:rFonts w:cs="Arial"/>
              </w:rPr>
              <w:t>£1</w:t>
            </w:r>
            <w:r w:rsidR="005A3E4B" w:rsidRPr="00131DB9">
              <w:rPr>
                <w:rFonts w:cs="Arial"/>
              </w:rPr>
              <w:t>10.83</w:t>
            </w:r>
          </w:p>
        </w:tc>
      </w:tr>
      <w:tr w:rsidR="008D03C0" w:rsidRPr="00131DB9" w14:paraId="62186F36" w14:textId="77777777" w:rsidTr="00525881">
        <w:trPr>
          <w:jc w:val="center"/>
        </w:trPr>
        <w:tc>
          <w:tcPr>
            <w:tcW w:w="2700" w:type="dxa"/>
          </w:tcPr>
          <w:p w14:paraId="79F948CF" w14:textId="77777777" w:rsidR="008D03C0" w:rsidRPr="00131DB9" w:rsidRDefault="008D03C0" w:rsidP="00ED7FB6">
            <w:pPr>
              <w:spacing w:before="120" w:after="120"/>
              <w:rPr>
                <w:rFonts w:cs="Arial"/>
                <w:b/>
              </w:rPr>
            </w:pPr>
            <w:r w:rsidRPr="00131DB9">
              <w:rPr>
                <w:rFonts w:cs="Arial"/>
                <w:b/>
              </w:rPr>
              <w:t>Blood Test Kit</w:t>
            </w:r>
          </w:p>
        </w:tc>
        <w:tc>
          <w:tcPr>
            <w:tcW w:w="3780" w:type="dxa"/>
          </w:tcPr>
          <w:p w14:paraId="6B6B192B" w14:textId="77777777" w:rsidR="008D03C0" w:rsidRPr="00131DB9" w:rsidRDefault="008D03C0" w:rsidP="00ED7FB6">
            <w:pPr>
              <w:spacing w:before="120" w:after="120"/>
              <w:rPr>
                <w:rFonts w:cs="Arial"/>
              </w:rPr>
            </w:pPr>
            <w:r w:rsidRPr="00131DB9">
              <w:rPr>
                <w:rFonts w:cs="Arial"/>
              </w:rPr>
              <w:t>Cost per suspect</w:t>
            </w:r>
          </w:p>
        </w:tc>
        <w:tc>
          <w:tcPr>
            <w:tcW w:w="2644" w:type="dxa"/>
            <w:vAlign w:val="center"/>
          </w:tcPr>
          <w:p w14:paraId="06B17D16" w14:textId="77777777" w:rsidR="008D03C0" w:rsidRPr="00131DB9" w:rsidRDefault="005A3E4B" w:rsidP="00ED7FB6">
            <w:pPr>
              <w:spacing w:before="120" w:after="120"/>
              <w:jc w:val="center"/>
              <w:rPr>
                <w:rFonts w:cs="Arial"/>
              </w:rPr>
            </w:pPr>
            <w:r w:rsidRPr="00131DB9">
              <w:rPr>
                <w:rFonts w:cs="Arial"/>
              </w:rPr>
              <w:t>£7.06</w:t>
            </w:r>
          </w:p>
        </w:tc>
      </w:tr>
      <w:tr w:rsidR="008D03C0" w:rsidRPr="00131DB9" w14:paraId="67D59806" w14:textId="77777777" w:rsidTr="00525881">
        <w:trPr>
          <w:jc w:val="center"/>
        </w:trPr>
        <w:tc>
          <w:tcPr>
            <w:tcW w:w="2700" w:type="dxa"/>
          </w:tcPr>
          <w:p w14:paraId="5E6F49A0" w14:textId="77777777" w:rsidR="008D03C0" w:rsidRPr="00131DB9" w:rsidRDefault="008D03C0" w:rsidP="00ED7FB6">
            <w:pPr>
              <w:spacing w:before="120" w:after="120"/>
              <w:rPr>
                <w:rFonts w:cs="Arial"/>
                <w:b/>
              </w:rPr>
            </w:pPr>
            <w:r w:rsidRPr="00131DB9">
              <w:rPr>
                <w:rFonts w:cs="Arial"/>
                <w:b/>
              </w:rPr>
              <w:t>Lab Test Analysis</w:t>
            </w:r>
          </w:p>
        </w:tc>
        <w:tc>
          <w:tcPr>
            <w:tcW w:w="3780" w:type="dxa"/>
          </w:tcPr>
          <w:p w14:paraId="6E686540" w14:textId="77777777" w:rsidR="008D03C0" w:rsidRPr="00131DB9" w:rsidRDefault="008D03C0" w:rsidP="00ED7FB6">
            <w:pPr>
              <w:spacing w:before="120" w:after="120"/>
              <w:rPr>
                <w:rFonts w:cs="Arial"/>
              </w:rPr>
            </w:pPr>
            <w:r w:rsidRPr="00131DB9">
              <w:rPr>
                <w:rFonts w:cs="Arial"/>
              </w:rPr>
              <w:t>Cost of examining specimen</w:t>
            </w:r>
          </w:p>
        </w:tc>
        <w:tc>
          <w:tcPr>
            <w:tcW w:w="2644" w:type="dxa"/>
            <w:vAlign w:val="center"/>
          </w:tcPr>
          <w:p w14:paraId="36013832" w14:textId="77777777" w:rsidR="008D03C0" w:rsidRPr="00131DB9" w:rsidRDefault="008D03C0" w:rsidP="00ED7FB6">
            <w:pPr>
              <w:spacing w:before="120" w:after="120"/>
              <w:jc w:val="center"/>
              <w:rPr>
                <w:rFonts w:cs="Arial"/>
              </w:rPr>
            </w:pPr>
            <w:r w:rsidRPr="00131DB9">
              <w:rPr>
                <w:rFonts w:cs="Arial"/>
              </w:rPr>
              <w:t>£2</w:t>
            </w:r>
            <w:r w:rsidR="005A3E4B" w:rsidRPr="00131DB9">
              <w:rPr>
                <w:rFonts w:cs="Arial"/>
              </w:rPr>
              <w:t>23.07</w:t>
            </w:r>
          </w:p>
        </w:tc>
      </w:tr>
      <w:tr w:rsidR="008D03C0" w:rsidRPr="00131DB9" w14:paraId="2F2C3070" w14:textId="77777777" w:rsidTr="00525881">
        <w:trPr>
          <w:jc w:val="center"/>
        </w:trPr>
        <w:tc>
          <w:tcPr>
            <w:tcW w:w="2700" w:type="dxa"/>
          </w:tcPr>
          <w:p w14:paraId="0836116C" w14:textId="77777777" w:rsidR="008D03C0" w:rsidRPr="00131DB9" w:rsidRDefault="008D03C0" w:rsidP="00ED7FB6">
            <w:pPr>
              <w:spacing w:before="120" w:after="120"/>
              <w:rPr>
                <w:rFonts w:cs="Arial"/>
                <w:b/>
              </w:rPr>
            </w:pPr>
            <w:r w:rsidRPr="00131DB9">
              <w:rPr>
                <w:rFonts w:cs="Arial"/>
                <w:b/>
              </w:rPr>
              <w:t>Custodial Costs</w:t>
            </w:r>
            <w:r w:rsidRPr="00131DB9">
              <w:rPr>
                <w:rStyle w:val="FootnoteReference"/>
                <w:rFonts w:cs="Arial"/>
                <w:b/>
              </w:rPr>
              <w:footnoteReference w:id="48"/>
            </w:r>
          </w:p>
        </w:tc>
        <w:tc>
          <w:tcPr>
            <w:tcW w:w="3780" w:type="dxa"/>
          </w:tcPr>
          <w:p w14:paraId="1D471DA6" w14:textId="77777777" w:rsidR="008D03C0" w:rsidRPr="00131DB9" w:rsidRDefault="008D03C0" w:rsidP="00ED7FB6">
            <w:pPr>
              <w:spacing w:before="120" w:after="120"/>
              <w:rPr>
                <w:rFonts w:cs="Arial"/>
              </w:rPr>
            </w:pPr>
            <w:r w:rsidRPr="00131DB9">
              <w:rPr>
                <w:rFonts w:cs="Arial"/>
              </w:rPr>
              <w:t>Custodial cost per suspect per hour</w:t>
            </w:r>
          </w:p>
        </w:tc>
        <w:tc>
          <w:tcPr>
            <w:tcW w:w="2644" w:type="dxa"/>
            <w:vAlign w:val="center"/>
          </w:tcPr>
          <w:p w14:paraId="4C4932BC" w14:textId="77777777" w:rsidR="008D03C0" w:rsidRPr="00131DB9" w:rsidRDefault="008D03C0" w:rsidP="00ED7FB6">
            <w:pPr>
              <w:spacing w:before="120" w:after="120"/>
              <w:jc w:val="center"/>
              <w:rPr>
                <w:rFonts w:cs="Arial"/>
              </w:rPr>
            </w:pPr>
            <w:r w:rsidRPr="00131DB9">
              <w:rPr>
                <w:rFonts w:cs="Arial"/>
              </w:rPr>
              <w:t>£2</w:t>
            </w:r>
            <w:r w:rsidR="005A3E4B" w:rsidRPr="00131DB9">
              <w:rPr>
                <w:rFonts w:cs="Arial"/>
              </w:rPr>
              <w:t>07.44</w:t>
            </w:r>
          </w:p>
        </w:tc>
      </w:tr>
      <w:tr w:rsidR="008D03C0" w:rsidRPr="00395215" w14:paraId="63290DBF" w14:textId="77777777" w:rsidTr="00525881">
        <w:trPr>
          <w:jc w:val="center"/>
        </w:trPr>
        <w:tc>
          <w:tcPr>
            <w:tcW w:w="2700" w:type="dxa"/>
          </w:tcPr>
          <w:p w14:paraId="4D4AFFDE" w14:textId="77777777" w:rsidR="008D03C0" w:rsidRPr="00131DB9" w:rsidRDefault="008D03C0" w:rsidP="00ED7FB6">
            <w:pPr>
              <w:spacing w:before="120" w:after="120"/>
              <w:rPr>
                <w:rFonts w:cs="Arial"/>
                <w:b/>
              </w:rPr>
            </w:pPr>
            <w:r w:rsidRPr="00131DB9">
              <w:rPr>
                <w:rFonts w:cs="Arial"/>
                <w:b/>
              </w:rPr>
              <w:t>Police Costs</w:t>
            </w:r>
          </w:p>
        </w:tc>
        <w:tc>
          <w:tcPr>
            <w:tcW w:w="3780" w:type="dxa"/>
          </w:tcPr>
          <w:p w14:paraId="5146D6EB" w14:textId="77777777" w:rsidR="008D03C0" w:rsidRPr="00131DB9" w:rsidRDefault="008D03C0" w:rsidP="00ED7FB6">
            <w:pPr>
              <w:spacing w:before="120" w:after="120"/>
              <w:rPr>
                <w:rFonts w:cs="Arial"/>
              </w:rPr>
            </w:pPr>
            <w:r w:rsidRPr="00131DB9">
              <w:rPr>
                <w:rFonts w:cs="Arial"/>
              </w:rPr>
              <w:t>Cost of on duty policeman/woman (below sergeant) per hour</w:t>
            </w:r>
          </w:p>
        </w:tc>
        <w:tc>
          <w:tcPr>
            <w:tcW w:w="2644" w:type="dxa"/>
            <w:vAlign w:val="center"/>
          </w:tcPr>
          <w:p w14:paraId="25AFC519" w14:textId="77777777" w:rsidR="008D03C0" w:rsidRPr="00131DB9" w:rsidRDefault="008D03C0" w:rsidP="00ED7FB6">
            <w:pPr>
              <w:spacing w:before="120" w:after="120"/>
              <w:jc w:val="center"/>
              <w:rPr>
                <w:rFonts w:cs="Arial"/>
              </w:rPr>
            </w:pPr>
            <w:r w:rsidRPr="00131DB9">
              <w:rPr>
                <w:rFonts w:cs="Arial"/>
              </w:rPr>
              <w:t>£2</w:t>
            </w:r>
            <w:r w:rsidR="005A3E4B" w:rsidRPr="00131DB9">
              <w:rPr>
                <w:rFonts w:cs="Arial"/>
              </w:rPr>
              <w:t>4.31</w:t>
            </w:r>
          </w:p>
        </w:tc>
      </w:tr>
    </w:tbl>
    <w:p w14:paraId="39014509" w14:textId="77777777" w:rsidR="00113405" w:rsidRPr="00395215" w:rsidRDefault="00113405" w:rsidP="00E1785C">
      <w:pPr>
        <w:rPr>
          <w:rFonts w:cs="Arial"/>
          <w:b/>
        </w:rPr>
      </w:pPr>
    </w:p>
    <w:p w14:paraId="00C22C49" w14:textId="77777777" w:rsidR="008D03C0" w:rsidRPr="00395215" w:rsidRDefault="008D03C0" w:rsidP="00E1785C">
      <w:pPr>
        <w:numPr>
          <w:ilvl w:val="0"/>
          <w:numId w:val="9"/>
        </w:numPr>
        <w:rPr>
          <w:rFonts w:cs="Arial"/>
        </w:rPr>
      </w:pPr>
      <w:r w:rsidRPr="000129DF">
        <w:rPr>
          <w:rFonts w:cs="Arial"/>
          <w:b/>
        </w:rPr>
        <w:t xml:space="preserve">Table </w:t>
      </w:r>
      <w:r>
        <w:rPr>
          <w:rFonts w:cs="Arial"/>
          <w:b/>
        </w:rPr>
        <w:t>9</w:t>
      </w:r>
      <w:r w:rsidRPr="000129DF">
        <w:rPr>
          <w:rFonts w:cs="Arial"/>
        </w:rPr>
        <w:t xml:space="preserve"> contains an estimate of how police costs are then distributed across their activity</w:t>
      </w:r>
      <w:r>
        <w:rPr>
          <w:rStyle w:val="FootnoteReference"/>
        </w:rPr>
        <w:footnoteReference w:id="49"/>
      </w:r>
      <w:r w:rsidRPr="000129DF">
        <w:rPr>
          <w:rFonts w:cs="Arial"/>
        </w:rPr>
        <w:t>.</w:t>
      </w:r>
    </w:p>
    <w:p w14:paraId="3429A0F8" w14:textId="77777777" w:rsidR="008D03C0" w:rsidRPr="00395215" w:rsidRDefault="008D03C0" w:rsidP="00554E5D">
      <w:pPr>
        <w:rPr>
          <w:rFonts w:cs="Arial"/>
          <w:b/>
        </w:rPr>
      </w:pPr>
    </w:p>
    <w:p w14:paraId="3C1129A1" w14:textId="77777777" w:rsidR="008D03C0" w:rsidRPr="00395215" w:rsidRDefault="008D03C0" w:rsidP="00554E5D">
      <w:pPr>
        <w:rPr>
          <w:rFonts w:cs="Arial"/>
          <w:b/>
        </w:rPr>
      </w:pPr>
      <w:r w:rsidRPr="000129DF">
        <w:rPr>
          <w:rFonts w:cs="Arial"/>
          <w:b/>
        </w:rPr>
        <w:t xml:space="preserve">Table </w:t>
      </w:r>
      <w:r>
        <w:rPr>
          <w:rFonts w:cs="Arial"/>
          <w:b/>
        </w:rPr>
        <w:t>9</w:t>
      </w:r>
      <w:r w:rsidRPr="00131DB9">
        <w:rPr>
          <w:rFonts w:cs="Arial"/>
          <w:b/>
        </w:rPr>
        <w:t>: Police costs in</w:t>
      </w:r>
      <w:r>
        <w:rPr>
          <w:rFonts w:cs="Arial"/>
          <w:b/>
        </w:rPr>
        <w:t xml:space="preserve"> relation to arrests and prosecutions</w:t>
      </w:r>
    </w:p>
    <w:p w14:paraId="7976DB2A" w14:textId="77777777" w:rsidR="008D03C0" w:rsidRPr="00395215" w:rsidRDefault="008D03C0" w:rsidP="007F69E4">
      <w:pPr>
        <w:rPr>
          <w:rFonts w:cs="Arial"/>
        </w:rPr>
      </w:pPr>
    </w:p>
    <w:tbl>
      <w:tblPr>
        <w:tblW w:w="9320" w:type="dxa"/>
        <w:jc w:val="center"/>
        <w:tblLook w:val="0000" w:firstRow="0" w:lastRow="0" w:firstColumn="0" w:lastColumn="0" w:noHBand="0" w:noVBand="0"/>
      </w:tblPr>
      <w:tblGrid>
        <w:gridCol w:w="5040"/>
        <w:gridCol w:w="1800"/>
        <w:gridCol w:w="2480"/>
      </w:tblGrid>
      <w:tr w:rsidR="008D03C0" w:rsidRPr="00395215" w14:paraId="61369532" w14:textId="77777777" w:rsidTr="0007384C">
        <w:trPr>
          <w:trHeight w:val="270"/>
          <w:jc w:val="center"/>
        </w:trPr>
        <w:tc>
          <w:tcPr>
            <w:tcW w:w="5040" w:type="dxa"/>
            <w:tcBorders>
              <w:top w:val="single" w:sz="8" w:space="0" w:color="auto"/>
              <w:left w:val="single" w:sz="8" w:space="0" w:color="auto"/>
              <w:bottom w:val="single" w:sz="8" w:space="0" w:color="auto"/>
              <w:right w:val="nil"/>
            </w:tcBorders>
            <w:noWrap/>
            <w:vAlign w:val="bottom"/>
          </w:tcPr>
          <w:p w14:paraId="5FC2E253" w14:textId="77777777" w:rsidR="008D03C0" w:rsidRPr="00395215" w:rsidRDefault="008D03C0" w:rsidP="0007384C">
            <w:pPr>
              <w:rPr>
                <w:rFonts w:cs="Arial"/>
                <w:b/>
                <w:bCs/>
                <w:color w:val="000000"/>
                <w:sz w:val="20"/>
                <w:szCs w:val="20"/>
                <w:lang w:eastAsia="en-GB"/>
              </w:rPr>
            </w:pPr>
            <w:r w:rsidRPr="000129DF">
              <w:rPr>
                <w:rFonts w:cs="Arial"/>
                <w:b/>
                <w:bCs/>
                <w:color w:val="000000"/>
                <w:sz w:val="20"/>
                <w:szCs w:val="20"/>
                <w:lang w:eastAsia="en-GB"/>
              </w:rPr>
              <w:t>Procedure</w:t>
            </w:r>
          </w:p>
        </w:tc>
        <w:tc>
          <w:tcPr>
            <w:tcW w:w="1800" w:type="dxa"/>
            <w:tcBorders>
              <w:top w:val="single" w:sz="8" w:space="0" w:color="auto"/>
              <w:left w:val="single" w:sz="4" w:space="0" w:color="auto"/>
              <w:bottom w:val="single" w:sz="8" w:space="0" w:color="auto"/>
              <w:right w:val="nil"/>
            </w:tcBorders>
            <w:noWrap/>
            <w:vAlign w:val="bottom"/>
          </w:tcPr>
          <w:p w14:paraId="527184F6" w14:textId="77777777" w:rsidR="008D03C0" w:rsidRPr="00395215" w:rsidRDefault="008D03C0" w:rsidP="00554E5D">
            <w:pPr>
              <w:jc w:val="center"/>
              <w:rPr>
                <w:rFonts w:cs="Arial"/>
                <w:b/>
                <w:bCs/>
                <w:color w:val="000000"/>
                <w:sz w:val="20"/>
                <w:szCs w:val="20"/>
                <w:lang w:eastAsia="en-GB"/>
              </w:rPr>
            </w:pPr>
            <w:r w:rsidRPr="000129DF">
              <w:rPr>
                <w:rFonts w:cs="Arial"/>
                <w:b/>
                <w:bCs/>
                <w:color w:val="000000"/>
                <w:sz w:val="20"/>
                <w:szCs w:val="20"/>
                <w:lang w:eastAsia="en-GB"/>
              </w:rPr>
              <w:t>Police Time (hrs)</w:t>
            </w:r>
          </w:p>
        </w:tc>
        <w:tc>
          <w:tcPr>
            <w:tcW w:w="2480" w:type="dxa"/>
            <w:tcBorders>
              <w:top w:val="single" w:sz="8" w:space="0" w:color="auto"/>
              <w:left w:val="single" w:sz="4" w:space="0" w:color="auto"/>
              <w:bottom w:val="single" w:sz="8" w:space="0" w:color="auto"/>
              <w:right w:val="single" w:sz="8" w:space="0" w:color="auto"/>
            </w:tcBorders>
            <w:noWrap/>
            <w:vAlign w:val="bottom"/>
          </w:tcPr>
          <w:p w14:paraId="6806A00A" w14:textId="77777777" w:rsidR="008D03C0" w:rsidRPr="00395215" w:rsidRDefault="008D03C0" w:rsidP="00554E5D">
            <w:pPr>
              <w:jc w:val="center"/>
              <w:rPr>
                <w:rFonts w:cs="Arial"/>
                <w:b/>
                <w:bCs/>
                <w:color w:val="000000"/>
                <w:sz w:val="20"/>
                <w:szCs w:val="20"/>
                <w:lang w:eastAsia="en-GB"/>
              </w:rPr>
            </w:pPr>
            <w:r>
              <w:rPr>
                <w:rFonts w:cs="Arial"/>
                <w:b/>
                <w:bCs/>
                <w:color w:val="000000"/>
                <w:sz w:val="20"/>
                <w:szCs w:val="20"/>
                <w:lang w:eastAsia="en-GB"/>
              </w:rPr>
              <w:t>Police Costs (£</w:t>
            </w:r>
            <w:r w:rsidR="005A3E4B">
              <w:rPr>
                <w:rFonts w:cs="Arial"/>
                <w:b/>
                <w:bCs/>
                <w:color w:val="000000"/>
                <w:sz w:val="20"/>
                <w:szCs w:val="20"/>
                <w:lang w:eastAsia="en-GB"/>
              </w:rPr>
              <w:t>2015</w:t>
            </w:r>
            <w:r>
              <w:rPr>
                <w:rFonts w:cs="Arial"/>
                <w:b/>
                <w:bCs/>
                <w:color w:val="000000"/>
                <w:sz w:val="20"/>
                <w:szCs w:val="20"/>
                <w:lang w:eastAsia="en-GB"/>
              </w:rPr>
              <w:t>)</w:t>
            </w:r>
          </w:p>
        </w:tc>
      </w:tr>
      <w:tr w:rsidR="008D03C0" w:rsidRPr="00395215" w14:paraId="40C47003" w14:textId="77777777" w:rsidTr="0007384C">
        <w:trPr>
          <w:trHeight w:val="255"/>
          <w:jc w:val="center"/>
        </w:trPr>
        <w:tc>
          <w:tcPr>
            <w:tcW w:w="5040" w:type="dxa"/>
            <w:tcBorders>
              <w:top w:val="nil"/>
              <w:left w:val="single" w:sz="8" w:space="0" w:color="auto"/>
              <w:bottom w:val="single" w:sz="4" w:space="0" w:color="auto"/>
              <w:right w:val="single" w:sz="4" w:space="0" w:color="auto"/>
            </w:tcBorders>
            <w:noWrap/>
            <w:vAlign w:val="bottom"/>
          </w:tcPr>
          <w:p w14:paraId="060678C8"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Arrest Time</w:t>
            </w:r>
          </w:p>
        </w:tc>
        <w:tc>
          <w:tcPr>
            <w:tcW w:w="1800" w:type="dxa"/>
            <w:tcBorders>
              <w:top w:val="nil"/>
              <w:left w:val="nil"/>
              <w:bottom w:val="single" w:sz="4" w:space="0" w:color="auto"/>
              <w:right w:val="single" w:sz="4" w:space="0" w:color="auto"/>
            </w:tcBorders>
            <w:noWrap/>
            <w:vAlign w:val="bottom"/>
          </w:tcPr>
          <w:p w14:paraId="41544D6C"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0.5</w:t>
            </w:r>
          </w:p>
        </w:tc>
        <w:tc>
          <w:tcPr>
            <w:tcW w:w="2480" w:type="dxa"/>
            <w:tcBorders>
              <w:top w:val="nil"/>
              <w:left w:val="nil"/>
              <w:bottom w:val="single" w:sz="4" w:space="0" w:color="auto"/>
              <w:right w:val="single" w:sz="8" w:space="0" w:color="auto"/>
            </w:tcBorders>
            <w:noWrap/>
            <w:vAlign w:val="bottom"/>
          </w:tcPr>
          <w:p w14:paraId="5A2B0DFC" w14:textId="77777777" w:rsidR="008D03C0" w:rsidRPr="00395215" w:rsidRDefault="005A3E4B" w:rsidP="005A3E4B">
            <w:pPr>
              <w:jc w:val="center"/>
              <w:rPr>
                <w:rFonts w:cs="Arial"/>
                <w:color w:val="000000"/>
                <w:sz w:val="20"/>
                <w:szCs w:val="20"/>
                <w:lang w:eastAsia="en-GB"/>
              </w:rPr>
            </w:pPr>
            <w:r>
              <w:rPr>
                <w:rFonts w:cs="Arial"/>
                <w:color w:val="000000"/>
                <w:sz w:val="20"/>
                <w:szCs w:val="20"/>
                <w:lang w:eastAsia="en-GB"/>
              </w:rPr>
              <w:t>12.16</w:t>
            </w:r>
          </w:p>
        </w:tc>
      </w:tr>
      <w:tr w:rsidR="008D03C0" w:rsidRPr="00395215" w14:paraId="202062B9" w14:textId="77777777" w:rsidTr="0007384C">
        <w:trPr>
          <w:trHeight w:val="255"/>
          <w:jc w:val="center"/>
        </w:trPr>
        <w:tc>
          <w:tcPr>
            <w:tcW w:w="5040" w:type="dxa"/>
            <w:tcBorders>
              <w:top w:val="nil"/>
              <w:left w:val="single" w:sz="8" w:space="0" w:color="auto"/>
              <w:bottom w:val="single" w:sz="4" w:space="0" w:color="auto"/>
              <w:right w:val="single" w:sz="4" w:space="0" w:color="auto"/>
            </w:tcBorders>
            <w:noWrap/>
            <w:vAlign w:val="bottom"/>
          </w:tcPr>
          <w:p w14:paraId="4B09F968"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Police Station Investigation</w:t>
            </w:r>
          </w:p>
        </w:tc>
        <w:tc>
          <w:tcPr>
            <w:tcW w:w="1800" w:type="dxa"/>
            <w:tcBorders>
              <w:top w:val="nil"/>
              <w:left w:val="nil"/>
              <w:bottom w:val="single" w:sz="4" w:space="0" w:color="auto"/>
              <w:right w:val="single" w:sz="4" w:space="0" w:color="auto"/>
            </w:tcBorders>
            <w:noWrap/>
            <w:vAlign w:val="bottom"/>
          </w:tcPr>
          <w:p w14:paraId="58B1EE36"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1.5</w:t>
            </w:r>
          </w:p>
        </w:tc>
        <w:tc>
          <w:tcPr>
            <w:tcW w:w="2480" w:type="dxa"/>
            <w:tcBorders>
              <w:top w:val="nil"/>
              <w:left w:val="nil"/>
              <w:bottom w:val="single" w:sz="4" w:space="0" w:color="auto"/>
              <w:right w:val="single" w:sz="8" w:space="0" w:color="auto"/>
            </w:tcBorders>
            <w:noWrap/>
            <w:vAlign w:val="bottom"/>
          </w:tcPr>
          <w:p w14:paraId="3D0C68E1"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3</w:t>
            </w:r>
            <w:r w:rsidR="005A3E4B">
              <w:rPr>
                <w:rFonts w:cs="Arial"/>
                <w:color w:val="000000"/>
                <w:sz w:val="20"/>
                <w:szCs w:val="20"/>
                <w:lang w:eastAsia="en-GB"/>
              </w:rPr>
              <w:t>6.47</w:t>
            </w:r>
          </w:p>
        </w:tc>
      </w:tr>
      <w:tr w:rsidR="008D03C0" w:rsidRPr="00395215" w14:paraId="63EE9F8B" w14:textId="77777777" w:rsidTr="0007384C">
        <w:trPr>
          <w:trHeight w:val="255"/>
          <w:jc w:val="center"/>
        </w:trPr>
        <w:tc>
          <w:tcPr>
            <w:tcW w:w="5040" w:type="dxa"/>
            <w:tcBorders>
              <w:top w:val="nil"/>
              <w:left w:val="single" w:sz="8" w:space="0" w:color="auto"/>
              <w:bottom w:val="single" w:sz="4" w:space="0" w:color="auto"/>
              <w:right w:val="single" w:sz="4" w:space="0" w:color="auto"/>
            </w:tcBorders>
            <w:noWrap/>
            <w:vAlign w:val="bottom"/>
          </w:tcPr>
          <w:p w14:paraId="157804AA"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Booking in with Custody Officer</w:t>
            </w:r>
          </w:p>
        </w:tc>
        <w:tc>
          <w:tcPr>
            <w:tcW w:w="1800" w:type="dxa"/>
            <w:tcBorders>
              <w:top w:val="nil"/>
              <w:left w:val="nil"/>
              <w:bottom w:val="single" w:sz="4" w:space="0" w:color="auto"/>
              <w:right w:val="single" w:sz="4" w:space="0" w:color="auto"/>
            </w:tcBorders>
            <w:noWrap/>
            <w:vAlign w:val="bottom"/>
          </w:tcPr>
          <w:p w14:paraId="38579CBD"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0.5</w:t>
            </w:r>
          </w:p>
        </w:tc>
        <w:tc>
          <w:tcPr>
            <w:tcW w:w="2480" w:type="dxa"/>
            <w:tcBorders>
              <w:top w:val="nil"/>
              <w:left w:val="nil"/>
              <w:bottom w:val="single" w:sz="4" w:space="0" w:color="auto"/>
              <w:right w:val="single" w:sz="8" w:space="0" w:color="auto"/>
            </w:tcBorders>
            <w:noWrap/>
            <w:vAlign w:val="bottom"/>
          </w:tcPr>
          <w:p w14:paraId="1424D43B"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1</w:t>
            </w:r>
            <w:r w:rsidR="005A3E4B">
              <w:rPr>
                <w:rFonts w:cs="Arial"/>
                <w:color w:val="000000"/>
                <w:sz w:val="20"/>
                <w:szCs w:val="20"/>
                <w:lang w:eastAsia="en-GB"/>
              </w:rPr>
              <w:t>2.16</w:t>
            </w:r>
          </w:p>
        </w:tc>
      </w:tr>
      <w:tr w:rsidR="008D03C0" w:rsidRPr="00395215" w14:paraId="1AB17DD7" w14:textId="77777777" w:rsidTr="0007384C">
        <w:trPr>
          <w:trHeight w:val="255"/>
          <w:jc w:val="center"/>
        </w:trPr>
        <w:tc>
          <w:tcPr>
            <w:tcW w:w="5040" w:type="dxa"/>
            <w:tcBorders>
              <w:top w:val="nil"/>
              <w:left w:val="single" w:sz="8" w:space="0" w:color="auto"/>
              <w:bottom w:val="single" w:sz="4" w:space="0" w:color="auto"/>
              <w:right w:val="single" w:sz="4" w:space="0" w:color="auto"/>
            </w:tcBorders>
            <w:noWrap/>
            <w:vAlign w:val="bottom"/>
          </w:tcPr>
          <w:p w14:paraId="546B759B"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Case File</w:t>
            </w:r>
          </w:p>
        </w:tc>
        <w:tc>
          <w:tcPr>
            <w:tcW w:w="1800" w:type="dxa"/>
            <w:tcBorders>
              <w:top w:val="nil"/>
              <w:left w:val="nil"/>
              <w:bottom w:val="single" w:sz="4" w:space="0" w:color="auto"/>
              <w:right w:val="single" w:sz="4" w:space="0" w:color="auto"/>
            </w:tcBorders>
            <w:noWrap/>
            <w:vAlign w:val="bottom"/>
          </w:tcPr>
          <w:p w14:paraId="398B9A8B"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1.5</w:t>
            </w:r>
          </w:p>
        </w:tc>
        <w:tc>
          <w:tcPr>
            <w:tcW w:w="2480" w:type="dxa"/>
            <w:tcBorders>
              <w:top w:val="nil"/>
              <w:left w:val="nil"/>
              <w:bottom w:val="single" w:sz="4" w:space="0" w:color="auto"/>
              <w:right w:val="single" w:sz="8" w:space="0" w:color="auto"/>
            </w:tcBorders>
            <w:noWrap/>
            <w:vAlign w:val="bottom"/>
          </w:tcPr>
          <w:p w14:paraId="3BB49B2A"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3</w:t>
            </w:r>
            <w:r w:rsidR="005A3E4B">
              <w:rPr>
                <w:rFonts w:cs="Arial"/>
                <w:color w:val="000000"/>
                <w:sz w:val="20"/>
                <w:szCs w:val="20"/>
                <w:lang w:eastAsia="en-GB"/>
              </w:rPr>
              <w:t>6.47</w:t>
            </w:r>
          </w:p>
        </w:tc>
      </w:tr>
      <w:tr w:rsidR="008D03C0" w:rsidRPr="00395215" w14:paraId="16378415" w14:textId="77777777" w:rsidTr="0007384C">
        <w:trPr>
          <w:trHeight w:val="255"/>
          <w:jc w:val="center"/>
        </w:trPr>
        <w:tc>
          <w:tcPr>
            <w:tcW w:w="5040" w:type="dxa"/>
            <w:tcBorders>
              <w:top w:val="nil"/>
              <w:left w:val="single" w:sz="8" w:space="0" w:color="auto"/>
              <w:bottom w:val="single" w:sz="4" w:space="0" w:color="auto"/>
              <w:right w:val="single" w:sz="4" w:space="0" w:color="auto"/>
            </w:tcBorders>
            <w:noWrap/>
            <w:vAlign w:val="bottom"/>
          </w:tcPr>
          <w:p w14:paraId="263563F2"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Extra Hour Investigating Medical Defence</w:t>
            </w:r>
          </w:p>
        </w:tc>
        <w:tc>
          <w:tcPr>
            <w:tcW w:w="1800" w:type="dxa"/>
            <w:tcBorders>
              <w:top w:val="nil"/>
              <w:left w:val="nil"/>
              <w:bottom w:val="single" w:sz="4" w:space="0" w:color="auto"/>
              <w:right w:val="single" w:sz="4" w:space="0" w:color="auto"/>
            </w:tcBorders>
            <w:noWrap/>
            <w:vAlign w:val="bottom"/>
          </w:tcPr>
          <w:p w14:paraId="6947EF49"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1</w:t>
            </w:r>
          </w:p>
        </w:tc>
        <w:tc>
          <w:tcPr>
            <w:tcW w:w="2480" w:type="dxa"/>
            <w:tcBorders>
              <w:top w:val="nil"/>
              <w:left w:val="nil"/>
              <w:bottom w:val="single" w:sz="4" w:space="0" w:color="auto"/>
              <w:right w:val="single" w:sz="8" w:space="0" w:color="auto"/>
            </w:tcBorders>
            <w:noWrap/>
            <w:vAlign w:val="bottom"/>
          </w:tcPr>
          <w:p w14:paraId="07B3C274"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2</w:t>
            </w:r>
            <w:r w:rsidR="005A3E4B">
              <w:rPr>
                <w:rFonts w:cs="Arial"/>
                <w:color w:val="000000"/>
                <w:sz w:val="20"/>
                <w:szCs w:val="20"/>
                <w:lang w:eastAsia="en-GB"/>
              </w:rPr>
              <w:t>4.31</w:t>
            </w:r>
          </w:p>
        </w:tc>
      </w:tr>
      <w:tr w:rsidR="008D03C0" w:rsidRPr="00395215" w14:paraId="347A71BD" w14:textId="77777777" w:rsidTr="0007384C">
        <w:trPr>
          <w:trHeight w:val="270"/>
          <w:jc w:val="center"/>
        </w:trPr>
        <w:tc>
          <w:tcPr>
            <w:tcW w:w="5040" w:type="dxa"/>
            <w:tcBorders>
              <w:top w:val="nil"/>
              <w:left w:val="single" w:sz="8" w:space="0" w:color="auto"/>
              <w:bottom w:val="single" w:sz="8" w:space="0" w:color="auto"/>
              <w:right w:val="single" w:sz="4" w:space="0" w:color="auto"/>
            </w:tcBorders>
            <w:noWrap/>
            <w:vAlign w:val="bottom"/>
          </w:tcPr>
          <w:p w14:paraId="6AD2C5FC"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Time at Court</w:t>
            </w:r>
          </w:p>
        </w:tc>
        <w:tc>
          <w:tcPr>
            <w:tcW w:w="1800" w:type="dxa"/>
            <w:tcBorders>
              <w:top w:val="nil"/>
              <w:left w:val="nil"/>
              <w:bottom w:val="single" w:sz="8" w:space="0" w:color="auto"/>
              <w:right w:val="single" w:sz="4" w:space="0" w:color="auto"/>
            </w:tcBorders>
            <w:noWrap/>
            <w:vAlign w:val="bottom"/>
          </w:tcPr>
          <w:p w14:paraId="330242C4"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3.75</w:t>
            </w:r>
          </w:p>
        </w:tc>
        <w:tc>
          <w:tcPr>
            <w:tcW w:w="2480" w:type="dxa"/>
            <w:tcBorders>
              <w:top w:val="nil"/>
              <w:left w:val="nil"/>
              <w:bottom w:val="single" w:sz="8" w:space="0" w:color="auto"/>
              <w:right w:val="single" w:sz="8" w:space="0" w:color="auto"/>
            </w:tcBorders>
            <w:noWrap/>
            <w:vAlign w:val="bottom"/>
          </w:tcPr>
          <w:p w14:paraId="78C83A88" w14:textId="77777777" w:rsidR="008D03C0" w:rsidRPr="00395215" w:rsidRDefault="005A3E4B" w:rsidP="0007384C">
            <w:pPr>
              <w:jc w:val="center"/>
              <w:rPr>
                <w:rFonts w:cs="Arial"/>
                <w:color w:val="000000"/>
                <w:sz w:val="20"/>
                <w:szCs w:val="20"/>
                <w:lang w:eastAsia="en-GB"/>
              </w:rPr>
            </w:pPr>
            <w:r>
              <w:rPr>
                <w:rFonts w:cs="Arial"/>
                <w:color w:val="000000"/>
                <w:sz w:val="20"/>
                <w:szCs w:val="20"/>
                <w:lang w:eastAsia="en-GB"/>
              </w:rPr>
              <w:t>91.17</w:t>
            </w:r>
          </w:p>
        </w:tc>
      </w:tr>
      <w:tr w:rsidR="008D03C0" w:rsidRPr="00395215" w14:paraId="7F340D4F" w14:textId="77777777" w:rsidTr="0007384C">
        <w:trPr>
          <w:trHeight w:val="270"/>
          <w:jc w:val="center"/>
        </w:trPr>
        <w:tc>
          <w:tcPr>
            <w:tcW w:w="5040" w:type="dxa"/>
            <w:tcBorders>
              <w:top w:val="single" w:sz="8" w:space="0" w:color="auto"/>
              <w:left w:val="single" w:sz="8" w:space="0" w:color="auto"/>
              <w:bottom w:val="nil"/>
              <w:right w:val="nil"/>
            </w:tcBorders>
            <w:noWrap/>
            <w:vAlign w:val="bottom"/>
          </w:tcPr>
          <w:p w14:paraId="586A1CBA" w14:textId="77777777" w:rsidR="008D03C0" w:rsidRDefault="008D03C0" w:rsidP="0007384C">
            <w:pPr>
              <w:rPr>
                <w:rFonts w:cs="Arial"/>
                <w:b/>
                <w:bCs/>
                <w:color w:val="000000"/>
                <w:sz w:val="20"/>
                <w:szCs w:val="20"/>
                <w:lang w:eastAsia="en-GB"/>
              </w:rPr>
            </w:pPr>
          </w:p>
        </w:tc>
        <w:tc>
          <w:tcPr>
            <w:tcW w:w="1800" w:type="dxa"/>
            <w:tcBorders>
              <w:top w:val="single" w:sz="8" w:space="0" w:color="auto"/>
              <w:left w:val="single" w:sz="4" w:space="0" w:color="auto"/>
              <w:bottom w:val="nil"/>
              <w:right w:val="single" w:sz="4" w:space="0" w:color="auto"/>
            </w:tcBorders>
            <w:noWrap/>
            <w:vAlign w:val="bottom"/>
          </w:tcPr>
          <w:p w14:paraId="79DCE6D4" w14:textId="77777777" w:rsidR="008D03C0" w:rsidRDefault="008D03C0" w:rsidP="0007384C">
            <w:pPr>
              <w:jc w:val="center"/>
              <w:rPr>
                <w:rFonts w:cs="Arial"/>
                <w:color w:val="000000"/>
                <w:sz w:val="20"/>
                <w:szCs w:val="20"/>
                <w:lang w:eastAsia="en-GB"/>
              </w:rPr>
            </w:pPr>
          </w:p>
        </w:tc>
        <w:tc>
          <w:tcPr>
            <w:tcW w:w="2480" w:type="dxa"/>
            <w:tcBorders>
              <w:top w:val="single" w:sz="8" w:space="0" w:color="auto"/>
              <w:left w:val="nil"/>
              <w:bottom w:val="nil"/>
              <w:right w:val="single" w:sz="8" w:space="0" w:color="auto"/>
            </w:tcBorders>
            <w:noWrap/>
            <w:vAlign w:val="bottom"/>
          </w:tcPr>
          <w:p w14:paraId="2A905C5C" w14:textId="77777777" w:rsidR="008D03C0" w:rsidRDefault="008D03C0" w:rsidP="0007384C">
            <w:pPr>
              <w:jc w:val="center"/>
              <w:rPr>
                <w:rFonts w:cs="Arial"/>
                <w:color w:val="000000"/>
                <w:sz w:val="20"/>
                <w:szCs w:val="20"/>
                <w:lang w:eastAsia="en-GB"/>
              </w:rPr>
            </w:pPr>
          </w:p>
        </w:tc>
      </w:tr>
      <w:tr w:rsidR="008D03C0" w:rsidRPr="00395215" w14:paraId="1182D9CE" w14:textId="77777777" w:rsidTr="0007384C">
        <w:trPr>
          <w:trHeight w:val="270"/>
          <w:jc w:val="center"/>
        </w:trPr>
        <w:tc>
          <w:tcPr>
            <w:tcW w:w="5040" w:type="dxa"/>
            <w:tcBorders>
              <w:top w:val="single" w:sz="8" w:space="0" w:color="auto"/>
              <w:left w:val="single" w:sz="8" w:space="0" w:color="auto"/>
              <w:bottom w:val="nil"/>
              <w:right w:val="nil"/>
            </w:tcBorders>
            <w:noWrap/>
            <w:vAlign w:val="bottom"/>
          </w:tcPr>
          <w:p w14:paraId="0AEF9261" w14:textId="77777777" w:rsidR="008D03C0" w:rsidRPr="00395215" w:rsidRDefault="008D03C0" w:rsidP="0007384C">
            <w:pPr>
              <w:rPr>
                <w:rFonts w:cs="Arial"/>
                <w:b/>
                <w:bCs/>
                <w:color w:val="000000"/>
                <w:sz w:val="20"/>
                <w:szCs w:val="20"/>
                <w:lang w:eastAsia="en-GB"/>
              </w:rPr>
            </w:pPr>
            <w:r>
              <w:rPr>
                <w:rFonts w:cs="Arial"/>
                <w:b/>
                <w:bCs/>
                <w:color w:val="000000"/>
                <w:sz w:val="20"/>
                <w:szCs w:val="20"/>
                <w:lang w:eastAsia="en-GB"/>
              </w:rPr>
              <w:t>Witnessing Police Officer</w:t>
            </w:r>
          </w:p>
        </w:tc>
        <w:tc>
          <w:tcPr>
            <w:tcW w:w="1800" w:type="dxa"/>
            <w:tcBorders>
              <w:top w:val="single" w:sz="8" w:space="0" w:color="auto"/>
              <w:left w:val="single" w:sz="4" w:space="0" w:color="auto"/>
              <w:bottom w:val="nil"/>
              <w:right w:val="single" w:sz="4" w:space="0" w:color="auto"/>
            </w:tcBorders>
            <w:noWrap/>
            <w:vAlign w:val="bottom"/>
          </w:tcPr>
          <w:p w14:paraId="23CF3E53"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 </w:t>
            </w:r>
          </w:p>
        </w:tc>
        <w:tc>
          <w:tcPr>
            <w:tcW w:w="2480" w:type="dxa"/>
            <w:tcBorders>
              <w:top w:val="single" w:sz="8" w:space="0" w:color="auto"/>
              <w:left w:val="nil"/>
              <w:bottom w:val="nil"/>
              <w:right w:val="single" w:sz="8" w:space="0" w:color="auto"/>
            </w:tcBorders>
            <w:noWrap/>
            <w:vAlign w:val="bottom"/>
          </w:tcPr>
          <w:p w14:paraId="6096BAA3"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 </w:t>
            </w:r>
          </w:p>
        </w:tc>
      </w:tr>
      <w:tr w:rsidR="008D03C0" w:rsidRPr="00395215" w14:paraId="4C848ED1" w14:textId="77777777" w:rsidTr="0007384C">
        <w:trPr>
          <w:trHeight w:val="255"/>
          <w:jc w:val="center"/>
        </w:trPr>
        <w:tc>
          <w:tcPr>
            <w:tcW w:w="5040" w:type="dxa"/>
            <w:tcBorders>
              <w:top w:val="single" w:sz="8" w:space="0" w:color="auto"/>
              <w:left w:val="single" w:sz="8" w:space="0" w:color="auto"/>
              <w:bottom w:val="single" w:sz="4" w:space="0" w:color="auto"/>
              <w:right w:val="single" w:sz="4" w:space="0" w:color="auto"/>
            </w:tcBorders>
            <w:noWrap/>
            <w:vAlign w:val="bottom"/>
          </w:tcPr>
          <w:p w14:paraId="63EA7E76"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Arrest</w:t>
            </w:r>
          </w:p>
        </w:tc>
        <w:tc>
          <w:tcPr>
            <w:tcW w:w="1800" w:type="dxa"/>
            <w:tcBorders>
              <w:top w:val="single" w:sz="8" w:space="0" w:color="auto"/>
              <w:left w:val="nil"/>
              <w:bottom w:val="single" w:sz="4" w:space="0" w:color="auto"/>
              <w:right w:val="single" w:sz="4" w:space="0" w:color="auto"/>
            </w:tcBorders>
            <w:noWrap/>
            <w:vAlign w:val="bottom"/>
          </w:tcPr>
          <w:p w14:paraId="360271C6"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0.5</w:t>
            </w:r>
          </w:p>
        </w:tc>
        <w:tc>
          <w:tcPr>
            <w:tcW w:w="2480" w:type="dxa"/>
            <w:tcBorders>
              <w:top w:val="single" w:sz="8" w:space="0" w:color="auto"/>
              <w:left w:val="nil"/>
              <w:bottom w:val="single" w:sz="4" w:space="0" w:color="auto"/>
              <w:right w:val="single" w:sz="8" w:space="0" w:color="auto"/>
            </w:tcBorders>
            <w:noWrap/>
            <w:vAlign w:val="bottom"/>
          </w:tcPr>
          <w:p w14:paraId="16D38AE7" w14:textId="77777777" w:rsidR="008D03C0" w:rsidRPr="00395215" w:rsidRDefault="008D03C0" w:rsidP="005A3E4B">
            <w:pPr>
              <w:jc w:val="center"/>
              <w:rPr>
                <w:rFonts w:cs="Arial"/>
                <w:color w:val="000000"/>
                <w:sz w:val="20"/>
                <w:szCs w:val="20"/>
                <w:lang w:eastAsia="en-GB"/>
              </w:rPr>
            </w:pPr>
            <w:r>
              <w:rPr>
                <w:rFonts w:cs="Arial"/>
                <w:color w:val="000000"/>
                <w:sz w:val="20"/>
                <w:szCs w:val="20"/>
                <w:lang w:eastAsia="en-GB"/>
              </w:rPr>
              <w:t>1</w:t>
            </w:r>
            <w:r w:rsidR="005A3E4B">
              <w:rPr>
                <w:rFonts w:cs="Arial"/>
                <w:color w:val="000000"/>
                <w:sz w:val="20"/>
                <w:szCs w:val="20"/>
                <w:lang w:eastAsia="en-GB"/>
              </w:rPr>
              <w:t>2.16</w:t>
            </w:r>
          </w:p>
        </w:tc>
      </w:tr>
      <w:tr w:rsidR="008D03C0" w:rsidRPr="00395215" w14:paraId="73F8105B" w14:textId="77777777" w:rsidTr="0007384C">
        <w:trPr>
          <w:trHeight w:val="255"/>
          <w:jc w:val="center"/>
        </w:trPr>
        <w:tc>
          <w:tcPr>
            <w:tcW w:w="5040" w:type="dxa"/>
            <w:tcBorders>
              <w:top w:val="nil"/>
              <w:left w:val="single" w:sz="8" w:space="0" w:color="auto"/>
              <w:bottom w:val="single" w:sz="4" w:space="0" w:color="auto"/>
              <w:right w:val="single" w:sz="4" w:space="0" w:color="auto"/>
            </w:tcBorders>
            <w:noWrap/>
            <w:vAlign w:val="bottom"/>
          </w:tcPr>
          <w:p w14:paraId="1467CC08"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Police Station Investigation</w:t>
            </w:r>
          </w:p>
        </w:tc>
        <w:tc>
          <w:tcPr>
            <w:tcW w:w="1800" w:type="dxa"/>
            <w:tcBorders>
              <w:top w:val="nil"/>
              <w:left w:val="nil"/>
              <w:bottom w:val="single" w:sz="4" w:space="0" w:color="auto"/>
              <w:right w:val="single" w:sz="4" w:space="0" w:color="auto"/>
            </w:tcBorders>
            <w:noWrap/>
            <w:vAlign w:val="bottom"/>
          </w:tcPr>
          <w:p w14:paraId="6D0B1C28"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0.5</w:t>
            </w:r>
          </w:p>
        </w:tc>
        <w:tc>
          <w:tcPr>
            <w:tcW w:w="2480" w:type="dxa"/>
            <w:tcBorders>
              <w:top w:val="nil"/>
              <w:left w:val="nil"/>
              <w:bottom w:val="single" w:sz="4" w:space="0" w:color="auto"/>
              <w:right w:val="single" w:sz="8" w:space="0" w:color="auto"/>
            </w:tcBorders>
            <w:noWrap/>
            <w:vAlign w:val="bottom"/>
          </w:tcPr>
          <w:p w14:paraId="5E440EC9"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1</w:t>
            </w:r>
            <w:r w:rsidR="005A3E4B">
              <w:rPr>
                <w:rFonts w:cs="Arial"/>
                <w:color w:val="000000"/>
                <w:sz w:val="20"/>
                <w:szCs w:val="20"/>
                <w:lang w:eastAsia="en-GB"/>
              </w:rPr>
              <w:t>2.16</w:t>
            </w:r>
          </w:p>
        </w:tc>
      </w:tr>
      <w:tr w:rsidR="008D03C0" w:rsidRPr="00395215" w14:paraId="66709B77" w14:textId="77777777" w:rsidTr="0007384C">
        <w:trPr>
          <w:trHeight w:val="270"/>
          <w:jc w:val="center"/>
        </w:trPr>
        <w:tc>
          <w:tcPr>
            <w:tcW w:w="5040" w:type="dxa"/>
            <w:tcBorders>
              <w:top w:val="nil"/>
              <w:left w:val="single" w:sz="8" w:space="0" w:color="auto"/>
              <w:bottom w:val="single" w:sz="8" w:space="0" w:color="auto"/>
              <w:right w:val="single" w:sz="4" w:space="0" w:color="auto"/>
            </w:tcBorders>
            <w:noWrap/>
            <w:vAlign w:val="bottom"/>
          </w:tcPr>
          <w:p w14:paraId="0E985D03"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Write-up Notes</w:t>
            </w:r>
          </w:p>
        </w:tc>
        <w:tc>
          <w:tcPr>
            <w:tcW w:w="1800" w:type="dxa"/>
            <w:tcBorders>
              <w:top w:val="nil"/>
              <w:left w:val="nil"/>
              <w:bottom w:val="single" w:sz="8" w:space="0" w:color="auto"/>
              <w:right w:val="single" w:sz="4" w:space="0" w:color="auto"/>
            </w:tcBorders>
            <w:noWrap/>
            <w:vAlign w:val="bottom"/>
          </w:tcPr>
          <w:p w14:paraId="0634E993"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0.45</w:t>
            </w:r>
          </w:p>
        </w:tc>
        <w:tc>
          <w:tcPr>
            <w:tcW w:w="2480" w:type="dxa"/>
            <w:tcBorders>
              <w:top w:val="nil"/>
              <w:left w:val="nil"/>
              <w:bottom w:val="single" w:sz="8" w:space="0" w:color="auto"/>
              <w:right w:val="single" w:sz="8" w:space="0" w:color="auto"/>
            </w:tcBorders>
            <w:noWrap/>
            <w:vAlign w:val="bottom"/>
          </w:tcPr>
          <w:p w14:paraId="36F169B2" w14:textId="77777777" w:rsidR="008D03C0" w:rsidRPr="00395215" w:rsidRDefault="008D03C0" w:rsidP="0007384C">
            <w:pPr>
              <w:jc w:val="center"/>
              <w:rPr>
                <w:rFonts w:cs="Arial"/>
                <w:color w:val="000000"/>
                <w:sz w:val="20"/>
                <w:szCs w:val="20"/>
                <w:lang w:eastAsia="en-GB"/>
              </w:rPr>
            </w:pPr>
            <w:r>
              <w:rPr>
                <w:rFonts w:cs="Arial"/>
                <w:color w:val="000000"/>
                <w:sz w:val="20"/>
                <w:szCs w:val="20"/>
                <w:lang w:eastAsia="en-GB"/>
              </w:rPr>
              <w:t>10</w:t>
            </w:r>
            <w:r w:rsidR="005A3E4B">
              <w:rPr>
                <w:rFonts w:cs="Arial"/>
                <w:color w:val="000000"/>
                <w:sz w:val="20"/>
                <w:szCs w:val="20"/>
                <w:lang w:eastAsia="en-GB"/>
              </w:rPr>
              <w:t>.94</w:t>
            </w:r>
          </w:p>
        </w:tc>
      </w:tr>
      <w:tr w:rsidR="008D03C0" w:rsidRPr="00395215" w14:paraId="557D310C" w14:textId="77777777" w:rsidTr="0007384C">
        <w:trPr>
          <w:trHeight w:val="270"/>
          <w:jc w:val="center"/>
        </w:trPr>
        <w:tc>
          <w:tcPr>
            <w:tcW w:w="5040" w:type="dxa"/>
            <w:tcBorders>
              <w:top w:val="single" w:sz="8" w:space="0" w:color="auto"/>
              <w:left w:val="single" w:sz="8" w:space="0" w:color="auto"/>
              <w:bottom w:val="nil"/>
              <w:right w:val="single" w:sz="4" w:space="0" w:color="auto"/>
            </w:tcBorders>
            <w:noWrap/>
            <w:vAlign w:val="bottom"/>
          </w:tcPr>
          <w:p w14:paraId="09092137" w14:textId="77777777" w:rsidR="008D03C0" w:rsidRDefault="008D03C0" w:rsidP="0007384C">
            <w:pPr>
              <w:rPr>
                <w:rFonts w:cs="Arial"/>
                <w:b/>
                <w:bCs/>
                <w:color w:val="000000"/>
                <w:sz w:val="20"/>
                <w:szCs w:val="20"/>
                <w:lang w:eastAsia="en-GB"/>
              </w:rPr>
            </w:pPr>
          </w:p>
        </w:tc>
        <w:tc>
          <w:tcPr>
            <w:tcW w:w="1800" w:type="dxa"/>
            <w:tcBorders>
              <w:top w:val="single" w:sz="8" w:space="0" w:color="auto"/>
              <w:left w:val="nil"/>
              <w:bottom w:val="nil"/>
              <w:right w:val="single" w:sz="4" w:space="0" w:color="auto"/>
            </w:tcBorders>
            <w:noWrap/>
            <w:vAlign w:val="bottom"/>
          </w:tcPr>
          <w:p w14:paraId="3E4BED8F" w14:textId="77777777" w:rsidR="008D03C0" w:rsidRDefault="008D03C0" w:rsidP="0007384C">
            <w:pPr>
              <w:rPr>
                <w:rFonts w:cs="Arial"/>
                <w:sz w:val="20"/>
                <w:szCs w:val="20"/>
                <w:lang w:eastAsia="en-GB"/>
              </w:rPr>
            </w:pPr>
          </w:p>
        </w:tc>
        <w:tc>
          <w:tcPr>
            <w:tcW w:w="2480" w:type="dxa"/>
            <w:tcBorders>
              <w:top w:val="single" w:sz="8" w:space="0" w:color="auto"/>
              <w:left w:val="nil"/>
              <w:bottom w:val="nil"/>
              <w:right w:val="single" w:sz="8" w:space="0" w:color="auto"/>
            </w:tcBorders>
            <w:noWrap/>
            <w:vAlign w:val="bottom"/>
          </w:tcPr>
          <w:p w14:paraId="01E551BB" w14:textId="77777777" w:rsidR="008D03C0" w:rsidRDefault="008D03C0" w:rsidP="0007384C">
            <w:pPr>
              <w:jc w:val="center"/>
              <w:rPr>
                <w:rFonts w:cs="Arial"/>
                <w:sz w:val="20"/>
                <w:szCs w:val="20"/>
                <w:lang w:eastAsia="en-GB"/>
              </w:rPr>
            </w:pPr>
          </w:p>
        </w:tc>
      </w:tr>
      <w:tr w:rsidR="008D03C0" w:rsidRPr="00395215" w14:paraId="0B3D5C41" w14:textId="77777777" w:rsidTr="0007384C">
        <w:trPr>
          <w:trHeight w:val="270"/>
          <w:jc w:val="center"/>
        </w:trPr>
        <w:tc>
          <w:tcPr>
            <w:tcW w:w="5040" w:type="dxa"/>
            <w:tcBorders>
              <w:top w:val="single" w:sz="8" w:space="0" w:color="auto"/>
              <w:left w:val="single" w:sz="8" w:space="0" w:color="auto"/>
              <w:bottom w:val="nil"/>
              <w:right w:val="single" w:sz="4" w:space="0" w:color="auto"/>
            </w:tcBorders>
            <w:noWrap/>
            <w:vAlign w:val="bottom"/>
          </w:tcPr>
          <w:p w14:paraId="3ECF8974" w14:textId="77777777" w:rsidR="008D03C0" w:rsidRPr="00395215" w:rsidRDefault="008D03C0" w:rsidP="0007384C">
            <w:pPr>
              <w:rPr>
                <w:rFonts w:cs="Arial"/>
                <w:b/>
                <w:bCs/>
                <w:color w:val="000000"/>
                <w:sz w:val="20"/>
                <w:szCs w:val="20"/>
                <w:lang w:eastAsia="en-GB"/>
              </w:rPr>
            </w:pPr>
            <w:r>
              <w:rPr>
                <w:rFonts w:cs="Arial"/>
                <w:b/>
                <w:bCs/>
                <w:color w:val="000000"/>
                <w:sz w:val="20"/>
                <w:szCs w:val="20"/>
                <w:lang w:eastAsia="en-GB"/>
              </w:rPr>
              <w:t>Other Costs</w:t>
            </w:r>
          </w:p>
        </w:tc>
        <w:tc>
          <w:tcPr>
            <w:tcW w:w="1800" w:type="dxa"/>
            <w:tcBorders>
              <w:top w:val="single" w:sz="8" w:space="0" w:color="auto"/>
              <w:left w:val="nil"/>
              <w:bottom w:val="nil"/>
              <w:right w:val="single" w:sz="4" w:space="0" w:color="auto"/>
            </w:tcBorders>
            <w:noWrap/>
            <w:vAlign w:val="bottom"/>
          </w:tcPr>
          <w:p w14:paraId="3AD90DCB" w14:textId="77777777" w:rsidR="008D03C0" w:rsidRPr="00395215" w:rsidRDefault="008D03C0" w:rsidP="0007384C">
            <w:pPr>
              <w:rPr>
                <w:rFonts w:cs="Arial"/>
                <w:sz w:val="20"/>
                <w:szCs w:val="20"/>
                <w:lang w:eastAsia="en-GB"/>
              </w:rPr>
            </w:pPr>
            <w:r>
              <w:rPr>
                <w:rFonts w:cs="Arial"/>
                <w:sz w:val="20"/>
                <w:szCs w:val="20"/>
                <w:lang w:eastAsia="en-GB"/>
              </w:rPr>
              <w:t> </w:t>
            </w:r>
          </w:p>
        </w:tc>
        <w:tc>
          <w:tcPr>
            <w:tcW w:w="2480" w:type="dxa"/>
            <w:tcBorders>
              <w:top w:val="single" w:sz="8" w:space="0" w:color="auto"/>
              <w:left w:val="nil"/>
              <w:bottom w:val="nil"/>
              <w:right w:val="single" w:sz="8" w:space="0" w:color="auto"/>
            </w:tcBorders>
            <w:noWrap/>
            <w:vAlign w:val="bottom"/>
          </w:tcPr>
          <w:p w14:paraId="33F2F8BE" w14:textId="77777777" w:rsidR="008D03C0" w:rsidRPr="00395215" w:rsidRDefault="008D03C0" w:rsidP="0007384C">
            <w:pPr>
              <w:jc w:val="center"/>
              <w:rPr>
                <w:rFonts w:cs="Arial"/>
                <w:sz w:val="20"/>
                <w:szCs w:val="20"/>
                <w:lang w:eastAsia="en-GB"/>
              </w:rPr>
            </w:pPr>
            <w:r>
              <w:rPr>
                <w:rFonts w:cs="Arial"/>
                <w:sz w:val="20"/>
                <w:szCs w:val="20"/>
                <w:lang w:eastAsia="en-GB"/>
              </w:rPr>
              <w:t> </w:t>
            </w:r>
          </w:p>
        </w:tc>
      </w:tr>
      <w:tr w:rsidR="008D03C0" w:rsidRPr="00395215" w14:paraId="79136B2B" w14:textId="77777777" w:rsidTr="0007384C">
        <w:trPr>
          <w:trHeight w:val="255"/>
          <w:jc w:val="center"/>
        </w:trPr>
        <w:tc>
          <w:tcPr>
            <w:tcW w:w="5040" w:type="dxa"/>
            <w:tcBorders>
              <w:top w:val="single" w:sz="8" w:space="0" w:color="auto"/>
              <w:left w:val="single" w:sz="8" w:space="0" w:color="auto"/>
              <w:bottom w:val="single" w:sz="4" w:space="0" w:color="auto"/>
              <w:right w:val="single" w:sz="4" w:space="0" w:color="auto"/>
            </w:tcBorders>
            <w:noWrap/>
            <w:vAlign w:val="bottom"/>
          </w:tcPr>
          <w:p w14:paraId="4C08EB2D"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 xml:space="preserve">Forensic Medical Examiner </w:t>
            </w:r>
          </w:p>
        </w:tc>
        <w:tc>
          <w:tcPr>
            <w:tcW w:w="1800" w:type="dxa"/>
            <w:tcBorders>
              <w:top w:val="single" w:sz="8" w:space="0" w:color="auto"/>
              <w:left w:val="nil"/>
              <w:bottom w:val="single" w:sz="4" w:space="0" w:color="auto"/>
              <w:right w:val="single" w:sz="4" w:space="0" w:color="auto"/>
            </w:tcBorders>
            <w:noWrap/>
            <w:vAlign w:val="bottom"/>
          </w:tcPr>
          <w:p w14:paraId="0D32F4B8" w14:textId="77777777" w:rsidR="008D03C0" w:rsidRPr="00395215" w:rsidRDefault="008D03C0" w:rsidP="0007384C">
            <w:pPr>
              <w:rPr>
                <w:rFonts w:cs="Arial"/>
                <w:sz w:val="20"/>
                <w:szCs w:val="20"/>
                <w:lang w:eastAsia="en-GB"/>
              </w:rPr>
            </w:pPr>
            <w:r>
              <w:rPr>
                <w:rFonts w:cs="Arial"/>
                <w:sz w:val="20"/>
                <w:szCs w:val="20"/>
                <w:lang w:eastAsia="en-GB"/>
              </w:rPr>
              <w:t> </w:t>
            </w:r>
          </w:p>
        </w:tc>
        <w:tc>
          <w:tcPr>
            <w:tcW w:w="2480" w:type="dxa"/>
            <w:tcBorders>
              <w:top w:val="single" w:sz="8" w:space="0" w:color="auto"/>
              <w:left w:val="nil"/>
              <w:bottom w:val="single" w:sz="4" w:space="0" w:color="auto"/>
              <w:right w:val="single" w:sz="8" w:space="0" w:color="auto"/>
            </w:tcBorders>
            <w:noWrap/>
            <w:vAlign w:val="bottom"/>
          </w:tcPr>
          <w:p w14:paraId="76E2E260" w14:textId="77777777" w:rsidR="008D03C0" w:rsidRPr="00395215" w:rsidRDefault="008D03C0" w:rsidP="0007384C">
            <w:pPr>
              <w:jc w:val="center"/>
              <w:rPr>
                <w:rFonts w:cs="Arial"/>
                <w:sz w:val="20"/>
                <w:szCs w:val="20"/>
                <w:lang w:eastAsia="en-GB"/>
              </w:rPr>
            </w:pPr>
            <w:r>
              <w:rPr>
                <w:rFonts w:cs="Arial"/>
                <w:sz w:val="20"/>
                <w:szCs w:val="20"/>
                <w:lang w:eastAsia="en-GB"/>
              </w:rPr>
              <w:t>1</w:t>
            </w:r>
            <w:r w:rsidR="00821388">
              <w:rPr>
                <w:rFonts w:cs="Arial"/>
                <w:sz w:val="20"/>
                <w:szCs w:val="20"/>
                <w:lang w:eastAsia="en-GB"/>
              </w:rPr>
              <w:t>10.83</w:t>
            </w:r>
          </w:p>
        </w:tc>
      </w:tr>
      <w:tr w:rsidR="008D03C0" w:rsidRPr="00395215" w14:paraId="1B30B09A" w14:textId="77777777" w:rsidTr="0007384C">
        <w:trPr>
          <w:trHeight w:val="255"/>
          <w:jc w:val="center"/>
        </w:trPr>
        <w:tc>
          <w:tcPr>
            <w:tcW w:w="5040" w:type="dxa"/>
            <w:tcBorders>
              <w:top w:val="nil"/>
              <w:left w:val="single" w:sz="8" w:space="0" w:color="auto"/>
              <w:bottom w:val="single" w:sz="4" w:space="0" w:color="auto"/>
              <w:right w:val="single" w:sz="4" w:space="0" w:color="auto"/>
            </w:tcBorders>
            <w:noWrap/>
            <w:vAlign w:val="bottom"/>
          </w:tcPr>
          <w:p w14:paraId="790338D8"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Blood test kit</w:t>
            </w:r>
          </w:p>
        </w:tc>
        <w:tc>
          <w:tcPr>
            <w:tcW w:w="1800" w:type="dxa"/>
            <w:tcBorders>
              <w:top w:val="nil"/>
              <w:left w:val="nil"/>
              <w:bottom w:val="single" w:sz="4" w:space="0" w:color="auto"/>
              <w:right w:val="single" w:sz="4" w:space="0" w:color="auto"/>
            </w:tcBorders>
            <w:noWrap/>
            <w:vAlign w:val="bottom"/>
          </w:tcPr>
          <w:p w14:paraId="0BA8A9C9" w14:textId="77777777" w:rsidR="008D03C0" w:rsidRPr="00395215" w:rsidRDefault="008D03C0" w:rsidP="0007384C">
            <w:pPr>
              <w:rPr>
                <w:rFonts w:cs="Arial"/>
                <w:sz w:val="20"/>
                <w:szCs w:val="20"/>
                <w:lang w:eastAsia="en-GB"/>
              </w:rPr>
            </w:pPr>
            <w:r>
              <w:rPr>
                <w:rFonts w:cs="Arial"/>
                <w:sz w:val="20"/>
                <w:szCs w:val="20"/>
                <w:lang w:eastAsia="en-GB"/>
              </w:rPr>
              <w:t> </w:t>
            </w:r>
          </w:p>
        </w:tc>
        <w:tc>
          <w:tcPr>
            <w:tcW w:w="2480" w:type="dxa"/>
            <w:tcBorders>
              <w:top w:val="nil"/>
              <w:left w:val="nil"/>
              <w:bottom w:val="single" w:sz="4" w:space="0" w:color="auto"/>
              <w:right w:val="single" w:sz="8" w:space="0" w:color="auto"/>
            </w:tcBorders>
            <w:noWrap/>
            <w:vAlign w:val="bottom"/>
          </w:tcPr>
          <w:p w14:paraId="60864C79" w14:textId="77777777" w:rsidR="008D03C0" w:rsidRPr="00395215" w:rsidRDefault="008D03C0" w:rsidP="0007384C">
            <w:pPr>
              <w:jc w:val="center"/>
              <w:rPr>
                <w:rFonts w:cs="Arial"/>
                <w:sz w:val="20"/>
                <w:szCs w:val="20"/>
                <w:lang w:eastAsia="en-GB"/>
              </w:rPr>
            </w:pPr>
            <w:r>
              <w:rPr>
                <w:rFonts w:cs="Arial"/>
                <w:sz w:val="20"/>
                <w:szCs w:val="20"/>
                <w:lang w:eastAsia="en-GB"/>
              </w:rPr>
              <w:t>7</w:t>
            </w:r>
            <w:r w:rsidR="00821388">
              <w:rPr>
                <w:rFonts w:cs="Arial"/>
                <w:sz w:val="20"/>
                <w:szCs w:val="20"/>
                <w:lang w:eastAsia="en-GB"/>
              </w:rPr>
              <w:t>.06</w:t>
            </w:r>
          </w:p>
        </w:tc>
      </w:tr>
      <w:tr w:rsidR="008D03C0" w:rsidRPr="00395215" w14:paraId="7189C761" w14:textId="77777777" w:rsidTr="0007384C">
        <w:trPr>
          <w:trHeight w:val="255"/>
          <w:jc w:val="center"/>
        </w:trPr>
        <w:tc>
          <w:tcPr>
            <w:tcW w:w="5040" w:type="dxa"/>
            <w:tcBorders>
              <w:top w:val="nil"/>
              <w:left w:val="single" w:sz="8" w:space="0" w:color="auto"/>
              <w:bottom w:val="single" w:sz="4" w:space="0" w:color="auto"/>
              <w:right w:val="single" w:sz="4" w:space="0" w:color="auto"/>
            </w:tcBorders>
            <w:noWrap/>
            <w:vAlign w:val="bottom"/>
          </w:tcPr>
          <w:p w14:paraId="35F3B3FA" w14:textId="77777777" w:rsidR="008D03C0" w:rsidRPr="00E56D53" w:rsidRDefault="008D03C0" w:rsidP="0007384C">
            <w:pPr>
              <w:rPr>
                <w:rFonts w:cs="Arial"/>
                <w:bCs/>
                <w:color w:val="000000"/>
                <w:sz w:val="20"/>
                <w:szCs w:val="20"/>
                <w:lang w:eastAsia="en-GB"/>
              </w:rPr>
            </w:pPr>
            <w:r w:rsidRPr="00E56D53">
              <w:rPr>
                <w:rFonts w:cs="Arial"/>
                <w:bCs/>
                <w:color w:val="000000"/>
                <w:sz w:val="20"/>
                <w:szCs w:val="20"/>
                <w:lang w:eastAsia="en-GB"/>
              </w:rPr>
              <w:t>Lab Test Analysis</w:t>
            </w:r>
          </w:p>
        </w:tc>
        <w:tc>
          <w:tcPr>
            <w:tcW w:w="1800" w:type="dxa"/>
            <w:tcBorders>
              <w:top w:val="nil"/>
              <w:left w:val="nil"/>
              <w:bottom w:val="single" w:sz="4" w:space="0" w:color="auto"/>
              <w:right w:val="single" w:sz="4" w:space="0" w:color="auto"/>
            </w:tcBorders>
            <w:noWrap/>
            <w:vAlign w:val="bottom"/>
          </w:tcPr>
          <w:p w14:paraId="614C41DA" w14:textId="77777777" w:rsidR="008D03C0" w:rsidRPr="00395215" w:rsidRDefault="008D03C0" w:rsidP="0007384C">
            <w:pPr>
              <w:rPr>
                <w:rFonts w:cs="Arial"/>
                <w:sz w:val="20"/>
                <w:szCs w:val="20"/>
                <w:lang w:eastAsia="en-GB"/>
              </w:rPr>
            </w:pPr>
            <w:r>
              <w:rPr>
                <w:rFonts w:cs="Arial"/>
                <w:sz w:val="20"/>
                <w:szCs w:val="20"/>
                <w:lang w:eastAsia="en-GB"/>
              </w:rPr>
              <w:t> </w:t>
            </w:r>
          </w:p>
        </w:tc>
        <w:tc>
          <w:tcPr>
            <w:tcW w:w="2480" w:type="dxa"/>
            <w:tcBorders>
              <w:top w:val="nil"/>
              <w:left w:val="nil"/>
              <w:bottom w:val="single" w:sz="4" w:space="0" w:color="auto"/>
              <w:right w:val="single" w:sz="8" w:space="0" w:color="auto"/>
            </w:tcBorders>
            <w:noWrap/>
            <w:vAlign w:val="bottom"/>
          </w:tcPr>
          <w:p w14:paraId="458745B3" w14:textId="77777777" w:rsidR="008D03C0" w:rsidRPr="00395215" w:rsidRDefault="008D03C0" w:rsidP="0007384C">
            <w:pPr>
              <w:jc w:val="center"/>
              <w:rPr>
                <w:rFonts w:cs="Arial"/>
                <w:sz w:val="20"/>
                <w:szCs w:val="20"/>
                <w:lang w:eastAsia="en-GB"/>
              </w:rPr>
            </w:pPr>
            <w:r>
              <w:rPr>
                <w:rFonts w:cs="Arial"/>
                <w:sz w:val="20"/>
                <w:szCs w:val="20"/>
                <w:lang w:eastAsia="en-GB"/>
              </w:rPr>
              <w:t>2</w:t>
            </w:r>
            <w:r w:rsidR="00821388">
              <w:rPr>
                <w:rFonts w:cs="Arial"/>
                <w:sz w:val="20"/>
                <w:szCs w:val="20"/>
                <w:lang w:eastAsia="en-GB"/>
              </w:rPr>
              <w:t>13.07</w:t>
            </w:r>
          </w:p>
        </w:tc>
      </w:tr>
      <w:tr w:rsidR="00821388" w:rsidRPr="00395215" w14:paraId="6FFDE4B1" w14:textId="77777777" w:rsidTr="00C13AA4">
        <w:trPr>
          <w:trHeight w:val="270"/>
          <w:jc w:val="center"/>
        </w:trPr>
        <w:tc>
          <w:tcPr>
            <w:tcW w:w="5040" w:type="dxa"/>
            <w:tcBorders>
              <w:top w:val="single" w:sz="8" w:space="0" w:color="auto"/>
              <w:left w:val="single" w:sz="8" w:space="0" w:color="auto"/>
              <w:bottom w:val="nil"/>
              <w:right w:val="single" w:sz="4" w:space="0" w:color="auto"/>
            </w:tcBorders>
            <w:noWrap/>
            <w:vAlign w:val="bottom"/>
          </w:tcPr>
          <w:p w14:paraId="4DB2CEE5" w14:textId="77777777" w:rsidR="00821388" w:rsidRPr="00E56D53" w:rsidRDefault="00821388" w:rsidP="0007384C">
            <w:pPr>
              <w:rPr>
                <w:rFonts w:cs="Arial"/>
                <w:bCs/>
                <w:color w:val="000000"/>
                <w:sz w:val="20"/>
                <w:szCs w:val="20"/>
                <w:lang w:eastAsia="en-GB"/>
              </w:rPr>
            </w:pPr>
          </w:p>
        </w:tc>
        <w:tc>
          <w:tcPr>
            <w:tcW w:w="1800" w:type="dxa"/>
            <w:tcBorders>
              <w:top w:val="single" w:sz="8" w:space="0" w:color="auto"/>
              <w:left w:val="nil"/>
              <w:bottom w:val="nil"/>
              <w:right w:val="single" w:sz="4" w:space="0" w:color="auto"/>
            </w:tcBorders>
            <w:noWrap/>
            <w:vAlign w:val="bottom"/>
          </w:tcPr>
          <w:p w14:paraId="5FB80E5E" w14:textId="77777777" w:rsidR="00821388" w:rsidRPr="00395215" w:rsidRDefault="00821388" w:rsidP="0007384C">
            <w:pPr>
              <w:rPr>
                <w:rFonts w:cs="Arial"/>
                <w:sz w:val="20"/>
                <w:szCs w:val="20"/>
                <w:lang w:eastAsia="en-GB"/>
              </w:rPr>
            </w:pPr>
          </w:p>
        </w:tc>
        <w:tc>
          <w:tcPr>
            <w:tcW w:w="2480" w:type="dxa"/>
            <w:tcBorders>
              <w:top w:val="single" w:sz="8" w:space="0" w:color="auto"/>
              <w:left w:val="nil"/>
              <w:bottom w:val="nil"/>
              <w:right w:val="single" w:sz="8" w:space="0" w:color="auto"/>
            </w:tcBorders>
            <w:noWrap/>
            <w:vAlign w:val="bottom"/>
          </w:tcPr>
          <w:p w14:paraId="330C0A8F" w14:textId="77777777" w:rsidR="00821388" w:rsidRPr="00395215" w:rsidRDefault="00821388" w:rsidP="0007384C">
            <w:pPr>
              <w:jc w:val="center"/>
              <w:rPr>
                <w:rFonts w:cs="Arial"/>
                <w:sz w:val="20"/>
                <w:szCs w:val="20"/>
                <w:lang w:eastAsia="en-GB"/>
              </w:rPr>
            </w:pPr>
          </w:p>
        </w:tc>
      </w:tr>
      <w:tr w:rsidR="00821388" w:rsidRPr="00395215" w14:paraId="5FC6F12C" w14:textId="77777777" w:rsidTr="0007384C">
        <w:trPr>
          <w:trHeight w:val="270"/>
          <w:jc w:val="center"/>
        </w:trPr>
        <w:tc>
          <w:tcPr>
            <w:tcW w:w="5040" w:type="dxa"/>
            <w:tcBorders>
              <w:top w:val="single" w:sz="8" w:space="0" w:color="auto"/>
              <w:left w:val="single" w:sz="8" w:space="0" w:color="auto"/>
              <w:bottom w:val="nil"/>
              <w:right w:val="single" w:sz="4" w:space="0" w:color="auto"/>
            </w:tcBorders>
            <w:noWrap/>
            <w:vAlign w:val="bottom"/>
          </w:tcPr>
          <w:p w14:paraId="7A3B44D8" w14:textId="77777777" w:rsidR="00821388" w:rsidRDefault="00821388" w:rsidP="0007384C">
            <w:pPr>
              <w:rPr>
                <w:rFonts w:cs="Arial"/>
                <w:b/>
                <w:bCs/>
                <w:sz w:val="20"/>
                <w:szCs w:val="20"/>
                <w:lang w:eastAsia="en-GB"/>
              </w:rPr>
            </w:pPr>
            <w:r>
              <w:rPr>
                <w:rFonts w:cs="Arial"/>
                <w:b/>
                <w:bCs/>
                <w:sz w:val="20"/>
                <w:szCs w:val="20"/>
                <w:lang w:eastAsia="en-GB"/>
              </w:rPr>
              <w:t>Total Police Time (before court)</w:t>
            </w:r>
          </w:p>
        </w:tc>
        <w:tc>
          <w:tcPr>
            <w:tcW w:w="1800" w:type="dxa"/>
            <w:tcBorders>
              <w:top w:val="single" w:sz="8" w:space="0" w:color="auto"/>
              <w:left w:val="nil"/>
              <w:bottom w:val="nil"/>
              <w:right w:val="single" w:sz="4" w:space="0" w:color="auto"/>
            </w:tcBorders>
            <w:noWrap/>
            <w:vAlign w:val="bottom"/>
          </w:tcPr>
          <w:p w14:paraId="4ECD1E0F" w14:textId="77777777" w:rsidR="00821388" w:rsidRDefault="00821388" w:rsidP="0007384C">
            <w:pPr>
              <w:jc w:val="center"/>
              <w:rPr>
                <w:rFonts w:cs="Arial"/>
                <w:sz w:val="20"/>
                <w:szCs w:val="20"/>
                <w:lang w:eastAsia="en-GB"/>
              </w:rPr>
            </w:pPr>
            <w:r>
              <w:rPr>
                <w:rFonts w:cs="Arial"/>
                <w:sz w:val="20"/>
                <w:szCs w:val="20"/>
                <w:lang w:eastAsia="en-GB"/>
              </w:rPr>
              <w:t>6.45</w:t>
            </w:r>
          </w:p>
        </w:tc>
        <w:tc>
          <w:tcPr>
            <w:tcW w:w="2480" w:type="dxa"/>
            <w:tcBorders>
              <w:top w:val="single" w:sz="8" w:space="0" w:color="auto"/>
              <w:left w:val="nil"/>
              <w:bottom w:val="nil"/>
              <w:right w:val="single" w:sz="8" w:space="0" w:color="auto"/>
            </w:tcBorders>
            <w:noWrap/>
            <w:vAlign w:val="bottom"/>
          </w:tcPr>
          <w:p w14:paraId="2E070E93" w14:textId="77777777" w:rsidR="00821388" w:rsidRDefault="00821388" w:rsidP="0007384C">
            <w:pPr>
              <w:jc w:val="center"/>
              <w:rPr>
                <w:rFonts w:cs="Arial"/>
                <w:sz w:val="20"/>
                <w:szCs w:val="20"/>
                <w:lang w:eastAsia="en-GB"/>
              </w:rPr>
            </w:pPr>
            <w:r>
              <w:rPr>
                <w:rFonts w:cs="Arial"/>
                <w:sz w:val="20"/>
                <w:szCs w:val="20"/>
                <w:lang w:eastAsia="en-GB"/>
              </w:rPr>
              <w:t>156.81</w:t>
            </w:r>
          </w:p>
        </w:tc>
      </w:tr>
      <w:tr w:rsidR="00821388" w:rsidRPr="00395215" w14:paraId="1D19F56E" w14:textId="77777777" w:rsidTr="00C13AA4">
        <w:trPr>
          <w:trHeight w:val="270"/>
          <w:jc w:val="center"/>
        </w:trPr>
        <w:tc>
          <w:tcPr>
            <w:tcW w:w="5040" w:type="dxa"/>
            <w:tcBorders>
              <w:top w:val="single" w:sz="8" w:space="0" w:color="auto"/>
              <w:left w:val="single" w:sz="8" w:space="0" w:color="auto"/>
              <w:bottom w:val="single" w:sz="8" w:space="0" w:color="auto"/>
              <w:right w:val="single" w:sz="4" w:space="0" w:color="auto"/>
            </w:tcBorders>
            <w:noWrap/>
            <w:vAlign w:val="bottom"/>
          </w:tcPr>
          <w:p w14:paraId="6E1F01AB" w14:textId="77777777" w:rsidR="00821388" w:rsidRPr="00395215" w:rsidRDefault="00821388" w:rsidP="0007384C">
            <w:pPr>
              <w:rPr>
                <w:rFonts w:cs="Arial"/>
                <w:b/>
                <w:bCs/>
                <w:sz w:val="20"/>
                <w:szCs w:val="20"/>
                <w:lang w:eastAsia="en-GB"/>
              </w:rPr>
            </w:pPr>
            <w:r>
              <w:rPr>
                <w:rFonts w:cs="Arial"/>
                <w:b/>
                <w:bCs/>
                <w:sz w:val="20"/>
                <w:szCs w:val="20"/>
                <w:lang w:eastAsia="en-GB"/>
              </w:rPr>
              <w:t>Total Police Time (including court)</w:t>
            </w:r>
          </w:p>
        </w:tc>
        <w:tc>
          <w:tcPr>
            <w:tcW w:w="1800" w:type="dxa"/>
            <w:tcBorders>
              <w:top w:val="single" w:sz="8" w:space="0" w:color="auto"/>
              <w:left w:val="nil"/>
              <w:bottom w:val="single" w:sz="8" w:space="0" w:color="auto"/>
              <w:right w:val="single" w:sz="4" w:space="0" w:color="auto"/>
            </w:tcBorders>
            <w:noWrap/>
            <w:vAlign w:val="bottom"/>
          </w:tcPr>
          <w:p w14:paraId="368FF169" w14:textId="77777777" w:rsidR="00821388" w:rsidRPr="00395215" w:rsidRDefault="00821388" w:rsidP="0007384C">
            <w:pPr>
              <w:jc w:val="center"/>
              <w:rPr>
                <w:rFonts w:cs="Arial"/>
                <w:sz w:val="20"/>
                <w:szCs w:val="20"/>
                <w:lang w:eastAsia="en-GB"/>
              </w:rPr>
            </w:pPr>
            <w:r>
              <w:rPr>
                <w:rFonts w:cs="Arial"/>
                <w:sz w:val="20"/>
                <w:szCs w:val="20"/>
                <w:lang w:eastAsia="en-GB"/>
              </w:rPr>
              <w:t>10.2</w:t>
            </w:r>
          </w:p>
        </w:tc>
        <w:tc>
          <w:tcPr>
            <w:tcW w:w="2480" w:type="dxa"/>
            <w:tcBorders>
              <w:top w:val="single" w:sz="8" w:space="0" w:color="auto"/>
              <w:left w:val="nil"/>
              <w:bottom w:val="single" w:sz="8" w:space="0" w:color="auto"/>
              <w:right w:val="single" w:sz="8" w:space="0" w:color="auto"/>
            </w:tcBorders>
            <w:noWrap/>
            <w:vAlign w:val="bottom"/>
          </w:tcPr>
          <w:p w14:paraId="4B2D1F63" w14:textId="77777777" w:rsidR="00821388" w:rsidRPr="00395215" w:rsidRDefault="00821388" w:rsidP="0007384C">
            <w:pPr>
              <w:jc w:val="center"/>
              <w:rPr>
                <w:rFonts w:cs="Arial"/>
                <w:sz w:val="20"/>
                <w:szCs w:val="20"/>
                <w:lang w:eastAsia="en-GB"/>
              </w:rPr>
            </w:pPr>
            <w:r>
              <w:rPr>
                <w:rFonts w:cs="Arial"/>
                <w:sz w:val="20"/>
                <w:szCs w:val="20"/>
                <w:lang w:eastAsia="en-GB"/>
              </w:rPr>
              <w:t>247.98</w:t>
            </w:r>
          </w:p>
        </w:tc>
      </w:tr>
    </w:tbl>
    <w:p w14:paraId="07E935FC" w14:textId="77777777" w:rsidR="008D03C0" w:rsidRPr="00395215" w:rsidRDefault="008D03C0" w:rsidP="007F69E4">
      <w:pPr>
        <w:rPr>
          <w:rFonts w:cs="Arial"/>
        </w:rPr>
      </w:pPr>
    </w:p>
    <w:p w14:paraId="18C8C0CB" w14:textId="77777777" w:rsidR="008D03C0" w:rsidRDefault="008D03C0" w:rsidP="002854EA">
      <w:pPr>
        <w:numPr>
          <w:ilvl w:val="0"/>
          <w:numId w:val="9"/>
        </w:numPr>
      </w:pPr>
      <w:r w:rsidRPr="000129DF">
        <w:rPr>
          <w:rFonts w:cs="Arial"/>
          <w:b/>
        </w:rPr>
        <w:t xml:space="preserve">Table </w:t>
      </w:r>
      <w:r>
        <w:rPr>
          <w:rFonts w:cs="Arial"/>
          <w:b/>
        </w:rPr>
        <w:t>10</w:t>
      </w:r>
      <w:r w:rsidRPr="000129DF">
        <w:rPr>
          <w:rFonts w:cs="Arial"/>
        </w:rPr>
        <w:t xml:space="preserve"> contains the value of preventing a casualty for different levels of severity.</w:t>
      </w:r>
      <w:r>
        <w:rPr>
          <w:rFonts w:cs="Arial"/>
        </w:rPr>
        <w:t xml:space="preserve"> Casualty values have been up-rated over the appraisal period in line with GDP per capita</w:t>
      </w:r>
      <w:r>
        <w:rPr>
          <w:rStyle w:val="FootnoteReference"/>
        </w:rPr>
        <w:footnoteReference w:id="50"/>
      </w:r>
      <w:r>
        <w:rPr>
          <w:rFonts w:cs="Arial"/>
        </w:rPr>
        <w:t>. We have not included costs that are not specific to casualties as damage only accidents are not comprehensively reported to police</w:t>
      </w:r>
      <w:r>
        <w:rPr>
          <w:rStyle w:val="FootnoteReference"/>
        </w:rPr>
        <w:footnoteReference w:id="51"/>
      </w:r>
      <w:r>
        <w:rPr>
          <w:rFonts w:cs="Arial"/>
        </w:rPr>
        <w:t>. If such costs were included potential cost savings could be substantially higher.</w:t>
      </w:r>
    </w:p>
    <w:p w14:paraId="6898E0B8" w14:textId="77777777" w:rsidR="008D03C0" w:rsidRPr="00395215" w:rsidRDefault="008D03C0" w:rsidP="003B7EDA">
      <w:pPr>
        <w:spacing w:before="120" w:after="120"/>
        <w:ind w:firstLine="360"/>
        <w:rPr>
          <w:rFonts w:cs="Arial"/>
          <w:b/>
        </w:rPr>
      </w:pPr>
      <w:r w:rsidRPr="000129DF">
        <w:rPr>
          <w:rFonts w:cs="Arial"/>
          <w:b/>
        </w:rPr>
        <w:lastRenderedPageBreak/>
        <w:t xml:space="preserve">Table </w:t>
      </w:r>
      <w:r>
        <w:rPr>
          <w:rFonts w:cs="Arial"/>
          <w:b/>
        </w:rPr>
        <w:t>10</w:t>
      </w:r>
      <w:r w:rsidRPr="000129DF">
        <w:rPr>
          <w:rFonts w:cs="Arial"/>
          <w:b/>
        </w:rPr>
        <w:t>: Value of Preventing a Casualty</w:t>
      </w:r>
      <w:r>
        <w:rPr>
          <w:rStyle w:val="FootnoteReference"/>
          <w:rFonts w:eastAsia="SimSun" w:cs="Arial"/>
          <w:b/>
        </w:rPr>
        <w:footnoteReference w:id="52"/>
      </w:r>
      <w:r w:rsidRPr="000129DF">
        <w:rPr>
          <w:rFonts w:cs="Arial"/>
          <w:b/>
        </w:rPr>
        <w:t xml:space="preserve"> </w:t>
      </w:r>
    </w:p>
    <w:tbl>
      <w:tblPr>
        <w:tblW w:w="7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3119"/>
      </w:tblGrid>
      <w:tr w:rsidR="008D03C0" w:rsidRPr="00395215" w14:paraId="397F63C5" w14:textId="77777777" w:rsidTr="00602BBB">
        <w:trPr>
          <w:jc w:val="center"/>
        </w:trPr>
        <w:tc>
          <w:tcPr>
            <w:tcW w:w="4261" w:type="dxa"/>
          </w:tcPr>
          <w:p w14:paraId="4BF1DCCB" w14:textId="77777777" w:rsidR="008D03C0" w:rsidRPr="00395215" w:rsidRDefault="008D03C0" w:rsidP="00ED7FB6">
            <w:pPr>
              <w:spacing w:before="120" w:after="120"/>
              <w:jc w:val="center"/>
              <w:rPr>
                <w:rFonts w:cs="Arial"/>
                <w:b/>
              </w:rPr>
            </w:pPr>
            <w:r w:rsidRPr="000129DF">
              <w:rPr>
                <w:rFonts w:cs="Arial"/>
                <w:b/>
              </w:rPr>
              <w:t>Casualty Severity</w:t>
            </w:r>
          </w:p>
        </w:tc>
        <w:tc>
          <w:tcPr>
            <w:tcW w:w="3119" w:type="dxa"/>
          </w:tcPr>
          <w:p w14:paraId="18B02B72" w14:textId="77777777" w:rsidR="008D03C0" w:rsidRPr="00131DB9" w:rsidRDefault="008D03C0" w:rsidP="00821388">
            <w:pPr>
              <w:spacing w:before="120" w:after="120"/>
              <w:jc w:val="center"/>
              <w:rPr>
                <w:rFonts w:cs="Arial"/>
                <w:b/>
              </w:rPr>
            </w:pPr>
            <w:r w:rsidRPr="00131DB9">
              <w:rPr>
                <w:rFonts w:cs="Arial"/>
                <w:b/>
              </w:rPr>
              <w:t>201</w:t>
            </w:r>
            <w:r w:rsidR="00821388" w:rsidRPr="00131DB9">
              <w:rPr>
                <w:rFonts w:cs="Arial"/>
                <w:b/>
              </w:rPr>
              <w:t>5</w:t>
            </w:r>
            <w:r w:rsidRPr="00131DB9">
              <w:rPr>
                <w:rFonts w:cs="Arial"/>
                <w:b/>
              </w:rPr>
              <w:t xml:space="preserve"> Prices and Values</w:t>
            </w:r>
          </w:p>
        </w:tc>
      </w:tr>
      <w:tr w:rsidR="008D03C0" w:rsidRPr="00395215" w14:paraId="1A5B27E7" w14:textId="77777777" w:rsidTr="00602BBB">
        <w:trPr>
          <w:jc w:val="center"/>
        </w:trPr>
        <w:tc>
          <w:tcPr>
            <w:tcW w:w="4261" w:type="dxa"/>
            <w:vAlign w:val="center"/>
          </w:tcPr>
          <w:p w14:paraId="67234E9C" w14:textId="77777777" w:rsidR="008D03C0" w:rsidRPr="000129DF" w:rsidRDefault="008D03C0" w:rsidP="00ED7FB6">
            <w:pPr>
              <w:spacing w:before="120" w:after="120"/>
              <w:jc w:val="center"/>
              <w:rPr>
                <w:rFonts w:cs="Arial"/>
              </w:rPr>
            </w:pPr>
            <w:r w:rsidRPr="000129DF">
              <w:rPr>
                <w:rFonts w:cs="Arial"/>
              </w:rPr>
              <w:t>Fatality</w:t>
            </w:r>
          </w:p>
        </w:tc>
        <w:tc>
          <w:tcPr>
            <w:tcW w:w="3119" w:type="dxa"/>
            <w:vAlign w:val="center"/>
          </w:tcPr>
          <w:p w14:paraId="508BB2E7" w14:textId="77777777" w:rsidR="008D03C0" w:rsidRPr="00131DB9" w:rsidRDefault="008D03C0" w:rsidP="00821388">
            <w:pPr>
              <w:jc w:val="center"/>
              <w:rPr>
                <w:rFonts w:cs="Arial"/>
              </w:rPr>
            </w:pPr>
            <w:r w:rsidRPr="00131DB9">
              <w:rPr>
                <w:rFonts w:cs="Arial"/>
              </w:rPr>
              <w:t>£1,</w:t>
            </w:r>
            <w:r w:rsidR="00821388" w:rsidRPr="00131DB9">
              <w:rPr>
                <w:rFonts w:cs="Arial"/>
              </w:rPr>
              <w:t>921,124</w:t>
            </w:r>
          </w:p>
        </w:tc>
      </w:tr>
      <w:tr w:rsidR="008D03C0" w:rsidRPr="00395215" w14:paraId="05AC2505" w14:textId="77777777" w:rsidTr="00602BBB">
        <w:trPr>
          <w:jc w:val="center"/>
        </w:trPr>
        <w:tc>
          <w:tcPr>
            <w:tcW w:w="4261" w:type="dxa"/>
            <w:vAlign w:val="center"/>
          </w:tcPr>
          <w:p w14:paraId="3616968B" w14:textId="77777777" w:rsidR="008D03C0" w:rsidRPr="000129DF" w:rsidRDefault="008D03C0" w:rsidP="00ED7FB6">
            <w:pPr>
              <w:spacing w:before="120" w:after="120"/>
              <w:jc w:val="center"/>
              <w:rPr>
                <w:rFonts w:cs="Arial"/>
              </w:rPr>
            </w:pPr>
            <w:r w:rsidRPr="000129DF">
              <w:rPr>
                <w:rFonts w:cs="Arial"/>
              </w:rPr>
              <w:t>Serious</w:t>
            </w:r>
          </w:p>
        </w:tc>
        <w:tc>
          <w:tcPr>
            <w:tcW w:w="3119" w:type="dxa"/>
            <w:vAlign w:val="center"/>
          </w:tcPr>
          <w:p w14:paraId="1B9A333B" w14:textId="77777777" w:rsidR="008D03C0" w:rsidRPr="00131DB9" w:rsidRDefault="008D03C0">
            <w:pPr>
              <w:jc w:val="center"/>
              <w:rPr>
                <w:rFonts w:cs="Arial"/>
              </w:rPr>
            </w:pPr>
            <w:r w:rsidRPr="00131DB9">
              <w:rPr>
                <w:rFonts w:cs="Arial"/>
              </w:rPr>
              <w:t>£</w:t>
            </w:r>
            <w:r w:rsidR="00821388" w:rsidRPr="00131DB9">
              <w:rPr>
                <w:rFonts w:cs="Arial"/>
              </w:rPr>
              <w:t>215,884</w:t>
            </w:r>
          </w:p>
        </w:tc>
      </w:tr>
      <w:tr w:rsidR="008D03C0" w:rsidRPr="00395215" w14:paraId="589680DB" w14:textId="77777777" w:rsidTr="00602BBB">
        <w:trPr>
          <w:jc w:val="center"/>
        </w:trPr>
        <w:tc>
          <w:tcPr>
            <w:tcW w:w="4261" w:type="dxa"/>
            <w:vAlign w:val="center"/>
          </w:tcPr>
          <w:p w14:paraId="3814E857" w14:textId="77777777" w:rsidR="008D03C0" w:rsidRPr="000129DF" w:rsidRDefault="008D03C0" w:rsidP="00ED7FB6">
            <w:pPr>
              <w:spacing w:before="120" w:after="120"/>
              <w:jc w:val="center"/>
              <w:rPr>
                <w:rFonts w:cs="Arial"/>
              </w:rPr>
            </w:pPr>
            <w:r w:rsidRPr="000129DF">
              <w:rPr>
                <w:rFonts w:cs="Arial"/>
              </w:rPr>
              <w:t>Slight</w:t>
            </w:r>
          </w:p>
        </w:tc>
        <w:tc>
          <w:tcPr>
            <w:tcW w:w="3119" w:type="dxa"/>
            <w:vAlign w:val="center"/>
          </w:tcPr>
          <w:p w14:paraId="15221BF0" w14:textId="77777777" w:rsidR="008D03C0" w:rsidRPr="00131DB9" w:rsidRDefault="008D03C0">
            <w:pPr>
              <w:jc w:val="center"/>
              <w:rPr>
                <w:rFonts w:cs="Arial"/>
              </w:rPr>
            </w:pPr>
            <w:r w:rsidRPr="00131DB9">
              <w:rPr>
                <w:rFonts w:cs="Arial"/>
              </w:rPr>
              <w:t>£1</w:t>
            </w:r>
            <w:r w:rsidR="00821388" w:rsidRPr="00131DB9">
              <w:rPr>
                <w:rFonts w:cs="Arial"/>
              </w:rPr>
              <w:t>6,636</w:t>
            </w:r>
          </w:p>
        </w:tc>
      </w:tr>
    </w:tbl>
    <w:p w14:paraId="20DA3404" w14:textId="77777777" w:rsidR="008D03C0" w:rsidRPr="00395215" w:rsidRDefault="008D03C0" w:rsidP="00DB513D">
      <w:pPr>
        <w:rPr>
          <w:rFonts w:cs="Arial"/>
        </w:rPr>
      </w:pPr>
    </w:p>
    <w:p w14:paraId="6E0A4ADA" w14:textId="77777777" w:rsidR="008D03C0" w:rsidRPr="00395215" w:rsidRDefault="008D03C0" w:rsidP="00DB513D">
      <w:pPr>
        <w:numPr>
          <w:ilvl w:val="0"/>
          <w:numId w:val="9"/>
        </w:numPr>
        <w:rPr>
          <w:rFonts w:cs="Arial"/>
        </w:rPr>
      </w:pPr>
      <w:r w:rsidRPr="000129DF">
        <w:rPr>
          <w:rFonts w:cs="Arial"/>
        </w:rPr>
        <w:t xml:space="preserve">The unit costs in </w:t>
      </w:r>
      <w:r w:rsidRPr="00131DB9">
        <w:rPr>
          <w:rFonts w:cs="Arial"/>
        </w:rPr>
        <w:t>Tables 7 and 8</w:t>
      </w:r>
      <w:r w:rsidR="004424B4" w:rsidRPr="00131DB9">
        <w:rPr>
          <w:rFonts w:cs="Arial"/>
        </w:rPr>
        <w:t xml:space="preserve"> have been up-rated over the 20</w:t>
      </w:r>
      <w:r w:rsidRPr="00131DB9">
        <w:rPr>
          <w:rFonts w:cs="Arial"/>
        </w:rPr>
        <w:t xml:space="preserve"> year</w:t>
      </w:r>
      <w:r w:rsidRPr="000129DF">
        <w:rPr>
          <w:rFonts w:cs="Arial"/>
        </w:rPr>
        <w:t xml:space="preserve"> appraisal period using the forecast GDP per capita growth rate.</w:t>
      </w:r>
      <w:r>
        <w:rPr>
          <w:rStyle w:val="FootnoteReference"/>
          <w:rFonts w:eastAsia="SimSun" w:cs="Arial"/>
        </w:rPr>
        <w:footnoteReference w:id="53"/>
      </w:r>
      <w:r w:rsidRPr="000129DF">
        <w:rPr>
          <w:rFonts w:cs="Arial"/>
        </w:rPr>
        <w:t xml:space="preserve"> We used the forecast GDP per capita growth rate for two reasons:</w:t>
      </w:r>
    </w:p>
    <w:p w14:paraId="1BE67F63" w14:textId="77777777" w:rsidR="008D03C0" w:rsidRPr="00395215" w:rsidRDefault="008D03C0" w:rsidP="00DB513D">
      <w:pPr>
        <w:numPr>
          <w:ilvl w:val="0"/>
          <w:numId w:val="22"/>
        </w:numPr>
        <w:spacing w:before="120" w:after="120"/>
        <w:rPr>
          <w:rFonts w:cs="Arial"/>
        </w:rPr>
      </w:pPr>
      <w:r w:rsidRPr="000129DF">
        <w:rPr>
          <w:rFonts w:cs="Arial"/>
        </w:rPr>
        <w:t>we have assumed that the primary determinant of the unit costs is staff costs; and</w:t>
      </w:r>
    </w:p>
    <w:p w14:paraId="74B1CBE8" w14:textId="77777777" w:rsidR="008D03C0" w:rsidRPr="00395215" w:rsidRDefault="008D03C0" w:rsidP="00594864">
      <w:pPr>
        <w:numPr>
          <w:ilvl w:val="0"/>
          <w:numId w:val="22"/>
        </w:numPr>
        <w:spacing w:before="120" w:after="120"/>
        <w:rPr>
          <w:rFonts w:cs="Arial"/>
        </w:rPr>
      </w:pPr>
      <w:r w:rsidRPr="000129DF">
        <w:rPr>
          <w:rFonts w:cs="Arial"/>
        </w:rPr>
        <w:t>the index is a measure of income growth.</w:t>
      </w:r>
    </w:p>
    <w:p w14:paraId="63E88667" w14:textId="77777777" w:rsidR="008D03C0" w:rsidRPr="00395215" w:rsidRDefault="008D03C0" w:rsidP="00CE66EE">
      <w:pPr>
        <w:numPr>
          <w:ilvl w:val="0"/>
          <w:numId w:val="9"/>
        </w:numPr>
        <w:rPr>
          <w:rFonts w:cs="Arial"/>
        </w:rPr>
      </w:pPr>
      <w:r w:rsidRPr="000129DF">
        <w:rPr>
          <w:rFonts w:cs="Arial"/>
        </w:rPr>
        <w:t xml:space="preserve">In order to translate the unit costs from Tables </w:t>
      </w:r>
      <w:r>
        <w:rPr>
          <w:rFonts w:cs="Arial"/>
        </w:rPr>
        <w:t>7</w:t>
      </w:r>
      <w:r w:rsidRPr="000129DF">
        <w:rPr>
          <w:rFonts w:cs="Arial"/>
        </w:rPr>
        <w:t xml:space="preserve"> and </w:t>
      </w:r>
      <w:r>
        <w:rPr>
          <w:rFonts w:cs="Arial"/>
        </w:rPr>
        <w:t>8</w:t>
      </w:r>
      <w:r w:rsidRPr="000129DF">
        <w:rPr>
          <w:rFonts w:cs="Arial"/>
        </w:rPr>
        <w:t xml:space="preserve"> into the final appraisal figure we have in some cases simply multiplied the estimated proceedings by the unit cost, e.g. Police costs x amount of proceedings. For Criminal Justice System costs it is a combination of Magistrates Court costs, prison costs, community sentences and legal aid.   </w:t>
      </w:r>
    </w:p>
    <w:p w14:paraId="6A7918D3" w14:textId="77777777" w:rsidR="008D03C0" w:rsidRDefault="008D03C0" w:rsidP="00594864">
      <w:pPr>
        <w:rPr>
          <w:b/>
        </w:rPr>
      </w:pPr>
    </w:p>
    <w:p w14:paraId="42BA36B6" w14:textId="77777777" w:rsidR="008D03C0" w:rsidRPr="00395215" w:rsidRDefault="008D03C0" w:rsidP="00594864">
      <w:pPr>
        <w:rPr>
          <w:rFonts w:cs="Arial"/>
          <w:b/>
        </w:rPr>
      </w:pPr>
      <w:r w:rsidRPr="000129DF">
        <w:rPr>
          <w:b/>
        </w:rPr>
        <w:t xml:space="preserve">Appraisal </w:t>
      </w:r>
    </w:p>
    <w:p w14:paraId="7CD1B8B5" w14:textId="77777777" w:rsidR="008D03C0" w:rsidRDefault="008D03C0" w:rsidP="00CE66EE">
      <w:pPr>
        <w:numPr>
          <w:ilvl w:val="0"/>
          <w:numId w:val="9"/>
        </w:numPr>
        <w:rPr>
          <w:rFonts w:cs="Arial"/>
        </w:rPr>
      </w:pPr>
      <w:r w:rsidRPr="0088002E">
        <w:rPr>
          <w:rFonts w:cs="Arial"/>
        </w:rPr>
        <w:t xml:space="preserve">Due to the limitations of the available evidence, the costs and benefits are subject to considerable uncertainty. To estimate the monetised costs and benefits, a number of assumptions have had to be made. Ranges have been generated to illustrate the scale of this uncertainty. The estimates are very sensitive to the choice of assumptions, and should be interpreted as indicative estimates of the order of magnitude of these costs and benefits. Furthermore, there are a number of non-monetised costs and benefits. Therefore, there is considerable uncertainty over whether </w:t>
      </w:r>
      <w:r w:rsidR="00113405">
        <w:rPr>
          <w:rFonts w:cs="Arial"/>
        </w:rPr>
        <w:t xml:space="preserve">the proposals </w:t>
      </w:r>
      <w:r w:rsidRPr="0088002E">
        <w:rPr>
          <w:rFonts w:cs="Arial"/>
        </w:rPr>
        <w:t>would result in a Net Benefit</w:t>
      </w:r>
      <w:r>
        <w:rPr>
          <w:rFonts w:cs="Arial"/>
        </w:rPr>
        <w:t xml:space="preserve"> or a Net Cost</w:t>
      </w:r>
      <w:r w:rsidRPr="0088002E">
        <w:rPr>
          <w:rFonts w:cs="Arial"/>
        </w:rPr>
        <w:t>.</w:t>
      </w:r>
    </w:p>
    <w:p w14:paraId="14A7FABB" w14:textId="77777777" w:rsidR="008D03C0" w:rsidRDefault="008D03C0" w:rsidP="008A38B3">
      <w:pPr>
        <w:rPr>
          <w:rFonts w:cs="Arial"/>
        </w:rPr>
      </w:pPr>
    </w:p>
    <w:p w14:paraId="0B4A9EE5" w14:textId="77777777" w:rsidR="008D03C0" w:rsidRPr="008A38B3" w:rsidRDefault="008D03C0" w:rsidP="008A38B3">
      <w:pPr>
        <w:numPr>
          <w:ilvl w:val="0"/>
          <w:numId w:val="9"/>
        </w:numPr>
        <w:rPr>
          <w:rFonts w:cs="Arial"/>
          <w:u w:val="single"/>
        </w:rPr>
      </w:pPr>
      <w:r w:rsidRPr="000129DF">
        <w:rPr>
          <w:rFonts w:cs="Arial"/>
          <w:iCs/>
          <w:u w:val="single"/>
          <w:lang w:eastAsia="en-GB"/>
        </w:rPr>
        <w:t>Costs to Offenders</w:t>
      </w:r>
      <w:r w:rsidRPr="000129DF">
        <w:rPr>
          <w:rFonts w:cs="Arial"/>
          <w:iCs/>
          <w:lang w:eastAsia="en-GB"/>
        </w:rPr>
        <w:t>: There is the possibility of costs to offenders, in addition to the fine and victim surcharge, such as a driving ban, imprisonment or community service. Whilst these represent real costs to offenders, they are not included as part of this cost benefit analysis</w:t>
      </w:r>
      <w:r>
        <w:rPr>
          <w:rStyle w:val="FootnoteReference"/>
          <w:iCs/>
          <w:lang w:eastAsia="en-GB"/>
        </w:rPr>
        <w:footnoteReference w:id="54"/>
      </w:r>
      <w:r w:rsidRPr="000129DF">
        <w:rPr>
          <w:rFonts w:cs="Arial"/>
          <w:iCs/>
          <w:lang w:eastAsia="en-GB"/>
        </w:rPr>
        <w:t>. There is also the possibility that there will be indirect costs to employers; however we have no evidence on this issue. If businesses would like to comment on this treatment of indirect costs (for example if they view that this proposal places indirect costs on to them), please respond to the consultation.</w:t>
      </w:r>
    </w:p>
    <w:p w14:paraId="48BE6B31" w14:textId="77777777" w:rsidR="008D03C0" w:rsidRPr="00395215" w:rsidRDefault="008D03C0" w:rsidP="008A38B3">
      <w:pPr>
        <w:rPr>
          <w:rFonts w:cs="Arial"/>
          <w:u w:val="single"/>
        </w:rPr>
      </w:pPr>
    </w:p>
    <w:p w14:paraId="4C2312E3" w14:textId="77777777" w:rsidR="00CB3596" w:rsidRPr="00CB3596" w:rsidRDefault="008D03C0" w:rsidP="00CB3596">
      <w:pPr>
        <w:numPr>
          <w:ilvl w:val="0"/>
          <w:numId w:val="9"/>
        </w:numPr>
        <w:rPr>
          <w:rFonts w:cs="Arial"/>
          <w:u w:val="single"/>
        </w:rPr>
      </w:pPr>
      <w:r w:rsidRPr="000129DF">
        <w:rPr>
          <w:rFonts w:cs="Arial"/>
          <w:iCs/>
          <w:u w:val="single"/>
          <w:lang w:eastAsia="en-GB"/>
        </w:rPr>
        <w:t>One In Two Out (OITO)</w:t>
      </w:r>
      <w:r w:rsidRPr="000129DF">
        <w:rPr>
          <w:rFonts w:cs="Arial"/>
        </w:rPr>
        <w:t xml:space="preserve">: </w:t>
      </w:r>
      <w:r w:rsidR="004424B4">
        <w:rPr>
          <w:rFonts w:cs="Arial"/>
        </w:rPr>
        <w:t>In the impact assessment at the consultation stage w</w:t>
      </w:r>
      <w:r w:rsidRPr="000129DF">
        <w:rPr>
          <w:rFonts w:cs="Arial"/>
        </w:rPr>
        <w:t>e d</w:t>
      </w:r>
      <w:r w:rsidR="004424B4">
        <w:rPr>
          <w:rFonts w:cs="Arial"/>
        </w:rPr>
        <w:t>id</w:t>
      </w:r>
      <w:r w:rsidRPr="000129DF">
        <w:rPr>
          <w:rFonts w:cs="Arial"/>
        </w:rPr>
        <w:t xml:space="preserve"> not believe the Government</w:t>
      </w:r>
      <w:r w:rsidRPr="00395215">
        <w:rPr>
          <w:rFonts w:cs="Arial"/>
        </w:rPr>
        <w:t>’</w:t>
      </w:r>
      <w:r w:rsidRPr="000129DF">
        <w:rPr>
          <w:rFonts w:cs="Arial"/>
        </w:rPr>
        <w:t>s preferred proposed approach w</w:t>
      </w:r>
      <w:r w:rsidR="004424B4">
        <w:rPr>
          <w:rFonts w:cs="Arial"/>
        </w:rPr>
        <w:t>ould</w:t>
      </w:r>
      <w:r w:rsidRPr="000129DF">
        <w:rPr>
          <w:rFonts w:cs="Arial"/>
        </w:rPr>
        <w:t xml:space="preserve"> have a direct impact on business</w:t>
      </w:r>
      <w:r w:rsidR="00185987">
        <w:rPr>
          <w:rFonts w:cs="Arial"/>
        </w:rPr>
        <w:t xml:space="preserve"> as the new legislation is aimed at the individual citizen to comply with road safety law</w:t>
      </w:r>
      <w:r w:rsidRPr="000129DF">
        <w:rPr>
          <w:rFonts w:cs="Arial"/>
        </w:rPr>
        <w:t xml:space="preserve">. There may be indirect costs (as discussed above); however, these do not fall within the remit of OITO. </w:t>
      </w:r>
      <w:r w:rsidR="004424B4">
        <w:rPr>
          <w:rFonts w:cs="Arial"/>
        </w:rPr>
        <w:t>However, we asked the question on whether any business had a view on whether the Government’s proposals will have any impact on them, directly or indirectly</w:t>
      </w:r>
      <w:r w:rsidR="00CB3596">
        <w:rPr>
          <w:rFonts w:cs="Arial"/>
        </w:rPr>
        <w:t xml:space="preserve">. </w:t>
      </w:r>
      <w:r w:rsidR="00CB3596">
        <w:t xml:space="preserve">One pharmaceutical company stated that they would have to amend their patient information leaflets (PILs) to ensure they adequately advise on the new drug driving offence. </w:t>
      </w:r>
    </w:p>
    <w:p w14:paraId="7898715E" w14:textId="77777777" w:rsidR="00CB3596" w:rsidRDefault="00CB3596" w:rsidP="00CB3596">
      <w:pPr>
        <w:pStyle w:val="Default"/>
        <w:ind w:left="360"/>
        <w:jc w:val="both"/>
      </w:pPr>
    </w:p>
    <w:p w14:paraId="1A72A27D" w14:textId="77777777" w:rsidR="00EE5751" w:rsidRDefault="00CB3596" w:rsidP="00EE5751">
      <w:pPr>
        <w:pStyle w:val="Default"/>
        <w:numPr>
          <w:ilvl w:val="0"/>
          <w:numId w:val="9"/>
        </w:numPr>
      </w:pPr>
      <w:r>
        <w:t>We considered this claim and after consulting with the Medicines and Healthcare products Regulatory Agency (MHRA) and the Cabinet Office we accept there will be some cost to business.  The company (Napp Pharmaceuticals) claimed the legislation change will cost</w:t>
      </w:r>
      <w:r w:rsidR="008B32C8">
        <w:t xml:space="preserve"> </w:t>
      </w:r>
      <w:r>
        <w:t>them £10k. However, since the consultation closed the MHRA issued</w:t>
      </w:r>
      <w:r w:rsidR="00603D8B">
        <w:t xml:space="preserve"> advice </w:t>
      </w:r>
      <w:r>
        <w:t xml:space="preserve">to Market </w:t>
      </w:r>
      <w:r>
        <w:lastRenderedPageBreak/>
        <w:t xml:space="preserve">Authorisation Holders (MAHs) in December 2013 to amend their PILs but also the Summary of Product Characteristics and to produce ‘flash’ warnings on the packaging.  In addition, the </w:t>
      </w:r>
      <w:r w:rsidR="00603D8B">
        <w:t xml:space="preserve">MHRA advised </w:t>
      </w:r>
      <w:r>
        <w:t>them to “</w:t>
      </w:r>
      <w:r>
        <w:rPr>
          <w:szCs w:val="28"/>
        </w:rPr>
        <w:t xml:space="preserve">include those medicines that will be metabolized into one of these active substances”.  Napp thus contacted the Department to say that their costs would significantly increase on their initial estimate.  They provided a more detailed estimate of £372,328. However, £60,237 </w:t>
      </w:r>
      <w:r w:rsidR="00DF7D01">
        <w:rPr>
          <w:szCs w:val="28"/>
        </w:rPr>
        <w:t xml:space="preserve">(16.2%) </w:t>
      </w:r>
      <w:r>
        <w:rPr>
          <w:szCs w:val="28"/>
        </w:rPr>
        <w:t>of that is stock write-off costs</w:t>
      </w:r>
      <w:r>
        <w:t xml:space="preserve">, but MHRA have informed us that there is no requirement to write off existing stock as these communication channels are just part of a wider communications plan. We therefore have reduced their estimate by £60,237 to £312,091. Napp also informed us that their market share based on data information they purchase from </w:t>
      </w:r>
      <w:r w:rsidRPr="00D3751C">
        <w:rPr>
          <w:i/>
        </w:rPr>
        <w:t>IMS Health</w:t>
      </w:r>
      <w:r>
        <w:t xml:space="preserve"> is 7% of the UK market.  The cost to the 93% of other MAHs would then equate to £4,146,352 giving a total of £4,458,443</w:t>
      </w:r>
      <w:r w:rsidR="00EE5751">
        <w:t xml:space="preserve"> – rounded to £4.46m</w:t>
      </w:r>
      <w:r>
        <w:t>. MHRA have informed us that i</w:t>
      </w:r>
      <w:r w:rsidRPr="00805A4C">
        <w:t xml:space="preserve">t is difficult </w:t>
      </w:r>
      <w:r>
        <w:t xml:space="preserve">for them to </w:t>
      </w:r>
      <w:r w:rsidRPr="00805A4C">
        <w:t xml:space="preserve">give a precise number </w:t>
      </w:r>
      <w:r>
        <w:t xml:space="preserve">of companies affected </w:t>
      </w:r>
      <w:r w:rsidRPr="00805A4C">
        <w:t>as many MA</w:t>
      </w:r>
      <w:r>
        <w:t>H</w:t>
      </w:r>
      <w:r w:rsidRPr="00805A4C">
        <w:t>s have multiple trading names. Some companies will market separate products or the same product under separate trading names</w:t>
      </w:r>
      <w:r>
        <w:t xml:space="preserve"> </w:t>
      </w:r>
      <w:r w:rsidR="00603D8B">
        <w:t xml:space="preserve">and some will vary to the extent they follow MHRA’s advice </w:t>
      </w:r>
      <w:r>
        <w:t xml:space="preserve">so we cannot be completely sure of the costs. </w:t>
      </w:r>
      <w:r w:rsidRPr="00805A4C">
        <w:t xml:space="preserve"> </w:t>
      </w:r>
    </w:p>
    <w:p w14:paraId="65970678" w14:textId="77777777" w:rsidR="00EE5751" w:rsidRDefault="00EE5751" w:rsidP="00EE5751">
      <w:pPr>
        <w:pStyle w:val="Default"/>
        <w:ind w:left="360"/>
      </w:pPr>
    </w:p>
    <w:p w14:paraId="7202FD87" w14:textId="590271BF" w:rsidR="00CB3596" w:rsidRDefault="00CB3596" w:rsidP="00AF0489">
      <w:pPr>
        <w:pStyle w:val="Default"/>
        <w:numPr>
          <w:ilvl w:val="0"/>
          <w:numId w:val="9"/>
        </w:numPr>
      </w:pPr>
      <w:r>
        <w:t xml:space="preserve">Napp were the only MAH to make the claim so in order to test their estimates and see if it is accurate across the entire UK industry we asked another MAH, Shire, who </w:t>
      </w:r>
      <w:r w:rsidR="00185987">
        <w:t xml:space="preserve">responded to the consultation on a limit for amphetamine and </w:t>
      </w:r>
      <w:r>
        <w:t>informed us that the costs per pack would equate to 0.25p. They also included stock write off costs but we have discounted these for the reasons above. As the Department of Health 2012 data estimates that 18.9</w:t>
      </w:r>
      <w:r w:rsidR="00ED14F9">
        <w:t xml:space="preserve"> </w:t>
      </w:r>
      <w:r>
        <w:t xml:space="preserve">million prescriptions would be affected we have multiplied that by 0.25p giving a total of £4,725,000. As these 2 costs were supplied separately and independently and are very similar we are reasonably confident that </w:t>
      </w:r>
      <w:r w:rsidR="00DF7D01">
        <w:t>a mid</w:t>
      </w:r>
      <w:r w:rsidR="00EE5751">
        <w:t>-</w:t>
      </w:r>
      <w:r w:rsidR="00DF7D01">
        <w:t>figure of £4.59m is</w:t>
      </w:r>
      <w:r>
        <w:t xml:space="preserve"> an accurate estimate of the costs to business</w:t>
      </w:r>
      <w:r w:rsidR="00DF7D01">
        <w:t xml:space="preserve"> for amending the product information to prescription medicines</w:t>
      </w:r>
      <w:r>
        <w:t xml:space="preserve">. </w:t>
      </w:r>
      <w:r w:rsidR="00372186">
        <w:t xml:space="preserve">However, Napp also reminded us that </w:t>
      </w:r>
      <w:r w:rsidR="00ED14F9">
        <w:t xml:space="preserve">some </w:t>
      </w:r>
      <w:r w:rsidR="00372186">
        <w:t>over the counter medicines</w:t>
      </w:r>
      <w:r w:rsidR="008B26D5">
        <w:t xml:space="preserve">, which </w:t>
      </w:r>
      <w:r w:rsidR="00DF7D01">
        <w:t>c</w:t>
      </w:r>
      <w:r w:rsidR="00232BF1">
        <w:t>ould also</w:t>
      </w:r>
      <w:r w:rsidR="00DF7D01">
        <w:t xml:space="preserve"> metabolises into the drugs listed in the draft regulations</w:t>
      </w:r>
      <w:r w:rsidR="00372186">
        <w:t xml:space="preserve"> </w:t>
      </w:r>
      <w:r w:rsidR="00232BF1">
        <w:t>may</w:t>
      </w:r>
      <w:r w:rsidR="00372186">
        <w:t xml:space="preserve"> also </w:t>
      </w:r>
      <w:r w:rsidR="00232BF1">
        <w:t xml:space="preserve">need to </w:t>
      </w:r>
      <w:r w:rsidR="00372186">
        <w:t>be included</w:t>
      </w:r>
      <w:r w:rsidR="008B26D5">
        <w:t xml:space="preserve">. </w:t>
      </w:r>
      <w:r w:rsidR="00DA0B83">
        <w:t xml:space="preserve">Napp estimate the total cost to industry to be £6.9m including over the counter medicines. However, if we consider the inclusion of stock write off costs representing 16.2% then that would equate to £1.12m to be </w:t>
      </w:r>
      <w:r w:rsidR="00DF7D01">
        <w:t xml:space="preserve">subtracted </w:t>
      </w:r>
      <w:r w:rsidR="00DA0B83">
        <w:t xml:space="preserve">from £6.9m giving a total of £5.78m. </w:t>
      </w:r>
      <w:r w:rsidR="00372186">
        <w:t xml:space="preserve"> </w:t>
      </w:r>
      <w:r w:rsidR="00DF7D01">
        <w:t xml:space="preserve">£1.12m represents 25.1% of </w:t>
      </w:r>
      <w:r w:rsidR="00EE5751">
        <w:t xml:space="preserve">Napp’s original £4.46m estimate and over the counter medicines affected by the legislation thus represent around an additional 25% to be added to our mid-figure of £4.59m (£1.15m + £4.59m = £5.74m). </w:t>
      </w:r>
      <w:r w:rsidR="00232BF1">
        <w:t xml:space="preserve">There may be more over the counter medicines but MHRA has informed us that MAHs will vary the extent to which they will make the changes and with the higher limits for the potentially impacted medicines, which can also be sold over the counter we agree with Napp’s assessment that an additional 25% is a reasonable assessment. </w:t>
      </w:r>
      <w:r w:rsidR="00EE5751">
        <w:t>We are therefore using £5.</w:t>
      </w:r>
      <w:r w:rsidR="00ED14F9">
        <w:t>7</w:t>
      </w:r>
      <w:r w:rsidR="00EE5751">
        <w:t>4</w:t>
      </w:r>
      <w:r w:rsidR="00ED14F9">
        <w:t xml:space="preserve">m </w:t>
      </w:r>
      <w:r w:rsidR="00EE5751">
        <w:t>as</w:t>
      </w:r>
      <w:r w:rsidR="008B26D5">
        <w:t xml:space="preserve"> our estimated cost to business for the purposes of the </w:t>
      </w:r>
      <w:r w:rsidR="00372186">
        <w:t>impact assessment.</w:t>
      </w:r>
      <w:r w:rsidR="008B26D5">
        <w:t xml:space="preserve"> </w:t>
      </w:r>
    </w:p>
    <w:p w14:paraId="77C50DEA" w14:textId="77777777" w:rsidR="00CB3596" w:rsidRDefault="00CB3596" w:rsidP="00CB3596">
      <w:pPr>
        <w:pStyle w:val="Default"/>
        <w:ind w:left="360"/>
      </w:pPr>
    </w:p>
    <w:p w14:paraId="5DB3D419" w14:textId="4F93DFA7" w:rsidR="00CB3596" w:rsidRDefault="00CB3596" w:rsidP="00CB3596">
      <w:pPr>
        <w:pStyle w:val="Default"/>
        <w:numPr>
          <w:ilvl w:val="0"/>
          <w:numId w:val="9"/>
        </w:numPr>
      </w:pPr>
      <w:r w:rsidRPr="00805A4C">
        <w:t xml:space="preserve">We believe these costs will be one-off as once the </w:t>
      </w:r>
      <w:r>
        <w:t>artwork</w:t>
      </w:r>
      <w:r w:rsidRPr="00805A4C">
        <w:t xml:space="preserve"> changes are made there will be no subsequent printing costs</w:t>
      </w:r>
      <w:r w:rsidR="00AF0489">
        <w:t xml:space="preserve"> and the MHRA has advised MAHs </w:t>
      </w:r>
      <w:r w:rsidR="00B11B16">
        <w:t xml:space="preserve">that they </w:t>
      </w:r>
      <w:r w:rsidR="00AF0489">
        <w:t>can remove the ‘Flash’ wording on the package after 12 months</w:t>
      </w:r>
      <w:r w:rsidRPr="00805A4C">
        <w:t xml:space="preserve">. </w:t>
      </w:r>
      <w:r>
        <w:t>T</w:t>
      </w:r>
      <w:r w:rsidRPr="00805A4C">
        <w:t>here</w:t>
      </w:r>
      <w:r>
        <w:t xml:space="preserve"> is no </w:t>
      </w:r>
      <w:r w:rsidRPr="0096070C">
        <w:t>regulatory cost</w:t>
      </w:r>
      <w:r>
        <w:t xml:space="preserve">ing charge </w:t>
      </w:r>
      <w:r w:rsidRPr="0096070C">
        <w:t>for updates to the PILs and hence will have minimal impact</w:t>
      </w:r>
      <w:r w:rsidRPr="00805A4C">
        <w:t xml:space="preserve"> on the cost of printing.</w:t>
      </w:r>
      <w:r>
        <w:t xml:space="preserve"> </w:t>
      </w:r>
      <w:r w:rsidRPr="00805A4C">
        <w:t xml:space="preserve">Changes to product information is regularly undertaken as </w:t>
      </w:r>
      <w:r>
        <w:t xml:space="preserve">MAHs </w:t>
      </w:r>
      <w:r w:rsidRPr="00805A4C">
        <w:t>have an obligation to take into account new safety issues as they arise and update their information appropriately to inform healthcare professionals and patients  in line with the EC Directive 2001/83 as amended. Therefore</w:t>
      </w:r>
      <w:r>
        <w:t>,</w:t>
      </w:r>
      <w:r w:rsidRPr="00805A4C">
        <w:t xml:space="preserve"> this is not an unusual requirement for pharmaceutical companies to undertake and these types of changes are regularly undertaken during the lifespan of a medicine.  </w:t>
      </w:r>
      <w:r w:rsidR="00AF0489">
        <w:t xml:space="preserve">We have shared this estimate with the MHRA and they believe it is a generous estimate </w:t>
      </w:r>
      <w:r w:rsidR="009E72E7">
        <w:t xml:space="preserve">and very difficult to provide exact costs </w:t>
      </w:r>
      <w:r w:rsidR="00AF0489">
        <w:t xml:space="preserve">as the MAHs </w:t>
      </w:r>
      <w:r w:rsidR="00AF0489" w:rsidRPr="00AF0489">
        <w:rPr>
          <w:color w:val="002060"/>
        </w:rPr>
        <w:t xml:space="preserve">will be updating their product information anyway to accommodate new legislation </w:t>
      </w:r>
      <w:r w:rsidR="009E72E7">
        <w:rPr>
          <w:color w:val="002060"/>
        </w:rPr>
        <w:t xml:space="preserve">on </w:t>
      </w:r>
      <w:r w:rsidR="00AF0489" w:rsidRPr="00A24DE0">
        <w:rPr>
          <w:color w:val="002060"/>
        </w:rPr>
        <w:t>pharmacovigilance</w:t>
      </w:r>
      <w:r w:rsidR="00AF0489">
        <w:rPr>
          <w:color w:val="002060"/>
        </w:rPr>
        <w:t>. T</w:t>
      </w:r>
      <w:r w:rsidR="00AF0489" w:rsidRPr="00A24DE0">
        <w:rPr>
          <w:color w:val="002060"/>
        </w:rPr>
        <w:t xml:space="preserve">he drug driving changes can </w:t>
      </w:r>
      <w:r w:rsidR="009E72E7">
        <w:rPr>
          <w:color w:val="002060"/>
        </w:rPr>
        <w:t xml:space="preserve">thus </w:t>
      </w:r>
      <w:r w:rsidR="00AF0489" w:rsidRPr="00A24DE0">
        <w:rPr>
          <w:color w:val="002060"/>
        </w:rPr>
        <w:t xml:space="preserve">be rolled up with others which are on-going and MAHs are </w:t>
      </w:r>
      <w:r w:rsidR="00AF0489">
        <w:rPr>
          <w:color w:val="002060"/>
        </w:rPr>
        <w:t xml:space="preserve">already </w:t>
      </w:r>
      <w:r w:rsidR="00AF0489" w:rsidRPr="00A24DE0">
        <w:rPr>
          <w:color w:val="002060"/>
        </w:rPr>
        <w:t>taking advantage of this opportunity.</w:t>
      </w:r>
      <w:r w:rsidR="00232BF1">
        <w:rPr>
          <w:color w:val="002060"/>
        </w:rPr>
        <w:t xml:space="preserve"> </w:t>
      </w:r>
    </w:p>
    <w:p w14:paraId="56DCBA4B" w14:textId="77777777" w:rsidR="00185987" w:rsidRDefault="00185987" w:rsidP="002505D7">
      <w:pPr>
        <w:pStyle w:val="ListParagraph"/>
      </w:pPr>
    </w:p>
    <w:p w14:paraId="6CE3A8B5" w14:textId="44B13008" w:rsidR="00185987" w:rsidRDefault="00185987" w:rsidP="00CB3596">
      <w:pPr>
        <w:pStyle w:val="Default"/>
        <w:numPr>
          <w:ilvl w:val="0"/>
          <w:numId w:val="9"/>
        </w:numPr>
      </w:pPr>
      <w:r>
        <w:t xml:space="preserve">We do not believe it is necessary to carry out a Small and Micro Business Assessment (SMBA) because we gave an opportunity to all businesses to respond </w:t>
      </w:r>
      <w:r w:rsidR="00DE1CA8">
        <w:t xml:space="preserve">to a specific question </w:t>
      </w:r>
      <w:r w:rsidR="00DE1CA8">
        <w:lastRenderedPageBreak/>
        <w:t xml:space="preserve">in the consultation on whether the new offence would impact on them and only the pharmaceutical companies responded with a legitimate claim. The pharmaceutical companies who manufacturer medicines are large corporations, many of them being multi nationals.  As stated above </w:t>
      </w:r>
      <w:r w:rsidR="00543F5D">
        <w:t xml:space="preserve">in paragraph 68, the new legislation is aimed at the individual citizen to comply with road safety law. Clearly any person driving for work will need to comply and that will have a positive impact on all businesses including </w:t>
      </w:r>
      <w:r w:rsidR="00B462EA">
        <w:t>small and micro businesses (</w:t>
      </w:r>
      <w:r w:rsidR="00543F5D">
        <w:t>SMBs</w:t>
      </w:r>
      <w:r w:rsidR="00B462EA">
        <w:t>)</w:t>
      </w:r>
      <w:r w:rsidR="00543F5D">
        <w:t xml:space="preserve"> by reducing their exposure to staff having road traffic accidents.  Many SMBs, such as driving instructors, responded to the legislation positively as it will contribute in making the roads safer. </w:t>
      </w:r>
      <w:r w:rsidR="00D743FF">
        <w:t xml:space="preserve"> The only potential SMBs to raise the fact that the new offence will impact on them were the laboratories who </w:t>
      </w:r>
      <w:r w:rsidR="00341C31">
        <w:t>provide the service of</w:t>
      </w:r>
      <w:r w:rsidR="00D743FF">
        <w:t xml:space="preserve"> testing the blood samples for the police forces as they will need to make arrangements to be ready to test for the 17 drugs proposed. However, they acknowledge that any increased cost to them will be passed onto the police forces. </w:t>
      </w:r>
    </w:p>
    <w:p w14:paraId="74CC234F" w14:textId="77777777" w:rsidR="00CB3596" w:rsidRPr="00CB3596" w:rsidRDefault="00CB3596" w:rsidP="00CB3596">
      <w:pPr>
        <w:pStyle w:val="ListParagraph"/>
        <w:ind w:left="360"/>
        <w:rPr>
          <w:rFonts w:cs="Arial"/>
        </w:rPr>
      </w:pPr>
    </w:p>
    <w:p w14:paraId="56737BC5" w14:textId="77777777" w:rsidR="00CB3596" w:rsidRDefault="00CB3596" w:rsidP="00CB3596">
      <w:pPr>
        <w:pStyle w:val="ListParagraph"/>
        <w:numPr>
          <w:ilvl w:val="0"/>
          <w:numId w:val="9"/>
        </w:numPr>
        <w:rPr>
          <w:rFonts w:cs="Arial"/>
        </w:rPr>
      </w:pPr>
      <w:r w:rsidRPr="00CB3596">
        <w:rPr>
          <w:rFonts w:cs="Arial"/>
        </w:rPr>
        <w:t xml:space="preserve">The costs will be spread over 2 financial years (2013/14 and 2014/15) as the MAHs had until 28 February 2014 to submit their variations to the MHRA and the PILs and new packaging to be ready by September 2014.  </w:t>
      </w:r>
      <w:r>
        <w:rPr>
          <w:rFonts w:cs="Arial"/>
        </w:rPr>
        <w:t>The regulations are therefore now within the scope of one in two out as the cost in any one year, i.e. 2014/15 is over £1million.</w:t>
      </w:r>
    </w:p>
    <w:p w14:paraId="276007F7" w14:textId="77777777" w:rsidR="001B6D7A" w:rsidRPr="001B6D7A" w:rsidRDefault="001B6D7A" w:rsidP="001B6D7A">
      <w:pPr>
        <w:pStyle w:val="ListParagraph"/>
        <w:rPr>
          <w:rFonts w:cs="Arial"/>
        </w:rPr>
      </w:pPr>
    </w:p>
    <w:p w14:paraId="2A1E4894" w14:textId="77777777" w:rsidR="001B6D7A" w:rsidRPr="00606F2C" w:rsidRDefault="001B6D7A" w:rsidP="00CB3596">
      <w:pPr>
        <w:pStyle w:val="ListParagraph"/>
        <w:numPr>
          <w:ilvl w:val="0"/>
          <w:numId w:val="9"/>
        </w:numPr>
        <w:rPr>
          <w:rFonts w:cs="Arial"/>
          <w:u w:val="single"/>
        </w:rPr>
      </w:pPr>
      <w:r w:rsidRPr="001B6D7A">
        <w:rPr>
          <w:rFonts w:cs="Arial"/>
          <w:u w:val="single"/>
        </w:rPr>
        <w:t>Costs to the Health Service</w:t>
      </w:r>
      <w:r>
        <w:rPr>
          <w:rFonts w:cs="Arial"/>
          <w:u w:val="single"/>
        </w:rPr>
        <w:t>:</w:t>
      </w:r>
      <w:r>
        <w:rPr>
          <w:rFonts w:cs="Arial"/>
        </w:rPr>
        <w:t xml:space="preserve"> A number of NHS respondents to the consultation expressed that there may be additional costs </w:t>
      </w:r>
      <w:r w:rsidR="00606F2C">
        <w:rPr>
          <w:rFonts w:cs="Arial"/>
        </w:rPr>
        <w:t xml:space="preserve">upon healthcare providers to ensure patients understand the new offence. The Government has set out its communication plan in its response to the consultation and is working with the Department of Health, the Medicines and Healthcare products and Regulatory Agency, the medical profession and the DVLA to ensure that guidance is provided to minimise the impact. We therefore believe the costs on the health service will be minimal.  </w:t>
      </w:r>
    </w:p>
    <w:p w14:paraId="66D311EE" w14:textId="77777777" w:rsidR="00606F2C" w:rsidRPr="00606F2C" w:rsidRDefault="00606F2C" w:rsidP="00606F2C">
      <w:pPr>
        <w:pStyle w:val="ListParagraph"/>
        <w:rPr>
          <w:rFonts w:cs="Arial"/>
          <w:u w:val="single"/>
        </w:rPr>
      </w:pPr>
    </w:p>
    <w:p w14:paraId="4A63D231" w14:textId="77777777" w:rsidR="00606F2C" w:rsidRPr="00606F2C" w:rsidRDefault="00606F2C" w:rsidP="00CB3596">
      <w:pPr>
        <w:pStyle w:val="ListParagraph"/>
        <w:numPr>
          <w:ilvl w:val="0"/>
          <w:numId w:val="9"/>
        </w:numPr>
        <w:rPr>
          <w:rFonts w:cs="Arial"/>
        </w:rPr>
      </w:pPr>
      <w:r>
        <w:rPr>
          <w:rFonts w:cs="Arial"/>
          <w:u w:val="single"/>
        </w:rPr>
        <w:t xml:space="preserve">Costs to </w:t>
      </w:r>
      <w:r w:rsidR="00AE2293">
        <w:rPr>
          <w:rFonts w:cs="Arial"/>
          <w:u w:val="single"/>
        </w:rPr>
        <w:t>charities</w:t>
      </w:r>
      <w:r>
        <w:rPr>
          <w:rFonts w:cs="Arial"/>
          <w:u w:val="single"/>
        </w:rPr>
        <w:t>:</w:t>
      </w:r>
      <w:r w:rsidRPr="00606F2C">
        <w:rPr>
          <w:rFonts w:cs="Arial"/>
        </w:rPr>
        <w:t xml:space="preserve"> Some road safety charities also responded to the consultation t</w:t>
      </w:r>
      <w:r>
        <w:rPr>
          <w:rFonts w:cs="Arial"/>
        </w:rPr>
        <w:t xml:space="preserve">hat they will be updating their road safety information to reflect the new offence. We have not included this in the impact assessment as this information is often updated to reflect what is topical and indeed one organisation stated that they will help to promote the </w:t>
      </w:r>
      <w:r w:rsidR="00AE2293">
        <w:rPr>
          <w:rFonts w:cs="Arial"/>
        </w:rPr>
        <w:t>‘</w:t>
      </w:r>
      <w:r>
        <w:rPr>
          <w:rFonts w:cs="Arial"/>
        </w:rPr>
        <w:t>do not take drugs and drive</w:t>
      </w:r>
      <w:r w:rsidR="00AE2293">
        <w:rPr>
          <w:rFonts w:cs="Arial"/>
        </w:rPr>
        <w:t>’</w:t>
      </w:r>
      <w:r>
        <w:rPr>
          <w:rFonts w:cs="Arial"/>
        </w:rPr>
        <w:t xml:space="preserve"> message. </w:t>
      </w:r>
    </w:p>
    <w:p w14:paraId="72838FDE" w14:textId="77777777" w:rsidR="008D03C0" w:rsidRDefault="008D03C0" w:rsidP="008A38B3">
      <w:pPr>
        <w:rPr>
          <w:rFonts w:cs="Arial"/>
        </w:rPr>
      </w:pPr>
    </w:p>
    <w:p w14:paraId="3C333155" w14:textId="77777777" w:rsidR="008D03C0" w:rsidRDefault="008D03C0" w:rsidP="00CE66EE">
      <w:pPr>
        <w:numPr>
          <w:ilvl w:val="0"/>
          <w:numId w:val="9"/>
        </w:numPr>
        <w:rPr>
          <w:rFonts w:cs="Arial"/>
        </w:rPr>
      </w:pPr>
      <w:r w:rsidRPr="00FB4D63">
        <w:rPr>
          <w:rFonts w:cs="Arial"/>
          <w:b/>
        </w:rPr>
        <w:t>Table 11</w:t>
      </w:r>
      <w:r>
        <w:rPr>
          <w:rFonts w:cs="Arial"/>
        </w:rPr>
        <w:t xml:space="preserve"> shows the ranges of estimates that have been generated. The Best estimates are discussed in more detail below.</w:t>
      </w:r>
    </w:p>
    <w:p w14:paraId="12F8631F" w14:textId="77777777" w:rsidR="008D03C0" w:rsidRDefault="008D03C0" w:rsidP="00B439D7">
      <w:pPr>
        <w:rPr>
          <w:rFonts w:cs="Arial"/>
        </w:rPr>
      </w:pPr>
    </w:p>
    <w:p w14:paraId="5DFF5C8C" w14:textId="4C6EB116" w:rsidR="008D03C0" w:rsidRPr="00395215" w:rsidRDefault="008D03C0" w:rsidP="00CE66EE">
      <w:pPr>
        <w:numPr>
          <w:ilvl w:val="0"/>
          <w:numId w:val="9"/>
        </w:numPr>
        <w:rPr>
          <w:rFonts w:cs="Arial"/>
        </w:rPr>
      </w:pPr>
      <w:r w:rsidRPr="00395215">
        <w:rPr>
          <w:rFonts w:cs="Arial"/>
        </w:rPr>
        <w:t xml:space="preserve">Based on the above </w:t>
      </w:r>
      <w:r>
        <w:rPr>
          <w:rFonts w:cs="Arial"/>
        </w:rPr>
        <w:t xml:space="preserve">central </w:t>
      </w:r>
      <w:r w:rsidRPr="00395215">
        <w:rPr>
          <w:rFonts w:cs="Arial"/>
        </w:rPr>
        <w:t xml:space="preserve">assumptions on the </w:t>
      </w:r>
      <w:r>
        <w:rPr>
          <w:rFonts w:cs="Arial"/>
        </w:rPr>
        <w:t>number</w:t>
      </w:r>
      <w:r w:rsidRPr="00395215">
        <w:rPr>
          <w:rFonts w:cs="Arial"/>
        </w:rPr>
        <w:t xml:space="preserve"> of proceedings </w:t>
      </w:r>
      <w:r w:rsidRPr="008B32C8">
        <w:rPr>
          <w:rFonts w:cs="Arial"/>
        </w:rPr>
        <w:t>(8,</w:t>
      </w:r>
      <w:r w:rsidR="009A7D62" w:rsidRPr="008B32C8">
        <w:rPr>
          <w:rFonts w:cs="Arial"/>
        </w:rPr>
        <w:t>2</w:t>
      </w:r>
      <w:r w:rsidRPr="008B32C8">
        <w:rPr>
          <w:rFonts w:cs="Arial"/>
        </w:rPr>
        <w:t>00 per</w:t>
      </w:r>
      <w:r w:rsidRPr="00395215">
        <w:rPr>
          <w:rFonts w:cs="Arial"/>
        </w:rPr>
        <w:t xml:space="preserve"> annum) and the casualty savings (6% reduction per annum), the Best estimate of the </w:t>
      </w:r>
      <w:r>
        <w:rPr>
          <w:rFonts w:cs="Arial"/>
        </w:rPr>
        <w:t>N</w:t>
      </w:r>
      <w:r w:rsidRPr="00395215">
        <w:rPr>
          <w:rFonts w:cs="Arial"/>
        </w:rPr>
        <w:t xml:space="preserve">et </w:t>
      </w:r>
      <w:r w:rsidR="00F4061A">
        <w:rPr>
          <w:rFonts w:cs="Arial"/>
        </w:rPr>
        <w:t>Cost</w:t>
      </w:r>
      <w:r w:rsidRPr="00395215">
        <w:rPr>
          <w:rFonts w:cs="Arial"/>
        </w:rPr>
        <w:t xml:space="preserve"> of the new offence is approximately £</w:t>
      </w:r>
      <w:r w:rsidR="00E947C7">
        <w:rPr>
          <w:rFonts w:cs="Arial"/>
        </w:rPr>
        <w:t>-79</w:t>
      </w:r>
      <w:r w:rsidRPr="00395215">
        <w:rPr>
          <w:rFonts w:cs="Arial"/>
        </w:rPr>
        <w:t>m (Present Value) over the appraisal period 201</w:t>
      </w:r>
      <w:r w:rsidR="00CB3596">
        <w:rPr>
          <w:rFonts w:cs="Arial"/>
        </w:rPr>
        <w:t>5</w:t>
      </w:r>
      <w:r w:rsidRPr="00395215">
        <w:rPr>
          <w:rFonts w:cs="Arial"/>
        </w:rPr>
        <w:t>-203</w:t>
      </w:r>
      <w:r w:rsidR="00CB3596">
        <w:rPr>
          <w:rFonts w:cs="Arial"/>
        </w:rPr>
        <w:t>4</w:t>
      </w:r>
      <w:r w:rsidRPr="00395215">
        <w:rPr>
          <w:rFonts w:cs="Arial"/>
        </w:rPr>
        <w:t>. The Best estimates of the tot</w:t>
      </w:r>
      <w:r w:rsidR="00AE2293">
        <w:rPr>
          <w:rFonts w:cs="Arial"/>
        </w:rPr>
        <w:t>al benefits and costs over the 20</w:t>
      </w:r>
      <w:r w:rsidRPr="00395215">
        <w:rPr>
          <w:rFonts w:cs="Arial"/>
        </w:rPr>
        <w:t xml:space="preserve"> year appra</w:t>
      </w:r>
      <w:r w:rsidR="00F4061A">
        <w:rPr>
          <w:rFonts w:cs="Arial"/>
        </w:rPr>
        <w:t>isal period are approximately £2</w:t>
      </w:r>
      <w:r w:rsidR="00E947C7">
        <w:rPr>
          <w:rFonts w:cs="Arial"/>
        </w:rPr>
        <w:t>34</w:t>
      </w:r>
      <w:r w:rsidRPr="00395215">
        <w:rPr>
          <w:rFonts w:cs="Arial"/>
        </w:rPr>
        <w:t>m and £</w:t>
      </w:r>
      <w:r w:rsidR="00F4061A">
        <w:rPr>
          <w:rFonts w:cs="Arial"/>
        </w:rPr>
        <w:t>31</w:t>
      </w:r>
      <w:r w:rsidR="00E947C7">
        <w:rPr>
          <w:rFonts w:cs="Arial"/>
        </w:rPr>
        <w:t>3</w:t>
      </w:r>
      <w:r w:rsidRPr="00395215">
        <w:rPr>
          <w:rFonts w:cs="Arial"/>
        </w:rPr>
        <w:t xml:space="preserve">m (Present Value) respectively. </w:t>
      </w:r>
    </w:p>
    <w:p w14:paraId="288E6138" w14:textId="4D8C77DA" w:rsidR="008D03C0" w:rsidRPr="00395215" w:rsidRDefault="008D03C0" w:rsidP="00081794">
      <w:pPr>
        <w:numPr>
          <w:ilvl w:val="0"/>
          <w:numId w:val="9"/>
        </w:numPr>
        <w:spacing w:before="240"/>
        <w:rPr>
          <w:rFonts w:cs="Arial"/>
        </w:rPr>
      </w:pPr>
      <w:r w:rsidRPr="00395215">
        <w:rPr>
          <w:rFonts w:cs="Arial"/>
        </w:rPr>
        <w:t xml:space="preserve">Casualty savings are estimated </w:t>
      </w:r>
      <w:r>
        <w:rPr>
          <w:rFonts w:cs="Arial"/>
        </w:rPr>
        <w:t xml:space="preserve">to </w:t>
      </w:r>
      <w:r w:rsidRPr="00395215">
        <w:rPr>
          <w:rFonts w:cs="Arial"/>
        </w:rPr>
        <w:t>account for the vast</w:t>
      </w:r>
      <w:r w:rsidR="00113405">
        <w:rPr>
          <w:rFonts w:cs="Arial"/>
        </w:rPr>
        <w:t xml:space="preserve"> majority of the total benefits</w:t>
      </w:r>
      <w:r w:rsidRPr="00395215">
        <w:rPr>
          <w:rFonts w:cs="Arial"/>
        </w:rPr>
        <w:t xml:space="preserve">, with a Best estimate of the total benefits over the </w:t>
      </w:r>
      <w:r w:rsidR="00CB3596">
        <w:rPr>
          <w:rFonts w:cs="Arial"/>
        </w:rPr>
        <w:t>2</w:t>
      </w:r>
      <w:r w:rsidRPr="00395215">
        <w:rPr>
          <w:rFonts w:cs="Arial"/>
        </w:rPr>
        <w:t>0 year appraisal period approximately £</w:t>
      </w:r>
      <w:r w:rsidR="000911E3">
        <w:rPr>
          <w:rFonts w:cs="Arial"/>
        </w:rPr>
        <w:t>2</w:t>
      </w:r>
      <w:r w:rsidR="00E947C7">
        <w:rPr>
          <w:rFonts w:cs="Arial"/>
        </w:rPr>
        <w:t>18</w:t>
      </w:r>
      <w:r w:rsidRPr="00395215">
        <w:rPr>
          <w:rFonts w:cs="Arial"/>
        </w:rPr>
        <w:t xml:space="preserve">m (Present Value). The casualty savings arise due to the assumed reduced prevalence of drug-driving as a result of the introduction of the new </w:t>
      </w:r>
      <w:r>
        <w:rPr>
          <w:rFonts w:cs="Arial"/>
        </w:rPr>
        <w:t>offence</w:t>
      </w:r>
      <w:r w:rsidRPr="00395215">
        <w:rPr>
          <w:rFonts w:cs="Arial"/>
        </w:rPr>
        <w:t xml:space="preserve"> and amendments and more effective enforcement. </w:t>
      </w:r>
    </w:p>
    <w:p w14:paraId="79346C92" w14:textId="77777777" w:rsidR="008D03C0" w:rsidRPr="00395215" w:rsidRDefault="008D03C0" w:rsidP="00997520">
      <w:pPr>
        <w:numPr>
          <w:ilvl w:val="0"/>
          <w:numId w:val="9"/>
        </w:numPr>
        <w:spacing w:before="240"/>
        <w:rPr>
          <w:rFonts w:cs="Arial"/>
        </w:rPr>
      </w:pPr>
      <w:r w:rsidRPr="00395215">
        <w:rPr>
          <w:rFonts w:cs="Arial"/>
        </w:rPr>
        <w:t xml:space="preserve">The total costs have been grouped under three main headings: police costs, CPS costs and criminal justice costs. The Best estimate of the total police costs over the </w:t>
      </w:r>
      <w:r w:rsidR="00CB3596">
        <w:rPr>
          <w:rFonts w:cs="Arial"/>
        </w:rPr>
        <w:t>2</w:t>
      </w:r>
      <w:r w:rsidRPr="00395215">
        <w:rPr>
          <w:rFonts w:cs="Arial"/>
        </w:rPr>
        <w:t>0 year appraisal period is approximately £</w:t>
      </w:r>
      <w:r w:rsidR="00F4061A">
        <w:rPr>
          <w:rFonts w:cs="Arial"/>
        </w:rPr>
        <w:t>136</w:t>
      </w:r>
      <w:r w:rsidRPr="00395215">
        <w:rPr>
          <w:rFonts w:cs="Arial"/>
        </w:rPr>
        <w:t xml:space="preserve">m (Present Value). Police costs include the costs associated with enforcing the offence of driving with a </w:t>
      </w:r>
      <w:r>
        <w:rPr>
          <w:rFonts w:cs="Arial"/>
        </w:rPr>
        <w:t>specified controlled</w:t>
      </w:r>
      <w:r w:rsidRPr="00395215">
        <w:rPr>
          <w:rFonts w:cs="Arial"/>
        </w:rPr>
        <w:t xml:space="preserve"> drug in the body above the specified limit for that drug. The Best estimates of the total CPS costs and the criminal justice costs over the </w:t>
      </w:r>
      <w:r w:rsidR="00CB3596">
        <w:rPr>
          <w:rFonts w:cs="Arial"/>
        </w:rPr>
        <w:t>2</w:t>
      </w:r>
      <w:r w:rsidRPr="00395215">
        <w:rPr>
          <w:rFonts w:cs="Arial"/>
        </w:rPr>
        <w:t>0 year appra</w:t>
      </w:r>
      <w:r w:rsidR="00F4061A">
        <w:rPr>
          <w:rFonts w:cs="Arial"/>
        </w:rPr>
        <w:t>isal period are approximately £2</w:t>
      </w:r>
      <w:r w:rsidRPr="00395215">
        <w:rPr>
          <w:rFonts w:cs="Arial"/>
        </w:rPr>
        <w:t>2m and £</w:t>
      </w:r>
      <w:r w:rsidR="00F4061A">
        <w:rPr>
          <w:rFonts w:cs="Arial"/>
        </w:rPr>
        <w:t>133</w:t>
      </w:r>
      <w:r w:rsidRPr="00395215">
        <w:rPr>
          <w:rFonts w:cs="Arial"/>
        </w:rPr>
        <w:t xml:space="preserve">m (Present Value) respectively. </w:t>
      </w:r>
    </w:p>
    <w:p w14:paraId="6B3604F6" w14:textId="77777777" w:rsidR="008D03C0" w:rsidRPr="00395215" w:rsidRDefault="008D03C0" w:rsidP="00997520">
      <w:pPr>
        <w:numPr>
          <w:ilvl w:val="0"/>
          <w:numId w:val="9"/>
        </w:numPr>
        <w:spacing w:before="240"/>
        <w:rPr>
          <w:rFonts w:cs="Arial"/>
        </w:rPr>
      </w:pPr>
      <w:r w:rsidRPr="000129DF">
        <w:rPr>
          <w:rFonts w:cs="Arial"/>
        </w:rPr>
        <w:lastRenderedPageBreak/>
        <w:t xml:space="preserve">The Police costs in Table </w:t>
      </w:r>
      <w:r>
        <w:rPr>
          <w:rFonts w:cs="Arial"/>
        </w:rPr>
        <w:t>8</w:t>
      </w:r>
      <w:r w:rsidRPr="000129DF">
        <w:rPr>
          <w:rFonts w:cs="Arial"/>
        </w:rPr>
        <w:t xml:space="preserve"> are likely to be an underestimate of the true costs because we have neither an estimate of the unit cost of the screening device nor a forecast for the number of screening devices, which will be used annually. In addition, we have no estimate of the number of screening tests, which will not result in court proceedings. </w:t>
      </w:r>
    </w:p>
    <w:p w14:paraId="12694F2D" w14:textId="77777777" w:rsidR="008D03C0" w:rsidRPr="00395215" w:rsidRDefault="008D03C0" w:rsidP="00997520">
      <w:pPr>
        <w:numPr>
          <w:ilvl w:val="0"/>
          <w:numId w:val="9"/>
        </w:numPr>
        <w:spacing w:before="240"/>
        <w:rPr>
          <w:rFonts w:cs="Arial"/>
        </w:rPr>
      </w:pPr>
      <w:r w:rsidRPr="000129DF">
        <w:rPr>
          <w:rFonts w:cs="Arial"/>
        </w:rPr>
        <w:t xml:space="preserve">We have not monetised the </w:t>
      </w:r>
      <w:r>
        <w:rPr>
          <w:rFonts w:cs="Arial"/>
        </w:rPr>
        <w:t xml:space="preserve">time </w:t>
      </w:r>
      <w:r w:rsidRPr="00395215">
        <w:rPr>
          <w:rFonts w:cs="Arial"/>
        </w:rPr>
        <w:t>costs for drivers as a result of this policy</w:t>
      </w:r>
      <w:r>
        <w:rPr>
          <w:rFonts w:cs="Arial"/>
        </w:rPr>
        <w:t xml:space="preserve"> [on the grounds of proportionality]. This includes the</w:t>
      </w:r>
      <w:r w:rsidRPr="00395215">
        <w:rPr>
          <w:rFonts w:cs="Arial"/>
        </w:rPr>
        <w:t xml:space="preserve"> </w:t>
      </w:r>
      <w:r>
        <w:rPr>
          <w:rFonts w:cs="Arial"/>
        </w:rPr>
        <w:t xml:space="preserve">time costs for </w:t>
      </w:r>
      <w:r w:rsidRPr="00395215">
        <w:rPr>
          <w:rFonts w:cs="Arial"/>
        </w:rPr>
        <w:t xml:space="preserve">those drivers who provide a negative roadside test </w:t>
      </w:r>
      <w:r>
        <w:rPr>
          <w:rFonts w:cs="Arial"/>
        </w:rPr>
        <w:t>-</w:t>
      </w:r>
      <w:r w:rsidRPr="00395215">
        <w:rPr>
          <w:rFonts w:cs="Arial"/>
        </w:rPr>
        <w:t xml:space="preserve"> this time is </w:t>
      </w:r>
      <w:r>
        <w:rPr>
          <w:rFonts w:cs="Arial"/>
        </w:rPr>
        <w:t xml:space="preserve">expected to be </w:t>
      </w:r>
      <w:r w:rsidRPr="00395215">
        <w:rPr>
          <w:rFonts w:cs="Arial"/>
        </w:rPr>
        <w:t>negligible</w:t>
      </w:r>
      <w:r>
        <w:rPr>
          <w:rFonts w:cs="Arial"/>
        </w:rPr>
        <w:t>; the time costs for suspects that are taken to a police station but not charged, e.g. because their evidential blood limit is below the threshold; and the time costs for suspects that are taken to court but cases are withdrawn or dismissed (for drink driving offences it is 3% and we expect a similar proportion for the new drug driving section 5A offence)</w:t>
      </w:r>
      <w:r w:rsidRPr="00395215">
        <w:rPr>
          <w:rFonts w:cs="Arial"/>
        </w:rPr>
        <w:t xml:space="preserve">.  </w:t>
      </w:r>
    </w:p>
    <w:p w14:paraId="6D0F23EC" w14:textId="77777777" w:rsidR="008D03C0" w:rsidRPr="00395215" w:rsidRDefault="008D03C0" w:rsidP="00081794">
      <w:pPr>
        <w:numPr>
          <w:ilvl w:val="0"/>
          <w:numId w:val="9"/>
        </w:numPr>
        <w:spacing w:before="240"/>
        <w:rPr>
          <w:rFonts w:cs="Arial"/>
        </w:rPr>
      </w:pPr>
      <w:r w:rsidRPr="00395215">
        <w:rPr>
          <w:rFonts w:cs="Arial"/>
        </w:rPr>
        <w:t>We have assumed that all court costs and other relevant criminal justice system costs will fall at the Magistrates courts. We have not taken into account crown courts as very few (1%-2%) are expected to go through the crown court. Therefore the overall costs to the Criminal Justice System may be a slight underestimate.</w:t>
      </w:r>
    </w:p>
    <w:p w14:paraId="78E205DF" w14:textId="77777777" w:rsidR="008D03C0" w:rsidRPr="00395215" w:rsidRDefault="008D03C0" w:rsidP="00602E78">
      <w:pPr>
        <w:rPr>
          <w:rFonts w:cs="Arial"/>
          <w:lang w:eastAsia="en-GB"/>
        </w:rPr>
      </w:pPr>
    </w:p>
    <w:p w14:paraId="12084702" w14:textId="77777777" w:rsidR="008D03C0" w:rsidRPr="00395215" w:rsidRDefault="008D03C0" w:rsidP="00602E78">
      <w:pPr>
        <w:numPr>
          <w:ilvl w:val="0"/>
          <w:numId w:val="9"/>
        </w:numPr>
        <w:rPr>
          <w:rFonts w:cs="Arial"/>
          <w:lang w:eastAsia="en-GB"/>
        </w:rPr>
      </w:pPr>
      <w:r w:rsidRPr="00395215">
        <w:rPr>
          <w:rFonts w:cs="Arial"/>
          <w:lang w:eastAsia="en-GB"/>
        </w:rPr>
        <w:t xml:space="preserve">Table </w:t>
      </w:r>
      <w:r>
        <w:rPr>
          <w:rFonts w:cs="Arial"/>
          <w:lang w:eastAsia="en-GB"/>
        </w:rPr>
        <w:t>11</w:t>
      </w:r>
      <w:r w:rsidRPr="00395215">
        <w:rPr>
          <w:rFonts w:cs="Arial"/>
          <w:lang w:eastAsia="en-GB"/>
        </w:rPr>
        <w:t xml:space="preserve"> sets out all the costs and benefits of </w:t>
      </w:r>
      <w:r w:rsidR="00F4061A">
        <w:rPr>
          <w:rFonts w:cs="Arial"/>
          <w:lang w:eastAsia="en-GB"/>
        </w:rPr>
        <w:t>the new offence</w:t>
      </w:r>
      <w:r w:rsidRPr="00395215">
        <w:rPr>
          <w:rFonts w:cs="Arial"/>
          <w:lang w:eastAsia="en-GB"/>
        </w:rPr>
        <w:t>. It assumes a road safety risk based approach to amphetamine</w:t>
      </w:r>
      <w:r w:rsidR="00233218">
        <w:rPr>
          <w:rFonts w:cs="Arial"/>
          <w:lang w:eastAsia="en-GB"/>
        </w:rPr>
        <w:t xml:space="preserve"> as it will not be a zero tolerance approach</w:t>
      </w:r>
      <w:r w:rsidRPr="00395215">
        <w:rPr>
          <w:rFonts w:cs="Arial"/>
          <w:lang w:eastAsia="en-GB"/>
        </w:rPr>
        <w:t>. Under this approach it is assumed that there would be no costs associated arresting and seeking to prosecute those that are able to provide a credible medical defence. This is because the limits for those controlled drugs most associated with medical uses are specified at a higher level, i.e. a road safety risk level that is above most normal therapeutic ranges (i.e. the doses normally seen when taken in accordance with the advice of a healthcare professional). The low, central and high casualty estimates apply to the three scenarios, i.e. low to 7,</w:t>
      </w:r>
      <w:r w:rsidR="009A7D62">
        <w:rPr>
          <w:rFonts w:cs="Arial"/>
          <w:lang w:eastAsia="en-GB"/>
        </w:rPr>
        <w:t>0</w:t>
      </w:r>
      <w:r w:rsidRPr="00395215">
        <w:rPr>
          <w:rFonts w:cs="Arial"/>
          <w:lang w:eastAsia="en-GB"/>
        </w:rPr>
        <w:t>00 proceedings, central to 8,</w:t>
      </w:r>
      <w:r w:rsidR="009A7D62">
        <w:rPr>
          <w:rFonts w:cs="Arial"/>
          <w:lang w:eastAsia="en-GB"/>
        </w:rPr>
        <w:t>200 proceedings and high to 9</w:t>
      </w:r>
      <w:r w:rsidRPr="00395215">
        <w:rPr>
          <w:rFonts w:cs="Arial"/>
          <w:lang w:eastAsia="en-GB"/>
        </w:rPr>
        <w:t>,</w:t>
      </w:r>
      <w:r w:rsidR="009A7D62">
        <w:rPr>
          <w:rFonts w:cs="Arial"/>
          <w:lang w:eastAsia="en-GB"/>
        </w:rPr>
        <w:t>4</w:t>
      </w:r>
      <w:r w:rsidRPr="00395215">
        <w:rPr>
          <w:rFonts w:cs="Arial"/>
          <w:lang w:eastAsia="en-GB"/>
        </w:rPr>
        <w:t xml:space="preserve">00 proceedings. </w:t>
      </w:r>
    </w:p>
    <w:p w14:paraId="6298C91A" w14:textId="77777777" w:rsidR="00113405" w:rsidRDefault="00113405" w:rsidP="00602E78">
      <w:pPr>
        <w:rPr>
          <w:rFonts w:cs="Arial"/>
          <w:b/>
          <w:lang w:eastAsia="en-GB"/>
        </w:rPr>
      </w:pPr>
    </w:p>
    <w:p w14:paraId="1A67DF30" w14:textId="77777777" w:rsidR="008D03C0" w:rsidRDefault="008D03C0" w:rsidP="00602E78">
      <w:pPr>
        <w:rPr>
          <w:rFonts w:cs="Arial"/>
          <w:b/>
        </w:rPr>
      </w:pPr>
      <w:r w:rsidRPr="00395215">
        <w:rPr>
          <w:rFonts w:cs="Arial"/>
          <w:b/>
          <w:lang w:eastAsia="en-GB"/>
        </w:rPr>
        <w:t xml:space="preserve">Table </w:t>
      </w:r>
      <w:r>
        <w:rPr>
          <w:rFonts w:cs="Arial"/>
          <w:b/>
          <w:lang w:eastAsia="en-GB"/>
        </w:rPr>
        <w:t>11</w:t>
      </w:r>
      <w:r w:rsidRPr="00395215">
        <w:rPr>
          <w:rFonts w:cs="Arial"/>
          <w:b/>
          <w:lang w:eastAsia="en-GB"/>
        </w:rPr>
        <w:t xml:space="preserve">: Total </w:t>
      </w:r>
      <w:r w:rsidR="00670A10">
        <w:rPr>
          <w:rFonts w:cs="Arial"/>
          <w:b/>
        </w:rPr>
        <w:t>Costs and Benefits over the 2</w:t>
      </w:r>
      <w:r w:rsidRPr="00395215">
        <w:rPr>
          <w:rFonts w:cs="Arial"/>
          <w:b/>
        </w:rPr>
        <w:t xml:space="preserve">0 year appraisal period (Present Value): </w:t>
      </w:r>
    </w:p>
    <w:p w14:paraId="13BD6AFA" w14:textId="77777777" w:rsidR="005A4AAF" w:rsidRDefault="005A4AAF" w:rsidP="00602E78">
      <w:pPr>
        <w:rPr>
          <w:rFonts w:cs="Arial"/>
          <w:b/>
        </w:rPr>
      </w:pPr>
    </w:p>
    <w:tbl>
      <w:tblPr>
        <w:tblW w:w="9720" w:type="dxa"/>
        <w:tblLook w:val="04A0" w:firstRow="1" w:lastRow="0" w:firstColumn="1" w:lastColumn="0" w:noHBand="0" w:noVBand="1"/>
      </w:tblPr>
      <w:tblGrid>
        <w:gridCol w:w="1077"/>
        <w:gridCol w:w="1047"/>
        <w:gridCol w:w="2532"/>
        <w:gridCol w:w="2532"/>
        <w:gridCol w:w="2532"/>
      </w:tblGrid>
      <w:tr w:rsidR="005A4AAF" w:rsidRPr="005A4AAF" w14:paraId="3F598E02" w14:textId="77777777" w:rsidTr="005A4AAF">
        <w:trPr>
          <w:trHeight w:val="255"/>
        </w:trPr>
        <w:tc>
          <w:tcPr>
            <w:tcW w:w="1938" w:type="dxa"/>
            <w:gridSpan w:val="2"/>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72BB3DEC" w14:textId="77777777" w:rsidR="005A4AAF" w:rsidRPr="00B11B16" w:rsidRDefault="005A4AAF" w:rsidP="005A4AAF">
            <w:pPr>
              <w:jc w:val="center"/>
              <w:rPr>
                <w:rFonts w:cs="Arial"/>
                <w:sz w:val="18"/>
                <w:szCs w:val="18"/>
                <w:lang w:eastAsia="en-GB"/>
              </w:rPr>
            </w:pPr>
            <w:r w:rsidRPr="00B11B16">
              <w:rPr>
                <w:rFonts w:cs="Arial"/>
                <w:sz w:val="18"/>
                <w:szCs w:val="18"/>
                <w:lang w:eastAsia="en-GB"/>
              </w:rPr>
              <w:t> </w:t>
            </w:r>
          </w:p>
        </w:tc>
        <w:tc>
          <w:tcPr>
            <w:tcW w:w="259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443890A"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Total 2015-2034: (Low scenario - 7,000)</w:t>
            </w:r>
          </w:p>
        </w:tc>
        <w:tc>
          <w:tcPr>
            <w:tcW w:w="259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DECF34F"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Total 2015-2034: Central scenario - 8,200)</w:t>
            </w:r>
          </w:p>
        </w:tc>
        <w:tc>
          <w:tcPr>
            <w:tcW w:w="259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63F2420"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Total 2015-2034: (High scenario - 9,400)</w:t>
            </w:r>
          </w:p>
        </w:tc>
      </w:tr>
      <w:tr w:rsidR="005A4AAF" w:rsidRPr="005A4AAF" w14:paraId="25D27670" w14:textId="77777777" w:rsidTr="005A4AAF">
        <w:trPr>
          <w:trHeight w:val="270"/>
        </w:trPr>
        <w:tc>
          <w:tcPr>
            <w:tcW w:w="1938" w:type="dxa"/>
            <w:gridSpan w:val="2"/>
            <w:vMerge/>
            <w:tcBorders>
              <w:top w:val="single" w:sz="8" w:space="0" w:color="auto"/>
              <w:left w:val="single" w:sz="8" w:space="0" w:color="auto"/>
              <w:bottom w:val="single" w:sz="8" w:space="0" w:color="000000"/>
              <w:right w:val="single" w:sz="8" w:space="0" w:color="000000"/>
            </w:tcBorders>
            <w:vAlign w:val="center"/>
            <w:hideMark/>
          </w:tcPr>
          <w:p w14:paraId="69A9A6E9" w14:textId="77777777" w:rsidR="005A4AAF" w:rsidRPr="00232BF1" w:rsidRDefault="005A4AAF" w:rsidP="005A4AAF">
            <w:pPr>
              <w:rPr>
                <w:rFonts w:cs="Arial"/>
                <w:sz w:val="18"/>
                <w:szCs w:val="18"/>
                <w:lang w:eastAsia="en-GB"/>
              </w:rPr>
            </w:pPr>
          </w:p>
        </w:tc>
        <w:tc>
          <w:tcPr>
            <w:tcW w:w="2594" w:type="dxa"/>
            <w:vMerge/>
            <w:tcBorders>
              <w:top w:val="single" w:sz="8" w:space="0" w:color="auto"/>
              <w:left w:val="single" w:sz="8" w:space="0" w:color="auto"/>
              <w:bottom w:val="single" w:sz="8" w:space="0" w:color="000000"/>
              <w:right w:val="single" w:sz="8" w:space="0" w:color="auto"/>
            </w:tcBorders>
            <w:vAlign w:val="center"/>
            <w:hideMark/>
          </w:tcPr>
          <w:p w14:paraId="2C751DB9" w14:textId="77777777" w:rsidR="005A4AAF" w:rsidRPr="00232BF1" w:rsidRDefault="005A4AAF" w:rsidP="005A4AAF">
            <w:pPr>
              <w:rPr>
                <w:rFonts w:cs="Arial"/>
                <w:b/>
                <w:bCs/>
                <w:sz w:val="18"/>
                <w:szCs w:val="18"/>
                <w:lang w:eastAsia="en-GB"/>
              </w:rPr>
            </w:pPr>
          </w:p>
        </w:tc>
        <w:tc>
          <w:tcPr>
            <w:tcW w:w="2594" w:type="dxa"/>
            <w:vMerge/>
            <w:tcBorders>
              <w:top w:val="single" w:sz="8" w:space="0" w:color="auto"/>
              <w:left w:val="single" w:sz="8" w:space="0" w:color="auto"/>
              <w:bottom w:val="single" w:sz="8" w:space="0" w:color="000000"/>
              <w:right w:val="single" w:sz="8" w:space="0" w:color="auto"/>
            </w:tcBorders>
            <w:vAlign w:val="center"/>
            <w:hideMark/>
          </w:tcPr>
          <w:p w14:paraId="24021D52" w14:textId="77777777" w:rsidR="005A4AAF" w:rsidRPr="00232BF1" w:rsidRDefault="005A4AAF" w:rsidP="005A4AAF">
            <w:pPr>
              <w:rPr>
                <w:rFonts w:cs="Arial"/>
                <w:b/>
                <w:bCs/>
                <w:sz w:val="18"/>
                <w:szCs w:val="18"/>
                <w:lang w:eastAsia="en-GB"/>
              </w:rPr>
            </w:pPr>
          </w:p>
        </w:tc>
        <w:tc>
          <w:tcPr>
            <w:tcW w:w="2594" w:type="dxa"/>
            <w:vMerge/>
            <w:tcBorders>
              <w:top w:val="single" w:sz="8" w:space="0" w:color="auto"/>
              <w:left w:val="single" w:sz="8" w:space="0" w:color="auto"/>
              <w:bottom w:val="single" w:sz="8" w:space="0" w:color="000000"/>
              <w:right w:val="single" w:sz="8" w:space="0" w:color="auto"/>
            </w:tcBorders>
            <w:vAlign w:val="center"/>
            <w:hideMark/>
          </w:tcPr>
          <w:p w14:paraId="002BA7D6" w14:textId="77777777" w:rsidR="005A4AAF" w:rsidRPr="00232BF1" w:rsidRDefault="005A4AAF" w:rsidP="005A4AAF">
            <w:pPr>
              <w:rPr>
                <w:rFonts w:cs="Arial"/>
                <w:b/>
                <w:bCs/>
                <w:sz w:val="18"/>
                <w:szCs w:val="18"/>
                <w:lang w:eastAsia="en-GB"/>
              </w:rPr>
            </w:pPr>
          </w:p>
        </w:tc>
      </w:tr>
      <w:tr w:rsidR="005A4AAF" w:rsidRPr="005A4AAF" w14:paraId="5C0DB0E2"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6167B49"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BENEFITS</w:t>
            </w:r>
          </w:p>
        </w:tc>
        <w:tc>
          <w:tcPr>
            <w:tcW w:w="2594" w:type="dxa"/>
            <w:tcBorders>
              <w:top w:val="nil"/>
              <w:left w:val="nil"/>
              <w:bottom w:val="single" w:sz="8" w:space="0" w:color="auto"/>
              <w:right w:val="single" w:sz="8" w:space="0" w:color="auto"/>
            </w:tcBorders>
            <w:shd w:val="clear" w:color="auto" w:fill="auto"/>
            <w:vAlign w:val="center"/>
            <w:hideMark/>
          </w:tcPr>
          <w:p w14:paraId="77846427"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 </w:t>
            </w:r>
          </w:p>
        </w:tc>
        <w:tc>
          <w:tcPr>
            <w:tcW w:w="2594" w:type="dxa"/>
            <w:tcBorders>
              <w:top w:val="nil"/>
              <w:left w:val="nil"/>
              <w:bottom w:val="single" w:sz="8" w:space="0" w:color="auto"/>
              <w:right w:val="single" w:sz="8" w:space="0" w:color="auto"/>
            </w:tcBorders>
            <w:shd w:val="clear" w:color="auto" w:fill="auto"/>
            <w:vAlign w:val="center"/>
            <w:hideMark/>
          </w:tcPr>
          <w:p w14:paraId="2D0314B2"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 </w:t>
            </w:r>
          </w:p>
        </w:tc>
        <w:tc>
          <w:tcPr>
            <w:tcW w:w="2594" w:type="dxa"/>
            <w:tcBorders>
              <w:top w:val="nil"/>
              <w:left w:val="nil"/>
              <w:bottom w:val="single" w:sz="8" w:space="0" w:color="auto"/>
              <w:right w:val="single" w:sz="8" w:space="0" w:color="auto"/>
            </w:tcBorders>
            <w:shd w:val="clear" w:color="auto" w:fill="auto"/>
            <w:vAlign w:val="center"/>
            <w:hideMark/>
          </w:tcPr>
          <w:p w14:paraId="6A3DB320"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 </w:t>
            </w:r>
          </w:p>
        </w:tc>
      </w:tr>
      <w:tr w:rsidR="005A4AAF" w:rsidRPr="005A4AAF" w14:paraId="401F6EA7"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14:paraId="1447BB46" w14:textId="77777777" w:rsidR="005A4AAF" w:rsidRPr="00B11B16" w:rsidRDefault="005A4AAF" w:rsidP="005A4AAF">
            <w:pPr>
              <w:jc w:val="center"/>
              <w:rPr>
                <w:rFonts w:cs="Arial"/>
                <w:sz w:val="18"/>
                <w:szCs w:val="18"/>
                <w:lang w:eastAsia="en-GB"/>
              </w:rPr>
            </w:pPr>
            <w:r w:rsidRPr="00B11B16">
              <w:rPr>
                <w:rFonts w:cs="Arial"/>
                <w:sz w:val="18"/>
                <w:szCs w:val="18"/>
                <w:lang w:eastAsia="en-GB"/>
              </w:rPr>
              <w:t>Casualty Savings</w:t>
            </w:r>
          </w:p>
        </w:tc>
        <w:tc>
          <w:tcPr>
            <w:tcW w:w="2594" w:type="dxa"/>
            <w:tcBorders>
              <w:top w:val="nil"/>
              <w:left w:val="nil"/>
              <w:bottom w:val="single" w:sz="8" w:space="0" w:color="auto"/>
              <w:right w:val="single" w:sz="8" w:space="0" w:color="auto"/>
            </w:tcBorders>
            <w:shd w:val="clear" w:color="auto" w:fill="auto"/>
            <w:vAlign w:val="center"/>
            <w:hideMark/>
          </w:tcPr>
          <w:p w14:paraId="1EE838DC" w14:textId="77777777" w:rsidR="005A4AAF" w:rsidRPr="00B11B16" w:rsidRDefault="005A4AAF" w:rsidP="005A4AAF">
            <w:pPr>
              <w:jc w:val="center"/>
              <w:rPr>
                <w:rFonts w:cs="Arial"/>
                <w:sz w:val="18"/>
                <w:szCs w:val="18"/>
                <w:lang w:eastAsia="en-GB"/>
              </w:rPr>
            </w:pPr>
            <w:r w:rsidRPr="00B11B16">
              <w:rPr>
                <w:rFonts w:cs="Arial"/>
                <w:sz w:val="18"/>
                <w:szCs w:val="18"/>
                <w:lang w:eastAsia="en-GB"/>
              </w:rPr>
              <w:t>£102,354,381</w:t>
            </w:r>
          </w:p>
        </w:tc>
        <w:tc>
          <w:tcPr>
            <w:tcW w:w="2594" w:type="dxa"/>
            <w:tcBorders>
              <w:top w:val="nil"/>
              <w:left w:val="nil"/>
              <w:bottom w:val="single" w:sz="8" w:space="0" w:color="auto"/>
              <w:right w:val="single" w:sz="8" w:space="0" w:color="auto"/>
            </w:tcBorders>
            <w:shd w:val="clear" w:color="auto" w:fill="auto"/>
            <w:vAlign w:val="center"/>
            <w:hideMark/>
          </w:tcPr>
          <w:p w14:paraId="4DDA0DE3" w14:textId="77777777" w:rsidR="005A4AAF" w:rsidRPr="00B11B16" w:rsidRDefault="005A4AAF" w:rsidP="005A4AAF">
            <w:pPr>
              <w:jc w:val="center"/>
              <w:rPr>
                <w:rFonts w:cs="Arial"/>
                <w:sz w:val="18"/>
                <w:szCs w:val="18"/>
                <w:lang w:eastAsia="en-GB"/>
              </w:rPr>
            </w:pPr>
            <w:r w:rsidRPr="00B11B16">
              <w:rPr>
                <w:rFonts w:cs="Arial"/>
                <w:sz w:val="18"/>
                <w:szCs w:val="18"/>
                <w:lang w:eastAsia="en-GB"/>
              </w:rPr>
              <w:t>£217,778,648</w:t>
            </w:r>
          </w:p>
        </w:tc>
        <w:tc>
          <w:tcPr>
            <w:tcW w:w="2594" w:type="dxa"/>
            <w:tcBorders>
              <w:top w:val="nil"/>
              <w:left w:val="nil"/>
              <w:bottom w:val="single" w:sz="8" w:space="0" w:color="auto"/>
              <w:right w:val="single" w:sz="8" w:space="0" w:color="auto"/>
            </w:tcBorders>
            <w:shd w:val="clear" w:color="auto" w:fill="auto"/>
            <w:vAlign w:val="center"/>
            <w:hideMark/>
          </w:tcPr>
          <w:p w14:paraId="41539F9F" w14:textId="77777777" w:rsidR="005A4AAF" w:rsidRPr="00B11B16" w:rsidRDefault="005A4AAF" w:rsidP="005A4AAF">
            <w:pPr>
              <w:jc w:val="center"/>
              <w:rPr>
                <w:rFonts w:cs="Arial"/>
                <w:sz w:val="18"/>
                <w:szCs w:val="18"/>
                <w:lang w:eastAsia="en-GB"/>
              </w:rPr>
            </w:pPr>
            <w:r w:rsidRPr="00B11B16">
              <w:rPr>
                <w:rFonts w:cs="Arial"/>
                <w:sz w:val="18"/>
                <w:szCs w:val="18"/>
                <w:lang w:eastAsia="en-GB"/>
              </w:rPr>
              <w:t>£414,544,384</w:t>
            </w:r>
          </w:p>
        </w:tc>
      </w:tr>
      <w:tr w:rsidR="005A4AAF" w:rsidRPr="005A4AAF" w14:paraId="3248A345" w14:textId="77777777" w:rsidTr="005A4AAF">
        <w:trPr>
          <w:trHeight w:val="270"/>
        </w:trPr>
        <w:tc>
          <w:tcPr>
            <w:tcW w:w="97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0E4D8FC" w14:textId="77777777" w:rsidR="005A4AAF" w:rsidRPr="00B11B16" w:rsidRDefault="005A4AAF" w:rsidP="005A4AAF">
            <w:pPr>
              <w:jc w:val="center"/>
              <w:rPr>
                <w:rFonts w:cs="Arial"/>
                <w:sz w:val="18"/>
                <w:szCs w:val="18"/>
                <w:lang w:eastAsia="en-GB"/>
              </w:rPr>
            </w:pPr>
            <w:r w:rsidRPr="00B11B16">
              <w:rPr>
                <w:rFonts w:cs="Arial"/>
                <w:sz w:val="18"/>
                <w:szCs w:val="18"/>
                <w:lang w:eastAsia="en-GB"/>
              </w:rPr>
              <w:t>Exchequer</w:t>
            </w:r>
          </w:p>
        </w:tc>
        <w:tc>
          <w:tcPr>
            <w:tcW w:w="960" w:type="dxa"/>
            <w:tcBorders>
              <w:top w:val="nil"/>
              <w:left w:val="nil"/>
              <w:bottom w:val="single" w:sz="8" w:space="0" w:color="auto"/>
              <w:right w:val="single" w:sz="8" w:space="0" w:color="auto"/>
            </w:tcBorders>
            <w:shd w:val="clear" w:color="auto" w:fill="auto"/>
            <w:vAlign w:val="center"/>
            <w:hideMark/>
          </w:tcPr>
          <w:p w14:paraId="3664E6A2" w14:textId="77777777" w:rsidR="005A4AAF" w:rsidRPr="00B11B16" w:rsidRDefault="005A4AAF" w:rsidP="005A4AAF">
            <w:pPr>
              <w:jc w:val="center"/>
              <w:rPr>
                <w:rFonts w:cs="Arial"/>
                <w:sz w:val="18"/>
                <w:szCs w:val="18"/>
                <w:lang w:eastAsia="en-GB"/>
              </w:rPr>
            </w:pPr>
            <w:r w:rsidRPr="00B11B16">
              <w:rPr>
                <w:rFonts w:cs="Arial"/>
                <w:sz w:val="18"/>
                <w:szCs w:val="18"/>
                <w:lang w:eastAsia="en-GB"/>
              </w:rPr>
              <w:t>Fines</w:t>
            </w:r>
          </w:p>
        </w:tc>
        <w:tc>
          <w:tcPr>
            <w:tcW w:w="2594" w:type="dxa"/>
            <w:tcBorders>
              <w:top w:val="nil"/>
              <w:left w:val="nil"/>
              <w:bottom w:val="single" w:sz="8" w:space="0" w:color="auto"/>
              <w:right w:val="single" w:sz="8" w:space="0" w:color="auto"/>
            </w:tcBorders>
            <w:shd w:val="clear" w:color="auto" w:fill="auto"/>
            <w:vAlign w:val="center"/>
            <w:hideMark/>
          </w:tcPr>
          <w:p w14:paraId="57F09956" w14:textId="77777777" w:rsidR="005A4AAF" w:rsidRPr="00B11B16" w:rsidRDefault="005A4AAF" w:rsidP="005A4AAF">
            <w:pPr>
              <w:jc w:val="center"/>
              <w:rPr>
                <w:rFonts w:cs="Arial"/>
                <w:sz w:val="18"/>
                <w:szCs w:val="18"/>
                <w:lang w:eastAsia="en-GB"/>
              </w:rPr>
            </w:pPr>
            <w:r w:rsidRPr="00B11B16">
              <w:rPr>
                <w:rFonts w:cs="Arial"/>
                <w:sz w:val="18"/>
                <w:szCs w:val="18"/>
                <w:lang w:eastAsia="en-GB"/>
              </w:rPr>
              <w:t>12,647,214</w:t>
            </w:r>
          </w:p>
        </w:tc>
        <w:tc>
          <w:tcPr>
            <w:tcW w:w="2594" w:type="dxa"/>
            <w:tcBorders>
              <w:top w:val="nil"/>
              <w:left w:val="nil"/>
              <w:bottom w:val="single" w:sz="8" w:space="0" w:color="auto"/>
              <w:right w:val="single" w:sz="8" w:space="0" w:color="auto"/>
            </w:tcBorders>
            <w:shd w:val="clear" w:color="auto" w:fill="auto"/>
            <w:vAlign w:val="center"/>
            <w:hideMark/>
          </w:tcPr>
          <w:p w14:paraId="443752D5" w14:textId="77777777" w:rsidR="005A4AAF" w:rsidRPr="00B11B16" w:rsidRDefault="005A4AAF" w:rsidP="005A4AAF">
            <w:pPr>
              <w:jc w:val="center"/>
              <w:rPr>
                <w:rFonts w:cs="Arial"/>
                <w:sz w:val="18"/>
                <w:szCs w:val="18"/>
                <w:lang w:eastAsia="en-GB"/>
              </w:rPr>
            </w:pPr>
            <w:r w:rsidRPr="00B11B16">
              <w:rPr>
                <w:rFonts w:cs="Arial"/>
                <w:sz w:val="18"/>
                <w:szCs w:val="18"/>
                <w:lang w:eastAsia="en-GB"/>
              </w:rPr>
              <w:t>£14,815,308</w:t>
            </w:r>
          </w:p>
        </w:tc>
        <w:tc>
          <w:tcPr>
            <w:tcW w:w="2594" w:type="dxa"/>
            <w:tcBorders>
              <w:top w:val="nil"/>
              <w:left w:val="nil"/>
              <w:bottom w:val="single" w:sz="8" w:space="0" w:color="auto"/>
              <w:right w:val="single" w:sz="8" w:space="0" w:color="auto"/>
            </w:tcBorders>
            <w:shd w:val="clear" w:color="auto" w:fill="auto"/>
            <w:vAlign w:val="center"/>
            <w:hideMark/>
          </w:tcPr>
          <w:p w14:paraId="19718003" w14:textId="77777777" w:rsidR="005A4AAF" w:rsidRPr="00B11B16" w:rsidRDefault="005A4AAF" w:rsidP="005A4AAF">
            <w:pPr>
              <w:jc w:val="center"/>
              <w:rPr>
                <w:rFonts w:cs="Arial"/>
                <w:sz w:val="18"/>
                <w:szCs w:val="18"/>
                <w:lang w:eastAsia="en-GB"/>
              </w:rPr>
            </w:pPr>
            <w:r w:rsidRPr="00B11B16">
              <w:rPr>
                <w:rFonts w:cs="Arial"/>
                <w:sz w:val="18"/>
                <w:szCs w:val="18"/>
                <w:lang w:eastAsia="en-GB"/>
              </w:rPr>
              <w:t>£16,983,402</w:t>
            </w:r>
          </w:p>
        </w:tc>
      </w:tr>
      <w:tr w:rsidR="005A4AAF" w:rsidRPr="005A4AAF" w14:paraId="0A0515C3" w14:textId="77777777" w:rsidTr="005A4AAF">
        <w:trPr>
          <w:trHeight w:val="255"/>
        </w:trPr>
        <w:tc>
          <w:tcPr>
            <w:tcW w:w="978" w:type="dxa"/>
            <w:vMerge/>
            <w:tcBorders>
              <w:top w:val="nil"/>
              <w:left w:val="single" w:sz="8" w:space="0" w:color="auto"/>
              <w:bottom w:val="single" w:sz="8" w:space="0" w:color="000000"/>
              <w:right w:val="single" w:sz="8" w:space="0" w:color="auto"/>
            </w:tcBorders>
            <w:vAlign w:val="center"/>
            <w:hideMark/>
          </w:tcPr>
          <w:p w14:paraId="27AC600A" w14:textId="77777777" w:rsidR="005A4AAF" w:rsidRPr="00232BF1" w:rsidRDefault="005A4AAF" w:rsidP="005A4AAF">
            <w:pPr>
              <w:rPr>
                <w:rFonts w:cs="Arial"/>
                <w:sz w:val="18"/>
                <w:szCs w:val="18"/>
                <w:lang w:eastAsia="en-GB"/>
              </w:rPr>
            </w:pPr>
          </w:p>
        </w:tc>
        <w:tc>
          <w:tcPr>
            <w:tcW w:w="960" w:type="dxa"/>
            <w:tcBorders>
              <w:top w:val="nil"/>
              <w:left w:val="nil"/>
              <w:bottom w:val="single" w:sz="8" w:space="0" w:color="auto"/>
              <w:right w:val="single" w:sz="8" w:space="0" w:color="auto"/>
            </w:tcBorders>
            <w:shd w:val="clear" w:color="000000" w:fill="FFFFFF"/>
            <w:vAlign w:val="center"/>
            <w:hideMark/>
          </w:tcPr>
          <w:p w14:paraId="1AED2E89" w14:textId="77777777" w:rsidR="005A4AAF" w:rsidRPr="00232BF1" w:rsidRDefault="005A4AAF" w:rsidP="005A4AAF">
            <w:pPr>
              <w:jc w:val="center"/>
              <w:rPr>
                <w:rFonts w:cs="Arial"/>
                <w:sz w:val="18"/>
                <w:szCs w:val="18"/>
                <w:lang w:eastAsia="en-GB"/>
              </w:rPr>
            </w:pPr>
            <w:r w:rsidRPr="00232BF1">
              <w:rPr>
                <w:rFonts w:cs="Arial"/>
                <w:sz w:val="18"/>
                <w:szCs w:val="18"/>
                <w:lang w:eastAsia="en-GB"/>
              </w:rPr>
              <w:t>Victim Surcharge</w:t>
            </w:r>
          </w:p>
        </w:tc>
        <w:tc>
          <w:tcPr>
            <w:tcW w:w="2594" w:type="dxa"/>
            <w:tcBorders>
              <w:top w:val="nil"/>
              <w:left w:val="nil"/>
              <w:bottom w:val="single" w:sz="8" w:space="0" w:color="auto"/>
              <w:right w:val="single" w:sz="8" w:space="0" w:color="auto"/>
            </w:tcBorders>
            <w:shd w:val="clear" w:color="auto" w:fill="auto"/>
            <w:vAlign w:val="center"/>
            <w:hideMark/>
          </w:tcPr>
          <w:p w14:paraId="181EFB83" w14:textId="77777777" w:rsidR="005A4AAF" w:rsidRPr="00232BF1" w:rsidRDefault="005A4AAF" w:rsidP="005A4AAF">
            <w:pPr>
              <w:jc w:val="center"/>
              <w:rPr>
                <w:rFonts w:cs="Arial"/>
                <w:sz w:val="18"/>
                <w:szCs w:val="18"/>
                <w:lang w:eastAsia="en-GB"/>
              </w:rPr>
            </w:pPr>
            <w:r w:rsidRPr="00232BF1">
              <w:rPr>
                <w:rFonts w:cs="Arial"/>
                <w:sz w:val="18"/>
                <w:szCs w:val="18"/>
                <w:lang w:eastAsia="en-GB"/>
              </w:rPr>
              <w:t>996,354</w:t>
            </w:r>
          </w:p>
        </w:tc>
        <w:tc>
          <w:tcPr>
            <w:tcW w:w="2594" w:type="dxa"/>
            <w:tcBorders>
              <w:top w:val="nil"/>
              <w:left w:val="nil"/>
              <w:bottom w:val="single" w:sz="8" w:space="0" w:color="auto"/>
              <w:right w:val="single" w:sz="8" w:space="0" w:color="auto"/>
            </w:tcBorders>
            <w:shd w:val="clear" w:color="auto" w:fill="auto"/>
            <w:vAlign w:val="center"/>
            <w:hideMark/>
          </w:tcPr>
          <w:p w14:paraId="77A39DD6" w14:textId="77777777" w:rsidR="005A4AAF" w:rsidRPr="00232BF1" w:rsidRDefault="005A4AAF" w:rsidP="005A4AAF">
            <w:pPr>
              <w:jc w:val="center"/>
              <w:rPr>
                <w:rFonts w:cs="Arial"/>
                <w:sz w:val="18"/>
                <w:szCs w:val="18"/>
                <w:lang w:eastAsia="en-GB"/>
              </w:rPr>
            </w:pPr>
            <w:r w:rsidRPr="00232BF1">
              <w:rPr>
                <w:rFonts w:cs="Arial"/>
                <w:sz w:val="18"/>
                <w:szCs w:val="18"/>
                <w:lang w:eastAsia="en-GB"/>
              </w:rPr>
              <w:t>£1,167,157</w:t>
            </w:r>
          </w:p>
        </w:tc>
        <w:tc>
          <w:tcPr>
            <w:tcW w:w="2594" w:type="dxa"/>
            <w:tcBorders>
              <w:top w:val="nil"/>
              <w:left w:val="nil"/>
              <w:bottom w:val="single" w:sz="8" w:space="0" w:color="auto"/>
              <w:right w:val="single" w:sz="8" w:space="0" w:color="auto"/>
            </w:tcBorders>
            <w:shd w:val="clear" w:color="auto" w:fill="auto"/>
            <w:vAlign w:val="center"/>
            <w:hideMark/>
          </w:tcPr>
          <w:p w14:paraId="5AEB255C" w14:textId="77777777" w:rsidR="005A4AAF" w:rsidRPr="00232BF1" w:rsidRDefault="005A4AAF" w:rsidP="005A4AAF">
            <w:pPr>
              <w:jc w:val="center"/>
              <w:rPr>
                <w:rFonts w:cs="Arial"/>
                <w:sz w:val="18"/>
                <w:szCs w:val="18"/>
                <w:lang w:eastAsia="en-GB"/>
              </w:rPr>
            </w:pPr>
            <w:r w:rsidRPr="00232BF1">
              <w:rPr>
                <w:rFonts w:cs="Arial"/>
                <w:sz w:val="18"/>
                <w:szCs w:val="18"/>
                <w:lang w:eastAsia="en-GB"/>
              </w:rPr>
              <w:t>£1,337,961</w:t>
            </w:r>
          </w:p>
        </w:tc>
      </w:tr>
      <w:tr w:rsidR="005A4AAF" w:rsidRPr="005A4AAF" w14:paraId="51A00C54"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0209D6E"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Total Present Value Benefits</w:t>
            </w:r>
          </w:p>
        </w:tc>
        <w:tc>
          <w:tcPr>
            <w:tcW w:w="2594" w:type="dxa"/>
            <w:tcBorders>
              <w:top w:val="nil"/>
              <w:left w:val="nil"/>
              <w:bottom w:val="single" w:sz="8" w:space="0" w:color="auto"/>
              <w:right w:val="single" w:sz="8" w:space="0" w:color="auto"/>
            </w:tcBorders>
            <w:shd w:val="clear" w:color="auto" w:fill="auto"/>
            <w:vAlign w:val="center"/>
            <w:hideMark/>
          </w:tcPr>
          <w:p w14:paraId="7E44324A" w14:textId="77777777" w:rsidR="005A4AAF" w:rsidRPr="00B11B16" w:rsidRDefault="005A4AAF" w:rsidP="005A4AAF">
            <w:pPr>
              <w:jc w:val="center"/>
              <w:rPr>
                <w:rFonts w:cs="Arial"/>
                <w:sz w:val="18"/>
                <w:szCs w:val="18"/>
                <w:lang w:eastAsia="en-GB"/>
              </w:rPr>
            </w:pPr>
            <w:r w:rsidRPr="00B11B16">
              <w:rPr>
                <w:rFonts w:cs="Arial"/>
                <w:sz w:val="18"/>
                <w:szCs w:val="18"/>
                <w:lang w:eastAsia="en-GB"/>
              </w:rPr>
              <w:t>£115,997,949</w:t>
            </w:r>
          </w:p>
        </w:tc>
        <w:tc>
          <w:tcPr>
            <w:tcW w:w="2594" w:type="dxa"/>
            <w:tcBorders>
              <w:top w:val="nil"/>
              <w:left w:val="nil"/>
              <w:bottom w:val="single" w:sz="8" w:space="0" w:color="auto"/>
              <w:right w:val="single" w:sz="8" w:space="0" w:color="auto"/>
            </w:tcBorders>
            <w:shd w:val="clear" w:color="auto" w:fill="auto"/>
            <w:vAlign w:val="center"/>
            <w:hideMark/>
          </w:tcPr>
          <w:p w14:paraId="194A3CF8" w14:textId="77777777" w:rsidR="005A4AAF" w:rsidRPr="00B11B16" w:rsidRDefault="005A4AAF" w:rsidP="005A4AAF">
            <w:pPr>
              <w:jc w:val="center"/>
              <w:rPr>
                <w:rFonts w:cs="Arial"/>
                <w:sz w:val="18"/>
                <w:szCs w:val="18"/>
                <w:lang w:eastAsia="en-GB"/>
              </w:rPr>
            </w:pPr>
            <w:r w:rsidRPr="00B11B16">
              <w:rPr>
                <w:rFonts w:cs="Arial"/>
                <w:sz w:val="18"/>
                <w:szCs w:val="18"/>
                <w:lang w:eastAsia="en-GB"/>
              </w:rPr>
              <w:t>£233,761,113</w:t>
            </w:r>
          </w:p>
        </w:tc>
        <w:tc>
          <w:tcPr>
            <w:tcW w:w="2594" w:type="dxa"/>
            <w:tcBorders>
              <w:top w:val="nil"/>
              <w:left w:val="nil"/>
              <w:bottom w:val="single" w:sz="8" w:space="0" w:color="auto"/>
              <w:right w:val="single" w:sz="8" w:space="0" w:color="auto"/>
            </w:tcBorders>
            <w:shd w:val="clear" w:color="auto" w:fill="auto"/>
            <w:vAlign w:val="center"/>
            <w:hideMark/>
          </w:tcPr>
          <w:p w14:paraId="5011B02A" w14:textId="77777777" w:rsidR="005A4AAF" w:rsidRPr="00B11B16" w:rsidRDefault="005A4AAF" w:rsidP="005A4AAF">
            <w:pPr>
              <w:jc w:val="center"/>
              <w:rPr>
                <w:rFonts w:cs="Arial"/>
                <w:sz w:val="18"/>
                <w:szCs w:val="18"/>
                <w:lang w:eastAsia="en-GB"/>
              </w:rPr>
            </w:pPr>
            <w:r w:rsidRPr="00B11B16">
              <w:rPr>
                <w:rFonts w:cs="Arial"/>
                <w:sz w:val="18"/>
                <w:szCs w:val="18"/>
                <w:lang w:eastAsia="en-GB"/>
              </w:rPr>
              <w:t>£432,865,747</w:t>
            </w:r>
          </w:p>
        </w:tc>
      </w:tr>
      <w:tr w:rsidR="005A4AAF" w:rsidRPr="005A4AAF" w14:paraId="175224F8"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405E0E4"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Average Benefits (Undiscounted)</w:t>
            </w:r>
          </w:p>
        </w:tc>
        <w:tc>
          <w:tcPr>
            <w:tcW w:w="2594" w:type="dxa"/>
            <w:tcBorders>
              <w:top w:val="nil"/>
              <w:left w:val="nil"/>
              <w:bottom w:val="single" w:sz="8" w:space="0" w:color="auto"/>
              <w:right w:val="single" w:sz="8" w:space="0" w:color="auto"/>
            </w:tcBorders>
            <w:shd w:val="clear" w:color="auto" w:fill="auto"/>
            <w:vAlign w:val="center"/>
            <w:hideMark/>
          </w:tcPr>
          <w:p w14:paraId="70912D4B" w14:textId="77777777" w:rsidR="005A4AAF" w:rsidRPr="00B11B16" w:rsidRDefault="005A4AAF" w:rsidP="005A4AAF">
            <w:pPr>
              <w:jc w:val="center"/>
              <w:rPr>
                <w:rFonts w:cs="Arial"/>
                <w:sz w:val="18"/>
                <w:szCs w:val="18"/>
                <w:lang w:eastAsia="en-GB"/>
              </w:rPr>
            </w:pPr>
            <w:r w:rsidRPr="00B11B16">
              <w:rPr>
                <w:rFonts w:cs="Arial"/>
                <w:sz w:val="18"/>
                <w:szCs w:val="18"/>
                <w:lang w:eastAsia="en-GB"/>
              </w:rPr>
              <w:t>£7,995,468</w:t>
            </w:r>
          </w:p>
        </w:tc>
        <w:tc>
          <w:tcPr>
            <w:tcW w:w="2594" w:type="dxa"/>
            <w:tcBorders>
              <w:top w:val="nil"/>
              <w:left w:val="nil"/>
              <w:bottom w:val="single" w:sz="8" w:space="0" w:color="auto"/>
              <w:right w:val="single" w:sz="8" w:space="0" w:color="auto"/>
            </w:tcBorders>
            <w:shd w:val="clear" w:color="auto" w:fill="auto"/>
            <w:vAlign w:val="center"/>
            <w:hideMark/>
          </w:tcPr>
          <w:p w14:paraId="0C83855E" w14:textId="77777777" w:rsidR="005A4AAF" w:rsidRPr="00B11B16" w:rsidRDefault="005A4AAF" w:rsidP="005A4AAF">
            <w:pPr>
              <w:jc w:val="center"/>
              <w:rPr>
                <w:rFonts w:cs="Arial"/>
                <w:sz w:val="18"/>
                <w:szCs w:val="18"/>
                <w:lang w:eastAsia="en-GB"/>
              </w:rPr>
            </w:pPr>
            <w:r w:rsidRPr="00B11B16">
              <w:rPr>
                <w:rFonts w:cs="Arial"/>
                <w:sz w:val="18"/>
                <w:szCs w:val="18"/>
                <w:lang w:eastAsia="en-GB"/>
              </w:rPr>
              <w:t>£15,990,422</w:t>
            </w:r>
          </w:p>
        </w:tc>
        <w:tc>
          <w:tcPr>
            <w:tcW w:w="2594" w:type="dxa"/>
            <w:tcBorders>
              <w:top w:val="nil"/>
              <w:left w:val="nil"/>
              <w:bottom w:val="single" w:sz="8" w:space="0" w:color="auto"/>
              <w:right w:val="single" w:sz="8" w:space="0" w:color="auto"/>
            </w:tcBorders>
            <w:shd w:val="clear" w:color="auto" w:fill="auto"/>
            <w:vAlign w:val="center"/>
            <w:hideMark/>
          </w:tcPr>
          <w:p w14:paraId="2CA02903" w14:textId="77777777" w:rsidR="005A4AAF" w:rsidRPr="00B11B16" w:rsidRDefault="005A4AAF" w:rsidP="005A4AAF">
            <w:pPr>
              <w:jc w:val="center"/>
              <w:rPr>
                <w:rFonts w:cs="Arial"/>
                <w:sz w:val="18"/>
                <w:szCs w:val="18"/>
                <w:lang w:eastAsia="en-GB"/>
              </w:rPr>
            </w:pPr>
            <w:r w:rsidRPr="00B11B16">
              <w:rPr>
                <w:rFonts w:cs="Arial"/>
                <w:sz w:val="18"/>
                <w:szCs w:val="18"/>
                <w:lang w:eastAsia="en-GB"/>
              </w:rPr>
              <w:t>£29,633,884</w:t>
            </w:r>
          </w:p>
        </w:tc>
      </w:tr>
      <w:tr w:rsidR="005A4AAF" w:rsidRPr="005A4AAF" w14:paraId="3536E7A8" w14:textId="77777777" w:rsidTr="005A4AAF">
        <w:trPr>
          <w:trHeight w:val="270"/>
        </w:trPr>
        <w:tc>
          <w:tcPr>
            <w:tcW w:w="9720"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4560FF82" w14:textId="77777777" w:rsidR="005A4AAF" w:rsidRPr="00B11B16" w:rsidRDefault="005A4AAF" w:rsidP="005A4AAF">
            <w:pPr>
              <w:jc w:val="center"/>
              <w:rPr>
                <w:rFonts w:cs="Arial"/>
                <w:sz w:val="18"/>
                <w:szCs w:val="18"/>
                <w:lang w:eastAsia="en-GB"/>
              </w:rPr>
            </w:pPr>
            <w:r w:rsidRPr="00B11B16">
              <w:rPr>
                <w:rFonts w:cs="Arial"/>
                <w:sz w:val="18"/>
                <w:szCs w:val="18"/>
                <w:lang w:eastAsia="en-GB"/>
              </w:rPr>
              <w:t> </w:t>
            </w:r>
          </w:p>
        </w:tc>
      </w:tr>
      <w:tr w:rsidR="005A4AAF" w:rsidRPr="005A4AAF" w14:paraId="41C7BF87"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661F22C"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COSTS</w:t>
            </w:r>
          </w:p>
        </w:tc>
        <w:tc>
          <w:tcPr>
            <w:tcW w:w="7782" w:type="dxa"/>
            <w:gridSpan w:val="3"/>
            <w:tcBorders>
              <w:top w:val="single" w:sz="8" w:space="0" w:color="auto"/>
              <w:left w:val="nil"/>
              <w:bottom w:val="single" w:sz="8" w:space="0" w:color="auto"/>
              <w:right w:val="single" w:sz="8" w:space="0" w:color="000000"/>
            </w:tcBorders>
            <w:shd w:val="clear" w:color="auto" w:fill="auto"/>
            <w:vAlign w:val="center"/>
            <w:hideMark/>
          </w:tcPr>
          <w:p w14:paraId="4694492B" w14:textId="77777777" w:rsidR="005A4AAF" w:rsidRPr="00B11B16" w:rsidRDefault="005A4AAF" w:rsidP="005A4AAF">
            <w:pPr>
              <w:jc w:val="center"/>
              <w:rPr>
                <w:rFonts w:cs="Arial"/>
                <w:sz w:val="18"/>
                <w:szCs w:val="18"/>
                <w:lang w:eastAsia="en-GB"/>
              </w:rPr>
            </w:pPr>
            <w:r w:rsidRPr="00B11B16">
              <w:rPr>
                <w:rFonts w:cs="Arial"/>
                <w:sz w:val="18"/>
                <w:szCs w:val="18"/>
                <w:lang w:eastAsia="en-GB"/>
              </w:rPr>
              <w:t> </w:t>
            </w:r>
          </w:p>
        </w:tc>
      </w:tr>
      <w:tr w:rsidR="005A4AAF" w:rsidRPr="005A4AAF" w14:paraId="3C614922"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14:paraId="270B6DC5" w14:textId="77777777" w:rsidR="005A4AAF" w:rsidRPr="00B11B16" w:rsidRDefault="005A4AAF" w:rsidP="005A4AAF">
            <w:pPr>
              <w:jc w:val="center"/>
              <w:rPr>
                <w:rFonts w:cs="Arial"/>
                <w:sz w:val="18"/>
                <w:szCs w:val="18"/>
                <w:lang w:eastAsia="en-GB"/>
              </w:rPr>
            </w:pPr>
            <w:r w:rsidRPr="00B11B16">
              <w:rPr>
                <w:rFonts w:cs="Arial"/>
                <w:sz w:val="18"/>
                <w:szCs w:val="18"/>
                <w:lang w:eastAsia="en-GB"/>
              </w:rPr>
              <w:t>Police Costs</w:t>
            </w:r>
          </w:p>
        </w:tc>
        <w:tc>
          <w:tcPr>
            <w:tcW w:w="2594" w:type="dxa"/>
            <w:tcBorders>
              <w:top w:val="nil"/>
              <w:left w:val="nil"/>
              <w:bottom w:val="single" w:sz="8" w:space="0" w:color="auto"/>
              <w:right w:val="single" w:sz="8" w:space="0" w:color="auto"/>
            </w:tcBorders>
            <w:shd w:val="clear" w:color="auto" w:fill="auto"/>
            <w:vAlign w:val="center"/>
            <w:hideMark/>
          </w:tcPr>
          <w:p w14:paraId="7C7EDC3B" w14:textId="77777777" w:rsidR="005A4AAF" w:rsidRPr="00B11B16" w:rsidRDefault="005A4AAF" w:rsidP="005A4AAF">
            <w:pPr>
              <w:jc w:val="center"/>
              <w:rPr>
                <w:rFonts w:cs="Arial"/>
                <w:sz w:val="18"/>
                <w:szCs w:val="18"/>
                <w:lang w:eastAsia="en-GB"/>
              </w:rPr>
            </w:pPr>
            <w:r w:rsidRPr="00B11B16">
              <w:rPr>
                <w:rFonts w:cs="Arial"/>
                <w:sz w:val="18"/>
                <w:szCs w:val="18"/>
                <w:lang w:eastAsia="en-GB"/>
              </w:rPr>
              <w:t>£115,971,407</w:t>
            </w:r>
          </w:p>
        </w:tc>
        <w:tc>
          <w:tcPr>
            <w:tcW w:w="2594" w:type="dxa"/>
            <w:tcBorders>
              <w:top w:val="nil"/>
              <w:left w:val="nil"/>
              <w:bottom w:val="single" w:sz="8" w:space="0" w:color="auto"/>
              <w:right w:val="single" w:sz="8" w:space="0" w:color="auto"/>
            </w:tcBorders>
            <w:shd w:val="clear" w:color="auto" w:fill="auto"/>
            <w:vAlign w:val="center"/>
            <w:hideMark/>
          </w:tcPr>
          <w:p w14:paraId="29D3B015" w14:textId="77777777" w:rsidR="005A4AAF" w:rsidRPr="00B11B16" w:rsidRDefault="005A4AAF" w:rsidP="005A4AAF">
            <w:pPr>
              <w:jc w:val="center"/>
              <w:rPr>
                <w:rFonts w:cs="Arial"/>
                <w:sz w:val="18"/>
                <w:szCs w:val="18"/>
                <w:lang w:eastAsia="en-GB"/>
              </w:rPr>
            </w:pPr>
            <w:r w:rsidRPr="00B11B16">
              <w:rPr>
                <w:rFonts w:cs="Arial"/>
                <w:sz w:val="18"/>
                <w:szCs w:val="18"/>
                <w:lang w:eastAsia="en-GB"/>
              </w:rPr>
              <w:t>£135,852,220</w:t>
            </w:r>
          </w:p>
        </w:tc>
        <w:tc>
          <w:tcPr>
            <w:tcW w:w="2594" w:type="dxa"/>
            <w:tcBorders>
              <w:top w:val="nil"/>
              <w:left w:val="nil"/>
              <w:bottom w:val="single" w:sz="8" w:space="0" w:color="auto"/>
              <w:right w:val="single" w:sz="8" w:space="0" w:color="auto"/>
            </w:tcBorders>
            <w:shd w:val="clear" w:color="auto" w:fill="auto"/>
            <w:vAlign w:val="center"/>
            <w:hideMark/>
          </w:tcPr>
          <w:p w14:paraId="3916D7CB" w14:textId="77777777" w:rsidR="005A4AAF" w:rsidRPr="00B11B16" w:rsidRDefault="005A4AAF" w:rsidP="005A4AAF">
            <w:pPr>
              <w:jc w:val="center"/>
              <w:rPr>
                <w:rFonts w:cs="Arial"/>
                <w:sz w:val="18"/>
                <w:szCs w:val="18"/>
                <w:lang w:eastAsia="en-GB"/>
              </w:rPr>
            </w:pPr>
            <w:r w:rsidRPr="00B11B16">
              <w:rPr>
                <w:rFonts w:cs="Arial"/>
                <w:sz w:val="18"/>
                <w:szCs w:val="18"/>
                <w:lang w:eastAsia="en-GB"/>
              </w:rPr>
              <w:t>£155,620,325</w:t>
            </w:r>
          </w:p>
        </w:tc>
      </w:tr>
      <w:tr w:rsidR="005A4AAF" w:rsidRPr="005A4AAF" w14:paraId="7D5CBA27" w14:textId="77777777" w:rsidTr="005A4AAF">
        <w:trPr>
          <w:trHeight w:val="255"/>
        </w:trPr>
        <w:tc>
          <w:tcPr>
            <w:tcW w:w="1938"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14:paraId="7B3F74A4" w14:textId="77777777" w:rsidR="005A4AAF" w:rsidRPr="00B11B16" w:rsidRDefault="005A4AAF" w:rsidP="005A4AAF">
            <w:pPr>
              <w:jc w:val="center"/>
              <w:rPr>
                <w:rFonts w:cs="Arial"/>
                <w:sz w:val="18"/>
                <w:szCs w:val="18"/>
                <w:lang w:eastAsia="en-GB"/>
              </w:rPr>
            </w:pPr>
            <w:r w:rsidRPr="00B11B16">
              <w:rPr>
                <w:rFonts w:cs="Arial"/>
                <w:sz w:val="18"/>
                <w:szCs w:val="18"/>
                <w:lang w:eastAsia="en-GB"/>
              </w:rPr>
              <w:t>CPS Costs</w:t>
            </w:r>
          </w:p>
        </w:tc>
        <w:tc>
          <w:tcPr>
            <w:tcW w:w="2594" w:type="dxa"/>
            <w:tcBorders>
              <w:top w:val="nil"/>
              <w:left w:val="nil"/>
              <w:bottom w:val="single" w:sz="8" w:space="0" w:color="auto"/>
              <w:right w:val="single" w:sz="8" w:space="0" w:color="auto"/>
            </w:tcBorders>
            <w:shd w:val="clear" w:color="auto" w:fill="auto"/>
            <w:vAlign w:val="center"/>
            <w:hideMark/>
          </w:tcPr>
          <w:p w14:paraId="4C6AA8DF" w14:textId="77777777" w:rsidR="005A4AAF" w:rsidRPr="00B11B16" w:rsidRDefault="005A4AAF" w:rsidP="005A4AAF">
            <w:pPr>
              <w:jc w:val="center"/>
              <w:rPr>
                <w:rFonts w:cs="Arial"/>
                <w:sz w:val="18"/>
                <w:szCs w:val="18"/>
                <w:lang w:eastAsia="en-GB"/>
              </w:rPr>
            </w:pPr>
            <w:r w:rsidRPr="00B11B16">
              <w:rPr>
                <w:rFonts w:cs="Arial"/>
                <w:sz w:val="18"/>
                <w:szCs w:val="18"/>
                <w:lang w:eastAsia="en-GB"/>
              </w:rPr>
              <w:t>£18,745,619</w:t>
            </w:r>
          </w:p>
        </w:tc>
        <w:tc>
          <w:tcPr>
            <w:tcW w:w="2594" w:type="dxa"/>
            <w:tcBorders>
              <w:top w:val="nil"/>
              <w:left w:val="nil"/>
              <w:bottom w:val="single" w:sz="8" w:space="0" w:color="auto"/>
              <w:right w:val="single" w:sz="8" w:space="0" w:color="auto"/>
            </w:tcBorders>
            <w:shd w:val="clear" w:color="auto" w:fill="auto"/>
            <w:vAlign w:val="center"/>
            <w:hideMark/>
          </w:tcPr>
          <w:p w14:paraId="32DD3F11" w14:textId="77777777" w:rsidR="005A4AAF" w:rsidRPr="00B11B16" w:rsidRDefault="005A4AAF" w:rsidP="005A4AAF">
            <w:pPr>
              <w:jc w:val="center"/>
              <w:rPr>
                <w:rFonts w:cs="Arial"/>
                <w:sz w:val="18"/>
                <w:szCs w:val="18"/>
                <w:lang w:eastAsia="en-GB"/>
              </w:rPr>
            </w:pPr>
            <w:r w:rsidRPr="00B11B16">
              <w:rPr>
                <w:rFonts w:cs="Arial"/>
                <w:sz w:val="18"/>
                <w:szCs w:val="18"/>
                <w:lang w:eastAsia="en-GB"/>
              </w:rPr>
              <w:t>£21,959,153</w:t>
            </w:r>
          </w:p>
        </w:tc>
        <w:tc>
          <w:tcPr>
            <w:tcW w:w="2594" w:type="dxa"/>
            <w:tcBorders>
              <w:top w:val="nil"/>
              <w:left w:val="nil"/>
              <w:bottom w:val="single" w:sz="8" w:space="0" w:color="auto"/>
              <w:right w:val="single" w:sz="8" w:space="0" w:color="auto"/>
            </w:tcBorders>
            <w:shd w:val="clear" w:color="auto" w:fill="auto"/>
            <w:vAlign w:val="center"/>
            <w:hideMark/>
          </w:tcPr>
          <w:p w14:paraId="6CC930A9" w14:textId="77777777" w:rsidR="005A4AAF" w:rsidRPr="00B11B16" w:rsidRDefault="005A4AAF" w:rsidP="005A4AAF">
            <w:pPr>
              <w:jc w:val="center"/>
              <w:rPr>
                <w:rFonts w:cs="Arial"/>
                <w:sz w:val="18"/>
                <w:szCs w:val="18"/>
                <w:lang w:eastAsia="en-GB"/>
              </w:rPr>
            </w:pPr>
            <w:r w:rsidRPr="00B11B16">
              <w:rPr>
                <w:rFonts w:cs="Arial"/>
                <w:sz w:val="18"/>
                <w:szCs w:val="18"/>
                <w:lang w:eastAsia="en-GB"/>
              </w:rPr>
              <w:t>£25,172,688</w:t>
            </w:r>
          </w:p>
        </w:tc>
      </w:tr>
      <w:tr w:rsidR="005A4AAF" w:rsidRPr="005A4AAF" w14:paraId="3E779F16"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14:paraId="695E669F" w14:textId="77777777" w:rsidR="005A4AAF" w:rsidRPr="00B11B16" w:rsidRDefault="005A4AAF" w:rsidP="005A4AAF">
            <w:pPr>
              <w:jc w:val="center"/>
              <w:rPr>
                <w:rFonts w:cs="Arial"/>
                <w:sz w:val="18"/>
                <w:szCs w:val="18"/>
                <w:lang w:eastAsia="en-GB"/>
              </w:rPr>
            </w:pPr>
            <w:r w:rsidRPr="00B11B16">
              <w:rPr>
                <w:rFonts w:cs="Arial"/>
                <w:sz w:val="18"/>
                <w:szCs w:val="18"/>
                <w:lang w:eastAsia="en-GB"/>
              </w:rPr>
              <w:t>Criminal Justice System</w:t>
            </w:r>
          </w:p>
        </w:tc>
        <w:tc>
          <w:tcPr>
            <w:tcW w:w="2594" w:type="dxa"/>
            <w:tcBorders>
              <w:top w:val="nil"/>
              <w:left w:val="nil"/>
              <w:bottom w:val="single" w:sz="8" w:space="0" w:color="auto"/>
              <w:right w:val="single" w:sz="8" w:space="0" w:color="auto"/>
            </w:tcBorders>
            <w:shd w:val="clear" w:color="auto" w:fill="auto"/>
            <w:vAlign w:val="center"/>
            <w:hideMark/>
          </w:tcPr>
          <w:p w14:paraId="6593D6B9" w14:textId="77777777" w:rsidR="005A4AAF" w:rsidRPr="00B11B16" w:rsidRDefault="005A4AAF" w:rsidP="005A4AAF">
            <w:pPr>
              <w:jc w:val="center"/>
              <w:rPr>
                <w:rFonts w:cs="Arial"/>
                <w:sz w:val="18"/>
                <w:szCs w:val="18"/>
                <w:lang w:eastAsia="en-GB"/>
              </w:rPr>
            </w:pPr>
            <w:r w:rsidRPr="00B11B16">
              <w:rPr>
                <w:rFonts w:cs="Arial"/>
                <w:sz w:val="18"/>
                <w:szCs w:val="18"/>
                <w:lang w:eastAsia="en-GB"/>
              </w:rPr>
              <w:t>£108,861,175</w:t>
            </w:r>
          </w:p>
        </w:tc>
        <w:tc>
          <w:tcPr>
            <w:tcW w:w="2594" w:type="dxa"/>
            <w:tcBorders>
              <w:top w:val="nil"/>
              <w:left w:val="nil"/>
              <w:bottom w:val="single" w:sz="8" w:space="0" w:color="auto"/>
              <w:right w:val="single" w:sz="8" w:space="0" w:color="auto"/>
            </w:tcBorders>
            <w:shd w:val="clear" w:color="auto" w:fill="auto"/>
            <w:vAlign w:val="center"/>
            <w:hideMark/>
          </w:tcPr>
          <w:p w14:paraId="73A165CC" w14:textId="77777777" w:rsidR="005A4AAF" w:rsidRPr="00B11B16" w:rsidRDefault="005A4AAF" w:rsidP="005A4AAF">
            <w:pPr>
              <w:jc w:val="center"/>
              <w:rPr>
                <w:rFonts w:cs="Arial"/>
                <w:sz w:val="18"/>
                <w:szCs w:val="18"/>
                <w:lang w:eastAsia="en-GB"/>
              </w:rPr>
            </w:pPr>
            <w:r w:rsidRPr="00B11B16">
              <w:rPr>
                <w:rFonts w:cs="Arial"/>
                <w:sz w:val="18"/>
                <w:szCs w:val="18"/>
                <w:lang w:eastAsia="en-GB"/>
              </w:rPr>
              <w:t>£133,367,415</w:t>
            </w:r>
          </w:p>
        </w:tc>
        <w:tc>
          <w:tcPr>
            <w:tcW w:w="2594" w:type="dxa"/>
            <w:tcBorders>
              <w:top w:val="nil"/>
              <w:left w:val="nil"/>
              <w:bottom w:val="single" w:sz="8" w:space="0" w:color="auto"/>
              <w:right w:val="single" w:sz="8" w:space="0" w:color="auto"/>
            </w:tcBorders>
            <w:shd w:val="clear" w:color="auto" w:fill="auto"/>
            <w:vAlign w:val="center"/>
            <w:hideMark/>
          </w:tcPr>
          <w:p w14:paraId="11CB4736" w14:textId="77777777" w:rsidR="005A4AAF" w:rsidRPr="00B11B16" w:rsidRDefault="005A4AAF" w:rsidP="005A4AAF">
            <w:pPr>
              <w:jc w:val="center"/>
              <w:rPr>
                <w:rFonts w:cs="Arial"/>
                <w:sz w:val="18"/>
                <w:szCs w:val="18"/>
                <w:lang w:eastAsia="en-GB"/>
              </w:rPr>
            </w:pPr>
            <w:r w:rsidRPr="00B11B16">
              <w:rPr>
                <w:rFonts w:cs="Arial"/>
                <w:sz w:val="18"/>
                <w:szCs w:val="18"/>
                <w:lang w:eastAsia="en-GB"/>
              </w:rPr>
              <w:t>£152,022,530</w:t>
            </w:r>
          </w:p>
        </w:tc>
      </w:tr>
      <w:tr w:rsidR="005A4AAF" w:rsidRPr="005A4AAF" w14:paraId="108AE600"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0E1ED8E0" w14:textId="77777777" w:rsidR="005A4AAF" w:rsidRPr="00B11B16" w:rsidRDefault="005A4AAF" w:rsidP="005A4AAF">
            <w:pPr>
              <w:jc w:val="center"/>
              <w:rPr>
                <w:rFonts w:cs="Arial"/>
                <w:sz w:val="18"/>
                <w:szCs w:val="18"/>
                <w:lang w:eastAsia="en-GB"/>
              </w:rPr>
            </w:pPr>
            <w:r w:rsidRPr="00B11B16">
              <w:rPr>
                <w:rFonts w:cs="Arial"/>
                <w:sz w:val="18"/>
                <w:szCs w:val="18"/>
                <w:lang w:eastAsia="en-GB"/>
              </w:rPr>
              <w:t>Offender Costs</w:t>
            </w:r>
          </w:p>
        </w:tc>
        <w:tc>
          <w:tcPr>
            <w:tcW w:w="2594" w:type="dxa"/>
            <w:tcBorders>
              <w:top w:val="nil"/>
              <w:left w:val="nil"/>
              <w:bottom w:val="single" w:sz="8" w:space="0" w:color="auto"/>
              <w:right w:val="single" w:sz="8" w:space="0" w:color="auto"/>
            </w:tcBorders>
            <w:shd w:val="clear" w:color="auto" w:fill="auto"/>
            <w:vAlign w:val="center"/>
            <w:hideMark/>
          </w:tcPr>
          <w:p w14:paraId="5072C099" w14:textId="77777777" w:rsidR="005A4AAF" w:rsidRPr="00B11B16" w:rsidRDefault="005A4AAF" w:rsidP="005A4AAF">
            <w:pPr>
              <w:jc w:val="center"/>
              <w:rPr>
                <w:rFonts w:cs="Arial"/>
                <w:sz w:val="18"/>
                <w:szCs w:val="18"/>
                <w:lang w:eastAsia="en-GB"/>
              </w:rPr>
            </w:pPr>
            <w:r w:rsidRPr="00B11B16">
              <w:rPr>
                <w:rFonts w:cs="Arial"/>
                <w:sz w:val="18"/>
                <w:szCs w:val="18"/>
                <w:lang w:eastAsia="en-GB"/>
              </w:rPr>
              <w:t>£13,643,568</w:t>
            </w:r>
          </w:p>
        </w:tc>
        <w:tc>
          <w:tcPr>
            <w:tcW w:w="2594" w:type="dxa"/>
            <w:tcBorders>
              <w:top w:val="nil"/>
              <w:left w:val="nil"/>
              <w:bottom w:val="single" w:sz="8" w:space="0" w:color="auto"/>
              <w:right w:val="single" w:sz="8" w:space="0" w:color="auto"/>
            </w:tcBorders>
            <w:shd w:val="clear" w:color="auto" w:fill="auto"/>
            <w:vAlign w:val="center"/>
            <w:hideMark/>
          </w:tcPr>
          <w:p w14:paraId="5D538266" w14:textId="77777777" w:rsidR="005A4AAF" w:rsidRPr="00B11B16" w:rsidRDefault="005A4AAF" w:rsidP="005A4AAF">
            <w:pPr>
              <w:jc w:val="center"/>
              <w:rPr>
                <w:rFonts w:cs="Arial"/>
                <w:sz w:val="18"/>
                <w:szCs w:val="18"/>
                <w:lang w:eastAsia="en-GB"/>
              </w:rPr>
            </w:pPr>
            <w:r w:rsidRPr="00B11B16">
              <w:rPr>
                <w:rFonts w:cs="Arial"/>
                <w:sz w:val="18"/>
                <w:szCs w:val="18"/>
                <w:lang w:eastAsia="en-GB"/>
              </w:rPr>
              <w:t>£15,982,466</w:t>
            </w:r>
          </w:p>
        </w:tc>
        <w:tc>
          <w:tcPr>
            <w:tcW w:w="2594" w:type="dxa"/>
            <w:tcBorders>
              <w:top w:val="nil"/>
              <w:left w:val="nil"/>
              <w:bottom w:val="single" w:sz="8" w:space="0" w:color="auto"/>
              <w:right w:val="single" w:sz="8" w:space="0" w:color="auto"/>
            </w:tcBorders>
            <w:shd w:val="clear" w:color="auto" w:fill="auto"/>
            <w:vAlign w:val="center"/>
            <w:hideMark/>
          </w:tcPr>
          <w:p w14:paraId="67BE7492" w14:textId="77777777" w:rsidR="005A4AAF" w:rsidRPr="00B11B16" w:rsidRDefault="005A4AAF" w:rsidP="005A4AAF">
            <w:pPr>
              <w:jc w:val="center"/>
              <w:rPr>
                <w:rFonts w:cs="Arial"/>
                <w:sz w:val="18"/>
                <w:szCs w:val="18"/>
                <w:lang w:eastAsia="en-GB"/>
              </w:rPr>
            </w:pPr>
            <w:r w:rsidRPr="00B11B16">
              <w:rPr>
                <w:rFonts w:cs="Arial"/>
                <w:sz w:val="18"/>
                <w:szCs w:val="18"/>
                <w:lang w:eastAsia="en-GB"/>
              </w:rPr>
              <w:t>£18,321,363</w:t>
            </w:r>
          </w:p>
        </w:tc>
      </w:tr>
      <w:tr w:rsidR="005A4AAF" w:rsidRPr="005A4AAF" w14:paraId="257D3B4A"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3BA64320" w14:textId="77777777" w:rsidR="005A4AAF" w:rsidRPr="00B11B16" w:rsidRDefault="005A4AAF" w:rsidP="005A4AAF">
            <w:pPr>
              <w:jc w:val="center"/>
              <w:rPr>
                <w:rFonts w:cs="Arial"/>
                <w:sz w:val="18"/>
                <w:szCs w:val="18"/>
                <w:lang w:eastAsia="en-GB"/>
              </w:rPr>
            </w:pPr>
            <w:r w:rsidRPr="00B11B16">
              <w:rPr>
                <w:rFonts w:cs="Arial"/>
                <w:sz w:val="18"/>
                <w:szCs w:val="18"/>
                <w:lang w:eastAsia="en-GB"/>
              </w:rPr>
              <w:t>Business Costs</w:t>
            </w:r>
          </w:p>
        </w:tc>
        <w:tc>
          <w:tcPr>
            <w:tcW w:w="2594" w:type="dxa"/>
            <w:tcBorders>
              <w:top w:val="nil"/>
              <w:left w:val="nil"/>
              <w:bottom w:val="single" w:sz="8" w:space="0" w:color="auto"/>
              <w:right w:val="single" w:sz="8" w:space="0" w:color="auto"/>
            </w:tcBorders>
            <w:shd w:val="clear" w:color="auto" w:fill="auto"/>
            <w:vAlign w:val="center"/>
            <w:hideMark/>
          </w:tcPr>
          <w:p w14:paraId="7469F425" w14:textId="77777777" w:rsidR="005A4AAF" w:rsidRPr="00B11B16" w:rsidRDefault="005A4AAF" w:rsidP="005A4AAF">
            <w:pPr>
              <w:jc w:val="center"/>
              <w:rPr>
                <w:rFonts w:cs="Arial"/>
                <w:sz w:val="18"/>
                <w:szCs w:val="18"/>
                <w:lang w:eastAsia="en-GB"/>
              </w:rPr>
            </w:pPr>
            <w:r w:rsidRPr="00B11B16">
              <w:rPr>
                <w:rFonts w:cs="Arial"/>
                <w:sz w:val="18"/>
                <w:szCs w:val="18"/>
                <w:lang w:eastAsia="en-GB"/>
              </w:rPr>
              <w:t>£5,740,000</w:t>
            </w:r>
          </w:p>
        </w:tc>
        <w:tc>
          <w:tcPr>
            <w:tcW w:w="2594" w:type="dxa"/>
            <w:tcBorders>
              <w:top w:val="nil"/>
              <w:left w:val="nil"/>
              <w:bottom w:val="single" w:sz="8" w:space="0" w:color="auto"/>
              <w:right w:val="single" w:sz="8" w:space="0" w:color="auto"/>
            </w:tcBorders>
            <w:shd w:val="clear" w:color="auto" w:fill="auto"/>
            <w:vAlign w:val="center"/>
            <w:hideMark/>
          </w:tcPr>
          <w:p w14:paraId="1FC82143" w14:textId="77777777" w:rsidR="005A4AAF" w:rsidRPr="00B11B16" w:rsidRDefault="005A4AAF" w:rsidP="005A4AAF">
            <w:pPr>
              <w:jc w:val="center"/>
              <w:rPr>
                <w:rFonts w:cs="Arial"/>
                <w:sz w:val="18"/>
                <w:szCs w:val="18"/>
                <w:lang w:eastAsia="en-GB"/>
              </w:rPr>
            </w:pPr>
            <w:r w:rsidRPr="00B11B16">
              <w:rPr>
                <w:rFonts w:cs="Arial"/>
                <w:sz w:val="18"/>
                <w:szCs w:val="18"/>
                <w:lang w:eastAsia="en-GB"/>
              </w:rPr>
              <w:t>£5,740,000</w:t>
            </w:r>
          </w:p>
        </w:tc>
        <w:tc>
          <w:tcPr>
            <w:tcW w:w="2594" w:type="dxa"/>
            <w:tcBorders>
              <w:top w:val="nil"/>
              <w:left w:val="nil"/>
              <w:bottom w:val="single" w:sz="8" w:space="0" w:color="auto"/>
              <w:right w:val="single" w:sz="8" w:space="0" w:color="auto"/>
            </w:tcBorders>
            <w:shd w:val="clear" w:color="auto" w:fill="auto"/>
            <w:vAlign w:val="center"/>
            <w:hideMark/>
          </w:tcPr>
          <w:p w14:paraId="5BB0B784" w14:textId="77777777" w:rsidR="005A4AAF" w:rsidRPr="00B11B16" w:rsidRDefault="005A4AAF" w:rsidP="005A4AAF">
            <w:pPr>
              <w:jc w:val="center"/>
              <w:rPr>
                <w:rFonts w:cs="Arial"/>
                <w:sz w:val="18"/>
                <w:szCs w:val="18"/>
                <w:lang w:eastAsia="en-GB"/>
              </w:rPr>
            </w:pPr>
            <w:r w:rsidRPr="00B11B16">
              <w:rPr>
                <w:rFonts w:cs="Arial"/>
                <w:sz w:val="18"/>
                <w:szCs w:val="18"/>
                <w:lang w:eastAsia="en-GB"/>
              </w:rPr>
              <w:t>£5,740,000</w:t>
            </w:r>
          </w:p>
        </w:tc>
      </w:tr>
      <w:tr w:rsidR="005A4AAF" w:rsidRPr="005A4AAF" w14:paraId="2AE30FDC"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14:paraId="505854C8"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Total Present Value Costs</w:t>
            </w:r>
          </w:p>
        </w:tc>
        <w:tc>
          <w:tcPr>
            <w:tcW w:w="2594" w:type="dxa"/>
            <w:tcBorders>
              <w:top w:val="nil"/>
              <w:left w:val="nil"/>
              <w:bottom w:val="single" w:sz="8" w:space="0" w:color="auto"/>
              <w:right w:val="single" w:sz="8" w:space="0" w:color="auto"/>
            </w:tcBorders>
            <w:shd w:val="clear" w:color="auto" w:fill="auto"/>
            <w:vAlign w:val="center"/>
            <w:hideMark/>
          </w:tcPr>
          <w:p w14:paraId="67B960C2" w14:textId="77777777" w:rsidR="005A4AAF" w:rsidRPr="00B11B16" w:rsidRDefault="005A4AAF" w:rsidP="005A4AAF">
            <w:pPr>
              <w:jc w:val="center"/>
              <w:rPr>
                <w:rFonts w:cs="Arial"/>
                <w:sz w:val="18"/>
                <w:szCs w:val="18"/>
                <w:lang w:eastAsia="en-GB"/>
              </w:rPr>
            </w:pPr>
            <w:r w:rsidRPr="00B11B16">
              <w:rPr>
                <w:rFonts w:cs="Arial"/>
                <w:sz w:val="18"/>
                <w:szCs w:val="18"/>
                <w:lang w:eastAsia="en-GB"/>
              </w:rPr>
              <w:t>£262,961,769</w:t>
            </w:r>
          </w:p>
        </w:tc>
        <w:tc>
          <w:tcPr>
            <w:tcW w:w="2594" w:type="dxa"/>
            <w:tcBorders>
              <w:top w:val="nil"/>
              <w:left w:val="nil"/>
              <w:bottom w:val="single" w:sz="8" w:space="0" w:color="auto"/>
              <w:right w:val="single" w:sz="8" w:space="0" w:color="auto"/>
            </w:tcBorders>
            <w:shd w:val="clear" w:color="auto" w:fill="auto"/>
            <w:vAlign w:val="center"/>
            <w:hideMark/>
          </w:tcPr>
          <w:p w14:paraId="4DC1E617" w14:textId="77777777" w:rsidR="005A4AAF" w:rsidRPr="00B11B16" w:rsidRDefault="005A4AAF" w:rsidP="005A4AAF">
            <w:pPr>
              <w:jc w:val="center"/>
              <w:rPr>
                <w:rFonts w:cs="Arial"/>
                <w:sz w:val="18"/>
                <w:szCs w:val="18"/>
                <w:lang w:eastAsia="en-GB"/>
              </w:rPr>
            </w:pPr>
            <w:r w:rsidRPr="00B11B16">
              <w:rPr>
                <w:rFonts w:cs="Arial"/>
                <w:sz w:val="18"/>
                <w:szCs w:val="18"/>
                <w:lang w:eastAsia="en-GB"/>
              </w:rPr>
              <w:t>£312,901,253</w:t>
            </w:r>
          </w:p>
        </w:tc>
        <w:tc>
          <w:tcPr>
            <w:tcW w:w="2594" w:type="dxa"/>
            <w:tcBorders>
              <w:top w:val="nil"/>
              <w:left w:val="nil"/>
              <w:bottom w:val="single" w:sz="8" w:space="0" w:color="auto"/>
              <w:right w:val="single" w:sz="8" w:space="0" w:color="auto"/>
            </w:tcBorders>
            <w:shd w:val="clear" w:color="auto" w:fill="auto"/>
            <w:vAlign w:val="center"/>
            <w:hideMark/>
          </w:tcPr>
          <w:p w14:paraId="22A4E49D" w14:textId="77777777" w:rsidR="005A4AAF" w:rsidRPr="00B11B16" w:rsidRDefault="005A4AAF" w:rsidP="005A4AAF">
            <w:pPr>
              <w:jc w:val="center"/>
              <w:rPr>
                <w:rFonts w:cs="Arial"/>
                <w:sz w:val="18"/>
                <w:szCs w:val="18"/>
                <w:lang w:eastAsia="en-GB"/>
              </w:rPr>
            </w:pPr>
            <w:r w:rsidRPr="00B11B16">
              <w:rPr>
                <w:rFonts w:cs="Arial"/>
                <w:sz w:val="18"/>
                <w:szCs w:val="18"/>
                <w:lang w:eastAsia="en-GB"/>
              </w:rPr>
              <w:t>£356,876,906</w:t>
            </w:r>
          </w:p>
        </w:tc>
      </w:tr>
      <w:tr w:rsidR="005A4AAF" w:rsidRPr="005A4AAF" w14:paraId="07734C9A"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14:paraId="63E446EF"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Average Costs (Undiscounted)</w:t>
            </w:r>
          </w:p>
        </w:tc>
        <w:tc>
          <w:tcPr>
            <w:tcW w:w="2594" w:type="dxa"/>
            <w:tcBorders>
              <w:top w:val="nil"/>
              <w:left w:val="nil"/>
              <w:bottom w:val="single" w:sz="8" w:space="0" w:color="auto"/>
              <w:right w:val="single" w:sz="8" w:space="0" w:color="auto"/>
            </w:tcBorders>
            <w:shd w:val="clear" w:color="auto" w:fill="auto"/>
            <w:vAlign w:val="center"/>
            <w:hideMark/>
          </w:tcPr>
          <w:p w14:paraId="47821AC3" w14:textId="77777777" w:rsidR="005A4AAF" w:rsidRPr="00B11B16" w:rsidRDefault="005A4AAF" w:rsidP="005A4AAF">
            <w:pPr>
              <w:jc w:val="center"/>
              <w:rPr>
                <w:rFonts w:cs="Arial"/>
                <w:sz w:val="18"/>
                <w:szCs w:val="18"/>
                <w:lang w:eastAsia="en-GB"/>
              </w:rPr>
            </w:pPr>
            <w:r w:rsidRPr="00B11B16">
              <w:rPr>
                <w:rFonts w:cs="Arial"/>
                <w:sz w:val="18"/>
                <w:szCs w:val="18"/>
                <w:lang w:eastAsia="en-GB"/>
              </w:rPr>
              <w:t>£18,164,951</w:t>
            </w:r>
          </w:p>
        </w:tc>
        <w:tc>
          <w:tcPr>
            <w:tcW w:w="2594" w:type="dxa"/>
            <w:tcBorders>
              <w:top w:val="nil"/>
              <w:left w:val="nil"/>
              <w:bottom w:val="single" w:sz="8" w:space="0" w:color="auto"/>
              <w:right w:val="single" w:sz="8" w:space="0" w:color="auto"/>
            </w:tcBorders>
            <w:shd w:val="clear" w:color="auto" w:fill="auto"/>
            <w:vAlign w:val="center"/>
            <w:hideMark/>
          </w:tcPr>
          <w:p w14:paraId="65497FCE" w14:textId="77777777" w:rsidR="005A4AAF" w:rsidRPr="00B11B16" w:rsidRDefault="005A4AAF" w:rsidP="005A4AAF">
            <w:pPr>
              <w:jc w:val="center"/>
              <w:rPr>
                <w:rFonts w:cs="Arial"/>
                <w:sz w:val="18"/>
                <w:szCs w:val="18"/>
                <w:lang w:eastAsia="en-GB"/>
              </w:rPr>
            </w:pPr>
            <w:r w:rsidRPr="00B11B16">
              <w:rPr>
                <w:rFonts w:cs="Arial"/>
                <w:sz w:val="18"/>
                <w:szCs w:val="18"/>
                <w:lang w:eastAsia="en-GB"/>
              </w:rPr>
              <w:t>£21,636,092</w:t>
            </w:r>
          </w:p>
        </w:tc>
        <w:tc>
          <w:tcPr>
            <w:tcW w:w="2594" w:type="dxa"/>
            <w:tcBorders>
              <w:top w:val="nil"/>
              <w:left w:val="nil"/>
              <w:bottom w:val="single" w:sz="8" w:space="0" w:color="auto"/>
              <w:right w:val="single" w:sz="8" w:space="0" w:color="auto"/>
            </w:tcBorders>
            <w:shd w:val="clear" w:color="auto" w:fill="auto"/>
            <w:vAlign w:val="center"/>
            <w:hideMark/>
          </w:tcPr>
          <w:p w14:paraId="4FB9014A" w14:textId="77777777" w:rsidR="005A4AAF" w:rsidRPr="00B11B16" w:rsidRDefault="005A4AAF" w:rsidP="005A4AAF">
            <w:pPr>
              <w:jc w:val="center"/>
              <w:rPr>
                <w:rFonts w:cs="Arial"/>
                <w:sz w:val="18"/>
                <w:szCs w:val="18"/>
                <w:lang w:eastAsia="en-GB"/>
              </w:rPr>
            </w:pPr>
            <w:r w:rsidRPr="00B11B16">
              <w:rPr>
                <w:rFonts w:cs="Arial"/>
                <w:sz w:val="18"/>
                <w:szCs w:val="18"/>
                <w:lang w:eastAsia="en-GB"/>
              </w:rPr>
              <w:t>£24,692,693</w:t>
            </w:r>
          </w:p>
        </w:tc>
      </w:tr>
      <w:tr w:rsidR="005A4AAF" w:rsidRPr="005A4AAF" w14:paraId="73A4F3C4" w14:textId="77777777" w:rsidTr="005A4AAF">
        <w:trPr>
          <w:trHeight w:val="270"/>
        </w:trPr>
        <w:tc>
          <w:tcPr>
            <w:tcW w:w="9720"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6D4E65D1" w14:textId="77777777" w:rsidR="005A4AAF" w:rsidRPr="00B11B16" w:rsidRDefault="005A4AAF" w:rsidP="005A4AAF">
            <w:pPr>
              <w:jc w:val="center"/>
              <w:rPr>
                <w:rFonts w:cs="Arial"/>
                <w:sz w:val="18"/>
                <w:szCs w:val="18"/>
                <w:lang w:eastAsia="en-GB"/>
              </w:rPr>
            </w:pPr>
            <w:r w:rsidRPr="00B11B16">
              <w:rPr>
                <w:rFonts w:cs="Arial"/>
                <w:sz w:val="18"/>
                <w:szCs w:val="18"/>
                <w:lang w:eastAsia="en-GB"/>
              </w:rPr>
              <w:t> </w:t>
            </w:r>
          </w:p>
        </w:tc>
      </w:tr>
      <w:tr w:rsidR="005A4AAF" w:rsidRPr="005A4AAF" w14:paraId="338481AD"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14:paraId="1A289553"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Net Present Value Benefits</w:t>
            </w:r>
          </w:p>
        </w:tc>
        <w:tc>
          <w:tcPr>
            <w:tcW w:w="2594" w:type="dxa"/>
            <w:tcBorders>
              <w:top w:val="nil"/>
              <w:left w:val="nil"/>
              <w:bottom w:val="single" w:sz="8" w:space="0" w:color="auto"/>
              <w:right w:val="single" w:sz="8" w:space="0" w:color="auto"/>
            </w:tcBorders>
            <w:shd w:val="clear" w:color="auto" w:fill="auto"/>
            <w:vAlign w:val="center"/>
            <w:hideMark/>
          </w:tcPr>
          <w:p w14:paraId="21F55304" w14:textId="77777777" w:rsidR="005A4AAF" w:rsidRPr="00B11B16" w:rsidRDefault="005A4AAF" w:rsidP="005A4AAF">
            <w:pPr>
              <w:jc w:val="center"/>
              <w:rPr>
                <w:rFonts w:cs="Arial"/>
                <w:color w:val="000000" w:themeColor="text1"/>
                <w:sz w:val="18"/>
                <w:szCs w:val="18"/>
                <w:lang w:eastAsia="en-GB"/>
              </w:rPr>
            </w:pPr>
            <w:r w:rsidRPr="00B11B16">
              <w:rPr>
                <w:rFonts w:cs="Arial"/>
                <w:color w:val="000000" w:themeColor="text1"/>
                <w:sz w:val="18"/>
                <w:szCs w:val="18"/>
                <w:lang w:eastAsia="en-GB"/>
              </w:rPr>
              <w:t>-£146,963,819</w:t>
            </w:r>
          </w:p>
        </w:tc>
        <w:tc>
          <w:tcPr>
            <w:tcW w:w="2594" w:type="dxa"/>
            <w:tcBorders>
              <w:top w:val="nil"/>
              <w:left w:val="nil"/>
              <w:bottom w:val="single" w:sz="8" w:space="0" w:color="auto"/>
              <w:right w:val="single" w:sz="8" w:space="0" w:color="auto"/>
            </w:tcBorders>
            <w:shd w:val="clear" w:color="auto" w:fill="auto"/>
            <w:vAlign w:val="center"/>
            <w:hideMark/>
          </w:tcPr>
          <w:p w14:paraId="5B7E8D54" w14:textId="77777777" w:rsidR="005A4AAF" w:rsidRPr="00B11B16" w:rsidRDefault="005A4AAF" w:rsidP="005A4AAF">
            <w:pPr>
              <w:jc w:val="center"/>
              <w:rPr>
                <w:rFonts w:cs="Arial"/>
                <w:color w:val="000000" w:themeColor="text1"/>
                <w:sz w:val="18"/>
                <w:szCs w:val="18"/>
                <w:lang w:eastAsia="en-GB"/>
              </w:rPr>
            </w:pPr>
            <w:r w:rsidRPr="00B11B16">
              <w:rPr>
                <w:rFonts w:cs="Arial"/>
                <w:color w:val="000000" w:themeColor="text1"/>
                <w:sz w:val="18"/>
                <w:szCs w:val="18"/>
                <w:lang w:eastAsia="en-GB"/>
              </w:rPr>
              <w:t>-£79,140,140</w:t>
            </w:r>
          </w:p>
        </w:tc>
        <w:tc>
          <w:tcPr>
            <w:tcW w:w="2594" w:type="dxa"/>
            <w:tcBorders>
              <w:top w:val="nil"/>
              <w:left w:val="nil"/>
              <w:bottom w:val="single" w:sz="8" w:space="0" w:color="auto"/>
              <w:right w:val="single" w:sz="8" w:space="0" w:color="auto"/>
            </w:tcBorders>
            <w:shd w:val="clear" w:color="auto" w:fill="auto"/>
            <w:vAlign w:val="center"/>
            <w:hideMark/>
          </w:tcPr>
          <w:p w14:paraId="2100B74B" w14:textId="77777777" w:rsidR="005A4AAF" w:rsidRPr="00B11B16" w:rsidRDefault="005A4AAF" w:rsidP="005A4AAF">
            <w:pPr>
              <w:jc w:val="center"/>
              <w:rPr>
                <w:rFonts w:cs="Arial"/>
                <w:sz w:val="18"/>
                <w:szCs w:val="18"/>
                <w:lang w:eastAsia="en-GB"/>
              </w:rPr>
            </w:pPr>
            <w:r w:rsidRPr="00B11B16">
              <w:rPr>
                <w:rFonts w:cs="Arial"/>
                <w:sz w:val="18"/>
                <w:szCs w:val="18"/>
                <w:lang w:eastAsia="en-GB"/>
              </w:rPr>
              <w:t>£75,988,841</w:t>
            </w:r>
          </w:p>
        </w:tc>
      </w:tr>
      <w:tr w:rsidR="005A4AAF" w:rsidRPr="005A4AAF" w14:paraId="3864F2A5" w14:textId="77777777" w:rsidTr="005A4AAF">
        <w:trPr>
          <w:trHeight w:val="270"/>
        </w:trPr>
        <w:tc>
          <w:tcPr>
            <w:tcW w:w="1938" w:type="dxa"/>
            <w:gridSpan w:val="2"/>
            <w:tcBorders>
              <w:top w:val="single" w:sz="8" w:space="0" w:color="auto"/>
              <w:left w:val="single" w:sz="8" w:space="0" w:color="auto"/>
              <w:bottom w:val="single" w:sz="8" w:space="0" w:color="auto"/>
              <w:right w:val="single" w:sz="8" w:space="0" w:color="000000"/>
            </w:tcBorders>
            <w:shd w:val="clear" w:color="000000" w:fill="FFFFFF"/>
            <w:vAlign w:val="center"/>
            <w:hideMark/>
          </w:tcPr>
          <w:p w14:paraId="7D6FA3FC" w14:textId="77777777" w:rsidR="005A4AAF" w:rsidRPr="00B11B16" w:rsidRDefault="005A4AAF" w:rsidP="005A4AAF">
            <w:pPr>
              <w:jc w:val="center"/>
              <w:rPr>
                <w:rFonts w:cs="Arial"/>
                <w:b/>
                <w:bCs/>
                <w:sz w:val="18"/>
                <w:szCs w:val="18"/>
                <w:lang w:eastAsia="en-GB"/>
              </w:rPr>
            </w:pPr>
            <w:r w:rsidRPr="00B11B16">
              <w:rPr>
                <w:rFonts w:cs="Arial"/>
                <w:b/>
                <w:bCs/>
                <w:sz w:val="18"/>
                <w:szCs w:val="18"/>
                <w:lang w:eastAsia="en-GB"/>
              </w:rPr>
              <w:t>Average Net Present Value Benefits (Undiscounted)</w:t>
            </w:r>
          </w:p>
        </w:tc>
        <w:tc>
          <w:tcPr>
            <w:tcW w:w="2594" w:type="dxa"/>
            <w:tcBorders>
              <w:top w:val="nil"/>
              <w:left w:val="nil"/>
              <w:bottom w:val="single" w:sz="8" w:space="0" w:color="auto"/>
              <w:right w:val="single" w:sz="8" w:space="0" w:color="auto"/>
            </w:tcBorders>
            <w:shd w:val="clear" w:color="auto" w:fill="auto"/>
            <w:vAlign w:val="center"/>
            <w:hideMark/>
          </w:tcPr>
          <w:p w14:paraId="3EF2E818" w14:textId="77777777" w:rsidR="005A4AAF" w:rsidRPr="00B11B16" w:rsidRDefault="005A4AAF" w:rsidP="005A4AAF">
            <w:pPr>
              <w:jc w:val="center"/>
              <w:rPr>
                <w:rFonts w:cs="Arial"/>
                <w:color w:val="000000" w:themeColor="text1"/>
                <w:sz w:val="18"/>
                <w:szCs w:val="18"/>
                <w:lang w:eastAsia="en-GB"/>
              </w:rPr>
            </w:pPr>
            <w:r w:rsidRPr="00B11B16">
              <w:rPr>
                <w:rFonts w:cs="Arial"/>
                <w:color w:val="000000" w:themeColor="text1"/>
                <w:sz w:val="18"/>
                <w:szCs w:val="18"/>
                <w:lang w:eastAsia="en-GB"/>
              </w:rPr>
              <w:t>-£10,169,484</w:t>
            </w:r>
          </w:p>
        </w:tc>
        <w:tc>
          <w:tcPr>
            <w:tcW w:w="2594" w:type="dxa"/>
            <w:tcBorders>
              <w:top w:val="nil"/>
              <w:left w:val="nil"/>
              <w:bottom w:val="single" w:sz="8" w:space="0" w:color="auto"/>
              <w:right w:val="single" w:sz="8" w:space="0" w:color="auto"/>
            </w:tcBorders>
            <w:shd w:val="clear" w:color="auto" w:fill="auto"/>
            <w:vAlign w:val="center"/>
            <w:hideMark/>
          </w:tcPr>
          <w:p w14:paraId="07BEA9C7" w14:textId="77777777" w:rsidR="005A4AAF" w:rsidRPr="00B11B16" w:rsidRDefault="005A4AAF" w:rsidP="005A4AAF">
            <w:pPr>
              <w:jc w:val="center"/>
              <w:rPr>
                <w:rFonts w:cs="Arial"/>
                <w:color w:val="000000" w:themeColor="text1"/>
                <w:sz w:val="18"/>
                <w:szCs w:val="18"/>
                <w:lang w:eastAsia="en-GB"/>
              </w:rPr>
            </w:pPr>
            <w:r w:rsidRPr="00B11B16">
              <w:rPr>
                <w:rFonts w:cs="Arial"/>
                <w:color w:val="000000" w:themeColor="text1"/>
                <w:sz w:val="18"/>
                <w:szCs w:val="18"/>
                <w:lang w:eastAsia="en-GB"/>
              </w:rPr>
              <w:t>-£5,645,671</w:t>
            </w:r>
          </w:p>
        </w:tc>
        <w:tc>
          <w:tcPr>
            <w:tcW w:w="2594" w:type="dxa"/>
            <w:tcBorders>
              <w:top w:val="nil"/>
              <w:left w:val="nil"/>
              <w:bottom w:val="single" w:sz="8" w:space="0" w:color="auto"/>
              <w:right w:val="single" w:sz="8" w:space="0" w:color="auto"/>
            </w:tcBorders>
            <w:shd w:val="clear" w:color="auto" w:fill="auto"/>
            <w:vAlign w:val="center"/>
            <w:hideMark/>
          </w:tcPr>
          <w:p w14:paraId="3883EE97" w14:textId="77777777" w:rsidR="005A4AAF" w:rsidRPr="00B11B16" w:rsidRDefault="005A4AAF" w:rsidP="005A4AAF">
            <w:pPr>
              <w:jc w:val="center"/>
              <w:rPr>
                <w:rFonts w:cs="Arial"/>
                <w:sz w:val="18"/>
                <w:szCs w:val="18"/>
                <w:lang w:eastAsia="en-GB"/>
              </w:rPr>
            </w:pPr>
            <w:r w:rsidRPr="00B11B16">
              <w:rPr>
                <w:rFonts w:cs="Arial"/>
                <w:sz w:val="18"/>
                <w:szCs w:val="18"/>
                <w:lang w:eastAsia="en-GB"/>
              </w:rPr>
              <w:t>£4,941,191</w:t>
            </w:r>
          </w:p>
        </w:tc>
      </w:tr>
    </w:tbl>
    <w:p w14:paraId="72051509" w14:textId="77777777" w:rsidR="008D03C0" w:rsidRPr="00395215" w:rsidRDefault="008D03C0" w:rsidP="00BF3180">
      <w:pPr>
        <w:numPr>
          <w:ilvl w:val="0"/>
          <w:numId w:val="9"/>
        </w:numPr>
        <w:rPr>
          <w:rFonts w:cs="Arial"/>
          <w:lang w:eastAsia="en-GB"/>
        </w:rPr>
      </w:pPr>
      <w:r w:rsidRPr="000129DF">
        <w:rPr>
          <w:rFonts w:cs="Arial"/>
          <w:lang w:eastAsia="en-GB"/>
        </w:rPr>
        <w:lastRenderedPageBreak/>
        <w:t xml:space="preserve">The Best estimate is that there is a Net Cost </w:t>
      </w:r>
      <w:r w:rsidR="00670A10">
        <w:rPr>
          <w:rFonts w:cs="Arial"/>
          <w:lang w:eastAsia="en-GB"/>
        </w:rPr>
        <w:t xml:space="preserve">but </w:t>
      </w:r>
      <w:r w:rsidRPr="00395215">
        <w:rPr>
          <w:rFonts w:cs="Arial"/>
          <w:lang w:eastAsia="en-GB"/>
        </w:rPr>
        <w:t xml:space="preserve">has the potential to provide society with wider benefits in taking a zero tolerance approach to illegal drugs that are not captured in Table </w:t>
      </w:r>
      <w:r>
        <w:rPr>
          <w:rFonts w:cs="Arial"/>
          <w:lang w:eastAsia="en-GB"/>
        </w:rPr>
        <w:t>11</w:t>
      </w:r>
      <w:r w:rsidRPr="00395215">
        <w:rPr>
          <w:rFonts w:cs="Arial"/>
          <w:lang w:eastAsia="en-GB"/>
        </w:rPr>
        <w:t xml:space="preserve">. However, given the uncertainties around casualty savings </w:t>
      </w:r>
      <w:r>
        <w:rPr>
          <w:rFonts w:cs="Arial"/>
          <w:lang w:eastAsia="en-GB"/>
        </w:rPr>
        <w:t xml:space="preserve">and costs </w:t>
      </w:r>
      <w:r w:rsidRPr="00395215">
        <w:rPr>
          <w:rFonts w:cs="Arial"/>
          <w:lang w:eastAsia="en-GB"/>
        </w:rPr>
        <w:t>and thus the vast range</w:t>
      </w:r>
      <w:r>
        <w:rPr>
          <w:rFonts w:cs="Arial"/>
          <w:lang w:eastAsia="en-GB"/>
        </w:rPr>
        <w:t>,</w:t>
      </w:r>
      <w:r w:rsidRPr="00395215">
        <w:rPr>
          <w:rFonts w:cs="Arial"/>
          <w:lang w:eastAsia="en-GB"/>
        </w:rPr>
        <w:t xml:space="preserve"> there could still be a considerable net benefit.</w:t>
      </w:r>
    </w:p>
    <w:p w14:paraId="4804F6E0" w14:textId="77777777" w:rsidR="008D03C0" w:rsidRPr="00395215" w:rsidRDefault="008D03C0" w:rsidP="00BF3180">
      <w:pPr>
        <w:rPr>
          <w:rFonts w:cs="Arial"/>
          <w:lang w:eastAsia="en-GB"/>
        </w:rPr>
      </w:pPr>
    </w:p>
    <w:p w14:paraId="017FCBEA" w14:textId="77777777" w:rsidR="000911E3" w:rsidRDefault="008D03C0" w:rsidP="000911E3">
      <w:pPr>
        <w:numPr>
          <w:ilvl w:val="0"/>
          <w:numId w:val="9"/>
        </w:numPr>
        <w:rPr>
          <w:rFonts w:cs="Arial"/>
          <w:lang w:eastAsia="en-GB"/>
        </w:rPr>
      </w:pPr>
      <w:r w:rsidRPr="00395215">
        <w:t>In considering the approach to drug driving the Government also needs to take account that drugs matter to the whole of society and not just road users. From the crime impact on local neighbourhoods to the corrupting effect of international organised crime, drugs have a profound and negative effect on communities, families and individuals. A zero tolerance approach to illegal drug driving would assist the Government’s wider drug strategy</w:t>
      </w:r>
      <w:r w:rsidRPr="00395215">
        <w:rPr>
          <w:rStyle w:val="FootnoteReference"/>
        </w:rPr>
        <w:footnoteReference w:id="55"/>
      </w:r>
      <w:r w:rsidRPr="00395215">
        <w:t xml:space="preserve">, which seeks to bear down on those criminals seeking to profit from others’ misery; and sets out how it will protect young people by preventing drug use and how recovery reforms will enable and support individuals to become free of dependence on drugs and reintegrate into their local communities and contribute to society.  A zero tolerance approach to illegal drugs and driving therefore enables Government to link these various facets together and ensures that we have a coherent and joined-up approach to tackling the crime and damage that illegal drugs cause to society. </w:t>
      </w:r>
    </w:p>
    <w:p w14:paraId="1EBE9000" w14:textId="77777777" w:rsidR="000911E3" w:rsidRDefault="000911E3" w:rsidP="000911E3">
      <w:pPr>
        <w:pStyle w:val="ListParagraph"/>
        <w:rPr>
          <w:rFonts w:cs="Arial"/>
        </w:rPr>
      </w:pPr>
    </w:p>
    <w:p w14:paraId="0FA70820" w14:textId="77777777" w:rsidR="008D03C0" w:rsidRPr="000911E3" w:rsidRDefault="000911E3" w:rsidP="000911E3">
      <w:pPr>
        <w:numPr>
          <w:ilvl w:val="0"/>
          <w:numId w:val="9"/>
        </w:numPr>
        <w:rPr>
          <w:rFonts w:cs="Arial"/>
          <w:lang w:eastAsia="en-GB"/>
        </w:rPr>
      </w:pPr>
      <w:r w:rsidRPr="000911E3">
        <w:rPr>
          <w:rFonts w:cs="Arial"/>
        </w:rPr>
        <w:t>The social and economic costs of drug supply in England and Wales is estimated to be £10.7 billion a year</w:t>
      </w:r>
      <w:r w:rsidR="008D03C0" w:rsidRPr="00395215">
        <w:rPr>
          <w:rStyle w:val="FootnoteReference"/>
          <w:rFonts w:eastAsia="SimSun"/>
        </w:rPr>
        <w:footnoteReference w:id="56"/>
      </w:r>
      <w:r w:rsidR="008D03C0" w:rsidRPr="00395215">
        <w:t>.   Drug use in the UK remains too high. According to the Crime Survey</w:t>
      </w:r>
      <w:r>
        <w:t xml:space="preserve"> f</w:t>
      </w:r>
      <w:r w:rsidR="008D03C0" w:rsidRPr="00395215">
        <w:t>or England and Wales</w:t>
      </w:r>
      <w:r w:rsidR="008D03C0" w:rsidRPr="009A7D62">
        <w:t>, 8.</w:t>
      </w:r>
      <w:r w:rsidR="009A7D62" w:rsidRPr="009A7D62">
        <w:t>2</w:t>
      </w:r>
      <w:r w:rsidR="008D03C0" w:rsidRPr="009A7D62">
        <w:t>% adults in 201</w:t>
      </w:r>
      <w:r w:rsidR="009A7D62" w:rsidRPr="009A7D62">
        <w:t>2</w:t>
      </w:r>
      <w:r w:rsidR="008D03C0" w:rsidRPr="009A7D62">
        <w:t>/1</w:t>
      </w:r>
      <w:r w:rsidR="009A7D62" w:rsidRPr="009A7D62">
        <w:t>3</w:t>
      </w:r>
      <w:r w:rsidR="00B1425B">
        <w:t xml:space="preserve"> used an illegal drug which is around</w:t>
      </w:r>
      <w:r w:rsidR="008D03C0" w:rsidRPr="00395215">
        <w:t xml:space="preserve"> 3 million people</w:t>
      </w:r>
      <w:r w:rsidR="008D03C0" w:rsidRPr="00395215">
        <w:rPr>
          <w:rStyle w:val="FootnoteReference"/>
        </w:rPr>
        <w:footnoteReference w:id="57"/>
      </w:r>
      <w:r w:rsidR="008D03C0" w:rsidRPr="00395215">
        <w:t xml:space="preserve">. </w:t>
      </w:r>
    </w:p>
    <w:p w14:paraId="15EF747A" w14:textId="77777777" w:rsidR="008D03C0" w:rsidRPr="00395215" w:rsidRDefault="008D03C0" w:rsidP="00BF3180"/>
    <w:p w14:paraId="1E543B09" w14:textId="77777777" w:rsidR="008D03C0" w:rsidRPr="00395215" w:rsidRDefault="008D03C0" w:rsidP="00BF3180">
      <w:pPr>
        <w:numPr>
          <w:ilvl w:val="0"/>
          <w:numId w:val="9"/>
        </w:numPr>
        <w:rPr>
          <w:rFonts w:cs="Arial"/>
          <w:lang w:eastAsia="en-GB"/>
        </w:rPr>
      </w:pPr>
      <w:r w:rsidRPr="000129DF">
        <w:t xml:space="preserve">A substantial </w:t>
      </w:r>
      <w:r>
        <w:t>number</w:t>
      </w:r>
      <w:r w:rsidRPr="000129DF">
        <w:t xml:space="preserve"> of young people who are dependent on drugs present themselves for treatment. These individuals are likely to still be working and in stable housing; therefore those who may be learning to drive or have just started to drive. For young people, emotional and behavioural disorders are also associated with an increased risk of experimentation and misuse.</w:t>
      </w:r>
      <w:r>
        <w:rPr>
          <w:rStyle w:val="FootnoteReference"/>
        </w:rPr>
        <w:footnoteReference w:id="58"/>
      </w:r>
      <w:r w:rsidRPr="000129DF">
        <w:t xml:space="preserve"> They therefore need to consider the impact of taking drugs on their possible new found freedom to drive and a zero tolerance approach may act as a deterrent to these young people who may be prone to experimenting with drugs. The Crime Survey for England and Wales shows that the 16-24 age group are most likely to report driving under the influence of drugs</w:t>
      </w:r>
      <w:r>
        <w:rPr>
          <w:rStyle w:val="FootnoteReference"/>
        </w:rPr>
        <w:footnoteReference w:id="59"/>
      </w:r>
      <w:r w:rsidRPr="000129DF">
        <w:t xml:space="preserve">. The majority of young people do not use drugs, but for those that misuse drugs it can have a significant impact on their education, health, families and long term life chances.  </w:t>
      </w:r>
    </w:p>
    <w:p w14:paraId="206987C6" w14:textId="77777777" w:rsidR="008D03C0" w:rsidRPr="00395215" w:rsidRDefault="008D03C0" w:rsidP="00BF3180"/>
    <w:p w14:paraId="0B8A7B4E" w14:textId="77777777" w:rsidR="008D03C0" w:rsidRPr="00395215" w:rsidRDefault="008D03C0" w:rsidP="00BF3180">
      <w:pPr>
        <w:numPr>
          <w:ilvl w:val="0"/>
          <w:numId w:val="9"/>
        </w:numPr>
        <w:rPr>
          <w:rFonts w:cs="Arial"/>
          <w:lang w:eastAsia="en-GB"/>
        </w:rPr>
      </w:pPr>
      <w:r w:rsidRPr="000129DF">
        <w:t>Cannabis and alcohol are the most common substances used amongst young people</w:t>
      </w:r>
      <w:r>
        <w:rPr>
          <w:rStyle w:val="FootnoteReference"/>
        </w:rPr>
        <w:footnoteReference w:id="60"/>
      </w:r>
      <w:r w:rsidRPr="000129DF">
        <w:t xml:space="preserve">.  In </w:t>
      </w:r>
      <w:r w:rsidRPr="00182DC2">
        <w:t>201</w:t>
      </w:r>
      <w:r w:rsidR="00182DC2" w:rsidRPr="00182DC2">
        <w:t>2</w:t>
      </w:r>
      <w:r w:rsidRPr="00182DC2">
        <w:t>/1</w:t>
      </w:r>
      <w:r w:rsidR="00182DC2" w:rsidRPr="00182DC2">
        <w:t>3</w:t>
      </w:r>
      <w:r w:rsidRPr="00182DC2">
        <w:t xml:space="preserve"> around 20,000 under 18 years accessed specialist support for substance misuse</w:t>
      </w:r>
      <w:r>
        <w:rPr>
          <w:rStyle w:val="FootnoteReference"/>
        </w:rPr>
        <w:footnoteReference w:id="61"/>
      </w:r>
      <w:r w:rsidRPr="000129DF">
        <w:t xml:space="preserve">, </w:t>
      </w:r>
      <w:r w:rsidR="00182DC2">
        <w:t>68</w:t>
      </w:r>
      <w:r w:rsidRPr="000129DF">
        <w:t xml:space="preserve">% </w:t>
      </w:r>
      <w:r w:rsidR="00182DC2">
        <w:t>with cannabis as their primary substance</w:t>
      </w:r>
      <w:r w:rsidRPr="000129DF">
        <w:t>.  Taking a zero tolerance approach to illegal drug driving in particular to cannabis could be an important step in deterring young people from taking cannabis.</w:t>
      </w:r>
      <w:r w:rsidRPr="000129DF">
        <w:rPr>
          <w:rFonts w:cs="Arial"/>
          <w:lang w:eastAsia="en-GB"/>
        </w:rPr>
        <w:t xml:space="preserve"> </w:t>
      </w:r>
      <w:r w:rsidRPr="000129DF">
        <w:rPr>
          <w:rFonts w:cs="Arial"/>
        </w:rPr>
        <w:t xml:space="preserve">It could also assist in creating an environment where the vast majority of people who have never taken drugs continue to resist any pressures to do so. </w:t>
      </w:r>
      <w:r w:rsidRPr="000129DF">
        <w:t xml:space="preserve">Having a zero tolerance approach to drug driving may, therefore, serve as a stronger deterrent to drug driving and may have benefits across Government and society as a whole. As the Elvik </w:t>
      </w:r>
      <w:r w:rsidRPr="000129DF">
        <w:lastRenderedPageBreak/>
        <w:t xml:space="preserve">model suggests an increased perception that drivers are more likely to be caught is likely to lead people to a different decision, i.e. not to drive if taken drugs or not to take drugs in order to drive. </w:t>
      </w:r>
      <w:r w:rsidRPr="00395215">
        <w:rPr>
          <w:rFonts w:cs="Arial"/>
        </w:rPr>
        <w:t xml:space="preserve">It will also bring consistency in enforcement activities and that members of the public will be protected against the potential harm of these substances and their misuse. </w:t>
      </w:r>
    </w:p>
    <w:p w14:paraId="5AA91C4A" w14:textId="77777777" w:rsidR="008D03C0" w:rsidRPr="00395215" w:rsidRDefault="008D03C0" w:rsidP="00BF3180">
      <w:pPr>
        <w:rPr>
          <w:rFonts w:cs="Arial"/>
        </w:rPr>
      </w:pPr>
    </w:p>
    <w:p w14:paraId="24AF26E0" w14:textId="77777777" w:rsidR="008D03C0" w:rsidRPr="00395215" w:rsidRDefault="008D03C0" w:rsidP="00BF3180">
      <w:pPr>
        <w:numPr>
          <w:ilvl w:val="0"/>
          <w:numId w:val="9"/>
        </w:numPr>
      </w:pPr>
      <w:r w:rsidRPr="00395215">
        <w:t xml:space="preserve">The Crime Survey for England &amp; Wales </w:t>
      </w:r>
      <w:r w:rsidRPr="00D87B74">
        <w:t>201</w:t>
      </w:r>
      <w:r w:rsidR="00B1425B" w:rsidRPr="00D87B74">
        <w:t>2</w:t>
      </w:r>
      <w:r w:rsidRPr="00D87B74">
        <w:t>/1</w:t>
      </w:r>
      <w:r w:rsidR="00B1425B" w:rsidRPr="00D87B74">
        <w:t>3</w:t>
      </w:r>
      <w:r w:rsidRPr="00D87B74">
        <w:rPr>
          <w:rStyle w:val="FootnoteReference"/>
        </w:rPr>
        <w:footnoteReference w:id="62"/>
      </w:r>
      <w:r w:rsidRPr="00395215">
        <w:t xml:space="preserve"> also shows that it is not just the ‘hard pressed’ in society </w:t>
      </w:r>
      <w:r w:rsidR="00D87B74">
        <w:t xml:space="preserve">of which 4.3% of this group </w:t>
      </w:r>
      <w:r w:rsidRPr="00395215">
        <w:t>take illegal drugs but is prevalent across all social groups from ‘moderate means’ to ‘wealthy achievers’</w:t>
      </w:r>
      <w:r w:rsidR="00D87B74">
        <w:t xml:space="preserve"> with 4.7% of the ‘urban prosperous’ group taking illegal drugs</w:t>
      </w:r>
      <w:r w:rsidRPr="00395215">
        <w:t xml:space="preserve">. Driving a car is likely to be a regular occurrence for this group </w:t>
      </w:r>
      <w:r w:rsidR="00D87B74">
        <w:t>so</w:t>
      </w:r>
      <w:r w:rsidRPr="00395215">
        <w:t xml:space="preserve"> it is possible that a zero tolerance approach may have a stronger deterrent effect to drug driving and thus reduce the likelihood of drug driving in the first place. A significant </w:t>
      </w:r>
      <w:r>
        <w:t>number</w:t>
      </w:r>
      <w:r w:rsidRPr="00395215">
        <w:t xml:space="preserve"> of illegal drug users may, therefore, need to consider their drug use against losing the convenience of driving a car and gaining a criminal record as well as a fine and possible imprisonment. </w:t>
      </w:r>
    </w:p>
    <w:p w14:paraId="6E733564" w14:textId="77777777" w:rsidR="008D03C0" w:rsidRPr="00395215" w:rsidRDefault="008D03C0" w:rsidP="003C3BED"/>
    <w:p w14:paraId="54D42B3F" w14:textId="77777777" w:rsidR="008D03C0" w:rsidRPr="00395215" w:rsidRDefault="008D03C0" w:rsidP="003C3BED">
      <w:pPr>
        <w:numPr>
          <w:ilvl w:val="0"/>
          <w:numId w:val="9"/>
        </w:numPr>
        <w:rPr>
          <w:rFonts w:cs="Arial"/>
          <w:lang w:eastAsia="en-GB"/>
        </w:rPr>
      </w:pPr>
      <w:r w:rsidRPr="00395215">
        <w:t>Aligning a zero tolerance approach to drug driving to the overall drug strategy may add to the benefits of that strategy. This includes a reduction in demand for prison places; reduction in drug related crime; reduction in costs of re-offending and crime through effective rehabilitation; reduction in costs to health and social care services; savings in transfer and welfare payments; and improvements in health and employment outcomes for offenders through effective rehabilitation. The misuse of drugs imposes a cost on society greatly in excess of the perceived cost to the individual.</w:t>
      </w:r>
    </w:p>
    <w:p w14:paraId="6A8BFBB5" w14:textId="77777777" w:rsidR="008D03C0" w:rsidRPr="00395215" w:rsidRDefault="008D03C0" w:rsidP="00BF3180"/>
    <w:p w14:paraId="17443735" w14:textId="77777777" w:rsidR="008D03C0" w:rsidRPr="00395215" w:rsidRDefault="008D03C0" w:rsidP="00BF3180">
      <w:pPr>
        <w:numPr>
          <w:ilvl w:val="0"/>
          <w:numId w:val="9"/>
        </w:numPr>
        <w:rPr>
          <w:rFonts w:cs="Arial"/>
          <w:lang w:eastAsia="en-GB"/>
        </w:rPr>
      </w:pPr>
      <w:r w:rsidRPr="00395215">
        <w:t xml:space="preserve">It is difficult to monetise the potential impact of taking a zero tolerance approach to illegal drug driving in deterring those who may be prone to illegal drug use. Some of those who are drug dependent may not be deterred as they may not act rationally or behave in a way that is driven by legal rules. This, therefore, makes it difficult to monetise the extent to which the approach will act as a deterrent to drug use and there is no attempt here to do so, but the post implementation review will consider if the current surveys see a downward trend in illegal drug use. The Government takes the view that a zero tolerance approach to illegal drugs is likely to have a greater deterrent effect to drug use than </w:t>
      </w:r>
      <w:r w:rsidR="00DF6072">
        <w:t>if risk based limits were set.</w:t>
      </w:r>
      <w:r w:rsidRPr="00395215">
        <w:t xml:space="preserve"> Whilst we are unable to monetise it in this assessment we believe that it is worth taking a strong approach to seek to deter those from taking illegal drugs in the first place.   </w:t>
      </w:r>
      <w:r w:rsidR="00D743FF">
        <w:t>The post implementation review will consist of the evaluation of the new offence that has alr</w:t>
      </w:r>
      <w:r w:rsidR="00341C31">
        <w:t>eady been commissioned. The researcher, Risk Solutions, was appointed in October 201</w:t>
      </w:r>
      <w:r w:rsidR="00412EAD">
        <w:t>3</w:t>
      </w:r>
      <w:r w:rsidR="00341C31">
        <w:t xml:space="preserve"> and has being scoping the extent of the research and collecting baseline data.  </w:t>
      </w:r>
      <w:r w:rsidR="004C0144">
        <w:rPr>
          <w:rFonts w:cs="Arial"/>
        </w:rPr>
        <w:t>The evaluation will seek to assess the implementation and enforcement of the new offence including collecting evidence on attitudes towards it.   The evaluation contract ends in February 2016 and the Department will publish the research report and provide a consideration of any next steps that might be needed regarding the new offence in 2016.</w:t>
      </w:r>
      <w:r w:rsidR="00341C31">
        <w:t xml:space="preserve">   </w:t>
      </w:r>
    </w:p>
    <w:p w14:paraId="2F06A7AC" w14:textId="77777777" w:rsidR="008D03C0" w:rsidRPr="00395215" w:rsidRDefault="008D03C0" w:rsidP="00D31B02">
      <w:pPr>
        <w:rPr>
          <w:rFonts w:cs="Arial"/>
          <w:lang w:eastAsia="en-GB"/>
        </w:rPr>
      </w:pPr>
    </w:p>
    <w:p w14:paraId="2D5B4CE6" w14:textId="77777777" w:rsidR="008D03C0" w:rsidRDefault="008D03C0" w:rsidP="00E52B08">
      <w:pPr>
        <w:rPr>
          <w:rFonts w:cs="Arial"/>
          <w:b/>
          <w:bCs/>
        </w:rPr>
      </w:pPr>
      <w:r w:rsidRPr="00395215">
        <w:rPr>
          <w:rFonts w:cs="Arial"/>
          <w:b/>
          <w:bCs/>
        </w:rPr>
        <w:t>Risks and Assumptions</w:t>
      </w:r>
    </w:p>
    <w:p w14:paraId="22A1DE1C" w14:textId="77777777" w:rsidR="008D03C0" w:rsidRPr="00395215" w:rsidRDefault="008D03C0" w:rsidP="00E52B08">
      <w:pPr>
        <w:rPr>
          <w:rFonts w:cs="Arial"/>
          <w:b/>
          <w:bCs/>
        </w:rPr>
      </w:pPr>
    </w:p>
    <w:p w14:paraId="36D2A7BF" w14:textId="77777777" w:rsidR="008D03C0" w:rsidRDefault="008D03C0" w:rsidP="00E52B08">
      <w:pPr>
        <w:numPr>
          <w:ilvl w:val="0"/>
          <w:numId w:val="9"/>
        </w:numPr>
        <w:rPr>
          <w:rFonts w:cs="Arial"/>
        </w:rPr>
      </w:pPr>
      <w:r w:rsidRPr="00395215">
        <w:rPr>
          <w:rFonts w:cs="Arial"/>
        </w:rPr>
        <w:t xml:space="preserve">This </w:t>
      </w:r>
      <w:r>
        <w:rPr>
          <w:rFonts w:cs="Arial"/>
        </w:rPr>
        <w:t>I</w:t>
      </w:r>
      <w:r w:rsidRPr="00395215">
        <w:rPr>
          <w:rFonts w:cs="Arial"/>
        </w:rPr>
        <w:t xml:space="preserve">mpact </w:t>
      </w:r>
      <w:r>
        <w:rPr>
          <w:rFonts w:cs="Arial"/>
        </w:rPr>
        <w:t>A</w:t>
      </w:r>
      <w:r w:rsidRPr="00395215">
        <w:rPr>
          <w:rFonts w:cs="Arial"/>
        </w:rPr>
        <w:t>ssessment for the specific offence of drug driving assumes the availability of approved screening equipment.  The assessment assumes significant changes to enforcement practices.  In addition there are some uncertainties related to the policing and criminal justice system costs discussed under a previous heading of ‘unit costs’.</w:t>
      </w:r>
    </w:p>
    <w:p w14:paraId="4A7A207B" w14:textId="77777777" w:rsidR="008D03C0" w:rsidRPr="00395215" w:rsidRDefault="008D03C0" w:rsidP="008A38B3">
      <w:pPr>
        <w:rPr>
          <w:rFonts w:cs="Arial"/>
        </w:rPr>
      </w:pPr>
    </w:p>
    <w:p w14:paraId="4A3CDD35" w14:textId="77777777" w:rsidR="008D03C0" w:rsidRDefault="008D03C0" w:rsidP="008A38B3">
      <w:pPr>
        <w:numPr>
          <w:ilvl w:val="0"/>
          <w:numId w:val="9"/>
        </w:numPr>
      </w:pPr>
      <w:r>
        <w:t xml:space="preserve">The level of assurance of the analysis underpinning this Impact Assessment is considered to be medium. The analysis is rigorous, thorough and has been reviewed by skilled staff in the Department. However, time constraints mean we have not conducted further studies to gather data, such as on the incidence of drug driving in England and Wales. </w:t>
      </w:r>
      <w:r w:rsidRPr="0062098F">
        <w:t>Due to the limitations of the available evidence, the costs</w:t>
      </w:r>
      <w:r>
        <w:t xml:space="preserve"> and benefits of this measure </w:t>
      </w:r>
      <w:r w:rsidRPr="0062098F">
        <w:t xml:space="preserve">are subject to </w:t>
      </w:r>
      <w:r w:rsidRPr="0062098F">
        <w:lastRenderedPageBreak/>
        <w:t>considerable uncertainty.</w:t>
      </w:r>
      <w:r>
        <w:t xml:space="preserve"> In particular, there is considerable uncertainty as to the current and forecasted number of drug driving casualties and the forecasted number of proceedings over the appraisal period. </w:t>
      </w:r>
      <w:r w:rsidRPr="0062098F">
        <w:t xml:space="preserve">The estimates are very sensitive to the choice of assumptions, and should be interpreted as indicative estimates of the order of magnitude of these costs and benefits. Furthermore, there are a number of non-monetised costs and benefits. Therefore, there is considerable uncertainty over whether </w:t>
      </w:r>
      <w:r>
        <w:t xml:space="preserve">this measure </w:t>
      </w:r>
      <w:r w:rsidRPr="0062098F">
        <w:t>would result in a Net Benefit or a Net Cost.</w:t>
      </w:r>
      <w:r>
        <w:t xml:space="preserve"> Specific issues are as follows:</w:t>
      </w:r>
    </w:p>
    <w:p w14:paraId="1BFF21E2" w14:textId="77777777" w:rsidR="008D03C0" w:rsidRDefault="008D03C0" w:rsidP="008A38B3"/>
    <w:p w14:paraId="25C39699" w14:textId="77777777" w:rsidR="008D03C0" w:rsidRDefault="008D03C0" w:rsidP="008A38B3">
      <w:pPr>
        <w:numPr>
          <w:ilvl w:val="0"/>
          <w:numId w:val="46"/>
        </w:numPr>
      </w:pPr>
      <w:r>
        <w:t>There is limited evidence of the incidence of drug driving in England and Wales, and of the number of casualties caused by drivers impaired by legal and illegal drugs. With more time we could have conducted more extensive studies to gather evidence to feed into our analysis. We have instead used evidence from other sources. It is reasonable to apply this to England and Wales, however, the incidence of drug driving and the impact of enforcement is known to vary between countries;</w:t>
      </w:r>
    </w:p>
    <w:p w14:paraId="5B752799" w14:textId="77777777" w:rsidR="008D03C0" w:rsidRDefault="008D03C0" w:rsidP="008A38B3">
      <w:pPr>
        <w:ind w:left="360"/>
      </w:pPr>
    </w:p>
    <w:p w14:paraId="387D0561" w14:textId="77777777" w:rsidR="008D03C0" w:rsidRDefault="008D03C0" w:rsidP="008A38B3">
      <w:pPr>
        <w:numPr>
          <w:ilvl w:val="0"/>
          <w:numId w:val="46"/>
        </w:numPr>
      </w:pPr>
      <w:r>
        <w:t xml:space="preserve">The Ministry of Justice has supported us in gathering data and costings to estimate the number of new offences under the proposed legislation. However, there remains uncertainty over the incidence of drug driving among the driving population as well as the degree to which the legislation will deter drivers from driving whilst impaired by drugs; </w:t>
      </w:r>
    </w:p>
    <w:p w14:paraId="2F442A30" w14:textId="77777777" w:rsidR="008D03C0" w:rsidRDefault="008D03C0" w:rsidP="008A38B3"/>
    <w:p w14:paraId="65134602" w14:textId="77777777" w:rsidR="008D03C0" w:rsidRDefault="008D03C0" w:rsidP="008A38B3">
      <w:pPr>
        <w:numPr>
          <w:ilvl w:val="0"/>
          <w:numId w:val="46"/>
        </w:numPr>
      </w:pPr>
      <w:r>
        <w:t>Although the assumptions underpinning our analysis are reasonable given available evidence and wider literature, they do heavily influence our results, and it has been necessary to make several illustrative assumptions when estimating the monetised costs and benefits. Similarly, although we consider the approach adopted to estimate both the level of enforcement and the reduction in the number of casualties to be reasonable in the light of the available evidence, it is possibly open to challenge. The uncertainty is illustrated in the wide ranges for both casualty forecasts and the level of enforcement, and is therefore to be emphasised.</w:t>
      </w:r>
    </w:p>
    <w:p w14:paraId="2F719B03" w14:textId="77777777" w:rsidR="008D03C0" w:rsidRPr="0062098F" w:rsidRDefault="008D03C0" w:rsidP="008A38B3"/>
    <w:p w14:paraId="3454853A" w14:textId="77777777" w:rsidR="008D03C0" w:rsidRPr="00395215" w:rsidRDefault="008D03C0" w:rsidP="00650461">
      <w:pPr>
        <w:numPr>
          <w:ilvl w:val="0"/>
          <w:numId w:val="9"/>
        </w:numPr>
        <w:rPr>
          <w:rFonts w:cs="Arial"/>
        </w:rPr>
      </w:pPr>
      <w:r w:rsidRPr="00395215">
        <w:rPr>
          <w:rFonts w:cs="Arial"/>
        </w:rPr>
        <w:t xml:space="preserve">The </w:t>
      </w:r>
      <w:r>
        <w:rPr>
          <w:rFonts w:cs="Arial"/>
        </w:rPr>
        <w:t>I</w:t>
      </w:r>
      <w:r w:rsidRPr="00395215">
        <w:rPr>
          <w:rFonts w:cs="Arial"/>
        </w:rPr>
        <w:t xml:space="preserve">mpact </w:t>
      </w:r>
      <w:r>
        <w:rPr>
          <w:rFonts w:cs="Arial"/>
        </w:rPr>
        <w:t>A</w:t>
      </w:r>
      <w:r w:rsidRPr="00395215">
        <w:rPr>
          <w:rFonts w:cs="Arial"/>
        </w:rPr>
        <w:t>ssessment includes a central scenario, with a lower and higher range</w:t>
      </w:r>
      <w:r w:rsidR="00F4061A">
        <w:rPr>
          <w:rFonts w:cs="Arial"/>
        </w:rPr>
        <w:t>.</w:t>
      </w:r>
      <w:r w:rsidRPr="00395215">
        <w:rPr>
          <w:rFonts w:cs="Arial"/>
        </w:rPr>
        <w:t xml:space="preserve"> </w:t>
      </w:r>
    </w:p>
    <w:p w14:paraId="2987D252" w14:textId="77777777" w:rsidR="008D03C0" w:rsidRPr="00395215" w:rsidRDefault="008D03C0" w:rsidP="00326D41">
      <w:pPr>
        <w:rPr>
          <w:rFonts w:cs="Arial"/>
        </w:rPr>
      </w:pPr>
    </w:p>
    <w:p w14:paraId="5A9C5BDE" w14:textId="77777777" w:rsidR="008D03C0" w:rsidRPr="00395215" w:rsidRDefault="008D03C0" w:rsidP="00326D41">
      <w:pPr>
        <w:numPr>
          <w:ilvl w:val="0"/>
          <w:numId w:val="9"/>
        </w:numPr>
        <w:rPr>
          <w:rFonts w:cs="Arial"/>
        </w:rPr>
      </w:pPr>
      <w:r w:rsidRPr="000129DF">
        <w:rPr>
          <w:rFonts w:cs="Arial"/>
        </w:rPr>
        <w:t>The costs in this assessment do not include publicity or campaigning costs.</w:t>
      </w:r>
    </w:p>
    <w:p w14:paraId="3B7D49D0" w14:textId="77777777" w:rsidR="008D03C0" w:rsidRDefault="008D03C0" w:rsidP="007F69AA">
      <w:pPr>
        <w:rPr>
          <w:rFonts w:cs="Arial"/>
          <w:b/>
        </w:rPr>
      </w:pPr>
    </w:p>
    <w:p w14:paraId="50857532" w14:textId="77777777" w:rsidR="008D03C0" w:rsidRDefault="008D03C0" w:rsidP="007F69AA">
      <w:pPr>
        <w:rPr>
          <w:rFonts w:cs="Arial"/>
          <w:b/>
        </w:rPr>
      </w:pPr>
      <w:r w:rsidRPr="000129DF">
        <w:rPr>
          <w:rFonts w:cs="Arial"/>
          <w:b/>
        </w:rPr>
        <w:t xml:space="preserve">Equality Impact Assessment </w:t>
      </w:r>
    </w:p>
    <w:p w14:paraId="2AEDE7B1" w14:textId="77777777" w:rsidR="00DF6072" w:rsidRPr="00395215" w:rsidRDefault="00DF6072" w:rsidP="007F69AA">
      <w:pPr>
        <w:rPr>
          <w:rFonts w:cs="Arial"/>
          <w:b/>
        </w:rPr>
      </w:pPr>
    </w:p>
    <w:p w14:paraId="03DE33B1" w14:textId="77777777" w:rsidR="008D03C0" w:rsidRPr="00395215" w:rsidRDefault="008D03C0" w:rsidP="00E325B6">
      <w:pPr>
        <w:numPr>
          <w:ilvl w:val="0"/>
          <w:numId w:val="27"/>
        </w:numPr>
        <w:rPr>
          <w:rFonts w:cs="Arial"/>
        </w:rPr>
      </w:pPr>
      <w:r w:rsidRPr="000129DF">
        <w:rPr>
          <w:rFonts w:cs="Arial"/>
        </w:rPr>
        <w:t xml:space="preserve">This Equality Impact Assessment (EIA) relates to the </w:t>
      </w:r>
      <w:r>
        <w:rPr>
          <w:rFonts w:cs="Arial"/>
        </w:rPr>
        <w:t xml:space="preserve">drugs and corresponding limits proposed for inclusion in regulations for the purposes of the new drug driving offence. </w:t>
      </w:r>
      <w:r w:rsidRPr="000129DF">
        <w:rPr>
          <w:rFonts w:cs="Arial"/>
        </w:rPr>
        <w:t xml:space="preserve">It also relates to the consequential amendments to other related offences in the 1988 Act. </w:t>
      </w:r>
    </w:p>
    <w:p w14:paraId="7E71BE3A" w14:textId="77777777" w:rsidR="008D03C0" w:rsidRDefault="008D03C0" w:rsidP="007F69AA">
      <w:pPr>
        <w:rPr>
          <w:rFonts w:cs="Arial"/>
          <w:u w:val="single"/>
        </w:rPr>
      </w:pPr>
    </w:p>
    <w:p w14:paraId="6C9BA85C" w14:textId="77777777" w:rsidR="008D03C0" w:rsidRPr="00395215" w:rsidRDefault="008D03C0" w:rsidP="007F69AA">
      <w:pPr>
        <w:rPr>
          <w:rFonts w:cs="Arial"/>
          <w:u w:val="single"/>
        </w:rPr>
      </w:pPr>
      <w:r w:rsidRPr="000129DF">
        <w:rPr>
          <w:rFonts w:cs="Arial"/>
          <w:u w:val="single"/>
        </w:rPr>
        <w:t xml:space="preserve">Equality duties </w:t>
      </w:r>
    </w:p>
    <w:p w14:paraId="2A96C3D7" w14:textId="77777777" w:rsidR="008D03C0" w:rsidRPr="00395215" w:rsidRDefault="008D03C0" w:rsidP="00E325B6">
      <w:pPr>
        <w:numPr>
          <w:ilvl w:val="0"/>
          <w:numId w:val="27"/>
        </w:numPr>
        <w:rPr>
          <w:rFonts w:cs="Arial"/>
        </w:rPr>
      </w:pPr>
      <w:r w:rsidRPr="000129DF">
        <w:rPr>
          <w:rFonts w:cs="Arial"/>
        </w:rPr>
        <w:t xml:space="preserve">Under the Equality Act 2010, when exercising its functions, the Department for Transport has an ongoing legal duty to pay </w:t>
      </w:r>
      <w:r w:rsidRPr="004E02D3">
        <w:rPr>
          <w:rFonts w:cs="Arial"/>
        </w:rPr>
        <w:t>‘</w:t>
      </w:r>
      <w:r w:rsidRPr="000129DF">
        <w:rPr>
          <w:rFonts w:cs="Arial"/>
        </w:rPr>
        <w:t>due regard</w:t>
      </w:r>
      <w:r w:rsidRPr="004E02D3">
        <w:rPr>
          <w:rFonts w:cs="Arial"/>
        </w:rPr>
        <w:t>’</w:t>
      </w:r>
      <w:r w:rsidRPr="000129DF">
        <w:rPr>
          <w:rFonts w:cs="Arial"/>
        </w:rPr>
        <w:t xml:space="preserve"> to: </w:t>
      </w:r>
    </w:p>
    <w:p w14:paraId="74E3D0AA" w14:textId="77777777" w:rsidR="008D03C0" w:rsidRPr="00395215" w:rsidRDefault="008D03C0" w:rsidP="007F69AA">
      <w:pPr>
        <w:rPr>
          <w:rFonts w:cs="Arial"/>
        </w:rPr>
      </w:pPr>
    </w:p>
    <w:p w14:paraId="62C9077C" w14:textId="77777777" w:rsidR="008D03C0" w:rsidRPr="00395215" w:rsidRDefault="008D03C0" w:rsidP="00E52B08">
      <w:pPr>
        <w:numPr>
          <w:ilvl w:val="1"/>
          <w:numId w:val="27"/>
        </w:numPr>
        <w:rPr>
          <w:rFonts w:cs="Arial"/>
        </w:rPr>
      </w:pPr>
      <w:r w:rsidRPr="000129DF">
        <w:rPr>
          <w:rFonts w:cs="Arial"/>
        </w:rPr>
        <w:t xml:space="preserve">the need to eliminate unlawful discrimination, harassment and victimisation; </w:t>
      </w:r>
    </w:p>
    <w:p w14:paraId="55311875" w14:textId="77777777" w:rsidR="008D03C0" w:rsidRPr="00395215" w:rsidRDefault="008D03C0" w:rsidP="00E52B08">
      <w:pPr>
        <w:numPr>
          <w:ilvl w:val="1"/>
          <w:numId w:val="27"/>
        </w:numPr>
        <w:rPr>
          <w:rFonts w:cs="Arial"/>
        </w:rPr>
      </w:pPr>
      <w:r w:rsidRPr="000129DF">
        <w:rPr>
          <w:rFonts w:cs="Arial"/>
        </w:rPr>
        <w:t xml:space="preserve">advance equality of opportunity between different groups; and </w:t>
      </w:r>
    </w:p>
    <w:p w14:paraId="5784165F" w14:textId="77777777" w:rsidR="008D03C0" w:rsidRPr="00395215" w:rsidRDefault="008D03C0" w:rsidP="00E52B08">
      <w:pPr>
        <w:numPr>
          <w:ilvl w:val="1"/>
          <w:numId w:val="27"/>
        </w:numPr>
        <w:rPr>
          <w:rFonts w:cs="Arial"/>
        </w:rPr>
      </w:pPr>
      <w:r w:rsidRPr="000129DF">
        <w:rPr>
          <w:rFonts w:cs="Arial"/>
        </w:rPr>
        <w:t xml:space="preserve">foster good relations between different groups. </w:t>
      </w:r>
    </w:p>
    <w:p w14:paraId="015B1A80" w14:textId="77777777" w:rsidR="008D03C0" w:rsidRPr="00395215" w:rsidRDefault="008D03C0" w:rsidP="007F69AA">
      <w:pPr>
        <w:rPr>
          <w:rFonts w:cs="Arial"/>
        </w:rPr>
      </w:pPr>
    </w:p>
    <w:p w14:paraId="1F1447C4" w14:textId="77777777" w:rsidR="008D03C0" w:rsidRPr="00395215" w:rsidRDefault="008D03C0" w:rsidP="007F69AA">
      <w:pPr>
        <w:numPr>
          <w:ilvl w:val="0"/>
          <w:numId w:val="27"/>
        </w:numPr>
        <w:rPr>
          <w:rFonts w:cs="Arial"/>
        </w:rPr>
      </w:pPr>
      <w:r w:rsidRPr="000129DF">
        <w:rPr>
          <w:rFonts w:cs="Arial"/>
        </w:rPr>
        <w:t xml:space="preserve">The payment of </w:t>
      </w:r>
      <w:r w:rsidRPr="004E02D3">
        <w:rPr>
          <w:rFonts w:cs="Arial"/>
        </w:rPr>
        <w:t>‘</w:t>
      </w:r>
      <w:r w:rsidRPr="000129DF">
        <w:rPr>
          <w:rFonts w:cs="Arial"/>
        </w:rPr>
        <w:t>due regard</w:t>
      </w:r>
      <w:r w:rsidRPr="004E02D3">
        <w:rPr>
          <w:rFonts w:cs="Arial"/>
        </w:rPr>
        <w:t>’</w:t>
      </w:r>
      <w:r w:rsidRPr="000129DF">
        <w:rPr>
          <w:rFonts w:cs="Arial"/>
        </w:rPr>
        <w:t xml:space="preserve"> needs to be considered against the nine protected characteristics </w:t>
      </w:r>
      <w:r w:rsidRPr="004E02D3">
        <w:rPr>
          <w:rFonts w:cs="Arial"/>
        </w:rPr>
        <w:t>–</w:t>
      </w:r>
      <w:r w:rsidRPr="000129DF">
        <w:rPr>
          <w:rFonts w:cs="Arial"/>
        </w:rPr>
        <w:t xml:space="preserve"> namely race, sex, disability, sexual orientation, religion and belief, age, marriage and civil partnership, gender identity, pregnancy and maternity. The Department for Transport has a legal duty to investigate how policy proposals are likely to impact on the protected characteristics and take proportionate steps to mitigate the most negative ones and promote the positive ones. The Department for Transport records how </w:t>
      </w:r>
      <w:r w:rsidRPr="004E02D3">
        <w:rPr>
          <w:rFonts w:cs="Arial"/>
        </w:rPr>
        <w:t>‘</w:t>
      </w:r>
      <w:r w:rsidRPr="000129DF">
        <w:rPr>
          <w:rFonts w:cs="Arial"/>
        </w:rPr>
        <w:t>due regard</w:t>
      </w:r>
      <w:r w:rsidRPr="004E02D3">
        <w:rPr>
          <w:rFonts w:cs="Arial"/>
        </w:rPr>
        <w:t>’</w:t>
      </w:r>
      <w:r w:rsidRPr="000129DF">
        <w:rPr>
          <w:rFonts w:cs="Arial"/>
        </w:rPr>
        <w:t xml:space="preserve"> has been exercised by completing an Equality Impact Assessment (EIA). </w:t>
      </w:r>
    </w:p>
    <w:p w14:paraId="6811E492" w14:textId="77777777" w:rsidR="008D03C0" w:rsidRPr="00395215" w:rsidRDefault="008D03C0" w:rsidP="007F69AA">
      <w:pPr>
        <w:rPr>
          <w:rFonts w:cs="Arial"/>
        </w:rPr>
      </w:pPr>
    </w:p>
    <w:p w14:paraId="117AAD7D" w14:textId="77777777" w:rsidR="008D03C0" w:rsidRPr="00395215" w:rsidRDefault="008D03C0" w:rsidP="007F69AA">
      <w:pPr>
        <w:rPr>
          <w:rFonts w:cs="Arial"/>
          <w:u w:val="single"/>
        </w:rPr>
      </w:pPr>
      <w:r w:rsidRPr="000129DF">
        <w:rPr>
          <w:rFonts w:cs="Arial"/>
          <w:u w:val="single"/>
        </w:rPr>
        <w:lastRenderedPageBreak/>
        <w:t xml:space="preserve">Aims and outcomes for the policy </w:t>
      </w:r>
    </w:p>
    <w:p w14:paraId="2A5E5A8B" w14:textId="77777777" w:rsidR="008D03C0" w:rsidRPr="00395215" w:rsidRDefault="008D03C0" w:rsidP="007F69AA">
      <w:pPr>
        <w:numPr>
          <w:ilvl w:val="0"/>
          <w:numId w:val="27"/>
        </w:numPr>
        <w:rPr>
          <w:rFonts w:cs="Arial"/>
        </w:rPr>
      </w:pPr>
      <w:r w:rsidRPr="000129DF">
        <w:rPr>
          <w:rFonts w:cs="Arial"/>
        </w:rPr>
        <w:t xml:space="preserve">It is already an offence to drive whilst unfit through drugs.  However, securing a conviction for that offence requires a complex set of evidence to prove that: the offender was driving or in charge of a vehicle; the offender was impaired so as to be unfit to drive; and the impairment was caused by drugs. Cases rely on being able to bring together the evidence of the impaired driving and the drug test result so as to convince the court of a causal link. Because this is difficult, levels of enforcement against drug driving are low and for the proceedings brought using the impairment offence there is a low rate of guilty findings.  </w:t>
      </w:r>
    </w:p>
    <w:p w14:paraId="00C460F0" w14:textId="77777777" w:rsidR="008D03C0" w:rsidRPr="00395215" w:rsidRDefault="008D03C0" w:rsidP="007F69AA">
      <w:pPr>
        <w:rPr>
          <w:rFonts w:cs="Arial"/>
        </w:rPr>
      </w:pPr>
    </w:p>
    <w:p w14:paraId="08C793E2" w14:textId="77777777" w:rsidR="008D03C0" w:rsidRPr="00395215" w:rsidRDefault="008D03C0" w:rsidP="007F69AA">
      <w:pPr>
        <w:numPr>
          <w:ilvl w:val="0"/>
          <w:numId w:val="27"/>
        </w:numPr>
        <w:rPr>
          <w:rFonts w:cs="Arial"/>
        </w:rPr>
      </w:pPr>
      <w:r w:rsidRPr="000129DF">
        <w:rPr>
          <w:rFonts w:cs="Arial"/>
        </w:rPr>
        <w:t xml:space="preserve">As a result of introducing a new offence of driving or attempting to drive or being in charge of a motor vehicle with a specified controlled drug in the body, above the specified limit for that drug, we expect that more offenders will be convicted of drug driving. As a result of the greater threat of conviction and a more objective assessment of when an offence of drug driving is committed we expect that over time less people will be driving while they are under the influence of drugs and that road safety will improve. </w:t>
      </w:r>
    </w:p>
    <w:p w14:paraId="6B80FD85" w14:textId="77777777" w:rsidR="008D03C0" w:rsidRPr="00395215" w:rsidRDefault="008D03C0" w:rsidP="007F69AA">
      <w:pPr>
        <w:rPr>
          <w:rFonts w:cs="Arial"/>
        </w:rPr>
      </w:pPr>
    </w:p>
    <w:p w14:paraId="4E8ADA67" w14:textId="77777777" w:rsidR="008D03C0" w:rsidRPr="00395215" w:rsidRDefault="008D03C0" w:rsidP="007F69AA">
      <w:pPr>
        <w:rPr>
          <w:rFonts w:cs="Arial"/>
        </w:rPr>
      </w:pPr>
      <w:r w:rsidRPr="000129DF">
        <w:rPr>
          <w:rFonts w:cs="Arial"/>
          <w:u w:val="single"/>
        </w:rPr>
        <w:t>Methodology and evidence sources</w:t>
      </w:r>
      <w:r w:rsidRPr="000129DF">
        <w:rPr>
          <w:rFonts w:cs="Arial"/>
        </w:rPr>
        <w:t xml:space="preserve">:  </w:t>
      </w:r>
    </w:p>
    <w:p w14:paraId="3FE9860C" w14:textId="77777777" w:rsidR="008D03C0" w:rsidRPr="00395215" w:rsidRDefault="008D03C0" w:rsidP="007F69AA">
      <w:pPr>
        <w:numPr>
          <w:ilvl w:val="0"/>
          <w:numId w:val="27"/>
        </w:numPr>
        <w:rPr>
          <w:rFonts w:cs="Arial"/>
        </w:rPr>
      </w:pPr>
      <w:r w:rsidRPr="000129DF">
        <w:rPr>
          <w:rFonts w:cs="Arial"/>
        </w:rPr>
        <w:t xml:space="preserve">Data on court disposals are from the Court Proceedings Database. This holds information on defendants proceeded against, found guilty and sentenced for criminal offences in England and Wales. It includes information on the age of the defendant, their gender, ethnicity, the police force area and court where proceedings took place as well as the offence and statute for the offence. Information on gender reassignment, disability, pregnancy and maternity, sexual orientation, religion or belief or marriage and civil partnership for criminal offences may be held by the courts on individual case files. However, it has not been possible to collate these data for this Equality Impact Assessment because of practical difficulties.  </w:t>
      </w:r>
    </w:p>
    <w:p w14:paraId="7CC85206" w14:textId="77777777" w:rsidR="008D03C0" w:rsidRPr="00395215" w:rsidRDefault="008D03C0" w:rsidP="007F69AA">
      <w:pPr>
        <w:rPr>
          <w:rFonts w:cs="Arial"/>
        </w:rPr>
      </w:pPr>
    </w:p>
    <w:p w14:paraId="2BFF9DF4" w14:textId="77777777" w:rsidR="008D03C0" w:rsidRPr="00395215" w:rsidRDefault="008D03C0" w:rsidP="007F69AA">
      <w:pPr>
        <w:rPr>
          <w:rFonts w:cs="Arial"/>
          <w:u w:val="single"/>
        </w:rPr>
      </w:pPr>
      <w:r w:rsidRPr="000129DF">
        <w:rPr>
          <w:rFonts w:cs="Arial"/>
          <w:u w:val="single"/>
        </w:rPr>
        <w:t xml:space="preserve">Stakeholder consultation and engagement </w:t>
      </w:r>
    </w:p>
    <w:p w14:paraId="085B512B" w14:textId="77777777" w:rsidR="008D03C0" w:rsidRPr="00395215" w:rsidRDefault="008D03C0" w:rsidP="007F69AA">
      <w:pPr>
        <w:numPr>
          <w:ilvl w:val="0"/>
          <w:numId w:val="27"/>
        </w:numPr>
        <w:rPr>
          <w:rFonts w:cs="Arial"/>
        </w:rPr>
      </w:pPr>
      <w:r w:rsidRPr="000129DF">
        <w:rPr>
          <w:rFonts w:cs="Arial"/>
        </w:rPr>
        <w:t xml:space="preserve">The new offence has been created following the recommendation of the independent North Review into the law on drink and drug driving, which reported to the Secretary of State for Transport in June 2010. The Review drew on large amounts of research and consulted widely with interested experts and stakeholders.   </w:t>
      </w:r>
    </w:p>
    <w:p w14:paraId="32458296" w14:textId="77777777" w:rsidR="00D743FF" w:rsidRDefault="00D743FF" w:rsidP="007F69AA">
      <w:pPr>
        <w:rPr>
          <w:rFonts w:cs="Arial"/>
          <w:b/>
        </w:rPr>
      </w:pPr>
    </w:p>
    <w:p w14:paraId="2FAF9587" w14:textId="77777777" w:rsidR="008D03C0" w:rsidRDefault="008D03C0" w:rsidP="007F69AA">
      <w:pPr>
        <w:rPr>
          <w:rFonts w:cs="Arial"/>
          <w:b/>
        </w:rPr>
      </w:pPr>
      <w:r w:rsidRPr="000129DF">
        <w:rPr>
          <w:rFonts w:cs="Arial"/>
          <w:b/>
        </w:rPr>
        <w:t xml:space="preserve">Analysis </w:t>
      </w:r>
    </w:p>
    <w:p w14:paraId="7E081822" w14:textId="77777777" w:rsidR="00DF6072" w:rsidRPr="00395215" w:rsidRDefault="00DF6072" w:rsidP="007F69AA">
      <w:pPr>
        <w:rPr>
          <w:rFonts w:cs="Arial"/>
          <w:b/>
        </w:rPr>
      </w:pPr>
    </w:p>
    <w:p w14:paraId="1792C41E" w14:textId="77777777" w:rsidR="008D03C0" w:rsidRPr="00395215" w:rsidRDefault="008D03C0" w:rsidP="007F69AA">
      <w:pPr>
        <w:rPr>
          <w:rFonts w:cs="Arial"/>
        </w:rPr>
      </w:pPr>
      <w:r w:rsidRPr="000129DF">
        <w:rPr>
          <w:rFonts w:cs="Arial"/>
          <w:u w:val="single"/>
        </w:rPr>
        <w:t>Impact on victims</w:t>
      </w:r>
      <w:r w:rsidRPr="000129DF">
        <w:rPr>
          <w:rFonts w:cs="Arial"/>
        </w:rPr>
        <w:t xml:space="preserve">: </w:t>
      </w:r>
    </w:p>
    <w:p w14:paraId="747A7ECC" w14:textId="77777777" w:rsidR="008D03C0" w:rsidRPr="00395215" w:rsidRDefault="008D03C0" w:rsidP="007F69AA">
      <w:pPr>
        <w:numPr>
          <w:ilvl w:val="0"/>
          <w:numId w:val="27"/>
        </w:numPr>
        <w:rPr>
          <w:rFonts w:cs="Arial"/>
        </w:rPr>
      </w:pPr>
      <w:r w:rsidRPr="000129DF">
        <w:rPr>
          <w:rFonts w:cs="Arial"/>
        </w:rPr>
        <w:t>The introduction of the new offence is expected to have an impact on reducing the numbers of road casualties. For the purpose of assessing the possible impact on victims we have looked at the data on road casualties where drugs were recorded as a contributory factor</w:t>
      </w:r>
      <w:r>
        <w:rPr>
          <w:rStyle w:val="FootnoteReference"/>
        </w:rPr>
        <w:footnoteReference w:id="63"/>
      </w:r>
      <w:r w:rsidRPr="000129DF">
        <w:rPr>
          <w:rFonts w:cs="Arial"/>
        </w:rPr>
        <w:t>. In 201</w:t>
      </w:r>
      <w:r w:rsidR="00113405">
        <w:rPr>
          <w:rFonts w:cs="Arial"/>
        </w:rPr>
        <w:t>2</w:t>
      </w:r>
      <w:r w:rsidRPr="000129DF">
        <w:rPr>
          <w:rFonts w:cs="Arial"/>
        </w:rPr>
        <w:t xml:space="preserve">, impairment by drugs (illicit or medicinal) was reported as a contributory factor in </w:t>
      </w:r>
      <w:r w:rsidR="00BA20ED">
        <w:rPr>
          <w:rFonts w:cs="Arial"/>
        </w:rPr>
        <w:t>944</w:t>
      </w:r>
      <w:r w:rsidR="00B061D9">
        <w:rPr>
          <w:rFonts w:cs="Arial"/>
        </w:rPr>
        <w:t xml:space="preserve"> </w:t>
      </w:r>
      <w:r w:rsidRPr="00B061D9">
        <w:rPr>
          <w:rFonts w:cs="Arial"/>
        </w:rPr>
        <w:t>casualties</w:t>
      </w:r>
      <w:r w:rsidR="00B061D9">
        <w:rPr>
          <w:rFonts w:cs="Arial"/>
        </w:rPr>
        <w:t xml:space="preserve"> in GB (adjusted to </w:t>
      </w:r>
      <w:r w:rsidR="00BA20ED">
        <w:rPr>
          <w:rFonts w:cs="Arial"/>
        </w:rPr>
        <w:t>855</w:t>
      </w:r>
      <w:r w:rsidR="00B061D9">
        <w:rPr>
          <w:rFonts w:cs="Arial"/>
        </w:rPr>
        <w:t xml:space="preserve"> in England and Wales)</w:t>
      </w:r>
      <w:r w:rsidRPr="00B061D9">
        <w:rPr>
          <w:rFonts w:cs="Arial"/>
        </w:rPr>
        <w:t xml:space="preserve"> of all severities,</w:t>
      </w:r>
      <w:r w:rsidRPr="000129DF">
        <w:rPr>
          <w:rFonts w:cs="Arial"/>
        </w:rPr>
        <w:t xml:space="preserve"> including </w:t>
      </w:r>
      <w:r w:rsidR="00113405">
        <w:rPr>
          <w:rFonts w:cs="Arial"/>
        </w:rPr>
        <w:t>29</w:t>
      </w:r>
      <w:r w:rsidRPr="000129DF">
        <w:rPr>
          <w:rFonts w:cs="Arial"/>
        </w:rPr>
        <w:t xml:space="preserve"> deaths in England and Wales.</w:t>
      </w:r>
    </w:p>
    <w:p w14:paraId="1A5F5864" w14:textId="77777777" w:rsidR="008D03C0" w:rsidRPr="00395215" w:rsidRDefault="008D03C0" w:rsidP="007F69AA">
      <w:pPr>
        <w:rPr>
          <w:rFonts w:cs="Arial"/>
        </w:rPr>
      </w:pPr>
    </w:p>
    <w:p w14:paraId="56CEA69B" w14:textId="77777777" w:rsidR="008D03C0" w:rsidRPr="00395215" w:rsidRDefault="008D03C0" w:rsidP="007F69AA">
      <w:pPr>
        <w:numPr>
          <w:ilvl w:val="0"/>
          <w:numId w:val="27"/>
        </w:numPr>
        <w:rPr>
          <w:rFonts w:cs="Arial"/>
        </w:rPr>
      </w:pPr>
      <w:r w:rsidRPr="000129DF">
        <w:rPr>
          <w:rFonts w:cs="Arial"/>
        </w:rPr>
        <w:t>Looking at the average for the three years from 200</w:t>
      </w:r>
      <w:r w:rsidR="00113405">
        <w:rPr>
          <w:rFonts w:cs="Arial"/>
        </w:rPr>
        <w:t>9</w:t>
      </w:r>
      <w:r w:rsidRPr="000129DF">
        <w:rPr>
          <w:rFonts w:cs="Arial"/>
        </w:rPr>
        <w:t xml:space="preserve"> to 201</w:t>
      </w:r>
      <w:r w:rsidR="00113405">
        <w:rPr>
          <w:rFonts w:cs="Arial"/>
        </w:rPr>
        <w:t>2</w:t>
      </w:r>
      <w:r w:rsidRPr="000129DF">
        <w:rPr>
          <w:rFonts w:cs="Arial"/>
        </w:rPr>
        <w:t xml:space="preserve"> in England and Wales, young people between the ages of 16 and 30 are over-represented among Killed and Seriously Injured (KSI) casualties in road traffic accidents (excluding pedestrians) who had a contributory factor of impaired by drugs (illicit or medicinal) attributed to them by the police. Of the total of </w:t>
      </w:r>
      <w:r w:rsidRPr="00BA20ED">
        <w:rPr>
          <w:rFonts w:cs="Arial"/>
        </w:rPr>
        <w:t>2</w:t>
      </w:r>
      <w:r w:rsidR="00BA20ED" w:rsidRPr="00BA20ED">
        <w:rPr>
          <w:rFonts w:cs="Arial"/>
        </w:rPr>
        <w:t>54</w:t>
      </w:r>
      <w:r w:rsidRPr="00BA20ED">
        <w:rPr>
          <w:rFonts w:cs="Arial"/>
        </w:rPr>
        <w:t xml:space="preserve"> KSI casualties in 201</w:t>
      </w:r>
      <w:r w:rsidR="00BA20ED" w:rsidRPr="00BA20ED">
        <w:rPr>
          <w:rFonts w:cs="Arial"/>
        </w:rPr>
        <w:t>2</w:t>
      </w:r>
      <w:r w:rsidRPr="000129DF">
        <w:rPr>
          <w:rFonts w:cs="Arial"/>
        </w:rPr>
        <w:t xml:space="preserve"> for all age groups, around half fell into that age group. </w:t>
      </w:r>
    </w:p>
    <w:p w14:paraId="50DA5D94" w14:textId="77777777" w:rsidR="008D03C0" w:rsidRPr="00395215" w:rsidRDefault="008D03C0" w:rsidP="007F69AA">
      <w:pPr>
        <w:rPr>
          <w:rFonts w:cs="Arial"/>
        </w:rPr>
      </w:pPr>
    </w:p>
    <w:p w14:paraId="6444C55D" w14:textId="77777777" w:rsidR="008D03C0" w:rsidRPr="00395215" w:rsidRDefault="008D03C0" w:rsidP="007F69AA">
      <w:pPr>
        <w:numPr>
          <w:ilvl w:val="0"/>
          <w:numId w:val="27"/>
        </w:numPr>
        <w:rPr>
          <w:rFonts w:cs="Arial"/>
        </w:rPr>
      </w:pPr>
      <w:r w:rsidRPr="000129DF">
        <w:rPr>
          <w:rFonts w:cs="Arial"/>
        </w:rPr>
        <w:t>Looking at the average for the three years from 200</w:t>
      </w:r>
      <w:r w:rsidR="001565B3">
        <w:rPr>
          <w:rFonts w:cs="Arial"/>
        </w:rPr>
        <w:t>9 to 2012</w:t>
      </w:r>
      <w:r w:rsidRPr="000129DF">
        <w:rPr>
          <w:rFonts w:cs="Arial"/>
        </w:rPr>
        <w:t xml:space="preserve">, men are over-represented among Killed and Seriously Injured (KSI) casualties in road traffic accidents (excluding pedestrians) who had a contributory factor of impaired by drugs (illicit or medicinal) attributed </w:t>
      </w:r>
      <w:r w:rsidRPr="000129DF">
        <w:rPr>
          <w:rFonts w:cs="Arial"/>
        </w:rPr>
        <w:lastRenderedPageBreak/>
        <w:t xml:space="preserve">to them by the police. Of the total </w:t>
      </w:r>
      <w:r w:rsidRPr="00BA20ED">
        <w:rPr>
          <w:rFonts w:cs="Arial"/>
        </w:rPr>
        <w:t>25</w:t>
      </w:r>
      <w:r w:rsidR="00BA20ED" w:rsidRPr="00BA20ED">
        <w:rPr>
          <w:rFonts w:cs="Arial"/>
        </w:rPr>
        <w:t>4</w:t>
      </w:r>
      <w:r w:rsidRPr="00BA20ED">
        <w:rPr>
          <w:rFonts w:cs="Arial"/>
        </w:rPr>
        <w:t xml:space="preserve"> KSI casualties in 201</w:t>
      </w:r>
      <w:r w:rsidR="00BA20ED">
        <w:rPr>
          <w:rFonts w:cs="Arial"/>
        </w:rPr>
        <w:t>2</w:t>
      </w:r>
      <w:r w:rsidRPr="000129DF">
        <w:rPr>
          <w:rFonts w:cs="Arial"/>
        </w:rPr>
        <w:t xml:space="preserve"> around three quarters were male.</w:t>
      </w:r>
    </w:p>
    <w:p w14:paraId="3D546F61" w14:textId="77777777" w:rsidR="008D03C0" w:rsidRPr="00395215" w:rsidRDefault="008D03C0" w:rsidP="007F69AA">
      <w:pPr>
        <w:rPr>
          <w:rFonts w:cs="Arial"/>
        </w:rPr>
      </w:pPr>
    </w:p>
    <w:p w14:paraId="6B41B9F9" w14:textId="77777777" w:rsidR="008D03C0" w:rsidRPr="00395215" w:rsidRDefault="008D03C0" w:rsidP="007F69AA">
      <w:pPr>
        <w:numPr>
          <w:ilvl w:val="0"/>
          <w:numId w:val="27"/>
        </w:numPr>
        <w:rPr>
          <w:rFonts w:cs="Arial"/>
        </w:rPr>
      </w:pPr>
      <w:r w:rsidRPr="000129DF">
        <w:rPr>
          <w:rFonts w:cs="Arial"/>
        </w:rPr>
        <w:t xml:space="preserve">Assuming that </w:t>
      </w:r>
      <w:r w:rsidRPr="007F02FB">
        <w:rPr>
          <w:rFonts w:cs="Arial"/>
        </w:rPr>
        <w:t xml:space="preserve">around </w:t>
      </w:r>
      <w:r w:rsidR="00BA20ED" w:rsidRPr="007F02FB">
        <w:rPr>
          <w:rFonts w:cs="Arial"/>
        </w:rPr>
        <w:t>499</w:t>
      </w:r>
      <w:r w:rsidRPr="007F02FB">
        <w:rPr>
          <w:rFonts w:cs="Arial"/>
        </w:rPr>
        <w:t xml:space="preserve"> KSI</w:t>
      </w:r>
      <w:r w:rsidRPr="000129DF">
        <w:rPr>
          <w:rFonts w:cs="Arial"/>
        </w:rPr>
        <w:t xml:space="preserve"> casualties will be saved over the appraisal period as a result of the new offence being introduced this may also disproportionately benefit the younger age group, as well as men. It may be assumed that the casualty saving may include around </w:t>
      </w:r>
      <w:r w:rsidR="00BA20ED">
        <w:rPr>
          <w:rFonts w:cs="Arial"/>
        </w:rPr>
        <w:t>250</w:t>
      </w:r>
      <w:r w:rsidRPr="000129DF">
        <w:rPr>
          <w:rFonts w:cs="Arial"/>
        </w:rPr>
        <w:t xml:space="preserve"> young pe</w:t>
      </w:r>
      <w:r w:rsidR="00BA20ED">
        <w:rPr>
          <w:rFonts w:cs="Arial"/>
        </w:rPr>
        <w:t>ople aged 16 to 30, and around 375</w:t>
      </w:r>
      <w:r w:rsidRPr="000129DF">
        <w:rPr>
          <w:rFonts w:cs="Arial"/>
        </w:rPr>
        <w:t xml:space="preserve"> men. </w:t>
      </w:r>
    </w:p>
    <w:p w14:paraId="71D80CDB" w14:textId="77777777" w:rsidR="00E04599" w:rsidRDefault="00E04599" w:rsidP="007F69AA">
      <w:pPr>
        <w:rPr>
          <w:rFonts w:cs="Arial"/>
          <w:u w:val="single"/>
        </w:rPr>
      </w:pPr>
    </w:p>
    <w:p w14:paraId="3312C90B" w14:textId="77777777" w:rsidR="008D03C0" w:rsidRPr="00395215" w:rsidRDefault="008D03C0" w:rsidP="007F69AA">
      <w:pPr>
        <w:rPr>
          <w:rFonts w:cs="Arial"/>
        </w:rPr>
      </w:pPr>
      <w:r w:rsidRPr="000129DF">
        <w:rPr>
          <w:rFonts w:cs="Arial"/>
          <w:u w:val="single"/>
        </w:rPr>
        <w:t>Impact on offenders</w:t>
      </w:r>
      <w:r w:rsidRPr="000129DF">
        <w:rPr>
          <w:rFonts w:cs="Arial"/>
        </w:rPr>
        <w:t xml:space="preserve">: </w:t>
      </w:r>
    </w:p>
    <w:p w14:paraId="72B77446" w14:textId="77777777" w:rsidR="008D03C0" w:rsidRPr="00395215" w:rsidRDefault="008D03C0" w:rsidP="007F69AA">
      <w:pPr>
        <w:numPr>
          <w:ilvl w:val="0"/>
          <w:numId w:val="27"/>
        </w:numPr>
        <w:rPr>
          <w:rFonts w:cs="Arial"/>
        </w:rPr>
      </w:pPr>
      <w:r w:rsidRPr="000129DF">
        <w:rPr>
          <w:rFonts w:cs="Arial"/>
        </w:rPr>
        <w:t xml:space="preserve">In order to assess the impact on offenders, we have looked at the offenders who are currently being charged under the offence of driving or in charge of a motor vehicle while impaired by drink or drugs (the impairment offence). We are assuming that the vast majority of these offences are related to drug rather than drink driving (as the majority of drink driving cases will be charged under the prescribed alcohol limit offence in section 5 of the 1988 Act). </w:t>
      </w:r>
    </w:p>
    <w:p w14:paraId="02F49400" w14:textId="77777777" w:rsidR="008D03C0" w:rsidRPr="00395215" w:rsidRDefault="008D03C0" w:rsidP="007F69AA">
      <w:pPr>
        <w:rPr>
          <w:rFonts w:cs="Arial"/>
          <w:i/>
        </w:rPr>
      </w:pPr>
    </w:p>
    <w:p w14:paraId="7BDE6D22" w14:textId="77777777" w:rsidR="008D03C0" w:rsidRPr="00395215" w:rsidRDefault="008D03C0" w:rsidP="007F69AA">
      <w:pPr>
        <w:rPr>
          <w:rFonts w:cs="Arial"/>
          <w:i/>
        </w:rPr>
      </w:pPr>
      <w:r w:rsidRPr="000129DF">
        <w:rPr>
          <w:rFonts w:cs="Arial"/>
          <w:i/>
        </w:rPr>
        <w:t xml:space="preserve">Potential Age Impacts: </w:t>
      </w:r>
    </w:p>
    <w:p w14:paraId="1F0DA6D8" w14:textId="77777777" w:rsidR="008D03C0" w:rsidRPr="00395215" w:rsidRDefault="008D03C0" w:rsidP="00E325B6">
      <w:pPr>
        <w:rPr>
          <w:rFonts w:cs="Arial"/>
        </w:rPr>
      </w:pPr>
      <w:r w:rsidRPr="008B32C8">
        <w:rPr>
          <w:rFonts w:cs="Arial"/>
        </w:rPr>
        <w:t>In 201</w:t>
      </w:r>
      <w:r w:rsidR="00BA20ED" w:rsidRPr="008B32C8">
        <w:rPr>
          <w:rFonts w:cs="Arial"/>
        </w:rPr>
        <w:t>2</w:t>
      </w:r>
      <w:r w:rsidRPr="008B32C8">
        <w:rPr>
          <w:rFonts w:cs="Arial"/>
        </w:rPr>
        <w:t>, 2,</w:t>
      </w:r>
      <w:r w:rsidR="007F02FB" w:rsidRPr="008B32C8">
        <w:rPr>
          <w:rFonts w:cs="Arial"/>
        </w:rPr>
        <w:t>464</w:t>
      </w:r>
      <w:r w:rsidRPr="008B32C8">
        <w:rPr>
          <w:rFonts w:cs="Arial"/>
        </w:rPr>
        <w:t xml:space="preserve"> proceeding were brought at Magistrates Courts under the impairment offence</w:t>
      </w:r>
      <w:r w:rsidRPr="008B32C8">
        <w:rPr>
          <w:rStyle w:val="FootnoteReference"/>
        </w:rPr>
        <w:footnoteReference w:id="64"/>
      </w:r>
      <w:r w:rsidRPr="008B32C8">
        <w:rPr>
          <w:rFonts w:cs="Arial"/>
        </w:rPr>
        <w:t>, and of these a total of 1,</w:t>
      </w:r>
      <w:r w:rsidR="007F02FB" w:rsidRPr="008B32C8">
        <w:rPr>
          <w:rFonts w:cs="Arial"/>
        </w:rPr>
        <w:t>269</w:t>
      </w:r>
      <w:r w:rsidRPr="008B32C8">
        <w:rPr>
          <w:rFonts w:cs="Arial"/>
        </w:rPr>
        <w:t xml:space="preserve"> resulted in findings of guilt (at Magistrates or Crown Court). Of those found guilty, 46% were aged between</w:t>
      </w:r>
      <w:r w:rsidR="008B32C8" w:rsidRPr="008B32C8">
        <w:rPr>
          <w:rFonts w:cs="Arial"/>
        </w:rPr>
        <w:t xml:space="preserve"> 17 and 29 years, and another 31</w:t>
      </w:r>
      <w:r w:rsidRPr="008B32C8">
        <w:rPr>
          <w:rFonts w:cs="Arial"/>
        </w:rPr>
        <w:t>% were 30 to 39 years old, so those found guilty were more likely to be in these age groups then members of the general population.</w:t>
      </w:r>
      <w:r w:rsidRPr="000129DF">
        <w:rPr>
          <w:rFonts w:cs="Arial"/>
        </w:rPr>
        <w:t xml:space="preserve">  </w:t>
      </w:r>
    </w:p>
    <w:p w14:paraId="69C66FD4" w14:textId="77777777" w:rsidR="008D03C0" w:rsidRPr="00395215" w:rsidRDefault="008D03C0" w:rsidP="007F69AA">
      <w:pPr>
        <w:rPr>
          <w:rFonts w:cs="Arial"/>
        </w:rPr>
      </w:pPr>
    </w:p>
    <w:p w14:paraId="7CBCFD2A" w14:textId="77777777" w:rsidR="008D03C0" w:rsidRPr="00395215" w:rsidRDefault="008D03C0" w:rsidP="00E325B6">
      <w:pPr>
        <w:rPr>
          <w:rFonts w:cs="Arial"/>
        </w:rPr>
      </w:pPr>
      <w:r w:rsidRPr="000129DF">
        <w:rPr>
          <w:rFonts w:cs="Arial"/>
        </w:rPr>
        <w:t xml:space="preserve">If the age distribution of guilty findings for drug driving following the introduction of the new offence is in line with the current age distribution, these data suggest that there are potential impacts in relation to age, with people in younger age groups more likely to be found guilty. </w:t>
      </w:r>
    </w:p>
    <w:p w14:paraId="79493CB3" w14:textId="77777777" w:rsidR="008D03C0" w:rsidRPr="00395215" w:rsidRDefault="008D03C0" w:rsidP="007F69AA">
      <w:pPr>
        <w:rPr>
          <w:rFonts w:cs="Arial"/>
        </w:rPr>
      </w:pPr>
    </w:p>
    <w:p w14:paraId="09AA9664" w14:textId="77777777" w:rsidR="008D03C0" w:rsidRPr="00395215" w:rsidRDefault="008D03C0" w:rsidP="007F69AA">
      <w:pPr>
        <w:rPr>
          <w:rFonts w:cs="Arial"/>
          <w:i/>
        </w:rPr>
      </w:pPr>
      <w:r w:rsidRPr="000129DF">
        <w:rPr>
          <w:rFonts w:cs="Arial"/>
          <w:i/>
        </w:rPr>
        <w:t>Potential Disability Impacts</w:t>
      </w:r>
    </w:p>
    <w:p w14:paraId="70583B70" w14:textId="77777777" w:rsidR="008D03C0" w:rsidRPr="00395215" w:rsidRDefault="008D03C0" w:rsidP="00E325B6">
      <w:pPr>
        <w:rPr>
          <w:rFonts w:cs="Arial"/>
        </w:rPr>
      </w:pPr>
      <w:r w:rsidRPr="000129DF">
        <w:rPr>
          <w:rFonts w:cs="Arial"/>
        </w:rPr>
        <w:t xml:space="preserve">Due to limitations in the available evidence we are unable to rule out the potential for any differential impact.   </w:t>
      </w:r>
    </w:p>
    <w:p w14:paraId="03ED31F9" w14:textId="77777777" w:rsidR="008D03C0" w:rsidRPr="00395215" w:rsidRDefault="008D03C0" w:rsidP="007F69AA">
      <w:pPr>
        <w:rPr>
          <w:rFonts w:cs="Arial"/>
        </w:rPr>
      </w:pPr>
    </w:p>
    <w:p w14:paraId="3DA2E1B8" w14:textId="77777777" w:rsidR="008D03C0" w:rsidRPr="00395215" w:rsidRDefault="008D03C0" w:rsidP="007F69AA">
      <w:pPr>
        <w:rPr>
          <w:rFonts w:cs="Arial"/>
          <w:i/>
        </w:rPr>
      </w:pPr>
      <w:r w:rsidRPr="000129DF">
        <w:rPr>
          <w:rFonts w:cs="Arial"/>
          <w:i/>
        </w:rPr>
        <w:t xml:space="preserve">Potential Gender Reassignment Impacts </w:t>
      </w:r>
    </w:p>
    <w:p w14:paraId="2CBA1587" w14:textId="77777777" w:rsidR="008D03C0" w:rsidRPr="00395215" w:rsidRDefault="008D03C0" w:rsidP="00E325B6">
      <w:pPr>
        <w:rPr>
          <w:rFonts w:cs="Arial"/>
        </w:rPr>
      </w:pPr>
      <w:r w:rsidRPr="000129DF">
        <w:rPr>
          <w:rFonts w:cs="Arial"/>
        </w:rPr>
        <w:t xml:space="preserve">Due to limitations in the available evidence we are unable to rule out the potential for any differential impact. </w:t>
      </w:r>
    </w:p>
    <w:p w14:paraId="79D8B308" w14:textId="77777777" w:rsidR="008D03C0" w:rsidRDefault="008D03C0" w:rsidP="007F69AA">
      <w:pPr>
        <w:rPr>
          <w:rFonts w:cs="Arial"/>
          <w:i/>
        </w:rPr>
      </w:pPr>
    </w:p>
    <w:p w14:paraId="095935B1" w14:textId="77777777" w:rsidR="008D03C0" w:rsidRPr="00395215" w:rsidRDefault="008D03C0" w:rsidP="007F69AA">
      <w:pPr>
        <w:rPr>
          <w:rFonts w:cs="Arial"/>
          <w:i/>
        </w:rPr>
      </w:pPr>
      <w:r w:rsidRPr="000129DF">
        <w:rPr>
          <w:rFonts w:cs="Arial"/>
          <w:i/>
        </w:rPr>
        <w:t xml:space="preserve">Potential Marriage and Civil Partnership Impacts </w:t>
      </w:r>
    </w:p>
    <w:p w14:paraId="3E6D7D79" w14:textId="77777777" w:rsidR="008D03C0" w:rsidRPr="00395215" w:rsidRDefault="008D03C0" w:rsidP="00E325B6">
      <w:pPr>
        <w:rPr>
          <w:rFonts w:cs="Arial"/>
        </w:rPr>
      </w:pPr>
      <w:r w:rsidRPr="000129DF">
        <w:rPr>
          <w:rFonts w:cs="Arial"/>
        </w:rPr>
        <w:t xml:space="preserve">Due to limitations in the available evidence we are unable to rule out the potential for any differential impact. </w:t>
      </w:r>
    </w:p>
    <w:p w14:paraId="09737150" w14:textId="77777777" w:rsidR="008D03C0" w:rsidRPr="00395215" w:rsidRDefault="008D03C0" w:rsidP="007F69AA">
      <w:pPr>
        <w:rPr>
          <w:rFonts w:cs="Arial"/>
        </w:rPr>
      </w:pPr>
    </w:p>
    <w:p w14:paraId="2CCEC22F" w14:textId="77777777" w:rsidR="008D03C0" w:rsidRPr="00395215" w:rsidRDefault="008D03C0" w:rsidP="007F69AA">
      <w:pPr>
        <w:rPr>
          <w:rFonts w:cs="Arial"/>
          <w:i/>
        </w:rPr>
      </w:pPr>
      <w:r w:rsidRPr="000129DF">
        <w:rPr>
          <w:rFonts w:cs="Arial"/>
          <w:i/>
        </w:rPr>
        <w:t xml:space="preserve">Potential Pregnancy and Maternity Impacts </w:t>
      </w:r>
    </w:p>
    <w:p w14:paraId="12FC60CA" w14:textId="77777777" w:rsidR="008D03C0" w:rsidRPr="00395215" w:rsidRDefault="008D03C0" w:rsidP="00E325B6">
      <w:pPr>
        <w:rPr>
          <w:rFonts w:cs="Arial"/>
        </w:rPr>
      </w:pPr>
      <w:r w:rsidRPr="000129DF">
        <w:rPr>
          <w:rFonts w:cs="Arial"/>
        </w:rPr>
        <w:t xml:space="preserve">Due to limitations in the available evidence we are unable to rule out the potential for any differential impact. </w:t>
      </w:r>
    </w:p>
    <w:p w14:paraId="7719E572" w14:textId="77777777" w:rsidR="008D03C0" w:rsidRPr="00395215" w:rsidRDefault="008D03C0" w:rsidP="007F69AA">
      <w:pPr>
        <w:rPr>
          <w:rFonts w:cs="Arial"/>
        </w:rPr>
      </w:pPr>
    </w:p>
    <w:p w14:paraId="37842BDE" w14:textId="77777777" w:rsidR="008D03C0" w:rsidRPr="00395215" w:rsidRDefault="008D03C0" w:rsidP="007F69AA">
      <w:pPr>
        <w:rPr>
          <w:rFonts w:cs="Arial"/>
          <w:i/>
        </w:rPr>
      </w:pPr>
      <w:r w:rsidRPr="000129DF">
        <w:rPr>
          <w:rFonts w:cs="Arial"/>
          <w:i/>
        </w:rPr>
        <w:t xml:space="preserve">Potential Race Impacts </w:t>
      </w:r>
    </w:p>
    <w:p w14:paraId="6493BB63" w14:textId="77777777" w:rsidR="008D03C0" w:rsidRPr="00395215" w:rsidRDefault="008D03C0" w:rsidP="00E325B6">
      <w:pPr>
        <w:rPr>
          <w:rFonts w:cs="Arial"/>
        </w:rPr>
      </w:pPr>
      <w:r w:rsidRPr="000129DF">
        <w:rPr>
          <w:rFonts w:cs="Arial"/>
        </w:rPr>
        <w:t>Due to limitations in the available evidence we are unable to rule out the potential for any differential impact.</w:t>
      </w:r>
    </w:p>
    <w:p w14:paraId="1288B9B5" w14:textId="77777777" w:rsidR="008D03C0" w:rsidRPr="00395215" w:rsidRDefault="008D03C0" w:rsidP="007F69AA">
      <w:pPr>
        <w:rPr>
          <w:rFonts w:cs="Arial"/>
        </w:rPr>
      </w:pPr>
    </w:p>
    <w:p w14:paraId="22490815" w14:textId="77777777" w:rsidR="008D03C0" w:rsidRPr="00395215" w:rsidRDefault="008D03C0" w:rsidP="007F69AA">
      <w:pPr>
        <w:rPr>
          <w:rFonts w:cs="Arial"/>
          <w:i/>
        </w:rPr>
      </w:pPr>
      <w:r w:rsidRPr="000129DF">
        <w:rPr>
          <w:rFonts w:cs="Arial"/>
          <w:i/>
        </w:rPr>
        <w:t xml:space="preserve">Potential Religion or Belief Impacts </w:t>
      </w:r>
    </w:p>
    <w:p w14:paraId="66C7D15D" w14:textId="77777777" w:rsidR="008D03C0" w:rsidRPr="00395215" w:rsidRDefault="008D03C0" w:rsidP="00E325B6">
      <w:pPr>
        <w:rPr>
          <w:rFonts w:cs="Arial"/>
        </w:rPr>
      </w:pPr>
      <w:r w:rsidRPr="000129DF">
        <w:rPr>
          <w:rFonts w:cs="Arial"/>
        </w:rPr>
        <w:t xml:space="preserve">Due to limitations in the available evidence we are unable to rule out the potential for any differential impact. </w:t>
      </w:r>
    </w:p>
    <w:p w14:paraId="1A6554BE" w14:textId="77777777" w:rsidR="009E72E7" w:rsidRDefault="009E72E7" w:rsidP="007F69AA">
      <w:pPr>
        <w:rPr>
          <w:rFonts w:cs="Arial"/>
          <w:i/>
        </w:rPr>
      </w:pPr>
    </w:p>
    <w:p w14:paraId="1610DC5A" w14:textId="77777777" w:rsidR="008D03C0" w:rsidRPr="00395215" w:rsidRDefault="008D03C0" w:rsidP="007F69AA">
      <w:pPr>
        <w:rPr>
          <w:rFonts w:cs="Arial"/>
          <w:i/>
        </w:rPr>
      </w:pPr>
      <w:r w:rsidRPr="000129DF">
        <w:rPr>
          <w:rFonts w:cs="Arial"/>
          <w:i/>
        </w:rPr>
        <w:t xml:space="preserve">Potential Sex Impacts </w:t>
      </w:r>
    </w:p>
    <w:p w14:paraId="1FE21521" w14:textId="77777777" w:rsidR="008D03C0" w:rsidRPr="00395215" w:rsidRDefault="008D03C0" w:rsidP="007F69AA">
      <w:pPr>
        <w:rPr>
          <w:rFonts w:cs="Arial"/>
        </w:rPr>
      </w:pPr>
      <w:r w:rsidRPr="000129DF">
        <w:rPr>
          <w:rFonts w:cs="Arial"/>
        </w:rPr>
        <w:t xml:space="preserve">Due to data on the split of guilty finding at Magistrates Courts only being available at aggregate level for the group of motoring offences that the impairment offence falls into, we assume that </w:t>
      </w:r>
      <w:r w:rsidRPr="000129DF">
        <w:rPr>
          <w:rFonts w:cs="Arial"/>
        </w:rPr>
        <w:lastRenderedPageBreak/>
        <w:t xml:space="preserve">that split is the same for the impairment offence. This suggests that those found guilty of the impairment offence are significantly more likely to be male than female compared to the general population. This suggests that there are potential impacts in relation to gender. </w:t>
      </w:r>
    </w:p>
    <w:p w14:paraId="28FF47D0" w14:textId="77777777" w:rsidR="000B55BE" w:rsidRDefault="000B55BE" w:rsidP="007F69AA">
      <w:pPr>
        <w:rPr>
          <w:rFonts w:cs="Arial"/>
          <w:i/>
        </w:rPr>
      </w:pPr>
    </w:p>
    <w:p w14:paraId="302245B3" w14:textId="77777777" w:rsidR="008D03C0" w:rsidRPr="00395215" w:rsidRDefault="008D03C0" w:rsidP="007F69AA">
      <w:pPr>
        <w:rPr>
          <w:rFonts w:cs="Arial"/>
          <w:i/>
        </w:rPr>
      </w:pPr>
      <w:r w:rsidRPr="000129DF">
        <w:rPr>
          <w:rFonts w:cs="Arial"/>
          <w:i/>
        </w:rPr>
        <w:t xml:space="preserve">Potential Sexual Orientation Impacts </w:t>
      </w:r>
    </w:p>
    <w:p w14:paraId="2DD8B567" w14:textId="77777777" w:rsidR="008D03C0" w:rsidRPr="00395215" w:rsidRDefault="008D03C0" w:rsidP="007F69AA">
      <w:pPr>
        <w:rPr>
          <w:rFonts w:cs="Arial"/>
        </w:rPr>
      </w:pPr>
      <w:r w:rsidRPr="000129DF">
        <w:rPr>
          <w:rFonts w:cs="Arial"/>
        </w:rPr>
        <w:t xml:space="preserve">Due to limitations in the available evidence we are unable to rule out the potential for any differential impact. </w:t>
      </w:r>
    </w:p>
    <w:p w14:paraId="6DB3EDEE" w14:textId="77777777" w:rsidR="008D03C0" w:rsidRDefault="008D03C0" w:rsidP="007F69AA">
      <w:pPr>
        <w:rPr>
          <w:rFonts w:cs="Arial"/>
        </w:rPr>
      </w:pPr>
    </w:p>
    <w:p w14:paraId="2ABBC889" w14:textId="77777777" w:rsidR="008D03C0" w:rsidRPr="00395215" w:rsidRDefault="008D03C0" w:rsidP="007F69AA">
      <w:pPr>
        <w:rPr>
          <w:rFonts w:cs="Arial"/>
        </w:rPr>
      </w:pPr>
      <w:r w:rsidRPr="000129DF">
        <w:rPr>
          <w:rFonts w:cs="Arial"/>
          <w:u w:val="single"/>
        </w:rPr>
        <w:t xml:space="preserve">Mitigation </w:t>
      </w:r>
    </w:p>
    <w:p w14:paraId="0108FA07" w14:textId="77777777" w:rsidR="008D03C0" w:rsidRDefault="008D03C0" w:rsidP="00CD7DD3">
      <w:pPr>
        <w:numPr>
          <w:ilvl w:val="0"/>
          <w:numId w:val="27"/>
        </w:numPr>
        <w:rPr>
          <w:rFonts w:cs="Arial"/>
        </w:rPr>
      </w:pPr>
      <w:r w:rsidRPr="000129DF">
        <w:rPr>
          <w:rFonts w:cs="Arial"/>
        </w:rPr>
        <w:t xml:space="preserve">We consider the potential impacts on equality groups among offenders to be justified on the basis that it is a proportionate means of achieving the legitimate aim of addressing drug driving and its impact on road safety. We also consider that the disproportionate benefits for the same equality groups in terms of casualty savings provides an additional justification. </w:t>
      </w:r>
      <w:bookmarkEnd w:id="25"/>
    </w:p>
    <w:p w14:paraId="5CA3FD38" w14:textId="77777777" w:rsidR="00084DA9" w:rsidRDefault="00084DA9" w:rsidP="00084DA9">
      <w:pPr>
        <w:rPr>
          <w:rFonts w:cs="Arial"/>
        </w:rPr>
      </w:pPr>
    </w:p>
    <w:p w14:paraId="625B0BC5" w14:textId="77777777" w:rsidR="006F3573" w:rsidRDefault="006F3573" w:rsidP="00084DA9">
      <w:pPr>
        <w:rPr>
          <w:rFonts w:cs="Arial"/>
          <w:b/>
        </w:rPr>
      </w:pPr>
    </w:p>
    <w:p w14:paraId="59DF7F13" w14:textId="77777777" w:rsidR="006F3573" w:rsidRDefault="006F3573" w:rsidP="00084DA9">
      <w:pPr>
        <w:rPr>
          <w:rFonts w:cs="Arial"/>
          <w:b/>
        </w:rPr>
      </w:pPr>
    </w:p>
    <w:p w14:paraId="6E1AD511" w14:textId="77777777" w:rsidR="006F3573" w:rsidRDefault="006F3573" w:rsidP="00084DA9">
      <w:pPr>
        <w:rPr>
          <w:rFonts w:cs="Arial"/>
          <w:b/>
        </w:rPr>
      </w:pPr>
    </w:p>
    <w:p w14:paraId="166CCCDD" w14:textId="77777777" w:rsidR="006F3573" w:rsidRDefault="006F3573" w:rsidP="00084DA9">
      <w:pPr>
        <w:rPr>
          <w:rFonts w:cs="Arial"/>
          <w:b/>
        </w:rPr>
      </w:pPr>
    </w:p>
    <w:p w14:paraId="66FBEC1C" w14:textId="77777777" w:rsidR="006F3573" w:rsidRDefault="006F3573" w:rsidP="00084DA9">
      <w:pPr>
        <w:rPr>
          <w:rFonts w:cs="Arial"/>
          <w:b/>
        </w:rPr>
      </w:pPr>
    </w:p>
    <w:p w14:paraId="699DE65B" w14:textId="77777777" w:rsidR="006F3573" w:rsidRDefault="006F3573" w:rsidP="00084DA9">
      <w:pPr>
        <w:rPr>
          <w:rFonts w:cs="Arial"/>
          <w:b/>
        </w:rPr>
      </w:pPr>
    </w:p>
    <w:p w14:paraId="699B1862" w14:textId="77777777" w:rsidR="006F3573" w:rsidRDefault="006F3573" w:rsidP="00084DA9">
      <w:pPr>
        <w:rPr>
          <w:rFonts w:cs="Arial"/>
          <w:b/>
        </w:rPr>
      </w:pPr>
    </w:p>
    <w:p w14:paraId="7E0353F2" w14:textId="77777777" w:rsidR="006F3573" w:rsidRDefault="006F3573" w:rsidP="00084DA9">
      <w:pPr>
        <w:rPr>
          <w:rFonts w:cs="Arial"/>
          <w:b/>
        </w:rPr>
      </w:pPr>
    </w:p>
    <w:p w14:paraId="60B85DC7" w14:textId="77777777" w:rsidR="006F3573" w:rsidRDefault="006F3573" w:rsidP="00084DA9">
      <w:pPr>
        <w:rPr>
          <w:rFonts w:cs="Arial"/>
          <w:b/>
        </w:rPr>
      </w:pPr>
    </w:p>
    <w:p w14:paraId="1BF286AB" w14:textId="77777777" w:rsidR="006F3573" w:rsidRDefault="006F3573" w:rsidP="00084DA9">
      <w:pPr>
        <w:rPr>
          <w:rFonts w:cs="Arial"/>
          <w:b/>
        </w:rPr>
      </w:pPr>
    </w:p>
    <w:p w14:paraId="42250CC3" w14:textId="77777777" w:rsidR="006F3573" w:rsidRDefault="006F3573" w:rsidP="00084DA9">
      <w:pPr>
        <w:rPr>
          <w:rFonts w:cs="Arial"/>
          <w:b/>
        </w:rPr>
      </w:pPr>
    </w:p>
    <w:p w14:paraId="226768FD" w14:textId="77777777" w:rsidR="006F3573" w:rsidRDefault="006F3573" w:rsidP="00084DA9">
      <w:pPr>
        <w:rPr>
          <w:rFonts w:cs="Arial"/>
          <w:b/>
        </w:rPr>
      </w:pPr>
    </w:p>
    <w:p w14:paraId="743364B5" w14:textId="77777777" w:rsidR="006F3573" w:rsidRDefault="006F3573" w:rsidP="00084DA9">
      <w:pPr>
        <w:rPr>
          <w:rFonts w:cs="Arial"/>
          <w:b/>
        </w:rPr>
      </w:pPr>
    </w:p>
    <w:p w14:paraId="72AB79CC" w14:textId="77777777" w:rsidR="006F3573" w:rsidRDefault="006F3573" w:rsidP="00084DA9">
      <w:pPr>
        <w:rPr>
          <w:rFonts w:cs="Arial"/>
          <w:b/>
        </w:rPr>
      </w:pPr>
    </w:p>
    <w:p w14:paraId="376C85AA" w14:textId="77777777" w:rsidR="006F3573" w:rsidRDefault="006F3573" w:rsidP="00084DA9">
      <w:pPr>
        <w:rPr>
          <w:rFonts w:cs="Arial"/>
          <w:b/>
        </w:rPr>
      </w:pPr>
    </w:p>
    <w:p w14:paraId="59509CA7" w14:textId="77777777" w:rsidR="006F3573" w:rsidRDefault="006F3573" w:rsidP="00084DA9">
      <w:pPr>
        <w:rPr>
          <w:rFonts w:cs="Arial"/>
          <w:b/>
        </w:rPr>
      </w:pPr>
    </w:p>
    <w:p w14:paraId="0496A0F7" w14:textId="77777777" w:rsidR="006F3573" w:rsidRDefault="006F3573" w:rsidP="00084DA9">
      <w:pPr>
        <w:rPr>
          <w:rFonts w:cs="Arial"/>
          <w:b/>
        </w:rPr>
      </w:pPr>
    </w:p>
    <w:p w14:paraId="21A9E598" w14:textId="77777777" w:rsidR="006F3573" w:rsidRDefault="006F3573" w:rsidP="00084DA9">
      <w:pPr>
        <w:rPr>
          <w:rFonts w:cs="Arial"/>
          <w:b/>
        </w:rPr>
      </w:pPr>
    </w:p>
    <w:p w14:paraId="0DD9C519" w14:textId="77777777" w:rsidR="006F3573" w:rsidRDefault="006F3573" w:rsidP="00084DA9">
      <w:pPr>
        <w:rPr>
          <w:rFonts w:cs="Arial"/>
          <w:b/>
        </w:rPr>
      </w:pPr>
    </w:p>
    <w:p w14:paraId="766B117E" w14:textId="77777777" w:rsidR="006F3573" w:rsidRDefault="006F3573" w:rsidP="00084DA9">
      <w:pPr>
        <w:rPr>
          <w:rFonts w:cs="Arial"/>
          <w:b/>
        </w:rPr>
      </w:pPr>
    </w:p>
    <w:p w14:paraId="048AFE92" w14:textId="77777777" w:rsidR="006F3573" w:rsidRDefault="006F3573" w:rsidP="00084DA9">
      <w:pPr>
        <w:rPr>
          <w:rFonts w:cs="Arial"/>
          <w:b/>
        </w:rPr>
      </w:pPr>
    </w:p>
    <w:p w14:paraId="6354DAD0" w14:textId="77777777" w:rsidR="006F3573" w:rsidRDefault="006F3573" w:rsidP="00084DA9">
      <w:pPr>
        <w:rPr>
          <w:rFonts w:cs="Arial"/>
          <w:b/>
        </w:rPr>
      </w:pPr>
    </w:p>
    <w:p w14:paraId="495B4B1B" w14:textId="77777777" w:rsidR="006F3573" w:rsidRDefault="006F3573" w:rsidP="00084DA9">
      <w:pPr>
        <w:rPr>
          <w:rFonts w:cs="Arial"/>
          <w:b/>
        </w:rPr>
      </w:pPr>
    </w:p>
    <w:p w14:paraId="4E5D3A14" w14:textId="77777777" w:rsidR="006F3573" w:rsidRDefault="006F3573" w:rsidP="00084DA9">
      <w:pPr>
        <w:rPr>
          <w:rFonts w:cs="Arial"/>
          <w:b/>
        </w:rPr>
      </w:pPr>
    </w:p>
    <w:p w14:paraId="6989E0FD" w14:textId="77777777" w:rsidR="006F3573" w:rsidRDefault="006F3573" w:rsidP="00084DA9">
      <w:pPr>
        <w:rPr>
          <w:rFonts w:cs="Arial"/>
          <w:b/>
        </w:rPr>
      </w:pPr>
    </w:p>
    <w:p w14:paraId="69892DF0" w14:textId="77777777" w:rsidR="006F3573" w:rsidRDefault="006F3573" w:rsidP="00084DA9">
      <w:pPr>
        <w:rPr>
          <w:rFonts w:cs="Arial"/>
          <w:b/>
        </w:rPr>
      </w:pPr>
    </w:p>
    <w:p w14:paraId="4EB43CD5" w14:textId="77777777" w:rsidR="006F3573" w:rsidRDefault="006F3573" w:rsidP="00084DA9">
      <w:pPr>
        <w:rPr>
          <w:rFonts w:cs="Arial"/>
          <w:b/>
        </w:rPr>
      </w:pPr>
    </w:p>
    <w:p w14:paraId="738E9FC0" w14:textId="77777777" w:rsidR="006F3573" w:rsidRDefault="006F3573" w:rsidP="00084DA9">
      <w:pPr>
        <w:rPr>
          <w:rFonts w:cs="Arial"/>
          <w:b/>
        </w:rPr>
      </w:pPr>
    </w:p>
    <w:p w14:paraId="419389ED" w14:textId="77777777" w:rsidR="006F3573" w:rsidRDefault="006F3573" w:rsidP="00084DA9">
      <w:pPr>
        <w:rPr>
          <w:rFonts w:cs="Arial"/>
          <w:b/>
        </w:rPr>
      </w:pPr>
    </w:p>
    <w:p w14:paraId="541F28A1" w14:textId="77777777" w:rsidR="006F3573" w:rsidRDefault="006F3573" w:rsidP="00084DA9">
      <w:pPr>
        <w:rPr>
          <w:rFonts w:cs="Arial"/>
          <w:b/>
        </w:rPr>
      </w:pPr>
    </w:p>
    <w:p w14:paraId="4A669908" w14:textId="77777777" w:rsidR="006F3573" w:rsidRDefault="006F3573" w:rsidP="00084DA9">
      <w:pPr>
        <w:rPr>
          <w:rFonts w:cs="Arial"/>
          <w:b/>
        </w:rPr>
      </w:pPr>
    </w:p>
    <w:p w14:paraId="5D099B00" w14:textId="77777777" w:rsidR="006F3573" w:rsidRDefault="006F3573" w:rsidP="00084DA9">
      <w:pPr>
        <w:rPr>
          <w:rFonts w:cs="Arial"/>
          <w:b/>
        </w:rPr>
      </w:pPr>
    </w:p>
    <w:p w14:paraId="548C39B2" w14:textId="77777777" w:rsidR="006F3573" w:rsidRDefault="006F3573" w:rsidP="00084DA9">
      <w:pPr>
        <w:rPr>
          <w:rFonts w:cs="Arial"/>
          <w:b/>
        </w:rPr>
      </w:pPr>
    </w:p>
    <w:p w14:paraId="228E54AE" w14:textId="77777777" w:rsidR="006F3573" w:rsidRDefault="006F3573" w:rsidP="00084DA9">
      <w:pPr>
        <w:rPr>
          <w:rFonts w:cs="Arial"/>
          <w:b/>
        </w:rPr>
      </w:pPr>
    </w:p>
    <w:p w14:paraId="49536A15" w14:textId="77777777" w:rsidR="006F3573" w:rsidRDefault="006F3573" w:rsidP="00084DA9">
      <w:pPr>
        <w:rPr>
          <w:rFonts w:cs="Arial"/>
          <w:b/>
        </w:rPr>
      </w:pPr>
    </w:p>
    <w:p w14:paraId="20197D6D" w14:textId="77777777" w:rsidR="006F3573" w:rsidRDefault="006F3573" w:rsidP="00084DA9">
      <w:pPr>
        <w:rPr>
          <w:rFonts w:cs="Arial"/>
          <w:b/>
        </w:rPr>
      </w:pPr>
    </w:p>
    <w:p w14:paraId="0CED7141" w14:textId="77777777" w:rsidR="006F3573" w:rsidRDefault="006F3573" w:rsidP="00084DA9">
      <w:pPr>
        <w:rPr>
          <w:rFonts w:cs="Arial"/>
          <w:b/>
        </w:rPr>
      </w:pPr>
    </w:p>
    <w:p w14:paraId="0C1E7600" w14:textId="77777777" w:rsidR="006F3573" w:rsidRDefault="006F3573" w:rsidP="00084DA9">
      <w:pPr>
        <w:rPr>
          <w:rFonts w:cs="Arial"/>
          <w:b/>
        </w:rPr>
      </w:pPr>
    </w:p>
    <w:p w14:paraId="07A19800" w14:textId="77777777" w:rsidR="006F3573" w:rsidRDefault="006F3573" w:rsidP="00084DA9">
      <w:pPr>
        <w:rPr>
          <w:rFonts w:cs="Arial"/>
          <w:b/>
        </w:rPr>
      </w:pPr>
    </w:p>
    <w:p w14:paraId="5D50DBBD" w14:textId="77777777" w:rsidR="006F3573" w:rsidRDefault="006F3573" w:rsidP="00084DA9">
      <w:pPr>
        <w:rPr>
          <w:rFonts w:cs="Arial"/>
          <w:b/>
        </w:rPr>
      </w:pPr>
    </w:p>
    <w:p w14:paraId="020AD428" w14:textId="77777777" w:rsidR="006F3573" w:rsidRDefault="006F3573" w:rsidP="00084DA9">
      <w:pPr>
        <w:rPr>
          <w:rFonts w:cs="Arial"/>
          <w:b/>
        </w:rPr>
      </w:pPr>
    </w:p>
    <w:p w14:paraId="7479A49F" w14:textId="77777777" w:rsidR="006F3573" w:rsidRDefault="006F3573" w:rsidP="00084DA9">
      <w:pPr>
        <w:rPr>
          <w:rFonts w:cs="Arial"/>
          <w:b/>
        </w:rPr>
      </w:pPr>
    </w:p>
    <w:p w14:paraId="0E8AE552" w14:textId="6AEE25CA" w:rsidR="00084DA9" w:rsidRDefault="00084DA9" w:rsidP="00084DA9">
      <w:pPr>
        <w:rPr>
          <w:rFonts w:cs="Arial"/>
          <w:b/>
        </w:rPr>
      </w:pPr>
      <w:r>
        <w:rPr>
          <w:rFonts w:cs="Arial"/>
          <w:b/>
        </w:rPr>
        <w:lastRenderedPageBreak/>
        <w:t>Regulatory Policy Committee (RPC)</w:t>
      </w:r>
      <w:r w:rsidR="003446F8">
        <w:rPr>
          <w:rFonts w:cs="Arial"/>
          <w:b/>
        </w:rPr>
        <w:t xml:space="preserve"> comments</w:t>
      </w:r>
    </w:p>
    <w:p w14:paraId="018C2AE6" w14:textId="77777777" w:rsidR="00084DA9" w:rsidRDefault="00084DA9" w:rsidP="00084DA9">
      <w:pPr>
        <w:rPr>
          <w:rFonts w:cs="Arial"/>
          <w:b/>
        </w:rPr>
      </w:pPr>
    </w:p>
    <w:p w14:paraId="01687731" w14:textId="7CA47F74" w:rsidR="00084DA9" w:rsidRDefault="00084DA9" w:rsidP="00084DA9">
      <w:pPr>
        <w:pStyle w:val="ListParagraph"/>
        <w:numPr>
          <w:ilvl w:val="0"/>
          <w:numId w:val="47"/>
        </w:numPr>
        <w:rPr>
          <w:rFonts w:cs="Arial"/>
        </w:rPr>
      </w:pPr>
      <w:r>
        <w:rPr>
          <w:rFonts w:cs="Arial"/>
        </w:rPr>
        <w:t xml:space="preserve">Whilst the RPC provided an overall green rated assessment of the impact assessment they did provide some comments where they thought the impact assessment could be improved. </w:t>
      </w:r>
    </w:p>
    <w:p w14:paraId="05A62939" w14:textId="77777777" w:rsidR="00084DA9" w:rsidRDefault="00084DA9" w:rsidP="00084DA9">
      <w:pPr>
        <w:pStyle w:val="ListParagraph"/>
        <w:rPr>
          <w:rFonts w:cs="Arial"/>
        </w:rPr>
      </w:pPr>
    </w:p>
    <w:p w14:paraId="37B6754A" w14:textId="3CA84B20" w:rsidR="006403D0" w:rsidRDefault="006403D0" w:rsidP="00084DA9">
      <w:pPr>
        <w:pStyle w:val="ListParagraph"/>
        <w:numPr>
          <w:ilvl w:val="0"/>
          <w:numId w:val="47"/>
        </w:numPr>
        <w:rPr>
          <w:rFonts w:cs="Arial"/>
        </w:rPr>
      </w:pPr>
      <w:r>
        <w:rPr>
          <w:rFonts w:cs="Arial"/>
        </w:rPr>
        <w:t>Firstly, t</w:t>
      </w:r>
      <w:r w:rsidR="00084DA9">
        <w:rPr>
          <w:rFonts w:cs="Arial"/>
        </w:rPr>
        <w:t xml:space="preserve">he RPC stated “the </w:t>
      </w:r>
      <w:r>
        <w:rPr>
          <w:rFonts w:cs="Arial"/>
        </w:rPr>
        <w:t xml:space="preserve">Department estimates that the proposal may have a significant negative impact on society. The IA needs to provide a stronger justification for why the proposal remains the Department’s preferred option”. The RPC goes on to say “the </w:t>
      </w:r>
      <w:r w:rsidR="00084DA9">
        <w:rPr>
          <w:rFonts w:cs="Arial"/>
        </w:rPr>
        <w:t>IA does not demonstrate</w:t>
      </w:r>
      <w:r>
        <w:rPr>
          <w:rFonts w:cs="Arial"/>
        </w:rPr>
        <w:t xml:space="preserve"> with any degree of certainty that potential non-monetised benefits are likely to outweigh the costs.” </w:t>
      </w:r>
    </w:p>
    <w:p w14:paraId="3E00D92C" w14:textId="77777777" w:rsidR="006403D0" w:rsidRPr="006403D0" w:rsidRDefault="006403D0" w:rsidP="006403D0">
      <w:pPr>
        <w:pStyle w:val="ListParagraph"/>
        <w:rPr>
          <w:rFonts w:cs="Arial"/>
        </w:rPr>
      </w:pPr>
    </w:p>
    <w:p w14:paraId="6AA7FCDA" w14:textId="16965794" w:rsidR="006403D0" w:rsidRPr="006403D0" w:rsidRDefault="006403D0" w:rsidP="006403D0">
      <w:pPr>
        <w:pStyle w:val="ListParagraph"/>
        <w:numPr>
          <w:ilvl w:val="0"/>
          <w:numId w:val="47"/>
        </w:numPr>
        <w:rPr>
          <w:rFonts w:cs="Arial"/>
        </w:rPr>
      </w:pPr>
      <w:r>
        <w:rPr>
          <w:rFonts w:cs="Arial"/>
        </w:rPr>
        <w:t xml:space="preserve">The Government </w:t>
      </w:r>
      <w:r w:rsidRPr="006403D0">
        <w:rPr>
          <w:rFonts w:cs="Arial"/>
        </w:rPr>
        <w:t>take</w:t>
      </w:r>
      <w:r>
        <w:rPr>
          <w:rFonts w:cs="Arial"/>
        </w:rPr>
        <w:t>s</w:t>
      </w:r>
      <w:r w:rsidRPr="006403D0">
        <w:rPr>
          <w:rFonts w:cs="Arial"/>
        </w:rPr>
        <w:t xml:space="preserve"> the view that the other options outlined in the public consultation are unviable</w:t>
      </w:r>
      <w:r>
        <w:rPr>
          <w:rFonts w:cs="Arial"/>
        </w:rPr>
        <w:t xml:space="preserve"> and the </w:t>
      </w:r>
      <w:r w:rsidR="006F3573">
        <w:rPr>
          <w:rFonts w:cs="Arial"/>
        </w:rPr>
        <w:t xml:space="preserve">preferred </w:t>
      </w:r>
      <w:r>
        <w:rPr>
          <w:rFonts w:cs="Arial"/>
        </w:rPr>
        <w:t>option was supported in the consultation</w:t>
      </w:r>
      <w:r w:rsidR="006F3573">
        <w:rPr>
          <w:rFonts w:cs="Arial"/>
        </w:rPr>
        <w:t xml:space="preserve"> despite the negative</w:t>
      </w:r>
      <w:r w:rsidR="003446F8">
        <w:rPr>
          <w:rFonts w:cs="Arial"/>
        </w:rPr>
        <w:t xml:space="preserve"> cost</w:t>
      </w:r>
      <w:r w:rsidR="006F3573">
        <w:rPr>
          <w:rFonts w:cs="Arial"/>
        </w:rPr>
        <w:t xml:space="preserve"> impact</w:t>
      </w:r>
      <w:r w:rsidRPr="006403D0">
        <w:rPr>
          <w:rFonts w:cs="Arial"/>
        </w:rPr>
        <w:t xml:space="preserve">. The impact assessment states that by aligning with </w:t>
      </w:r>
      <w:r>
        <w:rPr>
          <w:rFonts w:cs="Arial"/>
        </w:rPr>
        <w:t xml:space="preserve">the </w:t>
      </w:r>
      <w:r w:rsidRPr="006403D0">
        <w:rPr>
          <w:rFonts w:cs="Arial"/>
        </w:rPr>
        <w:t xml:space="preserve">overall drug policy, there is greater potential to reduce drug taking in the first place. </w:t>
      </w:r>
      <w:r>
        <w:rPr>
          <w:rFonts w:cs="Arial"/>
        </w:rPr>
        <w:t>The impact assessment</w:t>
      </w:r>
      <w:r w:rsidRPr="006403D0">
        <w:rPr>
          <w:rFonts w:cs="Arial"/>
        </w:rPr>
        <w:t xml:space="preserve"> provide</w:t>
      </w:r>
      <w:r>
        <w:rPr>
          <w:rFonts w:cs="Arial"/>
        </w:rPr>
        <w:t>s</w:t>
      </w:r>
      <w:r w:rsidRPr="006403D0">
        <w:rPr>
          <w:rFonts w:cs="Arial"/>
        </w:rPr>
        <w:t xml:space="preserve"> some examples of where this may arise, but it is extremely difficult to monetise something where we cannot be sure of an absolute causal link. </w:t>
      </w:r>
      <w:r>
        <w:rPr>
          <w:rFonts w:cs="Arial"/>
        </w:rPr>
        <w:t>The Government is confident that its</w:t>
      </w:r>
      <w:r w:rsidRPr="006403D0">
        <w:rPr>
          <w:rFonts w:cs="Arial"/>
        </w:rPr>
        <w:t xml:space="preserve"> preferred option of taking a tough approach to illegal drugs is the best option as it is likely to have the greatest deterrent effect. </w:t>
      </w:r>
    </w:p>
    <w:p w14:paraId="499C226B" w14:textId="77777777" w:rsidR="006403D0" w:rsidRPr="006403D0" w:rsidRDefault="006403D0" w:rsidP="006403D0">
      <w:pPr>
        <w:pStyle w:val="ListParagraph"/>
        <w:rPr>
          <w:rFonts w:cs="Arial"/>
        </w:rPr>
      </w:pPr>
    </w:p>
    <w:p w14:paraId="2FE1AD0C" w14:textId="20AA992A" w:rsidR="00C1477E" w:rsidRDefault="006403D0" w:rsidP="006403D0">
      <w:pPr>
        <w:pStyle w:val="ListParagraph"/>
        <w:numPr>
          <w:ilvl w:val="0"/>
          <w:numId w:val="47"/>
        </w:numPr>
        <w:rPr>
          <w:rFonts w:cs="Arial"/>
        </w:rPr>
      </w:pPr>
      <w:r>
        <w:rPr>
          <w:rFonts w:cs="Arial"/>
        </w:rPr>
        <w:t>To support this view, t</w:t>
      </w:r>
      <w:r w:rsidRPr="006403D0">
        <w:rPr>
          <w:rFonts w:cs="Arial"/>
        </w:rPr>
        <w:t>he results of the Crime Survey for England and Wales shows that self-reported drug driving has fallen from 1.3% in 2010/11 to 0.5% in 2012/13. Even amongst those drivers who do take illegal drugs, the survey showed a reduction in the proportion who said they have driven under the influence of drugs. In 2010/11, 20% of drivers who had taken an illegal drug in the last year said they had driven under the influence of it. In 2012/13, this had fallen to 9%. It is possible that emphasis on the development of the new legislation has already helped to discourage drug driving and may also have had an impact in the overall reduction in drug taking.  It is not possible though to disentangle these two effects and it would be disingenuous for the Department to take the credit and attempt to monetise it</w:t>
      </w:r>
      <w:r w:rsidR="006F3573">
        <w:rPr>
          <w:rFonts w:cs="Arial"/>
        </w:rPr>
        <w:t xml:space="preserve"> or to provide a more detailed discussion on the likely profile of impacts in achieving the stated objectives</w:t>
      </w:r>
      <w:r w:rsidR="003446F8">
        <w:rPr>
          <w:rFonts w:cs="Arial"/>
        </w:rPr>
        <w:t xml:space="preserve"> when there is considerable uncertainty</w:t>
      </w:r>
      <w:r w:rsidR="006F3573">
        <w:rPr>
          <w:rFonts w:cs="Arial"/>
        </w:rPr>
        <w:t>.</w:t>
      </w:r>
      <w:r w:rsidRPr="006403D0">
        <w:rPr>
          <w:rFonts w:cs="Arial"/>
        </w:rPr>
        <w:t xml:space="preserve">          </w:t>
      </w:r>
    </w:p>
    <w:p w14:paraId="05E139F1" w14:textId="7FB87933" w:rsidR="006403D0" w:rsidRPr="00C1477E" w:rsidRDefault="006403D0" w:rsidP="00C1477E">
      <w:pPr>
        <w:rPr>
          <w:rFonts w:cs="Arial"/>
        </w:rPr>
      </w:pPr>
      <w:r w:rsidRPr="00C1477E">
        <w:rPr>
          <w:rFonts w:cs="Arial"/>
        </w:rPr>
        <w:t xml:space="preserve">  </w:t>
      </w:r>
    </w:p>
    <w:p w14:paraId="2C52B989" w14:textId="147932E8" w:rsidR="00084DA9" w:rsidRDefault="00C1477E" w:rsidP="00084DA9">
      <w:pPr>
        <w:pStyle w:val="ListParagraph"/>
        <w:numPr>
          <w:ilvl w:val="0"/>
          <w:numId w:val="47"/>
        </w:numPr>
        <w:rPr>
          <w:rFonts w:cs="Arial"/>
        </w:rPr>
      </w:pPr>
      <w:r>
        <w:rPr>
          <w:rFonts w:cs="Arial"/>
        </w:rPr>
        <w:t>The second point the RPC</w:t>
      </w:r>
      <w:r w:rsidR="00084DA9">
        <w:rPr>
          <w:rFonts w:cs="Arial"/>
        </w:rPr>
        <w:t xml:space="preserve"> </w:t>
      </w:r>
      <w:r>
        <w:rPr>
          <w:rFonts w:cs="Arial"/>
        </w:rPr>
        <w:t>makes is that the Department has assumed that the number of proceedings against drivers will remain constant over the 20 year appraisal period. The RPC stated “this analysis does not appear to take account the improvements that will be made in equipment and detection methods over time.” The Department accepts that paragraph 47 did state pr</w:t>
      </w:r>
      <w:r w:rsidR="006F3573">
        <w:rPr>
          <w:rFonts w:cs="Arial"/>
        </w:rPr>
        <w:t xml:space="preserve">oceedings will remain constant </w:t>
      </w:r>
      <w:r>
        <w:rPr>
          <w:rFonts w:cs="Arial"/>
        </w:rPr>
        <w:t xml:space="preserve">but then in paragraph </w:t>
      </w:r>
      <w:r w:rsidR="006F3573">
        <w:rPr>
          <w:rFonts w:cs="Arial"/>
        </w:rPr>
        <w:t>46 this is contradicted by the statement, “</w:t>
      </w:r>
      <w:r w:rsidR="006F3573" w:rsidRPr="00CD4A75">
        <w:rPr>
          <w:rFonts w:cs="Arial"/>
          <w:lang w:eastAsia="en-GB"/>
        </w:rPr>
        <w:t>The Ministry of Justice (MoJ) agreed that it is likely that it will take around 10 years before the new offence is fully bedded in and for widespread use of mobile drug screening equipment. We have therefore agreed with the MoJ that the central scenario figure of 8,</w:t>
      </w:r>
      <w:r w:rsidR="006F3573">
        <w:rPr>
          <w:rFonts w:cs="Arial"/>
          <w:lang w:eastAsia="en-GB"/>
        </w:rPr>
        <w:t>2</w:t>
      </w:r>
      <w:r w:rsidR="006F3573" w:rsidRPr="00CD4A75">
        <w:rPr>
          <w:rFonts w:cs="Arial"/>
          <w:lang w:eastAsia="en-GB"/>
        </w:rPr>
        <w:t>00 is achievable but most likely to be the central figure over a longer time period</w:t>
      </w:r>
      <w:r w:rsidR="006F3573">
        <w:rPr>
          <w:rFonts w:cs="Arial"/>
          <w:lang w:eastAsia="en-GB"/>
        </w:rPr>
        <w:t>, i.e. it will be much lower in the early years but higher in the latter years and thus 8,200 will be the average over the 20 years appraisal period</w:t>
      </w:r>
      <w:r w:rsidR="006F3573" w:rsidRPr="00CD4A75">
        <w:rPr>
          <w:rFonts w:cs="Arial"/>
          <w:lang w:eastAsia="en-GB"/>
        </w:rPr>
        <w:t>.</w:t>
      </w:r>
      <w:r w:rsidR="006F3573">
        <w:rPr>
          <w:rFonts w:cs="Arial"/>
          <w:lang w:eastAsia="en-GB"/>
        </w:rPr>
        <w:t xml:space="preserve">” </w:t>
      </w:r>
    </w:p>
    <w:p w14:paraId="6360E0E9" w14:textId="77777777" w:rsidR="006F3573" w:rsidRPr="006F3573" w:rsidRDefault="006F3573" w:rsidP="006F3573">
      <w:pPr>
        <w:pStyle w:val="ListParagraph"/>
        <w:rPr>
          <w:rFonts w:cs="Arial"/>
        </w:rPr>
      </w:pPr>
    </w:p>
    <w:p w14:paraId="40075DAE" w14:textId="77777777" w:rsidR="003446F8" w:rsidRDefault="006F3573" w:rsidP="003446F8">
      <w:pPr>
        <w:pStyle w:val="ListParagraph"/>
        <w:numPr>
          <w:ilvl w:val="0"/>
          <w:numId w:val="47"/>
        </w:numPr>
        <w:rPr>
          <w:rFonts w:cs="Arial"/>
        </w:rPr>
      </w:pPr>
      <w:r>
        <w:rPr>
          <w:rFonts w:cs="Arial"/>
        </w:rPr>
        <w:t xml:space="preserve">The Department agrees with the view in Paragraph 46 and has thus amended paragraph 47 so that the contradiction in the impact assessment is now removed, i.e. there is no assumption that the proceedings will remain constant. </w:t>
      </w:r>
    </w:p>
    <w:p w14:paraId="5968A022" w14:textId="77777777" w:rsidR="003446F8" w:rsidRPr="003446F8" w:rsidRDefault="003446F8" w:rsidP="003446F8">
      <w:pPr>
        <w:pStyle w:val="ListParagraph"/>
        <w:rPr>
          <w:rFonts w:cs="Arial"/>
        </w:rPr>
      </w:pPr>
    </w:p>
    <w:p w14:paraId="24EDFBBE" w14:textId="60757F02" w:rsidR="003446F8" w:rsidRPr="003446F8" w:rsidRDefault="003446F8" w:rsidP="003446F8">
      <w:pPr>
        <w:pStyle w:val="ListParagraph"/>
        <w:numPr>
          <w:ilvl w:val="0"/>
          <w:numId w:val="47"/>
        </w:numPr>
        <w:rPr>
          <w:rFonts w:cs="Arial"/>
        </w:rPr>
      </w:pPr>
      <w:r w:rsidRPr="003446F8">
        <w:rPr>
          <w:rFonts w:cs="Arial"/>
        </w:rPr>
        <w:t xml:space="preserve">Finally, The RPC also suggested that the Department reconsider whether the post implementation review date of October 2016 allows sufficient time to for the policy to take effect.  The Department will consider the scope for postponing the post implementation review until later in the decade.    </w:t>
      </w:r>
    </w:p>
    <w:sectPr w:rsidR="003446F8" w:rsidRPr="003446F8" w:rsidSect="00807DB6">
      <w:footerReference w:type="default" r:id="rId9"/>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3A9BF5" w14:textId="77777777" w:rsidR="00DE255B" w:rsidRDefault="00DE255B">
      <w:r>
        <w:separator/>
      </w:r>
    </w:p>
  </w:endnote>
  <w:endnote w:type="continuationSeparator" w:id="0">
    <w:p w14:paraId="544324A8" w14:textId="77777777" w:rsidR="00DE255B" w:rsidRDefault="00DE2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A8448" w14:textId="77777777" w:rsidR="00084DA9" w:rsidRPr="00EB43FD" w:rsidRDefault="00084DA9"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sidR="001A05CA">
      <w:rPr>
        <w:rStyle w:val="PageNumber"/>
        <w:rFonts w:eastAsia="SimSun"/>
        <w:b w:val="0"/>
        <w:noProof/>
        <w:szCs w:val="18"/>
      </w:rPr>
      <w:t>1</w:t>
    </w:r>
    <w:r w:rsidRPr="00EB43FD">
      <w:rPr>
        <w:rStyle w:val="PageNumber"/>
        <w:rFonts w:eastAsia="SimSun"/>
        <w:b w:val="0"/>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91DB8" w14:textId="77777777" w:rsidR="00084DA9" w:rsidRPr="00EB43FD" w:rsidRDefault="00084DA9"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sidR="001A05CA">
      <w:rPr>
        <w:rStyle w:val="PageNumber"/>
        <w:b w:val="0"/>
        <w:noProof/>
        <w:szCs w:val="18"/>
      </w:rPr>
      <w:t>2</w:t>
    </w:r>
    <w:r w:rsidRPr="00EB43FD">
      <w:rPr>
        <w:rStyle w:val="PageNumber"/>
        <w:b w:val="0"/>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E29692" w14:textId="77777777" w:rsidR="00DE255B" w:rsidRDefault="00DE255B">
      <w:r>
        <w:separator/>
      </w:r>
    </w:p>
  </w:footnote>
  <w:footnote w:type="continuationSeparator" w:id="0">
    <w:p w14:paraId="76B779C7" w14:textId="77777777" w:rsidR="00DE255B" w:rsidRDefault="00DE255B">
      <w:r>
        <w:continuationSeparator/>
      </w:r>
    </w:p>
  </w:footnote>
  <w:footnote w:id="1">
    <w:p w14:paraId="4B44D4D6"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North Report of the Review of Drink and Drug Driving Law (published in June 2010), </w:t>
      </w:r>
      <w:hyperlink r:id="rId1" w:history="1">
        <w:r w:rsidRPr="00A84BE7">
          <w:rPr>
            <w:rStyle w:val="Hyperlink"/>
            <w:sz w:val="18"/>
            <w:szCs w:val="18"/>
          </w:rPr>
          <w:t>http://webarchive.nationalarchives.gov.uk/20100921035225/http:/northreview.independent.gov.uk/</w:t>
        </w:r>
      </w:hyperlink>
    </w:p>
  </w:footnote>
  <w:footnote w:id="2">
    <w:p w14:paraId="2AA5F3DB" w14:textId="77777777" w:rsidR="00084DA9" w:rsidRPr="00A84BE7" w:rsidRDefault="00084DA9" w:rsidP="00267EC5">
      <w:pPr>
        <w:pStyle w:val="FootnoteText"/>
        <w:rPr>
          <w:sz w:val="18"/>
          <w:szCs w:val="18"/>
        </w:rPr>
      </w:pPr>
      <w:r w:rsidRPr="00A84BE7">
        <w:rPr>
          <w:rStyle w:val="FootnoteReference"/>
          <w:sz w:val="18"/>
          <w:szCs w:val="18"/>
        </w:rPr>
        <w:footnoteRef/>
      </w:r>
      <w:r w:rsidRPr="00A84BE7">
        <w:rPr>
          <w:sz w:val="18"/>
          <w:szCs w:val="18"/>
        </w:rPr>
        <w:t xml:space="preserve"> Contributory Factor Type: Report Accidents by Severity GB 2012 (Reported Road Casualties GB 2012), Department for Transport. To produce an estimate for England and Wales, we have adjusted the figures by a reduction of 9.44% to take account of Scotland’s proportion of the GB population.</w:t>
      </w:r>
    </w:p>
  </w:footnote>
  <w:footnote w:id="3">
    <w:p w14:paraId="3B88D16E" w14:textId="77777777" w:rsidR="00084DA9" w:rsidRPr="00A84BE7" w:rsidRDefault="00084DA9" w:rsidP="00267EC5">
      <w:pPr>
        <w:pStyle w:val="FootnoteText"/>
        <w:rPr>
          <w:sz w:val="18"/>
          <w:szCs w:val="18"/>
        </w:rPr>
      </w:pPr>
      <w:r w:rsidRPr="00A84BE7">
        <w:rPr>
          <w:rStyle w:val="FootnoteReference"/>
          <w:sz w:val="18"/>
          <w:szCs w:val="18"/>
        </w:rPr>
        <w:footnoteRef/>
      </w:r>
      <w:r w:rsidRPr="00A84BE7">
        <w:rPr>
          <w:sz w:val="18"/>
          <w:szCs w:val="18"/>
        </w:rPr>
        <w:t xml:space="preserve"> Reported Road Casualties GB 2012 - </w:t>
      </w:r>
      <w:hyperlink r:id="rId2" w:history="1">
        <w:r w:rsidRPr="00A84BE7">
          <w:rPr>
            <w:rStyle w:val="Hyperlink"/>
            <w:sz w:val="18"/>
            <w:szCs w:val="18"/>
          </w:rPr>
          <w:t>https://www.gov.uk/government/publications/reported-road-casualties-great-britain-annual-report-2012</w:t>
        </w:r>
      </w:hyperlink>
      <w:r w:rsidRPr="00A84BE7">
        <w:rPr>
          <w:sz w:val="18"/>
          <w:szCs w:val="18"/>
        </w:rPr>
        <w:t xml:space="preserve">. </w:t>
      </w:r>
    </w:p>
  </w:footnote>
  <w:footnote w:id="4">
    <w:p w14:paraId="0AD73DA2"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Reported Road Casualties GB 2012 - </w:t>
      </w:r>
      <w:hyperlink r:id="rId3" w:history="1">
        <w:r w:rsidRPr="00A84BE7">
          <w:rPr>
            <w:rStyle w:val="Hyperlink"/>
            <w:sz w:val="18"/>
            <w:szCs w:val="18"/>
          </w:rPr>
          <w:t>https://www.gov.uk/government/publications/reported-road-casualties-great-britain-annual-report-2012</w:t>
        </w:r>
      </w:hyperlink>
      <w:r w:rsidRPr="00A84BE7">
        <w:rPr>
          <w:sz w:val="18"/>
          <w:szCs w:val="18"/>
        </w:rPr>
        <w:t xml:space="preserve"> </w:t>
      </w:r>
    </w:p>
  </w:footnote>
  <w:footnote w:id="5">
    <w:p w14:paraId="7E642D11" w14:textId="77777777" w:rsidR="00084DA9" w:rsidRPr="00A84BE7" w:rsidRDefault="00084DA9" w:rsidP="00D93698">
      <w:pPr>
        <w:pStyle w:val="FootnoteText"/>
        <w:rPr>
          <w:sz w:val="18"/>
          <w:szCs w:val="18"/>
        </w:rPr>
      </w:pPr>
      <w:r w:rsidRPr="00A84BE7">
        <w:rPr>
          <w:rStyle w:val="FootnoteReference"/>
          <w:sz w:val="18"/>
          <w:szCs w:val="18"/>
        </w:rPr>
        <w:footnoteRef/>
      </w:r>
      <w:r w:rsidRPr="00A84BE7">
        <w:rPr>
          <w:sz w:val="18"/>
          <w:szCs w:val="18"/>
        </w:rPr>
        <w:t xml:space="preserve"> DRUID, Driving under the Influence of Drugs, Alcohol and Medicines, Main DRUID Results, 6</w:t>
      </w:r>
      <w:r w:rsidRPr="00A84BE7">
        <w:rPr>
          <w:sz w:val="18"/>
          <w:szCs w:val="18"/>
          <w:vertAlign w:val="superscript"/>
        </w:rPr>
        <w:t>th</w:t>
      </w:r>
      <w:r w:rsidRPr="00A84BE7">
        <w:rPr>
          <w:sz w:val="18"/>
          <w:szCs w:val="18"/>
        </w:rPr>
        <w:t xml:space="preserve"> Framework Programme, 2011. This report estimates the prevalence of illicit drugs (1.90%) and prevalence of alcohol (3.48%) in the driving population across Europe.</w:t>
      </w:r>
    </w:p>
  </w:footnote>
  <w:footnote w:id="6">
    <w:p w14:paraId="6421CE60"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Illegal drugs’ has no statutory definition in the UK but is commonly used to refer to controlled drugs (under the Misuse of Drugs Act 1971) and is commonly understood as meaning drugs that have been obtained otherwise than through healthcare professionals (including but not limited to a prescription) and for medical treatment of a diagnosed condition.</w:t>
      </w:r>
    </w:p>
  </w:footnote>
  <w:footnote w:id="7">
    <w:p w14:paraId="7FF7139C" w14:textId="48AFDF0E" w:rsidR="00084DA9" w:rsidRPr="00A84BE7" w:rsidRDefault="00084DA9" w:rsidP="008D30B2">
      <w:pPr>
        <w:pStyle w:val="FootnoteText"/>
        <w:rPr>
          <w:sz w:val="18"/>
          <w:szCs w:val="18"/>
        </w:rPr>
      </w:pPr>
      <w:r w:rsidRPr="00A84BE7">
        <w:rPr>
          <w:rStyle w:val="FootnoteReference"/>
          <w:sz w:val="18"/>
          <w:szCs w:val="18"/>
        </w:rPr>
        <w:footnoteRef/>
      </w:r>
      <w:r w:rsidRPr="00A84BE7">
        <w:rPr>
          <w:sz w:val="18"/>
          <w:szCs w:val="18"/>
        </w:rPr>
        <w:t xml:space="preserve"> Tunbridge RJ, Keigan M and James F (2001)</w:t>
      </w:r>
      <w:r w:rsidR="003446F8">
        <w:rPr>
          <w:sz w:val="18"/>
          <w:szCs w:val="18"/>
        </w:rPr>
        <w:t>,</w:t>
      </w:r>
      <w:r w:rsidRPr="00A84BE7">
        <w:rPr>
          <w:sz w:val="18"/>
          <w:szCs w:val="18"/>
        </w:rPr>
        <w:t xml:space="preserve"> </w:t>
      </w:r>
      <w:r w:rsidR="003446F8">
        <w:rPr>
          <w:sz w:val="18"/>
          <w:szCs w:val="18"/>
        </w:rPr>
        <w:t>‘</w:t>
      </w:r>
      <w:r w:rsidRPr="00A84BE7">
        <w:rPr>
          <w:sz w:val="18"/>
          <w:szCs w:val="18"/>
        </w:rPr>
        <w:t>The incidence of drugs and alcohol in road accident fatalities</w:t>
      </w:r>
      <w:r w:rsidR="003446F8">
        <w:rPr>
          <w:sz w:val="18"/>
          <w:szCs w:val="18"/>
        </w:rPr>
        <w:t>’</w:t>
      </w:r>
      <w:r w:rsidRPr="00A84BE7">
        <w:rPr>
          <w:sz w:val="18"/>
          <w:szCs w:val="18"/>
        </w:rPr>
        <w:t>.  TRL Report 495.  Crowthorne: TRL.</w:t>
      </w:r>
    </w:p>
  </w:footnote>
  <w:footnote w:id="8">
    <w:p w14:paraId="44B8469A" w14:textId="77777777" w:rsidR="00084DA9" w:rsidRDefault="00084DA9">
      <w:pPr>
        <w:pStyle w:val="FootnoteText"/>
      </w:pPr>
      <w:r>
        <w:rPr>
          <w:rStyle w:val="FootnoteReference"/>
        </w:rPr>
        <w:footnoteRef/>
      </w:r>
      <w:r>
        <w:t xml:space="preserve"> Contributory Factors in Road Casualties Great Britain 2012 </w:t>
      </w:r>
      <w:hyperlink r:id="rId4" w:history="1">
        <w:r>
          <w:rPr>
            <w:rStyle w:val="Hyperlink"/>
          </w:rPr>
          <w:t>https://www.gov.uk/government/publications/reported-road-casualties-great-britain-annual-report-2012</w:t>
        </w:r>
      </w:hyperlink>
      <w:r>
        <w:t xml:space="preserve"> </w:t>
      </w:r>
    </w:p>
  </w:footnote>
  <w:footnote w:id="9">
    <w:p w14:paraId="6C795065" w14:textId="77777777" w:rsidR="00084DA9" w:rsidRPr="00A84BE7" w:rsidRDefault="00084DA9" w:rsidP="000945A0">
      <w:pPr>
        <w:pStyle w:val="FootnoteText"/>
        <w:rPr>
          <w:sz w:val="18"/>
          <w:szCs w:val="18"/>
        </w:rPr>
      </w:pPr>
      <w:r w:rsidRPr="00A84BE7">
        <w:rPr>
          <w:rStyle w:val="FootnoteReference"/>
          <w:rFonts w:cs="Arial"/>
          <w:sz w:val="18"/>
          <w:szCs w:val="18"/>
        </w:rPr>
        <w:footnoteRef/>
      </w:r>
      <w:r w:rsidRPr="00A84BE7">
        <w:rPr>
          <w:rFonts w:cs="Arial"/>
          <w:sz w:val="18"/>
          <w:szCs w:val="18"/>
          <w:lang w:val="en-US" w:eastAsia="en-US"/>
        </w:rPr>
        <w:t xml:space="preserve">Department for Transport (2011) </w:t>
      </w:r>
      <w:r w:rsidRPr="00A84BE7">
        <w:rPr>
          <w:rFonts w:cs="Arial"/>
          <w:i/>
          <w:iCs/>
          <w:sz w:val="18"/>
          <w:szCs w:val="18"/>
          <w:lang w:val="en-US" w:eastAsia="en-US"/>
        </w:rPr>
        <w:t>Strategic Framework for Road Safety</w:t>
      </w:r>
      <w:r w:rsidRPr="00A84BE7">
        <w:rPr>
          <w:rFonts w:cs="Arial"/>
          <w:iCs/>
          <w:sz w:val="18"/>
          <w:szCs w:val="18"/>
          <w:lang w:val="en-US" w:eastAsia="en-US"/>
        </w:rPr>
        <w:t xml:space="preserve"> and </w:t>
      </w:r>
      <w:r w:rsidRPr="00A84BE7">
        <w:rPr>
          <w:rFonts w:cs="Arial"/>
          <w:sz w:val="18"/>
          <w:szCs w:val="18"/>
          <w:lang w:val="en-US" w:eastAsia="en-US"/>
        </w:rPr>
        <w:t xml:space="preserve">Broughton, J. (2009) </w:t>
      </w:r>
      <w:r w:rsidRPr="00A84BE7">
        <w:rPr>
          <w:rFonts w:cs="Arial"/>
          <w:i/>
          <w:iCs/>
          <w:sz w:val="18"/>
          <w:szCs w:val="18"/>
          <w:lang w:val="en-US" w:eastAsia="en-US"/>
        </w:rPr>
        <w:t>Post-2010 Casualty Forecasting</w:t>
      </w:r>
      <w:r w:rsidRPr="00A84BE7">
        <w:rPr>
          <w:rFonts w:cs="Arial"/>
          <w:sz w:val="18"/>
          <w:szCs w:val="18"/>
          <w:lang w:val="en-US" w:eastAsia="en-US"/>
        </w:rPr>
        <w:t>, TRL.</w:t>
      </w:r>
    </w:p>
  </w:footnote>
  <w:footnote w:id="10">
    <w:p w14:paraId="050E135A" w14:textId="77777777" w:rsidR="00084DA9" w:rsidRPr="00A84BE7" w:rsidRDefault="00084DA9" w:rsidP="008D30B2">
      <w:pPr>
        <w:rPr>
          <w:sz w:val="18"/>
          <w:szCs w:val="18"/>
        </w:rPr>
      </w:pPr>
      <w:r w:rsidRPr="00A84BE7">
        <w:rPr>
          <w:rStyle w:val="FootnoteReference"/>
          <w:sz w:val="18"/>
          <w:szCs w:val="18"/>
        </w:rPr>
        <w:footnoteRef/>
      </w:r>
      <w:r w:rsidRPr="00A84BE7">
        <w:rPr>
          <w:sz w:val="18"/>
          <w:szCs w:val="18"/>
        </w:rPr>
        <w:t xml:space="preserve"> </w:t>
      </w:r>
      <w:hyperlink r:id="rId5" w:history="1">
        <w:r w:rsidRPr="00A84BE7">
          <w:rPr>
            <w:rStyle w:val="Hyperlink"/>
            <w:rFonts w:cs="Arial"/>
            <w:sz w:val="18"/>
            <w:szCs w:val="18"/>
          </w:rPr>
          <w:t>http://www.trl.co.uk/online_store/reports_publications/trl_reports/cat_road_user_safety/report_post-2010_casualty_forecasting.htm</w:t>
        </w:r>
      </w:hyperlink>
    </w:p>
  </w:footnote>
  <w:footnote w:id="11">
    <w:p w14:paraId="08092377"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Reported Road Casualties Great Britain by region (i.e. England and Wales)</w:t>
      </w:r>
    </w:p>
  </w:footnote>
  <w:footnote w:id="12">
    <w:p w14:paraId="61A22F72"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We have used the term ‘proceedings’ to mean those prosecutions brought to court.</w:t>
      </w:r>
    </w:p>
  </w:footnote>
  <w:footnote w:id="13">
    <w:p w14:paraId="2603107E" w14:textId="77777777" w:rsidR="00084DA9" w:rsidRPr="00A84BE7" w:rsidRDefault="00084DA9" w:rsidP="00267EC5">
      <w:pPr>
        <w:pStyle w:val="FootnoteText"/>
        <w:rPr>
          <w:sz w:val="18"/>
          <w:szCs w:val="18"/>
        </w:rPr>
      </w:pPr>
      <w:r w:rsidRPr="00A84BE7">
        <w:rPr>
          <w:rStyle w:val="FootnoteReference"/>
          <w:sz w:val="18"/>
          <w:szCs w:val="18"/>
        </w:rPr>
        <w:footnoteRef/>
      </w:r>
      <w:r w:rsidRPr="00A84BE7">
        <w:rPr>
          <w:sz w:val="18"/>
          <w:szCs w:val="18"/>
        </w:rPr>
        <w:t xml:space="preserve"> Ministry of Justice, Court proceedings database</w:t>
      </w:r>
    </w:p>
  </w:footnote>
  <w:footnote w:id="14">
    <w:p w14:paraId="5E9C70B6"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https://www.gov.uk/government/publications/criminal-justice-statistics-quarterly-update-to-december-2012</w:t>
      </w:r>
    </w:p>
  </w:footnote>
  <w:footnote w:id="15">
    <w:p w14:paraId="329CE623"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Controlled drugs are defined in the (UK wide) Misuse of Drugs Act 1971 as being either a Class A, B, C or a temporary class drug.</w:t>
      </w:r>
    </w:p>
  </w:footnote>
  <w:footnote w:id="16">
    <w:p w14:paraId="6ADD1461" w14:textId="42DB47FA" w:rsidR="00084DA9" w:rsidRDefault="00084DA9">
      <w:pPr>
        <w:pStyle w:val="FootnoteText"/>
      </w:pPr>
      <w:r>
        <w:rPr>
          <w:rStyle w:val="FootnoteReference"/>
        </w:rPr>
        <w:footnoteRef/>
      </w:r>
      <w:r>
        <w:t xml:space="preserve"> Page 61 (58% cannabis) and Page 74 (29% cocaine) of the Expert Panel report ‘Driving under the influence of drugs’</w:t>
      </w:r>
    </w:p>
  </w:footnote>
  <w:footnote w:id="17">
    <w:p w14:paraId="48359565" w14:textId="77777777" w:rsidR="00084DA9" w:rsidRPr="00A84BE7" w:rsidRDefault="00084DA9" w:rsidP="00267EC5">
      <w:pPr>
        <w:pStyle w:val="FootnoteText"/>
        <w:rPr>
          <w:sz w:val="18"/>
          <w:szCs w:val="18"/>
        </w:rPr>
      </w:pPr>
      <w:r w:rsidRPr="00A84BE7">
        <w:rPr>
          <w:rStyle w:val="FootnoteReference"/>
          <w:sz w:val="18"/>
          <w:szCs w:val="18"/>
        </w:rPr>
        <w:footnoteRef/>
      </w:r>
      <w:r w:rsidRPr="00A84BE7">
        <w:rPr>
          <w:sz w:val="18"/>
          <w:szCs w:val="18"/>
        </w:rPr>
        <w:t xml:space="preserve"> By virtue of the amendment to section 195 of the Road Traffic Act 1988 made by subsection (3).</w:t>
      </w:r>
    </w:p>
  </w:footnote>
  <w:footnote w:id="18">
    <w:p w14:paraId="4AB124E0"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Expert Panel report ‘Driving under the influence of drugs’ is available at </w:t>
      </w:r>
      <w:hyperlink r:id="rId6" w:tooltip="https://www.gov.uk/government/publications/driving-under-the-influence-of-drugs--2" w:history="1">
        <w:r w:rsidRPr="00A84BE7">
          <w:rPr>
            <w:rStyle w:val="Hyperlink"/>
            <w:rFonts w:cs="Arial"/>
            <w:sz w:val="18"/>
            <w:szCs w:val="18"/>
          </w:rPr>
          <w:t>https://www.gov.uk/government/publications/driving-under-the-influence-of-drugs--2</w:t>
        </w:r>
      </w:hyperlink>
      <w:r w:rsidRPr="00A84BE7">
        <w:rPr>
          <w:rFonts w:cs="Arial"/>
          <w:sz w:val="18"/>
          <w:szCs w:val="18"/>
        </w:rPr>
        <w:t xml:space="preserve"> </w:t>
      </w:r>
      <w:r w:rsidRPr="00A84BE7">
        <w:rPr>
          <w:rFonts w:cs="Arial"/>
          <w:i/>
          <w:iCs/>
          <w:sz w:val="18"/>
          <w:szCs w:val="18"/>
        </w:rPr>
        <w:t>.</w:t>
      </w:r>
    </w:p>
  </w:footnote>
  <w:footnote w:id="19">
    <w:p w14:paraId="08E06F68" w14:textId="77777777" w:rsidR="00084DA9" w:rsidRDefault="00084DA9">
      <w:pPr>
        <w:pStyle w:val="FootnoteText"/>
      </w:pPr>
      <w:r w:rsidRPr="004E2578">
        <w:rPr>
          <w:rStyle w:val="FootnoteReference"/>
          <w:sz w:val="16"/>
          <w:szCs w:val="16"/>
        </w:rPr>
        <w:footnoteRef/>
      </w:r>
      <w:r w:rsidRPr="004E2578">
        <w:rPr>
          <w:szCs w:val="16"/>
        </w:rPr>
        <w:t xml:space="preserve"> Controlled drugs associated with medical uses are those where the amount of prescriptions issued each year runs into the many thousands</w:t>
      </w:r>
      <w:r>
        <w:t xml:space="preserve">. </w:t>
      </w:r>
    </w:p>
  </w:footnote>
  <w:footnote w:id="20">
    <w:p w14:paraId="251EADF1"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w:t>
      </w:r>
      <w:hyperlink r:id="rId7" w:history="1">
        <w:r w:rsidRPr="00A84BE7">
          <w:rPr>
            <w:rStyle w:val="Hyperlink"/>
            <w:sz w:val="18"/>
            <w:szCs w:val="18"/>
          </w:rPr>
          <w:t>https://www.gov.uk/government/uploads/system/uploads/attachment_data/file/98433/ia-drug-driving-offence.pdf</w:t>
        </w:r>
      </w:hyperlink>
      <w:r w:rsidRPr="00A84BE7">
        <w:rPr>
          <w:sz w:val="18"/>
          <w:szCs w:val="18"/>
        </w:rPr>
        <w:t xml:space="preserve">. </w:t>
      </w:r>
    </w:p>
  </w:footnote>
  <w:footnote w:id="21">
    <w:p w14:paraId="2503C321" w14:textId="77777777" w:rsidR="00084DA9" w:rsidRPr="00A84BE7" w:rsidRDefault="00084DA9" w:rsidP="008A3E25">
      <w:pPr>
        <w:rPr>
          <w:sz w:val="18"/>
          <w:szCs w:val="18"/>
        </w:rPr>
      </w:pPr>
      <w:r w:rsidRPr="00A84BE7">
        <w:rPr>
          <w:rStyle w:val="FootnoteReference"/>
          <w:sz w:val="18"/>
          <w:szCs w:val="18"/>
        </w:rPr>
        <w:footnoteRef/>
      </w:r>
      <w:r w:rsidRPr="00A84BE7">
        <w:rPr>
          <w:sz w:val="18"/>
          <w:szCs w:val="18"/>
        </w:rPr>
        <w:t xml:space="preserve"> </w:t>
      </w:r>
      <w:hyperlink r:id="rId8" w:history="1">
        <w:r w:rsidRPr="00A84BE7">
          <w:rPr>
            <w:rStyle w:val="Hyperlink"/>
            <w:sz w:val="18"/>
            <w:szCs w:val="18"/>
          </w:rPr>
          <w:t>https://www.gov.uk/government/uploads/system/uploads/attachment_data/file/188288/ppp-breath-tests-1112-tabs.xls</w:t>
        </w:r>
      </w:hyperlink>
    </w:p>
    <w:p w14:paraId="1C6194E5" w14:textId="77777777" w:rsidR="00084DA9" w:rsidRPr="00A84BE7" w:rsidRDefault="00084DA9" w:rsidP="00594E6D">
      <w:pPr>
        <w:pStyle w:val="FootnoteText"/>
        <w:rPr>
          <w:sz w:val="18"/>
          <w:szCs w:val="18"/>
        </w:rPr>
      </w:pPr>
    </w:p>
  </w:footnote>
  <w:footnote w:id="22">
    <w:p w14:paraId="6699C8BD"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http://www.druid-project.eu/cln_031/nn_111632/Druid/EN/about-DRUID/about-DRUID-node.html?__nnn=true</w:t>
      </w:r>
    </w:p>
  </w:footnote>
  <w:footnote w:id="23">
    <w:p w14:paraId="34B6F9AA"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DRUID Deliverable 2.2.3 data collected 2007-2009 (Houwing et al 2011).</w:t>
      </w:r>
    </w:p>
  </w:footnote>
  <w:footnote w:id="24">
    <w:p w14:paraId="6A94C406" w14:textId="6E7D294E"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w:t>
      </w:r>
      <w:r w:rsidRPr="00A84BE7">
        <w:rPr>
          <w:rFonts w:cs="Arial"/>
          <w:sz w:val="18"/>
          <w:szCs w:val="18"/>
          <w:lang w:eastAsia="en-GB"/>
        </w:rPr>
        <w:t xml:space="preserve">Page 28 of </w:t>
      </w:r>
      <w:r w:rsidRPr="00A84BE7">
        <w:rPr>
          <w:rFonts w:cs="Arial"/>
          <w:i/>
          <w:sz w:val="18"/>
          <w:szCs w:val="18"/>
          <w:lang w:eastAsia="en-GB"/>
        </w:rPr>
        <w:t>Driving under the influence of drugs.</w:t>
      </w:r>
    </w:p>
  </w:footnote>
  <w:footnote w:id="25">
    <w:p w14:paraId="68310F24" w14:textId="77777777" w:rsidR="00084DA9" w:rsidRPr="00A84BE7" w:rsidRDefault="00084DA9" w:rsidP="008E3188">
      <w:pPr>
        <w:pStyle w:val="FootnoteText"/>
        <w:rPr>
          <w:sz w:val="18"/>
          <w:szCs w:val="18"/>
        </w:rPr>
      </w:pPr>
      <w:r w:rsidRPr="00A84BE7">
        <w:rPr>
          <w:rStyle w:val="FootnoteReference"/>
          <w:sz w:val="18"/>
          <w:szCs w:val="18"/>
        </w:rPr>
        <w:footnoteRef/>
      </w:r>
      <w:r w:rsidRPr="00A84BE7">
        <w:rPr>
          <w:sz w:val="18"/>
          <w:szCs w:val="18"/>
        </w:rPr>
        <w:t xml:space="preserve"> There may be a certain transfer of cases between the existing impairment offence and the new specific drug offence, and vice versa. There may also be interactions with the prescribed limit drink driving offence. </w:t>
      </w:r>
    </w:p>
  </w:footnote>
  <w:footnote w:id="26">
    <w:p w14:paraId="3D1EC6AC" w14:textId="77777777" w:rsidR="00084DA9" w:rsidRPr="00A84BE7" w:rsidRDefault="00084DA9" w:rsidP="008E3188">
      <w:pPr>
        <w:pStyle w:val="FootnoteText"/>
        <w:rPr>
          <w:sz w:val="18"/>
          <w:szCs w:val="18"/>
        </w:rPr>
      </w:pPr>
      <w:r w:rsidRPr="00A84BE7">
        <w:rPr>
          <w:rStyle w:val="FootnoteReference"/>
          <w:rFonts w:cs="Arial"/>
          <w:sz w:val="18"/>
          <w:szCs w:val="18"/>
        </w:rPr>
        <w:footnoteRef/>
      </w:r>
      <w:r w:rsidRPr="00A84BE7">
        <w:rPr>
          <w:rFonts w:cs="Arial"/>
          <w:sz w:val="18"/>
          <w:szCs w:val="18"/>
        </w:rPr>
        <w:t xml:space="preserve"> The distribution of drink-drivers among the offence types is from MoJ 2010 Data</w:t>
      </w:r>
    </w:p>
  </w:footnote>
  <w:footnote w:id="27">
    <w:p w14:paraId="60B89238" w14:textId="77777777" w:rsidR="00084DA9" w:rsidRPr="00A84BE7" w:rsidRDefault="00084DA9" w:rsidP="00DB513D">
      <w:pPr>
        <w:pStyle w:val="FootnoteText"/>
        <w:rPr>
          <w:sz w:val="18"/>
          <w:szCs w:val="18"/>
        </w:rPr>
      </w:pPr>
      <w:r w:rsidRPr="00A84BE7">
        <w:rPr>
          <w:rStyle w:val="FootnoteReference"/>
          <w:rFonts w:cs="Arial"/>
          <w:sz w:val="18"/>
          <w:szCs w:val="18"/>
        </w:rPr>
        <w:footnoteRef/>
      </w:r>
      <w:r w:rsidRPr="00A84BE7">
        <w:rPr>
          <w:rFonts w:cs="Arial"/>
          <w:sz w:val="18"/>
          <w:szCs w:val="18"/>
        </w:rPr>
        <w:t xml:space="preserve"> The Handbook of Road Safety Measures: Rune Elvik, Alena Hoye, Truls Vaa and Michael Sorensen</w:t>
      </w:r>
    </w:p>
  </w:footnote>
  <w:footnote w:id="28">
    <w:p w14:paraId="23CE511A" w14:textId="77777777" w:rsidR="00084DA9" w:rsidRPr="00A84BE7" w:rsidRDefault="00084DA9" w:rsidP="00DB513D">
      <w:pPr>
        <w:pStyle w:val="FootnoteText"/>
        <w:rPr>
          <w:sz w:val="18"/>
          <w:szCs w:val="18"/>
        </w:rPr>
      </w:pPr>
      <w:r w:rsidRPr="00A84BE7">
        <w:rPr>
          <w:rStyle w:val="FootnoteReference"/>
          <w:rFonts w:cs="Arial"/>
          <w:sz w:val="18"/>
          <w:szCs w:val="18"/>
        </w:rPr>
        <w:footnoteRef/>
      </w:r>
      <w:r w:rsidRPr="00A84BE7">
        <w:rPr>
          <w:rFonts w:cs="Arial"/>
          <w:sz w:val="18"/>
          <w:szCs w:val="18"/>
        </w:rPr>
        <w:t xml:space="preserve"> Shults RA, Elder RW, Sleet DA et al. (2001) Reviews of evidence regarding interventions to reduce alcohol-impaired driving (Brief record). American Journal of Preventive Medicine 21 (4 supplement): 66–88</w:t>
      </w:r>
    </w:p>
  </w:footnote>
  <w:footnote w:id="29">
    <w:p w14:paraId="3D0A155B" w14:textId="77777777" w:rsidR="00084DA9" w:rsidRPr="00A84BE7" w:rsidRDefault="00084DA9" w:rsidP="00DB513D">
      <w:pPr>
        <w:pStyle w:val="Default"/>
        <w:rPr>
          <w:sz w:val="18"/>
          <w:szCs w:val="18"/>
        </w:rPr>
      </w:pPr>
      <w:r w:rsidRPr="00A84BE7">
        <w:rPr>
          <w:rStyle w:val="FootnoteReference"/>
          <w:rFonts w:eastAsia="SimSun" w:cs="Arial"/>
          <w:sz w:val="18"/>
          <w:szCs w:val="18"/>
        </w:rPr>
        <w:footnoteRef/>
      </w:r>
      <w:r w:rsidRPr="00A84BE7">
        <w:rPr>
          <w:sz w:val="18"/>
          <w:szCs w:val="18"/>
        </w:rPr>
        <w:t xml:space="preserve">  ‘Review of effectiveness of laws limiting blood alcohol concentration levels to reduce alcohol-related road injuries and deaths’ (Centre for Public Health Excellence, Amanda Killoran, Una Canning, Nick Doyle, Linda Sheppard; March 2010)</w:t>
      </w:r>
    </w:p>
  </w:footnote>
  <w:footnote w:id="30">
    <w:p w14:paraId="46E225C4" w14:textId="77777777" w:rsidR="00084DA9" w:rsidRPr="00A84BE7" w:rsidRDefault="00084DA9" w:rsidP="00AB4DA6">
      <w:pPr>
        <w:pStyle w:val="FootnoteText"/>
        <w:rPr>
          <w:sz w:val="18"/>
          <w:szCs w:val="18"/>
        </w:rPr>
      </w:pPr>
      <w:r w:rsidRPr="00A84BE7">
        <w:rPr>
          <w:rStyle w:val="FootnoteReference"/>
          <w:rFonts w:cs="Arial"/>
          <w:sz w:val="18"/>
          <w:szCs w:val="18"/>
        </w:rPr>
        <w:footnoteRef/>
      </w:r>
      <w:r w:rsidRPr="00A84BE7">
        <w:rPr>
          <w:rFonts w:cs="Arial"/>
          <w:sz w:val="18"/>
          <w:szCs w:val="18"/>
        </w:rPr>
        <w:t xml:space="preserve"> DRUID, ‘</w:t>
      </w:r>
      <w:hyperlink r:id="rId9" w:history="1">
        <w:r w:rsidRPr="00A84BE7">
          <w:rPr>
            <w:rStyle w:val="Hyperlink"/>
            <w:rFonts w:cs="Arial"/>
            <w:sz w:val="18"/>
            <w:szCs w:val="18"/>
          </w:rPr>
          <w:t>Cost-benefit analysis of drug driving enforcement by the police’</w:t>
        </w:r>
      </w:hyperlink>
      <w:r w:rsidRPr="00A84BE7">
        <w:rPr>
          <w:rFonts w:cs="Arial"/>
          <w:sz w:val="18"/>
          <w:szCs w:val="18"/>
        </w:rPr>
        <w:t xml:space="preserve"> 2011 page 13, </w:t>
      </w:r>
      <w:hyperlink r:id="rId10" w:tooltip="http://www.druid-project.eu/cln_031/nn_107548/Druid/EN/deliverales-list/downloads/Deliverable__3__3__1,templateId=raw,property=publicationFile.pdf/Deliverable_3_3_1.pdf" w:history="1">
        <w:r w:rsidRPr="00A84BE7">
          <w:rPr>
            <w:rStyle w:val="Hyperlink"/>
            <w:sz w:val="18"/>
            <w:szCs w:val="18"/>
          </w:rPr>
          <w:t>http://www.druid-project.eu/cln_031/nn_107548/Druid/EN/deliverales-list/downloads/Deliverable__3__3__1,templateId=raw,property=publicationFile.pdf/Deliverable_3_3_1.pdf</w:t>
        </w:r>
      </w:hyperlink>
      <w:r w:rsidRPr="00A84BE7">
        <w:rPr>
          <w:sz w:val="18"/>
          <w:szCs w:val="18"/>
        </w:rPr>
        <w:t xml:space="preserve"> </w:t>
      </w:r>
    </w:p>
  </w:footnote>
  <w:footnote w:id="31">
    <w:p w14:paraId="6CCFA4A5" w14:textId="77777777" w:rsidR="00084DA9" w:rsidRPr="00A84BE7" w:rsidRDefault="00084DA9" w:rsidP="00AB4DA6">
      <w:pPr>
        <w:autoSpaceDE w:val="0"/>
        <w:autoSpaceDN w:val="0"/>
        <w:adjustRightInd w:val="0"/>
        <w:rPr>
          <w:rFonts w:cs="Arial"/>
          <w:sz w:val="18"/>
          <w:szCs w:val="18"/>
          <w:lang w:eastAsia="en-GB"/>
        </w:rPr>
      </w:pPr>
      <w:r w:rsidRPr="00A84BE7">
        <w:rPr>
          <w:rStyle w:val="FootnoteReference"/>
          <w:rFonts w:cs="Arial"/>
          <w:sz w:val="18"/>
          <w:szCs w:val="18"/>
        </w:rPr>
        <w:footnoteRef/>
      </w:r>
      <w:r w:rsidRPr="00A84BE7">
        <w:rPr>
          <w:rFonts w:cs="Arial"/>
          <w:sz w:val="18"/>
          <w:szCs w:val="18"/>
        </w:rPr>
        <w:t xml:space="preserve"> </w:t>
      </w:r>
      <w:r w:rsidRPr="00A84BE7">
        <w:rPr>
          <w:rFonts w:cs="Arial"/>
          <w:sz w:val="18"/>
          <w:szCs w:val="18"/>
          <w:lang w:eastAsia="en-GB"/>
        </w:rPr>
        <w:t>Elvik, R. 2001. “Cost-benefit analysis of police enforcement.” Working Paper 1, Enhanced Safety</w:t>
      </w:r>
    </w:p>
    <w:p w14:paraId="74EC42FA" w14:textId="77777777" w:rsidR="00084DA9" w:rsidRPr="00A84BE7" w:rsidRDefault="00084DA9" w:rsidP="00AB4DA6">
      <w:pPr>
        <w:autoSpaceDE w:val="0"/>
        <w:autoSpaceDN w:val="0"/>
        <w:adjustRightInd w:val="0"/>
        <w:rPr>
          <w:rFonts w:cs="Arial"/>
          <w:sz w:val="18"/>
          <w:szCs w:val="18"/>
          <w:lang w:eastAsia="en-GB"/>
        </w:rPr>
      </w:pPr>
      <w:r w:rsidRPr="00A84BE7">
        <w:rPr>
          <w:rFonts w:cs="Arial"/>
          <w:sz w:val="18"/>
          <w:szCs w:val="18"/>
          <w:lang w:eastAsia="en-GB"/>
        </w:rPr>
        <w:t>Coming from Appropriate Police Enforcement (ESCAPE), Project funded by the European</w:t>
      </w:r>
    </w:p>
    <w:p w14:paraId="26D26689" w14:textId="77777777" w:rsidR="00084DA9" w:rsidRPr="00A84BE7" w:rsidRDefault="00084DA9" w:rsidP="00AB4DA6">
      <w:pPr>
        <w:autoSpaceDE w:val="0"/>
        <w:autoSpaceDN w:val="0"/>
        <w:adjustRightInd w:val="0"/>
        <w:rPr>
          <w:rFonts w:cs="Arial"/>
          <w:sz w:val="18"/>
          <w:szCs w:val="18"/>
          <w:lang w:eastAsia="en-GB"/>
        </w:rPr>
      </w:pPr>
      <w:r w:rsidRPr="00A84BE7">
        <w:rPr>
          <w:rFonts w:cs="Arial"/>
          <w:sz w:val="18"/>
          <w:szCs w:val="18"/>
          <w:lang w:eastAsia="en-GB"/>
        </w:rPr>
        <w:t>Commission under the Transport RTD Programme of the 4th Framework Programme. Institute of</w:t>
      </w:r>
    </w:p>
    <w:p w14:paraId="70B45708" w14:textId="77777777" w:rsidR="00084DA9" w:rsidRPr="00A84BE7" w:rsidRDefault="00084DA9" w:rsidP="00AB4DA6">
      <w:pPr>
        <w:pStyle w:val="FootnoteText"/>
        <w:rPr>
          <w:sz w:val="18"/>
          <w:szCs w:val="18"/>
        </w:rPr>
      </w:pPr>
      <w:r w:rsidRPr="00A84BE7">
        <w:rPr>
          <w:rFonts w:cs="Arial"/>
          <w:sz w:val="18"/>
          <w:szCs w:val="18"/>
          <w:lang w:eastAsia="en-GB"/>
        </w:rPr>
        <w:t>Transport Economics, Oslo, Norway.</w:t>
      </w:r>
    </w:p>
  </w:footnote>
  <w:footnote w:id="32">
    <w:p w14:paraId="517BAFC3"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This was advised by Ministry of Justice due to the limitations of the evidence available.</w:t>
      </w:r>
    </w:p>
  </w:footnote>
  <w:footnote w:id="33">
    <w:p w14:paraId="1112AE60"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Hourly rate is derived from information supplied by the Home Office in May 2013. </w:t>
      </w:r>
    </w:p>
  </w:footnote>
  <w:footnote w:id="34">
    <w:p w14:paraId="14B846E2"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21.2% is the figure recommended by Webtag and derived from the 2000 Labour Cost Survey. (http://www.dft.gov.uk/webtag/documents/expert/pdf/u3_5_6-vot-op-cost-120723.pdf)</w:t>
      </w:r>
    </w:p>
  </w:footnote>
  <w:footnote w:id="35">
    <w:p w14:paraId="7C8413CE"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w:t>
      </w:r>
      <w:hyperlink r:id="rId11" w:tooltip="blocked::https://www.gov.uk/government/uploads/system/uploads/attachment_data/file/203847/3-court-proceedings-dec12.xls" w:history="1">
        <w:r w:rsidRPr="00A84BE7">
          <w:rPr>
            <w:rStyle w:val="Hyperlink"/>
            <w:rFonts w:eastAsia="Arial Unicode MS" w:cs="Arial"/>
            <w:color w:val="000000"/>
            <w:sz w:val="18"/>
            <w:szCs w:val="18"/>
          </w:rPr>
          <w:t>https://www.gov.uk/government/uploads/system/uploads/attachment_data/file/203847/3-court-proceedings-dec12.xls</w:t>
        </w:r>
      </w:hyperlink>
    </w:p>
  </w:footnote>
  <w:footnote w:id="36">
    <w:p w14:paraId="71F8BF84"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Information provided by Ministry of Justice and referencing </w:t>
      </w:r>
      <w:hyperlink r:id="rId12" w:history="1">
        <w:r w:rsidRPr="00A84BE7">
          <w:rPr>
            <w:rStyle w:val="Hyperlink"/>
            <w:sz w:val="18"/>
            <w:szCs w:val="18"/>
          </w:rPr>
          <w:t>https://www.gov.uk/government/organisations/ministry-of-justice/series/courts-and-sentencing-statistics</w:t>
        </w:r>
      </w:hyperlink>
      <w:r w:rsidRPr="00A84BE7">
        <w:rPr>
          <w:sz w:val="18"/>
          <w:szCs w:val="18"/>
        </w:rPr>
        <w:t xml:space="preserve"> </w:t>
      </w:r>
    </w:p>
  </w:footnote>
  <w:footnote w:id="37">
    <w:p w14:paraId="6ED82A8E"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Information provided by Ministry of Justice</w:t>
      </w:r>
    </w:p>
  </w:footnote>
  <w:footnote w:id="38">
    <w:p w14:paraId="75E5704F"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With the exception of prison costs, the victim surcharge and community sentence costs (all 2013) have been uprated from 2010-11 prices to 2015 prices using GDP per capita growth and the GDP deflator. </w:t>
      </w:r>
    </w:p>
  </w:footnote>
  <w:footnote w:id="39">
    <w:p w14:paraId="7E128819" w14:textId="77777777" w:rsidR="00084DA9" w:rsidRPr="00A84BE7" w:rsidRDefault="00084DA9" w:rsidP="0063641D">
      <w:pPr>
        <w:pStyle w:val="FootnoteText"/>
        <w:rPr>
          <w:sz w:val="18"/>
          <w:szCs w:val="18"/>
        </w:rPr>
      </w:pPr>
      <w:r w:rsidRPr="00A84BE7">
        <w:rPr>
          <w:rStyle w:val="FootnoteReference"/>
          <w:sz w:val="18"/>
          <w:szCs w:val="18"/>
        </w:rPr>
        <w:footnoteRef/>
      </w:r>
      <w:r w:rsidRPr="00A84BE7">
        <w:rPr>
          <w:sz w:val="18"/>
          <w:szCs w:val="18"/>
        </w:rPr>
        <w:t xml:space="preserve"> Source: </w:t>
      </w:r>
      <w:r w:rsidRPr="00A84BE7">
        <w:rPr>
          <w:rFonts w:cs="Arial"/>
          <w:sz w:val="18"/>
          <w:szCs w:val="18"/>
        </w:rPr>
        <w:t>Crime Lower report by the Legal Services Commission</w:t>
      </w:r>
    </w:p>
  </w:footnote>
  <w:footnote w:id="40">
    <w:p w14:paraId="27FC1B99" w14:textId="77777777" w:rsidR="00084DA9" w:rsidRPr="00A84BE7" w:rsidRDefault="00084DA9" w:rsidP="0063641D">
      <w:pPr>
        <w:pStyle w:val="FootnoteText"/>
        <w:rPr>
          <w:sz w:val="18"/>
          <w:szCs w:val="18"/>
        </w:rPr>
      </w:pPr>
      <w:r w:rsidRPr="00A84BE7">
        <w:rPr>
          <w:rStyle w:val="FootnoteReference"/>
          <w:sz w:val="18"/>
          <w:szCs w:val="18"/>
        </w:rPr>
        <w:footnoteRef/>
      </w:r>
      <w:r w:rsidRPr="00A84BE7">
        <w:rPr>
          <w:sz w:val="18"/>
          <w:szCs w:val="18"/>
        </w:rPr>
        <w:t xml:space="preserve"> Ministry of Justice </w:t>
      </w:r>
    </w:p>
  </w:footnote>
  <w:footnote w:id="41">
    <w:p w14:paraId="0DBB8172" w14:textId="77777777" w:rsidR="00084DA9" w:rsidRPr="00A84BE7" w:rsidRDefault="00084DA9" w:rsidP="0063641D">
      <w:pPr>
        <w:pStyle w:val="FootnoteText"/>
        <w:rPr>
          <w:sz w:val="18"/>
          <w:szCs w:val="18"/>
        </w:rPr>
      </w:pPr>
      <w:r w:rsidRPr="00A84BE7">
        <w:rPr>
          <w:rStyle w:val="FootnoteReference"/>
          <w:sz w:val="18"/>
          <w:szCs w:val="18"/>
        </w:rPr>
        <w:footnoteRef/>
      </w:r>
      <w:r w:rsidRPr="00A84BE7">
        <w:rPr>
          <w:sz w:val="18"/>
          <w:szCs w:val="18"/>
        </w:rPr>
        <w:t xml:space="preserve"> Ministry of Justice Cost Benefit Framework</w:t>
      </w:r>
    </w:p>
  </w:footnote>
  <w:footnote w:id="42">
    <w:p w14:paraId="6D61A31D" w14:textId="77777777" w:rsidR="00084DA9" w:rsidRPr="00A84BE7" w:rsidRDefault="00084DA9" w:rsidP="0063641D">
      <w:pPr>
        <w:pStyle w:val="FootnoteText"/>
        <w:rPr>
          <w:sz w:val="18"/>
          <w:szCs w:val="18"/>
        </w:rPr>
      </w:pPr>
      <w:r w:rsidRPr="00A84BE7">
        <w:rPr>
          <w:rStyle w:val="FootnoteReference"/>
          <w:sz w:val="18"/>
          <w:szCs w:val="18"/>
        </w:rPr>
        <w:footnoteRef/>
      </w:r>
      <w:r w:rsidRPr="00A84BE7">
        <w:rPr>
          <w:sz w:val="18"/>
          <w:szCs w:val="18"/>
        </w:rPr>
        <w:t xml:space="preserve"> Ministry of Justice Cost Benefit Framework</w:t>
      </w:r>
    </w:p>
  </w:footnote>
  <w:footnote w:id="43">
    <w:p w14:paraId="55BB9249" w14:textId="77777777" w:rsidR="00084DA9" w:rsidRPr="00A84BE7" w:rsidRDefault="00084DA9" w:rsidP="0063641D">
      <w:pPr>
        <w:pStyle w:val="FootnoteText"/>
        <w:rPr>
          <w:sz w:val="18"/>
          <w:szCs w:val="18"/>
        </w:rPr>
      </w:pPr>
      <w:r w:rsidRPr="00A84BE7">
        <w:rPr>
          <w:rStyle w:val="FootnoteReference"/>
          <w:sz w:val="18"/>
          <w:szCs w:val="18"/>
        </w:rPr>
        <w:footnoteRef/>
      </w:r>
      <w:r w:rsidRPr="00A84BE7">
        <w:rPr>
          <w:sz w:val="18"/>
          <w:szCs w:val="18"/>
        </w:rPr>
        <w:t xml:space="preserve"> </w:t>
      </w:r>
      <w:r w:rsidRPr="00A84BE7">
        <w:rPr>
          <w:rFonts w:cs="Arial"/>
          <w:sz w:val="18"/>
          <w:szCs w:val="18"/>
        </w:rPr>
        <w:t>NOMS management accounts addendum (2011)</w:t>
      </w:r>
    </w:p>
  </w:footnote>
  <w:footnote w:id="44">
    <w:p w14:paraId="17E7D303" w14:textId="77777777" w:rsidR="00084DA9" w:rsidRPr="00A84BE7" w:rsidRDefault="00084DA9" w:rsidP="0063641D">
      <w:pPr>
        <w:pStyle w:val="FootnoteText"/>
        <w:rPr>
          <w:sz w:val="18"/>
          <w:szCs w:val="18"/>
        </w:rPr>
      </w:pPr>
      <w:r w:rsidRPr="00A84BE7">
        <w:rPr>
          <w:rStyle w:val="FootnoteReference"/>
          <w:sz w:val="18"/>
          <w:szCs w:val="18"/>
        </w:rPr>
        <w:footnoteRef/>
      </w:r>
      <w:r w:rsidRPr="00A84BE7">
        <w:rPr>
          <w:sz w:val="18"/>
          <w:szCs w:val="18"/>
        </w:rPr>
        <w:t xml:space="preserve"> Ministry of Justice</w:t>
      </w:r>
    </w:p>
  </w:footnote>
  <w:footnote w:id="45">
    <w:p w14:paraId="3396E16C" w14:textId="77777777" w:rsidR="00084DA9" w:rsidRPr="00A84BE7" w:rsidRDefault="00084DA9" w:rsidP="0063641D">
      <w:pPr>
        <w:pStyle w:val="FootnoteText"/>
        <w:rPr>
          <w:sz w:val="18"/>
          <w:szCs w:val="18"/>
        </w:rPr>
      </w:pPr>
      <w:r w:rsidRPr="00A84BE7">
        <w:rPr>
          <w:rStyle w:val="FootnoteReference"/>
          <w:sz w:val="18"/>
          <w:szCs w:val="18"/>
        </w:rPr>
        <w:footnoteRef/>
      </w:r>
      <w:r w:rsidRPr="00A84BE7">
        <w:rPr>
          <w:sz w:val="18"/>
          <w:szCs w:val="18"/>
        </w:rPr>
        <w:t xml:space="preserve"> </w:t>
      </w:r>
      <w:r w:rsidRPr="00A84BE7">
        <w:rPr>
          <w:rFonts w:cs="Arial"/>
          <w:sz w:val="18"/>
          <w:szCs w:val="18"/>
        </w:rPr>
        <w:t>Victim and Witness Consultation Response (available online at: https://consult.justice.gov.uk/digital-communications/victims-witnesses/results/ia-victim-witness-combined.pdf)</w:t>
      </w:r>
    </w:p>
  </w:footnote>
  <w:footnote w:id="46">
    <w:p w14:paraId="3E52C314" w14:textId="77777777" w:rsidR="00084DA9" w:rsidRPr="00A84BE7" w:rsidRDefault="00084DA9" w:rsidP="0063641D">
      <w:pPr>
        <w:pStyle w:val="FootnoteText"/>
        <w:rPr>
          <w:sz w:val="18"/>
          <w:szCs w:val="18"/>
        </w:rPr>
      </w:pPr>
      <w:r w:rsidRPr="00A84BE7">
        <w:rPr>
          <w:rStyle w:val="FootnoteReference"/>
          <w:sz w:val="18"/>
          <w:szCs w:val="18"/>
        </w:rPr>
        <w:footnoteRef/>
      </w:r>
      <w:r w:rsidRPr="00A84BE7">
        <w:rPr>
          <w:sz w:val="18"/>
          <w:szCs w:val="18"/>
        </w:rPr>
        <w:t xml:space="preserve"> The actual cost of a case will vary. The lowest estimate is HMCTS and CPS costs only. The highest is Legal Aid, HMCTS, CPS and Prison Costs.</w:t>
      </w:r>
    </w:p>
  </w:footnote>
  <w:footnote w:id="47">
    <w:p w14:paraId="08129DC0"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Information provided by the Home Office and updated to 2013 prices using GDP deflator.</w:t>
      </w:r>
    </w:p>
  </w:footnote>
  <w:footnote w:id="48">
    <w:p w14:paraId="4D3A8D2A" w14:textId="77777777" w:rsidR="00084DA9" w:rsidRPr="00A84BE7" w:rsidRDefault="00084DA9" w:rsidP="00DB513D">
      <w:pPr>
        <w:pStyle w:val="FootnoteText"/>
        <w:rPr>
          <w:sz w:val="18"/>
          <w:szCs w:val="18"/>
        </w:rPr>
      </w:pPr>
      <w:r w:rsidRPr="00A84BE7">
        <w:rPr>
          <w:rStyle w:val="FootnoteReference"/>
          <w:sz w:val="18"/>
          <w:szCs w:val="18"/>
        </w:rPr>
        <w:footnoteRef/>
      </w:r>
      <w:r w:rsidRPr="00A84BE7">
        <w:rPr>
          <w:sz w:val="18"/>
          <w:szCs w:val="18"/>
        </w:rPr>
        <w:t xml:space="preserve"> This is an estimate of the costs involved in the charging of a suspect and include factors, such as duty Custody Sergeant.</w:t>
      </w:r>
    </w:p>
  </w:footnote>
  <w:footnote w:id="49">
    <w:p w14:paraId="5A4669DC"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As advised by the DfT police liaison officer</w:t>
      </w:r>
    </w:p>
  </w:footnote>
  <w:footnote w:id="50">
    <w:p w14:paraId="5A580273" w14:textId="77777777" w:rsidR="00084DA9" w:rsidRPr="00A84BE7" w:rsidRDefault="00084DA9" w:rsidP="002854EA">
      <w:pPr>
        <w:pStyle w:val="FootnoteText"/>
        <w:rPr>
          <w:sz w:val="18"/>
          <w:szCs w:val="18"/>
        </w:rPr>
      </w:pPr>
      <w:r w:rsidRPr="00A84BE7">
        <w:rPr>
          <w:rStyle w:val="FootnoteReference"/>
          <w:sz w:val="18"/>
          <w:szCs w:val="18"/>
        </w:rPr>
        <w:footnoteRef/>
      </w:r>
      <w:r w:rsidRPr="00A84BE7">
        <w:rPr>
          <w:sz w:val="18"/>
          <w:szCs w:val="18"/>
        </w:rPr>
        <w:t xml:space="preserve"> DfT Webtag 3.4.1 </w:t>
      </w:r>
      <w:hyperlink r:id="rId13" w:history="1">
        <w:r w:rsidRPr="00A84BE7">
          <w:rPr>
            <w:rStyle w:val="Hyperlink"/>
            <w:sz w:val="18"/>
            <w:szCs w:val="18"/>
          </w:rPr>
          <w:t>The Accidents Sub-Objective</w:t>
        </w:r>
      </w:hyperlink>
    </w:p>
  </w:footnote>
  <w:footnote w:id="51">
    <w:p w14:paraId="7D62D455" w14:textId="77777777" w:rsidR="00084DA9" w:rsidRPr="00A84BE7" w:rsidRDefault="00084DA9" w:rsidP="002854EA">
      <w:pPr>
        <w:pStyle w:val="FootnoteText"/>
        <w:rPr>
          <w:sz w:val="18"/>
          <w:szCs w:val="18"/>
        </w:rPr>
      </w:pPr>
      <w:r w:rsidRPr="00A84BE7">
        <w:rPr>
          <w:rStyle w:val="FootnoteReference"/>
          <w:sz w:val="18"/>
          <w:szCs w:val="18"/>
        </w:rPr>
        <w:footnoteRef/>
      </w:r>
      <w:r w:rsidRPr="00A84BE7">
        <w:rPr>
          <w:sz w:val="18"/>
          <w:szCs w:val="18"/>
        </w:rPr>
        <w:t xml:space="preserve"> DfT Webtag 3.4.1 </w:t>
      </w:r>
      <w:hyperlink r:id="rId14" w:history="1">
        <w:r w:rsidRPr="00A84BE7">
          <w:rPr>
            <w:rStyle w:val="Hyperlink"/>
            <w:sz w:val="18"/>
            <w:szCs w:val="18"/>
          </w:rPr>
          <w:t>The Accidents Sub-Objective</w:t>
        </w:r>
      </w:hyperlink>
    </w:p>
  </w:footnote>
  <w:footnote w:id="52">
    <w:p w14:paraId="5378C9EC" w14:textId="77777777" w:rsidR="00084DA9" w:rsidRPr="00A84BE7" w:rsidRDefault="00084DA9" w:rsidP="00DB513D">
      <w:pPr>
        <w:pStyle w:val="FootnoteText"/>
        <w:rPr>
          <w:sz w:val="18"/>
          <w:szCs w:val="18"/>
        </w:rPr>
      </w:pPr>
      <w:r w:rsidRPr="00A84BE7">
        <w:rPr>
          <w:rStyle w:val="FootnoteReference"/>
          <w:sz w:val="18"/>
          <w:szCs w:val="18"/>
        </w:rPr>
        <w:footnoteRef/>
      </w:r>
      <w:r w:rsidRPr="00A84BE7">
        <w:rPr>
          <w:sz w:val="18"/>
          <w:szCs w:val="18"/>
        </w:rPr>
        <w:t xml:space="preserve"> DfT Webtag 3.4.1 </w:t>
      </w:r>
      <w:hyperlink r:id="rId15" w:history="1">
        <w:r w:rsidRPr="00A84BE7">
          <w:rPr>
            <w:rStyle w:val="Hyperlink"/>
            <w:sz w:val="18"/>
            <w:szCs w:val="18"/>
          </w:rPr>
          <w:t>The Accidents Sub-Objective</w:t>
        </w:r>
      </w:hyperlink>
      <w:r w:rsidRPr="00A84BE7">
        <w:rPr>
          <w:sz w:val="18"/>
          <w:szCs w:val="18"/>
        </w:rPr>
        <w:t>, Table 1</w:t>
      </w:r>
    </w:p>
  </w:footnote>
  <w:footnote w:id="53">
    <w:p w14:paraId="5BE7451D" w14:textId="77777777" w:rsidR="00084DA9" w:rsidRPr="00A84BE7" w:rsidRDefault="00084DA9" w:rsidP="00DB513D">
      <w:pPr>
        <w:pStyle w:val="FootnoteText"/>
        <w:rPr>
          <w:sz w:val="18"/>
          <w:szCs w:val="18"/>
        </w:rPr>
      </w:pPr>
      <w:r w:rsidRPr="00A84BE7">
        <w:rPr>
          <w:rStyle w:val="FootnoteReference"/>
          <w:sz w:val="18"/>
          <w:szCs w:val="18"/>
        </w:rPr>
        <w:footnoteRef/>
      </w:r>
      <w:r w:rsidRPr="00A84BE7">
        <w:rPr>
          <w:sz w:val="18"/>
          <w:szCs w:val="18"/>
        </w:rPr>
        <w:t xml:space="preserve"> DfT Webtag 3.5.6: </w:t>
      </w:r>
      <w:hyperlink r:id="rId16" w:history="1">
        <w:r w:rsidRPr="00A84BE7">
          <w:rPr>
            <w:rStyle w:val="Hyperlink"/>
            <w:sz w:val="18"/>
            <w:szCs w:val="18"/>
          </w:rPr>
          <w:t>Values of Time and Operating Costs</w:t>
        </w:r>
      </w:hyperlink>
      <w:r w:rsidRPr="00A84BE7">
        <w:rPr>
          <w:sz w:val="18"/>
          <w:szCs w:val="18"/>
        </w:rPr>
        <w:t>,  Table 3a</w:t>
      </w:r>
    </w:p>
  </w:footnote>
  <w:footnote w:id="54">
    <w:p w14:paraId="52535655" w14:textId="77777777" w:rsidR="00084DA9" w:rsidRPr="00A84BE7" w:rsidRDefault="00084DA9" w:rsidP="008A38B3">
      <w:pPr>
        <w:pStyle w:val="FootnoteText"/>
        <w:rPr>
          <w:sz w:val="18"/>
          <w:szCs w:val="18"/>
        </w:rPr>
      </w:pPr>
      <w:r w:rsidRPr="00A84BE7">
        <w:rPr>
          <w:rStyle w:val="FootnoteReference"/>
          <w:sz w:val="18"/>
          <w:szCs w:val="18"/>
        </w:rPr>
        <w:footnoteRef/>
      </w:r>
      <w:r w:rsidRPr="00A84BE7">
        <w:rPr>
          <w:sz w:val="18"/>
          <w:szCs w:val="18"/>
        </w:rPr>
        <w:t xml:space="preserve"> This treatment has been chosen in discussions with Ministry of Justice</w:t>
      </w:r>
    </w:p>
  </w:footnote>
  <w:footnote w:id="55">
    <w:p w14:paraId="6223CAD3"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https://www.gov.uk/government/uploads/system/uploads/attachment_data/file/98030/impact-assessment.pdf</w:t>
      </w:r>
    </w:p>
  </w:footnote>
  <w:footnote w:id="56">
    <w:p w14:paraId="1228F997" w14:textId="77777777" w:rsidR="00084DA9" w:rsidRPr="00A84BE7" w:rsidRDefault="00084DA9" w:rsidP="000911E3">
      <w:pPr>
        <w:autoSpaceDE w:val="0"/>
        <w:autoSpaceDN w:val="0"/>
        <w:rPr>
          <w:rFonts w:ascii="Calibri" w:hAnsi="Calibri"/>
          <w:sz w:val="18"/>
          <w:szCs w:val="18"/>
        </w:rPr>
      </w:pPr>
      <w:r w:rsidRPr="00A84BE7">
        <w:rPr>
          <w:rStyle w:val="FootnoteReference"/>
          <w:rFonts w:cs="Arial"/>
          <w:sz w:val="18"/>
          <w:szCs w:val="18"/>
        </w:rPr>
        <w:footnoteRef/>
      </w:r>
      <w:r w:rsidRPr="00A84BE7">
        <w:rPr>
          <w:rFonts w:cs="Arial"/>
          <w:sz w:val="18"/>
          <w:szCs w:val="18"/>
        </w:rPr>
        <w:t xml:space="preserve"> Mills, H., Skodbo, S. and Blyth, P. (2013). </w:t>
      </w:r>
      <w:r w:rsidRPr="00A84BE7">
        <w:rPr>
          <w:rFonts w:cs="Arial"/>
          <w:i/>
          <w:iCs/>
          <w:sz w:val="18"/>
          <w:szCs w:val="18"/>
        </w:rPr>
        <w:t>Understanding the organised crime: estimating the scale and the social and economic costs</w:t>
      </w:r>
      <w:r w:rsidRPr="00A84BE7">
        <w:rPr>
          <w:rFonts w:cs="Arial"/>
          <w:sz w:val="18"/>
          <w:szCs w:val="18"/>
        </w:rPr>
        <w:t xml:space="preserve">. Home Office Research Report 73 </w:t>
      </w:r>
      <w:hyperlink r:id="rId17" w:history="1">
        <w:r w:rsidRPr="00A84BE7">
          <w:rPr>
            <w:rStyle w:val="Hyperlink"/>
            <w:rFonts w:cs="Arial"/>
            <w:sz w:val="18"/>
            <w:szCs w:val="18"/>
          </w:rPr>
          <w:t>https://www.gov.uk/government/uploads/system/uploads/attachment_data/file/246390/horr73.pdf</w:t>
        </w:r>
      </w:hyperlink>
    </w:p>
    <w:p w14:paraId="48FBCFC6" w14:textId="77777777" w:rsidR="00084DA9" w:rsidRPr="00A84BE7" w:rsidRDefault="00084DA9" w:rsidP="00BF3180">
      <w:pPr>
        <w:pStyle w:val="FootnoteText"/>
        <w:rPr>
          <w:sz w:val="18"/>
          <w:szCs w:val="18"/>
        </w:rPr>
      </w:pPr>
    </w:p>
  </w:footnote>
  <w:footnote w:id="57">
    <w:p w14:paraId="7F5EC86D" w14:textId="77777777" w:rsidR="00084DA9" w:rsidRPr="00A84BE7" w:rsidRDefault="00084DA9" w:rsidP="00B1425B">
      <w:pPr>
        <w:rPr>
          <w:sz w:val="18"/>
          <w:szCs w:val="18"/>
        </w:rPr>
      </w:pPr>
      <w:r w:rsidRPr="00A84BE7">
        <w:rPr>
          <w:rStyle w:val="FootnoteReference"/>
          <w:sz w:val="18"/>
          <w:szCs w:val="18"/>
        </w:rPr>
        <w:footnoteRef/>
      </w:r>
      <w:r w:rsidRPr="00A84BE7">
        <w:rPr>
          <w:sz w:val="18"/>
          <w:szCs w:val="18"/>
        </w:rPr>
        <w:t xml:space="preserve"> </w:t>
      </w:r>
      <w:r w:rsidRPr="00A84BE7">
        <w:rPr>
          <w:rFonts w:cs="Arial"/>
          <w:sz w:val="18"/>
          <w:szCs w:val="18"/>
        </w:rPr>
        <w:t xml:space="preserve">Home Office. (2013). </w:t>
      </w:r>
      <w:r w:rsidRPr="00A84BE7">
        <w:rPr>
          <w:rFonts w:cs="Arial"/>
          <w:i/>
          <w:sz w:val="18"/>
          <w:szCs w:val="18"/>
        </w:rPr>
        <w:t xml:space="preserve">Drug Misuse Declared: Findings from the 2012/13 Crime Survey for England and </w:t>
      </w:r>
      <w:r w:rsidRPr="00A84BE7">
        <w:rPr>
          <w:rFonts w:cs="Arial"/>
          <w:sz w:val="18"/>
          <w:szCs w:val="18"/>
        </w:rPr>
        <w:t xml:space="preserve">Wales </w:t>
      </w:r>
      <w:hyperlink r:id="rId18" w:history="1">
        <w:r w:rsidRPr="00A84BE7">
          <w:rPr>
            <w:rStyle w:val="Hyperlink"/>
            <w:sz w:val="18"/>
            <w:szCs w:val="18"/>
          </w:rPr>
          <w:t>https://www.gov.uk/government/publications/drug-misuse-findings-from-the-2012-to-2013-csew/drug-misuse-findings-from-the-2012-to-2013-crime-survey-for-england-and-wales</w:t>
        </w:r>
      </w:hyperlink>
    </w:p>
  </w:footnote>
  <w:footnote w:id="58">
    <w:p w14:paraId="723BF435"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https://www.gov.uk/government/uploads/system/uploads/attachment_data/file/98030/impact-assessment.pdf</w:t>
      </w:r>
    </w:p>
  </w:footnote>
  <w:footnote w:id="59">
    <w:p w14:paraId="011483C7" w14:textId="77777777" w:rsidR="00084DA9" w:rsidRPr="00A84BE7" w:rsidRDefault="00084DA9">
      <w:pPr>
        <w:pStyle w:val="FootnoteText"/>
        <w:rPr>
          <w:sz w:val="18"/>
          <w:szCs w:val="18"/>
        </w:rPr>
      </w:pPr>
      <w:r w:rsidRPr="00A84BE7">
        <w:rPr>
          <w:rStyle w:val="FootnoteReference"/>
          <w:sz w:val="18"/>
          <w:szCs w:val="18"/>
        </w:rPr>
        <w:footnoteRef/>
      </w:r>
      <w:r w:rsidRPr="00A84BE7">
        <w:rPr>
          <w:sz w:val="18"/>
          <w:szCs w:val="18"/>
        </w:rPr>
        <w:t xml:space="preserve"> http://assets.dft.gov.uk/statistics/releases/road-accidents-and-safety-annual-report-2011/rrcgb2011-05.pdf</w:t>
      </w:r>
    </w:p>
  </w:footnote>
  <w:footnote w:id="60">
    <w:p w14:paraId="0B1019C6" w14:textId="77777777" w:rsidR="00084DA9" w:rsidRPr="00A84BE7" w:rsidRDefault="00084DA9" w:rsidP="00B1425B">
      <w:pPr>
        <w:rPr>
          <w:sz w:val="18"/>
          <w:szCs w:val="18"/>
        </w:rPr>
      </w:pPr>
      <w:r w:rsidRPr="00A84BE7">
        <w:rPr>
          <w:rStyle w:val="FootnoteReference"/>
          <w:sz w:val="18"/>
          <w:szCs w:val="18"/>
        </w:rPr>
        <w:footnoteRef/>
      </w:r>
      <w:r w:rsidRPr="00A84BE7">
        <w:rPr>
          <w:sz w:val="18"/>
          <w:szCs w:val="18"/>
        </w:rPr>
        <w:t xml:space="preserve"> </w:t>
      </w:r>
      <w:r w:rsidRPr="00A84BE7">
        <w:rPr>
          <w:rFonts w:cs="Arial"/>
          <w:sz w:val="18"/>
          <w:szCs w:val="18"/>
        </w:rPr>
        <w:t xml:space="preserve">Home Office. (2013). </w:t>
      </w:r>
      <w:r w:rsidRPr="00A84BE7">
        <w:rPr>
          <w:rFonts w:cs="Arial"/>
          <w:i/>
          <w:iCs/>
          <w:sz w:val="18"/>
          <w:szCs w:val="18"/>
        </w:rPr>
        <w:t xml:space="preserve">Drug Misuse Declared: Findings from the 2012/13 Crime Survey for England and </w:t>
      </w:r>
      <w:r w:rsidRPr="00A84BE7">
        <w:rPr>
          <w:rFonts w:cs="Arial"/>
          <w:sz w:val="18"/>
          <w:szCs w:val="18"/>
        </w:rPr>
        <w:t xml:space="preserve">Wales: </w:t>
      </w:r>
      <w:hyperlink r:id="rId19" w:history="1">
        <w:r w:rsidRPr="00A84BE7">
          <w:rPr>
            <w:rStyle w:val="Hyperlink"/>
            <w:sz w:val="18"/>
            <w:szCs w:val="18"/>
          </w:rPr>
          <w:t>https://www.gov.uk/government/publications/drug-misuse-findings-from-the-2012-to-2013-csew/drug-misuse-findings-from-the-2012-to-2013-crime-survey-for-england-and-wales</w:t>
        </w:r>
      </w:hyperlink>
    </w:p>
  </w:footnote>
  <w:footnote w:id="61">
    <w:p w14:paraId="03B9886B" w14:textId="77777777" w:rsidR="00084DA9" w:rsidRPr="00A84BE7" w:rsidRDefault="00084DA9" w:rsidP="00182DC2">
      <w:pPr>
        <w:pStyle w:val="Default"/>
        <w:rPr>
          <w:sz w:val="18"/>
          <w:szCs w:val="18"/>
        </w:rPr>
      </w:pPr>
      <w:r w:rsidRPr="00A84BE7">
        <w:rPr>
          <w:rStyle w:val="FootnoteReference"/>
          <w:sz w:val="18"/>
          <w:szCs w:val="18"/>
        </w:rPr>
        <w:footnoteRef/>
      </w:r>
      <w:r w:rsidRPr="00A84BE7">
        <w:rPr>
          <w:sz w:val="18"/>
          <w:szCs w:val="18"/>
        </w:rPr>
        <w:t xml:space="preserve"> Department of Health/National Treatment Agency. Statistics from the National Drug Treatment Monitoring System (NDTMS). Statistics relating to young people England, 1 April 2012– 31 March 2013 </w:t>
      </w:r>
      <w:hyperlink r:id="rId20" w:history="1">
        <w:r w:rsidRPr="00A84BE7">
          <w:rPr>
            <w:rStyle w:val="Hyperlink"/>
            <w:rFonts w:cs="Arial"/>
            <w:sz w:val="18"/>
            <w:szCs w:val="18"/>
          </w:rPr>
          <w:t>http://www.nta.nhs.uk/uploads/annualypstatistics2012-13-final%5b0%5d.pdf</w:t>
        </w:r>
      </w:hyperlink>
      <w:r w:rsidRPr="00A84BE7">
        <w:rPr>
          <w:sz w:val="18"/>
          <w:szCs w:val="18"/>
        </w:rPr>
        <w:t xml:space="preserve"> </w:t>
      </w:r>
    </w:p>
  </w:footnote>
  <w:footnote w:id="62">
    <w:p w14:paraId="7FB3146C" w14:textId="77777777" w:rsidR="00084DA9" w:rsidRPr="00A84BE7" w:rsidRDefault="00084DA9" w:rsidP="00BF3180">
      <w:pPr>
        <w:pStyle w:val="FootnoteText"/>
        <w:rPr>
          <w:sz w:val="18"/>
          <w:szCs w:val="18"/>
        </w:rPr>
      </w:pPr>
      <w:r w:rsidRPr="00A84BE7">
        <w:rPr>
          <w:rStyle w:val="FootnoteReference"/>
          <w:sz w:val="18"/>
          <w:szCs w:val="18"/>
        </w:rPr>
        <w:footnoteRef/>
      </w:r>
      <w:r w:rsidRPr="00A84BE7">
        <w:rPr>
          <w:rStyle w:val="Hyperlink"/>
          <w:sz w:val="18"/>
          <w:szCs w:val="18"/>
        </w:rPr>
        <w:t xml:space="preserve"> </w:t>
      </w:r>
      <w:hyperlink r:id="rId21" w:history="1">
        <w:r w:rsidRPr="00A84BE7">
          <w:rPr>
            <w:rStyle w:val="Hyperlink"/>
            <w:sz w:val="18"/>
            <w:szCs w:val="18"/>
          </w:rPr>
          <w:t>https://www.gov.uk/government/publications/drug-misuse-findings-from-the-2012-to-2013-csew/drug-misuse-findings-from-the-2012-to-2013-crime-survey-for-england-and-wales</w:t>
        </w:r>
      </w:hyperlink>
    </w:p>
  </w:footnote>
  <w:footnote w:id="63">
    <w:p w14:paraId="1423677D" w14:textId="77777777" w:rsidR="00084DA9" w:rsidRDefault="00084DA9" w:rsidP="00D74561">
      <w:pPr>
        <w:pStyle w:val="FootnoteText"/>
      </w:pPr>
      <w:r>
        <w:rPr>
          <w:rStyle w:val="FootnoteReference"/>
        </w:rPr>
        <w:footnoteRef/>
      </w:r>
      <w:r>
        <w:t xml:space="preserve"> Data in this section is sourced from Reported Road Casualties GB 2012 - </w:t>
      </w:r>
      <w:hyperlink r:id="rId22" w:history="1">
        <w:r w:rsidRPr="007D4049">
          <w:rPr>
            <w:rStyle w:val="Hyperlink"/>
          </w:rPr>
          <w:t>https://www.gov.uk/government/publications/reported-road-casualties-great-britain-annual-report-201</w:t>
        </w:r>
      </w:hyperlink>
      <w:r>
        <w:rPr>
          <w:rStyle w:val="Hyperlink"/>
        </w:rPr>
        <w:t>2</w:t>
      </w:r>
      <w:r>
        <w:t xml:space="preserve"> and adjusted to England and Wales.</w:t>
      </w:r>
    </w:p>
    <w:p w14:paraId="2D45E607" w14:textId="77777777" w:rsidR="00084DA9" w:rsidRDefault="00084DA9" w:rsidP="00D74561">
      <w:pPr>
        <w:pStyle w:val="FootnoteText"/>
      </w:pPr>
    </w:p>
  </w:footnote>
  <w:footnote w:id="64">
    <w:p w14:paraId="6D96562F" w14:textId="77777777" w:rsidR="00084DA9" w:rsidRDefault="00084DA9">
      <w:pPr>
        <w:pStyle w:val="FootnoteText"/>
      </w:pPr>
      <w:r>
        <w:rPr>
          <w:rStyle w:val="FootnoteReference"/>
        </w:rPr>
        <w:footnoteRef/>
      </w:r>
      <w:r>
        <w:t xml:space="preserve"> </w:t>
      </w:r>
      <w:hyperlink r:id="rId23" w:history="1">
        <w:r w:rsidRPr="00314A18">
          <w:rPr>
            <w:rStyle w:val="Hyperlink"/>
          </w:rPr>
          <w:t>https://www.gov.uk/government/publications/criminal-justice-statistics-quarterly-update-to-december-2012</w:t>
        </w:r>
      </w:hyperlink>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36C98"/>
    <w:multiLevelType w:val="hybridMultilevel"/>
    <w:tmpl w:val="A1745BD8"/>
    <w:lvl w:ilvl="0" w:tplc="08090001">
      <w:start w:val="1"/>
      <w:numFmt w:val="bullet"/>
      <w:lvlText w:val=""/>
      <w:lvlJc w:val="left"/>
      <w:pPr>
        <w:tabs>
          <w:tab w:val="num" w:pos="720"/>
        </w:tabs>
        <w:ind w:left="720" w:hanging="360"/>
      </w:pPr>
      <w:rPr>
        <w:rFonts w:ascii="Symbol" w:hAnsi="Symbol" w:hint="default"/>
        <w:b w:val="0"/>
        <w:sz w:val="24"/>
      </w:rPr>
    </w:lvl>
    <w:lvl w:ilvl="1" w:tplc="08090001">
      <w:start w:val="1"/>
      <w:numFmt w:val="bullet"/>
      <w:lvlText w:val=""/>
      <w:lvlJc w:val="left"/>
      <w:pPr>
        <w:tabs>
          <w:tab w:val="num" w:pos="1800"/>
        </w:tabs>
        <w:ind w:left="1800" w:hanging="360"/>
      </w:pPr>
      <w:rPr>
        <w:rFonts w:ascii="Symbol" w:hAnsi="Symbol" w:hint="default"/>
        <w:b w:val="0"/>
        <w:sz w:val="24"/>
      </w:rPr>
    </w:lvl>
    <w:lvl w:ilvl="2" w:tplc="0809001B" w:tentative="1">
      <w:start w:val="1"/>
      <w:numFmt w:val="lowerRoman"/>
      <w:lvlText w:val="%3."/>
      <w:lvlJc w:val="right"/>
      <w:pPr>
        <w:tabs>
          <w:tab w:val="num" w:pos="2520"/>
        </w:tabs>
        <w:ind w:left="2520" w:hanging="180"/>
      </w:pPr>
      <w:rPr>
        <w:rFonts w:cs="Times New Roman"/>
      </w:rPr>
    </w:lvl>
    <w:lvl w:ilvl="3" w:tplc="0809000F" w:tentative="1">
      <w:start w:val="1"/>
      <w:numFmt w:val="decimal"/>
      <w:lvlText w:val="%4."/>
      <w:lvlJc w:val="left"/>
      <w:pPr>
        <w:tabs>
          <w:tab w:val="num" w:pos="3240"/>
        </w:tabs>
        <w:ind w:left="3240" w:hanging="360"/>
      </w:pPr>
      <w:rPr>
        <w:rFonts w:cs="Times New Roman"/>
      </w:rPr>
    </w:lvl>
    <w:lvl w:ilvl="4" w:tplc="08090019" w:tentative="1">
      <w:start w:val="1"/>
      <w:numFmt w:val="lowerLetter"/>
      <w:lvlText w:val="%5."/>
      <w:lvlJc w:val="left"/>
      <w:pPr>
        <w:tabs>
          <w:tab w:val="num" w:pos="3960"/>
        </w:tabs>
        <w:ind w:left="3960" w:hanging="360"/>
      </w:pPr>
      <w:rPr>
        <w:rFonts w:cs="Times New Roman"/>
      </w:rPr>
    </w:lvl>
    <w:lvl w:ilvl="5" w:tplc="0809001B" w:tentative="1">
      <w:start w:val="1"/>
      <w:numFmt w:val="lowerRoman"/>
      <w:lvlText w:val="%6."/>
      <w:lvlJc w:val="right"/>
      <w:pPr>
        <w:tabs>
          <w:tab w:val="num" w:pos="4680"/>
        </w:tabs>
        <w:ind w:left="4680" w:hanging="180"/>
      </w:pPr>
      <w:rPr>
        <w:rFonts w:cs="Times New Roman"/>
      </w:rPr>
    </w:lvl>
    <w:lvl w:ilvl="6" w:tplc="0809000F" w:tentative="1">
      <w:start w:val="1"/>
      <w:numFmt w:val="decimal"/>
      <w:lvlText w:val="%7."/>
      <w:lvlJc w:val="left"/>
      <w:pPr>
        <w:tabs>
          <w:tab w:val="num" w:pos="5400"/>
        </w:tabs>
        <w:ind w:left="5400" w:hanging="360"/>
      </w:pPr>
      <w:rPr>
        <w:rFonts w:cs="Times New Roman"/>
      </w:rPr>
    </w:lvl>
    <w:lvl w:ilvl="7" w:tplc="08090019" w:tentative="1">
      <w:start w:val="1"/>
      <w:numFmt w:val="lowerLetter"/>
      <w:lvlText w:val="%8."/>
      <w:lvlJc w:val="left"/>
      <w:pPr>
        <w:tabs>
          <w:tab w:val="num" w:pos="6120"/>
        </w:tabs>
        <w:ind w:left="6120" w:hanging="360"/>
      </w:pPr>
      <w:rPr>
        <w:rFonts w:cs="Times New Roman"/>
      </w:rPr>
    </w:lvl>
    <w:lvl w:ilvl="8" w:tplc="0809001B" w:tentative="1">
      <w:start w:val="1"/>
      <w:numFmt w:val="lowerRoman"/>
      <w:lvlText w:val="%9."/>
      <w:lvlJc w:val="right"/>
      <w:pPr>
        <w:tabs>
          <w:tab w:val="num" w:pos="6840"/>
        </w:tabs>
        <w:ind w:left="6840" w:hanging="180"/>
      </w:pPr>
      <w:rPr>
        <w:rFonts w:cs="Times New Roman"/>
      </w:rPr>
    </w:lvl>
  </w:abstractNum>
  <w:abstractNum w:abstractNumId="1">
    <w:nsid w:val="091D3C8D"/>
    <w:multiLevelType w:val="hybridMultilevel"/>
    <w:tmpl w:val="74426CD6"/>
    <w:lvl w:ilvl="0" w:tplc="0809000F">
      <w:start w:val="1"/>
      <w:numFmt w:val="decimal"/>
      <w:lvlText w:val="%1."/>
      <w:lvlJc w:val="left"/>
      <w:pPr>
        <w:tabs>
          <w:tab w:val="num" w:pos="720"/>
        </w:tabs>
        <w:ind w:left="720" w:hanging="360"/>
      </w:pPr>
      <w:rPr>
        <w:rFonts w:cs="Times New Roman"/>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
    <w:nsid w:val="094D73B6"/>
    <w:multiLevelType w:val="hybridMultilevel"/>
    <w:tmpl w:val="BA3AED30"/>
    <w:lvl w:ilvl="0" w:tplc="7180A1A4">
      <w:start w:val="1"/>
      <w:numFmt w:val="bullet"/>
      <w:lvlText w:val=""/>
      <w:lvlJc w:val="left"/>
      <w:pPr>
        <w:tabs>
          <w:tab w:val="num" w:pos="1420"/>
        </w:tabs>
        <w:ind w:left="1420" w:hanging="340"/>
      </w:pPr>
      <w:rPr>
        <w:rFonts w:ascii="Symbol" w:hAnsi="Symbol" w:hint="default"/>
      </w:rPr>
    </w:lvl>
    <w:lvl w:ilvl="1" w:tplc="08090003" w:tentative="1">
      <w:start w:val="1"/>
      <w:numFmt w:val="bullet"/>
      <w:lvlText w:val="o"/>
      <w:lvlJc w:val="left"/>
      <w:pPr>
        <w:tabs>
          <w:tab w:val="num" w:pos="2520"/>
        </w:tabs>
        <w:ind w:left="2520" w:hanging="360"/>
      </w:pPr>
      <w:rPr>
        <w:rFonts w:ascii="Courier New" w:hAnsi="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3">
    <w:nsid w:val="0A0D587D"/>
    <w:multiLevelType w:val="hybridMultilevel"/>
    <w:tmpl w:val="73864A42"/>
    <w:lvl w:ilvl="0" w:tplc="7180A1A4">
      <w:start w:val="1"/>
      <w:numFmt w:val="bullet"/>
      <w:lvlText w:val=""/>
      <w:lvlJc w:val="left"/>
      <w:pPr>
        <w:tabs>
          <w:tab w:val="num" w:pos="700"/>
        </w:tabs>
        <w:ind w:left="700" w:hanging="340"/>
      </w:pPr>
      <w:rPr>
        <w:rFonts w:ascii="Symbol" w:hAnsi="Symbol" w:hint="default"/>
      </w:rPr>
    </w:lvl>
    <w:lvl w:ilvl="1" w:tplc="08090003">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4">
    <w:nsid w:val="0BDE6B96"/>
    <w:multiLevelType w:val="hybridMultilevel"/>
    <w:tmpl w:val="3FFE5758"/>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5">
    <w:nsid w:val="0D412A6F"/>
    <w:multiLevelType w:val="hybridMultilevel"/>
    <w:tmpl w:val="03D0ACE4"/>
    <w:lvl w:ilvl="0" w:tplc="6DD05198">
      <w:start w:val="1"/>
      <w:numFmt w:val="decimal"/>
      <w:lvlText w:val="%1."/>
      <w:lvlJc w:val="left"/>
      <w:pPr>
        <w:tabs>
          <w:tab w:val="num" w:pos="360"/>
        </w:tabs>
        <w:ind w:left="360" w:hanging="360"/>
      </w:pPr>
      <w:rPr>
        <w:rFonts w:cs="Times New Roman"/>
        <w:b w:val="0"/>
        <w:i w:val="0"/>
        <w:sz w:val="24"/>
        <w:szCs w:val="24"/>
      </w:rPr>
    </w:lvl>
    <w:lvl w:ilvl="1" w:tplc="1A00C360">
      <w:start w:val="1"/>
      <w:numFmt w:val="lowerLetter"/>
      <w:lvlText w:val="%2."/>
      <w:lvlJc w:val="left"/>
      <w:pPr>
        <w:tabs>
          <w:tab w:val="num" w:pos="1080"/>
        </w:tabs>
        <w:ind w:left="1080" w:hanging="360"/>
      </w:pPr>
      <w:rPr>
        <w:rFonts w:cs="Times New Roman" w:hint="default"/>
      </w:rPr>
    </w:lvl>
    <w:lvl w:ilvl="2" w:tplc="0809001B" w:tentative="1">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6">
    <w:nsid w:val="10B64C69"/>
    <w:multiLevelType w:val="hybridMultilevel"/>
    <w:tmpl w:val="F460B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32C25F0"/>
    <w:multiLevelType w:val="hybridMultilevel"/>
    <w:tmpl w:val="5514587C"/>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8">
    <w:nsid w:val="133C0A09"/>
    <w:multiLevelType w:val="hybridMultilevel"/>
    <w:tmpl w:val="51A4842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9">
    <w:nsid w:val="13D15D68"/>
    <w:multiLevelType w:val="hybridMultilevel"/>
    <w:tmpl w:val="773EFCD8"/>
    <w:lvl w:ilvl="0" w:tplc="7180A1A4">
      <w:start w:val="1"/>
      <w:numFmt w:val="bullet"/>
      <w:lvlText w:val=""/>
      <w:lvlJc w:val="left"/>
      <w:pPr>
        <w:tabs>
          <w:tab w:val="num" w:pos="1420"/>
        </w:tabs>
        <w:ind w:left="1420" w:hanging="340"/>
      </w:pPr>
      <w:rPr>
        <w:rFonts w:ascii="Symbol" w:hAnsi="Symbol" w:hint="default"/>
      </w:rPr>
    </w:lvl>
    <w:lvl w:ilvl="1" w:tplc="08090003">
      <w:start w:val="1"/>
      <w:numFmt w:val="bullet"/>
      <w:lvlText w:val="o"/>
      <w:lvlJc w:val="left"/>
      <w:pPr>
        <w:tabs>
          <w:tab w:val="num" w:pos="2520"/>
        </w:tabs>
        <w:ind w:left="2520" w:hanging="360"/>
      </w:pPr>
      <w:rPr>
        <w:rFonts w:ascii="Courier New" w:hAnsi="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0">
    <w:nsid w:val="146C2E18"/>
    <w:multiLevelType w:val="hybridMultilevel"/>
    <w:tmpl w:val="FF0C33B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1">
    <w:nsid w:val="163534BB"/>
    <w:multiLevelType w:val="hybridMultilevel"/>
    <w:tmpl w:val="F3F8F720"/>
    <w:lvl w:ilvl="0" w:tplc="4C32A468">
      <w:start w:val="1"/>
      <w:numFmt w:val="decimal"/>
      <w:lvlText w:val="1.%1"/>
      <w:lvlJc w:val="left"/>
      <w:pPr>
        <w:tabs>
          <w:tab w:val="num" w:pos="300"/>
        </w:tabs>
        <w:ind w:left="600" w:hanging="600"/>
      </w:pPr>
      <w:rPr>
        <w:rFonts w:ascii="Arial" w:hAnsi="Arial" w:cs="Times New Roman" w:hint="default"/>
        <w:b w:val="0"/>
        <w:i w:val="0"/>
        <w:color w:val="007161"/>
        <w:sz w:val="28"/>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2">
    <w:nsid w:val="18354E66"/>
    <w:multiLevelType w:val="hybridMultilevel"/>
    <w:tmpl w:val="B21A1BC0"/>
    <w:lvl w:ilvl="0" w:tplc="7180A1A4">
      <w:start w:val="1"/>
      <w:numFmt w:val="bullet"/>
      <w:lvlText w:val=""/>
      <w:lvlJc w:val="left"/>
      <w:pPr>
        <w:tabs>
          <w:tab w:val="num" w:pos="520"/>
        </w:tabs>
        <w:ind w:left="520" w:hanging="340"/>
      </w:pPr>
      <w:rPr>
        <w:rFonts w:ascii="Symbol" w:hAnsi="Symbol" w:hint="default"/>
        <w:sz w:val="24"/>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3">
    <w:nsid w:val="187F7BFD"/>
    <w:multiLevelType w:val="hybridMultilevel"/>
    <w:tmpl w:val="C4E04F0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1B7A4FD1"/>
    <w:multiLevelType w:val="hybridMultilevel"/>
    <w:tmpl w:val="A40AAE20"/>
    <w:lvl w:ilvl="0" w:tplc="7180A1A4">
      <w:start w:val="1"/>
      <w:numFmt w:val="bullet"/>
      <w:lvlText w:val=""/>
      <w:lvlJc w:val="left"/>
      <w:pPr>
        <w:tabs>
          <w:tab w:val="num" w:pos="700"/>
        </w:tabs>
        <w:ind w:left="700" w:hanging="34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5">
    <w:nsid w:val="1E026AB4"/>
    <w:multiLevelType w:val="hybridMultilevel"/>
    <w:tmpl w:val="0442ADD8"/>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6">
    <w:nsid w:val="1E1A7304"/>
    <w:multiLevelType w:val="hybridMultilevel"/>
    <w:tmpl w:val="5C407472"/>
    <w:lvl w:ilvl="0" w:tplc="7180A1A4">
      <w:start w:val="1"/>
      <w:numFmt w:val="bullet"/>
      <w:lvlText w:val=""/>
      <w:lvlJc w:val="left"/>
      <w:pPr>
        <w:tabs>
          <w:tab w:val="num" w:pos="700"/>
        </w:tabs>
        <w:ind w:left="700" w:hanging="34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7">
    <w:nsid w:val="1F151EA3"/>
    <w:multiLevelType w:val="hybridMultilevel"/>
    <w:tmpl w:val="F1666FDC"/>
    <w:lvl w:ilvl="0" w:tplc="08090001">
      <w:start w:val="1"/>
      <w:numFmt w:val="bullet"/>
      <w:lvlText w:val=""/>
      <w:lvlJc w:val="left"/>
      <w:pPr>
        <w:tabs>
          <w:tab w:val="num" w:pos="720"/>
        </w:tabs>
        <w:ind w:left="720" w:hanging="360"/>
      </w:pPr>
      <w:rPr>
        <w:rFonts w:ascii="Symbol" w:hAnsi="Symbol" w:hint="default"/>
        <w:b w:val="0"/>
        <w:i w:val="0"/>
        <w:sz w:val="24"/>
      </w:rPr>
    </w:lvl>
    <w:lvl w:ilvl="1" w:tplc="1A00C360">
      <w:start w:val="1"/>
      <w:numFmt w:val="lowerLetter"/>
      <w:lvlText w:val="%2."/>
      <w:lvlJc w:val="left"/>
      <w:pPr>
        <w:tabs>
          <w:tab w:val="num" w:pos="1440"/>
        </w:tabs>
        <w:ind w:left="1440" w:hanging="360"/>
      </w:pPr>
      <w:rPr>
        <w:rFonts w:cs="Times New Roman" w:hint="default"/>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8">
    <w:nsid w:val="1FC32AC3"/>
    <w:multiLevelType w:val="hybridMultilevel"/>
    <w:tmpl w:val="780844DA"/>
    <w:lvl w:ilvl="0" w:tplc="7180A1A4">
      <w:start w:val="1"/>
      <w:numFmt w:val="bullet"/>
      <w:lvlText w:val=""/>
      <w:lvlJc w:val="left"/>
      <w:pPr>
        <w:tabs>
          <w:tab w:val="num" w:pos="680"/>
        </w:tabs>
        <w:ind w:left="680" w:hanging="340"/>
      </w:pPr>
      <w:rPr>
        <w:rFonts w:ascii="Symbol" w:hAnsi="Symbol" w:hint="default"/>
      </w:rPr>
    </w:lvl>
    <w:lvl w:ilvl="1" w:tplc="08090003" w:tentative="1">
      <w:start w:val="1"/>
      <w:numFmt w:val="bullet"/>
      <w:lvlText w:val="o"/>
      <w:lvlJc w:val="left"/>
      <w:pPr>
        <w:tabs>
          <w:tab w:val="num" w:pos="1780"/>
        </w:tabs>
        <w:ind w:left="1780" w:hanging="360"/>
      </w:pPr>
      <w:rPr>
        <w:rFonts w:ascii="Courier New" w:hAnsi="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9">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nsid w:val="2D1F4548"/>
    <w:multiLevelType w:val="hybridMultilevel"/>
    <w:tmpl w:val="4B96194C"/>
    <w:lvl w:ilvl="0" w:tplc="7180A1A4">
      <w:start w:val="1"/>
      <w:numFmt w:val="bullet"/>
      <w:lvlText w:val=""/>
      <w:lvlJc w:val="left"/>
      <w:pPr>
        <w:tabs>
          <w:tab w:val="num" w:pos="700"/>
        </w:tabs>
        <w:ind w:left="700" w:hanging="34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1">
    <w:nsid w:val="31001599"/>
    <w:multiLevelType w:val="hybridMultilevel"/>
    <w:tmpl w:val="74042EA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nsid w:val="3FCC37EE"/>
    <w:multiLevelType w:val="hybridMultilevel"/>
    <w:tmpl w:val="658076FC"/>
    <w:lvl w:ilvl="0" w:tplc="08090017">
      <w:start w:val="1"/>
      <w:numFmt w:val="low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3">
    <w:nsid w:val="405D7C1F"/>
    <w:multiLevelType w:val="hybridMultilevel"/>
    <w:tmpl w:val="EB8638DC"/>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4">
    <w:nsid w:val="42AE44D9"/>
    <w:multiLevelType w:val="hybridMultilevel"/>
    <w:tmpl w:val="04F8D89A"/>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5">
    <w:nsid w:val="47F9559A"/>
    <w:multiLevelType w:val="hybridMultilevel"/>
    <w:tmpl w:val="993ACFA0"/>
    <w:lvl w:ilvl="0" w:tplc="7180A1A4">
      <w:start w:val="1"/>
      <w:numFmt w:val="bullet"/>
      <w:lvlText w:val=""/>
      <w:lvlJc w:val="left"/>
      <w:pPr>
        <w:tabs>
          <w:tab w:val="num" w:pos="697"/>
        </w:tabs>
        <w:ind w:left="697" w:hanging="340"/>
      </w:pPr>
      <w:rPr>
        <w:rFonts w:ascii="Symbol" w:hAnsi="Symbol" w:hint="default"/>
      </w:rPr>
    </w:lvl>
    <w:lvl w:ilvl="1" w:tplc="08090003" w:tentative="1">
      <w:start w:val="1"/>
      <w:numFmt w:val="bullet"/>
      <w:lvlText w:val="o"/>
      <w:lvlJc w:val="left"/>
      <w:pPr>
        <w:tabs>
          <w:tab w:val="num" w:pos="1797"/>
        </w:tabs>
        <w:ind w:left="1797" w:hanging="360"/>
      </w:pPr>
      <w:rPr>
        <w:rFonts w:ascii="Courier New" w:hAnsi="Courier New" w:hint="default"/>
      </w:rPr>
    </w:lvl>
    <w:lvl w:ilvl="2" w:tplc="08090005" w:tentative="1">
      <w:start w:val="1"/>
      <w:numFmt w:val="bullet"/>
      <w:lvlText w:val=""/>
      <w:lvlJc w:val="left"/>
      <w:pPr>
        <w:tabs>
          <w:tab w:val="num" w:pos="2517"/>
        </w:tabs>
        <w:ind w:left="2517" w:hanging="360"/>
      </w:pPr>
      <w:rPr>
        <w:rFonts w:ascii="Wingdings" w:hAnsi="Wingdings" w:hint="default"/>
      </w:rPr>
    </w:lvl>
    <w:lvl w:ilvl="3" w:tplc="08090001" w:tentative="1">
      <w:start w:val="1"/>
      <w:numFmt w:val="bullet"/>
      <w:lvlText w:val=""/>
      <w:lvlJc w:val="left"/>
      <w:pPr>
        <w:tabs>
          <w:tab w:val="num" w:pos="3237"/>
        </w:tabs>
        <w:ind w:left="3237" w:hanging="360"/>
      </w:pPr>
      <w:rPr>
        <w:rFonts w:ascii="Symbol" w:hAnsi="Symbol" w:hint="default"/>
      </w:rPr>
    </w:lvl>
    <w:lvl w:ilvl="4" w:tplc="08090003" w:tentative="1">
      <w:start w:val="1"/>
      <w:numFmt w:val="bullet"/>
      <w:lvlText w:val="o"/>
      <w:lvlJc w:val="left"/>
      <w:pPr>
        <w:tabs>
          <w:tab w:val="num" w:pos="3957"/>
        </w:tabs>
        <w:ind w:left="3957" w:hanging="360"/>
      </w:pPr>
      <w:rPr>
        <w:rFonts w:ascii="Courier New" w:hAnsi="Courier New" w:hint="default"/>
      </w:rPr>
    </w:lvl>
    <w:lvl w:ilvl="5" w:tplc="08090005" w:tentative="1">
      <w:start w:val="1"/>
      <w:numFmt w:val="bullet"/>
      <w:lvlText w:val=""/>
      <w:lvlJc w:val="left"/>
      <w:pPr>
        <w:tabs>
          <w:tab w:val="num" w:pos="4677"/>
        </w:tabs>
        <w:ind w:left="4677" w:hanging="360"/>
      </w:pPr>
      <w:rPr>
        <w:rFonts w:ascii="Wingdings" w:hAnsi="Wingdings" w:hint="default"/>
      </w:rPr>
    </w:lvl>
    <w:lvl w:ilvl="6" w:tplc="08090001" w:tentative="1">
      <w:start w:val="1"/>
      <w:numFmt w:val="bullet"/>
      <w:lvlText w:val=""/>
      <w:lvlJc w:val="left"/>
      <w:pPr>
        <w:tabs>
          <w:tab w:val="num" w:pos="5397"/>
        </w:tabs>
        <w:ind w:left="5397" w:hanging="360"/>
      </w:pPr>
      <w:rPr>
        <w:rFonts w:ascii="Symbol" w:hAnsi="Symbol" w:hint="default"/>
      </w:rPr>
    </w:lvl>
    <w:lvl w:ilvl="7" w:tplc="08090003" w:tentative="1">
      <w:start w:val="1"/>
      <w:numFmt w:val="bullet"/>
      <w:lvlText w:val="o"/>
      <w:lvlJc w:val="left"/>
      <w:pPr>
        <w:tabs>
          <w:tab w:val="num" w:pos="6117"/>
        </w:tabs>
        <w:ind w:left="6117" w:hanging="360"/>
      </w:pPr>
      <w:rPr>
        <w:rFonts w:ascii="Courier New" w:hAnsi="Courier New" w:hint="default"/>
      </w:rPr>
    </w:lvl>
    <w:lvl w:ilvl="8" w:tplc="08090005" w:tentative="1">
      <w:start w:val="1"/>
      <w:numFmt w:val="bullet"/>
      <w:lvlText w:val=""/>
      <w:lvlJc w:val="left"/>
      <w:pPr>
        <w:tabs>
          <w:tab w:val="num" w:pos="6837"/>
        </w:tabs>
        <w:ind w:left="6837" w:hanging="360"/>
      </w:pPr>
      <w:rPr>
        <w:rFonts w:ascii="Wingdings" w:hAnsi="Wingdings" w:hint="default"/>
      </w:rPr>
    </w:lvl>
  </w:abstractNum>
  <w:abstractNum w:abstractNumId="26">
    <w:nsid w:val="549B7D32"/>
    <w:multiLevelType w:val="hybridMultilevel"/>
    <w:tmpl w:val="5E24FF98"/>
    <w:lvl w:ilvl="0" w:tplc="7180A1A4">
      <w:start w:val="1"/>
      <w:numFmt w:val="bullet"/>
      <w:lvlText w:val=""/>
      <w:lvlJc w:val="left"/>
      <w:pPr>
        <w:tabs>
          <w:tab w:val="num" w:pos="700"/>
        </w:tabs>
        <w:ind w:left="700" w:hanging="34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7">
    <w:nsid w:val="556F5A2D"/>
    <w:multiLevelType w:val="hybridMultilevel"/>
    <w:tmpl w:val="701425F8"/>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8">
    <w:nsid w:val="5576539F"/>
    <w:multiLevelType w:val="multilevel"/>
    <w:tmpl w:val="D82C8A34"/>
    <w:lvl w:ilvl="0">
      <w:start w:val="14"/>
      <w:numFmt w:val="decimal"/>
      <w:lvlText w:val="%1"/>
      <w:lvlJc w:val="left"/>
      <w:pPr>
        <w:tabs>
          <w:tab w:val="num" w:pos="540"/>
        </w:tabs>
        <w:ind w:left="540" w:hanging="540"/>
      </w:pPr>
      <w:rPr>
        <w:rFonts w:cs="Times New Roman" w:hint="default"/>
      </w:rPr>
    </w:lvl>
    <w:lvl w:ilvl="1">
      <w:start w:val="1"/>
      <w:numFmt w:val="decimal"/>
      <w:lvlText w:val="%1.%2"/>
      <w:lvlJc w:val="left"/>
      <w:pPr>
        <w:tabs>
          <w:tab w:val="num" w:pos="720"/>
        </w:tabs>
        <w:ind w:left="720" w:hanging="720"/>
      </w:pPr>
      <w:rPr>
        <w:rFonts w:cs="Times New Roman" w:hint="default"/>
        <w:color w:val="00808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29">
    <w:nsid w:val="55B30435"/>
    <w:multiLevelType w:val="hybridMultilevel"/>
    <w:tmpl w:val="D8ACBB9E"/>
    <w:lvl w:ilvl="0" w:tplc="7180A1A4">
      <w:start w:val="1"/>
      <w:numFmt w:val="bullet"/>
      <w:lvlText w:val=""/>
      <w:lvlJc w:val="left"/>
      <w:pPr>
        <w:tabs>
          <w:tab w:val="num" w:pos="1420"/>
        </w:tabs>
        <w:ind w:left="1420" w:hanging="340"/>
      </w:pPr>
      <w:rPr>
        <w:rFonts w:ascii="Symbol" w:hAnsi="Symbol" w:hint="default"/>
      </w:rPr>
    </w:lvl>
    <w:lvl w:ilvl="1" w:tplc="08090003" w:tentative="1">
      <w:start w:val="1"/>
      <w:numFmt w:val="bullet"/>
      <w:lvlText w:val="o"/>
      <w:lvlJc w:val="left"/>
      <w:pPr>
        <w:tabs>
          <w:tab w:val="num" w:pos="2520"/>
        </w:tabs>
        <w:ind w:left="2520" w:hanging="360"/>
      </w:pPr>
      <w:rPr>
        <w:rFonts w:ascii="Courier New" w:hAnsi="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30">
    <w:nsid w:val="565429F7"/>
    <w:multiLevelType w:val="hybridMultilevel"/>
    <w:tmpl w:val="4BF214A8"/>
    <w:lvl w:ilvl="0" w:tplc="7180A1A4">
      <w:start w:val="1"/>
      <w:numFmt w:val="bullet"/>
      <w:lvlText w:val=""/>
      <w:lvlJc w:val="left"/>
      <w:pPr>
        <w:tabs>
          <w:tab w:val="num" w:pos="700"/>
        </w:tabs>
        <w:ind w:left="700" w:hanging="34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1">
    <w:nsid w:val="56F416AF"/>
    <w:multiLevelType w:val="hybridMultilevel"/>
    <w:tmpl w:val="C49C2C1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nsid w:val="585738BF"/>
    <w:multiLevelType w:val="hybridMultilevel"/>
    <w:tmpl w:val="76F058BA"/>
    <w:lvl w:ilvl="0" w:tplc="08090001">
      <w:start w:val="1"/>
      <w:numFmt w:val="bullet"/>
      <w:lvlText w:val=""/>
      <w:lvlJc w:val="left"/>
      <w:pPr>
        <w:tabs>
          <w:tab w:val="num" w:pos="720"/>
        </w:tabs>
        <w:ind w:left="720" w:hanging="360"/>
      </w:pPr>
      <w:rPr>
        <w:rFonts w:ascii="Symbol" w:hAnsi="Symbol" w:hint="default"/>
        <w:b w:val="0"/>
        <w:sz w:val="24"/>
      </w:rPr>
    </w:lvl>
    <w:lvl w:ilvl="1" w:tplc="08090001">
      <w:start w:val="1"/>
      <w:numFmt w:val="bullet"/>
      <w:lvlText w:val=""/>
      <w:lvlJc w:val="left"/>
      <w:pPr>
        <w:tabs>
          <w:tab w:val="num" w:pos="1800"/>
        </w:tabs>
        <w:ind w:left="1800" w:hanging="360"/>
      </w:pPr>
      <w:rPr>
        <w:rFonts w:ascii="Symbol" w:hAnsi="Symbol" w:hint="default"/>
        <w:b w:val="0"/>
        <w:sz w:val="24"/>
      </w:rPr>
    </w:lvl>
    <w:lvl w:ilvl="2" w:tplc="0809001B" w:tentative="1">
      <w:start w:val="1"/>
      <w:numFmt w:val="lowerRoman"/>
      <w:lvlText w:val="%3."/>
      <w:lvlJc w:val="right"/>
      <w:pPr>
        <w:tabs>
          <w:tab w:val="num" w:pos="2520"/>
        </w:tabs>
        <w:ind w:left="2520" w:hanging="180"/>
      </w:pPr>
      <w:rPr>
        <w:rFonts w:cs="Times New Roman"/>
      </w:rPr>
    </w:lvl>
    <w:lvl w:ilvl="3" w:tplc="0809000F" w:tentative="1">
      <w:start w:val="1"/>
      <w:numFmt w:val="decimal"/>
      <w:lvlText w:val="%4."/>
      <w:lvlJc w:val="left"/>
      <w:pPr>
        <w:tabs>
          <w:tab w:val="num" w:pos="3240"/>
        </w:tabs>
        <w:ind w:left="3240" w:hanging="360"/>
      </w:pPr>
      <w:rPr>
        <w:rFonts w:cs="Times New Roman"/>
      </w:rPr>
    </w:lvl>
    <w:lvl w:ilvl="4" w:tplc="08090019" w:tentative="1">
      <w:start w:val="1"/>
      <w:numFmt w:val="lowerLetter"/>
      <w:lvlText w:val="%5."/>
      <w:lvlJc w:val="left"/>
      <w:pPr>
        <w:tabs>
          <w:tab w:val="num" w:pos="3960"/>
        </w:tabs>
        <w:ind w:left="3960" w:hanging="360"/>
      </w:pPr>
      <w:rPr>
        <w:rFonts w:cs="Times New Roman"/>
      </w:rPr>
    </w:lvl>
    <w:lvl w:ilvl="5" w:tplc="0809001B" w:tentative="1">
      <w:start w:val="1"/>
      <w:numFmt w:val="lowerRoman"/>
      <w:lvlText w:val="%6."/>
      <w:lvlJc w:val="right"/>
      <w:pPr>
        <w:tabs>
          <w:tab w:val="num" w:pos="4680"/>
        </w:tabs>
        <w:ind w:left="4680" w:hanging="180"/>
      </w:pPr>
      <w:rPr>
        <w:rFonts w:cs="Times New Roman"/>
      </w:rPr>
    </w:lvl>
    <w:lvl w:ilvl="6" w:tplc="0809000F" w:tentative="1">
      <w:start w:val="1"/>
      <w:numFmt w:val="decimal"/>
      <w:lvlText w:val="%7."/>
      <w:lvlJc w:val="left"/>
      <w:pPr>
        <w:tabs>
          <w:tab w:val="num" w:pos="5400"/>
        </w:tabs>
        <w:ind w:left="5400" w:hanging="360"/>
      </w:pPr>
      <w:rPr>
        <w:rFonts w:cs="Times New Roman"/>
      </w:rPr>
    </w:lvl>
    <w:lvl w:ilvl="7" w:tplc="08090019" w:tentative="1">
      <w:start w:val="1"/>
      <w:numFmt w:val="lowerLetter"/>
      <w:lvlText w:val="%8."/>
      <w:lvlJc w:val="left"/>
      <w:pPr>
        <w:tabs>
          <w:tab w:val="num" w:pos="6120"/>
        </w:tabs>
        <w:ind w:left="6120" w:hanging="360"/>
      </w:pPr>
      <w:rPr>
        <w:rFonts w:cs="Times New Roman"/>
      </w:rPr>
    </w:lvl>
    <w:lvl w:ilvl="8" w:tplc="0809001B" w:tentative="1">
      <w:start w:val="1"/>
      <w:numFmt w:val="lowerRoman"/>
      <w:lvlText w:val="%9."/>
      <w:lvlJc w:val="right"/>
      <w:pPr>
        <w:tabs>
          <w:tab w:val="num" w:pos="6840"/>
        </w:tabs>
        <w:ind w:left="6840" w:hanging="180"/>
      </w:pPr>
      <w:rPr>
        <w:rFonts w:cs="Times New Roman"/>
      </w:rPr>
    </w:lvl>
  </w:abstractNum>
  <w:abstractNum w:abstractNumId="33">
    <w:nsid w:val="5A6638AB"/>
    <w:multiLevelType w:val="hybridMultilevel"/>
    <w:tmpl w:val="5CF81B04"/>
    <w:lvl w:ilvl="0" w:tplc="08090001">
      <w:start w:val="1"/>
      <w:numFmt w:val="bullet"/>
      <w:lvlText w:val=""/>
      <w:lvlJc w:val="left"/>
      <w:pPr>
        <w:tabs>
          <w:tab w:val="num" w:pos="720"/>
        </w:tabs>
        <w:ind w:left="720" w:hanging="360"/>
      </w:pPr>
      <w:rPr>
        <w:rFonts w:ascii="Symbol" w:hAnsi="Symbol" w:hint="default"/>
      </w:rPr>
    </w:lvl>
    <w:lvl w:ilvl="1" w:tplc="08090019">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4">
    <w:nsid w:val="5DEA272E"/>
    <w:multiLevelType w:val="hybridMultilevel"/>
    <w:tmpl w:val="AC3C0960"/>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5">
    <w:nsid w:val="60CE11C2"/>
    <w:multiLevelType w:val="hybridMultilevel"/>
    <w:tmpl w:val="06EE1700"/>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6">
    <w:nsid w:val="67A744C4"/>
    <w:multiLevelType w:val="hybridMultilevel"/>
    <w:tmpl w:val="F460C264"/>
    <w:lvl w:ilvl="0" w:tplc="0809000F">
      <w:start w:val="1"/>
      <w:numFmt w:val="decimal"/>
      <w:lvlText w:val="%1."/>
      <w:lvlJc w:val="left"/>
      <w:pPr>
        <w:tabs>
          <w:tab w:val="num" w:pos="360"/>
        </w:tabs>
        <w:ind w:left="360" w:hanging="360"/>
      </w:pPr>
      <w:rPr>
        <w:rFonts w:cs="Times New Roman"/>
      </w:rPr>
    </w:lvl>
    <w:lvl w:ilvl="1" w:tplc="08090001">
      <w:start w:val="1"/>
      <w:numFmt w:val="bullet"/>
      <w:lvlText w:val=""/>
      <w:lvlJc w:val="left"/>
      <w:pPr>
        <w:tabs>
          <w:tab w:val="num" w:pos="1080"/>
        </w:tabs>
        <w:ind w:left="1080" w:hanging="360"/>
      </w:pPr>
      <w:rPr>
        <w:rFonts w:ascii="Symbol" w:hAnsi="Symbol" w:hint="default"/>
      </w:rPr>
    </w:lvl>
    <w:lvl w:ilvl="2" w:tplc="0809001B" w:tentative="1">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37">
    <w:nsid w:val="6B5021D5"/>
    <w:multiLevelType w:val="hybridMultilevel"/>
    <w:tmpl w:val="4D38BD4C"/>
    <w:lvl w:ilvl="0" w:tplc="F7BA3B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D437C7C"/>
    <w:multiLevelType w:val="hybridMultilevel"/>
    <w:tmpl w:val="CA024C7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nsid w:val="6E2C5012"/>
    <w:multiLevelType w:val="hybridMultilevel"/>
    <w:tmpl w:val="2E68DA16"/>
    <w:lvl w:ilvl="0" w:tplc="7180A1A4">
      <w:start w:val="1"/>
      <w:numFmt w:val="bullet"/>
      <w:lvlText w:val=""/>
      <w:lvlJc w:val="left"/>
      <w:pPr>
        <w:tabs>
          <w:tab w:val="num" w:pos="680"/>
        </w:tabs>
        <w:ind w:left="680" w:hanging="340"/>
      </w:pPr>
      <w:rPr>
        <w:rFonts w:ascii="Symbol" w:hAnsi="Symbol" w:hint="default"/>
      </w:rPr>
    </w:lvl>
    <w:lvl w:ilvl="1" w:tplc="08090003" w:tentative="1">
      <w:start w:val="1"/>
      <w:numFmt w:val="bullet"/>
      <w:lvlText w:val="o"/>
      <w:lvlJc w:val="left"/>
      <w:pPr>
        <w:tabs>
          <w:tab w:val="num" w:pos="1780"/>
        </w:tabs>
        <w:ind w:left="1780" w:hanging="360"/>
      </w:pPr>
      <w:rPr>
        <w:rFonts w:ascii="Courier New" w:hAnsi="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4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41">
    <w:nsid w:val="73920500"/>
    <w:multiLevelType w:val="multilevel"/>
    <w:tmpl w:val="82300FC0"/>
    <w:lvl w:ilvl="0">
      <w:start w:val="17"/>
      <w:numFmt w:val="decimal"/>
      <w:lvlText w:val="%1"/>
      <w:lvlJc w:val="left"/>
      <w:pPr>
        <w:tabs>
          <w:tab w:val="num" w:pos="540"/>
        </w:tabs>
        <w:ind w:left="540" w:hanging="540"/>
      </w:pPr>
      <w:rPr>
        <w:rFonts w:cs="Times New Roman" w:hint="default"/>
      </w:rPr>
    </w:lvl>
    <w:lvl w:ilvl="1">
      <w:start w:val="1"/>
      <w:numFmt w:val="decimal"/>
      <w:lvlText w:val="%1.%2"/>
      <w:lvlJc w:val="left"/>
      <w:pPr>
        <w:tabs>
          <w:tab w:val="num" w:pos="720"/>
        </w:tabs>
        <w:ind w:left="720" w:hanging="720"/>
      </w:pPr>
      <w:rPr>
        <w:rFonts w:cs="Times New Roman" w:hint="default"/>
        <w:color w:val="00808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42">
    <w:nsid w:val="739D3076"/>
    <w:multiLevelType w:val="hybridMultilevel"/>
    <w:tmpl w:val="1A58F8E6"/>
    <w:lvl w:ilvl="0" w:tplc="7EC84926">
      <w:start w:val="1"/>
      <w:numFmt w:val="decimal"/>
      <w:lvlText w:val="%1."/>
      <w:lvlJc w:val="left"/>
      <w:pPr>
        <w:tabs>
          <w:tab w:val="num" w:pos="360"/>
        </w:tabs>
        <w:ind w:left="360" w:hanging="360"/>
      </w:pPr>
      <w:rPr>
        <w:rFonts w:cs="Times New Roman"/>
        <w:b w:val="0"/>
        <w:sz w:val="24"/>
        <w:szCs w:val="24"/>
      </w:rPr>
    </w:lvl>
    <w:lvl w:ilvl="1" w:tplc="08090019">
      <w:start w:val="1"/>
      <w:numFmt w:val="lowerLetter"/>
      <w:lvlText w:val="%2."/>
      <w:lvlJc w:val="left"/>
      <w:pPr>
        <w:tabs>
          <w:tab w:val="num" w:pos="1440"/>
        </w:tabs>
        <w:ind w:left="1440" w:hanging="360"/>
      </w:pPr>
      <w:rPr>
        <w:rFonts w:cs="Times New Roman"/>
      </w:rPr>
    </w:lvl>
    <w:lvl w:ilvl="2" w:tplc="08090001">
      <w:start w:val="1"/>
      <w:numFmt w:val="bullet"/>
      <w:lvlText w:val=""/>
      <w:lvlJc w:val="left"/>
      <w:pPr>
        <w:tabs>
          <w:tab w:val="num" w:pos="2340"/>
        </w:tabs>
        <w:ind w:left="2340" w:hanging="360"/>
      </w:pPr>
      <w:rPr>
        <w:rFonts w:ascii="Symbol" w:hAnsi="Symbol" w:hint="default"/>
        <w:b w:val="0"/>
        <w:sz w:val="24"/>
      </w:rPr>
    </w:lvl>
    <w:lvl w:ilvl="3" w:tplc="157CAA44">
      <w:start w:val="1"/>
      <w:numFmt w:val="lowerRoman"/>
      <w:lvlText w:val="(%4)"/>
      <w:lvlJc w:val="left"/>
      <w:pPr>
        <w:tabs>
          <w:tab w:val="num" w:pos="3240"/>
        </w:tabs>
        <w:ind w:left="3240" w:hanging="720"/>
      </w:pPr>
      <w:rPr>
        <w:rFonts w:cs="Times New Roman" w:hint="default"/>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43">
    <w:nsid w:val="742D29D5"/>
    <w:multiLevelType w:val="hybridMultilevel"/>
    <w:tmpl w:val="766CACDA"/>
    <w:lvl w:ilvl="0" w:tplc="56CC6BAA">
      <w:start w:val="1"/>
      <w:numFmt w:val="bullet"/>
      <w:lvlText w:val=""/>
      <w:lvlJc w:val="left"/>
      <w:pPr>
        <w:tabs>
          <w:tab w:val="num" w:pos="540"/>
        </w:tabs>
        <w:ind w:left="540" w:hanging="360"/>
      </w:pPr>
      <w:rPr>
        <w:rFonts w:ascii="Symbol" w:hAnsi="Symbol" w:hint="default"/>
      </w:rPr>
    </w:lvl>
    <w:lvl w:ilvl="1" w:tplc="08090003">
      <w:start w:val="1"/>
      <w:numFmt w:val="decimal"/>
      <w:lvlText w:val="%2."/>
      <w:lvlJc w:val="left"/>
      <w:pPr>
        <w:tabs>
          <w:tab w:val="num" w:pos="1440"/>
        </w:tabs>
        <w:ind w:left="1440" w:hanging="360"/>
      </w:pPr>
      <w:rPr>
        <w:rFonts w:cs="Times New Roman"/>
      </w:rPr>
    </w:lvl>
    <w:lvl w:ilvl="2" w:tplc="08090005">
      <w:start w:val="1"/>
      <w:numFmt w:val="decimal"/>
      <w:lvlText w:val="%3."/>
      <w:lvlJc w:val="left"/>
      <w:pPr>
        <w:tabs>
          <w:tab w:val="num" w:pos="2160"/>
        </w:tabs>
        <w:ind w:left="2160" w:hanging="360"/>
      </w:pPr>
      <w:rPr>
        <w:rFonts w:cs="Times New Roman"/>
      </w:rPr>
    </w:lvl>
    <w:lvl w:ilvl="3" w:tplc="08090001">
      <w:start w:val="1"/>
      <w:numFmt w:val="decimal"/>
      <w:lvlText w:val="%4."/>
      <w:lvlJc w:val="left"/>
      <w:pPr>
        <w:tabs>
          <w:tab w:val="num" w:pos="2880"/>
        </w:tabs>
        <w:ind w:left="2880" w:hanging="360"/>
      </w:pPr>
      <w:rPr>
        <w:rFonts w:cs="Times New Roman"/>
      </w:rPr>
    </w:lvl>
    <w:lvl w:ilvl="4" w:tplc="08090003">
      <w:start w:val="1"/>
      <w:numFmt w:val="decimal"/>
      <w:lvlText w:val="%5."/>
      <w:lvlJc w:val="left"/>
      <w:pPr>
        <w:tabs>
          <w:tab w:val="num" w:pos="3600"/>
        </w:tabs>
        <w:ind w:left="3600" w:hanging="360"/>
      </w:pPr>
      <w:rPr>
        <w:rFonts w:cs="Times New Roman"/>
      </w:rPr>
    </w:lvl>
    <w:lvl w:ilvl="5" w:tplc="08090005">
      <w:start w:val="1"/>
      <w:numFmt w:val="decimal"/>
      <w:lvlText w:val="%6."/>
      <w:lvlJc w:val="left"/>
      <w:pPr>
        <w:tabs>
          <w:tab w:val="num" w:pos="4320"/>
        </w:tabs>
        <w:ind w:left="4320" w:hanging="360"/>
      </w:pPr>
      <w:rPr>
        <w:rFonts w:cs="Times New Roman"/>
      </w:rPr>
    </w:lvl>
    <w:lvl w:ilvl="6" w:tplc="08090001">
      <w:start w:val="1"/>
      <w:numFmt w:val="decimal"/>
      <w:lvlText w:val="%7."/>
      <w:lvlJc w:val="left"/>
      <w:pPr>
        <w:tabs>
          <w:tab w:val="num" w:pos="5040"/>
        </w:tabs>
        <w:ind w:left="5040" w:hanging="360"/>
      </w:pPr>
      <w:rPr>
        <w:rFonts w:cs="Times New Roman"/>
      </w:rPr>
    </w:lvl>
    <w:lvl w:ilvl="7" w:tplc="08090003">
      <w:start w:val="1"/>
      <w:numFmt w:val="decimal"/>
      <w:lvlText w:val="%8."/>
      <w:lvlJc w:val="left"/>
      <w:pPr>
        <w:tabs>
          <w:tab w:val="num" w:pos="5760"/>
        </w:tabs>
        <w:ind w:left="5760" w:hanging="360"/>
      </w:pPr>
      <w:rPr>
        <w:rFonts w:cs="Times New Roman"/>
      </w:rPr>
    </w:lvl>
    <w:lvl w:ilvl="8" w:tplc="08090005">
      <w:start w:val="1"/>
      <w:numFmt w:val="decimal"/>
      <w:lvlText w:val="%9."/>
      <w:lvlJc w:val="left"/>
      <w:pPr>
        <w:tabs>
          <w:tab w:val="num" w:pos="6480"/>
        </w:tabs>
        <w:ind w:left="6480" w:hanging="360"/>
      </w:pPr>
      <w:rPr>
        <w:rFonts w:cs="Times New Roman"/>
      </w:rPr>
    </w:lvl>
  </w:abstractNum>
  <w:abstractNum w:abstractNumId="44">
    <w:nsid w:val="745A6FB0"/>
    <w:multiLevelType w:val="hybridMultilevel"/>
    <w:tmpl w:val="050CEBA0"/>
    <w:lvl w:ilvl="0" w:tplc="7180A1A4">
      <w:start w:val="1"/>
      <w:numFmt w:val="bullet"/>
      <w:lvlText w:val=""/>
      <w:lvlJc w:val="left"/>
      <w:pPr>
        <w:tabs>
          <w:tab w:val="num" w:pos="340"/>
        </w:tabs>
        <w:ind w:left="340" w:hanging="34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nsid w:val="78C27436"/>
    <w:multiLevelType w:val="hybridMultilevel"/>
    <w:tmpl w:val="EECEEC04"/>
    <w:lvl w:ilvl="0" w:tplc="0809000F">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46">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abstractNumId w:val="40"/>
  </w:num>
  <w:num w:numId="2">
    <w:abstractNumId w:val="19"/>
  </w:num>
  <w:num w:numId="3">
    <w:abstractNumId w:val="46"/>
  </w:num>
  <w:num w:numId="4">
    <w:abstractNumId w:val="5"/>
  </w:num>
  <w:num w:numId="5">
    <w:abstractNumId w:val="35"/>
  </w:num>
  <w:num w:numId="6">
    <w:abstractNumId w:val="17"/>
  </w:num>
  <w:num w:numId="7">
    <w:abstractNumId w:val="23"/>
  </w:num>
  <w:num w:numId="8">
    <w:abstractNumId w:val="13"/>
  </w:num>
  <w:num w:numId="9">
    <w:abstractNumId w:val="42"/>
  </w:num>
  <w:num w:numId="10">
    <w:abstractNumId w:val="33"/>
  </w:num>
  <w:num w:numId="11">
    <w:abstractNumId w:val="1"/>
  </w:num>
  <w:num w:numId="12">
    <w:abstractNumId w:val="12"/>
  </w:num>
  <w:num w:numId="13">
    <w:abstractNumId w:val="39"/>
  </w:num>
  <w:num w:numId="14">
    <w:abstractNumId w:val="38"/>
  </w:num>
  <w:num w:numId="15">
    <w:abstractNumId w:val="9"/>
  </w:num>
  <w:num w:numId="16">
    <w:abstractNumId w:val="2"/>
  </w:num>
  <w:num w:numId="17">
    <w:abstractNumId w:val="29"/>
  </w:num>
  <w:num w:numId="18">
    <w:abstractNumId w:val="25"/>
  </w:num>
  <w:num w:numId="19">
    <w:abstractNumId w:val="26"/>
  </w:num>
  <w:num w:numId="20">
    <w:abstractNumId w:val="30"/>
  </w:num>
  <w:num w:numId="21">
    <w:abstractNumId w:val="3"/>
  </w:num>
  <w:num w:numId="22">
    <w:abstractNumId w:val="18"/>
  </w:num>
  <w:num w:numId="23">
    <w:abstractNumId w:val="16"/>
  </w:num>
  <w:num w:numId="24">
    <w:abstractNumId w:val="14"/>
  </w:num>
  <w:num w:numId="25">
    <w:abstractNumId w:val="20"/>
  </w:num>
  <w:num w:numId="26">
    <w:abstractNumId w:val="44"/>
  </w:num>
  <w:num w:numId="27">
    <w:abstractNumId w:val="36"/>
  </w:num>
  <w:num w:numId="28">
    <w:abstractNumId w:val="10"/>
  </w:num>
  <w:num w:numId="29">
    <w:abstractNumId w:val="24"/>
  </w:num>
  <w:num w:numId="30">
    <w:abstractNumId w:val="28"/>
  </w:num>
  <w:num w:numId="31">
    <w:abstractNumId w:val="34"/>
  </w:num>
  <w:num w:numId="32">
    <w:abstractNumId w:val="4"/>
  </w:num>
  <w:num w:numId="33">
    <w:abstractNumId w:val="27"/>
  </w:num>
  <w:num w:numId="34">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num>
  <w:num w:numId="36">
    <w:abstractNumId w:val="41"/>
  </w:num>
  <w:num w:numId="37">
    <w:abstractNumId w:val="15"/>
  </w:num>
  <w:num w:numId="38">
    <w:abstractNumId w:val="22"/>
  </w:num>
  <w:num w:numId="39">
    <w:abstractNumId w:val="0"/>
  </w:num>
  <w:num w:numId="40">
    <w:abstractNumId w:val="32"/>
  </w:num>
  <w:num w:numId="41">
    <w:abstractNumId w:val="37"/>
  </w:num>
  <w:num w:numId="42">
    <w:abstractNumId w:val="8"/>
  </w:num>
  <w:num w:numId="43">
    <w:abstractNumId w:val="7"/>
  </w:num>
  <w:num w:numId="44">
    <w:abstractNumId w:val="21"/>
  </w:num>
  <w:num w:numId="45">
    <w:abstractNumId w:val="45"/>
  </w:num>
  <w:num w:numId="46">
    <w:abstractNumId w:val="31"/>
  </w:num>
  <w:num w:numId="47">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oNotShadeFormData/>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wDoc" w:val="Created"/>
  </w:docVars>
  <w:rsids>
    <w:rsidRoot w:val="00D0681C"/>
    <w:rsid w:val="0000099C"/>
    <w:rsid w:val="000010CB"/>
    <w:rsid w:val="00001694"/>
    <w:rsid w:val="000019B2"/>
    <w:rsid w:val="00001E72"/>
    <w:rsid w:val="00001F96"/>
    <w:rsid w:val="00003010"/>
    <w:rsid w:val="00003F62"/>
    <w:rsid w:val="00004285"/>
    <w:rsid w:val="000048BD"/>
    <w:rsid w:val="00004B24"/>
    <w:rsid w:val="00004F7B"/>
    <w:rsid w:val="0000505F"/>
    <w:rsid w:val="000071A5"/>
    <w:rsid w:val="000079C0"/>
    <w:rsid w:val="00007D82"/>
    <w:rsid w:val="00010A78"/>
    <w:rsid w:val="00010EE1"/>
    <w:rsid w:val="00011001"/>
    <w:rsid w:val="00011501"/>
    <w:rsid w:val="0001177D"/>
    <w:rsid w:val="00012458"/>
    <w:rsid w:val="000129DF"/>
    <w:rsid w:val="00013F3D"/>
    <w:rsid w:val="000142F1"/>
    <w:rsid w:val="0001460F"/>
    <w:rsid w:val="00014EF8"/>
    <w:rsid w:val="000150B7"/>
    <w:rsid w:val="00015327"/>
    <w:rsid w:val="000153E7"/>
    <w:rsid w:val="00015DD8"/>
    <w:rsid w:val="00016732"/>
    <w:rsid w:val="000207C2"/>
    <w:rsid w:val="00021306"/>
    <w:rsid w:val="00021D99"/>
    <w:rsid w:val="000222F1"/>
    <w:rsid w:val="00022A31"/>
    <w:rsid w:val="00022BE0"/>
    <w:rsid w:val="00022F52"/>
    <w:rsid w:val="0002370C"/>
    <w:rsid w:val="000239A7"/>
    <w:rsid w:val="00023E62"/>
    <w:rsid w:val="00024417"/>
    <w:rsid w:val="00024535"/>
    <w:rsid w:val="00024708"/>
    <w:rsid w:val="00024F37"/>
    <w:rsid w:val="00025111"/>
    <w:rsid w:val="000251D0"/>
    <w:rsid w:val="00025F19"/>
    <w:rsid w:val="000262C3"/>
    <w:rsid w:val="00026555"/>
    <w:rsid w:val="00026AC0"/>
    <w:rsid w:val="00026BD5"/>
    <w:rsid w:val="00027FC8"/>
    <w:rsid w:val="00031D8C"/>
    <w:rsid w:val="00031F6F"/>
    <w:rsid w:val="00032E56"/>
    <w:rsid w:val="00033C2E"/>
    <w:rsid w:val="00034B9D"/>
    <w:rsid w:val="000370B4"/>
    <w:rsid w:val="0003786D"/>
    <w:rsid w:val="0004016B"/>
    <w:rsid w:val="000407D8"/>
    <w:rsid w:val="00041633"/>
    <w:rsid w:val="00042690"/>
    <w:rsid w:val="00043CC2"/>
    <w:rsid w:val="000442B5"/>
    <w:rsid w:val="00045828"/>
    <w:rsid w:val="00045BAD"/>
    <w:rsid w:val="000473D6"/>
    <w:rsid w:val="000502F7"/>
    <w:rsid w:val="0005031E"/>
    <w:rsid w:val="00050B11"/>
    <w:rsid w:val="00050CEB"/>
    <w:rsid w:val="00051403"/>
    <w:rsid w:val="000519DF"/>
    <w:rsid w:val="00051FF3"/>
    <w:rsid w:val="000529DD"/>
    <w:rsid w:val="00052F44"/>
    <w:rsid w:val="0005423B"/>
    <w:rsid w:val="00054502"/>
    <w:rsid w:val="0005453C"/>
    <w:rsid w:val="00054EE0"/>
    <w:rsid w:val="000559FF"/>
    <w:rsid w:val="00056122"/>
    <w:rsid w:val="00056C61"/>
    <w:rsid w:val="00056EE6"/>
    <w:rsid w:val="0005704A"/>
    <w:rsid w:val="0006047F"/>
    <w:rsid w:val="0006053F"/>
    <w:rsid w:val="0006087E"/>
    <w:rsid w:val="000614E4"/>
    <w:rsid w:val="00061539"/>
    <w:rsid w:val="00061DEF"/>
    <w:rsid w:val="00062A4F"/>
    <w:rsid w:val="00062A5C"/>
    <w:rsid w:val="0006349A"/>
    <w:rsid w:val="00063603"/>
    <w:rsid w:val="000658F9"/>
    <w:rsid w:val="00066028"/>
    <w:rsid w:val="000665BD"/>
    <w:rsid w:val="000668B4"/>
    <w:rsid w:val="00066FDC"/>
    <w:rsid w:val="00067158"/>
    <w:rsid w:val="000671A2"/>
    <w:rsid w:val="00067B6E"/>
    <w:rsid w:val="0007064B"/>
    <w:rsid w:val="00070719"/>
    <w:rsid w:val="00070E16"/>
    <w:rsid w:val="00070EEB"/>
    <w:rsid w:val="00070F4B"/>
    <w:rsid w:val="00071299"/>
    <w:rsid w:val="000717BD"/>
    <w:rsid w:val="00072040"/>
    <w:rsid w:val="00072272"/>
    <w:rsid w:val="00072B25"/>
    <w:rsid w:val="0007322A"/>
    <w:rsid w:val="0007349B"/>
    <w:rsid w:val="0007384C"/>
    <w:rsid w:val="00074314"/>
    <w:rsid w:val="00074A00"/>
    <w:rsid w:val="00074ACB"/>
    <w:rsid w:val="000757FE"/>
    <w:rsid w:val="00076268"/>
    <w:rsid w:val="000767AC"/>
    <w:rsid w:val="0007695E"/>
    <w:rsid w:val="00076A78"/>
    <w:rsid w:val="00076AFC"/>
    <w:rsid w:val="00076C08"/>
    <w:rsid w:val="00080571"/>
    <w:rsid w:val="000812B3"/>
    <w:rsid w:val="000814CE"/>
    <w:rsid w:val="00081794"/>
    <w:rsid w:val="000818FB"/>
    <w:rsid w:val="00081B56"/>
    <w:rsid w:val="0008227D"/>
    <w:rsid w:val="0008255F"/>
    <w:rsid w:val="00082BAC"/>
    <w:rsid w:val="00082F88"/>
    <w:rsid w:val="000831FC"/>
    <w:rsid w:val="000845E4"/>
    <w:rsid w:val="00084C54"/>
    <w:rsid w:val="00084DA9"/>
    <w:rsid w:val="0008577A"/>
    <w:rsid w:val="00085EED"/>
    <w:rsid w:val="000860CC"/>
    <w:rsid w:val="00086128"/>
    <w:rsid w:val="00086721"/>
    <w:rsid w:val="0008731F"/>
    <w:rsid w:val="00087896"/>
    <w:rsid w:val="00087BEA"/>
    <w:rsid w:val="000911E3"/>
    <w:rsid w:val="000915C0"/>
    <w:rsid w:val="000915FF"/>
    <w:rsid w:val="00091724"/>
    <w:rsid w:val="000922B6"/>
    <w:rsid w:val="00092375"/>
    <w:rsid w:val="00092932"/>
    <w:rsid w:val="00092D38"/>
    <w:rsid w:val="000937D0"/>
    <w:rsid w:val="0009381F"/>
    <w:rsid w:val="00093881"/>
    <w:rsid w:val="00093922"/>
    <w:rsid w:val="00093A91"/>
    <w:rsid w:val="000945A0"/>
    <w:rsid w:val="00094680"/>
    <w:rsid w:val="00094B53"/>
    <w:rsid w:val="000956FD"/>
    <w:rsid w:val="000957C1"/>
    <w:rsid w:val="0009594E"/>
    <w:rsid w:val="00095E5D"/>
    <w:rsid w:val="00097A7D"/>
    <w:rsid w:val="000A1D6F"/>
    <w:rsid w:val="000A24D5"/>
    <w:rsid w:val="000A290F"/>
    <w:rsid w:val="000A2D21"/>
    <w:rsid w:val="000A33D1"/>
    <w:rsid w:val="000A3519"/>
    <w:rsid w:val="000A3520"/>
    <w:rsid w:val="000A36EE"/>
    <w:rsid w:val="000A3EFD"/>
    <w:rsid w:val="000A40D9"/>
    <w:rsid w:val="000A42DC"/>
    <w:rsid w:val="000A5B8E"/>
    <w:rsid w:val="000A5DEC"/>
    <w:rsid w:val="000A6510"/>
    <w:rsid w:val="000A708D"/>
    <w:rsid w:val="000A77BE"/>
    <w:rsid w:val="000A79FC"/>
    <w:rsid w:val="000B063B"/>
    <w:rsid w:val="000B07A1"/>
    <w:rsid w:val="000B07F4"/>
    <w:rsid w:val="000B0F02"/>
    <w:rsid w:val="000B1176"/>
    <w:rsid w:val="000B1B9B"/>
    <w:rsid w:val="000B1DCC"/>
    <w:rsid w:val="000B1F7B"/>
    <w:rsid w:val="000B2F9E"/>
    <w:rsid w:val="000B3615"/>
    <w:rsid w:val="000B3E49"/>
    <w:rsid w:val="000B43FF"/>
    <w:rsid w:val="000B4643"/>
    <w:rsid w:val="000B544F"/>
    <w:rsid w:val="000B551B"/>
    <w:rsid w:val="000B55BE"/>
    <w:rsid w:val="000B5F83"/>
    <w:rsid w:val="000B6999"/>
    <w:rsid w:val="000B69B5"/>
    <w:rsid w:val="000B6CD3"/>
    <w:rsid w:val="000C00B5"/>
    <w:rsid w:val="000C031E"/>
    <w:rsid w:val="000C165A"/>
    <w:rsid w:val="000C1D45"/>
    <w:rsid w:val="000C1FD9"/>
    <w:rsid w:val="000C2991"/>
    <w:rsid w:val="000C2C76"/>
    <w:rsid w:val="000C3027"/>
    <w:rsid w:val="000C30D8"/>
    <w:rsid w:val="000C3CC7"/>
    <w:rsid w:val="000C3D14"/>
    <w:rsid w:val="000C3EAB"/>
    <w:rsid w:val="000C426D"/>
    <w:rsid w:val="000C4589"/>
    <w:rsid w:val="000C4C9D"/>
    <w:rsid w:val="000C50B5"/>
    <w:rsid w:val="000C57D5"/>
    <w:rsid w:val="000C63D5"/>
    <w:rsid w:val="000C6A87"/>
    <w:rsid w:val="000C7C5C"/>
    <w:rsid w:val="000D17A0"/>
    <w:rsid w:val="000D1CB0"/>
    <w:rsid w:val="000D21F2"/>
    <w:rsid w:val="000D2667"/>
    <w:rsid w:val="000D5350"/>
    <w:rsid w:val="000D55B5"/>
    <w:rsid w:val="000D58AB"/>
    <w:rsid w:val="000D58BD"/>
    <w:rsid w:val="000D5ED5"/>
    <w:rsid w:val="000D6AB6"/>
    <w:rsid w:val="000D6E18"/>
    <w:rsid w:val="000D7F7C"/>
    <w:rsid w:val="000E02BE"/>
    <w:rsid w:val="000E0FA5"/>
    <w:rsid w:val="000E2A27"/>
    <w:rsid w:val="000E2E6D"/>
    <w:rsid w:val="000E3308"/>
    <w:rsid w:val="000E3FD7"/>
    <w:rsid w:val="000E452D"/>
    <w:rsid w:val="000E4653"/>
    <w:rsid w:val="000E63FF"/>
    <w:rsid w:val="000E68C0"/>
    <w:rsid w:val="000E751D"/>
    <w:rsid w:val="000F07FE"/>
    <w:rsid w:val="000F0E99"/>
    <w:rsid w:val="000F113B"/>
    <w:rsid w:val="000F37BB"/>
    <w:rsid w:val="000F4481"/>
    <w:rsid w:val="000F57BB"/>
    <w:rsid w:val="000F62A1"/>
    <w:rsid w:val="000F6A22"/>
    <w:rsid w:val="000F6D3B"/>
    <w:rsid w:val="000F7683"/>
    <w:rsid w:val="000F7910"/>
    <w:rsid w:val="001003D7"/>
    <w:rsid w:val="00100422"/>
    <w:rsid w:val="001014C0"/>
    <w:rsid w:val="00101961"/>
    <w:rsid w:val="001021F2"/>
    <w:rsid w:val="00102453"/>
    <w:rsid w:val="00102870"/>
    <w:rsid w:val="0010291E"/>
    <w:rsid w:val="00102C29"/>
    <w:rsid w:val="00103275"/>
    <w:rsid w:val="00104BBD"/>
    <w:rsid w:val="00106236"/>
    <w:rsid w:val="00107A86"/>
    <w:rsid w:val="00110B9B"/>
    <w:rsid w:val="001110DB"/>
    <w:rsid w:val="00111965"/>
    <w:rsid w:val="00111DEC"/>
    <w:rsid w:val="0011252D"/>
    <w:rsid w:val="00112536"/>
    <w:rsid w:val="00112751"/>
    <w:rsid w:val="00113405"/>
    <w:rsid w:val="00114039"/>
    <w:rsid w:val="0011433D"/>
    <w:rsid w:val="0011461F"/>
    <w:rsid w:val="00114B71"/>
    <w:rsid w:val="00114CB1"/>
    <w:rsid w:val="00115910"/>
    <w:rsid w:val="00115A26"/>
    <w:rsid w:val="00115D70"/>
    <w:rsid w:val="00116315"/>
    <w:rsid w:val="00117032"/>
    <w:rsid w:val="00120113"/>
    <w:rsid w:val="00120BFC"/>
    <w:rsid w:val="00121664"/>
    <w:rsid w:val="00121CD7"/>
    <w:rsid w:val="00122952"/>
    <w:rsid w:val="001230B6"/>
    <w:rsid w:val="001233D7"/>
    <w:rsid w:val="001235DD"/>
    <w:rsid w:val="0012369A"/>
    <w:rsid w:val="00123C9C"/>
    <w:rsid w:val="001243CD"/>
    <w:rsid w:val="00124722"/>
    <w:rsid w:val="00125F7F"/>
    <w:rsid w:val="00126B74"/>
    <w:rsid w:val="00127373"/>
    <w:rsid w:val="0012787A"/>
    <w:rsid w:val="001305C2"/>
    <w:rsid w:val="001305E4"/>
    <w:rsid w:val="00130A79"/>
    <w:rsid w:val="00131DB9"/>
    <w:rsid w:val="00132197"/>
    <w:rsid w:val="001331D7"/>
    <w:rsid w:val="00133A17"/>
    <w:rsid w:val="00133C58"/>
    <w:rsid w:val="00133DBB"/>
    <w:rsid w:val="001342DB"/>
    <w:rsid w:val="00135596"/>
    <w:rsid w:val="001362A8"/>
    <w:rsid w:val="00136578"/>
    <w:rsid w:val="001365F4"/>
    <w:rsid w:val="00136AC3"/>
    <w:rsid w:val="001370E6"/>
    <w:rsid w:val="00137655"/>
    <w:rsid w:val="001402E2"/>
    <w:rsid w:val="00140571"/>
    <w:rsid w:val="0014140D"/>
    <w:rsid w:val="00141B6F"/>
    <w:rsid w:val="00141F44"/>
    <w:rsid w:val="00142EC9"/>
    <w:rsid w:val="0014336D"/>
    <w:rsid w:val="0014341D"/>
    <w:rsid w:val="00143D88"/>
    <w:rsid w:val="001441D1"/>
    <w:rsid w:val="0014497E"/>
    <w:rsid w:val="00144BA6"/>
    <w:rsid w:val="001464D3"/>
    <w:rsid w:val="00146F90"/>
    <w:rsid w:val="001470D4"/>
    <w:rsid w:val="00147437"/>
    <w:rsid w:val="001477D1"/>
    <w:rsid w:val="00147E27"/>
    <w:rsid w:val="00150DAE"/>
    <w:rsid w:val="00150F96"/>
    <w:rsid w:val="00151AEE"/>
    <w:rsid w:val="0015254E"/>
    <w:rsid w:val="00152777"/>
    <w:rsid w:val="00152A1D"/>
    <w:rsid w:val="00152C60"/>
    <w:rsid w:val="00152D42"/>
    <w:rsid w:val="00152E60"/>
    <w:rsid w:val="0015313E"/>
    <w:rsid w:val="00153565"/>
    <w:rsid w:val="001535F3"/>
    <w:rsid w:val="00153DA2"/>
    <w:rsid w:val="00153E61"/>
    <w:rsid w:val="00153F25"/>
    <w:rsid w:val="00153F72"/>
    <w:rsid w:val="0015429B"/>
    <w:rsid w:val="001558E3"/>
    <w:rsid w:val="001565B3"/>
    <w:rsid w:val="00156D30"/>
    <w:rsid w:val="00156E0C"/>
    <w:rsid w:val="00157238"/>
    <w:rsid w:val="001573AC"/>
    <w:rsid w:val="00157A7A"/>
    <w:rsid w:val="00157AB2"/>
    <w:rsid w:val="00157D0F"/>
    <w:rsid w:val="00157F02"/>
    <w:rsid w:val="00160191"/>
    <w:rsid w:val="00160691"/>
    <w:rsid w:val="00160908"/>
    <w:rsid w:val="00160979"/>
    <w:rsid w:val="00162398"/>
    <w:rsid w:val="0016295D"/>
    <w:rsid w:val="001649F6"/>
    <w:rsid w:val="00164CA7"/>
    <w:rsid w:val="00165113"/>
    <w:rsid w:val="001655B3"/>
    <w:rsid w:val="00165875"/>
    <w:rsid w:val="001665F5"/>
    <w:rsid w:val="001666CA"/>
    <w:rsid w:val="00166D9D"/>
    <w:rsid w:val="00166FAC"/>
    <w:rsid w:val="00170468"/>
    <w:rsid w:val="001709E2"/>
    <w:rsid w:val="001717D4"/>
    <w:rsid w:val="001723B2"/>
    <w:rsid w:val="00172898"/>
    <w:rsid w:val="00172986"/>
    <w:rsid w:val="0017366C"/>
    <w:rsid w:val="0017404A"/>
    <w:rsid w:val="00174170"/>
    <w:rsid w:val="00174206"/>
    <w:rsid w:val="00174B5F"/>
    <w:rsid w:val="00174C10"/>
    <w:rsid w:val="00175447"/>
    <w:rsid w:val="00176115"/>
    <w:rsid w:val="001808D3"/>
    <w:rsid w:val="00180B70"/>
    <w:rsid w:val="00180FBF"/>
    <w:rsid w:val="00181737"/>
    <w:rsid w:val="00181C13"/>
    <w:rsid w:val="001823FD"/>
    <w:rsid w:val="00182597"/>
    <w:rsid w:val="001825A7"/>
    <w:rsid w:val="00182AD9"/>
    <w:rsid w:val="00182B85"/>
    <w:rsid w:val="00182DC2"/>
    <w:rsid w:val="00183038"/>
    <w:rsid w:val="00183882"/>
    <w:rsid w:val="00183B0D"/>
    <w:rsid w:val="00183BFD"/>
    <w:rsid w:val="00183E74"/>
    <w:rsid w:val="001844B6"/>
    <w:rsid w:val="0018484F"/>
    <w:rsid w:val="001851A3"/>
    <w:rsid w:val="001851B9"/>
    <w:rsid w:val="001853E3"/>
    <w:rsid w:val="001855B1"/>
    <w:rsid w:val="00185987"/>
    <w:rsid w:val="00185E8F"/>
    <w:rsid w:val="00186BBF"/>
    <w:rsid w:val="00186CA1"/>
    <w:rsid w:val="0018724D"/>
    <w:rsid w:val="00187731"/>
    <w:rsid w:val="0019021E"/>
    <w:rsid w:val="00190640"/>
    <w:rsid w:val="00190DBF"/>
    <w:rsid w:val="00190F9A"/>
    <w:rsid w:val="00191179"/>
    <w:rsid w:val="001934B8"/>
    <w:rsid w:val="00193BB2"/>
    <w:rsid w:val="00194050"/>
    <w:rsid w:val="00194745"/>
    <w:rsid w:val="00194E96"/>
    <w:rsid w:val="001954FE"/>
    <w:rsid w:val="0019564F"/>
    <w:rsid w:val="00196904"/>
    <w:rsid w:val="0019727C"/>
    <w:rsid w:val="001974BB"/>
    <w:rsid w:val="00197DCD"/>
    <w:rsid w:val="001A05CA"/>
    <w:rsid w:val="001A07F1"/>
    <w:rsid w:val="001A16B3"/>
    <w:rsid w:val="001A1893"/>
    <w:rsid w:val="001A2617"/>
    <w:rsid w:val="001A30A9"/>
    <w:rsid w:val="001A3899"/>
    <w:rsid w:val="001A3B0B"/>
    <w:rsid w:val="001A4332"/>
    <w:rsid w:val="001A4432"/>
    <w:rsid w:val="001A478E"/>
    <w:rsid w:val="001A4E1D"/>
    <w:rsid w:val="001A509E"/>
    <w:rsid w:val="001A6571"/>
    <w:rsid w:val="001A6FE6"/>
    <w:rsid w:val="001A70AF"/>
    <w:rsid w:val="001A7761"/>
    <w:rsid w:val="001A7A44"/>
    <w:rsid w:val="001A7B61"/>
    <w:rsid w:val="001A7D6D"/>
    <w:rsid w:val="001A7EFD"/>
    <w:rsid w:val="001B0B65"/>
    <w:rsid w:val="001B1E89"/>
    <w:rsid w:val="001B28F8"/>
    <w:rsid w:val="001B305C"/>
    <w:rsid w:val="001B32BB"/>
    <w:rsid w:val="001B34EB"/>
    <w:rsid w:val="001B3744"/>
    <w:rsid w:val="001B3D7B"/>
    <w:rsid w:val="001B3DDA"/>
    <w:rsid w:val="001B4D04"/>
    <w:rsid w:val="001B5B1E"/>
    <w:rsid w:val="001B6D7A"/>
    <w:rsid w:val="001B73FC"/>
    <w:rsid w:val="001C0009"/>
    <w:rsid w:val="001C0608"/>
    <w:rsid w:val="001C0644"/>
    <w:rsid w:val="001C0B58"/>
    <w:rsid w:val="001C0F8C"/>
    <w:rsid w:val="001C191C"/>
    <w:rsid w:val="001C2025"/>
    <w:rsid w:val="001C2977"/>
    <w:rsid w:val="001C2D6E"/>
    <w:rsid w:val="001C34F1"/>
    <w:rsid w:val="001C4DAC"/>
    <w:rsid w:val="001C759D"/>
    <w:rsid w:val="001C7C39"/>
    <w:rsid w:val="001C7F03"/>
    <w:rsid w:val="001D02A5"/>
    <w:rsid w:val="001D09CC"/>
    <w:rsid w:val="001D0A6C"/>
    <w:rsid w:val="001D0AD0"/>
    <w:rsid w:val="001D0AF4"/>
    <w:rsid w:val="001D1237"/>
    <w:rsid w:val="001D12D6"/>
    <w:rsid w:val="001D2096"/>
    <w:rsid w:val="001D2C69"/>
    <w:rsid w:val="001D3290"/>
    <w:rsid w:val="001D3A43"/>
    <w:rsid w:val="001D3AF9"/>
    <w:rsid w:val="001D3C11"/>
    <w:rsid w:val="001D4CC1"/>
    <w:rsid w:val="001D4D42"/>
    <w:rsid w:val="001D5575"/>
    <w:rsid w:val="001D5C4F"/>
    <w:rsid w:val="001D5EC9"/>
    <w:rsid w:val="001D6489"/>
    <w:rsid w:val="001D6B5C"/>
    <w:rsid w:val="001D6B90"/>
    <w:rsid w:val="001D6FC3"/>
    <w:rsid w:val="001E0CCD"/>
    <w:rsid w:val="001E152A"/>
    <w:rsid w:val="001E1DA0"/>
    <w:rsid w:val="001E34CB"/>
    <w:rsid w:val="001E42F4"/>
    <w:rsid w:val="001E4422"/>
    <w:rsid w:val="001E44EE"/>
    <w:rsid w:val="001E4A34"/>
    <w:rsid w:val="001E538D"/>
    <w:rsid w:val="001E65DC"/>
    <w:rsid w:val="001E6746"/>
    <w:rsid w:val="001E72A6"/>
    <w:rsid w:val="001E7568"/>
    <w:rsid w:val="001F203B"/>
    <w:rsid w:val="001F230F"/>
    <w:rsid w:val="001F3024"/>
    <w:rsid w:val="001F429F"/>
    <w:rsid w:val="001F5177"/>
    <w:rsid w:val="001F5423"/>
    <w:rsid w:val="001F5BE0"/>
    <w:rsid w:val="001F5C58"/>
    <w:rsid w:val="001F5DD9"/>
    <w:rsid w:val="001F6019"/>
    <w:rsid w:val="001F6436"/>
    <w:rsid w:val="001F6788"/>
    <w:rsid w:val="001F67BF"/>
    <w:rsid w:val="001F69E9"/>
    <w:rsid w:val="001F70B9"/>
    <w:rsid w:val="001F71C9"/>
    <w:rsid w:val="001F7BDE"/>
    <w:rsid w:val="0020104C"/>
    <w:rsid w:val="00201B79"/>
    <w:rsid w:val="0020200E"/>
    <w:rsid w:val="00202E56"/>
    <w:rsid w:val="002033D6"/>
    <w:rsid w:val="00203758"/>
    <w:rsid w:val="00204527"/>
    <w:rsid w:val="00205480"/>
    <w:rsid w:val="00205E05"/>
    <w:rsid w:val="0020708B"/>
    <w:rsid w:val="00207952"/>
    <w:rsid w:val="00207B21"/>
    <w:rsid w:val="00207D2A"/>
    <w:rsid w:val="00210E1B"/>
    <w:rsid w:val="00211257"/>
    <w:rsid w:val="0021128F"/>
    <w:rsid w:val="00211626"/>
    <w:rsid w:val="00211CA4"/>
    <w:rsid w:val="0021226C"/>
    <w:rsid w:val="00212610"/>
    <w:rsid w:val="00212969"/>
    <w:rsid w:val="002144F0"/>
    <w:rsid w:val="00214FA8"/>
    <w:rsid w:val="00215A1D"/>
    <w:rsid w:val="00215B2D"/>
    <w:rsid w:val="00215E8F"/>
    <w:rsid w:val="00216B77"/>
    <w:rsid w:val="00216F02"/>
    <w:rsid w:val="0021731F"/>
    <w:rsid w:val="0021770E"/>
    <w:rsid w:val="002178A6"/>
    <w:rsid w:val="00217CA1"/>
    <w:rsid w:val="00220F29"/>
    <w:rsid w:val="002218E2"/>
    <w:rsid w:val="00221EB0"/>
    <w:rsid w:val="00221FAD"/>
    <w:rsid w:val="00222078"/>
    <w:rsid w:val="00222AD0"/>
    <w:rsid w:val="00222DD4"/>
    <w:rsid w:val="0022324D"/>
    <w:rsid w:val="00223605"/>
    <w:rsid w:val="0022490F"/>
    <w:rsid w:val="0022536E"/>
    <w:rsid w:val="00225507"/>
    <w:rsid w:val="002255C8"/>
    <w:rsid w:val="002258E7"/>
    <w:rsid w:val="002258FA"/>
    <w:rsid w:val="00226EBA"/>
    <w:rsid w:val="00226F1A"/>
    <w:rsid w:val="002271EB"/>
    <w:rsid w:val="002274E5"/>
    <w:rsid w:val="0022767B"/>
    <w:rsid w:val="0022791F"/>
    <w:rsid w:val="002301B1"/>
    <w:rsid w:val="002302A1"/>
    <w:rsid w:val="00232A32"/>
    <w:rsid w:val="00232BF1"/>
    <w:rsid w:val="00232E05"/>
    <w:rsid w:val="00233218"/>
    <w:rsid w:val="002344C1"/>
    <w:rsid w:val="002347A2"/>
    <w:rsid w:val="00234CB1"/>
    <w:rsid w:val="0023526C"/>
    <w:rsid w:val="00235B15"/>
    <w:rsid w:val="002368B1"/>
    <w:rsid w:val="002371FD"/>
    <w:rsid w:val="00237806"/>
    <w:rsid w:val="00237E59"/>
    <w:rsid w:val="00240227"/>
    <w:rsid w:val="002406E8"/>
    <w:rsid w:val="002409A8"/>
    <w:rsid w:val="0024148F"/>
    <w:rsid w:val="00241738"/>
    <w:rsid w:val="0024185D"/>
    <w:rsid w:val="002425C2"/>
    <w:rsid w:val="00242636"/>
    <w:rsid w:val="00242C08"/>
    <w:rsid w:val="00242C41"/>
    <w:rsid w:val="002437A8"/>
    <w:rsid w:val="002437E9"/>
    <w:rsid w:val="00243E06"/>
    <w:rsid w:val="00243F27"/>
    <w:rsid w:val="00244797"/>
    <w:rsid w:val="00245DEB"/>
    <w:rsid w:val="00246261"/>
    <w:rsid w:val="00246360"/>
    <w:rsid w:val="00246371"/>
    <w:rsid w:val="00247F61"/>
    <w:rsid w:val="00250259"/>
    <w:rsid w:val="002505D7"/>
    <w:rsid w:val="002508E0"/>
    <w:rsid w:val="0025163F"/>
    <w:rsid w:val="00251A15"/>
    <w:rsid w:val="00251ED1"/>
    <w:rsid w:val="00252119"/>
    <w:rsid w:val="002530A8"/>
    <w:rsid w:val="00253F28"/>
    <w:rsid w:val="00253F4D"/>
    <w:rsid w:val="00254F06"/>
    <w:rsid w:val="00255053"/>
    <w:rsid w:val="0025536D"/>
    <w:rsid w:val="00256D5E"/>
    <w:rsid w:val="00256F4B"/>
    <w:rsid w:val="00257131"/>
    <w:rsid w:val="002571F7"/>
    <w:rsid w:val="0025758C"/>
    <w:rsid w:val="00260F2E"/>
    <w:rsid w:val="002610A5"/>
    <w:rsid w:val="0026191F"/>
    <w:rsid w:val="00262437"/>
    <w:rsid w:val="00262729"/>
    <w:rsid w:val="00263A1B"/>
    <w:rsid w:val="00263BAC"/>
    <w:rsid w:val="00264298"/>
    <w:rsid w:val="00264382"/>
    <w:rsid w:val="00264A8B"/>
    <w:rsid w:val="00265153"/>
    <w:rsid w:val="00265A3C"/>
    <w:rsid w:val="00267BB0"/>
    <w:rsid w:val="00267EC5"/>
    <w:rsid w:val="00270020"/>
    <w:rsid w:val="002718D6"/>
    <w:rsid w:val="002719B3"/>
    <w:rsid w:val="00272007"/>
    <w:rsid w:val="00272539"/>
    <w:rsid w:val="00272F62"/>
    <w:rsid w:val="00273408"/>
    <w:rsid w:val="00273A3C"/>
    <w:rsid w:val="002770E7"/>
    <w:rsid w:val="0028056C"/>
    <w:rsid w:val="00280771"/>
    <w:rsid w:val="00281051"/>
    <w:rsid w:val="002811BC"/>
    <w:rsid w:val="00281E7E"/>
    <w:rsid w:val="002820B5"/>
    <w:rsid w:val="00282EFA"/>
    <w:rsid w:val="002834C1"/>
    <w:rsid w:val="002837FC"/>
    <w:rsid w:val="00284C30"/>
    <w:rsid w:val="002854EA"/>
    <w:rsid w:val="00286282"/>
    <w:rsid w:val="00286557"/>
    <w:rsid w:val="00286A0B"/>
    <w:rsid w:val="00286C4E"/>
    <w:rsid w:val="00286D85"/>
    <w:rsid w:val="0028755A"/>
    <w:rsid w:val="00287B9B"/>
    <w:rsid w:val="00287BA8"/>
    <w:rsid w:val="00287D7C"/>
    <w:rsid w:val="00290335"/>
    <w:rsid w:val="00290408"/>
    <w:rsid w:val="0029158C"/>
    <w:rsid w:val="002917D5"/>
    <w:rsid w:val="00291DB1"/>
    <w:rsid w:val="00292D31"/>
    <w:rsid w:val="002931CE"/>
    <w:rsid w:val="00293499"/>
    <w:rsid w:val="00293E21"/>
    <w:rsid w:val="00294123"/>
    <w:rsid w:val="00295BA7"/>
    <w:rsid w:val="002964D9"/>
    <w:rsid w:val="002965B1"/>
    <w:rsid w:val="0029686D"/>
    <w:rsid w:val="00296942"/>
    <w:rsid w:val="00297A4D"/>
    <w:rsid w:val="002A06DA"/>
    <w:rsid w:val="002A11A8"/>
    <w:rsid w:val="002A16BC"/>
    <w:rsid w:val="002A2CBF"/>
    <w:rsid w:val="002A3E84"/>
    <w:rsid w:val="002A3ED5"/>
    <w:rsid w:val="002A456F"/>
    <w:rsid w:val="002A6901"/>
    <w:rsid w:val="002A6E2B"/>
    <w:rsid w:val="002B19E8"/>
    <w:rsid w:val="002B2442"/>
    <w:rsid w:val="002B2572"/>
    <w:rsid w:val="002B4D79"/>
    <w:rsid w:val="002B570B"/>
    <w:rsid w:val="002B5E6D"/>
    <w:rsid w:val="002B62A9"/>
    <w:rsid w:val="002B667A"/>
    <w:rsid w:val="002B6D0B"/>
    <w:rsid w:val="002B7335"/>
    <w:rsid w:val="002B7618"/>
    <w:rsid w:val="002B77F5"/>
    <w:rsid w:val="002B7C8A"/>
    <w:rsid w:val="002C09F2"/>
    <w:rsid w:val="002C14DE"/>
    <w:rsid w:val="002C1641"/>
    <w:rsid w:val="002C1B34"/>
    <w:rsid w:val="002C1D0C"/>
    <w:rsid w:val="002C1EC2"/>
    <w:rsid w:val="002C2017"/>
    <w:rsid w:val="002C2BCD"/>
    <w:rsid w:val="002C2D83"/>
    <w:rsid w:val="002C331D"/>
    <w:rsid w:val="002C616F"/>
    <w:rsid w:val="002C7194"/>
    <w:rsid w:val="002D0102"/>
    <w:rsid w:val="002D0B4B"/>
    <w:rsid w:val="002D1AE9"/>
    <w:rsid w:val="002D1CEA"/>
    <w:rsid w:val="002D1FB7"/>
    <w:rsid w:val="002D2318"/>
    <w:rsid w:val="002D2C6D"/>
    <w:rsid w:val="002D2D7E"/>
    <w:rsid w:val="002D2F36"/>
    <w:rsid w:val="002D3103"/>
    <w:rsid w:val="002D3A33"/>
    <w:rsid w:val="002D3F5E"/>
    <w:rsid w:val="002D4104"/>
    <w:rsid w:val="002D4177"/>
    <w:rsid w:val="002D4848"/>
    <w:rsid w:val="002D5296"/>
    <w:rsid w:val="002D548B"/>
    <w:rsid w:val="002D55B2"/>
    <w:rsid w:val="002D59AE"/>
    <w:rsid w:val="002D5C17"/>
    <w:rsid w:val="002D62A8"/>
    <w:rsid w:val="002D66B1"/>
    <w:rsid w:val="002D6850"/>
    <w:rsid w:val="002D6E00"/>
    <w:rsid w:val="002D7ECF"/>
    <w:rsid w:val="002E2B69"/>
    <w:rsid w:val="002E3458"/>
    <w:rsid w:val="002E37A7"/>
    <w:rsid w:val="002E3D38"/>
    <w:rsid w:val="002E46DE"/>
    <w:rsid w:val="002E4E5E"/>
    <w:rsid w:val="002E5406"/>
    <w:rsid w:val="002E5475"/>
    <w:rsid w:val="002E59BD"/>
    <w:rsid w:val="002E724D"/>
    <w:rsid w:val="002E7284"/>
    <w:rsid w:val="002E73EC"/>
    <w:rsid w:val="002E7885"/>
    <w:rsid w:val="002E78D7"/>
    <w:rsid w:val="002F1986"/>
    <w:rsid w:val="002F1CB1"/>
    <w:rsid w:val="002F2909"/>
    <w:rsid w:val="002F2E11"/>
    <w:rsid w:val="002F3388"/>
    <w:rsid w:val="002F3633"/>
    <w:rsid w:val="002F383A"/>
    <w:rsid w:val="002F4947"/>
    <w:rsid w:val="002F5B67"/>
    <w:rsid w:val="002F61FE"/>
    <w:rsid w:val="002F653C"/>
    <w:rsid w:val="002F7533"/>
    <w:rsid w:val="002F7D4C"/>
    <w:rsid w:val="0030045F"/>
    <w:rsid w:val="00300AC6"/>
    <w:rsid w:val="00300CED"/>
    <w:rsid w:val="00301273"/>
    <w:rsid w:val="00301798"/>
    <w:rsid w:val="00301F85"/>
    <w:rsid w:val="00302288"/>
    <w:rsid w:val="003030E1"/>
    <w:rsid w:val="003032BA"/>
    <w:rsid w:val="00303B83"/>
    <w:rsid w:val="00303BBE"/>
    <w:rsid w:val="00304677"/>
    <w:rsid w:val="00304AEC"/>
    <w:rsid w:val="00304BC9"/>
    <w:rsid w:val="00304C1D"/>
    <w:rsid w:val="00304F7C"/>
    <w:rsid w:val="00305429"/>
    <w:rsid w:val="003066FD"/>
    <w:rsid w:val="003069E8"/>
    <w:rsid w:val="00306C7A"/>
    <w:rsid w:val="00306EBC"/>
    <w:rsid w:val="0030737B"/>
    <w:rsid w:val="00307E85"/>
    <w:rsid w:val="00310269"/>
    <w:rsid w:val="0031089F"/>
    <w:rsid w:val="00310E67"/>
    <w:rsid w:val="003111DB"/>
    <w:rsid w:val="00311373"/>
    <w:rsid w:val="00311CCB"/>
    <w:rsid w:val="0031208F"/>
    <w:rsid w:val="00312FB5"/>
    <w:rsid w:val="00313937"/>
    <w:rsid w:val="00314466"/>
    <w:rsid w:val="00314573"/>
    <w:rsid w:val="003149E9"/>
    <w:rsid w:val="0031553B"/>
    <w:rsid w:val="00316166"/>
    <w:rsid w:val="00316B83"/>
    <w:rsid w:val="00317DAD"/>
    <w:rsid w:val="0032006D"/>
    <w:rsid w:val="0032007D"/>
    <w:rsid w:val="003203C7"/>
    <w:rsid w:val="00320415"/>
    <w:rsid w:val="00321A99"/>
    <w:rsid w:val="00322E0B"/>
    <w:rsid w:val="00323107"/>
    <w:rsid w:val="00323ECB"/>
    <w:rsid w:val="003241D1"/>
    <w:rsid w:val="0032428D"/>
    <w:rsid w:val="0032428E"/>
    <w:rsid w:val="0032430B"/>
    <w:rsid w:val="00324485"/>
    <w:rsid w:val="003249D8"/>
    <w:rsid w:val="003253C6"/>
    <w:rsid w:val="00325B9A"/>
    <w:rsid w:val="00325CB1"/>
    <w:rsid w:val="003260DD"/>
    <w:rsid w:val="00326AD0"/>
    <w:rsid w:val="00326D41"/>
    <w:rsid w:val="00327878"/>
    <w:rsid w:val="00327CB8"/>
    <w:rsid w:val="0033014A"/>
    <w:rsid w:val="00330541"/>
    <w:rsid w:val="0033083C"/>
    <w:rsid w:val="00330FA9"/>
    <w:rsid w:val="00331DCE"/>
    <w:rsid w:val="00331E36"/>
    <w:rsid w:val="00332055"/>
    <w:rsid w:val="00332280"/>
    <w:rsid w:val="003323DB"/>
    <w:rsid w:val="003326B9"/>
    <w:rsid w:val="00332B05"/>
    <w:rsid w:val="00332D18"/>
    <w:rsid w:val="00332F52"/>
    <w:rsid w:val="003330C7"/>
    <w:rsid w:val="0033372A"/>
    <w:rsid w:val="00334133"/>
    <w:rsid w:val="003353A3"/>
    <w:rsid w:val="00335C9A"/>
    <w:rsid w:val="00335CD4"/>
    <w:rsid w:val="00336028"/>
    <w:rsid w:val="00337C2C"/>
    <w:rsid w:val="003404D7"/>
    <w:rsid w:val="003409BF"/>
    <w:rsid w:val="00341683"/>
    <w:rsid w:val="003418B2"/>
    <w:rsid w:val="00341B1E"/>
    <w:rsid w:val="00341C31"/>
    <w:rsid w:val="00341F04"/>
    <w:rsid w:val="00342B36"/>
    <w:rsid w:val="00343088"/>
    <w:rsid w:val="00343E4C"/>
    <w:rsid w:val="00344174"/>
    <w:rsid w:val="003446F8"/>
    <w:rsid w:val="00345525"/>
    <w:rsid w:val="00345642"/>
    <w:rsid w:val="0034573A"/>
    <w:rsid w:val="00346D26"/>
    <w:rsid w:val="0034753F"/>
    <w:rsid w:val="00347D60"/>
    <w:rsid w:val="00350368"/>
    <w:rsid w:val="003505B5"/>
    <w:rsid w:val="00350695"/>
    <w:rsid w:val="00350E88"/>
    <w:rsid w:val="00351302"/>
    <w:rsid w:val="00351436"/>
    <w:rsid w:val="00351A83"/>
    <w:rsid w:val="00351DB8"/>
    <w:rsid w:val="00351E71"/>
    <w:rsid w:val="00352664"/>
    <w:rsid w:val="003532B5"/>
    <w:rsid w:val="00353328"/>
    <w:rsid w:val="003536DF"/>
    <w:rsid w:val="00353A87"/>
    <w:rsid w:val="003541C0"/>
    <w:rsid w:val="00355A1C"/>
    <w:rsid w:val="00355E73"/>
    <w:rsid w:val="00355F31"/>
    <w:rsid w:val="00355F98"/>
    <w:rsid w:val="003562E6"/>
    <w:rsid w:val="00356841"/>
    <w:rsid w:val="003569D7"/>
    <w:rsid w:val="00356F96"/>
    <w:rsid w:val="00360913"/>
    <w:rsid w:val="00360CF8"/>
    <w:rsid w:val="00362285"/>
    <w:rsid w:val="003622BA"/>
    <w:rsid w:val="00364715"/>
    <w:rsid w:val="00365687"/>
    <w:rsid w:val="003657AB"/>
    <w:rsid w:val="00366048"/>
    <w:rsid w:val="00366239"/>
    <w:rsid w:val="003665F8"/>
    <w:rsid w:val="00366DF6"/>
    <w:rsid w:val="0036776A"/>
    <w:rsid w:val="00370083"/>
    <w:rsid w:val="00370A03"/>
    <w:rsid w:val="00371C3B"/>
    <w:rsid w:val="00372032"/>
    <w:rsid w:val="00372186"/>
    <w:rsid w:val="0037269B"/>
    <w:rsid w:val="0037298C"/>
    <w:rsid w:val="00372A69"/>
    <w:rsid w:val="003738FE"/>
    <w:rsid w:val="00374195"/>
    <w:rsid w:val="00375BDF"/>
    <w:rsid w:val="00375C01"/>
    <w:rsid w:val="00376450"/>
    <w:rsid w:val="00376491"/>
    <w:rsid w:val="00376D84"/>
    <w:rsid w:val="00377C19"/>
    <w:rsid w:val="00380189"/>
    <w:rsid w:val="003807FB"/>
    <w:rsid w:val="00380A15"/>
    <w:rsid w:val="00380E21"/>
    <w:rsid w:val="00380ECC"/>
    <w:rsid w:val="003810C1"/>
    <w:rsid w:val="00381107"/>
    <w:rsid w:val="00381308"/>
    <w:rsid w:val="003814DE"/>
    <w:rsid w:val="003818E8"/>
    <w:rsid w:val="00382CE8"/>
    <w:rsid w:val="0038311C"/>
    <w:rsid w:val="00383217"/>
    <w:rsid w:val="00383295"/>
    <w:rsid w:val="00383E8D"/>
    <w:rsid w:val="003848EF"/>
    <w:rsid w:val="003848F4"/>
    <w:rsid w:val="00384905"/>
    <w:rsid w:val="00385BF8"/>
    <w:rsid w:val="00386560"/>
    <w:rsid w:val="003866E6"/>
    <w:rsid w:val="00386F01"/>
    <w:rsid w:val="00386F9A"/>
    <w:rsid w:val="0038750F"/>
    <w:rsid w:val="0038792B"/>
    <w:rsid w:val="003900AC"/>
    <w:rsid w:val="003906E5"/>
    <w:rsid w:val="00391962"/>
    <w:rsid w:val="00391C05"/>
    <w:rsid w:val="003931F3"/>
    <w:rsid w:val="00394681"/>
    <w:rsid w:val="00394C87"/>
    <w:rsid w:val="00395215"/>
    <w:rsid w:val="003952F6"/>
    <w:rsid w:val="00395DFD"/>
    <w:rsid w:val="00395F95"/>
    <w:rsid w:val="003966AD"/>
    <w:rsid w:val="00396C1A"/>
    <w:rsid w:val="003A0539"/>
    <w:rsid w:val="003A09E5"/>
    <w:rsid w:val="003A1020"/>
    <w:rsid w:val="003A151C"/>
    <w:rsid w:val="003A3153"/>
    <w:rsid w:val="003A3998"/>
    <w:rsid w:val="003A3B00"/>
    <w:rsid w:val="003A4789"/>
    <w:rsid w:val="003A4A0B"/>
    <w:rsid w:val="003A4D11"/>
    <w:rsid w:val="003A53C5"/>
    <w:rsid w:val="003A58C4"/>
    <w:rsid w:val="003A5B1F"/>
    <w:rsid w:val="003A5EEC"/>
    <w:rsid w:val="003A6079"/>
    <w:rsid w:val="003A61A4"/>
    <w:rsid w:val="003A667C"/>
    <w:rsid w:val="003A68AB"/>
    <w:rsid w:val="003A6CD8"/>
    <w:rsid w:val="003A7572"/>
    <w:rsid w:val="003B0498"/>
    <w:rsid w:val="003B04F0"/>
    <w:rsid w:val="003B076B"/>
    <w:rsid w:val="003B1336"/>
    <w:rsid w:val="003B20FC"/>
    <w:rsid w:val="003B290B"/>
    <w:rsid w:val="003B2CC0"/>
    <w:rsid w:val="003B2F81"/>
    <w:rsid w:val="003B30DD"/>
    <w:rsid w:val="003B3E18"/>
    <w:rsid w:val="003B6154"/>
    <w:rsid w:val="003B6CCB"/>
    <w:rsid w:val="003B72CF"/>
    <w:rsid w:val="003B72D8"/>
    <w:rsid w:val="003B78AB"/>
    <w:rsid w:val="003B7EDA"/>
    <w:rsid w:val="003C0C02"/>
    <w:rsid w:val="003C1557"/>
    <w:rsid w:val="003C15B3"/>
    <w:rsid w:val="003C188B"/>
    <w:rsid w:val="003C2AD2"/>
    <w:rsid w:val="003C2DEE"/>
    <w:rsid w:val="003C3060"/>
    <w:rsid w:val="003C33D5"/>
    <w:rsid w:val="003C3623"/>
    <w:rsid w:val="003C3BED"/>
    <w:rsid w:val="003C4286"/>
    <w:rsid w:val="003C4BE8"/>
    <w:rsid w:val="003C4C95"/>
    <w:rsid w:val="003C5FF5"/>
    <w:rsid w:val="003C6775"/>
    <w:rsid w:val="003C6A1D"/>
    <w:rsid w:val="003C6C81"/>
    <w:rsid w:val="003C766A"/>
    <w:rsid w:val="003D0F84"/>
    <w:rsid w:val="003D11C0"/>
    <w:rsid w:val="003D20AF"/>
    <w:rsid w:val="003D2341"/>
    <w:rsid w:val="003D2D82"/>
    <w:rsid w:val="003D2D8F"/>
    <w:rsid w:val="003D2FAC"/>
    <w:rsid w:val="003D2FD8"/>
    <w:rsid w:val="003D33A3"/>
    <w:rsid w:val="003D3D90"/>
    <w:rsid w:val="003D4B97"/>
    <w:rsid w:val="003D53D4"/>
    <w:rsid w:val="003D572E"/>
    <w:rsid w:val="003D57B2"/>
    <w:rsid w:val="003D5E19"/>
    <w:rsid w:val="003D655F"/>
    <w:rsid w:val="003D6873"/>
    <w:rsid w:val="003D6906"/>
    <w:rsid w:val="003D6960"/>
    <w:rsid w:val="003D710E"/>
    <w:rsid w:val="003D77EE"/>
    <w:rsid w:val="003D7EAF"/>
    <w:rsid w:val="003E0177"/>
    <w:rsid w:val="003E0510"/>
    <w:rsid w:val="003E0891"/>
    <w:rsid w:val="003E1BBB"/>
    <w:rsid w:val="003E2295"/>
    <w:rsid w:val="003E42FA"/>
    <w:rsid w:val="003E4BC4"/>
    <w:rsid w:val="003E50DF"/>
    <w:rsid w:val="003E50E3"/>
    <w:rsid w:val="003E54B6"/>
    <w:rsid w:val="003E58BD"/>
    <w:rsid w:val="003E66BB"/>
    <w:rsid w:val="003E6781"/>
    <w:rsid w:val="003E682F"/>
    <w:rsid w:val="003E7A4D"/>
    <w:rsid w:val="003F0393"/>
    <w:rsid w:val="003F159A"/>
    <w:rsid w:val="003F1F49"/>
    <w:rsid w:val="003F25F5"/>
    <w:rsid w:val="003F2892"/>
    <w:rsid w:val="003F2FA0"/>
    <w:rsid w:val="003F3719"/>
    <w:rsid w:val="003F3B7F"/>
    <w:rsid w:val="003F42A7"/>
    <w:rsid w:val="003F4576"/>
    <w:rsid w:val="003F4ADA"/>
    <w:rsid w:val="003F4DF4"/>
    <w:rsid w:val="003F53EF"/>
    <w:rsid w:val="003F6045"/>
    <w:rsid w:val="003F6386"/>
    <w:rsid w:val="003F6396"/>
    <w:rsid w:val="003F675E"/>
    <w:rsid w:val="003F6A2B"/>
    <w:rsid w:val="003F71C5"/>
    <w:rsid w:val="003F7A7A"/>
    <w:rsid w:val="003F7BEB"/>
    <w:rsid w:val="0040129F"/>
    <w:rsid w:val="004016DE"/>
    <w:rsid w:val="00401FCD"/>
    <w:rsid w:val="00402300"/>
    <w:rsid w:val="004025DC"/>
    <w:rsid w:val="00402A33"/>
    <w:rsid w:val="00402E80"/>
    <w:rsid w:val="00403581"/>
    <w:rsid w:val="00403D7F"/>
    <w:rsid w:val="00403E85"/>
    <w:rsid w:val="004045ED"/>
    <w:rsid w:val="00404AD9"/>
    <w:rsid w:val="00405650"/>
    <w:rsid w:val="00405ACA"/>
    <w:rsid w:val="00405F86"/>
    <w:rsid w:val="0040622F"/>
    <w:rsid w:val="00406A36"/>
    <w:rsid w:val="00406E44"/>
    <w:rsid w:val="00411545"/>
    <w:rsid w:val="00412A8E"/>
    <w:rsid w:val="00412EAD"/>
    <w:rsid w:val="00413A9B"/>
    <w:rsid w:val="0041418E"/>
    <w:rsid w:val="0041519E"/>
    <w:rsid w:val="004156AB"/>
    <w:rsid w:val="0041585D"/>
    <w:rsid w:val="00416050"/>
    <w:rsid w:val="00416D00"/>
    <w:rsid w:val="00417118"/>
    <w:rsid w:val="004175D4"/>
    <w:rsid w:val="00420902"/>
    <w:rsid w:val="00420E33"/>
    <w:rsid w:val="004210C3"/>
    <w:rsid w:val="004225B6"/>
    <w:rsid w:val="0042294D"/>
    <w:rsid w:val="004240A9"/>
    <w:rsid w:val="004244E4"/>
    <w:rsid w:val="0042494E"/>
    <w:rsid w:val="00425AB6"/>
    <w:rsid w:val="00425BDB"/>
    <w:rsid w:val="00425C39"/>
    <w:rsid w:val="00426AB3"/>
    <w:rsid w:val="00426E65"/>
    <w:rsid w:val="00426F9A"/>
    <w:rsid w:val="00427E74"/>
    <w:rsid w:val="00431A5A"/>
    <w:rsid w:val="00432445"/>
    <w:rsid w:val="0043295D"/>
    <w:rsid w:val="004333D8"/>
    <w:rsid w:val="0043352D"/>
    <w:rsid w:val="00433E50"/>
    <w:rsid w:val="0043446F"/>
    <w:rsid w:val="0043587F"/>
    <w:rsid w:val="004359B5"/>
    <w:rsid w:val="00435AA8"/>
    <w:rsid w:val="00435B6E"/>
    <w:rsid w:val="00435DC6"/>
    <w:rsid w:val="0043683F"/>
    <w:rsid w:val="00440532"/>
    <w:rsid w:val="004406D1"/>
    <w:rsid w:val="004409D6"/>
    <w:rsid w:val="00441CF9"/>
    <w:rsid w:val="004422A6"/>
    <w:rsid w:val="004424B4"/>
    <w:rsid w:val="00442EFF"/>
    <w:rsid w:val="00444282"/>
    <w:rsid w:val="004442E2"/>
    <w:rsid w:val="00444818"/>
    <w:rsid w:val="00444BAC"/>
    <w:rsid w:val="00445007"/>
    <w:rsid w:val="00445261"/>
    <w:rsid w:val="004452BC"/>
    <w:rsid w:val="00445634"/>
    <w:rsid w:val="00445C12"/>
    <w:rsid w:val="004471C1"/>
    <w:rsid w:val="004473EC"/>
    <w:rsid w:val="0044751A"/>
    <w:rsid w:val="0045130D"/>
    <w:rsid w:val="00451F0D"/>
    <w:rsid w:val="004522AF"/>
    <w:rsid w:val="00452479"/>
    <w:rsid w:val="0045253C"/>
    <w:rsid w:val="00452A92"/>
    <w:rsid w:val="00452B35"/>
    <w:rsid w:val="00453547"/>
    <w:rsid w:val="004535C2"/>
    <w:rsid w:val="0045385B"/>
    <w:rsid w:val="004547EA"/>
    <w:rsid w:val="00455895"/>
    <w:rsid w:val="00455EAA"/>
    <w:rsid w:val="00456494"/>
    <w:rsid w:val="0045686F"/>
    <w:rsid w:val="00456D73"/>
    <w:rsid w:val="00457408"/>
    <w:rsid w:val="004577E1"/>
    <w:rsid w:val="0045799A"/>
    <w:rsid w:val="00460772"/>
    <w:rsid w:val="00460B21"/>
    <w:rsid w:val="004610C8"/>
    <w:rsid w:val="00461656"/>
    <w:rsid w:val="004619B3"/>
    <w:rsid w:val="00461A37"/>
    <w:rsid w:val="004626D5"/>
    <w:rsid w:val="0046340A"/>
    <w:rsid w:val="00463490"/>
    <w:rsid w:val="0046372A"/>
    <w:rsid w:val="00463A51"/>
    <w:rsid w:val="00463E51"/>
    <w:rsid w:val="0046452F"/>
    <w:rsid w:val="00466253"/>
    <w:rsid w:val="00466326"/>
    <w:rsid w:val="00467575"/>
    <w:rsid w:val="00470AC7"/>
    <w:rsid w:val="00470BEA"/>
    <w:rsid w:val="00470D52"/>
    <w:rsid w:val="00470EB7"/>
    <w:rsid w:val="00471060"/>
    <w:rsid w:val="004716AC"/>
    <w:rsid w:val="0047175A"/>
    <w:rsid w:val="004717E5"/>
    <w:rsid w:val="00471DD2"/>
    <w:rsid w:val="00471E07"/>
    <w:rsid w:val="004726D7"/>
    <w:rsid w:val="00472A1B"/>
    <w:rsid w:val="004730E3"/>
    <w:rsid w:val="00473E96"/>
    <w:rsid w:val="00474B6F"/>
    <w:rsid w:val="004753D2"/>
    <w:rsid w:val="00475A27"/>
    <w:rsid w:val="004763AF"/>
    <w:rsid w:val="00476F24"/>
    <w:rsid w:val="0047761C"/>
    <w:rsid w:val="00477DD1"/>
    <w:rsid w:val="00480303"/>
    <w:rsid w:val="0048125B"/>
    <w:rsid w:val="00481770"/>
    <w:rsid w:val="0048196D"/>
    <w:rsid w:val="00481DBF"/>
    <w:rsid w:val="004832F2"/>
    <w:rsid w:val="00483B97"/>
    <w:rsid w:val="00483E1A"/>
    <w:rsid w:val="00483E64"/>
    <w:rsid w:val="00483FB7"/>
    <w:rsid w:val="00484AAD"/>
    <w:rsid w:val="00485114"/>
    <w:rsid w:val="00485303"/>
    <w:rsid w:val="004853CB"/>
    <w:rsid w:val="004854A2"/>
    <w:rsid w:val="00485ACC"/>
    <w:rsid w:val="00485E0C"/>
    <w:rsid w:val="004860C0"/>
    <w:rsid w:val="0048660E"/>
    <w:rsid w:val="00486BCB"/>
    <w:rsid w:val="00487074"/>
    <w:rsid w:val="00487325"/>
    <w:rsid w:val="004879FC"/>
    <w:rsid w:val="00487A77"/>
    <w:rsid w:val="00487D08"/>
    <w:rsid w:val="0049072A"/>
    <w:rsid w:val="00490FF7"/>
    <w:rsid w:val="00491C83"/>
    <w:rsid w:val="00491DA1"/>
    <w:rsid w:val="004920F2"/>
    <w:rsid w:val="004922BD"/>
    <w:rsid w:val="00492426"/>
    <w:rsid w:val="00492E43"/>
    <w:rsid w:val="004930F6"/>
    <w:rsid w:val="0049416F"/>
    <w:rsid w:val="004942E7"/>
    <w:rsid w:val="004947A2"/>
    <w:rsid w:val="004948C9"/>
    <w:rsid w:val="00494FFA"/>
    <w:rsid w:val="0049502B"/>
    <w:rsid w:val="00495404"/>
    <w:rsid w:val="00495A52"/>
    <w:rsid w:val="00495E78"/>
    <w:rsid w:val="00497345"/>
    <w:rsid w:val="00497522"/>
    <w:rsid w:val="00497587"/>
    <w:rsid w:val="00497931"/>
    <w:rsid w:val="004A0E44"/>
    <w:rsid w:val="004A14BC"/>
    <w:rsid w:val="004A1712"/>
    <w:rsid w:val="004A1A44"/>
    <w:rsid w:val="004A1AC3"/>
    <w:rsid w:val="004A2A2F"/>
    <w:rsid w:val="004A2E93"/>
    <w:rsid w:val="004A3532"/>
    <w:rsid w:val="004A3D93"/>
    <w:rsid w:val="004A3EFD"/>
    <w:rsid w:val="004A3F27"/>
    <w:rsid w:val="004A5ADE"/>
    <w:rsid w:val="004A6847"/>
    <w:rsid w:val="004A6F23"/>
    <w:rsid w:val="004A7A38"/>
    <w:rsid w:val="004A7E39"/>
    <w:rsid w:val="004B00A3"/>
    <w:rsid w:val="004B0B49"/>
    <w:rsid w:val="004B0BDE"/>
    <w:rsid w:val="004B119E"/>
    <w:rsid w:val="004B123A"/>
    <w:rsid w:val="004B1880"/>
    <w:rsid w:val="004B1AC4"/>
    <w:rsid w:val="004B1E7A"/>
    <w:rsid w:val="004B2B05"/>
    <w:rsid w:val="004B36C4"/>
    <w:rsid w:val="004B3B7B"/>
    <w:rsid w:val="004B403D"/>
    <w:rsid w:val="004B482F"/>
    <w:rsid w:val="004B4946"/>
    <w:rsid w:val="004B4D1F"/>
    <w:rsid w:val="004B5251"/>
    <w:rsid w:val="004B560D"/>
    <w:rsid w:val="004B5BD8"/>
    <w:rsid w:val="004B5D5D"/>
    <w:rsid w:val="004B6258"/>
    <w:rsid w:val="004B6A0B"/>
    <w:rsid w:val="004B6A12"/>
    <w:rsid w:val="004B6C2F"/>
    <w:rsid w:val="004B6D0C"/>
    <w:rsid w:val="004B6D85"/>
    <w:rsid w:val="004B727C"/>
    <w:rsid w:val="004B795E"/>
    <w:rsid w:val="004B7A30"/>
    <w:rsid w:val="004B7C05"/>
    <w:rsid w:val="004C0144"/>
    <w:rsid w:val="004C05CD"/>
    <w:rsid w:val="004C0F75"/>
    <w:rsid w:val="004C1BBB"/>
    <w:rsid w:val="004C2C02"/>
    <w:rsid w:val="004C3760"/>
    <w:rsid w:val="004C3827"/>
    <w:rsid w:val="004C4C8F"/>
    <w:rsid w:val="004C52D6"/>
    <w:rsid w:val="004C6075"/>
    <w:rsid w:val="004C6397"/>
    <w:rsid w:val="004C6D7C"/>
    <w:rsid w:val="004C74FA"/>
    <w:rsid w:val="004C76D9"/>
    <w:rsid w:val="004C7751"/>
    <w:rsid w:val="004D0574"/>
    <w:rsid w:val="004D0C7C"/>
    <w:rsid w:val="004D118B"/>
    <w:rsid w:val="004D167B"/>
    <w:rsid w:val="004D24BD"/>
    <w:rsid w:val="004D347B"/>
    <w:rsid w:val="004D49EE"/>
    <w:rsid w:val="004D4AE5"/>
    <w:rsid w:val="004D6798"/>
    <w:rsid w:val="004D68F5"/>
    <w:rsid w:val="004D6A72"/>
    <w:rsid w:val="004D6D21"/>
    <w:rsid w:val="004D6E0D"/>
    <w:rsid w:val="004D7045"/>
    <w:rsid w:val="004D7FB7"/>
    <w:rsid w:val="004E002C"/>
    <w:rsid w:val="004E0087"/>
    <w:rsid w:val="004E01FC"/>
    <w:rsid w:val="004E02D3"/>
    <w:rsid w:val="004E0BFB"/>
    <w:rsid w:val="004E1174"/>
    <w:rsid w:val="004E1286"/>
    <w:rsid w:val="004E1931"/>
    <w:rsid w:val="004E2578"/>
    <w:rsid w:val="004E27AD"/>
    <w:rsid w:val="004E2847"/>
    <w:rsid w:val="004E29C6"/>
    <w:rsid w:val="004E3E8F"/>
    <w:rsid w:val="004E4095"/>
    <w:rsid w:val="004E4417"/>
    <w:rsid w:val="004E537C"/>
    <w:rsid w:val="004E5E6C"/>
    <w:rsid w:val="004E6683"/>
    <w:rsid w:val="004E6988"/>
    <w:rsid w:val="004E7444"/>
    <w:rsid w:val="004E7AEE"/>
    <w:rsid w:val="004F03F1"/>
    <w:rsid w:val="004F0F29"/>
    <w:rsid w:val="004F1296"/>
    <w:rsid w:val="004F3CF6"/>
    <w:rsid w:val="004F45D3"/>
    <w:rsid w:val="004F57D5"/>
    <w:rsid w:val="004F5E43"/>
    <w:rsid w:val="004F6B0A"/>
    <w:rsid w:val="004F6E39"/>
    <w:rsid w:val="004F6FE7"/>
    <w:rsid w:val="004F79D1"/>
    <w:rsid w:val="004F7ABF"/>
    <w:rsid w:val="004F7BA3"/>
    <w:rsid w:val="005001E5"/>
    <w:rsid w:val="00500698"/>
    <w:rsid w:val="00500C9D"/>
    <w:rsid w:val="0050120F"/>
    <w:rsid w:val="005026E2"/>
    <w:rsid w:val="00502F9A"/>
    <w:rsid w:val="005034BE"/>
    <w:rsid w:val="00503C39"/>
    <w:rsid w:val="00503CC0"/>
    <w:rsid w:val="00503F04"/>
    <w:rsid w:val="00504E9D"/>
    <w:rsid w:val="00505144"/>
    <w:rsid w:val="005051EF"/>
    <w:rsid w:val="005052A7"/>
    <w:rsid w:val="00505610"/>
    <w:rsid w:val="00505619"/>
    <w:rsid w:val="00506490"/>
    <w:rsid w:val="00506528"/>
    <w:rsid w:val="00506D48"/>
    <w:rsid w:val="00507326"/>
    <w:rsid w:val="00507986"/>
    <w:rsid w:val="005079A0"/>
    <w:rsid w:val="00507AA1"/>
    <w:rsid w:val="00510539"/>
    <w:rsid w:val="00510AC6"/>
    <w:rsid w:val="00511032"/>
    <w:rsid w:val="0051159A"/>
    <w:rsid w:val="005116B1"/>
    <w:rsid w:val="00511D95"/>
    <w:rsid w:val="00513337"/>
    <w:rsid w:val="00514D12"/>
    <w:rsid w:val="005156E5"/>
    <w:rsid w:val="005158B0"/>
    <w:rsid w:val="00516135"/>
    <w:rsid w:val="005162D1"/>
    <w:rsid w:val="0051678B"/>
    <w:rsid w:val="00516AA4"/>
    <w:rsid w:val="00516F5A"/>
    <w:rsid w:val="005170A0"/>
    <w:rsid w:val="00517351"/>
    <w:rsid w:val="00517908"/>
    <w:rsid w:val="005179C2"/>
    <w:rsid w:val="00517B9D"/>
    <w:rsid w:val="00517E20"/>
    <w:rsid w:val="00520444"/>
    <w:rsid w:val="00521B10"/>
    <w:rsid w:val="005221F4"/>
    <w:rsid w:val="00523080"/>
    <w:rsid w:val="00523093"/>
    <w:rsid w:val="005233D0"/>
    <w:rsid w:val="00523BF3"/>
    <w:rsid w:val="00523BFE"/>
    <w:rsid w:val="0052463E"/>
    <w:rsid w:val="00525511"/>
    <w:rsid w:val="00525881"/>
    <w:rsid w:val="00526B28"/>
    <w:rsid w:val="00526E70"/>
    <w:rsid w:val="00527387"/>
    <w:rsid w:val="00527A7D"/>
    <w:rsid w:val="00531353"/>
    <w:rsid w:val="005316ED"/>
    <w:rsid w:val="00531A8E"/>
    <w:rsid w:val="005321AD"/>
    <w:rsid w:val="00532204"/>
    <w:rsid w:val="00532AC0"/>
    <w:rsid w:val="005332C3"/>
    <w:rsid w:val="005334A6"/>
    <w:rsid w:val="00533D7B"/>
    <w:rsid w:val="00534CA0"/>
    <w:rsid w:val="005353A9"/>
    <w:rsid w:val="00535887"/>
    <w:rsid w:val="00535EB7"/>
    <w:rsid w:val="00537653"/>
    <w:rsid w:val="005408F6"/>
    <w:rsid w:val="005409C5"/>
    <w:rsid w:val="00540A7C"/>
    <w:rsid w:val="00540E1F"/>
    <w:rsid w:val="00541F69"/>
    <w:rsid w:val="005420A6"/>
    <w:rsid w:val="0054292D"/>
    <w:rsid w:val="005433E8"/>
    <w:rsid w:val="00543F5D"/>
    <w:rsid w:val="00544292"/>
    <w:rsid w:val="00544856"/>
    <w:rsid w:val="005456EC"/>
    <w:rsid w:val="00545765"/>
    <w:rsid w:val="00545849"/>
    <w:rsid w:val="005465F5"/>
    <w:rsid w:val="0054669A"/>
    <w:rsid w:val="00546D4D"/>
    <w:rsid w:val="00547154"/>
    <w:rsid w:val="005474F2"/>
    <w:rsid w:val="0054797F"/>
    <w:rsid w:val="0055237A"/>
    <w:rsid w:val="00553273"/>
    <w:rsid w:val="005532DC"/>
    <w:rsid w:val="0055359F"/>
    <w:rsid w:val="00553DF3"/>
    <w:rsid w:val="00554795"/>
    <w:rsid w:val="00554CB6"/>
    <w:rsid w:val="00554E5D"/>
    <w:rsid w:val="005550C6"/>
    <w:rsid w:val="00556419"/>
    <w:rsid w:val="00556ADE"/>
    <w:rsid w:val="00556DEA"/>
    <w:rsid w:val="00560129"/>
    <w:rsid w:val="00560465"/>
    <w:rsid w:val="00560972"/>
    <w:rsid w:val="00560CEB"/>
    <w:rsid w:val="0056121C"/>
    <w:rsid w:val="00562E31"/>
    <w:rsid w:val="005631DA"/>
    <w:rsid w:val="005632AD"/>
    <w:rsid w:val="00563415"/>
    <w:rsid w:val="00563F7B"/>
    <w:rsid w:val="005640A6"/>
    <w:rsid w:val="005641B3"/>
    <w:rsid w:val="005641E9"/>
    <w:rsid w:val="005647AD"/>
    <w:rsid w:val="00564CB0"/>
    <w:rsid w:val="00564F2F"/>
    <w:rsid w:val="00565350"/>
    <w:rsid w:val="00565651"/>
    <w:rsid w:val="005656D7"/>
    <w:rsid w:val="00565B6C"/>
    <w:rsid w:val="005664CC"/>
    <w:rsid w:val="0056664A"/>
    <w:rsid w:val="0056729B"/>
    <w:rsid w:val="005673AD"/>
    <w:rsid w:val="00570F8E"/>
    <w:rsid w:val="00571320"/>
    <w:rsid w:val="0057186C"/>
    <w:rsid w:val="0057188C"/>
    <w:rsid w:val="00571B06"/>
    <w:rsid w:val="00571CA7"/>
    <w:rsid w:val="00572118"/>
    <w:rsid w:val="00573359"/>
    <w:rsid w:val="0057397C"/>
    <w:rsid w:val="005740BD"/>
    <w:rsid w:val="00574A89"/>
    <w:rsid w:val="00574C56"/>
    <w:rsid w:val="005758FE"/>
    <w:rsid w:val="00575FFA"/>
    <w:rsid w:val="00576643"/>
    <w:rsid w:val="00576F30"/>
    <w:rsid w:val="00580C1F"/>
    <w:rsid w:val="00580DAE"/>
    <w:rsid w:val="00580EB0"/>
    <w:rsid w:val="0058153E"/>
    <w:rsid w:val="00581CE2"/>
    <w:rsid w:val="00582B0E"/>
    <w:rsid w:val="00582CD8"/>
    <w:rsid w:val="00584969"/>
    <w:rsid w:val="00584DEF"/>
    <w:rsid w:val="005854D9"/>
    <w:rsid w:val="00586130"/>
    <w:rsid w:val="00586CE4"/>
    <w:rsid w:val="00586D68"/>
    <w:rsid w:val="00586D82"/>
    <w:rsid w:val="005875FD"/>
    <w:rsid w:val="0058797B"/>
    <w:rsid w:val="005879B8"/>
    <w:rsid w:val="005908AD"/>
    <w:rsid w:val="00591130"/>
    <w:rsid w:val="0059289B"/>
    <w:rsid w:val="00593648"/>
    <w:rsid w:val="00593D40"/>
    <w:rsid w:val="005941DF"/>
    <w:rsid w:val="005943E1"/>
    <w:rsid w:val="00594667"/>
    <w:rsid w:val="00594864"/>
    <w:rsid w:val="00594AC6"/>
    <w:rsid w:val="00594CDA"/>
    <w:rsid w:val="00594E6D"/>
    <w:rsid w:val="00594F99"/>
    <w:rsid w:val="00595AA1"/>
    <w:rsid w:val="00595E4B"/>
    <w:rsid w:val="00596574"/>
    <w:rsid w:val="00596F19"/>
    <w:rsid w:val="005970B5"/>
    <w:rsid w:val="00597314"/>
    <w:rsid w:val="005978D0"/>
    <w:rsid w:val="00597EA6"/>
    <w:rsid w:val="00597F43"/>
    <w:rsid w:val="005A0026"/>
    <w:rsid w:val="005A0451"/>
    <w:rsid w:val="005A0B86"/>
    <w:rsid w:val="005A0E60"/>
    <w:rsid w:val="005A148E"/>
    <w:rsid w:val="005A272B"/>
    <w:rsid w:val="005A2B25"/>
    <w:rsid w:val="005A2BBA"/>
    <w:rsid w:val="005A2FC0"/>
    <w:rsid w:val="005A3880"/>
    <w:rsid w:val="005A3C97"/>
    <w:rsid w:val="005A3E4B"/>
    <w:rsid w:val="005A4AA8"/>
    <w:rsid w:val="005A4AAF"/>
    <w:rsid w:val="005A5166"/>
    <w:rsid w:val="005A5BAC"/>
    <w:rsid w:val="005A5CC5"/>
    <w:rsid w:val="005A66F6"/>
    <w:rsid w:val="005A67DD"/>
    <w:rsid w:val="005A78B7"/>
    <w:rsid w:val="005A79ED"/>
    <w:rsid w:val="005A7A14"/>
    <w:rsid w:val="005B017E"/>
    <w:rsid w:val="005B0396"/>
    <w:rsid w:val="005B14A9"/>
    <w:rsid w:val="005B1B34"/>
    <w:rsid w:val="005B3236"/>
    <w:rsid w:val="005B341F"/>
    <w:rsid w:val="005B3A9F"/>
    <w:rsid w:val="005B44D6"/>
    <w:rsid w:val="005B524E"/>
    <w:rsid w:val="005B557D"/>
    <w:rsid w:val="005B5651"/>
    <w:rsid w:val="005B613F"/>
    <w:rsid w:val="005B7002"/>
    <w:rsid w:val="005B7079"/>
    <w:rsid w:val="005B70E1"/>
    <w:rsid w:val="005C0E7F"/>
    <w:rsid w:val="005C28AF"/>
    <w:rsid w:val="005C350D"/>
    <w:rsid w:val="005C5CAA"/>
    <w:rsid w:val="005C6063"/>
    <w:rsid w:val="005D0B52"/>
    <w:rsid w:val="005D0B73"/>
    <w:rsid w:val="005D0BD1"/>
    <w:rsid w:val="005D1A61"/>
    <w:rsid w:val="005D27B8"/>
    <w:rsid w:val="005D29CB"/>
    <w:rsid w:val="005D2E03"/>
    <w:rsid w:val="005D30C0"/>
    <w:rsid w:val="005D31B1"/>
    <w:rsid w:val="005D37EC"/>
    <w:rsid w:val="005D3995"/>
    <w:rsid w:val="005D3FB1"/>
    <w:rsid w:val="005D416D"/>
    <w:rsid w:val="005D44A4"/>
    <w:rsid w:val="005D4544"/>
    <w:rsid w:val="005D4582"/>
    <w:rsid w:val="005D4E2C"/>
    <w:rsid w:val="005D4F09"/>
    <w:rsid w:val="005D5178"/>
    <w:rsid w:val="005D69A0"/>
    <w:rsid w:val="005D6EA8"/>
    <w:rsid w:val="005D6F05"/>
    <w:rsid w:val="005D6F4D"/>
    <w:rsid w:val="005D7965"/>
    <w:rsid w:val="005E0CBF"/>
    <w:rsid w:val="005E10E3"/>
    <w:rsid w:val="005E128E"/>
    <w:rsid w:val="005E321E"/>
    <w:rsid w:val="005E3EAE"/>
    <w:rsid w:val="005E3FC7"/>
    <w:rsid w:val="005E4A08"/>
    <w:rsid w:val="005E4D0A"/>
    <w:rsid w:val="005E52CD"/>
    <w:rsid w:val="005E55C3"/>
    <w:rsid w:val="005E585E"/>
    <w:rsid w:val="005E6604"/>
    <w:rsid w:val="005E6DEE"/>
    <w:rsid w:val="005E6E14"/>
    <w:rsid w:val="005F052F"/>
    <w:rsid w:val="005F1833"/>
    <w:rsid w:val="005F24B4"/>
    <w:rsid w:val="005F32E7"/>
    <w:rsid w:val="005F3ED9"/>
    <w:rsid w:val="005F3EE5"/>
    <w:rsid w:val="005F40F8"/>
    <w:rsid w:val="005F44F8"/>
    <w:rsid w:val="005F4523"/>
    <w:rsid w:val="005F4F21"/>
    <w:rsid w:val="005F54D7"/>
    <w:rsid w:val="005F62A5"/>
    <w:rsid w:val="005F698B"/>
    <w:rsid w:val="005F77E7"/>
    <w:rsid w:val="00600311"/>
    <w:rsid w:val="00600956"/>
    <w:rsid w:val="00600C13"/>
    <w:rsid w:val="00600C86"/>
    <w:rsid w:val="0060128B"/>
    <w:rsid w:val="00601354"/>
    <w:rsid w:val="00601B2F"/>
    <w:rsid w:val="00602401"/>
    <w:rsid w:val="00602892"/>
    <w:rsid w:val="00602BBB"/>
    <w:rsid w:val="00602D77"/>
    <w:rsid w:val="00602E39"/>
    <w:rsid w:val="00602E78"/>
    <w:rsid w:val="006031A8"/>
    <w:rsid w:val="00603D8B"/>
    <w:rsid w:val="00604158"/>
    <w:rsid w:val="0060417F"/>
    <w:rsid w:val="006057B8"/>
    <w:rsid w:val="0060628E"/>
    <w:rsid w:val="0060666C"/>
    <w:rsid w:val="0060677C"/>
    <w:rsid w:val="00606C5F"/>
    <w:rsid w:val="00606F2C"/>
    <w:rsid w:val="0060740C"/>
    <w:rsid w:val="00607492"/>
    <w:rsid w:val="00610D52"/>
    <w:rsid w:val="006111E4"/>
    <w:rsid w:val="006113C8"/>
    <w:rsid w:val="00611681"/>
    <w:rsid w:val="006126DE"/>
    <w:rsid w:val="00612BAC"/>
    <w:rsid w:val="00613021"/>
    <w:rsid w:val="00614BF0"/>
    <w:rsid w:val="006154E4"/>
    <w:rsid w:val="00615519"/>
    <w:rsid w:val="00615CA5"/>
    <w:rsid w:val="00615D43"/>
    <w:rsid w:val="00616BCC"/>
    <w:rsid w:val="00617004"/>
    <w:rsid w:val="006175A4"/>
    <w:rsid w:val="0061761A"/>
    <w:rsid w:val="0061791E"/>
    <w:rsid w:val="006203B4"/>
    <w:rsid w:val="0062098F"/>
    <w:rsid w:val="00620A81"/>
    <w:rsid w:val="006223A3"/>
    <w:rsid w:val="00622B51"/>
    <w:rsid w:val="00623387"/>
    <w:rsid w:val="00623DFF"/>
    <w:rsid w:val="00623E61"/>
    <w:rsid w:val="00624299"/>
    <w:rsid w:val="006243EB"/>
    <w:rsid w:val="006249A6"/>
    <w:rsid w:val="00625173"/>
    <w:rsid w:val="00625536"/>
    <w:rsid w:val="00625AC1"/>
    <w:rsid w:val="006267F8"/>
    <w:rsid w:val="00627A82"/>
    <w:rsid w:val="00627AA8"/>
    <w:rsid w:val="00630966"/>
    <w:rsid w:val="00630EC4"/>
    <w:rsid w:val="00630EC9"/>
    <w:rsid w:val="00630EE1"/>
    <w:rsid w:val="006313FC"/>
    <w:rsid w:val="006317AA"/>
    <w:rsid w:val="00631B4C"/>
    <w:rsid w:val="00631D8A"/>
    <w:rsid w:val="00632522"/>
    <w:rsid w:val="006328B1"/>
    <w:rsid w:val="00632CB9"/>
    <w:rsid w:val="0063323B"/>
    <w:rsid w:val="00635349"/>
    <w:rsid w:val="006353FA"/>
    <w:rsid w:val="00635BAE"/>
    <w:rsid w:val="0063641D"/>
    <w:rsid w:val="00636497"/>
    <w:rsid w:val="006364F8"/>
    <w:rsid w:val="00636BFD"/>
    <w:rsid w:val="006403D0"/>
    <w:rsid w:val="006406B4"/>
    <w:rsid w:val="00640ECB"/>
    <w:rsid w:val="006410ED"/>
    <w:rsid w:val="00641122"/>
    <w:rsid w:val="00641D5A"/>
    <w:rsid w:val="00642637"/>
    <w:rsid w:val="00643B89"/>
    <w:rsid w:val="00643F63"/>
    <w:rsid w:val="006442B0"/>
    <w:rsid w:val="0064567E"/>
    <w:rsid w:val="00645936"/>
    <w:rsid w:val="00646433"/>
    <w:rsid w:val="006469C6"/>
    <w:rsid w:val="00646B92"/>
    <w:rsid w:val="00646BF1"/>
    <w:rsid w:val="00647402"/>
    <w:rsid w:val="006476C3"/>
    <w:rsid w:val="00647AE7"/>
    <w:rsid w:val="006500E1"/>
    <w:rsid w:val="00650119"/>
    <w:rsid w:val="00650282"/>
    <w:rsid w:val="00650461"/>
    <w:rsid w:val="00650A11"/>
    <w:rsid w:val="006511BB"/>
    <w:rsid w:val="00652380"/>
    <w:rsid w:val="006526AF"/>
    <w:rsid w:val="006531EF"/>
    <w:rsid w:val="00654046"/>
    <w:rsid w:val="006540C8"/>
    <w:rsid w:val="00654C38"/>
    <w:rsid w:val="006557D6"/>
    <w:rsid w:val="00656305"/>
    <w:rsid w:val="00657E05"/>
    <w:rsid w:val="0066034A"/>
    <w:rsid w:val="006605F5"/>
    <w:rsid w:val="00660AB5"/>
    <w:rsid w:val="00660B4E"/>
    <w:rsid w:val="00660BC9"/>
    <w:rsid w:val="00660D6A"/>
    <w:rsid w:val="00661D25"/>
    <w:rsid w:val="00662949"/>
    <w:rsid w:val="006631B8"/>
    <w:rsid w:val="00663777"/>
    <w:rsid w:val="0066516A"/>
    <w:rsid w:val="00665531"/>
    <w:rsid w:val="006656EC"/>
    <w:rsid w:val="00665855"/>
    <w:rsid w:val="00665C1D"/>
    <w:rsid w:val="00665C9D"/>
    <w:rsid w:val="006662EE"/>
    <w:rsid w:val="00666799"/>
    <w:rsid w:val="00666FC8"/>
    <w:rsid w:val="0066721F"/>
    <w:rsid w:val="00667977"/>
    <w:rsid w:val="00670A10"/>
    <w:rsid w:val="00670D08"/>
    <w:rsid w:val="00670DA1"/>
    <w:rsid w:val="006712BF"/>
    <w:rsid w:val="00671FDE"/>
    <w:rsid w:val="006725A4"/>
    <w:rsid w:val="00673291"/>
    <w:rsid w:val="0067378D"/>
    <w:rsid w:val="00673D04"/>
    <w:rsid w:val="00674043"/>
    <w:rsid w:val="00674302"/>
    <w:rsid w:val="00674A4D"/>
    <w:rsid w:val="0067635C"/>
    <w:rsid w:val="006763D8"/>
    <w:rsid w:val="0067661C"/>
    <w:rsid w:val="0067720E"/>
    <w:rsid w:val="00677C65"/>
    <w:rsid w:val="0068051F"/>
    <w:rsid w:val="006810F0"/>
    <w:rsid w:val="00681305"/>
    <w:rsid w:val="00681D44"/>
    <w:rsid w:val="00681F71"/>
    <w:rsid w:val="006824EE"/>
    <w:rsid w:val="00682BBC"/>
    <w:rsid w:val="00683492"/>
    <w:rsid w:val="00684490"/>
    <w:rsid w:val="006845A2"/>
    <w:rsid w:val="006855BC"/>
    <w:rsid w:val="0068607F"/>
    <w:rsid w:val="00686298"/>
    <w:rsid w:val="006862D9"/>
    <w:rsid w:val="006867B7"/>
    <w:rsid w:val="00686F5E"/>
    <w:rsid w:val="006877B3"/>
    <w:rsid w:val="00691339"/>
    <w:rsid w:val="006913FF"/>
    <w:rsid w:val="006914EF"/>
    <w:rsid w:val="00691AFC"/>
    <w:rsid w:val="00691DDB"/>
    <w:rsid w:val="00691E6C"/>
    <w:rsid w:val="006928B4"/>
    <w:rsid w:val="0069298B"/>
    <w:rsid w:val="00692DE8"/>
    <w:rsid w:val="00692EB8"/>
    <w:rsid w:val="00693F87"/>
    <w:rsid w:val="0069403E"/>
    <w:rsid w:val="006945C8"/>
    <w:rsid w:val="00695A16"/>
    <w:rsid w:val="0069697A"/>
    <w:rsid w:val="00696A92"/>
    <w:rsid w:val="006A0557"/>
    <w:rsid w:val="006A0AD7"/>
    <w:rsid w:val="006A0C38"/>
    <w:rsid w:val="006A1865"/>
    <w:rsid w:val="006A1B09"/>
    <w:rsid w:val="006A295E"/>
    <w:rsid w:val="006A2A2C"/>
    <w:rsid w:val="006A2D92"/>
    <w:rsid w:val="006A3B7F"/>
    <w:rsid w:val="006A3E2F"/>
    <w:rsid w:val="006A402B"/>
    <w:rsid w:val="006A4B07"/>
    <w:rsid w:val="006A4D22"/>
    <w:rsid w:val="006A4F86"/>
    <w:rsid w:val="006A56C1"/>
    <w:rsid w:val="006A5A2E"/>
    <w:rsid w:val="006A6601"/>
    <w:rsid w:val="006A6C55"/>
    <w:rsid w:val="006A6D5D"/>
    <w:rsid w:val="006B04D1"/>
    <w:rsid w:val="006B0DB2"/>
    <w:rsid w:val="006B11D7"/>
    <w:rsid w:val="006B2480"/>
    <w:rsid w:val="006B2834"/>
    <w:rsid w:val="006B2886"/>
    <w:rsid w:val="006B37C8"/>
    <w:rsid w:val="006B3C41"/>
    <w:rsid w:val="006B4257"/>
    <w:rsid w:val="006B4344"/>
    <w:rsid w:val="006B4B30"/>
    <w:rsid w:val="006B5197"/>
    <w:rsid w:val="006B69E2"/>
    <w:rsid w:val="006B6E5F"/>
    <w:rsid w:val="006B749C"/>
    <w:rsid w:val="006B768A"/>
    <w:rsid w:val="006B79A7"/>
    <w:rsid w:val="006C0088"/>
    <w:rsid w:val="006C0521"/>
    <w:rsid w:val="006C067E"/>
    <w:rsid w:val="006C0E36"/>
    <w:rsid w:val="006C1947"/>
    <w:rsid w:val="006C2086"/>
    <w:rsid w:val="006C24B8"/>
    <w:rsid w:val="006C259C"/>
    <w:rsid w:val="006C2C8B"/>
    <w:rsid w:val="006C2C96"/>
    <w:rsid w:val="006C2CA0"/>
    <w:rsid w:val="006C3A87"/>
    <w:rsid w:val="006C4DB8"/>
    <w:rsid w:val="006C587D"/>
    <w:rsid w:val="006C5CE3"/>
    <w:rsid w:val="006C5D30"/>
    <w:rsid w:val="006C5EA6"/>
    <w:rsid w:val="006C706E"/>
    <w:rsid w:val="006C7426"/>
    <w:rsid w:val="006D0400"/>
    <w:rsid w:val="006D0CA2"/>
    <w:rsid w:val="006D1474"/>
    <w:rsid w:val="006D14F5"/>
    <w:rsid w:val="006D1EB9"/>
    <w:rsid w:val="006D1F7D"/>
    <w:rsid w:val="006D2118"/>
    <w:rsid w:val="006D248A"/>
    <w:rsid w:val="006D2573"/>
    <w:rsid w:val="006D29CD"/>
    <w:rsid w:val="006D2BE3"/>
    <w:rsid w:val="006D2BEB"/>
    <w:rsid w:val="006D2BF3"/>
    <w:rsid w:val="006D2FB2"/>
    <w:rsid w:val="006D35FC"/>
    <w:rsid w:val="006D37CF"/>
    <w:rsid w:val="006D413D"/>
    <w:rsid w:val="006D4CF0"/>
    <w:rsid w:val="006D7133"/>
    <w:rsid w:val="006D717A"/>
    <w:rsid w:val="006D7BCC"/>
    <w:rsid w:val="006D7FF4"/>
    <w:rsid w:val="006E078D"/>
    <w:rsid w:val="006E0821"/>
    <w:rsid w:val="006E11EC"/>
    <w:rsid w:val="006E17B6"/>
    <w:rsid w:val="006E196D"/>
    <w:rsid w:val="006E1F1F"/>
    <w:rsid w:val="006E3410"/>
    <w:rsid w:val="006E61BF"/>
    <w:rsid w:val="006E63EE"/>
    <w:rsid w:val="006E678B"/>
    <w:rsid w:val="006E6CF5"/>
    <w:rsid w:val="006E7242"/>
    <w:rsid w:val="006E7419"/>
    <w:rsid w:val="006E7439"/>
    <w:rsid w:val="006F0945"/>
    <w:rsid w:val="006F0CA6"/>
    <w:rsid w:val="006F11BD"/>
    <w:rsid w:val="006F1DE1"/>
    <w:rsid w:val="006F24FC"/>
    <w:rsid w:val="006F2C1D"/>
    <w:rsid w:val="006F3573"/>
    <w:rsid w:val="006F3BB8"/>
    <w:rsid w:val="006F46FA"/>
    <w:rsid w:val="006F4B26"/>
    <w:rsid w:val="006F5112"/>
    <w:rsid w:val="006F5A6E"/>
    <w:rsid w:val="006F634E"/>
    <w:rsid w:val="006F6546"/>
    <w:rsid w:val="006F71FB"/>
    <w:rsid w:val="007011FD"/>
    <w:rsid w:val="00701B99"/>
    <w:rsid w:val="0070219F"/>
    <w:rsid w:val="007024FE"/>
    <w:rsid w:val="00702F55"/>
    <w:rsid w:val="00703D2D"/>
    <w:rsid w:val="00704A1A"/>
    <w:rsid w:val="00705843"/>
    <w:rsid w:val="00706A16"/>
    <w:rsid w:val="00706FE9"/>
    <w:rsid w:val="007071D7"/>
    <w:rsid w:val="007100AC"/>
    <w:rsid w:val="007104B6"/>
    <w:rsid w:val="007105FF"/>
    <w:rsid w:val="00710A83"/>
    <w:rsid w:val="00710BF9"/>
    <w:rsid w:val="00711741"/>
    <w:rsid w:val="00711C3B"/>
    <w:rsid w:val="00711DE1"/>
    <w:rsid w:val="00712914"/>
    <w:rsid w:val="0071360C"/>
    <w:rsid w:val="0071367B"/>
    <w:rsid w:val="007139B6"/>
    <w:rsid w:val="0071468E"/>
    <w:rsid w:val="00715F34"/>
    <w:rsid w:val="00716357"/>
    <w:rsid w:val="0071686F"/>
    <w:rsid w:val="007169DC"/>
    <w:rsid w:val="00716D5C"/>
    <w:rsid w:val="00716E66"/>
    <w:rsid w:val="00717378"/>
    <w:rsid w:val="00717760"/>
    <w:rsid w:val="00717800"/>
    <w:rsid w:val="00717B47"/>
    <w:rsid w:val="0072089D"/>
    <w:rsid w:val="007208D9"/>
    <w:rsid w:val="00720AF5"/>
    <w:rsid w:val="00720C9D"/>
    <w:rsid w:val="00720FFE"/>
    <w:rsid w:val="007220D2"/>
    <w:rsid w:val="00722546"/>
    <w:rsid w:val="007226FA"/>
    <w:rsid w:val="007234D3"/>
    <w:rsid w:val="00724E0F"/>
    <w:rsid w:val="007256CE"/>
    <w:rsid w:val="00725DC3"/>
    <w:rsid w:val="00725EBE"/>
    <w:rsid w:val="007263CF"/>
    <w:rsid w:val="007268CC"/>
    <w:rsid w:val="007271B6"/>
    <w:rsid w:val="00731054"/>
    <w:rsid w:val="007311BD"/>
    <w:rsid w:val="00732185"/>
    <w:rsid w:val="0073258B"/>
    <w:rsid w:val="00732791"/>
    <w:rsid w:val="00732BA8"/>
    <w:rsid w:val="00732DB5"/>
    <w:rsid w:val="0073350E"/>
    <w:rsid w:val="00733F8C"/>
    <w:rsid w:val="007341E4"/>
    <w:rsid w:val="007344B1"/>
    <w:rsid w:val="00734E99"/>
    <w:rsid w:val="007359A7"/>
    <w:rsid w:val="007359C0"/>
    <w:rsid w:val="00736A54"/>
    <w:rsid w:val="0073777A"/>
    <w:rsid w:val="00740105"/>
    <w:rsid w:val="007418AD"/>
    <w:rsid w:val="00741B5A"/>
    <w:rsid w:val="00742E56"/>
    <w:rsid w:val="00742F12"/>
    <w:rsid w:val="007436CA"/>
    <w:rsid w:val="00744B03"/>
    <w:rsid w:val="00744ECC"/>
    <w:rsid w:val="0074623E"/>
    <w:rsid w:val="0074677C"/>
    <w:rsid w:val="00746D04"/>
    <w:rsid w:val="00746E21"/>
    <w:rsid w:val="0074740B"/>
    <w:rsid w:val="007479B8"/>
    <w:rsid w:val="00747E73"/>
    <w:rsid w:val="007505FE"/>
    <w:rsid w:val="00750AFE"/>
    <w:rsid w:val="007513B6"/>
    <w:rsid w:val="00751AE4"/>
    <w:rsid w:val="00751D55"/>
    <w:rsid w:val="00752154"/>
    <w:rsid w:val="007522BD"/>
    <w:rsid w:val="0075238B"/>
    <w:rsid w:val="00752CB6"/>
    <w:rsid w:val="00752E15"/>
    <w:rsid w:val="00752FFE"/>
    <w:rsid w:val="007531A8"/>
    <w:rsid w:val="0075393B"/>
    <w:rsid w:val="00753CB1"/>
    <w:rsid w:val="00753D8F"/>
    <w:rsid w:val="00753E48"/>
    <w:rsid w:val="00753FD1"/>
    <w:rsid w:val="00754014"/>
    <w:rsid w:val="0075410A"/>
    <w:rsid w:val="0075410F"/>
    <w:rsid w:val="00754525"/>
    <w:rsid w:val="0075458A"/>
    <w:rsid w:val="0075471A"/>
    <w:rsid w:val="00754B1D"/>
    <w:rsid w:val="0075617A"/>
    <w:rsid w:val="00756D4F"/>
    <w:rsid w:val="007575FE"/>
    <w:rsid w:val="0075771C"/>
    <w:rsid w:val="00760167"/>
    <w:rsid w:val="007608D7"/>
    <w:rsid w:val="00760A66"/>
    <w:rsid w:val="0076271C"/>
    <w:rsid w:val="0076295C"/>
    <w:rsid w:val="007629F0"/>
    <w:rsid w:val="00762FCA"/>
    <w:rsid w:val="00763D76"/>
    <w:rsid w:val="00763EBC"/>
    <w:rsid w:val="007641F7"/>
    <w:rsid w:val="00764FAA"/>
    <w:rsid w:val="007657F0"/>
    <w:rsid w:val="00765AA4"/>
    <w:rsid w:val="0076693D"/>
    <w:rsid w:val="00767753"/>
    <w:rsid w:val="00767A04"/>
    <w:rsid w:val="00770556"/>
    <w:rsid w:val="00771812"/>
    <w:rsid w:val="00773B58"/>
    <w:rsid w:val="007741BA"/>
    <w:rsid w:val="00774294"/>
    <w:rsid w:val="00774343"/>
    <w:rsid w:val="00775021"/>
    <w:rsid w:val="007754E1"/>
    <w:rsid w:val="00776B59"/>
    <w:rsid w:val="00777487"/>
    <w:rsid w:val="007777A1"/>
    <w:rsid w:val="0078003D"/>
    <w:rsid w:val="00780164"/>
    <w:rsid w:val="00780F0C"/>
    <w:rsid w:val="00781B33"/>
    <w:rsid w:val="00782713"/>
    <w:rsid w:val="0078273E"/>
    <w:rsid w:val="00782DCD"/>
    <w:rsid w:val="00782F88"/>
    <w:rsid w:val="00783204"/>
    <w:rsid w:val="0078359F"/>
    <w:rsid w:val="00783796"/>
    <w:rsid w:val="007838D4"/>
    <w:rsid w:val="00783949"/>
    <w:rsid w:val="00783EDF"/>
    <w:rsid w:val="007842D2"/>
    <w:rsid w:val="0078471D"/>
    <w:rsid w:val="00784EC0"/>
    <w:rsid w:val="007850EE"/>
    <w:rsid w:val="00786E28"/>
    <w:rsid w:val="0078730F"/>
    <w:rsid w:val="0078760F"/>
    <w:rsid w:val="007878F0"/>
    <w:rsid w:val="00787D54"/>
    <w:rsid w:val="0079104E"/>
    <w:rsid w:val="007913FD"/>
    <w:rsid w:val="0079221B"/>
    <w:rsid w:val="007925C2"/>
    <w:rsid w:val="007933C7"/>
    <w:rsid w:val="0079486E"/>
    <w:rsid w:val="0079488F"/>
    <w:rsid w:val="00795906"/>
    <w:rsid w:val="00795A54"/>
    <w:rsid w:val="00796A50"/>
    <w:rsid w:val="00796B4F"/>
    <w:rsid w:val="00796F5B"/>
    <w:rsid w:val="00797268"/>
    <w:rsid w:val="00797AB8"/>
    <w:rsid w:val="00797BD1"/>
    <w:rsid w:val="00797D57"/>
    <w:rsid w:val="007A01E1"/>
    <w:rsid w:val="007A02A4"/>
    <w:rsid w:val="007A24BA"/>
    <w:rsid w:val="007A2DF3"/>
    <w:rsid w:val="007A2F14"/>
    <w:rsid w:val="007A3229"/>
    <w:rsid w:val="007A3257"/>
    <w:rsid w:val="007A3C1E"/>
    <w:rsid w:val="007A3DFA"/>
    <w:rsid w:val="007A3F78"/>
    <w:rsid w:val="007A49C2"/>
    <w:rsid w:val="007A4AC6"/>
    <w:rsid w:val="007A4B89"/>
    <w:rsid w:val="007A4BDD"/>
    <w:rsid w:val="007A508D"/>
    <w:rsid w:val="007A512F"/>
    <w:rsid w:val="007A54B7"/>
    <w:rsid w:val="007A583B"/>
    <w:rsid w:val="007A5A85"/>
    <w:rsid w:val="007A785F"/>
    <w:rsid w:val="007A7DA0"/>
    <w:rsid w:val="007B05B3"/>
    <w:rsid w:val="007B14CE"/>
    <w:rsid w:val="007B18F9"/>
    <w:rsid w:val="007B1AA1"/>
    <w:rsid w:val="007B22C9"/>
    <w:rsid w:val="007B2710"/>
    <w:rsid w:val="007B2C7E"/>
    <w:rsid w:val="007B3185"/>
    <w:rsid w:val="007B33D7"/>
    <w:rsid w:val="007B35CF"/>
    <w:rsid w:val="007B3FDC"/>
    <w:rsid w:val="007B4A81"/>
    <w:rsid w:val="007B56A7"/>
    <w:rsid w:val="007B66CE"/>
    <w:rsid w:val="007B6DD3"/>
    <w:rsid w:val="007B7861"/>
    <w:rsid w:val="007C0714"/>
    <w:rsid w:val="007C08F8"/>
    <w:rsid w:val="007C1837"/>
    <w:rsid w:val="007C1FE8"/>
    <w:rsid w:val="007C2377"/>
    <w:rsid w:val="007C293A"/>
    <w:rsid w:val="007C2AAA"/>
    <w:rsid w:val="007C33F3"/>
    <w:rsid w:val="007C3488"/>
    <w:rsid w:val="007C34A0"/>
    <w:rsid w:val="007C3624"/>
    <w:rsid w:val="007C44A9"/>
    <w:rsid w:val="007C45D5"/>
    <w:rsid w:val="007C5F6D"/>
    <w:rsid w:val="007C789C"/>
    <w:rsid w:val="007D02FD"/>
    <w:rsid w:val="007D0BBD"/>
    <w:rsid w:val="007D0CC0"/>
    <w:rsid w:val="007D207D"/>
    <w:rsid w:val="007D209B"/>
    <w:rsid w:val="007D3935"/>
    <w:rsid w:val="007D4049"/>
    <w:rsid w:val="007D44EE"/>
    <w:rsid w:val="007D470E"/>
    <w:rsid w:val="007D4998"/>
    <w:rsid w:val="007D537B"/>
    <w:rsid w:val="007D5AD9"/>
    <w:rsid w:val="007D64E5"/>
    <w:rsid w:val="007D6AA7"/>
    <w:rsid w:val="007D6F3F"/>
    <w:rsid w:val="007D7C16"/>
    <w:rsid w:val="007E13A2"/>
    <w:rsid w:val="007E1522"/>
    <w:rsid w:val="007E190A"/>
    <w:rsid w:val="007E1E6D"/>
    <w:rsid w:val="007E28FC"/>
    <w:rsid w:val="007E3B8C"/>
    <w:rsid w:val="007E42FE"/>
    <w:rsid w:val="007E4875"/>
    <w:rsid w:val="007E4C33"/>
    <w:rsid w:val="007E64FA"/>
    <w:rsid w:val="007E662F"/>
    <w:rsid w:val="007E6CF8"/>
    <w:rsid w:val="007E6ECC"/>
    <w:rsid w:val="007E726E"/>
    <w:rsid w:val="007E7883"/>
    <w:rsid w:val="007E79E4"/>
    <w:rsid w:val="007F02FB"/>
    <w:rsid w:val="007F0ABE"/>
    <w:rsid w:val="007F0AED"/>
    <w:rsid w:val="007F0ED9"/>
    <w:rsid w:val="007F25A7"/>
    <w:rsid w:val="007F2645"/>
    <w:rsid w:val="007F2D01"/>
    <w:rsid w:val="007F2E98"/>
    <w:rsid w:val="007F370D"/>
    <w:rsid w:val="007F4668"/>
    <w:rsid w:val="007F571B"/>
    <w:rsid w:val="007F59C1"/>
    <w:rsid w:val="007F60F0"/>
    <w:rsid w:val="007F64C7"/>
    <w:rsid w:val="007F69AA"/>
    <w:rsid w:val="007F69E4"/>
    <w:rsid w:val="007F6F82"/>
    <w:rsid w:val="007F708A"/>
    <w:rsid w:val="007F7A3F"/>
    <w:rsid w:val="008016F9"/>
    <w:rsid w:val="008017F0"/>
    <w:rsid w:val="008019E5"/>
    <w:rsid w:val="008024D7"/>
    <w:rsid w:val="008031EC"/>
    <w:rsid w:val="00804BC0"/>
    <w:rsid w:val="00804C4F"/>
    <w:rsid w:val="008054F0"/>
    <w:rsid w:val="00805B3E"/>
    <w:rsid w:val="00805BD3"/>
    <w:rsid w:val="00805E30"/>
    <w:rsid w:val="00806206"/>
    <w:rsid w:val="00806BF2"/>
    <w:rsid w:val="008074C1"/>
    <w:rsid w:val="00807DB6"/>
    <w:rsid w:val="00807ECE"/>
    <w:rsid w:val="00810B00"/>
    <w:rsid w:val="00811649"/>
    <w:rsid w:val="0081241D"/>
    <w:rsid w:val="00812B5B"/>
    <w:rsid w:val="00813459"/>
    <w:rsid w:val="0081462F"/>
    <w:rsid w:val="00814768"/>
    <w:rsid w:val="00815425"/>
    <w:rsid w:val="008155E3"/>
    <w:rsid w:val="008155FF"/>
    <w:rsid w:val="008163DD"/>
    <w:rsid w:val="00817155"/>
    <w:rsid w:val="008172F2"/>
    <w:rsid w:val="00817638"/>
    <w:rsid w:val="008212AC"/>
    <w:rsid w:val="00821388"/>
    <w:rsid w:val="00821D9C"/>
    <w:rsid w:val="0082285A"/>
    <w:rsid w:val="008228A5"/>
    <w:rsid w:val="00822B04"/>
    <w:rsid w:val="00822B3C"/>
    <w:rsid w:val="0082350E"/>
    <w:rsid w:val="00824BA1"/>
    <w:rsid w:val="00824BA2"/>
    <w:rsid w:val="00825348"/>
    <w:rsid w:val="00825595"/>
    <w:rsid w:val="0082648F"/>
    <w:rsid w:val="008268AE"/>
    <w:rsid w:val="00826F71"/>
    <w:rsid w:val="008306F0"/>
    <w:rsid w:val="00830ED9"/>
    <w:rsid w:val="00831AA2"/>
    <w:rsid w:val="00831BA2"/>
    <w:rsid w:val="008320E2"/>
    <w:rsid w:val="0083218D"/>
    <w:rsid w:val="00832C1D"/>
    <w:rsid w:val="00834367"/>
    <w:rsid w:val="00835B6E"/>
    <w:rsid w:val="00835EEB"/>
    <w:rsid w:val="00836829"/>
    <w:rsid w:val="008369A3"/>
    <w:rsid w:val="00836EF2"/>
    <w:rsid w:val="00837046"/>
    <w:rsid w:val="008372B4"/>
    <w:rsid w:val="00837300"/>
    <w:rsid w:val="0083783B"/>
    <w:rsid w:val="0083799A"/>
    <w:rsid w:val="00837F65"/>
    <w:rsid w:val="00840DFF"/>
    <w:rsid w:val="008410B6"/>
    <w:rsid w:val="008411ED"/>
    <w:rsid w:val="00841ADA"/>
    <w:rsid w:val="0084218E"/>
    <w:rsid w:val="0084253D"/>
    <w:rsid w:val="008438C3"/>
    <w:rsid w:val="00843E64"/>
    <w:rsid w:val="00844223"/>
    <w:rsid w:val="008446F3"/>
    <w:rsid w:val="00845B33"/>
    <w:rsid w:val="00846CD7"/>
    <w:rsid w:val="00847887"/>
    <w:rsid w:val="008478CE"/>
    <w:rsid w:val="00847AAA"/>
    <w:rsid w:val="00847C2B"/>
    <w:rsid w:val="00847E7D"/>
    <w:rsid w:val="00847F14"/>
    <w:rsid w:val="008506DD"/>
    <w:rsid w:val="00850A76"/>
    <w:rsid w:val="00850CF7"/>
    <w:rsid w:val="00850E13"/>
    <w:rsid w:val="008511AA"/>
    <w:rsid w:val="008513AE"/>
    <w:rsid w:val="00851811"/>
    <w:rsid w:val="0085250E"/>
    <w:rsid w:val="00854B58"/>
    <w:rsid w:val="00854EA2"/>
    <w:rsid w:val="008551A2"/>
    <w:rsid w:val="00855712"/>
    <w:rsid w:val="0085583B"/>
    <w:rsid w:val="00857E85"/>
    <w:rsid w:val="00860E75"/>
    <w:rsid w:val="0086103A"/>
    <w:rsid w:val="008617EA"/>
    <w:rsid w:val="00861865"/>
    <w:rsid w:val="00861E78"/>
    <w:rsid w:val="00861FF3"/>
    <w:rsid w:val="0086208D"/>
    <w:rsid w:val="00862635"/>
    <w:rsid w:val="008629E3"/>
    <w:rsid w:val="00863781"/>
    <w:rsid w:val="00864321"/>
    <w:rsid w:val="008656AC"/>
    <w:rsid w:val="00865DC8"/>
    <w:rsid w:val="00866C97"/>
    <w:rsid w:val="008676D2"/>
    <w:rsid w:val="00867F05"/>
    <w:rsid w:val="00870B2B"/>
    <w:rsid w:val="00870D58"/>
    <w:rsid w:val="008727AA"/>
    <w:rsid w:val="0087289D"/>
    <w:rsid w:val="008729DD"/>
    <w:rsid w:val="00873250"/>
    <w:rsid w:val="00873410"/>
    <w:rsid w:val="00873825"/>
    <w:rsid w:val="008739EF"/>
    <w:rsid w:val="00873ADE"/>
    <w:rsid w:val="0087405B"/>
    <w:rsid w:val="00874F6B"/>
    <w:rsid w:val="00875BE7"/>
    <w:rsid w:val="00876712"/>
    <w:rsid w:val="00876F9A"/>
    <w:rsid w:val="00877137"/>
    <w:rsid w:val="00877B1A"/>
    <w:rsid w:val="00877BDF"/>
    <w:rsid w:val="00877C17"/>
    <w:rsid w:val="0088002E"/>
    <w:rsid w:val="0088044B"/>
    <w:rsid w:val="008804F0"/>
    <w:rsid w:val="008817F8"/>
    <w:rsid w:val="008819FC"/>
    <w:rsid w:val="008824DA"/>
    <w:rsid w:val="00883761"/>
    <w:rsid w:val="008839E5"/>
    <w:rsid w:val="00883A5B"/>
    <w:rsid w:val="0088598B"/>
    <w:rsid w:val="0088761A"/>
    <w:rsid w:val="00890BDC"/>
    <w:rsid w:val="00891EDB"/>
    <w:rsid w:val="00892576"/>
    <w:rsid w:val="00893049"/>
    <w:rsid w:val="00893CA9"/>
    <w:rsid w:val="008940CC"/>
    <w:rsid w:val="00894444"/>
    <w:rsid w:val="00894601"/>
    <w:rsid w:val="008948D0"/>
    <w:rsid w:val="00894CD3"/>
    <w:rsid w:val="00895D49"/>
    <w:rsid w:val="0089698D"/>
    <w:rsid w:val="0089699B"/>
    <w:rsid w:val="0089790C"/>
    <w:rsid w:val="008A0620"/>
    <w:rsid w:val="008A09BA"/>
    <w:rsid w:val="008A0FB1"/>
    <w:rsid w:val="008A38B3"/>
    <w:rsid w:val="008A3C35"/>
    <w:rsid w:val="008A3E25"/>
    <w:rsid w:val="008A4300"/>
    <w:rsid w:val="008A4654"/>
    <w:rsid w:val="008A4790"/>
    <w:rsid w:val="008A6491"/>
    <w:rsid w:val="008A6708"/>
    <w:rsid w:val="008A6829"/>
    <w:rsid w:val="008A724F"/>
    <w:rsid w:val="008A7CF1"/>
    <w:rsid w:val="008B0674"/>
    <w:rsid w:val="008B0CFF"/>
    <w:rsid w:val="008B20C2"/>
    <w:rsid w:val="008B2512"/>
    <w:rsid w:val="008B26D5"/>
    <w:rsid w:val="008B2971"/>
    <w:rsid w:val="008B2B2C"/>
    <w:rsid w:val="008B2F02"/>
    <w:rsid w:val="008B32C8"/>
    <w:rsid w:val="008B333C"/>
    <w:rsid w:val="008B356E"/>
    <w:rsid w:val="008B3ABC"/>
    <w:rsid w:val="008B3CD2"/>
    <w:rsid w:val="008B469F"/>
    <w:rsid w:val="008B52E6"/>
    <w:rsid w:val="008B5C6E"/>
    <w:rsid w:val="008B75E1"/>
    <w:rsid w:val="008B7664"/>
    <w:rsid w:val="008C006B"/>
    <w:rsid w:val="008C011F"/>
    <w:rsid w:val="008C0805"/>
    <w:rsid w:val="008C096C"/>
    <w:rsid w:val="008C0B6E"/>
    <w:rsid w:val="008C0E5F"/>
    <w:rsid w:val="008C1CAA"/>
    <w:rsid w:val="008C26F4"/>
    <w:rsid w:val="008C394E"/>
    <w:rsid w:val="008C4888"/>
    <w:rsid w:val="008C624A"/>
    <w:rsid w:val="008C661A"/>
    <w:rsid w:val="008C672C"/>
    <w:rsid w:val="008C6B51"/>
    <w:rsid w:val="008C7188"/>
    <w:rsid w:val="008D03C0"/>
    <w:rsid w:val="008D0ACA"/>
    <w:rsid w:val="008D0D46"/>
    <w:rsid w:val="008D0DE2"/>
    <w:rsid w:val="008D1246"/>
    <w:rsid w:val="008D1932"/>
    <w:rsid w:val="008D1DB1"/>
    <w:rsid w:val="008D1DF0"/>
    <w:rsid w:val="008D2B3B"/>
    <w:rsid w:val="008D2CEE"/>
    <w:rsid w:val="008D30B2"/>
    <w:rsid w:val="008D366F"/>
    <w:rsid w:val="008D3892"/>
    <w:rsid w:val="008D39AA"/>
    <w:rsid w:val="008D3C44"/>
    <w:rsid w:val="008D3E67"/>
    <w:rsid w:val="008D4053"/>
    <w:rsid w:val="008D42F9"/>
    <w:rsid w:val="008D4CED"/>
    <w:rsid w:val="008D5118"/>
    <w:rsid w:val="008D55F9"/>
    <w:rsid w:val="008D6A9C"/>
    <w:rsid w:val="008D751E"/>
    <w:rsid w:val="008E07CC"/>
    <w:rsid w:val="008E0D56"/>
    <w:rsid w:val="008E116F"/>
    <w:rsid w:val="008E2963"/>
    <w:rsid w:val="008E2B2F"/>
    <w:rsid w:val="008E3188"/>
    <w:rsid w:val="008E320F"/>
    <w:rsid w:val="008E348C"/>
    <w:rsid w:val="008E4320"/>
    <w:rsid w:val="008E48AB"/>
    <w:rsid w:val="008E4DFF"/>
    <w:rsid w:val="008E5094"/>
    <w:rsid w:val="008E53FB"/>
    <w:rsid w:val="008E549E"/>
    <w:rsid w:val="008E678C"/>
    <w:rsid w:val="008E67C0"/>
    <w:rsid w:val="008E723B"/>
    <w:rsid w:val="008E787E"/>
    <w:rsid w:val="008E79B8"/>
    <w:rsid w:val="008E7F9F"/>
    <w:rsid w:val="008F09FE"/>
    <w:rsid w:val="008F0B82"/>
    <w:rsid w:val="008F1046"/>
    <w:rsid w:val="008F10E3"/>
    <w:rsid w:val="008F116E"/>
    <w:rsid w:val="008F18B3"/>
    <w:rsid w:val="008F1E40"/>
    <w:rsid w:val="008F281A"/>
    <w:rsid w:val="008F2AA5"/>
    <w:rsid w:val="008F2C97"/>
    <w:rsid w:val="008F2DC7"/>
    <w:rsid w:val="008F31F1"/>
    <w:rsid w:val="008F43D3"/>
    <w:rsid w:val="008F45F7"/>
    <w:rsid w:val="008F5890"/>
    <w:rsid w:val="008F5B59"/>
    <w:rsid w:val="008F5BD6"/>
    <w:rsid w:val="008F666D"/>
    <w:rsid w:val="008F6E9D"/>
    <w:rsid w:val="008F6EA0"/>
    <w:rsid w:val="008F7809"/>
    <w:rsid w:val="009002FD"/>
    <w:rsid w:val="00900B78"/>
    <w:rsid w:val="00900C12"/>
    <w:rsid w:val="00900E32"/>
    <w:rsid w:val="00900FEE"/>
    <w:rsid w:val="00901EDF"/>
    <w:rsid w:val="00902C24"/>
    <w:rsid w:val="009039E5"/>
    <w:rsid w:val="00903CAE"/>
    <w:rsid w:val="009048D2"/>
    <w:rsid w:val="00904955"/>
    <w:rsid w:val="00904B02"/>
    <w:rsid w:val="00904BBF"/>
    <w:rsid w:val="009050B9"/>
    <w:rsid w:val="00905734"/>
    <w:rsid w:val="00905752"/>
    <w:rsid w:val="00905EED"/>
    <w:rsid w:val="009061F0"/>
    <w:rsid w:val="00906288"/>
    <w:rsid w:val="00906308"/>
    <w:rsid w:val="00906E14"/>
    <w:rsid w:val="00907021"/>
    <w:rsid w:val="009073B1"/>
    <w:rsid w:val="009073B3"/>
    <w:rsid w:val="009076FD"/>
    <w:rsid w:val="00907738"/>
    <w:rsid w:val="0091059F"/>
    <w:rsid w:val="00910B83"/>
    <w:rsid w:val="00910BD2"/>
    <w:rsid w:val="00911F03"/>
    <w:rsid w:val="0091267F"/>
    <w:rsid w:val="009128E8"/>
    <w:rsid w:val="00912981"/>
    <w:rsid w:val="00914243"/>
    <w:rsid w:val="00914405"/>
    <w:rsid w:val="009167A7"/>
    <w:rsid w:val="00916D50"/>
    <w:rsid w:val="00917550"/>
    <w:rsid w:val="00920962"/>
    <w:rsid w:val="00920A27"/>
    <w:rsid w:val="0092204A"/>
    <w:rsid w:val="0092325A"/>
    <w:rsid w:val="009252F0"/>
    <w:rsid w:val="00925333"/>
    <w:rsid w:val="00925E80"/>
    <w:rsid w:val="00925EA1"/>
    <w:rsid w:val="009263C7"/>
    <w:rsid w:val="00927218"/>
    <w:rsid w:val="0092726F"/>
    <w:rsid w:val="00927E6A"/>
    <w:rsid w:val="009301B3"/>
    <w:rsid w:val="009308F0"/>
    <w:rsid w:val="00930C69"/>
    <w:rsid w:val="0093205A"/>
    <w:rsid w:val="00932854"/>
    <w:rsid w:val="009329A1"/>
    <w:rsid w:val="009331BB"/>
    <w:rsid w:val="009331CE"/>
    <w:rsid w:val="00933CF9"/>
    <w:rsid w:val="00934BFC"/>
    <w:rsid w:val="00934D81"/>
    <w:rsid w:val="009361A6"/>
    <w:rsid w:val="00936370"/>
    <w:rsid w:val="00936C94"/>
    <w:rsid w:val="00936E10"/>
    <w:rsid w:val="009373C5"/>
    <w:rsid w:val="00937676"/>
    <w:rsid w:val="00937724"/>
    <w:rsid w:val="00937CD8"/>
    <w:rsid w:val="00937DFB"/>
    <w:rsid w:val="00940DCD"/>
    <w:rsid w:val="00941C61"/>
    <w:rsid w:val="00941D69"/>
    <w:rsid w:val="0094218E"/>
    <w:rsid w:val="009422D9"/>
    <w:rsid w:val="009423A9"/>
    <w:rsid w:val="00942529"/>
    <w:rsid w:val="009427DA"/>
    <w:rsid w:val="009437BB"/>
    <w:rsid w:val="0094383B"/>
    <w:rsid w:val="00944597"/>
    <w:rsid w:val="0094463B"/>
    <w:rsid w:val="00944936"/>
    <w:rsid w:val="00944AA7"/>
    <w:rsid w:val="009452AC"/>
    <w:rsid w:val="00945BF6"/>
    <w:rsid w:val="00946550"/>
    <w:rsid w:val="0094659D"/>
    <w:rsid w:val="00946AD7"/>
    <w:rsid w:val="00947242"/>
    <w:rsid w:val="00947772"/>
    <w:rsid w:val="00947822"/>
    <w:rsid w:val="00947C30"/>
    <w:rsid w:val="00947F91"/>
    <w:rsid w:val="00950BCC"/>
    <w:rsid w:val="00950C2C"/>
    <w:rsid w:val="00952D7C"/>
    <w:rsid w:val="009533F2"/>
    <w:rsid w:val="00953A1F"/>
    <w:rsid w:val="009540D9"/>
    <w:rsid w:val="009546F6"/>
    <w:rsid w:val="009560BE"/>
    <w:rsid w:val="00956806"/>
    <w:rsid w:val="009569C9"/>
    <w:rsid w:val="00956BA1"/>
    <w:rsid w:val="00956D1B"/>
    <w:rsid w:val="009578E2"/>
    <w:rsid w:val="00960248"/>
    <w:rsid w:val="009607D3"/>
    <w:rsid w:val="00961356"/>
    <w:rsid w:val="00961599"/>
    <w:rsid w:val="009624AF"/>
    <w:rsid w:val="009626B6"/>
    <w:rsid w:val="00962C9F"/>
    <w:rsid w:val="00963B1B"/>
    <w:rsid w:val="0096455D"/>
    <w:rsid w:val="0096500A"/>
    <w:rsid w:val="0096571E"/>
    <w:rsid w:val="009658DB"/>
    <w:rsid w:val="00965CBF"/>
    <w:rsid w:val="00965E57"/>
    <w:rsid w:val="00966271"/>
    <w:rsid w:val="00970F72"/>
    <w:rsid w:val="0097262C"/>
    <w:rsid w:val="00972B2C"/>
    <w:rsid w:val="009733BB"/>
    <w:rsid w:val="0097372C"/>
    <w:rsid w:val="00974828"/>
    <w:rsid w:val="00974B8C"/>
    <w:rsid w:val="0097551E"/>
    <w:rsid w:val="00975CD0"/>
    <w:rsid w:val="00975EB5"/>
    <w:rsid w:val="0097658E"/>
    <w:rsid w:val="00976968"/>
    <w:rsid w:val="009769C6"/>
    <w:rsid w:val="00977F47"/>
    <w:rsid w:val="00980FD2"/>
    <w:rsid w:val="00981B8D"/>
    <w:rsid w:val="00982D8F"/>
    <w:rsid w:val="00983130"/>
    <w:rsid w:val="00983246"/>
    <w:rsid w:val="009837EF"/>
    <w:rsid w:val="00984326"/>
    <w:rsid w:val="00984BDC"/>
    <w:rsid w:val="009857E0"/>
    <w:rsid w:val="00985E79"/>
    <w:rsid w:val="0098665F"/>
    <w:rsid w:val="00987042"/>
    <w:rsid w:val="00987A1D"/>
    <w:rsid w:val="00987E04"/>
    <w:rsid w:val="00990821"/>
    <w:rsid w:val="00990C9D"/>
    <w:rsid w:val="00990D47"/>
    <w:rsid w:val="00991825"/>
    <w:rsid w:val="0099187D"/>
    <w:rsid w:val="009918FB"/>
    <w:rsid w:val="00991CE2"/>
    <w:rsid w:val="0099363D"/>
    <w:rsid w:val="00993850"/>
    <w:rsid w:val="009938BC"/>
    <w:rsid w:val="00993CA4"/>
    <w:rsid w:val="00993EE3"/>
    <w:rsid w:val="0099513A"/>
    <w:rsid w:val="0099548C"/>
    <w:rsid w:val="00995749"/>
    <w:rsid w:val="00996A6C"/>
    <w:rsid w:val="00997520"/>
    <w:rsid w:val="009979F2"/>
    <w:rsid w:val="009A0497"/>
    <w:rsid w:val="009A1691"/>
    <w:rsid w:val="009A1A9A"/>
    <w:rsid w:val="009A440F"/>
    <w:rsid w:val="009A467A"/>
    <w:rsid w:val="009A5699"/>
    <w:rsid w:val="009A68D9"/>
    <w:rsid w:val="009A7CCA"/>
    <w:rsid w:val="009A7D62"/>
    <w:rsid w:val="009B0054"/>
    <w:rsid w:val="009B1305"/>
    <w:rsid w:val="009B157C"/>
    <w:rsid w:val="009B2244"/>
    <w:rsid w:val="009B2B60"/>
    <w:rsid w:val="009B2ED5"/>
    <w:rsid w:val="009B3135"/>
    <w:rsid w:val="009B335D"/>
    <w:rsid w:val="009B36BF"/>
    <w:rsid w:val="009B399B"/>
    <w:rsid w:val="009B5134"/>
    <w:rsid w:val="009B533F"/>
    <w:rsid w:val="009B5872"/>
    <w:rsid w:val="009B5A80"/>
    <w:rsid w:val="009B65CF"/>
    <w:rsid w:val="009B671B"/>
    <w:rsid w:val="009B6ACF"/>
    <w:rsid w:val="009B6B48"/>
    <w:rsid w:val="009B7123"/>
    <w:rsid w:val="009B7755"/>
    <w:rsid w:val="009B78FE"/>
    <w:rsid w:val="009C0331"/>
    <w:rsid w:val="009C0F92"/>
    <w:rsid w:val="009C11B2"/>
    <w:rsid w:val="009C11E7"/>
    <w:rsid w:val="009C1A12"/>
    <w:rsid w:val="009C1B76"/>
    <w:rsid w:val="009C2984"/>
    <w:rsid w:val="009C2AB6"/>
    <w:rsid w:val="009C2E3D"/>
    <w:rsid w:val="009C3B6E"/>
    <w:rsid w:val="009C3E19"/>
    <w:rsid w:val="009C5683"/>
    <w:rsid w:val="009C5A92"/>
    <w:rsid w:val="009C6D78"/>
    <w:rsid w:val="009C7179"/>
    <w:rsid w:val="009C74B5"/>
    <w:rsid w:val="009C79B8"/>
    <w:rsid w:val="009C79F2"/>
    <w:rsid w:val="009C7BD2"/>
    <w:rsid w:val="009D06FF"/>
    <w:rsid w:val="009D0B74"/>
    <w:rsid w:val="009D0E47"/>
    <w:rsid w:val="009D1296"/>
    <w:rsid w:val="009D1A2A"/>
    <w:rsid w:val="009D1BAE"/>
    <w:rsid w:val="009D1F1C"/>
    <w:rsid w:val="009D2902"/>
    <w:rsid w:val="009D38B4"/>
    <w:rsid w:val="009D3AEC"/>
    <w:rsid w:val="009D40AA"/>
    <w:rsid w:val="009D4342"/>
    <w:rsid w:val="009D4D55"/>
    <w:rsid w:val="009D5AD1"/>
    <w:rsid w:val="009D61EB"/>
    <w:rsid w:val="009D6874"/>
    <w:rsid w:val="009D752F"/>
    <w:rsid w:val="009D7957"/>
    <w:rsid w:val="009D7CE6"/>
    <w:rsid w:val="009D7FEE"/>
    <w:rsid w:val="009E008F"/>
    <w:rsid w:val="009E01FF"/>
    <w:rsid w:val="009E0870"/>
    <w:rsid w:val="009E1559"/>
    <w:rsid w:val="009E1AB2"/>
    <w:rsid w:val="009E1DD0"/>
    <w:rsid w:val="009E2212"/>
    <w:rsid w:val="009E2579"/>
    <w:rsid w:val="009E262C"/>
    <w:rsid w:val="009E26D8"/>
    <w:rsid w:val="009E285D"/>
    <w:rsid w:val="009E3C26"/>
    <w:rsid w:val="009E4104"/>
    <w:rsid w:val="009E4E6E"/>
    <w:rsid w:val="009E590C"/>
    <w:rsid w:val="009E6430"/>
    <w:rsid w:val="009E6A97"/>
    <w:rsid w:val="009E6B22"/>
    <w:rsid w:val="009E713A"/>
    <w:rsid w:val="009E720C"/>
    <w:rsid w:val="009E722D"/>
    <w:rsid w:val="009E72E7"/>
    <w:rsid w:val="009E7300"/>
    <w:rsid w:val="009E771F"/>
    <w:rsid w:val="009E7751"/>
    <w:rsid w:val="009F03E9"/>
    <w:rsid w:val="009F11A8"/>
    <w:rsid w:val="009F1A9A"/>
    <w:rsid w:val="009F1B09"/>
    <w:rsid w:val="009F1C2B"/>
    <w:rsid w:val="009F1CC1"/>
    <w:rsid w:val="009F1FA0"/>
    <w:rsid w:val="009F2A2F"/>
    <w:rsid w:val="009F332D"/>
    <w:rsid w:val="009F3FEF"/>
    <w:rsid w:val="009F48BD"/>
    <w:rsid w:val="009F4E45"/>
    <w:rsid w:val="009F56A0"/>
    <w:rsid w:val="009F622C"/>
    <w:rsid w:val="009F63D2"/>
    <w:rsid w:val="009F6509"/>
    <w:rsid w:val="00A00F82"/>
    <w:rsid w:val="00A018D1"/>
    <w:rsid w:val="00A01C30"/>
    <w:rsid w:val="00A02AB8"/>
    <w:rsid w:val="00A0417C"/>
    <w:rsid w:val="00A04311"/>
    <w:rsid w:val="00A04C3A"/>
    <w:rsid w:val="00A052D6"/>
    <w:rsid w:val="00A05393"/>
    <w:rsid w:val="00A05924"/>
    <w:rsid w:val="00A06055"/>
    <w:rsid w:val="00A062B2"/>
    <w:rsid w:val="00A079EF"/>
    <w:rsid w:val="00A103E5"/>
    <w:rsid w:val="00A11248"/>
    <w:rsid w:val="00A121BD"/>
    <w:rsid w:val="00A12337"/>
    <w:rsid w:val="00A123D7"/>
    <w:rsid w:val="00A123F6"/>
    <w:rsid w:val="00A127AE"/>
    <w:rsid w:val="00A12972"/>
    <w:rsid w:val="00A129B8"/>
    <w:rsid w:val="00A12C80"/>
    <w:rsid w:val="00A12D20"/>
    <w:rsid w:val="00A1447D"/>
    <w:rsid w:val="00A16834"/>
    <w:rsid w:val="00A21176"/>
    <w:rsid w:val="00A212FC"/>
    <w:rsid w:val="00A21C0D"/>
    <w:rsid w:val="00A21C3A"/>
    <w:rsid w:val="00A21E4A"/>
    <w:rsid w:val="00A22274"/>
    <w:rsid w:val="00A223AF"/>
    <w:rsid w:val="00A225A1"/>
    <w:rsid w:val="00A2267C"/>
    <w:rsid w:val="00A2321C"/>
    <w:rsid w:val="00A23419"/>
    <w:rsid w:val="00A24B47"/>
    <w:rsid w:val="00A25BCF"/>
    <w:rsid w:val="00A25F7B"/>
    <w:rsid w:val="00A26F95"/>
    <w:rsid w:val="00A27080"/>
    <w:rsid w:val="00A27CA9"/>
    <w:rsid w:val="00A27CEC"/>
    <w:rsid w:val="00A30111"/>
    <w:rsid w:val="00A31842"/>
    <w:rsid w:val="00A31BA6"/>
    <w:rsid w:val="00A31E31"/>
    <w:rsid w:val="00A32069"/>
    <w:rsid w:val="00A32793"/>
    <w:rsid w:val="00A3286E"/>
    <w:rsid w:val="00A32B27"/>
    <w:rsid w:val="00A32BE9"/>
    <w:rsid w:val="00A338DE"/>
    <w:rsid w:val="00A338FA"/>
    <w:rsid w:val="00A34141"/>
    <w:rsid w:val="00A35D1E"/>
    <w:rsid w:val="00A3698A"/>
    <w:rsid w:val="00A36A83"/>
    <w:rsid w:val="00A36C0E"/>
    <w:rsid w:val="00A370FF"/>
    <w:rsid w:val="00A376D1"/>
    <w:rsid w:val="00A379BA"/>
    <w:rsid w:val="00A37C33"/>
    <w:rsid w:val="00A412A4"/>
    <w:rsid w:val="00A41455"/>
    <w:rsid w:val="00A41499"/>
    <w:rsid w:val="00A43640"/>
    <w:rsid w:val="00A446FB"/>
    <w:rsid w:val="00A44E29"/>
    <w:rsid w:val="00A46BA8"/>
    <w:rsid w:val="00A47064"/>
    <w:rsid w:val="00A47C51"/>
    <w:rsid w:val="00A5036A"/>
    <w:rsid w:val="00A50878"/>
    <w:rsid w:val="00A50C24"/>
    <w:rsid w:val="00A510A4"/>
    <w:rsid w:val="00A53D00"/>
    <w:rsid w:val="00A53E2C"/>
    <w:rsid w:val="00A54407"/>
    <w:rsid w:val="00A54607"/>
    <w:rsid w:val="00A54E1B"/>
    <w:rsid w:val="00A55030"/>
    <w:rsid w:val="00A566F7"/>
    <w:rsid w:val="00A574CA"/>
    <w:rsid w:val="00A575A2"/>
    <w:rsid w:val="00A57736"/>
    <w:rsid w:val="00A57E1D"/>
    <w:rsid w:val="00A6021B"/>
    <w:rsid w:val="00A60B7E"/>
    <w:rsid w:val="00A60D59"/>
    <w:rsid w:val="00A61929"/>
    <w:rsid w:val="00A61FF2"/>
    <w:rsid w:val="00A624D4"/>
    <w:rsid w:val="00A62512"/>
    <w:rsid w:val="00A62FEB"/>
    <w:rsid w:val="00A6340C"/>
    <w:rsid w:val="00A63795"/>
    <w:rsid w:val="00A63817"/>
    <w:rsid w:val="00A63C6D"/>
    <w:rsid w:val="00A6403C"/>
    <w:rsid w:val="00A64D01"/>
    <w:rsid w:val="00A64DFC"/>
    <w:rsid w:val="00A64E67"/>
    <w:rsid w:val="00A659D0"/>
    <w:rsid w:val="00A65A1B"/>
    <w:rsid w:val="00A66ED9"/>
    <w:rsid w:val="00A67ACC"/>
    <w:rsid w:val="00A67E37"/>
    <w:rsid w:val="00A70D80"/>
    <w:rsid w:val="00A710CB"/>
    <w:rsid w:val="00A71C90"/>
    <w:rsid w:val="00A71F44"/>
    <w:rsid w:val="00A72E18"/>
    <w:rsid w:val="00A72F54"/>
    <w:rsid w:val="00A73A50"/>
    <w:rsid w:val="00A7409C"/>
    <w:rsid w:val="00A74C7F"/>
    <w:rsid w:val="00A74FE2"/>
    <w:rsid w:val="00A75326"/>
    <w:rsid w:val="00A75DAF"/>
    <w:rsid w:val="00A76C5C"/>
    <w:rsid w:val="00A76C6F"/>
    <w:rsid w:val="00A770BE"/>
    <w:rsid w:val="00A77849"/>
    <w:rsid w:val="00A77912"/>
    <w:rsid w:val="00A80316"/>
    <w:rsid w:val="00A80DCD"/>
    <w:rsid w:val="00A81875"/>
    <w:rsid w:val="00A81A0B"/>
    <w:rsid w:val="00A8360B"/>
    <w:rsid w:val="00A83751"/>
    <w:rsid w:val="00A84BE7"/>
    <w:rsid w:val="00A857B4"/>
    <w:rsid w:val="00A857D9"/>
    <w:rsid w:val="00A85A73"/>
    <w:rsid w:val="00A86441"/>
    <w:rsid w:val="00A86ACA"/>
    <w:rsid w:val="00A86E7D"/>
    <w:rsid w:val="00A86EBA"/>
    <w:rsid w:val="00A90A64"/>
    <w:rsid w:val="00A91209"/>
    <w:rsid w:val="00A9137B"/>
    <w:rsid w:val="00A91448"/>
    <w:rsid w:val="00A917EB"/>
    <w:rsid w:val="00A92245"/>
    <w:rsid w:val="00A92456"/>
    <w:rsid w:val="00A92B5E"/>
    <w:rsid w:val="00A93A78"/>
    <w:rsid w:val="00A94127"/>
    <w:rsid w:val="00A941D0"/>
    <w:rsid w:val="00A9479A"/>
    <w:rsid w:val="00A948C5"/>
    <w:rsid w:val="00A957FC"/>
    <w:rsid w:val="00A9636D"/>
    <w:rsid w:val="00A96579"/>
    <w:rsid w:val="00A96F12"/>
    <w:rsid w:val="00A9773B"/>
    <w:rsid w:val="00A97DB4"/>
    <w:rsid w:val="00AA0182"/>
    <w:rsid w:val="00AA04B1"/>
    <w:rsid w:val="00AA0E36"/>
    <w:rsid w:val="00AA25A1"/>
    <w:rsid w:val="00AA2B6A"/>
    <w:rsid w:val="00AA2CD2"/>
    <w:rsid w:val="00AA3943"/>
    <w:rsid w:val="00AA3D54"/>
    <w:rsid w:val="00AA4411"/>
    <w:rsid w:val="00AA4B70"/>
    <w:rsid w:val="00AA6033"/>
    <w:rsid w:val="00AA7756"/>
    <w:rsid w:val="00AA7BCE"/>
    <w:rsid w:val="00AA7E3E"/>
    <w:rsid w:val="00AB0036"/>
    <w:rsid w:val="00AB189F"/>
    <w:rsid w:val="00AB1D87"/>
    <w:rsid w:val="00AB2D7E"/>
    <w:rsid w:val="00AB3789"/>
    <w:rsid w:val="00AB3A88"/>
    <w:rsid w:val="00AB4A42"/>
    <w:rsid w:val="00AB4DA6"/>
    <w:rsid w:val="00AB574B"/>
    <w:rsid w:val="00AB6386"/>
    <w:rsid w:val="00AB6688"/>
    <w:rsid w:val="00AB6DF3"/>
    <w:rsid w:val="00AB7382"/>
    <w:rsid w:val="00AB7664"/>
    <w:rsid w:val="00AB76FF"/>
    <w:rsid w:val="00AB79D2"/>
    <w:rsid w:val="00AB79EC"/>
    <w:rsid w:val="00AB7E7A"/>
    <w:rsid w:val="00AB7F8F"/>
    <w:rsid w:val="00AC06AD"/>
    <w:rsid w:val="00AC09FC"/>
    <w:rsid w:val="00AC1417"/>
    <w:rsid w:val="00AC141A"/>
    <w:rsid w:val="00AC1849"/>
    <w:rsid w:val="00AC1946"/>
    <w:rsid w:val="00AC1DB2"/>
    <w:rsid w:val="00AC23DD"/>
    <w:rsid w:val="00AC284B"/>
    <w:rsid w:val="00AC2ADC"/>
    <w:rsid w:val="00AC2C25"/>
    <w:rsid w:val="00AC35B3"/>
    <w:rsid w:val="00AC3A57"/>
    <w:rsid w:val="00AC4436"/>
    <w:rsid w:val="00AC4D2A"/>
    <w:rsid w:val="00AC5A12"/>
    <w:rsid w:val="00AC5D96"/>
    <w:rsid w:val="00AC61CC"/>
    <w:rsid w:val="00AC6919"/>
    <w:rsid w:val="00AC6BA0"/>
    <w:rsid w:val="00AC6D7C"/>
    <w:rsid w:val="00AC6FB1"/>
    <w:rsid w:val="00AC758F"/>
    <w:rsid w:val="00AD01BB"/>
    <w:rsid w:val="00AD02B4"/>
    <w:rsid w:val="00AD1E3D"/>
    <w:rsid w:val="00AD1EDC"/>
    <w:rsid w:val="00AD2384"/>
    <w:rsid w:val="00AD2873"/>
    <w:rsid w:val="00AD3FFF"/>
    <w:rsid w:val="00AD4CDC"/>
    <w:rsid w:val="00AD556C"/>
    <w:rsid w:val="00AD5C7A"/>
    <w:rsid w:val="00AD640D"/>
    <w:rsid w:val="00AD6B21"/>
    <w:rsid w:val="00AD6D7F"/>
    <w:rsid w:val="00AD76BD"/>
    <w:rsid w:val="00AD777B"/>
    <w:rsid w:val="00AD7B9E"/>
    <w:rsid w:val="00AE0BEE"/>
    <w:rsid w:val="00AE0DAF"/>
    <w:rsid w:val="00AE1656"/>
    <w:rsid w:val="00AE1E77"/>
    <w:rsid w:val="00AE210A"/>
    <w:rsid w:val="00AE2293"/>
    <w:rsid w:val="00AE303C"/>
    <w:rsid w:val="00AE311C"/>
    <w:rsid w:val="00AE32FC"/>
    <w:rsid w:val="00AE3926"/>
    <w:rsid w:val="00AE46AA"/>
    <w:rsid w:val="00AE6061"/>
    <w:rsid w:val="00AE6284"/>
    <w:rsid w:val="00AE79CD"/>
    <w:rsid w:val="00AF02D8"/>
    <w:rsid w:val="00AF0388"/>
    <w:rsid w:val="00AF0489"/>
    <w:rsid w:val="00AF05EF"/>
    <w:rsid w:val="00AF0863"/>
    <w:rsid w:val="00AF1702"/>
    <w:rsid w:val="00AF1E2A"/>
    <w:rsid w:val="00AF29BB"/>
    <w:rsid w:val="00AF2B88"/>
    <w:rsid w:val="00AF347F"/>
    <w:rsid w:val="00AF35A1"/>
    <w:rsid w:val="00AF3E9F"/>
    <w:rsid w:val="00AF4310"/>
    <w:rsid w:val="00AF4892"/>
    <w:rsid w:val="00AF4F3A"/>
    <w:rsid w:val="00AF5D17"/>
    <w:rsid w:val="00AF5E1A"/>
    <w:rsid w:val="00AF5F2E"/>
    <w:rsid w:val="00AF63A9"/>
    <w:rsid w:val="00AF68E0"/>
    <w:rsid w:val="00AF6E25"/>
    <w:rsid w:val="00AF739D"/>
    <w:rsid w:val="00AF7D6A"/>
    <w:rsid w:val="00B006A9"/>
    <w:rsid w:val="00B01ECE"/>
    <w:rsid w:val="00B03567"/>
    <w:rsid w:val="00B038E3"/>
    <w:rsid w:val="00B043D5"/>
    <w:rsid w:val="00B04A70"/>
    <w:rsid w:val="00B05053"/>
    <w:rsid w:val="00B054B0"/>
    <w:rsid w:val="00B05F9E"/>
    <w:rsid w:val="00B05FF2"/>
    <w:rsid w:val="00B06148"/>
    <w:rsid w:val="00B061D9"/>
    <w:rsid w:val="00B068F2"/>
    <w:rsid w:val="00B0708E"/>
    <w:rsid w:val="00B07DE1"/>
    <w:rsid w:val="00B100DA"/>
    <w:rsid w:val="00B11327"/>
    <w:rsid w:val="00B117C5"/>
    <w:rsid w:val="00B11B16"/>
    <w:rsid w:val="00B11BBD"/>
    <w:rsid w:val="00B12902"/>
    <w:rsid w:val="00B12922"/>
    <w:rsid w:val="00B12C7E"/>
    <w:rsid w:val="00B13310"/>
    <w:rsid w:val="00B1425B"/>
    <w:rsid w:val="00B14633"/>
    <w:rsid w:val="00B147A9"/>
    <w:rsid w:val="00B14E6C"/>
    <w:rsid w:val="00B154EA"/>
    <w:rsid w:val="00B1631E"/>
    <w:rsid w:val="00B16441"/>
    <w:rsid w:val="00B16720"/>
    <w:rsid w:val="00B1748A"/>
    <w:rsid w:val="00B2008B"/>
    <w:rsid w:val="00B20969"/>
    <w:rsid w:val="00B2109F"/>
    <w:rsid w:val="00B21135"/>
    <w:rsid w:val="00B213AA"/>
    <w:rsid w:val="00B21F0C"/>
    <w:rsid w:val="00B22390"/>
    <w:rsid w:val="00B2258D"/>
    <w:rsid w:val="00B22B62"/>
    <w:rsid w:val="00B231C4"/>
    <w:rsid w:val="00B233F0"/>
    <w:rsid w:val="00B23CA2"/>
    <w:rsid w:val="00B24980"/>
    <w:rsid w:val="00B26046"/>
    <w:rsid w:val="00B265B3"/>
    <w:rsid w:val="00B27055"/>
    <w:rsid w:val="00B27061"/>
    <w:rsid w:val="00B2758E"/>
    <w:rsid w:val="00B27886"/>
    <w:rsid w:val="00B27CFE"/>
    <w:rsid w:val="00B27DF2"/>
    <w:rsid w:val="00B318B0"/>
    <w:rsid w:val="00B31E83"/>
    <w:rsid w:val="00B3230A"/>
    <w:rsid w:val="00B325B0"/>
    <w:rsid w:val="00B328FC"/>
    <w:rsid w:val="00B332FA"/>
    <w:rsid w:val="00B337E3"/>
    <w:rsid w:val="00B33AD2"/>
    <w:rsid w:val="00B33E53"/>
    <w:rsid w:val="00B340FC"/>
    <w:rsid w:val="00B3411C"/>
    <w:rsid w:val="00B34D5B"/>
    <w:rsid w:val="00B350FF"/>
    <w:rsid w:val="00B3726B"/>
    <w:rsid w:val="00B3726E"/>
    <w:rsid w:val="00B4009D"/>
    <w:rsid w:val="00B4136C"/>
    <w:rsid w:val="00B416D6"/>
    <w:rsid w:val="00B417E1"/>
    <w:rsid w:val="00B41D50"/>
    <w:rsid w:val="00B41F4D"/>
    <w:rsid w:val="00B4271C"/>
    <w:rsid w:val="00B42A04"/>
    <w:rsid w:val="00B43453"/>
    <w:rsid w:val="00B439D7"/>
    <w:rsid w:val="00B43AF5"/>
    <w:rsid w:val="00B44D93"/>
    <w:rsid w:val="00B450F8"/>
    <w:rsid w:val="00B45147"/>
    <w:rsid w:val="00B4572F"/>
    <w:rsid w:val="00B462EA"/>
    <w:rsid w:val="00B47A0F"/>
    <w:rsid w:val="00B47CFD"/>
    <w:rsid w:val="00B50649"/>
    <w:rsid w:val="00B50D30"/>
    <w:rsid w:val="00B51DCA"/>
    <w:rsid w:val="00B51EDA"/>
    <w:rsid w:val="00B52410"/>
    <w:rsid w:val="00B526A1"/>
    <w:rsid w:val="00B53116"/>
    <w:rsid w:val="00B53C17"/>
    <w:rsid w:val="00B5400D"/>
    <w:rsid w:val="00B54759"/>
    <w:rsid w:val="00B549E8"/>
    <w:rsid w:val="00B54F5A"/>
    <w:rsid w:val="00B557B6"/>
    <w:rsid w:val="00B55E3F"/>
    <w:rsid w:val="00B5607C"/>
    <w:rsid w:val="00B56F29"/>
    <w:rsid w:val="00B57738"/>
    <w:rsid w:val="00B60A1E"/>
    <w:rsid w:val="00B614DE"/>
    <w:rsid w:val="00B61595"/>
    <w:rsid w:val="00B62A8F"/>
    <w:rsid w:val="00B62BD6"/>
    <w:rsid w:val="00B638E6"/>
    <w:rsid w:val="00B65307"/>
    <w:rsid w:val="00B65FA8"/>
    <w:rsid w:val="00B66384"/>
    <w:rsid w:val="00B664D8"/>
    <w:rsid w:val="00B6656C"/>
    <w:rsid w:val="00B665BF"/>
    <w:rsid w:val="00B66EDB"/>
    <w:rsid w:val="00B673E8"/>
    <w:rsid w:val="00B67780"/>
    <w:rsid w:val="00B7014D"/>
    <w:rsid w:val="00B7017B"/>
    <w:rsid w:val="00B70B8A"/>
    <w:rsid w:val="00B70D0F"/>
    <w:rsid w:val="00B71303"/>
    <w:rsid w:val="00B71F1C"/>
    <w:rsid w:val="00B7223B"/>
    <w:rsid w:val="00B722B5"/>
    <w:rsid w:val="00B72301"/>
    <w:rsid w:val="00B72AAF"/>
    <w:rsid w:val="00B72F43"/>
    <w:rsid w:val="00B73F2E"/>
    <w:rsid w:val="00B74113"/>
    <w:rsid w:val="00B7709F"/>
    <w:rsid w:val="00B77CC5"/>
    <w:rsid w:val="00B800C4"/>
    <w:rsid w:val="00B80309"/>
    <w:rsid w:val="00B81127"/>
    <w:rsid w:val="00B827C5"/>
    <w:rsid w:val="00B8370B"/>
    <w:rsid w:val="00B83D1F"/>
    <w:rsid w:val="00B83D31"/>
    <w:rsid w:val="00B84190"/>
    <w:rsid w:val="00B84B8C"/>
    <w:rsid w:val="00B853BB"/>
    <w:rsid w:val="00B85694"/>
    <w:rsid w:val="00B9057D"/>
    <w:rsid w:val="00B908BF"/>
    <w:rsid w:val="00B90E4F"/>
    <w:rsid w:val="00B91546"/>
    <w:rsid w:val="00B91D3B"/>
    <w:rsid w:val="00B925A3"/>
    <w:rsid w:val="00B92EF0"/>
    <w:rsid w:val="00B9310A"/>
    <w:rsid w:val="00B93466"/>
    <w:rsid w:val="00B93928"/>
    <w:rsid w:val="00B93B48"/>
    <w:rsid w:val="00B93B81"/>
    <w:rsid w:val="00B94293"/>
    <w:rsid w:val="00B9489C"/>
    <w:rsid w:val="00B94989"/>
    <w:rsid w:val="00B94B1E"/>
    <w:rsid w:val="00B94F45"/>
    <w:rsid w:val="00B95412"/>
    <w:rsid w:val="00B95447"/>
    <w:rsid w:val="00B95902"/>
    <w:rsid w:val="00B9718C"/>
    <w:rsid w:val="00B9730C"/>
    <w:rsid w:val="00B977E6"/>
    <w:rsid w:val="00B97D20"/>
    <w:rsid w:val="00BA1691"/>
    <w:rsid w:val="00BA184D"/>
    <w:rsid w:val="00BA20ED"/>
    <w:rsid w:val="00BA222F"/>
    <w:rsid w:val="00BA326C"/>
    <w:rsid w:val="00BA3842"/>
    <w:rsid w:val="00BA3DEF"/>
    <w:rsid w:val="00BA499C"/>
    <w:rsid w:val="00BA53E9"/>
    <w:rsid w:val="00BA6582"/>
    <w:rsid w:val="00BA669E"/>
    <w:rsid w:val="00BA6D60"/>
    <w:rsid w:val="00BA7D89"/>
    <w:rsid w:val="00BB1709"/>
    <w:rsid w:val="00BB249D"/>
    <w:rsid w:val="00BB2EFF"/>
    <w:rsid w:val="00BB3C94"/>
    <w:rsid w:val="00BB4735"/>
    <w:rsid w:val="00BB644B"/>
    <w:rsid w:val="00BB65EC"/>
    <w:rsid w:val="00BB69D8"/>
    <w:rsid w:val="00BB76DF"/>
    <w:rsid w:val="00BC17BE"/>
    <w:rsid w:val="00BC1DB0"/>
    <w:rsid w:val="00BC25C8"/>
    <w:rsid w:val="00BC2B7D"/>
    <w:rsid w:val="00BC2C94"/>
    <w:rsid w:val="00BC2F04"/>
    <w:rsid w:val="00BC2FCC"/>
    <w:rsid w:val="00BC317D"/>
    <w:rsid w:val="00BC40E5"/>
    <w:rsid w:val="00BC468A"/>
    <w:rsid w:val="00BC5F7B"/>
    <w:rsid w:val="00BC6A76"/>
    <w:rsid w:val="00BC6EAE"/>
    <w:rsid w:val="00BC7D24"/>
    <w:rsid w:val="00BD01D2"/>
    <w:rsid w:val="00BD0413"/>
    <w:rsid w:val="00BD096C"/>
    <w:rsid w:val="00BD0C96"/>
    <w:rsid w:val="00BD1309"/>
    <w:rsid w:val="00BD2225"/>
    <w:rsid w:val="00BD2A9F"/>
    <w:rsid w:val="00BD2ABF"/>
    <w:rsid w:val="00BD2E17"/>
    <w:rsid w:val="00BD38FD"/>
    <w:rsid w:val="00BD4688"/>
    <w:rsid w:val="00BD483E"/>
    <w:rsid w:val="00BD54C4"/>
    <w:rsid w:val="00BD585A"/>
    <w:rsid w:val="00BD5F72"/>
    <w:rsid w:val="00BD6CBF"/>
    <w:rsid w:val="00BD6CF6"/>
    <w:rsid w:val="00BD6E3E"/>
    <w:rsid w:val="00BD7B1A"/>
    <w:rsid w:val="00BD7E11"/>
    <w:rsid w:val="00BE0954"/>
    <w:rsid w:val="00BE0E4E"/>
    <w:rsid w:val="00BE1010"/>
    <w:rsid w:val="00BE1E4A"/>
    <w:rsid w:val="00BE23F7"/>
    <w:rsid w:val="00BE2400"/>
    <w:rsid w:val="00BE2B8B"/>
    <w:rsid w:val="00BE2ED0"/>
    <w:rsid w:val="00BE4286"/>
    <w:rsid w:val="00BE4622"/>
    <w:rsid w:val="00BE4CCA"/>
    <w:rsid w:val="00BE4E63"/>
    <w:rsid w:val="00BE52F7"/>
    <w:rsid w:val="00BE5D42"/>
    <w:rsid w:val="00BE5E5A"/>
    <w:rsid w:val="00BE5FB9"/>
    <w:rsid w:val="00BE6004"/>
    <w:rsid w:val="00BE647C"/>
    <w:rsid w:val="00BE650A"/>
    <w:rsid w:val="00BE655B"/>
    <w:rsid w:val="00BE702C"/>
    <w:rsid w:val="00BE7CC4"/>
    <w:rsid w:val="00BF0F15"/>
    <w:rsid w:val="00BF119D"/>
    <w:rsid w:val="00BF1728"/>
    <w:rsid w:val="00BF1FEB"/>
    <w:rsid w:val="00BF268F"/>
    <w:rsid w:val="00BF2848"/>
    <w:rsid w:val="00BF2AEF"/>
    <w:rsid w:val="00BF3180"/>
    <w:rsid w:val="00BF383D"/>
    <w:rsid w:val="00BF385C"/>
    <w:rsid w:val="00BF3F1B"/>
    <w:rsid w:val="00BF535B"/>
    <w:rsid w:val="00BF6451"/>
    <w:rsid w:val="00BF64D5"/>
    <w:rsid w:val="00BF6B96"/>
    <w:rsid w:val="00BF6DBD"/>
    <w:rsid w:val="00C0001C"/>
    <w:rsid w:val="00C00B5D"/>
    <w:rsid w:val="00C023CE"/>
    <w:rsid w:val="00C0346E"/>
    <w:rsid w:val="00C0349A"/>
    <w:rsid w:val="00C03908"/>
    <w:rsid w:val="00C044C5"/>
    <w:rsid w:val="00C04F4E"/>
    <w:rsid w:val="00C058BC"/>
    <w:rsid w:val="00C06295"/>
    <w:rsid w:val="00C06563"/>
    <w:rsid w:val="00C06A01"/>
    <w:rsid w:val="00C072A9"/>
    <w:rsid w:val="00C079DC"/>
    <w:rsid w:val="00C10E5E"/>
    <w:rsid w:val="00C120C0"/>
    <w:rsid w:val="00C1278D"/>
    <w:rsid w:val="00C12FAA"/>
    <w:rsid w:val="00C13270"/>
    <w:rsid w:val="00C1337F"/>
    <w:rsid w:val="00C13AA4"/>
    <w:rsid w:val="00C13EDB"/>
    <w:rsid w:val="00C13EF0"/>
    <w:rsid w:val="00C14080"/>
    <w:rsid w:val="00C1477E"/>
    <w:rsid w:val="00C14B08"/>
    <w:rsid w:val="00C152BB"/>
    <w:rsid w:val="00C15A21"/>
    <w:rsid w:val="00C15A96"/>
    <w:rsid w:val="00C15ABE"/>
    <w:rsid w:val="00C15FE6"/>
    <w:rsid w:val="00C1611F"/>
    <w:rsid w:val="00C16487"/>
    <w:rsid w:val="00C167B8"/>
    <w:rsid w:val="00C168F0"/>
    <w:rsid w:val="00C17AAA"/>
    <w:rsid w:val="00C202C8"/>
    <w:rsid w:val="00C21C93"/>
    <w:rsid w:val="00C22229"/>
    <w:rsid w:val="00C225E9"/>
    <w:rsid w:val="00C22EBB"/>
    <w:rsid w:val="00C23F2D"/>
    <w:rsid w:val="00C24552"/>
    <w:rsid w:val="00C2545A"/>
    <w:rsid w:val="00C269E3"/>
    <w:rsid w:val="00C26F91"/>
    <w:rsid w:val="00C2710E"/>
    <w:rsid w:val="00C27A3F"/>
    <w:rsid w:val="00C3090D"/>
    <w:rsid w:val="00C309A8"/>
    <w:rsid w:val="00C309F7"/>
    <w:rsid w:val="00C30AB4"/>
    <w:rsid w:val="00C30CBA"/>
    <w:rsid w:val="00C31CC0"/>
    <w:rsid w:val="00C3203A"/>
    <w:rsid w:val="00C33045"/>
    <w:rsid w:val="00C334FA"/>
    <w:rsid w:val="00C33CAB"/>
    <w:rsid w:val="00C3485C"/>
    <w:rsid w:val="00C34DA2"/>
    <w:rsid w:val="00C3638E"/>
    <w:rsid w:val="00C364F8"/>
    <w:rsid w:val="00C3675A"/>
    <w:rsid w:val="00C371DD"/>
    <w:rsid w:val="00C372B5"/>
    <w:rsid w:val="00C3772B"/>
    <w:rsid w:val="00C37843"/>
    <w:rsid w:val="00C41A41"/>
    <w:rsid w:val="00C42614"/>
    <w:rsid w:val="00C4295E"/>
    <w:rsid w:val="00C4306B"/>
    <w:rsid w:val="00C433D2"/>
    <w:rsid w:val="00C43C4E"/>
    <w:rsid w:val="00C4493F"/>
    <w:rsid w:val="00C44FA5"/>
    <w:rsid w:val="00C45162"/>
    <w:rsid w:val="00C4544C"/>
    <w:rsid w:val="00C455B5"/>
    <w:rsid w:val="00C46020"/>
    <w:rsid w:val="00C478C7"/>
    <w:rsid w:val="00C50360"/>
    <w:rsid w:val="00C509D3"/>
    <w:rsid w:val="00C50EB2"/>
    <w:rsid w:val="00C50EF9"/>
    <w:rsid w:val="00C511EB"/>
    <w:rsid w:val="00C52E97"/>
    <w:rsid w:val="00C5568C"/>
    <w:rsid w:val="00C5607E"/>
    <w:rsid w:val="00C5609B"/>
    <w:rsid w:val="00C56766"/>
    <w:rsid w:val="00C56CF7"/>
    <w:rsid w:val="00C56FC1"/>
    <w:rsid w:val="00C57976"/>
    <w:rsid w:val="00C57D0E"/>
    <w:rsid w:val="00C603AA"/>
    <w:rsid w:val="00C60BBD"/>
    <w:rsid w:val="00C616D0"/>
    <w:rsid w:val="00C6187E"/>
    <w:rsid w:val="00C62618"/>
    <w:rsid w:val="00C62645"/>
    <w:rsid w:val="00C6353A"/>
    <w:rsid w:val="00C63CA5"/>
    <w:rsid w:val="00C646C8"/>
    <w:rsid w:val="00C646EC"/>
    <w:rsid w:val="00C67CDD"/>
    <w:rsid w:val="00C67E90"/>
    <w:rsid w:val="00C703B9"/>
    <w:rsid w:val="00C70A28"/>
    <w:rsid w:val="00C71217"/>
    <w:rsid w:val="00C72063"/>
    <w:rsid w:val="00C72EF7"/>
    <w:rsid w:val="00C734E1"/>
    <w:rsid w:val="00C73A52"/>
    <w:rsid w:val="00C74661"/>
    <w:rsid w:val="00C75A58"/>
    <w:rsid w:val="00C75C12"/>
    <w:rsid w:val="00C765A1"/>
    <w:rsid w:val="00C76B7B"/>
    <w:rsid w:val="00C7703F"/>
    <w:rsid w:val="00C77810"/>
    <w:rsid w:val="00C802F6"/>
    <w:rsid w:val="00C8083E"/>
    <w:rsid w:val="00C818A8"/>
    <w:rsid w:val="00C819D2"/>
    <w:rsid w:val="00C81CE9"/>
    <w:rsid w:val="00C82DA1"/>
    <w:rsid w:val="00C835D3"/>
    <w:rsid w:val="00C83717"/>
    <w:rsid w:val="00C84463"/>
    <w:rsid w:val="00C84DD1"/>
    <w:rsid w:val="00C84F62"/>
    <w:rsid w:val="00C850F4"/>
    <w:rsid w:val="00C853A1"/>
    <w:rsid w:val="00C86360"/>
    <w:rsid w:val="00C8724A"/>
    <w:rsid w:val="00C8797D"/>
    <w:rsid w:val="00C902D7"/>
    <w:rsid w:val="00C917D3"/>
    <w:rsid w:val="00C91E78"/>
    <w:rsid w:val="00C91E94"/>
    <w:rsid w:val="00C92ADF"/>
    <w:rsid w:val="00C92D14"/>
    <w:rsid w:val="00C932DB"/>
    <w:rsid w:val="00C93354"/>
    <w:rsid w:val="00C93738"/>
    <w:rsid w:val="00C93B39"/>
    <w:rsid w:val="00C94463"/>
    <w:rsid w:val="00C9499A"/>
    <w:rsid w:val="00C94CD6"/>
    <w:rsid w:val="00C96569"/>
    <w:rsid w:val="00C9661C"/>
    <w:rsid w:val="00C966EE"/>
    <w:rsid w:val="00C96751"/>
    <w:rsid w:val="00C971CD"/>
    <w:rsid w:val="00C976A1"/>
    <w:rsid w:val="00CA0469"/>
    <w:rsid w:val="00CA1020"/>
    <w:rsid w:val="00CA10EB"/>
    <w:rsid w:val="00CA31D5"/>
    <w:rsid w:val="00CA392C"/>
    <w:rsid w:val="00CA3E18"/>
    <w:rsid w:val="00CA4C59"/>
    <w:rsid w:val="00CA645C"/>
    <w:rsid w:val="00CA6695"/>
    <w:rsid w:val="00CA70B9"/>
    <w:rsid w:val="00CA76DB"/>
    <w:rsid w:val="00CB0794"/>
    <w:rsid w:val="00CB0E5E"/>
    <w:rsid w:val="00CB1855"/>
    <w:rsid w:val="00CB2A4D"/>
    <w:rsid w:val="00CB3596"/>
    <w:rsid w:val="00CB4742"/>
    <w:rsid w:val="00CB4BC9"/>
    <w:rsid w:val="00CB511B"/>
    <w:rsid w:val="00CB51D3"/>
    <w:rsid w:val="00CB599C"/>
    <w:rsid w:val="00CB6454"/>
    <w:rsid w:val="00CB7710"/>
    <w:rsid w:val="00CB7B56"/>
    <w:rsid w:val="00CC122E"/>
    <w:rsid w:val="00CC1378"/>
    <w:rsid w:val="00CC2759"/>
    <w:rsid w:val="00CC29BF"/>
    <w:rsid w:val="00CC3809"/>
    <w:rsid w:val="00CC44D0"/>
    <w:rsid w:val="00CC5FBC"/>
    <w:rsid w:val="00CC643D"/>
    <w:rsid w:val="00CC65B8"/>
    <w:rsid w:val="00CC7534"/>
    <w:rsid w:val="00CC7744"/>
    <w:rsid w:val="00CD0021"/>
    <w:rsid w:val="00CD0121"/>
    <w:rsid w:val="00CD024C"/>
    <w:rsid w:val="00CD058E"/>
    <w:rsid w:val="00CD07D2"/>
    <w:rsid w:val="00CD0CA9"/>
    <w:rsid w:val="00CD2250"/>
    <w:rsid w:val="00CD2C94"/>
    <w:rsid w:val="00CD3462"/>
    <w:rsid w:val="00CD3D7D"/>
    <w:rsid w:val="00CD3F58"/>
    <w:rsid w:val="00CD44C8"/>
    <w:rsid w:val="00CD4896"/>
    <w:rsid w:val="00CD4A75"/>
    <w:rsid w:val="00CD4BC9"/>
    <w:rsid w:val="00CD613F"/>
    <w:rsid w:val="00CD7038"/>
    <w:rsid w:val="00CD762D"/>
    <w:rsid w:val="00CD7DD3"/>
    <w:rsid w:val="00CE01E7"/>
    <w:rsid w:val="00CE0594"/>
    <w:rsid w:val="00CE117A"/>
    <w:rsid w:val="00CE30A6"/>
    <w:rsid w:val="00CE3A34"/>
    <w:rsid w:val="00CE3C85"/>
    <w:rsid w:val="00CE42A1"/>
    <w:rsid w:val="00CE50CA"/>
    <w:rsid w:val="00CE5592"/>
    <w:rsid w:val="00CE5F7C"/>
    <w:rsid w:val="00CE6222"/>
    <w:rsid w:val="00CE66EE"/>
    <w:rsid w:val="00CE6738"/>
    <w:rsid w:val="00CE69E0"/>
    <w:rsid w:val="00CE6E86"/>
    <w:rsid w:val="00CE728F"/>
    <w:rsid w:val="00CE7481"/>
    <w:rsid w:val="00CE7896"/>
    <w:rsid w:val="00CE7C01"/>
    <w:rsid w:val="00CF04DD"/>
    <w:rsid w:val="00CF04FA"/>
    <w:rsid w:val="00CF0C7B"/>
    <w:rsid w:val="00CF1952"/>
    <w:rsid w:val="00CF2024"/>
    <w:rsid w:val="00CF3B9C"/>
    <w:rsid w:val="00CF3F0F"/>
    <w:rsid w:val="00CF3FBF"/>
    <w:rsid w:val="00CF404F"/>
    <w:rsid w:val="00CF4AD8"/>
    <w:rsid w:val="00CF5AA4"/>
    <w:rsid w:val="00CF61B6"/>
    <w:rsid w:val="00CF66D4"/>
    <w:rsid w:val="00CF671F"/>
    <w:rsid w:val="00CF7EDA"/>
    <w:rsid w:val="00D00503"/>
    <w:rsid w:val="00D00846"/>
    <w:rsid w:val="00D00EEA"/>
    <w:rsid w:val="00D017F4"/>
    <w:rsid w:val="00D01950"/>
    <w:rsid w:val="00D02C89"/>
    <w:rsid w:val="00D0311A"/>
    <w:rsid w:val="00D046E3"/>
    <w:rsid w:val="00D04919"/>
    <w:rsid w:val="00D052B4"/>
    <w:rsid w:val="00D05465"/>
    <w:rsid w:val="00D05E9D"/>
    <w:rsid w:val="00D0681C"/>
    <w:rsid w:val="00D07094"/>
    <w:rsid w:val="00D10076"/>
    <w:rsid w:val="00D10132"/>
    <w:rsid w:val="00D108B3"/>
    <w:rsid w:val="00D12778"/>
    <w:rsid w:val="00D127F2"/>
    <w:rsid w:val="00D12C4B"/>
    <w:rsid w:val="00D12C63"/>
    <w:rsid w:val="00D13279"/>
    <w:rsid w:val="00D138A9"/>
    <w:rsid w:val="00D13B5A"/>
    <w:rsid w:val="00D1488F"/>
    <w:rsid w:val="00D1565A"/>
    <w:rsid w:val="00D16690"/>
    <w:rsid w:val="00D16FBD"/>
    <w:rsid w:val="00D17E64"/>
    <w:rsid w:val="00D20645"/>
    <w:rsid w:val="00D20D4C"/>
    <w:rsid w:val="00D21CBA"/>
    <w:rsid w:val="00D22AD5"/>
    <w:rsid w:val="00D22FCA"/>
    <w:rsid w:val="00D23A87"/>
    <w:rsid w:val="00D23B52"/>
    <w:rsid w:val="00D2435A"/>
    <w:rsid w:val="00D2449C"/>
    <w:rsid w:val="00D24AAD"/>
    <w:rsid w:val="00D252D1"/>
    <w:rsid w:val="00D256D2"/>
    <w:rsid w:val="00D266A4"/>
    <w:rsid w:val="00D26D0B"/>
    <w:rsid w:val="00D2758D"/>
    <w:rsid w:val="00D27B4B"/>
    <w:rsid w:val="00D27C90"/>
    <w:rsid w:val="00D303B4"/>
    <w:rsid w:val="00D30550"/>
    <w:rsid w:val="00D309BF"/>
    <w:rsid w:val="00D3177D"/>
    <w:rsid w:val="00D31B02"/>
    <w:rsid w:val="00D31D66"/>
    <w:rsid w:val="00D3249B"/>
    <w:rsid w:val="00D33228"/>
    <w:rsid w:val="00D337D1"/>
    <w:rsid w:val="00D33BFE"/>
    <w:rsid w:val="00D33EFF"/>
    <w:rsid w:val="00D357D2"/>
    <w:rsid w:val="00D35E5E"/>
    <w:rsid w:val="00D37B84"/>
    <w:rsid w:val="00D37FE2"/>
    <w:rsid w:val="00D401F6"/>
    <w:rsid w:val="00D406B9"/>
    <w:rsid w:val="00D40FB6"/>
    <w:rsid w:val="00D420DA"/>
    <w:rsid w:val="00D42372"/>
    <w:rsid w:val="00D42EB5"/>
    <w:rsid w:val="00D4387D"/>
    <w:rsid w:val="00D43E31"/>
    <w:rsid w:val="00D43FDF"/>
    <w:rsid w:val="00D44EEF"/>
    <w:rsid w:val="00D4509A"/>
    <w:rsid w:val="00D456AC"/>
    <w:rsid w:val="00D46C48"/>
    <w:rsid w:val="00D478C9"/>
    <w:rsid w:val="00D47C9B"/>
    <w:rsid w:val="00D50283"/>
    <w:rsid w:val="00D50596"/>
    <w:rsid w:val="00D5127D"/>
    <w:rsid w:val="00D5352C"/>
    <w:rsid w:val="00D53D2D"/>
    <w:rsid w:val="00D5583A"/>
    <w:rsid w:val="00D55D2C"/>
    <w:rsid w:val="00D56364"/>
    <w:rsid w:val="00D606B5"/>
    <w:rsid w:val="00D6234E"/>
    <w:rsid w:val="00D6256E"/>
    <w:rsid w:val="00D63A62"/>
    <w:rsid w:val="00D63D2A"/>
    <w:rsid w:val="00D63E66"/>
    <w:rsid w:val="00D647CD"/>
    <w:rsid w:val="00D64CCD"/>
    <w:rsid w:val="00D64EEE"/>
    <w:rsid w:val="00D66A5D"/>
    <w:rsid w:val="00D670D7"/>
    <w:rsid w:val="00D675F9"/>
    <w:rsid w:val="00D7040B"/>
    <w:rsid w:val="00D71F7D"/>
    <w:rsid w:val="00D71F97"/>
    <w:rsid w:val="00D7239D"/>
    <w:rsid w:val="00D72B81"/>
    <w:rsid w:val="00D73421"/>
    <w:rsid w:val="00D73A07"/>
    <w:rsid w:val="00D743FF"/>
    <w:rsid w:val="00D74457"/>
    <w:rsid w:val="00D7450E"/>
    <w:rsid w:val="00D74561"/>
    <w:rsid w:val="00D7488E"/>
    <w:rsid w:val="00D74A41"/>
    <w:rsid w:val="00D75584"/>
    <w:rsid w:val="00D7571E"/>
    <w:rsid w:val="00D75B27"/>
    <w:rsid w:val="00D76907"/>
    <w:rsid w:val="00D77547"/>
    <w:rsid w:val="00D80C62"/>
    <w:rsid w:val="00D81121"/>
    <w:rsid w:val="00D81644"/>
    <w:rsid w:val="00D81894"/>
    <w:rsid w:val="00D819FD"/>
    <w:rsid w:val="00D822A4"/>
    <w:rsid w:val="00D835F3"/>
    <w:rsid w:val="00D83A31"/>
    <w:rsid w:val="00D8450F"/>
    <w:rsid w:val="00D84DBB"/>
    <w:rsid w:val="00D85143"/>
    <w:rsid w:val="00D855F0"/>
    <w:rsid w:val="00D85D6C"/>
    <w:rsid w:val="00D85DEA"/>
    <w:rsid w:val="00D85F32"/>
    <w:rsid w:val="00D86E8C"/>
    <w:rsid w:val="00D8706E"/>
    <w:rsid w:val="00D87B74"/>
    <w:rsid w:val="00D87D93"/>
    <w:rsid w:val="00D90FE0"/>
    <w:rsid w:val="00D9171F"/>
    <w:rsid w:val="00D91835"/>
    <w:rsid w:val="00D91D9E"/>
    <w:rsid w:val="00D92F61"/>
    <w:rsid w:val="00D92F71"/>
    <w:rsid w:val="00D93698"/>
    <w:rsid w:val="00D93A0B"/>
    <w:rsid w:val="00D93B0F"/>
    <w:rsid w:val="00D93F0F"/>
    <w:rsid w:val="00D9441D"/>
    <w:rsid w:val="00D94514"/>
    <w:rsid w:val="00D951B5"/>
    <w:rsid w:val="00D9614D"/>
    <w:rsid w:val="00DA00A5"/>
    <w:rsid w:val="00DA042D"/>
    <w:rsid w:val="00DA04ED"/>
    <w:rsid w:val="00DA0B83"/>
    <w:rsid w:val="00DA0D62"/>
    <w:rsid w:val="00DA166D"/>
    <w:rsid w:val="00DA18B4"/>
    <w:rsid w:val="00DA1E32"/>
    <w:rsid w:val="00DA2035"/>
    <w:rsid w:val="00DA21CD"/>
    <w:rsid w:val="00DA228A"/>
    <w:rsid w:val="00DA236B"/>
    <w:rsid w:val="00DA2824"/>
    <w:rsid w:val="00DA29F6"/>
    <w:rsid w:val="00DA35CD"/>
    <w:rsid w:val="00DA36C2"/>
    <w:rsid w:val="00DA3DF9"/>
    <w:rsid w:val="00DA49DB"/>
    <w:rsid w:val="00DA4F9A"/>
    <w:rsid w:val="00DA508A"/>
    <w:rsid w:val="00DA5F53"/>
    <w:rsid w:val="00DA664C"/>
    <w:rsid w:val="00DA6756"/>
    <w:rsid w:val="00DA686D"/>
    <w:rsid w:val="00DA6888"/>
    <w:rsid w:val="00DA6A16"/>
    <w:rsid w:val="00DA791C"/>
    <w:rsid w:val="00DB0281"/>
    <w:rsid w:val="00DB0839"/>
    <w:rsid w:val="00DB0B96"/>
    <w:rsid w:val="00DB17A2"/>
    <w:rsid w:val="00DB1D74"/>
    <w:rsid w:val="00DB25E4"/>
    <w:rsid w:val="00DB269E"/>
    <w:rsid w:val="00DB2BED"/>
    <w:rsid w:val="00DB36C2"/>
    <w:rsid w:val="00DB513D"/>
    <w:rsid w:val="00DB5298"/>
    <w:rsid w:val="00DB5F07"/>
    <w:rsid w:val="00DB61FC"/>
    <w:rsid w:val="00DB6524"/>
    <w:rsid w:val="00DB6D0F"/>
    <w:rsid w:val="00DB6EB5"/>
    <w:rsid w:val="00DB7727"/>
    <w:rsid w:val="00DC0ABE"/>
    <w:rsid w:val="00DC14C1"/>
    <w:rsid w:val="00DC14F0"/>
    <w:rsid w:val="00DC1945"/>
    <w:rsid w:val="00DC278C"/>
    <w:rsid w:val="00DC2E53"/>
    <w:rsid w:val="00DC38BE"/>
    <w:rsid w:val="00DC3B4F"/>
    <w:rsid w:val="00DC4321"/>
    <w:rsid w:val="00DC45A2"/>
    <w:rsid w:val="00DC47D4"/>
    <w:rsid w:val="00DC4D7A"/>
    <w:rsid w:val="00DC5CD3"/>
    <w:rsid w:val="00DC68C9"/>
    <w:rsid w:val="00DC6EFF"/>
    <w:rsid w:val="00DD0CB5"/>
    <w:rsid w:val="00DD1B1B"/>
    <w:rsid w:val="00DD1FDE"/>
    <w:rsid w:val="00DD2370"/>
    <w:rsid w:val="00DD27B2"/>
    <w:rsid w:val="00DD310F"/>
    <w:rsid w:val="00DD32DC"/>
    <w:rsid w:val="00DD33F9"/>
    <w:rsid w:val="00DD3467"/>
    <w:rsid w:val="00DD561E"/>
    <w:rsid w:val="00DD617D"/>
    <w:rsid w:val="00DD6360"/>
    <w:rsid w:val="00DD7BDD"/>
    <w:rsid w:val="00DE01FC"/>
    <w:rsid w:val="00DE04E0"/>
    <w:rsid w:val="00DE06E0"/>
    <w:rsid w:val="00DE095F"/>
    <w:rsid w:val="00DE0F0A"/>
    <w:rsid w:val="00DE1C5D"/>
    <w:rsid w:val="00DE1CA8"/>
    <w:rsid w:val="00DE255B"/>
    <w:rsid w:val="00DE2EFB"/>
    <w:rsid w:val="00DE3376"/>
    <w:rsid w:val="00DE3418"/>
    <w:rsid w:val="00DE3659"/>
    <w:rsid w:val="00DE55FF"/>
    <w:rsid w:val="00DE5F6F"/>
    <w:rsid w:val="00DE663A"/>
    <w:rsid w:val="00DE6F5E"/>
    <w:rsid w:val="00DE7F03"/>
    <w:rsid w:val="00DF0B18"/>
    <w:rsid w:val="00DF0B2C"/>
    <w:rsid w:val="00DF0D6D"/>
    <w:rsid w:val="00DF0E4F"/>
    <w:rsid w:val="00DF1CB7"/>
    <w:rsid w:val="00DF1D43"/>
    <w:rsid w:val="00DF2264"/>
    <w:rsid w:val="00DF2389"/>
    <w:rsid w:val="00DF293D"/>
    <w:rsid w:val="00DF2F4B"/>
    <w:rsid w:val="00DF401B"/>
    <w:rsid w:val="00DF4CD1"/>
    <w:rsid w:val="00DF5033"/>
    <w:rsid w:val="00DF54D2"/>
    <w:rsid w:val="00DF5E3F"/>
    <w:rsid w:val="00DF6072"/>
    <w:rsid w:val="00DF6C27"/>
    <w:rsid w:val="00DF71A3"/>
    <w:rsid w:val="00DF7CF2"/>
    <w:rsid w:val="00DF7D01"/>
    <w:rsid w:val="00DF7E72"/>
    <w:rsid w:val="00E00448"/>
    <w:rsid w:val="00E00B23"/>
    <w:rsid w:val="00E01092"/>
    <w:rsid w:val="00E0117D"/>
    <w:rsid w:val="00E017A0"/>
    <w:rsid w:val="00E01F06"/>
    <w:rsid w:val="00E02AD0"/>
    <w:rsid w:val="00E0310F"/>
    <w:rsid w:val="00E03125"/>
    <w:rsid w:val="00E03BC1"/>
    <w:rsid w:val="00E04599"/>
    <w:rsid w:val="00E04D95"/>
    <w:rsid w:val="00E050E9"/>
    <w:rsid w:val="00E062F7"/>
    <w:rsid w:val="00E070AA"/>
    <w:rsid w:val="00E0769B"/>
    <w:rsid w:val="00E07D7D"/>
    <w:rsid w:val="00E10B5C"/>
    <w:rsid w:val="00E1125F"/>
    <w:rsid w:val="00E119E8"/>
    <w:rsid w:val="00E12973"/>
    <w:rsid w:val="00E141EC"/>
    <w:rsid w:val="00E1444E"/>
    <w:rsid w:val="00E14792"/>
    <w:rsid w:val="00E14DAE"/>
    <w:rsid w:val="00E1531C"/>
    <w:rsid w:val="00E1559F"/>
    <w:rsid w:val="00E155FA"/>
    <w:rsid w:val="00E159C1"/>
    <w:rsid w:val="00E169CD"/>
    <w:rsid w:val="00E1785C"/>
    <w:rsid w:val="00E17B21"/>
    <w:rsid w:val="00E17DE6"/>
    <w:rsid w:val="00E201AF"/>
    <w:rsid w:val="00E205A2"/>
    <w:rsid w:val="00E21786"/>
    <w:rsid w:val="00E217A2"/>
    <w:rsid w:val="00E21848"/>
    <w:rsid w:val="00E21B26"/>
    <w:rsid w:val="00E228DE"/>
    <w:rsid w:val="00E22B9F"/>
    <w:rsid w:val="00E231C1"/>
    <w:rsid w:val="00E23208"/>
    <w:rsid w:val="00E2362B"/>
    <w:rsid w:val="00E23711"/>
    <w:rsid w:val="00E2399B"/>
    <w:rsid w:val="00E2445C"/>
    <w:rsid w:val="00E24756"/>
    <w:rsid w:val="00E24758"/>
    <w:rsid w:val="00E24E04"/>
    <w:rsid w:val="00E258B7"/>
    <w:rsid w:val="00E264AF"/>
    <w:rsid w:val="00E274EC"/>
    <w:rsid w:val="00E2763D"/>
    <w:rsid w:val="00E2784A"/>
    <w:rsid w:val="00E3042D"/>
    <w:rsid w:val="00E31741"/>
    <w:rsid w:val="00E325B6"/>
    <w:rsid w:val="00E33ADC"/>
    <w:rsid w:val="00E345DB"/>
    <w:rsid w:val="00E35019"/>
    <w:rsid w:val="00E3545D"/>
    <w:rsid w:val="00E35727"/>
    <w:rsid w:val="00E3574A"/>
    <w:rsid w:val="00E357A9"/>
    <w:rsid w:val="00E35A46"/>
    <w:rsid w:val="00E367EE"/>
    <w:rsid w:val="00E37347"/>
    <w:rsid w:val="00E374CC"/>
    <w:rsid w:val="00E37742"/>
    <w:rsid w:val="00E40533"/>
    <w:rsid w:val="00E4055D"/>
    <w:rsid w:val="00E405B8"/>
    <w:rsid w:val="00E40650"/>
    <w:rsid w:val="00E411EE"/>
    <w:rsid w:val="00E4126A"/>
    <w:rsid w:val="00E41534"/>
    <w:rsid w:val="00E41E0C"/>
    <w:rsid w:val="00E42517"/>
    <w:rsid w:val="00E425D1"/>
    <w:rsid w:val="00E429BD"/>
    <w:rsid w:val="00E435D8"/>
    <w:rsid w:val="00E4448D"/>
    <w:rsid w:val="00E45C72"/>
    <w:rsid w:val="00E46C39"/>
    <w:rsid w:val="00E50D28"/>
    <w:rsid w:val="00E50E0C"/>
    <w:rsid w:val="00E514BE"/>
    <w:rsid w:val="00E51807"/>
    <w:rsid w:val="00E52B08"/>
    <w:rsid w:val="00E53896"/>
    <w:rsid w:val="00E538A9"/>
    <w:rsid w:val="00E5393F"/>
    <w:rsid w:val="00E53F07"/>
    <w:rsid w:val="00E5408E"/>
    <w:rsid w:val="00E553F8"/>
    <w:rsid w:val="00E5597A"/>
    <w:rsid w:val="00E55ABB"/>
    <w:rsid w:val="00E56370"/>
    <w:rsid w:val="00E56480"/>
    <w:rsid w:val="00E56634"/>
    <w:rsid w:val="00E5686D"/>
    <w:rsid w:val="00E56D53"/>
    <w:rsid w:val="00E6038C"/>
    <w:rsid w:val="00E60A25"/>
    <w:rsid w:val="00E60BCA"/>
    <w:rsid w:val="00E61017"/>
    <w:rsid w:val="00E62B25"/>
    <w:rsid w:val="00E62FEA"/>
    <w:rsid w:val="00E635AF"/>
    <w:rsid w:val="00E640EE"/>
    <w:rsid w:val="00E641A2"/>
    <w:rsid w:val="00E64602"/>
    <w:rsid w:val="00E6541D"/>
    <w:rsid w:val="00E659E5"/>
    <w:rsid w:val="00E65CA2"/>
    <w:rsid w:val="00E67652"/>
    <w:rsid w:val="00E67B60"/>
    <w:rsid w:val="00E67D90"/>
    <w:rsid w:val="00E703C5"/>
    <w:rsid w:val="00E70D60"/>
    <w:rsid w:val="00E71087"/>
    <w:rsid w:val="00E71482"/>
    <w:rsid w:val="00E716E0"/>
    <w:rsid w:val="00E71FC4"/>
    <w:rsid w:val="00E71FDC"/>
    <w:rsid w:val="00E7259E"/>
    <w:rsid w:val="00E72931"/>
    <w:rsid w:val="00E7441C"/>
    <w:rsid w:val="00E74DC5"/>
    <w:rsid w:val="00E74E1C"/>
    <w:rsid w:val="00E75380"/>
    <w:rsid w:val="00E7566A"/>
    <w:rsid w:val="00E7592C"/>
    <w:rsid w:val="00E75A35"/>
    <w:rsid w:val="00E75CF7"/>
    <w:rsid w:val="00E764C9"/>
    <w:rsid w:val="00E7665D"/>
    <w:rsid w:val="00E766DF"/>
    <w:rsid w:val="00E76B90"/>
    <w:rsid w:val="00E7754C"/>
    <w:rsid w:val="00E77DD0"/>
    <w:rsid w:val="00E8172C"/>
    <w:rsid w:val="00E81988"/>
    <w:rsid w:val="00E8208D"/>
    <w:rsid w:val="00E82A56"/>
    <w:rsid w:val="00E82B1A"/>
    <w:rsid w:val="00E83D8A"/>
    <w:rsid w:val="00E842A2"/>
    <w:rsid w:val="00E84BB3"/>
    <w:rsid w:val="00E84ED6"/>
    <w:rsid w:val="00E851C5"/>
    <w:rsid w:val="00E85348"/>
    <w:rsid w:val="00E85F63"/>
    <w:rsid w:val="00E86C61"/>
    <w:rsid w:val="00E874F6"/>
    <w:rsid w:val="00E901E1"/>
    <w:rsid w:val="00E9052C"/>
    <w:rsid w:val="00E90731"/>
    <w:rsid w:val="00E9112B"/>
    <w:rsid w:val="00E92875"/>
    <w:rsid w:val="00E939BF"/>
    <w:rsid w:val="00E939D5"/>
    <w:rsid w:val="00E93FB4"/>
    <w:rsid w:val="00E94132"/>
    <w:rsid w:val="00E947C7"/>
    <w:rsid w:val="00E949CF"/>
    <w:rsid w:val="00E94C7A"/>
    <w:rsid w:val="00E95A84"/>
    <w:rsid w:val="00E95EDD"/>
    <w:rsid w:val="00E96CB5"/>
    <w:rsid w:val="00E9789E"/>
    <w:rsid w:val="00E97BF4"/>
    <w:rsid w:val="00EA08EE"/>
    <w:rsid w:val="00EA0B74"/>
    <w:rsid w:val="00EA2A88"/>
    <w:rsid w:val="00EA368B"/>
    <w:rsid w:val="00EA5059"/>
    <w:rsid w:val="00EA5105"/>
    <w:rsid w:val="00EA5425"/>
    <w:rsid w:val="00EA6852"/>
    <w:rsid w:val="00EA6A0F"/>
    <w:rsid w:val="00EA78FF"/>
    <w:rsid w:val="00EB002B"/>
    <w:rsid w:val="00EB086C"/>
    <w:rsid w:val="00EB094A"/>
    <w:rsid w:val="00EB16DB"/>
    <w:rsid w:val="00EB26F5"/>
    <w:rsid w:val="00EB279B"/>
    <w:rsid w:val="00EB2FE5"/>
    <w:rsid w:val="00EB347E"/>
    <w:rsid w:val="00EB3961"/>
    <w:rsid w:val="00EB42A2"/>
    <w:rsid w:val="00EB43FD"/>
    <w:rsid w:val="00EB44BE"/>
    <w:rsid w:val="00EB4682"/>
    <w:rsid w:val="00EB477D"/>
    <w:rsid w:val="00EB58C8"/>
    <w:rsid w:val="00EB69FA"/>
    <w:rsid w:val="00EB704F"/>
    <w:rsid w:val="00EB7D43"/>
    <w:rsid w:val="00EB7FCF"/>
    <w:rsid w:val="00EC005E"/>
    <w:rsid w:val="00EC01D5"/>
    <w:rsid w:val="00EC1D58"/>
    <w:rsid w:val="00EC28E5"/>
    <w:rsid w:val="00EC2953"/>
    <w:rsid w:val="00EC2A39"/>
    <w:rsid w:val="00EC4785"/>
    <w:rsid w:val="00EC540E"/>
    <w:rsid w:val="00EC580F"/>
    <w:rsid w:val="00EC6004"/>
    <w:rsid w:val="00EC6350"/>
    <w:rsid w:val="00EC6B93"/>
    <w:rsid w:val="00EC6F2E"/>
    <w:rsid w:val="00EC76E7"/>
    <w:rsid w:val="00ED05A1"/>
    <w:rsid w:val="00ED0742"/>
    <w:rsid w:val="00ED0873"/>
    <w:rsid w:val="00ED0CD8"/>
    <w:rsid w:val="00ED1004"/>
    <w:rsid w:val="00ED104D"/>
    <w:rsid w:val="00ED14F9"/>
    <w:rsid w:val="00ED26A1"/>
    <w:rsid w:val="00ED30FC"/>
    <w:rsid w:val="00ED35FF"/>
    <w:rsid w:val="00ED3DD9"/>
    <w:rsid w:val="00ED523C"/>
    <w:rsid w:val="00ED7993"/>
    <w:rsid w:val="00ED7ECD"/>
    <w:rsid w:val="00ED7FB6"/>
    <w:rsid w:val="00EE0868"/>
    <w:rsid w:val="00EE10C4"/>
    <w:rsid w:val="00EE1372"/>
    <w:rsid w:val="00EE1916"/>
    <w:rsid w:val="00EE1BFF"/>
    <w:rsid w:val="00EE1F4E"/>
    <w:rsid w:val="00EE2E93"/>
    <w:rsid w:val="00EE4FA1"/>
    <w:rsid w:val="00EE533A"/>
    <w:rsid w:val="00EE5751"/>
    <w:rsid w:val="00EE580D"/>
    <w:rsid w:val="00EE5EF4"/>
    <w:rsid w:val="00EE6662"/>
    <w:rsid w:val="00EE6692"/>
    <w:rsid w:val="00EE79DB"/>
    <w:rsid w:val="00EE7A6B"/>
    <w:rsid w:val="00EF0B62"/>
    <w:rsid w:val="00EF0B9C"/>
    <w:rsid w:val="00EF1989"/>
    <w:rsid w:val="00EF1C9A"/>
    <w:rsid w:val="00EF1D5B"/>
    <w:rsid w:val="00EF2087"/>
    <w:rsid w:val="00EF3A40"/>
    <w:rsid w:val="00EF3D80"/>
    <w:rsid w:val="00EF3E3D"/>
    <w:rsid w:val="00EF3E4E"/>
    <w:rsid w:val="00EF42A3"/>
    <w:rsid w:val="00EF42A4"/>
    <w:rsid w:val="00EF468B"/>
    <w:rsid w:val="00EF5429"/>
    <w:rsid w:val="00EF566E"/>
    <w:rsid w:val="00EF5971"/>
    <w:rsid w:val="00EF6434"/>
    <w:rsid w:val="00EF7A86"/>
    <w:rsid w:val="00EF7AE3"/>
    <w:rsid w:val="00F0091D"/>
    <w:rsid w:val="00F00F80"/>
    <w:rsid w:val="00F01570"/>
    <w:rsid w:val="00F025B2"/>
    <w:rsid w:val="00F02857"/>
    <w:rsid w:val="00F02F4B"/>
    <w:rsid w:val="00F032AE"/>
    <w:rsid w:val="00F03424"/>
    <w:rsid w:val="00F0444A"/>
    <w:rsid w:val="00F04454"/>
    <w:rsid w:val="00F04CDD"/>
    <w:rsid w:val="00F05956"/>
    <w:rsid w:val="00F0606D"/>
    <w:rsid w:val="00F06160"/>
    <w:rsid w:val="00F0672C"/>
    <w:rsid w:val="00F071A7"/>
    <w:rsid w:val="00F073E2"/>
    <w:rsid w:val="00F07783"/>
    <w:rsid w:val="00F0778D"/>
    <w:rsid w:val="00F077D3"/>
    <w:rsid w:val="00F079E1"/>
    <w:rsid w:val="00F07E0C"/>
    <w:rsid w:val="00F114E1"/>
    <w:rsid w:val="00F115BA"/>
    <w:rsid w:val="00F1272B"/>
    <w:rsid w:val="00F12D00"/>
    <w:rsid w:val="00F1328C"/>
    <w:rsid w:val="00F13939"/>
    <w:rsid w:val="00F13A43"/>
    <w:rsid w:val="00F13B21"/>
    <w:rsid w:val="00F14446"/>
    <w:rsid w:val="00F14463"/>
    <w:rsid w:val="00F14710"/>
    <w:rsid w:val="00F1653E"/>
    <w:rsid w:val="00F17A0D"/>
    <w:rsid w:val="00F17FE9"/>
    <w:rsid w:val="00F203F0"/>
    <w:rsid w:val="00F21149"/>
    <w:rsid w:val="00F21228"/>
    <w:rsid w:val="00F2128C"/>
    <w:rsid w:val="00F21A94"/>
    <w:rsid w:val="00F21B45"/>
    <w:rsid w:val="00F22069"/>
    <w:rsid w:val="00F2276E"/>
    <w:rsid w:val="00F23291"/>
    <w:rsid w:val="00F23674"/>
    <w:rsid w:val="00F23BD4"/>
    <w:rsid w:val="00F25284"/>
    <w:rsid w:val="00F253D9"/>
    <w:rsid w:val="00F25619"/>
    <w:rsid w:val="00F2561A"/>
    <w:rsid w:val="00F2591E"/>
    <w:rsid w:val="00F265BE"/>
    <w:rsid w:val="00F26CA1"/>
    <w:rsid w:val="00F2710C"/>
    <w:rsid w:val="00F2740F"/>
    <w:rsid w:val="00F2748A"/>
    <w:rsid w:val="00F27971"/>
    <w:rsid w:val="00F30D3E"/>
    <w:rsid w:val="00F30EBE"/>
    <w:rsid w:val="00F31416"/>
    <w:rsid w:val="00F314E5"/>
    <w:rsid w:val="00F31A6B"/>
    <w:rsid w:val="00F32127"/>
    <w:rsid w:val="00F325CE"/>
    <w:rsid w:val="00F326E5"/>
    <w:rsid w:val="00F32AB7"/>
    <w:rsid w:val="00F33190"/>
    <w:rsid w:val="00F332A2"/>
    <w:rsid w:val="00F337B2"/>
    <w:rsid w:val="00F33CEB"/>
    <w:rsid w:val="00F33D36"/>
    <w:rsid w:val="00F342E8"/>
    <w:rsid w:val="00F34493"/>
    <w:rsid w:val="00F34AE8"/>
    <w:rsid w:val="00F3643A"/>
    <w:rsid w:val="00F3663B"/>
    <w:rsid w:val="00F37537"/>
    <w:rsid w:val="00F4061A"/>
    <w:rsid w:val="00F4226F"/>
    <w:rsid w:val="00F45456"/>
    <w:rsid w:val="00F45799"/>
    <w:rsid w:val="00F47163"/>
    <w:rsid w:val="00F4755A"/>
    <w:rsid w:val="00F50646"/>
    <w:rsid w:val="00F50C23"/>
    <w:rsid w:val="00F52A4B"/>
    <w:rsid w:val="00F52A94"/>
    <w:rsid w:val="00F53F17"/>
    <w:rsid w:val="00F54708"/>
    <w:rsid w:val="00F547A2"/>
    <w:rsid w:val="00F54EB1"/>
    <w:rsid w:val="00F555C6"/>
    <w:rsid w:val="00F55C81"/>
    <w:rsid w:val="00F56E65"/>
    <w:rsid w:val="00F60CC6"/>
    <w:rsid w:val="00F60ED2"/>
    <w:rsid w:val="00F60F8C"/>
    <w:rsid w:val="00F6109B"/>
    <w:rsid w:val="00F611CB"/>
    <w:rsid w:val="00F61274"/>
    <w:rsid w:val="00F61502"/>
    <w:rsid w:val="00F62056"/>
    <w:rsid w:val="00F622E8"/>
    <w:rsid w:val="00F62590"/>
    <w:rsid w:val="00F63895"/>
    <w:rsid w:val="00F63F4E"/>
    <w:rsid w:val="00F64822"/>
    <w:rsid w:val="00F64A95"/>
    <w:rsid w:val="00F65CB3"/>
    <w:rsid w:val="00F664E5"/>
    <w:rsid w:val="00F66B4C"/>
    <w:rsid w:val="00F673DE"/>
    <w:rsid w:val="00F707E3"/>
    <w:rsid w:val="00F70A77"/>
    <w:rsid w:val="00F712CE"/>
    <w:rsid w:val="00F717B2"/>
    <w:rsid w:val="00F7184B"/>
    <w:rsid w:val="00F71CD0"/>
    <w:rsid w:val="00F71FC5"/>
    <w:rsid w:val="00F73049"/>
    <w:rsid w:val="00F73432"/>
    <w:rsid w:val="00F7378F"/>
    <w:rsid w:val="00F74801"/>
    <w:rsid w:val="00F75128"/>
    <w:rsid w:val="00F75209"/>
    <w:rsid w:val="00F75BEA"/>
    <w:rsid w:val="00F75C7A"/>
    <w:rsid w:val="00F75EAD"/>
    <w:rsid w:val="00F76001"/>
    <w:rsid w:val="00F77609"/>
    <w:rsid w:val="00F77F28"/>
    <w:rsid w:val="00F814D7"/>
    <w:rsid w:val="00F817AC"/>
    <w:rsid w:val="00F819A8"/>
    <w:rsid w:val="00F81A8F"/>
    <w:rsid w:val="00F81B90"/>
    <w:rsid w:val="00F83C6D"/>
    <w:rsid w:val="00F84233"/>
    <w:rsid w:val="00F84AF5"/>
    <w:rsid w:val="00F85041"/>
    <w:rsid w:val="00F86529"/>
    <w:rsid w:val="00F86616"/>
    <w:rsid w:val="00F86923"/>
    <w:rsid w:val="00F87364"/>
    <w:rsid w:val="00F90165"/>
    <w:rsid w:val="00F903DA"/>
    <w:rsid w:val="00F904F0"/>
    <w:rsid w:val="00F9065F"/>
    <w:rsid w:val="00F90C96"/>
    <w:rsid w:val="00F9141F"/>
    <w:rsid w:val="00F9142F"/>
    <w:rsid w:val="00F91F5A"/>
    <w:rsid w:val="00F92126"/>
    <w:rsid w:val="00F92F01"/>
    <w:rsid w:val="00F935F8"/>
    <w:rsid w:val="00F941C2"/>
    <w:rsid w:val="00F94BEF"/>
    <w:rsid w:val="00F952F6"/>
    <w:rsid w:val="00F95361"/>
    <w:rsid w:val="00F95722"/>
    <w:rsid w:val="00F95B2C"/>
    <w:rsid w:val="00F95F39"/>
    <w:rsid w:val="00F9696D"/>
    <w:rsid w:val="00F96B18"/>
    <w:rsid w:val="00F96EB0"/>
    <w:rsid w:val="00F9705B"/>
    <w:rsid w:val="00F971E5"/>
    <w:rsid w:val="00F97342"/>
    <w:rsid w:val="00FA0B86"/>
    <w:rsid w:val="00FA1DC8"/>
    <w:rsid w:val="00FA25A7"/>
    <w:rsid w:val="00FA262B"/>
    <w:rsid w:val="00FA2A62"/>
    <w:rsid w:val="00FA3EC6"/>
    <w:rsid w:val="00FA454C"/>
    <w:rsid w:val="00FA4626"/>
    <w:rsid w:val="00FA4741"/>
    <w:rsid w:val="00FA509B"/>
    <w:rsid w:val="00FA6287"/>
    <w:rsid w:val="00FA6A84"/>
    <w:rsid w:val="00FA6C65"/>
    <w:rsid w:val="00FB09B6"/>
    <w:rsid w:val="00FB0DE4"/>
    <w:rsid w:val="00FB0E43"/>
    <w:rsid w:val="00FB0F81"/>
    <w:rsid w:val="00FB17F6"/>
    <w:rsid w:val="00FB2B0A"/>
    <w:rsid w:val="00FB3121"/>
    <w:rsid w:val="00FB3263"/>
    <w:rsid w:val="00FB35F1"/>
    <w:rsid w:val="00FB3CC9"/>
    <w:rsid w:val="00FB4807"/>
    <w:rsid w:val="00FB4CB4"/>
    <w:rsid w:val="00FB4D63"/>
    <w:rsid w:val="00FB524B"/>
    <w:rsid w:val="00FB5314"/>
    <w:rsid w:val="00FB54E7"/>
    <w:rsid w:val="00FB55DE"/>
    <w:rsid w:val="00FB5CFE"/>
    <w:rsid w:val="00FB600B"/>
    <w:rsid w:val="00FB6ED3"/>
    <w:rsid w:val="00FB79D5"/>
    <w:rsid w:val="00FB7C70"/>
    <w:rsid w:val="00FC0219"/>
    <w:rsid w:val="00FC033F"/>
    <w:rsid w:val="00FC043D"/>
    <w:rsid w:val="00FC07D5"/>
    <w:rsid w:val="00FC0D50"/>
    <w:rsid w:val="00FC0F4E"/>
    <w:rsid w:val="00FC149F"/>
    <w:rsid w:val="00FC16DD"/>
    <w:rsid w:val="00FC18AA"/>
    <w:rsid w:val="00FC2C2C"/>
    <w:rsid w:val="00FC2EDE"/>
    <w:rsid w:val="00FC3832"/>
    <w:rsid w:val="00FC3853"/>
    <w:rsid w:val="00FC3F4B"/>
    <w:rsid w:val="00FC4754"/>
    <w:rsid w:val="00FC5182"/>
    <w:rsid w:val="00FC591E"/>
    <w:rsid w:val="00FC6362"/>
    <w:rsid w:val="00FC6BFA"/>
    <w:rsid w:val="00FD04AF"/>
    <w:rsid w:val="00FD0686"/>
    <w:rsid w:val="00FD10C5"/>
    <w:rsid w:val="00FD1BB1"/>
    <w:rsid w:val="00FD1F2A"/>
    <w:rsid w:val="00FD220E"/>
    <w:rsid w:val="00FD3B6A"/>
    <w:rsid w:val="00FD3DB0"/>
    <w:rsid w:val="00FD4C07"/>
    <w:rsid w:val="00FD5FBF"/>
    <w:rsid w:val="00FE159D"/>
    <w:rsid w:val="00FE1867"/>
    <w:rsid w:val="00FE18CE"/>
    <w:rsid w:val="00FE2686"/>
    <w:rsid w:val="00FE32C3"/>
    <w:rsid w:val="00FE41CB"/>
    <w:rsid w:val="00FE48BB"/>
    <w:rsid w:val="00FE4E97"/>
    <w:rsid w:val="00FE4FD2"/>
    <w:rsid w:val="00FE5175"/>
    <w:rsid w:val="00FE574F"/>
    <w:rsid w:val="00FE5A3C"/>
    <w:rsid w:val="00FE610F"/>
    <w:rsid w:val="00FE696B"/>
    <w:rsid w:val="00FE7399"/>
    <w:rsid w:val="00FE7890"/>
    <w:rsid w:val="00FF0227"/>
    <w:rsid w:val="00FF029E"/>
    <w:rsid w:val="00FF03A0"/>
    <w:rsid w:val="00FF0918"/>
    <w:rsid w:val="00FF0A78"/>
    <w:rsid w:val="00FF1157"/>
    <w:rsid w:val="00FF13A3"/>
    <w:rsid w:val="00FF1661"/>
    <w:rsid w:val="00FF1F00"/>
    <w:rsid w:val="00FF2332"/>
    <w:rsid w:val="00FF2E58"/>
    <w:rsid w:val="00FF3D9C"/>
    <w:rsid w:val="00FF46DD"/>
    <w:rsid w:val="00FF4A08"/>
    <w:rsid w:val="00FF4CB6"/>
    <w:rsid w:val="00FF5188"/>
    <w:rsid w:val="00FF52F8"/>
    <w:rsid w:val="00FF5B72"/>
    <w:rsid w:val="00FF6A69"/>
    <w:rsid w:val="00FF6B5A"/>
    <w:rsid w:val="00FF6CC0"/>
    <w:rsid w:val="00FF6F4D"/>
    <w:rsid w:val="00FF7B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8B0AFAB"/>
  <w15:docId w15:val="{EF6D453A-0AD8-4750-B8FF-C7FCE7765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2AA5"/>
    <w:rPr>
      <w:rFonts w:ascii="Arial" w:hAnsi="Arial"/>
      <w:sz w:val="24"/>
      <w:szCs w:val="24"/>
      <w:lang w:eastAsia="en-US"/>
    </w:rPr>
  </w:style>
  <w:style w:type="paragraph" w:styleId="Heading1">
    <w:name w:val="heading 1"/>
    <w:basedOn w:val="Normal"/>
    <w:next w:val="Normal"/>
    <w:link w:val="Heading1Char"/>
    <w:uiPriority w:val="9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9"/>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link w:val="Heading3Char"/>
    <w:uiPriority w:val="9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9"/>
    <w:qFormat/>
    <w:rsid w:val="002B7335"/>
    <w:pPr>
      <w:spacing w:before="240"/>
      <w:outlineLvl w:val="3"/>
    </w:pPr>
    <w:rPr>
      <w:b/>
    </w:rPr>
  </w:style>
  <w:style w:type="paragraph" w:styleId="Heading5">
    <w:name w:val="heading 5"/>
    <w:aliases w:val="EBHeading4"/>
    <w:basedOn w:val="Normal"/>
    <w:next w:val="Normal"/>
    <w:link w:val="Heading5Char"/>
    <w:uiPriority w:val="99"/>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B43FF"/>
    <w:rPr>
      <w:rFonts w:ascii="Cambria" w:hAnsi="Cambria" w:cs="Times New Roman"/>
      <w:b/>
      <w:bCs/>
      <w:kern w:val="32"/>
      <w:sz w:val="32"/>
      <w:szCs w:val="32"/>
      <w:lang w:eastAsia="en-US"/>
    </w:rPr>
  </w:style>
  <w:style w:type="character" w:customStyle="1" w:styleId="Heading2Char">
    <w:name w:val="Heading 2 Char"/>
    <w:aliases w:val="EBHeading1 Char"/>
    <w:basedOn w:val="DefaultParagraphFont"/>
    <w:link w:val="Heading2"/>
    <w:uiPriority w:val="99"/>
    <w:semiHidden/>
    <w:locked/>
    <w:rsid w:val="000B43FF"/>
    <w:rPr>
      <w:rFonts w:ascii="Cambria" w:hAnsi="Cambria" w:cs="Times New Roman"/>
      <w:b/>
      <w:bCs/>
      <w:i/>
      <w:iCs/>
      <w:sz w:val="28"/>
      <w:szCs w:val="28"/>
      <w:lang w:eastAsia="en-US"/>
    </w:rPr>
  </w:style>
  <w:style w:type="character" w:customStyle="1" w:styleId="Heading3Char">
    <w:name w:val="Heading 3 Char"/>
    <w:aliases w:val="EBHeading2 Char"/>
    <w:basedOn w:val="DefaultParagraphFont"/>
    <w:link w:val="Heading3"/>
    <w:uiPriority w:val="99"/>
    <w:semiHidden/>
    <w:locked/>
    <w:rsid w:val="000B43FF"/>
    <w:rPr>
      <w:rFonts w:ascii="Cambria" w:hAnsi="Cambria" w:cs="Times New Roman"/>
      <w:b/>
      <w:bCs/>
      <w:sz w:val="26"/>
      <w:szCs w:val="26"/>
      <w:lang w:eastAsia="en-US"/>
    </w:rPr>
  </w:style>
  <w:style w:type="character" w:customStyle="1" w:styleId="Heading4Char">
    <w:name w:val="Heading 4 Char"/>
    <w:aliases w:val="EBHeading3 Char"/>
    <w:basedOn w:val="DefaultParagraphFont"/>
    <w:link w:val="Heading4"/>
    <w:uiPriority w:val="99"/>
    <w:semiHidden/>
    <w:locked/>
    <w:rsid w:val="000B43FF"/>
    <w:rPr>
      <w:rFonts w:ascii="Calibri" w:hAnsi="Calibri" w:cs="Times New Roman"/>
      <w:b/>
      <w:bCs/>
      <w:sz w:val="28"/>
      <w:szCs w:val="28"/>
      <w:lang w:eastAsia="en-US"/>
    </w:rPr>
  </w:style>
  <w:style w:type="character" w:customStyle="1" w:styleId="Heading5Char">
    <w:name w:val="Heading 5 Char"/>
    <w:aliases w:val="EBHeading4 Char"/>
    <w:basedOn w:val="DefaultParagraphFont"/>
    <w:link w:val="Heading5"/>
    <w:uiPriority w:val="99"/>
    <w:semiHidden/>
    <w:locked/>
    <w:rsid w:val="000B43FF"/>
    <w:rPr>
      <w:rFonts w:ascii="Calibri" w:hAnsi="Calibri" w:cs="Times New Roman"/>
      <w:b/>
      <w:bCs/>
      <w:i/>
      <w:iCs/>
      <w:sz w:val="26"/>
      <w:szCs w:val="26"/>
      <w:lang w:eastAsia="en-US"/>
    </w:rPr>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B43FF"/>
    <w:rPr>
      <w:rFonts w:cs="Times New Roman"/>
      <w:sz w:val="2"/>
      <w:lang w:eastAsia="en-US"/>
    </w:rPr>
  </w:style>
  <w:style w:type="paragraph" w:customStyle="1" w:styleId="IATableLabel">
    <w:name w:val="IATableLabel"/>
    <w:basedOn w:val="Normal"/>
    <w:link w:val="IATableLabelCharChar"/>
    <w:uiPriority w:val="99"/>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basedOn w:val="DefaultParagraphFont"/>
    <w:link w:val="IATableLabel"/>
    <w:uiPriority w:val="99"/>
    <w:locked/>
    <w:rsid w:val="00402E80"/>
    <w:rPr>
      <w:rFonts w:ascii="Arial" w:eastAsia="SimSun" w:hAnsi="Arial" w:cs="Times New Roman"/>
      <w:b/>
      <w:color w:val="000000"/>
      <w:spacing w:val="-5"/>
      <w:lang w:val="en-GB" w:eastAsia="zh-CN" w:bidi="ar-SA"/>
    </w:rPr>
  </w:style>
  <w:style w:type="paragraph" w:customStyle="1" w:styleId="IASpacer">
    <w:name w:val="IASpacer"/>
    <w:basedOn w:val="Normal"/>
    <w:uiPriority w:val="99"/>
    <w:rsid w:val="007208D9"/>
    <w:pPr>
      <w:spacing w:line="80" w:lineRule="exact"/>
    </w:pPr>
    <w:rPr>
      <w:rFonts w:eastAsia="SimSun"/>
      <w:sz w:val="22"/>
      <w:lang w:eastAsia="zh-CN"/>
    </w:rPr>
  </w:style>
  <w:style w:type="paragraph" w:customStyle="1" w:styleId="IATableText">
    <w:name w:val="IATableText"/>
    <w:basedOn w:val="IATableLabel"/>
    <w:link w:val="IATableTextChar"/>
    <w:uiPriority w:val="99"/>
    <w:rsid w:val="00220F29"/>
    <w:rPr>
      <w:b w:val="0"/>
      <w:color w:val="auto"/>
      <w:sz w:val="22"/>
    </w:rPr>
  </w:style>
  <w:style w:type="character" w:customStyle="1" w:styleId="IATableTextChar">
    <w:name w:val="IATableText Char"/>
    <w:basedOn w:val="IATableLabelCharChar"/>
    <w:link w:val="IATableText"/>
    <w:uiPriority w:val="99"/>
    <w:locked/>
    <w:rsid w:val="00220F29"/>
    <w:rPr>
      <w:rFonts w:ascii="Arial" w:eastAsia="SimSun" w:hAnsi="Arial" w:cs="Times New Roman"/>
      <w:b/>
      <w:color w:val="000000"/>
      <w:spacing w:val="-5"/>
      <w:sz w:val="22"/>
      <w:lang w:val="en-GB" w:eastAsia="zh-CN" w:bidi="ar-SA"/>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Arial"/>
      <w:bCs/>
      <w:color w:val="000000"/>
      <w:sz w:val="22"/>
      <w:szCs w:val="22"/>
      <w:lang w:val="en-GB" w:eastAsia="en-GB" w:bidi="ar-SA"/>
    </w:rPr>
  </w:style>
  <w:style w:type="table" w:styleId="TableGrid">
    <w:name w:val="Table Grid"/>
    <w:basedOn w:val="TableNormal"/>
    <w:uiPriority w:val="99"/>
    <w:rsid w:val="0002655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99"/>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99"/>
    <w:locked/>
    <w:rsid w:val="00174C10"/>
    <w:rPr>
      <w:rFonts w:ascii="Arial" w:hAnsi="Arial" w:cs="Arial"/>
      <w:bCs/>
      <w:color w:val="FFFFFF"/>
      <w:kern w:val="28"/>
      <w:sz w:val="32"/>
      <w:szCs w:val="32"/>
      <w:lang w:val="en-GB" w:eastAsia="en-US" w:bidi="ar-SA"/>
    </w:rPr>
  </w:style>
  <w:style w:type="paragraph" w:customStyle="1" w:styleId="IAHeadDept">
    <w:name w:val="IAHeadDept"/>
    <w:basedOn w:val="IATableText"/>
    <w:link w:val="IAHeadDeptChar"/>
    <w:uiPriority w:val="99"/>
    <w:rsid w:val="00C120C0"/>
    <w:pPr>
      <w:spacing w:after="120"/>
      <w:ind w:left="0" w:right="57"/>
    </w:pPr>
    <w:rPr>
      <w:spacing w:val="-6"/>
      <w:szCs w:val="22"/>
    </w:rPr>
  </w:style>
  <w:style w:type="paragraph" w:customStyle="1" w:styleId="IAHeadLabel">
    <w:name w:val="IAHeadLabel"/>
    <w:basedOn w:val="IATableLabel"/>
    <w:link w:val="IAHeadLabelChar"/>
    <w:uiPriority w:val="99"/>
    <w:rsid w:val="00570F8E"/>
    <w:pPr>
      <w:spacing w:before="110"/>
      <w:ind w:left="0" w:right="0"/>
    </w:pPr>
  </w:style>
  <w:style w:type="character" w:customStyle="1" w:styleId="IAHeadLabelChar">
    <w:name w:val="IAHeadLabel Char"/>
    <w:basedOn w:val="IATableLabelCharChar"/>
    <w:link w:val="IAHeadLabel"/>
    <w:uiPriority w:val="99"/>
    <w:locked/>
    <w:rsid w:val="00570F8E"/>
    <w:rPr>
      <w:rFonts w:ascii="Arial" w:eastAsia="SimSun" w:hAnsi="Arial" w:cs="Times New Roman"/>
      <w:b/>
      <w:color w:val="000000"/>
      <w:spacing w:val="-5"/>
      <w:lang w:val="en-GB" w:eastAsia="zh-CN" w:bidi="ar-SA"/>
    </w:rPr>
  </w:style>
  <w:style w:type="table" w:customStyle="1" w:styleId="TableIAHeading">
    <w:name w:val="Table_IAHeading"/>
    <w:uiPriority w:val="99"/>
    <w:semiHidden/>
    <w:rsid w:val="006A5A2E"/>
    <w:rPr>
      <w:rFonts w:eastAsia="SimSun"/>
      <w:color w:val="FFFFFF"/>
      <w:sz w:val="20"/>
      <w:szCs w:val="20"/>
    </w:rPr>
    <w:tblPr>
      <w:tblInd w:w="0" w:type="dxa"/>
      <w:tblBorders>
        <w:top w:val="single" w:sz="12" w:space="0" w:color="008080"/>
        <w:left w:val="single" w:sz="12" w:space="0" w:color="008080"/>
        <w:bottom w:val="single" w:sz="12" w:space="0" w:color="008080"/>
        <w:right w:val="single" w:sz="12" w:space="0" w:color="008080"/>
        <w:insideH w:val="single" w:sz="12" w:space="0" w:color="008080"/>
      </w:tblBorders>
      <w:tblCellMar>
        <w:top w:w="0" w:type="dxa"/>
        <w:left w:w="0" w:type="dxa"/>
        <w:bottom w:w="0" w:type="dxa"/>
        <w:right w:w="0" w:type="dxa"/>
      </w:tblCellMar>
    </w:tblPr>
    <w:tcPr>
      <w:shd w:val="clear" w:color="auto" w:fill="008080"/>
    </w:tcPr>
  </w:style>
  <w:style w:type="paragraph" w:customStyle="1" w:styleId="IATableNotes">
    <w:name w:val="IATableNotes"/>
    <w:basedOn w:val="Normal"/>
    <w:link w:val="IATableNotesChar"/>
    <w:uiPriority w:val="99"/>
    <w:rsid w:val="006A5A2E"/>
    <w:pPr>
      <w:spacing w:before="60" w:after="60"/>
      <w:ind w:left="113" w:right="113"/>
    </w:pPr>
    <w:rPr>
      <w:rFonts w:eastAsia="SimSun"/>
      <w:sz w:val="18"/>
      <w:szCs w:val="20"/>
      <w:lang w:eastAsia="zh-CN"/>
    </w:rPr>
  </w:style>
  <w:style w:type="character" w:customStyle="1" w:styleId="IATableNotesChar">
    <w:name w:val="IATableNotes Char"/>
    <w:basedOn w:val="DefaultParagraphFont"/>
    <w:link w:val="IATableNotes"/>
    <w:uiPriority w:val="99"/>
    <w:locked/>
    <w:rsid w:val="006A5A2E"/>
    <w:rPr>
      <w:rFonts w:ascii="Arial" w:eastAsia="SimSun" w:hAnsi="Arial" w:cs="Times New Roman"/>
      <w:sz w:val="18"/>
      <w:lang w:val="en-GB" w:eastAsia="zh-CN" w:bidi="ar-SA"/>
    </w:rPr>
  </w:style>
  <w:style w:type="paragraph" w:customStyle="1" w:styleId="IASignOff">
    <w:name w:val="IASignOff"/>
    <w:basedOn w:val="IATableNotes"/>
    <w:next w:val="IATableNotes"/>
    <w:link w:val="IASignOffChar"/>
    <w:uiPriority w:val="99"/>
    <w:semiHidden/>
    <w:rsid w:val="006A5A2E"/>
    <w:pPr>
      <w:spacing w:before="120" w:after="120"/>
      <w:ind w:left="567" w:right="567"/>
    </w:pPr>
    <w:rPr>
      <w:b/>
      <w:bCs/>
      <w:i/>
      <w:iCs/>
    </w:rPr>
  </w:style>
  <w:style w:type="character" w:customStyle="1" w:styleId="IASignOffChar">
    <w:name w:val="IASignOff Char"/>
    <w:basedOn w:val="IATableNotesChar"/>
    <w:link w:val="IASignOff"/>
    <w:uiPriority w:val="99"/>
    <w:locked/>
    <w:rsid w:val="006A5A2E"/>
    <w:rPr>
      <w:rFonts w:ascii="Arial" w:eastAsia="SimSun" w:hAnsi="Arial" w:cs="Times New Roman"/>
      <w:b/>
      <w:bCs/>
      <w:i/>
      <w:iCs/>
      <w:sz w:val="18"/>
      <w:lang w:val="en-GB" w:eastAsia="zh-CN" w:bidi="ar-SA"/>
    </w:rPr>
  </w:style>
  <w:style w:type="paragraph" w:customStyle="1" w:styleId="IAHeadTitle">
    <w:name w:val="IAHeadTitle"/>
    <w:basedOn w:val="IAHeadDept"/>
    <w:link w:val="IAHeadTitleChar"/>
    <w:uiPriority w:val="99"/>
    <w:rsid w:val="008228A5"/>
    <w:pPr>
      <w:spacing w:before="0" w:after="0"/>
    </w:pPr>
    <w:rPr>
      <w:b/>
      <w:sz w:val="28"/>
      <w:szCs w:val="28"/>
    </w:rPr>
  </w:style>
  <w:style w:type="paragraph" w:customStyle="1" w:styleId="IASignature">
    <w:name w:val="IA Signature"/>
    <w:basedOn w:val="IATableText"/>
    <w:uiPriority w:val="99"/>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uiPriority w:val="99"/>
    <w:rsid w:val="00FB5CFE"/>
    <w:pPr>
      <w:spacing w:after="120"/>
    </w:pPr>
    <w:rPr>
      <w:szCs w:val="22"/>
      <w:u w:val="single"/>
    </w:rPr>
  </w:style>
  <w:style w:type="character" w:customStyle="1" w:styleId="IASign-offlabelChar">
    <w:name w:val="IA Sign-off label Char"/>
    <w:basedOn w:val="IAHeadLabelChar"/>
    <w:link w:val="IASign-offlabel"/>
    <w:uiPriority w:val="99"/>
    <w:locked/>
    <w:rsid w:val="009050B9"/>
    <w:rPr>
      <w:rFonts w:ascii="Arial" w:eastAsia="SimSun" w:hAnsi="Arial" w:cs="Times New Roman"/>
      <w:b/>
      <w:color w:val="000000"/>
      <w:spacing w:val="-5"/>
      <w:sz w:val="22"/>
      <w:szCs w:val="22"/>
      <w:u w:val="single"/>
      <w:lang w:val="en-GB" w:eastAsia="zh-CN" w:bidi="ar-SA"/>
    </w:rPr>
  </w:style>
  <w:style w:type="paragraph" w:customStyle="1" w:styleId="IASign-off">
    <w:name w:val="IA Sign-off"/>
    <w:basedOn w:val="IATableText"/>
    <w:uiPriority w:val="99"/>
    <w:rsid w:val="00C67CDD"/>
    <w:pPr>
      <w:spacing w:before="0" w:after="0"/>
      <w:ind w:left="0" w:right="284"/>
    </w:pPr>
    <w:rPr>
      <w:b/>
      <w:i/>
    </w:rPr>
  </w:style>
  <w:style w:type="paragraph" w:customStyle="1" w:styleId="IAHeading2">
    <w:name w:val="IAHeading2"/>
    <w:basedOn w:val="Normal"/>
    <w:uiPriority w:val="99"/>
    <w:semiHidden/>
    <w:rsid w:val="000A79FC"/>
    <w:pPr>
      <w:keepNext/>
      <w:keepLines/>
      <w:spacing w:before="60" w:after="60"/>
      <w:ind w:left="113" w:right="113"/>
    </w:pPr>
    <w:rPr>
      <w:rFonts w:eastAsia="SimSun"/>
      <w:b/>
      <w:sz w:val="20"/>
      <w:lang w:eastAsia="zh-CN"/>
    </w:rPr>
  </w:style>
  <w:style w:type="table" w:customStyle="1" w:styleId="TableIABox">
    <w:name w:val="Table_IABox"/>
    <w:uiPriority w:val="99"/>
    <w:rsid w:val="007777A1"/>
    <w:rPr>
      <w:rFonts w:eastAsia="SimSun"/>
      <w:sz w:val="20"/>
      <w:szCs w:val="20"/>
    </w:rPr>
    <w:tblPr>
      <w:tblInd w:w="0" w:type="dxa"/>
      <w:tblBorders>
        <w:top w:val="single" w:sz="4" w:space="0" w:color="auto"/>
        <w:left w:val="single" w:sz="4" w:space="0" w:color="auto"/>
        <w:bottom w:val="single" w:sz="4" w:space="0" w:color="auto"/>
        <w:right w:val="single" w:sz="4" w:space="0" w:color="auto"/>
      </w:tblBorders>
      <w:tblCellMar>
        <w:top w:w="0" w:type="dxa"/>
        <w:left w:w="0" w:type="dxa"/>
        <w:bottom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semiHidden/>
    <w:locked/>
    <w:rsid w:val="000B43FF"/>
    <w:rPr>
      <w:rFonts w:ascii="Arial" w:hAnsi="Arial" w:cs="Times New Roman"/>
      <w:sz w:val="24"/>
      <w:szCs w:val="24"/>
      <w:lang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semiHidden/>
    <w:locked/>
    <w:rsid w:val="000B43FF"/>
    <w:rPr>
      <w:rFonts w:ascii="Arial" w:hAnsi="Arial" w:cs="Times New Roman"/>
      <w:sz w:val="24"/>
      <w:szCs w:val="24"/>
      <w:lang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uiPriority w:val="99"/>
    <w:semiHidden/>
    <w:rsid w:val="00650282"/>
    <w:rPr>
      <w:rFonts w:eastAsia="SimSun"/>
      <w:color w:val="008080"/>
      <w:sz w:val="22"/>
      <w:lang w:eastAsia="zh-CN"/>
    </w:rPr>
  </w:style>
  <w:style w:type="paragraph" w:customStyle="1" w:styleId="IATableHeading">
    <w:name w:val="IATableHeading"/>
    <w:basedOn w:val="IATableLabel"/>
    <w:uiPriority w:val="99"/>
    <w:rsid w:val="00716D5C"/>
    <w:rPr>
      <w:sz w:val="22"/>
      <w:szCs w:val="24"/>
    </w:rPr>
  </w:style>
  <w:style w:type="paragraph" w:styleId="FootnoteText">
    <w:name w:val="footnote text"/>
    <w:aliases w:val="Footnote Text Char1,Footnote Text Char Char,Footnote Text Char1 Char Char,Footnote Text Char Char Char Char,Footnote Text Char,Footnote Text Char1 Char,Footnote Text Char Char Char,Footnote Text Char Char Char Char Char Char Char Char"/>
    <w:basedOn w:val="Normal"/>
    <w:link w:val="FootnoteTextChar2"/>
    <w:uiPriority w:val="99"/>
    <w:semiHidden/>
    <w:rsid w:val="00490FF7"/>
    <w:rPr>
      <w:rFonts w:eastAsia="SimSun"/>
      <w:sz w:val="16"/>
      <w:szCs w:val="20"/>
      <w:lang w:eastAsia="zh-CN"/>
    </w:rPr>
  </w:style>
  <w:style w:type="character" w:customStyle="1" w:styleId="FootnoteTextChar2">
    <w:name w:val="Footnote Text Char2"/>
    <w:aliases w:val="Footnote Text Char1 Char1,Footnote Text Char Char Char1,Footnote Text Char1 Char Char Char,Footnote Text Char Char Char Char Char,Footnote Text Char Char1,Footnote Text Char1 Char Char1,Footnote Text Char Char Char Char1"/>
    <w:basedOn w:val="DefaultParagraphFont"/>
    <w:link w:val="FootnoteText"/>
    <w:uiPriority w:val="99"/>
    <w:semiHidden/>
    <w:locked/>
    <w:rsid w:val="00267EC5"/>
    <w:rPr>
      <w:rFonts w:ascii="Arial" w:eastAsia="SimSun" w:hAnsi="Arial" w:cs="Times New Roman"/>
      <w:sz w:val="16"/>
      <w:lang w:val="en-GB" w:eastAsia="zh-CN" w:bidi="ar-SA"/>
    </w:rPr>
  </w:style>
  <w:style w:type="character" w:styleId="FootnoteReference">
    <w:name w:val="footnote reference"/>
    <w:basedOn w:val="DefaultParagraphFont"/>
    <w:uiPriority w:val="99"/>
    <w:rsid w:val="00B84190"/>
    <w:rPr>
      <w:rFonts w:cs="Times New Roman"/>
      <w:sz w:val="22"/>
      <w:vertAlign w:val="superscript"/>
    </w:rPr>
  </w:style>
  <w:style w:type="paragraph" w:customStyle="1" w:styleId="EBBodyPara">
    <w:name w:val="EBBodyPara"/>
    <w:basedOn w:val="BodyText"/>
    <w:uiPriority w:val="99"/>
    <w:rsid w:val="005A2FC0"/>
  </w:style>
  <w:style w:type="paragraph" w:customStyle="1" w:styleId="EBNumber">
    <w:name w:val="EBNumber"/>
    <w:basedOn w:val="BodyText"/>
    <w:uiPriority w:val="99"/>
    <w:rsid w:val="002B7335"/>
    <w:pPr>
      <w:numPr>
        <w:ilvl w:val="1"/>
        <w:numId w:val="3"/>
      </w:numPr>
    </w:pPr>
  </w:style>
  <w:style w:type="paragraph" w:customStyle="1" w:styleId="EBNumberRestart">
    <w:name w:val="EBNumberRestart"/>
    <w:basedOn w:val="BodyText"/>
    <w:next w:val="EBNumber"/>
    <w:uiPriority w:val="99"/>
    <w:rsid w:val="002B7335"/>
    <w:pPr>
      <w:numPr>
        <w:numId w:val="3"/>
      </w:numPr>
    </w:pPr>
  </w:style>
  <w:style w:type="paragraph" w:customStyle="1" w:styleId="StyleIATableText10ptRight">
    <w:name w:val="Style IATableText + 10 pt Right"/>
    <w:basedOn w:val="IATableText"/>
    <w:uiPriority w:val="99"/>
    <w:rsid w:val="008D39AA"/>
    <w:pPr>
      <w:ind w:left="0" w:right="57"/>
      <w:jc w:val="right"/>
    </w:pPr>
    <w:rPr>
      <w:rFonts w:eastAsia="Times New Roman"/>
      <w:sz w:val="20"/>
    </w:rPr>
  </w:style>
  <w:style w:type="paragraph" w:customStyle="1" w:styleId="SecurityClass">
    <w:name w:val="SecurityClass"/>
    <w:basedOn w:val="Header"/>
    <w:uiPriority w:val="99"/>
    <w:rsid w:val="00AE46AA"/>
  </w:style>
  <w:style w:type="paragraph" w:customStyle="1" w:styleId="IARefNumber">
    <w:name w:val="IARefNumber"/>
    <w:basedOn w:val="IATableText"/>
    <w:uiPriority w:val="99"/>
    <w:rsid w:val="001E152A"/>
    <w:pPr>
      <w:numPr>
        <w:numId w:val="1"/>
      </w:numPr>
      <w:ind w:left="0"/>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uiPriority w:val="99"/>
    <w:rsid w:val="00AB574B"/>
  </w:style>
  <w:style w:type="paragraph" w:customStyle="1" w:styleId="EBBullet">
    <w:name w:val="EBBullet"/>
    <w:basedOn w:val="BodyText"/>
    <w:uiPriority w:val="99"/>
    <w:rsid w:val="002B7335"/>
    <w:pPr>
      <w:numPr>
        <w:numId w:val="2"/>
      </w:numPr>
    </w:pPr>
  </w:style>
  <w:style w:type="paragraph" w:customStyle="1" w:styleId="IAHeadText">
    <w:name w:val="IAHeadText"/>
    <w:basedOn w:val="IATableText"/>
    <w:uiPriority w:val="99"/>
    <w:rsid w:val="00632CB9"/>
    <w:pPr>
      <w:spacing w:before="0" w:after="0"/>
      <w:ind w:left="0" w:right="57"/>
    </w:pPr>
    <w:rPr>
      <w:spacing w:val="-6"/>
    </w:rPr>
  </w:style>
  <w:style w:type="paragraph" w:customStyle="1" w:styleId="IAHeadLabel0">
    <w:name w:val="IAHeadLabel0"/>
    <w:basedOn w:val="IAHeadLabel"/>
    <w:next w:val="IAHeadTitle"/>
    <w:uiPriority w:val="99"/>
    <w:rsid w:val="00632CB9"/>
    <w:pPr>
      <w:spacing w:before="0"/>
    </w:pPr>
  </w:style>
  <w:style w:type="paragraph" w:customStyle="1" w:styleId="IATableLines">
    <w:name w:val="IATableLines"/>
    <w:basedOn w:val="IATableText"/>
    <w:link w:val="IATableLinesChar"/>
    <w:uiPriority w:val="99"/>
    <w:rsid w:val="00E82A56"/>
    <w:pPr>
      <w:spacing w:before="0" w:after="0"/>
    </w:pPr>
  </w:style>
  <w:style w:type="paragraph" w:customStyle="1" w:styleId="EvidenceHeadPIR">
    <w:name w:val="EvidenceHeadPIR"/>
    <w:uiPriority w:val="99"/>
    <w:rsid w:val="00BE650A"/>
    <w:pPr>
      <w:spacing w:after="120"/>
    </w:pPr>
    <w:rPr>
      <w:rFonts w:ascii="Arial" w:hAnsi="Arial" w:cs="Arial"/>
      <w:bCs/>
      <w:color w:val="000000"/>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uiPriority w:val="99"/>
    <w:rsid w:val="00311373"/>
    <w:pPr>
      <w:spacing w:line="40" w:lineRule="exact"/>
    </w:pPr>
  </w:style>
  <w:style w:type="paragraph" w:customStyle="1" w:styleId="POPVBY">
    <w:name w:val="POPVBY"/>
    <w:basedOn w:val="IATableLabel"/>
    <w:uiPriority w:val="99"/>
    <w:rsid w:val="00AB574B"/>
  </w:style>
  <w:style w:type="paragraph" w:customStyle="1" w:styleId="POTPY">
    <w:name w:val="POTPY"/>
    <w:basedOn w:val="IATableLabel"/>
    <w:uiPriority w:val="99"/>
    <w:rsid w:val="00F622E8"/>
  </w:style>
  <w:style w:type="paragraph" w:customStyle="1" w:styleId="PONBLow">
    <w:name w:val="PONBLow"/>
    <w:basedOn w:val="IATableLabel"/>
    <w:link w:val="PONBLowCharChar"/>
    <w:uiPriority w:val="99"/>
    <w:rsid w:val="00F622E8"/>
    <w:rPr>
      <w:b w:val="0"/>
      <w:szCs w:val="22"/>
    </w:rPr>
  </w:style>
  <w:style w:type="character" w:customStyle="1" w:styleId="PONBLowCharChar">
    <w:name w:val="PONBLow Char Char"/>
    <w:basedOn w:val="IATableLabelCharChar"/>
    <w:link w:val="PONBLow"/>
    <w:uiPriority w:val="99"/>
    <w:locked/>
    <w:rsid w:val="00F622E8"/>
    <w:rPr>
      <w:rFonts w:ascii="Arial" w:eastAsia="SimSun" w:hAnsi="Arial" w:cs="Times New Roman"/>
      <w:b/>
      <w:color w:val="000000"/>
      <w:spacing w:val="-5"/>
      <w:sz w:val="22"/>
      <w:szCs w:val="22"/>
      <w:lang w:val="en-GB" w:eastAsia="zh-CN" w:bidi="ar-SA"/>
    </w:rPr>
  </w:style>
  <w:style w:type="paragraph" w:customStyle="1" w:styleId="PONBHigh">
    <w:name w:val="PONBHigh"/>
    <w:basedOn w:val="IATableLabel"/>
    <w:link w:val="PONBHighChar"/>
    <w:uiPriority w:val="99"/>
    <w:rsid w:val="00F622E8"/>
    <w:rPr>
      <w:b w:val="0"/>
      <w:szCs w:val="22"/>
    </w:rPr>
  </w:style>
  <w:style w:type="character" w:customStyle="1" w:styleId="PONBHighChar">
    <w:name w:val="PONBHigh Char"/>
    <w:basedOn w:val="IATableLabelCharChar"/>
    <w:link w:val="PONBHigh"/>
    <w:uiPriority w:val="99"/>
    <w:locked/>
    <w:rsid w:val="00F622E8"/>
    <w:rPr>
      <w:rFonts w:ascii="Arial" w:eastAsia="SimSun" w:hAnsi="Arial" w:cs="Times New Roman"/>
      <w:b/>
      <w:color w:val="000000"/>
      <w:spacing w:val="-5"/>
      <w:sz w:val="22"/>
      <w:szCs w:val="22"/>
      <w:lang w:val="en-GB" w:eastAsia="zh-CN" w:bidi="ar-SA"/>
    </w:rPr>
  </w:style>
  <w:style w:type="paragraph" w:customStyle="1" w:styleId="PONBBestEst">
    <w:name w:val="PONBBestEst"/>
    <w:basedOn w:val="IATableLabel"/>
    <w:link w:val="PONBBestEstChar"/>
    <w:uiPriority w:val="99"/>
    <w:rsid w:val="00F622E8"/>
    <w:rPr>
      <w:b w:val="0"/>
      <w:szCs w:val="22"/>
    </w:rPr>
  </w:style>
  <w:style w:type="character" w:customStyle="1" w:styleId="PONBBestEstChar">
    <w:name w:val="PONBBestEst Char"/>
    <w:basedOn w:val="IATableLabelCharChar"/>
    <w:link w:val="PONBBestEst"/>
    <w:uiPriority w:val="99"/>
    <w:locked/>
    <w:rsid w:val="00F622E8"/>
    <w:rPr>
      <w:rFonts w:ascii="Arial" w:eastAsia="SimSun" w:hAnsi="Arial" w:cs="Times New Roman"/>
      <w:b/>
      <w:color w:val="000000"/>
      <w:spacing w:val="-5"/>
      <w:sz w:val="22"/>
      <w:szCs w:val="22"/>
      <w:lang w:val="en-GB" w:eastAsia="zh-CN" w:bidi="ar-SA"/>
    </w:rPr>
  </w:style>
  <w:style w:type="paragraph" w:customStyle="1" w:styleId="POTTCostsHigh">
    <w:name w:val="POTTCostsHigh"/>
    <w:basedOn w:val="IATableText"/>
    <w:uiPriority w:val="99"/>
    <w:rsid w:val="00B318B0"/>
    <w:pPr>
      <w:jc w:val="right"/>
    </w:pPr>
  </w:style>
  <w:style w:type="paragraph" w:customStyle="1" w:styleId="POTTCostsLow">
    <w:name w:val="POTTCostsLow"/>
    <w:basedOn w:val="POTTCostsHigh"/>
    <w:uiPriority w:val="99"/>
    <w:rsid w:val="00B318B0"/>
  </w:style>
  <w:style w:type="paragraph" w:customStyle="1" w:styleId="POTTCostsBest">
    <w:name w:val="POTTCostsBest"/>
    <w:basedOn w:val="IATableText"/>
    <w:uiPriority w:val="99"/>
    <w:rsid w:val="00B318B0"/>
    <w:pPr>
      <w:jc w:val="right"/>
    </w:pPr>
  </w:style>
  <w:style w:type="paragraph" w:customStyle="1" w:styleId="POTTCostsYear">
    <w:name w:val="POTTCostsYear"/>
    <w:basedOn w:val="IATableText"/>
    <w:uiPriority w:val="99"/>
    <w:rsid w:val="00B318B0"/>
    <w:pPr>
      <w:jc w:val="center"/>
    </w:pPr>
    <w:rPr>
      <w:szCs w:val="18"/>
    </w:rPr>
  </w:style>
  <w:style w:type="paragraph" w:customStyle="1" w:styleId="POAACostsLow">
    <w:name w:val="POAACostsLow"/>
    <w:basedOn w:val="IATableText"/>
    <w:uiPriority w:val="99"/>
    <w:rsid w:val="00B318B0"/>
    <w:pPr>
      <w:jc w:val="right"/>
    </w:pPr>
  </w:style>
  <w:style w:type="paragraph" w:customStyle="1" w:styleId="POAACostsHigh">
    <w:name w:val="POAACostsHigh"/>
    <w:basedOn w:val="POAACostsLow"/>
    <w:uiPriority w:val="99"/>
    <w:rsid w:val="00B318B0"/>
  </w:style>
  <w:style w:type="paragraph" w:customStyle="1" w:styleId="POAACostsBest">
    <w:name w:val="POAACostsBest"/>
    <w:basedOn w:val="IATableText"/>
    <w:uiPriority w:val="99"/>
    <w:rsid w:val="00B318B0"/>
    <w:pPr>
      <w:jc w:val="right"/>
    </w:pPr>
  </w:style>
  <w:style w:type="paragraph" w:customStyle="1" w:styleId="POTCCostsLow">
    <w:name w:val="POTCCostsLow"/>
    <w:basedOn w:val="IATableText"/>
    <w:uiPriority w:val="99"/>
    <w:rsid w:val="00B318B0"/>
    <w:pPr>
      <w:jc w:val="right"/>
    </w:pPr>
    <w:rPr>
      <w:b/>
    </w:rPr>
  </w:style>
  <w:style w:type="paragraph" w:customStyle="1" w:styleId="POTCCostsHigh">
    <w:name w:val="POTCCostsHigh"/>
    <w:basedOn w:val="IATableText"/>
    <w:uiPriority w:val="99"/>
    <w:rsid w:val="00B318B0"/>
    <w:pPr>
      <w:jc w:val="right"/>
    </w:pPr>
    <w:rPr>
      <w:b/>
    </w:rPr>
  </w:style>
  <w:style w:type="paragraph" w:customStyle="1" w:styleId="POTCCostsBest">
    <w:name w:val="POTCCostsBest"/>
    <w:basedOn w:val="IATableText"/>
    <w:uiPriority w:val="99"/>
    <w:rsid w:val="00B318B0"/>
    <w:pPr>
      <w:jc w:val="right"/>
    </w:pPr>
    <w:rPr>
      <w:b/>
    </w:rPr>
  </w:style>
  <w:style w:type="paragraph" w:customStyle="1" w:styleId="IAPOQ1">
    <w:name w:val="IAPOQ1"/>
    <w:basedOn w:val="IATableLabel"/>
    <w:uiPriority w:val="99"/>
    <w:rsid w:val="00B006A9"/>
  </w:style>
  <w:style w:type="paragraph" w:customStyle="1" w:styleId="IAPOA1">
    <w:name w:val="IAPOA1"/>
    <w:basedOn w:val="IATableLines"/>
    <w:uiPriority w:val="99"/>
    <w:rsid w:val="00B006A9"/>
  </w:style>
  <w:style w:type="paragraph" w:customStyle="1" w:styleId="IAPOQ2">
    <w:name w:val="IAPOQ2"/>
    <w:basedOn w:val="IATableLabel"/>
    <w:link w:val="IAPOQ2Char"/>
    <w:uiPriority w:val="99"/>
    <w:rsid w:val="00B006A9"/>
  </w:style>
  <w:style w:type="paragraph" w:customStyle="1" w:styleId="IAPOA2">
    <w:name w:val="IAPOA2"/>
    <w:basedOn w:val="IATableLines"/>
    <w:uiPriority w:val="99"/>
    <w:rsid w:val="00B006A9"/>
  </w:style>
  <w:style w:type="paragraph" w:customStyle="1" w:styleId="POTTBenLow">
    <w:name w:val="POTTBenLow"/>
    <w:basedOn w:val="POTTCostsLow"/>
    <w:uiPriority w:val="99"/>
    <w:rsid w:val="00B006A9"/>
  </w:style>
  <w:style w:type="paragraph" w:customStyle="1" w:styleId="POTTBenHigh">
    <w:name w:val="POTTBenHigh"/>
    <w:basedOn w:val="POTTCostsHigh"/>
    <w:uiPriority w:val="99"/>
    <w:rsid w:val="00B006A9"/>
  </w:style>
  <w:style w:type="paragraph" w:customStyle="1" w:styleId="POTTBenBest">
    <w:name w:val="POTTBenBest"/>
    <w:basedOn w:val="POTTCostsBest"/>
    <w:uiPriority w:val="99"/>
    <w:rsid w:val="00B006A9"/>
  </w:style>
  <w:style w:type="paragraph" w:customStyle="1" w:styleId="POAABenLow">
    <w:name w:val="POAABenLow"/>
    <w:basedOn w:val="POAACostsLow"/>
    <w:uiPriority w:val="99"/>
    <w:rsid w:val="00B006A9"/>
  </w:style>
  <w:style w:type="paragraph" w:customStyle="1" w:styleId="POAABenHigh">
    <w:name w:val="POAABenHigh"/>
    <w:basedOn w:val="POAABenLow"/>
    <w:uiPriority w:val="99"/>
    <w:rsid w:val="00B006A9"/>
  </w:style>
  <w:style w:type="paragraph" w:customStyle="1" w:styleId="POAABenBest">
    <w:name w:val="POAABenBest"/>
    <w:basedOn w:val="POAABenHigh"/>
    <w:uiPriority w:val="99"/>
    <w:rsid w:val="00B006A9"/>
  </w:style>
  <w:style w:type="paragraph" w:customStyle="1" w:styleId="POTBBenLow">
    <w:name w:val="POTBBenLow"/>
    <w:basedOn w:val="POTCCostsLow"/>
    <w:uiPriority w:val="99"/>
    <w:rsid w:val="00B006A9"/>
  </w:style>
  <w:style w:type="paragraph" w:customStyle="1" w:styleId="POTBBenHigh">
    <w:name w:val="POTBBenHigh"/>
    <w:basedOn w:val="POTBBenLow"/>
    <w:uiPriority w:val="99"/>
    <w:rsid w:val="00B006A9"/>
  </w:style>
  <w:style w:type="paragraph" w:customStyle="1" w:styleId="POTBBenBest">
    <w:name w:val="POTBBenBest"/>
    <w:basedOn w:val="POTBBenHigh"/>
    <w:uiPriority w:val="99"/>
    <w:rsid w:val="00B006A9"/>
  </w:style>
  <w:style w:type="paragraph" w:customStyle="1" w:styleId="IPPOQ3">
    <w:name w:val="IPPOQ3"/>
    <w:basedOn w:val="IAPOQ2"/>
    <w:link w:val="IPPOQ3Char"/>
    <w:uiPriority w:val="99"/>
    <w:rsid w:val="00F1653E"/>
  </w:style>
  <w:style w:type="paragraph" w:customStyle="1" w:styleId="IAPOQ4">
    <w:name w:val="IAPOQ4"/>
    <w:basedOn w:val="IPPOQ3"/>
    <w:link w:val="IAPOQ4Char"/>
    <w:uiPriority w:val="99"/>
    <w:rsid w:val="00F1653E"/>
  </w:style>
  <w:style w:type="paragraph" w:customStyle="1" w:styleId="IAPOA3">
    <w:name w:val="IAPOA3"/>
    <w:basedOn w:val="IAPOA2"/>
    <w:uiPriority w:val="99"/>
    <w:rsid w:val="00F1653E"/>
  </w:style>
  <w:style w:type="paragraph" w:customStyle="1" w:styleId="IAPOA4">
    <w:name w:val="IAPOA4"/>
    <w:basedOn w:val="IAPOA3"/>
    <w:uiPriority w:val="99"/>
    <w:rsid w:val="00F1653E"/>
  </w:style>
  <w:style w:type="paragraph" w:customStyle="1" w:styleId="IAPOA5">
    <w:name w:val="IAPOA5"/>
    <w:basedOn w:val="IAPOA4"/>
    <w:uiPriority w:val="99"/>
    <w:rsid w:val="00F1653E"/>
  </w:style>
  <w:style w:type="paragraph" w:customStyle="1" w:styleId="IAPOQ5">
    <w:name w:val="IAPOQ5"/>
    <w:basedOn w:val="IAPOQ4"/>
    <w:link w:val="IAPOQ5Char"/>
    <w:uiPriority w:val="99"/>
    <w:rsid w:val="00F1653E"/>
  </w:style>
  <w:style w:type="character" w:customStyle="1" w:styleId="IAPOQ2Char">
    <w:name w:val="IAPOQ2 Char"/>
    <w:basedOn w:val="IATableLabelCharChar"/>
    <w:link w:val="IAPOQ2"/>
    <w:uiPriority w:val="99"/>
    <w:locked/>
    <w:rsid w:val="00F1653E"/>
    <w:rPr>
      <w:rFonts w:ascii="Arial" w:eastAsia="SimSun" w:hAnsi="Arial" w:cs="Times New Roman"/>
      <w:b/>
      <w:color w:val="000000"/>
      <w:spacing w:val="-5"/>
      <w:lang w:val="en-GB" w:eastAsia="zh-CN" w:bidi="ar-SA"/>
    </w:rPr>
  </w:style>
  <w:style w:type="character" w:customStyle="1" w:styleId="IPPOQ3Char">
    <w:name w:val="IPPOQ3 Char"/>
    <w:basedOn w:val="IAPOQ2Char"/>
    <w:link w:val="IPPOQ3"/>
    <w:uiPriority w:val="99"/>
    <w:locked/>
    <w:rsid w:val="00F1653E"/>
    <w:rPr>
      <w:rFonts w:ascii="Arial" w:eastAsia="SimSun" w:hAnsi="Arial" w:cs="Times New Roman"/>
      <w:b/>
      <w:color w:val="000000"/>
      <w:spacing w:val="-5"/>
      <w:lang w:val="en-GB" w:eastAsia="zh-CN" w:bidi="ar-SA"/>
    </w:rPr>
  </w:style>
  <w:style w:type="character" w:customStyle="1" w:styleId="IAPOQ4Char">
    <w:name w:val="IAPOQ4 Char"/>
    <w:basedOn w:val="IPPOQ3Char"/>
    <w:link w:val="IAPOQ4"/>
    <w:uiPriority w:val="99"/>
    <w:locked/>
    <w:rsid w:val="00F1653E"/>
    <w:rPr>
      <w:rFonts w:ascii="Arial" w:eastAsia="SimSun" w:hAnsi="Arial" w:cs="Times New Roman"/>
      <w:b/>
      <w:color w:val="000000"/>
      <w:spacing w:val="-5"/>
      <w:lang w:val="en-GB" w:eastAsia="zh-CN" w:bidi="ar-SA"/>
    </w:rPr>
  </w:style>
  <w:style w:type="character" w:customStyle="1" w:styleId="IAPOQ5Char">
    <w:name w:val="IAPOQ5 Char"/>
    <w:basedOn w:val="IAPOQ4Char"/>
    <w:link w:val="IAPOQ5"/>
    <w:uiPriority w:val="99"/>
    <w:locked/>
    <w:rsid w:val="00F1653E"/>
    <w:rPr>
      <w:rFonts w:ascii="Arial" w:eastAsia="SimSun" w:hAnsi="Arial" w:cs="Times New Roman"/>
      <w:b/>
      <w:color w:val="000000"/>
      <w:spacing w:val="-5"/>
      <w:lang w:val="en-GB" w:eastAsia="zh-CN" w:bidi="ar-SA"/>
    </w:rPr>
  </w:style>
  <w:style w:type="paragraph" w:customStyle="1" w:styleId="IAPODisRate">
    <w:name w:val="IAPODisRate"/>
    <w:basedOn w:val="IATableLabel"/>
    <w:uiPriority w:val="99"/>
    <w:rsid w:val="00F1653E"/>
    <w:pPr>
      <w:ind w:left="0"/>
      <w:jc w:val="center"/>
    </w:pPr>
    <w:rPr>
      <w:b w:val="0"/>
    </w:rPr>
  </w:style>
  <w:style w:type="paragraph" w:customStyle="1" w:styleId="IAPODICost">
    <w:name w:val="IAPODICost"/>
    <w:basedOn w:val="IATableLabel"/>
    <w:link w:val="IAPODICostChar"/>
    <w:uiPriority w:val="99"/>
    <w:rsid w:val="000E3FD7"/>
    <w:rPr>
      <w:b w:val="0"/>
      <w:sz w:val="22"/>
      <w:szCs w:val="22"/>
    </w:rPr>
  </w:style>
  <w:style w:type="character" w:customStyle="1" w:styleId="IAPODICostChar">
    <w:name w:val="IAPODICost Char"/>
    <w:basedOn w:val="IATableLabelCharChar"/>
    <w:link w:val="IAPODICost"/>
    <w:uiPriority w:val="99"/>
    <w:locked/>
    <w:rsid w:val="000E3FD7"/>
    <w:rPr>
      <w:rFonts w:ascii="Arial" w:eastAsia="SimSun" w:hAnsi="Arial" w:cs="Times New Roman"/>
      <w:b/>
      <w:color w:val="000000"/>
      <w:spacing w:val="-5"/>
      <w:sz w:val="22"/>
      <w:szCs w:val="22"/>
      <w:lang w:val="en-GB" w:eastAsia="zh-CN" w:bidi="ar-SA"/>
    </w:rPr>
  </w:style>
  <w:style w:type="paragraph" w:customStyle="1" w:styleId="IAPODIBen">
    <w:name w:val="IAPODIBen"/>
    <w:basedOn w:val="IATableLabel"/>
    <w:link w:val="IAPODIBenChar"/>
    <w:uiPriority w:val="99"/>
    <w:rsid w:val="000E3FD7"/>
    <w:rPr>
      <w:b w:val="0"/>
      <w:sz w:val="22"/>
      <w:szCs w:val="22"/>
    </w:rPr>
  </w:style>
  <w:style w:type="paragraph" w:customStyle="1" w:styleId="IAPODINet">
    <w:name w:val="IAPODINet"/>
    <w:basedOn w:val="IATableLabel"/>
    <w:link w:val="IAPODINetChar"/>
    <w:uiPriority w:val="99"/>
    <w:rsid w:val="000E3FD7"/>
    <w:rPr>
      <w:b w:val="0"/>
      <w:sz w:val="22"/>
      <w:szCs w:val="22"/>
    </w:rPr>
  </w:style>
  <w:style w:type="paragraph" w:customStyle="1" w:styleId="IAPODIOIOO">
    <w:name w:val="IAPODIOIOO"/>
    <w:basedOn w:val="IATableLabel"/>
    <w:uiPriority w:val="99"/>
    <w:rsid w:val="000E3FD7"/>
    <w:rPr>
      <w:b w:val="0"/>
      <w:sz w:val="22"/>
      <w:szCs w:val="22"/>
    </w:rPr>
  </w:style>
  <w:style w:type="character" w:customStyle="1" w:styleId="IAPODINetChar">
    <w:name w:val="IAPODINet Char"/>
    <w:basedOn w:val="IATableLabelCharChar"/>
    <w:link w:val="IAPODINet"/>
    <w:uiPriority w:val="99"/>
    <w:locked/>
    <w:rsid w:val="000E3FD7"/>
    <w:rPr>
      <w:rFonts w:ascii="Arial" w:eastAsia="SimSun" w:hAnsi="Arial" w:cs="Times New Roman"/>
      <w:b/>
      <w:color w:val="000000"/>
      <w:spacing w:val="-5"/>
      <w:sz w:val="22"/>
      <w:szCs w:val="22"/>
      <w:lang w:val="en-GB" w:eastAsia="zh-CN" w:bidi="ar-SA"/>
    </w:rPr>
  </w:style>
  <w:style w:type="character" w:customStyle="1" w:styleId="IAPODIBenChar">
    <w:name w:val="IAPODIBen Char"/>
    <w:basedOn w:val="IATableLabelCharChar"/>
    <w:link w:val="IAPODIBen"/>
    <w:uiPriority w:val="99"/>
    <w:locked/>
    <w:rsid w:val="000E3FD7"/>
    <w:rPr>
      <w:rFonts w:ascii="Arial" w:eastAsia="SimSun" w:hAnsi="Arial" w:cs="Times New Roman"/>
      <w:b/>
      <w:color w:val="000000"/>
      <w:spacing w:val="-5"/>
      <w:sz w:val="22"/>
      <w:szCs w:val="22"/>
      <w:lang w:val="en-GB" w:eastAsia="zh-CN" w:bidi="ar-SA"/>
    </w:rPr>
  </w:style>
  <w:style w:type="paragraph" w:customStyle="1" w:styleId="IAPODIMQ">
    <w:name w:val="IAPODIMQ"/>
    <w:basedOn w:val="IATableText"/>
    <w:uiPriority w:val="99"/>
    <w:rsid w:val="000E3FD7"/>
    <w:rPr>
      <w:color w:val="000000"/>
      <w:sz w:val="20"/>
    </w:rPr>
  </w:style>
  <w:style w:type="paragraph" w:customStyle="1" w:styleId="ebbullet0">
    <w:name w:val="ebbullet"/>
    <w:basedOn w:val="Normal"/>
    <w:uiPriority w:val="99"/>
    <w:rsid w:val="001F5423"/>
    <w:pPr>
      <w:spacing w:before="100" w:beforeAutospacing="1" w:after="100" w:afterAutospacing="1"/>
    </w:pPr>
    <w:rPr>
      <w:rFonts w:ascii="Times New Roman" w:hAnsi="Times New Roman"/>
      <w:lang w:eastAsia="en-GB"/>
    </w:rPr>
  </w:style>
  <w:style w:type="paragraph" w:customStyle="1" w:styleId="IATitle">
    <w:name w:val="IATitle"/>
    <w:basedOn w:val="Normal"/>
    <w:uiPriority w:val="99"/>
    <w:rsid w:val="005F32E7"/>
    <w:pPr>
      <w:ind w:left="113"/>
    </w:pPr>
    <w:rPr>
      <w:rFonts w:eastAsia="SimSun" w:cs="Arial"/>
      <w:sz w:val="20"/>
    </w:rPr>
  </w:style>
  <w:style w:type="paragraph" w:customStyle="1" w:styleId="IANo">
    <w:name w:val="IANo"/>
    <w:basedOn w:val="Normal"/>
    <w:link w:val="IANoChar"/>
    <w:uiPriority w:val="99"/>
    <w:rsid w:val="005F32E7"/>
    <w:pPr>
      <w:ind w:left="113"/>
    </w:pPr>
    <w:rPr>
      <w:sz w:val="20"/>
      <w:szCs w:val="22"/>
    </w:rPr>
  </w:style>
  <w:style w:type="character" w:customStyle="1" w:styleId="IAHeadDeptChar">
    <w:name w:val="IAHeadDept Char"/>
    <w:basedOn w:val="IATableTextChar"/>
    <w:link w:val="IAHeadDept"/>
    <w:uiPriority w:val="99"/>
    <w:locked/>
    <w:rsid w:val="008031EC"/>
    <w:rPr>
      <w:rFonts w:ascii="Arial" w:eastAsia="SimSun" w:hAnsi="Arial" w:cs="Times New Roman"/>
      <w:b/>
      <w:color w:val="000000"/>
      <w:spacing w:val="-6"/>
      <w:sz w:val="22"/>
      <w:szCs w:val="22"/>
      <w:lang w:val="en-GB" w:eastAsia="zh-CN" w:bidi="ar-SA"/>
    </w:rPr>
  </w:style>
  <w:style w:type="character" w:customStyle="1" w:styleId="IAHeadTitleChar">
    <w:name w:val="IAHeadTitle Char"/>
    <w:basedOn w:val="IAHeadDeptChar"/>
    <w:link w:val="IAHeadTitle"/>
    <w:uiPriority w:val="99"/>
    <w:locked/>
    <w:rsid w:val="008031EC"/>
    <w:rPr>
      <w:rFonts w:ascii="Arial" w:eastAsia="SimSun" w:hAnsi="Arial" w:cs="Times New Roman"/>
      <w:b/>
      <w:color w:val="000000"/>
      <w:spacing w:val="-6"/>
      <w:sz w:val="28"/>
      <w:szCs w:val="28"/>
      <w:lang w:val="en-GB" w:eastAsia="zh-CN" w:bidi="ar-SA"/>
    </w:rPr>
  </w:style>
  <w:style w:type="character" w:customStyle="1" w:styleId="IANoChar">
    <w:name w:val="IANo Char"/>
    <w:basedOn w:val="IAHeadTitleChar"/>
    <w:link w:val="IANo"/>
    <w:uiPriority w:val="99"/>
    <w:locked/>
    <w:rsid w:val="005F32E7"/>
    <w:rPr>
      <w:rFonts w:ascii="Arial" w:eastAsia="SimSun" w:hAnsi="Arial" w:cs="Times New Roman"/>
      <w:b/>
      <w:color w:val="000000"/>
      <w:spacing w:val="-6"/>
      <w:sz w:val="22"/>
      <w:szCs w:val="22"/>
      <w:lang w:val="en-GB" w:eastAsia="en-US" w:bidi="ar-SA"/>
    </w:rPr>
  </w:style>
  <w:style w:type="paragraph" w:customStyle="1" w:styleId="IALeadDept">
    <w:name w:val="IALeadDept"/>
    <w:basedOn w:val="Normal"/>
    <w:uiPriority w:val="99"/>
    <w:rsid w:val="005F32E7"/>
    <w:pPr>
      <w:ind w:left="113"/>
    </w:pPr>
    <w:rPr>
      <w:rFonts w:eastAsia="Arial Unicode MS" w:cs="Arial"/>
      <w:noProof/>
      <w:sz w:val="20"/>
    </w:rPr>
  </w:style>
  <w:style w:type="paragraph" w:customStyle="1" w:styleId="IAOtherDepts">
    <w:name w:val="IAOtherDepts"/>
    <w:basedOn w:val="IATableLabel"/>
    <w:uiPriority w:val="99"/>
    <w:rsid w:val="008031EC"/>
    <w:pPr>
      <w:spacing w:after="0"/>
    </w:pPr>
    <w:rPr>
      <w:b w:val="0"/>
    </w:rPr>
  </w:style>
  <w:style w:type="paragraph" w:customStyle="1" w:styleId="IADate">
    <w:name w:val="IADate"/>
    <w:basedOn w:val="IATableLabel"/>
    <w:link w:val="IADateChar"/>
    <w:uiPriority w:val="99"/>
    <w:rsid w:val="008031EC"/>
    <w:rPr>
      <w:b w:val="0"/>
      <w:sz w:val="22"/>
      <w:szCs w:val="22"/>
    </w:rPr>
  </w:style>
  <w:style w:type="paragraph" w:customStyle="1" w:styleId="IAStage">
    <w:name w:val="IAStage"/>
    <w:basedOn w:val="IATableLabel"/>
    <w:link w:val="IAStageChar"/>
    <w:uiPriority w:val="99"/>
    <w:rsid w:val="008031EC"/>
    <w:rPr>
      <w:b w:val="0"/>
      <w:sz w:val="22"/>
    </w:rPr>
  </w:style>
  <w:style w:type="paragraph" w:customStyle="1" w:styleId="IASOI">
    <w:name w:val="IASOI"/>
    <w:basedOn w:val="IATableLabel"/>
    <w:link w:val="IASOIChar"/>
    <w:uiPriority w:val="99"/>
    <w:rsid w:val="008031EC"/>
    <w:rPr>
      <w:b w:val="0"/>
      <w:sz w:val="22"/>
    </w:rPr>
  </w:style>
  <w:style w:type="paragraph" w:customStyle="1" w:styleId="IATOM">
    <w:name w:val="IATOM"/>
    <w:basedOn w:val="IATableLabel"/>
    <w:link w:val="IATOMChar"/>
    <w:uiPriority w:val="99"/>
    <w:rsid w:val="008031EC"/>
    <w:rPr>
      <w:b w:val="0"/>
      <w:sz w:val="22"/>
    </w:rPr>
  </w:style>
  <w:style w:type="paragraph" w:customStyle="1" w:styleId="IACOE">
    <w:name w:val="IACOE"/>
    <w:basedOn w:val="IATableLines"/>
    <w:link w:val="IACOEChar"/>
    <w:uiPriority w:val="99"/>
    <w:rsid w:val="008031EC"/>
  </w:style>
  <w:style w:type="paragraph" w:customStyle="1" w:styleId="IARPC">
    <w:name w:val="IARPC"/>
    <w:basedOn w:val="Title"/>
    <w:link w:val="IARPCChar"/>
    <w:uiPriority w:val="99"/>
    <w:rsid w:val="00174C10"/>
    <w:rPr>
      <w:rFonts w:eastAsia="SimSun"/>
      <w:color w:val="000000"/>
      <w:sz w:val="24"/>
      <w:szCs w:val="24"/>
    </w:rPr>
  </w:style>
  <w:style w:type="paragraph" w:customStyle="1" w:styleId="IAIIOTNPV">
    <w:name w:val="IAIIOTNPV"/>
    <w:basedOn w:val="IATableLabel"/>
    <w:uiPriority w:val="99"/>
    <w:rsid w:val="008031EC"/>
    <w:pPr>
      <w:spacing w:before="0" w:after="0"/>
      <w:jc w:val="both"/>
    </w:pPr>
    <w:rPr>
      <w:b w:val="0"/>
      <w:sz w:val="22"/>
      <w:szCs w:val="22"/>
    </w:rPr>
  </w:style>
  <w:style w:type="paragraph" w:customStyle="1" w:styleId="IAIOBNPV">
    <w:name w:val="IAIOBNPV"/>
    <w:basedOn w:val="IATableLabel"/>
    <w:uiPriority w:val="99"/>
    <w:rsid w:val="008031EC"/>
    <w:pPr>
      <w:spacing w:before="0" w:after="0"/>
    </w:pPr>
    <w:rPr>
      <w:b w:val="0"/>
      <w:sz w:val="22"/>
      <w:szCs w:val="22"/>
    </w:rPr>
  </w:style>
  <w:style w:type="paragraph" w:customStyle="1" w:styleId="IAIONCTBPY">
    <w:name w:val="IAIONCTBPY"/>
    <w:basedOn w:val="IATableLabel"/>
    <w:uiPriority w:val="99"/>
    <w:rsid w:val="008031EC"/>
    <w:pPr>
      <w:spacing w:before="0" w:after="0"/>
    </w:pPr>
    <w:rPr>
      <w:b w:val="0"/>
      <w:sz w:val="22"/>
      <w:szCs w:val="22"/>
    </w:rPr>
  </w:style>
  <w:style w:type="paragraph" w:customStyle="1" w:styleId="IAIOInScopeInOut">
    <w:name w:val="IAIOInScopeInOut"/>
    <w:basedOn w:val="IATableLabel"/>
    <w:uiPriority w:val="99"/>
    <w:rsid w:val="008369A3"/>
    <w:pPr>
      <w:spacing w:before="0" w:after="0"/>
    </w:pPr>
    <w:rPr>
      <w:b w:val="0"/>
      <w:sz w:val="22"/>
      <w:szCs w:val="22"/>
    </w:rPr>
  </w:style>
  <w:style w:type="paragraph" w:customStyle="1" w:styleId="IAIOPrefMQ">
    <w:name w:val="IAIOPrefMQ"/>
    <w:basedOn w:val="IATableText"/>
    <w:uiPriority w:val="99"/>
    <w:rsid w:val="008369A3"/>
    <w:pPr>
      <w:spacing w:before="0" w:after="0"/>
    </w:pPr>
    <w:rPr>
      <w:color w:val="000000"/>
      <w:szCs w:val="22"/>
    </w:rPr>
  </w:style>
  <w:style w:type="paragraph" w:customStyle="1" w:styleId="IAIOQ1">
    <w:name w:val="IAIOQ1"/>
    <w:basedOn w:val="IATableLabel"/>
    <w:uiPriority w:val="99"/>
    <w:rsid w:val="008369A3"/>
  </w:style>
  <w:style w:type="paragraph" w:customStyle="1" w:styleId="IAIOA1">
    <w:name w:val="IAIOA1"/>
    <w:basedOn w:val="IATableLines"/>
    <w:uiPriority w:val="99"/>
    <w:rsid w:val="008369A3"/>
  </w:style>
  <w:style w:type="paragraph" w:customStyle="1" w:styleId="IAIOQ2">
    <w:name w:val="IAIOQ2"/>
    <w:basedOn w:val="IATableLabel"/>
    <w:uiPriority w:val="99"/>
    <w:rsid w:val="008369A3"/>
  </w:style>
  <w:style w:type="paragraph" w:customStyle="1" w:styleId="IAIOA2">
    <w:name w:val="IAIOA2"/>
    <w:basedOn w:val="IATableLines"/>
    <w:uiPriority w:val="99"/>
    <w:rsid w:val="008369A3"/>
  </w:style>
  <w:style w:type="paragraph" w:customStyle="1" w:styleId="IAIOQ3">
    <w:name w:val="IAIOQ3"/>
    <w:basedOn w:val="IATableLabel"/>
    <w:uiPriority w:val="99"/>
    <w:rsid w:val="008369A3"/>
  </w:style>
  <w:style w:type="paragraph" w:customStyle="1" w:styleId="IAIOA3">
    <w:name w:val="IAIOA3"/>
    <w:basedOn w:val="IATableLines"/>
    <w:uiPriority w:val="99"/>
    <w:rsid w:val="008369A3"/>
  </w:style>
  <w:style w:type="paragraph" w:customStyle="1" w:styleId="IAIOPolicyReview">
    <w:name w:val="IAIOPolicyReview"/>
    <w:basedOn w:val="IATableLabel"/>
    <w:link w:val="IAIOPolicyReviewChar"/>
    <w:uiPriority w:val="99"/>
    <w:rsid w:val="00F91F5A"/>
    <w:rPr>
      <w:b w:val="0"/>
      <w:sz w:val="22"/>
      <w:szCs w:val="22"/>
    </w:rPr>
  </w:style>
  <w:style w:type="character" w:customStyle="1" w:styleId="IAIOPolicyReviewChar">
    <w:name w:val="IAIOPolicyReview Char"/>
    <w:basedOn w:val="IATableLabelCharChar"/>
    <w:link w:val="IAIOPolicyReview"/>
    <w:uiPriority w:val="99"/>
    <w:locked/>
    <w:rsid w:val="00F91F5A"/>
    <w:rPr>
      <w:rFonts w:ascii="Arial" w:eastAsia="SimSun" w:hAnsi="Arial" w:cs="Times New Roman"/>
      <w:b/>
      <w:color w:val="000000"/>
      <w:spacing w:val="-5"/>
      <w:sz w:val="22"/>
      <w:szCs w:val="22"/>
      <w:lang w:val="en-GB" w:eastAsia="zh-CN" w:bidi="ar-SA"/>
    </w:rPr>
  </w:style>
  <w:style w:type="paragraph" w:customStyle="1" w:styleId="IAIOReviewMonth">
    <w:name w:val="IAIOReviewMonth"/>
    <w:basedOn w:val="IATableLabel"/>
    <w:link w:val="IAIOReviewMonthChar"/>
    <w:uiPriority w:val="99"/>
    <w:rsid w:val="00F91F5A"/>
    <w:rPr>
      <w:b w:val="0"/>
      <w:sz w:val="22"/>
      <w:szCs w:val="22"/>
    </w:rPr>
  </w:style>
  <w:style w:type="paragraph" w:customStyle="1" w:styleId="IAIOReviewYear">
    <w:name w:val="IAIOReviewYear"/>
    <w:basedOn w:val="IATableLabel"/>
    <w:link w:val="IAIOReviewYearChar"/>
    <w:uiPriority w:val="99"/>
    <w:rsid w:val="00F91F5A"/>
    <w:rPr>
      <w:b w:val="0"/>
      <w:sz w:val="22"/>
      <w:szCs w:val="22"/>
    </w:rPr>
  </w:style>
  <w:style w:type="paragraph" w:customStyle="1" w:styleId="IAIOCheckEU">
    <w:name w:val="IAIOCheckEU"/>
    <w:basedOn w:val="IATableText"/>
    <w:uiPriority w:val="99"/>
    <w:rsid w:val="00F91F5A"/>
    <w:pPr>
      <w:spacing w:before="0" w:after="0"/>
    </w:pPr>
    <w:rPr>
      <w:sz w:val="20"/>
    </w:rPr>
  </w:style>
  <w:style w:type="character" w:customStyle="1" w:styleId="IAIOReviewYearChar">
    <w:name w:val="IAIOReviewYear Char"/>
    <w:basedOn w:val="IATableLabelCharChar"/>
    <w:link w:val="IAIOReviewYear"/>
    <w:uiPriority w:val="99"/>
    <w:locked/>
    <w:rsid w:val="00F91F5A"/>
    <w:rPr>
      <w:rFonts w:ascii="Arial" w:eastAsia="SimSun" w:hAnsi="Arial" w:cs="Times New Roman"/>
      <w:b/>
      <w:color w:val="000000"/>
      <w:spacing w:val="-5"/>
      <w:sz w:val="22"/>
      <w:szCs w:val="22"/>
      <w:lang w:val="en-GB" w:eastAsia="zh-CN" w:bidi="ar-SA"/>
    </w:rPr>
  </w:style>
  <w:style w:type="character" w:customStyle="1" w:styleId="IAIOReviewMonthChar">
    <w:name w:val="IAIOReviewMonth Char"/>
    <w:basedOn w:val="IATableLabelCharChar"/>
    <w:link w:val="IAIOReviewMonth"/>
    <w:uiPriority w:val="99"/>
    <w:locked/>
    <w:rsid w:val="00F91F5A"/>
    <w:rPr>
      <w:rFonts w:ascii="Arial" w:eastAsia="SimSun" w:hAnsi="Arial" w:cs="Times New Roman"/>
      <w:b/>
      <w:color w:val="000000"/>
      <w:spacing w:val="-5"/>
      <w:sz w:val="22"/>
      <w:szCs w:val="22"/>
      <w:lang w:val="en-GB" w:eastAsia="zh-CN" w:bidi="ar-SA"/>
    </w:rPr>
  </w:style>
  <w:style w:type="paragraph" w:customStyle="1" w:styleId="IAIOCheckMicro">
    <w:name w:val="IAIOCheckMicro"/>
    <w:basedOn w:val="IATableLines"/>
    <w:link w:val="IAIOCheckMicroChar"/>
    <w:uiPriority w:val="99"/>
    <w:rsid w:val="00F91F5A"/>
    <w:rPr>
      <w:sz w:val="20"/>
    </w:rPr>
  </w:style>
  <w:style w:type="paragraph" w:customStyle="1" w:styleId="IAIOCheck20">
    <w:name w:val="IAIOCheck20"/>
    <w:basedOn w:val="IATableLines"/>
    <w:uiPriority w:val="99"/>
    <w:rsid w:val="00F91F5A"/>
    <w:rPr>
      <w:sz w:val="20"/>
    </w:rPr>
  </w:style>
  <w:style w:type="paragraph" w:customStyle="1" w:styleId="IAIOCheckSmall">
    <w:name w:val="IAIOCheckSmall"/>
    <w:basedOn w:val="IATableLines"/>
    <w:link w:val="IAIOCheckSmallChar"/>
    <w:uiPriority w:val="99"/>
    <w:rsid w:val="00F91F5A"/>
    <w:rPr>
      <w:sz w:val="20"/>
    </w:rPr>
  </w:style>
  <w:style w:type="paragraph" w:customStyle="1" w:styleId="IAIOCheckMedium">
    <w:name w:val="IAIOCheckMedium"/>
    <w:basedOn w:val="IATableLines"/>
    <w:link w:val="IAIOCheckMediumChar"/>
    <w:uiPriority w:val="99"/>
    <w:rsid w:val="00F91F5A"/>
    <w:rPr>
      <w:sz w:val="20"/>
    </w:rPr>
  </w:style>
  <w:style w:type="paragraph" w:customStyle="1" w:styleId="IAIOCheckLarge">
    <w:name w:val="IAIOCheckLarge"/>
    <w:basedOn w:val="IATableLines"/>
    <w:link w:val="IAIOCheckLargeChar"/>
    <w:uiPriority w:val="99"/>
    <w:rsid w:val="00F91F5A"/>
    <w:rPr>
      <w:sz w:val="20"/>
    </w:rPr>
  </w:style>
  <w:style w:type="paragraph" w:customStyle="1" w:styleId="IAIOCO2Traded">
    <w:name w:val="IAIOCO2Traded"/>
    <w:basedOn w:val="IATableLabel"/>
    <w:link w:val="IAIOCO2TradedChar"/>
    <w:uiPriority w:val="99"/>
    <w:rsid w:val="00F91F5A"/>
    <w:rPr>
      <w:b w:val="0"/>
      <w:sz w:val="22"/>
    </w:rPr>
  </w:style>
  <w:style w:type="paragraph" w:customStyle="1" w:styleId="IAIOCO2NonTraded">
    <w:name w:val="IAIOCO2NonTraded"/>
    <w:basedOn w:val="IAIOCO2Traded"/>
    <w:uiPriority w:val="99"/>
    <w:rsid w:val="008155E3"/>
    <w:rPr>
      <w:sz w:val="20"/>
    </w:rPr>
  </w:style>
  <w:style w:type="paragraph" w:customStyle="1" w:styleId="IAIOtextSign">
    <w:name w:val="IAIOtextSign"/>
    <w:basedOn w:val="Normal"/>
    <w:uiPriority w:val="99"/>
    <w:rsid w:val="00F91F5A"/>
    <w:pPr>
      <w:jc w:val="center"/>
    </w:pPr>
  </w:style>
  <w:style w:type="paragraph" w:customStyle="1" w:styleId="IAIOSigDate">
    <w:name w:val="IAIOSigDate"/>
    <w:basedOn w:val="Normal"/>
    <w:uiPriority w:val="99"/>
    <w:rsid w:val="00F91F5A"/>
    <w:pPr>
      <w:jc w:val="center"/>
    </w:pPr>
    <w:rPr>
      <w:sz w:val="22"/>
      <w:szCs w:val="22"/>
    </w:rPr>
  </w:style>
  <w:style w:type="paragraph" w:customStyle="1" w:styleId="IAPODescription">
    <w:name w:val="IAPODescription"/>
    <w:basedOn w:val="IAHeadLabel"/>
    <w:link w:val="IAPODescriptionCharChar"/>
    <w:uiPriority w:val="99"/>
    <w:rsid w:val="00D00846"/>
    <w:pPr>
      <w:spacing w:before="50"/>
    </w:pPr>
    <w:rPr>
      <w:b w:val="0"/>
    </w:rPr>
  </w:style>
  <w:style w:type="character" w:customStyle="1" w:styleId="IAPODescriptionCharChar">
    <w:name w:val="IAPODescription Char Char"/>
    <w:basedOn w:val="IAHeadLabelChar"/>
    <w:link w:val="IAPODescription"/>
    <w:uiPriority w:val="99"/>
    <w:locked/>
    <w:rsid w:val="00D00846"/>
    <w:rPr>
      <w:rFonts w:ascii="Arial" w:eastAsia="SimSun" w:hAnsi="Arial" w:cs="Times New Roman"/>
      <w:b/>
      <w:color w:val="000000"/>
      <w:spacing w:val="-5"/>
      <w:lang w:val="en-GB" w:eastAsia="zh-CN" w:bidi="ar-SA"/>
    </w:rPr>
  </w:style>
  <w:style w:type="character" w:customStyle="1" w:styleId="IADateChar">
    <w:name w:val="IADate Char"/>
    <w:basedOn w:val="IATableLabelCharChar"/>
    <w:link w:val="IADate"/>
    <w:uiPriority w:val="99"/>
    <w:locked/>
    <w:rsid w:val="00174C10"/>
    <w:rPr>
      <w:rFonts w:ascii="Arial" w:eastAsia="SimSun" w:hAnsi="Arial" w:cs="Times New Roman"/>
      <w:b/>
      <w:color w:val="000000"/>
      <w:spacing w:val="-5"/>
      <w:sz w:val="22"/>
      <w:szCs w:val="22"/>
      <w:lang w:val="en-GB" w:eastAsia="zh-CN" w:bidi="ar-SA"/>
    </w:rPr>
  </w:style>
  <w:style w:type="character" w:customStyle="1" w:styleId="IATableLinesChar">
    <w:name w:val="IATableLines Char"/>
    <w:basedOn w:val="IATableTextChar"/>
    <w:link w:val="IATableLines"/>
    <w:uiPriority w:val="99"/>
    <w:locked/>
    <w:rsid w:val="00174C10"/>
    <w:rPr>
      <w:rFonts w:ascii="Arial" w:eastAsia="SimSun" w:hAnsi="Arial" w:cs="Times New Roman"/>
      <w:b/>
      <w:color w:val="000000"/>
      <w:spacing w:val="-5"/>
      <w:sz w:val="22"/>
      <w:lang w:val="en-GB" w:eastAsia="zh-CN" w:bidi="ar-SA"/>
    </w:rPr>
  </w:style>
  <w:style w:type="character" w:customStyle="1" w:styleId="IACOEChar">
    <w:name w:val="IACOE Char"/>
    <w:basedOn w:val="IATableLinesChar"/>
    <w:link w:val="IACOE"/>
    <w:uiPriority w:val="99"/>
    <w:locked/>
    <w:rsid w:val="00174C10"/>
    <w:rPr>
      <w:rFonts w:ascii="Arial" w:eastAsia="SimSun" w:hAnsi="Arial" w:cs="Times New Roman"/>
      <w:b/>
      <w:color w:val="000000"/>
      <w:spacing w:val="-5"/>
      <w:sz w:val="22"/>
      <w:lang w:val="en-GB" w:eastAsia="zh-CN" w:bidi="ar-SA"/>
    </w:rPr>
  </w:style>
  <w:style w:type="character" w:customStyle="1" w:styleId="IAStageChar">
    <w:name w:val="IAStage Char"/>
    <w:basedOn w:val="IATableLabelCharChar"/>
    <w:link w:val="IAStage"/>
    <w:uiPriority w:val="99"/>
    <w:locked/>
    <w:rsid w:val="00174C10"/>
    <w:rPr>
      <w:rFonts w:ascii="Arial" w:eastAsia="SimSun" w:hAnsi="Arial" w:cs="Times New Roman"/>
      <w:b/>
      <w:color w:val="000000"/>
      <w:spacing w:val="-5"/>
      <w:sz w:val="22"/>
      <w:lang w:val="en-GB" w:eastAsia="zh-CN" w:bidi="ar-SA"/>
    </w:rPr>
  </w:style>
  <w:style w:type="character" w:customStyle="1" w:styleId="IASOIChar">
    <w:name w:val="IASOI Char"/>
    <w:basedOn w:val="IATableLabelCharChar"/>
    <w:link w:val="IASOI"/>
    <w:uiPriority w:val="99"/>
    <w:locked/>
    <w:rsid w:val="00174C10"/>
    <w:rPr>
      <w:rFonts w:ascii="Arial" w:eastAsia="SimSun" w:hAnsi="Arial" w:cs="Times New Roman"/>
      <w:b/>
      <w:color w:val="000000"/>
      <w:spacing w:val="-5"/>
      <w:sz w:val="22"/>
      <w:lang w:val="en-GB" w:eastAsia="zh-CN" w:bidi="ar-SA"/>
    </w:rPr>
  </w:style>
  <w:style w:type="character" w:customStyle="1" w:styleId="IATOMChar">
    <w:name w:val="IATOM Char"/>
    <w:basedOn w:val="IATableLabelCharChar"/>
    <w:link w:val="IATOM"/>
    <w:uiPriority w:val="99"/>
    <w:locked/>
    <w:rsid w:val="00174C10"/>
    <w:rPr>
      <w:rFonts w:ascii="Arial" w:eastAsia="SimSun" w:hAnsi="Arial" w:cs="Times New Roman"/>
      <w:b/>
      <w:color w:val="000000"/>
      <w:spacing w:val="-5"/>
      <w:sz w:val="22"/>
      <w:lang w:val="en-GB" w:eastAsia="zh-CN" w:bidi="ar-SA"/>
    </w:rPr>
  </w:style>
  <w:style w:type="character" w:customStyle="1" w:styleId="IARPCChar">
    <w:name w:val="IARPC Char"/>
    <w:basedOn w:val="TitleChar"/>
    <w:link w:val="IARPC"/>
    <w:uiPriority w:val="99"/>
    <w:locked/>
    <w:rsid w:val="00174C10"/>
    <w:rPr>
      <w:rFonts w:ascii="Arial" w:eastAsia="SimSun" w:hAnsi="Arial" w:cs="Arial"/>
      <w:bCs/>
      <w:color w:val="000000"/>
      <w:kern w:val="28"/>
      <w:sz w:val="24"/>
      <w:szCs w:val="24"/>
      <w:lang w:val="en-GB" w:eastAsia="en-US" w:bidi="ar-SA"/>
    </w:rPr>
  </w:style>
  <w:style w:type="character" w:customStyle="1" w:styleId="IAIOCheckMicroChar">
    <w:name w:val="IAIOCheckMicro Char"/>
    <w:basedOn w:val="IATableLinesChar"/>
    <w:link w:val="IAIOCheckMicro"/>
    <w:uiPriority w:val="99"/>
    <w:locked/>
    <w:rsid w:val="00D478C9"/>
    <w:rPr>
      <w:rFonts w:ascii="Arial" w:eastAsia="SimSun" w:hAnsi="Arial" w:cs="Times New Roman"/>
      <w:b/>
      <w:color w:val="000000"/>
      <w:spacing w:val="-5"/>
      <w:sz w:val="22"/>
      <w:lang w:val="en-GB" w:eastAsia="zh-CN" w:bidi="ar-SA"/>
    </w:rPr>
  </w:style>
  <w:style w:type="character" w:customStyle="1" w:styleId="IAIOCheckSmallChar">
    <w:name w:val="IAIOCheckSmall Char"/>
    <w:basedOn w:val="IATableLinesChar"/>
    <w:link w:val="IAIOCheckSmall"/>
    <w:uiPriority w:val="99"/>
    <w:locked/>
    <w:rsid w:val="00D478C9"/>
    <w:rPr>
      <w:rFonts w:ascii="Arial" w:eastAsia="SimSun" w:hAnsi="Arial" w:cs="Times New Roman"/>
      <w:b/>
      <w:color w:val="000000"/>
      <w:spacing w:val="-5"/>
      <w:sz w:val="22"/>
      <w:lang w:val="en-GB" w:eastAsia="zh-CN" w:bidi="ar-SA"/>
    </w:rPr>
  </w:style>
  <w:style w:type="character" w:customStyle="1" w:styleId="IAIOCheckMediumChar">
    <w:name w:val="IAIOCheckMedium Char"/>
    <w:basedOn w:val="IATableLinesChar"/>
    <w:link w:val="IAIOCheckMedium"/>
    <w:uiPriority w:val="99"/>
    <w:locked/>
    <w:rsid w:val="00D478C9"/>
    <w:rPr>
      <w:rFonts w:ascii="Arial" w:eastAsia="SimSun" w:hAnsi="Arial" w:cs="Times New Roman"/>
      <w:b/>
      <w:color w:val="000000"/>
      <w:spacing w:val="-5"/>
      <w:sz w:val="22"/>
      <w:lang w:val="en-GB" w:eastAsia="zh-CN" w:bidi="ar-SA"/>
    </w:rPr>
  </w:style>
  <w:style w:type="character" w:customStyle="1" w:styleId="IAIOCheckLargeChar">
    <w:name w:val="IAIOCheckLarge Char"/>
    <w:basedOn w:val="IATableLinesChar"/>
    <w:link w:val="IAIOCheckLarge"/>
    <w:uiPriority w:val="99"/>
    <w:locked/>
    <w:rsid w:val="00D478C9"/>
    <w:rPr>
      <w:rFonts w:ascii="Arial" w:eastAsia="SimSun" w:hAnsi="Arial" w:cs="Times New Roman"/>
      <w:b/>
      <w:color w:val="000000"/>
      <w:spacing w:val="-5"/>
      <w:sz w:val="22"/>
      <w:lang w:val="en-GB" w:eastAsia="zh-CN" w:bidi="ar-SA"/>
    </w:rPr>
  </w:style>
  <w:style w:type="character" w:customStyle="1" w:styleId="IAIOCO2TradedChar">
    <w:name w:val="IAIOCO2Traded Char"/>
    <w:basedOn w:val="IATableLabelCharChar"/>
    <w:link w:val="IAIOCO2Traded"/>
    <w:uiPriority w:val="99"/>
    <w:locked/>
    <w:rsid w:val="00D478C9"/>
    <w:rPr>
      <w:rFonts w:ascii="Arial" w:eastAsia="SimSun" w:hAnsi="Arial" w:cs="Times New Roman"/>
      <w:b/>
      <w:color w:val="000000"/>
      <w:spacing w:val="-5"/>
      <w:sz w:val="22"/>
      <w:lang w:val="en-GB" w:eastAsia="zh-CN" w:bidi="ar-SA"/>
    </w:rPr>
  </w:style>
  <w:style w:type="paragraph" w:styleId="NormalWeb">
    <w:name w:val="Normal (Web)"/>
    <w:basedOn w:val="Normal"/>
    <w:uiPriority w:val="99"/>
    <w:rsid w:val="008F0B82"/>
    <w:pPr>
      <w:spacing w:before="100" w:beforeAutospacing="1" w:after="100" w:afterAutospacing="1"/>
    </w:pPr>
    <w:rPr>
      <w:rFonts w:ascii="Times New Roman" w:hAnsi="Times New Roman"/>
      <w:lang w:eastAsia="en-GB"/>
    </w:rPr>
  </w:style>
  <w:style w:type="character" w:customStyle="1" w:styleId="legaddition5">
    <w:name w:val="legaddition5"/>
    <w:basedOn w:val="DefaultParagraphFont"/>
    <w:uiPriority w:val="99"/>
    <w:rsid w:val="008F0B82"/>
    <w:rPr>
      <w:rFonts w:cs="Times New Roman"/>
    </w:rPr>
  </w:style>
  <w:style w:type="paragraph" w:customStyle="1" w:styleId="Default">
    <w:name w:val="Default"/>
    <w:rsid w:val="00404AD9"/>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rsid w:val="006E3410"/>
    <w:rPr>
      <w:rFonts w:cs="Times New Roman"/>
      <w:sz w:val="16"/>
      <w:szCs w:val="16"/>
    </w:rPr>
  </w:style>
  <w:style w:type="paragraph" w:styleId="CommentText">
    <w:name w:val="annotation text"/>
    <w:basedOn w:val="Normal"/>
    <w:link w:val="CommentTextChar"/>
    <w:uiPriority w:val="99"/>
    <w:semiHidden/>
    <w:rsid w:val="006E3410"/>
    <w:rPr>
      <w:sz w:val="20"/>
      <w:szCs w:val="20"/>
    </w:rPr>
  </w:style>
  <w:style w:type="character" w:customStyle="1" w:styleId="CommentTextChar">
    <w:name w:val="Comment Text Char"/>
    <w:basedOn w:val="DefaultParagraphFont"/>
    <w:link w:val="CommentText"/>
    <w:uiPriority w:val="99"/>
    <w:semiHidden/>
    <w:locked/>
    <w:rsid w:val="000B43FF"/>
    <w:rPr>
      <w:rFonts w:ascii="Arial" w:hAnsi="Arial" w:cs="Times New Roman"/>
      <w:sz w:val="20"/>
      <w:szCs w:val="20"/>
      <w:lang w:eastAsia="en-US"/>
    </w:rPr>
  </w:style>
  <w:style w:type="paragraph" w:styleId="CommentSubject">
    <w:name w:val="annotation subject"/>
    <w:basedOn w:val="CommentText"/>
    <w:next w:val="CommentText"/>
    <w:link w:val="CommentSubjectChar"/>
    <w:uiPriority w:val="99"/>
    <w:semiHidden/>
    <w:rsid w:val="006E3410"/>
    <w:rPr>
      <w:b/>
      <w:bCs/>
    </w:rPr>
  </w:style>
  <w:style w:type="character" w:customStyle="1" w:styleId="CommentSubjectChar">
    <w:name w:val="Comment Subject Char"/>
    <w:basedOn w:val="CommentTextChar"/>
    <w:link w:val="CommentSubject"/>
    <w:uiPriority w:val="99"/>
    <w:semiHidden/>
    <w:locked/>
    <w:rsid w:val="000B43FF"/>
    <w:rPr>
      <w:rFonts w:ascii="Arial" w:hAnsi="Arial" w:cs="Times New Roman"/>
      <w:b/>
      <w:bCs/>
      <w:sz w:val="20"/>
      <w:szCs w:val="20"/>
      <w:lang w:eastAsia="en-US"/>
    </w:rPr>
  </w:style>
  <w:style w:type="paragraph" w:customStyle="1" w:styleId="DfTLevel1">
    <w:name w:val="DfT Level 1"/>
    <w:basedOn w:val="Normal"/>
    <w:uiPriority w:val="99"/>
    <w:rsid w:val="0006349A"/>
    <w:pPr>
      <w:tabs>
        <w:tab w:val="left" w:pos="-720"/>
      </w:tabs>
      <w:suppressAutoHyphens/>
      <w:spacing w:after="240"/>
    </w:pPr>
    <w:rPr>
      <w:spacing w:val="-2"/>
      <w:szCs w:val="20"/>
      <w:lang w:eastAsia="en-GB"/>
    </w:rPr>
  </w:style>
  <w:style w:type="character" w:styleId="Strong">
    <w:name w:val="Strong"/>
    <w:basedOn w:val="DefaultParagraphFont"/>
    <w:uiPriority w:val="99"/>
    <w:qFormat/>
    <w:locked/>
    <w:rsid w:val="00565651"/>
    <w:rPr>
      <w:rFonts w:cs="Times New Roman"/>
      <w:b/>
      <w:bCs/>
    </w:rPr>
  </w:style>
  <w:style w:type="paragraph" w:styleId="ListParagraph">
    <w:name w:val="List Paragraph"/>
    <w:basedOn w:val="Normal"/>
    <w:uiPriority w:val="34"/>
    <w:qFormat/>
    <w:rsid w:val="00A76C6F"/>
    <w:pPr>
      <w:ind w:left="720"/>
      <w:contextualSpacing/>
    </w:pPr>
  </w:style>
  <w:style w:type="paragraph" w:styleId="Revision">
    <w:name w:val="Revision"/>
    <w:hidden/>
    <w:uiPriority w:val="99"/>
    <w:semiHidden/>
    <w:rsid w:val="00CE01E7"/>
    <w:rPr>
      <w:rFonts w:ascii="Arial" w:hAnsi="Arial"/>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0107">
      <w:bodyDiv w:val="1"/>
      <w:marLeft w:val="0"/>
      <w:marRight w:val="0"/>
      <w:marTop w:val="0"/>
      <w:marBottom w:val="0"/>
      <w:divBdr>
        <w:top w:val="none" w:sz="0" w:space="0" w:color="auto"/>
        <w:left w:val="none" w:sz="0" w:space="0" w:color="auto"/>
        <w:bottom w:val="none" w:sz="0" w:space="0" w:color="auto"/>
        <w:right w:val="none" w:sz="0" w:space="0" w:color="auto"/>
      </w:divBdr>
    </w:div>
    <w:div w:id="80879848">
      <w:bodyDiv w:val="1"/>
      <w:marLeft w:val="0"/>
      <w:marRight w:val="0"/>
      <w:marTop w:val="0"/>
      <w:marBottom w:val="0"/>
      <w:divBdr>
        <w:top w:val="none" w:sz="0" w:space="0" w:color="auto"/>
        <w:left w:val="none" w:sz="0" w:space="0" w:color="auto"/>
        <w:bottom w:val="none" w:sz="0" w:space="0" w:color="auto"/>
        <w:right w:val="none" w:sz="0" w:space="0" w:color="auto"/>
      </w:divBdr>
    </w:div>
    <w:div w:id="97797540">
      <w:bodyDiv w:val="1"/>
      <w:marLeft w:val="0"/>
      <w:marRight w:val="0"/>
      <w:marTop w:val="0"/>
      <w:marBottom w:val="0"/>
      <w:divBdr>
        <w:top w:val="none" w:sz="0" w:space="0" w:color="auto"/>
        <w:left w:val="none" w:sz="0" w:space="0" w:color="auto"/>
        <w:bottom w:val="none" w:sz="0" w:space="0" w:color="auto"/>
        <w:right w:val="none" w:sz="0" w:space="0" w:color="auto"/>
      </w:divBdr>
    </w:div>
    <w:div w:id="185143622">
      <w:bodyDiv w:val="1"/>
      <w:marLeft w:val="0"/>
      <w:marRight w:val="0"/>
      <w:marTop w:val="0"/>
      <w:marBottom w:val="0"/>
      <w:divBdr>
        <w:top w:val="none" w:sz="0" w:space="0" w:color="auto"/>
        <w:left w:val="none" w:sz="0" w:space="0" w:color="auto"/>
        <w:bottom w:val="none" w:sz="0" w:space="0" w:color="auto"/>
        <w:right w:val="none" w:sz="0" w:space="0" w:color="auto"/>
      </w:divBdr>
    </w:div>
    <w:div w:id="188564568">
      <w:bodyDiv w:val="1"/>
      <w:marLeft w:val="0"/>
      <w:marRight w:val="0"/>
      <w:marTop w:val="0"/>
      <w:marBottom w:val="0"/>
      <w:divBdr>
        <w:top w:val="none" w:sz="0" w:space="0" w:color="auto"/>
        <w:left w:val="none" w:sz="0" w:space="0" w:color="auto"/>
        <w:bottom w:val="none" w:sz="0" w:space="0" w:color="auto"/>
        <w:right w:val="none" w:sz="0" w:space="0" w:color="auto"/>
      </w:divBdr>
    </w:div>
    <w:div w:id="236938701">
      <w:bodyDiv w:val="1"/>
      <w:marLeft w:val="0"/>
      <w:marRight w:val="0"/>
      <w:marTop w:val="0"/>
      <w:marBottom w:val="0"/>
      <w:divBdr>
        <w:top w:val="none" w:sz="0" w:space="0" w:color="auto"/>
        <w:left w:val="none" w:sz="0" w:space="0" w:color="auto"/>
        <w:bottom w:val="none" w:sz="0" w:space="0" w:color="auto"/>
        <w:right w:val="none" w:sz="0" w:space="0" w:color="auto"/>
      </w:divBdr>
    </w:div>
    <w:div w:id="298078825">
      <w:bodyDiv w:val="1"/>
      <w:marLeft w:val="0"/>
      <w:marRight w:val="0"/>
      <w:marTop w:val="0"/>
      <w:marBottom w:val="0"/>
      <w:divBdr>
        <w:top w:val="none" w:sz="0" w:space="0" w:color="auto"/>
        <w:left w:val="none" w:sz="0" w:space="0" w:color="auto"/>
        <w:bottom w:val="none" w:sz="0" w:space="0" w:color="auto"/>
        <w:right w:val="none" w:sz="0" w:space="0" w:color="auto"/>
      </w:divBdr>
    </w:div>
    <w:div w:id="368452673">
      <w:bodyDiv w:val="1"/>
      <w:marLeft w:val="0"/>
      <w:marRight w:val="0"/>
      <w:marTop w:val="0"/>
      <w:marBottom w:val="0"/>
      <w:divBdr>
        <w:top w:val="none" w:sz="0" w:space="0" w:color="auto"/>
        <w:left w:val="none" w:sz="0" w:space="0" w:color="auto"/>
        <w:bottom w:val="none" w:sz="0" w:space="0" w:color="auto"/>
        <w:right w:val="none" w:sz="0" w:space="0" w:color="auto"/>
      </w:divBdr>
    </w:div>
    <w:div w:id="596717732">
      <w:bodyDiv w:val="1"/>
      <w:marLeft w:val="0"/>
      <w:marRight w:val="0"/>
      <w:marTop w:val="0"/>
      <w:marBottom w:val="0"/>
      <w:divBdr>
        <w:top w:val="none" w:sz="0" w:space="0" w:color="auto"/>
        <w:left w:val="none" w:sz="0" w:space="0" w:color="auto"/>
        <w:bottom w:val="none" w:sz="0" w:space="0" w:color="auto"/>
        <w:right w:val="none" w:sz="0" w:space="0" w:color="auto"/>
      </w:divBdr>
    </w:div>
    <w:div w:id="755442437">
      <w:bodyDiv w:val="1"/>
      <w:marLeft w:val="0"/>
      <w:marRight w:val="0"/>
      <w:marTop w:val="0"/>
      <w:marBottom w:val="0"/>
      <w:divBdr>
        <w:top w:val="none" w:sz="0" w:space="0" w:color="auto"/>
        <w:left w:val="none" w:sz="0" w:space="0" w:color="auto"/>
        <w:bottom w:val="none" w:sz="0" w:space="0" w:color="auto"/>
        <w:right w:val="none" w:sz="0" w:space="0" w:color="auto"/>
      </w:divBdr>
    </w:div>
    <w:div w:id="771896720">
      <w:bodyDiv w:val="1"/>
      <w:marLeft w:val="0"/>
      <w:marRight w:val="0"/>
      <w:marTop w:val="0"/>
      <w:marBottom w:val="0"/>
      <w:divBdr>
        <w:top w:val="none" w:sz="0" w:space="0" w:color="auto"/>
        <w:left w:val="none" w:sz="0" w:space="0" w:color="auto"/>
        <w:bottom w:val="none" w:sz="0" w:space="0" w:color="auto"/>
        <w:right w:val="none" w:sz="0" w:space="0" w:color="auto"/>
      </w:divBdr>
    </w:div>
    <w:div w:id="799149930">
      <w:bodyDiv w:val="1"/>
      <w:marLeft w:val="0"/>
      <w:marRight w:val="0"/>
      <w:marTop w:val="0"/>
      <w:marBottom w:val="0"/>
      <w:divBdr>
        <w:top w:val="none" w:sz="0" w:space="0" w:color="auto"/>
        <w:left w:val="none" w:sz="0" w:space="0" w:color="auto"/>
        <w:bottom w:val="none" w:sz="0" w:space="0" w:color="auto"/>
        <w:right w:val="none" w:sz="0" w:space="0" w:color="auto"/>
      </w:divBdr>
    </w:div>
    <w:div w:id="878511752">
      <w:bodyDiv w:val="1"/>
      <w:marLeft w:val="0"/>
      <w:marRight w:val="0"/>
      <w:marTop w:val="0"/>
      <w:marBottom w:val="0"/>
      <w:divBdr>
        <w:top w:val="none" w:sz="0" w:space="0" w:color="auto"/>
        <w:left w:val="none" w:sz="0" w:space="0" w:color="auto"/>
        <w:bottom w:val="none" w:sz="0" w:space="0" w:color="auto"/>
        <w:right w:val="none" w:sz="0" w:space="0" w:color="auto"/>
      </w:divBdr>
    </w:div>
    <w:div w:id="1250459442">
      <w:bodyDiv w:val="1"/>
      <w:marLeft w:val="0"/>
      <w:marRight w:val="0"/>
      <w:marTop w:val="0"/>
      <w:marBottom w:val="0"/>
      <w:divBdr>
        <w:top w:val="none" w:sz="0" w:space="0" w:color="auto"/>
        <w:left w:val="none" w:sz="0" w:space="0" w:color="auto"/>
        <w:bottom w:val="none" w:sz="0" w:space="0" w:color="auto"/>
        <w:right w:val="none" w:sz="0" w:space="0" w:color="auto"/>
      </w:divBdr>
    </w:div>
    <w:div w:id="1323898854">
      <w:bodyDiv w:val="1"/>
      <w:marLeft w:val="0"/>
      <w:marRight w:val="0"/>
      <w:marTop w:val="0"/>
      <w:marBottom w:val="0"/>
      <w:divBdr>
        <w:top w:val="none" w:sz="0" w:space="0" w:color="auto"/>
        <w:left w:val="none" w:sz="0" w:space="0" w:color="auto"/>
        <w:bottom w:val="none" w:sz="0" w:space="0" w:color="auto"/>
        <w:right w:val="none" w:sz="0" w:space="0" w:color="auto"/>
      </w:divBdr>
    </w:div>
    <w:div w:id="1417558888">
      <w:bodyDiv w:val="1"/>
      <w:marLeft w:val="0"/>
      <w:marRight w:val="0"/>
      <w:marTop w:val="0"/>
      <w:marBottom w:val="0"/>
      <w:divBdr>
        <w:top w:val="none" w:sz="0" w:space="0" w:color="auto"/>
        <w:left w:val="none" w:sz="0" w:space="0" w:color="auto"/>
        <w:bottom w:val="none" w:sz="0" w:space="0" w:color="auto"/>
        <w:right w:val="none" w:sz="0" w:space="0" w:color="auto"/>
      </w:divBdr>
    </w:div>
    <w:div w:id="1442803935">
      <w:bodyDiv w:val="1"/>
      <w:marLeft w:val="0"/>
      <w:marRight w:val="0"/>
      <w:marTop w:val="0"/>
      <w:marBottom w:val="0"/>
      <w:divBdr>
        <w:top w:val="none" w:sz="0" w:space="0" w:color="auto"/>
        <w:left w:val="none" w:sz="0" w:space="0" w:color="auto"/>
        <w:bottom w:val="none" w:sz="0" w:space="0" w:color="auto"/>
        <w:right w:val="none" w:sz="0" w:space="0" w:color="auto"/>
      </w:divBdr>
    </w:div>
    <w:div w:id="1487552968">
      <w:bodyDiv w:val="1"/>
      <w:marLeft w:val="0"/>
      <w:marRight w:val="0"/>
      <w:marTop w:val="0"/>
      <w:marBottom w:val="0"/>
      <w:divBdr>
        <w:top w:val="none" w:sz="0" w:space="0" w:color="auto"/>
        <w:left w:val="none" w:sz="0" w:space="0" w:color="auto"/>
        <w:bottom w:val="none" w:sz="0" w:space="0" w:color="auto"/>
        <w:right w:val="none" w:sz="0" w:space="0" w:color="auto"/>
      </w:divBdr>
    </w:div>
    <w:div w:id="1606302891">
      <w:bodyDiv w:val="1"/>
      <w:marLeft w:val="0"/>
      <w:marRight w:val="0"/>
      <w:marTop w:val="0"/>
      <w:marBottom w:val="0"/>
      <w:divBdr>
        <w:top w:val="none" w:sz="0" w:space="0" w:color="auto"/>
        <w:left w:val="none" w:sz="0" w:space="0" w:color="auto"/>
        <w:bottom w:val="none" w:sz="0" w:space="0" w:color="auto"/>
        <w:right w:val="none" w:sz="0" w:space="0" w:color="auto"/>
      </w:divBdr>
    </w:div>
    <w:div w:id="1764259465">
      <w:marLeft w:val="0"/>
      <w:marRight w:val="0"/>
      <w:marTop w:val="0"/>
      <w:marBottom w:val="0"/>
      <w:divBdr>
        <w:top w:val="none" w:sz="0" w:space="0" w:color="auto"/>
        <w:left w:val="none" w:sz="0" w:space="0" w:color="auto"/>
        <w:bottom w:val="none" w:sz="0" w:space="0" w:color="auto"/>
        <w:right w:val="none" w:sz="0" w:space="0" w:color="auto"/>
      </w:divBdr>
    </w:div>
    <w:div w:id="1764259466">
      <w:marLeft w:val="0"/>
      <w:marRight w:val="0"/>
      <w:marTop w:val="0"/>
      <w:marBottom w:val="0"/>
      <w:divBdr>
        <w:top w:val="none" w:sz="0" w:space="0" w:color="auto"/>
        <w:left w:val="none" w:sz="0" w:space="0" w:color="auto"/>
        <w:bottom w:val="none" w:sz="0" w:space="0" w:color="auto"/>
        <w:right w:val="none" w:sz="0" w:space="0" w:color="auto"/>
      </w:divBdr>
    </w:div>
    <w:div w:id="1764259467">
      <w:marLeft w:val="0"/>
      <w:marRight w:val="0"/>
      <w:marTop w:val="0"/>
      <w:marBottom w:val="0"/>
      <w:divBdr>
        <w:top w:val="none" w:sz="0" w:space="0" w:color="auto"/>
        <w:left w:val="none" w:sz="0" w:space="0" w:color="auto"/>
        <w:bottom w:val="none" w:sz="0" w:space="0" w:color="auto"/>
        <w:right w:val="none" w:sz="0" w:space="0" w:color="auto"/>
      </w:divBdr>
    </w:div>
    <w:div w:id="1764259468">
      <w:marLeft w:val="0"/>
      <w:marRight w:val="0"/>
      <w:marTop w:val="0"/>
      <w:marBottom w:val="0"/>
      <w:divBdr>
        <w:top w:val="none" w:sz="0" w:space="0" w:color="auto"/>
        <w:left w:val="none" w:sz="0" w:space="0" w:color="auto"/>
        <w:bottom w:val="none" w:sz="0" w:space="0" w:color="auto"/>
        <w:right w:val="none" w:sz="0" w:space="0" w:color="auto"/>
      </w:divBdr>
    </w:div>
    <w:div w:id="1764259469">
      <w:marLeft w:val="0"/>
      <w:marRight w:val="0"/>
      <w:marTop w:val="0"/>
      <w:marBottom w:val="0"/>
      <w:divBdr>
        <w:top w:val="none" w:sz="0" w:space="0" w:color="auto"/>
        <w:left w:val="none" w:sz="0" w:space="0" w:color="auto"/>
        <w:bottom w:val="none" w:sz="0" w:space="0" w:color="auto"/>
        <w:right w:val="none" w:sz="0" w:space="0" w:color="auto"/>
      </w:divBdr>
    </w:div>
    <w:div w:id="1764259471">
      <w:marLeft w:val="0"/>
      <w:marRight w:val="0"/>
      <w:marTop w:val="0"/>
      <w:marBottom w:val="0"/>
      <w:divBdr>
        <w:top w:val="none" w:sz="0" w:space="0" w:color="auto"/>
        <w:left w:val="none" w:sz="0" w:space="0" w:color="auto"/>
        <w:bottom w:val="none" w:sz="0" w:space="0" w:color="auto"/>
        <w:right w:val="none" w:sz="0" w:space="0" w:color="auto"/>
      </w:divBdr>
    </w:div>
    <w:div w:id="1764259472">
      <w:marLeft w:val="0"/>
      <w:marRight w:val="0"/>
      <w:marTop w:val="0"/>
      <w:marBottom w:val="0"/>
      <w:divBdr>
        <w:top w:val="none" w:sz="0" w:space="0" w:color="auto"/>
        <w:left w:val="none" w:sz="0" w:space="0" w:color="auto"/>
        <w:bottom w:val="none" w:sz="0" w:space="0" w:color="auto"/>
        <w:right w:val="none" w:sz="0" w:space="0" w:color="auto"/>
      </w:divBdr>
    </w:div>
    <w:div w:id="1764259473">
      <w:marLeft w:val="0"/>
      <w:marRight w:val="0"/>
      <w:marTop w:val="0"/>
      <w:marBottom w:val="0"/>
      <w:divBdr>
        <w:top w:val="none" w:sz="0" w:space="0" w:color="auto"/>
        <w:left w:val="none" w:sz="0" w:space="0" w:color="auto"/>
        <w:bottom w:val="none" w:sz="0" w:space="0" w:color="auto"/>
        <w:right w:val="none" w:sz="0" w:space="0" w:color="auto"/>
      </w:divBdr>
    </w:div>
    <w:div w:id="1764259474">
      <w:marLeft w:val="0"/>
      <w:marRight w:val="0"/>
      <w:marTop w:val="0"/>
      <w:marBottom w:val="0"/>
      <w:divBdr>
        <w:top w:val="none" w:sz="0" w:space="0" w:color="auto"/>
        <w:left w:val="none" w:sz="0" w:space="0" w:color="auto"/>
        <w:bottom w:val="none" w:sz="0" w:space="0" w:color="auto"/>
        <w:right w:val="none" w:sz="0" w:space="0" w:color="auto"/>
      </w:divBdr>
    </w:div>
    <w:div w:id="1764259475">
      <w:marLeft w:val="0"/>
      <w:marRight w:val="0"/>
      <w:marTop w:val="0"/>
      <w:marBottom w:val="0"/>
      <w:divBdr>
        <w:top w:val="none" w:sz="0" w:space="0" w:color="auto"/>
        <w:left w:val="none" w:sz="0" w:space="0" w:color="auto"/>
        <w:bottom w:val="none" w:sz="0" w:space="0" w:color="auto"/>
        <w:right w:val="none" w:sz="0" w:space="0" w:color="auto"/>
      </w:divBdr>
    </w:div>
    <w:div w:id="1764259476">
      <w:marLeft w:val="0"/>
      <w:marRight w:val="0"/>
      <w:marTop w:val="0"/>
      <w:marBottom w:val="0"/>
      <w:divBdr>
        <w:top w:val="none" w:sz="0" w:space="0" w:color="auto"/>
        <w:left w:val="none" w:sz="0" w:space="0" w:color="auto"/>
        <w:bottom w:val="none" w:sz="0" w:space="0" w:color="auto"/>
        <w:right w:val="none" w:sz="0" w:space="0" w:color="auto"/>
      </w:divBdr>
    </w:div>
    <w:div w:id="1764259477">
      <w:marLeft w:val="0"/>
      <w:marRight w:val="0"/>
      <w:marTop w:val="0"/>
      <w:marBottom w:val="0"/>
      <w:divBdr>
        <w:top w:val="none" w:sz="0" w:space="0" w:color="auto"/>
        <w:left w:val="none" w:sz="0" w:space="0" w:color="auto"/>
        <w:bottom w:val="none" w:sz="0" w:space="0" w:color="auto"/>
        <w:right w:val="none" w:sz="0" w:space="0" w:color="auto"/>
      </w:divBdr>
    </w:div>
    <w:div w:id="1764259478">
      <w:marLeft w:val="0"/>
      <w:marRight w:val="0"/>
      <w:marTop w:val="0"/>
      <w:marBottom w:val="0"/>
      <w:divBdr>
        <w:top w:val="none" w:sz="0" w:space="0" w:color="auto"/>
        <w:left w:val="none" w:sz="0" w:space="0" w:color="auto"/>
        <w:bottom w:val="none" w:sz="0" w:space="0" w:color="auto"/>
        <w:right w:val="none" w:sz="0" w:space="0" w:color="auto"/>
      </w:divBdr>
    </w:div>
    <w:div w:id="1764259479">
      <w:marLeft w:val="0"/>
      <w:marRight w:val="0"/>
      <w:marTop w:val="0"/>
      <w:marBottom w:val="0"/>
      <w:divBdr>
        <w:top w:val="none" w:sz="0" w:space="0" w:color="auto"/>
        <w:left w:val="none" w:sz="0" w:space="0" w:color="auto"/>
        <w:bottom w:val="none" w:sz="0" w:space="0" w:color="auto"/>
        <w:right w:val="none" w:sz="0" w:space="0" w:color="auto"/>
      </w:divBdr>
    </w:div>
    <w:div w:id="1764259481">
      <w:marLeft w:val="0"/>
      <w:marRight w:val="0"/>
      <w:marTop w:val="0"/>
      <w:marBottom w:val="0"/>
      <w:divBdr>
        <w:top w:val="none" w:sz="0" w:space="0" w:color="auto"/>
        <w:left w:val="none" w:sz="0" w:space="0" w:color="auto"/>
        <w:bottom w:val="none" w:sz="0" w:space="0" w:color="auto"/>
        <w:right w:val="none" w:sz="0" w:space="0" w:color="auto"/>
      </w:divBdr>
    </w:div>
    <w:div w:id="1764259482">
      <w:marLeft w:val="0"/>
      <w:marRight w:val="0"/>
      <w:marTop w:val="0"/>
      <w:marBottom w:val="0"/>
      <w:divBdr>
        <w:top w:val="none" w:sz="0" w:space="0" w:color="auto"/>
        <w:left w:val="none" w:sz="0" w:space="0" w:color="auto"/>
        <w:bottom w:val="none" w:sz="0" w:space="0" w:color="auto"/>
        <w:right w:val="none" w:sz="0" w:space="0" w:color="auto"/>
      </w:divBdr>
    </w:div>
    <w:div w:id="1764259483">
      <w:marLeft w:val="0"/>
      <w:marRight w:val="0"/>
      <w:marTop w:val="0"/>
      <w:marBottom w:val="0"/>
      <w:divBdr>
        <w:top w:val="none" w:sz="0" w:space="0" w:color="auto"/>
        <w:left w:val="none" w:sz="0" w:space="0" w:color="auto"/>
        <w:bottom w:val="none" w:sz="0" w:space="0" w:color="auto"/>
        <w:right w:val="none" w:sz="0" w:space="0" w:color="auto"/>
      </w:divBdr>
    </w:div>
    <w:div w:id="1764259484">
      <w:marLeft w:val="0"/>
      <w:marRight w:val="0"/>
      <w:marTop w:val="0"/>
      <w:marBottom w:val="0"/>
      <w:divBdr>
        <w:top w:val="none" w:sz="0" w:space="0" w:color="auto"/>
        <w:left w:val="none" w:sz="0" w:space="0" w:color="auto"/>
        <w:bottom w:val="none" w:sz="0" w:space="0" w:color="auto"/>
        <w:right w:val="none" w:sz="0" w:space="0" w:color="auto"/>
      </w:divBdr>
    </w:div>
    <w:div w:id="1764259485">
      <w:marLeft w:val="0"/>
      <w:marRight w:val="0"/>
      <w:marTop w:val="0"/>
      <w:marBottom w:val="0"/>
      <w:divBdr>
        <w:top w:val="none" w:sz="0" w:space="0" w:color="auto"/>
        <w:left w:val="none" w:sz="0" w:space="0" w:color="auto"/>
        <w:bottom w:val="none" w:sz="0" w:space="0" w:color="auto"/>
        <w:right w:val="none" w:sz="0" w:space="0" w:color="auto"/>
      </w:divBdr>
    </w:div>
    <w:div w:id="1764259486">
      <w:marLeft w:val="0"/>
      <w:marRight w:val="0"/>
      <w:marTop w:val="0"/>
      <w:marBottom w:val="0"/>
      <w:divBdr>
        <w:top w:val="none" w:sz="0" w:space="0" w:color="auto"/>
        <w:left w:val="none" w:sz="0" w:space="0" w:color="auto"/>
        <w:bottom w:val="none" w:sz="0" w:space="0" w:color="auto"/>
        <w:right w:val="none" w:sz="0" w:space="0" w:color="auto"/>
      </w:divBdr>
    </w:div>
    <w:div w:id="1764259487">
      <w:marLeft w:val="0"/>
      <w:marRight w:val="0"/>
      <w:marTop w:val="0"/>
      <w:marBottom w:val="0"/>
      <w:divBdr>
        <w:top w:val="none" w:sz="0" w:space="0" w:color="auto"/>
        <w:left w:val="none" w:sz="0" w:space="0" w:color="auto"/>
        <w:bottom w:val="none" w:sz="0" w:space="0" w:color="auto"/>
        <w:right w:val="none" w:sz="0" w:space="0" w:color="auto"/>
      </w:divBdr>
    </w:div>
    <w:div w:id="1764259488">
      <w:marLeft w:val="0"/>
      <w:marRight w:val="0"/>
      <w:marTop w:val="0"/>
      <w:marBottom w:val="0"/>
      <w:divBdr>
        <w:top w:val="none" w:sz="0" w:space="0" w:color="auto"/>
        <w:left w:val="none" w:sz="0" w:space="0" w:color="auto"/>
        <w:bottom w:val="none" w:sz="0" w:space="0" w:color="auto"/>
        <w:right w:val="none" w:sz="0" w:space="0" w:color="auto"/>
      </w:divBdr>
    </w:div>
    <w:div w:id="1764259489">
      <w:marLeft w:val="0"/>
      <w:marRight w:val="0"/>
      <w:marTop w:val="0"/>
      <w:marBottom w:val="0"/>
      <w:divBdr>
        <w:top w:val="none" w:sz="0" w:space="0" w:color="auto"/>
        <w:left w:val="none" w:sz="0" w:space="0" w:color="auto"/>
        <w:bottom w:val="none" w:sz="0" w:space="0" w:color="auto"/>
        <w:right w:val="none" w:sz="0" w:space="0" w:color="auto"/>
      </w:divBdr>
    </w:div>
    <w:div w:id="1764259490">
      <w:marLeft w:val="0"/>
      <w:marRight w:val="0"/>
      <w:marTop w:val="0"/>
      <w:marBottom w:val="0"/>
      <w:divBdr>
        <w:top w:val="none" w:sz="0" w:space="0" w:color="auto"/>
        <w:left w:val="none" w:sz="0" w:space="0" w:color="auto"/>
        <w:bottom w:val="none" w:sz="0" w:space="0" w:color="auto"/>
        <w:right w:val="none" w:sz="0" w:space="0" w:color="auto"/>
      </w:divBdr>
    </w:div>
    <w:div w:id="1764259491">
      <w:marLeft w:val="0"/>
      <w:marRight w:val="0"/>
      <w:marTop w:val="0"/>
      <w:marBottom w:val="0"/>
      <w:divBdr>
        <w:top w:val="none" w:sz="0" w:space="0" w:color="auto"/>
        <w:left w:val="none" w:sz="0" w:space="0" w:color="auto"/>
        <w:bottom w:val="none" w:sz="0" w:space="0" w:color="auto"/>
        <w:right w:val="none" w:sz="0" w:space="0" w:color="auto"/>
      </w:divBdr>
    </w:div>
    <w:div w:id="1764259492">
      <w:marLeft w:val="0"/>
      <w:marRight w:val="0"/>
      <w:marTop w:val="0"/>
      <w:marBottom w:val="0"/>
      <w:divBdr>
        <w:top w:val="none" w:sz="0" w:space="0" w:color="auto"/>
        <w:left w:val="none" w:sz="0" w:space="0" w:color="auto"/>
        <w:bottom w:val="none" w:sz="0" w:space="0" w:color="auto"/>
        <w:right w:val="none" w:sz="0" w:space="0" w:color="auto"/>
      </w:divBdr>
      <w:divsChild>
        <w:div w:id="1764259480">
          <w:marLeft w:val="0"/>
          <w:marRight w:val="0"/>
          <w:marTop w:val="15"/>
          <w:marBottom w:val="0"/>
          <w:divBdr>
            <w:top w:val="none" w:sz="0" w:space="0" w:color="auto"/>
            <w:left w:val="none" w:sz="0" w:space="0" w:color="auto"/>
            <w:bottom w:val="none" w:sz="0" w:space="0" w:color="auto"/>
            <w:right w:val="none" w:sz="0" w:space="0" w:color="auto"/>
          </w:divBdr>
          <w:divsChild>
            <w:div w:id="1764259500">
              <w:marLeft w:val="0"/>
              <w:marRight w:val="0"/>
              <w:marTop w:val="0"/>
              <w:marBottom w:val="0"/>
              <w:divBdr>
                <w:top w:val="single" w:sz="6" w:space="0" w:color="FFFFFF"/>
                <w:left w:val="none" w:sz="0" w:space="0" w:color="auto"/>
                <w:bottom w:val="none" w:sz="0" w:space="0" w:color="auto"/>
                <w:right w:val="none" w:sz="0" w:space="0" w:color="auto"/>
              </w:divBdr>
              <w:divsChild>
                <w:div w:id="1764259470">
                  <w:marLeft w:val="5688"/>
                  <w:marRight w:val="300"/>
                  <w:marTop w:val="300"/>
                  <w:marBottom w:val="300"/>
                  <w:divBdr>
                    <w:top w:val="none" w:sz="0" w:space="0" w:color="auto"/>
                    <w:left w:val="none" w:sz="0" w:space="0" w:color="auto"/>
                    <w:bottom w:val="none" w:sz="0" w:space="0" w:color="auto"/>
                    <w:right w:val="none" w:sz="0" w:space="0" w:color="auto"/>
                  </w:divBdr>
                  <w:divsChild>
                    <w:div w:id="176425951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764259493">
      <w:marLeft w:val="0"/>
      <w:marRight w:val="0"/>
      <w:marTop w:val="0"/>
      <w:marBottom w:val="0"/>
      <w:divBdr>
        <w:top w:val="none" w:sz="0" w:space="0" w:color="auto"/>
        <w:left w:val="none" w:sz="0" w:space="0" w:color="auto"/>
        <w:bottom w:val="none" w:sz="0" w:space="0" w:color="auto"/>
        <w:right w:val="none" w:sz="0" w:space="0" w:color="auto"/>
      </w:divBdr>
    </w:div>
    <w:div w:id="1764259494">
      <w:marLeft w:val="0"/>
      <w:marRight w:val="0"/>
      <w:marTop w:val="0"/>
      <w:marBottom w:val="0"/>
      <w:divBdr>
        <w:top w:val="none" w:sz="0" w:space="0" w:color="auto"/>
        <w:left w:val="none" w:sz="0" w:space="0" w:color="auto"/>
        <w:bottom w:val="none" w:sz="0" w:space="0" w:color="auto"/>
        <w:right w:val="none" w:sz="0" w:space="0" w:color="auto"/>
      </w:divBdr>
    </w:div>
    <w:div w:id="1764259495">
      <w:marLeft w:val="0"/>
      <w:marRight w:val="0"/>
      <w:marTop w:val="0"/>
      <w:marBottom w:val="0"/>
      <w:divBdr>
        <w:top w:val="none" w:sz="0" w:space="0" w:color="auto"/>
        <w:left w:val="none" w:sz="0" w:space="0" w:color="auto"/>
        <w:bottom w:val="none" w:sz="0" w:space="0" w:color="auto"/>
        <w:right w:val="none" w:sz="0" w:space="0" w:color="auto"/>
      </w:divBdr>
    </w:div>
    <w:div w:id="1764259496">
      <w:marLeft w:val="0"/>
      <w:marRight w:val="0"/>
      <w:marTop w:val="0"/>
      <w:marBottom w:val="0"/>
      <w:divBdr>
        <w:top w:val="none" w:sz="0" w:space="0" w:color="auto"/>
        <w:left w:val="none" w:sz="0" w:space="0" w:color="auto"/>
        <w:bottom w:val="none" w:sz="0" w:space="0" w:color="auto"/>
        <w:right w:val="none" w:sz="0" w:space="0" w:color="auto"/>
      </w:divBdr>
    </w:div>
    <w:div w:id="1764259497">
      <w:marLeft w:val="0"/>
      <w:marRight w:val="0"/>
      <w:marTop w:val="0"/>
      <w:marBottom w:val="0"/>
      <w:divBdr>
        <w:top w:val="none" w:sz="0" w:space="0" w:color="auto"/>
        <w:left w:val="none" w:sz="0" w:space="0" w:color="auto"/>
        <w:bottom w:val="none" w:sz="0" w:space="0" w:color="auto"/>
        <w:right w:val="none" w:sz="0" w:space="0" w:color="auto"/>
      </w:divBdr>
    </w:div>
    <w:div w:id="1764259498">
      <w:marLeft w:val="0"/>
      <w:marRight w:val="0"/>
      <w:marTop w:val="0"/>
      <w:marBottom w:val="0"/>
      <w:divBdr>
        <w:top w:val="none" w:sz="0" w:space="0" w:color="auto"/>
        <w:left w:val="none" w:sz="0" w:space="0" w:color="auto"/>
        <w:bottom w:val="none" w:sz="0" w:space="0" w:color="auto"/>
        <w:right w:val="none" w:sz="0" w:space="0" w:color="auto"/>
      </w:divBdr>
    </w:div>
    <w:div w:id="1764259499">
      <w:marLeft w:val="0"/>
      <w:marRight w:val="0"/>
      <w:marTop w:val="0"/>
      <w:marBottom w:val="0"/>
      <w:divBdr>
        <w:top w:val="none" w:sz="0" w:space="0" w:color="auto"/>
        <w:left w:val="none" w:sz="0" w:space="0" w:color="auto"/>
        <w:bottom w:val="none" w:sz="0" w:space="0" w:color="auto"/>
        <w:right w:val="none" w:sz="0" w:space="0" w:color="auto"/>
      </w:divBdr>
    </w:div>
    <w:div w:id="1764259501">
      <w:marLeft w:val="0"/>
      <w:marRight w:val="0"/>
      <w:marTop w:val="0"/>
      <w:marBottom w:val="0"/>
      <w:divBdr>
        <w:top w:val="none" w:sz="0" w:space="0" w:color="auto"/>
        <w:left w:val="none" w:sz="0" w:space="0" w:color="auto"/>
        <w:bottom w:val="none" w:sz="0" w:space="0" w:color="auto"/>
        <w:right w:val="none" w:sz="0" w:space="0" w:color="auto"/>
      </w:divBdr>
    </w:div>
    <w:div w:id="1764259502">
      <w:marLeft w:val="0"/>
      <w:marRight w:val="0"/>
      <w:marTop w:val="0"/>
      <w:marBottom w:val="0"/>
      <w:divBdr>
        <w:top w:val="none" w:sz="0" w:space="0" w:color="auto"/>
        <w:left w:val="none" w:sz="0" w:space="0" w:color="auto"/>
        <w:bottom w:val="none" w:sz="0" w:space="0" w:color="auto"/>
        <w:right w:val="none" w:sz="0" w:space="0" w:color="auto"/>
      </w:divBdr>
    </w:div>
    <w:div w:id="1764259503">
      <w:marLeft w:val="0"/>
      <w:marRight w:val="0"/>
      <w:marTop w:val="0"/>
      <w:marBottom w:val="0"/>
      <w:divBdr>
        <w:top w:val="none" w:sz="0" w:space="0" w:color="auto"/>
        <w:left w:val="none" w:sz="0" w:space="0" w:color="auto"/>
        <w:bottom w:val="none" w:sz="0" w:space="0" w:color="auto"/>
        <w:right w:val="none" w:sz="0" w:space="0" w:color="auto"/>
      </w:divBdr>
    </w:div>
    <w:div w:id="1764259504">
      <w:marLeft w:val="0"/>
      <w:marRight w:val="0"/>
      <w:marTop w:val="0"/>
      <w:marBottom w:val="0"/>
      <w:divBdr>
        <w:top w:val="none" w:sz="0" w:space="0" w:color="auto"/>
        <w:left w:val="none" w:sz="0" w:space="0" w:color="auto"/>
        <w:bottom w:val="none" w:sz="0" w:space="0" w:color="auto"/>
        <w:right w:val="none" w:sz="0" w:space="0" w:color="auto"/>
      </w:divBdr>
    </w:div>
    <w:div w:id="1764259505">
      <w:marLeft w:val="0"/>
      <w:marRight w:val="0"/>
      <w:marTop w:val="0"/>
      <w:marBottom w:val="0"/>
      <w:divBdr>
        <w:top w:val="none" w:sz="0" w:space="0" w:color="auto"/>
        <w:left w:val="none" w:sz="0" w:space="0" w:color="auto"/>
        <w:bottom w:val="none" w:sz="0" w:space="0" w:color="auto"/>
        <w:right w:val="none" w:sz="0" w:space="0" w:color="auto"/>
      </w:divBdr>
    </w:div>
    <w:div w:id="1764259506">
      <w:marLeft w:val="0"/>
      <w:marRight w:val="0"/>
      <w:marTop w:val="0"/>
      <w:marBottom w:val="0"/>
      <w:divBdr>
        <w:top w:val="none" w:sz="0" w:space="0" w:color="auto"/>
        <w:left w:val="none" w:sz="0" w:space="0" w:color="auto"/>
        <w:bottom w:val="none" w:sz="0" w:space="0" w:color="auto"/>
        <w:right w:val="none" w:sz="0" w:space="0" w:color="auto"/>
      </w:divBdr>
    </w:div>
    <w:div w:id="1764259507">
      <w:marLeft w:val="0"/>
      <w:marRight w:val="0"/>
      <w:marTop w:val="0"/>
      <w:marBottom w:val="0"/>
      <w:divBdr>
        <w:top w:val="none" w:sz="0" w:space="0" w:color="auto"/>
        <w:left w:val="none" w:sz="0" w:space="0" w:color="auto"/>
        <w:bottom w:val="none" w:sz="0" w:space="0" w:color="auto"/>
        <w:right w:val="none" w:sz="0" w:space="0" w:color="auto"/>
      </w:divBdr>
    </w:div>
    <w:div w:id="1764259508">
      <w:marLeft w:val="0"/>
      <w:marRight w:val="0"/>
      <w:marTop w:val="0"/>
      <w:marBottom w:val="0"/>
      <w:divBdr>
        <w:top w:val="none" w:sz="0" w:space="0" w:color="auto"/>
        <w:left w:val="none" w:sz="0" w:space="0" w:color="auto"/>
        <w:bottom w:val="none" w:sz="0" w:space="0" w:color="auto"/>
        <w:right w:val="none" w:sz="0" w:space="0" w:color="auto"/>
      </w:divBdr>
    </w:div>
    <w:div w:id="1764259509">
      <w:marLeft w:val="0"/>
      <w:marRight w:val="0"/>
      <w:marTop w:val="0"/>
      <w:marBottom w:val="0"/>
      <w:divBdr>
        <w:top w:val="none" w:sz="0" w:space="0" w:color="auto"/>
        <w:left w:val="none" w:sz="0" w:space="0" w:color="auto"/>
        <w:bottom w:val="none" w:sz="0" w:space="0" w:color="auto"/>
        <w:right w:val="none" w:sz="0" w:space="0" w:color="auto"/>
      </w:divBdr>
    </w:div>
    <w:div w:id="1764259510">
      <w:marLeft w:val="0"/>
      <w:marRight w:val="0"/>
      <w:marTop w:val="0"/>
      <w:marBottom w:val="0"/>
      <w:divBdr>
        <w:top w:val="none" w:sz="0" w:space="0" w:color="auto"/>
        <w:left w:val="none" w:sz="0" w:space="0" w:color="auto"/>
        <w:bottom w:val="none" w:sz="0" w:space="0" w:color="auto"/>
        <w:right w:val="none" w:sz="0" w:space="0" w:color="auto"/>
      </w:divBdr>
    </w:div>
    <w:div w:id="1764259511">
      <w:marLeft w:val="0"/>
      <w:marRight w:val="0"/>
      <w:marTop w:val="0"/>
      <w:marBottom w:val="0"/>
      <w:divBdr>
        <w:top w:val="none" w:sz="0" w:space="0" w:color="auto"/>
        <w:left w:val="none" w:sz="0" w:space="0" w:color="auto"/>
        <w:bottom w:val="none" w:sz="0" w:space="0" w:color="auto"/>
        <w:right w:val="none" w:sz="0" w:space="0" w:color="auto"/>
      </w:divBdr>
    </w:div>
    <w:div w:id="1764259512">
      <w:marLeft w:val="0"/>
      <w:marRight w:val="0"/>
      <w:marTop w:val="0"/>
      <w:marBottom w:val="0"/>
      <w:divBdr>
        <w:top w:val="none" w:sz="0" w:space="0" w:color="auto"/>
        <w:left w:val="none" w:sz="0" w:space="0" w:color="auto"/>
        <w:bottom w:val="none" w:sz="0" w:space="0" w:color="auto"/>
        <w:right w:val="none" w:sz="0" w:space="0" w:color="auto"/>
      </w:divBdr>
    </w:div>
    <w:div w:id="1764259514">
      <w:marLeft w:val="0"/>
      <w:marRight w:val="0"/>
      <w:marTop w:val="0"/>
      <w:marBottom w:val="0"/>
      <w:divBdr>
        <w:top w:val="none" w:sz="0" w:space="0" w:color="auto"/>
        <w:left w:val="none" w:sz="0" w:space="0" w:color="auto"/>
        <w:bottom w:val="none" w:sz="0" w:space="0" w:color="auto"/>
        <w:right w:val="none" w:sz="0" w:space="0" w:color="auto"/>
      </w:divBdr>
    </w:div>
    <w:div w:id="1764259515">
      <w:marLeft w:val="0"/>
      <w:marRight w:val="0"/>
      <w:marTop w:val="0"/>
      <w:marBottom w:val="0"/>
      <w:divBdr>
        <w:top w:val="none" w:sz="0" w:space="0" w:color="auto"/>
        <w:left w:val="none" w:sz="0" w:space="0" w:color="auto"/>
        <w:bottom w:val="none" w:sz="0" w:space="0" w:color="auto"/>
        <w:right w:val="none" w:sz="0" w:space="0" w:color="auto"/>
      </w:divBdr>
    </w:div>
    <w:div w:id="1764259516">
      <w:marLeft w:val="0"/>
      <w:marRight w:val="0"/>
      <w:marTop w:val="0"/>
      <w:marBottom w:val="0"/>
      <w:divBdr>
        <w:top w:val="none" w:sz="0" w:space="0" w:color="auto"/>
        <w:left w:val="none" w:sz="0" w:space="0" w:color="auto"/>
        <w:bottom w:val="none" w:sz="0" w:space="0" w:color="auto"/>
        <w:right w:val="none" w:sz="0" w:space="0" w:color="auto"/>
      </w:divBdr>
    </w:div>
    <w:div w:id="1764259517">
      <w:marLeft w:val="0"/>
      <w:marRight w:val="0"/>
      <w:marTop w:val="0"/>
      <w:marBottom w:val="0"/>
      <w:divBdr>
        <w:top w:val="none" w:sz="0" w:space="0" w:color="auto"/>
        <w:left w:val="none" w:sz="0" w:space="0" w:color="auto"/>
        <w:bottom w:val="none" w:sz="0" w:space="0" w:color="auto"/>
        <w:right w:val="none" w:sz="0" w:space="0" w:color="auto"/>
      </w:divBdr>
    </w:div>
    <w:div w:id="1764259518">
      <w:marLeft w:val="0"/>
      <w:marRight w:val="0"/>
      <w:marTop w:val="0"/>
      <w:marBottom w:val="0"/>
      <w:divBdr>
        <w:top w:val="none" w:sz="0" w:space="0" w:color="auto"/>
        <w:left w:val="none" w:sz="0" w:space="0" w:color="auto"/>
        <w:bottom w:val="none" w:sz="0" w:space="0" w:color="auto"/>
        <w:right w:val="none" w:sz="0" w:space="0" w:color="auto"/>
      </w:divBdr>
    </w:div>
    <w:div w:id="1764259519">
      <w:marLeft w:val="0"/>
      <w:marRight w:val="0"/>
      <w:marTop w:val="0"/>
      <w:marBottom w:val="0"/>
      <w:divBdr>
        <w:top w:val="none" w:sz="0" w:space="0" w:color="auto"/>
        <w:left w:val="none" w:sz="0" w:space="0" w:color="auto"/>
        <w:bottom w:val="none" w:sz="0" w:space="0" w:color="auto"/>
        <w:right w:val="none" w:sz="0" w:space="0" w:color="auto"/>
      </w:divBdr>
    </w:div>
    <w:div w:id="1764259520">
      <w:marLeft w:val="0"/>
      <w:marRight w:val="0"/>
      <w:marTop w:val="0"/>
      <w:marBottom w:val="0"/>
      <w:divBdr>
        <w:top w:val="none" w:sz="0" w:space="0" w:color="auto"/>
        <w:left w:val="none" w:sz="0" w:space="0" w:color="auto"/>
        <w:bottom w:val="none" w:sz="0" w:space="0" w:color="auto"/>
        <w:right w:val="none" w:sz="0" w:space="0" w:color="auto"/>
      </w:divBdr>
    </w:div>
    <w:div w:id="1764259521">
      <w:marLeft w:val="0"/>
      <w:marRight w:val="0"/>
      <w:marTop w:val="0"/>
      <w:marBottom w:val="0"/>
      <w:divBdr>
        <w:top w:val="none" w:sz="0" w:space="0" w:color="auto"/>
        <w:left w:val="none" w:sz="0" w:space="0" w:color="auto"/>
        <w:bottom w:val="none" w:sz="0" w:space="0" w:color="auto"/>
        <w:right w:val="none" w:sz="0" w:space="0" w:color="auto"/>
      </w:divBdr>
    </w:div>
    <w:div w:id="1764259522">
      <w:marLeft w:val="0"/>
      <w:marRight w:val="0"/>
      <w:marTop w:val="0"/>
      <w:marBottom w:val="0"/>
      <w:divBdr>
        <w:top w:val="none" w:sz="0" w:space="0" w:color="auto"/>
        <w:left w:val="none" w:sz="0" w:space="0" w:color="auto"/>
        <w:bottom w:val="none" w:sz="0" w:space="0" w:color="auto"/>
        <w:right w:val="none" w:sz="0" w:space="0" w:color="auto"/>
      </w:divBdr>
    </w:div>
    <w:div w:id="1764259523">
      <w:marLeft w:val="0"/>
      <w:marRight w:val="0"/>
      <w:marTop w:val="0"/>
      <w:marBottom w:val="0"/>
      <w:divBdr>
        <w:top w:val="none" w:sz="0" w:space="0" w:color="auto"/>
        <w:left w:val="none" w:sz="0" w:space="0" w:color="auto"/>
        <w:bottom w:val="none" w:sz="0" w:space="0" w:color="auto"/>
        <w:right w:val="none" w:sz="0" w:space="0" w:color="auto"/>
      </w:divBdr>
    </w:div>
    <w:div w:id="1764259524">
      <w:marLeft w:val="0"/>
      <w:marRight w:val="0"/>
      <w:marTop w:val="0"/>
      <w:marBottom w:val="0"/>
      <w:divBdr>
        <w:top w:val="none" w:sz="0" w:space="0" w:color="auto"/>
        <w:left w:val="none" w:sz="0" w:space="0" w:color="auto"/>
        <w:bottom w:val="none" w:sz="0" w:space="0" w:color="auto"/>
        <w:right w:val="none" w:sz="0" w:space="0" w:color="auto"/>
      </w:divBdr>
    </w:div>
    <w:div w:id="1764259525">
      <w:marLeft w:val="0"/>
      <w:marRight w:val="0"/>
      <w:marTop w:val="0"/>
      <w:marBottom w:val="0"/>
      <w:divBdr>
        <w:top w:val="none" w:sz="0" w:space="0" w:color="auto"/>
        <w:left w:val="none" w:sz="0" w:space="0" w:color="auto"/>
        <w:bottom w:val="none" w:sz="0" w:space="0" w:color="auto"/>
        <w:right w:val="none" w:sz="0" w:space="0" w:color="auto"/>
      </w:divBdr>
    </w:div>
    <w:div w:id="1764259526">
      <w:marLeft w:val="0"/>
      <w:marRight w:val="0"/>
      <w:marTop w:val="0"/>
      <w:marBottom w:val="0"/>
      <w:divBdr>
        <w:top w:val="none" w:sz="0" w:space="0" w:color="auto"/>
        <w:left w:val="none" w:sz="0" w:space="0" w:color="auto"/>
        <w:bottom w:val="none" w:sz="0" w:space="0" w:color="auto"/>
        <w:right w:val="none" w:sz="0" w:space="0" w:color="auto"/>
      </w:divBdr>
    </w:div>
    <w:div w:id="1764259527">
      <w:marLeft w:val="0"/>
      <w:marRight w:val="0"/>
      <w:marTop w:val="0"/>
      <w:marBottom w:val="0"/>
      <w:divBdr>
        <w:top w:val="none" w:sz="0" w:space="0" w:color="auto"/>
        <w:left w:val="none" w:sz="0" w:space="0" w:color="auto"/>
        <w:bottom w:val="none" w:sz="0" w:space="0" w:color="auto"/>
        <w:right w:val="none" w:sz="0" w:space="0" w:color="auto"/>
      </w:divBdr>
    </w:div>
    <w:div w:id="1764259528">
      <w:marLeft w:val="0"/>
      <w:marRight w:val="0"/>
      <w:marTop w:val="0"/>
      <w:marBottom w:val="0"/>
      <w:divBdr>
        <w:top w:val="none" w:sz="0" w:space="0" w:color="auto"/>
        <w:left w:val="none" w:sz="0" w:space="0" w:color="auto"/>
        <w:bottom w:val="none" w:sz="0" w:space="0" w:color="auto"/>
        <w:right w:val="none" w:sz="0" w:space="0" w:color="auto"/>
      </w:divBdr>
    </w:div>
    <w:div w:id="1764259529">
      <w:marLeft w:val="0"/>
      <w:marRight w:val="0"/>
      <w:marTop w:val="0"/>
      <w:marBottom w:val="0"/>
      <w:divBdr>
        <w:top w:val="none" w:sz="0" w:space="0" w:color="auto"/>
        <w:left w:val="none" w:sz="0" w:space="0" w:color="auto"/>
        <w:bottom w:val="none" w:sz="0" w:space="0" w:color="auto"/>
        <w:right w:val="none" w:sz="0" w:space="0" w:color="auto"/>
      </w:divBdr>
    </w:div>
    <w:div w:id="1764259530">
      <w:marLeft w:val="0"/>
      <w:marRight w:val="0"/>
      <w:marTop w:val="0"/>
      <w:marBottom w:val="0"/>
      <w:divBdr>
        <w:top w:val="none" w:sz="0" w:space="0" w:color="auto"/>
        <w:left w:val="none" w:sz="0" w:space="0" w:color="auto"/>
        <w:bottom w:val="none" w:sz="0" w:space="0" w:color="auto"/>
        <w:right w:val="none" w:sz="0" w:space="0" w:color="auto"/>
      </w:divBdr>
    </w:div>
    <w:div w:id="1764259531">
      <w:marLeft w:val="0"/>
      <w:marRight w:val="0"/>
      <w:marTop w:val="0"/>
      <w:marBottom w:val="0"/>
      <w:divBdr>
        <w:top w:val="none" w:sz="0" w:space="0" w:color="auto"/>
        <w:left w:val="none" w:sz="0" w:space="0" w:color="auto"/>
        <w:bottom w:val="none" w:sz="0" w:space="0" w:color="auto"/>
        <w:right w:val="none" w:sz="0" w:space="0" w:color="auto"/>
      </w:divBdr>
    </w:div>
    <w:div w:id="1764259532">
      <w:marLeft w:val="0"/>
      <w:marRight w:val="0"/>
      <w:marTop w:val="0"/>
      <w:marBottom w:val="0"/>
      <w:divBdr>
        <w:top w:val="none" w:sz="0" w:space="0" w:color="auto"/>
        <w:left w:val="none" w:sz="0" w:space="0" w:color="auto"/>
        <w:bottom w:val="none" w:sz="0" w:space="0" w:color="auto"/>
        <w:right w:val="none" w:sz="0" w:space="0" w:color="auto"/>
      </w:divBdr>
    </w:div>
    <w:div w:id="1764259533">
      <w:marLeft w:val="0"/>
      <w:marRight w:val="0"/>
      <w:marTop w:val="0"/>
      <w:marBottom w:val="0"/>
      <w:divBdr>
        <w:top w:val="none" w:sz="0" w:space="0" w:color="auto"/>
        <w:left w:val="none" w:sz="0" w:space="0" w:color="auto"/>
        <w:bottom w:val="none" w:sz="0" w:space="0" w:color="auto"/>
        <w:right w:val="none" w:sz="0" w:space="0" w:color="auto"/>
      </w:divBdr>
    </w:div>
    <w:div w:id="1764259534">
      <w:marLeft w:val="0"/>
      <w:marRight w:val="0"/>
      <w:marTop w:val="0"/>
      <w:marBottom w:val="0"/>
      <w:divBdr>
        <w:top w:val="none" w:sz="0" w:space="0" w:color="auto"/>
        <w:left w:val="none" w:sz="0" w:space="0" w:color="auto"/>
        <w:bottom w:val="none" w:sz="0" w:space="0" w:color="auto"/>
        <w:right w:val="none" w:sz="0" w:space="0" w:color="auto"/>
      </w:divBdr>
    </w:div>
    <w:div w:id="1764259535">
      <w:marLeft w:val="0"/>
      <w:marRight w:val="0"/>
      <w:marTop w:val="0"/>
      <w:marBottom w:val="0"/>
      <w:divBdr>
        <w:top w:val="none" w:sz="0" w:space="0" w:color="auto"/>
        <w:left w:val="none" w:sz="0" w:space="0" w:color="auto"/>
        <w:bottom w:val="none" w:sz="0" w:space="0" w:color="auto"/>
        <w:right w:val="none" w:sz="0" w:space="0" w:color="auto"/>
      </w:divBdr>
    </w:div>
    <w:div w:id="1764259536">
      <w:marLeft w:val="0"/>
      <w:marRight w:val="0"/>
      <w:marTop w:val="0"/>
      <w:marBottom w:val="0"/>
      <w:divBdr>
        <w:top w:val="none" w:sz="0" w:space="0" w:color="auto"/>
        <w:left w:val="none" w:sz="0" w:space="0" w:color="auto"/>
        <w:bottom w:val="none" w:sz="0" w:space="0" w:color="auto"/>
        <w:right w:val="none" w:sz="0" w:space="0" w:color="auto"/>
      </w:divBdr>
    </w:div>
    <w:div w:id="1764259537">
      <w:marLeft w:val="0"/>
      <w:marRight w:val="0"/>
      <w:marTop w:val="0"/>
      <w:marBottom w:val="0"/>
      <w:divBdr>
        <w:top w:val="none" w:sz="0" w:space="0" w:color="auto"/>
        <w:left w:val="none" w:sz="0" w:space="0" w:color="auto"/>
        <w:bottom w:val="none" w:sz="0" w:space="0" w:color="auto"/>
        <w:right w:val="none" w:sz="0" w:space="0" w:color="auto"/>
      </w:divBdr>
    </w:div>
    <w:div w:id="1764259538">
      <w:marLeft w:val="0"/>
      <w:marRight w:val="0"/>
      <w:marTop w:val="0"/>
      <w:marBottom w:val="0"/>
      <w:divBdr>
        <w:top w:val="none" w:sz="0" w:space="0" w:color="auto"/>
        <w:left w:val="none" w:sz="0" w:space="0" w:color="auto"/>
        <w:bottom w:val="none" w:sz="0" w:space="0" w:color="auto"/>
        <w:right w:val="none" w:sz="0" w:space="0" w:color="auto"/>
      </w:divBdr>
    </w:div>
    <w:div w:id="1764259539">
      <w:marLeft w:val="0"/>
      <w:marRight w:val="0"/>
      <w:marTop w:val="0"/>
      <w:marBottom w:val="0"/>
      <w:divBdr>
        <w:top w:val="none" w:sz="0" w:space="0" w:color="auto"/>
        <w:left w:val="none" w:sz="0" w:space="0" w:color="auto"/>
        <w:bottom w:val="none" w:sz="0" w:space="0" w:color="auto"/>
        <w:right w:val="none" w:sz="0" w:space="0" w:color="auto"/>
      </w:divBdr>
    </w:div>
    <w:div w:id="1764259540">
      <w:marLeft w:val="0"/>
      <w:marRight w:val="0"/>
      <w:marTop w:val="0"/>
      <w:marBottom w:val="0"/>
      <w:divBdr>
        <w:top w:val="none" w:sz="0" w:space="0" w:color="auto"/>
        <w:left w:val="none" w:sz="0" w:space="0" w:color="auto"/>
        <w:bottom w:val="none" w:sz="0" w:space="0" w:color="auto"/>
        <w:right w:val="none" w:sz="0" w:space="0" w:color="auto"/>
      </w:divBdr>
    </w:div>
    <w:div w:id="1764259541">
      <w:marLeft w:val="0"/>
      <w:marRight w:val="0"/>
      <w:marTop w:val="0"/>
      <w:marBottom w:val="0"/>
      <w:divBdr>
        <w:top w:val="none" w:sz="0" w:space="0" w:color="auto"/>
        <w:left w:val="none" w:sz="0" w:space="0" w:color="auto"/>
        <w:bottom w:val="none" w:sz="0" w:space="0" w:color="auto"/>
        <w:right w:val="none" w:sz="0" w:space="0" w:color="auto"/>
      </w:divBdr>
    </w:div>
    <w:div w:id="1764259542">
      <w:marLeft w:val="0"/>
      <w:marRight w:val="0"/>
      <w:marTop w:val="0"/>
      <w:marBottom w:val="0"/>
      <w:divBdr>
        <w:top w:val="none" w:sz="0" w:space="0" w:color="auto"/>
        <w:left w:val="none" w:sz="0" w:space="0" w:color="auto"/>
        <w:bottom w:val="none" w:sz="0" w:space="0" w:color="auto"/>
        <w:right w:val="none" w:sz="0" w:space="0" w:color="auto"/>
      </w:divBdr>
    </w:div>
    <w:div w:id="1764259543">
      <w:marLeft w:val="0"/>
      <w:marRight w:val="0"/>
      <w:marTop w:val="0"/>
      <w:marBottom w:val="0"/>
      <w:divBdr>
        <w:top w:val="none" w:sz="0" w:space="0" w:color="auto"/>
        <w:left w:val="none" w:sz="0" w:space="0" w:color="auto"/>
        <w:bottom w:val="none" w:sz="0" w:space="0" w:color="auto"/>
        <w:right w:val="none" w:sz="0" w:space="0" w:color="auto"/>
      </w:divBdr>
    </w:div>
    <w:div w:id="1764259544">
      <w:marLeft w:val="0"/>
      <w:marRight w:val="0"/>
      <w:marTop w:val="0"/>
      <w:marBottom w:val="0"/>
      <w:divBdr>
        <w:top w:val="none" w:sz="0" w:space="0" w:color="auto"/>
        <w:left w:val="none" w:sz="0" w:space="0" w:color="auto"/>
        <w:bottom w:val="none" w:sz="0" w:space="0" w:color="auto"/>
        <w:right w:val="none" w:sz="0" w:space="0" w:color="auto"/>
      </w:divBdr>
    </w:div>
    <w:div w:id="1764259545">
      <w:marLeft w:val="0"/>
      <w:marRight w:val="0"/>
      <w:marTop w:val="0"/>
      <w:marBottom w:val="0"/>
      <w:divBdr>
        <w:top w:val="none" w:sz="0" w:space="0" w:color="auto"/>
        <w:left w:val="none" w:sz="0" w:space="0" w:color="auto"/>
        <w:bottom w:val="none" w:sz="0" w:space="0" w:color="auto"/>
        <w:right w:val="none" w:sz="0" w:space="0" w:color="auto"/>
      </w:divBdr>
    </w:div>
    <w:div w:id="1764259546">
      <w:marLeft w:val="0"/>
      <w:marRight w:val="0"/>
      <w:marTop w:val="0"/>
      <w:marBottom w:val="0"/>
      <w:divBdr>
        <w:top w:val="none" w:sz="0" w:space="0" w:color="auto"/>
        <w:left w:val="none" w:sz="0" w:space="0" w:color="auto"/>
        <w:bottom w:val="none" w:sz="0" w:space="0" w:color="auto"/>
        <w:right w:val="none" w:sz="0" w:space="0" w:color="auto"/>
      </w:divBdr>
    </w:div>
    <w:div w:id="1764259547">
      <w:marLeft w:val="0"/>
      <w:marRight w:val="0"/>
      <w:marTop w:val="0"/>
      <w:marBottom w:val="0"/>
      <w:divBdr>
        <w:top w:val="none" w:sz="0" w:space="0" w:color="auto"/>
        <w:left w:val="none" w:sz="0" w:space="0" w:color="auto"/>
        <w:bottom w:val="none" w:sz="0" w:space="0" w:color="auto"/>
        <w:right w:val="none" w:sz="0" w:space="0" w:color="auto"/>
      </w:divBdr>
    </w:div>
    <w:div w:id="1764259548">
      <w:marLeft w:val="0"/>
      <w:marRight w:val="0"/>
      <w:marTop w:val="0"/>
      <w:marBottom w:val="0"/>
      <w:divBdr>
        <w:top w:val="none" w:sz="0" w:space="0" w:color="auto"/>
        <w:left w:val="none" w:sz="0" w:space="0" w:color="auto"/>
        <w:bottom w:val="none" w:sz="0" w:space="0" w:color="auto"/>
        <w:right w:val="none" w:sz="0" w:space="0" w:color="auto"/>
      </w:divBdr>
    </w:div>
    <w:div w:id="1764259549">
      <w:marLeft w:val="0"/>
      <w:marRight w:val="0"/>
      <w:marTop w:val="0"/>
      <w:marBottom w:val="0"/>
      <w:divBdr>
        <w:top w:val="none" w:sz="0" w:space="0" w:color="auto"/>
        <w:left w:val="none" w:sz="0" w:space="0" w:color="auto"/>
        <w:bottom w:val="none" w:sz="0" w:space="0" w:color="auto"/>
        <w:right w:val="none" w:sz="0" w:space="0" w:color="auto"/>
      </w:divBdr>
    </w:div>
    <w:div w:id="1764259550">
      <w:marLeft w:val="0"/>
      <w:marRight w:val="0"/>
      <w:marTop w:val="0"/>
      <w:marBottom w:val="0"/>
      <w:divBdr>
        <w:top w:val="none" w:sz="0" w:space="0" w:color="auto"/>
        <w:left w:val="none" w:sz="0" w:space="0" w:color="auto"/>
        <w:bottom w:val="none" w:sz="0" w:space="0" w:color="auto"/>
        <w:right w:val="none" w:sz="0" w:space="0" w:color="auto"/>
      </w:divBdr>
    </w:div>
    <w:div w:id="1764259551">
      <w:marLeft w:val="0"/>
      <w:marRight w:val="0"/>
      <w:marTop w:val="0"/>
      <w:marBottom w:val="0"/>
      <w:divBdr>
        <w:top w:val="none" w:sz="0" w:space="0" w:color="auto"/>
        <w:left w:val="none" w:sz="0" w:space="0" w:color="auto"/>
        <w:bottom w:val="none" w:sz="0" w:space="0" w:color="auto"/>
        <w:right w:val="none" w:sz="0" w:space="0" w:color="auto"/>
      </w:divBdr>
    </w:div>
    <w:div w:id="1764259552">
      <w:marLeft w:val="0"/>
      <w:marRight w:val="0"/>
      <w:marTop w:val="0"/>
      <w:marBottom w:val="0"/>
      <w:divBdr>
        <w:top w:val="none" w:sz="0" w:space="0" w:color="auto"/>
        <w:left w:val="none" w:sz="0" w:space="0" w:color="auto"/>
        <w:bottom w:val="none" w:sz="0" w:space="0" w:color="auto"/>
        <w:right w:val="none" w:sz="0" w:space="0" w:color="auto"/>
      </w:divBdr>
    </w:div>
    <w:div w:id="1764259553">
      <w:marLeft w:val="0"/>
      <w:marRight w:val="0"/>
      <w:marTop w:val="0"/>
      <w:marBottom w:val="0"/>
      <w:divBdr>
        <w:top w:val="none" w:sz="0" w:space="0" w:color="auto"/>
        <w:left w:val="none" w:sz="0" w:space="0" w:color="auto"/>
        <w:bottom w:val="none" w:sz="0" w:space="0" w:color="auto"/>
        <w:right w:val="none" w:sz="0" w:space="0" w:color="auto"/>
      </w:divBdr>
    </w:div>
    <w:div w:id="1764259554">
      <w:marLeft w:val="0"/>
      <w:marRight w:val="0"/>
      <w:marTop w:val="0"/>
      <w:marBottom w:val="0"/>
      <w:divBdr>
        <w:top w:val="none" w:sz="0" w:space="0" w:color="auto"/>
        <w:left w:val="none" w:sz="0" w:space="0" w:color="auto"/>
        <w:bottom w:val="none" w:sz="0" w:space="0" w:color="auto"/>
        <w:right w:val="none" w:sz="0" w:space="0" w:color="auto"/>
      </w:divBdr>
    </w:div>
    <w:div w:id="1764259555">
      <w:marLeft w:val="0"/>
      <w:marRight w:val="0"/>
      <w:marTop w:val="0"/>
      <w:marBottom w:val="0"/>
      <w:divBdr>
        <w:top w:val="none" w:sz="0" w:space="0" w:color="auto"/>
        <w:left w:val="none" w:sz="0" w:space="0" w:color="auto"/>
        <w:bottom w:val="none" w:sz="0" w:space="0" w:color="auto"/>
        <w:right w:val="none" w:sz="0" w:space="0" w:color="auto"/>
      </w:divBdr>
    </w:div>
    <w:div w:id="1764259556">
      <w:marLeft w:val="0"/>
      <w:marRight w:val="0"/>
      <w:marTop w:val="0"/>
      <w:marBottom w:val="0"/>
      <w:divBdr>
        <w:top w:val="none" w:sz="0" w:space="0" w:color="auto"/>
        <w:left w:val="none" w:sz="0" w:space="0" w:color="auto"/>
        <w:bottom w:val="none" w:sz="0" w:space="0" w:color="auto"/>
        <w:right w:val="none" w:sz="0" w:space="0" w:color="auto"/>
      </w:divBdr>
    </w:div>
    <w:div w:id="1764259557">
      <w:marLeft w:val="0"/>
      <w:marRight w:val="0"/>
      <w:marTop w:val="0"/>
      <w:marBottom w:val="0"/>
      <w:divBdr>
        <w:top w:val="none" w:sz="0" w:space="0" w:color="auto"/>
        <w:left w:val="none" w:sz="0" w:space="0" w:color="auto"/>
        <w:bottom w:val="none" w:sz="0" w:space="0" w:color="auto"/>
        <w:right w:val="none" w:sz="0" w:space="0" w:color="auto"/>
      </w:divBdr>
    </w:div>
    <w:div w:id="1764259558">
      <w:marLeft w:val="0"/>
      <w:marRight w:val="0"/>
      <w:marTop w:val="0"/>
      <w:marBottom w:val="0"/>
      <w:divBdr>
        <w:top w:val="none" w:sz="0" w:space="0" w:color="auto"/>
        <w:left w:val="none" w:sz="0" w:space="0" w:color="auto"/>
        <w:bottom w:val="none" w:sz="0" w:space="0" w:color="auto"/>
        <w:right w:val="none" w:sz="0" w:space="0" w:color="auto"/>
      </w:divBdr>
    </w:div>
    <w:div w:id="1764259559">
      <w:marLeft w:val="0"/>
      <w:marRight w:val="0"/>
      <w:marTop w:val="0"/>
      <w:marBottom w:val="0"/>
      <w:divBdr>
        <w:top w:val="none" w:sz="0" w:space="0" w:color="auto"/>
        <w:left w:val="none" w:sz="0" w:space="0" w:color="auto"/>
        <w:bottom w:val="none" w:sz="0" w:space="0" w:color="auto"/>
        <w:right w:val="none" w:sz="0" w:space="0" w:color="auto"/>
      </w:divBdr>
    </w:div>
    <w:div w:id="1764259560">
      <w:marLeft w:val="0"/>
      <w:marRight w:val="0"/>
      <w:marTop w:val="0"/>
      <w:marBottom w:val="0"/>
      <w:divBdr>
        <w:top w:val="none" w:sz="0" w:space="0" w:color="auto"/>
        <w:left w:val="none" w:sz="0" w:space="0" w:color="auto"/>
        <w:bottom w:val="none" w:sz="0" w:space="0" w:color="auto"/>
        <w:right w:val="none" w:sz="0" w:space="0" w:color="auto"/>
      </w:divBdr>
    </w:div>
    <w:div w:id="1764259561">
      <w:marLeft w:val="0"/>
      <w:marRight w:val="0"/>
      <w:marTop w:val="0"/>
      <w:marBottom w:val="0"/>
      <w:divBdr>
        <w:top w:val="none" w:sz="0" w:space="0" w:color="auto"/>
        <w:left w:val="none" w:sz="0" w:space="0" w:color="auto"/>
        <w:bottom w:val="none" w:sz="0" w:space="0" w:color="auto"/>
        <w:right w:val="none" w:sz="0" w:space="0" w:color="auto"/>
      </w:divBdr>
    </w:div>
    <w:div w:id="1764259562">
      <w:marLeft w:val="0"/>
      <w:marRight w:val="0"/>
      <w:marTop w:val="0"/>
      <w:marBottom w:val="0"/>
      <w:divBdr>
        <w:top w:val="none" w:sz="0" w:space="0" w:color="auto"/>
        <w:left w:val="none" w:sz="0" w:space="0" w:color="auto"/>
        <w:bottom w:val="none" w:sz="0" w:space="0" w:color="auto"/>
        <w:right w:val="none" w:sz="0" w:space="0" w:color="auto"/>
      </w:divBdr>
    </w:div>
    <w:div w:id="1764259563">
      <w:marLeft w:val="0"/>
      <w:marRight w:val="0"/>
      <w:marTop w:val="0"/>
      <w:marBottom w:val="0"/>
      <w:divBdr>
        <w:top w:val="none" w:sz="0" w:space="0" w:color="auto"/>
        <w:left w:val="none" w:sz="0" w:space="0" w:color="auto"/>
        <w:bottom w:val="none" w:sz="0" w:space="0" w:color="auto"/>
        <w:right w:val="none" w:sz="0" w:space="0" w:color="auto"/>
      </w:divBdr>
    </w:div>
    <w:div w:id="1764259564">
      <w:marLeft w:val="0"/>
      <w:marRight w:val="0"/>
      <w:marTop w:val="0"/>
      <w:marBottom w:val="0"/>
      <w:divBdr>
        <w:top w:val="none" w:sz="0" w:space="0" w:color="auto"/>
        <w:left w:val="none" w:sz="0" w:space="0" w:color="auto"/>
        <w:bottom w:val="none" w:sz="0" w:space="0" w:color="auto"/>
        <w:right w:val="none" w:sz="0" w:space="0" w:color="auto"/>
      </w:divBdr>
    </w:div>
    <w:div w:id="1764259565">
      <w:marLeft w:val="0"/>
      <w:marRight w:val="0"/>
      <w:marTop w:val="0"/>
      <w:marBottom w:val="0"/>
      <w:divBdr>
        <w:top w:val="none" w:sz="0" w:space="0" w:color="auto"/>
        <w:left w:val="none" w:sz="0" w:space="0" w:color="auto"/>
        <w:bottom w:val="none" w:sz="0" w:space="0" w:color="auto"/>
        <w:right w:val="none" w:sz="0" w:space="0" w:color="auto"/>
      </w:divBdr>
    </w:div>
    <w:div w:id="1764259566">
      <w:marLeft w:val="0"/>
      <w:marRight w:val="0"/>
      <w:marTop w:val="0"/>
      <w:marBottom w:val="0"/>
      <w:divBdr>
        <w:top w:val="none" w:sz="0" w:space="0" w:color="auto"/>
        <w:left w:val="none" w:sz="0" w:space="0" w:color="auto"/>
        <w:bottom w:val="none" w:sz="0" w:space="0" w:color="auto"/>
        <w:right w:val="none" w:sz="0" w:space="0" w:color="auto"/>
      </w:divBdr>
    </w:div>
    <w:div w:id="1764259567">
      <w:marLeft w:val="0"/>
      <w:marRight w:val="0"/>
      <w:marTop w:val="0"/>
      <w:marBottom w:val="0"/>
      <w:divBdr>
        <w:top w:val="none" w:sz="0" w:space="0" w:color="auto"/>
        <w:left w:val="none" w:sz="0" w:space="0" w:color="auto"/>
        <w:bottom w:val="none" w:sz="0" w:space="0" w:color="auto"/>
        <w:right w:val="none" w:sz="0" w:space="0" w:color="auto"/>
      </w:divBdr>
    </w:div>
    <w:div w:id="1764259568">
      <w:marLeft w:val="0"/>
      <w:marRight w:val="0"/>
      <w:marTop w:val="0"/>
      <w:marBottom w:val="0"/>
      <w:divBdr>
        <w:top w:val="none" w:sz="0" w:space="0" w:color="auto"/>
        <w:left w:val="none" w:sz="0" w:space="0" w:color="auto"/>
        <w:bottom w:val="none" w:sz="0" w:space="0" w:color="auto"/>
        <w:right w:val="none" w:sz="0" w:space="0" w:color="auto"/>
      </w:divBdr>
    </w:div>
    <w:div w:id="1764259569">
      <w:marLeft w:val="0"/>
      <w:marRight w:val="0"/>
      <w:marTop w:val="0"/>
      <w:marBottom w:val="0"/>
      <w:divBdr>
        <w:top w:val="none" w:sz="0" w:space="0" w:color="auto"/>
        <w:left w:val="none" w:sz="0" w:space="0" w:color="auto"/>
        <w:bottom w:val="none" w:sz="0" w:space="0" w:color="auto"/>
        <w:right w:val="none" w:sz="0" w:space="0" w:color="auto"/>
      </w:divBdr>
    </w:div>
    <w:div w:id="1764259570">
      <w:marLeft w:val="0"/>
      <w:marRight w:val="0"/>
      <w:marTop w:val="0"/>
      <w:marBottom w:val="0"/>
      <w:divBdr>
        <w:top w:val="none" w:sz="0" w:space="0" w:color="auto"/>
        <w:left w:val="none" w:sz="0" w:space="0" w:color="auto"/>
        <w:bottom w:val="none" w:sz="0" w:space="0" w:color="auto"/>
        <w:right w:val="none" w:sz="0" w:space="0" w:color="auto"/>
      </w:divBdr>
    </w:div>
    <w:div w:id="1764259571">
      <w:marLeft w:val="0"/>
      <w:marRight w:val="0"/>
      <w:marTop w:val="0"/>
      <w:marBottom w:val="0"/>
      <w:divBdr>
        <w:top w:val="none" w:sz="0" w:space="0" w:color="auto"/>
        <w:left w:val="none" w:sz="0" w:space="0" w:color="auto"/>
        <w:bottom w:val="none" w:sz="0" w:space="0" w:color="auto"/>
        <w:right w:val="none" w:sz="0" w:space="0" w:color="auto"/>
      </w:divBdr>
    </w:div>
    <w:div w:id="1764259572">
      <w:marLeft w:val="0"/>
      <w:marRight w:val="0"/>
      <w:marTop w:val="0"/>
      <w:marBottom w:val="0"/>
      <w:divBdr>
        <w:top w:val="none" w:sz="0" w:space="0" w:color="auto"/>
        <w:left w:val="none" w:sz="0" w:space="0" w:color="auto"/>
        <w:bottom w:val="none" w:sz="0" w:space="0" w:color="auto"/>
        <w:right w:val="none" w:sz="0" w:space="0" w:color="auto"/>
      </w:divBdr>
    </w:div>
    <w:div w:id="1764259573">
      <w:marLeft w:val="0"/>
      <w:marRight w:val="0"/>
      <w:marTop w:val="0"/>
      <w:marBottom w:val="0"/>
      <w:divBdr>
        <w:top w:val="none" w:sz="0" w:space="0" w:color="auto"/>
        <w:left w:val="none" w:sz="0" w:space="0" w:color="auto"/>
        <w:bottom w:val="none" w:sz="0" w:space="0" w:color="auto"/>
        <w:right w:val="none" w:sz="0" w:space="0" w:color="auto"/>
      </w:divBdr>
    </w:div>
    <w:div w:id="1764259574">
      <w:marLeft w:val="0"/>
      <w:marRight w:val="0"/>
      <w:marTop w:val="0"/>
      <w:marBottom w:val="0"/>
      <w:divBdr>
        <w:top w:val="none" w:sz="0" w:space="0" w:color="auto"/>
        <w:left w:val="none" w:sz="0" w:space="0" w:color="auto"/>
        <w:bottom w:val="none" w:sz="0" w:space="0" w:color="auto"/>
        <w:right w:val="none" w:sz="0" w:space="0" w:color="auto"/>
      </w:divBdr>
    </w:div>
    <w:div w:id="1764259575">
      <w:marLeft w:val="0"/>
      <w:marRight w:val="0"/>
      <w:marTop w:val="0"/>
      <w:marBottom w:val="0"/>
      <w:divBdr>
        <w:top w:val="none" w:sz="0" w:space="0" w:color="auto"/>
        <w:left w:val="none" w:sz="0" w:space="0" w:color="auto"/>
        <w:bottom w:val="none" w:sz="0" w:space="0" w:color="auto"/>
        <w:right w:val="none" w:sz="0" w:space="0" w:color="auto"/>
      </w:divBdr>
    </w:div>
    <w:div w:id="1764259576">
      <w:marLeft w:val="0"/>
      <w:marRight w:val="0"/>
      <w:marTop w:val="0"/>
      <w:marBottom w:val="0"/>
      <w:divBdr>
        <w:top w:val="none" w:sz="0" w:space="0" w:color="auto"/>
        <w:left w:val="none" w:sz="0" w:space="0" w:color="auto"/>
        <w:bottom w:val="none" w:sz="0" w:space="0" w:color="auto"/>
        <w:right w:val="none" w:sz="0" w:space="0" w:color="auto"/>
      </w:divBdr>
    </w:div>
    <w:div w:id="1764259577">
      <w:marLeft w:val="0"/>
      <w:marRight w:val="0"/>
      <w:marTop w:val="0"/>
      <w:marBottom w:val="0"/>
      <w:divBdr>
        <w:top w:val="none" w:sz="0" w:space="0" w:color="auto"/>
        <w:left w:val="none" w:sz="0" w:space="0" w:color="auto"/>
        <w:bottom w:val="none" w:sz="0" w:space="0" w:color="auto"/>
        <w:right w:val="none" w:sz="0" w:space="0" w:color="auto"/>
      </w:divBdr>
    </w:div>
    <w:div w:id="1764259578">
      <w:marLeft w:val="0"/>
      <w:marRight w:val="0"/>
      <w:marTop w:val="0"/>
      <w:marBottom w:val="0"/>
      <w:divBdr>
        <w:top w:val="none" w:sz="0" w:space="0" w:color="auto"/>
        <w:left w:val="none" w:sz="0" w:space="0" w:color="auto"/>
        <w:bottom w:val="none" w:sz="0" w:space="0" w:color="auto"/>
        <w:right w:val="none" w:sz="0" w:space="0" w:color="auto"/>
      </w:divBdr>
    </w:div>
    <w:div w:id="1764259579">
      <w:marLeft w:val="0"/>
      <w:marRight w:val="0"/>
      <w:marTop w:val="0"/>
      <w:marBottom w:val="0"/>
      <w:divBdr>
        <w:top w:val="none" w:sz="0" w:space="0" w:color="auto"/>
        <w:left w:val="none" w:sz="0" w:space="0" w:color="auto"/>
        <w:bottom w:val="none" w:sz="0" w:space="0" w:color="auto"/>
        <w:right w:val="none" w:sz="0" w:space="0" w:color="auto"/>
      </w:divBdr>
    </w:div>
    <w:div w:id="1764259580">
      <w:marLeft w:val="0"/>
      <w:marRight w:val="0"/>
      <w:marTop w:val="0"/>
      <w:marBottom w:val="0"/>
      <w:divBdr>
        <w:top w:val="none" w:sz="0" w:space="0" w:color="auto"/>
        <w:left w:val="none" w:sz="0" w:space="0" w:color="auto"/>
        <w:bottom w:val="none" w:sz="0" w:space="0" w:color="auto"/>
        <w:right w:val="none" w:sz="0" w:space="0" w:color="auto"/>
      </w:divBdr>
    </w:div>
    <w:div w:id="1764259581">
      <w:marLeft w:val="0"/>
      <w:marRight w:val="0"/>
      <w:marTop w:val="0"/>
      <w:marBottom w:val="0"/>
      <w:divBdr>
        <w:top w:val="none" w:sz="0" w:space="0" w:color="auto"/>
        <w:left w:val="none" w:sz="0" w:space="0" w:color="auto"/>
        <w:bottom w:val="none" w:sz="0" w:space="0" w:color="auto"/>
        <w:right w:val="none" w:sz="0" w:space="0" w:color="auto"/>
      </w:divBdr>
    </w:div>
    <w:div w:id="1764259582">
      <w:marLeft w:val="0"/>
      <w:marRight w:val="0"/>
      <w:marTop w:val="0"/>
      <w:marBottom w:val="0"/>
      <w:divBdr>
        <w:top w:val="none" w:sz="0" w:space="0" w:color="auto"/>
        <w:left w:val="none" w:sz="0" w:space="0" w:color="auto"/>
        <w:bottom w:val="none" w:sz="0" w:space="0" w:color="auto"/>
        <w:right w:val="none" w:sz="0" w:space="0" w:color="auto"/>
      </w:divBdr>
    </w:div>
    <w:div w:id="1764259583">
      <w:marLeft w:val="0"/>
      <w:marRight w:val="0"/>
      <w:marTop w:val="0"/>
      <w:marBottom w:val="0"/>
      <w:divBdr>
        <w:top w:val="none" w:sz="0" w:space="0" w:color="auto"/>
        <w:left w:val="none" w:sz="0" w:space="0" w:color="auto"/>
        <w:bottom w:val="none" w:sz="0" w:space="0" w:color="auto"/>
        <w:right w:val="none" w:sz="0" w:space="0" w:color="auto"/>
      </w:divBdr>
    </w:div>
    <w:div w:id="1764259584">
      <w:marLeft w:val="0"/>
      <w:marRight w:val="0"/>
      <w:marTop w:val="0"/>
      <w:marBottom w:val="0"/>
      <w:divBdr>
        <w:top w:val="none" w:sz="0" w:space="0" w:color="auto"/>
        <w:left w:val="none" w:sz="0" w:space="0" w:color="auto"/>
        <w:bottom w:val="none" w:sz="0" w:space="0" w:color="auto"/>
        <w:right w:val="none" w:sz="0" w:space="0" w:color="auto"/>
      </w:divBdr>
    </w:div>
    <w:div w:id="1768847643">
      <w:bodyDiv w:val="1"/>
      <w:marLeft w:val="0"/>
      <w:marRight w:val="0"/>
      <w:marTop w:val="0"/>
      <w:marBottom w:val="0"/>
      <w:divBdr>
        <w:top w:val="none" w:sz="0" w:space="0" w:color="auto"/>
        <w:left w:val="none" w:sz="0" w:space="0" w:color="auto"/>
        <w:bottom w:val="none" w:sz="0" w:space="0" w:color="auto"/>
        <w:right w:val="none" w:sz="0" w:space="0" w:color="auto"/>
      </w:divBdr>
    </w:div>
    <w:div w:id="1778526053">
      <w:bodyDiv w:val="1"/>
      <w:marLeft w:val="0"/>
      <w:marRight w:val="0"/>
      <w:marTop w:val="0"/>
      <w:marBottom w:val="0"/>
      <w:divBdr>
        <w:top w:val="none" w:sz="0" w:space="0" w:color="auto"/>
        <w:left w:val="none" w:sz="0" w:space="0" w:color="auto"/>
        <w:bottom w:val="none" w:sz="0" w:space="0" w:color="auto"/>
        <w:right w:val="none" w:sz="0" w:space="0" w:color="auto"/>
      </w:divBdr>
    </w:div>
    <w:div w:id="195666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uploads/system/uploads/attachment_data/file/188288/ppp-breath-tests-1112-tabs.xls" TargetMode="External"/><Relationship Id="rId13" Type="http://schemas.openxmlformats.org/officeDocument/2006/relationships/hyperlink" Target="http://www.dft.gov.uk/webtag/documents/expert/unit3.4.1.php" TargetMode="External"/><Relationship Id="rId18" Type="http://schemas.openxmlformats.org/officeDocument/2006/relationships/hyperlink" Target="https://www.gov.uk/government/publications/drug-misuse-findings-from-the-2012-to-2013-csew/drug-misuse-findings-from-the-2012-to-2013-crime-survey-for-england-and-wales" TargetMode="External"/><Relationship Id="rId3" Type="http://schemas.openxmlformats.org/officeDocument/2006/relationships/hyperlink" Target="https://www.gov.uk/government/publications/reported-road-casualties-great-britain-annual-report-2012" TargetMode="External"/><Relationship Id="rId21" Type="http://schemas.openxmlformats.org/officeDocument/2006/relationships/hyperlink" Target="https://www.gov.uk/government/publications/drug-misuse-findings-from-the-2012-to-2013-csew/drug-misuse-findings-from-the-2012-to-2013-crime-survey-for-england-and-wales" TargetMode="External"/><Relationship Id="rId7" Type="http://schemas.openxmlformats.org/officeDocument/2006/relationships/hyperlink" Target="https://www.gov.uk/government/uploads/system/uploads/attachment_data/file/98433/ia-drug-driving-offence.pdf" TargetMode="External"/><Relationship Id="rId12" Type="http://schemas.openxmlformats.org/officeDocument/2006/relationships/hyperlink" Target="https://www.gov.uk/government/organisations/ministry-of-justice/series/courts-and-sentencing-statistics" TargetMode="External"/><Relationship Id="rId17" Type="http://schemas.openxmlformats.org/officeDocument/2006/relationships/hyperlink" Target="https://www.gov.uk/government/uploads/system/uploads/attachment_data/file/246390/horr73.pdf" TargetMode="External"/><Relationship Id="rId2" Type="http://schemas.openxmlformats.org/officeDocument/2006/relationships/hyperlink" Target="https://www.gov.uk/government/publications/reported-road-casualties-great-britain-annual-report-2012" TargetMode="External"/><Relationship Id="rId16" Type="http://schemas.openxmlformats.org/officeDocument/2006/relationships/hyperlink" Target="http://www.dft.gov.uk/webtag/documents/expert/unit3.5.6.php" TargetMode="External"/><Relationship Id="rId20" Type="http://schemas.openxmlformats.org/officeDocument/2006/relationships/hyperlink" Target="http://www.nta.nhs.uk/uploads/annualypstatistics2012-13-final%5b0%5d.pdf" TargetMode="External"/><Relationship Id="rId1" Type="http://schemas.openxmlformats.org/officeDocument/2006/relationships/hyperlink" Target="http://webarchive.nationalarchives.gov.uk/20100921035225/http:/northreview.independent.gov.uk/" TargetMode="External"/><Relationship Id="rId6" Type="http://schemas.openxmlformats.org/officeDocument/2006/relationships/hyperlink" Target="https://www.gov.uk/government/publications/driving-under-the-influence-of-drugs--2" TargetMode="External"/><Relationship Id="rId11" Type="http://schemas.openxmlformats.org/officeDocument/2006/relationships/hyperlink" Target="https://www.gov.uk/government/uploads/system/uploads/attachment_data/file/203847/3-court-proceedings-dec12.xls" TargetMode="External"/><Relationship Id="rId5" Type="http://schemas.openxmlformats.org/officeDocument/2006/relationships/hyperlink" Target="http://www.trl.co.uk/online_store/reports_publications/trl_reports/cat_road_user_safety/report_post-2010_casualty_forecasting.htm" TargetMode="External"/><Relationship Id="rId15" Type="http://schemas.openxmlformats.org/officeDocument/2006/relationships/hyperlink" Target="http://www.dft.gov.uk/webtag/documents/expert/unit3.4.1.php" TargetMode="External"/><Relationship Id="rId23" Type="http://schemas.openxmlformats.org/officeDocument/2006/relationships/hyperlink" Target="https://www.gov.uk/government/publications/criminal-justice-statistics-quarterly-update-to-december-2012" TargetMode="External"/><Relationship Id="rId10" Type="http://schemas.openxmlformats.org/officeDocument/2006/relationships/hyperlink" Target="http://www.druid-project.eu/cln_031/nn_107548/Druid/EN/deliverales-list/downloads/Deliverable__3__3__1,templateId=raw,property=publicationFile.pdf/Deliverable_3_3_1.pdf" TargetMode="External"/><Relationship Id="rId19" Type="http://schemas.openxmlformats.org/officeDocument/2006/relationships/hyperlink" Target="https://www.gov.uk/government/publications/drug-misuse-findings-from-the-2012-to-2013-csew/drug-misuse-findings-from-the-2012-to-2013-crime-survey-for-england-and-wales" TargetMode="External"/><Relationship Id="rId4" Type="http://schemas.openxmlformats.org/officeDocument/2006/relationships/hyperlink" Target="https://www.gov.uk/government/publications/reported-road-casualties-great-britain-annual-report-2012" TargetMode="External"/><Relationship Id="rId9" Type="http://schemas.openxmlformats.org/officeDocument/2006/relationships/hyperlink" Target="http://www.druid-project.eu/cln_031/nn_107548/Druid/EN/deliverales-list/downloads/Deliverable__3__3__1,templateId=raw,property=publicationFile.pdf/Deliverable_3_3_1.pdf" TargetMode="External"/><Relationship Id="rId14" Type="http://schemas.openxmlformats.org/officeDocument/2006/relationships/hyperlink" Target="http://www.dft.gov.uk/webtag/documents/expert/unit3.4.1.php" TargetMode="External"/><Relationship Id="rId22" Type="http://schemas.openxmlformats.org/officeDocument/2006/relationships/hyperlink" Target="https://www.gov.uk/government/publications/reported-road-casualties-great-britain-annual-report-20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khatri\Local%20Settings\Temporary%20Internet%20Files\Content.IE5\QB6C6006\11-1109-impact-assessment-template%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23D61-B260-4E24-BEFC-37287BBB9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11-1109-impact-assessment-template[1]</Template>
  <TotalTime>1</TotalTime>
  <Pages>30</Pages>
  <Words>14328</Words>
  <Characters>81671</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Impact Assessment</vt:lpstr>
    </vt:vector>
  </TitlesOfParts>
  <Company/>
  <LinksUpToDate>false</LinksUpToDate>
  <CharactersWithSpaces>95808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dc:title>
  <dc:subject/>
  <dc:creator>mellis</dc:creator>
  <cp:keywords/>
  <dc:description/>
  <cp:lastModifiedBy>Ron Scott</cp:lastModifiedBy>
  <cp:revision>2</cp:revision>
  <cp:lastPrinted>2014-06-27T13:12:00Z</cp:lastPrinted>
  <dcterms:created xsi:type="dcterms:W3CDTF">2014-07-01T10:30:00Z</dcterms:created>
  <dcterms:modified xsi:type="dcterms:W3CDTF">2014-07-01T10:30:00Z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Consultation</vt:lpwstr>
  </property>
  <property fmtid="{D5CDD505-2E9C-101B-9397-08002B2CF9AE}" pid="4" name="_NewReviewCycle">
    <vt:lpwstr/>
  </property>
</Properties>
</file>