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53" w:type="dxa"/>
        <w:tblInd w:w="-137"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985"/>
        <w:gridCol w:w="2268"/>
        <w:gridCol w:w="2002"/>
        <w:gridCol w:w="833"/>
        <w:gridCol w:w="3256"/>
        <w:gridCol w:w="9"/>
      </w:tblGrid>
      <w:tr w:rsidR="00B50649" w14:paraId="21A66AB4" w14:textId="77777777" w:rsidTr="70DBDA51">
        <w:trPr>
          <w:trHeight w:hRule="exact" w:val="2284"/>
        </w:trPr>
        <w:tc>
          <w:tcPr>
            <w:tcW w:w="6255" w:type="dxa"/>
            <w:gridSpan w:val="3"/>
            <w:tcBorders>
              <w:top w:val="single" w:sz="4" w:space="0" w:color="auto"/>
              <w:bottom w:val="single" w:sz="4" w:space="0" w:color="auto"/>
            </w:tcBorders>
          </w:tcPr>
          <w:p w14:paraId="2A9EB2B7" w14:textId="3A774708" w:rsidR="007F0ED9" w:rsidRPr="009C0B3F" w:rsidRDefault="00495404" w:rsidP="009C0B3F">
            <w:pPr>
              <w:pStyle w:val="IATitle"/>
            </w:pPr>
            <w:r w:rsidRPr="009C0B3F">
              <w:rPr>
                <w:b/>
              </w:rPr>
              <w:t>Title</w:t>
            </w:r>
            <w:r w:rsidR="00B00194" w:rsidRPr="009C0B3F">
              <w:rPr>
                <w:b/>
              </w:rPr>
              <w:t>:</w:t>
            </w:r>
            <w:r w:rsidR="00B00194" w:rsidRPr="009C0B3F">
              <w:t xml:space="preserve"> </w:t>
            </w:r>
            <w:r w:rsidR="009C0B3F" w:rsidRPr="009C0B3F">
              <w:t>The Town and Country Planning (Fees for Applications, Deemed Applications, Requests and Site Visits) (England) (Amendment</w:t>
            </w:r>
            <w:r w:rsidR="009F6E99">
              <w:t xml:space="preserve"> and Transitional Provision</w:t>
            </w:r>
            <w:r w:rsidR="009C0B3F" w:rsidRPr="009C0B3F">
              <w:t>) Regulations 202</w:t>
            </w:r>
            <w:r w:rsidR="006D5768">
              <w:t>5</w:t>
            </w:r>
            <w:r w:rsidR="009C0B3F" w:rsidRPr="009C0B3F">
              <w:t xml:space="preserve"> </w:t>
            </w:r>
            <w:r w:rsidR="00B00194" w:rsidRPr="009C0B3F">
              <w:t xml:space="preserve">   </w:t>
            </w:r>
            <w:bookmarkStart w:id="0" w:name="IATitle"/>
            <w:r w:rsidR="004C1BBB" w:rsidRPr="005F32E7">
              <w:fldChar w:fldCharType="begin">
                <w:ffData>
                  <w:name w:val="IATitle"/>
                  <w:enabled/>
                  <w:calcOnExit w:val="0"/>
                  <w:textInput>
                    <w:maxLength w:val="800"/>
                  </w:textInput>
                </w:ffData>
              </w:fldChar>
            </w:r>
            <w:r w:rsidR="004C1BBB" w:rsidRPr="009C0B3F">
              <w:instrText xml:space="preserve"> FORMTEXT </w:instrText>
            </w:r>
            <w:r w:rsidR="004C1BBB" w:rsidRPr="005F32E7">
              <w:fldChar w:fldCharType="separate"/>
            </w:r>
            <w:r w:rsidR="004C1BBB" w:rsidRPr="007E190E">
              <w:rPr>
                <w:rFonts w:eastAsia="Times New Roman"/>
              </w:rPr>
              <w:t> </w:t>
            </w:r>
            <w:r w:rsidR="004C1BBB" w:rsidRPr="007E190E">
              <w:rPr>
                <w:rFonts w:eastAsia="Times New Roman"/>
              </w:rPr>
              <w:t> </w:t>
            </w:r>
            <w:r w:rsidR="004C1BBB" w:rsidRPr="007E190E">
              <w:rPr>
                <w:rFonts w:eastAsia="Times New Roman"/>
              </w:rPr>
              <w:t> </w:t>
            </w:r>
            <w:r w:rsidR="004C1BBB" w:rsidRPr="007E190E">
              <w:rPr>
                <w:rFonts w:eastAsia="Times New Roman"/>
              </w:rPr>
              <w:t> </w:t>
            </w:r>
            <w:r w:rsidR="004C1BBB" w:rsidRPr="007E190E">
              <w:rPr>
                <w:rFonts w:eastAsia="Times New Roman"/>
              </w:rPr>
              <w:t> </w:t>
            </w:r>
            <w:r w:rsidR="004C1BBB" w:rsidRPr="005F32E7">
              <w:fldChar w:fldCharType="end"/>
            </w:r>
            <w:bookmarkEnd w:id="0"/>
          </w:p>
          <w:p w14:paraId="253AF0C5" w14:textId="65259BCD" w:rsidR="00E14792" w:rsidRPr="00215B4F" w:rsidRDefault="00D50283" w:rsidP="00B00194">
            <w:pPr>
              <w:pStyle w:val="IAHeadTitle"/>
              <w:ind w:left="113"/>
              <w:rPr>
                <w:rStyle w:val="IANoChar"/>
                <w:b/>
                <w:color w:val="auto"/>
                <w:sz w:val="20"/>
                <w:szCs w:val="20"/>
                <w:lang w:val="pt-PT" w:eastAsia="zh-CN"/>
              </w:rPr>
            </w:pPr>
            <w:r w:rsidRPr="00215B4F">
              <w:rPr>
                <w:sz w:val="20"/>
                <w:szCs w:val="20"/>
                <w:lang w:val="pt-PT"/>
              </w:rPr>
              <w:t>IA No:</w:t>
            </w:r>
            <w:r w:rsidR="00B00194" w:rsidRPr="00215B4F">
              <w:rPr>
                <w:sz w:val="20"/>
                <w:szCs w:val="20"/>
                <w:lang w:val="pt-PT"/>
              </w:rPr>
              <w:t xml:space="preserve"> </w:t>
            </w:r>
            <w:r w:rsidR="00A04B0B" w:rsidRPr="00625EA1">
              <w:rPr>
                <w:b w:val="0"/>
                <w:bCs/>
                <w:sz w:val="20"/>
                <w:szCs w:val="20"/>
                <w:lang w:val="pt-PT"/>
              </w:rPr>
              <w:t>n/a</w:t>
            </w:r>
            <w:r w:rsidRPr="00625EA1">
              <w:rPr>
                <w:b w:val="0"/>
                <w:bCs/>
                <w:sz w:val="20"/>
                <w:szCs w:val="20"/>
                <w:lang w:val="pt-PT"/>
              </w:rPr>
              <w:t xml:space="preserve"> </w:t>
            </w:r>
            <w:bookmarkStart w:id="1" w:name="IANo"/>
            <w:r w:rsidR="00290335" w:rsidRPr="007E190E">
              <w:rPr>
                <w:rStyle w:val="IANoChar"/>
                <w:rFonts w:cs="Arial"/>
                <w:sz w:val="20"/>
                <w:szCs w:val="20"/>
              </w:rPr>
              <w:fldChar w:fldCharType="begin">
                <w:ffData>
                  <w:name w:val="IANo"/>
                  <w:enabled/>
                  <w:calcOnExit w:val="0"/>
                  <w:textInput>
                    <w:maxLength w:val="20"/>
                  </w:textInput>
                </w:ffData>
              </w:fldChar>
            </w:r>
            <w:r w:rsidR="00290335" w:rsidRPr="00215B4F">
              <w:rPr>
                <w:rStyle w:val="IANoChar"/>
                <w:rFonts w:cs="Arial"/>
                <w:sz w:val="20"/>
                <w:szCs w:val="20"/>
                <w:lang w:val="pt-PT"/>
              </w:rPr>
              <w:instrText xml:space="preserve"> FORMTEXT </w:instrText>
            </w:r>
            <w:r w:rsidR="00290335" w:rsidRPr="007E190E">
              <w:rPr>
                <w:rStyle w:val="IANoChar"/>
                <w:rFonts w:cs="Arial"/>
                <w:sz w:val="20"/>
                <w:szCs w:val="20"/>
              </w:rPr>
            </w:r>
            <w:r w:rsidR="00290335" w:rsidRPr="007E190E">
              <w:rPr>
                <w:rStyle w:val="IANoChar"/>
                <w:rFonts w:cs="Arial"/>
                <w:sz w:val="20"/>
                <w:szCs w:val="20"/>
              </w:rPr>
              <w:fldChar w:fldCharType="separate"/>
            </w:r>
            <w:r w:rsidR="00290335" w:rsidRPr="007E190E">
              <w:rPr>
                <w:rStyle w:val="IANoChar"/>
                <w:rFonts w:cs="Arial"/>
                <w:sz w:val="20"/>
                <w:szCs w:val="20"/>
              </w:rPr>
              <w:t> </w:t>
            </w:r>
            <w:r w:rsidR="00290335" w:rsidRPr="007E190E">
              <w:rPr>
                <w:rStyle w:val="IANoChar"/>
                <w:rFonts w:cs="Arial"/>
                <w:sz w:val="20"/>
                <w:szCs w:val="20"/>
              </w:rPr>
              <w:t> </w:t>
            </w:r>
            <w:r w:rsidR="00290335" w:rsidRPr="007E190E">
              <w:rPr>
                <w:rStyle w:val="IANoChar"/>
                <w:rFonts w:cs="Arial"/>
                <w:sz w:val="20"/>
                <w:szCs w:val="20"/>
              </w:rPr>
              <w:t> </w:t>
            </w:r>
            <w:r w:rsidR="00290335" w:rsidRPr="007E190E">
              <w:rPr>
                <w:rStyle w:val="IANoChar"/>
                <w:rFonts w:cs="Arial"/>
                <w:sz w:val="20"/>
                <w:szCs w:val="20"/>
              </w:rPr>
              <w:t> </w:t>
            </w:r>
            <w:r w:rsidR="00290335" w:rsidRPr="007E190E">
              <w:rPr>
                <w:rStyle w:val="IANoChar"/>
                <w:rFonts w:cs="Arial"/>
                <w:sz w:val="20"/>
                <w:szCs w:val="20"/>
              </w:rPr>
              <w:t> </w:t>
            </w:r>
            <w:r w:rsidR="00290335" w:rsidRPr="007E190E">
              <w:rPr>
                <w:rStyle w:val="IANoChar"/>
                <w:rFonts w:cs="Arial"/>
                <w:sz w:val="20"/>
                <w:szCs w:val="20"/>
              </w:rPr>
              <w:fldChar w:fldCharType="end"/>
            </w:r>
            <w:bookmarkEnd w:id="1"/>
          </w:p>
          <w:p w14:paraId="61338AAF" w14:textId="4A6F8A5B" w:rsidR="008C3539" w:rsidRPr="00215B4F" w:rsidRDefault="008C3539" w:rsidP="008C3539">
            <w:pPr>
              <w:pStyle w:val="IAHeadLabel"/>
              <w:ind w:left="113"/>
              <w:rPr>
                <w:lang w:val="pt-PT"/>
              </w:rPr>
            </w:pPr>
            <w:r w:rsidRPr="00215B4F">
              <w:rPr>
                <w:lang w:val="pt-PT"/>
              </w:rPr>
              <w:t xml:space="preserve">RPC Reference No: </w:t>
            </w:r>
            <w:r w:rsidR="00A04B0B" w:rsidRPr="00625EA1">
              <w:rPr>
                <w:b w:val="0"/>
                <w:bCs/>
                <w:lang w:val="pt-PT"/>
              </w:rPr>
              <w:t>n</w:t>
            </w:r>
            <w:r w:rsidR="00625EA1" w:rsidRPr="00625EA1">
              <w:rPr>
                <w:b w:val="0"/>
                <w:bCs/>
                <w:lang w:val="pt-PT"/>
              </w:rPr>
              <w:t>/a</w:t>
            </w:r>
            <w:r w:rsidRPr="00215B4F">
              <w:rPr>
                <w:lang w:val="pt-PT"/>
              </w:rPr>
              <w:t xml:space="preserve">  </w:t>
            </w:r>
            <w:bookmarkStart w:id="2" w:name="IARPCReference"/>
            <w:r w:rsidR="00C60191">
              <w:fldChar w:fldCharType="begin">
                <w:ffData>
                  <w:name w:val="IARPCReference"/>
                  <w:enabled/>
                  <w:calcOnExit w:val="0"/>
                  <w:textInput/>
                </w:ffData>
              </w:fldChar>
            </w:r>
            <w:r w:rsidR="00C60191" w:rsidRPr="00215B4F">
              <w:rPr>
                <w:lang w:val="pt-PT"/>
              </w:rPr>
              <w:instrText xml:space="preserve"> FORMTEXT </w:instrText>
            </w:r>
            <w:r w:rsidR="00C60191">
              <w:fldChar w:fldCharType="separate"/>
            </w:r>
            <w:r w:rsidR="00C60191">
              <w:rPr>
                <w:noProof/>
              </w:rPr>
              <w:t> </w:t>
            </w:r>
            <w:r w:rsidR="00C60191">
              <w:rPr>
                <w:noProof/>
              </w:rPr>
              <w:t> </w:t>
            </w:r>
            <w:r w:rsidR="00C60191">
              <w:rPr>
                <w:noProof/>
              </w:rPr>
              <w:t> </w:t>
            </w:r>
            <w:r w:rsidR="00C60191">
              <w:rPr>
                <w:noProof/>
              </w:rPr>
              <w:t> </w:t>
            </w:r>
            <w:r w:rsidR="00C60191">
              <w:rPr>
                <w:noProof/>
              </w:rPr>
              <w:t> </w:t>
            </w:r>
            <w:r w:rsidR="00C60191">
              <w:fldChar w:fldCharType="end"/>
            </w:r>
            <w:bookmarkEnd w:id="2"/>
          </w:p>
          <w:p w14:paraId="115C429B" w14:textId="5FEB8B4D" w:rsidR="001D5EC9" w:rsidRPr="005F32E7" w:rsidRDefault="00495404" w:rsidP="00A90857">
            <w:pPr>
              <w:pStyle w:val="IALeadDept"/>
            </w:pPr>
            <w:r w:rsidRPr="00A90857">
              <w:rPr>
                <w:b/>
              </w:rPr>
              <w:t>Lead department or agency:</w:t>
            </w:r>
            <w:r w:rsidR="00A04B0B">
              <w:rPr>
                <w:b/>
              </w:rPr>
              <w:t xml:space="preserve"> </w:t>
            </w:r>
            <w:r w:rsidR="00A04B0B">
              <w:rPr>
                <w:bCs/>
              </w:rPr>
              <w:t>Ministry of Housing, Commun</w:t>
            </w:r>
            <w:r w:rsidR="000F5BAD">
              <w:rPr>
                <w:bCs/>
              </w:rPr>
              <w:t>i</w:t>
            </w:r>
            <w:r w:rsidR="00A04B0B">
              <w:rPr>
                <w:bCs/>
              </w:rPr>
              <w:t>ties and Local Government</w:t>
            </w:r>
            <w:r w:rsidR="00B00194">
              <w:t xml:space="preserve">         </w:t>
            </w:r>
            <w:bookmarkStart w:id="3" w:name="IALeadDept"/>
            <w:r w:rsidR="00290335" w:rsidRPr="005F32E7">
              <w:fldChar w:fldCharType="begin">
                <w:ffData>
                  <w:name w:val="IALeadDept"/>
                  <w:enabled/>
                  <w:calcOnExit w:val="0"/>
                  <w:textInput>
                    <w:maxLength w:val="100"/>
                  </w:textInput>
                </w:ffData>
              </w:fldChar>
            </w:r>
            <w:r w:rsidR="00290335" w:rsidRPr="005F32E7">
              <w:instrText xml:space="preserve"> FORMTEXT </w:instrText>
            </w:r>
            <w:r w:rsidR="00290335" w:rsidRPr="005F32E7">
              <w:fldChar w:fldCharType="separate"/>
            </w:r>
            <w:r w:rsidR="00290335" w:rsidRPr="005F32E7">
              <w:t> </w:t>
            </w:r>
            <w:r w:rsidR="00B00194">
              <w:t xml:space="preserve">   </w:t>
            </w:r>
            <w:r w:rsidR="00290335" w:rsidRPr="005F32E7">
              <w:t> </w:t>
            </w:r>
            <w:r w:rsidR="00290335" w:rsidRPr="005F32E7">
              <w:t> </w:t>
            </w:r>
            <w:r w:rsidR="00290335" w:rsidRPr="005F32E7">
              <w:t> </w:t>
            </w:r>
            <w:r w:rsidR="00290335" w:rsidRPr="005F32E7">
              <w:fldChar w:fldCharType="end"/>
            </w:r>
            <w:bookmarkEnd w:id="3"/>
          </w:p>
          <w:p w14:paraId="1B73DE6C" w14:textId="2105223D" w:rsidR="00B93466" w:rsidRDefault="00495404" w:rsidP="00B00194">
            <w:pPr>
              <w:pStyle w:val="IATableLabel"/>
              <w:spacing w:after="0"/>
            </w:pPr>
            <w:r w:rsidRPr="003E0510">
              <w:t>Other dep</w:t>
            </w:r>
            <w:r w:rsidRPr="00E217A2">
              <w:t>a</w:t>
            </w:r>
            <w:r w:rsidRPr="003E0510">
              <w:t>rtments or agencies:</w:t>
            </w:r>
            <w:r w:rsidR="00B00194">
              <w:t xml:space="preserve"> </w:t>
            </w:r>
            <w:bookmarkStart w:id="4" w:name="IAOtherDepts"/>
            <w:r w:rsidR="00304E3F" w:rsidRPr="00625EA1">
              <w:rPr>
                <w:b w:val="0"/>
                <w:bCs/>
              </w:rPr>
              <w:t>n/a</w:t>
            </w:r>
            <w:r w:rsidR="000239A7" w:rsidRPr="00625EA1">
              <w:rPr>
                <w:b w:val="0"/>
                <w:bCs/>
              </w:rPr>
              <w:fldChar w:fldCharType="begin">
                <w:ffData>
                  <w:name w:val="IAOtherDepts"/>
                  <w:enabled/>
                  <w:calcOnExit w:val="0"/>
                  <w:textInput>
                    <w:maxLength w:val="200"/>
                  </w:textInput>
                </w:ffData>
              </w:fldChar>
            </w:r>
            <w:r w:rsidR="000239A7" w:rsidRPr="00625EA1">
              <w:rPr>
                <w:b w:val="0"/>
                <w:bCs/>
              </w:rPr>
              <w:instrText xml:space="preserve"> FORMTEXT </w:instrText>
            </w:r>
            <w:r w:rsidR="000239A7" w:rsidRPr="00625EA1">
              <w:rPr>
                <w:b w:val="0"/>
                <w:bCs/>
              </w:rPr>
            </w:r>
            <w:r w:rsidR="000239A7" w:rsidRPr="00625EA1">
              <w:rPr>
                <w:b w:val="0"/>
                <w:bCs/>
              </w:rPr>
              <w:fldChar w:fldCharType="separate"/>
            </w:r>
            <w:r w:rsidR="000239A7" w:rsidRPr="00625EA1">
              <w:rPr>
                <w:b w:val="0"/>
                <w:bCs/>
                <w:noProof/>
              </w:rPr>
              <w:t> </w:t>
            </w:r>
            <w:r w:rsidR="000239A7" w:rsidRPr="00625EA1">
              <w:rPr>
                <w:b w:val="0"/>
                <w:bCs/>
                <w:noProof/>
              </w:rPr>
              <w:t> </w:t>
            </w:r>
            <w:r w:rsidR="000239A7" w:rsidRPr="00625EA1">
              <w:rPr>
                <w:b w:val="0"/>
                <w:bCs/>
                <w:noProof/>
              </w:rPr>
              <w:t> </w:t>
            </w:r>
            <w:r w:rsidR="000239A7" w:rsidRPr="00625EA1">
              <w:rPr>
                <w:b w:val="0"/>
                <w:bCs/>
                <w:noProof/>
              </w:rPr>
              <w:t> </w:t>
            </w:r>
            <w:r w:rsidR="000239A7" w:rsidRPr="00625EA1">
              <w:rPr>
                <w:b w:val="0"/>
                <w:bCs/>
                <w:noProof/>
              </w:rPr>
              <w:t> </w:t>
            </w:r>
            <w:r w:rsidR="000239A7" w:rsidRPr="00625EA1">
              <w:rPr>
                <w:b w:val="0"/>
                <w:bCs/>
              </w:rPr>
              <w:fldChar w:fldCharType="end"/>
            </w:r>
            <w:bookmarkEnd w:id="4"/>
          </w:p>
        </w:tc>
        <w:tc>
          <w:tcPr>
            <w:tcW w:w="4098" w:type="dxa"/>
            <w:gridSpan w:val="3"/>
            <w:tcBorders>
              <w:top w:val="single" w:sz="4" w:space="0" w:color="auto"/>
              <w:bottom w:val="single" w:sz="4" w:space="0" w:color="auto"/>
            </w:tcBorders>
          </w:tcPr>
          <w:tbl>
            <w:tblPr>
              <w:tblW w:w="4088" w:type="dxa"/>
              <w:tblInd w:w="5" w:type="dxa"/>
              <w:tblBorders>
                <w:insideH w:val="single" w:sz="4" w:space="0" w:color="333333"/>
                <w:insideV w:val="single" w:sz="4" w:space="0" w:color="333333"/>
              </w:tblBorders>
              <w:tblLayout w:type="fixed"/>
              <w:tblCellMar>
                <w:left w:w="0" w:type="dxa"/>
                <w:right w:w="0" w:type="dxa"/>
              </w:tblCellMar>
              <w:tblLook w:val="01E0" w:firstRow="1" w:lastRow="1" w:firstColumn="1" w:lastColumn="1" w:noHBand="0" w:noVBand="0"/>
            </w:tblPr>
            <w:tblGrid>
              <w:gridCol w:w="4088"/>
            </w:tblGrid>
            <w:tr w:rsidR="00B50649" w:rsidRPr="00383295" w14:paraId="798A3A5B" w14:textId="77777777" w:rsidTr="007E190E">
              <w:trPr>
                <w:trHeight w:hRule="exact" w:val="539"/>
              </w:trPr>
              <w:tc>
                <w:tcPr>
                  <w:tcW w:w="4088" w:type="dxa"/>
                  <w:tcBorders>
                    <w:bottom w:val="single" w:sz="4" w:space="0" w:color="333333"/>
                  </w:tcBorders>
                  <w:shd w:val="clear" w:color="auto" w:fill="333333"/>
                  <w:vAlign w:val="center"/>
                </w:tcPr>
                <w:p w14:paraId="47288BDB" w14:textId="77777777" w:rsidR="00B50649" w:rsidRPr="00383295" w:rsidRDefault="00B50649" w:rsidP="00E90731">
                  <w:pPr>
                    <w:pStyle w:val="Title"/>
                  </w:pPr>
                  <w:r w:rsidRPr="00383295">
                    <w:t>Impact Assessment (IA)</w:t>
                  </w:r>
                </w:p>
              </w:tc>
            </w:tr>
            <w:tr w:rsidR="00B50649" w:rsidRPr="00966271" w14:paraId="254D3FBF" w14:textId="77777777" w:rsidTr="007E190E">
              <w:tc>
                <w:tcPr>
                  <w:tcW w:w="4088" w:type="dxa"/>
                  <w:tcBorders>
                    <w:top w:val="single" w:sz="4" w:space="0" w:color="333333"/>
                    <w:bottom w:val="single" w:sz="4" w:space="0" w:color="333333"/>
                  </w:tcBorders>
                </w:tcPr>
                <w:p w14:paraId="46EDA12E" w14:textId="7002CC59" w:rsidR="001F69E9" w:rsidRPr="00631B4C" w:rsidRDefault="00B50649" w:rsidP="00C46EA7">
                  <w:pPr>
                    <w:pStyle w:val="IATableLabel"/>
                  </w:pPr>
                  <w:r w:rsidRPr="00631B4C">
                    <w:t>Date:</w:t>
                  </w:r>
                  <w:r w:rsidR="0071686F">
                    <w:t xml:space="preserve"> </w:t>
                  </w:r>
                  <w:r w:rsidR="00D21D5D">
                    <w:rPr>
                      <w:rStyle w:val="IADateChar"/>
                      <w:sz w:val="20"/>
                    </w:rPr>
                    <w:fldChar w:fldCharType="begin">
                      <w:ffData>
                        <w:name w:val="IADate"/>
                        <w:enabled/>
                        <w:calcOnExit w:val="0"/>
                        <w:textInput>
                          <w:type w:val="date"/>
                          <w:default w:val="03/12/2024"/>
                          <w:format w:val="DD/MM/YYYY"/>
                        </w:textInput>
                      </w:ffData>
                    </w:fldChar>
                  </w:r>
                  <w:bookmarkStart w:id="5" w:name="IADate"/>
                  <w:r w:rsidR="00D21D5D">
                    <w:rPr>
                      <w:rStyle w:val="IADateChar"/>
                      <w:sz w:val="20"/>
                    </w:rPr>
                    <w:instrText xml:space="preserve"> FORMTEXT </w:instrText>
                  </w:r>
                  <w:r w:rsidR="00D21D5D">
                    <w:rPr>
                      <w:rStyle w:val="IADateChar"/>
                      <w:sz w:val="20"/>
                    </w:rPr>
                  </w:r>
                  <w:r w:rsidR="00D21D5D">
                    <w:rPr>
                      <w:rStyle w:val="IADateChar"/>
                      <w:sz w:val="20"/>
                    </w:rPr>
                    <w:fldChar w:fldCharType="separate"/>
                  </w:r>
                  <w:r w:rsidR="00D21D5D">
                    <w:rPr>
                      <w:rStyle w:val="IADateChar"/>
                      <w:noProof/>
                      <w:sz w:val="20"/>
                    </w:rPr>
                    <w:t>03/12/2024</w:t>
                  </w:r>
                  <w:r w:rsidR="00D21D5D">
                    <w:rPr>
                      <w:rStyle w:val="IADateChar"/>
                      <w:sz w:val="20"/>
                    </w:rPr>
                    <w:fldChar w:fldCharType="end"/>
                  </w:r>
                  <w:bookmarkEnd w:id="5"/>
                </w:p>
              </w:tc>
            </w:tr>
            <w:tr w:rsidR="00B50649" w:rsidRPr="00966271" w14:paraId="73099175" w14:textId="77777777" w:rsidTr="007E190E">
              <w:tc>
                <w:tcPr>
                  <w:tcW w:w="4088" w:type="dxa"/>
                  <w:tcBorders>
                    <w:top w:val="single" w:sz="4" w:space="0" w:color="333333"/>
                    <w:bottom w:val="single" w:sz="4" w:space="0" w:color="333333"/>
                  </w:tcBorders>
                </w:tcPr>
                <w:p w14:paraId="1F935AA8" w14:textId="45B368EA" w:rsidR="00B50649" w:rsidRPr="007F0ED9" w:rsidRDefault="00941D69" w:rsidP="00E90731">
                  <w:pPr>
                    <w:pStyle w:val="IATableLabel"/>
                  </w:pPr>
                  <w:bookmarkStart w:id="6" w:name="Stage"/>
                  <w:r w:rsidRPr="007F0ED9">
                    <w:t>Stage:</w:t>
                  </w:r>
                  <w:bookmarkEnd w:id="6"/>
                  <w:r w:rsidR="00BC61E4">
                    <w:t xml:space="preserve"> </w:t>
                  </w:r>
                  <w:r w:rsidR="00BC61E4" w:rsidRPr="00BC61E4">
                    <w:rPr>
                      <w:b w:val="0"/>
                      <w:bCs/>
                    </w:rPr>
                    <w:t>Final</w:t>
                  </w:r>
                  <w:r w:rsidR="00BC61E4">
                    <w:rPr>
                      <w:b w:val="0"/>
                      <w:bCs/>
                    </w:rPr>
                    <w:t xml:space="preserve"> draft</w:t>
                  </w:r>
                </w:p>
              </w:tc>
            </w:tr>
            <w:tr w:rsidR="00B50649" w:rsidRPr="00966271" w14:paraId="0AA6C47A" w14:textId="77777777" w:rsidTr="007E190E">
              <w:tc>
                <w:tcPr>
                  <w:tcW w:w="4088" w:type="dxa"/>
                  <w:tcBorders>
                    <w:top w:val="single" w:sz="4" w:space="0" w:color="333333"/>
                    <w:bottom w:val="single" w:sz="4" w:space="0" w:color="333333"/>
                  </w:tcBorders>
                </w:tcPr>
                <w:p w14:paraId="511E18B5" w14:textId="77777777" w:rsidR="00B50649" w:rsidRPr="007F0ED9" w:rsidRDefault="0071686F" w:rsidP="00E90731">
                  <w:pPr>
                    <w:pStyle w:val="IATableLabel"/>
                  </w:pPr>
                  <w:r w:rsidRPr="007F0ED9">
                    <w:t xml:space="preserve">Source </w:t>
                  </w:r>
                  <w:r w:rsidR="006A56C1" w:rsidRPr="007F0ED9">
                    <w:t xml:space="preserve">of </w:t>
                  </w:r>
                  <w:r w:rsidRPr="007F0ED9">
                    <w:t>intervention:</w:t>
                  </w:r>
                  <w:r w:rsidR="00B50649" w:rsidRPr="007F0ED9">
                    <w:t xml:space="preserve"> </w:t>
                  </w:r>
                  <w:bookmarkStart w:id="7" w:name="IAInterSource"/>
                  <w:r w:rsidR="00290335" w:rsidRPr="007E190E">
                    <w:rPr>
                      <w:rStyle w:val="IASOIChar"/>
                      <w:sz w:val="20"/>
                    </w:rPr>
                    <w:fldChar w:fldCharType="begin">
                      <w:ffData>
                        <w:name w:val="IAInterSource"/>
                        <w:enabled/>
                        <w:calcOnExit w:val="0"/>
                        <w:ddList>
                          <w:listEntry w:val="Domestic"/>
                          <w:listEntry w:val="EU"/>
                          <w:listEntry w:val="International"/>
                        </w:ddList>
                      </w:ffData>
                    </w:fldChar>
                  </w:r>
                  <w:r w:rsidR="00290335" w:rsidRPr="007E190E">
                    <w:rPr>
                      <w:rStyle w:val="IASOIChar"/>
                      <w:sz w:val="20"/>
                    </w:rPr>
                    <w:instrText xml:space="preserve"> FORMDROPDOWN </w:instrText>
                  </w:r>
                  <w:r w:rsidR="00DF6857">
                    <w:rPr>
                      <w:rStyle w:val="IASOIChar"/>
                      <w:sz w:val="20"/>
                    </w:rPr>
                  </w:r>
                  <w:r w:rsidR="00DF6857">
                    <w:rPr>
                      <w:rStyle w:val="IASOIChar"/>
                      <w:sz w:val="20"/>
                    </w:rPr>
                    <w:fldChar w:fldCharType="separate"/>
                  </w:r>
                  <w:r w:rsidR="00290335" w:rsidRPr="007E190E">
                    <w:rPr>
                      <w:rStyle w:val="IASOIChar"/>
                      <w:sz w:val="20"/>
                    </w:rPr>
                    <w:fldChar w:fldCharType="end"/>
                  </w:r>
                  <w:bookmarkEnd w:id="7"/>
                </w:p>
              </w:tc>
            </w:tr>
            <w:tr w:rsidR="00052F44" w:rsidRPr="007E190E" w14:paraId="498B71AA" w14:textId="77777777" w:rsidTr="007E190E">
              <w:tc>
                <w:tcPr>
                  <w:tcW w:w="4088" w:type="dxa"/>
                  <w:tcBorders>
                    <w:top w:val="single" w:sz="4" w:space="0" w:color="333333"/>
                    <w:bottom w:val="single" w:sz="4" w:space="0" w:color="333333"/>
                  </w:tcBorders>
                </w:tcPr>
                <w:p w14:paraId="3ACC454D" w14:textId="1C8440F6" w:rsidR="00052F44" w:rsidRPr="007E190E" w:rsidRDefault="00052F44" w:rsidP="00E90731">
                  <w:pPr>
                    <w:pStyle w:val="IATableLabel"/>
                    <w:rPr>
                      <w:b w:val="0"/>
                    </w:rPr>
                  </w:pPr>
                  <w:r w:rsidRPr="007F0ED9">
                    <w:t xml:space="preserve">Type of measure: </w:t>
                  </w:r>
                  <w:bookmarkStart w:id="8" w:name="IAMeasureType"/>
                  <w:r w:rsidR="00304E3F" w:rsidRPr="00304E3F">
                    <w:rPr>
                      <w:b w:val="0"/>
                      <w:bCs/>
                    </w:rPr>
                    <w:t>Secondary legislation</w:t>
                  </w:r>
                  <w:bookmarkEnd w:id="8"/>
                </w:p>
              </w:tc>
            </w:tr>
            <w:tr w:rsidR="00B50649" w:rsidRPr="007E190E" w14:paraId="293374C8" w14:textId="77777777" w:rsidTr="007E190E">
              <w:trPr>
                <w:trHeight w:val="1115"/>
              </w:trPr>
              <w:tc>
                <w:tcPr>
                  <w:tcW w:w="4088" w:type="dxa"/>
                  <w:tcBorders>
                    <w:top w:val="single" w:sz="4" w:space="0" w:color="333333"/>
                    <w:bottom w:val="single" w:sz="4" w:space="0" w:color="333333"/>
                  </w:tcBorders>
                </w:tcPr>
                <w:p w14:paraId="059466AB" w14:textId="77777777" w:rsidR="00023080" w:rsidRPr="000F004E" w:rsidRDefault="00773719" w:rsidP="007E190E">
                  <w:pPr>
                    <w:ind w:left="113" w:right="113"/>
                  </w:pPr>
                  <w:r w:rsidRPr="007E190E">
                    <w:rPr>
                      <w:rStyle w:val="IATableLabelCharChar"/>
                      <w:sz w:val="20"/>
                      <w:szCs w:val="20"/>
                    </w:rPr>
                    <w:t>Contact for enquiries:</w:t>
                  </w:r>
                  <w:r w:rsidRPr="00D337D1">
                    <w:t xml:space="preserve"> </w:t>
                  </w:r>
                  <w:bookmarkStart w:id="9" w:name="IAEnquiryContacts"/>
                  <w:r w:rsidRPr="007E190E">
                    <w:rPr>
                      <w:rStyle w:val="IACOEChar"/>
                      <w:b w:val="0"/>
                      <w:sz w:val="20"/>
                    </w:rPr>
                    <w:fldChar w:fldCharType="begin">
                      <w:ffData>
                        <w:name w:val="IAEnquiryContacts"/>
                        <w:enabled/>
                        <w:calcOnExit w:val="0"/>
                        <w:textInput>
                          <w:maxLength w:val="200"/>
                        </w:textInput>
                      </w:ffData>
                    </w:fldChar>
                  </w:r>
                  <w:r w:rsidRPr="007E190E">
                    <w:rPr>
                      <w:rStyle w:val="IACOEChar"/>
                      <w:b w:val="0"/>
                      <w:sz w:val="20"/>
                    </w:rPr>
                    <w:instrText xml:space="preserve"> FORMTEXT </w:instrText>
                  </w:r>
                  <w:r w:rsidRPr="007E190E">
                    <w:rPr>
                      <w:rStyle w:val="IACOEChar"/>
                      <w:b w:val="0"/>
                      <w:sz w:val="20"/>
                    </w:rPr>
                  </w:r>
                  <w:r w:rsidRPr="007E190E">
                    <w:rPr>
                      <w:rStyle w:val="IACOEChar"/>
                      <w:b w:val="0"/>
                      <w:sz w:val="20"/>
                    </w:rPr>
                    <w:fldChar w:fldCharType="separate"/>
                  </w:r>
                  <w:r w:rsidRPr="007E190E">
                    <w:rPr>
                      <w:rStyle w:val="IACOEChar"/>
                      <w:b w:val="0"/>
                      <w:sz w:val="20"/>
                    </w:rPr>
                    <w:t> </w:t>
                  </w:r>
                  <w:r w:rsidRPr="007E190E">
                    <w:rPr>
                      <w:rStyle w:val="IACOEChar"/>
                      <w:b w:val="0"/>
                      <w:sz w:val="20"/>
                    </w:rPr>
                    <w:t> </w:t>
                  </w:r>
                  <w:r w:rsidRPr="007E190E">
                    <w:rPr>
                      <w:rStyle w:val="IACOEChar"/>
                      <w:b w:val="0"/>
                      <w:sz w:val="20"/>
                    </w:rPr>
                    <w:t> </w:t>
                  </w:r>
                  <w:r w:rsidRPr="007E190E">
                    <w:rPr>
                      <w:rStyle w:val="IACOEChar"/>
                      <w:b w:val="0"/>
                      <w:sz w:val="20"/>
                    </w:rPr>
                    <w:t> </w:t>
                  </w:r>
                  <w:r w:rsidRPr="007E190E">
                    <w:rPr>
                      <w:rStyle w:val="IACOEChar"/>
                      <w:b w:val="0"/>
                      <w:sz w:val="20"/>
                    </w:rPr>
                    <w:t> </w:t>
                  </w:r>
                  <w:r w:rsidRPr="007E190E">
                    <w:rPr>
                      <w:rStyle w:val="IACOEChar"/>
                      <w:b w:val="0"/>
                      <w:sz w:val="20"/>
                    </w:rPr>
                    <w:fldChar w:fldCharType="end"/>
                  </w:r>
                  <w:bookmarkEnd w:id="9"/>
                </w:p>
              </w:tc>
            </w:tr>
            <w:tr w:rsidR="000C1D45" w:rsidRPr="007E190E" w14:paraId="32CB0703" w14:textId="77777777" w:rsidTr="007E190E">
              <w:trPr>
                <w:trHeight w:val="1115"/>
              </w:trPr>
              <w:tc>
                <w:tcPr>
                  <w:tcW w:w="4088" w:type="dxa"/>
                  <w:tcBorders>
                    <w:top w:val="single" w:sz="4" w:space="0" w:color="333333"/>
                    <w:bottom w:val="single" w:sz="4" w:space="0" w:color="333333"/>
                  </w:tcBorders>
                </w:tcPr>
                <w:p w14:paraId="3613DB26" w14:textId="77777777" w:rsidR="000C1D45" w:rsidRPr="007E190E" w:rsidRDefault="000C1D45" w:rsidP="00A32793">
                  <w:pPr>
                    <w:pStyle w:val="IATableLines"/>
                    <w:rPr>
                      <w:b/>
                      <w:color w:val="000000"/>
                      <w:sz w:val="20"/>
                    </w:rPr>
                  </w:pPr>
                </w:p>
              </w:tc>
            </w:tr>
            <w:tr w:rsidR="000C1D45" w:rsidRPr="007E190E" w14:paraId="6802EA12" w14:textId="77777777" w:rsidTr="007E190E">
              <w:trPr>
                <w:trHeight w:val="1115"/>
              </w:trPr>
              <w:tc>
                <w:tcPr>
                  <w:tcW w:w="4088" w:type="dxa"/>
                  <w:tcBorders>
                    <w:top w:val="single" w:sz="4" w:space="0" w:color="333333"/>
                    <w:bottom w:val="single" w:sz="4" w:space="0" w:color="333333"/>
                  </w:tcBorders>
                </w:tcPr>
                <w:p w14:paraId="31D8DF7F" w14:textId="77777777" w:rsidR="000C1D45" w:rsidRPr="007E190E" w:rsidRDefault="000C1D45" w:rsidP="00A32793">
                  <w:pPr>
                    <w:pStyle w:val="IATableLines"/>
                    <w:rPr>
                      <w:b/>
                      <w:color w:val="000000"/>
                      <w:sz w:val="20"/>
                    </w:rPr>
                  </w:pPr>
                </w:p>
              </w:tc>
            </w:tr>
            <w:tr w:rsidR="000C1D45" w:rsidRPr="007E190E" w14:paraId="266107BB" w14:textId="77777777" w:rsidTr="007E190E">
              <w:trPr>
                <w:trHeight w:val="1115"/>
              </w:trPr>
              <w:tc>
                <w:tcPr>
                  <w:tcW w:w="4088" w:type="dxa"/>
                  <w:tcBorders>
                    <w:top w:val="single" w:sz="4" w:space="0" w:color="333333"/>
                    <w:bottom w:val="single" w:sz="4" w:space="0" w:color="333333"/>
                  </w:tcBorders>
                </w:tcPr>
                <w:p w14:paraId="52DA93B2" w14:textId="77777777" w:rsidR="000C1D45" w:rsidRPr="007E190E" w:rsidRDefault="000C1D45" w:rsidP="00A32793">
                  <w:pPr>
                    <w:pStyle w:val="IATableLines"/>
                    <w:rPr>
                      <w:b/>
                      <w:color w:val="000000"/>
                      <w:sz w:val="20"/>
                    </w:rPr>
                  </w:pPr>
                </w:p>
              </w:tc>
            </w:tr>
            <w:tr w:rsidR="000C1D45" w:rsidRPr="007E190E" w14:paraId="03CB09E5" w14:textId="77777777" w:rsidTr="007E190E">
              <w:trPr>
                <w:trHeight w:val="1115"/>
              </w:trPr>
              <w:tc>
                <w:tcPr>
                  <w:tcW w:w="4088" w:type="dxa"/>
                  <w:tcBorders>
                    <w:top w:val="single" w:sz="4" w:space="0" w:color="333333"/>
                    <w:bottom w:val="single" w:sz="4" w:space="0" w:color="333333"/>
                  </w:tcBorders>
                </w:tcPr>
                <w:p w14:paraId="73725245" w14:textId="77777777" w:rsidR="000C1D45" w:rsidRPr="007E190E" w:rsidRDefault="000C1D45" w:rsidP="00A32793">
                  <w:pPr>
                    <w:pStyle w:val="IATableLines"/>
                    <w:rPr>
                      <w:b/>
                      <w:color w:val="000000"/>
                      <w:sz w:val="20"/>
                    </w:rPr>
                  </w:pPr>
                </w:p>
              </w:tc>
            </w:tr>
            <w:tr w:rsidR="000C1D45" w:rsidRPr="007E190E" w14:paraId="0D8E6F09" w14:textId="77777777" w:rsidTr="007E190E">
              <w:trPr>
                <w:trHeight w:val="1115"/>
              </w:trPr>
              <w:tc>
                <w:tcPr>
                  <w:tcW w:w="4088" w:type="dxa"/>
                  <w:tcBorders>
                    <w:top w:val="single" w:sz="4" w:space="0" w:color="333333"/>
                    <w:bottom w:val="single" w:sz="4" w:space="0" w:color="333333"/>
                  </w:tcBorders>
                </w:tcPr>
                <w:p w14:paraId="1F474E2A" w14:textId="77777777" w:rsidR="000C1D45" w:rsidRPr="007E190E" w:rsidRDefault="000C1D45" w:rsidP="00A32793">
                  <w:pPr>
                    <w:pStyle w:val="IATableLines"/>
                    <w:rPr>
                      <w:b/>
                      <w:color w:val="000000"/>
                      <w:sz w:val="20"/>
                    </w:rPr>
                  </w:pPr>
                </w:p>
              </w:tc>
            </w:tr>
            <w:tr w:rsidR="000C1D45" w:rsidRPr="007E190E" w14:paraId="25F3101C" w14:textId="77777777" w:rsidTr="007E190E">
              <w:trPr>
                <w:trHeight w:val="1115"/>
              </w:trPr>
              <w:tc>
                <w:tcPr>
                  <w:tcW w:w="4088" w:type="dxa"/>
                  <w:tcBorders>
                    <w:top w:val="single" w:sz="4" w:space="0" w:color="333333"/>
                  </w:tcBorders>
                </w:tcPr>
                <w:p w14:paraId="2C467494" w14:textId="77777777" w:rsidR="000C1D45" w:rsidRPr="007E190E" w:rsidRDefault="000C1D45" w:rsidP="00A32793">
                  <w:pPr>
                    <w:pStyle w:val="IATableLines"/>
                    <w:rPr>
                      <w:b/>
                      <w:color w:val="000000"/>
                      <w:sz w:val="20"/>
                    </w:rPr>
                  </w:pPr>
                </w:p>
              </w:tc>
            </w:tr>
          </w:tbl>
          <w:p w14:paraId="78BDBA71" w14:textId="77777777" w:rsidR="00B50649" w:rsidRPr="007E190E" w:rsidRDefault="00B50649">
            <w:pPr>
              <w:rPr>
                <w:rFonts w:eastAsia="SimSun"/>
              </w:rPr>
            </w:pPr>
          </w:p>
        </w:tc>
      </w:tr>
      <w:tr w:rsidR="000C1D45" w:rsidRPr="007E190E" w14:paraId="3360621A" w14:textId="77777777" w:rsidTr="70DBDA51">
        <w:trPr>
          <w:trHeight w:hRule="exact" w:val="410"/>
        </w:trPr>
        <w:tc>
          <w:tcPr>
            <w:tcW w:w="6255" w:type="dxa"/>
            <w:gridSpan w:val="3"/>
            <w:tcBorders>
              <w:top w:val="single" w:sz="4" w:space="0" w:color="auto"/>
              <w:left w:val="nil"/>
              <w:bottom w:val="single" w:sz="4" w:space="0" w:color="auto"/>
            </w:tcBorders>
          </w:tcPr>
          <w:p w14:paraId="0858335E" w14:textId="77777777" w:rsidR="000C1D45" w:rsidRPr="007E190E" w:rsidRDefault="000C1D45" w:rsidP="007E190E">
            <w:pPr>
              <w:pStyle w:val="Heading1"/>
              <w:spacing w:before="60"/>
              <w:rPr>
                <w:rFonts w:eastAsia="SimSun"/>
                <w:sz w:val="28"/>
                <w:szCs w:val="28"/>
              </w:rPr>
            </w:pPr>
            <w:r w:rsidRPr="007E190E">
              <w:rPr>
                <w:rFonts w:eastAsia="SimSun"/>
                <w:sz w:val="28"/>
                <w:szCs w:val="28"/>
              </w:rPr>
              <w:t xml:space="preserve">Summary: Intervention and Options </w:t>
            </w:r>
          </w:p>
          <w:p w14:paraId="3AB74490" w14:textId="77777777" w:rsidR="000C1D45" w:rsidRPr="007E190E" w:rsidRDefault="000C1D45" w:rsidP="007E190E">
            <w:pPr>
              <w:pStyle w:val="IAHeadLabel0"/>
              <w:spacing w:before="50"/>
              <w:ind w:left="113"/>
              <w:rPr>
                <w:sz w:val="28"/>
                <w:szCs w:val="28"/>
              </w:rPr>
            </w:pPr>
          </w:p>
        </w:tc>
        <w:tc>
          <w:tcPr>
            <w:tcW w:w="4098" w:type="dxa"/>
            <w:gridSpan w:val="3"/>
            <w:tcBorders>
              <w:top w:val="single" w:sz="4" w:space="0" w:color="auto"/>
              <w:bottom w:val="single" w:sz="4" w:space="0" w:color="auto"/>
            </w:tcBorders>
            <w:shd w:val="clear" w:color="auto" w:fill="E0E0E0"/>
            <w:vAlign w:val="center"/>
          </w:tcPr>
          <w:p w14:paraId="23CE109F" w14:textId="7FF7E13F" w:rsidR="000C1D45" w:rsidRPr="007E190E" w:rsidRDefault="000C1D45" w:rsidP="00307737">
            <w:pPr>
              <w:pStyle w:val="Title"/>
              <w:rPr>
                <w:rFonts w:eastAsia="SimSun"/>
                <w:b/>
                <w:color w:val="auto"/>
                <w:sz w:val="24"/>
                <w:szCs w:val="24"/>
              </w:rPr>
            </w:pPr>
            <w:r w:rsidRPr="007E190E">
              <w:rPr>
                <w:rFonts w:eastAsia="SimSun"/>
                <w:b/>
                <w:color w:val="auto"/>
                <w:sz w:val="24"/>
                <w:szCs w:val="24"/>
              </w:rPr>
              <w:t>RPC</w:t>
            </w:r>
            <w:r w:rsidR="00EC6B93" w:rsidRPr="007E190E">
              <w:rPr>
                <w:rFonts w:eastAsia="SimSun"/>
                <w:b/>
                <w:color w:val="auto"/>
                <w:sz w:val="24"/>
                <w:szCs w:val="24"/>
              </w:rPr>
              <w:t xml:space="preserve"> Opinion</w:t>
            </w:r>
            <w:r w:rsidRPr="007E190E">
              <w:rPr>
                <w:rFonts w:eastAsia="SimSun"/>
                <w:b/>
                <w:color w:val="auto"/>
                <w:sz w:val="24"/>
                <w:szCs w:val="24"/>
              </w:rPr>
              <w:t xml:space="preserve">: </w:t>
            </w:r>
            <w:r w:rsidR="00625EA1">
              <w:rPr>
                <w:rStyle w:val="IARPCChar"/>
              </w:rPr>
              <w:t>n/a</w:t>
            </w:r>
          </w:p>
        </w:tc>
      </w:tr>
      <w:tr w:rsidR="00372A69" w:rsidRPr="007E190E" w14:paraId="0A460EEB" w14:textId="77777777" w:rsidTr="70DBDA51">
        <w:trPr>
          <w:trHeight w:hRule="exact" w:val="90"/>
        </w:trPr>
        <w:tc>
          <w:tcPr>
            <w:tcW w:w="10353" w:type="dxa"/>
            <w:gridSpan w:val="6"/>
            <w:tcBorders>
              <w:top w:val="single" w:sz="4" w:space="0" w:color="auto"/>
              <w:left w:val="nil"/>
              <w:bottom w:val="nil"/>
            </w:tcBorders>
          </w:tcPr>
          <w:p w14:paraId="13A05E15" w14:textId="77777777" w:rsidR="00372A69" w:rsidRPr="007E190E" w:rsidRDefault="00372A69" w:rsidP="00372A69">
            <w:pPr>
              <w:rPr>
                <w:rFonts w:eastAsia="SimSun"/>
              </w:rPr>
            </w:pPr>
          </w:p>
        </w:tc>
      </w:tr>
      <w:tr w:rsidR="00372A69" w:rsidRPr="000E02BE" w14:paraId="544F0F01" w14:textId="77777777" w:rsidTr="70DBDA51">
        <w:tblPrEx>
          <w:tblBorders>
            <w:insideV w:val="none" w:sz="0" w:space="0" w:color="auto"/>
          </w:tblBorders>
        </w:tblPrEx>
        <w:trPr>
          <w:gridAfter w:val="1"/>
          <w:wAfter w:w="9" w:type="dxa"/>
          <w:trHeight w:hRule="exact" w:val="312"/>
        </w:trPr>
        <w:tc>
          <w:tcPr>
            <w:tcW w:w="10344" w:type="dxa"/>
            <w:gridSpan w:val="5"/>
            <w:tcBorders>
              <w:top w:val="single" w:sz="4" w:space="0" w:color="auto"/>
              <w:bottom w:val="nil"/>
            </w:tcBorders>
            <w:shd w:val="clear" w:color="auto" w:fill="E0E0E0"/>
          </w:tcPr>
          <w:p w14:paraId="3CB70531" w14:textId="7824D63D" w:rsidR="00372A69" w:rsidRPr="000E02BE" w:rsidRDefault="00372A69" w:rsidP="006A0557">
            <w:pPr>
              <w:pStyle w:val="IATableLabel"/>
              <w:ind w:left="0"/>
              <w:jc w:val="center"/>
            </w:pPr>
            <w:bookmarkStart w:id="10" w:name="CostText"/>
            <w:r>
              <w:t>Cost of Preferred (or more likely) Optio</w:t>
            </w:r>
            <w:r w:rsidR="00F06858">
              <w:t>n</w:t>
            </w:r>
            <w:bookmarkEnd w:id="10"/>
            <w:r w:rsidR="00310BBC">
              <w:t xml:space="preserve"> </w:t>
            </w:r>
            <w:r w:rsidR="00310BBC" w:rsidRPr="00310BBC">
              <w:rPr>
                <w:b w:val="0"/>
              </w:rPr>
              <w:t>(in 20</w:t>
            </w:r>
            <w:r w:rsidR="00960CAA">
              <w:rPr>
                <w:b w:val="0"/>
              </w:rPr>
              <w:t>24</w:t>
            </w:r>
            <w:r w:rsidR="00310BBC" w:rsidRPr="00310BBC">
              <w:rPr>
                <w:b w:val="0"/>
              </w:rPr>
              <w:t xml:space="preserve"> prices)</w:t>
            </w:r>
          </w:p>
        </w:tc>
      </w:tr>
      <w:tr w:rsidR="00DE39C4" w:rsidRPr="000E02BE" w14:paraId="03DC0428" w14:textId="77777777" w:rsidTr="70DBDA51">
        <w:tblPrEx>
          <w:tblBorders>
            <w:insideV w:val="none" w:sz="0" w:space="0" w:color="auto"/>
          </w:tblBorders>
        </w:tblPrEx>
        <w:trPr>
          <w:gridAfter w:val="1"/>
          <w:wAfter w:w="9" w:type="dxa"/>
          <w:trHeight w:hRule="exact" w:val="571"/>
        </w:trPr>
        <w:tc>
          <w:tcPr>
            <w:tcW w:w="1985" w:type="dxa"/>
            <w:tcBorders>
              <w:top w:val="single" w:sz="4" w:space="0" w:color="auto"/>
              <w:bottom w:val="nil"/>
              <w:right w:val="single" w:sz="4" w:space="0" w:color="auto"/>
            </w:tcBorders>
            <w:shd w:val="clear" w:color="auto" w:fill="E0E0E0"/>
            <w:vAlign w:val="center"/>
          </w:tcPr>
          <w:p w14:paraId="77FF69E8" w14:textId="77777777" w:rsidR="00DE39C4" w:rsidRPr="000E02BE" w:rsidRDefault="00DE39C4" w:rsidP="006A0557">
            <w:pPr>
              <w:pStyle w:val="IATableLabel"/>
              <w:spacing w:before="0" w:after="0"/>
            </w:pPr>
            <w:r>
              <w:t>Total Net Present Social Value</w:t>
            </w:r>
          </w:p>
        </w:tc>
        <w:tc>
          <w:tcPr>
            <w:tcW w:w="2268" w:type="dxa"/>
            <w:tcBorders>
              <w:top w:val="single" w:sz="4" w:space="0" w:color="auto"/>
              <w:bottom w:val="nil"/>
              <w:right w:val="single" w:sz="4" w:space="0" w:color="auto"/>
            </w:tcBorders>
            <w:shd w:val="clear" w:color="auto" w:fill="E0E0E0"/>
            <w:vAlign w:val="center"/>
          </w:tcPr>
          <w:p w14:paraId="1C8EF39A" w14:textId="77777777" w:rsidR="00DE39C4" w:rsidRPr="000E02BE" w:rsidRDefault="00DE39C4" w:rsidP="006A0557">
            <w:pPr>
              <w:pStyle w:val="IATableLabel"/>
              <w:spacing w:before="0" w:after="0"/>
            </w:pPr>
            <w:r>
              <w:t>Business Net Present Value</w:t>
            </w:r>
          </w:p>
        </w:tc>
        <w:tc>
          <w:tcPr>
            <w:tcW w:w="2835" w:type="dxa"/>
            <w:gridSpan w:val="2"/>
            <w:tcBorders>
              <w:top w:val="single" w:sz="4" w:space="0" w:color="auto"/>
              <w:bottom w:val="nil"/>
              <w:right w:val="single" w:sz="4" w:space="0" w:color="auto"/>
            </w:tcBorders>
            <w:shd w:val="clear" w:color="auto" w:fill="E0E0E0"/>
            <w:vAlign w:val="center"/>
          </w:tcPr>
          <w:p w14:paraId="33241A69" w14:textId="178D4C49" w:rsidR="00DE39C4" w:rsidRPr="000E02BE" w:rsidRDefault="00DE39C4" w:rsidP="006C6483">
            <w:pPr>
              <w:pStyle w:val="IATableLabel"/>
              <w:spacing w:before="0" w:after="0"/>
            </w:pPr>
            <w:r>
              <w:t xml:space="preserve">Net cost to business per year </w:t>
            </w:r>
          </w:p>
        </w:tc>
        <w:tc>
          <w:tcPr>
            <w:tcW w:w="3256" w:type="dxa"/>
            <w:vMerge w:val="restart"/>
            <w:tcBorders>
              <w:top w:val="single" w:sz="4" w:space="0" w:color="auto"/>
              <w:left w:val="single" w:sz="4" w:space="0" w:color="auto"/>
            </w:tcBorders>
            <w:shd w:val="clear" w:color="auto" w:fill="E0E0E0"/>
            <w:vAlign w:val="center"/>
          </w:tcPr>
          <w:p w14:paraId="0B160238" w14:textId="77777777" w:rsidR="00DE39C4" w:rsidRDefault="00DE39C4" w:rsidP="00000766">
            <w:pPr>
              <w:pStyle w:val="IATableLabel"/>
              <w:spacing w:before="0" w:after="0"/>
            </w:pPr>
            <w:r>
              <w:t>Business Impact Target Status</w:t>
            </w:r>
          </w:p>
          <w:bookmarkStart w:id="11" w:name="IAPrefMQ"/>
          <w:p w14:paraId="665FCA2D" w14:textId="77777777" w:rsidR="00DE39C4" w:rsidRPr="000E02BE" w:rsidRDefault="00DE39C4" w:rsidP="008369A3">
            <w:pPr>
              <w:pStyle w:val="IAIOPrefMQ"/>
            </w:pPr>
            <w:r>
              <w:fldChar w:fldCharType="begin">
                <w:ffData>
                  <w:name w:val="IAPrefMQ"/>
                  <w:enabled/>
                  <w:calcOnExit w:val="0"/>
                  <w:ddList>
                    <w:listEntry w:val="Qualifying provision"/>
                    <w:listEntry w:val="Non qualifying provision"/>
                    <w:listEntry w:val="Not a regulatory provision"/>
                  </w:ddList>
                </w:ffData>
              </w:fldChar>
            </w:r>
            <w:r>
              <w:instrText xml:space="preserve"> FORMDROPDOWN </w:instrText>
            </w:r>
            <w:r w:rsidR="00DF6857">
              <w:fldChar w:fldCharType="separate"/>
            </w:r>
            <w:r>
              <w:fldChar w:fldCharType="end"/>
            </w:r>
            <w:bookmarkEnd w:id="11"/>
          </w:p>
        </w:tc>
      </w:tr>
      <w:bookmarkStart w:id="12" w:name="IATNPV"/>
      <w:tr w:rsidR="00DE39C4" w:rsidRPr="0061761A" w14:paraId="557E95FF" w14:textId="77777777" w:rsidTr="70DBDA51">
        <w:tblPrEx>
          <w:tblBorders>
            <w:insideV w:val="none" w:sz="0" w:space="0" w:color="auto"/>
          </w:tblBorders>
        </w:tblPrEx>
        <w:trPr>
          <w:gridAfter w:val="1"/>
          <w:wAfter w:w="9" w:type="dxa"/>
          <w:trHeight w:hRule="exact" w:val="340"/>
        </w:trPr>
        <w:tc>
          <w:tcPr>
            <w:tcW w:w="1985" w:type="dxa"/>
            <w:tcBorders>
              <w:top w:val="nil"/>
              <w:bottom w:val="single" w:sz="4" w:space="0" w:color="auto"/>
              <w:right w:val="single" w:sz="4" w:space="0" w:color="auto"/>
            </w:tcBorders>
            <w:shd w:val="clear" w:color="auto" w:fill="E0E0E0"/>
            <w:vAlign w:val="center"/>
          </w:tcPr>
          <w:p w14:paraId="2A9823E9" w14:textId="6C38B623" w:rsidR="00DE39C4" w:rsidRPr="00E14281" w:rsidRDefault="00DE39C4" w:rsidP="70DBDA51">
            <w:pPr>
              <w:pStyle w:val="IAIIOTNPV"/>
              <w:rPr>
                <w:noProof/>
              </w:rPr>
            </w:pPr>
            <w:r w:rsidRPr="00E14281">
              <w:fldChar w:fldCharType="begin">
                <w:ffData>
                  <w:name w:val="IATNPV"/>
                  <w:enabled/>
                  <w:calcOnExit w:val="0"/>
                  <w:textInput>
                    <w:default w:val="£m"/>
                    <w:maxLength w:val="9"/>
                  </w:textInput>
                </w:ffData>
              </w:fldChar>
            </w:r>
            <w:r w:rsidRPr="00E14281">
              <w:instrText xml:space="preserve"> FORMTEXT </w:instrText>
            </w:r>
            <w:r w:rsidRPr="00E14281">
              <w:fldChar w:fldCharType="separate"/>
            </w:r>
            <w:r w:rsidRPr="00E14281">
              <w:rPr>
                <w:noProof/>
              </w:rPr>
              <w:t>£</w:t>
            </w:r>
            <w:r w:rsidR="00C62338" w:rsidRPr="00E14281">
              <w:rPr>
                <w:noProof/>
              </w:rPr>
              <w:t>0</w:t>
            </w:r>
            <w:r w:rsidRPr="00E14281">
              <w:rPr>
                <w:noProof/>
              </w:rPr>
              <w:t>m</w:t>
            </w:r>
            <w:r w:rsidRPr="00E14281">
              <w:fldChar w:fldCharType="end"/>
            </w:r>
            <w:bookmarkEnd w:id="12"/>
          </w:p>
        </w:tc>
        <w:tc>
          <w:tcPr>
            <w:tcW w:w="2268" w:type="dxa"/>
            <w:tcBorders>
              <w:top w:val="nil"/>
              <w:bottom w:val="single" w:sz="4" w:space="0" w:color="auto"/>
              <w:right w:val="single" w:sz="4" w:space="0" w:color="auto"/>
            </w:tcBorders>
            <w:shd w:val="clear" w:color="auto" w:fill="E0E0E0"/>
            <w:vAlign w:val="center"/>
          </w:tcPr>
          <w:p w14:paraId="29A67005" w14:textId="256BE311" w:rsidR="00DE39C4" w:rsidRPr="00E14281" w:rsidRDefault="002026C1" w:rsidP="008369A3">
            <w:pPr>
              <w:pStyle w:val="IAIOBNPV"/>
            </w:pPr>
            <w:bookmarkStart w:id="13" w:name="IABNPV"/>
            <w:r w:rsidRPr="00E14281">
              <w:t>-</w:t>
            </w:r>
            <w:r w:rsidR="00DE39C4" w:rsidRPr="00E14281">
              <w:fldChar w:fldCharType="begin">
                <w:ffData>
                  <w:name w:val=""/>
                  <w:enabled/>
                  <w:calcOnExit w:val="0"/>
                  <w:textInput>
                    <w:default w:val="£m"/>
                    <w:maxLength w:val="9"/>
                  </w:textInput>
                </w:ffData>
              </w:fldChar>
            </w:r>
            <w:r w:rsidR="00DE39C4" w:rsidRPr="00E14281">
              <w:instrText xml:space="preserve"> FORMTEXT </w:instrText>
            </w:r>
            <w:r w:rsidR="00DE39C4" w:rsidRPr="00E14281">
              <w:fldChar w:fldCharType="separate"/>
            </w:r>
            <w:r w:rsidR="00DE39C4" w:rsidRPr="00E14281">
              <w:rPr>
                <w:noProof/>
              </w:rPr>
              <w:t>£</w:t>
            </w:r>
            <w:r w:rsidRPr="00E14281">
              <w:rPr>
                <w:noProof/>
              </w:rPr>
              <w:t>10</w:t>
            </w:r>
            <w:r w:rsidR="00974E83">
              <w:rPr>
                <w:noProof/>
              </w:rPr>
              <w:t>1</w:t>
            </w:r>
            <w:r w:rsidRPr="00E14281">
              <w:rPr>
                <w:noProof/>
              </w:rPr>
              <w:t>.</w:t>
            </w:r>
            <w:r w:rsidR="00974E83">
              <w:rPr>
                <w:noProof/>
              </w:rPr>
              <w:t>3</w:t>
            </w:r>
            <w:r w:rsidR="00DE39C4" w:rsidRPr="00E14281">
              <w:rPr>
                <w:noProof/>
              </w:rPr>
              <w:t>m</w:t>
            </w:r>
            <w:r w:rsidR="00DE39C4" w:rsidRPr="00E14281">
              <w:fldChar w:fldCharType="end"/>
            </w:r>
            <w:bookmarkEnd w:id="13"/>
          </w:p>
        </w:tc>
        <w:bookmarkStart w:id="14" w:name="IANCTBPY"/>
        <w:tc>
          <w:tcPr>
            <w:tcW w:w="2835" w:type="dxa"/>
            <w:gridSpan w:val="2"/>
            <w:tcBorders>
              <w:top w:val="nil"/>
              <w:bottom w:val="single" w:sz="4" w:space="0" w:color="auto"/>
              <w:right w:val="single" w:sz="4" w:space="0" w:color="auto"/>
            </w:tcBorders>
            <w:shd w:val="clear" w:color="auto" w:fill="E0E0E0"/>
            <w:vAlign w:val="center"/>
          </w:tcPr>
          <w:p w14:paraId="71244981" w14:textId="2B3C4795" w:rsidR="00DE39C4" w:rsidRPr="00E14281" w:rsidRDefault="00DE39C4" w:rsidP="008369A3">
            <w:pPr>
              <w:pStyle w:val="IAIONCTBPY"/>
            </w:pPr>
            <w:r w:rsidRPr="00E14281">
              <w:fldChar w:fldCharType="begin">
                <w:ffData>
                  <w:name w:val="IANCTBPY"/>
                  <w:enabled/>
                  <w:calcOnExit w:val="0"/>
                  <w:textInput>
                    <w:default w:val="£m"/>
                    <w:maxLength w:val="9"/>
                  </w:textInput>
                </w:ffData>
              </w:fldChar>
            </w:r>
            <w:r w:rsidRPr="00E14281">
              <w:instrText xml:space="preserve"> FORMTEXT </w:instrText>
            </w:r>
            <w:r w:rsidRPr="00E14281">
              <w:fldChar w:fldCharType="separate"/>
            </w:r>
            <w:r w:rsidRPr="00E14281">
              <w:rPr>
                <w:noProof/>
              </w:rPr>
              <w:t>£</w:t>
            </w:r>
            <w:r w:rsidR="002026C1" w:rsidRPr="00E14281">
              <w:rPr>
                <w:noProof/>
              </w:rPr>
              <w:t>1</w:t>
            </w:r>
            <w:r w:rsidR="00974E83">
              <w:rPr>
                <w:noProof/>
              </w:rPr>
              <w:t>1</w:t>
            </w:r>
            <w:r w:rsidR="002026C1" w:rsidRPr="00E14281">
              <w:rPr>
                <w:noProof/>
              </w:rPr>
              <w:t>.</w:t>
            </w:r>
            <w:r w:rsidR="00974E83">
              <w:rPr>
                <w:noProof/>
              </w:rPr>
              <w:t>8</w:t>
            </w:r>
            <w:r w:rsidRPr="00E14281">
              <w:rPr>
                <w:noProof/>
              </w:rPr>
              <w:t>m</w:t>
            </w:r>
            <w:r w:rsidRPr="00E14281">
              <w:fldChar w:fldCharType="end"/>
            </w:r>
            <w:bookmarkEnd w:id="14"/>
          </w:p>
        </w:tc>
        <w:tc>
          <w:tcPr>
            <w:tcW w:w="3256" w:type="dxa"/>
            <w:vMerge/>
            <w:vAlign w:val="center"/>
          </w:tcPr>
          <w:p w14:paraId="1824C3F7" w14:textId="77777777" w:rsidR="00DE39C4" w:rsidRPr="000E02BE" w:rsidRDefault="00DE39C4" w:rsidP="008369A3">
            <w:pPr>
              <w:pStyle w:val="IAIOPrefMQ"/>
            </w:pPr>
          </w:p>
        </w:tc>
      </w:tr>
      <w:tr w:rsidR="007208D9" w:rsidRPr="00826F71" w14:paraId="696EFFCC" w14:textId="77777777" w:rsidTr="00DB2C2A">
        <w:trPr>
          <w:gridAfter w:val="1"/>
          <w:wAfter w:w="9" w:type="dxa"/>
          <w:trHeight w:hRule="exact" w:val="2807"/>
        </w:trPr>
        <w:tc>
          <w:tcPr>
            <w:tcW w:w="10344" w:type="dxa"/>
            <w:gridSpan w:val="5"/>
            <w:tcBorders>
              <w:top w:val="single" w:sz="4" w:space="0" w:color="auto"/>
              <w:left w:val="single" w:sz="4" w:space="0" w:color="auto"/>
              <w:bottom w:val="single" w:sz="4" w:space="0" w:color="auto"/>
              <w:right w:val="single" w:sz="4" w:space="0" w:color="auto"/>
            </w:tcBorders>
          </w:tcPr>
          <w:p w14:paraId="744D4B79" w14:textId="24E47C3D" w:rsidR="007208D9" w:rsidRPr="00EA0B74" w:rsidRDefault="00686F5E" w:rsidP="008369A3">
            <w:pPr>
              <w:pStyle w:val="IAIOQ1"/>
            </w:pPr>
            <w:bookmarkStart w:id="15" w:name="Summary1"/>
            <w:r>
              <w:t>What is the problem under consideration? Why is government</w:t>
            </w:r>
            <w:r w:rsidR="00D64409">
              <w:t xml:space="preserve"> action or</w:t>
            </w:r>
            <w:r>
              <w:t xml:space="preserve"> intervention necessary?</w:t>
            </w:r>
            <w:bookmarkEnd w:id="15"/>
          </w:p>
          <w:p w14:paraId="461B5F1B" w14:textId="7467C95A" w:rsidR="00884F9A" w:rsidRDefault="00DF554F" w:rsidP="00884F9A">
            <w:pPr>
              <w:pStyle w:val="IATableLines"/>
            </w:pPr>
            <w:r>
              <w:t>One of the reasons that t</w:t>
            </w:r>
            <w:r w:rsidR="00884F9A" w:rsidRPr="00884F9A">
              <w:t>he local authority planning application service is not consistently performing at the level it should be is a lack of resources because planning fees do not cover the cost of the service</w:t>
            </w:r>
            <w:r w:rsidR="00FB15EE">
              <w:t>. This</w:t>
            </w:r>
            <w:r w:rsidR="00B17053">
              <w:t xml:space="preserve"> </w:t>
            </w:r>
            <w:r w:rsidR="00295E32">
              <w:t>result</w:t>
            </w:r>
            <w:r w:rsidR="00FB15EE">
              <w:t>s</w:t>
            </w:r>
            <w:r w:rsidR="00295E32">
              <w:t xml:space="preserve"> in</w:t>
            </w:r>
            <w:r w:rsidR="00B17053">
              <w:t xml:space="preserve"> a </w:t>
            </w:r>
            <w:r w:rsidR="001940B8">
              <w:t>funding</w:t>
            </w:r>
            <w:r w:rsidR="00B17053">
              <w:t xml:space="preserve"> shortfall </w:t>
            </w:r>
            <w:r w:rsidR="00446BAD">
              <w:t>for local authorities</w:t>
            </w:r>
            <w:r w:rsidR="005B7CFF">
              <w:t>,</w:t>
            </w:r>
            <w:r w:rsidR="00446BAD">
              <w:t xml:space="preserve"> </w:t>
            </w:r>
            <w:r w:rsidR="00B17053">
              <w:t>of £362million in</w:t>
            </w:r>
            <w:r w:rsidR="00FD5C03">
              <w:t xml:space="preserve"> 2023-24</w:t>
            </w:r>
            <w:r w:rsidR="00B55021">
              <w:t>, which l</w:t>
            </w:r>
            <w:r w:rsidR="00884F9A" w:rsidRPr="00884F9A">
              <w:t xml:space="preserve">ocal authorities have to fund from their general budgets. It is fair </w:t>
            </w:r>
            <w:r w:rsidR="006950CC">
              <w:t xml:space="preserve">that service users bear a greater proportion of the costs of the service. </w:t>
            </w:r>
            <w:r w:rsidR="007C47D2">
              <w:t xml:space="preserve">Only </w:t>
            </w:r>
            <w:r w:rsidR="00F72B9C">
              <w:t>G</w:t>
            </w:r>
            <w:r w:rsidR="00884F9A" w:rsidRPr="00884F9A">
              <w:t xml:space="preserve">overnment </w:t>
            </w:r>
            <w:r w:rsidR="00DD3933">
              <w:t>has the power to</w:t>
            </w:r>
            <w:r w:rsidR="007C47D2">
              <w:t xml:space="preserve"> </w:t>
            </w:r>
            <w:r w:rsidR="00884F9A" w:rsidRPr="00884F9A">
              <w:t>increase planning fees</w:t>
            </w:r>
            <w:r w:rsidR="00622E74">
              <w:t xml:space="preserve">. Fees will be increased where there is </w:t>
            </w:r>
            <w:r w:rsidR="00BC47A8">
              <w:t xml:space="preserve">the greatest shortfall between </w:t>
            </w:r>
            <w:r w:rsidR="002C41AD">
              <w:t xml:space="preserve">the fee and cost of </w:t>
            </w:r>
            <w:r w:rsidR="005F27B2">
              <w:t>the service</w:t>
            </w:r>
            <w:r w:rsidR="002C41AD">
              <w:t xml:space="preserve">. In doing so, </w:t>
            </w:r>
            <w:r w:rsidR="00884F9A" w:rsidRPr="00884F9A">
              <w:t>all local planning authorities</w:t>
            </w:r>
            <w:r w:rsidR="002C41AD">
              <w:t xml:space="preserve"> will</w:t>
            </w:r>
            <w:r w:rsidR="00884F9A" w:rsidRPr="00884F9A">
              <w:t xml:space="preserve"> benefit from increased income and greater financial sustainability to support the delivery of an effective planning service.</w:t>
            </w:r>
          </w:p>
          <w:p w14:paraId="0E576702" w14:textId="77777777" w:rsidR="00EE508E" w:rsidRDefault="00EE508E" w:rsidP="00884F9A">
            <w:pPr>
              <w:pStyle w:val="IATableLines"/>
            </w:pPr>
          </w:p>
          <w:p w14:paraId="54555A1D" w14:textId="1F5F80D0" w:rsidR="00835D7C" w:rsidRPr="00C120C0" w:rsidRDefault="00835D7C" w:rsidP="00835D7C">
            <w:pPr>
              <w:pStyle w:val="IATableLines"/>
              <w:ind w:left="0"/>
            </w:pPr>
          </w:p>
        </w:tc>
      </w:tr>
    </w:tbl>
    <w:p w14:paraId="62581936" w14:textId="77777777" w:rsidR="007208D9" w:rsidRDefault="007208D9" w:rsidP="007208D9">
      <w:pPr>
        <w:pStyle w:val="IASpacer"/>
      </w:pPr>
    </w:p>
    <w:tbl>
      <w:tblPr>
        <w:tblW w:w="5067" w:type="pct"/>
        <w:tblInd w:w="-137"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332"/>
      </w:tblGrid>
      <w:tr w:rsidR="007208D9" w:rsidRPr="00826F71" w14:paraId="07B34A21" w14:textId="77777777" w:rsidTr="00DB2C2A">
        <w:trPr>
          <w:trHeight w:hRule="exact" w:val="2448"/>
        </w:trPr>
        <w:tc>
          <w:tcPr>
            <w:tcW w:w="10352" w:type="dxa"/>
            <w:tcBorders>
              <w:top w:val="single" w:sz="4" w:space="0" w:color="auto"/>
              <w:bottom w:val="single" w:sz="4" w:space="0" w:color="auto"/>
            </w:tcBorders>
          </w:tcPr>
          <w:p w14:paraId="197141E5" w14:textId="77777777" w:rsidR="00D64409" w:rsidRPr="00EA0B74" w:rsidRDefault="00D64409" w:rsidP="00D64409">
            <w:pPr>
              <w:pStyle w:val="IAIOQ2"/>
            </w:pPr>
            <w:bookmarkStart w:id="16" w:name="Summary2"/>
            <w:r>
              <w:t>What are the policy objectives of the action or intervention and the intended effects?</w:t>
            </w:r>
            <w:bookmarkEnd w:id="16"/>
          </w:p>
          <w:p w14:paraId="79FD5BAF" w14:textId="756403E6" w:rsidR="00300673" w:rsidRPr="00C120C0" w:rsidRDefault="63B443EB" w:rsidP="00D64409">
            <w:pPr>
              <w:pStyle w:val="IATableLines"/>
            </w:pPr>
            <w:r>
              <w:t xml:space="preserve">The policy objective is to improve the speed and quality of the planning application service provided by local planning authorities by generating a greater income for them through an increase in </w:t>
            </w:r>
            <w:r w:rsidR="6AE2B70D">
              <w:t xml:space="preserve">some </w:t>
            </w:r>
            <w:r w:rsidR="041FB5FF">
              <w:t xml:space="preserve">of the </w:t>
            </w:r>
            <w:r w:rsidR="6AE2B70D">
              <w:t xml:space="preserve">fees </w:t>
            </w:r>
            <w:r w:rsidR="041FB5FF">
              <w:t xml:space="preserve">with the greatest shortfall, </w:t>
            </w:r>
            <w:r w:rsidR="6AE2B70D">
              <w:t xml:space="preserve">which will enable them to secure more resources to deliver the service. </w:t>
            </w:r>
            <w:r w:rsidR="4A421127">
              <w:t xml:space="preserve">It is fairer, as a greater proportion of the planning application service is </w:t>
            </w:r>
            <w:r w:rsidR="785E6872">
              <w:t>funded, through fees, by those using the service</w:t>
            </w:r>
            <w:r w:rsidR="102E95D4">
              <w:t xml:space="preserve">. </w:t>
            </w:r>
            <w:r w:rsidR="0C6FB06B">
              <w:t xml:space="preserve">The intended effect can be measured by the local authority revenue and expenditure </w:t>
            </w:r>
            <w:r w:rsidR="798B1849">
              <w:t>returns submitted by local authorities to Government</w:t>
            </w:r>
            <w:r w:rsidR="00B2467F">
              <w:rPr>
                <w:rStyle w:val="FootnoteReference"/>
              </w:rPr>
              <w:footnoteReference w:id="2"/>
            </w:r>
            <w:r w:rsidR="32E5DBF9">
              <w:t xml:space="preserve">. Key indicators of success will be an improvement in the speed </w:t>
            </w:r>
            <w:r w:rsidR="540D0A04">
              <w:t xml:space="preserve">and quality </w:t>
            </w:r>
            <w:r w:rsidR="32E5DBF9">
              <w:t>of decision making</w:t>
            </w:r>
            <w:r w:rsidR="00DA6057">
              <w:rPr>
                <w:rStyle w:val="FootnoteReference"/>
              </w:rPr>
              <w:footnoteReference w:id="3"/>
            </w:r>
            <w:r w:rsidR="6C6BD2EC">
              <w:t>.</w:t>
            </w:r>
            <w:r w:rsidR="15672F7A">
              <w:t xml:space="preserve"> </w:t>
            </w:r>
          </w:p>
        </w:tc>
      </w:tr>
    </w:tbl>
    <w:p w14:paraId="042F89B7" w14:textId="77777777" w:rsidR="007208D9" w:rsidRPr="00826F71" w:rsidRDefault="007208D9" w:rsidP="007208D9">
      <w:pPr>
        <w:pStyle w:val="IASpacer"/>
      </w:pPr>
    </w:p>
    <w:tbl>
      <w:tblPr>
        <w:tblW w:w="5067" w:type="pct"/>
        <w:tblInd w:w="-137"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332"/>
      </w:tblGrid>
      <w:tr w:rsidR="00686F5E" w:rsidRPr="00826F71" w14:paraId="2AF63F02" w14:textId="77777777" w:rsidTr="00DB2C2A">
        <w:trPr>
          <w:trHeight w:hRule="exact" w:val="3462"/>
        </w:trPr>
        <w:tc>
          <w:tcPr>
            <w:tcW w:w="10352" w:type="dxa"/>
            <w:tcBorders>
              <w:top w:val="single" w:sz="4" w:space="0" w:color="auto"/>
              <w:bottom w:val="single" w:sz="4" w:space="0" w:color="auto"/>
            </w:tcBorders>
          </w:tcPr>
          <w:p w14:paraId="66483402" w14:textId="77777777" w:rsidR="00D64409" w:rsidRDefault="00D64409" w:rsidP="00D64409">
            <w:pPr>
              <w:pStyle w:val="IAIOQ3"/>
            </w:pPr>
            <w:bookmarkStart w:id="17" w:name="IAIOQ3"/>
            <w:bookmarkStart w:id="18" w:name="Summary3"/>
            <w:r>
              <w:t>What policy options have been considered, including any alternatives to regulation? Please justify preferred option (further details in Evidence Base)</w:t>
            </w:r>
            <w:bookmarkStart w:id="19" w:name="IAIOA3"/>
            <w:bookmarkEnd w:id="17"/>
          </w:p>
          <w:bookmarkEnd w:id="19"/>
          <w:p w14:paraId="07322D08" w14:textId="7DE726AD" w:rsidR="00F66EC8" w:rsidRPr="00C120C0" w:rsidRDefault="00426DAA" w:rsidP="00D64409">
            <w:pPr>
              <w:pStyle w:val="IATableLines"/>
            </w:pPr>
            <w:r>
              <w:t xml:space="preserve">If Government did not increase these planning application fees (do nothing option), the planning service would </w:t>
            </w:r>
            <w:r w:rsidR="00F81A55">
              <w:t>not improve</w:t>
            </w:r>
            <w:r>
              <w:t xml:space="preserve">, </w:t>
            </w:r>
            <w:r w:rsidR="00B32838">
              <w:t xml:space="preserve">because the shortfall between the fee and the cost of providing the service would remain. </w:t>
            </w:r>
            <w:r w:rsidR="006944F4">
              <w:t xml:space="preserve">Delays in making decisions on planning applications will mean delays in the delivery of housing and other development needed for </w:t>
            </w:r>
            <w:r w:rsidR="00AE6195">
              <w:t>economic growth.</w:t>
            </w:r>
            <w:r w:rsidR="00FD46E7">
              <w:t xml:space="preserve"> </w:t>
            </w:r>
            <w:r w:rsidR="00A17950">
              <w:t xml:space="preserve">Planning fees can only be increased through regulations. </w:t>
            </w:r>
            <w:r w:rsidR="00A01C96">
              <w:t>Our preferred option is to</w:t>
            </w:r>
            <w:r w:rsidR="00887834">
              <w:t xml:space="preserve"> increase householder fees for extending properties from £258 to £528</w:t>
            </w:r>
            <w:r w:rsidR="00D54B9F">
              <w:t>;</w:t>
            </w:r>
            <w:r w:rsidR="00887834">
              <w:t xml:space="preserve"> to double fees for prior approval applications, from £120</w:t>
            </w:r>
            <w:r w:rsidR="001C6872">
              <w:t xml:space="preserve"> / £125 / £258 to £240 / </w:t>
            </w:r>
            <w:r w:rsidR="00D54B9F">
              <w:t>£250 / £516; to</w:t>
            </w:r>
            <w:r w:rsidR="009738BF">
              <w:t xml:space="preserve"> increase fees for discharge of conditions from £43 to £86 for householders and £145 to £298 for all other applications</w:t>
            </w:r>
            <w:r w:rsidR="00363B50">
              <w:t>; and, to change the fees for applications to vary or remove conditions, reducing those for householders from £293 to £86, and increasing fees for other non-major applicat</w:t>
            </w:r>
            <w:r w:rsidR="00A00DFA">
              <w:t>ion</w:t>
            </w:r>
            <w:r w:rsidR="00363B50">
              <w:t>s fro</w:t>
            </w:r>
            <w:r w:rsidR="00A00DFA">
              <w:t>m</w:t>
            </w:r>
            <w:r w:rsidR="00363B50">
              <w:t xml:space="preserve"> £293 to £586</w:t>
            </w:r>
            <w:r w:rsidR="00A00DFA">
              <w:t xml:space="preserve">, and for majors from £293 to £2,000. </w:t>
            </w:r>
            <w:r w:rsidR="007E56FC">
              <w:t>The new fees will more closely represent the cost to local planning authorities</w:t>
            </w:r>
            <w:r w:rsidR="006E2D0C">
              <w:t xml:space="preserve"> of </w:t>
            </w:r>
            <w:r w:rsidR="00AF7BB6">
              <w:t>deciding these applications</w:t>
            </w:r>
            <w:r w:rsidR="007E56FC">
              <w:t xml:space="preserve">. </w:t>
            </w:r>
            <w:r w:rsidR="00887834">
              <w:t xml:space="preserve"> </w:t>
            </w:r>
          </w:p>
        </w:tc>
      </w:tr>
    </w:tbl>
    <w:p w14:paraId="43DC04EC" w14:textId="77777777" w:rsidR="00686F5E" w:rsidRDefault="00686F5E">
      <w:pPr>
        <w:pStyle w:val="IASpacer2"/>
      </w:pPr>
    </w:p>
    <w:tbl>
      <w:tblPr>
        <w:tblW w:w="5067"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0332"/>
      </w:tblGrid>
      <w:tr w:rsidR="00720FFE" w14:paraId="53C97780" w14:textId="77777777" w:rsidTr="00950571">
        <w:tc>
          <w:tcPr>
            <w:tcW w:w="5000" w:type="pct"/>
          </w:tcPr>
          <w:tbl>
            <w:tblPr>
              <w:tblpPr w:leftFromText="180" w:rightFromText="180" w:vertAnchor="text" w:horzAnchor="margin" w:tblpY="314"/>
              <w:tblW w:w="10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251"/>
              <w:gridCol w:w="1098"/>
              <w:gridCol w:w="871"/>
              <w:gridCol w:w="347"/>
              <w:gridCol w:w="633"/>
              <w:gridCol w:w="1178"/>
            </w:tblGrid>
            <w:tr w:rsidR="00C24ED8" w:rsidRPr="00D50283" w14:paraId="7C2F95A3" w14:textId="77777777" w:rsidTr="00C24ED8">
              <w:trPr>
                <w:trHeight w:hRule="exact" w:val="340"/>
              </w:trPr>
              <w:tc>
                <w:tcPr>
                  <w:tcW w:w="7349" w:type="dxa"/>
                  <w:gridSpan w:val="2"/>
                  <w:shd w:val="clear" w:color="auto" w:fill="E0E0E0"/>
                  <w:vAlign w:val="center"/>
                </w:tcPr>
                <w:p w14:paraId="5A4A88EA" w14:textId="77777777" w:rsidR="00C24ED8" w:rsidRPr="00D50283" w:rsidRDefault="00C24ED8" w:rsidP="00C24ED8">
                  <w:pPr>
                    <w:pStyle w:val="IATableText"/>
                    <w:spacing w:before="0" w:after="0"/>
                    <w:rPr>
                      <w:iCs/>
                      <w:sz w:val="20"/>
                    </w:rPr>
                  </w:pPr>
                  <w:r>
                    <w:rPr>
                      <w:iCs/>
                      <w:sz w:val="20"/>
                    </w:rPr>
                    <w:t xml:space="preserve">Is this measure likely to impact on international trade and investment? </w:t>
                  </w:r>
                </w:p>
              </w:tc>
              <w:tc>
                <w:tcPr>
                  <w:tcW w:w="3029" w:type="dxa"/>
                  <w:gridSpan w:val="4"/>
                  <w:shd w:val="clear" w:color="auto" w:fill="E0E0E0"/>
                  <w:vAlign w:val="center"/>
                </w:tcPr>
                <w:p w14:paraId="78735923" w14:textId="0DA8B546" w:rsidR="00C24ED8" w:rsidRDefault="005E136B" w:rsidP="00C24ED8">
                  <w:pPr>
                    <w:pStyle w:val="IAIOCheckEU"/>
                  </w:pPr>
                  <w:r>
                    <w:t>No</w:t>
                  </w:r>
                </w:p>
              </w:tc>
            </w:tr>
            <w:tr w:rsidR="00C24ED8" w:rsidRPr="00D50283" w14:paraId="38090AEE" w14:textId="77777777" w:rsidTr="00C24ED8">
              <w:trPr>
                <w:trHeight w:val="460"/>
              </w:trPr>
              <w:tc>
                <w:tcPr>
                  <w:tcW w:w="6251" w:type="dxa"/>
                  <w:shd w:val="clear" w:color="auto" w:fill="E0E0E0"/>
                  <w:vAlign w:val="center"/>
                </w:tcPr>
                <w:p w14:paraId="488C8D38" w14:textId="77777777" w:rsidR="00C24ED8" w:rsidRPr="00720FFE" w:rsidRDefault="00C24ED8" w:rsidP="00C24ED8">
                  <w:pPr>
                    <w:pStyle w:val="IATableLines"/>
                    <w:rPr>
                      <w:b/>
                      <w:color w:val="000000"/>
                      <w:sz w:val="20"/>
                    </w:rPr>
                  </w:pPr>
                  <w:r w:rsidRPr="00D50283">
                    <w:rPr>
                      <w:rFonts w:cs="Arial"/>
                      <w:sz w:val="20"/>
                    </w:rPr>
                    <w:t>Are a</w:t>
                  </w:r>
                  <w:r>
                    <w:rPr>
                      <w:rFonts w:cs="Arial"/>
                      <w:sz w:val="20"/>
                    </w:rPr>
                    <w:t>ny of these organisations in scope</w:t>
                  </w:r>
                  <w:r w:rsidRPr="00D50283">
                    <w:rPr>
                      <w:rFonts w:cs="Arial"/>
                      <w:sz w:val="20"/>
                    </w:rPr>
                    <w:t>?</w:t>
                  </w:r>
                </w:p>
              </w:tc>
              <w:tc>
                <w:tcPr>
                  <w:tcW w:w="1098" w:type="dxa"/>
                  <w:shd w:val="clear" w:color="auto" w:fill="E0E0E0"/>
                  <w:vAlign w:val="center"/>
                </w:tcPr>
                <w:p w14:paraId="0BFDEDB2" w14:textId="4A0E37E4" w:rsidR="00C24ED8" w:rsidRDefault="00C24ED8" w:rsidP="00C24ED8">
                  <w:pPr>
                    <w:pStyle w:val="IATableLines"/>
                    <w:rPr>
                      <w:b/>
                      <w:color w:val="000000"/>
                      <w:sz w:val="20"/>
                    </w:rPr>
                  </w:pPr>
                  <w:r w:rsidRPr="00720FFE">
                    <w:rPr>
                      <w:b/>
                      <w:color w:val="000000"/>
                      <w:sz w:val="20"/>
                    </w:rPr>
                    <w:t>Micro</w:t>
                  </w:r>
                </w:p>
                <w:p w14:paraId="531272B0" w14:textId="060AAB2D" w:rsidR="00C24ED8" w:rsidRPr="00DB2C2A" w:rsidRDefault="008C1414" w:rsidP="00C24ED8">
                  <w:pPr>
                    <w:pStyle w:val="IATableLines"/>
                    <w:rPr>
                      <w:bCs/>
                      <w:color w:val="000000"/>
                      <w:sz w:val="20"/>
                    </w:rPr>
                  </w:pPr>
                  <w:r w:rsidRPr="00DB2C2A">
                    <w:rPr>
                      <w:bCs/>
                      <w:color w:val="000000"/>
                      <w:sz w:val="20"/>
                    </w:rPr>
                    <w:t>Yes</w:t>
                  </w:r>
                </w:p>
              </w:tc>
              <w:tc>
                <w:tcPr>
                  <w:tcW w:w="871" w:type="dxa"/>
                  <w:shd w:val="clear" w:color="auto" w:fill="E0E0E0"/>
                  <w:vAlign w:val="center"/>
                </w:tcPr>
                <w:p w14:paraId="5D87EB04" w14:textId="77777777" w:rsidR="008C1414" w:rsidRDefault="00C24ED8" w:rsidP="00C24ED8">
                  <w:pPr>
                    <w:pStyle w:val="IATableLines"/>
                    <w:rPr>
                      <w:b/>
                      <w:color w:val="000000"/>
                      <w:sz w:val="20"/>
                    </w:rPr>
                  </w:pPr>
                  <w:r w:rsidRPr="00720FFE">
                    <w:rPr>
                      <w:b/>
                      <w:color w:val="000000"/>
                      <w:sz w:val="20"/>
                    </w:rPr>
                    <w:t>Small</w:t>
                  </w:r>
                  <w:bookmarkStart w:id="20" w:name="IACheckSmall"/>
                </w:p>
                <w:p w14:paraId="05C69F82" w14:textId="1E82F448" w:rsidR="00C24ED8" w:rsidRPr="00DB2C2A" w:rsidRDefault="008C1414" w:rsidP="00C24ED8">
                  <w:pPr>
                    <w:pStyle w:val="IATableLines"/>
                    <w:rPr>
                      <w:bCs/>
                      <w:color w:val="000000"/>
                      <w:sz w:val="20"/>
                    </w:rPr>
                  </w:pPr>
                  <w:r w:rsidRPr="00DB2C2A">
                    <w:rPr>
                      <w:bCs/>
                      <w:color w:val="000000"/>
                      <w:sz w:val="20"/>
                    </w:rPr>
                    <w:t>Yes</w:t>
                  </w:r>
                  <w:bookmarkEnd w:id="20"/>
                </w:p>
              </w:tc>
              <w:tc>
                <w:tcPr>
                  <w:tcW w:w="980" w:type="dxa"/>
                  <w:gridSpan w:val="2"/>
                  <w:shd w:val="clear" w:color="auto" w:fill="E0E0E0"/>
                  <w:vAlign w:val="center"/>
                </w:tcPr>
                <w:p w14:paraId="6B9E50C8" w14:textId="20E22874" w:rsidR="00C24ED8" w:rsidRDefault="00C24ED8" w:rsidP="00C24ED8">
                  <w:pPr>
                    <w:pStyle w:val="IATableLines"/>
                    <w:rPr>
                      <w:b/>
                      <w:color w:val="000000"/>
                      <w:sz w:val="20"/>
                    </w:rPr>
                  </w:pPr>
                  <w:r w:rsidRPr="00720FFE">
                    <w:rPr>
                      <w:b/>
                      <w:color w:val="000000"/>
                      <w:sz w:val="20"/>
                    </w:rPr>
                    <w:t>Medium</w:t>
                  </w:r>
                </w:p>
                <w:p w14:paraId="2FE20256" w14:textId="1DE47B68" w:rsidR="00C24ED8" w:rsidRPr="00DB2C2A" w:rsidRDefault="008C1414" w:rsidP="00C24ED8">
                  <w:pPr>
                    <w:pStyle w:val="IATableLines"/>
                    <w:rPr>
                      <w:bCs/>
                      <w:color w:val="000000"/>
                      <w:sz w:val="20"/>
                    </w:rPr>
                  </w:pPr>
                  <w:r>
                    <w:rPr>
                      <w:bCs/>
                      <w:color w:val="000000"/>
                      <w:sz w:val="20"/>
                    </w:rPr>
                    <w:t>Yes</w:t>
                  </w:r>
                </w:p>
              </w:tc>
              <w:tc>
                <w:tcPr>
                  <w:tcW w:w="1178" w:type="dxa"/>
                  <w:shd w:val="clear" w:color="auto" w:fill="E0E0E0"/>
                  <w:vAlign w:val="center"/>
                </w:tcPr>
                <w:p w14:paraId="782DD53D" w14:textId="1F36A9C2" w:rsidR="00C24ED8" w:rsidRDefault="00C24ED8" w:rsidP="00C24ED8">
                  <w:pPr>
                    <w:pStyle w:val="IATableLines"/>
                    <w:rPr>
                      <w:b/>
                      <w:color w:val="000000"/>
                      <w:sz w:val="20"/>
                    </w:rPr>
                  </w:pPr>
                  <w:r w:rsidRPr="00720FFE">
                    <w:rPr>
                      <w:b/>
                      <w:color w:val="000000"/>
                      <w:sz w:val="20"/>
                    </w:rPr>
                    <w:t>Large</w:t>
                  </w:r>
                </w:p>
                <w:p w14:paraId="0C807B5B" w14:textId="7F40759D" w:rsidR="00C24ED8" w:rsidRPr="00DB2C2A" w:rsidRDefault="008C1414" w:rsidP="00C24ED8">
                  <w:pPr>
                    <w:pStyle w:val="IATableLines"/>
                    <w:rPr>
                      <w:bCs/>
                      <w:color w:val="000000"/>
                      <w:sz w:val="20"/>
                    </w:rPr>
                  </w:pPr>
                  <w:r>
                    <w:rPr>
                      <w:bCs/>
                      <w:color w:val="000000"/>
                      <w:sz w:val="20"/>
                    </w:rPr>
                    <w:t>Yes</w:t>
                  </w:r>
                </w:p>
              </w:tc>
            </w:tr>
            <w:tr w:rsidR="00C24ED8" w14:paraId="2BC8851D" w14:textId="77777777" w:rsidTr="00C24ED8">
              <w:trPr>
                <w:trHeight w:hRule="exact" w:val="567"/>
              </w:trPr>
              <w:tc>
                <w:tcPr>
                  <w:tcW w:w="7349" w:type="dxa"/>
                  <w:gridSpan w:val="2"/>
                  <w:shd w:val="clear" w:color="auto" w:fill="E0E0E0"/>
                  <w:vAlign w:val="center"/>
                </w:tcPr>
                <w:p w14:paraId="4DF52121" w14:textId="77777777" w:rsidR="00C24ED8" w:rsidRDefault="00C24ED8" w:rsidP="00C24ED8">
                  <w:pPr>
                    <w:pStyle w:val="IATableText"/>
                    <w:spacing w:before="0" w:after="0"/>
                    <w:rPr>
                      <w:rFonts w:eastAsia="Times New Roman"/>
                      <w:sz w:val="16"/>
                      <w:szCs w:val="16"/>
                    </w:rPr>
                  </w:pPr>
                  <w:r>
                    <w:rPr>
                      <w:rFonts w:cs="Arial"/>
                      <w:sz w:val="20"/>
                    </w:rPr>
                    <w:lastRenderedPageBreak/>
                    <w:t>What is the CO</w:t>
                  </w:r>
                  <w:r w:rsidRPr="00FC07D5">
                    <w:rPr>
                      <w:rFonts w:cs="Arial"/>
                      <w:sz w:val="20"/>
                      <w:vertAlign w:val="subscript"/>
                    </w:rPr>
                    <w:t>2</w:t>
                  </w:r>
                  <w:r>
                    <w:rPr>
                      <w:rFonts w:cs="Arial"/>
                      <w:sz w:val="20"/>
                    </w:rPr>
                    <w:t xml:space="preserve"> equivalent change in greenhouse gas emissions? </w:t>
                  </w:r>
                  <w:r>
                    <w:rPr>
                      <w:rFonts w:cs="Arial"/>
                      <w:sz w:val="20"/>
                    </w:rPr>
                    <w:br/>
                    <w:t>(Million tonnes CO</w:t>
                  </w:r>
                  <w:r w:rsidRPr="00FC07D5">
                    <w:rPr>
                      <w:rFonts w:cs="Arial"/>
                      <w:sz w:val="20"/>
                      <w:vertAlign w:val="subscript"/>
                    </w:rPr>
                    <w:t>2</w:t>
                  </w:r>
                  <w:r>
                    <w:rPr>
                      <w:rFonts w:cs="Arial"/>
                      <w:sz w:val="20"/>
                    </w:rPr>
                    <w:t xml:space="preserve"> equivalent)</w:t>
                  </w:r>
                  <w:r>
                    <w:rPr>
                      <w:spacing w:val="0"/>
                      <w:sz w:val="18"/>
                    </w:rPr>
                    <w:t xml:space="preserve">  </w:t>
                  </w:r>
                </w:p>
              </w:tc>
              <w:tc>
                <w:tcPr>
                  <w:tcW w:w="1218" w:type="dxa"/>
                  <w:gridSpan w:val="2"/>
                  <w:shd w:val="clear" w:color="auto" w:fill="E0E0E0"/>
                </w:tcPr>
                <w:p w14:paraId="5004D291" w14:textId="352E19F8" w:rsidR="00C24ED8" w:rsidRDefault="00C24ED8" w:rsidP="00C24ED8">
                  <w:pPr>
                    <w:pStyle w:val="IATableLabel"/>
                  </w:pPr>
                  <w:r>
                    <w:t xml:space="preserve">Traded:  </w:t>
                  </w:r>
                  <w:r w:rsidR="009B51C7">
                    <w:rPr>
                      <w:b w:val="0"/>
                      <w:bCs/>
                    </w:rPr>
                    <w:t>N/A</w:t>
                  </w:r>
                  <w:r>
                    <w:t xml:space="preserve"> </w:t>
                  </w:r>
                  <w:r>
                    <w:br/>
                  </w:r>
                  <w:bookmarkStart w:id="21" w:name="IACO2Traded"/>
                  <w:r w:rsidRPr="00335C9A">
                    <w:rPr>
                      <w:rStyle w:val="IAIOCO2TradedChar"/>
                      <w:sz w:val="20"/>
                    </w:rPr>
                    <w:fldChar w:fldCharType="begin">
                      <w:ffData>
                        <w:name w:val="IACO2Traded"/>
                        <w:enabled/>
                        <w:calcOnExit w:val="0"/>
                        <w:textInput>
                          <w:maxLength w:val="8"/>
                        </w:textInput>
                      </w:ffData>
                    </w:fldChar>
                  </w:r>
                  <w:r w:rsidRPr="00335C9A">
                    <w:rPr>
                      <w:rStyle w:val="IAIOCO2TradedChar"/>
                      <w:sz w:val="20"/>
                    </w:rPr>
                    <w:instrText xml:space="preserve"> FORMTEXT </w:instrText>
                  </w:r>
                  <w:r w:rsidRPr="00335C9A">
                    <w:rPr>
                      <w:rStyle w:val="IAIOCO2TradedChar"/>
                      <w:sz w:val="20"/>
                    </w:rPr>
                  </w:r>
                  <w:r w:rsidRPr="00335C9A">
                    <w:rPr>
                      <w:rStyle w:val="IAIOCO2TradedChar"/>
                      <w:sz w:val="20"/>
                    </w:rPr>
                    <w:fldChar w:fldCharType="separate"/>
                  </w:r>
                  <w:r w:rsidRPr="00335C9A">
                    <w:rPr>
                      <w:rStyle w:val="IAIOCO2TradedChar"/>
                      <w:sz w:val="20"/>
                    </w:rPr>
                    <w:t> </w:t>
                  </w:r>
                  <w:r w:rsidRPr="00335C9A">
                    <w:rPr>
                      <w:rStyle w:val="IAIOCO2TradedChar"/>
                      <w:sz w:val="20"/>
                    </w:rPr>
                    <w:t> </w:t>
                  </w:r>
                  <w:r w:rsidRPr="00335C9A">
                    <w:rPr>
                      <w:rStyle w:val="IAIOCO2TradedChar"/>
                      <w:sz w:val="20"/>
                    </w:rPr>
                    <w:t> </w:t>
                  </w:r>
                  <w:r w:rsidRPr="00335C9A">
                    <w:rPr>
                      <w:rStyle w:val="IAIOCO2TradedChar"/>
                      <w:sz w:val="20"/>
                    </w:rPr>
                    <w:t> </w:t>
                  </w:r>
                  <w:r w:rsidRPr="00335C9A">
                    <w:rPr>
                      <w:rStyle w:val="IAIOCO2TradedChar"/>
                      <w:sz w:val="20"/>
                    </w:rPr>
                    <w:t> </w:t>
                  </w:r>
                  <w:r w:rsidRPr="00335C9A">
                    <w:rPr>
                      <w:rStyle w:val="IAIOCO2TradedChar"/>
                      <w:sz w:val="20"/>
                    </w:rPr>
                    <w:fldChar w:fldCharType="end"/>
                  </w:r>
                  <w:bookmarkEnd w:id="21"/>
                </w:p>
              </w:tc>
              <w:tc>
                <w:tcPr>
                  <w:tcW w:w="1811" w:type="dxa"/>
                  <w:gridSpan w:val="2"/>
                  <w:shd w:val="clear" w:color="auto" w:fill="E0E0E0"/>
                </w:tcPr>
                <w:p w14:paraId="640EEDE0" w14:textId="0F1B331F" w:rsidR="00C24ED8" w:rsidRDefault="00C24ED8" w:rsidP="00C24ED8">
                  <w:pPr>
                    <w:pStyle w:val="IATableLabel"/>
                  </w:pPr>
                  <w:r>
                    <w:t xml:space="preserve">Non-traded:   </w:t>
                  </w:r>
                  <w:r>
                    <w:br/>
                  </w:r>
                  <w:r w:rsidR="008C3158">
                    <w:rPr>
                      <w:rStyle w:val="IAIOCO2TradedChar"/>
                      <w:sz w:val="20"/>
                    </w:rPr>
                    <w:t>N/A</w:t>
                  </w:r>
                </w:p>
              </w:tc>
            </w:tr>
          </w:tbl>
          <w:p w14:paraId="6AB5995D" w14:textId="60FA4AFC" w:rsidR="00720FFE" w:rsidRPr="007E190E" w:rsidRDefault="00720FFE" w:rsidP="00332B05">
            <w:pPr>
              <w:pStyle w:val="IATableLabel"/>
              <w:rPr>
                <w:b w:val="0"/>
                <w:sz w:val="22"/>
                <w:szCs w:val="22"/>
              </w:rPr>
            </w:pPr>
            <w:r w:rsidRPr="00D02C89">
              <w:t xml:space="preserve">Will the policy be reviewed?  </w:t>
            </w:r>
            <w:r w:rsidR="00EE508E" w:rsidRPr="00DB2C2A">
              <w:rPr>
                <w:b w:val="0"/>
                <w:bCs/>
              </w:rPr>
              <w:t xml:space="preserve">See ‘Monitoring and Evaluation’, page </w:t>
            </w:r>
            <w:r w:rsidR="006E41AF">
              <w:rPr>
                <w:b w:val="0"/>
                <w:bCs/>
              </w:rPr>
              <w:t>8</w:t>
            </w:r>
            <w:r w:rsidRPr="007E190E">
              <w:rPr>
                <w:b w:val="0"/>
                <w:sz w:val="22"/>
                <w:szCs w:val="22"/>
              </w:rPr>
              <w:t>.</w:t>
            </w:r>
            <w:r w:rsidRPr="007E190E">
              <w:rPr>
                <w:sz w:val="22"/>
                <w:szCs w:val="22"/>
              </w:rPr>
              <w:t xml:space="preserve"> </w:t>
            </w:r>
            <w:r w:rsidRPr="00D02C89">
              <w:t xml:space="preserve"> If applicable, set review date:  </w:t>
            </w:r>
            <w:bookmarkStart w:id="22" w:name="IAReviewMonth"/>
            <w:r w:rsidR="00692987" w:rsidRPr="00DB2C2A">
              <w:rPr>
                <w:b w:val="0"/>
                <w:bCs/>
              </w:rPr>
              <w:t>N/A</w:t>
            </w:r>
            <w:bookmarkEnd w:id="22"/>
          </w:p>
        </w:tc>
      </w:tr>
    </w:tbl>
    <w:p w14:paraId="72FA46DC" w14:textId="77777777" w:rsidR="007E190E" w:rsidRDefault="007E190E" w:rsidP="007E190E">
      <w:bookmarkStart w:id="23" w:name="Summary4"/>
      <w:bookmarkEnd w:id="18"/>
    </w:p>
    <w:p w14:paraId="4B30E0FC" w14:textId="77777777" w:rsidR="00494594" w:rsidRPr="007E190E" w:rsidRDefault="00494594" w:rsidP="007E190E">
      <w:pPr>
        <w:rPr>
          <w:vanish/>
        </w:rPr>
      </w:pPr>
    </w:p>
    <w:p w14:paraId="03B7A98F" w14:textId="77777777" w:rsidR="00452B35" w:rsidRDefault="00452B35">
      <w:pPr>
        <w:pStyle w:val="IASign-off"/>
        <w:rPr>
          <w:sz w:val="20"/>
        </w:rPr>
      </w:pPr>
      <w:bookmarkStart w:id="24" w:name="SignOfftext"/>
      <w:bookmarkEnd w:id="23"/>
      <w:r w:rsidRPr="00DF2F4B">
        <w:rPr>
          <w:sz w:val="20"/>
        </w:rPr>
        <w:t>I have read the Impact Assessment and I am satisfied that, given the available evidence, it represents a reasonable view of the likely costs, benefits and impact of the leading options.</w:t>
      </w:r>
    </w:p>
    <w:p w14:paraId="02D24678" w14:textId="77777777" w:rsidR="009E2A86" w:rsidRDefault="009E2A86">
      <w:pPr>
        <w:pStyle w:val="IASign-off"/>
        <w:rPr>
          <w:sz w:val="20"/>
        </w:rPr>
      </w:pPr>
    </w:p>
    <w:p w14:paraId="34F3FC2D" w14:textId="77777777" w:rsidR="009E2A86" w:rsidRDefault="009E2A86">
      <w:pPr>
        <w:pStyle w:val="IASign-off"/>
        <w:rPr>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3537"/>
      </w:tblGrid>
      <w:tr w:rsidR="009E2A86" w14:paraId="3FBF0EAF" w14:textId="77777777" w:rsidTr="009E2A86">
        <w:tc>
          <w:tcPr>
            <w:tcW w:w="6658" w:type="dxa"/>
          </w:tcPr>
          <w:p w14:paraId="5CAC491C" w14:textId="68080588" w:rsidR="009E2A86" w:rsidRPr="009B3DD8" w:rsidRDefault="009E2A86" w:rsidP="009E2A86">
            <w:pPr>
              <w:pStyle w:val="IASignature"/>
              <w:tabs>
                <w:tab w:val="clear" w:pos="6804"/>
                <w:tab w:val="left" w:leader="dot" w:pos="7380"/>
              </w:tabs>
            </w:pPr>
            <w:r w:rsidRPr="009B3DD8">
              <w:rPr>
                <w:b/>
                <w:bCs/>
              </w:rPr>
              <w:t>Signed by the responsible Minister:</w:t>
            </w:r>
            <w:r w:rsidRPr="009B3DD8">
              <w:t xml:space="preserve"> Matthew Pennycook MP</w:t>
            </w:r>
          </w:p>
          <w:p w14:paraId="40A411AB" w14:textId="003B6302" w:rsidR="009E2A86" w:rsidRPr="009B3DD8" w:rsidRDefault="009E2A86" w:rsidP="009E2A86">
            <w:pPr>
              <w:pStyle w:val="IASignature"/>
              <w:tabs>
                <w:tab w:val="clear" w:pos="6804"/>
                <w:tab w:val="left" w:leader="dot" w:pos="7380"/>
              </w:tabs>
            </w:pPr>
          </w:p>
        </w:tc>
        <w:tc>
          <w:tcPr>
            <w:tcW w:w="3537" w:type="dxa"/>
          </w:tcPr>
          <w:p w14:paraId="7146AF46" w14:textId="41284020" w:rsidR="009E2A86" w:rsidRDefault="009E2A86">
            <w:pPr>
              <w:pStyle w:val="IASign-off"/>
              <w:rPr>
                <w:sz w:val="20"/>
              </w:rPr>
            </w:pPr>
            <w:r w:rsidRPr="009B3DD8">
              <w:t> Date</w:t>
            </w:r>
            <w:r w:rsidR="009B3DD8" w:rsidRPr="009B3DD8">
              <w:t xml:space="preserve">: </w:t>
            </w:r>
            <w:r w:rsidR="00405366">
              <w:t>6 January 2025</w:t>
            </w:r>
          </w:p>
        </w:tc>
      </w:tr>
    </w:tbl>
    <w:p w14:paraId="066A2649" w14:textId="77777777" w:rsidR="009E2A86" w:rsidRDefault="009E2A86">
      <w:pPr>
        <w:pStyle w:val="IASign-off"/>
        <w:rPr>
          <w:sz w:val="20"/>
        </w:rPr>
      </w:pPr>
    </w:p>
    <w:bookmarkEnd w:id="24"/>
    <w:p w14:paraId="53A67111" w14:textId="77777777" w:rsidR="00F1328C" w:rsidRDefault="00F1328C" w:rsidP="005A3880">
      <w:pPr>
        <w:pStyle w:val="Heading1"/>
        <w:spacing w:before="0"/>
        <w:sectPr w:rsidR="00F1328C" w:rsidSect="005A3880">
          <w:headerReference w:type="even" r:id="rId11"/>
          <w:headerReference w:type="default" r:id="rId12"/>
          <w:footerReference w:type="even" r:id="rId13"/>
          <w:footerReference w:type="default" r:id="rId14"/>
          <w:headerReference w:type="first" r:id="rId15"/>
          <w:footerReference w:type="first" r:id="rId16"/>
          <w:footnotePr>
            <w:numRestart w:val="eachSect"/>
          </w:footnotePr>
          <w:type w:val="continuous"/>
          <w:pgSz w:w="11907" w:h="16840" w:code="9"/>
          <w:pgMar w:top="680" w:right="851" w:bottom="680" w:left="851" w:header="284" w:footer="284" w:gutter="0"/>
          <w:cols w:space="708"/>
          <w:docGrid w:linePitch="360"/>
        </w:sectPr>
      </w:pPr>
    </w:p>
    <w:p w14:paraId="334C7557" w14:textId="77777777" w:rsidR="001844B6" w:rsidRDefault="001844B6" w:rsidP="005A3880">
      <w:pPr>
        <w:pStyle w:val="Heading1"/>
        <w:spacing w:before="0"/>
      </w:pPr>
      <w:r>
        <w:lastRenderedPageBreak/>
        <w:t>Summary: Analysis &amp; Evidence</w:t>
      </w:r>
      <w:r>
        <w:tab/>
      </w:r>
      <w:r w:rsidRPr="00E3545D">
        <w:rPr>
          <w:rFonts w:ascii="Arial" w:hAnsi="Arial"/>
          <w:b w:val="0"/>
          <w:bCs w:val="0"/>
        </w:rPr>
        <w:t xml:space="preserve">Policy Option </w:t>
      </w:r>
      <w:r>
        <w:rPr>
          <w:rFonts w:ascii="Arial" w:hAnsi="Arial"/>
          <w:b w:val="0"/>
          <w:bCs w:val="0"/>
        </w:rPr>
        <w:fldChar w:fldCharType="begin"/>
      </w:r>
      <w:r>
        <w:rPr>
          <w:rFonts w:ascii="Arial" w:hAnsi="Arial"/>
          <w:b w:val="0"/>
          <w:bCs w:val="0"/>
        </w:rPr>
        <w:instrText xml:space="preserve"> SEQ Policy </w:instrText>
      </w:r>
      <w:r>
        <w:rPr>
          <w:rFonts w:ascii="Arial" w:hAnsi="Arial"/>
          <w:b w:val="0"/>
          <w:bCs w:val="0"/>
        </w:rPr>
        <w:fldChar w:fldCharType="separate"/>
      </w:r>
      <w:r w:rsidR="00044FE7">
        <w:rPr>
          <w:rFonts w:ascii="Arial" w:hAnsi="Arial"/>
          <w:b w:val="0"/>
          <w:bCs w:val="0"/>
          <w:noProof/>
        </w:rPr>
        <w:t>1</w:t>
      </w:r>
      <w:r>
        <w:rPr>
          <w:rFonts w:ascii="Arial" w:hAnsi="Arial"/>
          <w:b w:val="0"/>
          <w:bCs w:val="0"/>
        </w:rPr>
        <w:fldChar w:fldCharType="end"/>
      </w:r>
    </w:p>
    <w:p w14:paraId="173E4E1E" w14:textId="77777777" w:rsidR="001844B6" w:rsidRDefault="001844B6" w:rsidP="005A3880">
      <w:pPr>
        <w:pStyle w:val="IAHeadLabel"/>
        <w:spacing w:before="50"/>
      </w:pPr>
      <w:r w:rsidRPr="00892576">
        <w:t xml:space="preserve">Description: </w:t>
      </w:r>
      <w:r w:rsidRPr="006B70AF">
        <w:t xml:space="preserve"> </w:t>
      </w:r>
      <w:bookmarkStart w:id="25" w:name="Text70"/>
      <w:r w:rsidR="0071468E">
        <w:rPr>
          <w:rStyle w:val="IAPODescriptionCharChar"/>
        </w:rPr>
        <w:fldChar w:fldCharType="begin">
          <w:ffData>
            <w:name w:val="Text70"/>
            <w:enabled/>
            <w:calcOnExit w:val="0"/>
            <w:textInput>
              <w:maxLength w:val="230"/>
            </w:textInput>
          </w:ffData>
        </w:fldChar>
      </w:r>
      <w:r w:rsidR="0071468E">
        <w:rPr>
          <w:rStyle w:val="IAPODescriptionCharChar"/>
        </w:rPr>
        <w:instrText xml:space="preserve"> FORMTEXT </w:instrText>
      </w:r>
      <w:r w:rsidR="0071468E">
        <w:rPr>
          <w:rStyle w:val="IAPODescriptionCharChar"/>
        </w:rPr>
      </w:r>
      <w:r w:rsidR="0071468E">
        <w:rPr>
          <w:rStyle w:val="IAPODescriptionCharChar"/>
        </w:rPr>
        <w:fldChar w:fldCharType="separate"/>
      </w:r>
      <w:r w:rsidR="0071468E">
        <w:rPr>
          <w:rStyle w:val="IAPODescriptionCharChar"/>
          <w:noProof/>
        </w:rPr>
        <w:t> </w:t>
      </w:r>
      <w:r w:rsidR="0071468E">
        <w:rPr>
          <w:rStyle w:val="IAPODescriptionCharChar"/>
          <w:noProof/>
        </w:rPr>
        <w:t> </w:t>
      </w:r>
      <w:r w:rsidR="0071468E">
        <w:rPr>
          <w:rStyle w:val="IAPODescriptionCharChar"/>
          <w:noProof/>
        </w:rPr>
        <w:t> </w:t>
      </w:r>
      <w:r w:rsidR="0071468E">
        <w:rPr>
          <w:rStyle w:val="IAPODescriptionCharChar"/>
          <w:noProof/>
        </w:rPr>
        <w:t> </w:t>
      </w:r>
      <w:r w:rsidR="0071468E">
        <w:rPr>
          <w:rStyle w:val="IAPODescriptionCharChar"/>
          <w:noProof/>
        </w:rPr>
        <w:t> </w:t>
      </w:r>
      <w:r w:rsidR="0071468E">
        <w:rPr>
          <w:rStyle w:val="IAPODescriptionCharChar"/>
        </w:rPr>
        <w:fldChar w:fldCharType="end"/>
      </w:r>
      <w:bookmarkEnd w:id="25"/>
    </w:p>
    <w:p w14:paraId="4C47A1A0" w14:textId="77777777" w:rsidR="001844B6" w:rsidRDefault="001844B6" w:rsidP="005A3880">
      <w:pPr>
        <w:pStyle w:val="IAHeadLabel"/>
        <w:spacing w:before="50"/>
      </w:pPr>
      <w:r>
        <w:t>FULL ECONOMIC ASSESSMENT</w:t>
      </w:r>
    </w:p>
    <w:tbl>
      <w:tblPr>
        <w:tblW w:w="5067"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395"/>
        <w:gridCol w:w="1254"/>
        <w:gridCol w:w="1433"/>
        <w:gridCol w:w="1791"/>
        <w:gridCol w:w="1818"/>
        <w:gridCol w:w="2620"/>
      </w:tblGrid>
      <w:tr w:rsidR="001844B6" w:rsidRPr="007E190E" w14:paraId="40269D48" w14:textId="77777777" w:rsidTr="00D64409">
        <w:trPr>
          <w:trHeight w:hRule="exact" w:val="312"/>
        </w:trPr>
        <w:tc>
          <w:tcPr>
            <w:tcW w:w="1402" w:type="dxa"/>
            <w:vMerge w:val="restart"/>
            <w:tcBorders>
              <w:top w:val="single" w:sz="12" w:space="0" w:color="auto"/>
              <w:left w:val="single" w:sz="12" w:space="0" w:color="auto"/>
              <w:right w:val="single" w:sz="12" w:space="0" w:color="auto"/>
            </w:tcBorders>
          </w:tcPr>
          <w:p w14:paraId="731050F6" w14:textId="6B4C9A16" w:rsidR="001844B6" w:rsidRPr="00826F71" w:rsidRDefault="001844B6" w:rsidP="005A3880">
            <w:pPr>
              <w:pStyle w:val="POPBY"/>
            </w:pPr>
            <w:r w:rsidRPr="00826F71">
              <w:t>Price Base Year</w:t>
            </w:r>
            <w:r>
              <w:t xml:space="preserve">  </w:t>
            </w:r>
            <w:r w:rsidR="00ED346C">
              <w:rPr>
                <w:b w:val="0"/>
              </w:rPr>
              <w:t>202</w:t>
            </w:r>
            <w:r w:rsidR="00C801BF">
              <w:rPr>
                <w:b w:val="0"/>
              </w:rPr>
              <w:t>4</w:t>
            </w:r>
          </w:p>
        </w:tc>
        <w:tc>
          <w:tcPr>
            <w:tcW w:w="1260" w:type="dxa"/>
            <w:vMerge w:val="restart"/>
            <w:tcBorders>
              <w:top w:val="single" w:sz="12" w:space="0" w:color="auto"/>
              <w:left w:val="single" w:sz="12" w:space="0" w:color="auto"/>
              <w:right w:val="single" w:sz="12" w:space="0" w:color="auto"/>
            </w:tcBorders>
          </w:tcPr>
          <w:p w14:paraId="53FEE567" w14:textId="7AC88D9E" w:rsidR="001844B6" w:rsidRPr="00826F71" w:rsidRDefault="001844B6" w:rsidP="005A3880">
            <w:pPr>
              <w:pStyle w:val="POPVBY"/>
            </w:pPr>
            <w:r w:rsidRPr="00826F71">
              <w:t>PV Base Year</w:t>
            </w:r>
            <w:r>
              <w:t xml:space="preserve">  </w:t>
            </w:r>
            <w:r w:rsidR="00254179">
              <w:rPr>
                <w:b w:val="0"/>
              </w:rPr>
              <w:t>202</w:t>
            </w:r>
            <w:r w:rsidR="00ED346C">
              <w:rPr>
                <w:b w:val="0"/>
              </w:rPr>
              <w:t>5</w:t>
            </w:r>
          </w:p>
        </w:tc>
        <w:tc>
          <w:tcPr>
            <w:tcW w:w="1440" w:type="dxa"/>
            <w:vMerge w:val="restart"/>
            <w:tcBorders>
              <w:top w:val="single" w:sz="12" w:space="0" w:color="auto"/>
              <w:left w:val="single" w:sz="12" w:space="0" w:color="auto"/>
              <w:right w:val="single" w:sz="12" w:space="0" w:color="auto"/>
            </w:tcBorders>
          </w:tcPr>
          <w:p w14:paraId="74B379F4" w14:textId="78EB5937" w:rsidR="001844B6" w:rsidRPr="00826F71" w:rsidRDefault="001844B6" w:rsidP="005A3880">
            <w:pPr>
              <w:pStyle w:val="POTPY"/>
            </w:pPr>
            <w:r w:rsidRPr="00826F71">
              <w:t>Time Period Years</w:t>
            </w:r>
            <w:r>
              <w:t xml:space="preserve">  </w:t>
            </w:r>
            <w:r w:rsidR="00ED346C">
              <w:rPr>
                <w:b w:val="0"/>
              </w:rPr>
              <w:t>10</w:t>
            </w:r>
          </w:p>
        </w:tc>
        <w:tc>
          <w:tcPr>
            <w:tcW w:w="6260" w:type="dxa"/>
            <w:gridSpan w:val="3"/>
            <w:tcBorders>
              <w:top w:val="single" w:sz="12" w:space="0" w:color="auto"/>
              <w:left w:val="single" w:sz="12" w:space="0" w:color="auto"/>
              <w:right w:val="single" w:sz="12" w:space="0" w:color="auto"/>
            </w:tcBorders>
            <w:shd w:val="clear" w:color="auto" w:fill="FFFFFF"/>
          </w:tcPr>
          <w:p w14:paraId="245A882B" w14:textId="77777777" w:rsidR="001844B6" w:rsidRPr="00826F71" w:rsidRDefault="001844B6" w:rsidP="007E190E">
            <w:pPr>
              <w:pStyle w:val="IATableLabel"/>
              <w:jc w:val="center"/>
            </w:pPr>
            <w:r w:rsidRPr="00826F71">
              <w:t xml:space="preserve">Net </w:t>
            </w:r>
            <w:r w:rsidRPr="0075393B">
              <w:t>B</w:t>
            </w:r>
            <w:r w:rsidRPr="00826F71">
              <w:t>enefit (</w:t>
            </w:r>
            <w:r>
              <w:t>Present Value (</w:t>
            </w:r>
            <w:r w:rsidRPr="00826F71">
              <w:t>PV</w:t>
            </w:r>
            <w:r>
              <w:t>)</w:t>
            </w:r>
            <w:r w:rsidRPr="00826F71">
              <w:t>)</w:t>
            </w:r>
            <w:r>
              <w:t xml:space="preserve"> (£m)</w:t>
            </w:r>
          </w:p>
        </w:tc>
      </w:tr>
      <w:tr w:rsidR="001844B6" w:rsidRPr="007E190E" w14:paraId="53A4C8BD" w14:textId="77777777" w:rsidTr="00D64409">
        <w:trPr>
          <w:trHeight w:hRule="exact" w:val="340"/>
        </w:trPr>
        <w:tc>
          <w:tcPr>
            <w:tcW w:w="1402" w:type="dxa"/>
            <w:vMerge/>
            <w:tcBorders>
              <w:left w:val="single" w:sz="12" w:space="0" w:color="auto"/>
              <w:bottom w:val="single" w:sz="12" w:space="0" w:color="auto"/>
              <w:right w:val="single" w:sz="12" w:space="0" w:color="auto"/>
            </w:tcBorders>
          </w:tcPr>
          <w:p w14:paraId="246CADD2" w14:textId="77777777" w:rsidR="001844B6" w:rsidRPr="007E190E" w:rsidRDefault="001844B6" w:rsidP="007E190E">
            <w:pPr>
              <w:pStyle w:val="IATableNotes"/>
              <w:ind w:left="0"/>
              <w:rPr>
                <w:b/>
                <w:sz w:val="20"/>
              </w:rPr>
            </w:pPr>
          </w:p>
        </w:tc>
        <w:tc>
          <w:tcPr>
            <w:tcW w:w="1260" w:type="dxa"/>
            <w:vMerge/>
            <w:tcBorders>
              <w:left w:val="single" w:sz="12" w:space="0" w:color="auto"/>
              <w:bottom w:val="single" w:sz="12" w:space="0" w:color="auto"/>
              <w:right w:val="single" w:sz="12" w:space="0" w:color="auto"/>
            </w:tcBorders>
          </w:tcPr>
          <w:p w14:paraId="785522E2" w14:textId="77777777" w:rsidR="001844B6" w:rsidRPr="007E190E" w:rsidRDefault="001844B6" w:rsidP="007E190E">
            <w:pPr>
              <w:pStyle w:val="IATableNotes"/>
              <w:ind w:left="0"/>
              <w:rPr>
                <w:b/>
                <w:sz w:val="20"/>
              </w:rPr>
            </w:pPr>
          </w:p>
        </w:tc>
        <w:tc>
          <w:tcPr>
            <w:tcW w:w="1440" w:type="dxa"/>
            <w:vMerge/>
            <w:tcBorders>
              <w:left w:val="single" w:sz="12" w:space="0" w:color="auto"/>
              <w:bottom w:val="single" w:sz="12" w:space="0" w:color="auto"/>
              <w:right w:val="single" w:sz="12" w:space="0" w:color="auto"/>
            </w:tcBorders>
          </w:tcPr>
          <w:p w14:paraId="752830E2" w14:textId="77777777" w:rsidR="001844B6" w:rsidRPr="007E190E" w:rsidRDefault="001844B6" w:rsidP="007E190E">
            <w:pPr>
              <w:pStyle w:val="IATableNotes"/>
              <w:ind w:left="0"/>
              <w:rPr>
                <w:b/>
                <w:sz w:val="20"/>
              </w:rPr>
            </w:pPr>
          </w:p>
        </w:tc>
        <w:tc>
          <w:tcPr>
            <w:tcW w:w="1800" w:type="dxa"/>
            <w:tcBorders>
              <w:top w:val="single" w:sz="12" w:space="0" w:color="auto"/>
              <w:left w:val="single" w:sz="12" w:space="0" w:color="auto"/>
              <w:bottom w:val="single" w:sz="12" w:space="0" w:color="auto"/>
              <w:right w:val="single" w:sz="12" w:space="0" w:color="auto"/>
            </w:tcBorders>
          </w:tcPr>
          <w:p w14:paraId="21E846D0" w14:textId="77777777" w:rsidR="001844B6" w:rsidRPr="007E190E" w:rsidRDefault="001844B6" w:rsidP="005A3880">
            <w:pPr>
              <w:pStyle w:val="IATableLabel"/>
              <w:rPr>
                <w:bCs/>
              </w:rPr>
            </w:pPr>
            <w:r w:rsidRPr="00304C1D">
              <w:t>Low:</w:t>
            </w:r>
            <w:r w:rsidRPr="00826F71">
              <w:t xml:space="preserve"> </w:t>
            </w:r>
            <w:r w:rsidRPr="007E190E">
              <w:rPr>
                <w:rStyle w:val="PONBLowCharChar"/>
                <w:sz w:val="20"/>
                <w:szCs w:val="22"/>
              </w:rPr>
              <w:fldChar w:fldCharType="begin">
                <w:ffData>
                  <w:name w:val="Text58"/>
                  <w:enabled/>
                  <w:calcOnExit w:val="0"/>
                  <w:textInput>
                    <w:default w:val="Optional"/>
                    <w:maxLength w:val="8"/>
                  </w:textInput>
                </w:ffData>
              </w:fldChar>
            </w:r>
            <w:r w:rsidRPr="007E190E">
              <w:rPr>
                <w:rStyle w:val="PONBLowCharChar"/>
                <w:sz w:val="20"/>
                <w:szCs w:val="22"/>
              </w:rPr>
              <w:instrText xml:space="preserve"> FORMTEXT </w:instrText>
            </w:r>
            <w:r w:rsidRPr="007E190E">
              <w:rPr>
                <w:rStyle w:val="PONBLowCharChar"/>
                <w:sz w:val="20"/>
                <w:szCs w:val="22"/>
              </w:rPr>
            </w:r>
            <w:r w:rsidRPr="007E190E">
              <w:rPr>
                <w:rStyle w:val="PONBLowCharChar"/>
                <w:sz w:val="20"/>
                <w:szCs w:val="22"/>
              </w:rPr>
              <w:fldChar w:fldCharType="separate"/>
            </w:r>
            <w:r w:rsidRPr="007E190E">
              <w:rPr>
                <w:rStyle w:val="PONBLowCharChar"/>
                <w:noProof/>
                <w:sz w:val="20"/>
                <w:szCs w:val="22"/>
              </w:rPr>
              <w:t>Optional</w:t>
            </w:r>
            <w:r w:rsidRPr="007E190E">
              <w:rPr>
                <w:rStyle w:val="PONBLowCharChar"/>
                <w:sz w:val="20"/>
                <w:szCs w:val="22"/>
              </w:rPr>
              <w:fldChar w:fldCharType="end"/>
            </w:r>
          </w:p>
        </w:tc>
        <w:tc>
          <w:tcPr>
            <w:tcW w:w="1827" w:type="dxa"/>
            <w:tcBorders>
              <w:top w:val="single" w:sz="12" w:space="0" w:color="auto"/>
              <w:left w:val="single" w:sz="12" w:space="0" w:color="auto"/>
              <w:bottom w:val="single" w:sz="12" w:space="0" w:color="auto"/>
              <w:right w:val="single" w:sz="12" w:space="0" w:color="auto"/>
            </w:tcBorders>
          </w:tcPr>
          <w:p w14:paraId="66F16503" w14:textId="77777777" w:rsidR="001844B6" w:rsidRPr="007E190E" w:rsidRDefault="001844B6" w:rsidP="005A3880">
            <w:pPr>
              <w:pStyle w:val="IATableLabel"/>
              <w:rPr>
                <w:rFonts w:cs="Arial"/>
                <w:bCs/>
                <w:szCs w:val="18"/>
              </w:rPr>
            </w:pPr>
            <w:r w:rsidRPr="00304C1D">
              <w:t>High:</w:t>
            </w:r>
            <w:r w:rsidRPr="00826F71">
              <w:t xml:space="preserve"> </w:t>
            </w:r>
            <w:r w:rsidRPr="007E190E">
              <w:rPr>
                <w:rStyle w:val="PONBHighChar"/>
                <w:sz w:val="20"/>
                <w:szCs w:val="22"/>
              </w:rPr>
              <w:fldChar w:fldCharType="begin">
                <w:ffData>
                  <w:name w:val="Text59"/>
                  <w:enabled/>
                  <w:calcOnExit w:val="0"/>
                  <w:textInput>
                    <w:default w:val="Optional"/>
                    <w:maxLength w:val="8"/>
                  </w:textInput>
                </w:ffData>
              </w:fldChar>
            </w:r>
            <w:r w:rsidRPr="007E190E">
              <w:rPr>
                <w:rStyle w:val="PONBHighChar"/>
                <w:sz w:val="20"/>
                <w:szCs w:val="22"/>
              </w:rPr>
              <w:instrText xml:space="preserve"> FORMTEXT </w:instrText>
            </w:r>
            <w:r w:rsidRPr="007E190E">
              <w:rPr>
                <w:rStyle w:val="PONBHighChar"/>
                <w:sz w:val="20"/>
                <w:szCs w:val="22"/>
              </w:rPr>
            </w:r>
            <w:r w:rsidRPr="007E190E">
              <w:rPr>
                <w:rStyle w:val="PONBHighChar"/>
                <w:sz w:val="20"/>
                <w:szCs w:val="22"/>
              </w:rPr>
              <w:fldChar w:fldCharType="separate"/>
            </w:r>
            <w:r w:rsidRPr="007E190E">
              <w:rPr>
                <w:rStyle w:val="PONBHighChar"/>
                <w:noProof/>
                <w:sz w:val="20"/>
                <w:szCs w:val="22"/>
              </w:rPr>
              <w:t>Optional</w:t>
            </w:r>
            <w:r w:rsidRPr="007E190E">
              <w:rPr>
                <w:rStyle w:val="PONBHighChar"/>
                <w:sz w:val="20"/>
                <w:szCs w:val="22"/>
              </w:rPr>
              <w:fldChar w:fldCharType="end"/>
            </w:r>
          </w:p>
        </w:tc>
        <w:tc>
          <w:tcPr>
            <w:tcW w:w="2633" w:type="dxa"/>
            <w:tcBorders>
              <w:top w:val="single" w:sz="12" w:space="0" w:color="auto"/>
              <w:left w:val="single" w:sz="12" w:space="0" w:color="auto"/>
              <w:bottom w:val="single" w:sz="12" w:space="0" w:color="auto"/>
              <w:right w:val="single" w:sz="12" w:space="0" w:color="auto"/>
            </w:tcBorders>
            <w:shd w:val="clear" w:color="auto" w:fill="FFFFFF"/>
          </w:tcPr>
          <w:p w14:paraId="55BD20EB" w14:textId="4CB7F407" w:rsidR="001844B6" w:rsidRPr="007E190E" w:rsidRDefault="001844B6" w:rsidP="005A3880">
            <w:pPr>
              <w:pStyle w:val="IATableLabel"/>
              <w:rPr>
                <w:szCs w:val="18"/>
              </w:rPr>
            </w:pPr>
            <w:r w:rsidRPr="00304C1D">
              <w:t xml:space="preserve">Best </w:t>
            </w:r>
            <w:r>
              <w:t>E</w:t>
            </w:r>
            <w:r w:rsidRPr="00304C1D">
              <w:t>stimate:</w:t>
            </w:r>
            <w:r w:rsidRPr="00826F71">
              <w:t xml:space="preserve"> </w:t>
            </w:r>
            <w:r w:rsidR="00ED11EB">
              <w:rPr>
                <w:rStyle w:val="PONBBestEstChar"/>
                <w:sz w:val="20"/>
                <w:szCs w:val="22"/>
              </w:rPr>
              <w:t>0</w:t>
            </w:r>
          </w:p>
        </w:tc>
      </w:tr>
    </w:tbl>
    <w:p w14:paraId="73B5CDAE" w14:textId="77777777" w:rsidR="001844B6" w:rsidRDefault="001844B6" w:rsidP="005A3880">
      <w:pPr>
        <w:pStyle w:val="IASpacer"/>
      </w:pPr>
    </w:p>
    <w:tbl>
      <w:tblPr>
        <w:tblW w:w="5062" w:type="pct"/>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2109"/>
        <w:gridCol w:w="1938"/>
        <w:gridCol w:w="786"/>
        <w:gridCol w:w="2848"/>
        <w:gridCol w:w="1765"/>
        <w:gridCol w:w="855"/>
      </w:tblGrid>
      <w:tr w:rsidR="001844B6" w:rsidRPr="007E190E" w14:paraId="61FD520F" w14:textId="77777777" w:rsidTr="00D64409">
        <w:trPr>
          <w:trHeight w:hRule="exact" w:val="567"/>
        </w:trPr>
        <w:tc>
          <w:tcPr>
            <w:tcW w:w="2122" w:type="dxa"/>
            <w:tcBorders>
              <w:top w:val="single" w:sz="12" w:space="0" w:color="auto"/>
              <w:bottom w:val="single" w:sz="12" w:space="0" w:color="auto"/>
              <w:right w:val="single" w:sz="12" w:space="0" w:color="auto"/>
            </w:tcBorders>
            <w:shd w:val="clear" w:color="auto" w:fill="FFFFFF"/>
          </w:tcPr>
          <w:p w14:paraId="20A06FF1" w14:textId="77777777" w:rsidR="001844B6" w:rsidRPr="007E190E" w:rsidRDefault="001844B6" w:rsidP="005A3880">
            <w:pPr>
              <w:pStyle w:val="IATableLabel"/>
              <w:rPr>
                <w:sz w:val="24"/>
                <w:szCs w:val="24"/>
              </w:rPr>
            </w:pPr>
            <w:r w:rsidRPr="007E190E">
              <w:rPr>
                <w:sz w:val="24"/>
                <w:szCs w:val="24"/>
              </w:rPr>
              <w:t>COSTS (£m)</w:t>
            </w:r>
          </w:p>
        </w:tc>
        <w:tc>
          <w:tcPr>
            <w:tcW w:w="2739" w:type="dxa"/>
            <w:gridSpan w:val="2"/>
            <w:tcBorders>
              <w:top w:val="single" w:sz="12" w:space="0" w:color="auto"/>
              <w:left w:val="single" w:sz="12" w:space="0" w:color="auto"/>
              <w:right w:val="single" w:sz="12" w:space="0" w:color="auto"/>
            </w:tcBorders>
          </w:tcPr>
          <w:p w14:paraId="45F34166" w14:textId="77777777" w:rsidR="001844B6" w:rsidRPr="00826F71" w:rsidRDefault="001844B6" w:rsidP="007E190E">
            <w:pPr>
              <w:pStyle w:val="IATableLabel"/>
              <w:tabs>
                <w:tab w:val="right" w:pos="1800"/>
                <w:tab w:val="center" w:pos="2340"/>
              </w:tabs>
              <w:jc w:val="right"/>
            </w:pPr>
            <w:r w:rsidRPr="00826F71">
              <w:t xml:space="preserve">Total Transition </w:t>
            </w:r>
            <w:r>
              <w:br/>
            </w:r>
            <w:r>
              <w:tab/>
            </w:r>
            <w:r w:rsidRPr="007E190E">
              <w:rPr>
                <w:b w:val="0"/>
                <w:sz w:val="18"/>
                <w:szCs w:val="18"/>
              </w:rPr>
              <w:t>(Constant Price)</w:t>
            </w:r>
            <w:r>
              <w:tab/>
            </w:r>
            <w:r w:rsidRPr="007E190E">
              <w:rPr>
                <w:b w:val="0"/>
                <w:sz w:val="18"/>
                <w:szCs w:val="18"/>
              </w:rPr>
              <w:t>Yea</w:t>
            </w:r>
            <w:r w:rsidRPr="007E190E">
              <w:rPr>
                <w:b w:val="0"/>
                <w:bCs/>
                <w:sz w:val="18"/>
                <w:szCs w:val="18"/>
              </w:rPr>
              <w:t>r</w:t>
            </w:r>
            <w:r w:rsidRPr="007E190E">
              <w:rPr>
                <w:b w:val="0"/>
                <w:sz w:val="18"/>
                <w:szCs w:val="18"/>
              </w:rPr>
              <w:t>s</w:t>
            </w:r>
          </w:p>
          <w:p w14:paraId="2020BF85" w14:textId="77777777" w:rsidR="001844B6" w:rsidRPr="00826F71" w:rsidRDefault="001844B6" w:rsidP="007E190E">
            <w:pPr>
              <w:pStyle w:val="IATableLabel"/>
              <w:jc w:val="right"/>
            </w:pPr>
            <w:r>
              <w:br/>
            </w:r>
          </w:p>
        </w:tc>
        <w:tc>
          <w:tcPr>
            <w:tcW w:w="2865" w:type="dxa"/>
            <w:tcBorders>
              <w:top w:val="single" w:sz="12" w:space="0" w:color="auto"/>
              <w:left w:val="single" w:sz="12" w:space="0" w:color="auto"/>
              <w:bottom w:val="single" w:sz="12" w:space="0" w:color="auto"/>
              <w:right w:val="single" w:sz="12" w:space="0" w:color="auto"/>
            </w:tcBorders>
          </w:tcPr>
          <w:p w14:paraId="23602683" w14:textId="77777777" w:rsidR="001844B6" w:rsidRPr="007E190E" w:rsidRDefault="001844B6" w:rsidP="007E190E">
            <w:pPr>
              <w:pStyle w:val="IATableLabel"/>
              <w:jc w:val="right"/>
              <w:rPr>
                <w:rFonts w:cs="Arial"/>
                <w:bCs/>
              </w:rPr>
            </w:pPr>
            <w:r w:rsidRPr="00826F71">
              <w:t>Average Annual</w:t>
            </w:r>
            <w:r w:rsidRPr="000C031E">
              <w:t xml:space="preserve"> </w:t>
            </w:r>
            <w:r>
              <w:br/>
            </w:r>
            <w:r w:rsidRPr="007E190E">
              <w:rPr>
                <w:b w:val="0"/>
                <w:sz w:val="18"/>
                <w:szCs w:val="18"/>
              </w:rPr>
              <w:t xml:space="preserve">(excl. Transition) </w:t>
            </w:r>
            <w:r w:rsidRPr="007E190E">
              <w:rPr>
                <w:rFonts w:cs="Arial"/>
                <w:b w:val="0"/>
                <w:bCs/>
                <w:sz w:val="18"/>
                <w:szCs w:val="18"/>
              </w:rPr>
              <w:t>(Constant Price)</w:t>
            </w:r>
          </w:p>
        </w:tc>
        <w:tc>
          <w:tcPr>
            <w:tcW w:w="2636" w:type="dxa"/>
            <w:gridSpan w:val="2"/>
            <w:tcBorders>
              <w:top w:val="single" w:sz="12" w:space="0" w:color="auto"/>
              <w:left w:val="single" w:sz="12" w:space="0" w:color="auto"/>
              <w:bottom w:val="single" w:sz="12" w:space="0" w:color="auto"/>
            </w:tcBorders>
          </w:tcPr>
          <w:p w14:paraId="3AB23739" w14:textId="77777777" w:rsidR="001844B6" w:rsidRPr="00826F71" w:rsidRDefault="001844B6" w:rsidP="007E190E">
            <w:pPr>
              <w:pStyle w:val="IATableLabel"/>
              <w:jc w:val="right"/>
            </w:pPr>
            <w:r w:rsidRPr="00826F71">
              <w:t>Total Cost</w:t>
            </w:r>
            <w:r w:rsidRPr="007E190E">
              <w:rPr>
                <w:b w:val="0"/>
                <w:sz w:val="18"/>
                <w:szCs w:val="18"/>
              </w:rPr>
              <w:t xml:space="preserve"> </w:t>
            </w:r>
            <w:r w:rsidRPr="007E190E">
              <w:rPr>
                <w:b w:val="0"/>
                <w:sz w:val="18"/>
                <w:szCs w:val="18"/>
              </w:rPr>
              <w:br/>
              <w:t>(Present Value)</w:t>
            </w:r>
          </w:p>
        </w:tc>
      </w:tr>
      <w:tr w:rsidR="001844B6" w:rsidRPr="007E190E" w14:paraId="4458011D" w14:textId="77777777" w:rsidTr="00D64409">
        <w:trPr>
          <w:trHeight w:hRule="exact" w:val="348"/>
        </w:trPr>
        <w:tc>
          <w:tcPr>
            <w:tcW w:w="2122" w:type="dxa"/>
            <w:tcBorders>
              <w:top w:val="single" w:sz="12" w:space="0" w:color="auto"/>
              <w:bottom w:val="single" w:sz="12" w:space="0" w:color="auto"/>
              <w:right w:val="single" w:sz="12" w:space="0" w:color="auto"/>
            </w:tcBorders>
            <w:vAlign w:val="center"/>
          </w:tcPr>
          <w:p w14:paraId="4E41E6CF" w14:textId="77777777" w:rsidR="001844B6" w:rsidRPr="00F63895" w:rsidRDefault="001844B6" w:rsidP="005A3880">
            <w:pPr>
              <w:pStyle w:val="IATableLabel"/>
            </w:pPr>
            <w:r w:rsidRPr="00F63895">
              <w:t xml:space="preserve">Low </w:t>
            </w:r>
          </w:p>
        </w:tc>
        <w:tc>
          <w:tcPr>
            <w:tcW w:w="1949" w:type="dxa"/>
            <w:tcBorders>
              <w:top w:val="single" w:sz="12" w:space="0" w:color="auto"/>
              <w:left w:val="single" w:sz="12" w:space="0" w:color="auto"/>
              <w:bottom w:val="single" w:sz="12" w:space="0" w:color="auto"/>
              <w:right w:val="single" w:sz="12" w:space="0" w:color="auto"/>
            </w:tcBorders>
            <w:vAlign w:val="center"/>
          </w:tcPr>
          <w:p w14:paraId="5140797A" w14:textId="77777777" w:rsidR="001844B6" w:rsidRPr="007E190E" w:rsidRDefault="001844B6" w:rsidP="005A3880">
            <w:pPr>
              <w:pStyle w:val="POTTCostsLow"/>
              <w:rPr>
                <w:sz w:val="20"/>
              </w:rPr>
            </w:pPr>
            <w:r w:rsidRPr="007E190E">
              <w:rPr>
                <w:sz w:val="20"/>
              </w:rPr>
              <w:fldChar w:fldCharType="begin">
                <w:ffData>
                  <w:name w:val="Text45"/>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c>
          <w:tcPr>
            <w:tcW w:w="790" w:type="dxa"/>
            <w:vMerge w:val="restart"/>
            <w:tcBorders>
              <w:top w:val="single" w:sz="12" w:space="0" w:color="auto"/>
              <w:left w:val="single" w:sz="12" w:space="0" w:color="auto"/>
              <w:right w:val="single" w:sz="12" w:space="0" w:color="auto"/>
            </w:tcBorders>
            <w:vAlign w:val="center"/>
          </w:tcPr>
          <w:p w14:paraId="318114D6" w14:textId="77777777" w:rsidR="001844B6" w:rsidRPr="007E190E" w:rsidRDefault="001844B6" w:rsidP="005A3880">
            <w:pPr>
              <w:pStyle w:val="POTTCostsYear"/>
              <w:rPr>
                <w:sz w:val="20"/>
                <w:szCs w:val="20"/>
              </w:rPr>
            </w:pPr>
            <w:r w:rsidRPr="007E190E">
              <w:rPr>
                <w:sz w:val="20"/>
                <w:szCs w:val="20"/>
              </w:rPr>
              <w:fldChar w:fldCharType="begin">
                <w:ffData>
                  <w:name w:val="Text48"/>
                  <w:enabled/>
                  <w:calcOnExit w:val="0"/>
                  <w:textInput>
                    <w:maxLength w:val="3"/>
                  </w:textInput>
                </w:ffData>
              </w:fldChar>
            </w:r>
            <w:r w:rsidRPr="007E190E">
              <w:rPr>
                <w:sz w:val="20"/>
                <w:szCs w:val="20"/>
              </w:rPr>
              <w:instrText xml:space="preserve"> FORMTEXT </w:instrText>
            </w:r>
            <w:r w:rsidRPr="007E190E">
              <w:rPr>
                <w:sz w:val="20"/>
                <w:szCs w:val="20"/>
              </w:rPr>
            </w:r>
            <w:r w:rsidRPr="007E190E">
              <w:rPr>
                <w:sz w:val="20"/>
                <w:szCs w:val="20"/>
              </w:rPr>
              <w:fldChar w:fldCharType="separate"/>
            </w:r>
            <w:r w:rsidRPr="007E190E">
              <w:rPr>
                <w:noProof/>
                <w:sz w:val="20"/>
                <w:szCs w:val="20"/>
              </w:rPr>
              <w:t> </w:t>
            </w:r>
            <w:r w:rsidRPr="007E190E">
              <w:rPr>
                <w:noProof/>
                <w:sz w:val="20"/>
                <w:szCs w:val="20"/>
              </w:rPr>
              <w:t> </w:t>
            </w:r>
            <w:r w:rsidRPr="007E190E">
              <w:rPr>
                <w:noProof/>
                <w:sz w:val="20"/>
                <w:szCs w:val="20"/>
              </w:rPr>
              <w:t> </w:t>
            </w:r>
            <w:r w:rsidRPr="007E190E">
              <w:rPr>
                <w:sz w:val="20"/>
                <w:szCs w:val="20"/>
              </w:rPr>
              <w:fldChar w:fldCharType="end"/>
            </w:r>
          </w:p>
        </w:tc>
        <w:tc>
          <w:tcPr>
            <w:tcW w:w="2865" w:type="dxa"/>
            <w:tcBorders>
              <w:top w:val="single" w:sz="12" w:space="0" w:color="auto"/>
              <w:left w:val="single" w:sz="12" w:space="0" w:color="auto"/>
              <w:bottom w:val="single" w:sz="12" w:space="0" w:color="auto"/>
              <w:right w:val="single" w:sz="12" w:space="0" w:color="auto"/>
            </w:tcBorders>
            <w:vAlign w:val="center"/>
          </w:tcPr>
          <w:p w14:paraId="40093593" w14:textId="77777777" w:rsidR="001844B6" w:rsidRPr="007E190E" w:rsidRDefault="001844B6" w:rsidP="005A3880">
            <w:pPr>
              <w:pStyle w:val="POAACostsLow"/>
              <w:rPr>
                <w:sz w:val="20"/>
              </w:rPr>
            </w:pPr>
            <w:r w:rsidRPr="007E190E">
              <w:rPr>
                <w:sz w:val="20"/>
              </w:rPr>
              <w:fldChar w:fldCharType="begin">
                <w:ffData>
                  <w:name w:val="Text49"/>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c>
          <w:tcPr>
            <w:tcW w:w="2636" w:type="dxa"/>
            <w:gridSpan w:val="2"/>
            <w:tcBorders>
              <w:top w:val="single" w:sz="12" w:space="0" w:color="auto"/>
              <w:left w:val="single" w:sz="12" w:space="0" w:color="auto"/>
              <w:bottom w:val="single" w:sz="12" w:space="0" w:color="auto"/>
            </w:tcBorders>
            <w:vAlign w:val="center"/>
          </w:tcPr>
          <w:p w14:paraId="3C592E75" w14:textId="77777777" w:rsidR="001844B6" w:rsidRPr="007E190E" w:rsidRDefault="001844B6" w:rsidP="005A3880">
            <w:pPr>
              <w:pStyle w:val="POTCCostsLow"/>
              <w:rPr>
                <w:sz w:val="20"/>
              </w:rPr>
            </w:pPr>
            <w:r w:rsidRPr="007E190E">
              <w:rPr>
                <w:sz w:val="20"/>
              </w:rPr>
              <w:fldChar w:fldCharType="begin">
                <w:ffData>
                  <w:name w:val="Text52"/>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r>
      <w:tr w:rsidR="001844B6" w:rsidRPr="007E190E" w14:paraId="2A188929" w14:textId="77777777" w:rsidTr="00D64409">
        <w:trPr>
          <w:trHeight w:hRule="exact" w:val="348"/>
        </w:trPr>
        <w:tc>
          <w:tcPr>
            <w:tcW w:w="2122" w:type="dxa"/>
            <w:tcBorders>
              <w:top w:val="single" w:sz="12" w:space="0" w:color="auto"/>
              <w:bottom w:val="single" w:sz="12" w:space="0" w:color="auto"/>
              <w:right w:val="single" w:sz="12" w:space="0" w:color="auto"/>
            </w:tcBorders>
            <w:vAlign w:val="center"/>
          </w:tcPr>
          <w:p w14:paraId="7F2FA1BA" w14:textId="77777777" w:rsidR="001844B6" w:rsidRPr="00F63895" w:rsidRDefault="001844B6" w:rsidP="005A3880">
            <w:pPr>
              <w:pStyle w:val="IATableLabel"/>
            </w:pPr>
            <w:r w:rsidRPr="00F63895">
              <w:t xml:space="preserve">High </w:t>
            </w:r>
          </w:p>
        </w:tc>
        <w:tc>
          <w:tcPr>
            <w:tcW w:w="1949" w:type="dxa"/>
            <w:tcBorders>
              <w:top w:val="single" w:sz="12" w:space="0" w:color="auto"/>
              <w:left w:val="single" w:sz="12" w:space="0" w:color="auto"/>
              <w:bottom w:val="single" w:sz="12" w:space="0" w:color="auto"/>
              <w:right w:val="single" w:sz="12" w:space="0" w:color="auto"/>
            </w:tcBorders>
            <w:vAlign w:val="center"/>
          </w:tcPr>
          <w:p w14:paraId="615C67DC" w14:textId="74C02E28" w:rsidR="001844B6" w:rsidRPr="007E190E" w:rsidRDefault="002033C1" w:rsidP="005A3880">
            <w:pPr>
              <w:pStyle w:val="POTTCostsHigh"/>
              <w:rPr>
                <w:sz w:val="20"/>
              </w:rPr>
            </w:pPr>
            <w:r>
              <w:rPr>
                <w:sz w:val="20"/>
              </w:rPr>
              <w:t>-</w:t>
            </w:r>
          </w:p>
        </w:tc>
        <w:tc>
          <w:tcPr>
            <w:tcW w:w="790" w:type="dxa"/>
            <w:vMerge/>
            <w:tcBorders>
              <w:left w:val="single" w:sz="12" w:space="0" w:color="auto"/>
              <w:right w:val="single" w:sz="12" w:space="0" w:color="auto"/>
            </w:tcBorders>
            <w:shd w:val="clear" w:color="auto" w:fill="FFFFFF"/>
            <w:vAlign w:val="center"/>
          </w:tcPr>
          <w:p w14:paraId="3109568A" w14:textId="77777777" w:rsidR="001844B6" w:rsidRPr="007E190E" w:rsidRDefault="001844B6" w:rsidP="007E190E">
            <w:pPr>
              <w:pStyle w:val="IATableText"/>
              <w:jc w:val="right"/>
              <w:rPr>
                <w:sz w:val="20"/>
              </w:rPr>
            </w:pPr>
          </w:p>
        </w:tc>
        <w:tc>
          <w:tcPr>
            <w:tcW w:w="2865" w:type="dxa"/>
            <w:tcBorders>
              <w:top w:val="single" w:sz="12" w:space="0" w:color="auto"/>
              <w:left w:val="single" w:sz="12" w:space="0" w:color="auto"/>
              <w:bottom w:val="single" w:sz="12" w:space="0" w:color="auto"/>
              <w:right w:val="single" w:sz="12" w:space="0" w:color="auto"/>
            </w:tcBorders>
            <w:vAlign w:val="center"/>
          </w:tcPr>
          <w:p w14:paraId="4E49AA06" w14:textId="0BB7B197" w:rsidR="001844B6" w:rsidRPr="007E190E" w:rsidRDefault="00BD2E39" w:rsidP="005A3880">
            <w:pPr>
              <w:pStyle w:val="POAACostsHigh"/>
              <w:rPr>
                <w:sz w:val="20"/>
              </w:rPr>
            </w:pPr>
            <w:r>
              <w:rPr>
                <w:sz w:val="20"/>
              </w:rPr>
              <w:t>62.3</w:t>
            </w:r>
          </w:p>
        </w:tc>
        <w:tc>
          <w:tcPr>
            <w:tcW w:w="2636" w:type="dxa"/>
            <w:gridSpan w:val="2"/>
            <w:tcBorders>
              <w:top w:val="single" w:sz="12" w:space="0" w:color="auto"/>
              <w:left w:val="single" w:sz="12" w:space="0" w:color="auto"/>
              <w:bottom w:val="single" w:sz="12" w:space="0" w:color="auto"/>
            </w:tcBorders>
            <w:vAlign w:val="center"/>
          </w:tcPr>
          <w:p w14:paraId="7B0C835D" w14:textId="2124A77A" w:rsidR="001844B6" w:rsidRPr="007E190E" w:rsidRDefault="001B7FAD" w:rsidP="005A3880">
            <w:pPr>
              <w:pStyle w:val="POTCCostsHigh"/>
              <w:rPr>
                <w:sz w:val="20"/>
              </w:rPr>
            </w:pPr>
            <w:r>
              <w:rPr>
                <w:sz w:val="20"/>
              </w:rPr>
              <w:t>5</w:t>
            </w:r>
            <w:r w:rsidR="00BD2E39">
              <w:rPr>
                <w:sz w:val="20"/>
              </w:rPr>
              <w:t>33.2</w:t>
            </w:r>
          </w:p>
        </w:tc>
      </w:tr>
      <w:tr w:rsidR="001844B6" w:rsidRPr="007E190E" w14:paraId="63E1E9EE" w14:textId="77777777" w:rsidTr="00950571">
        <w:trPr>
          <w:trHeight w:hRule="exact" w:val="348"/>
        </w:trPr>
        <w:tc>
          <w:tcPr>
            <w:tcW w:w="2122" w:type="dxa"/>
            <w:tcBorders>
              <w:top w:val="single" w:sz="12" w:space="0" w:color="auto"/>
              <w:bottom w:val="single" w:sz="12" w:space="0" w:color="auto"/>
              <w:right w:val="single" w:sz="12" w:space="0" w:color="auto"/>
            </w:tcBorders>
            <w:shd w:val="clear" w:color="auto" w:fill="FFFFFF"/>
            <w:vAlign w:val="center"/>
          </w:tcPr>
          <w:p w14:paraId="0A52C5D6" w14:textId="77777777" w:rsidR="001844B6" w:rsidRPr="00F63895" w:rsidRDefault="001844B6" w:rsidP="005A3880">
            <w:pPr>
              <w:pStyle w:val="IATableLabel"/>
            </w:pPr>
            <w:r w:rsidRPr="00F63895">
              <w:t>Best Estimate</w:t>
            </w:r>
          </w:p>
          <w:p w14:paraId="247C5159" w14:textId="77777777" w:rsidR="001844B6" w:rsidRPr="007E190E" w:rsidRDefault="001844B6" w:rsidP="007E190E">
            <w:pPr>
              <w:pStyle w:val="IATableNotes"/>
              <w:spacing w:beforeLines="40" w:before="96"/>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14:paraId="50499C6C" w14:textId="46063C1B" w:rsidR="001844B6" w:rsidRPr="007E190E" w:rsidRDefault="00ED11EB" w:rsidP="005A3880">
            <w:pPr>
              <w:pStyle w:val="POTTCostsBest"/>
              <w:rPr>
                <w:sz w:val="20"/>
              </w:rPr>
            </w:pPr>
            <w:r>
              <w:rPr>
                <w:sz w:val="20"/>
              </w:rPr>
              <w:t>-</w:t>
            </w:r>
          </w:p>
        </w:tc>
        <w:tc>
          <w:tcPr>
            <w:tcW w:w="790" w:type="dxa"/>
            <w:vMerge/>
            <w:tcBorders>
              <w:left w:val="single" w:sz="12" w:space="0" w:color="auto"/>
              <w:right w:val="single" w:sz="12" w:space="0" w:color="auto"/>
            </w:tcBorders>
            <w:shd w:val="clear" w:color="auto" w:fill="FFFFFF"/>
            <w:vAlign w:val="center"/>
          </w:tcPr>
          <w:p w14:paraId="3302B3F3" w14:textId="77777777" w:rsidR="001844B6" w:rsidRPr="007E190E" w:rsidRDefault="001844B6" w:rsidP="007E190E">
            <w:pPr>
              <w:pStyle w:val="IATableText"/>
              <w:jc w:val="right"/>
              <w:rPr>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14:paraId="09BE4D85" w14:textId="60472B06" w:rsidR="001844B6" w:rsidRPr="007E190E" w:rsidRDefault="001B7FAD" w:rsidP="005A3880">
            <w:pPr>
              <w:pStyle w:val="POAACostsBest"/>
              <w:rPr>
                <w:sz w:val="20"/>
              </w:rPr>
            </w:pPr>
            <w:r>
              <w:rPr>
                <w:sz w:val="20"/>
              </w:rPr>
              <w:t>5</w:t>
            </w:r>
            <w:r w:rsidR="000D3B30">
              <w:rPr>
                <w:sz w:val="20"/>
              </w:rPr>
              <w:t>6</w:t>
            </w:r>
            <w:r>
              <w:rPr>
                <w:sz w:val="20"/>
              </w:rPr>
              <w:t>.</w:t>
            </w:r>
            <w:r w:rsidR="000D3B30">
              <w:rPr>
                <w:sz w:val="20"/>
              </w:rPr>
              <w:t>3</w:t>
            </w:r>
          </w:p>
        </w:tc>
        <w:tc>
          <w:tcPr>
            <w:tcW w:w="2636" w:type="dxa"/>
            <w:gridSpan w:val="2"/>
            <w:tcBorders>
              <w:top w:val="single" w:sz="12" w:space="0" w:color="auto"/>
              <w:left w:val="single" w:sz="12" w:space="0" w:color="auto"/>
              <w:bottom w:val="single" w:sz="12" w:space="0" w:color="auto"/>
            </w:tcBorders>
            <w:shd w:val="clear" w:color="auto" w:fill="FFFFFF"/>
            <w:vAlign w:val="center"/>
          </w:tcPr>
          <w:p w14:paraId="64B08B6E" w14:textId="5D828E4D" w:rsidR="001844B6" w:rsidRPr="007E190E" w:rsidRDefault="001B7FAD" w:rsidP="005A3880">
            <w:pPr>
              <w:pStyle w:val="POTCCostsBest"/>
              <w:rPr>
                <w:sz w:val="20"/>
              </w:rPr>
            </w:pPr>
            <w:r>
              <w:rPr>
                <w:sz w:val="20"/>
              </w:rPr>
              <w:t>4</w:t>
            </w:r>
            <w:r w:rsidR="00BD2E39">
              <w:rPr>
                <w:sz w:val="20"/>
              </w:rPr>
              <w:t>81.5</w:t>
            </w:r>
          </w:p>
        </w:tc>
      </w:tr>
      <w:tr w:rsidR="001844B6" w:rsidRPr="00826F71" w14:paraId="5ADDE4DC" w14:textId="77777777" w:rsidTr="00D64409">
        <w:trPr>
          <w:trHeight w:hRule="exact" w:val="1701"/>
        </w:trPr>
        <w:tc>
          <w:tcPr>
            <w:tcW w:w="10362" w:type="dxa"/>
            <w:gridSpan w:val="6"/>
            <w:tcBorders>
              <w:bottom w:val="single" w:sz="12" w:space="0" w:color="auto"/>
            </w:tcBorders>
          </w:tcPr>
          <w:p w14:paraId="6CD829AC" w14:textId="77777777" w:rsidR="001844B6" w:rsidRPr="007E190E" w:rsidRDefault="001844B6" w:rsidP="005A3880">
            <w:pPr>
              <w:pStyle w:val="IAPOQ1"/>
              <w:rPr>
                <w:szCs w:val="22"/>
              </w:rPr>
            </w:pPr>
            <w:r w:rsidRPr="00544292">
              <w:t xml:space="preserve">Description and scale of </w:t>
            </w:r>
            <w:r w:rsidRPr="00826F71">
              <w:t>key monetised costs</w:t>
            </w:r>
            <w:r w:rsidRPr="00544292">
              <w:t xml:space="preserve"> by ‘main affected groups’ </w:t>
            </w:r>
          </w:p>
          <w:p w14:paraId="3BC3A000" w14:textId="1C3FFC6B" w:rsidR="001844B6" w:rsidRPr="00826F71" w:rsidRDefault="00806A33" w:rsidP="00806A33">
            <w:pPr>
              <w:pStyle w:val="IAPOA1"/>
            </w:pPr>
            <w:r w:rsidRPr="00806A33">
              <w:t xml:space="preserve">Businesses (including developers) and householders will face costs from higher application fees. These costs will also increase with inflation. </w:t>
            </w:r>
            <w:r w:rsidR="007A3139">
              <w:t>Householders</w:t>
            </w:r>
            <w:r w:rsidRPr="00806A33">
              <w:t xml:space="preserve"> account for the majority (c. </w:t>
            </w:r>
            <w:r w:rsidR="00616630">
              <w:t>76</w:t>
            </w:r>
            <w:r w:rsidRPr="00806A33">
              <w:t>%) of the additional costs incurred during the appraisal period</w:t>
            </w:r>
            <w:r w:rsidR="00ED11EB">
              <w:t>.</w:t>
            </w:r>
          </w:p>
        </w:tc>
      </w:tr>
      <w:tr w:rsidR="001844B6" w:rsidRPr="00826F71" w14:paraId="6C705C06" w14:textId="77777777" w:rsidTr="00D64409">
        <w:trPr>
          <w:trHeight w:hRule="exact" w:val="1701"/>
        </w:trPr>
        <w:tc>
          <w:tcPr>
            <w:tcW w:w="10362" w:type="dxa"/>
            <w:gridSpan w:val="6"/>
            <w:tcBorders>
              <w:top w:val="single" w:sz="12" w:space="0" w:color="auto"/>
              <w:bottom w:val="single" w:sz="12" w:space="0" w:color="auto"/>
            </w:tcBorders>
          </w:tcPr>
          <w:p w14:paraId="0DA1A2FE" w14:textId="77777777" w:rsidR="001844B6" w:rsidRPr="007E190E" w:rsidRDefault="001844B6" w:rsidP="005A3880">
            <w:pPr>
              <w:pStyle w:val="IAPOQ2"/>
              <w:rPr>
                <w:szCs w:val="22"/>
              </w:rPr>
            </w:pPr>
            <w:r w:rsidRPr="00544292">
              <w:t>Other</w:t>
            </w:r>
            <w:r w:rsidRPr="00826F71">
              <w:t xml:space="preserve"> key non-monetised costs</w:t>
            </w:r>
            <w:r w:rsidRPr="00544292">
              <w:t xml:space="preserve"> by ‘main affected groups’ </w:t>
            </w:r>
          </w:p>
          <w:p w14:paraId="0CF6A04D" w14:textId="1FBF579C" w:rsidR="001844B6" w:rsidRPr="007E190E" w:rsidRDefault="00ED11EB" w:rsidP="00ED11EB">
            <w:pPr>
              <w:pStyle w:val="IAPOA2"/>
              <w:rPr>
                <w:szCs w:val="22"/>
              </w:rPr>
            </w:pPr>
            <w:r w:rsidRPr="00ED11EB">
              <w:rPr>
                <w:szCs w:val="22"/>
              </w:rPr>
              <w:t>Public bodies would also be subject to higher fees, but as this represents an in government transfer the impact has not been monetised.</w:t>
            </w:r>
          </w:p>
        </w:tc>
      </w:tr>
      <w:tr w:rsidR="001844B6" w:rsidRPr="007E190E" w14:paraId="238F2CEA" w14:textId="77777777" w:rsidTr="00D64409">
        <w:trPr>
          <w:trHeight w:hRule="exact" w:val="567"/>
        </w:trPr>
        <w:tc>
          <w:tcPr>
            <w:tcW w:w="2122" w:type="dxa"/>
            <w:tcBorders>
              <w:bottom w:val="single" w:sz="12" w:space="0" w:color="auto"/>
              <w:right w:val="single" w:sz="12" w:space="0" w:color="auto"/>
            </w:tcBorders>
            <w:shd w:val="clear" w:color="auto" w:fill="FFFFFF"/>
          </w:tcPr>
          <w:p w14:paraId="2D8738E8" w14:textId="703ABBAA" w:rsidR="001844B6" w:rsidRPr="007E190E" w:rsidRDefault="001844B6" w:rsidP="005A3880">
            <w:pPr>
              <w:pStyle w:val="IATableLabel"/>
              <w:rPr>
                <w:sz w:val="24"/>
                <w:szCs w:val="24"/>
              </w:rPr>
            </w:pPr>
            <w:r w:rsidRPr="007E190E">
              <w:rPr>
                <w:sz w:val="24"/>
                <w:szCs w:val="24"/>
              </w:rPr>
              <w:t xml:space="preserve">BENEFITS </w:t>
            </w:r>
            <w:r w:rsidR="00B21702">
              <w:rPr>
                <w:sz w:val="24"/>
                <w:szCs w:val="24"/>
              </w:rPr>
              <w:t>(</w:t>
            </w:r>
            <w:r w:rsidRPr="007E190E">
              <w:rPr>
                <w:sz w:val="24"/>
                <w:szCs w:val="24"/>
              </w:rPr>
              <w:t>£m)</w:t>
            </w:r>
          </w:p>
        </w:tc>
        <w:tc>
          <w:tcPr>
            <w:tcW w:w="2739" w:type="dxa"/>
            <w:gridSpan w:val="2"/>
            <w:tcBorders>
              <w:top w:val="single" w:sz="12" w:space="0" w:color="auto"/>
              <w:left w:val="single" w:sz="12" w:space="0" w:color="auto"/>
              <w:right w:val="single" w:sz="12" w:space="0" w:color="auto"/>
            </w:tcBorders>
          </w:tcPr>
          <w:p w14:paraId="379EF752" w14:textId="77777777" w:rsidR="001844B6" w:rsidRPr="00826F71" w:rsidRDefault="001844B6" w:rsidP="007E190E">
            <w:pPr>
              <w:pStyle w:val="IATableLabel"/>
              <w:tabs>
                <w:tab w:val="right" w:pos="1797"/>
                <w:tab w:val="center" w:pos="2340"/>
              </w:tabs>
              <w:jc w:val="right"/>
            </w:pPr>
            <w:r w:rsidRPr="00826F71">
              <w:t xml:space="preserve">Total Transition </w:t>
            </w:r>
            <w:r>
              <w:br/>
            </w:r>
            <w:r>
              <w:tab/>
            </w:r>
            <w:r w:rsidRPr="007E190E">
              <w:rPr>
                <w:b w:val="0"/>
                <w:sz w:val="18"/>
                <w:szCs w:val="18"/>
              </w:rPr>
              <w:t>(Constant Price)</w:t>
            </w:r>
            <w:r>
              <w:tab/>
            </w:r>
            <w:r w:rsidRPr="007E190E">
              <w:rPr>
                <w:b w:val="0"/>
                <w:sz w:val="18"/>
                <w:szCs w:val="18"/>
              </w:rPr>
              <w:t>Yea</w:t>
            </w:r>
            <w:r w:rsidRPr="007E190E">
              <w:rPr>
                <w:b w:val="0"/>
                <w:bCs/>
                <w:sz w:val="18"/>
                <w:szCs w:val="18"/>
              </w:rPr>
              <w:t>r</w:t>
            </w:r>
            <w:r w:rsidRPr="007E190E">
              <w:rPr>
                <w:b w:val="0"/>
                <w:sz w:val="18"/>
                <w:szCs w:val="18"/>
              </w:rPr>
              <w:t>s</w:t>
            </w:r>
          </w:p>
          <w:p w14:paraId="6882D2DD" w14:textId="77777777" w:rsidR="001844B6" w:rsidRPr="00826F71" w:rsidRDefault="001844B6" w:rsidP="007E190E">
            <w:pPr>
              <w:pStyle w:val="IATableLabel"/>
              <w:jc w:val="right"/>
            </w:pPr>
            <w:r>
              <w:br/>
            </w:r>
          </w:p>
        </w:tc>
        <w:tc>
          <w:tcPr>
            <w:tcW w:w="2865" w:type="dxa"/>
            <w:tcBorders>
              <w:left w:val="single" w:sz="12" w:space="0" w:color="auto"/>
              <w:bottom w:val="single" w:sz="12" w:space="0" w:color="auto"/>
              <w:right w:val="single" w:sz="12" w:space="0" w:color="auto"/>
            </w:tcBorders>
          </w:tcPr>
          <w:p w14:paraId="7DE04C76" w14:textId="77777777" w:rsidR="001844B6" w:rsidRPr="007E190E" w:rsidRDefault="001844B6" w:rsidP="007E190E">
            <w:pPr>
              <w:pStyle w:val="IATableLabel"/>
              <w:jc w:val="right"/>
              <w:rPr>
                <w:rFonts w:cs="Arial"/>
                <w:bCs/>
              </w:rPr>
            </w:pPr>
            <w:r w:rsidRPr="00826F71">
              <w:t>Average Annual</w:t>
            </w:r>
            <w:r w:rsidRPr="000C031E">
              <w:t xml:space="preserve"> </w:t>
            </w:r>
            <w:r>
              <w:br/>
            </w:r>
            <w:r w:rsidRPr="007E190E">
              <w:rPr>
                <w:b w:val="0"/>
                <w:sz w:val="18"/>
                <w:szCs w:val="18"/>
              </w:rPr>
              <w:t xml:space="preserve">(excl. Transition) </w:t>
            </w:r>
            <w:r w:rsidRPr="007E190E">
              <w:rPr>
                <w:rFonts w:cs="Arial"/>
                <w:b w:val="0"/>
                <w:bCs/>
                <w:sz w:val="18"/>
                <w:szCs w:val="18"/>
              </w:rPr>
              <w:t>(Constant Price)</w:t>
            </w:r>
          </w:p>
        </w:tc>
        <w:tc>
          <w:tcPr>
            <w:tcW w:w="2636" w:type="dxa"/>
            <w:gridSpan w:val="2"/>
            <w:tcBorders>
              <w:top w:val="single" w:sz="12" w:space="0" w:color="auto"/>
              <w:left w:val="single" w:sz="12" w:space="0" w:color="auto"/>
              <w:bottom w:val="single" w:sz="12" w:space="0" w:color="auto"/>
            </w:tcBorders>
          </w:tcPr>
          <w:p w14:paraId="20E24574" w14:textId="77777777" w:rsidR="001844B6" w:rsidRPr="00826F71" w:rsidRDefault="001844B6" w:rsidP="007E190E">
            <w:pPr>
              <w:pStyle w:val="IATableLabel"/>
              <w:jc w:val="right"/>
            </w:pPr>
            <w:r w:rsidRPr="00826F71">
              <w:t xml:space="preserve">Total </w:t>
            </w:r>
            <w:r>
              <w:t>Benefit</w:t>
            </w:r>
            <w:r w:rsidRPr="007E190E">
              <w:rPr>
                <w:b w:val="0"/>
                <w:sz w:val="18"/>
                <w:szCs w:val="18"/>
              </w:rPr>
              <w:t xml:space="preserve"> </w:t>
            </w:r>
            <w:r w:rsidRPr="007E190E">
              <w:rPr>
                <w:b w:val="0"/>
                <w:sz w:val="18"/>
                <w:szCs w:val="18"/>
              </w:rPr>
              <w:br/>
              <w:t>(Present Value)</w:t>
            </w:r>
          </w:p>
        </w:tc>
      </w:tr>
      <w:tr w:rsidR="001844B6" w:rsidRPr="007E190E" w14:paraId="4F133AA6" w14:textId="77777777" w:rsidTr="00D64409">
        <w:trPr>
          <w:trHeight w:hRule="exact" w:val="348"/>
        </w:trPr>
        <w:tc>
          <w:tcPr>
            <w:tcW w:w="2122" w:type="dxa"/>
            <w:tcBorders>
              <w:top w:val="single" w:sz="12" w:space="0" w:color="auto"/>
              <w:bottom w:val="single" w:sz="12" w:space="0" w:color="auto"/>
              <w:right w:val="single" w:sz="12" w:space="0" w:color="auto"/>
            </w:tcBorders>
            <w:vAlign w:val="center"/>
          </w:tcPr>
          <w:p w14:paraId="46BAC235" w14:textId="77777777" w:rsidR="001844B6" w:rsidRPr="00826F71" w:rsidRDefault="001844B6" w:rsidP="005A3880">
            <w:pPr>
              <w:pStyle w:val="IATableLabel"/>
            </w:pPr>
            <w:r w:rsidRPr="00826F71">
              <w:t xml:space="preserve">Low </w:t>
            </w:r>
          </w:p>
        </w:tc>
        <w:tc>
          <w:tcPr>
            <w:tcW w:w="1949" w:type="dxa"/>
            <w:tcBorders>
              <w:top w:val="single" w:sz="12" w:space="0" w:color="auto"/>
              <w:left w:val="single" w:sz="12" w:space="0" w:color="auto"/>
              <w:bottom w:val="single" w:sz="12" w:space="0" w:color="auto"/>
              <w:right w:val="single" w:sz="12" w:space="0" w:color="auto"/>
            </w:tcBorders>
            <w:vAlign w:val="center"/>
          </w:tcPr>
          <w:p w14:paraId="05B943C0" w14:textId="77777777" w:rsidR="001844B6" w:rsidRPr="007E190E" w:rsidRDefault="001844B6" w:rsidP="005A3880">
            <w:pPr>
              <w:pStyle w:val="POTTBenLow"/>
              <w:rPr>
                <w:sz w:val="20"/>
              </w:rPr>
            </w:pPr>
            <w:r w:rsidRPr="007E190E">
              <w:rPr>
                <w:sz w:val="20"/>
              </w:rPr>
              <w:fldChar w:fldCharType="begin">
                <w:ffData>
                  <w:name w:val=""/>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c>
          <w:tcPr>
            <w:tcW w:w="790" w:type="dxa"/>
            <w:vMerge w:val="restart"/>
            <w:tcBorders>
              <w:top w:val="single" w:sz="12" w:space="0" w:color="auto"/>
              <w:left w:val="single" w:sz="12" w:space="0" w:color="auto"/>
              <w:right w:val="single" w:sz="12" w:space="0" w:color="auto"/>
            </w:tcBorders>
            <w:vAlign w:val="center"/>
          </w:tcPr>
          <w:p w14:paraId="2F68BDB8" w14:textId="77777777" w:rsidR="001844B6" w:rsidRPr="007E190E" w:rsidRDefault="001844B6" w:rsidP="007E190E">
            <w:pPr>
              <w:pStyle w:val="IATableText"/>
              <w:jc w:val="center"/>
              <w:rPr>
                <w:sz w:val="20"/>
              </w:rPr>
            </w:pPr>
            <w:r w:rsidRPr="007E190E">
              <w:rPr>
                <w:sz w:val="20"/>
              </w:rPr>
              <w:fldChar w:fldCharType="begin">
                <w:ffData>
                  <w:name w:val="Text48"/>
                  <w:enabled/>
                  <w:calcOnExit w:val="0"/>
                  <w:textInput>
                    <w:maxLength w:val="3"/>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 </w:t>
            </w:r>
            <w:r w:rsidRPr="007E190E">
              <w:rPr>
                <w:noProof/>
                <w:sz w:val="20"/>
              </w:rPr>
              <w:t> </w:t>
            </w:r>
            <w:r w:rsidRPr="007E190E">
              <w:rPr>
                <w:noProof/>
                <w:sz w:val="20"/>
              </w:rPr>
              <w:t> </w:t>
            </w:r>
            <w:r w:rsidRPr="007E190E">
              <w:rPr>
                <w:sz w:val="20"/>
              </w:rPr>
              <w:fldChar w:fldCharType="end"/>
            </w:r>
          </w:p>
        </w:tc>
        <w:tc>
          <w:tcPr>
            <w:tcW w:w="2865" w:type="dxa"/>
            <w:tcBorders>
              <w:top w:val="single" w:sz="12" w:space="0" w:color="auto"/>
              <w:left w:val="single" w:sz="12" w:space="0" w:color="auto"/>
              <w:bottom w:val="single" w:sz="12" w:space="0" w:color="auto"/>
              <w:right w:val="single" w:sz="12" w:space="0" w:color="auto"/>
            </w:tcBorders>
            <w:vAlign w:val="center"/>
          </w:tcPr>
          <w:p w14:paraId="604312AF" w14:textId="77777777" w:rsidR="001844B6" w:rsidRPr="007E190E" w:rsidRDefault="001844B6" w:rsidP="005A3880">
            <w:pPr>
              <w:pStyle w:val="POAABenLow"/>
              <w:rPr>
                <w:sz w:val="20"/>
              </w:rPr>
            </w:pPr>
            <w:r w:rsidRPr="007E190E">
              <w:rPr>
                <w:sz w:val="20"/>
              </w:rPr>
              <w:fldChar w:fldCharType="begin">
                <w:ffData>
                  <w:name w:val=""/>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c>
          <w:tcPr>
            <w:tcW w:w="2636" w:type="dxa"/>
            <w:gridSpan w:val="2"/>
            <w:tcBorders>
              <w:top w:val="single" w:sz="12" w:space="0" w:color="auto"/>
              <w:left w:val="single" w:sz="12" w:space="0" w:color="auto"/>
              <w:bottom w:val="single" w:sz="12" w:space="0" w:color="auto"/>
            </w:tcBorders>
            <w:vAlign w:val="center"/>
          </w:tcPr>
          <w:p w14:paraId="0830B16C" w14:textId="77777777" w:rsidR="001844B6" w:rsidRPr="007E190E" w:rsidRDefault="001844B6" w:rsidP="005A3880">
            <w:pPr>
              <w:pStyle w:val="POTBBenLow"/>
              <w:rPr>
                <w:sz w:val="20"/>
              </w:rPr>
            </w:pPr>
            <w:r w:rsidRPr="007E190E">
              <w:rPr>
                <w:sz w:val="20"/>
              </w:rPr>
              <w:fldChar w:fldCharType="begin">
                <w:ffData>
                  <w:name w:val=""/>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r>
      <w:tr w:rsidR="001844B6" w:rsidRPr="007E190E" w14:paraId="7EDA2791" w14:textId="77777777" w:rsidTr="00D64409">
        <w:trPr>
          <w:trHeight w:hRule="exact" w:val="348"/>
        </w:trPr>
        <w:tc>
          <w:tcPr>
            <w:tcW w:w="2122" w:type="dxa"/>
            <w:tcBorders>
              <w:top w:val="single" w:sz="12" w:space="0" w:color="auto"/>
              <w:bottom w:val="single" w:sz="12" w:space="0" w:color="auto"/>
              <w:right w:val="single" w:sz="12" w:space="0" w:color="auto"/>
            </w:tcBorders>
            <w:vAlign w:val="center"/>
          </w:tcPr>
          <w:p w14:paraId="2FBDD7E9" w14:textId="77777777" w:rsidR="001844B6" w:rsidRPr="00826F71" w:rsidRDefault="001844B6" w:rsidP="005A3880">
            <w:pPr>
              <w:pStyle w:val="IATableLabel"/>
            </w:pPr>
            <w:r w:rsidRPr="00826F71">
              <w:t xml:space="preserve">High </w:t>
            </w:r>
          </w:p>
        </w:tc>
        <w:tc>
          <w:tcPr>
            <w:tcW w:w="1949" w:type="dxa"/>
            <w:tcBorders>
              <w:top w:val="single" w:sz="12" w:space="0" w:color="auto"/>
              <w:left w:val="single" w:sz="12" w:space="0" w:color="auto"/>
              <w:bottom w:val="single" w:sz="12" w:space="0" w:color="auto"/>
              <w:right w:val="single" w:sz="12" w:space="0" w:color="auto"/>
            </w:tcBorders>
            <w:vAlign w:val="center"/>
          </w:tcPr>
          <w:p w14:paraId="2110C4D0" w14:textId="749A1229" w:rsidR="001844B6" w:rsidRPr="007E190E" w:rsidRDefault="002033C1" w:rsidP="005A3880">
            <w:pPr>
              <w:pStyle w:val="POTTBenHigh"/>
              <w:rPr>
                <w:sz w:val="20"/>
              </w:rPr>
            </w:pPr>
            <w:r>
              <w:rPr>
                <w:sz w:val="20"/>
              </w:rPr>
              <w:t>-</w:t>
            </w:r>
          </w:p>
        </w:tc>
        <w:tc>
          <w:tcPr>
            <w:tcW w:w="790" w:type="dxa"/>
            <w:vMerge/>
            <w:tcBorders>
              <w:left w:val="single" w:sz="12" w:space="0" w:color="auto"/>
              <w:right w:val="single" w:sz="12" w:space="0" w:color="auto"/>
            </w:tcBorders>
            <w:shd w:val="clear" w:color="auto" w:fill="FFFFFF"/>
            <w:vAlign w:val="center"/>
          </w:tcPr>
          <w:p w14:paraId="1B5B17C3" w14:textId="77777777" w:rsidR="001844B6" w:rsidRPr="007E190E" w:rsidRDefault="001844B6" w:rsidP="007E190E">
            <w:pPr>
              <w:pStyle w:val="IATableText"/>
              <w:jc w:val="right"/>
              <w:rPr>
                <w:sz w:val="20"/>
              </w:rPr>
            </w:pPr>
          </w:p>
        </w:tc>
        <w:tc>
          <w:tcPr>
            <w:tcW w:w="2865" w:type="dxa"/>
            <w:tcBorders>
              <w:top w:val="single" w:sz="12" w:space="0" w:color="auto"/>
              <w:left w:val="single" w:sz="12" w:space="0" w:color="auto"/>
              <w:bottom w:val="single" w:sz="12" w:space="0" w:color="auto"/>
              <w:right w:val="single" w:sz="12" w:space="0" w:color="auto"/>
            </w:tcBorders>
            <w:vAlign w:val="center"/>
          </w:tcPr>
          <w:p w14:paraId="10AB5029" w14:textId="55B7A834" w:rsidR="001844B6" w:rsidRPr="007E190E" w:rsidRDefault="00BD2E39" w:rsidP="005A3880">
            <w:pPr>
              <w:pStyle w:val="POAABenHigh"/>
              <w:rPr>
                <w:sz w:val="20"/>
              </w:rPr>
            </w:pPr>
            <w:r>
              <w:rPr>
                <w:sz w:val="20"/>
              </w:rPr>
              <w:t>62.3</w:t>
            </w:r>
          </w:p>
        </w:tc>
        <w:tc>
          <w:tcPr>
            <w:tcW w:w="2636" w:type="dxa"/>
            <w:gridSpan w:val="2"/>
            <w:tcBorders>
              <w:top w:val="single" w:sz="12" w:space="0" w:color="auto"/>
              <w:left w:val="single" w:sz="12" w:space="0" w:color="auto"/>
              <w:bottom w:val="single" w:sz="12" w:space="0" w:color="auto"/>
            </w:tcBorders>
            <w:vAlign w:val="center"/>
          </w:tcPr>
          <w:p w14:paraId="172EF0D7" w14:textId="01BCAFBB" w:rsidR="001844B6" w:rsidRPr="007E190E" w:rsidRDefault="001B7FAD" w:rsidP="005A3880">
            <w:pPr>
              <w:pStyle w:val="POTBBenHigh"/>
              <w:rPr>
                <w:sz w:val="20"/>
              </w:rPr>
            </w:pPr>
            <w:r>
              <w:rPr>
                <w:sz w:val="20"/>
              </w:rPr>
              <w:t>5</w:t>
            </w:r>
            <w:r w:rsidR="00BD2E39">
              <w:rPr>
                <w:sz w:val="20"/>
              </w:rPr>
              <w:t>33.2</w:t>
            </w:r>
          </w:p>
        </w:tc>
      </w:tr>
      <w:tr w:rsidR="001844B6" w:rsidRPr="007E190E" w14:paraId="20B66F08" w14:textId="77777777" w:rsidTr="00D64409">
        <w:trPr>
          <w:trHeight w:hRule="exact" w:val="348"/>
        </w:trPr>
        <w:tc>
          <w:tcPr>
            <w:tcW w:w="2122" w:type="dxa"/>
            <w:tcBorders>
              <w:top w:val="single" w:sz="12" w:space="0" w:color="auto"/>
              <w:bottom w:val="single" w:sz="12" w:space="0" w:color="auto"/>
              <w:right w:val="single" w:sz="12" w:space="0" w:color="auto"/>
            </w:tcBorders>
            <w:shd w:val="clear" w:color="auto" w:fill="FFFFFF"/>
            <w:vAlign w:val="center"/>
          </w:tcPr>
          <w:p w14:paraId="122CE01D" w14:textId="77777777" w:rsidR="001844B6" w:rsidRPr="00826F71" w:rsidRDefault="001844B6" w:rsidP="005A3880">
            <w:pPr>
              <w:pStyle w:val="IATableLabel"/>
            </w:pPr>
            <w:r w:rsidRPr="00826F71">
              <w:t xml:space="preserve">Best </w:t>
            </w:r>
            <w:r>
              <w:t>E</w:t>
            </w:r>
            <w:r w:rsidRPr="00826F71">
              <w:t>stimate</w:t>
            </w:r>
          </w:p>
          <w:p w14:paraId="5E9E6484" w14:textId="77777777" w:rsidR="001844B6" w:rsidRPr="007E190E" w:rsidRDefault="001844B6" w:rsidP="007E190E">
            <w:pPr>
              <w:pStyle w:val="IATableNotes"/>
              <w:spacing w:beforeLines="40" w:before="96"/>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14:paraId="7D830DB1" w14:textId="4D02B569" w:rsidR="001844B6" w:rsidRPr="007E190E" w:rsidRDefault="00ED11EB" w:rsidP="005A3880">
            <w:pPr>
              <w:pStyle w:val="POTTBenBest"/>
              <w:rPr>
                <w:sz w:val="20"/>
              </w:rPr>
            </w:pPr>
            <w:r>
              <w:rPr>
                <w:sz w:val="20"/>
              </w:rPr>
              <w:t>-</w:t>
            </w:r>
          </w:p>
        </w:tc>
        <w:tc>
          <w:tcPr>
            <w:tcW w:w="790" w:type="dxa"/>
            <w:vMerge/>
            <w:tcBorders>
              <w:left w:val="single" w:sz="12" w:space="0" w:color="auto"/>
              <w:bottom w:val="single" w:sz="12" w:space="0" w:color="auto"/>
              <w:right w:val="single" w:sz="12" w:space="0" w:color="auto"/>
            </w:tcBorders>
            <w:shd w:val="clear" w:color="auto" w:fill="FFFFFF"/>
            <w:vAlign w:val="center"/>
          </w:tcPr>
          <w:p w14:paraId="27B1352A" w14:textId="77777777" w:rsidR="001844B6" w:rsidRPr="007E190E" w:rsidRDefault="001844B6" w:rsidP="007E190E">
            <w:pPr>
              <w:pStyle w:val="IATableText"/>
              <w:jc w:val="right"/>
              <w:rPr>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14:paraId="54515B75" w14:textId="6BDC525D" w:rsidR="001844B6" w:rsidRPr="007E190E" w:rsidRDefault="001B7FAD" w:rsidP="005A3880">
            <w:pPr>
              <w:pStyle w:val="POAABenBest"/>
              <w:rPr>
                <w:sz w:val="20"/>
              </w:rPr>
            </w:pPr>
            <w:r>
              <w:rPr>
                <w:sz w:val="20"/>
              </w:rPr>
              <w:t>5</w:t>
            </w:r>
            <w:r w:rsidR="00BD2E39">
              <w:rPr>
                <w:sz w:val="20"/>
              </w:rPr>
              <w:t>6</w:t>
            </w:r>
            <w:r>
              <w:rPr>
                <w:sz w:val="20"/>
              </w:rPr>
              <w:t>.</w:t>
            </w:r>
            <w:r w:rsidR="00BD2E39">
              <w:rPr>
                <w:sz w:val="20"/>
              </w:rPr>
              <w:t>3</w:t>
            </w:r>
          </w:p>
        </w:tc>
        <w:tc>
          <w:tcPr>
            <w:tcW w:w="2636" w:type="dxa"/>
            <w:gridSpan w:val="2"/>
            <w:tcBorders>
              <w:top w:val="single" w:sz="12" w:space="0" w:color="auto"/>
              <w:left w:val="single" w:sz="12" w:space="0" w:color="auto"/>
              <w:bottom w:val="single" w:sz="12" w:space="0" w:color="auto"/>
            </w:tcBorders>
            <w:shd w:val="clear" w:color="auto" w:fill="FFFFFF"/>
            <w:vAlign w:val="center"/>
          </w:tcPr>
          <w:p w14:paraId="502E711E" w14:textId="1486CAC1" w:rsidR="001844B6" w:rsidRPr="007E190E" w:rsidRDefault="001B7FAD" w:rsidP="005A3880">
            <w:pPr>
              <w:pStyle w:val="POTBBenBest"/>
              <w:rPr>
                <w:sz w:val="20"/>
              </w:rPr>
            </w:pPr>
            <w:r>
              <w:rPr>
                <w:sz w:val="20"/>
              </w:rPr>
              <w:t>4</w:t>
            </w:r>
            <w:r w:rsidR="00BD2E39">
              <w:rPr>
                <w:sz w:val="20"/>
              </w:rPr>
              <w:t>81</w:t>
            </w:r>
            <w:r>
              <w:rPr>
                <w:sz w:val="20"/>
              </w:rPr>
              <w:t>.</w:t>
            </w:r>
            <w:r w:rsidR="00BD2E39">
              <w:rPr>
                <w:sz w:val="20"/>
              </w:rPr>
              <w:t>5</w:t>
            </w:r>
          </w:p>
        </w:tc>
      </w:tr>
      <w:tr w:rsidR="001844B6" w:rsidRPr="00826F71" w14:paraId="48F6B96F" w14:textId="77777777" w:rsidTr="00D64409">
        <w:trPr>
          <w:trHeight w:hRule="exact" w:val="1701"/>
        </w:trPr>
        <w:tc>
          <w:tcPr>
            <w:tcW w:w="10362" w:type="dxa"/>
            <w:gridSpan w:val="6"/>
            <w:tcBorders>
              <w:bottom w:val="single" w:sz="12" w:space="0" w:color="auto"/>
            </w:tcBorders>
          </w:tcPr>
          <w:p w14:paraId="11CE454C" w14:textId="77777777" w:rsidR="001844B6" w:rsidRPr="007E190E" w:rsidRDefault="001844B6" w:rsidP="005A3880">
            <w:pPr>
              <w:pStyle w:val="IPPOQ3"/>
              <w:rPr>
                <w:szCs w:val="22"/>
              </w:rPr>
            </w:pPr>
            <w:r w:rsidRPr="00544292">
              <w:t xml:space="preserve">Description and scale of </w:t>
            </w:r>
            <w:r w:rsidRPr="00826F71">
              <w:t xml:space="preserve">key monetised </w:t>
            </w:r>
            <w:r>
              <w:t>benefits</w:t>
            </w:r>
            <w:r w:rsidRPr="00544292">
              <w:t xml:space="preserve"> by ‘main affected groups’ </w:t>
            </w:r>
          </w:p>
          <w:p w14:paraId="314541B6" w14:textId="6A10C836" w:rsidR="001844B6" w:rsidRPr="00826F71" w:rsidRDefault="007638B0" w:rsidP="007638B0">
            <w:pPr>
              <w:pStyle w:val="IAPOA3"/>
            </w:pPr>
            <w:r w:rsidRPr="007638B0">
              <w:t>Local planning authorities will benefit from increased fee revenue paid by householders and businesses</w:t>
            </w:r>
            <w:r>
              <w:t>.</w:t>
            </w:r>
          </w:p>
        </w:tc>
      </w:tr>
      <w:tr w:rsidR="001844B6" w:rsidRPr="00826F71" w14:paraId="258A9ADB" w14:textId="77777777" w:rsidTr="00D64409">
        <w:trPr>
          <w:trHeight w:hRule="exact" w:val="1701"/>
        </w:trPr>
        <w:tc>
          <w:tcPr>
            <w:tcW w:w="10362" w:type="dxa"/>
            <w:gridSpan w:val="6"/>
            <w:tcBorders>
              <w:top w:val="single" w:sz="12" w:space="0" w:color="auto"/>
            </w:tcBorders>
          </w:tcPr>
          <w:p w14:paraId="3C34BAC1" w14:textId="77777777" w:rsidR="001844B6" w:rsidRPr="007E190E" w:rsidRDefault="001844B6" w:rsidP="005A3880">
            <w:pPr>
              <w:pStyle w:val="IAPOQ4"/>
              <w:rPr>
                <w:szCs w:val="22"/>
              </w:rPr>
            </w:pPr>
            <w:r w:rsidRPr="00544292">
              <w:t>Other</w:t>
            </w:r>
            <w:r w:rsidRPr="00826F71">
              <w:t xml:space="preserve"> key non-monetised </w:t>
            </w:r>
            <w:r>
              <w:t>benefits</w:t>
            </w:r>
            <w:r w:rsidRPr="00544292">
              <w:t xml:space="preserve"> by ‘main affected groups’ </w:t>
            </w:r>
          </w:p>
          <w:p w14:paraId="4DED5960" w14:textId="7A66E1C5" w:rsidR="001844B6" w:rsidRPr="00826F71" w:rsidRDefault="007638B0" w:rsidP="007638B0">
            <w:pPr>
              <w:pStyle w:val="IAPOA4"/>
            </w:pPr>
            <w:r w:rsidRPr="007638B0">
              <w:t>Proper funding of Local Authority planning services should enable faster processing of applications, saving applicants time and reducing uncertainty.</w:t>
            </w:r>
          </w:p>
        </w:tc>
      </w:tr>
      <w:tr w:rsidR="001844B6" w:rsidRPr="00826F71" w14:paraId="6A1C8944" w14:textId="77777777" w:rsidTr="00D64409">
        <w:trPr>
          <w:trHeight w:hRule="exact" w:val="346"/>
        </w:trPr>
        <w:tc>
          <w:tcPr>
            <w:tcW w:w="9502" w:type="dxa"/>
            <w:gridSpan w:val="5"/>
            <w:tcBorders>
              <w:top w:val="single" w:sz="12" w:space="0" w:color="auto"/>
              <w:bottom w:val="single" w:sz="12" w:space="0" w:color="auto"/>
              <w:right w:val="single" w:sz="12" w:space="0" w:color="auto"/>
            </w:tcBorders>
          </w:tcPr>
          <w:p w14:paraId="51639B60" w14:textId="77777777" w:rsidR="001844B6" w:rsidRDefault="001844B6" w:rsidP="007E190E">
            <w:pPr>
              <w:pStyle w:val="IATableLabel"/>
              <w:tabs>
                <w:tab w:val="left" w:pos="7655"/>
              </w:tabs>
            </w:pPr>
            <w:r w:rsidRPr="00F1653E">
              <w:rPr>
                <w:rStyle w:val="IAPOQ5Char"/>
                <w:b/>
              </w:rPr>
              <w:t>Key assumptions/sensitivities/risks</w:t>
            </w:r>
            <w:r>
              <w:tab/>
              <w:t>Discount rate (%)</w:t>
            </w:r>
          </w:p>
          <w:p w14:paraId="754C8737" w14:textId="77777777" w:rsidR="001844B6" w:rsidRPr="00455895" w:rsidRDefault="001844B6" w:rsidP="005A3880">
            <w:pPr>
              <w:pStyle w:val="IATableLabel"/>
            </w:pPr>
          </w:p>
        </w:tc>
        <w:tc>
          <w:tcPr>
            <w:tcW w:w="860" w:type="dxa"/>
            <w:tcBorders>
              <w:top w:val="single" w:sz="12" w:space="0" w:color="auto"/>
              <w:left w:val="single" w:sz="12" w:space="0" w:color="auto"/>
              <w:bottom w:val="single" w:sz="12" w:space="0" w:color="auto"/>
            </w:tcBorders>
          </w:tcPr>
          <w:p w14:paraId="13EC44EA" w14:textId="39C4A5C4" w:rsidR="001844B6" w:rsidRPr="007E6CF8" w:rsidRDefault="00ED11EB" w:rsidP="005A3880">
            <w:pPr>
              <w:pStyle w:val="IAPODisRate"/>
            </w:pPr>
            <w:r>
              <w:t>3.5%</w:t>
            </w:r>
            <w:r w:rsidR="001844B6" w:rsidRPr="00D337D1">
              <w:fldChar w:fldCharType="begin">
                <w:ffData>
                  <w:name w:val=""/>
                  <w:enabled/>
                  <w:calcOnExit w:val="0"/>
                  <w:textInput>
                    <w:maxLength w:val="5"/>
                  </w:textInput>
                </w:ffData>
              </w:fldChar>
            </w:r>
            <w:r w:rsidR="001844B6" w:rsidRPr="00D337D1">
              <w:instrText xml:space="preserve"> FORMTEXT </w:instrText>
            </w:r>
            <w:r w:rsidR="001844B6" w:rsidRPr="00D337D1">
              <w:fldChar w:fldCharType="separate"/>
            </w:r>
            <w:r w:rsidR="001844B6">
              <w:rPr>
                <w:noProof/>
              </w:rPr>
              <w:t> </w:t>
            </w:r>
            <w:r w:rsidR="001844B6">
              <w:rPr>
                <w:noProof/>
              </w:rPr>
              <w:t> </w:t>
            </w:r>
            <w:r w:rsidR="001844B6">
              <w:rPr>
                <w:noProof/>
              </w:rPr>
              <w:t> </w:t>
            </w:r>
            <w:r w:rsidR="001844B6">
              <w:rPr>
                <w:noProof/>
              </w:rPr>
              <w:t> </w:t>
            </w:r>
            <w:r w:rsidR="001844B6">
              <w:rPr>
                <w:noProof/>
              </w:rPr>
              <w:t> </w:t>
            </w:r>
            <w:r w:rsidR="001844B6" w:rsidRPr="00D337D1">
              <w:fldChar w:fldCharType="end"/>
            </w:r>
          </w:p>
        </w:tc>
      </w:tr>
      <w:tr w:rsidR="001844B6" w:rsidRPr="007E190E" w14:paraId="794359BD" w14:textId="77777777" w:rsidTr="00950571">
        <w:trPr>
          <w:trHeight w:hRule="exact" w:val="1375"/>
        </w:trPr>
        <w:tc>
          <w:tcPr>
            <w:tcW w:w="10362" w:type="dxa"/>
            <w:gridSpan w:val="6"/>
            <w:tcBorders>
              <w:top w:val="nil"/>
              <w:bottom w:val="single" w:sz="12" w:space="0" w:color="auto"/>
            </w:tcBorders>
          </w:tcPr>
          <w:p w14:paraId="63CAE1BF" w14:textId="1367A660" w:rsidR="001844B6" w:rsidRPr="00544292" w:rsidRDefault="002F48FD" w:rsidP="002F48FD">
            <w:pPr>
              <w:pStyle w:val="IAPOA5"/>
            </w:pPr>
            <w:r w:rsidRPr="002F48FD">
              <w:t xml:space="preserve">There is no significant behaviour change from applicants because of the fee changes. The proper funding of planning services would result in a behaviour change from local planning authorities in terms of the speed and effectiveness of the processing of applications. The available data sources for </w:t>
            </w:r>
            <w:r>
              <w:t xml:space="preserve">number of applications and </w:t>
            </w:r>
            <w:r w:rsidRPr="002F48FD">
              <w:t>fees are representative.</w:t>
            </w:r>
          </w:p>
        </w:tc>
      </w:tr>
    </w:tbl>
    <w:p w14:paraId="27D6A372" w14:textId="77777777" w:rsidR="001844B6" w:rsidRDefault="001844B6" w:rsidP="005A3880">
      <w:pPr>
        <w:pStyle w:val="IASpacer"/>
      </w:pPr>
    </w:p>
    <w:p w14:paraId="2A963596" w14:textId="0C738676" w:rsidR="0005543F" w:rsidRDefault="0005543F" w:rsidP="005A3880">
      <w:pPr>
        <w:pStyle w:val="IAHeadLabel"/>
        <w:spacing w:before="50"/>
      </w:pPr>
    </w:p>
    <w:p w14:paraId="70490296" w14:textId="136F2975" w:rsidR="001844B6" w:rsidRDefault="00F63895" w:rsidP="005A3880">
      <w:pPr>
        <w:pStyle w:val="IAHeadLabel"/>
        <w:spacing w:before="50"/>
      </w:pPr>
      <w:r>
        <w:t xml:space="preserve">BUSINESS </w:t>
      </w:r>
      <w:r w:rsidR="001844B6">
        <w:t xml:space="preserve">ASSESSMENT (Option </w:t>
      </w:r>
      <w:r w:rsidR="001E69A2">
        <w:rPr>
          <w:noProof/>
        </w:rPr>
        <w:fldChar w:fldCharType="begin"/>
      </w:r>
      <w:r w:rsidR="001E69A2">
        <w:rPr>
          <w:noProof/>
        </w:rPr>
        <w:instrText xml:space="preserve"> SEQ BA </w:instrText>
      </w:r>
      <w:r w:rsidR="001E69A2">
        <w:rPr>
          <w:noProof/>
        </w:rPr>
        <w:fldChar w:fldCharType="separate"/>
      </w:r>
      <w:r w:rsidR="00044FE7">
        <w:rPr>
          <w:noProof/>
        </w:rPr>
        <w:t>1</w:t>
      </w:r>
      <w:r w:rsidR="001E69A2">
        <w:rPr>
          <w:noProof/>
        </w:rPr>
        <w:fldChar w:fldCharType="end"/>
      </w:r>
      <w:r w:rsidR="001844B6">
        <w:t>)</w:t>
      </w:r>
    </w:p>
    <w:tbl>
      <w:tblPr>
        <w:tblW w:w="5067" w:type="pct"/>
        <w:tblInd w:w="-137"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977"/>
        <w:gridCol w:w="1836"/>
        <w:gridCol w:w="1694"/>
        <w:gridCol w:w="4804"/>
      </w:tblGrid>
      <w:tr w:rsidR="00FD4195" w:rsidRPr="000E02BE" w14:paraId="1F316219" w14:textId="77777777" w:rsidTr="00D64409">
        <w:trPr>
          <w:trHeight w:hRule="exact" w:val="384"/>
        </w:trPr>
        <w:tc>
          <w:tcPr>
            <w:tcW w:w="5529" w:type="dxa"/>
            <w:gridSpan w:val="3"/>
            <w:tcBorders>
              <w:top w:val="single" w:sz="12" w:space="0" w:color="auto"/>
              <w:left w:val="single" w:sz="12" w:space="0" w:color="auto"/>
              <w:bottom w:val="nil"/>
              <w:right w:val="single" w:sz="12" w:space="0" w:color="auto"/>
            </w:tcBorders>
          </w:tcPr>
          <w:p w14:paraId="3BF51AD8" w14:textId="77777777" w:rsidR="00FD4195" w:rsidRPr="000E02BE" w:rsidRDefault="00FD4195" w:rsidP="005A3880">
            <w:pPr>
              <w:pStyle w:val="IATableLabel"/>
            </w:pPr>
            <w:r w:rsidRPr="000E02BE">
              <w:t xml:space="preserve">Direct impact on </w:t>
            </w:r>
            <w:r>
              <w:t>business (Equivalent Annual) £m</w:t>
            </w:r>
            <w:r w:rsidRPr="000E02BE">
              <w:t xml:space="preserve">: </w:t>
            </w:r>
          </w:p>
        </w:tc>
        <w:tc>
          <w:tcPr>
            <w:tcW w:w="4823" w:type="dxa"/>
            <w:vMerge w:val="restart"/>
            <w:tcBorders>
              <w:top w:val="single" w:sz="12" w:space="0" w:color="auto"/>
              <w:left w:val="single" w:sz="12" w:space="0" w:color="auto"/>
              <w:right w:val="single" w:sz="12" w:space="0" w:color="auto"/>
            </w:tcBorders>
          </w:tcPr>
          <w:p w14:paraId="4513AF1A" w14:textId="28663361" w:rsidR="00FD4195" w:rsidRPr="000E02BE" w:rsidRDefault="00FD4195" w:rsidP="00C96388">
            <w:pPr>
              <w:pStyle w:val="IATableLabel"/>
            </w:pPr>
            <w:r>
              <w:t>Score for Business Impact Target (qualifying provisions only)</w:t>
            </w:r>
            <w:r w:rsidR="00C96388">
              <w:t xml:space="preserve"> £m:</w:t>
            </w:r>
            <w:r w:rsidR="002F48FD">
              <w:t xml:space="preserve"> N/A</w:t>
            </w:r>
          </w:p>
        </w:tc>
      </w:tr>
      <w:tr w:rsidR="00FD4195" w:rsidRPr="00E75380" w14:paraId="195CC3CB" w14:textId="77777777" w:rsidTr="00D64409">
        <w:trPr>
          <w:trHeight w:hRule="exact" w:val="340"/>
        </w:trPr>
        <w:tc>
          <w:tcPr>
            <w:tcW w:w="1985" w:type="dxa"/>
            <w:vMerge w:val="restart"/>
            <w:tcBorders>
              <w:top w:val="single" w:sz="12" w:space="0" w:color="auto"/>
              <w:left w:val="single" w:sz="12" w:space="0" w:color="auto"/>
              <w:right w:val="single" w:sz="12" w:space="0" w:color="auto"/>
            </w:tcBorders>
            <w:shd w:val="clear" w:color="auto" w:fill="FFFFFF"/>
          </w:tcPr>
          <w:p w14:paraId="448D10E7" w14:textId="7F7C3C62" w:rsidR="00FD4195" w:rsidRPr="00F63895" w:rsidRDefault="00FD4195" w:rsidP="005A3880">
            <w:pPr>
              <w:pStyle w:val="IATableLabel"/>
            </w:pPr>
            <w:r w:rsidRPr="00F63895">
              <w:t xml:space="preserve">Costs: </w:t>
            </w:r>
            <w:r w:rsidR="007A3139">
              <w:rPr>
                <w:rStyle w:val="IAPODICostChar"/>
              </w:rPr>
              <w:t>1</w:t>
            </w:r>
            <w:r w:rsidR="006D2981">
              <w:rPr>
                <w:rStyle w:val="IAPODICostChar"/>
              </w:rPr>
              <w:t>1.8</w:t>
            </w:r>
          </w:p>
        </w:tc>
        <w:tc>
          <w:tcPr>
            <w:tcW w:w="1843" w:type="dxa"/>
            <w:vMerge w:val="restart"/>
            <w:tcBorders>
              <w:top w:val="single" w:sz="12" w:space="0" w:color="auto"/>
              <w:left w:val="single" w:sz="12" w:space="0" w:color="auto"/>
              <w:right w:val="single" w:sz="12" w:space="0" w:color="auto"/>
            </w:tcBorders>
            <w:shd w:val="clear" w:color="auto" w:fill="FFFFFF"/>
          </w:tcPr>
          <w:p w14:paraId="72CE541E" w14:textId="79ED1E86" w:rsidR="00FD4195" w:rsidRPr="00F63895" w:rsidRDefault="00FD4195" w:rsidP="005A3880">
            <w:pPr>
              <w:pStyle w:val="IATableLabel"/>
            </w:pPr>
            <w:r w:rsidRPr="00F63895">
              <w:t xml:space="preserve">Benefits: </w:t>
            </w:r>
            <w:r w:rsidR="004D6AE7">
              <w:rPr>
                <w:rStyle w:val="IAPODIBenChar"/>
              </w:rPr>
              <w:t>0</w:t>
            </w:r>
          </w:p>
        </w:tc>
        <w:tc>
          <w:tcPr>
            <w:tcW w:w="1701" w:type="dxa"/>
            <w:vMerge w:val="restart"/>
            <w:tcBorders>
              <w:top w:val="single" w:sz="12" w:space="0" w:color="auto"/>
              <w:left w:val="single" w:sz="12" w:space="0" w:color="auto"/>
              <w:right w:val="single" w:sz="12" w:space="0" w:color="auto"/>
            </w:tcBorders>
            <w:shd w:val="clear" w:color="auto" w:fill="FFFFFF"/>
          </w:tcPr>
          <w:p w14:paraId="707DF9CF" w14:textId="258F99A3" w:rsidR="00FD4195" w:rsidRPr="00F63895" w:rsidRDefault="00FD4195" w:rsidP="005A3880">
            <w:pPr>
              <w:pStyle w:val="IATableLabel"/>
            </w:pPr>
            <w:r w:rsidRPr="00F63895">
              <w:t xml:space="preserve">Net: </w:t>
            </w:r>
            <w:r w:rsidR="007A3139">
              <w:rPr>
                <w:rStyle w:val="IAPODINetChar"/>
                <w:sz w:val="20"/>
              </w:rPr>
              <w:t>1</w:t>
            </w:r>
            <w:r w:rsidR="006D2981">
              <w:rPr>
                <w:rStyle w:val="IAPODINetChar"/>
                <w:sz w:val="20"/>
              </w:rPr>
              <w:t>1.8</w:t>
            </w:r>
          </w:p>
        </w:tc>
        <w:tc>
          <w:tcPr>
            <w:tcW w:w="4823" w:type="dxa"/>
            <w:vMerge/>
            <w:tcBorders>
              <w:left w:val="single" w:sz="12" w:space="0" w:color="auto"/>
              <w:bottom w:val="single" w:sz="12" w:space="0" w:color="auto"/>
              <w:right w:val="single" w:sz="12" w:space="0" w:color="auto"/>
            </w:tcBorders>
            <w:shd w:val="clear" w:color="auto" w:fill="FFFFFF"/>
          </w:tcPr>
          <w:p w14:paraId="2BE55E3B" w14:textId="77777777" w:rsidR="00FD4195" w:rsidRPr="00F63895" w:rsidRDefault="00FD4195" w:rsidP="005A3880">
            <w:pPr>
              <w:pStyle w:val="IAPODIMQ"/>
            </w:pPr>
          </w:p>
        </w:tc>
      </w:tr>
      <w:tr w:rsidR="00FD4195" w:rsidRPr="00E75380" w14:paraId="161EB523" w14:textId="77777777" w:rsidTr="00D64409">
        <w:trPr>
          <w:trHeight w:hRule="exact" w:val="340"/>
        </w:trPr>
        <w:tc>
          <w:tcPr>
            <w:tcW w:w="1985" w:type="dxa"/>
            <w:vMerge/>
            <w:tcBorders>
              <w:left w:val="single" w:sz="12" w:space="0" w:color="auto"/>
              <w:bottom w:val="single" w:sz="12" w:space="0" w:color="auto"/>
              <w:right w:val="single" w:sz="12" w:space="0" w:color="auto"/>
            </w:tcBorders>
            <w:shd w:val="clear" w:color="auto" w:fill="FFFFFF"/>
          </w:tcPr>
          <w:p w14:paraId="16D00BBB" w14:textId="77777777" w:rsidR="00FD4195" w:rsidRPr="00F63895" w:rsidRDefault="00FD4195" w:rsidP="005A3880">
            <w:pPr>
              <w:pStyle w:val="IATableLabel"/>
            </w:pPr>
          </w:p>
        </w:tc>
        <w:tc>
          <w:tcPr>
            <w:tcW w:w="1843" w:type="dxa"/>
            <w:vMerge/>
            <w:tcBorders>
              <w:left w:val="single" w:sz="12" w:space="0" w:color="auto"/>
              <w:bottom w:val="single" w:sz="12" w:space="0" w:color="auto"/>
              <w:right w:val="single" w:sz="12" w:space="0" w:color="auto"/>
            </w:tcBorders>
            <w:shd w:val="clear" w:color="auto" w:fill="FFFFFF"/>
          </w:tcPr>
          <w:p w14:paraId="465EB543" w14:textId="77777777" w:rsidR="00FD4195" w:rsidRPr="00F63895" w:rsidRDefault="00FD4195" w:rsidP="005A3880">
            <w:pPr>
              <w:pStyle w:val="IATableLabel"/>
            </w:pPr>
          </w:p>
        </w:tc>
        <w:tc>
          <w:tcPr>
            <w:tcW w:w="1701" w:type="dxa"/>
            <w:vMerge/>
            <w:tcBorders>
              <w:left w:val="single" w:sz="12" w:space="0" w:color="auto"/>
              <w:bottom w:val="single" w:sz="12" w:space="0" w:color="auto"/>
              <w:right w:val="single" w:sz="12" w:space="0" w:color="auto"/>
            </w:tcBorders>
            <w:shd w:val="clear" w:color="auto" w:fill="FFFFFF"/>
          </w:tcPr>
          <w:p w14:paraId="3A5CAB40" w14:textId="77777777" w:rsidR="00FD4195" w:rsidRPr="00F63895" w:rsidRDefault="00FD4195" w:rsidP="005A3880">
            <w:pPr>
              <w:pStyle w:val="IATableLabel"/>
            </w:pPr>
          </w:p>
        </w:tc>
        <w:bookmarkStart w:id="26" w:name="Text71"/>
        <w:tc>
          <w:tcPr>
            <w:tcW w:w="4823" w:type="dxa"/>
            <w:tcBorders>
              <w:top w:val="single" w:sz="12" w:space="0" w:color="auto"/>
              <w:left w:val="single" w:sz="12" w:space="0" w:color="auto"/>
              <w:bottom w:val="single" w:sz="12" w:space="0" w:color="auto"/>
              <w:right w:val="single" w:sz="12" w:space="0" w:color="auto"/>
            </w:tcBorders>
            <w:shd w:val="clear" w:color="auto" w:fill="FFFFFF"/>
          </w:tcPr>
          <w:p w14:paraId="10227CE9" w14:textId="73CDC68F" w:rsidR="00FD4195" w:rsidRPr="00F63895" w:rsidRDefault="00D41FA2" w:rsidP="005A3880">
            <w:pPr>
              <w:pStyle w:val="IAPODIMQ"/>
            </w:pPr>
            <w:r>
              <w:fldChar w:fldCharType="begin">
                <w:ffData>
                  <w:name w:val="Text7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6"/>
            <w:r w:rsidR="002F48FD">
              <w:t>-</w:t>
            </w:r>
          </w:p>
        </w:tc>
      </w:tr>
    </w:tbl>
    <w:p w14:paraId="3317C5EC" w14:textId="77777777" w:rsidR="00854B58" w:rsidRDefault="00854B58" w:rsidP="005A3880">
      <w:pPr>
        <w:sectPr w:rsidR="00854B58" w:rsidSect="00F1328C">
          <w:footnotePr>
            <w:numRestart w:val="eachSect"/>
          </w:footnotePr>
          <w:pgSz w:w="11907" w:h="16840" w:code="9"/>
          <w:pgMar w:top="680" w:right="851" w:bottom="680" w:left="851" w:header="284" w:footer="284" w:gutter="0"/>
          <w:cols w:space="708"/>
          <w:docGrid w:linePitch="360"/>
        </w:sectPr>
      </w:pPr>
    </w:p>
    <w:p w14:paraId="6978B742" w14:textId="77777777" w:rsidR="00D64409" w:rsidRDefault="00D64409" w:rsidP="00D64409">
      <w:pPr>
        <w:pStyle w:val="Heading1"/>
      </w:pPr>
      <w:r w:rsidRPr="00C347F0">
        <w:lastRenderedPageBreak/>
        <w:t>Evidence Base</w:t>
      </w:r>
      <w:r>
        <w:t xml:space="preserve"> </w:t>
      </w:r>
    </w:p>
    <w:p w14:paraId="233A8962" w14:textId="18676356" w:rsidR="00D64409" w:rsidRPr="000318E3" w:rsidRDefault="00D64409" w:rsidP="00A549AF">
      <w:pPr>
        <w:pStyle w:val="Heading2"/>
        <w:rPr>
          <w:b w:val="0"/>
        </w:rPr>
      </w:pPr>
      <w:r w:rsidRPr="000318E3">
        <w:rPr>
          <w:b w:val="0"/>
        </w:rPr>
        <w:t>Problem under consideration and rationale for intervention</w:t>
      </w:r>
    </w:p>
    <w:p w14:paraId="55D891D0" w14:textId="4153CBD8" w:rsidR="00A95F74" w:rsidRDefault="008A71CC" w:rsidP="00594D18">
      <w:pPr>
        <w:pStyle w:val="Heading2"/>
        <w:spacing w:before="0" w:after="0"/>
        <w:rPr>
          <w:rFonts w:ascii="Arial" w:hAnsi="Arial"/>
          <w:b w:val="0"/>
          <w:sz w:val="24"/>
          <w:szCs w:val="24"/>
        </w:rPr>
      </w:pPr>
      <w:r w:rsidRPr="00594D18">
        <w:rPr>
          <w:rFonts w:ascii="Arial" w:hAnsi="Arial"/>
          <w:b w:val="0"/>
          <w:sz w:val="24"/>
          <w:szCs w:val="24"/>
        </w:rPr>
        <w:t xml:space="preserve">Planning </w:t>
      </w:r>
      <w:r w:rsidR="00594D18">
        <w:rPr>
          <w:rFonts w:ascii="Arial" w:hAnsi="Arial"/>
          <w:b w:val="0"/>
          <w:sz w:val="24"/>
          <w:szCs w:val="24"/>
        </w:rPr>
        <w:t>fees ma</w:t>
      </w:r>
      <w:r w:rsidR="00CD126C">
        <w:rPr>
          <w:rFonts w:ascii="Arial" w:hAnsi="Arial"/>
          <w:b w:val="0"/>
          <w:sz w:val="24"/>
          <w:szCs w:val="24"/>
        </w:rPr>
        <w:t xml:space="preserve">ke an important contribution to meeting the costs of a local planning authority’s planning application service but do not fully cover service costs. </w:t>
      </w:r>
      <w:r w:rsidR="00334F30">
        <w:rPr>
          <w:rFonts w:ascii="Arial" w:hAnsi="Arial"/>
          <w:b w:val="0"/>
          <w:sz w:val="24"/>
          <w:szCs w:val="24"/>
        </w:rPr>
        <w:t xml:space="preserve">Any shortfall must be financed through additional paid-for discretionary services or through the local authority’s </w:t>
      </w:r>
      <w:r w:rsidR="00E74D3F">
        <w:rPr>
          <w:rFonts w:ascii="Arial" w:hAnsi="Arial"/>
          <w:b w:val="0"/>
          <w:sz w:val="24"/>
          <w:szCs w:val="24"/>
        </w:rPr>
        <w:t xml:space="preserve">general budget, which in turn falls on the taxpayer. </w:t>
      </w:r>
      <w:r w:rsidR="000F5480">
        <w:rPr>
          <w:rFonts w:ascii="Arial" w:hAnsi="Arial"/>
          <w:b w:val="0"/>
          <w:sz w:val="24"/>
          <w:szCs w:val="24"/>
        </w:rPr>
        <w:t>This is a challenge for l</w:t>
      </w:r>
      <w:r w:rsidR="00E74D3F">
        <w:rPr>
          <w:rFonts w:ascii="Arial" w:hAnsi="Arial"/>
          <w:b w:val="0"/>
          <w:sz w:val="24"/>
          <w:szCs w:val="24"/>
        </w:rPr>
        <w:t xml:space="preserve">ocal </w:t>
      </w:r>
      <w:r w:rsidR="0023719E">
        <w:rPr>
          <w:rFonts w:ascii="Arial" w:hAnsi="Arial"/>
          <w:b w:val="0"/>
          <w:sz w:val="24"/>
          <w:szCs w:val="24"/>
        </w:rPr>
        <w:t>authorities</w:t>
      </w:r>
      <w:r w:rsidR="000B2B5A">
        <w:rPr>
          <w:rFonts w:ascii="Arial" w:hAnsi="Arial"/>
          <w:b w:val="0"/>
          <w:sz w:val="24"/>
          <w:szCs w:val="24"/>
        </w:rPr>
        <w:t xml:space="preserve"> currently</w:t>
      </w:r>
      <w:r w:rsidR="0023719E">
        <w:rPr>
          <w:rFonts w:ascii="Arial" w:hAnsi="Arial"/>
          <w:b w:val="0"/>
          <w:sz w:val="24"/>
          <w:szCs w:val="24"/>
        </w:rPr>
        <w:t xml:space="preserve"> fac</w:t>
      </w:r>
      <w:r w:rsidR="000F5480">
        <w:rPr>
          <w:rFonts w:ascii="Arial" w:hAnsi="Arial"/>
          <w:b w:val="0"/>
          <w:sz w:val="24"/>
          <w:szCs w:val="24"/>
        </w:rPr>
        <w:t>ing</w:t>
      </w:r>
      <w:r w:rsidR="0023719E">
        <w:rPr>
          <w:rFonts w:ascii="Arial" w:hAnsi="Arial"/>
          <w:b w:val="0"/>
          <w:sz w:val="24"/>
          <w:szCs w:val="24"/>
        </w:rPr>
        <w:t xml:space="preserve"> significant budget pressures, </w:t>
      </w:r>
      <w:r w:rsidR="00F0067F">
        <w:rPr>
          <w:rFonts w:ascii="Arial" w:hAnsi="Arial"/>
          <w:b w:val="0"/>
          <w:sz w:val="24"/>
          <w:szCs w:val="24"/>
        </w:rPr>
        <w:t>resulting in</w:t>
      </w:r>
      <w:r w:rsidR="005D499F">
        <w:rPr>
          <w:rFonts w:ascii="Arial" w:hAnsi="Arial"/>
          <w:b w:val="0"/>
          <w:sz w:val="24"/>
          <w:szCs w:val="24"/>
        </w:rPr>
        <w:t xml:space="preserve"> the</w:t>
      </w:r>
      <w:r w:rsidR="00DB2C2A">
        <w:rPr>
          <w:rFonts w:ascii="Arial" w:hAnsi="Arial"/>
          <w:b w:val="0"/>
          <w:sz w:val="24"/>
          <w:szCs w:val="24"/>
        </w:rPr>
        <w:t xml:space="preserve"> </w:t>
      </w:r>
      <w:r w:rsidR="005D499F">
        <w:rPr>
          <w:rFonts w:ascii="Arial" w:hAnsi="Arial"/>
          <w:b w:val="0"/>
          <w:sz w:val="24"/>
          <w:szCs w:val="24"/>
        </w:rPr>
        <w:t>f</w:t>
      </w:r>
      <w:r w:rsidR="0023719E">
        <w:rPr>
          <w:rFonts w:ascii="Arial" w:hAnsi="Arial"/>
          <w:b w:val="0"/>
          <w:sz w:val="24"/>
          <w:szCs w:val="24"/>
        </w:rPr>
        <w:t xml:space="preserve">unding of planning services </w:t>
      </w:r>
      <w:r w:rsidR="005D499F">
        <w:rPr>
          <w:rFonts w:ascii="Arial" w:hAnsi="Arial"/>
          <w:b w:val="0"/>
          <w:sz w:val="24"/>
          <w:szCs w:val="24"/>
        </w:rPr>
        <w:t>being</w:t>
      </w:r>
      <w:r w:rsidR="0023719E">
        <w:rPr>
          <w:rFonts w:ascii="Arial" w:hAnsi="Arial"/>
          <w:b w:val="0"/>
          <w:sz w:val="24"/>
          <w:szCs w:val="24"/>
        </w:rPr>
        <w:t xml:space="preserve"> reduced </w:t>
      </w:r>
      <w:r w:rsidR="00B548BC">
        <w:rPr>
          <w:rFonts w:ascii="Arial" w:hAnsi="Arial"/>
          <w:b w:val="0"/>
          <w:sz w:val="24"/>
          <w:szCs w:val="24"/>
        </w:rPr>
        <w:t xml:space="preserve">in real terms </w:t>
      </w:r>
      <w:r w:rsidR="0023719E">
        <w:rPr>
          <w:rFonts w:ascii="Arial" w:hAnsi="Arial"/>
          <w:b w:val="0"/>
          <w:sz w:val="24"/>
          <w:szCs w:val="24"/>
        </w:rPr>
        <w:t xml:space="preserve">by </w:t>
      </w:r>
      <w:r w:rsidR="00B548BC">
        <w:rPr>
          <w:rFonts w:ascii="Arial" w:hAnsi="Arial"/>
          <w:b w:val="0"/>
          <w:sz w:val="24"/>
          <w:szCs w:val="24"/>
        </w:rPr>
        <w:t>36</w:t>
      </w:r>
      <w:r w:rsidR="0023719E">
        <w:rPr>
          <w:rFonts w:ascii="Arial" w:hAnsi="Arial"/>
          <w:b w:val="0"/>
          <w:sz w:val="24"/>
          <w:szCs w:val="24"/>
        </w:rPr>
        <w:t>% between 20</w:t>
      </w:r>
      <w:r w:rsidR="00471624">
        <w:rPr>
          <w:rFonts w:ascii="Arial" w:hAnsi="Arial"/>
          <w:b w:val="0"/>
          <w:sz w:val="24"/>
          <w:szCs w:val="24"/>
        </w:rPr>
        <w:t>1</w:t>
      </w:r>
      <w:r w:rsidR="0023719E">
        <w:rPr>
          <w:rFonts w:ascii="Arial" w:hAnsi="Arial"/>
          <w:b w:val="0"/>
          <w:sz w:val="24"/>
          <w:szCs w:val="24"/>
        </w:rPr>
        <w:t>0-</w:t>
      </w:r>
      <w:r w:rsidR="001264FF">
        <w:rPr>
          <w:rFonts w:ascii="Arial" w:hAnsi="Arial"/>
          <w:b w:val="0"/>
          <w:sz w:val="24"/>
          <w:szCs w:val="24"/>
        </w:rPr>
        <w:t>1</w:t>
      </w:r>
      <w:r w:rsidR="00471624">
        <w:rPr>
          <w:rFonts w:ascii="Arial" w:hAnsi="Arial"/>
          <w:b w:val="0"/>
          <w:sz w:val="24"/>
          <w:szCs w:val="24"/>
        </w:rPr>
        <w:t>1</w:t>
      </w:r>
      <w:r w:rsidR="0023719E">
        <w:rPr>
          <w:rFonts w:ascii="Arial" w:hAnsi="Arial"/>
          <w:b w:val="0"/>
          <w:sz w:val="24"/>
          <w:szCs w:val="24"/>
        </w:rPr>
        <w:t xml:space="preserve"> and 201</w:t>
      </w:r>
      <w:r w:rsidR="00471624">
        <w:rPr>
          <w:rFonts w:ascii="Arial" w:hAnsi="Arial"/>
          <w:b w:val="0"/>
          <w:sz w:val="24"/>
          <w:szCs w:val="24"/>
        </w:rPr>
        <w:t>9</w:t>
      </w:r>
      <w:r w:rsidR="0023719E">
        <w:rPr>
          <w:rFonts w:ascii="Arial" w:hAnsi="Arial"/>
          <w:b w:val="0"/>
          <w:sz w:val="24"/>
          <w:szCs w:val="24"/>
        </w:rPr>
        <w:t>-</w:t>
      </w:r>
      <w:r w:rsidR="00471624">
        <w:rPr>
          <w:rFonts w:ascii="Arial" w:hAnsi="Arial"/>
          <w:b w:val="0"/>
          <w:sz w:val="24"/>
          <w:szCs w:val="24"/>
        </w:rPr>
        <w:t>20</w:t>
      </w:r>
      <w:r w:rsidR="00471624">
        <w:rPr>
          <w:rStyle w:val="FootnoteReference"/>
          <w:rFonts w:ascii="Arial" w:hAnsi="Arial"/>
          <w:b w:val="0"/>
          <w:szCs w:val="24"/>
        </w:rPr>
        <w:footnoteReference w:id="4"/>
      </w:r>
      <w:r w:rsidR="0023719E">
        <w:rPr>
          <w:rFonts w:ascii="Arial" w:hAnsi="Arial"/>
          <w:b w:val="0"/>
          <w:sz w:val="24"/>
          <w:szCs w:val="24"/>
        </w:rPr>
        <w:t xml:space="preserve">. </w:t>
      </w:r>
      <w:r w:rsidR="00D156EF">
        <w:rPr>
          <w:rFonts w:ascii="Arial" w:hAnsi="Arial"/>
          <w:b w:val="0"/>
          <w:sz w:val="24"/>
          <w:szCs w:val="24"/>
        </w:rPr>
        <w:t>The Government</w:t>
      </w:r>
      <w:r w:rsidR="00C005D0">
        <w:rPr>
          <w:rFonts w:ascii="Arial" w:hAnsi="Arial"/>
          <w:b w:val="0"/>
          <w:sz w:val="24"/>
          <w:szCs w:val="24"/>
        </w:rPr>
        <w:t xml:space="preserve"> increased all planning application fees from 6 December 2023, by 35% for major applications and 25% for all other applications. </w:t>
      </w:r>
      <w:r w:rsidR="007F79E4">
        <w:rPr>
          <w:rFonts w:ascii="Arial" w:hAnsi="Arial"/>
          <w:b w:val="0"/>
          <w:sz w:val="24"/>
          <w:szCs w:val="24"/>
        </w:rPr>
        <w:t>The Government</w:t>
      </w:r>
      <w:r w:rsidR="00C005D0">
        <w:rPr>
          <w:rFonts w:ascii="Arial" w:hAnsi="Arial"/>
          <w:b w:val="0"/>
          <w:sz w:val="24"/>
          <w:szCs w:val="24"/>
        </w:rPr>
        <w:t xml:space="preserve"> also introduced an </w:t>
      </w:r>
      <w:r w:rsidR="003575CB">
        <w:rPr>
          <w:rFonts w:ascii="Arial" w:hAnsi="Arial"/>
          <w:b w:val="0"/>
          <w:sz w:val="24"/>
          <w:szCs w:val="24"/>
        </w:rPr>
        <w:t xml:space="preserve">annual </w:t>
      </w:r>
      <w:r w:rsidR="00C005D0">
        <w:rPr>
          <w:rFonts w:ascii="Arial" w:hAnsi="Arial"/>
          <w:b w:val="0"/>
          <w:sz w:val="24"/>
          <w:szCs w:val="24"/>
        </w:rPr>
        <w:t xml:space="preserve">indexation mechanism, from 1 April 2025, </w:t>
      </w:r>
      <w:r w:rsidR="00A70EBA">
        <w:rPr>
          <w:rFonts w:ascii="Arial" w:hAnsi="Arial"/>
          <w:b w:val="0"/>
          <w:sz w:val="24"/>
          <w:szCs w:val="24"/>
        </w:rPr>
        <w:t>through which</w:t>
      </w:r>
      <w:r w:rsidR="003575CB">
        <w:rPr>
          <w:rFonts w:ascii="Arial" w:hAnsi="Arial"/>
          <w:b w:val="0"/>
          <w:sz w:val="24"/>
          <w:szCs w:val="24"/>
        </w:rPr>
        <w:t xml:space="preserve"> all </w:t>
      </w:r>
      <w:r w:rsidR="00C005D0">
        <w:rPr>
          <w:rFonts w:ascii="Arial" w:hAnsi="Arial"/>
          <w:b w:val="0"/>
          <w:sz w:val="24"/>
          <w:szCs w:val="24"/>
        </w:rPr>
        <w:t xml:space="preserve">fees </w:t>
      </w:r>
      <w:r w:rsidR="003575CB">
        <w:rPr>
          <w:rFonts w:ascii="Arial" w:hAnsi="Arial"/>
          <w:b w:val="0"/>
          <w:sz w:val="24"/>
          <w:szCs w:val="24"/>
        </w:rPr>
        <w:t xml:space="preserve">will be </w:t>
      </w:r>
      <w:r w:rsidR="00C005D0">
        <w:rPr>
          <w:rFonts w:ascii="Arial" w:hAnsi="Arial"/>
          <w:b w:val="0"/>
          <w:sz w:val="24"/>
          <w:szCs w:val="24"/>
        </w:rPr>
        <w:t xml:space="preserve">increased </w:t>
      </w:r>
      <w:r w:rsidR="003575CB">
        <w:rPr>
          <w:rFonts w:ascii="Arial" w:hAnsi="Arial"/>
          <w:b w:val="0"/>
          <w:sz w:val="24"/>
          <w:szCs w:val="24"/>
        </w:rPr>
        <w:t xml:space="preserve">annually </w:t>
      </w:r>
      <w:r w:rsidR="00A70EBA">
        <w:rPr>
          <w:rFonts w:ascii="Arial" w:hAnsi="Arial"/>
          <w:b w:val="0"/>
          <w:sz w:val="24"/>
          <w:szCs w:val="24"/>
        </w:rPr>
        <w:t>by the rate of inflation</w:t>
      </w:r>
      <w:r w:rsidR="00334F30">
        <w:rPr>
          <w:rFonts w:ascii="Arial" w:hAnsi="Arial"/>
          <w:b w:val="0"/>
          <w:sz w:val="24"/>
          <w:szCs w:val="24"/>
        </w:rPr>
        <w:t xml:space="preserve"> </w:t>
      </w:r>
      <w:r w:rsidR="00895A5D">
        <w:rPr>
          <w:rFonts w:ascii="Arial" w:hAnsi="Arial"/>
          <w:b w:val="0"/>
          <w:sz w:val="24"/>
          <w:szCs w:val="24"/>
        </w:rPr>
        <w:t>in the preceding September, up to a maximum of 10%.</w:t>
      </w:r>
      <w:r w:rsidR="00F13693">
        <w:rPr>
          <w:rFonts w:ascii="Arial" w:hAnsi="Arial"/>
          <w:b w:val="0"/>
          <w:sz w:val="24"/>
          <w:szCs w:val="24"/>
        </w:rPr>
        <w:t xml:space="preserve"> </w:t>
      </w:r>
      <w:r w:rsidR="001024B0">
        <w:rPr>
          <w:rFonts w:ascii="Arial" w:hAnsi="Arial"/>
          <w:b w:val="0"/>
          <w:sz w:val="24"/>
          <w:szCs w:val="24"/>
        </w:rPr>
        <w:t xml:space="preserve">So all fees will be increasing by 1.7% from 1 April 2025. </w:t>
      </w:r>
      <w:r w:rsidR="007031AB">
        <w:rPr>
          <w:rFonts w:ascii="Arial" w:hAnsi="Arial"/>
          <w:b w:val="0"/>
          <w:sz w:val="24"/>
          <w:szCs w:val="24"/>
        </w:rPr>
        <w:t>Despite</w:t>
      </w:r>
      <w:r w:rsidR="00F13693">
        <w:rPr>
          <w:rFonts w:ascii="Arial" w:hAnsi="Arial"/>
          <w:b w:val="0"/>
          <w:sz w:val="24"/>
          <w:szCs w:val="24"/>
        </w:rPr>
        <w:t xml:space="preserve"> th</w:t>
      </w:r>
      <w:r w:rsidR="00A93218">
        <w:rPr>
          <w:rFonts w:ascii="Arial" w:hAnsi="Arial"/>
          <w:b w:val="0"/>
          <w:sz w:val="24"/>
          <w:szCs w:val="24"/>
        </w:rPr>
        <w:t>e 2023</w:t>
      </w:r>
      <w:r w:rsidR="00F13693">
        <w:rPr>
          <w:rFonts w:ascii="Arial" w:hAnsi="Arial"/>
          <w:b w:val="0"/>
          <w:sz w:val="24"/>
          <w:szCs w:val="24"/>
        </w:rPr>
        <w:t xml:space="preserve"> fee increase, income from fees still falls short of the </w:t>
      </w:r>
      <w:r w:rsidR="00A95F74">
        <w:rPr>
          <w:rFonts w:ascii="Arial" w:hAnsi="Arial"/>
          <w:b w:val="0"/>
          <w:sz w:val="24"/>
          <w:szCs w:val="24"/>
        </w:rPr>
        <w:t xml:space="preserve">cost of dealing with the applications. </w:t>
      </w:r>
    </w:p>
    <w:p w14:paraId="7BBE0D49" w14:textId="77777777" w:rsidR="00A95F74" w:rsidRDefault="00A95F74" w:rsidP="00594D18">
      <w:pPr>
        <w:pStyle w:val="Heading2"/>
        <w:spacing w:before="0" w:after="0"/>
        <w:rPr>
          <w:rFonts w:ascii="Arial" w:hAnsi="Arial"/>
          <w:b w:val="0"/>
          <w:sz w:val="24"/>
          <w:szCs w:val="24"/>
        </w:rPr>
      </w:pPr>
    </w:p>
    <w:p w14:paraId="7B87F95B" w14:textId="746F5EB3" w:rsidR="008A71CC" w:rsidRDefault="00A95F74" w:rsidP="002312F7">
      <w:pPr>
        <w:pStyle w:val="Heading2"/>
        <w:spacing w:before="0" w:after="0"/>
        <w:rPr>
          <w:rFonts w:ascii="Arial" w:hAnsi="Arial"/>
          <w:b w:val="0"/>
          <w:sz w:val="24"/>
          <w:szCs w:val="24"/>
        </w:rPr>
      </w:pPr>
      <w:r>
        <w:rPr>
          <w:rFonts w:ascii="Arial" w:hAnsi="Arial"/>
          <w:b w:val="0"/>
          <w:sz w:val="24"/>
          <w:szCs w:val="24"/>
        </w:rPr>
        <w:t xml:space="preserve">There is a general imbalance within the current planning application fee structure. Nationally, 80% of planning applications provide only 20% of the fee income. </w:t>
      </w:r>
      <w:r w:rsidR="00386E38">
        <w:rPr>
          <w:rFonts w:ascii="Arial" w:hAnsi="Arial"/>
          <w:b w:val="0"/>
          <w:sz w:val="24"/>
          <w:szCs w:val="24"/>
        </w:rPr>
        <w:t xml:space="preserve">The greatest </w:t>
      </w:r>
      <w:r w:rsidR="00B940E2">
        <w:rPr>
          <w:rFonts w:ascii="Arial" w:hAnsi="Arial"/>
          <w:b w:val="0"/>
          <w:sz w:val="24"/>
          <w:szCs w:val="24"/>
        </w:rPr>
        <w:t>imbalance</w:t>
      </w:r>
      <w:r w:rsidR="00386E38">
        <w:rPr>
          <w:rFonts w:ascii="Arial" w:hAnsi="Arial"/>
          <w:b w:val="0"/>
          <w:sz w:val="24"/>
          <w:szCs w:val="24"/>
        </w:rPr>
        <w:t xml:space="preserve"> is </w:t>
      </w:r>
      <w:r w:rsidR="006A212D">
        <w:rPr>
          <w:rFonts w:ascii="Arial" w:hAnsi="Arial"/>
          <w:b w:val="0"/>
          <w:sz w:val="24"/>
          <w:szCs w:val="24"/>
        </w:rPr>
        <w:t>for</w:t>
      </w:r>
      <w:r w:rsidR="00386E38">
        <w:rPr>
          <w:rFonts w:ascii="Arial" w:hAnsi="Arial"/>
          <w:b w:val="0"/>
          <w:sz w:val="24"/>
          <w:szCs w:val="24"/>
        </w:rPr>
        <w:t xml:space="preserve"> </w:t>
      </w:r>
      <w:r w:rsidR="00983319">
        <w:rPr>
          <w:rFonts w:ascii="Arial" w:hAnsi="Arial"/>
          <w:b w:val="0"/>
          <w:sz w:val="24"/>
          <w:szCs w:val="24"/>
        </w:rPr>
        <w:t xml:space="preserve">householder applications, applications for prior approval, applications to discharge a condition and applications to vary or remove a condition. </w:t>
      </w:r>
      <w:r w:rsidR="003A37AF">
        <w:rPr>
          <w:rFonts w:ascii="Arial" w:hAnsi="Arial"/>
          <w:b w:val="0"/>
          <w:sz w:val="24"/>
          <w:szCs w:val="24"/>
        </w:rPr>
        <w:t xml:space="preserve">For example, </w:t>
      </w:r>
      <w:r w:rsidR="0081338B">
        <w:rPr>
          <w:rFonts w:ascii="Arial" w:hAnsi="Arial"/>
          <w:b w:val="0"/>
          <w:sz w:val="24"/>
          <w:szCs w:val="24"/>
        </w:rPr>
        <w:t xml:space="preserve">it </w:t>
      </w:r>
      <w:r w:rsidR="00D96B49">
        <w:rPr>
          <w:rFonts w:ascii="Arial" w:hAnsi="Arial"/>
          <w:b w:val="0"/>
          <w:sz w:val="24"/>
          <w:szCs w:val="24"/>
        </w:rPr>
        <w:t xml:space="preserve">costs a local authority over twice as much to process a householder application than the fee </w:t>
      </w:r>
      <w:r w:rsidR="00E32125">
        <w:rPr>
          <w:rFonts w:ascii="Arial" w:hAnsi="Arial"/>
          <w:b w:val="0"/>
          <w:sz w:val="24"/>
          <w:szCs w:val="24"/>
        </w:rPr>
        <w:t>received</w:t>
      </w:r>
      <w:r w:rsidR="0081338B">
        <w:rPr>
          <w:rFonts w:ascii="Arial" w:hAnsi="Arial"/>
          <w:b w:val="0"/>
          <w:sz w:val="24"/>
          <w:szCs w:val="24"/>
        </w:rPr>
        <w:t>, £</w:t>
      </w:r>
      <w:r w:rsidR="002312F7">
        <w:rPr>
          <w:rFonts w:ascii="Arial" w:hAnsi="Arial"/>
          <w:b w:val="0"/>
          <w:sz w:val="24"/>
          <w:szCs w:val="24"/>
        </w:rPr>
        <w:t>258</w:t>
      </w:r>
      <w:r w:rsidR="0081338B">
        <w:rPr>
          <w:rFonts w:ascii="Arial" w:hAnsi="Arial"/>
          <w:b w:val="0"/>
          <w:sz w:val="24"/>
          <w:szCs w:val="24"/>
        </w:rPr>
        <w:t xml:space="preserve"> compared to £</w:t>
      </w:r>
      <w:r w:rsidR="002312F7">
        <w:rPr>
          <w:rFonts w:ascii="Arial" w:hAnsi="Arial"/>
          <w:b w:val="0"/>
          <w:sz w:val="24"/>
          <w:szCs w:val="24"/>
        </w:rPr>
        <w:t>52</w:t>
      </w:r>
      <w:r w:rsidR="0081338B">
        <w:rPr>
          <w:rFonts w:ascii="Arial" w:hAnsi="Arial"/>
          <w:b w:val="0"/>
          <w:sz w:val="24"/>
          <w:szCs w:val="24"/>
        </w:rPr>
        <w:t>8</w:t>
      </w:r>
      <w:r w:rsidR="00E32125">
        <w:rPr>
          <w:rFonts w:ascii="Arial" w:hAnsi="Arial"/>
          <w:b w:val="0"/>
          <w:sz w:val="24"/>
          <w:szCs w:val="24"/>
        </w:rPr>
        <w:t>.</w:t>
      </w:r>
      <w:r w:rsidR="00DA7420">
        <w:rPr>
          <w:rFonts w:ascii="Arial" w:hAnsi="Arial"/>
          <w:b w:val="0"/>
          <w:sz w:val="24"/>
          <w:szCs w:val="24"/>
        </w:rPr>
        <w:t xml:space="preserve">In </w:t>
      </w:r>
      <w:r w:rsidR="001B3626">
        <w:rPr>
          <w:rFonts w:ascii="Arial" w:hAnsi="Arial"/>
          <w:b w:val="0"/>
          <w:sz w:val="24"/>
          <w:szCs w:val="24"/>
        </w:rPr>
        <w:t xml:space="preserve">2023-24 there were </w:t>
      </w:r>
      <w:r w:rsidR="00C20C1A">
        <w:rPr>
          <w:rFonts w:ascii="Arial" w:hAnsi="Arial"/>
          <w:b w:val="0"/>
          <w:sz w:val="24"/>
          <w:szCs w:val="24"/>
        </w:rPr>
        <w:t>173,300]</w:t>
      </w:r>
      <w:r w:rsidR="00CD126C">
        <w:rPr>
          <w:rFonts w:ascii="Arial" w:hAnsi="Arial"/>
          <w:b w:val="0"/>
          <w:sz w:val="24"/>
          <w:szCs w:val="24"/>
        </w:rPr>
        <w:t xml:space="preserve"> </w:t>
      </w:r>
      <w:r w:rsidR="00893833">
        <w:rPr>
          <w:rFonts w:ascii="Arial" w:hAnsi="Arial"/>
          <w:b w:val="0"/>
          <w:sz w:val="24"/>
          <w:szCs w:val="24"/>
        </w:rPr>
        <w:t>decisions on householder applications</w:t>
      </w:r>
      <w:r w:rsidR="00C20C1A">
        <w:rPr>
          <w:rFonts w:ascii="Arial" w:hAnsi="Arial"/>
          <w:b w:val="0"/>
          <w:sz w:val="24"/>
          <w:szCs w:val="24"/>
        </w:rPr>
        <w:t>.</w:t>
      </w:r>
      <w:r w:rsidR="00DB438A">
        <w:rPr>
          <w:rFonts w:ascii="Arial" w:hAnsi="Arial"/>
          <w:b w:val="0"/>
          <w:sz w:val="24"/>
          <w:szCs w:val="24"/>
        </w:rPr>
        <w:t xml:space="preserve"> </w:t>
      </w:r>
      <w:r w:rsidR="00DE0137">
        <w:rPr>
          <w:rFonts w:ascii="Arial" w:hAnsi="Arial"/>
          <w:b w:val="0"/>
          <w:sz w:val="24"/>
          <w:szCs w:val="24"/>
        </w:rPr>
        <w:t xml:space="preserve">Due to the high volume of householder applications, </w:t>
      </w:r>
      <w:r w:rsidR="00437E49">
        <w:rPr>
          <w:rFonts w:ascii="Arial" w:hAnsi="Arial"/>
          <w:b w:val="0"/>
          <w:sz w:val="24"/>
          <w:szCs w:val="24"/>
        </w:rPr>
        <w:t xml:space="preserve">which account for </w:t>
      </w:r>
      <w:r w:rsidR="000A3363">
        <w:rPr>
          <w:rFonts w:ascii="Arial" w:hAnsi="Arial"/>
          <w:b w:val="0"/>
          <w:sz w:val="24"/>
          <w:szCs w:val="24"/>
        </w:rPr>
        <w:t xml:space="preserve">over 50% of all planning applications, </w:t>
      </w:r>
      <w:r w:rsidR="00C43FAD">
        <w:rPr>
          <w:rFonts w:ascii="Arial" w:hAnsi="Arial"/>
          <w:b w:val="0"/>
          <w:sz w:val="24"/>
          <w:szCs w:val="24"/>
        </w:rPr>
        <w:t xml:space="preserve">the low fee impacts the financial sustainability of </w:t>
      </w:r>
      <w:r w:rsidR="00A03B4C">
        <w:rPr>
          <w:rFonts w:ascii="Arial" w:hAnsi="Arial"/>
          <w:b w:val="0"/>
          <w:sz w:val="24"/>
          <w:szCs w:val="24"/>
        </w:rPr>
        <w:t>local planning authorities, particularly in local authorities which do not receive many larger applications, the fees for which are more likely to cover the cost of deciding the applications.</w:t>
      </w:r>
    </w:p>
    <w:p w14:paraId="3C79AF7B" w14:textId="77777777" w:rsidR="00EC7222" w:rsidRPr="00EC7222" w:rsidRDefault="00EC7222" w:rsidP="00EC7222">
      <w:pPr>
        <w:pStyle w:val="Heading2"/>
        <w:spacing w:before="0" w:after="0"/>
        <w:rPr>
          <w:rFonts w:ascii="Arial" w:hAnsi="Arial"/>
          <w:b w:val="0"/>
          <w:sz w:val="24"/>
          <w:szCs w:val="24"/>
        </w:rPr>
      </w:pPr>
    </w:p>
    <w:p w14:paraId="712C6126" w14:textId="77777777" w:rsidR="004E2497" w:rsidRDefault="00EC7222" w:rsidP="00EC7222">
      <w:pPr>
        <w:pStyle w:val="Heading2"/>
        <w:spacing w:before="0" w:after="0"/>
        <w:rPr>
          <w:rFonts w:ascii="Arial" w:hAnsi="Arial"/>
          <w:b w:val="0"/>
          <w:sz w:val="24"/>
          <w:szCs w:val="24"/>
        </w:rPr>
      </w:pPr>
      <w:r w:rsidRPr="00EC7222">
        <w:rPr>
          <w:rFonts w:ascii="Arial" w:hAnsi="Arial"/>
          <w:b w:val="0"/>
          <w:sz w:val="24"/>
          <w:szCs w:val="24"/>
        </w:rPr>
        <w:t>There are also some</w:t>
      </w:r>
      <w:r>
        <w:rPr>
          <w:rFonts w:ascii="Arial" w:hAnsi="Arial"/>
          <w:b w:val="0"/>
          <w:sz w:val="24"/>
          <w:szCs w:val="24"/>
        </w:rPr>
        <w:t xml:space="preserve"> application types for which no fee is currently charged, such as listed buildings consent</w:t>
      </w:r>
      <w:r w:rsidR="00C60439">
        <w:rPr>
          <w:rFonts w:ascii="Arial" w:hAnsi="Arial"/>
          <w:b w:val="0"/>
          <w:sz w:val="24"/>
          <w:szCs w:val="24"/>
        </w:rPr>
        <w:t xml:space="preserve"> and</w:t>
      </w:r>
      <w:r>
        <w:rPr>
          <w:rFonts w:ascii="Arial" w:hAnsi="Arial"/>
          <w:b w:val="0"/>
          <w:sz w:val="24"/>
          <w:szCs w:val="24"/>
        </w:rPr>
        <w:t xml:space="preserve"> works on protected trees</w:t>
      </w:r>
      <w:r w:rsidR="00C60439">
        <w:rPr>
          <w:rFonts w:ascii="Arial" w:hAnsi="Arial"/>
          <w:b w:val="0"/>
          <w:sz w:val="24"/>
          <w:szCs w:val="24"/>
        </w:rPr>
        <w:t xml:space="preserve">, which add to the financial pressure on local planning authorities. </w:t>
      </w:r>
      <w:r w:rsidR="00231111">
        <w:rPr>
          <w:rFonts w:ascii="Arial" w:hAnsi="Arial"/>
          <w:b w:val="0"/>
          <w:sz w:val="24"/>
          <w:szCs w:val="24"/>
        </w:rPr>
        <w:t>In addition to applications for which fees are not currently charged, there are other planning services which local planning authorities carry out without a fee.</w:t>
      </w:r>
      <w:r w:rsidR="00E52CCC">
        <w:rPr>
          <w:rFonts w:ascii="Arial" w:hAnsi="Arial"/>
          <w:b w:val="0"/>
          <w:sz w:val="24"/>
          <w:szCs w:val="24"/>
        </w:rPr>
        <w:t xml:space="preserve"> These include enforcement activity and assessing potential local plan site allocations. Providing these statutory services </w:t>
      </w:r>
      <w:r w:rsidR="004E2497">
        <w:rPr>
          <w:rFonts w:ascii="Arial" w:hAnsi="Arial"/>
          <w:b w:val="0"/>
          <w:sz w:val="24"/>
          <w:szCs w:val="24"/>
        </w:rPr>
        <w:t xml:space="preserve">is a cost burden on local authorities. </w:t>
      </w:r>
    </w:p>
    <w:p w14:paraId="362ECC19" w14:textId="77777777" w:rsidR="004E2497" w:rsidRDefault="004E2497" w:rsidP="00EC7222">
      <w:pPr>
        <w:pStyle w:val="Heading2"/>
        <w:spacing w:before="0" w:after="0"/>
        <w:rPr>
          <w:rFonts w:ascii="Arial" w:hAnsi="Arial"/>
          <w:b w:val="0"/>
          <w:sz w:val="24"/>
          <w:szCs w:val="24"/>
        </w:rPr>
      </w:pPr>
    </w:p>
    <w:p w14:paraId="70E47A5A" w14:textId="239A0D84" w:rsidR="00C50598" w:rsidRDefault="004E2497" w:rsidP="00EC7222">
      <w:pPr>
        <w:pStyle w:val="Heading2"/>
        <w:spacing w:before="0" w:after="0"/>
        <w:rPr>
          <w:rFonts w:ascii="Arial" w:hAnsi="Arial"/>
          <w:b w:val="0"/>
          <w:sz w:val="24"/>
          <w:szCs w:val="24"/>
        </w:rPr>
      </w:pPr>
      <w:r>
        <w:rPr>
          <w:rFonts w:ascii="Arial" w:hAnsi="Arial"/>
          <w:b w:val="0"/>
          <w:sz w:val="24"/>
          <w:szCs w:val="24"/>
        </w:rPr>
        <w:t xml:space="preserve">According to the Local Government Revenue Outturn figures for 2023-24, the current planning system cost </w:t>
      </w:r>
      <w:r w:rsidR="00ED0FE8">
        <w:rPr>
          <w:rFonts w:ascii="Arial" w:hAnsi="Arial"/>
          <w:b w:val="0"/>
          <w:sz w:val="24"/>
          <w:szCs w:val="24"/>
        </w:rPr>
        <w:t>£1.</w:t>
      </w:r>
      <w:r w:rsidR="00537CB9">
        <w:rPr>
          <w:rFonts w:ascii="Arial" w:hAnsi="Arial"/>
          <w:b w:val="0"/>
          <w:sz w:val="24"/>
          <w:szCs w:val="24"/>
        </w:rPr>
        <w:t>27billion</w:t>
      </w:r>
      <w:r w:rsidR="000A4281">
        <w:rPr>
          <w:rFonts w:ascii="Arial" w:hAnsi="Arial"/>
          <w:b w:val="0"/>
          <w:sz w:val="24"/>
          <w:szCs w:val="24"/>
        </w:rPr>
        <w:t>, of which the planning application service cost £</w:t>
      </w:r>
      <w:r w:rsidR="0037199D">
        <w:rPr>
          <w:rFonts w:ascii="Arial" w:hAnsi="Arial"/>
          <w:b w:val="0"/>
          <w:sz w:val="24"/>
          <w:szCs w:val="24"/>
        </w:rPr>
        <w:t>819million</w:t>
      </w:r>
      <w:r w:rsidR="006E66D7">
        <w:rPr>
          <w:rFonts w:ascii="Arial" w:hAnsi="Arial"/>
          <w:b w:val="0"/>
          <w:sz w:val="24"/>
          <w:szCs w:val="24"/>
        </w:rPr>
        <w:t>. Income from planning application fees was £</w:t>
      </w:r>
      <w:r w:rsidR="00AA09F6">
        <w:rPr>
          <w:rFonts w:ascii="Arial" w:hAnsi="Arial"/>
          <w:b w:val="0"/>
          <w:sz w:val="24"/>
          <w:szCs w:val="24"/>
        </w:rPr>
        <w:t>381</w:t>
      </w:r>
      <w:r w:rsidR="006E66D7">
        <w:rPr>
          <w:rFonts w:ascii="Arial" w:hAnsi="Arial"/>
          <w:b w:val="0"/>
          <w:sz w:val="24"/>
          <w:szCs w:val="24"/>
        </w:rPr>
        <w:t>million. When</w:t>
      </w:r>
      <w:r w:rsidR="00476091">
        <w:rPr>
          <w:rFonts w:ascii="Arial" w:hAnsi="Arial"/>
          <w:b w:val="0"/>
          <w:sz w:val="24"/>
          <w:szCs w:val="24"/>
        </w:rPr>
        <w:t xml:space="preserve"> also</w:t>
      </w:r>
      <w:r w:rsidR="006E66D7">
        <w:rPr>
          <w:rFonts w:ascii="Arial" w:hAnsi="Arial"/>
          <w:b w:val="0"/>
          <w:sz w:val="24"/>
          <w:szCs w:val="24"/>
        </w:rPr>
        <w:t xml:space="preserve"> including the </w:t>
      </w:r>
      <w:r w:rsidR="00B86494">
        <w:rPr>
          <w:rFonts w:ascii="Arial" w:hAnsi="Arial"/>
          <w:b w:val="0"/>
          <w:sz w:val="24"/>
          <w:szCs w:val="24"/>
        </w:rPr>
        <w:t>fees</w:t>
      </w:r>
      <w:r w:rsidR="006E66D7">
        <w:rPr>
          <w:rFonts w:ascii="Arial" w:hAnsi="Arial"/>
          <w:b w:val="0"/>
          <w:sz w:val="24"/>
          <w:szCs w:val="24"/>
        </w:rPr>
        <w:t xml:space="preserve"> income from other discretionary services, the overall funding shortfall for the planning application service</w:t>
      </w:r>
      <w:r w:rsidR="00FF514A">
        <w:rPr>
          <w:rFonts w:ascii="Arial" w:hAnsi="Arial"/>
          <w:b w:val="0"/>
          <w:sz w:val="24"/>
          <w:szCs w:val="24"/>
        </w:rPr>
        <w:t xml:space="preserve"> </w:t>
      </w:r>
      <w:r w:rsidR="006E66D7">
        <w:rPr>
          <w:rFonts w:ascii="Arial" w:hAnsi="Arial"/>
          <w:b w:val="0"/>
          <w:sz w:val="24"/>
          <w:szCs w:val="24"/>
        </w:rPr>
        <w:t xml:space="preserve">was </w:t>
      </w:r>
      <w:r w:rsidR="00C50598">
        <w:rPr>
          <w:rFonts w:ascii="Arial" w:hAnsi="Arial"/>
          <w:b w:val="0"/>
          <w:sz w:val="24"/>
          <w:szCs w:val="24"/>
        </w:rPr>
        <w:t>£</w:t>
      </w:r>
      <w:r w:rsidR="00AA09F6">
        <w:rPr>
          <w:rFonts w:ascii="Arial" w:hAnsi="Arial"/>
          <w:b w:val="0"/>
          <w:sz w:val="24"/>
          <w:szCs w:val="24"/>
        </w:rPr>
        <w:t>362</w:t>
      </w:r>
      <w:r w:rsidR="00C50598">
        <w:rPr>
          <w:rFonts w:ascii="Arial" w:hAnsi="Arial"/>
          <w:b w:val="0"/>
          <w:sz w:val="24"/>
          <w:szCs w:val="24"/>
        </w:rPr>
        <w:t xml:space="preserve">million (approximately </w:t>
      </w:r>
      <w:r w:rsidR="00FC782E">
        <w:rPr>
          <w:rFonts w:ascii="Arial" w:hAnsi="Arial"/>
          <w:b w:val="0"/>
          <w:sz w:val="24"/>
          <w:szCs w:val="24"/>
        </w:rPr>
        <w:t>44</w:t>
      </w:r>
      <w:r w:rsidR="00C50598">
        <w:rPr>
          <w:rFonts w:ascii="Arial" w:hAnsi="Arial"/>
          <w:b w:val="0"/>
          <w:sz w:val="24"/>
          <w:szCs w:val="24"/>
        </w:rPr>
        <w:t xml:space="preserve">%). </w:t>
      </w:r>
    </w:p>
    <w:p w14:paraId="07C1526C" w14:textId="77777777" w:rsidR="00325A21" w:rsidRPr="00325A21" w:rsidRDefault="00325A21" w:rsidP="00325A21">
      <w:pPr>
        <w:pStyle w:val="Heading2"/>
        <w:spacing w:before="0" w:after="0"/>
        <w:rPr>
          <w:rFonts w:ascii="Arial" w:hAnsi="Arial"/>
          <w:b w:val="0"/>
          <w:sz w:val="24"/>
          <w:szCs w:val="24"/>
        </w:rPr>
      </w:pPr>
    </w:p>
    <w:p w14:paraId="690FA363" w14:textId="341B154A" w:rsidR="00AE0E2C" w:rsidRPr="00325A21" w:rsidRDefault="00A154A9" w:rsidP="00AE0E2C">
      <w:pPr>
        <w:pStyle w:val="Heading2"/>
        <w:spacing w:before="0" w:after="0"/>
        <w:rPr>
          <w:rFonts w:ascii="Arial" w:hAnsi="Arial"/>
          <w:b w:val="0"/>
          <w:sz w:val="24"/>
          <w:szCs w:val="24"/>
        </w:rPr>
      </w:pPr>
      <w:r w:rsidRPr="00A154A9">
        <w:rPr>
          <w:rFonts w:ascii="Arial" w:hAnsi="Arial"/>
          <w:b w:val="0"/>
          <w:sz w:val="24"/>
          <w:szCs w:val="24"/>
        </w:rPr>
        <w:t xml:space="preserve">Whilst the income from planning fees can vary for individual local planning authorities from year to year depending on the numbers and types of applications, overall underfunding leads to a consequential under-resourcing of the planning application service, which in turn leads to a reduction in overall performance levels. This holds up development, including housing supply. </w:t>
      </w:r>
      <w:r w:rsidR="00AE0E2C" w:rsidRPr="00325A21">
        <w:rPr>
          <w:rFonts w:ascii="Arial" w:hAnsi="Arial"/>
          <w:b w:val="0"/>
          <w:sz w:val="24"/>
          <w:szCs w:val="24"/>
        </w:rPr>
        <w:t xml:space="preserve">The </w:t>
      </w:r>
      <w:r w:rsidR="00AE0E2C">
        <w:rPr>
          <w:rFonts w:ascii="Arial" w:hAnsi="Arial"/>
          <w:b w:val="0"/>
          <w:sz w:val="24"/>
          <w:szCs w:val="24"/>
        </w:rPr>
        <w:t xml:space="preserve">income from fees has fallen in recent years, </w:t>
      </w:r>
      <w:r w:rsidR="00EA1600">
        <w:rPr>
          <w:rFonts w:ascii="Arial" w:hAnsi="Arial"/>
          <w:b w:val="0"/>
          <w:sz w:val="24"/>
          <w:szCs w:val="24"/>
        </w:rPr>
        <w:t>largely</w:t>
      </w:r>
      <w:r w:rsidR="00AE0E2C">
        <w:rPr>
          <w:rFonts w:ascii="Arial" w:hAnsi="Arial"/>
          <w:b w:val="0"/>
          <w:sz w:val="24"/>
          <w:szCs w:val="24"/>
        </w:rPr>
        <w:t xml:space="preserve"> due to the decrease in the number of planning applications</w:t>
      </w:r>
      <w:r w:rsidR="00EA1600">
        <w:rPr>
          <w:rFonts w:ascii="Arial" w:hAnsi="Arial"/>
          <w:b w:val="0"/>
          <w:sz w:val="24"/>
          <w:szCs w:val="24"/>
        </w:rPr>
        <w:t>. The</w:t>
      </w:r>
      <w:r w:rsidR="00AE0E2C">
        <w:rPr>
          <w:rFonts w:ascii="Arial" w:hAnsi="Arial"/>
          <w:b w:val="0"/>
          <w:sz w:val="24"/>
          <w:szCs w:val="24"/>
        </w:rPr>
        <w:t xml:space="preserve"> fee increase from 6 December 2023</w:t>
      </w:r>
      <w:r w:rsidR="00EA1600">
        <w:rPr>
          <w:rFonts w:ascii="Arial" w:hAnsi="Arial"/>
          <w:b w:val="0"/>
          <w:sz w:val="24"/>
          <w:szCs w:val="24"/>
        </w:rPr>
        <w:t xml:space="preserve"> only</w:t>
      </w:r>
      <w:r w:rsidR="00AE0E2C">
        <w:rPr>
          <w:rFonts w:ascii="Arial" w:hAnsi="Arial"/>
          <w:b w:val="0"/>
          <w:sz w:val="24"/>
          <w:szCs w:val="24"/>
        </w:rPr>
        <w:t xml:space="preserve"> took effect in the final few months of the</w:t>
      </w:r>
      <w:r w:rsidR="00EA1600">
        <w:rPr>
          <w:rFonts w:ascii="Arial" w:hAnsi="Arial"/>
          <w:b w:val="0"/>
          <w:sz w:val="24"/>
          <w:szCs w:val="24"/>
        </w:rPr>
        <w:t xml:space="preserve"> last</w:t>
      </w:r>
      <w:r w:rsidR="00AE0E2C">
        <w:rPr>
          <w:rFonts w:ascii="Arial" w:hAnsi="Arial"/>
          <w:b w:val="0"/>
          <w:sz w:val="24"/>
          <w:szCs w:val="24"/>
        </w:rPr>
        <w:t xml:space="preserve"> financial year</w:t>
      </w:r>
      <w:r w:rsidR="00EA1600">
        <w:rPr>
          <w:rFonts w:ascii="Arial" w:hAnsi="Arial"/>
          <w:b w:val="0"/>
          <w:sz w:val="24"/>
          <w:szCs w:val="24"/>
        </w:rPr>
        <w:t>, so its full impact has not been realised</w:t>
      </w:r>
      <w:r w:rsidR="00AE0E2C">
        <w:rPr>
          <w:rFonts w:ascii="Arial" w:hAnsi="Arial"/>
          <w:b w:val="0"/>
          <w:sz w:val="24"/>
          <w:szCs w:val="24"/>
        </w:rPr>
        <w:t xml:space="preserve">. </w:t>
      </w:r>
    </w:p>
    <w:p w14:paraId="48168AF1" w14:textId="77777777" w:rsidR="00A154A9" w:rsidRDefault="00A154A9" w:rsidP="00A154A9">
      <w:pPr>
        <w:pStyle w:val="Heading2"/>
        <w:spacing w:before="0" w:after="0"/>
        <w:rPr>
          <w:rFonts w:ascii="Arial" w:hAnsi="Arial"/>
          <w:b w:val="0"/>
          <w:sz w:val="24"/>
          <w:szCs w:val="24"/>
        </w:rPr>
      </w:pPr>
    </w:p>
    <w:p w14:paraId="7FAF6554" w14:textId="3FB4B777" w:rsidR="000A0733" w:rsidRDefault="00A154A9" w:rsidP="00A154A9">
      <w:pPr>
        <w:pStyle w:val="Heading2"/>
        <w:spacing w:before="0" w:after="0"/>
        <w:rPr>
          <w:rFonts w:ascii="Arial" w:hAnsi="Arial"/>
          <w:b w:val="0"/>
          <w:sz w:val="24"/>
          <w:szCs w:val="24"/>
        </w:rPr>
      </w:pPr>
      <w:r w:rsidRPr="00A154A9">
        <w:rPr>
          <w:rFonts w:ascii="Arial" w:hAnsi="Arial"/>
          <w:b w:val="0"/>
          <w:sz w:val="24"/>
          <w:szCs w:val="24"/>
        </w:rPr>
        <w:lastRenderedPageBreak/>
        <w:t xml:space="preserve">The Government recognises that this resourcing deficit needs to be addressed so that local planning authorities have the resources they need to deliver a service that people expect as well as meeting our ambitions for planning reform. Local planning authorities need more resources, so that they can make good, timely decisions. Government also has the objective to reduce the burden on the taxpayer, </w:t>
      </w:r>
      <w:r w:rsidR="00017504">
        <w:rPr>
          <w:rFonts w:ascii="Arial" w:hAnsi="Arial"/>
          <w:b w:val="0"/>
          <w:sz w:val="24"/>
          <w:szCs w:val="24"/>
        </w:rPr>
        <w:t>and for</w:t>
      </w:r>
      <w:r w:rsidRPr="00A154A9">
        <w:rPr>
          <w:rFonts w:ascii="Arial" w:hAnsi="Arial"/>
          <w:b w:val="0"/>
          <w:sz w:val="24"/>
          <w:szCs w:val="24"/>
        </w:rPr>
        <w:t xml:space="preserve"> the planning application service </w:t>
      </w:r>
      <w:r w:rsidR="00017504">
        <w:rPr>
          <w:rFonts w:ascii="Arial" w:hAnsi="Arial"/>
          <w:b w:val="0"/>
          <w:sz w:val="24"/>
          <w:szCs w:val="24"/>
        </w:rPr>
        <w:t>to be</w:t>
      </w:r>
      <w:r w:rsidRPr="00A154A9">
        <w:rPr>
          <w:rFonts w:ascii="Arial" w:hAnsi="Arial"/>
          <w:b w:val="0"/>
          <w:sz w:val="24"/>
          <w:szCs w:val="24"/>
        </w:rPr>
        <w:t xml:space="preserve"> principally funded by those who use it. Well-resourced local planning authorities will be able to build their capability and capacity</w:t>
      </w:r>
      <w:r w:rsidR="00E420A8">
        <w:rPr>
          <w:rFonts w:ascii="Arial" w:hAnsi="Arial"/>
          <w:b w:val="0"/>
          <w:sz w:val="24"/>
          <w:szCs w:val="24"/>
        </w:rPr>
        <w:t>, and improve their performance</w:t>
      </w:r>
      <w:r w:rsidRPr="00A154A9">
        <w:rPr>
          <w:rFonts w:ascii="Arial" w:hAnsi="Arial"/>
          <w:b w:val="0"/>
          <w:sz w:val="24"/>
          <w:szCs w:val="24"/>
        </w:rPr>
        <w:t xml:space="preserve">. </w:t>
      </w:r>
    </w:p>
    <w:p w14:paraId="2220659E" w14:textId="77777777" w:rsidR="002A27D5" w:rsidRPr="00D037C3" w:rsidRDefault="002A27D5" w:rsidP="002F4A3D">
      <w:pPr>
        <w:pStyle w:val="EBBodyPara"/>
        <w:rPr>
          <w:sz w:val="24"/>
          <w:szCs w:val="24"/>
        </w:rPr>
      </w:pPr>
    </w:p>
    <w:p w14:paraId="03C085D2" w14:textId="12EF147E" w:rsidR="002A27D5" w:rsidRPr="00D037C3" w:rsidRDefault="008A052F" w:rsidP="00DB2C2A">
      <w:pPr>
        <w:pStyle w:val="EBBodyPara"/>
        <w:rPr>
          <w:b/>
          <w:sz w:val="24"/>
          <w:szCs w:val="24"/>
        </w:rPr>
      </w:pPr>
      <w:r w:rsidRPr="00D037C3">
        <w:rPr>
          <w:sz w:val="24"/>
          <w:szCs w:val="24"/>
        </w:rPr>
        <w:t xml:space="preserve">Increasing fees to </w:t>
      </w:r>
      <w:r w:rsidR="00110E9B" w:rsidRPr="00D037C3">
        <w:rPr>
          <w:sz w:val="24"/>
          <w:szCs w:val="24"/>
        </w:rPr>
        <w:t xml:space="preserve">a level </w:t>
      </w:r>
      <w:r w:rsidRPr="00D037C3">
        <w:rPr>
          <w:sz w:val="24"/>
          <w:szCs w:val="24"/>
        </w:rPr>
        <w:t xml:space="preserve">closer to the cost </w:t>
      </w:r>
      <w:r w:rsidR="0095421C" w:rsidRPr="00D037C3">
        <w:rPr>
          <w:sz w:val="24"/>
          <w:szCs w:val="24"/>
        </w:rPr>
        <w:t xml:space="preserve">to the local planning authority </w:t>
      </w:r>
      <w:r w:rsidRPr="00D037C3">
        <w:rPr>
          <w:sz w:val="24"/>
          <w:szCs w:val="24"/>
        </w:rPr>
        <w:t xml:space="preserve">of </w:t>
      </w:r>
      <w:r w:rsidR="0095421C" w:rsidRPr="00D037C3">
        <w:rPr>
          <w:sz w:val="24"/>
          <w:szCs w:val="24"/>
        </w:rPr>
        <w:t xml:space="preserve">processing </w:t>
      </w:r>
      <w:r w:rsidR="00D21863" w:rsidRPr="00D037C3">
        <w:rPr>
          <w:sz w:val="24"/>
          <w:szCs w:val="24"/>
        </w:rPr>
        <w:t xml:space="preserve">the </w:t>
      </w:r>
      <w:r w:rsidR="0095421C" w:rsidRPr="00D037C3">
        <w:rPr>
          <w:sz w:val="24"/>
          <w:szCs w:val="24"/>
        </w:rPr>
        <w:t>applications</w:t>
      </w:r>
      <w:r w:rsidR="00110E9B" w:rsidRPr="00D037C3">
        <w:rPr>
          <w:sz w:val="24"/>
          <w:szCs w:val="24"/>
        </w:rPr>
        <w:t xml:space="preserve">, </w:t>
      </w:r>
      <w:r w:rsidR="00BD685C" w:rsidRPr="00D037C3">
        <w:rPr>
          <w:sz w:val="24"/>
          <w:szCs w:val="24"/>
        </w:rPr>
        <w:t>means</w:t>
      </w:r>
      <w:r w:rsidR="00D21863" w:rsidRPr="00D037C3">
        <w:rPr>
          <w:sz w:val="24"/>
          <w:szCs w:val="24"/>
        </w:rPr>
        <w:t xml:space="preserve"> the </w:t>
      </w:r>
      <w:r w:rsidR="00A03FAE" w:rsidRPr="00D037C3">
        <w:rPr>
          <w:sz w:val="24"/>
          <w:szCs w:val="24"/>
        </w:rPr>
        <w:t xml:space="preserve">fees </w:t>
      </w:r>
      <w:r w:rsidR="00BD685C" w:rsidRPr="00D037C3">
        <w:rPr>
          <w:sz w:val="24"/>
          <w:szCs w:val="24"/>
        </w:rPr>
        <w:t xml:space="preserve">are </w:t>
      </w:r>
      <w:r w:rsidR="00A03FAE" w:rsidRPr="00D037C3">
        <w:rPr>
          <w:sz w:val="24"/>
          <w:szCs w:val="24"/>
        </w:rPr>
        <w:t>more cost reflective</w:t>
      </w:r>
      <w:r w:rsidR="0005466E" w:rsidRPr="00D037C3">
        <w:rPr>
          <w:sz w:val="24"/>
          <w:szCs w:val="24"/>
        </w:rPr>
        <w:t xml:space="preserve"> and closer to the true economic cost</w:t>
      </w:r>
      <w:r w:rsidR="00147620" w:rsidRPr="00D037C3">
        <w:rPr>
          <w:sz w:val="24"/>
          <w:szCs w:val="24"/>
        </w:rPr>
        <w:t>, which applicants will have to take into ac</w:t>
      </w:r>
      <w:r w:rsidR="00147620" w:rsidRPr="005B14DD">
        <w:rPr>
          <w:sz w:val="24"/>
          <w:szCs w:val="24"/>
        </w:rPr>
        <w:t xml:space="preserve">count when considering whether </w:t>
      </w:r>
      <w:r w:rsidR="00023CA4" w:rsidRPr="005B14DD">
        <w:rPr>
          <w:sz w:val="24"/>
          <w:szCs w:val="24"/>
        </w:rPr>
        <w:t xml:space="preserve">or not </w:t>
      </w:r>
      <w:r w:rsidR="00147620" w:rsidRPr="005B14DD">
        <w:rPr>
          <w:sz w:val="24"/>
          <w:szCs w:val="24"/>
        </w:rPr>
        <w:t xml:space="preserve">to take </w:t>
      </w:r>
      <w:r w:rsidR="00BD685C" w:rsidRPr="005B14DD">
        <w:rPr>
          <w:sz w:val="24"/>
          <w:szCs w:val="24"/>
        </w:rPr>
        <w:t>the development forward</w:t>
      </w:r>
      <w:r w:rsidR="00023CA4" w:rsidRPr="005B14DD">
        <w:rPr>
          <w:sz w:val="24"/>
          <w:szCs w:val="24"/>
        </w:rPr>
        <w:t xml:space="preserve"> by submitting an application. </w:t>
      </w:r>
      <w:r w:rsidR="00A8696D" w:rsidRPr="005B14DD">
        <w:rPr>
          <w:sz w:val="24"/>
          <w:szCs w:val="24"/>
        </w:rPr>
        <w:t>The level of</w:t>
      </w:r>
      <w:r w:rsidR="00C443E8" w:rsidRPr="005B14DD">
        <w:rPr>
          <w:sz w:val="24"/>
          <w:szCs w:val="24"/>
        </w:rPr>
        <w:t xml:space="preserve"> the proposed</w:t>
      </w:r>
      <w:r w:rsidR="00A8696D" w:rsidRPr="005B14DD">
        <w:rPr>
          <w:sz w:val="24"/>
          <w:szCs w:val="24"/>
        </w:rPr>
        <w:t xml:space="preserve"> fee increase</w:t>
      </w:r>
      <w:r w:rsidR="00C443E8" w:rsidRPr="005B14DD">
        <w:rPr>
          <w:sz w:val="24"/>
          <w:szCs w:val="24"/>
        </w:rPr>
        <w:t>s</w:t>
      </w:r>
      <w:r w:rsidR="00A8696D" w:rsidRPr="005B14DD">
        <w:rPr>
          <w:sz w:val="24"/>
          <w:szCs w:val="24"/>
        </w:rPr>
        <w:t xml:space="preserve"> is considered to be modest, compared to </w:t>
      </w:r>
      <w:r w:rsidR="000B0005" w:rsidRPr="005B14DD">
        <w:rPr>
          <w:sz w:val="24"/>
          <w:szCs w:val="24"/>
        </w:rPr>
        <w:t xml:space="preserve">the </w:t>
      </w:r>
      <w:r w:rsidR="00A8696D" w:rsidRPr="005B14DD">
        <w:rPr>
          <w:sz w:val="24"/>
          <w:szCs w:val="24"/>
        </w:rPr>
        <w:t>typical development costs</w:t>
      </w:r>
      <w:r w:rsidR="000B0005" w:rsidRPr="005B14DD">
        <w:rPr>
          <w:sz w:val="24"/>
          <w:szCs w:val="24"/>
        </w:rPr>
        <w:t>,</w:t>
      </w:r>
      <w:r w:rsidR="00A8696D" w:rsidRPr="005B14DD">
        <w:rPr>
          <w:sz w:val="24"/>
          <w:szCs w:val="24"/>
        </w:rPr>
        <w:t xml:space="preserve"> so we do not expect</w:t>
      </w:r>
      <w:r w:rsidR="00C443E8" w:rsidRPr="005B14DD">
        <w:rPr>
          <w:sz w:val="24"/>
          <w:szCs w:val="24"/>
        </w:rPr>
        <w:t xml:space="preserve"> it to have any impact on the number of applications submitted. </w:t>
      </w:r>
      <w:r w:rsidR="005B14DD" w:rsidRPr="005B14DD">
        <w:rPr>
          <w:sz w:val="24"/>
          <w:szCs w:val="24"/>
        </w:rPr>
        <w:t>Greater resources will support the wider planning service and will benefit all users, including businesses.</w:t>
      </w:r>
    </w:p>
    <w:p w14:paraId="5A9AEE7D" w14:textId="71DCA1FD" w:rsidR="00244CA2" w:rsidRDefault="00A154A9" w:rsidP="00A154A9">
      <w:pPr>
        <w:pStyle w:val="Heading2"/>
        <w:spacing w:before="0" w:after="0"/>
        <w:rPr>
          <w:rFonts w:ascii="Arial" w:hAnsi="Arial"/>
          <w:b w:val="0"/>
          <w:sz w:val="24"/>
          <w:szCs w:val="24"/>
        </w:rPr>
      </w:pPr>
      <w:r w:rsidRPr="00A154A9">
        <w:rPr>
          <w:rFonts w:ascii="Arial" w:hAnsi="Arial"/>
          <w:b w:val="0"/>
          <w:sz w:val="24"/>
          <w:szCs w:val="24"/>
        </w:rPr>
        <w:lastRenderedPageBreak/>
        <w:t xml:space="preserve">The only way to increase fee income is by raising planning application fees. Planning application fees are set nationally, through secondary legislation, therefore Government intervention is required. </w:t>
      </w:r>
    </w:p>
    <w:p w14:paraId="3FCB881C" w14:textId="77777777" w:rsidR="00244CA2" w:rsidRDefault="00244CA2" w:rsidP="00A154A9">
      <w:pPr>
        <w:pStyle w:val="Heading2"/>
        <w:spacing w:before="0" w:after="0"/>
        <w:rPr>
          <w:rFonts w:ascii="Arial" w:hAnsi="Arial"/>
          <w:b w:val="0"/>
          <w:sz w:val="24"/>
          <w:szCs w:val="24"/>
        </w:rPr>
      </w:pPr>
    </w:p>
    <w:p w14:paraId="7D58B06F" w14:textId="33A2A10D" w:rsidR="00EC7222" w:rsidRPr="00EC7222" w:rsidRDefault="00A154A9" w:rsidP="00873299">
      <w:pPr>
        <w:pStyle w:val="Heading2"/>
        <w:spacing w:before="0" w:after="0"/>
        <w:rPr>
          <w:rFonts w:ascii="Arial" w:hAnsi="Arial"/>
          <w:b w:val="0"/>
          <w:sz w:val="24"/>
          <w:szCs w:val="24"/>
        </w:rPr>
      </w:pPr>
      <w:r w:rsidRPr="00A154A9">
        <w:rPr>
          <w:rFonts w:ascii="Arial" w:hAnsi="Arial"/>
          <w:b w:val="0"/>
          <w:sz w:val="24"/>
          <w:szCs w:val="24"/>
        </w:rPr>
        <w:t xml:space="preserve">We consulted on our proposals to increase </w:t>
      </w:r>
      <w:r w:rsidR="000C582F">
        <w:rPr>
          <w:rFonts w:ascii="Arial" w:hAnsi="Arial"/>
          <w:b w:val="0"/>
          <w:sz w:val="24"/>
          <w:szCs w:val="24"/>
        </w:rPr>
        <w:t xml:space="preserve">certain </w:t>
      </w:r>
      <w:r w:rsidR="00250420">
        <w:rPr>
          <w:rFonts w:ascii="Arial" w:hAnsi="Arial"/>
          <w:b w:val="0"/>
          <w:sz w:val="24"/>
          <w:szCs w:val="24"/>
        </w:rPr>
        <w:t>planning</w:t>
      </w:r>
      <w:r w:rsidR="005C08D9">
        <w:rPr>
          <w:rFonts w:ascii="Arial" w:hAnsi="Arial"/>
          <w:b w:val="0"/>
          <w:sz w:val="24"/>
          <w:szCs w:val="24"/>
        </w:rPr>
        <w:t xml:space="preserve"> </w:t>
      </w:r>
      <w:r w:rsidRPr="00A154A9">
        <w:rPr>
          <w:rFonts w:ascii="Arial" w:hAnsi="Arial"/>
          <w:b w:val="0"/>
          <w:sz w:val="24"/>
          <w:szCs w:val="24"/>
        </w:rPr>
        <w:t>fees</w:t>
      </w:r>
      <w:r w:rsidR="00CB5CA1">
        <w:rPr>
          <w:rFonts w:ascii="Arial" w:hAnsi="Arial"/>
          <w:b w:val="0"/>
          <w:sz w:val="24"/>
          <w:szCs w:val="24"/>
        </w:rPr>
        <w:t>,</w:t>
      </w:r>
      <w:r w:rsidRPr="00A154A9">
        <w:rPr>
          <w:rFonts w:ascii="Arial" w:hAnsi="Arial"/>
          <w:b w:val="0"/>
          <w:sz w:val="24"/>
          <w:szCs w:val="24"/>
        </w:rPr>
        <w:t xml:space="preserve"> for 8 weeks, from </w:t>
      </w:r>
      <w:r w:rsidR="005C08D9">
        <w:rPr>
          <w:rFonts w:ascii="Arial" w:hAnsi="Arial"/>
          <w:b w:val="0"/>
          <w:sz w:val="24"/>
          <w:szCs w:val="24"/>
        </w:rPr>
        <w:t>3</w:t>
      </w:r>
      <w:r w:rsidR="00C1020F">
        <w:rPr>
          <w:rFonts w:ascii="Arial" w:hAnsi="Arial"/>
          <w:b w:val="0"/>
          <w:sz w:val="24"/>
          <w:szCs w:val="24"/>
        </w:rPr>
        <w:t>0</w:t>
      </w:r>
      <w:r w:rsidR="005C08D9">
        <w:rPr>
          <w:rFonts w:ascii="Arial" w:hAnsi="Arial"/>
          <w:b w:val="0"/>
          <w:sz w:val="24"/>
          <w:szCs w:val="24"/>
        </w:rPr>
        <w:t xml:space="preserve"> </w:t>
      </w:r>
      <w:r w:rsidR="00C1020F">
        <w:rPr>
          <w:rFonts w:ascii="Arial" w:hAnsi="Arial"/>
          <w:b w:val="0"/>
          <w:sz w:val="24"/>
          <w:szCs w:val="24"/>
        </w:rPr>
        <w:t xml:space="preserve">July 2024, </w:t>
      </w:r>
      <w:r w:rsidR="00F01B09">
        <w:rPr>
          <w:rFonts w:ascii="Arial" w:hAnsi="Arial"/>
          <w:b w:val="0"/>
          <w:sz w:val="24"/>
          <w:szCs w:val="24"/>
        </w:rPr>
        <w:t xml:space="preserve">as part of the wider consultation on </w:t>
      </w:r>
      <w:r w:rsidR="00F01B09" w:rsidRPr="00250420">
        <w:rPr>
          <w:rFonts w:ascii="Arial" w:hAnsi="Arial"/>
          <w:b w:val="0"/>
          <w:i/>
          <w:iCs/>
          <w:sz w:val="24"/>
          <w:szCs w:val="24"/>
        </w:rPr>
        <w:t>Proposed reforms to the National Planning Policy Framework and other changes to the planning system</w:t>
      </w:r>
      <w:r w:rsidRPr="00A154A9">
        <w:rPr>
          <w:rFonts w:ascii="Arial" w:hAnsi="Arial"/>
          <w:b w:val="0"/>
          <w:sz w:val="24"/>
          <w:szCs w:val="24"/>
        </w:rPr>
        <w:t xml:space="preserve">. </w:t>
      </w:r>
      <w:r w:rsidR="00896336">
        <w:rPr>
          <w:rFonts w:ascii="Arial" w:hAnsi="Arial"/>
          <w:b w:val="0"/>
          <w:sz w:val="24"/>
          <w:szCs w:val="24"/>
        </w:rPr>
        <w:t xml:space="preserve">We proposed that fees for householder planning applications should be increased to full cost recovery, estimated </w:t>
      </w:r>
      <w:r w:rsidR="00C11907">
        <w:rPr>
          <w:rFonts w:ascii="Arial" w:hAnsi="Arial"/>
          <w:b w:val="0"/>
          <w:sz w:val="24"/>
          <w:szCs w:val="24"/>
        </w:rPr>
        <w:t>to be</w:t>
      </w:r>
      <w:r w:rsidR="00896336">
        <w:rPr>
          <w:rFonts w:ascii="Arial" w:hAnsi="Arial"/>
          <w:b w:val="0"/>
          <w:sz w:val="24"/>
          <w:szCs w:val="24"/>
        </w:rPr>
        <w:t xml:space="preserve"> £528</w:t>
      </w:r>
      <w:r w:rsidR="00C11907">
        <w:rPr>
          <w:rFonts w:ascii="Arial" w:hAnsi="Arial"/>
          <w:b w:val="0"/>
          <w:sz w:val="24"/>
          <w:szCs w:val="24"/>
        </w:rPr>
        <w:t xml:space="preserve">. We also sought views on other types of </w:t>
      </w:r>
      <w:r w:rsidR="006917CE">
        <w:rPr>
          <w:rFonts w:ascii="Arial" w:hAnsi="Arial"/>
          <w:b w:val="0"/>
          <w:sz w:val="24"/>
          <w:szCs w:val="24"/>
        </w:rPr>
        <w:t xml:space="preserve">planning </w:t>
      </w:r>
      <w:r w:rsidR="00C11907">
        <w:rPr>
          <w:rFonts w:ascii="Arial" w:hAnsi="Arial"/>
          <w:b w:val="0"/>
          <w:sz w:val="24"/>
          <w:szCs w:val="24"/>
        </w:rPr>
        <w:t xml:space="preserve">applications for which the fee was </w:t>
      </w:r>
      <w:r w:rsidR="006917CE">
        <w:rPr>
          <w:rFonts w:ascii="Arial" w:hAnsi="Arial"/>
          <w:b w:val="0"/>
          <w:sz w:val="24"/>
          <w:szCs w:val="24"/>
        </w:rPr>
        <w:t xml:space="preserve">considered to be </w:t>
      </w:r>
      <w:r w:rsidR="00C11907">
        <w:rPr>
          <w:rFonts w:ascii="Arial" w:hAnsi="Arial"/>
          <w:b w:val="0"/>
          <w:sz w:val="24"/>
          <w:szCs w:val="24"/>
        </w:rPr>
        <w:t>inadequate</w:t>
      </w:r>
      <w:r w:rsidR="006917CE">
        <w:rPr>
          <w:rFonts w:ascii="Arial" w:hAnsi="Arial"/>
          <w:b w:val="0"/>
          <w:sz w:val="24"/>
          <w:szCs w:val="24"/>
        </w:rPr>
        <w:t>.</w:t>
      </w:r>
      <w:r w:rsidR="00CC1BB2">
        <w:rPr>
          <w:rFonts w:ascii="Arial" w:hAnsi="Arial"/>
          <w:b w:val="0"/>
          <w:sz w:val="24"/>
          <w:szCs w:val="24"/>
        </w:rPr>
        <w:t xml:space="preserve"> We had </w:t>
      </w:r>
      <w:r w:rsidR="00F61327">
        <w:rPr>
          <w:rFonts w:ascii="Arial" w:hAnsi="Arial"/>
          <w:b w:val="0"/>
          <w:sz w:val="24"/>
          <w:szCs w:val="24"/>
        </w:rPr>
        <w:t>1,343</w:t>
      </w:r>
      <w:r w:rsidR="00A337AE">
        <w:rPr>
          <w:rFonts w:ascii="Arial" w:hAnsi="Arial"/>
          <w:b w:val="0"/>
          <w:sz w:val="24"/>
          <w:szCs w:val="24"/>
        </w:rPr>
        <w:t xml:space="preserve"> respondents</w:t>
      </w:r>
      <w:r w:rsidR="008551A2">
        <w:rPr>
          <w:rFonts w:ascii="Arial" w:hAnsi="Arial"/>
          <w:b w:val="0"/>
          <w:sz w:val="24"/>
          <w:szCs w:val="24"/>
        </w:rPr>
        <w:t xml:space="preserve"> to our question on increasing the householder fee to full cost recovery, from a wide range of respondents</w:t>
      </w:r>
      <w:r w:rsidR="009978B7">
        <w:rPr>
          <w:rFonts w:ascii="Arial" w:hAnsi="Arial"/>
          <w:b w:val="0"/>
          <w:sz w:val="24"/>
          <w:szCs w:val="24"/>
        </w:rPr>
        <w:t>, with 72% supporting this proposal</w:t>
      </w:r>
      <w:r w:rsidR="008551A2">
        <w:rPr>
          <w:rFonts w:ascii="Arial" w:hAnsi="Arial"/>
          <w:b w:val="0"/>
          <w:sz w:val="24"/>
          <w:szCs w:val="24"/>
        </w:rPr>
        <w:t xml:space="preserve">. </w:t>
      </w:r>
      <w:r w:rsidRPr="00A154A9">
        <w:rPr>
          <w:rFonts w:ascii="Arial" w:hAnsi="Arial"/>
          <w:b w:val="0"/>
          <w:sz w:val="24"/>
          <w:szCs w:val="24"/>
        </w:rPr>
        <w:t xml:space="preserve">The responses were generally supportive of our proposals. The government response to the consultation </w:t>
      </w:r>
      <w:r w:rsidR="003F6A5C">
        <w:rPr>
          <w:rFonts w:ascii="Arial" w:hAnsi="Arial"/>
          <w:b w:val="0"/>
          <w:sz w:val="24"/>
          <w:szCs w:val="24"/>
        </w:rPr>
        <w:t xml:space="preserve">can be read here / </w:t>
      </w:r>
      <w:r w:rsidRPr="00A154A9">
        <w:rPr>
          <w:rFonts w:ascii="Arial" w:hAnsi="Arial"/>
          <w:b w:val="0"/>
          <w:sz w:val="24"/>
          <w:szCs w:val="24"/>
        </w:rPr>
        <w:t xml:space="preserve">will be published here - </w:t>
      </w:r>
      <w:hyperlink r:id="rId17" w:history="1">
        <w:r w:rsidR="00764132" w:rsidRPr="004A1B43">
          <w:rPr>
            <w:rStyle w:val="Hyperlink"/>
            <w:rFonts w:ascii="Arial" w:hAnsi="Arial" w:cs="Arial"/>
            <w:b w:val="0"/>
            <w:sz w:val="24"/>
            <w:szCs w:val="24"/>
          </w:rPr>
          <w:t>https://www.gov.uk/government/consultations/proposed-reforms-to-the-national-planning-policy-framework-and-other-changes-to-the-planning-system</w:t>
        </w:r>
      </w:hyperlink>
      <w:r w:rsidR="00764132">
        <w:rPr>
          <w:rFonts w:ascii="Arial" w:hAnsi="Arial"/>
          <w:b w:val="0"/>
          <w:sz w:val="24"/>
          <w:szCs w:val="24"/>
        </w:rPr>
        <w:t xml:space="preserve">. </w:t>
      </w:r>
    </w:p>
    <w:p w14:paraId="0CE84E1C" w14:textId="77777777" w:rsidR="00ED603E" w:rsidRDefault="00ED603E" w:rsidP="00B30F19">
      <w:pPr>
        <w:pStyle w:val="Heading2"/>
        <w:spacing w:before="0" w:after="0"/>
        <w:rPr>
          <w:rFonts w:ascii="Arial" w:hAnsi="Arial"/>
          <w:b w:val="0"/>
          <w:sz w:val="24"/>
          <w:szCs w:val="24"/>
        </w:rPr>
      </w:pPr>
    </w:p>
    <w:p w14:paraId="26BC1600" w14:textId="518E13C7" w:rsidR="00B30F19" w:rsidRPr="00B30F19" w:rsidRDefault="00B30F19" w:rsidP="00B30F19">
      <w:pPr>
        <w:pStyle w:val="Heading2"/>
        <w:spacing w:before="0" w:after="0"/>
        <w:rPr>
          <w:rFonts w:ascii="Arial" w:hAnsi="Arial"/>
          <w:b w:val="0"/>
          <w:sz w:val="24"/>
          <w:szCs w:val="24"/>
        </w:rPr>
      </w:pPr>
      <w:r w:rsidRPr="00DB2C2A">
        <w:rPr>
          <w:rFonts w:ascii="Arial" w:hAnsi="Arial"/>
          <w:b w:val="0"/>
          <w:sz w:val="24"/>
          <w:szCs w:val="24"/>
        </w:rPr>
        <w:t xml:space="preserve">In the longer term, we </w:t>
      </w:r>
      <w:r w:rsidR="00825D90">
        <w:rPr>
          <w:rFonts w:ascii="Arial" w:hAnsi="Arial"/>
          <w:b w:val="0"/>
          <w:sz w:val="24"/>
          <w:szCs w:val="24"/>
        </w:rPr>
        <w:t xml:space="preserve">intend to </w:t>
      </w:r>
      <w:r w:rsidR="007B4FE5">
        <w:rPr>
          <w:rFonts w:ascii="Arial" w:hAnsi="Arial"/>
          <w:b w:val="0"/>
          <w:sz w:val="24"/>
          <w:szCs w:val="24"/>
        </w:rPr>
        <w:t>intro</w:t>
      </w:r>
      <w:r w:rsidR="006F13EA">
        <w:rPr>
          <w:rFonts w:ascii="Arial" w:hAnsi="Arial"/>
          <w:b w:val="0"/>
          <w:sz w:val="24"/>
          <w:szCs w:val="24"/>
        </w:rPr>
        <w:t xml:space="preserve">duce </w:t>
      </w:r>
      <w:r w:rsidR="00072B77">
        <w:rPr>
          <w:rFonts w:ascii="Arial" w:hAnsi="Arial"/>
          <w:b w:val="0"/>
          <w:sz w:val="24"/>
          <w:szCs w:val="24"/>
        </w:rPr>
        <w:t>a power for local planning authorities to be able to vary or set their own fees</w:t>
      </w:r>
      <w:r w:rsidR="006C369F">
        <w:rPr>
          <w:rFonts w:ascii="Arial" w:hAnsi="Arial"/>
          <w:b w:val="0"/>
          <w:sz w:val="24"/>
          <w:szCs w:val="24"/>
        </w:rPr>
        <w:t xml:space="preserve">, so that local authorities can </w:t>
      </w:r>
      <w:r w:rsidR="001E3B51">
        <w:rPr>
          <w:rFonts w:ascii="Arial" w:hAnsi="Arial"/>
          <w:b w:val="0"/>
          <w:sz w:val="24"/>
          <w:szCs w:val="24"/>
        </w:rPr>
        <w:t xml:space="preserve">recover </w:t>
      </w:r>
      <w:r w:rsidR="00332587">
        <w:rPr>
          <w:rFonts w:ascii="Arial" w:hAnsi="Arial"/>
          <w:b w:val="0"/>
          <w:sz w:val="24"/>
          <w:szCs w:val="24"/>
        </w:rPr>
        <w:t xml:space="preserve">all </w:t>
      </w:r>
      <w:r w:rsidR="001E3B51">
        <w:rPr>
          <w:rFonts w:ascii="Arial" w:hAnsi="Arial"/>
          <w:b w:val="0"/>
          <w:sz w:val="24"/>
          <w:szCs w:val="24"/>
        </w:rPr>
        <w:t>their costs</w:t>
      </w:r>
      <w:r w:rsidR="001B6F4A">
        <w:rPr>
          <w:rFonts w:ascii="Arial" w:hAnsi="Arial"/>
          <w:b w:val="0"/>
          <w:sz w:val="24"/>
          <w:szCs w:val="24"/>
        </w:rPr>
        <w:t xml:space="preserve"> for the planning application service. </w:t>
      </w:r>
      <w:r w:rsidR="00332587">
        <w:rPr>
          <w:rFonts w:ascii="Arial" w:hAnsi="Arial"/>
          <w:b w:val="0"/>
          <w:sz w:val="24"/>
          <w:szCs w:val="24"/>
        </w:rPr>
        <w:t xml:space="preserve"> </w:t>
      </w:r>
    </w:p>
    <w:p w14:paraId="6BA01A82" w14:textId="77777777" w:rsidR="00D64409" w:rsidRPr="008C6C40" w:rsidRDefault="00D64409" w:rsidP="001A26EC">
      <w:pPr>
        <w:pStyle w:val="Heading2"/>
      </w:pPr>
      <w:r w:rsidRPr="008C6C40">
        <w:t>Rationale and evidence to justify the level of analysis used in the IA (proportionality approach)</w:t>
      </w:r>
    </w:p>
    <w:p w14:paraId="38DD4788" w14:textId="018720D5" w:rsidR="006301B4" w:rsidRPr="00DA3DFF" w:rsidRDefault="00DA3DFF" w:rsidP="00DA3DFF">
      <w:pPr>
        <w:pStyle w:val="Heading2"/>
        <w:spacing w:before="0" w:after="0"/>
        <w:rPr>
          <w:rFonts w:ascii="Arial" w:hAnsi="Arial"/>
          <w:b w:val="0"/>
          <w:sz w:val="24"/>
          <w:szCs w:val="24"/>
        </w:rPr>
      </w:pPr>
      <w:r w:rsidRPr="00DA3DFF">
        <w:rPr>
          <w:rFonts w:ascii="Arial" w:hAnsi="Arial"/>
          <w:b w:val="0"/>
          <w:sz w:val="24"/>
          <w:szCs w:val="24"/>
        </w:rPr>
        <w:t xml:space="preserve">The proposals were anticipated to have </w:t>
      </w:r>
      <w:r w:rsidR="00DA6F27" w:rsidRPr="00210E90">
        <w:rPr>
          <w:rFonts w:ascii="Arial" w:hAnsi="Arial"/>
          <w:b w:val="0"/>
          <w:sz w:val="24"/>
          <w:szCs w:val="24"/>
        </w:rPr>
        <w:t>a business</w:t>
      </w:r>
      <w:r w:rsidRPr="00210E90">
        <w:rPr>
          <w:rFonts w:ascii="Arial" w:hAnsi="Arial"/>
          <w:b w:val="0"/>
          <w:sz w:val="24"/>
          <w:szCs w:val="24"/>
        </w:rPr>
        <w:t xml:space="preserve"> impact and therefore a detailed cost-benefit analysis approach is justified</w:t>
      </w:r>
      <w:r w:rsidRPr="00DA3DFF">
        <w:rPr>
          <w:rFonts w:ascii="Arial" w:hAnsi="Arial"/>
          <w:b w:val="0"/>
          <w:sz w:val="24"/>
          <w:szCs w:val="24"/>
        </w:rPr>
        <w:t>. To ensure analysis is proportionate, only the impacts from measures reasonably expected to have a significant economic impact on householders and businesses were monetised.</w:t>
      </w:r>
    </w:p>
    <w:p w14:paraId="0F175FD0" w14:textId="77777777" w:rsidR="00D64409" w:rsidRPr="008C6C40" w:rsidRDefault="00D64409" w:rsidP="001A26EC">
      <w:pPr>
        <w:pStyle w:val="Heading2"/>
      </w:pPr>
      <w:r w:rsidRPr="008C6C40">
        <w:t>Description of options considered</w:t>
      </w:r>
    </w:p>
    <w:p w14:paraId="56EC9FF2" w14:textId="77777777" w:rsidR="004A151D" w:rsidRPr="004A151D" w:rsidRDefault="00C62093" w:rsidP="004A151D">
      <w:pPr>
        <w:pStyle w:val="Heading2"/>
        <w:spacing w:before="0" w:after="0"/>
        <w:rPr>
          <w:rFonts w:ascii="Arial" w:hAnsi="Arial"/>
          <w:b w:val="0"/>
          <w:sz w:val="24"/>
          <w:szCs w:val="24"/>
        </w:rPr>
      </w:pPr>
      <w:r w:rsidRPr="004A151D">
        <w:rPr>
          <w:rFonts w:ascii="Arial" w:hAnsi="Arial"/>
          <w:b w:val="0"/>
          <w:sz w:val="24"/>
          <w:szCs w:val="24"/>
        </w:rPr>
        <w:t>We have considered two options for increasing planning fees:</w:t>
      </w:r>
    </w:p>
    <w:p w14:paraId="1BF13304" w14:textId="393622F8" w:rsidR="00D64409" w:rsidRPr="007765C2" w:rsidRDefault="004A151D" w:rsidP="007765C2">
      <w:pPr>
        <w:pStyle w:val="Heading2"/>
        <w:numPr>
          <w:ilvl w:val="0"/>
          <w:numId w:val="29"/>
        </w:numPr>
        <w:spacing w:before="0" w:after="0"/>
        <w:rPr>
          <w:rFonts w:ascii="Arial" w:hAnsi="Arial"/>
          <w:b w:val="0"/>
          <w:sz w:val="24"/>
          <w:szCs w:val="24"/>
        </w:rPr>
      </w:pPr>
      <w:r w:rsidRPr="007765C2">
        <w:rPr>
          <w:rFonts w:ascii="Arial" w:hAnsi="Arial"/>
          <w:b w:val="0"/>
          <w:sz w:val="24"/>
          <w:szCs w:val="24"/>
        </w:rPr>
        <w:t xml:space="preserve">Option 1 – Do </w:t>
      </w:r>
      <w:r w:rsidR="007765C2">
        <w:rPr>
          <w:rFonts w:ascii="Arial" w:hAnsi="Arial"/>
          <w:b w:val="0"/>
          <w:sz w:val="24"/>
          <w:szCs w:val="24"/>
        </w:rPr>
        <w:t>n</w:t>
      </w:r>
      <w:r w:rsidRPr="007765C2">
        <w:rPr>
          <w:rFonts w:ascii="Arial" w:hAnsi="Arial"/>
          <w:b w:val="0"/>
          <w:sz w:val="24"/>
          <w:szCs w:val="24"/>
        </w:rPr>
        <w:t>othing</w:t>
      </w:r>
    </w:p>
    <w:p w14:paraId="33086F03" w14:textId="60FD1E57" w:rsidR="004A151D" w:rsidRDefault="004A151D" w:rsidP="007765C2">
      <w:pPr>
        <w:pStyle w:val="Heading2"/>
        <w:numPr>
          <w:ilvl w:val="0"/>
          <w:numId w:val="29"/>
        </w:numPr>
        <w:spacing w:before="0" w:after="0"/>
        <w:rPr>
          <w:rFonts w:ascii="Arial" w:hAnsi="Arial"/>
          <w:b w:val="0"/>
          <w:sz w:val="24"/>
          <w:szCs w:val="24"/>
        </w:rPr>
      </w:pPr>
      <w:r w:rsidRPr="007765C2">
        <w:rPr>
          <w:rFonts w:ascii="Arial" w:hAnsi="Arial"/>
          <w:b w:val="0"/>
          <w:sz w:val="24"/>
          <w:szCs w:val="24"/>
        </w:rPr>
        <w:t xml:space="preserve">Option 2 </w:t>
      </w:r>
      <w:r w:rsidR="007765C2" w:rsidRPr="007765C2">
        <w:rPr>
          <w:rFonts w:ascii="Arial" w:hAnsi="Arial"/>
          <w:b w:val="0"/>
          <w:sz w:val="24"/>
          <w:szCs w:val="24"/>
        </w:rPr>
        <w:t>–</w:t>
      </w:r>
      <w:r w:rsidRPr="007765C2">
        <w:rPr>
          <w:rFonts w:ascii="Arial" w:hAnsi="Arial"/>
          <w:b w:val="0"/>
          <w:sz w:val="24"/>
          <w:szCs w:val="24"/>
        </w:rPr>
        <w:t xml:space="preserve"> </w:t>
      </w:r>
      <w:r w:rsidR="007765C2" w:rsidRPr="007765C2">
        <w:rPr>
          <w:rFonts w:ascii="Arial" w:hAnsi="Arial"/>
          <w:b w:val="0"/>
          <w:sz w:val="24"/>
          <w:szCs w:val="24"/>
        </w:rPr>
        <w:t xml:space="preserve">Increase </w:t>
      </w:r>
      <w:r w:rsidR="0061079F">
        <w:rPr>
          <w:rFonts w:ascii="Arial" w:hAnsi="Arial"/>
          <w:b w:val="0"/>
          <w:sz w:val="24"/>
          <w:szCs w:val="24"/>
        </w:rPr>
        <w:t xml:space="preserve">fees for householder applications, prior approval applications, </w:t>
      </w:r>
      <w:r w:rsidR="008433AD">
        <w:rPr>
          <w:rFonts w:ascii="Arial" w:hAnsi="Arial"/>
          <w:b w:val="0"/>
          <w:sz w:val="24"/>
          <w:szCs w:val="24"/>
        </w:rPr>
        <w:t>discharge of conditions and applications to vary or remove a condition</w:t>
      </w:r>
    </w:p>
    <w:p w14:paraId="0F7FD2A8" w14:textId="77777777" w:rsidR="00EE5743" w:rsidRDefault="00EE5743" w:rsidP="00EE5743">
      <w:pPr>
        <w:pStyle w:val="Heading2"/>
        <w:spacing w:before="0" w:after="0"/>
        <w:rPr>
          <w:rFonts w:ascii="Arial" w:hAnsi="Arial"/>
          <w:b w:val="0"/>
          <w:sz w:val="24"/>
          <w:szCs w:val="24"/>
        </w:rPr>
      </w:pPr>
    </w:p>
    <w:p w14:paraId="2D0C4492" w14:textId="233DC4BA" w:rsidR="00EE5743" w:rsidRPr="00DB2C2A" w:rsidRDefault="00EE5743" w:rsidP="00EE5743">
      <w:pPr>
        <w:pStyle w:val="Heading2"/>
        <w:spacing w:before="0" w:after="0"/>
        <w:rPr>
          <w:rFonts w:ascii="Arial" w:hAnsi="Arial"/>
          <w:bCs w:val="0"/>
          <w:sz w:val="24"/>
          <w:szCs w:val="24"/>
        </w:rPr>
      </w:pPr>
      <w:r w:rsidRPr="00DB2C2A">
        <w:rPr>
          <w:rFonts w:ascii="Arial" w:hAnsi="Arial"/>
          <w:bCs w:val="0"/>
          <w:sz w:val="24"/>
          <w:szCs w:val="24"/>
        </w:rPr>
        <w:t>Option 1 – Do nothing</w:t>
      </w:r>
    </w:p>
    <w:p w14:paraId="0E624215" w14:textId="7AEB3990" w:rsidR="00D70386" w:rsidRDefault="00C6597E" w:rsidP="00FB7666">
      <w:pPr>
        <w:pStyle w:val="Heading2"/>
        <w:spacing w:before="0" w:after="0"/>
        <w:rPr>
          <w:rFonts w:ascii="Arial" w:hAnsi="Arial"/>
          <w:b w:val="0"/>
          <w:sz w:val="24"/>
          <w:szCs w:val="24"/>
        </w:rPr>
      </w:pPr>
      <w:r w:rsidRPr="00C6597E">
        <w:rPr>
          <w:rFonts w:ascii="Arial" w:hAnsi="Arial"/>
          <w:b w:val="0"/>
          <w:sz w:val="24"/>
          <w:szCs w:val="24"/>
        </w:rPr>
        <w:t>Under this</w:t>
      </w:r>
      <w:r>
        <w:rPr>
          <w:rFonts w:ascii="Arial" w:hAnsi="Arial"/>
          <w:b w:val="0"/>
          <w:sz w:val="24"/>
          <w:szCs w:val="24"/>
        </w:rPr>
        <w:t xml:space="preserve"> option there is no change to planning fees. </w:t>
      </w:r>
    </w:p>
    <w:p w14:paraId="6063C7E6" w14:textId="77777777" w:rsidR="00D70386" w:rsidRDefault="00D70386" w:rsidP="00FB7666">
      <w:pPr>
        <w:pStyle w:val="Heading2"/>
        <w:spacing w:before="0" w:after="0"/>
        <w:rPr>
          <w:rFonts w:ascii="Arial" w:hAnsi="Arial"/>
          <w:b w:val="0"/>
          <w:sz w:val="24"/>
          <w:szCs w:val="24"/>
        </w:rPr>
      </w:pPr>
    </w:p>
    <w:p w14:paraId="2E64E900" w14:textId="0E77470D" w:rsidR="00920BB9" w:rsidRDefault="00920BB9" w:rsidP="00FB7666">
      <w:pPr>
        <w:pStyle w:val="Heading2"/>
        <w:spacing w:before="0" w:after="0"/>
        <w:rPr>
          <w:rFonts w:ascii="Arial" w:hAnsi="Arial"/>
          <w:b w:val="0"/>
          <w:sz w:val="24"/>
          <w:szCs w:val="24"/>
        </w:rPr>
      </w:pPr>
      <w:r w:rsidRPr="00920BB9">
        <w:rPr>
          <w:rFonts w:ascii="Arial" w:hAnsi="Arial"/>
          <w:b w:val="0"/>
          <w:sz w:val="24"/>
          <w:szCs w:val="24"/>
        </w:rPr>
        <w:t>Fees for submitting planning applications generally represent a fraction of overall application costs</w:t>
      </w:r>
      <w:r w:rsidR="00E50EAF">
        <w:rPr>
          <w:rStyle w:val="FootnoteReference"/>
          <w:rFonts w:ascii="Arial" w:hAnsi="Arial"/>
          <w:b w:val="0"/>
          <w:szCs w:val="24"/>
        </w:rPr>
        <w:footnoteReference w:id="5"/>
      </w:r>
      <w:r w:rsidRPr="00920BB9">
        <w:rPr>
          <w:rFonts w:ascii="Arial" w:hAnsi="Arial"/>
          <w:b w:val="0"/>
          <w:sz w:val="24"/>
          <w:szCs w:val="24"/>
        </w:rPr>
        <w:t xml:space="preserve"> (including scheme development and application preparation), and an even smaller share of overall development costs. </w:t>
      </w:r>
      <w:r w:rsidR="00F94B80">
        <w:rPr>
          <w:rFonts w:ascii="Arial" w:hAnsi="Arial"/>
          <w:b w:val="0"/>
          <w:sz w:val="24"/>
          <w:szCs w:val="24"/>
        </w:rPr>
        <w:t>Although fees will increase, due to the annual inflation increase, as</w:t>
      </w:r>
      <w:r w:rsidRPr="00920BB9">
        <w:rPr>
          <w:rFonts w:ascii="Arial" w:hAnsi="Arial"/>
          <w:b w:val="0"/>
          <w:sz w:val="24"/>
          <w:szCs w:val="24"/>
        </w:rPr>
        <w:t xml:space="preserve"> other development costs continue to increase</w:t>
      </w:r>
      <w:r w:rsidR="002C693E">
        <w:rPr>
          <w:rFonts w:ascii="Arial" w:hAnsi="Arial"/>
          <w:b w:val="0"/>
          <w:sz w:val="24"/>
          <w:szCs w:val="24"/>
        </w:rPr>
        <w:t>, there will always be a deficit between the fee and the cost to the local planning authority of deciding the application</w:t>
      </w:r>
      <w:r w:rsidR="00FC005B">
        <w:rPr>
          <w:rFonts w:ascii="Arial" w:hAnsi="Arial"/>
          <w:b w:val="0"/>
          <w:sz w:val="24"/>
          <w:szCs w:val="24"/>
        </w:rPr>
        <w:t xml:space="preserve"> because the fundamental, structural issue will not have been addressed</w:t>
      </w:r>
      <w:r w:rsidR="002C693E">
        <w:rPr>
          <w:rFonts w:ascii="Arial" w:hAnsi="Arial"/>
          <w:b w:val="0"/>
          <w:sz w:val="24"/>
          <w:szCs w:val="24"/>
        </w:rPr>
        <w:t>.</w:t>
      </w:r>
      <w:r w:rsidRPr="00920BB9">
        <w:rPr>
          <w:rFonts w:ascii="Arial" w:hAnsi="Arial"/>
          <w:b w:val="0"/>
          <w:sz w:val="24"/>
          <w:szCs w:val="24"/>
        </w:rPr>
        <w:t xml:space="preserve"> </w:t>
      </w:r>
    </w:p>
    <w:p w14:paraId="1A901851" w14:textId="77777777" w:rsidR="00920BB9" w:rsidRDefault="00920BB9" w:rsidP="00FB7666">
      <w:pPr>
        <w:pStyle w:val="Heading2"/>
        <w:spacing w:before="0" w:after="0"/>
        <w:rPr>
          <w:rFonts w:ascii="Arial" w:hAnsi="Arial"/>
          <w:b w:val="0"/>
          <w:sz w:val="24"/>
          <w:szCs w:val="24"/>
        </w:rPr>
      </w:pPr>
    </w:p>
    <w:p w14:paraId="6AFD5BF9" w14:textId="5F22F535" w:rsidR="00977E5C" w:rsidRDefault="005D4A09" w:rsidP="00FB7666">
      <w:pPr>
        <w:pStyle w:val="Heading2"/>
        <w:spacing w:before="0" w:after="0"/>
        <w:rPr>
          <w:rFonts w:ascii="Arial" w:hAnsi="Arial"/>
          <w:b w:val="0"/>
          <w:sz w:val="24"/>
          <w:szCs w:val="24"/>
        </w:rPr>
      </w:pPr>
      <w:r>
        <w:rPr>
          <w:rFonts w:ascii="Arial" w:hAnsi="Arial"/>
          <w:b w:val="0"/>
          <w:sz w:val="24"/>
          <w:szCs w:val="24"/>
        </w:rPr>
        <w:t>In 2023-24 there was</w:t>
      </w:r>
      <w:r w:rsidR="00920BB9" w:rsidRPr="00920BB9">
        <w:rPr>
          <w:rFonts w:ascii="Arial" w:hAnsi="Arial"/>
          <w:b w:val="0"/>
          <w:sz w:val="24"/>
          <w:szCs w:val="24"/>
        </w:rPr>
        <w:t xml:space="preserve"> a shortfall of £</w:t>
      </w:r>
      <w:r w:rsidR="00977E5C">
        <w:rPr>
          <w:rFonts w:ascii="Arial" w:hAnsi="Arial"/>
          <w:b w:val="0"/>
          <w:sz w:val="24"/>
          <w:szCs w:val="24"/>
        </w:rPr>
        <w:t>362</w:t>
      </w:r>
      <w:r w:rsidR="00920BB9" w:rsidRPr="00920BB9">
        <w:rPr>
          <w:rFonts w:ascii="Arial" w:hAnsi="Arial"/>
          <w:b w:val="0"/>
          <w:sz w:val="24"/>
          <w:szCs w:val="24"/>
        </w:rPr>
        <w:t>m</w:t>
      </w:r>
      <w:r w:rsidR="00977E5C">
        <w:rPr>
          <w:rFonts w:ascii="Arial" w:hAnsi="Arial"/>
          <w:b w:val="0"/>
          <w:sz w:val="24"/>
          <w:szCs w:val="24"/>
        </w:rPr>
        <w:t>illion</w:t>
      </w:r>
      <w:r w:rsidR="00920BB9" w:rsidRPr="00920BB9">
        <w:rPr>
          <w:rFonts w:ascii="Arial" w:hAnsi="Arial"/>
          <w:b w:val="0"/>
          <w:sz w:val="24"/>
          <w:szCs w:val="24"/>
        </w:rPr>
        <w:t xml:space="preserve"> between the income f</w:t>
      </w:r>
      <w:r w:rsidR="00264AC7">
        <w:rPr>
          <w:rFonts w:ascii="Arial" w:hAnsi="Arial"/>
          <w:b w:val="0"/>
          <w:sz w:val="24"/>
          <w:szCs w:val="24"/>
        </w:rPr>
        <w:t xml:space="preserve">or the planning application service and </w:t>
      </w:r>
      <w:r w:rsidR="00920BB9" w:rsidRPr="00920BB9">
        <w:rPr>
          <w:rFonts w:ascii="Arial" w:hAnsi="Arial"/>
          <w:b w:val="0"/>
          <w:sz w:val="24"/>
          <w:szCs w:val="24"/>
        </w:rPr>
        <w:t xml:space="preserve">the cost to local authorities of processing these applications. If we do nothing, </w:t>
      </w:r>
      <w:r w:rsidR="00667A07">
        <w:rPr>
          <w:rFonts w:ascii="Arial" w:hAnsi="Arial"/>
          <w:b w:val="0"/>
          <w:sz w:val="24"/>
          <w:szCs w:val="24"/>
        </w:rPr>
        <w:t xml:space="preserve">and despite the annual indexation of fees from 1 April 2025, </w:t>
      </w:r>
      <w:r w:rsidR="00920BB9" w:rsidRPr="00920BB9">
        <w:rPr>
          <w:rFonts w:ascii="Arial" w:hAnsi="Arial"/>
          <w:b w:val="0"/>
          <w:sz w:val="24"/>
          <w:szCs w:val="24"/>
        </w:rPr>
        <w:t xml:space="preserve">this shortfall will </w:t>
      </w:r>
      <w:r w:rsidR="00162887">
        <w:rPr>
          <w:rFonts w:ascii="Arial" w:hAnsi="Arial"/>
          <w:b w:val="0"/>
          <w:sz w:val="24"/>
          <w:szCs w:val="24"/>
        </w:rPr>
        <w:t>remain</w:t>
      </w:r>
      <w:r w:rsidR="00920BB9" w:rsidRPr="00920BB9">
        <w:rPr>
          <w:rFonts w:ascii="Arial" w:hAnsi="Arial"/>
          <w:b w:val="0"/>
          <w:sz w:val="24"/>
          <w:szCs w:val="24"/>
        </w:rPr>
        <w:t>, as</w:t>
      </w:r>
      <w:r w:rsidR="00C6597E" w:rsidRPr="00C6597E">
        <w:rPr>
          <w:rFonts w:ascii="Arial" w:hAnsi="Arial"/>
          <w:b w:val="0"/>
          <w:sz w:val="24"/>
          <w:szCs w:val="24"/>
        </w:rPr>
        <w:t xml:space="preserve"> </w:t>
      </w:r>
      <w:r w:rsidR="0091605A">
        <w:rPr>
          <w:rFonts w:ascii="Arial" w:hAnsi="Arial"/>
          <w:b w:val="0"/>
          <w:sz w:val="24"/>
          <w:szCs w:val="24"/>
        </w:rPr>
        <w:t>both fees and costs increase.</w:t>
      </w:r>
      <w:r w:rsidR="00977E5C" w:rsidRPr="00977E5C">
        <w:rPr>
          <w:rFonts w:ascii="Arial" w:hAnsi="Arial"/>
          <w:b w:val="0"/>
          <w:sz w:val="24"/>
          <w:szCs w:val="24"/>
        </w:rPr>
        <w:t xml:space="preserve"> This will continue year on year</w:t>
      </w:r>
      <w:r w:rsidR="00074EDC">
        <w:rPr>
          <w:rFonts w:ascii="Arial" w:hAnsi="Arial"/>
          <w:b w:val="0"/>
          <w:sz w:val="24"/>
          <w:szCs w:val="24"/>
        </w:rPr>
        <w:t xml:space="preserve">. </w:t>
      </w:r>
      <w:r w:rsidR="00977E5C" w:rsidRPr="00977E5C">
        <w:rPr>
          <w:rFonts w:ascii="Arial" w:hAnsi="Arial"/>
          <w:b w:val="0"/>
          <w:sz w:val="24"/>
          <w:szCs w:val="24"/>
        </w:rPr>
        <w:t xml:space="preserve">The </w:t>
      </w:r>
      <w:r w:rsidR="00074EDC">
        <w:rPr>
          <w:rFonts w:ascii="Arial" w:hAnsi="Arial"/>
          <w:b w:val="0"/>
          <w:sz w:val="24"/>
          <w:szCs w:val="24"/>
        </w:rPr>
        <w:t>continuing</w:t>
      </w:r>
      <w:r w:rsidR="00977E5C" w:rsidRPr="00977E5C">
        <w:rPr>
          <w:rFonts w:ascii="Arial" w:hAnsi="Arial"/>
          <w:b w:val="0"/>
          <w:sz w:val="24"/>
          <w:szCs w:val="24"/>
        </w:rPr>
        <w:t xml:space="preserve"> shortfall will </w:t>
      </w:r>
      <w:r w:rsidR="00AA5237">
        <w:rPr>
          <w:rFonts w:ascii="Arial" w:hAnsi="Arial"/>
          <w:b w:val="0"/>
          <w:sz w:val="24"/>
          <w:szCs w:val="24"/>
        </w:rPr>
        <w:t>continue to be met by the general taxpayer</w:t>
      </w:r>
      <w:r w:rsidR="001B4B17">
        <w:rPr>
          <w:rFonts w:ascii="Arial" w:hAnsi="Arial"/>
          <w:b w:val="0"/>
          <w:sz w:val="24"/>
          <w:szCs w:val="24"/>
        </w:rPr>
        <w:t xml:space="preserve">, which will </w:t>
      </w:r>
      <w:r w:rsidR="00977E5C" w:rsidRPr="00977E5C">
        <w:rPr>
          <w:rFonts w:ascii="Arial" w:hAnsi="Arial"/>
          <w:b w:val="0"/>
          <w:sz w:val="24"/>
          <w:szCs w:val="24"/>
        </w:rPr>
        <w:t xml:space="preserve">put additional and increasing pressures on local authority budgets. </w:t>
      </w:r>
    </w:p>
    <w:p w14:paraId="7E52A769" w14:textId="77777777" w:rsidR="00AA5237" w:rsidRPr="00AA5237" w:rsidRDefault="00AA5237" w:rsidP="00FB7666">
      <w:pPr>
        <w:pStyle w:val="EBBodyPara"/>
        <w:spacing w:after="0"/>
      </w:pPr>
    </w:p>
    <w:p w14:paraId="57D44CAF" w14:textId="72C7E9B2" w:rsidR="00C6597E" w:rsidRDefault="00977E5C" w:rsidP="00FB7666">
      <w:pPr>
        <w:pStyle w:val="Heading2"/>
        <w:spacing w:before="0" w:after="0"/>
        <w:rPr>
          <w:rFonts w:ascii="Arial" w:hAnsi="Arial"/>
          <w:b w:val="0"/>
          <w:sz w:val="24"/>
          <w:szCs w:val="24"/>
        </w:rPr>
      </w:pPr>
      <w:r w:rsidRPr="00977E5C">
        <w:rPr>
          <w:rFonts w:ascii="Arial" w:hAnsi="Arial"/>
          <w:b w:val="0"/>
          <w:sz w:val="24"/>
          <w:szCs w:val="24"/>
        </w:rPr>
        <w:lastRenderedPageBreak/>
        <w:t>To do nothing would result in a continued decline in local authority performance in relation to planning, as the income continues to drop in real terms, year on year, with a consequential increasing adverse impact on delivery of new development.</w:t>
      </w:r>
      <w:r w:rsidR="00AA5237">
        <w:rPr>
          <w:rFonts w:ascii="Arial" w:hAnsi="Arial"/>
          <w:b w:val="0"/>
          <w:sz w:val="24"/>
          <w:szCs w:val="24"/>
        </w:rPr>
        <w:t xml:space="preserve"> </w:t>
      </w:r>
    </w:p>
    <w:p w14:paraId="4E4558A8" w14:textId="77777777" w:rsidR="009A5F25" w:rsidRDefault="009A5F25" w:rsidP="00FB7666">
      <w:pPr>
        <w:pStyle w:val="EBBodyPara"/>
        <w:spacing w:after="0"/>
      </w:pPr>
    </w:p>
    <w:p w14:paraId="6D210D9A" w14:textId="642A2EFF" w:rsidR="009A5F25" w:rsidRPr="00500472" w:rsidRDefault="009A5F25" w:rsidP="00FB7666">
      <w:pPr>
        <w:pStyle w:val="Heading2"/>
        <w:spacing w:before="0" w:after="0"/>
        <w:rPr>
          <w:rFonts w:ascii="Arial" w:hAnsi="Arial"/>
          <w:bCs w:val="0"/>
          <w:sz w:val="24"/>
          <w:szCs w:val="24"/>
        </w:rPr>
      </w:pPr>
      <w:r w:rsidRPr="00500472">
        <w:rPr>
          <w:rFonts w:ascii="Arial" w:hAnsi="Arial"/>
          <w:bCs w:val="0"/>
          <w:sz w:val="24"/>
          <w:szCs w:val="24"/>
        </w:rPr>
        <w:t xml:space="preserve">Option 2 – Increase some </w:t>
      </w:r>
      <w:r w:rsidR="000E2243" w:rsidRPr="00500472">
        <w:rPr>
          <w:rFonts w:ascii="Arial" w:hAnsi="Arial"/>
          <w:bCs w:val="0"/>
          <w:sz w:val="24"/>
          <w:szCs w:val="24"/>
        </w:rPr>
        <w:t>fees (preferred)</w:t>
      </w:r>
    </w:p>
    <w:p w14:paraId="5B4F2C23" w14:textId="153A6BE8" w:rsidR="000E2243" w:rsidRDefault="000E2243" w:rsidP="00FB7666">
      <w:pPr>
        <w:pStyle w:val="Heading2"/>
        <w:spacing w:before="0" w:after="0"/>
        <w:rPr>
          <w:rFonts w:ascii="Arial" w:hAnsi="Arial"/>
          <w:b w:val="0"/>
          <w:sz w:val="24"/>
          <w:szCs w:val="24"/>
        </w:rPr>
      </w:pPr>
      <w:r w:rsidRPr="00500472">
        <w:rPr>
          <w:rFonts w:ascii="Arial" w:hAnsi="Arial"/>
          <w:b w:val="0"/>
          <w:sz w:val="24"/>
          <w:szCs w:val="24"/>
        </w:rPr>
        <w:t>This is the preferred option</w:t>
      </w:r>
      <w:r w:rsidR="000F23B8">
        <w:rPr>
          <w:rFonts w:ascii="Arial" w:hAnsi="Arial"/>
          <w:b w:val="0"/>
          <w:sz w:val="24"/>
          <w:szCs w:val="24"/>
        </w:rPr>
        <w:t>, and the option which we consulted on as part of the</w:t>
      </w:r>
      <w:r w:rsidR="00B90A0A">
        <w:rPr>
          <w:rFonts w:ascii="Arial" w:hAnsi="Arial"/>
          <w:b w:val="0"/>
          <w:sz w:val="24"/>
          <w:szCs w:val="24"/>
        </w:rPr>
        <w:t xml:space="preserve"> consultation:</w:t>
      </w:r>
      <w:r w:rsidR="000F23B8">
        <w:rPr>
          <w:rFonts w:ascii="Arial" w:hAnsi="Arial"/>
          <w:b w:val="0"/>
          <w:sz w:val="24"/>
          <w:szCs w:val="24"/>
        </w:rPr>
        <w:t xml:space="preserve"> </w:t>
      </w:r>
      <w:r w:rsidR="00A56286">
        <w:rPr>
          <w:rFonts w:ascii="Arial" w:hAnsi="Arial"/>
          <w:b w:val="0"/>
          <w:sz w:val="24"/>
          <w:szCs w:val="24"/>
        </w:rPr>
        <w:t>‘</w:t>
      </w:r>
      <w:r w:rsidR="008A770E">
        <w:rPr>
          <w:rFonts w:ascii="Arial" w:hAnsi="Arial"/>
          <w:b w:val="0"/>
          <w:i/>
          <w:iCs/>
          <w:sz w:val="24"/>
          <w:szCs w:val="24"/>
        </w:rPr>
        <w:t>Proposed reforms to the National Planning Policy Framework and other changes to the planning system</w:t>
      </w:r>
      <w:r w:rsidR="00A56286">
        <w:rPr>
          <w:rFonts w:ascii="Arial" w:hAnsi="Arial"/>
          <w:b w:val="0"/>
          <w:i/>
          <w:iCs/>
          <w:sz w:val="24"/>
          <w:szCs w:val="24"/>
        </w:rPr>
        <w:t>’</w:t>
      </w:r>
      <w:r w:rsidR="00A56286">
        <w:rPr>
          <w:rFonts w:ascii="Arial" w:hAnsi="Arial"/>
          <w:b w:val="0"/>
          <w:sz w:val="24"/>
          <w:szCs w:val="24"/>
        </w:rPr>
        <w:t>, from 30 July to 24 September 2024</w:t>
      </w:r>
      <w:r w:rsidR="00B90A0A">
        <w:rPr>
          <w:rFonts w:ascii="Arial" w:hAnsi="Arial"/>
          <w:b w:val="0"/>
          <w:sz w:val="24"/>
          <w:szCs w:val="24"/>
        </w:rPr>
        <w:t xml:space="preserve">. </w:t>
      </w:r>
      <w:r w:rsidR="006807AA">
        <w:rPr>
          <w:rFonts w:ascii="Arial" w:hAnsi="Arial"/>
          <w:b w:val="0"/>
          <w:sz w:val="24"/>
          <w:szCs w:val="24"/>
        </w:rPr>
        <w:t>The option increases fees for certain types of applications wh</w:t>
      </w:r>
      <w:r w:rsidR="00B37C83">
        <w:rPr>
          <w:rFonts w:ascii="Arial" w:hAnsi="Arial"/>
          <w:b w:val="0"/>
          <w:sz w:val="24"/>
          <w:szCs w:val="24"/>
        </w:rPr>
        <w:t xml:space="preserve">ere there is an identified </w:t>
      </w:r>
      <w:r w:rsidR="00223E69">
        <w:rPr>
          <w:rFonts w:ascii="Arial" w:hAnsi="Arial"/>
          <w:b w:val="0"/>
          <w:sz w:val="24"/>
          <w:szCs w:val="24"/>
        </w:rPr>
        <w:t xml:space="preserve">significant shortfall between the fee charged and the cost to the local planning authority of </w:t>
      </w:r>
      <w:r w:rsidR="00E93105">
        <w:rPr>
          <w:rFonts w:ascii="Arial" w:hAnsi="Arial"/>
          <w:b w:val="0"/>
          <w:sz w:val="24"/>
          <w:szCs w:val="24"/>
        </w:rPr>
        <w:t>deciding the application.</w:t>
      </w:r>
      <w:r w:rsidR="006807AA">
        <w:rPr>
          <w:rFonts w:ascii="Arial" w:hAnsi="Arial"/>
          <w:b w:val="0"/>
          <w:sz w:val="24"/>
          <w:szCs w:val="24"/>
        </w:rPr>
        <w:t xml:space="preserve"> </w:t>
      </w:r>
      <w:r w:rsidR="000529AB">
        <w:rPr>
          <w:rFonts w:ascii="Arial" w:hAnsi="Arial"/>
          <w:b w:val="0"/>
          <w:sz w:val="24"/>
          <w:szCs w:val="24"/>
        </w:rPr>
        <w:t>T</w:t>
      </w:r>
      <w:r w:rsidR="00A56286">
        <w:rPr>
          <w:rFonts w:ascii="Arial" w:hAnsi="Arial"/>
          <w:b w:val="0"/>
          <w:sz w:val="24"/>
          <w:szCs w:val="24"/>
        </w:rPr>
        <w:t>his option will increase fees</w:t>
      </w:r>
      <w:r w:rsidR="002B5040">
        <w:rPr>
          <w:rFonts w:ascii="Arial" w:hAnsi="Arial"/>
          <w:b w:val="0"/>
          <w:sz w:val="24"/>
          <w:szCs w:val="24"/>
        </w:rPr>
        <w:t>, with one exception</w:t>
      </w:r>
      <w:r w:rsidR="000529AB">
        <w:rPr>
          <w:rFonts w:ascii="Arial" w:hAnsi="Arial"/>
          <w:b w:val="0"/>
          <w:sz w:val="24"/>
          <w:szCs w:val="24"/>
        </w:rPr>
        <w:t>:</w:t>
      </w:r>
    </w:p>
    <w:p w14:paraId="2B72AFD8" w14:textId="41A94F91" w:rsidR="00555661" w:rsidRDefault="00471266" w:rsidP="00FB7666">
      <w:pPr>
        <w:pStyle w:val="EBBodyPara"/>
        <w:numPr>
          <w:ilvl w:val="0"/>
          <w:numId w:val="30"/>
        </w:numPr>
        <w:spacing w:after="0"/>
        <w:rPr>
          <w:sz w:val="24"/>
          <w:szCs w:val="24"/>
        </w:rPr>
      </w:pPr>
      <w:r>
        <w:rPr>
          <w:sz w:val="24"/>
          <w:szCs w:val="24"/>
        </w:rPr>
        <w:t>Fees for h</w:t>
      </w:r>
      <w:r w:rsidR="00702F03" w:rsidRPr="00702F03">
        <w:rPr>
          <w:sz w:val="24"/>
          <w:szCs w:val="24"/>
        </w:rPr>
        <w:t xml:space="preserve">ouseholder applications </w:t>
      </w:r>
      <w:r w:rsidR="00702F03">
        <w:rPr>
          <w:sz w:val="24"/>
          <w:szCs w:val="24"/>
        </w:rPr>
        <w:t>for the enlargement, improvement or other alteration of a single dwelling house</w:t>
      </w:r>
      <w:r w:rsidR="000A3BDB">
        <w:rPr>
          <w:sz w:val="24"/>
          <w:szCs w:val="24"/>
        </w:rPr>
        <w:t xml:space="preserve">, </w:t>
      </w:r>
      <w:r>
        <w:rPr>
          <w:sz w:val="24"/>
          <w:szCs w:val="24"/>
        </w:rPr>
        <w:t xml:space="preserve">will increase </w:t>
      </w:r>
      <w:r w:rsidR="000A3BDB">
        <w:rPr>
          <w:sz w:val="24"/>
          <w:szCs w:val="24"/>
        </w:rPr>
        <w:t>from £258 to £528 (other householder applications</w:t>
      </w:r>
      <w:r w:rsidR="00106B89">
        <w:rPr>
          <w:sz w:val="24"/>
          <w:szCs w:val="24"/>
        </w:rPr>
        <w:t xml:space="preserve">, for </w:t>
      </w:r>
      <w:r w:rsidR="00DC6F74">
        <w:rPr>
          <w:sz w:val="24"/>
          <w:szCs w:val="24"/>
        </w:rPr>
        <w:t>small-scale operations within the curtilage of the dwellinghouse</w:t>
      </w:r>
      <w:r w:rsidR="000A3BDB">
        <w:rPr>
          <w:sz w:val="24"/>
          <w:szCs w:val="24"/>
        </w:rPr>
        <w:t xml:space="preserve"> will remain </w:t>
      </w:r>
      <w:r w:rsidR="00994E4B">
        <w:rPr>
          <w:sz w:val="24"/>
          <w:szCs w:val="24"/>
        </w:rPr>
        <w:t xml:space="preserve">unchanged </w:t>
      </w:r>
      <w:r w:rsidR="000A3BDB">
        <w:rPr>
          <w:sz w:val="24"/>
          <w:szCs w:val="24"/>
        </w:rPr>
        <w:t>at £258)</w:t>
      </w:r>
    </w:p>
    <w:p w14:paraId="605B91C5" w14:textId="0B7A0620" w:rsidR="000A3BDB" w:rsidRDefault="00471266" w:rsidP="00FB7666">
      <w:pPr>
        <w:pStyle w:val="EBBodyPara"/>
        <w:numPr>
          <w:ilvl w:val="0"/>
          <w:numId w:val="30"/>
        </w:numPr>
        <w:spacing w:after="0"/>
        <w:rPr>
          <w:sz w:val="24"/>
          <w:szCs w:val="24"/>
        </w:rPr>
      </w:pPr>
      <w:r>
        <w:rPr>
          <w:sz w:val="24"/>
          <w:szCs w:val="24"/>
          <w:lang w:val="en-US"/>
        </w:rPr>
        <w:t>Fees for h</w:t>
      </w:r>
      <w:r w:rsidR="00436E8A" w:rsidRPr="00436E8A">
        <w:rPr>
          <w:sz w:val="24"/>
          <w:szCs w:val="24"/>
          <w:lang w:val="en-US"/>
        </w:rPr>
        <w:t>ouseholder fees for the enlargement, improvement or other alteration of two or more dwelling houses</w:t>
      </w:r>
      <w:r w:rsidR="00D674B4">
        <w:rPr>
          <w:sz w:val="24"/>
          <w:szCs w:val="24"/>
          <w:lang w:val="en-US"/>
        </w:rPr>
        <w:t xml:space="preserve">, </w:t>
      </w:r>
      <w:r>
        <w:rPr>
          <w:sz w:val="24"/>
          <w:szCs w:val="24"/>
          <w:lang w:val="en-US"/>
        </w:rPr>
        <w:t xml:space="preserve">will increase </w:t>
      </w:r>
      <w:r w:rsidR="00436E8A" w:rsidRPr="00436E8A">
        <w:rPr>
          <w:sz w:val="24"/>
          <w:szCs w:val="24"/>
          <w:lang w:val="en-US"/>
        </w:rPr>
        <w:t>from £509 to £1,043</w:t>
      </w:r>
      <w:r w:rsidR="00436E8A" w:rsidRPr="00436E8A">
        <w:rPr>
          <w:sz w:val="24"/>
          <w:szCs w:val="24"/>
        </w:rPr>
        <w:t> </w:t>
      </w:r>
    </w:p>
    <w:p w14:paraId="779C7207" w14:textId="70AC074D" w:rsidR="00F037B7" w:rsidRDefault="00A92F7F" w:rsidP="00FB7666">
      <w:pPr>
        <w:pStyle w:val="EBBodyPara"/>
        <w:numPr>
          <w:ilvl w:val="0"/>
          <w:numId w:val="30"/>
        </w:numPr>
        <w:spacing w:after="0"/>
        <w:rPr>
          <w:sz w:val="24"/>
          <w:szCs w:val="24"/>
        </w:rPr>
      </w:pPr>
      <w:r>
        <w:rPr>
          <w:sz w:val="24"/>
          <w:szCs w:val="24"/>
        </w:rPr>
        <w:t>Fees for applications for p</w:t>
      </w:r>
      <w:r w:rsidR="00D674B4">
        <w:rPr>
          <w:sz w:val="24"/>
          <w:szCs w:val="24"/>
        </w:rPr>
        <w:t xml:space="preserve">rior approval </w:t>
      </w:r>
      <w:r w:rsidR="00471266">
        <w:rPr>
          <w:sz w:val="24"/>
          <w:szCs w:val="24"/>
        </w:rPr>
        <w:t>will be</w:t>
      </w:r>
      <w:r w:rsidR="00E93039">
        <w:rPr>
          <w:sz w:val="24"/>
          <w:szCs w:val="24"/>
        </w:rPr>
        <w:t xml:space="preserve"> doubled from £120</w:t>
      </w:r>
      <w:r w:rsidR="00100BC5">
        <w:rPr>
          <w:sz w:val="24"/>
          <w:szCs w:val="24"/>
        </w:rPr>
        <w:t xml:space="preserve"> and £258, where there are associated building operations, to £240 and £516</w:t>
      </w:r>
      <w:r w:rsidR="00D63AA8">
        <w:rPr>
          <w:sz w:val="24"/>
          <w:szCs w:val="24"/>
        </w:rPr>
        <w:t xml:space="preserve"> respectively</w:t>
      </w:r>
      <w:r w:rsidR="00100BC5">
        <w:rPr>
          <w:sz w:val="24"/>
          <w:szCs w:val="24"/>
        </w:rPr>
        <w:t xml:space="preserve">. </w:t>
      </w:r>
      <w:r w:rsidR="00A71D1A">
        <w:rPr>
          <w:sz w:val="24"/>
          <w:szCs w:val="24"/>
        </w:rPr>
        <w:t>Similarly where prior approval is sought for a change of use</w:t>
      </w:r>
      <w:r w:rsidR="00F037B7">
        <w:rPr>
          <w:sz w:val="24"/>
          <w:szCs w:val="24"/>
        </w:rPr>
        <w:t xml:space="preserve">, the current fee of £125 per dwellinghouse </w:t>
      </w:r>
      <w:r w:rsidR="00D63AA8">
        <w:rPr>
          <w:sz w:val="24"/>
          <w:szCs w:val="24"/>
        </w:rPr>
        <w:t>will be</w:t>
      </w:r>
      <w:r w:rsidR="00F037B7">
        <w:rPr>
          <w:sz w:val="24"/>
          <w:szCs w:val="24"/>
        </w:rPr>
        <w:t xml:space="preserve"> doubled to £250 per dwellinghouse</w:t>
      </w:r>
      <w:r w:rsidR="002F0F62">
        <w:rPr>
          <w:sz w:val="24"/>
          <w:szCs w:val="24"/>
        </w:rPr>
        <w:t xml:space="preserve"> (prior approval fees </w:t>
      </w:r>
      <w:r w:rsidR="006531B0">
        <w:rPr>
          <w:sz w:val="24"/>
          <w:szCs w:val="24"/>
        </w:rPr>
        <w:t xml:space="preserve">for the construction of new dwellinghouses, which are </w:t>
      </w:r>
      <w:r w:rsidR="00BC1DC9">
        <w:rPr>
          <w:sz w:val="24"/>
          <w:szCs w:val="24"/>
        </w:rPr>
        <w:t>£418 per dwellinghouse, will</w:t>
      </w:r>
      <w:r w:rsidR="006531B0">
        <w:rPr>
          <w:sz w:val="24"/>
          <w:szCs w:val="24"/>
        </w:rPr>
        <w:t xml:space="preserve"> </w:t>
      </w:r>
      <w:r w:rsidR="002F0F62">
        <w:rPr>
          <w:sz w:val="24"/>
          <w:szCs w:val="24"/>
        </w:rPr>
        <w:t>remain the same)</w:t>
      </w:r>
    </w:p>
    <w:p w14:paraId="7713FBE9" w14:textId="3D66306D" w:rsidR="00E93105" w:rsidRDefault="00D63AA8" w:rsidP="00FB7666">
      <w:pPr>
        <w:pStyle w:val="EBBodyPara"/>
        <w:numPr>
          <w:ilvl w:val="0"/>
          <w:numId w:val="30"/>
        </w:numPr>
        <w:spacing w:after="0"/>
        <w:rPr>
          <w:sz w:val="24"/>
          <w:szCs w:val="24"/>
        </w:rPr>
      </w:pPr>
      <w:r>
        <w:rPr>
          <w:sz w:val="24"/>
          <w:szCs w:val="24"/>
        </w:rPr>
        <w:t xml:space="preserve">Fees for applications to vary or remove a planning condition will </w:t>
      </w:r>
      <w:r w:rsidR="002D4C3C">
        <w:rPr>
          <w:sz w:val="24"/>
          <w:szCs w:val="24"/>
        </w:rPr>
        <w:t xml:space="preserve">change from the current flat fee of </w:t>
      </w:r>
      <w:r w:rsidR="000522A8">
        <w:rPr>
          <w:sz w:val="24"/>
          <w:szCs w:val="24"/>
        </w:rPr>
        <w:t xml:space="preserve">£293 to a </w:t>
      </w:r>
      <w:r w:rsidR="00B82292">
        <w:rPr>
          <w:sz w:val="24"/>
          <w:szCs w:val="24"/>
        </w:rPr>
        <w:t>three-tier band structure</w:t>
      </w:r>
      <w:r w:rsidR="004B108A">
        <w:rPr>
          <w:sz w:val="24"/>
          <w:szCs w:val="24"/>
        </w:rPr>
        <w:t xml:space="preserve">, reducing to £86 for householder applications, and increasing to £586 for other non-major development and </w:t>
      </w:r>
      <w:r w:rsidR="00D71AAA">
        <w:rPr>
          <w:sz w:val="24"/>
          <w:szCs w:val="24"/>
        </w:rPr>
        <w:t>£2,000 for major development</w:t>
      </w:r>
    </w:p>
    <w:p w14:paraId="628E8498" w14:textId="50837576" w:rsidR="00C6597E" w:rsidRPr="00A86189" w:rsidRDefault="00325033" w:rsidP="00FB7666">
      <w:pPr>
        <w:pStyle w:val="EBBodyPara"/>
        <w:numPr>
          <w:ilvl w:val="0"/>
          <w:numId w:val="30"/>
        </w:numPr>
        <w:spacing w:after="0"/>
        <w:rPr>
          <w:b/>
          <w:bCs w:val="0"/>
        </w:rPr>
      </w:pPr>
      <w:r w:rsidRPr="00523487">
        <w:rPr>
          <w:sz w:val="24"/>
          <w:szCs w:val="24"/>
        </w:rPr>
        <w:t>Fees for applications for the approval of details reserved by condition</w:t>
      </w:r>
      <w:r w:rsidR="00C76B62" w:rsidRPr="00523487">
        <w:rPr>
          <w:sz w:val="24"/>
          <w:szCs w:val="24"/>
        </w:rPr>
        <w:t xml:space="preserve">, including </w:t>
      </w:r>
      <w:r w:rsidR="00523487" w:rsidRPr="00523487">
        <w:rPr>
          <w:sz w:val="24"/>
          <w:szCs w:val="24"/>
        </w:rPr>
        <w:t>approval of Biodiversity Gain Plans,</w:t>
      </w:r>
      <w:r w:rsidRPr="00523487">
        <w:rPr>
          <w:sz w:val="24"/>
          <w:szCs w:val="24"/>
        </w:rPr>
        <w:t xml:space="preserve"> increase from £43 for householders and </w:t>
      </w:r>
      <w:r w:rsidR="00616F2C" w:rsidRPr="00523487">
        <w:rPr>
          <w:sz w:val="24"/>
          <w:szCs w:val="24"/>
        </w:rPr>
        <w:t>£145 for all other development, to £86 and £298 respectively</w:t>
      </w:r>
    </w:p>
    <w:p w14:paraId="467CD9FE" w14:textId="77777777" w:rsidR="00F24918" w:rsidRPr="001B4B17" w:rsidRDefault="00F24918" w:rsidP="00DB2C2A">
      <w:pPr>
        <w:pStyle w:val="EBBodyPara"/>
        <w:spacing w:after="0"/>
        <w:ind w:left="720"/>
        <w:rPr>
          <w:b/>
          <w:bCs w:val="0"/>
        </w:rPr>
      </w:pPr>
    </w:p>
    <w:p w14:paraId="1D136A06" w14:textId="7F963B31" w:rsidR="001B4B17" w:rsidRPr="00523487" w:rsidRDefault="001B4B17" w:rsidP="00FB7666">
      <w:pPr>
        <w:pStyle w:val="EBBodyPara"/>
        <w:spacing w:after="0"/>
        <w:rPr>
          <w:b/>
          <w:bCs w:val="0"/>
        </w:rPr>
      </w:pPr>
      <w:r>
        <w:rPr>
          <w:sz w:val="24"/>
          <w:szCs w:val="24"/>
        </w:rPr>
        <w:t>By increasing these fees</w:t>
      </w:r>
      <w:r w:rsidR="00271A64">
        <w:rPr>
          <w:sz w:val="24"/>
          <w:szCs w:val="24"/>
        </w:rPr>
        <w:t xml:space="preserve"> the </w:t>
      </w:r>
      <w:r w:rsidR="00187C51">
        <w:rPr>
          <w:sz w:val="24"/>
          <w:szCs w:val="24"/>
        </w:rPr>
        <w:t>shortfall between the fee and the cost to the local authority of deciding the application will be reduced, easing the pressure on local authority budgets and the general taxpayer.</w:t>
      </w:r>
      <w:r w:rsidR="00B32E98">
        <w:rPr>
          <w:sz w:val="24"/>
          <w:szCs w:val="24"/>
        </w:rPr>
        <w:t xml:space="preserve"> The increase in resources will benefit the wider planning application service allowing all users to benefit. </w:t>
      </w:r>
    </w:p>
    <w:p w14:paraId="00632079" w14:textId="764B1A1C" w:rsidR="00BF26C7" w:rsidRDefault="00D64409" w:rsidP="00422256">
      <w:pPr>
        <w:pStyle w:val="Heading2"/>
      </w:pPr>
      <w:r w:rsidRPr="008C6C40">
        <w:t>Policy objective</w:t>
      </w:r>
    </w:p>
    <w:p w14:paraId="7AF92BC0" w14:textId="04B0D9E8" w:rsidR="008838EE" w:rsidRDefault="008838EE" w:rsidP="00101A62">
      <w:pPr>
        <w:pStyle w:val="EBBodyPara"/>
        <w:spacing w:after="0"/>
        <w:rPr>
          <w:sz w:val="24"/>
          <w:szCs w:val="24"/>
        </w:rPr>
      </w:pPr>
      <w:r w:rsidRPr="008838EE">
        <w:rPr>
          <w:sz w:val="24"/>
          <w:szCs w:val="24"/>
        </w:rPr>
        <w:t xml:space="preserve">The policy objective is to improve the speed and quality of the planning service provided by local planning authorities by generating a greater income for local authorities through an increase in fees which will enable them to secure more resources to deliver the service. This will alleviate delays and barriers to development. With the increased fees covering a larger proportion of the costs of processing planning applications local planning authorities will have a more sustainable income. </w:t>
      </w:r>
    </w:p>
    <w:p w14:paraId="6B32BB54" w14:textId="77777777" w:rsidR="00101A62" w:rsidRPr="008838EE" w:rsidRDefault="00101A62" w:rsidP="00101A62">
      <w:pPr>
        <w:pStyle w:val="EBBodyPara"/>
        <w:spacing w:after="0"/>
        <w:rPr>
          <w:sz w:val="24"/>
          <w:szCs w:val="24"/>
        </w:rPr>
      </w:pPr>
    </w:p>
    <w:p w14:paraId="40715F41" w14:textId="0FA44D23" w:rsidR="008838EE" w:rsidRDefault="008838EE" w:rsidP="00101A62">
      <w:pPr>
        <w:pStyle w:val="EBBodyPara"/>
        <w:spacing w:after="0"/>
        <w:rPr>
          <w:sz w:val="24"/>
          <w:szCs w:val="24"/>
        </w:rPr>
      </w:pPr>
      <w:r w:rsidRPr="008838EE">
        <w:rPr>
          <w:sz w:val="24"/>
          <w:szCs w:val="24"/>
        </w:rPr>
        <w:t>The impact of the policy will be seen in the increased revenue generated from planning fees by local authorities. This is submitted in annual returns to government and collated in a table (RO5)</w:t>
      </w:r>
      <w:r w:rsidR="001014BF">
        <w:rPr>
          <w:rStyle w:val="FootnoteReference"/>
          <w:szCs w:val="24"/>
        </w:rPr>
        <w:footnoteReference w:id="6"/>
      </w:r>
      <w:r w:rsidRPr="008838EE">
        <w:rPr>
          <w:sz w:val="24"/>
          <w:szCs w:val="24"/>
        </w:rPr>
        <w:t xml:space="preserve">. </w:t>
      </w:r>
    </w:p>
    <w:p w14:paraId="5F2968CD" w14:textId="77777777" w:rsidR="00101A62" w:rsidRPr="008838EE" w:rsidRDefault="00101A62" w:rsidP="00101A62">
      <w:pPr>
        <w:pStyle w:val="EBBodyPara"/>
        <w:spacing w:after="0"/>
        <w:rPr>
          <w:sz w:val="24"/>
          <w:szCs w:val="24"/>
        </w:rPr>
      </w:pPr>
    </w:p>
    <w:p w14:paraId="28638F9B" w14:textId="228766FA" w:rsidR="00BF26C7" w:rsidRPr="008838EE" w:rsidRDefault="008838EE" w:rsidP="00101A62">
      <w:pPr>
        <w:pStyle w:val="EBBodyPara"/>
        <w:spacing w:after="0"/>
        <w:rPr>
          <w:sz w:val="24"/>
          <w:szCs w:val="24"/>
        </w:rPr>
      </w:pPr>
      <w:r w:rsidRPr="008838EE">
        <w:rPr>
          <w:sz w:val="24"/>
          <w:szCs w:val="24"/>
        </w:rPr>
        <w:t>We monitor the performance of local authorities in terms of speed and quality of decision-making. We would expect to see an improvement in these measures of performance</w:t>
      </w:r>
      <w:r w:rsidR="0092675A">
        <w:rPr>
          <w:rStyle w:val="FootnoteReference"/>
          <w:szCs w:val="24"/>
        </w:rPr>
        <w:footnoteReference w:id="7"/>
      </w:r>
      <w:r w:rsidRPr="008838EE">
        <w:rPr>
          <w:sz w:val="24"/>
          <w:szCs w:val="24"/>
        </w:rPr>
        <w:t>.</w:t>
      </w:r>
    </w:p>
    <w:p w14:paraId="562DCE7D" w14:textId="77777777" w:rsidR="00D64409" w:rsidRPr="0094662F" w:rsidRDefault="00D64409" w:rsidP="00A63AEB">
      <w:pPr>
        <w:pStyle w:val="Heading2"/>
      </w:pPr>
      <w:r w:rsidRPr="0094662F">
        <w:lastRenderedPageBreak/>
        <w:t>Summary and preferred option with description of implementation plan</w:t>
      </w:r>
    </w:p>
    <w:p w14:paraId="2B6E93D8" w14:textId="02174348" w:rsidR="0092675A" w:rsidRPr="00980E86" w:rsidRDefault="000C476C" w:rsidP="00980E86">
      <w:pPr>
        <w:pStyle w:val="EBBodyPara"/>
        <w:rPr>
          <w:sz w:val="24"/>
          <w:szCs w:val="24"/>
        </w:rPr>
      </w:pPr>
      <w:r w:rsidRPr="00980E86">
        <w:rPr>
          <w:sz w:val="24"/>
          <w:szCs w:val="24"/>
        </w:rPr>
        <w:t xml:space="preserve">The preferred option (Option 2) will be implemented through secondary legislation. We expect the secondary legislation to be introduced </w:t>
      </w:r>
      <w:r w:rsidR="00980E86" w:rsidRPr="00980E86">
        <w:rPr>
          <w:sz w:val="24"/>
          <w:szCs w:val="24"/>
        </w:rPr>
        <w:t xml:space="preserve">in the first quarter of 2025, and the fee increases to be implemented </w:t>
      </w:r>
      <w:r w:rsidR="00980E86">
        <w:rPr>
          <w:sz w:val="24"/>
          <w:szCs w:val="24"/>
        </w:rPr>
        <w:t>on 1 April 2025, subject to Parliamentary approval. As affirmative regulations, the regulations will be laid in draft and debated in both Houses of Parliament before they come into force. The regulations do not require applicants to change their processes: the only change for applicants is the cost of the fee.</w:t>
      </w:r>
      <w:r w:rsidR="00980E86" w:rsidRPr="00980E86">
        <w:rPr>
          <w:sz w:val="24"/>
          <w:szCs w:val="24"/>
        </w:rPr>
        <w:t xml:space="preserve"> </w:t>
      </w:r>
    </w:p>
    <w:p w14:paraId="48D4CD14" w14:textId="77777777" w:rsidR="00D64409" w:rsidRDefault="00D64409" w:rsidP="00A63AEB">
      <w:pPr>
        <w:pStyle w:val="Heading2"/>
      </w:pPr>
      <w:r w:rsidRPr="00082B07">
        <w:t>Monetised and non-monetised costs and benefits of each option (including administrative burden)</w:t>
      </w:r>
    </w:p>
    <w:p w14:paraId="63E64027" w14:textId="72D2628F" w:rsidR="00C05021" w:rsidRPr="00DB2C2A" w:rsidRDefault="00C05021" w:rsidP="00C05021">
      <w:pPr>
        <w:pStyle w:val="EBBodyPara"/>
        <w:rPr>
          <w:sz w:val="24"/>
          <w:szCs w:val="24"/>
        </w:rPr>
      </w:pPr>
      <w:r w:rsidRPr="00DB2C2A">
        <w:rPr>
          <w:sz w:val="24"/>
          <w:szCs w:val="24"/>
        </w:rPr>
        <w:t>The analysis assumes that the changes in fees will have not change developer behaviour in terms of the number of applications submitted. Under all options, future application numbers are estimated for the following scenario</w:t>
      </w:r>
      <w:r w:rsidR="00AE05FC">
        <w:rPr>
          <w:bCs w:val="0"/>
          <w:sz w:val="24"/>
          <w:szCs w:val="24"/>
        </w:rPr>
        <w:t>s</w:t>
      </w:r>
      <w:r w:rsidRPr="00DB2C2A">
        <w:rPr>
          <w:sz w:val="24"/>
          <w:szCs w:val="24"/>
        </w:rPr>
        <w:t xml:space="preserve">: </w:t>
      </w:r>
    </w:p>
    <w:p w14:paraId="24C66532" w14:textId="2F497AFE" w:rsidR="00C05021" w:rsidRDefault="00AE05FC" w:rsidP="00D447E8">
      <w:pPr>
        <w:pStyle w:val="EBBodyPara"/>
        <w:numPr>
          <w:ilvl w:val="0"/>
          <w:numId w:val="31"/>
        </w:numPr>
        <w:ind w:left="426" w:hanging="284"/>
        <w:rPr>
          <w:sz w:val="24"/>
          <w:szCs w:val="24"/>
        </w:rPr>
      </w:pPr>
      <w:r>
        <w:rPr>
          <w:sz w:val="24"/>
          <w:szCs w:val="24"/>
        </w:rPr>
        <w:t xml:space="preserve">Central scenario: </w:t>
      </w:r>
      <w:r w:rsidR="00C05021" w:rsidRPr="00DB2C2A">
        <w:rPr>
          <w:sz w:val="24"/>
          <w:szCs w:val="24"/>
        </w:rPr>
        <w:t>The increase in householder applications observed since the Covid-19 pandemic is assumed to be temporary and householder applications return to the pre-pandemic average and are static. All other application types change by the same proportion year-on-year as forecast private enterprise starts. This approach uses the latest OBR forecasts of private enterprise starts (</w:t>
      </w:r>
      <w:r w:rsidR="007925A1" w:rsidRPr="00DB2C2A">
        <w:rPr>
          <w:sz w:val="24"/>
          <w:szCs w:val="24"/>
        </w:rPr>
        <w:t>October</w:t>
      </w:r>
      <w:r w:rsidR="00C05021" w:rsidRPr="00DB2C2A">
        <w:rPr>
          <w:sz w:val="24"/>
          <w:szCs w:val="24"/>
        </w:rPr>
        <w:t xml:space="preserve"> 202</w:t>
      </w:r>
      <w:r w:rsidR="007925A1" w:rsidRPr="00DB2C2A">
        <w:rPr>
          <w:sz w:val="24"/>
          <w:szCs w:val="24"/>
        </w:rPr>
        <w:t>4</w:t>
      </w:r>
      <w:r w:rsidR="00C05021" w:rsidRPr="00DB2C2A">
        <w:rPr>
          <w:sz w:val="24"/>
          <w:szCs w:val="24"/>
        </w:rPr>
        <w:t>). The OBR forecasts only reach 202</w:t>
      </w:r>
      <w:r w:rsidR="004A6793" w:rsidRPr="00DB2C2A">
        <w:rPr>
          <w:sz w:val="24"/>
          <w:szCs w:val="24"/>
        </w:rPr>
        <w:t>9</w:t>
      </w:r>
      <w:r w:rsidR="00C05021" w:rsidRPr="00DB2C2A">
        <w:rPr>
          <w:sz w:val="24"/>
          <w:szCs w:val="24"/>
        </w:rPr>
        <w:t>/</w:t>
      </w:r>
      <w:r w:rsidR="004A6793" w:rsidRPr="00DB2C2A">
        <w:rPr>
          <w:sz w:val="24"/>
          <w:szCs w:val="24"/>
        </w:rPr>
        <w:t>30</w:t>
      </w:r>
      <w:r w:rsidR="00C05021" w:rsidRPr="00DB2C2A">
        <w:rPr>
          <w:sz w:val="24"/>
          <w:szCs w:val="24"/>
        </w:rPr>
        <w:t>; application numbers beyond 202</w:t>
      </w:r>
      <w:r w:rsidR="004A6793" w:rsidRPr="00DB2C2A">
        <w:rPr>
          <w:sz w:val="24"/>
          <w:szCs w:val="24"/>
        </w:rPr>
        <w:t>9</w:t>
      </w:r>
      <w:r w:rsidR="00C05021" w:rsidRPr="00DB2C2A">
        <w:rPr>
          <w:sz w:val="24"/>
          <w:szCs w:val="24"/>
        </w:rPr>
        <w:t>/</w:t>
      </w:r>
      <w:r w:rsidR="004A6793" w:rsidRPr="00DB2C2A">
        <w:rPr>
          <w:sz w:val="24"/>
          <w:szCs w:val="24"/>
        </w:rPr>
        <w:t>30</w:t>
      </w:r>
      <w:r w:rsidR="00C05021" w:rsidRPr="00DB2C2A">
        <w:rPr>
          <w:sz w:val="24"/>
          <w:szCs w:val="24"/>
        </w:rPr>
        <w:t xml:space="preserve"> are assumed to be static. </w:t>
      </w:r>
      <w:r w:rsidR="00F53399" w:rsidRPr="00D40127">
        <w:rPr>
          <w:sz w:val="24"/>
          <w:szCs w:val="24"/>
        </w:rPr>
        <w:t>We assume the trajectory in net additions lags behind the trajectory in planning applications by two years.</w:t>
      </w:r>
      <w:r w:rsidR="00F53399">
        <w:rPr>
          <w:sz w:val="24"/>
          <w:szCs w:val="24"/>
        </w:rPr>
        <w:t xml:space="preserve"> </w:t>
      </w:r>
    </w:p>
    <w:p w14:paraId="7B3D9694" w14:textId="3D9A8FB4" w:rsidR="0017010A" w:rsidRDefault="00EA71B2" w:rsidP="0017010A">
      <w:pPr>
        <w:pStyle w:val="EBBodyPara"/>
        <w:numPr>
          <w:ilvl w:val="0"/>
          <w:numId w:val="31"/>
        </w:numPr>
        <w:ind w:left="426" w:hanging="284"/>
        <w:rPr>
          <w:sz w:val="24"/>
          <w:szCs w:val="24"/>
        </w:rPr>
      </w:pPr>
      <w:r>
        <w:rPr>
          <w:sz w:val="24"/>
          <w:szCs w:val="24"/>
        </w:rPr>
        <w:t xml:space="preserve">High scenario: </w:t>
      </w:r>
      <w:r w:rsidR="00D46774" w:rsidRPr="00D46774">
        <w:rPr>
          <w:sz w:val="24"/>
          <w:szCs w:val="24"/>
        </w:rPr>
        <w:t>The Government’s Plan for Change Milestone set out i</w:t>
      </w:r>
      <w:r w:rsidR="005F2E38">
        <w:rPr>
          <w:sz w:val="24"/>
          <w:szCs w:val="24"/>
        </w:rPr>
        <w:t>t</w:t>
      </w:r>
      <w:r w:rsidR="00D46774" w:rsidRPr="00D46774">
        <w:rPr>
          <w:sz w:val="24"/>
          <w:szCs w:val="24"/>
        </w:rPr>
        <w:t xml:space="preserve">s ambition to deliver 1.5m homes this parliament. It has taken a significant step towards this through the reforms announced on </w:t>
      </w:r>
      <w:r w:rsidR="002C55D8">
        <w:rPr>
          <w:sz w:val="24"/>
          <w:szCs w:val="24"/>
        </w:rPr>
        <w:t>12</w:t>
      </w:r>
      <w:r w:rsidR="0058295D" w:rsidRPr="00DB2C2A">
        <w:rPr>
          <w:sz w:val="24"/>
          <w:szCs w:val="24"/>
          <w:vertAlign w:val="superscript"/>
        </w:rPr>
        <w:t>th</w:t>
      </w:r>
      <w:r w:rsidR="0058295D">
        <w:rPr>
          <w:sz w:val="24"/>
          <w:szCs w:val="24"/>
        </w:rPr>
        <w:t xml:space="preserve"> December 2024</w:t>
      </w:r>
      <w:r w:rsidR="00D46774" w:rsidRPr="00D46774">
        <w:rPr>
          <w:sz w:val="24"/>
          <w:szCs w:val="24"/>
        </w:rPr>
        <w:t xml:space="preserve"> to the NPPF. However, further reforms are needed and further detail will follow after the spending review and through the publication of its long-term housing strategy. The Government has set out that given the position it inherited it expects net additions to fall to under 200k per annum in England and then rise quickly</w:t>
      </w:r>
      <w:r w:rsidR="00F60117">
        <w:rPr>
          <w:sz w:val="24"/>
          <w:szCs w:val="24"/>
        </w:rPr>
        <w:t xml:space="preserve"> from </w:t>
      </w:r>
      <w:r w:rsidR="00414DE2">
        <w:rPr>
          <w:sz w:val="24"/>
          <w:szCs w:val="24"/>
        </w:rPr>
        <w:t>20</w:t>
      </w:r>
      <w:r w:rsidR="00344228">
        <w:rPr>
          <w:sz w:val="24"/>
          <w:szCs w:val="24"/>
        </w:rPr>
        <w:t>26/27</w:t>
      </w:r>
      <w:r w:rsidR="00D46774" w:rsidRPr="00D46774">
        <w:rPr>
          <w:sz w:val="24"/>
          <w:szCs w:val="24"/>
        </w:rPr>
        <w:t>. To reflect the greater flow of applications associated with the delivery of 1.5m, we consider a high side scenario using a stylised profile consistent with its delivery. This is not a future forecast or delivery plan.</w:t>
      </w:r>
      <w:r w:rsidR="004F5E4C">
        <w:rPr>
          <w:sz w:val="24"/>
          <w:szCs w:val="24"/>
        </w:rPr>
        <w:t xml:space="preserve"> Delivery is assumed to be static after 2029</w:t>
      </w:r>
      <w:r w:rsidR="0017010A">
        <w:rPr>
          <w:sz w:val="24"/>
          <w:szCs w:val="24"/>
        </w:rPr>
        <w:t xml:space="preserve">. </w:t>
      </w:r>
      <w:r w:rsidR="00F53399" w:rsidRPr="00D40127">
        <w:rPr>
          <w:sz w:val="24"/>
          <w:szCs w:val="24"/>
        </w:rPr>
        <w:t>We assume the trajectory in net additions lags behind the trajectory in planning applications by two years.</w:t>
      </w:r>
      <w:r w:rsidR="00F53399">
        <w:rPr>
          <w:sz w:val="24"/>
          <w:szCs w:val="24"/>
        </w:rPr>
        <w:t xml:space="preserve">  </w:t>
      </w:r>
      <w:r w:rsidR="0017010A">
        <w:rPr>
          <w:sz w:val="24"/>
          <w:szCs w:val="24"/>
        </w:rPr>
        <w:t>This is applied as a growth rate to non-householder applications. The increase in householder applications remains the same as the central scenario.</w:t>
      </w:r>
    </w:p>
    <w:p w14:paraId="184347C8" w14:textId="57AFE6DA" w:rsidR="00D43677" w:rsidRPr="00DB2C2A" w:rsidRDefault="00C32A05" w:rsidP="000C5BD8">
      <w:pPr>
        <w:pStyle w:val="EBBodyPara"/>
        <w:rPr>
          <w:sz w:val="24"/>
          <w:szCs w:val="24"/>
        </w:rPr>
      </w:pPr>
      <w:r w:rsidRPr="00DB2C2A">
        <w:rPr>
          <w:sz w:val="24"/>
          <w:szCs w:val="24"/>
        </w:rPr>
        <w:t>Average fees data</w:t>
      </w:r>
      <w:r w:rsidR="00664638" w:rsidRPr="00DB2C2A">
        <w:rPr>
          <w:sz w:val="24"/>
          <w:szCs w:val="24"/>
        </w:rPr>
        <w:t xml:space="preserve"> and increases</w:t>
      </w:r>
      <w:r w:rsidRPr="00DB2C2A">
        <w:rPr>
          <w:sz w:val="24"/>
          <w:szCs w:val="24"/>
        </w:rPr>
        <w:t xml:space="preserve"> were sourced from the Planning Advisory Service’s (PAS) project data. The data is considered reliable </w:t>
      </w:r>
      <w:r w:rsidR="00D828C8" w:rsidRPr="00DB2C2A">
        <w:rPr>
          <w:sz w:val="24"/>
          <w:szCs w:val="24"/>
        </w:rPr>
        <w:t>because</w:t>
      </w:r>
      <w:r w:rsidRPr="00DB2C2A">
        <w:rPr>
          <w:sz w:val="24"/>
          <w:szCs w:val="24"/>
        </w:rPr>
        <w:t xml:space="preserve"> it </w:t>
      </w:r>
      <w:r w:rsidR="00320B59" w:rsidRPr="00DB2C2A">
        <w:rPr>
          <w:sz w:val="24"/>
          <w:szCs w:val="24"/>
        </w:rPr>
        <w:t>provides</w:t>
      </w:r>
      <w:r w:rsidR="004A0022" w:rsidRPr="00DB2C2A">
        <w:rPr>
          <w:sz w:val="24"/>
          <w:szCs w:val="24"/>
        </w:rPr>
        <w:t xml:space="preserve"> a representative mix of local authority and application types</w:t>
      </w:r>
      <w:r w:rsidRPr="00DB2C2A">
        <w:rPr>
          <w:sz w:val="24"/>
          <w:szCs w:val="24"/>
        </w:rPr>
        <w:t>.</w:t>
      </w:r>
      <w:r w:rsidR="00664638" w:rsidRPr="00DB2C2A">
        <w:rPr>
          <w:sz w:val="24"/>
          <w:szCs w:val="24"/>
        </w:rPr>
        <w:t xml:space="preserve"> </w:t>
      </w:r>
      <w:r w:rsidR="00C54BDB" w:rsidRPr="00DB2C2A">
        <w:rPr>
          <w:sz w:val="24"/>
          <w:szCs w:val="24"/>
        </w:rPr>
        <w:t>The average number of applications was taken for the last 3 years</w:t>
      </w:r>
      <w:r w:rsidR="00B01480">
        <w:rPr>
          <w:sz w:val="24"/>
          <w:szCs w:val="24"/>
        </w:rPr>
        <w:t xml:space="preserve"> from the </w:t>
      </w:r>
      <w:r w:rsidR="00795C12">
        <w:rPr>
          <w:sz w:val="24"/>
          <w:szCs w:val="24"/>
        </w:rPr>
        <w:t>PAS data</w:t>
      </w:r>
      <w:r w:rsidR="001B6345">
        <w:rPr>
          <w:sz w:val="24"/>
          <w:szCs w:val="24"/>
        </w:rPr>
        <w:t xml:space="preserve"> (202</w:t>
      </w:r>
      <w:r w:rsidR="00C12C39">
        <w:rPr>
          <w:sz w:val="24"/>
          <w:szCs w:val="24"/>
        </w:rPr>
        <w:t>2</w:t>
      </w:r>
      <w:r w:rsidR="001B6345">
        <w:rPr>
          <w:sz w:val="24"/>
          <w:szCs w:val="24"/>
        </w:rPr>
        <w:t>-24)</w:t>
      </w:r>
      <w:r w:rsidR="006D3929" w:rsidRPr="00DB2C2A">
        <w:rPr>
          <w:sz w:val="24"/>
          <w:szCs w:val="24"/>
        </w:rPr>
        <w:t>.</w:t>
      </w:r>
    </w:p>
    <w:p w14:paraId="6F18A469" w14:textId="0B78BADE" w:rsidR="005021FF" w:rsidRPr="00DB2C2A" w:rsidRDefault="00C32A05" w:rsidP="00C32A05">
      <w:pPr>
        <w:pStyle w:val="EBBodyPara"/>
        <w:rPr>
          <w:sz w:val="24"/>
          <w:szCs w:val="24"/>
        </w:rPr>
      </w:pPr>
      <w:r w:rsidRPr="00DB2C2A">
        <w:rPr>
          <w:sz w:val="24"/>
          <w:szCs w:val="24"/>
        </w:rPr>
        <w:t xml:space="preserve">The costs and benefits are modelled by multiplying the expected numbers of applications by type by an estimate of the average fee </w:t>
      </w:r>
      <w:r w:rsidR="00C11181" w:rsidRPr="00DB2C2A">
        <w:rPr>
          <w:sz w:val="24"/>
          <w:szCs w:val="24"/>
        </w:rPr>
        <w:t xml:space="preserve">increase </w:t>
      </w:r>
      <w:r w:rsidRPr="00DB2C2A">
        <w:rPr>
          <w:sz w:val="24"/>
          <w:szCs w:val="24"/>
        </w:rPr>
        <w:t xml:space="preserve">by application type derived from the </w:t>
      </w:r>
      <w:r w:rsidR="00D43677" w:rsidRPr="00DB2C2A">
        <w:rPr>
          <w:sz w:val="24"/>
          <w:szCs w:val="24"/>
        </w:rPr>
        <w:t>PAS</w:t>
      </w:r>
      <w:r w:rsidRPr="00DB2C2A">
        <w:rPr>
          <w:sz w:val="24"/>
          <w:szCs w:val="24"/>
        </w:rPr>
        <w:t xml:space="preserve"> data.</w:t>
      </w:r>
    </w:p>
    <w:p w14:paraId="02E21B40" w14:textId="31A5997C" w:rsidR="00ED7293" w:rsidRPr="00DB2C2A" w:rsidRDefault="00ED7293" w:rsidP="00ED7293">
      <w:pPr>
        <w:pStyle w:val="EBBodyPara"/>
        <w:rPr>
          <w:sz w:val="24"/>
          <w:szCs w:val="24"/>
        </w:rPr>
      </w:pPr>
      <w:r w:rsidRPr="00DB2C2A">
        <w:rPr>
          <w:sz w:val="24"/>
          <w:szCs w:val="24"/>
        </w:rPr>
        <w:t>To estimate costs from the policy options, we assumed a start date for the policy of Q</w:t>
      </w:r>
      <w:r w:rsidR="00F61C65" w:rsidRPr="00DB2C2A">
        <w:rPr>
          <w:sz w:val="24"/>
          <w:szCs w:val="24"/>
        </w:rPr>
        <w:t>2</w:t>
      </w:r>
      <w:r w:rsidRPr="00DB2C2A">
        <w:rPr>
          <w:sz w:val="24"/>
          <w:szCs w:val="24"/>
        </w:rPr>
        <w:t xml:space="preserve"> 202</w:t>
      </w:r>
      <w:r w:rsidR="00F61C65" w:rsidRPr="00DB2C2A">
        <w:rPr>
          <w:sz w:val="24"/>
          <w:szCs w:val="24"/>
        </w:rPr>
        <w:t>5</w:t>
      </w:r>
      <w:r w:rsidRPr="00DB2C2A">
        <w:rPr>
          <w:sz w:val="24"/>
          <w:szCs w:val="24"/>
        </w:rPr>
        <w:t>, and evaluated the policy up until Q</w:t>
      </w:r>
      <w:r w:rsidR="00BF6408" w:rsidRPr="00DB2C2A">
        <w:rPr>
          <w:sz w:val="24"/>
          <w:szCs w:val="24"/>
        </w:rPr>
        <w:t>1</w:t>
      </w:r>
      <w:r w:rsidRPr="00DB2C2A">
        <w:rPr>
          <w:sz w:val="24"/>
          <w:szCs w:val="24"/>
        </w:rPr>
        <w:t xml:space="preserve"> 203</w:t>
      </w:r>
      <w:r w:rsidR="00BF6408" w:rsidRPr="00DB2C2A">
        <w:rPr>
          <w:sz w:val="24"/>
          <w:szCs w:val="24"/>
        </w:rPr>
        <w:t>5</w:t>
      </w:r>
      <w:r w:rsidRPr="00DB2C2A">
        <w:rPr>
          <w:sz w:val="24"/>
          <w:szCs w:val="24"/>
        </w:rPr>
        <w:t>. All costs were discounted with a discount rate of 3.5% and were adjusted to 20</w:t>
      </w:r>
      <w:r w:rsidR="000F5CE4" w:rsidRPr="00DB2C2A">
        <w:rPr>
          <w:sz w:val="24"/>
          <w:szCs w:val="24"/>
        </w:rPr>
        <w:t>25</w:t>
      </w:r>
      <w:r w:rsidRPr="00DB2C2A">
        <w:rPr>
          <w:sz w:val="24"/>
          <w:szCs w:val="24"/>
        </w:rPr>
        <w:t xml:space="preserve"> </w:t>
      </w:r>
      <w:r w:rsidR="0086042C">
        <w:rPr>
          <w:sz w:val="24"/>
          <w:szCs w:val="24"/>
        </w:rPr>
        <w:t>price</w:t>
      </w:r>
      <w:r w:rsidRPr="00DB2C2A">
        <w:rPr>
          <w:sz w:val="24"/>
          <w:szCs w:val="24"/>
        </w:rPr>
        <w:t>s using the OBR’s estimate of the GDP deflator. This is in line with guidance from the Treasury Green Book. The monetised impacts of each option relative to the counterfactual are presented below</w:t>
      </w:r>
      <w:r w:rsidR="00F536E1">
        <w:rPr>
          <w:sz w:val="24"/>
          <w:szCs w:val="24"/>
        </w:rPr>
        <w:t xml:space="preserve">. Figures are presented </w:t>
      </w:r>
      <w:r w:rsidR="006A0329">
        <w:rPr>
          <w:sz w:val="24"/>
          <w:szCs w:val="24"/>
        </w:rPr>
        <w:t>for 2025 PV, and a 2024 price base year.</w:t>
      </w:r>
    </w:p>
    <w:p w14:paraId="7611D897" w14:textId="7EFD005C" w:rsidR="00D67113" w:rsidRDefault="00A43BCE" w:rsidP="00ED7293">
      <w:pPr>
        <w:pStyle w:val="EBBodyPara"/>
        <w:rPr>
          <w:sz w:val="24"/>
          <w:szCs w:val="24"/>
        </w:rPr>
      </w:pPr>
      <w:r w:rsidRPr="00DB2C2A">
        <w:rPr>
          <w:sz w:val="24"/>
          <w:szCs w:val="24"/>
        </w:rPr>
        <w:t>Option 2:</w:t>
      </w:r>
      <w:r w:rsidR="003A7FD9" w:rsidRPr="00DB2C2A">
        <w:rPr>
          <w:sz w:val="24"/>
          <w:szCs w:val="24"/>
        </w:rPr>
        <w:t xml:space="preserve"> increase </w:t>
      </w:r>
      <w:r w:rsidR="00856E47" w:rsidRPr="00DB2C2A">
        <w:rPr>
          <w:sz w:val="24"/>
          <w:szCs w:val="24"/>
        </w:rPr>
        <w:t>fees for householders, approval of details reserved, s73 applications and prior approvals</w:t>
      </w:r>
    </w:p>
    <w:p w14:paraId="0A44D022" w14:textId="00437067" w:rsidR="00991353" w:rsidRPr="00DB2C2A" w:rsidRDefault="00991353" w:rsidP="00ED7293">
      <w:pPr>
        <w:pStyle w:val="EBBodyPara"/>
        <w:rPr>
          <w:i/>
          <w:iCs/>
          <w:sz w:val="24"/>
          <w:szCs w:val="24"/>
        </w:rPr>
      </w:pPr>
      <w:r w:rsidRPr="00DB2C2A">
        <w:rPr>
          <w:i/>
          <w:iCs/>
          <w:sz w:val="24"/>
          <w:szCs w:val="24"/>
        </w:rPr>
        <w:t>Central scenario</w:t>
      </w:r>
    </w:p>
    <w:p w14:paraId="3212FD90" w14:textId="38FE04C9" w:rsidR="003A7FD9" w:rsidRPr="00DB2C2A" w:rsidRDefault="00672555" w:rsidP="003A7FD9">
      <w:pPr>
        <w:pStyle w:val="EBBodyPara"/>
        <w:numPr>
          <w:ilvl w:val="0"/>
          <w:numId w:val="32"/>
        </w:numPr>
        <w:rPr>
          <w:sz w:val="24"/>
          <w:szCs w:val="24"/>
        </w:rPr>
      </w:pPr>
      <w:r w:rsidRPr="00DB2C2A">
        <w:rPr>
          <w:sz w:val="24"/>
          <w:szCs w:val="24"/>
        </w:rPr>
        <w:t xml:space="preserve">A </w:t>
      </w:r>
      <w:r w:rsidRPr="00DB2C2A">
        <w:rPr>
          <w:b/>
          <w:bCs w:val="0"/>
          <w:sz w:val="24"/>
          <w:szCs w:val="24"/>
        </w:rPr>
        <w:t>transfer</w:t>
      </w:r>
      <w:r w:rsidRPr="00DB2C2A">
        <w:rPr>
          <w:sz w:val="24"/>
          <w:szCs w:val="24"/>
        </w:rPr>
        <w:t xml:space="preserve"> from business and </w:t>
      </w:r>
      <w:r w:rsidR="003A7FD9" w:rsidRPr="00DB2C2A">
        <w:rPr>
          <w:sz w:val="24"/>
          <w:szCs w:val="24"/>
        </w:rPr>
        <w:t>householders</w:t>
      </w:r>
      <w:r w:rsidRPr="00DB2C2A">
        <w:rPr>
          <w:sz w:val="24"/>
          <w:szCs w:val="24"/>
        </w:rPr>
        <w:t xml:space="preserve"> to local planning </w:t>
      </w:r>
      <w:r w:rsidR="003A7FD9" w:rsidRPr="00DB2C2A">
        <w:rPr>
          <w:sz w:val="24"/>
          <w:szCs w:val="24"/>
        </w:rPr>
        <w:t xml:space="preserve">authorities via increased fee revenue of </w:t>
      </w:r>
      <w:r w:rsidR="0073474A">
        <w:rPr>
          <w:sz w:val="24"/>
          <w:szCs w:val="24"/>
        </w:rPr>
        <w:t>c.£5</w:t>
      </w:r>
      <w:r w:rsidR="005116DE">
        <w:rPr>
          <w:sz w:val="24"/>
          <w:szCs w:val="24"/>
        </w:rPr>
        <w:t>6</w:t>
      </w:r>
      <w:r w:rsidR="0073474A">
        <w:rPr>
          <w:sz w:val="24"/>
          <w:szCs w:val="24"/>
        </w:rPr>
        <w:t>m</w:t>
      </w:r>
      <w:r w:rsidR="003A7FD9" w:rsidRPr="00DB2C2A">
        <w:rPr>
          <w:sz w:val="24"/>
          <w:szCs w:val="24"/>
        </w:rPr>
        <w:t xml:space="preserve"> per year. </w:t>
      </w:r>
    </w:p>
    <w:p w14:paraId="5B7B31EC" w14:textId="740D0202" w:rsidR="00A43BCE" w:rsidRPr="00DB2C2A" w:rsidRDefault="003A7FD9" w:rsidP="003A7FD9">
      <w:pPr>
        <w:pStyle w:val="EBBodyPara"/>
        <w:numPr>
          <w:ilvl w:val="0"/>
          <w:numId w:val="32"/>
        </w:numPr>
        <w:rPr>
          <w:sz w:val="24"/>
          <w:szCs w:val="24"/>
        </w:rPr>
      </w:pPr>
      <w:r w:rsidRPr="00DB2C2A">
        <w:rPr>
          <w:b/>
          <w:bCs w:val="0"/>
          <w:sz w:val="24"/>
          <w:szCs w:val="24"/>
        </w:rPr>
        <w:t>Unquantified benefits</w:t>
      </w:r>
      <w:r w:rsidRPr="00DB2C2A">
        <w:rPr>
          <w:sz w:val="24"/>
          <w:szCs w:val="24"/>
        </w:rPr>
        <w:t xml:space="preserve"> to business and householders from an improved planning service.</w:t>
      </w:r>
    </w:p>
    <w:tbl>
      <w:tblPr>
        <w:tblStyle w:val="PlainTable5"/>
        <w:tblW w:w="4756" w:type="dxa"/>
        <w:tblLook w:val="04A0" w:firstRow="1" w:lastRow="0" w:firstColumn="1" w:lastColumn="0" w:noHBand="0" w:noVBand="1"/>
      </w:tblPr>
      <w:tblGrid>
        <w:gridCol w:w="2191"/>
        <w:gridCol w:w="2565"/>
      </w:tblGrid>
      <w:tr w:rsidR="005116DE" w:rsidRPr="00072C02" w14:paraId="33800FC9" w14:textId="77777777" w:rsidTr="001A5DD2">
        <w:trPr>
          <w:cnfStyle w:val="100000000000" w:firstRow="1" w:lastRow="0" w:firstColumn="0" w:lastColumn="0" w:oddVBand="0" w:evenVBand="0" w:oddHBand="0" w:evenHBand="0" w:firstRowFirstColumn="0" w:firstRowLastColumn="0" w:lastRowFirstColumn="0" w:lastRowLastColumn="0"/>
          <w:trHeight w:val="580"/>
        </w:trPr>
        <w:tc>
          <w:tcPr>
            <w:cnfStyle w:val="001000000100" w:firstRow="0" w:lastRow="0" w:firstColumn="1" w:lastColumn="0" w:oddVBand="0" w:evenVBand="0" w:oddHBand="0" w:evenHBand="0" w:firstRowFirstColumn="1" w:firstRowLastColumn="0" w:lastRowFirstColumn="0" w:lastRowLastColumn="0"/>
            <w:tcW w:w="2191" w:type="dxa"/>
            <w:tcBorders>
              <w:top w:val="single" w:sz="4" w:space="0" w:color="auto"/>
              <w:left w:val="single" w:sz="4" w:space="0" w:color="auto"/>
            </w:tcBorders>
            <w:noWrap/>
            <w:hideMark/>
          </w:tcPr>
          <w:p w14:paraId="3A3F55DD" w14:textId="77777777" w:rsidR="005116DE" w:rsidRPr="00072C02" w:rsidRDefault="005116DE" w:rsidP="001A5DD2">
            <w:pPr>
              <w:rPr>
                <w:rFonts w:ascii="Times New Roman" w:hAnsi="Times New Roman"/>
                <w:sz w:val="20"/>
                <w:szCs w:val="20"/>
                <w:lang w:eastAsia="en-GB"/>
              </w:rPr>
            </w:pPr>
          </w:p>
        </w:tc>
        <w:tc>
          <w:tcPr>
            <w:tcW w:w="2565" w:type="dxa"/>
            <w:tcBorders>
              <w:top w:val="single" w:sz="4" w:space="0" w:color="auto"/>
              <w:right w:val="single" w:sz="4" w:space="0" w:color="auto"/>
            </w:tcBorders>
            <w:hideMark/>
          </w:tcPr>
          <w:p w14:paraId="2ACDC80B" w14:textId="77777777" w:rsidR="005116DE" w:rsidRPr="00072C02" w:rsidRDefault="005116DE" w:rsidP="001A5DD2">
            <w:pPr>
              <w:cnfStyle w:val="100000000000" w:firstRow="1" w:lastRow="0" w:firstColumn="0" w:lastColumn="0" w:oddVBand="0" w:evenVBand="0" w:oddHBand="0" w:evenHBand="0" w:firstRowFirstColumn="0" w:firstRowLastColumn="0" w:lastRowFirstColumn="0" w:lastRowLastColumn="0"/>
              <w:rPr>
                <w:rFonts w:ascii="Aptos Narrow" w:hAnsi="Aptos Narrow"/>
                <w:sz w:val="22"/>
                <w:szCs w:val="22"/>
                <w:lang w:eastAsia="en-GB"/>
              </w:rPr>
            </w:pPr>
            <w:r w:rsidRPr="00072C02">
              <w:rPr>
                <w:rFonts w:ascii="Aptos Narrow" w:hAnsi="Aptos Narrow"/>
                <w:sz w:val="22"/>
                <w:szCs w:val="22"/>
                <w:lang w:eastAsia="en-GB"/>
              </w:rPr>
              <w:t xml:space="preserve">Average annual impact </w:t>
            </w:r>
            <w:r w:rsidRPr="00072C02">
              <w:rPr>
                <w:rFonts w:ascii="Aptos Narrow" w:hAnsi="Aptos Narrow"/>
                <w:sz w:val="22"/>
                <w:szCs w:val="22"/>
                <w:lang w:eastAsia="en-GB"/>
              </w:rPr>
              <w:br/>
              <w:t>(£m, 2025 PV)</w:t>
            </w:r>
          </w:p>
        </w:tc>
      </w:tr>
      <w:tr w:rsidR="005116DE" w:rsidRPr="00072C02" w14:paraId="317EA1B1" w14:textId="77777777" w:rsidTr="001A5DD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91" w:type="dxa"/>
            <w:tcBorders>
              <w:left w:val="single" w:sz="4" w:space="0" w:color="auto"/>
            </w:tcBorders>
            <w:noWrap/>
            <w:hideMark/>
          </w:tcPr>
          <w:p w14:paraId="52EA57ED" w14:textId="77777777" w:rsidR="005116DE" w:rsidRPr="00072C02" w:rsidRDefault="005116DE" w:rsidP="001A5DD2">
            <w:pPr>
              <w:rPr>
                <w:rFonts w:ascii="Aptos Narrow" w:hAnsi="Aptos Narrow"/>
                <w:sz w:val="22"/>
                <w:szCs w:val="22"/>
                <w:lang w:eastAsia="en-GB"/>
              </w:rPr>
            </w:pPr>
            <w:r w:rsidRPr="00072C02">
              <w:rPr>
                <w:rFonts w:ascii="Aptos Narrow" w:hAnsi="Aptos Narrow"/>
                <w:sz w:val="22"/>
                <w:szCs w:val="22"/>
                <w:lang w:eastAsia="en-GB"/>
              </w:rPr>
              <w:t>Benefit to LPAs</w:t>
            </w:r>
          </w:p>
        </w:tc>
        <w:tc>
          <w:tcPr>
            <w:tcW w:w="2565" w:type="dxa"/>
            <w:tcBorders>
              <w:right w:val="single" w:sz="4" w:space="0" w:color="auto"/>
            </w:tcBorders>
            <w:noWrap/>
            <w:hideMark/>
          </w:tcPr>
          <w:p w14:paraId="033C0B00" w14:textId="249A5ECF" w:rsidR="005116DE" w:rsidRPr="00072C02" w:rsidRDefault="005116DE" w:rsidP="001A5DD2">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lang w:eastAsia="en-GB"/>
              </w:rPr>
            </w:pPr>
            <w:r w:rsidRPr="00072C02">
              <w:rPr>
                <w:rFonts w:ascii="Aptos Narrow" w:hAnsi="Aptos Narrow"/>
                <w:sz w:val="22"/>
                <w:szCs w:val="22"/>
                <w:lang w:eastAsia="en-GB"/>
              </w:rPr>
              <w:t xml:space="preserve">                                                </w:t>
            </w:r>
            <w:r>
              <w:rPr>
                <w:rFonts w:ascii="Aptos Narrow" w:hAnsi="Aptos Narrow"/>
                <w:sz w:val="22"/>
                <w:szCs w:val="22"/>
                <w:lang w:eastAsia="en-GB"/>
              </w:rPr>
              <w:t>56</w:t>
            </w:r>
          </w:p>
        </w:tc>
      </w:tr>
      <w:tr w:rsidR="005116DE" w:rsidRPr="00072C02" w14:paraId="3C5052DC" w14:textId="77777777" w:rsidTr="001A5DD2">
        <w:trPr>
          <w:trHeight w:val="290"/>
        </w:trPr>
        <w:tc>
          <w:tcPr>
            <w:cnfStyle w:val="001000000000" w:firstRow="0" w:lastRow="0" w:firstColumn="1" w:lastColumn="0" w:oddVBand="0" w:evenVBand="0" w:oddHBand="0" w:evenHBand="0" w:firstRowFirstColumn="0" w:firstRowLastColumn="0" w:lastRowFirstColumn="0" w:lastRowLastColumn="0"/>
            <w:tcW w:w="2191" w:type="dxa"/>
            <w:tcBorders>
              <w:left w:val="single" w:sz="4" w:space="0" w:color="auto"/>
            </w:tcBorders>
            <w:noWrap/>
            <w:hideMark/>
          </w:tcPr>
          <w:p w14:paraId="620DE0F6" w14:textId="77777777" w:rsidR="005116DE" w:rsidRPr="00072C02" w:rsidRDefault="005116DE" w:rsidP="001A5DD2">
            <w:pPr>
              <w:rPr>
                <w:rFonts w:ascii="Aptos Narrow" w:hAnsi="Aptos Narrow"/>
                <w:sz w:val="22"/>
                <w:szCs w:val="22"/>
                <w:lang w:eastAsia="en-GB"/>
              </w:rPr>
            </w:pPr>
            <w:r w:rsidRPr="00072C02">
              <w:rPr>
                <w:rFonts w:ascii="Aptos Narrow" w:hAnsi="Aptos Narrow"/>
                <w:sz w:val="22"/>
                <w:szCs w:val="22"/>
                <w:lang w:eastAsia="en-GB"/>
              </w:rPr>
              <w:t>Cost to businesses</w:t>
            </w:r>
          </w:p>
        </w:tc>
        <w:tc>
          <w:tcPr>
            <w:tcW w:w="2565" w:type="dxa"/>
            <w:tcBorders>
              <w:right w:val="single" w:sz="4" w:space="0" w:color="auto"/>
            </w:tcBorders>
            <w:noWrap/>
            <w:hideMark/>
          </w:tcPr>
          <w:p w14:paraId="497C3028" w14:textId="3ACDEF1D" w:rsidR="005116DE" w:rsidRPr="00072C02" w:rsidRDefault="005116DE" w:rsidP="001A5DD2">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lang w:eastAsia="en-GB"/>
              </w:rPr>
            </w:pPr>
            <w:r w:rsidRPr="00072C02">
              <w:rPr>
                <w:rFonts w:ascii="Aptos Narrow" w:hAnsi="Aptos Narrow"/>
                <w:sz w:val="22"/>
                <w:szCs w:val="22"/>
                <w:lang w:eastAsia="en-GB"/>
              </w:rPr>
              <w:t xml:space="preserve">                                                1</w:t>
            </w:r>
            <w:r>
              <w:rPr>
                <w:rFonts w:ascii="Aptos Narrow" w:hAnsi="Aptos Narrow"/>
                <w:sz w:val="22"/>
                <w:szCs w:val="22"/>
                <w:lang w:eastAsia="en-GB"/>
              </w:rPr>
              <w:t>2</w:t>
            </w:r>
          </w:p>
        </w:tc>
      </w:tr>
      <w:tr w:rsidR="005116DE" w:rsidRPr="00072C02" w14:paraId="2451B9EB" w14:textId="77777777" w:rsidTr="001A5DD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91" w:type="dxa"/>
            <w:tcBorders>
              <w:left w:val="single" w:sz="4" w:space="0" w:color="auto"/>
            </w:tcBorders>
            <w:noWrap/>
            <w:hideMark/>
          </w:tcPr>
          <w:p w14:paraId="7087A413" w14:textId="77777777" w:rsidR="005116DE" w:rsidRPr="00072C02" w:rsidRDefault="005116DE" w:rsidP="001A5DD2">
            <w:pPr>
              <w:rPr>
                <w:rFonts w:ascii="Aptos Narrow" w:hAnsi="Aptos Narrow"/>
                <w:sz w:val="22"/>
                <w:szCs w:val="22"/>
                <w:lang w:eastAsia="en-GB"/>
              </w:rPr>
            </w:pPr>
            <w:r w:rsidRPr="00072C02">
              <w:rPr>
                <w:rFonts w:ascii="Aptos Narrow" w:hAnsi="Aptos Narrow"/>
                <w:sz w:val="22"/>
                <w:szCs w:val="22"/>
                <w:lang w:eastAsia="en-GB"/>
              </w:rPr>
              <w:t>Cost to householders</w:t>
            </w:r>
          </w:p>
        </w:tc>
        <w:tc>
          <w:tcPr>
            <w:tcW w:w="2565" w:type="dxa"/>
            <w:tcBorders>
              <w:right w:val="single" w:sz="4" w:space="0" w:color="auto"/>
            </w:tcBorders>
            <w:noWrap/>
            <w:hideMark/>
          </w:tcPr>
          <w:p w14:paraId="1EAE6B29" w14:textId="77777777" w:rsidR="005116DE" w:rsidRPr="00072C02" w:rsidRDefault="005116DE" w:rsidP="001A5DD2">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lang w:eastAsia="en-GB"/>
              </w:rPr>
            </w:pPr>
            <w:r w:rsidRPr="00072C02">
              <w:rPr>
                <w:rFonts w:ascii="Aptos Narrow" w:hAnsi="Aptos Narrow"/>
                <w:sz w:val="22"/>
                <w:szCs w:val="22"/>
                <w:lang w:eastAsia="en-GB"/>
              </w:rPr>
              <w:t xml:space="preserve">                                                4</w:t>
            </w:r>
            <w:r>
              <w:rPr>
                <w:rFonts w:ascii="Aptos Narrow" w:hAnsi="Aptos Narrow"/>
                <w:sz w:val="22"/>
                <w:szCs w:val="22"/>
                <w:lang w:eastAsia="en-GB"/>
              </w:rPr>
              <w:t>4</w:t>
            </w:r>
            <w:r w:rsidRPr="00072C02">
              <w:rPr>
                <w:rFonts w:ascii="Aptos Narrow" w:hAnsi="Aptos Narrow"/>
                <w:sz w:val="22"/>
                <w:szCs w:val="22"/>
                <w:lang w:eastAsia="en-GB"/>
              </w:rPr>
              <w:t xml:space="preserve"> </w:t>
            </w:r>
          </w:p>
        </w:tc>
      </w:tr>
      <w:tr w:rsidR="005116DE" w:rsidRPr="00072C02" w14:paraId="6A77AF6C" w14:textId="77777777" w:rsidTr="001A5DD2">
        <w:trPr>
          <w:trHeight w:val="290"/>
        </w:trPr>
        <w:tc>
          <w:tcPr>
            <w:cnfStyle w:val="001000000000" w:firstRow="0" w:lastRow="0" w:firstColumn="1" w:lastColumn="0" w:oddVBand="0" w:evenVBand="0" w:oddHBand="0" w:evenHBand="0" w:firstRowFirstColumn="0" w:firstRowLastColumn="0" w:lastRowFirstColumn="0" w:lastRowLastColumn="0"/>
            <w:tcW w:w="2191" w:type="dxa"/>
            <w:tcBorders>
              <w:left w:val="single" w:sz="4" w:space="0" w:color="auto"/>
              <w:bottom w:val="single" w:sz="4" w:space="0" w:color="auto"/>
            </w:tcBorders>
            <w:noWrap/>
          </w:tcPr>
          <w:p w14:paraId="6E5644C9" w14:textId="77777777" w:rsidR="005116DE" w:rsidRPr="00072C02" w:rsidRDefault="005116DE" w:rsidP="001A5DD2">
            <w:pPr>
              <w:rPr>
                <w:rFonts w:ascii="Aptos Narrow" w:hAnsi="Aptos Narrow"/>
                <w:sz w:val="22"/>
                <w:szCs w:val="22"/>
                <w:lang w:eastAsia="en-GB"/>
              </w:rPr>
            </w:pPr>
            <w:r>
              <w:rPr>
                <w:rFonts w:ascii="Aptos Narrow" w:hAnsi="Aptos Narrow"/>
                <w:sz w:val="22"/>
                <w:szCs w:val="22"/>
                <w:lang w:eastAsia="en-GB"/>
              </w:rPr>
              <w:t>NPSV</w:t>
            </w:r>
          </w:p>
        </w:tc>
        <w:tc>
          <w:tcPr>
            <w:tcW w:w="2565" w:type="dxa"/>
            <w:tcBorders>
              <w:bottom w:val="single" w:sz="4" w:space="0" w:color="auto"/>
              <w:right w:val="single" w:sz="4" w:space="0" w:color="auto"/>
            </w:tcBorders>
            <w:noWrap/>
          </w:tcPr>
          <w:p w14:paraId="7E99B9BE" w14:textId="77777777" w:rsidR="005116DE" w:rsidRPr="00072C02" w:rsidRDefault="005116DE" w:rsidP="001A5DD2">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lang w:eastAsia="en-GB"/>
              </w:rPr>
            </w:pPr>
            <w:r w:rsidRPr="00072C02">
              <w:rPr>
                <w:rFonts w:ascii="Aptos Narrow" w:hAnsi="Aptos Narrow"/>
                <w:sz w:val="22"/>
                <w:szCs w:val="22"/>
                <w:lang w:eastAsia="en-GB"/>
              </w:rPr>
              <w:t xml:space="preserve">                                            </w:t>
            </w:r>
            <w:r>
              <w:rPr>
                <w:rFonts w:ascii="Aptos Narrow" w:hAnsi="Aptos Narrow"/>
                <w:sz w:val="22"/>
                <w:szCs w:val="22"/>
                <w:lang w:eastAsia="en-GB"/>
              </w:rPr>
              <w:t xml:space="preserve">     0</w:t>
            </w:r>
          </w:p>
        </w:tc>
      </w:tr>
    </w:tbl>
    <w:p w14:paraId="48230E74" w14:textId="77777777" w:rsidR="005116DE" w:rsidRDefault="005116DE" w:rsidP="00F474C4">
      <w:pPr>
        <w:pStyle w:val="EBBodyPara"/>
      </w:pPr>
    </w:p>
    <w:p w14:paraId="229A5725" w14:textId="77777777" w:rsidR="00F474C4" w:rsidRDefault="00F474C4" w:rsidP="00F474C4">
      <w:pPr>
        <w:pStyle w:val="EBBodyPara"/>
        <w:rPr>
          <w:i/>
          <w:iCs/>
          <w:sz w:val="24"/>
          <w:szCs w:val="24"/>
        </w:rPr>
      </w:pPr>
    </w:p>
    <w:p w14:paraId="7F6A75D9" w14:textId="24F46A6A" w:rsidR="00F474C4" w:rsidRPr="00230E5F" w:rsidRDefault="00F474C4" w:rsidP="00F474C4">
      <w:pPr>
        <w:pStyle w:val="EBBodyPara"/>
        <w:rPr>
          <w:i/>
          <w:iCs/>
          <w:sz w:val="24"/>
          <w:szCs w:val="24"/>
        </w:rPr>
      </w:pPr>
      <w:r>
        <w:rPr>
          <w:i/>
          <w:iCs/>
          <w:sz w:val="24"/>
          <w:szCs w:val="24"/>
        </w:rPr>
        <w:t>High</w:t>
      </w:r>
      <w:r w:rsidRPr="00230E5F">
        <w:rPr>
          <w:i/>
          <w:iCs/>
          <w:sz w:val="24"/>
          <w:szCs w:val="24"/>
        </w:rPr>
        <w:t xml:space="preserve"> scenario</w:t>
      </w:r>
    </w:p>
    <w:p w14:paraId="32380117" w14:textId="75853B0B" w:rsidR="00F474C4" w:rsidRPr="00230E5F" w:rsidRDefault="00F474C4" w:rsidP="00F474C4">
      <w:pPr>
        <w:pStyle w:val="EBBodyPara"/>
        <w:numPr>
          <w:ilvl w:val="0"/>
          <w:numId w:val="32"/>
        </w:numPr>
        <w:rPr>
          <w:sz w:val="24"/>
          <w:szCs w:val="24"/>
        </w:rPr>
      </w:pPr>
      <w:r w:rsidRPr="00230E5F">
        <w:rPr>
          <w:sz w:val="24"/>
          <w:szCs w:val="24"/>
        </w:rPr>
        <w:t xml:space="preserve">A </w:t>
      </w:r>
      <w:r w:rsidRPr="00230E5F">
        <w:rPr>
          <w:b/>
          <w:bCs w:val="0"/>
          <w:sz w:val="24"/>
          <w:szCs w:val="24"/>
        </w:rPr>
        <w:t>transfer</w:t>
      </w:r>
      <w:r w:rsidRPr="00230E5F">
        <w:rPr>
          <w:sz w:val="24"/>
          <w:szCs w:val="24"/>
        </w:rPr>
        <w:t xml:space="preserve"> from business and householders to local planning authorities via increased fee revenue of </w:t>
      </w:r>
      <w:r>
        <w:rPr>
          <w:sz w:val="24"/>
          <w:szCs w:val="24"/>
        </w:rPr>
        <w:t>c.£</w:t>
      </w:r>
      <w:r w:rsidR="005116DE">
        <w:rPr>
          <w:sz w:val="24"/>
          <w:szCs w:val="24"/>
        </w:rPr>
        <w:t>62</w:t>
      </w:r>
      <w:r>
        <w:rPr>
          <w:sz w:val="24"/>
          <w:szCs w:val="24"/>
        </w:rPr>
        <w:t>m</w:t>
      </w:r>
      <w:r w:rsidRPr="00230E5F">
        <w:rPr>
          <w:sz w:val="24"/>
          <w:szCs w:val="24"/>
        </w:rPr>
        <w:t xml:space="preserve"> per year. </w:t>
      </w:r>
    </w:p>
    <w:p w14:paraId="298EA18E" w14:textId="77777777" w:rsidR="00F474C4" w:rsidRPr="00230E5F" w:rsidRDefault="00F474C4" w:rsidP="00F474C4">
      <w:pPr>
        <w:pStyle w:val="EBBodyPara"/>
        <w:numPr>
          <w:ilvl w:val="0"/>
          <w:numId w:val="32"/>
        </w:numPr>
        <w:rPr>
          <w:sz w:val="24"/>
          <w:szCs w:val="24"/>
        </w:rPr>
      </w:pPr>
      <w:r w:rsidRPr="00230E5F">
        <w:rPr>
          <w:b/>
          <w:bCs w:val="0"/>
          <w:sz w:val="24"/>
          <w:szCs w:val="24"/>
        </w:rPr>
        <w:t>Unquantified benefits</w:t>
      </w:r>
      <w:r w:rsidRPr="00230E5F">
        <w:rPr>
          <w:sz w:val="24"/>
          <w:szCs w:val="24"/>
        </w:rPr>
        <w:t xml:space="preserve"> to business and householders from an improved planning service.</w:t>
      </w:r>
    </w:p>
    <w:tbl>
      <w:tblPr>
        <w:tblStyle w:val="PlainTable5"/>
        <w:tblW w:w="3539" w:type="dxa"/>
        <w:tblLook w:val="04A0" w:firstRow="1" w:lastRow="0" w:firstColumn="1" w:lastColumn="0" w:noHBand="0" w:noVBand="1"/>
      </w:tblPr>
      <w:tblGrid>
        <w:gridCol w:w="2141"/>
        <w:gridCol w:w="1378"/>
        <w:gridCol w:w="20"/>
      </w:tblGrid>
      <w:tr w:rsidR="00F474C4" w:rsidRPr="00072C02" w14:paraId="3F09BEE2" w14:textId="77777777" w:rsidTr="00466CD2">
        <w:trPr>
          <w:gridAfter w:val="1"/>
          <w:cnfStyle w:val="100000000000" w:firstRow="1" w:lastRow="0" w:firstColumn="0" w:lastColumn="0" w:oddVBand="0" w:evenVBand="0" w:oddHBand="0" w:evenHBand="0" w:firstRowFirstColumn="0" w:firstRowLastColumn="0" w:lastRowFirstColumn="0" w:lastRowLastColumn="0"/>
          <w:wAfter w:w="20" w:type="dxa"/>
          <w:trHeight w:val="580"/>
        </w:trPr>
        <w:tc>
          <w:tcPr>
            <w:cnfStyle w:val="001000000100" w:firstRow="0" w:lastRow="0" w:firstColumn="1" w:lastColumn="0" w:oddVBand="0" w:evenVBand="0" w:oddHBand="0" w:evenHBand="0" w:firstRowFirstColumn="1" w:firstRowLastColumn="0" w:lastRowFirstColumn="0" w:lastRowLastColumn="0"/>
            <w:tcW w:w="2141" w:type="dxa"/>
            <w:tcBorders>
              <w:top w:val="single" w:sz="4" w:space="0" w:color="auto"/>
              <w:left w:val="single" w:sz="4" w:space="0" w:color="auto"/>
            </w:tcBorders>
            <w:noWrap/>
            <w:hideMark/>
          </w:tcPr>
          <w:p w14:paraId="5FD88207" w14:textId="77777777" w:rsidR="00F474C4" w:rsidRPr="00072C02" w:rsidRDefault="00F474C4">
            <w:pPr>
              <w:rPr>
                <w:rFonts w:ascii="Times New Roman" w:hAnsi="Times New Roman"/>
                <w:sz w:val="20"/>
                <w:szCs w:val="20"/>
                <w:lang w:eastAsia="en-GB"/>
              </w:rPr>
            </w:pPr>
          </w:p>
        </w:tc>
        <w:tc>
          <w:tcPr>
            <w:tcW w:w="1378" w:type="dxa"/>
            <w:tcBorders>
              <w:top w:val="single" w:sz="4" w:space="0" w:color="auto"/>
              <w:right w:val="single" w:sz="4" w:space="0" w:color="auto"/>
            </w:tcBorders>
            <w:hideMark/>
          </w:tcPr>
          <w:p w14:paraId="10011E4A" w14:textId="77777777" w:rsidR="00F474C4" w:rsidRPr="00072C02" w:rsidRDefault="00F474C4">
            <w:pPr>
              <w:cnfStyle w:val="100000000000" w:firstRow="1" w:lastRow="0" w:firstColumn="0" w:lastColumn="0" w:oddVBand="0" w:evenVBand="0" w:oddHBand="0" w:evenHBand="0" w:firstRowFirstColumn="0" w:firstRowLastColumn="0" w:lastRowFirstColumn="0" w:lastRowLastColumn="0"/>
              <w:rPr>
                <w:rFonts w:ascii="Aptos Narrow" w:hAnsi="Aptos Narrow"/>
                <w:sz w:val="22"/>
                <w:szCs w:val="22"/>
                <w:lang w:eastAsia="en-GB"/>
              </w:rPr>
            </w:pPr>
            <w:r w:rsidRPr="00072C02">
              <w:rPr>
                <w:rFonts w:ascii="Aptos Narrow" w:hAnsi="Aptos Narrow"/>
                <w:sz w:val="22"/>
                <w:szCs w:val="22"/>
                <w:lang w:eastAsia="en-GB"/>
              </w:rPr>
              <w:t xml:space="preserve">Average annual impact </w:t>
            </w:r>
            <w:r w:rsidRPr="00072C02">
              <w:rPr>
                <w:rFonts w:ascii="Aptos Narrow" w:hAnsi="Aptos Narrow"/>
                <w:sz w:val="22"/>
                <w:szCs w:val="22"/>
                <w:lang w:eastAsia="en-GB"/>
              </w:rPr>
              <w:br/>
              <w:t>(£m, 2025 PV)</w:t>
            </w:r>
          </w:p>
        </w:tc>
      </w:tr>
      <w:tr w:rsidR="00F474C4" w:rsidRPr="00072C02" w14:paraId="1AE6AD5D" w14:textId="77777777" w:rsidTr="00466CD2">
        <w:trPr>
          <w:gridAfter w:val="1"/>
          <w:cnfStyle w:val="000000100000" w:firstRow="0" w:lastRow="0" w:firstColumn="0" w:lastColumn="0" w:oddVBand="0" w:evenVBand="0" w:oddHBand="1" w:evenHBand="0" w:firstRowFirstColumn="0" w:firstRowLastColumn="0" w:lastRowFirstColumn="0" w:lastRowLastColumn="0"/>
          <w:wAfter w:w="20" w:type="dxa"/>
          <w:trHeight w:val="290"/>
        </w:trPr>
        <w:tc>
          <w:tcPr>
            <w:cnfStyle w:val="001000000000" w:firstRow="0" w:lastRow="0" w:firstColumn="1" w:lastColumn="0" w:oddVBand="0" w:evenVBand="0" w:oddHBand="0" w:evenHBand="0" w:firstRowFirstColumn="0" w:firstRowLastColumn="0" w:lastRowFirstColumn="0" w:lastRowLastColumn="0"/>
            <w:tcW w:w="2141" w:type="dxa"/>
            <w:tcBorders>
              <w:left w:val="single" w:sz="4" w:space="0" w:color="auto"/>
            </w:tcBorders>
            <w:noWrap/>
            <w:hideMark/>
          </w:tcPr>
          <w:p w14:paraId="73ECA7D5" w14:textId="77777777" w:rsidR="00F474C4" w:rsidRPr="00072C02" w:rsidRDefault="00F474C4">
            <w:pPr>
              <w:rPr>
                <w:rFonts w:ascii="Aptos Narrow" w:hAnsi="Aptos Narrow"/>
                <w:sz w:val="22"/>
                <w:szCs w:val="22"/>
                <w:lang w:eastAsia="en-GB"/>
              </w:rPr>
            </w:pPr>
            <w:r w:rsidRPr="00072C02">
              <w:rPr>
                <w:rFonts w:ascii="Aptos Narrow" w:hAnsi="Aptos Narrow"/>
                <w:sz w:val="22"/>
                <w:szCs w:val="22"/>
                <w:lang w:eastAsia="en-GB"/>
              </w:rPr>
              <w:t>Benefit to LPAs</w:t>
            </w:r>
          </w:p>
        </w:tc>
        <w:tc>
          <w:tcPr>
            <w:tcW w:w="1378" w:type="dxa"/>
            <w:tcBorders>
              <w:right w:val="single" w:sz="4" w:space="0" w:color="auto"/>
            </w:tcBorders>
            <w:noWrap/>
            <w:hideMark/>
          </w:tcPr>
          <w:p w14:paraId="58EF9E5F" w14:textId="0E9F464E" w:rsidR="00F474C4" w:rsidRPr="00072C02" w:rsidRDefault="00F474C4">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lang w:eastAsia="en-GB"/>
              </w:rPr>
            </w:pPr>
            <w:r w:rsidRPr="00072C02">
              <w:rPr>
                <w:rFonts w:ascii="Aptos Narrow" w:hAnsi="Aptos Narrow"/>
                <w:sz w:val="22"/>
                <w:szCs w:val="22"/>
                <w:lang w:eastAsia="en-GB"/>
              </w:rPr>
              <w:t xml:space="preserve">                                                </w:t>
            </w:r>
            <w:r w:rsidR="005116DE">
              <w:rPr>
                <w:rFonts w:ascii="Aptos Narrow" w:hAnsi="Aptos Narrow"/>
                <w:sz w:val="22"/>
                <w:szCs w:val="22"/>
                <w:lang w:eastAsia="en-GB"/>
              </w:rPr>
              <w:t>62</w:t>
            </w:r>
          </w:p>
        </w:tc>
      </w:tr>
      <w:tr w:rsidR="00F474C4" w:rsidRPr="00072C02" w14:paraId="4C67C03F" w14:textId="77777777" w:rsidTr="00466CD2">
        <w:trPr>
          <w:gridAfter w:val="1"/>
          <w:wAfter w:w="20" w:type="dxa"/>
          <w:trHeight w:val="290"/>
        </w:trPr>
        <w:tc>
          <w:tcPr>
            <w:cnfStyle w:val="001000000000" w:firstRow="0" w:lastRow="0" w:firstColumn="1" w:lastColumn="0" w:oddVBand="0" w:evenVBand="0" w:oddHBand="0" w:evenHBand="0" w:firstRowFirstColumn="0" w:firstRowLastColumn="0" w:lastRowFirstColumn="0" w:lastRowLastColumn="0"/>
            <w:tcW w:w="2141" w:type="dxa"/>
            <w:tcBorders>
              <w:left w:val="single" w:sz="4" w:space="0" w:color="auto"/>
            </w:tcBorders>
            <w:noWrap/>
            <w:hideMark/>
          </w:tcPr>
          <w:p w14:paraId="1E9593A4" w14:textId="77777777" w:rsidR="00F474C4" w:rsidRPr="00072C02" w:rsidRDefault="00F474C4">
            <w:pPr>
              <w:rPr>
                <w:rFonts w:ascii="Aptos Narrow" w:hAnsi="Aptos Narrow"/>
                <w:sz w:val="22"/>
                <w:szCs w:val="22"/>
                <w:lang w:eastAsia="en-GB"/>
              </w:rPr>
            </w:pPr>
            <w:r w:rsidRPr="00072C02">
              <w:rPr>
                <w:rFonts w:ascii="Aptos Narrow" w:hAnsi="Aptos Narrow"/>
                <w:sz w:val="22"/>
                <w:szCs w:val="22"/>
                <w:lang w:eastAsia="en-GB"/>
              </w:rPr>
              <w:t>Cost to businesses</w:t>
            </w:r>
          </w:p>
        </w:tc>
        <w:tc>
          <w:tcPr>
            <w:tcW w:w="1378" w:type="dxa"/>
            <w:tcBorders>
              <w:right w:val="single" w:sz="4" w:space="0" w:color="auto"/>
            </w:tcBorders>
            <w:noWrap/>
            <w:hideMark/>
          </w:tcPr>
          <w:p w14:paraId="6B4DBFA9" w14:textId="0A8B2DBC" w:rsidR="00F474C4" w:rsidRPr="00072C02" w:rsidRDefault="00F474C4">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lang w:eastAsia="en-GB"/>
              </w:rPr>
            </w:pPr>
            <w:r w:rsidRPr="00072C02">
              <w:rPr>
                <w:rFonts w:ascii="Aptos Narrow" w:hAnsi="Aptos Narrow"/>
                <w:sz w:val="22"/>
                <w:szCs w:val="22"/>
                <w:lang w:eastAsia="en-GB"/>
              </w:rPr>
              <w:t xml:space="preserve">                                                </w:t>
            </w:r>
            <w:r w:rsidR="005116DE" w:rsidRPr="00072C02">
              <w:rPr>
                <w:rFonts w:ascii="Aptos Narrow" w:hAnsi="Aptos Narrow"/>
                <w:sz w:val="22"/>
                <w:szCs w:val="22"/>
                <w:lang w:eastAsia="en-GB"/>
              </w:rPr>
              <w:t>1</w:t>
            </w:r>
            <w:r w:rsidR="005116DE">
              <w:rPr>
                <w:rFonts w:ascii="Aptos Narrow" w:hAnsi="Aptos Narrow"/>
                <w:sz w:val="22"/>
                <w:szCs w:val="22"/>
                <w:lang w:eastAsia="en-GB"/>
              </w:rPr>
              <w:t>8</w:t>
            </w:r>
          </w:p>
        </w:tc>
      </w:tr>
      <w:tr w:rsidR="00F474C4" w:rsidRPr="00072C02" w14:paraId="5BC7A347" w14:textId="77777777" w:rsidTr="00466CD2">
        <w:trPr>
          <w:gridAfter w:val="1"/>
          <w:cnfStyle w:val="000000100000" w:firstRow="0" w:lastRow="0" w:firstColumn="0" w:lastColumn="0" w:oddVBand="0" w:evenVBand="0" w:oddHBand="1" w:evenHBand="0" w:firstRowFirstColumn="0" w:firstRowLastColumn="0" w:lastRowFirstColumn="0" w:lastRowLastColumn="0"/>
          <w:wAfter w:w="20" w:type="dxa"/>
          <w:trHeight w:val="290"/>
        </w:trPr>
        <w:tc>
          <w:tcPr>
            <w:cnfStyle w:val="001000000000" w:firstRow="0" w:lastRow="0" w:firstColumn="1" w:lastColumn="0" w:oddVBand="0" w:evenVBand="0" w:oddHBand="0" w:evenHBand="0" w:firstRowFirstColumn="0" w:firstRowLastColumn="0" w:lastRowFirstColumn="0" w:lastRowLastColumn="0"/>
            <w:tcW w:w="2141" w:type="dxa"/>
            <w:tcBorders>
              <w:left w:val="single" w:sz="4" w:space="0" w:color="auto"/>
            </w:tcBorders>
            <w:noWrap/>
            <w:hideMark/>
          </w:tcPr>
          <w:p w14:paraId="43471165" w14:textId="77777777" w:rsidR="00F474C4" w:rsidRPr="00072C02" w:rsidRDefault="00F474C4">
            <w:pPr>
              <w:rPr>
                <w:rFonts w:ascii="Aptos Narrow" w:hAnsi="Aptos Narrow"/>
                <w:sz w:val="22"/>
                <w:szCs w:val="22"/>
                <w:lang w:eastAsia="en-GB"/>
              </w:rPr>
            </w:pPr>
            <w:r w:rsidRPr="00072C02">
              <w:rPr>
                <w:rFonts w:ascii="Aptos Narrow" w:hAnsi="Aptos Narrow"/>
                <w:sz w:val="22"/>
                <w:szCs w:val="22"/>
                <w:lang w:eastAsia="en-GB"/>
              </w:rPr>
              <w:t>Cost to householders</w:t>
            </w:r>
          </w:p>
        </w:tc>
        <w:tc>
          <w:tcPr>
            <w:tcW w:w="1378" w:type="dxa"/>
            <w:tcBorders>
              <w:right w:val="single" w:sz="4" w:space="0" w:color="auto"/>
            </w:tcBorders>
            <w:noWrap/>
            <w:hideMark/>
          </w:tcPr>
          <w:p w14:paraId="187327BC" w14:textId="3C936A29" w:rsidR="00F474C4" w:rsidRPr="00072C02" w:rsidRDefault="00F474C4">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lang w:eastAsia="en-GB"/>
              </w:rPr>
            </w:pPr>
            <w:r w:rsidRPr="00072C02">
              <w:rPr>
                <w:rFonts w:ascii="Aptos Narrow" w:hAnsi="Aptos Narrow"/>
                <w:sz w:val="22"/>
                <w:szCs w:val="22"/>
                <w:lang w:eastAsia="en-GB"/>
              </w:rPr>
              <w:t xml:space="preserve">                                                4</w:t>
            </w:r>
            <w:r w:rsidR="009D7937">
              <w:rPr>
                <w:rFonts w:ascii="Aptos Narrow" w:hAnsi="Aptos Narrow"/>
                <w:sz w:val="22"/>
                <w:szCs w:val="22"/>
                <w:lang w:eastAsia="en-GB"/>
              </w:rPr>
              <w:t>4</w:t>
            </w:r>
            <w:r w:rsidRPr="00072C02">
              <w:rPr>
                <w:rFonts w:ascii="Aptos Narrow" w:hAnsi="Aptos Narrow"/>
                <w:sz w:val="22"/>
                <w:szCs w:val="22"/>
                <w:lang w:eastAsia="en-GB"/>
              </w:rPr>
              <w:t xml:space="preserve"> </w:t>
            </w:r>
          </w:p>
        </w:tc>
      </w:tr>
      <w:tr w:rsidR="005116DE" w:rsidRPr="00072C02" w14:paraId="30747663" w14:textId="77777777" w:rsidTr="00466CD2">
        <w:trPr>
          <w:trHeight w:val="288"/>
        </w:trPr>
        <w:tc>
          <w:tcPr>
            <w:cnfStyle w:val="001000000000" w:firstRow="0" w:lastRow="0" w:firstColumn="1" w:lastColumn="0" w:oddVBand="0" w:evenVBand="0" w:oddHBand="0" w:evenHBand="0" w:firstRowFirstColumn="0" w:firstRowLastColumn="0" w:lastRowFirstColumn="0" w:lastRowLastColumn="0"/>
            <w:tcW w:w="2141" w:type="dxa"/>
            <w:tcBorders>
              <w:left w:val="single" w:sz="4" w:space="0" w:color="auto"/>
              <w:bottom w:val="single" w:sz="4" w:space="0" w:color="auto"/>
            </w:tcBorders>
            <w:noWrap/>
          </w:tcPr>
          <w:p w14:paraId="5E539EDB" w14:textId="77777777" w:rsidR="00466CD2" w:rsidRDefault="00466CD2" w:rsidP="00230E5F">
            <w:pPr>
              <w:rPr>
                <w:rFonts w:ascii="Aptos Narrow" w:hAnsi="Aptos Narrow"/>
                <w:i w:val="0"/>
                <w:iCs w:val="0"/>
                <w:sz w:val="22"/>
                <w:szCs w:val="22"/>
                <w:lang w:eastAsia="en-GB"/>
              </w:rPr>
            </w:pPr>
          </w:p>
          <w:p w14:paraId="561570ED" w14:textId="358F87A5" w:rsidR="005116DE" w:rsidRPr="00072C02" w:rsidRDefault="005116DE" w:rsidP="00230E5F">
            <w:pPr>
              <w:rPr>
                <w:rFonts w:ascii="Aptos Narrow" w:hAnsi="Aptos Narrow"/>
                <w:sz w:val="22"/>
                <w:szCs w:val="22"/>
                <w:lang w:eastAsia="en-GB"/>
              </w:rPr>
            </w:pPr>
            <w:r>
              <w:rPr>
                <w:rFonts w:ascii="Aptos Narrow" w:hAnsi="Aptos Narrow"/>
                <w:sz w:val="22"/>
                <w:szCs w:val="22"/>
                <w:lang w:eastAsia="en-GB"/>
              </w:rPr>
              <w:t>NPSV</w:t>
            </w:r>
          </w:p>
        </w:tc>
        <w:tc>
          <w:tcPr>
            <w:tcW w:w="1398" w:type="dxa"/>
            <w:gridSpan w:val="2"/>
            <w:tcBorders>
              <w:bottom w:val="single" w:sz="4" w:space="0" w:color="auto"/>
              <w:right w:val="single" w:sz="4" w:space="0" w:color="auto"/>
            </w:tcBorders>
            <w:noWrap/>
          </w:tcPr>
          <w:p w14:paraId="0F9A23D2" w14:textId="49660D96" w:rsidR="005116DE" w:rsidRPr="00072C02" w:rsidRDefault="005116DE" w:rsidP="005116D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lang w:eastAsia="en-GB"/>
              </w:rPr>
            </w:pPr>
            <w:r w:rsidRPr="00072C02">
              <w:rPr>
                <w:rFonts w:ascii="Aptos Narrow" w:hAnsi="Aptos Narrow"/>
                <w:sz w:val="22"/>
                <w:szCs w:val="22"/>
                <w:lang w:eastAsia="en-GB"/>
              </w:rPr>
              <w:t xml:space="preserve">                                   </w:t>
            </w:r>
            <w:r>
              <w:rPr>
                <w:rFonts w:ascii="Aptos Narrow" w:hAnsi="Aptos Narrow"/>
                <w:sz w:val="22"/>
                <w:szCs w:val="22"/>
                <w:lang w:eastAsia="en-GB"/>
              </w:rPr>
              <w:t xml:space="preserve">  0</w:t>
            </w:r>
          </w:p>
        </w:tc>
      </w:tr>
    </w:tbl>
    <w:p w14:paraId="65B78CFC" w14:textId="77777777" w:rsidR="00F474C4" w:rsidRPr="00F474C4" w:rsidRDefault="00F474C4" w:rsidP="00F474C4">
      <w:pPr>
        <w:pStyle w:val="EBBodyPara"/>
      </w:pPr>
    </w:p>
    <w:p w14:paraId="56AC1F7B" w14:textId="77777777" w:rsidR="00D64409" w:rsidRPr="002858BC" w:rsidRDefault="00D64409" w:rsidP="00835811">
      <w:pPr>
        <w:pStyle w:val="Heading2"/>
      </w:pPr>
      <w:r w:rsidRPr="002858BC">
        <w:t>Direct costs and benefits to business calculations</w:t>
      </w:r>
    </w:p>
    <w:p w14:paraId="6F5E5E59" w14:textId="65FF6610" w:rsidR="00D64409" w:rsidRPr="00A95BFF" w:rsidRDefault="00A95BFF" w:rsidP="00A95BFF">
      <w:pPr>
        <w:rPr>
          <w:bCs/>
          <w:lang w:eastAsia="en-GB"/>
        </w:rPr>
      </w:pPr>
      <w:r w:rsidRPr="00A95BFF">
        <w:rPr>
          <w:bCs/>
          <w:lang w:eastAsia="en-GB"/>
        </w:rPr>
        <w:t>The direct costs to business from increased applications fees can be found in the tables above. The estimated costs to business by year (between Q</w:t>
      </w:r>
      <w:r>
        <w:rPr>
          <w:bCs/>
          <w:lang w:eastAsia="en-GB"/>
        </w:rPr>
        <w:t>2</w:t>
      </w:r>
      <w:r w:rsidRPr="00A95BFF">
        <w:rPr>
          <w:bCs/>
          <w:lang w:eastAsia="en-GB"/>
        </w:rPr>
        <w:t xml:space="preserve"> 202</w:t>
      </w:r>
      <w:r>
        <w:rPr>
          <w:bCs/>
          <w:lang w:eastAsia="en-GB"/>
        </w:rPr>
        <w:t>5</w:t>
      </w:r>
      <w:r w:rsidRPr="00A95BFF">
        <w:rPr>
          <w:bCs/>
          <w:lang w:eastAsia="en-GB"/>
        </w:rPr>
        <w:t xml:space="preserve"> and Q</w:t>
      </w:r>
      <w:r>
        <w:rPr>
          <w:bCs/>
          <w:lang w:eastAsia="en-GB"/>
        </w:rPr>
        <w:t>1</w:t>
      </w:r>
      <w:r w:rsidRPr="00A95BFF">
        <w:rPr>
          <w:bCs/>
          <w:lang w:eastAsia="en-GB"/>
        </w:rPr>
        <w:t xml:space="preserve"> 203</w:t>
      </w:r>
      <w:r>
        <w:rPr>
          <w:bCs/>
          <w:lang w:eastAsia="en-GB"/>
        </w:rPr>
        <w:t>5</w:t>
      </w:r>
      <w:r w:rsidRPr="00A95BFF">
        <w:rPr>
          <w:bCs/>
          <w:lang w:eastAsia="en-GB"/>
        </w:rPr>
        <w:t xml:space="preserve">) </w:t>
      </w:r>
      <w:r>
        <w:rPr>
          <w:bCs/>
          <w:lang w:eastAsia="en-GB"/>
        </w:rPr>
        <w:t xml:space="preserve">is </w:t>
      </w:r>
      <w:r w:rsidRPr="00367C7D">
        <w:rPr>
          <w:bCs/>
          <w:lang w:eastAsia="en-GB"/>
        </w:rPr>
        <w:t>£</w:t>
      </w:r>
      <w:r w:rsidR="00367C7D" w:rsidRPr="00367C7D">
        <w:rPr>
          <w:bCs/>
          <w:lang w:eastAsia="en-GB"/>
        </w:rPr>
        <w:t>12.8m</w:t>
      </w:r>
      <w:r w:rsidRPr="00A95BFF">
        <w:rPr>
          <w:bCs/>
          <w:lang w:eastAsia="en-GB"/>
        </w:rPr>
        <w:t>. There are no direct benefits to business from these changes.</w:t>
      </w:r>
      <w:r w:rsidR="002C72E2">
        <w:rPr>
          <w:bCs/>
          <w:lang w:eastAsia="en-GB"/>
        </w:rPr>
        <w:t xml:space="preserve"> However, the</w:t>
      </w:r>
      <w:r w:rsidR="008E27EE">
        <w:rPr>
          <w:bCs/>
          <w:lang w:eastAsia="en-GB"/>
        </w:rPr>
        <w:t>re will be</w:t>
      </w:r>
      <w:r w:rsidR="002C72E2">
        <w:rPr>
          <w:bCs/>
          <w:lang w:eastAsia="en-GB"/>
        </w:rPr>
        <w:t xml:space="preserve"> indirect </w:t>
      </w:r>
      <w:r w:rsidR="00D54487">
        <w:rPr>
          <w:bCs/>
          <w:lang w:eastAsia="en-GB"/>
        </w:rPr>
        <w:t xml:space="preserve">benefits </w:t>
      </w:r>
      <w:r w:rsidR="00E673A9">
        <w:rPr>
          <w:bCs/>
          <w:lang w:eastAsia="en-GB"/>
        </w:rPr>
        <w:t xml:space="preserve">from </w:t>
      </w:r>
      <w:r w:rsidR="008245F7">
        <w:rPr>
          <w:bCs/>
          <w:lang w:eastAsia="en-GB"/>
        </w:rPr>
        <w:t xml:space="preserve">having </w:t>
      </w:r>
      <w:r w:rsidR="000F19BC">
        <w:rPr>
          <w:bCs/>
          <w:lang w:eastAsia="en-GB"/>
        </w:rPr>
        <w:t xml:space="preserve">a better resourced </w:t>
      </w:r>
      <w:r w:rsidR="009F0CCB">
        <w:rPr>
          <w:bCs/>
          <w:lang w:eastAsia="en-GB"/>
        </w:rPr>
        <w:t xml:space="preserve">planning </w:t>
      </w:r>
      <w:r w:rsidR="00D009B5">
        <w:rPr>
          <w:bCs/>
          <w:lang w:eastAsia="en-GB"/>
        </w:rPr>
        <w:t>system</w:t>
      </w:r>
      <w:r w:rsidR="00D54487">
        <w:rPr>
          <w:bCs/>
          <w:lang w:eastAsia="en-GB"/>
        </w:rPr>
        <w:t xml:space="preserve"> </w:t>
      </w:r>
      <w:r w:rsidR="004A7CA4">
        <w:rPr>
          <w:bCs/>
          <w:lang w:eastAsia="en-GB"/>
        </w:rPr>
        <w:t>and</w:t>
      </w:r>
      <w:r w:rsidR="00FD5734">
        <w:rPr>
          <w:bCs/>
          <w:lang w:eastAsia="en-GB"/>
        </w:rPr>
        <w:t xml:space="preserve"> </w:t>
      </w:r>
      <w:r w:rsidR="005E4E46">
        <w:rPr>
          <w:bCs/>
          <w:lang w:eastAsia="en-GB"/>
        </w:rPr>
        <w:t>more timely</w:t>
      </w:r>
      <w:r w:rsidR="00FD5734">
        <w:rPr>
          <w:bCs/>
          <w:lang w:eastAsia="en-GB"/>
        </w:rPr>
        <w:t xml:space="preserve"> </w:t>
      </w:r>
      <w:r w:rsidR="00500AE3">
        <w:rPr>
          <w:bCs/>
          <w:lang w:eastAsia="en-GB"/>
        </w:rPr>
        <w:t>decision-making</w:t>
      </w:r>
      <w:r w:rsidR="003C5491">
        <w:rPr>
          <w:bCs/>
          <w:lang w:eastAsia="en-GB"/>
        </w:rPr>
        <w:t xml:space="preserve">. </w:t>
      </w:r>
    </w:p>
    <w:p w14:paraId="12567A4A" w14:textId="77777777" w:rsidR="00D64409" w:rsidRDefault="00D64409" w:rsidP="00835811">
      <w:pPr>
        <w:pStyle w:val="Heading2"/>
      </w:pPr>
      <w:r w:rsidRPr="00D3755A">
        <w:t>Risks and assumptions</w:t>
      </w:r>
    </w:p>
    <w:p w14:paraId="4E626B6A" w14:textId="77777777" w:rsidR="00995663" w:rsidRPr="00DB2C2A" w:rsidRDefault="00995663" w:rsidP="00995663">
      <w:pPr>
        <w:pStyle w:val="EBBodyPara"/>
        <w:rPr>
          <w:sz w:val="24"/>
          <w:szCs w:val="24"/>
        </w:rPr>
      </w:pPr>
      <w:r w:rsidRPr="00DB2C2A">
        <w:rPr>
          <w:sz w:val="24"/>
          <w:szCs w:val="24"/>
        </w:rPr>
        <w:t xml:space="preserve">The model assumptions, with justifications and risks are as follows: </w:t>
      </w:r>
    </w:p>
    <w:p w14:paraId="777DE28E" w14:textId="77777777" w:rsidR="009F3914" w:rsidRPr="00DB2C2A" w:rsidRDefault="00995663" w:rsidP="00D447E8">
      <w:pPr>
        <w:pStyle w:val="EBBodyPara"/>
        <w:numPr>
          <w:ilvl w:val="0"/>
          <w:numId w:val="33"/>
        </w:numPr>
        <w:ind w:left="284" w:hanging="284"/>
        <w:rPr>
          <w:sz w:val="24"/>
          <w:szCs w:val="24"/>
        </w:rPr>
      </w:pPr>
      <w:r w:rsidRPr="00DB2C2A">
        <w:rPr>
          <w:sz w:val="24"/>
          <w:szCs w:val="24"/>
        </w:rPr>
        <w:t xml:space="preserve">There is no behavioural change from raising fees. </w:t>
      </w:r>
    </w:p>
    <w:p w14:paraId="28A1A533" w14:textId="77777777" w:rsidR="009F3914" w:rsidRPr="00DB2C2A" w:rsidRDefault="00995663" w:rsidP="009F3914">
      <w:pPr>
        <w:pStyle w:val="EBBodyPara"/>
        <w:numPr>
          <w:ilvl w:val="1"/>
          <w:numId w:val="33"/>
        </w:numPr>
        <w:rPr>
          <w:sz w:val="24"/>
          <w:szCs w:val="24"/>
        </w:rPr>
      </w:pPr>
      <w:r w:rsidRPr="00DB2C2A">
        <w:rPr>
          <w:sz w:val="24"/>
          <w:szCs w:val="24"/>
        </w:rPr>
        <w:t xml:space="preserve">We believe this is reasonable given the small cost of fees relative to construction in most cases. </w:t>
      </w:r>
    </w:p>
    <w:p w14:paraId="009A3932" w14:textId="10EB2972" w:rsidR="00A95BFF" w:rsidRPr="00DB2C2A" w:rsidRDefault="00995663" w:rsidP="009F3914">
      <w:pPr>
        <w:pStyle w:val="EBBodyPara"/>
        <w:numPr>
          <w:ilvl w:val="1"/>
          <w:numId w:val="33"/>
        </w:numPr>
        <w:rPr>
          <w:sz w:val="24"/>
          <w:szCs w:val="24"/>
        </w:rPr>
      </w:pPr>
      <w:r w:rsidRPr="00DB2C2A">
        <w:rPr>
          <w:sz w:val="24"/>
          <w:szCs w:val="24"/>
        </w:rPr>
        <w:t>Any resulting reduction in applications is likely to be small compared to the reductions modelled in the alternative applications scenarios.</w:t>
      </w:r>
    </w:p>
    <w:p w14:paraId="535B6D92" w14:textId="32651EF3" w:rsidR="009F3914" w:rsidRPr="00DB2C2A" w:rsidRDefault="00121F86" w:rsidP="00D447E8">
      <w:pPr>
        <w:pStyle w:val="EBBodyPara"/>
        <w:numPr>
          <w:ilvl w:val="0"/>
          <w:numId w:val="33"/>
        </w:numPr>
        <w:ind w:left="284" w:hanging="284"/>
        <w:rPr>
          <w:sz w:val="24"/>
          <w:szCs w:val="24"/>
        </w:rPr>
      </w:pPr>
      <w:r w:rsidRPr="00DB2C2A">
        <w:rPr>
          <w:sz w:val="24"/>
          <w:szCs w:val="24"/>
        </w:rPr>
        <w:t>Application numbers will follow changes in building starts, with uncertainty about numbers beyond 2029/30.</w:t>
      </w:r>
    </w:p>
    <w:p w14:paraId="67968730" w14:textId="05047403" w:rsidR="00121F86" w:rsidRPr="00DB2C2A" w:rsidRDefault="00F27CBE" w:rsidP="00F27CBE">
      <w:pPr>
        <w:pStyle w:val="EBBodyPara"/>
        <w:numPr>
          <w:ilvl w:val="1"/>
          <w:numId w:val="33"/>
        </w:numPr>
        <w:rPr>
          <w:sz w:val="24"/>
          <w:szCs w:val="24"/>
        </w:rPr>
      </w:pPr>
      <w:r w:rsidRPr="00DB2C2A">
        <w:rPr>
          <w:sz w:val="24"/>
          <w:szCs w:val="24"/>
        </w:rPr>
        <w:t>We assume that future application numbers will increase at the same rate as building starts, in line with OBR projections until 2029/30. Beyond 2029/30, application numbers are assumed to be constant. Householder applications are assumed to return to the pre-Covid-19 average (i.e. the increase after the outbreak of the pandemic was temporary) and are static.</w:t>
      </w:r>
    </w:p>
    <w:p w14:paraId="2926490C" w14:textId="4F570755" w:rsidR="00F27CBE" w:rsidRPr="00DB2C2A" w:rsidRDefault="003E563F" w:rsidP="00D447E8">
      <w:pPr>
        <w:pStyle w:val="EBBodyPara"/>
        <w:numPr>
          <w:ilvl w:val="0"/>
          <w:numId w:val="33"/>
        </w:numPr>
        <w:ind w:left="284" w:hanging="426"/>
        <w:rPr>
          <w:sz w:val="24"/>
          <w:szCs w:val="24"/>
        </w:rPr>
      </w:pPr>
      <w:r w:rsidRPr="00DB2C2A">
        <w:rPr>
          <w:sz w:val="24"/>
          <w:szCs w:val="24"/>
        </w:rPr>
        <w:t>Fees are assumed to increase in line with CPI inflation as forecast by the OBR (Oct 2024).</w:t>
      </w:r>
    </w:p>
    <w:p w14:paraId="5BD7581F" w14:textId="77777777" w:rsidR="00D34F4F" w:rsidRDefault="00D34F4F" w:rsidP="00835811">
      <w:pPr>
        <w:pStyle w:val="Heading2"/>
      </w:pPr>
      <w:r w:rsidRPr="00D3755A">
        <w:lastRenderedPageBreak/>
        <w:t>Impact on small and micro businesses</w:t>
      </w:r>
    </w:p>
    <w:p w14:paraId="041157D4" w14:textId="1B1E19DB" w:rsidR="003E563F" w:rsidRPr="003E563F" w:rsidRDefault="0041444A" w:rsidP="0041444A">
      <w:pPr>
        <w:pStyle w:val="EBBodyPara"/>
      </w:pPr>
      <w:r w:rsidRPr="00DB2C2A">
        <w:rPr>
          <w:sz w:val="24"/>
          <w:szCs w:val="24"/>
        </w:rPr>
        <w:t>Increasing fees will have an impact on those small and micro businesses who submit planning applications by increasing their costs when they make a planning application which requires a fee. However</w:t>
      </w:r>
      <w:r w:rsidR="00B5568F" w:rsidRPr="00DB2C2A">
        <w:rPr>
          <w:sz w:val="24"/>
          <w:szCs w:val="24"/>
        </w:rPr>
        <w:t xml:space="preserve"> the increases are </w:t>
      </w:r>
      <w:r w:rsidR="00B5568F" w:rsidRPr="00DB2C2A">
        <w:rPr>
          <w:bCs w:val="0"/>
          <w:sz w:val="24"/>
          <w:szCs w:val="24"/>
        </w:rPr>
        <w:t>proportional</w:t>
      </w:r>
      <w:r w:rsidR="00EB036D" w:rsidRPr="00DB2C2A">
        <w:rPr>
          <w:bCs w:val="0"/>
          <w:sz w:val="24"/>
          <w:szCs w:val="24"/>
        </w:rPr>
        <w:t>ly</w:t>
      </w:r>
      <w:r w:rsidR="00B5568F" w:rsidRPr="00DB2C2A">
        <w:rPr>
          <w:sz w:val="24"/>
          <w:szCs w:val="24"/>
        </w:rPr>
        <w:t xml:space="preserve"> </w:t>
      </w:r>
      <w:r w:rsidR="00AB525E" w:rsidRPr="00DB2C2A">
        <w:rPr>
          <w:sz w:val="24"/>
          <w:szCs w:val="24"/>
        </w:rPr>
        <w:t>minor</w:t>
      </w:r>
      <w:r w:rsidR="00B5568F" w:rsidRPr="00DB2C2A">
        <w:rPr>
          <w:sz w:val="24"/>
          <w:szCs w:val="24"/>
        </w:rPr>
        <w:t xml:space="preserve"> in the context of development costs, and</w:t>
      </w:r>
      <w:r w:rsidRPr="00DB2C2A">
        <w:rPr>
          <w:sz w:val="24"/>
          <w:szCs w:val="24"/>
        </w:rPr>
        <w:t xml:space="preserve"> as</w:t>
      </w:r>
      <w:r w:rsidR="00B5568F" w:rsidRPr="00DB2C2A">
        <w:rPr>
          <w:sz w:val="24"/>
          <w:szCs w:val="24"/>
        </w:rPr>
        <w:t xml:space="preserve"> highlighted in the risks and assumptions section, we don’t expect any behavioural impacts from these fee increases</w:t>
      </w:r>
      <w:r w:rsidRPr="00DB2C2A">
        <w:rPr>
          <w:sz w:val="24"/>
          <w:szCs w:val="24"/>
        </w:rPr>
        <w:t xml:space="preserve">. </w:t>
      </w:r>
    </w:p>
    <w:p w14:paraId="76993FE5" w14:textId="77777777" w:rsidR="00D64409" w:rsidRDefault="00D64409" w:rsidP="00835811">
      <w:pPr>
        <w:pStyle w:val="Heading2"/>
      </w:pPr>
      <w:r w:rsidRPr="00D3755A">
        <w:t>Wider impacts (consider the impacts of your proposals)</w:t>
      </w:r>
    </w:p>
    <w:p w14:paraId="089C2E35" w14:textId="29877A2B" w:rsidR="00AB525E" w:rsidRPr="00DB2C2A" w:rsidRDefault="0058113D" w:rsidP="0058113D">
      <w:pPr>
        <w:pStyle w:val="EBBodyPara"/>
        <w:rPr>
          <w:sz w:val="24"/>
          <w:szCs w:val="24"/>
        </w:rPr>
      </w:pPr>
      <w:r w:rsidRPr="00DB2C2A">
        <w:rPr>
          <w:sz w:val="24"/>
          <w:szCs w:val="24"/>
        </w:rPr>
        <w:t>The wider impacts of this policy will be seen in a better resourced and better performing planning application service, which will be able to deliver better quality decisions more quickly. This will help the delivery of housing and allow businesses to adapt and develop more quickly.</w:t>
      </w:r>
    </w:p>
    <w:p w14:paraId="5020ADE5" w14:textId="77777777" w:rsidR="00D64409" w:rsidRDefault="00D64409" w:rsidP="00835811">
      <w:pPr>
        <w:pStyle w:val="Heading2"/>
      </w:pPr>
      <w:r w:rsidRPr="00D3755A">
        <w:t>A summary of the potential trade implications of measure</w:t>
      </w:r>
    </w:p>
    <w:p w14:paraId="6FC2C271" w14:textId="414D068D" w:rsidR="0058113D" w:rsidRPr="00DB2C2A" w:rsidRDefault="0058113D" w:rsidP="0058113D">
      <w:pPr>
        <w:pStyle w:val="EBBodyPara"/>
        <w:rPr>
          <w:sz w:val="24"/>
          <w:szCs w:val="24"/>
        </w:rPr>
      </w:pPr>
      <w:r w:rsidRPr="00DB2C2A">
        <w:rPr>
          <w:sz w:val="24"/>
          <w:szCs w:val="24"/>
        </w:rPr>
        <w:t>There are no trade implications.</w:t>
      </w:r>
    </w:p>
    <w:p w14:paraId="4E56E167" w14:textId="77777777" w:rsidR="00D64409" w:rsidRPr="00D769D0" w:rsidRDefault="00D64409" w:rsidP="00835811">
      <w:pPr>
        <w:pStyle w:val="Heading2"/>
      </w:pPr>
      <w:r w:rsidRPr="00D3755A">
        <w:t>Monitoring and Evaluation</w:t>
      </w:r>
    </w:p>
    <w:p w14:paraId="44C3192E" w14:textId="6CD2AFD6" w:rsidR="00FC574A" w:rsidRDefault="00FC574A" w:rsidP="00FC574A">
      <w:pPr>
        <w:pStyle w:val="Heading2"/>
        <w:spacing w:before="0" w:after="0"/>
        <w:rPr>
          <w:rFonts w:ascii="Arial" w:hAnsi="Arial"/>
          <w:b w:val="0"/>
          <w:sz w:val="24"/>
          <w:szCs w:val="24"/>
        </w:rPr>
      </w:pPr>
      <w:r w:rsidRPr="00FC574A">
        <w:rPr>
          <w:rFonts w:ascii="Arial" w:hAnsi="Arial"/>
          <w:b w:val="0"/>
          <w:sz w:val="24"/>
          <w:szCs w:val="24"/>
        </w:rPr>
        <w:t>If the policy is successful, local authorities will receive more income from planning application fees and invest this into their planning application service. We c</w:t>
      </w:r>
      <w:r w:rsidR="00BF747B">
        <w:rPr>
          <w:rFonts w:ascii="Arial" w:hAnsi="Arial"/>
          <w:b w:val="0"/>
          <w:sz w:val="24"/>
          <w:szCs w:val="24"/>
        </w:rPr>
        <w:t>ould</w:t>
      </w:r>
      <w:r w:rsidRPr="00FC574A">
        <w:rPr>
          <w:rFonts w:ascii="Arial" w:hAnsi="Arial"/>
          <w:b w:val="0"/>
          <w:sz w:val="24"/>
          <w:szCs w:val="24"/>
        </w:rPr>
        <w:t xml:space="preserve"> monitor this through the collated annual returns to government which are published in a table (RO5</w:t>
      </w:r>
      <w:r w:rsidR="00C26675">
        <w:rPr>
          <w:rStyle w:val="FootnoteReference"/>
          <w:rFonts w:ascii="Arial" w:hAnsi="Arial"/>
          <w:b w:val="0"/>
          <w:szCs w:val="24"/>
        </w:rPr>
        <w:footnoteReference w:id="8"/>
      </w:r>
      <w:r w:rsidRPr="00FC574A">
        <w:rPr>
          <w:rFonts w:ascii="Arial" w:hAnsi="Arial"/>
          <w:b w:val="0"/>
          <w:sz w:val="24"/>
          <w:szCs w:val="24"/>
        </w:rPr>
        <w:t xml:space="preserve">), which should show an increase in income and spend on development management (planning application service). However, if the number of applications reduces significantly as a result of general </w:t>
      </w:r>
      <w:r w:rsidR="00372D5F">
        <w:rPr>
          <w:rFonts w:ascii="Arial" w:hAnsi="Arial"/>
          <w:b w:val="0"/>
          <w:sz w:val="24"/>
          <w:szCs w:val="24"/>
        </w:rPr>
        <w:t xml:space="preserve">economic or </w:t>
      </w:r>
      <w:r w:rsidRPr="00FC574A">
        <w:rPr>
          <w:rFonts w:ascii="Arial" w:hAnsi="Arial"/>
          <w:b w:val="0"/>
          <w:sz w:val="24"/>
          <w:szCs w:val="24"/>
        </w:rPr>
        <w:t xml:space="preserve">housing market conditions, the impact of the policy in terms of increased income may be diminished. </w:t>
      </w:r>
    </w:p>
    <w:p w14:paraId="41540C9D" w14:textId="77777777" w:rsidR="00FC574A" w:rsidRPr="00D447E8" w:rsidRDefault="00FC574A" w:rsidP="00FC574A">
      <w:pPr>
        <w:pStyle w:val="EBBodyPara"/>
        <w:spacing w:after="0"/>
        <w:rPr>
          <w:sz w:val="16"/>
          <w:szCs w:val="16"/>
        </w:rPr>
      </w:pPr>
    </w:p>
    <w:p w14:paraId="5AB1EC91" w14:textId="1827EDB7" w:rsidR="00D447E8" w:rsidRDefault="00FC574A" w:rsidP="00D447E8">
      <w:pPr>
        <w:pStyle w:val="Heading2"/>
        <w:spacing w:before="0" w:after="0"/>
        <w:rPr>
          <w:rFonts w:ascii="Arial" w:hAnsi="Arial"/>
          <w:b w:val="0"/>
          <w:i/>
          <w:iCs/>
          <w:sz w:val="24"/>
          <w:szCs w:val="24"/>
        </w:rPr>
      </w:pPr>
      <w:r w:rsidRPr="00E36C28">
        <w:rPr>
          <w:rFonts w:ascii="Arial" w:hAnsi="Arial"/>
          <w:b w:val="0"/>
          <w:sz w:val="24"/>
          <w:szCs w:val="24"/>
        </w:rPr>
        <w:t xml:space="preserve">As a consequence of </w:t>
      </w:r>
      <w:r w:rsidR="00BB074E">
        <w:rPr>
          <w:rFonts w:ascii="Arial" w:hAnsi="Arial"/>
          <w:b w:val="0"/>
          <w:sz w:val="24"/>
          <w:szCs w:val="24"/>
        </w:rPr>
        <w:t xml:space="preserve">the </w:t>
      </w:r>
      <w:r w:rsidRPr="00E36C28">
        <w:rPr>
          <w:rFonts w:ascii="Arial" w:hAnsi="Arial"/>
          <w:b w:val="0"/>
          <w:sz w:val="24"/>
          <w:szCs w:val="24"/>
        </w:rPr>
        <w:t xml:space="preserve">increased income, we expect that, with the additional resources, the performance of local authorities in terms of speed and quality of decision-making will improve. </w:t>
      </w:r>
      <w:r w:rsidR="00EF2C6B">
        <w:rPr>
          <w:rFonts w:ascii="Arial" w:hAnsi="Arial"/>
          <w:b w:val="0"/>
          <w:sz w:val="24"/>
          <w:szCs w:val="24"/>
        </w:rPr>
        <w:t xml:space="preserve">Although </w:t>
      </w:r>
      <w:r w:rsidR="00F07F67">
        <w:rPr>
          <w:rFonts w:ascii="Arial" w:hAnsi="Arial"/>
          <w:b w:val="0"/>
          <w:sz w:val="24"/>
          <w:szCs w:val="24"/>
        </w:rPr>
        <w:t>it is recognised that performance can be influenced by other factors</w:t>
      </w:r>
      <w:r w:rsidR="00E76301">
        <w:rPr>
          <w:rFonts w:ascii="Arial" w:hAnsi="Arial"/>
          <w:b w:val="0"/>
          <w:sz w:val="24"/>
          <w:szCs w:val="24"/>
        </w:rPr>
        <w:t>,</w:t>
      </w:r>
      <w:r w:rsidR="00F07F67">
        <w:rPr>
          <w:rFonts w:ascii="Arial" w:hAnsi="Arial"/>
          <w:b w:val="0"/>
          <w:sz w:val="24"/>
          <w:szCs w:val="24"/>
        </w:rPr>
        <w:t xml:space="preserve"> for example</w:t>
      </w:r>
      <w:r w:rsidR="009A032D">
        <w:rPr>
          <w:rFonts w:ascii="Arial" w:hAnsi="Arial"/>
          <w:b w:val="0"/>
          <w:sz w:val="24"/>
          <w:szCs w:val="24"/>
        </w:rPr>
        <w:t xml:space="preserve"> staff recruitment and retention and demand for services</w:t>
      </w:r>
      <w:r w:rsidR="002A2182">
        <w:rPr>
          <w:rFonts w:ascii="Arial" w:hAnsi="Arial"/>
          <w:b w:val="0"/>
          <w:sz w:val="24"/>
          <w:szCs w:val="24"/>
        </w:rPr>
        <w:t xml:space="preserve"> which is expected to increase </w:t>
      </w:r>
      <w:r w:rsidR="00AE697B">
        <w:rPr>
          <w:rFonts w:ascii="Arial" w:hAnsi="Arial"/>
          <w:b w:val="0"/>
          <w:sz w:val="24"/>
          <w:szCs w:val="24"/>
        </w:rPr>
        <w:t xml:space="preserve">in order to meet government commitments for housing delivery and economic growth. </w:t>
      </w:r>
      <w:r w:rsidR="009A032D">
        <w:rPr>
          <w:rFonts w:ascii="Arial" w:hAnsi="Arial"/>
          <w:b w:val="0"/>
          <w:sz w:val="24"/>
          <w:szCs w:val="24"/>
        </w:rPr>
        <w:t xml:space="preserve"> </w:t>
      </w:r>
      <w:r w:rsidR="00B57433">
        <w:rPr>
          <w:rFonts w:ascii="Arial" w:hAnsi="Arial"/>
          <w:b w:val="0"/>
          <w:sz w:val="24"/>
          <w:szCs w:val="24"/>
        </w:rPr>
        <w:t xml:space="preserve">Planning performance </w:t>
      </w:r>
      <w:r w:rsidR="00DF6857">
        <w:rPr>
          <w:rFonts w:ascii="Arial" w:hAnsi="Arial"/>
          <w:b w:val="0"/>
          <w:sz w:val="24"/>
          <w:szCs w:val="24"/>
        </w:rPr>
        <w:t>is</w:t>
      </w:r>
      <w:r w:rsidR="00DF6857" w:rsidRPr="00E36C28">
        <w:rPr>
          <w:rFonts w:ascii="Arial" w:hAnsi="Arial"/>
          <w:b w:val="0"/>
          <w:sz w:val="24"/>
          <w:szCs w:val="24"/>
        </w:rPr>
        <w:t xml:space="preserve"> monitored</w:t>
      </w:r>
      <w:r w:rsidRPr="00E36C28">
        <w:rPr>
          <w:rFonts w:ascii="Arial" w:hAnsi="Arial"/>
          <w:b w:val="0"/>
          <w:sz w:val="24"/>
          <w:szCs w:val="24"/>
        </w:rPr>
        <w:t xml:space="preserve"> through arrangements introduced by the Growth and Infrastructure Act 2013. Under-performing local planning authorities may be designated, if they fail to meet published speed and quality criteria.</w:t>
      </w:r>
      <w:r>
        <w:rPr>
          <w:rFonts w:ascii="Arial" w:hAnsi="Arial"/>
          <w:b w:val="0"/>
          <w:sz w:val="24"/>
          <w:szCs w:val="24"/>
        </w:rPr>
        <w:t xml:space="preserve"> </w:t>
      </w:r>
      <w:r w:rsidRPr="002D4222">
        <w:rPr>
          <w:rFonts w:ascii="Arial" w:hAnsi="Arial"/>
          <w:b w:val="0"/>
          <w:i/>
          <w:iCs/>
          <w:sz w:val="24"/>
          <w:szCs w:val="24"/>
        </w:rPr>
        <w:t xml:space="preserve"> </w:t>
      </w:r>
    </w:p>
    <w:p w14:paraId="3EE8323F" w14:textId="77777777" w:rsidR="00FC574A" w:rsidRPr="00D447E8" w:rsidRDefault="00FC574A" w:rsidP="00D447E8">
      <w:pPr>
        <w:pStyle w:val="EBBodyPara"/>
      </w:pPr>
    </w:p>
    <w:p w14:paraId="7D7D2E6C" w14:textId="48F8E950" w:rsidR="009675AD" w:rsidRDefault="00FC574A" w:rsidP="00FC574A">
      <w:pPr>
        <w:pStyle w:val="Heading2"/>
        <w:spacing w:before="0" w:after="0"/>
        <w:rPr>
          <w:rFonts w:ascii="Arial" w:hAnsi="Arial"/>
          <w:b w:val="0"/>
          <w:sz w:val="24"/>
          <w:szCs w:val="24"/>
        </w:rPr>
      </w:pPr>
      <w:r w:rsidRPr="00FE69E1">
        <w:rPr>
          <w:rFonts w:ascii="Arial" w:hAnsi="Arial"/>
          <w:b w:val="0"/>
          <w:sz w:val="24"/>
          <w:szCs w:val="24"/>
        </w:rPr>
        <w:t xml:space="preserve">We intend to </w:t>
      </w:r>
      <w:r w:rsidR="00FE69E1">
        <w:rPr>
          <w:rFonts w:ascii="Arial" w:hAnsi="Arial"/>
          <w:b w:val="0"/>
          <w:sz w:val="24"/>
          <w:szCs w:val="24"/>
        </w:rPr>
        <w:t xml:space="preserve">conduct a benchmarking exercise </w:t>
      </w:r>
      <w:r w:rsidR="00F33511">
        <w:rPr>
          <w:rFonts w:ascii="Arial" w:hAnsi="Arial"/>
          <w:b w:val="0"/>
          <w:sz w:val="24"/>
          <w:szCs w:val="24"/>
        </w:rPr>
        <w:t xml:space="preserve">of </w:t>
      </w:r>
      <w:r w:rsidRPr="00FE69E1">
        <w:rPr>
          <w:rFonts w:ascii="Arial" w:hAnsi="Arial"/>
          <w:b w:val="0"/>
          <w:sz w:val="24"/>
          <w:szCs w:val="24"/>
        </w:rPr>
        <w:t>planning fees in 202</w:t>
      </w:r>
      <w:r w:rsidR="00F33511">
        <w:rPr>
          <w:rFonts w:ascii="Arial" w:hAnsi="Arial"/>
          <w:b w:val="0"/>
          <w:sz w:val="24"/>
          <w:szCs w:val="24"/>
        </w:rPr>
        <w:t>5</w:t>
      </w:r>
      <w:r w:rsidR="003A18A1">
        <w:rPr>
          <w:rFonts w:ascii="Arial" w:hAnsi="Arial"/>
          <w:b w:val="0"/>
          <w:sz w:val="24"/>
          <w:szCs w:val="24"/>
        </w:rPr>
        <w:t xml:space="preserve"> so that, </w:t>
      </w:r>
      <w:r w:rsidR="00A41EFE">
        <w:rPr>
          <w:rFonts w:ascii="Arial" w:hAnsi="Arial"/>
          <w:b w:val="0"/>
          <w:sz w:val="24"/>
          <w:szCs w:val="24"/>
        </w:rPr>
        <w:t xml:space="preserve">if </w:t>
      </w:r>
      <w:r w:rsidR="00497588">
        <w:rPr>
          <w:rFonts w:ascii="Arial" w:hAnsi="Arial"/>
          <w:b w:val="0"/>
          <w:sz w:val="24"/>
          <w:szCs w:val="24"/>
        </w:rPr>
        <w:t xml:space="preserve">a separate </w:t>
      </w:r>
      <w:r w:rsidR="00A41EFE">
        <w:rPr>
          <w:rFonts w:ascii="Arial" w:hAnsi="Arial"/>
          <w:b w:val="0"/>
          <w:sz w:val="24"/>
          <w:szCs w:val="24"/>
        </w:rPr>
        <w:t>measure</w:t>
      </w:r>
      <w:r w:rsidR="00581D89">
        <w:rPr>
          <w:rFonts w:ascii="Arial" w:hAnsi="Arial"/>
          <w:b w:val="0"/>
          <w:sz w:val="24"/>
          <w:szCs w:val="24"/>
        </w:rPr>
        <w:t xml:space="preserve"> to localise planning fees, i.e.</w:t>
      </w:r>
      <w:r w:rsidR="00A41EFE">
        <w:rPr>
          <w:rFonts w:ascii="Arial" w:hAnsi="Arial"/>
          <w:b w:val="0"/>
          <w:sz w:val="24"/>
          <w:szCs w:val="24"/>
        </w:rPr>
        <w:t xml:space="preserve"> to </w:t>
      </w:r>
      <w:r w:rsidR="00EB7534">
        <w:rPr>
          <w:rFonts w:ascii="Arial" w:hAnsi="Arial"/>
          <w:b w:val="0"/>
          <w:sz w:val="24"/>
          <w:szCs w:val="24"/>
        </w:rPr>
        <w:t>empower</w:t>
      </w:r>
      <w:r w:rsidR="00A41EFE">
        <w:rPr>
          <w:rFonts w:ascii="Arial" w:hAnsi="Arial"/>
          <w:b w:val="0"/>
          <w:sz w:val="24"/>
          <w:szCs w:val="24"/>
        </w:rPr>
        <w:t xml:space="preserve"> </w:t>
      </w:r>
      <w:r w:rsidR="00EB7534">
        <w:rPr>
          <w:rFonts w:ascii="Arial" w:hAnsi="Arial"/>
          <w:b w:val="0"/>
          <w:sz w:val="24"/>
          <w:szCs w:val="24"/>
        </w:rPr>
        <w:t xml:space="preserve">local planning authorities </w:t>
      </w:r>
      <w:r w:rsidR="00581D89">
        <w:rPr>
          <w:rFonts w:ascii="Arial" w:hAnsi="Arial"/>
          <w:b w:val="0"/>
          <w:sz w:val="24"/>
          <w:szCs w:val="24"/>
        </w:rPr>
        <w:t xml:space="preserve">to set their own </w:t>
      </w:r>
      <w:r w:rsidR="00A41EFE">
        <w:rPr>
          <w:rFonts w:ascii="Arial" w:hAnsi="Arial"/>
          <w:b w:val="0"/>
          <w:sz w:val="24"/>
          <w:szCs w:val="24"/>
        </w:rPr>
        <w:t>planning fees</w:t>
      </w:r>
      <w:r w:rsidR="00581D89">
        <w:rPr>
          <w:rFonts w:ascii="Arial" w:hAnsi="Arial"/>
          <w:b w:val="0"/>
          <w:sz w:val="24"/>
          <w:szCs w:val="24"/>
        </w:rPr>
        <w:t>, one of the measures in</w:t>
      </w:r>
      <w:r w:rsidR="00A41EFE">
        <w:rPr>
          <w:rFonts w:ascii="Arial" w:hAnsi="Arial"/>
          <w:b w:val="0"/>
          <w:sz w:val="24"/>
          <w:szCs w:val="24"/>
        </w:rPr>
        <w:t xml:space="preserve"> the </w:t>
      </w:r>
      <w:r w:rsidR="00581D89">
        <w:rPr>
          <w:rFonts w:ascii="Arial" w:hAnsi="Arial"/>
          <w:b w:val="0"/>
          <w:sz w:val="24"/>
          <w:szCs w:val="24"/>
        </w:rPr>
        <w:t>proposed</w:t>
      </w:r>
      <w:r w:rsidR="00A41EFE">
        <w:rPr>
          <w:rFonts w:ascii="Arial" w:hAnsi="Arial"/>
          <w:b w:val="0"/>
          <w:sz w:val="24"/>
          <w:szCs w:val="24"/>
        </w:rPr>
        <w:t xml:space="preserve"> Planning and Infrastructure Bill</w:t>
      </w:r>
      <w:r w:rsidR="00F048FB">
        <w:rPr>
          <w:rFonts w:ascii="Arial" w:hAnsi="Arial"/>
          <w:b w:val="0"/>
          <w:sz w:val="24"/>
          <w:szCs w:val="24"/>
        </w:rPr>
        <w:t>, secures Royal Assent, we will be ready to implement the localisation of fees</w:t>
      </w:r>
      <w:r w:rsidR="00F33CE6">
        <w:rPr>
          <w:rFonts w:ascii="Arial" w:hAnsi="Arial"/>
          <w:b w:val="0"/>
          <w:sz w:val="24"/>
          <w:szCs w:val="24"/>
        </w:rPr>
        <w:t xml:space="preserve"> through secondary legislation. </w:t>
      </w:r>
      <w:r w:rsidR="00E14BEC">
        <w:rPr>
          <w:rFonts w:ascii="Arial" w:hAnsi="Arial"/>
          <w:b w:val="0"/>
          <w:sz w:val="24"/>
          <w:szCs w:val="24"/>
        </w:rPr>
        <w:t xml:space="preserve">One of the proposed </w:t>
      </w:r>
      <w:r w:rsidR="004575F8">
        <w:rPr>
          <w:rFonts w:ascii="Arial" w:hAnsi="Arial"/>
          <w:b w:val="0"/>
          <w:sz w:val="24"/>
          <w:szCs w:val="24"/>
        </w:rPr>
        <w:t xml:space="preserve">fees </w:t>
      </w:r>
      <w:r w:rsidR="00E14BEC">
        <w:rPr>
          <w:rFonts w:ascii="Arial" w:hAnsi="Arial"/>
          <w:b w:val="0"/>
          <w:sz w:val="24"/>
          <w:szCs w:val="24"/>
        </w:rPr>
        <w:t xml:space="preserve">localisation models was </w:t>
      </w:r>
      <w:r w:rsidR="004B5DB9">
        <w:rPr>
          <w:rFonts w:ascii="Arial" w:hAnsi="Arial"/>
          <w:b w:val="0"/>
          <w:sz w:val="24"/>
          <w:szCs w:val="24"/>
        </w:rPr>
        <w:t xml:space="preserve">to continue to set a national fee, from which </w:t>
      </w:r>
      <w:r w:rsidR="00F33CE6">
        <w:rPr>
          <w:rFonts w:ascii="Arial" w:hAnsi="Arial"/>
          <w:b w:val="0"/>
          <w:sz w:val="24"/>
          <w:szCs w:val="24"/>
        </w:rPr>
        <w:t xml:space="preserve">local authorities </w:t>
      </w:r>
      <w:r w:rsidR="004B5DB9">
        <w:rPr>
          <w:rFonts w:ascii="Arial" w:hAnsi="Arial"/>
          <w:b w:val="0"/>
          <w:sz w:val="24"/>
          <w:szCs w:val="24"/>
        </w:rPr>
        <w:t>would be able to vary fees</w:t>
      </w:r>
      <w:r w:rsidR="00F33CE6">
        <w:rPr>
          <w:rFonts w:ascii="Arial" w:hAnsi="Arial"/>
          <w:b w:val="0"/>
          <w:sz w:val="24"/>
          <w:szCs w:val="24"/>
        </w:rPr>
        <w:t xml:space="preserve">. </w:t>
      </w:r>
      <w:r w:rsidR="00D06D38">
        <w:rPr>
          <w:rFonts w:ascii="Arial" w:hAnsi="Arial"/>
          <w:b w:val="0"/>
          <w:sz w:val="24"/>
          <w:szCs w:val="24"/>
        </w:rPr>
        <w:t xml:space="preserve">The outcome of the benchmarking exercise will inform </w:t>
      </w:r>
      <w:r w:rsidR="006F3882">
        <w:rPr>
          <w:rFonts w:ascii="Arial" w:hAnsi="Arial"/>
          <w:b w:val="0"/>
          <w:sz w:val="24"/>
          <w:szCs w:val="24"/>
        </w:rPr>
        <w:t xml:space="preserve">the setting of </w:t>
      </w:r>
      <w:r w:rsidR="00B21E01">
        <w:rPr>
          <w:rFonts w:ascii="Arial" w:hAnsi="Arial"/>
          <w:b w:val="0"/>
          <w:sz w:val="24"/>
          <w:szCs w:val="24"/>
        </w:rPr>
        <w:t xml:space="preserve">any future </w:t>
      </w:r>
      <w:r w:rsidR="006F3882">
        <w:rPr>
          <w:rFonts w:ascii="Arial" w:hAnsi="Arial"/>
          <w:b w:val="0"/>
          <w:sz w:val="24"/>
          <w:szCs w:val="24"/>
        </w:rPr>
        <w:t>national fee</w:t>
      </w:r>
      <w:r w:rsidR="00B21E01">
        <w:rPr>
          <w:rFonts w:ascii="Arial" w:hAnsi="Arial"/>
          <w:b w:val="0"/>
          <w:sz w:val="24"/>
          <w:szCs w:val="24"/>
        </w:rPr>
        <w:t>s</w:t>
      </w:r>
      <w:r w:rsidR="00EB7534">
        <w:rPr>
          <w:rFonts w:ascii="Arial" w:hAnsi="Arial"/>
          <w:b w:val="0"/>
          <w:sz w:val="24"/>
          <w:szCs w:val="24"/>
        </w:rPr>
        <w:t xml:space="preserve">, </w:t>
      </w:r>
      <w:r w:rsidR="00A0331B">
        <w:rPr>
          <w:rFonts w:ascii="Arial" w:hAnsi="Arial"/>
          <w:b w:val="0"/>
          <w:sz w:val="24"/>
          <w:szCs w:val="24"/>
        </w:rPr>
        <w:t xml:space="preserve">irrespective of </w:t>
      </w:r>
      <w:r w:rsidR="00EB7534">
        <w:rPr>
          <w:rFonts w:ascii="Arial" w:hAnsi="Arial"/>
          <w:b w:val="0"/>
          <w:sz w:val="24"/>
          <w:szCs w:val="24"/>
        </w:rPr>
        <w:t>whether or not some form of localisation of fees takes place</w:t>
      </w:r>
      <w:r w:rsidR="00E14BEC">
        <w:rPr>
          <w:rFonts w:ascii="Arial" w:hAnsi="Arial"/>
          <w:b w:val="0"/>
          <w:sz w:val="24"/>
          <w:szCs w:val="24"/>
        </w:rPr>
        <w:t>.</w:t>
      </w:r>
    </w:p>
    <w:sectPr w:rsidR="009675AD" w:rsidSect="00807DB6">
      <w:headerReference w:type="even" r:id="rId18"/>
      <w:headerReference w:type="default" r:id="rId19"/>
      <w:footerReference w:type="even" r:id="rId20"/>
      <w:footerReference w:type="default" r:id="rId21"/>
      <w:headerReference w:type="first" r:id="rId22"/>
      <w:footerReference w:type="first" r:id="rId23"/>
      <w:footnotePr>
        <w:numRestart w:val="eachSect"/>
      </w:footnotePr>
      <w:pgSz w:w="11907" w:h="16840" w:code="9"/>
      <w:pgMar w:top="680" w:right="851" w:bottom="680" w:left="851" w:header="284" w:footer="284"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25757" w14:textId="77777777" w:rsidR="00F34FEA" w:rsidRDefault="00F34FEA">
      <w:r>
        <w:separator/>
      </w:r>
    </w:p>
  </w:endnote>
  <w:endnote w:type="continuationSeparator" w:id="0">
    <w:p w14:paraId="23FEA8E5" w14:textId="77777777" w:rsidR="00F34FEA" w:rsidRDefault="00F34FEA">
      <w:r>
        <w:continuationSeparator/>
      </w:r>
    </w:p>
  </w:endnote>
  <w:endnote w:type="continuationNotice" w:id="1">
    <w:p w14:paraId="1348683C" w14:textId="77777777" w:rsidR="00F34FEA" w:rsidRDefault="00F34F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auto"/>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UI">
    <w:altName w:val="SegoeUI"/>
    <w:charset w:val="00"/>
    <w:family w:val="swiss"/>
    <w:pitch w:val="variable"/>
    <w:sig w:usb0="800000EF" w:usb1="8000204A"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833A1" w14:textId="06ACA75E" w:rsidR="00D64409" w:rsidRDefault="00215B4F">
    <w:pPr>
      <w:pStyle w:val="Footer"/>
    </w:pPr>
    <w:r>
      <w:rPr>
        <w:noProof/>
      </w:rPr>
      <mc:AlternateContent>
        <mc:Choice Requires="wps">
          <w:drawing>
            <wp:anchor distT="0" distB="0" distL="0" distR="0" simplePos="0" relativeHeight="251658247" behindDoc="0" locked="0" layoutInCell="1" allowOverlap="1" wp14:anchorId="289D68B6" wp14:editId="4107B87C">
              <wp:simplePos x="635" y="635"/>
              <wp:positionH relativeFrom="page">
                <wp:align>center</wp:align>
              </wp:positionH>
              <wp:positionV relativeFrom="page">
                <wp:align>bottom</wp:align>
              </wp:positionV>
              <wp:extent cx="459740" cy="345440"/>
              <wp:effectExtent l="0" t="0" r="16510" b="0"/>
              <wp:wrapNone/>
              <wp:docPr id="694967657" name="Text Box 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37D7B27C" w14:textId="68E721A6" w:rsidR="00215B4F" w:rsidRPr="00215B4F" w:rsidRDefault="00215B4F" w:rsidP="00215B4F">
                          <w:pPr>
                            <w:rPr>
                              <w:rFonts w:ascii="Calibri" w:eastAsia="Calibri" w:hAnsi="Calibri" w:cs="Calibri"/>
                              <w:noProof/>
                              <w:color w:val="000000"/>
                              <w:sz w:val="20"/>
                              <w:szCs w:val="20"/>
                            </w:rPr>
                          </w:pPr>
                          <w:r w:rsidRPr="00215B4F">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w:pict>
            <v:shapetype w14:anchorId="289D68B6" id="_x0000_t202" coordsize="21600,21600" o:spt="202" path="m,l,21600r21600,l21600,xe">
              <v:stroke joinstyle="miter"/>
              <v:path gradientshapeok="t" o:connecttype="rect"/>
            </v:shapetype>
            <v:shape id="Text Box 8" o:spid="_x0000_s1028" type="#_x0000_t202" alt="OFFICIAL" style="position:absolute;left:0;text-align:left;margin-left:0;margin-top:0;width:36.2pt;height:27.2pt;z-index:25165824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" filled="f" stroked="f">
              <v:textbox style="mso-fit-shape-to-text:t" inset="0,0,0,15pt">
                <w:txbxContent>
                  <w:p w14:paraId="37D7B27C" w14:textId="68E721A6" w:rsidR="00215B4F" w:rsidRPr="00215B4F" w:rsidRDefault="00215B4F" w:rsidP="00215B4F">
                    <w:pPr>
                      <w:rPr>
                        <w:rFonts w:ascii="Calibri" w:eastAsia="Calibri" w:hAnsi="Calibri" w:cs="Calibri"/>
                        <w:noProof/>
                        <w:color w:val="000000"/>
                        <w:sz w:val="20"/>
                        <w:szCs w:val="20"/>
                      </w:rPr>
                    </w:pPr>
                    <w:r w:rsidRPr="00215B4F">
                      <w:rPr>
                        <w:rFonts w:ascii="Calibri" w:eastAsia="Calibri" w:hAnsi="Calibri" w:cs="Calibri"/>
                        <w:noProof/>
                        <w:color w:val="000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4708B" w14:textId="0ACA4540" w:rsidR="00F84E50" w:rsidRPr="00EB43FD" w:rsidRDefault="00F84E50" w:rsidP="005A3880">
    <w:pPr>
      <w:pStyle w:val="Footer"/>
    </w:pPr>
    <w:r w:rsidRPr="00EB43FD">
      <w:rPr>
        <w:rStyle w:val="PageNumber"/>
        <w:rFonts w:eastAsia="SimSun"/>
        <w:b w:val="0"/>
        <w:szCs w:val="18"/>
      </w:rPr>
      <w:fldChar w:fldCharType="begin"/>
    </w:r>
    <w:r w:rsidRPr="00EB43FD">
      <w:rPr>
        <w:rStyle w:val="PageNumber"/>
        <w:rFonts w:eastAsia="SimSun"/>
        <w:b w:val="0"/>
        <w:szCs w:val="18"/>
      </w:rPr>
      <w:instrText xml:space="preserve"> PAGE </w:instrText>
    </w:r>
    <w:r w:rsidRPr="00EB43FD">
      <w:rPr>
        <w:rStyle w:val="PageNumber"/>
        <w:rFonts w:eastAsia="SimSun"/>
        <w:b w:val="0"/>
        <w:szCs w:val="18"/>
      </w:rPr>
      <w:fldChar w:fldCharType="separate"/>
    </w:r>
    <w:r w:rsidR="00044FE7">
      <w:rPr>
        <w:rStyle w:val="PageNumber"/>
        <w:rFonts w:eastAsia="SimSun"/>
        <w:b w:val="0"/>
        <w:noProof/>
        <w:szCs w:val="18"/>
      </w:rPr>
      <w:t>1</w:t>
    </w:r>
    <w:r w:rsidRPr="00EB43FD">
      <w:rPr>
        <w:rStyle w:val="PageNumber"/>
        <w:rFonts w:eastAsia="SimSun"/>
        <w:b w:val="0"/>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912CD" w14:textId="01E7B600" w:rsidR="00D64409" w:rsidRDefault="00215B4F">
    <w:pPr>
      <w:pStyle w:val="Footer"/>
    </w:pPr>
    <w:r>
      <w:rPr>
        <w:noProof/>
      </w:rPr>
      <mc:AlternateContent>
        <mc:Choice Requires="wps">
          <w:drawing>
            <wp:anchor distT="0" distB="0" distL="0" distR="0" simplePos="0" relativeHeight="251658246" behindDoc="0" locked="0" layoutInCell="1" allowOverlap="1" wp14:anchorId="313DCDA8" wp14:editId="48B38B3C">
              <wp:simplePos x="635" y="635"/>
              <wp:positionH relativeFrom="page">
                <wp:align>center</wp:align>
              </wp:positionH>
              <wp:positionV relativeFrom="page">
                <wp:align>bottom</wp:align>
              </wp:positionV>
              <wp:extent cx="459740" cy="345440"/>
              <wp:effectExtent l="0" t="0" r="16510" b="0"/>
              <wp:wrapNone/>
              <wp:docPr id="967017696" name="Text Box 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52D620F0" w14:textId="7BBA7DE9" w:rsidR="00215B4F" w:rsidRPr="00215B4F" w:rsidRDefault="00215B4F" w:rsidP="00215B4F">
                          <w:pPr>
                            <w:rPr>
                              <w:rFonts w:ascii="Calibri" w:eastAsia="Calibri" w:hAnsi="Calibri" w:cs="Calibri"/>
                              <w:noProof/>
                              <w:color w:val="000000"/>
                              <w:sz w:val="20"/>
                              <w:szCs w:val="20"/>
                            </w:rPr>
                          </w:pPr>
                          <w:r w:rsidRPr="00215B4F">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w:pict>
            <v:shapetype w14:anchorId="313DCDA8" id="_x0000_t202" coordsize="21600,21600" o:spt="202" path="m,l,21600r21600,l21600,xe">
              <v:stroke joinstyle="miter"/>
              <v:path gradientshapeok="t" o:connecttype="rect"/>
            </v:shapetype>
            <v:shape id="Text Box 7" o:spid="_x0000_s1031" type="#_x0000_t202" alt="OFFICIAL" style="position:absolute;left:0;text-align:left;margin-left:0;margin-top:0;width:36.2pt;height:27.2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" filled="f" stroked="f">
              <v:textbox style="mso-fit-shape-to-text:t" inset="0,0,0,15pt">
                <w:txbxContent>
                  <w:p w14:paraId="52D620F0" w14:textId="7BBA7DE9" w:rsidR="00215B4F" w:rsidRPr="00215B4F" w:rsidRDefault="00215B4F" w:rsidP="00215B4F">
                    <w:pPr>
                      <w:rPr>
                        <w:rFonts w:ascii="Calibri" w:eastAsia="Calibri" w:hAnsi="Calibri" w:cs="Calibri"/>
                        <w:noProof/>
                        <w:color w:val="000000"/>
                        <w:sz w:val="20"/>
                        <w:szCs w:val="20"/>
                      </w:rPr>
                    </w:pPr>
                    <w:r w:rsidRPr="00215B4F">
                      <w:rPr>
                        <w:rFonts w:ascii="Calibri" w:eastAsia="Calibri" w:hAnsi="Calibri" w:cs="Calibri"/>
                        <w:noProof/>
                        <w:color w:val="000000"/>
                        <w:sz w:val="20"/>
                        <w:szCs w:val="20"/>
                      </w:rPr>
                      <w:t>OFFICIAL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50A39" w14:textId="7519B20D" w:rsidR="00215B4F" w:rsidRDefault="00215B4F">
    <w:pPr>
      <w:pStyle w:val="Footer"/>
    </w:pPr>
    <w:r>
      <w:rPr>
        <w:noProof/>
      </w:rPr>
      <mc:AlternateContent>
        <mc:Choice Requires="wps">
          <w:drawing>
            <wp:anchor distT="0" distB="0" distL="0" distR="0" simplePos="0" relativeHeight="251658250" behindDoc="0" locked="0" layoutInCell="1" allowOverlap="1" wp14:anchorId="75D084A5" wp14:editId="61462BA2">
              <wp:simplePos x="635" y="635"/>
              <wp:positionH relativeFrom="page">
                <wp:align>center</wp:align>
              </wp:positionH>
              <wp:positionV relativeFrom="page">
                <wp:align>bottom</wp:align>
              </wp:positionV>
              <wp:extent cx="459740" cy="345440"/>
              <wp:effectExtent l="0" t="0" r="16510" b="0"/>
              <wp:wrapNone/>
              <wp:docPr id="1887041481" name="Text Box 1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52E43C4B" w14:textId="18E9EDE1" w:rsidR="00215B4F" w:rsidRPr="00215B4F" w:rsidRDefault="00215B4F" w:rsidP="00215B4F">
                          <w:pPr>
                            <w:rPr>
                              <w:rFonts w:ascii="Calibri" w:eastAsia="Calibri" w:hAnsi="Calibri" w:cs="Calibri"/>
                              <w:noProof/>
                              <w:color w:val="000000"/>
                              <w:sz w:val="20"/>
                              <w:szCs w:val="20"/>
                            </w:rPr>
                          </w:pPr>
                          <w:r w:rsidRPr="00215B4F">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w:pict>
            <v:shapetype w14:anchorId="75D084A5" id="_x0000_t202" coordsize="21600,21600" o:spt="202" path="m,l,21600r21600,l21600,xe">
              <v:stroke joinstyle="miter"/>
              <v:path gradientshapeok="t" o:connecttype="rect"/>
            </v:shapetype>
            <v:shape id="Text Box 11" o:spid="_x0000_s1034" type="#_x0000_t202" alt="OFFICIAL" style="position:absolute;left:0;text-align:left;margin-left:0;margin-top:0;width:36.2pt;height:27.2pt;z-index:25165825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" filled="f" stroked="f">
              <v:textbox style="mso-fit-shape-to-text:t" inset="0,0,0,15pt">
                <w:txbxContent>
                  <w:p w14:paraId="52E43C4B" w14:textId="18E9EDE1" w:rsidR="00215B4F" w:rsidRPr="00215B4F" w:rsidRDefault="00215B4F" w:rsidP="00215B4F">
                    <w:pPr>
                      <w:rPr>
                        <w:rFonts w:ascii="Calibri" w:eastAsia="Calibri" w:hAnsi="Calibri" w:cs="Calibri"/>
                        <w:noProof/>
                        <w:color w:val="000000"/>
                        <w:sz w:val="20"/>
                        <w:szCs w:val="20"/>
                      </w:rPr>
                    </w:pPr>
                    <w:r w:rsidRPr="00215B4F">
                      <w:rPr>
                        <w:rFonts w:ascii="Calibri" w:eastAsia="Calibri" w:hAnsi="Calibri" w:cs="Calibri"/>
                        <w:noProof/>
                        <w:color w:val="000000"/>
                        <w:sz w:val="20"/>
                        <w:szCs w:val="20"/>
                      </w:rPr>
                      <w:t>OFFICIAL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19F90" w14:textId="43137DFE" w:rsidR="00F84E50" w:rsidRPr="00EB43FD" w:rsidRDefault="00F84E50" w:rsidP="000407D8">
    <w:pPr>
      <w:pStyle w:val="Footer"/>
    </w:pPr>
    <w:r w:rsidRPr="00EB43FD">
      <w:rPr>
        <w:rStyle w:val="PageNumber"/>
        <w:b w:val="0"/>
        <w:szCs w:val="18"/>
      </w:rPr>
      <w:fldChar w:fldCharType="begin"/>
    </w:r>
    <w:r w:rsidRPr="00EB43FD">
      <w:rPr>
        <w:rStyle w:val="PageNumber"/>
        <w:b w:val="0"/>
        <w:szCs w:val="18"/>
      </w:rPr>
      <w:instrText xml:space="preserve"> PAGE </w:instrText>
    </w:r>
    <w:r w:rsidRPr="00EB43FD">
      <w:rPr>
        <w:rStyle w:val="PageNumber"/>
        <w:b w:val="0"/>
        <w:szCs w:val="18"/>
      </w:rPr>
      <w:fldChar w:fldCharType="separate"/>
    </w:r>
    <w:r w:rsidR="00044FE7">
      <w:rPr>
        <w:rStyle w:val="PageNumber"/>
        <w:b w:val="0"/>
        <w:noProof/>
        <w:szCs w:val="18"/>
      </w:rPr>
      <w:t>3</w:t>
    </w:r>
    <w:r w:rsidRPr="00EB43FD">
      <w:rPr>
        <w:rStyle w:val="PageNumber"/>
        <w:b w:val="0"/>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C40C2" w14:textId="584A71CD" w:rsidR="00215B4F" w:rsidRDefault="00215B4F">
    <w:pPr>
      <w:pStyle w:val="Footer"/>
    </w:pPr>
    <w:r>
      <w:rPr>
        <w:noProof/>
      </w:rPr>
      <mc:AlternateContent>
        <mc:Choice Requires="wps">
          <w:drawing>
            <wp:anchor distT="0" distB="0" distL="0" distR="0" simplePos="0" relativeHeight="251658249" behindDoc="0" locked="0" layoutInCell="1" allowOverlap="1" wp14:anchorId="3AFCB3C5" wp14:editId="5D01E737">
              <wp:simplePos x="635" y="635"/>
              <wp:positionH relativeFrom="page">
                <wp:align>center</wp:align>
              </wp:positionH>
              <wp:positionV relativeFrom="page">
                <wp:align>bottom</wp:align>
              </wp:positionV>
              <wp:extent cx="459740" cy="345440"/>
              <wp:effectExtent l="0" t="0" r="16510" b="0"/>
              <wp:wrapNone/>
              <wp:docPr id="1472994857" name="Text Box 1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6CE45F84" w14:textId="10313AC0" w:rsidR="00215B4F" w:rsidRPr="00215B4F" w:rsidRDefault="00215B4F" w:rsidP="00215B4F">
                          <w:pPr>
                            <w:rPr>
                              <w:rFonts w:ascii="Calibri" w:eastAsia="Calibri" w:hAnsi="Calibri" w:cs="Calibri"/>
                              <w:noProof/>
                              <w:color w:val="000000"/>
                              <w:sz w:val="20"/>
                              <w:szCs w:val="20"/>
                            </w:rPr>
                          </w:pPr>
                          <w:r w:rsidRPr="00215B4F">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w:pict>
            <v:shapetype w14:anchorId="3AFCB3C5" id="_x0000_t202" coordsize="21600,21600" o:spt="202" path="m,l,21600r21600,l21600,xe">
              <v:stroke joinstyle="miter"/>
              <v:path gradientshapeok="t" o:connecttype="rect"/>
            </v:shapetype>
            <v:shape id="Text Box 10" o:spid="_x0000_s1037" type="#_x0000_t202" alt="OFFICIAL" style="position:absolute;left:0;text-align:left;margin-left:0;margin-top:0;width:36.2pt;height:27.2pt;z-index:251658249;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" filled="f" stroked="f">
              <v:textbox style="mso-fit-shape-to-text:t" inset="0,0,0,15pt">
                <w:txbxContent>
                  <w:p w14:paraId="6CE45F84" w14:textId="10313AC0" w:rsidR="00215B4F" w:rsidRPr="00215B4F" w:rsidRDefault="00215B4F" w:rsidP="00215B4F">
                    <w:pPr>
                      <w:rPr>
                        <w:rFonts w:ascii="Calibri" w:eastAsia="Calibri" w:hAnsi="Calibri" w:cs="Calibri"/>
                        <w:noProof/>
                        <w:color w:val="000000"/>
                        <w:sz w:val="20"/>
                        <w:szCs w:val="20"/>
                      </w:rPr>
                    </w:pPr>
                    <w:r w:rsidRPr="00215B4F">
                      <w:rPr>
                        <w:rFonts w:ascii="Calibri" w:eastAsia="Calibri" w:hAnsi="Calibri" w:cs="Calibri"/>
                        <w:noProof/>
                        <w:color w:val="000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F8B64" w14:textId="77777777" w:rsidR="00F34FEA" w:rsidRDefault="00F34FEA">
      <w:r>
        <w:separator/>
      </w:r>
    </w:p>
  </w:footnote>
  <w:footnote w:type="continuationSeparator" w:id="0">
    <w:p w14:paraId="0E76EA22" w14:textId="77777777" w:rsidR="00F34FEA" w:rsidRDefault="00F34FEA">
      <w:r>
        <w:continuationSeparator/>
      </w:r>
    </w:p>
  </w:footnote>
  <w:footnote w:type="continuationNotice" w:id="1">
    <w:p w14:paraId="50DF4FF2" w14:textId="77777777" w:rsidR="00F34FEA" w:rsidRDefault="00F34FEA"/>
  </w:footnote>
  <w:footnote w:id="2">
    <w:p w14:paraId="0B61D8AE" w14:textId="5D8EE3AA" w:rsidR="00B2467F" w:rsidRDefault="00B2467F" w:rsidP="00A66DBF">
      <w:pPr>
        <w:pStyle w:val="FootnoteText"/>
      </w:pPr>
      <w:r>
        <w:rPr>
          <w:rStyle w:val="FootnoteReference"/>
        </w:rPr>
        <w:footnoteRef/>
      </w:r>
      <w:r>
        <w:t xml:space="preserve"> </w:t>
      </w:r>
      <w:hyperlink r:id="rId1" w:history="1">
        <w:r w:rsidR="00A66DBF" w:rsidRPr="00A66DBF">
          <w:rPr>
            <w:rStyle w:val="Hyperlink"/>
          </w:rPr>
          <w:t xml:space="preserve">Local authority revenue expenditure and financing </w:t>
        </w:r>
        <w:r w:rsidR="00A66DBF" w:rsidRPr="00A66DBF">
          <w:rPr>
            <w:rStyle w:val="Hyperlink"/>
          </w:rPr>
          <w:t>-</w:t>
        </w:r>
        <w:r w:rsidR="00A66DBF" w:rsidRPr="00A66DBF">
          <w:rPr>
            <w:rStyle w:val="Hyperlink"/>
          </w:rPr>
          <w:t xml:space="preserve"> GOV.UK</w:t>
        </w:r>
      </w:hyperlink>
      <w:r w:rsidR="00DF6857">
        <w:rPr>
          <w:rStyle w:val="Hyperlink"/>
        </w:rPr>
        <w:t xml:space="preserve"> - </w:t>
      </w:r>
      <w:r w:rsidR="00DF6857" w:rsidRPr="00DF6857">
        <w:rPr>
          <w:rStyle w:val="Hyperlink"/>
        </w:rPr>
        <w:t>https://www.gov.uk/government/collections/local-authority-revenue-expenditure-and-financing</w:t>
      </w:r>
    </w:p>
  </w:footnote>
  <w:footnote w:id="3">
    <w:p w14:paraId="1B82387F" w14:textId="68C417FC" w:rsidR="00DA6057" w:rsidRDefault="00DA6057" w:rsidP="00CC08FE">
      <w:pPr>
        <w:pStyle w:val="FootnoteText"/>
      </w:pPr>
      <w:r>
        <w:rPr>
          <w:rStyle w:val="FootnoteReference"/>
        </w:rPr>
        <w:footnoteRef/>
      </w:r>
      <w:r>
        <w:t xml:space="preserve"> </w:t>
      </w:r>
      <w:hyperlink r:id="rId2" w:history="1">
        <w:r w:rsidR="00CC08FE" w:rsidRPr="00CC08FE">
          <w:rPr>
            <w:rStyle w:val="Hyperlink"/>
          </w:rPr>
          <w:t>Improving planning performance: criteria for designation - G</w:t>
        </w:r>
        <w:r w:rsidR="00CC08FE" w:rsidRPr="00CC08FE">
          <w:rPr>
            <w:rStyle w:val="Hyperlink"/>
          </w:rPr>
          <w:t>O</w:t>
        </w:r>
        <w:r w:rsidR="00CC08FE" w:rsidRPr="00CC08FE">
          <w:rPr>
            <w:rStyle w:val="Hyperlink"/>
          </w:rPr>
          <w:t>V.UK</w:t>
        </w:r>
      </w:hyperlink>
      <w:r w:rsidR="00DF6857">
        <w:rPr>
          <w:rStyle w:val="Hyperlink"/>
        </w:rPr>
        <w:t xml:space="preserve"> - </w:t>
      </w:r>
      <w:r w:rsidR="00DF6857" w:rsidRPr="00DF6857">
        <w:rPr>
          <w:rStyle w:val="Hyperlink"/>
        </w:rPr>
        <w:t>https://www.gov.uk/government/publications/improving-planning-performance-criteria-for-designation</w:t>
      </w:r>
    </w:p>
  </w:footnote>
  <w:footnote w:id="4">
    <w:p w14:paraId="631E61FB" w14:textId="48E14BCF" w:rsidR="00DF6857" w:rsidRDefault="00471624">
      <w:pPr>
        <w:pStyle w:val="FootnoteText"/>
      </w:pPr>
      <w:r>
        <w:rPr>
          <w:rStyle w:val="FootnoteReference"/>
        </w:rPr>
        <w:footnoteRef/>
      </w:r>
      <w:r>
        <w:t xml:space="preserve"> </w:t>
      </w:r>
      <w:hyperlink r:id="rId3" w:history="1">
        <w:r w:rsidR="00DF6857" w:rsidRPr="00A11B5B">
          <w:rPr>
            <w:rStyle w:val="Hyperlink"/>
          </w:rPr>
          <w:t>https://www.nao.org.uk/wp-content/uploads/2021/11/The-local-government-finance-system-in-England-overview-and-</w:t>
        </w:r>
        <w:r w:rsidR="00DF6857" w:rsidRPr="00A11B5B">
          <w:rPr>
            <w:rStyle w:val="Hyperlink"/>
          </w:rPr>
          <w:t>c</w:t>
        </w:r>
        <w:r w:rsidR="00DF6857" w:rsidRPr="00A11B5B">
          <w:rPr>
            <w:rStyle w:val="Hyperlink"/>
          </w:rPr>
          <w:t>hallenges.pdf</w:t>
        </w:r>
      </w:hyperlink>
    </w:p>
  </w:footnote>
  <w:footnote w:id="5">
    <w:p w14:paraId="019A1D72" w14:textId="73BE8F24" w:rsidR="00DF6857" w:rsidRDefault="00E50EAF" w:rsidP="00E50EAF">
      <w:pPr>
        <w:pStyle w:val="FootnoteText"/>
      </w:pPr>
      <w:r>
        <w:rPr>
          <w:rStyle w:val="FootnoteReference"/>
        </w:rPr>
        <w:footnoteRef/>
      </w:r>
      <w:r>
        <w:t xml:space="preserve"> </w:t>
      </w:r>
      <w:r w:rsidRPr="00E50EAF">
        <w:t xml:space="preserve">Costs from a 2009 benchmarking exercise by Arup: </w:t>
      </w:r>
      <w:hyperlink r:id="rId4" w:history="1">
        <w:r w:rsidR="00DF6857" w:rsidRPr="00A11B5B">
          <w:rPr>
            <w:rStyle w:val="Hyperlink"/>
          </w:rPr>
          <w:t>https://www.thenbs.com/PublicationIndex/documents/details?</w:t>
        </w:r>
        <w:r w:rsidR="00DF6857" w:rsidRPr="00A11B5B">
          <w:rPr>
            <w:rStyle w:val="Hyperlink"/>
          </w:rPr>
          <w:t>P</w:t>
        </w:r>
        <w:r w:rsidR="00DF6857" w:rsidRPr="00A11B5B">
          <w:rPr>
            <w:rStyle w:val="Hyperlink"/>
          </w:rPr>
          <w:t>ub=DCLG&amp;DocID=290411</w:t>
        </w:r>
      </w:hyperlink>
    </w:p>
  </w:footnote>
  <w:footnote w:id="6">
    <w:p w14:paraId="69945AE7" w14:textId="26EC0039" w:rsidR="00DF6857" w:rsidRDefault="001014BF">
      <w:pPr>
        <w:pStyle w:val="FootnoteText"/>
      </w:pPr>
      <w:r>
        <w:rPr>
          <w:rStyle w:val="FootnoteReference"/>
        </w:rPr>
        <w:footnoteRef/>
      </w:r>
      <w:r>
        <w:t xml:space="preserve"> </w:t>
      </w:r>
      <w:hyperlink r:id="rId5" w:history="1">
        <w:r w:rsidR="00DF6857" w:rsidRPr="00A11B5B">
          <w:rPr>
            <w:rStyle w:val="Hyperlink"/>
          </w:rPr>
          <w:t>https://www.gov.uk/government/collections/local-authority-revenue-expenditure-and-fin</w:t>
        </w:r>
        <w:r w:rsidR="00DF6857" w:rsidRPr="00A11B5B">
          <w:rPr>
            <w:rStyle w:val="Hyperlink"/>
          </w:rPr>
          <w:t>a</w:t>
        </w:r>
        <w:r w:rsidR="00DF6857" w:rsidRPr="00A11B5B">
          <w:rPr>
            <w:rStyle w:val="Hyperlink"/>
          </w:rPr>
          <w:t>ncing</w:t>
        </w:r>
      </w:hyperlink>
    </w:p>
  </w:footnote>
  <w:footnote w:id="7">
    <w:p w14:paraId="68CEEEC1" w14:textId="5FEAA6BF" w:rsidR="00DF6857" w:rsidRDefault="0092675A">
      <w:pPr>
        <w:pStyle w:val="FootnoteText"/>
      </w:pPr>
      <w:r>
        <w:rPr>
          <w:rStyle w:val="FootnoteReference"/>
        </w:rPr>
        <w:footnoteRef/>
      </w:r>
      <w:r>
        <w:t xml:space="preserve"> </w:t>
      </w:r>
      <w:hyperlink r:id="rId6" w:history="1">
        <w:r w:rsidR="00DF6857" w:rsidRPr="00A11B5B">
          <w:rPr>
            <w:rStyle w:val="Hyperlink"/>
          </w:rPr>
          <w:t>https://www.gov.uk/government/publications/improving-planning-performance-c</w:t>
        </w:r>
        <w:r w:rsidR="00DF6857" w:rsidRPr="00A11B5B">
          <w:rPr>
            <w:rStyle w:val="Hyperlink"/>
          </w:rPr>
          <w:t>r</w:t>
        </w:r>
        <w:r w:rsidR="00DF6857" w:rsidRPr="00A11B5B">
          <w:rPr>
            <w:rStyle w:val="Hyperlink"/>
          </w:rPr>
          <w:t>iteria-for-designation</w:t>
        </w:r>
      </w:hyperlink>
    </w:p>
  </w:footnote>
  <w:footnote w:id="8">
    <w:p w14:paraId="08F7B5F3" w14:textId="272E1268" w:rsidR="00DF6857" w:rsidRPr="00DB2C2A" w:rsidRDefault="00C26675">
      <w:pPr>
        <w:pStyle w:val="FootnoteText"/>
      </w:pPr>
      <w:r>
        <w:rPr>
          <w:rStyle w:val="FootnoteReference"/>
        </w:rPr>
        <w:footnoteRef/>
      </w:r>
      <w:r w:rsidRPr="00DB2C2A">
        <w:t xml:space="preserve"> </w:t>
      </w:r>
      <w:hyperlink r:id="rId7" w:history="1">
        <w:r w:rsidR="00DF6857" w:rsidRPr="00A11B5B">
          <w:rPr>
            <w:rStyle w:val="Hyperlink"/>
          </w:rPr>
          <w:t>https://www.gov.uk/government/collections/local-authority</w:t>
        </w:r>
        <w:r w:rsidR="00DF6857" w:rsidRPr="00A11B5B">
          <w:rPr>
            <w:rStyle w:val="Hyperlink"/>
          </w:rPr>
          <w:t>-</w:t>
        </w:r>
        <w:r w:rsidR="00DF6857" w:rsidRPr="00A11B5B">
          <w:rPr>
            <w:rStyle w:val="Hyperlink"/>
          </w:rPr>
          <w:t>revenue-expenditure-and-financing</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18847" w14:textId="589DBCE5" w:rsidR="00D64409" w:rsidRDefault="00215B4F">
    <w:pPr>
      <w:pStyle w:val="Header"/>
    </w:pPr>
    <w:r>
      <w:rPr>
        <w:noProof/>
      </w:rPr>
      <mc:AlternateContent>
        <mc:Choice Requires="wps">
          <w:drawing>
            <wp:anchor distT="0" distB="0" distL="0" distR="0" simplePos="0" relativeHeight="251658241" behindDoc="0" locked="0" layoutInCell="1" allowOverlap="1" wp14:anchorId="366479A7" wp14:editId="4235CF5B">
              <wp:simplePos x="635" y="635"/>
              <wp:positionH relativeFrom="page">
                <wp:align>center</wp:align>
              </wp:positionH>
              <wp:positionV relativeFrom="page">
                <wp:align>top</wp:align>
              </wp:positionV>
              <wp:extent cx="459740" cy="345440"/>
              <wp:effectExtent l="0" t="0" r="16510" b="16510"/>
              <wp:wrapNone/>
              <wp:docPr id="1716540751"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5228C5DA" w14:textId="013B2626" w:rsidR="00215B4F" w:rsidRPr="00215B4F" w:rsidRDefault="00215B4F" w:rsidP="00215B4F">
                          <w:pPr>
                            <w:rPr>
                              <w:rFonts w:ascii="Calibri" w:eastAsia="Calibri" w:hAnsi="Calibri" w:cs="Calibri"/>
                              <w:noProof/>
                              <w:color w:val="000000"/>
                              <w:sz w:val="20"/>
                              <w:szCs w:val="20"/>
                            </w:rPr>
                          </w:pPr>
                          <w:r w:rsidRPr="00215B4F">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w:pict>
            <v:shapetype w14:anchorId="366479A7" id="_x0000_t202" coordsize="21600,21600" o:spt="202" path="m,l,21600r21600,l21600,xe">
              <v:stroke joinstyle="miter"/>
              <v:path gradientshapeok="t" o:connecttype="rect"/>
            </v:shapetype>
            <v:shape id="Text Box 2" o:spid="_x0000_s1026" type="#_x0000_t202" alt="OFFICIAL" style="position:absolute;left:0;text-align:left;margin-left:0;margin-top:0;width:36.2pt;height:27.2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" filled="f" stroked="f">
              <v:textbox style="mso-fit-shape-to-text:t" inset="0,15pt,0,0">
                <w:txbxContent>
                  <w:p w14:paraId="5228C5DA" w14:textId="013B2626" w:rsidR="00215B4F" w:rsidRPr="00215B4F" w:rsidRDefault="00215B4F" w:rsidP="00215B4F">
                    <w:pPr>
                      <w:rPr>
                        <w:rFonts w:ascii="Calibri" w:eastAsia="Calibri" w:hAnsi="Calibri" w:cs="Calibri"/>
                        <w:noProof/>
                        <w:color w:val="000000"/>
                        <w:sz w:val="20"/>
                        <w:szCs w:val="20"/>
                      </w:rPr>
                    </w:pPr>
                    <w:r w:rsidRPr="00215B4F">
                      <w:rPr>
                        <w:rFonts w:ascii="Calibri" w:eastAsia="Calibri" w:hAnsi="Calibri" w:cs="Calibri"/>
                        <w:noProof/>
                        <w:color w:val="00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B920D" w14:textId="0A0F334F" w:rsidR="00F84E50" w:rsidRDefault="00215B4F">
    <w:pPr>
      <w:pStyle w:val="Header"/>
    </w:pPr>
    <w:r>
      <w:rPr>
        <w:noProof/>
      </w:rPr>
      <mc:AlternateContent>
        <mc:Choice Requires="wps">
          <w:drawing>
            <wp:anchor distT="0" distB="0" distL="0" distR="0" simplePos="0" relativeHeight="251658242" behindDoc="0" locked="0" layoutInCell="1" allowOverlap="1" wp14:anchorId="043000EB" wp14:editId="68A620C6">
              <wp:simplePos x="539750" y="184150"/>
              <wp:positionH relativeFrom="page">
                <wp:align>center</wp:align>
              </wp:positionH>
              <wp:positionV relativeFrom="page">
                <wp:align>top</wp:align>
              </wp:positionV>
              <wp:extent cx="459740" cy="345440"/>
              <wp:effectExtent l="0" t="0" r="16510" b="16510"/>
              <wp:wrapNone/>
              <wp:docPr id="1286567483"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70EFBD7A" w14:textId="1898871A" w:rsidR="00215B4F" w:rsidRPr="00215B4F" w:rsidRDefault="00215B4F" w:rsidP="00215B4F">
                          <w:pPr>
                            <w:rPr>
                              <w:rFonts w:ascii="Calibri" w:eastAsia="Calibri" w:hAnsi="Calibri" w:cs="Calibri"/>
                              <w:noProof/>
                              <w:color w:val="000000"/>
                              <w:sz w:val="20"/>
                              <w:szCs w:val="2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w:pict>
            <v:shapetype w14:anchorId="043000EB" id="_x0000_t202" coordsize="21600,21600" o:spt="202" path="m,l,21600r21600,l21600,xe">
              <v:stroke joinstyle="miter"/>
              <v:path gradientshapeok="t" o:connecttype="rect"/>
            </v:shapetype>
            <v:shape id="Text Box 3" o:spid="_x0000_s1027" type="#_x0000_t202" alt="OFFICIAL" style="position:absolute;left:0;text-align:left;margin-left:0;margin-top:0;width:36.2pt;height:27.2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" filled="f" stroked="f">
              <v:textbox style="mso-fit-shape-to-text:t" inset="0,15pt,0,0">
                <w:txbxContent>
                  <w:p w14:paraId="70EFBD7A" w14:textId="1898871A" w:rsidR="00215B4F" w:rsidRPr="00215B4F" w:rsidRDefault="00215B4F" w:rsidP="00215B4F">
                    <w:pPr>
                      <w:rPr>
                        <w:rFonts w:ascii="Calibri" w:eastAsia="Calibri" w:hAnsi="Calibri" w:cs="Calibri"/>
                        <w:noProof/>
                        <w:color w:val="000000"/>
                        <w:sz w:val="20"/>
                        <w:szCs w:val="20"/>
                      </w:rPr>
                    </w:pPr>
                  </w:p>
                </w:txbxContent>
              </v:textbox>
              <w10:wrap anchorx="page" anchory="page"/>
            </v:shape>
          </w:pict>
        </mc:Fallback>
      </mc:AlternateContent>
    </w:r>
    <w:r w:rsidR="00F84E50">
      <w:fldChar w:fldCharType="begin"/>
    </w:r>
    <w:r w:rsidR="00F84E50">
      <w:instrText xml:space="preserve"> DOCPROPERTY  Classification  \* MERGEFORMAT </w:instrText>
    </w:r>
    <w:r w:rsidR="00F84E50">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AA374" w14:textId="5706334A" w:rsidR="00D64409" w:rsidRDefault="00215B4F">
    <w:pPr>
      <w:pStyle w:val="Header"/>
    </w:pPr>
    <w:r>
      <w:rPr>
        <w:noProof/>
      </w:rPr>
      <mc:AlternateContent>
        <mc:Choice Requires="wps">
          <w:drawing>
            <wp:anchor distT="0" distB="0" distL="0" distR="0" simplePos="0" relativeHeight="251658240" behindDoc="0" locked="0" layoutInCell="1" allowOverlap="1" wp14:anchorId="23EA862F" wp14:editId="26C14C1E">
              <wp:simplePos x="635" y="635"/>
              <wp:positionH relativeFrom="page">
                <wp:align>center</wp:align>
              </wp:positionH>
              <wp:positionV relativeFrom="page">
                <wp:align>top</wp:align>
              </wp:positionV>
              <wp:extent cx="459740" cy="345440"/>
              <wp:effectExtent l="0" t="0" r="16510" b="16510"/>
              <wp:wrapNone/>
              <wp:docPr id="73265652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0D4D9180" w14:textId="73D399B0" w:rsidR="00215B4F" w:rsidRPr="00215B4F" w:rsidRDefault="00215B4F" w:rsidP="00215B4F">
                          <w:pPr>
                            <w:rPr>
                              <w:rFonts w:ascii="Calibri" w:eastAsia="Calibri" w:hAnsi="Calibri" w:cs="Calibri"/>
                              <w:noProof/>
                              <w:color w:val="000000"/>
                              <w:sz w:val="20"/>
                              <w:szCs w:val="20"/>
                            </w:rPr>
                          </w:pPr>
                          <w:r w:rsidRPr="00215B4F">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w:pict>
            <v:shapetype w14:anchorId="23EA862F" id="_x0000_t202" coordsize="21600,21600" o:spt="202" path="m,l,21600r21600,l21600,xe">
              <v:stroke joinstyle="miter"/>
              <v:path gradientshapeok="t" o:connecttype="rect"/>
            </v:shapetype>
            <v:shape id="Text Box 1" o:spid="_x0000_s1030" type="#_x0000_t202" alt="OFFICIAL" style="position:absolute;left:0;text-align:left;margin-left:0;margin-top:0;width:36.2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" filled="f" stroked="f">
              <v:textbox style="mso-fit-shape-to-text:t" inset="0,15pt,0,0">
                <w:txbxContent>
                  <w:p w14:paraId="0D4D9180" w14:textId="73D399B0" w:rsidR="00215B4F" w:rsidRPr="00215B4F" w:rsidRDefault="00215B4F" w:rsidP="00215B4F">
                    <w:pPr>
                      <w:rPr>
                        <w:rFonts w:ascii="Calibri" w:eastAsia="Calibri" w:hAnsi="Calibri" w:cs="Calibri"/>
                        <w:noProof/>
                        <w:color w:val="000000"/>
                        <w:sz w:val="20"/>
                        <w:szCs w:val="20"/>
                      </w:rPr>
                    </w:pPr>
                    <w:r w:rsidRPr="00215B4F">
                      <w:rPr>
                        <w:rFonts w:ascii="Calibri" w:eastAsia="Calibri" w:hAnsi="Calibri" w:cs="Calibri"/>
                        <w:noProof/>
                        <w:color w:val="000000"/>
                        <w:sz w:val="20"/>
                        <w:szCs w:val="20"/>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A35C1" w14:textId="36B77D50" w:rsidR="00F84E50" w:rsidRDefault="00215B4F">
    <w:r>
      <w:rPr>
        <w:noProof/>
      </w:rPr>
      <mc:AlternateContent>
        <mc:Choice Requires="wps">
          <w:drawing>
            <wp:anchor distT="0" distB="0" distL="0" distR="0" simplePos="0" relativeHeight="251658244" behindDoc="0" locked="0" layoutInCell="1" allowOverlap="1" wp14:anchorId="384F25AD" wp14:editId="1EEA95BF">
              <wp:simplePos x="635" y="635"/>
              <wp:positionH relativeFrom="page">
                <wp:align>center</wp:align>
              </wp:positionH>
              <wp:positionV relativeFrom="page">
                <wp:align>top</wp:align>
              </wp:positionV>
              <wp:extent cx="459740" cy="345440"/>
              <wp:effectExtent l="0" t="0" r="16510" b="16510"/>
              <wp:wrapNone/>
              <wp:docPr id="1728676862"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56B54C24" w14:textId="0436F84B" w:rsidR="00215B4F" w:rsidRPr="00215B4F" w:rsidRDefault="00215B4F" w:rsidP="00215B4F">
                          <w:pPr>
                            <w:rPr>
                              <w:rFonts w:ascii="Calibri" w:eastAsia="Calibri" w:hAnsi="Calibri" w:cs="Calibri"/>
                              <w:noProof/>
                              <w:color w:val="000000"/>
                              <w:sz w:val="20"/>
                              <w:szCs w:val="20"/>
                            </w:rPr>
                          </w:pPr>
                          <w:r w:rsidRPr="00215B4F">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w:pict>
            <v:shapetype w14:anchorId="384F25AD" id="_x0000_t202" coordsize="21600,21600" o:spt="202" path="m,l,21600r21600,l21600,xe">
              <v:stroke joinstyle="miter"/>
              <v:path gradientshapeok="t" o:connecttype="rect"/>
            </v:shapetype>
            <v:shape id="Text Box 5" o:spid="_x0000_s1032" type="#_x0000_t202" alt="OFFICIAL" style="position:absolute;margin-left:0;margin-top:0;width:36.2pt;height:27.2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" filled="f" stroked="f">
              <v:textbox style="mso-fit-shape-to-text:t" inset="0,15pt,0,0">
                <w:txbxContent>
                  <w:p w14:paraId="56B54C24" w14:textId="0436F84B" w:rsidR="00215B4F" w:rsidRPr="00215B4F" w:rsidRDefault="00215B4F" w:rsidP="00215B4F">
                    <w:pPr>
                      <w:rPr>
                        <w:rFonts w:ascii="Calibri" w:eastAsia="Calibri" w:hAnsi="Calibri" w:cs="Calibri"/>
                        <w:noProof/>
                        <w:color w:val="000000"/>
                        <w:sz w:val="20"/>
                        <w:szCs w:val="20"/>
                      </w:rPr>
                    </w:pPr>
                    <w:r w:rsidRPr="00215B4F">
                      <w:rPr>
                        <w:rFonts w:ascii="Calibri" w:eastAsia="Calibri" w:hAnsi="Calibri" w:cs="Calibri"/>
                        <w:noProof/>
                        <w:color w:val="000000"/>
                        <w:sz w:val="20"/>
                        <w:szCs w:val="20"/>
                      </w:rPr>
                      <w:t>OFFICIAL</w:t>
                    </w:r>
                  </w:p>
                </w:txbxContent>
              </v:textbox>
              <w10:wrap anchorx="page" anchory="page"/>
            </v:shape>
          </w:pict>
        </mc:Fallback>
      </mc:AlternateContent>
    </w:r>
  </w:p>
  <w:p w14:paraId="51ACEAC7" w14:textId="77777777" w:rsidR="00F84E50" w:rsidRDefault="00F84E5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39AF7" w14:textId="07C8F2B3" w:rsidR="00215B4F" w:rsidRDefault="00215B4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B83D7" w14:textId="4A85876B" w:rsidR="00215B4F" w:rsidRDefault="00215B4F">
    <w:pPr>
      <w:pStyle w:val="Header"/>
    </w:pPr>
    <w:r>
      <w:rPr>
        <w:noProof/>
      </w:rPr>
      <mc:AlternateContent>
        <mc:Choice Requires="wps">
          <w:drawing>
            <wp:anchor distT="0" distB="0" distL="0" distR="0" simplePos="0" relativeHeight="251658243" behindDoc="0" locked="0" layoutInCell="1" allowOverlap="1" wp14:anchorId="7FA8E1F1" wp14:editId="50129669">
              <wp:simplePos x="635" y="635"/>
              <wp:positionH relativeFrom="page">
                <wp:align>center</wp:align>
              </wp:positionH>
              <wp:positionV relativeFrom="page">
                <wp:align>top</wp:align>
              </wp:positionV>
              <wp:extent cx="459740" cy="345440"/>
              <wp:effectExtent l="0" t="0" r="16510" b="16510"/>
              <wp:wrapNone/>
              <wp:docPr id="1796935550"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3D67C031" w14:textId="5044EF3E" w:rsidR="00215B4F" w:rsidRPr="00215B4F" w:rsidRDefault="00215B4F" w:rsidP="00215B4F">
                          <w:pPr>
                            <w:rPr>
                              <w:rFonts w:ascii="Calibri" w:eastAsia="Calibri" w:hAnsi="Calibri" w:cs="Calibri"/>
                              <w:noProof/>
                              <w:color w:val="000000"/>
                              <w:sz w:val="20"/>
                              <w:szCs w:val="20"/>
                            </w:rPr>
                          </w:pPr>
                          <w:r w:rsidRPr="00215B4F">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w:pict>
            <v:shapetype w14:anchorId="7FA8E1F1" id="_x0000_t202" coordsize="21600,21600" o:spt="202" path="m,l,21600r21600,l21600,xe">
              <v:stroke joinstyle="miter"/>
              <v:path gradientshapeok="t" o:connecttype="rect"/>
            </v:shapetype>
            <v:shape id="Text Box 4" o:spid="_x0000_s1036" type="#_x0000_t202" alt="OFFICIAL" style="position:absolute;left:0;text-align:left;margin-left:0;margin-top:0;width:36.2pt;height:27.2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" filled="f" stroked="f">
              <v:textbox style="mso-fit-shape-to-text:t" inset="0,15pt,0,0">
                <w:txbxContent>
                  <w:p w14:paraId="3D67C031" w14:textId="5044EF3E" w:rsidR="00215B4F" w:rsidRPr="00215B4F" w:rsidRDefault="00215B4F" w:rsidP="00215B4F">
                    <w:pPr>
                      <w:rPr>
                        <w:rFonts w:ascii="Calibri" w:eastAsia="Calibri" w:hAnsi="Calibri" w:cs="Calibri"/>
                        <w:noProof/>
                        <w:color w:val="000000"/>
                        <w:sz w:val="20"/>
                        <w:szCs w:val="20"/>
                      </w:rPr>
                    </w:pPr>
                    <w:r w:rsidRPr="00215B4F">
                      <w:rPr>
                        <w:rFonts w:ascii="Calibri" w:eastAsia="Calibri" w:hAnsi="Calibri" w:cs="Calibri"/>
                        <w:noProof/>
                        <w:color w:val="00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C02EAC8"/>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3438C8F0"/>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742A838"/>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23A4D59C"/>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ACBC2C1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7E6D1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49C09E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DE075D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B587AE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9644316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1D5"/>
    <w:multiLevelType w:val="multilevel"/>
    <w:tmpl w:val="7E8654E2"/>
    <w:lvl w:ilvl="0">
      <w:start w:val="1"/>
      <w:numFmt w:val="decimal"/>
      <w:lvlText w:val="%1"/>
      <w:lvlJc w:val="left"/>
      <w:pPr>
        <w:tabs>
          <w:tab w:val="num" w:pos="0"/>
        </w:tabs>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1" w15:restartNumberingAfterBreak="0">
    <w:nsid w:val="12D767E5"/>
    <w:multiLevelType w:val="hybridMultilevel"/>
    <w:tmpl w:val="101094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2943E7"/>
    <w:multiLevelType w:val="multilevel"/>
    <w:tmpl w:val="3604C19E"/>
    <w:lvl w:ilvl="0">
      <w:start w:val="1"/>
      <w:numFmt w:val="bullet"/>
      <w:lvlText w:val=""/>
      <w:lvlJc w:val="left"/>
      <w:pPr>
        <w:tabs>
          <w:tab w:val="num" w:pos="284"/>
        </w:tabs>
        <w:ind w:left="284" w:hanging="284"/>
      </w:pPr>
      <w:rPr>
        <w:rFonts w:ascii="Wingdings" w:hAnsi="Wingdings" w:hint="default"/>
      </w:rPr>
    </w:lvl>
    <w:lvl w:ilvl="1">
      <w:start w:val="1"/>
      <w:numFmt w:val="bullet"/>
      <w:lvlText w:val=""/>
      <w:lvlJc w:val="left"/>
      <w:pPr>
        <w:tabs>
          <w:tab w:val="num" w:pos="567"/>
        </w:tabs>
        <w:ind w:left="567" w:hanging="283"/>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3" w15:restartNumberingAfterBreak="0">
    <w:nsid w:val="284A4AE5"/>
    <w:multiLevelType w:val="hybridMultilevel"/>
    <w:tmpl w:val="EA8EEFAE"/>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4" w15:restartNumberingAfterBreak="0">
    <w:nsid w:val="2B3F39F8"/>
    <w:multiLevelType w:val="multilevel"/>
    <w:tmpl w:val="130ADDBA"/>
    <w:lvl w:ilvl="0">
      <w:start w:val="1"/>
      <w:numFmt w:val="bullet"/>
      <w:pStyle w:val="EBBullet"/>
      <w:lvlText w:val=""/>
      <w:lvlJc w:val="left"/>
      <w:pPr>
        <w:tabs>
          <w:tab w:val="num" w:pos="284"/>
        </w:tabs>
        <w:ind w:left="284" w:hanging="284"/>
      </w:pPr>
      <w:rPr>
        <w:rFonts w:ascii="Symbol" w:hAnsi="Symbol" w:hint="default"/>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5" w15:restartNumberingAfterBreak="0">
    <w:nsid w:val="348A54CB"/>
    <w:multiLevelType w:val="hybridMultilevel"/>
    <w:tmpl w:val="FFFFFFFF"/>
    <w:lvl w:ilvl="0" w:tplc="7A22C778">
      <w:start w:val="1"/>
      <w:numFmt w:val="bullet"/>
      <w:lvlText w:val=""/>
      <w:lvlJc w:val="left"/>
      <w:pPr>
        <w:ind w:left="720" w:hanging="360"/>
      </w:pPr>
      <w:rPr>
        <w:rFonts w:ascii="Symbol" w:hAnsi="Symbol" w:hint="default"/>
      </w:rPr>
    </w:lvl>
    <w:lvl w:ilvl="1" w:tplc="DE9C9FB2">
      <w:start w:val="1"/>
      <w:numFmt w:val="bullet"/>
      <w:lvlText w:val="o"/>
      <w:lvlJc w:val="left"/>
      <w:pPr>
        <w:ind w:left="1440" w:hanging="360"/>
      </w:pPr>
      <w:rPr>
        <w:rFonts w:ascii="Courier New" w:hAnsi="Courier New" w:hint="default"/>
      </w:rPr>
    </w:lvl>
    <w:lvl w:ilvl="2" w:tplc="2186702A">
      <w:start w:val="1"/>
      <w:numFmt w:val="bullet"/>
      <w:lvlText w:val=""/>
      <w:lvlJc w:val="left"/>
      <w:pPr>
        <w:ind w:left="2160" w:hanging="360"/>
      </w:pPr>
      <w:rPr>
        <w:rFonts w:ascii="Wingdings" w:hAnsi="Wingdings" w:hint="default"/>
      </w:rPr>
    </w:lvl>
    <w:lvl w:ilvl="3" w:tplc="7B34E260">
      <w:start w:val="1"/>
      <w:numFmt w:val="bullet"/>
      <w:lvlText w:val=""/>
      <w:lvlJc w:val="left"/>
      <w:pPr>
        <w:ind w:left="2880" w:hanging="360"/>
      </w:pPr>
      <w:rPr>
        <w:rFonts w:ascii="Symbol" w:hAnsi="Symbol" w:hint="default"/>
      </w:rPr>
    </w:lvl>
    <w:lvl w:ilvl="4" w:tplc="4290EFAC">
      <w:start w:val="1"/>
      <w:numFmt w:val="bullet"/>
      <w:lvlText w:val="o"/>
      <w:lvlJc w:val="left"/>
      <w:pPr>
        <w:ind w:left="3600" w:hanging="360"/>
      </w:pPr>
      <w:rPr>
        <w:rFonts w:ascii="Courier New" w:hAnsi="Courier New" w:hint="default"/>
      </w:rPr>
    </w:lvl>
    <w:lvl w:ilvl="5" w:tplc="5B5E7894">
      <w:start w:val="1"/>
      <w:numFmt w:val="bullet"/>
      <w:lvlText w:val=""/>
      <w:lvlJc w:val="left"/>
      <w:pPr>
        <w:ind w:left="4320" w:hanging="360"/>
      </w:pPr>
      <w:rPr>
        <w:rFonts w:ascii="Wingdings" w:hAnsi="Wingdings" w:hint="default"/>
      </w:rPr>
    </w:lvl>
    <w:lvl w:ilvl="6" w:tplc="3AC4BF32">
      <w:start w:val="1"/>
      <w:numFmt w:val="bullet"/>
      <w:lvlText w:val=""/>
      <w:lvlJc w:val="left"/>
      <w:pPr>
        <w:ind w:left="5040" w:hanging="360"/>
      </w:pPr>
      <w:rPr>
        <w:rFonts w:ascii="Symbol" w:hAnsi="Symbol" w:hint="default"/>
      </w:rPr>
    </w:lvl>
    <w:lvl w:ilvl="7" w:tplc="74402552">
      <w:start w:val="1"/>
      <w:numFmt w:val="bullet"/>
      <w:lvlText w:val="o"/>
      <w:lvlJc w:val="left"/>
      <w:pPr>
        <w:ind w:left="5760" w:hanging="360"/>
      </w:pPr>
      <w:rPr>
        <w:rFonts w:ascii="Courier New" w:hAnsi="Courier New" w:hint="default"/>
      </w:rPr>
    </w:lvl>
    <w:lvl w:ilvl="8" w:tplc="18FA82DA">
      <w:start w:val="1"/>
      <w:numFmt w:val="bullet"/>
      <w:lvlText w:val=""/>
      <w:lvlJc w:val="left"/>
      <w:pPr>
        <w:ind w:left="6480" w:hanging="360"/>
      </w:pPr>
      <w:rPr>
        <w:rFonts w:ascii="Wingdings" w:hAnsi="Wingdings" w:hint="default"/>
      </w:rPr>
    </w:lvl>
  </w:abstractNum>
  <w:abstractNum w:abstractNumId="16" w15:restartNumberingAfterBreak="0">
    <w:nsid w:val="3777104D"/>
    <w:multiLevelType w:val="multilevel"/>
    <w:tmpl w:val="02B2DD8E"/>
    <w:lvl w:ilvl="0">
      <w:start w:val="1"/>
      <w:numFmt w:val="decimal"/>
      <w:suff w:val="nothing"/>
      <w:lvlText w:val="%1"/>
      <w:lvlJc w:val="left"/>
      <w:rPr>
        <w:rFonts w:cs="Times New Roman" w:hint="default"/>
      </w:rPr>
    </w:lvl>
    <w:lvl w:ilvl="1">
      <w:start w:val="1"/>
      <w:numFmt w:val="decimal"/>
      <w:lvlText w:val="%1.%2."/>
      <w:lvlJc w:val="left"/>
      <w:pPr>
        <w:tabs>
          <w:tab w:val="num" w:pos="1080"/>
        </w:tabs>
        <w:ind w:left="792" w:hanging="432"/>
      </w:pPr>
      <w:rPr>
        <w:rFonts w:cs="Times New Roman" w:hint="default"/>
      </w:rPr>
    </w:lvl>
    <w:lvl w:ilvl="2">
      <w:start w:val="1"/>
      <w:numFmt w:val="decimal"/>
      <w:lvlText w:val="%1.%2.%3."/>
      <w:lvlJc w:val="left"/>
      <w:pPr>
        <w:tabs>
          <w:tab w:val="num" w:pos="1800"/>
        </w:tabs>
        <w:ind w:left="1224" w:hanging="504"/>
      </w:pPr>
      <w:rPr>
        <w:rFonts w:cs="Times New Roman" w:hint="default"/>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288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decimal"/>
      <w:lvlText w:val="%1.%2.%3.%4.%5.%6.%7."/>
      <w:lvlJc w:val="left"/>
      <w:pPr>
        <w:tabs>
          <w:tab w:val="num" w:pos="4320"/>
        </w:tabs>
        <w:ind w:left="3240" w:hanging="1080"/>
      </w:pPr>
      <w:rPr>
        <w:rFonts w:cs="Times New Roman" w:hint="default"/>
      </w:rPr>
    </w:lvl>
    <w:lvl w:ilvl="7">
      <w:start w:val="1"/>
      <w:numFmt w:val="decimal"/>
      <w:lvlText w:val="%1.%2.%3.%4.%5.%6.%7.%8."/>
      <w:lvlJc w:val="left"/>
      <w:pPr>
        <w:tabs>
          <w:tab w:val="num" w:pos="5040"/>
        </w:tabs>
        <w:ind w:left="3744" w:hanging="1224"/>
      </w:pPr>
      <w:rPr>
        <w:rFonts w:cs="Times New Roman" w:hint="default"/>
      </w:rPr>
    </w:lvl>
    <w:lvl w:ilvl="8">
      <w:start w:val="1"/>
      <w:numFmt w:val="decimal"/>
      <w:lvlText w:val="%1.%2.%3.%4.%5.%6.%7.%8.%9."/>
      <w:lvlJc w:val="left"/>
      <w:pPr>
        <w:tabs>
          <w:tab w:val="num" w:pos="5760"/>
        </w:tabs>
        <w:ind w:left="4320" w:hanging="1440"/>
      </w:pPr>
      <w:rPr>
        <w:rFonts w:cs="Times New Roman" w:hint="default"/>
      </w:rPr>
    </w:lvl>
  </w:abstractNum>
  <w:abstractNum w:abstractNumId="17" w15:restartNumberingAfterBreak="0">
    <w:nsid w:val="3A1B4C9B"/>
    <w:multiLevelType w:val="multilevel"/>
    <w:tmpl w:val="334415AA"/>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8" w15:restartNumberingAfterBreak="0">
    <w:nsid w:val="42F502D5"/>
    <w:multiLevelType w:val="hybridMultilevel"/>
    <w:tmpl w:val="83BAF2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68364CE"/>
    <w:multiLevelType w:val="hybridMultilevel"/>
    <w:tmpl w:val="FFFFFFFF"/>
    <w:lvl w:ilvl="0" w:tplc="ECDE9436">
      <w:start w:val="1"/>
      <w:numFmt w:val="bullet"/>
      <w:lvlText w:val=""/>
      <w:lvlJc w:val="left"/>
      <w:pPr>
        <w:ind w:left="720" w:hanging="360"/>
      </w:pPr>
      <w:rPr>
        <w:rFonts w:ascii="Symbol" w:hAnsi="Symbol" w:hint="default"/>
      </w:rPr>
    </w:lvl>
    <w:lvl w:ilvl="1" w:tplc="4F66505A">
      <w:start w:val="1"/>
      <w:numFmt w:val="bullet"/>
      <w:lvlText w:val="o"/>
      <w:lvlJc w:val="left"/>
      <w:pPr>
        <w:ind w:left="1440" w:hanging="360"/>
      </w:pPr>
      <w:rPr>
        <w:rFonts w:ascii="Courier New" w:hAnsi="Courier New" w:hint="default"/>
      </w:rPr>
    </w:lvl>
    <w:lvl w:ilvl="2" w:tplc="0BB8E4C0">
      <w:start w:val="1"/>
      <w:numFmt w:val="bullet"/>
      <w:lvlText w:val=""/>
      <w:lvlJc w:val="left"/>
      <w:pPr>
        <w:ind w:left="2160" w:hanging="360"/>
      </w:pPr>
      <w:rPr>
        <w:rFonts w:ascii="Wingdings" w:hAnsi="Wingdings" w:hint="default"/>
      </w:rPr>
    </w:lvl>
    <w:lvl w:ilvl="3" w:tplc="1E748F7E">
      <w:start w:val="1"/>
      <w:numFmt w:val="bullet"/>
      <w:lvlText w:val=""/>
      <w:lvlJc w:val="left"/>
      <w:pPr>
        <w:ind w:left="2880" w:hanging="360"/>
      </w:pPr>
      <w:rPr>
        <w:rFonts w:ascii="Symbol" w:hAnsi="Symbol" w:hint="default"/>
      </w:rPr>
    </w:lvl>
    <w:lvl w:ilvl="4" w:tplc="69B4B300">
      <w:start w:val="1"/>
      <w:numFmt w:val="bullet"/>
      <w:lvlText w:val="o"/>
      <w:lvlJc w:val="left"/>
      <w:pPr>
        <w:ind w:left="3600" w:hanging="360"/>
      </w:pPr>
      <w:rPr>
        <w:rFonts w:ascii="Courier New" w:hAnsi="Courier New" w:hint="default"/>
      </w:rPr>
    </w:lvl>
    <w:lvl w:ilvl="5" w:tplc="7528DAF4">
      <w:start w:val="1"/>
      <w:numFmt w:val="bullet"/>
      <w:lvlText w:val=""/>
      <w:lvlJc w:val="left"/>
      <w:pPr>
        <w:ind w:left="4320" w:hanging="360"/>
      </w:pPr>
      <w:rPr>
        <w:rFonts w:ascii="Wingdings" w:hAnsi="Wingdings" w:hint="default"/>
      </w:rPr>
    </w:lvl>
    <w:lvl w:ilvl="6" w:tplc="3C665F32">
      <w:start w:val="1"/>
      <w:numFmt w:val="bullet"/>
      <w:lvlText w:val=""/>
      <w:lvlJc w:val="left"/>
      <w:pPr>
        <w:ind w:left="5040" w:hanging="360"/>
      </w:pPr>
      <w:rPr>
        <w:rFonts w:ascii="Symbol" w:hAnsi="Symbol" w:hint="default"/>
      </w:rPr>
    </w:lvl>
    <w:lvl w:ilvl="7" w:tplc="7DA80D72">
      <w:start w:val="1"/>
      <w:numFmt w:val="bullet"/>
      <w:lvlText w:val="o"/>
      <w:lvlJc w:val="left"/>
      <w:pPr>
        <w:ind w:left="5760" w:hanging="360"/>
      </w:pPr>
      <w:rPr>
        <w:rFonts w:ascii="Courier New" w:hAnsi="Courier New" w:hint="default"/>
      </w:rPr>
    </w:lvl>
    <w:lvl w:ilvl="8" w:tplc="2EC49F0A">
      <w:start w:val="1"/>
      <w:numFmt w:val="bullet"/>
      <w:lvlText w:val=""/>
      <w:lvlJc w:val="left"/>
      <w:pPr>
        <w:ind w:left="6480" w:hanging="360"/>
      </w:pPr>
      <w:rPr>
        <w:rFonts w:ascii="Wingdings" w:hAnsi="Wingdings" w:hint="default"/>
      </w:rPr>
    </w:lvl>
  </w:abstractNum>
  <w:abstractNum w:abstractNumId="20" w15:restartNumberingAfterBreak="0">
    <w:nsid w:val="4E0029D2"/>
    <w:multiLevelType w:val="hybridMultilevel"/>
    <w:tmpl w:val="D64E1D02"/>
    <w:lvl w:ilvl="0" w:tplc="4344EFF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F5F32C3"/>
    <w:multiLevelType w:val="multilevel"/>
    <w:tmpl w:val="27A65722"/>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2" w15:restartNumberingAfterBreak="0">
    <w:nsid w:val="52056370"/>
    <w:multiLevelType w:val="hybridMultilevel"/>
    <w:tmpl w:val="40A2D86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FB61638"/>
    <w:multiLevelType w:val="hybridMultilevel"/>
    <w:tmpl w:val="FFFFFFFF"/>
    <w:lvl w:ilvl="0" w:tplc="2EFCD6D2">
      <w:start w:val="1"/>
      <w:numFmt w:val="bullet"/>
      <w:lvlText w:val=""/>
      <w:lvlJc w:val="left"/>
      <w:pPr>
        <w:ind w:left="720" w:hanging="360"/>
      </w:pPr>
      <w:rPr>
        <w:rFonts w:ascii="Symbol" w:hAnsi="Symbol" w:hint="default"/>
      </w:rPr>
    </w:lvl>
    <w:lvl w:ilvl="1" w:tplc="CAE42A3A">
      <w:start w:val="1"/>
      <w:numFmt w:val="bullet"/>
      <w:lvlText w:val="o"/>
      <w:lvlJc w:val="left"/>
      <w:pPr>
        <w:ind w:left="1440" w:hanging="360"/>
      </w:pPr>
      <w:rPr>
        <w:rFonts w:ascii="Courier New" w:hAnsi="Courier New" w:hint="default"/>
      </w:rPr>
    </w:lvl>
    <w:lvl w:ilvl="2" w:tplc="3E4C482E">
      <w:start w:val="1"/>
      <w:numFmt w:val="bullet"/>
      <w:lvlText w:val=""/>
      <w:lvlJc w:val="left"/>
      <w:pPr>
        <w:ind w:left="2160" w:hanging="360"/>
      </w:pPr>
      <w:rPr>
        <w:rFonts w:ascii="Wingdings" w:hAnsi="Wingdings" w:hint="default"/>
      </w:rPr>
    </w:lvl>
    <w:lvl w:ilvl="3" w:tplc="7B48F71E">
      <w:start w:val="1"/>
      <w:numFmt w:val="bullet"/>
      <w:lvlText w:val=""/>
      <w:lvlJc w:val="left"/>
      <w:pPr>
        <w:ind w:left="2880" w:hanging="360"/>
      </w:pPr>
      <w:rPr>
        <w:rFonts w:ascii="Symbol" w:hAnsi="Symbol" w:hint="default"/>
      </w:rPr>
    </w:lvl>
    <w:lvl w:ilvl="4" w:tplc="D9A4142A">
      <w:start w:val="1"/>
      <w:numFmt w:val="bullet"/>
      <w:lvlText w:val="o"/>
      <w:lvlJc w:val="left"/>
      <w:pPr>
        <w:ind w:left="3600" w:hanging="360"/>
      </w:pPr>
      <w:rPr>
        <w:rFonts w:ascii="Courier New" w:hAnsi="Courier New" w:hint="default"/>
      </w:rPr>
    </w:lvl>
    <w:lvl w:ilvl="5" w:tplc="FA0C40A6">
      <w:start w:val="1"/>
      <w:numFmt w:val="bullet"/>
      <w:lvlText w:val=""/>
      <w:lvlJc w:val="left"/>
      <w:pPr>
        <w:ind w:left="4320" w:hanging="360"/>
      </w:pPr>
      <w:rPr>
        <w:rFonts w:ascii="Wingdings" w:hAnsi="Wingdings" w:hint="default"/>
      </w:rPr>
    </w:lvl>
    <w:lvl w:ilvl="6" w:tplc="A83C7A62">
      <w:start w:val="1"/>
      <w:numFmt w:val="bullet"/>
      <w:lvlText w:val=""/>
      <w:lvlJc w:val="left"/>
      <w:pPr>
        <w:ind w:left="5040" w:hanging="360"/>
      </w:pPr>
      <w:rPr>
        <w:rFonts w:ascii="Symbol" w:hAnsi="Symbol" w:hint="default"/>
      </w:rPr>
    </w:lvl>
    <w:lvl w:ilvl="7" w:tplc="68342028">
      <w:start w:val="1"/>
      <w:numFmt w:val="bullet"/>
      <w:lvlText w:val="o"/>
      <w:lvlJc w:val="left"/>
      <w:pPr>
        <w:ind w:left="5760" w:hanging="360"/>
      </w:pPr>
      <w:rPr>
        <w:rFonts w:ascii="Courier New" w:hAnsi="Courier New" w:hint="default"/>
      </w:rPr>
    </w:lvl>
    <w:lvl w:ilvl="8" w:tplc="1B72648E">
      <w:start w:val="1"/>
      <w:numFmt w:val="bullet"/>
      <w:lvlText w:val=""/>
      <w:lvlJc w:val="left"/>
      <w:pPr>
        <w:ind w:left="6480" w:hanging="360"/>
      </w:pPr>
      <w:rPr>
        <w:rFonts w:ascii="Wingdings" w:hAnsi="Wingdings" w:hint="default"/>
      </w:rPr>
    </w:lvl>
  </w:abstractNum>
  <w:abstractNum w:abstractNumId="24" w15:restartNumberingAfterBreak="0">
    <w:nsid w:val="659A107D"/>
    <w:multiLevelType w:val="hybridMultilevel"/>
    <w:tmpl w:val="ADD68076"/>
    <w:lvl w:ilvl="0" w:tplc="2A9606FE">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6C30B01"/>
    <w:multiLevelType w:val="hybridMultilevel"/>
    <w:tmpl w:val="C1182A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18851C2"/>
    <w:multiLevelType w:val="multilevel"/>
    <w:tmpl w:val="3626DD9A"/>
    <w:lvl w:ilvl="0">
      <w:start w:val="1"/>
      <w:numFmt w:val="decimal"/>
      <w:pStyle w:val="IARefNumber"/>
      <w:suff w:val="nothing"/>
      <w:lvlText w:val="%1"/>
      <w:lvlJc w:val="left"/>
      <w:pPr>
        <w:ind w:firstLine="113"/>
      </w:pPr>
      <w:rPr>
        <w:rFonts w:cs="Times New Roman" w:hint="default"/>
      </w:rPr>
    </w:lvl>
    <w:lvl w:ilvl="1">
      <w:start w:val="1"/>
      <w:numFmt w:val="decimal"/>
      <w:lvlText w:val="%1.%2."/>
      <w:lvlJc w:val="left"/>
      <w:pPr>
        <w:tabs>
          <w:tab w:val="num" w:pos="1080"/>
        </w:tabs>
        <w:ind w:left="792" w:hanging="432"/>
      </w:pPr>
      <w:rPr>
        <w:rFonts w:cs="Times New Roman" w:hint="default"/>
      </w:rPr>
    </w:lvl>
    <w:lvl w:ilvl="2">
      <w:start w:val="1"/>
      <w:numFmt w:val="decimal"/>
      <w:lvlText w:val="%1.%2.%3."/>
      <w:lvlJc w:val="left"/>
      <w:pPr>
        <w:tabs>
          <w:tab w:val="num" w:pos="1800"/>
        </w:tabs>
        <w:ind w:left="1224" w:hanging="504"/>
      </w:pPr>
      <w:rPr>
        <w:rFonts w:cs="Times New Roman" w:hint="default"/>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288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decimal"/>
      <w:lvlText w:val="%1.%2.%3.%4.%5.%6.%7."/>
      <w:lvlJc w:val="left"/>
      <w:pPr>
        <w:tabs>
          <w:tab w:val="num" w:pos="4320"/>
        </w:tabs>
        <w:ind w:left="3240" w:hanging="1080"/>
      </w:pPr>
      <w:rPr>
        <w:rFonts w:cs="Times New Roman" w:hint="default"/>
      </w:rPr>
    </w:lvl>
    <w:lvl w:ilvl="7">
      <w:start w:val="1"/>
      <w:numFmt w:val="decimal"/>
      <w:lvlText w:val="%1.%2.%3.%4.%5.%6.%7.%8."/>
      <w:lvlJc w:val="left"/>
      <w:pPr>
        <w:tabs>
          <w:tab w:val="num" w:pos="5040"/>
        </w:tabs>
        <w:ind w:left="3744" w:hanging="1224"/>
      </w:pPr>
      <w:rPr>
        <w:rFonts w:cs="Times New Roman" w:hint="default"/>
      </w:rPr>
    </w:lvl>
    <w:lvl w:ilvl="8">
      <w:start w:val="1"/>
      <w:numFmt w:val="decimal"/>
      <w:lvlText w:val="%1.%2.%3.%4.%5.%6.%7.%8.%9."/>
      <w:lvlJc w:val="left"/>
      <w:pPr>
        <w:tabs>
          <w:tab w:val="num" w:pos="5760"/>
        </w:tabs>
        <w:ind w:left="4320" w:hanging="1440"/>
      </w:pPr>
      <w:rPr>
        <w:rFonts w:cs="Times New Roman" w:hint="default"/>
      </w:rPr>
    </w:lvl>
  </w:abstractNum>
  <w:abstractNum w:abstractNumId="27" w15:restartNumberingAfterBreak="0">
    <w:nsid w:val="7FB75C1D"/>
    <w:multiLevelType w:val="multilevel"/>
    <w:tmpl w:val="E2CC615A"/>
    <w:lvl w:ilvl="0">
      <w:start w:val="1"/>
      <w:numFmt w:val="none"/>
      <w:pStyle w:val="EBNumberRestart"/>
      <w:suff w:val="nothing"/>
      <w:lvlText w:val="%1"/>
      <w:lvlJc w:val="left"/>
      <w:rPr>
        <w:rFonts w:cs="Times New Roman" w:hint="default"/>
      </w:rPr>
    </w:lvl>
    <w:lvl w:ilvl="1">
      <w:start w:val="1"/>
      <w:numFmt w:val="decimal"/>
      <w:pStyle w:val="EBNumber"/>
      <w:lvlText w:val="%1%2."/>
      <w:lvlJc w:val="left"/>
      <w:pPr>
        <w:tabs>
          <w:tab w:val="num" w:pos="425"/>
        </w:tabs>
        <w:ind w:left="425" w:hanging="425"/>
      </w:pPr>
      <w:rPr>
        <w:rFonts w:cs="Times New Roman" w:hint="default"/>
      </w:rPr>
    </w:lvl>
    <w:lvl w:ilvl="2">
      <w:start w:val="1"/>
      <w:numFmt w:val="lowerLetter"/>
      <w:lvlText w:val="%1%3."/>
      <w:lvlJc w:val="left"/>
      <w:pPr>
        <w:tabs>
          <w:tab w:val="num" w:pos="851"/>
        </w:tabs>
        <w:ind w:left="851" w:hanging="426"/>
      </w:pPr>
      <w:rPr>
        <w:rFonts w:cs="Times New Roman" w:hint="default"/>
      </w:rPr>
    </w:lvl>
    <w:lvl w:ilvl="3">
      <w:start w:val="1"/>
      <w:numFmt w:val="none"/>
      <w:lvlText w:val="%1"/>
      <w:lvlJc w:val="left"/>
      <w:pPr>
        <w:tabs>
          <w:tab w:val="num" w:pos="2880"/>
        </w:tabs>
        <w:ind w:left="1728" w:hanging="648"/>
      </w:pPr>
      <w:rPr>
        <w:rFonts w:cs="Times New Roman" w:hint="default"/>
      </w:rPr>
    </w:lvl>
    <w:lvl w:ilvl="4">
      <w:start w:val="1"/>
      <w:numFmt w:val="none"/>
      <w:lvlText w:val="%1"/>
      <w:lvlJc w:val="left"/>
      <w:pPr>
        <w:tabs>
          <w:tab w:val="num" w:pos="3600"/>
        </w:tabs>
        <w:ind w:left="2232" w:hanging="792"/>
      </w:pPr>
      <w:rPr>
        <w:rFonts w:cs="Times New Roman" w:hint="default"/>
      </w:rPr>
    </w:lvl>
    <w:lvl w:ilvl="5">
      <w:start w:val="1"/>
      <w:numFmt w:val="none"/>
      <w:lvlText w:val="%1"/>
      <w:lvlJc w:val="left"/>
      <w:pPr>
        <w:tabs>
          <w:tab w:val="num" w:pos="4320"/>
        </w:tabs>
        <w:ind w:left="2736" w:hanging="936"/>
      </w:pPr>
      <w:rPr>
        <w:rFonts w:cs="Times New Roman" w:hint="default"/>
      </w:rPr>
    </w:lvl>
    <w:lvl w:ilvl="6">
      <w:start w:val="1"/>
      <w:numFmt w:val="none"/>
      <w:lvlText w:val="%1"/>
      <w:lvlJc w:val="left"/>
      <w:pPr>
        <w:tabs>
          <w:tab w:val="num" w:pos="5040"/>
        </w:tabs>
        <w:ind w:left="3240" w:hanging="1080"/>
      </w:pPr>
      <w:rPr>
        <w:rFonts w:cs="Times New Roman" w:hint="default"/>
      </w:rPr>
    </w:lvl>
    <w:lvl w:ilvl="7">
      <w:start w:val="1"/>
      <w:numFmt w:val="decimal"/>
      <w:lvlText w:val="%1.%2.%3.%4.%5.%6.%7.%8."/>
      <w:lvlJc w:val="left"/>
      <w:pPr>
        <w:tabs>
          <w:tab w:val="num" w:pos="5760"/>
        </w:tabs>
        <w:ind w:left="3744" w:hanging="1224"/>
      </w:pPr>
      <w:rPr>
        <w:rFonts w:cs="Times New Roman" w:hint="default"/>
      </w:rPr>
    </w:lvl>
    <w:lvl w:ilvl="8">
      <w:start w:val="1"/>
      <w:numFmt w:val="decimal"/>
      <w:lvlText w:val="%1.%2.%3.%4.%5.%6.%7.%8.%9."/>
      <w:lvlJc w:val="left"/>
      <w:pPr>
        <w:tabs>
          <w:tab w:val="num" w:pos="6480"/>
        </w:tabs>
        <w:ind w:left="4320" w:hanging="1440"/>
      </w:pPr>
      <w:rPr>
        <w:rFonts w:cs="Times New Roman" w:hint="default"/>
      </w:rPr>
    </w:lvl>
  </w:abstractNum>
  <w:num w:numId="1" w16cid:durableId="1139569476">
    <w:abstractNumId w:val="9"/>
  </w:num>
  <w:num w:numId="2" w16cid:durableId="1684818176">
    <w:abstractNumId w:val="7"/>
  </w:num>
  <w:num w:numId="3" w16cid:durableId="1058093669">
    <w:abstractNumId w:val="6"/>
  </w:num>
  <w:num w:numId="4" w16cid:durableId="2099673996">
    <w:abstractNumId w:val="5"/>
  </w:num>
  <w:num w:numId="5" w16cid:durableId="1731921525">
    <w:abstractNumId w:val="4"/>
  </w:num>
  <w:num w:numId="6" w16cid:durableId="432558914">
    <w:abstractNumId w:val="8"/>
  </w:num>
  <w:num w:numId="7" w16cid:durableId="1622761752">
    <w:abstractNumId w:val="3"/>
  </w:num>
  <w:num w:numId="8" w16cid:durableId="1238662495">
    <w:abstractNumId w:val="2"/>
  </w:num>
  <w:num w:numId="9" w16cid:durableId="425735798">
    <w:abstractNumId w:val="1"/>
  </w:num>
  <w:num w:numId="10" w16cid:durableId="2000688107">
    <w:abstractNumId w:val="0"/>
  </w:num>
  <w:num w:numId="11" w16cid:durableId="2067217151">
    <w:abstractNumId w:val="27"/>
  </w:num>
  <w:num w:numId="12" w16cid:durableId="591204675">
    <w:abstractNumId w:val="26"/>
  </w:num>
  <w:num w:numId="13" w16cid:durableId="940333238">
    <w:abstractNumId w:val="10"/>
  </w:num>
  <w:num w:numId="14" w16cid:durableId="1669794686">
    <w:abstractNumId w:val="16"/>
  </w:num>
  <w:num w:numId="15" w16cid:durableId="1370181857">
    <w:abstractNumId w:val="14"/>
  </w:num>
  <w:num w:numId="16" w16cid:durableId="850217073">
    <w:abstractNumId w:val="12"/>
  </w:num>
  <w:num w:numId="17" w16cid:durableId="540215879">
    <w:abstractNumId w:val="14"/>
  </w:num>
  <w:num w:numId="18" w16cid:durableId="1935362079">
    <w:abstractNumId w:val="27"/>
  </w:num>
  <w:num w:numId="19" w16cid:durableId="921108859">
    <w:abstractNumId w:val="27"/>
  </w:num>
  <w:num w:numId="20" w16cid:durableId="405105360">
    <w:abstractNumId w:val="27"/>
  </w:num>
  <w:num w:numId="21" w16cid:durableId="1028066776">
    <w:abstractNumId w:val="14"/>
  </w:num>
  <w:num w:numId="22" w16cid:durableId="538472733">
    <w:abstractNumId w:val="17"/>
  </w:num>
  <w:num w:numId="23" w16cid:durableId="626859495">
    <w:abstractNumId w:val="21"/>
  </w:num>
  <w:num w:numId="24" w16cid:durableId="20015756">
    <w:abstractNumId w:val="23"/>
  </w:num>
  <w:num w:numId="25" w16cid:durableId="255483958">
    <w:abstractNumId w:val="19"/>
  </w:num>
  <w:num w:numId="26" w16cid:durableId="331379093">
    <w:abstractNumId w:val="15"/>
  </w:num>
  <w:num w:numId="27" w16cid:durableId="846409061">
    <w:abstractNumId w:val="11"/>
  </w:num>
  <w:num w:numId="28" w16cid:durableId="783960126">
    <w:abstractNumId w:val="13"/>
  </w:num>
  <w:num w:numId="29" w16cid:durableId="1381322268">
    <w:abstractNumId w:val="18"/>
  </w:num>
  <w:num w:numId="30" w16cid:durableId="215313320">
    <w:abstractNumId w:val="25"/>
  </w:num>
  <w:num w:numId="31" w16cid:durableId="402266287">
    <w:abstractNumId w:val="20"/>
  </w:num>
  <w:num w:numId="32" w16cid:durableId="577788330">
    <w:abstractNumId w:val="24"/>
  </w:num>
  <w:num w:numId="33" w16cid:durableId="6761523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oNotShadeFormData/>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wDoc" w:val="Created"/>
    <w:docVar w:name="VerNumber" w:val="3.9.0"/>
  </w:docVars>
  <w:rsids>
    <w:rsidRoot w:val="00044FE7"/>
    <w:rsid w:val="00000766"/>
    <w:rsid w:val="000019B2"/>
    <w:rsid w:val="00001E72"/>
    <w:rsid w:val="00003A70"/>
    <w:rsid w:val="00003B95"/>
    <w:rsid w:val="00004528"/>
    <w:rsid w:val="0000505F"/>
    <w:rsid w:val="000071A5"/>
    <w:rsid w:val="000075CE"/>
    <w:rsid w:val="000079C0"/>
    <w:rsid w:val="00010950"/>
    <w:rsid w:val="00010EE1"/>
    <w:rsid w:val="00011BD6"/>
    <w:rsid w:val="00012458"/>
    <w:rsid w:val="000142F1"/>
    <w:rsid w:val="0001460F"/>
    <w:rsid w:val="000166B7"/>
    <w:rsid w:val="00016FB0"/>
    <w:rsid w:val="00017504"/>
    <w:rsid w:val="00020A62"/>
    <w:rsid w:val="00021306"/>
    <w:rsid w:val="000222F1"/>
    <w:rsid w:val="00022396"/>
    <w:rsid w:val="00022BE0"/>
    <w:rsid w:val="00022F52"/>
    <w:rsid w:val="00023080"/>
    <w:rsid w:val="0002370C"/>
    <w:rsid w:val="000239A7"/>
    <w:rsid w:val="00023CA4"/>
    <w:rsid w:val="00023E62"/>
    <w:rsid w:val="000251D0"/>
    <w:rsid w:val="0002572F"/>
    <w:rsid w:val="00025CC4"/>
    <w:rsid w:val="00026555"/>
    <w:rsid w:val="00026AC0"/>
    <w:rsid w:val="00027F47"/>
    <w:rsid w:val="000318E3"/>
    <w:rsid w:val="000356FE"/>
    <w:rsid w:val="0003786D"/>
    <w:rsid w:val="0004016B"/>
    <w:rsid w:val="000407D8"/>
    <w:rsid w:val="00041F94"/>
    <w:rsid w:val="00044FE7"/>
    <w:rsid w:val="00045828"/>
    <w:rsid w:val="00045BAD"/>
    <w:rsid w:val="00046CFB"/>
    <w:rsid w:val="000508DD"/>
    <w:rsid w:val="00051403"/>
    <w:rsid w:val="000522A8"/>
    <w:rsid w:val="000529AB"/>
    <w:rsid w:val="00052F44"/>
    <w:rsid w:val="00053CF6"/>
    <w:rsid w:val="0005466E"/>
    <w:rsid w:val="0005543F"/>
    <w:rsid w:val="00056EE6"/>
    <w:rsid w:val="0006047F"/>
    <w:rsid w:val="000604A2"/>
    <w:rsid w:val="0006053F"/>
    <w:rsid w:val="00061038"/>
    <w:rsid w:val="00061D9C"/>
    <w:rsid w:val="00066AC3"/>
    <w:rsid w:val="000671A2"/>
    <w:rsid w:val="00070EEB"/>
    <w:rsid w:val="00071299"/>
    <w:rsid w:val="00072272"/>
    <w:rsid w:val="000723CD"/>
    <w:rsid w:val="00072B77"/>
    <w:rsid w:val="00072C02"/>
    <w:rsid w:val="0007358E"/>
    <w:rsid w:val="00074EDC"/>
    <w:rsid w:val="0007524C"/>
    <w:rsid w:val="0007532E"/>
    <w:rsid w:val="00075A6A"/>
    <w:rsid w:val="000767AC"/>
    <w:rsid w:val="0007695E"/>
    <w:rsid w:val="00076A78"/>
    <w:rsid w:val="00076C08"/>
    <w:rsid w:val="00082659"/>
    <w:rsid w:val="00082B07"/>
    <w:rsid w:val="00082B2E"/>
    <w:rsid w:val="00082BAC"/>
    <w:rsid w:val="000860CC"/>
    <w:rsid w:val="00086128"/>
    <w:rsid w:val="0008731F"/>
    <w:rsid w:val="00092F7F"/>
    <w:rsid w:val="00093598"/>
    <w:rsid w:val="0009381F"/>
    <w:rsid w:val="00093BE4"/>
    <w:rsid w:val="00094680"/>
    <w:rsid w:val="000956FD"/>
    <w:rsid w:val="000A0733"/>
    <w:rsid w:val="000A2C1D"/>
    <w:rsid w:val="000A3363"/>
    <w:rsid w:val="000A36EE"/>
    <w:rsid w:val="000A3BDB"/>
    <w:rsid w:val="000A4281"/>
    <w:rsid w:val="000A5C5D"/>
    <w:rsid w:val="000A6E4B"/>
    <w:rsid w:val="000A79FC"/>
    <w:rsid w:val="000B0005"/>
    <w:rsid w:val="000B07A1"/>
    <w:rsid w:val="000B0FFE"/>
    <w:rsid w:val="000B1176"/>
    <w:rsid w:val="000B1A2E"/>
    <w:rsid w:val="000B2B5A"/>
    <w:rsid w:val="000B3E49"/>
    <w:rsid w:val="000B6F08"/>
    <w:rsid w:val="000C0019"/>
    <w:rsid w:val="000C031E"/>
    <w:rsid w:val="000C0AA7"/>
    <w:rsid w:val="000C165A"/>
    <w:rsid w:val="000C1D45"/>
    <w:rsid w:val="000C30D8"/>
    <w:rsid w:val="000C4589"/>
    <w:rsid w:val="000C476C"/>
    <w:rsid w:val="000C57D5"/>
    <w:rsid w:val="000C582F"/>
    <w:rsid w:val="000C5BD8"/>
    <w:rsid w:val="000C6A87"/>
    <w:rsid w:val="000D0047"/>
    <w:rsid w:val="000D1B96"/>
    <w:rsid w:val="000D1CB0"/>
    <w:rsid w:val="000D3B30"/>
    <w:rsid w:val="000D55B5"/>
    <w:rsid w:val="000D58BD"/>
    <w:rsid w:val="000D5ED5"/>
    <w:rsid w:val="000D7F7C"/>
    <w:rsid w:val="000E02BE"/>
    <w:rsid w:val="000E2243"/>
    <w:rsid w:val="000E3308"/>
    <w:rsid w:val="000E3FD7"/>
    <w:rsid w:val="000E43AE"/>
    <w:rsid w:val="000E452D"/>
    <w:rsid w:val="000F004E"/>
    <w:rsid w:val="000F0840"/>
    <w:rsid w:val="000F19BC"/>
    <w:rsid w:val="000F23B8"/>
    <w:rsid w:val="000F37BB"/>
    <w:rsid w:val="000F4481"/>
    <w:rsid w:val="000F5480"/>
    <w:rsid w:val="000F57BB"/>
    <w:rsid w:val="000F5BAD"/>
    <w:rsid w:val="000F5CE4"/>
    <w:rsid w:val="00100BC5"/>
    <w:rsid w:val="001014BF"/>
    <w:rsid w:val="00101961"/>
    <w:rsid w:val="00101A62"/>
    <w:rsid w:val="001024B0"/>
    <w:rsid w:val="00102870"/>
    <w:rsid w:val="00106B89"/>
    <w:rsid w:val="00110396"/>
    <w:rsid w:val="00110E9B"/>
    <w:rsid w:val="001110DB"/>
    <w:rsid w:val="00115D70"/>
    <w:rsid w:val="00120113"/>
    <w:rsid w:val="00121F86"/>
    <w:rsid w:val="001235DD"/>
    <w:rsid w:val="0012369A"/>
    <w:rsid w:val="001243CD"/>
    <w:rsid w:val="0012460B"/>
    <w:rsid w:val="001264FF"/>
    <w:rsid w:val="00127373"/>
    <w:rsid w:val="001277BE"/>
    <w:rsid w:val="0013157A"/>
    <w:rsid w:val="00131CE4"/>
    <w:rsid w:val="00133A17"/>
    <w:rsid w:val="00133C58"/>
    <w:rsid w:val="00134EA8"/>
    <w:rsid w:val="00135FB0"/>
    <w:rsid w:val="001365F4"/>
    <w:rsid w:val="0014140D"/>
    <w:rsid w:val="00141B6F"/>
    <w:rsid w:val="0014336D"/>
    <w:rsid w:val="00143F26"/>
    <w:rsid w:val="00144BF6"/>
    <w:rsid w:val="00147620"/>
    <w:rsid w:val="001477D1"/>
    <w:rsid w:val="00150DAE"/>
    <w:rsid w:val="00151C4B"/>
    <w:rsid w:val="0015254E"/>
    <w:rsid w:val="00152B8E"/>
    <w:rsid w:val="00152C60"/>
    <w:rsid w:val="0015300B"/>
    <w:rsid w:val="001535F3"/>
    <w:rsid w:val="001537DD"/>
    <w:rsid w:val="00156E0C"/>
    <w:rsid w:val="00160691"/>
    <w:rsid w:val="00161099"/>
    <w:rsid w:val="00162887"/>
    <w:rsid w:val="00163EAC"/>
    <w:rsid w:val="00165113"/>
    <w:rsid w:val="0016666E"/>
    <w:rsid w:val="0017010A"/>
    <w:rsid w:val="001709E2"/>
    <w:rsid w:val="00174C10"/>
    <w:rsid w:val="00175447"/>
    <w:rsid w:val="001757AA"/>
    <w:rsid w:val="00182B85"/>
    <w:rsid w:val="00183038"/>
    <w:rsid w:val="00183882"/>
    <w:rsid w:val="001844B6"/>
    <w:rsid w:val="001851A3"/>
    <w:rsid w:val="001851B9"/>
    <w:rsid w:val="001855B1"/>
    <w:rsid w:val="00186D01"/>
    <w:rsid w:val="00187C51"/>
    <w:rsid w:val="0019021E"/>
    <w:rsid w:val="00190F9A"/>
    <w:rsid w:val="00191C59"/>
    <w:rsid w:val="00192623"/>
    <w:rsid w:val="00194050"/>
    <w:rsid w:val="001940B8"/>
    <w:rsid w:val="00194745"/>
    <w:rsid w:val="00194E96"/>
    <w:rsid w:val="001951BC"/>
    <w:rsid w:val="001974F9"/>
    <w:rsid w:val="001A07F1"/>
    <w:rsid w:val="001A12B3"/>
    <w:rsid w:val="001A26EC"/>
    <w:rsid w:val="001A3B0B"/>
    <w:rsid w:val="001A4332"/>
    <w:rsid w:val="001A4432"/>
    <w:rsid w:val="001A478E"/>
    <w:rsid w:val="001A4E4C"/>
    <w:rsid w:val="001A509E"/>
    <w:rsid w:val="001A6FE6"/>
    <w:rsid w:val="001A7B61"/>
    <w:rsid w:val="001A7D6D"/>
    <w:rsid w:val="001B0A89"/>
    <w:rsid w:val="001B1210"/>
    <w:rsid w:val="001B156E"/>
    <w:rsid w:val="001B305C"/>
    <w:rsid w:val="001B34EB"/>
    <w:rsid w:val="001B3626"/>
    <w:rsid w:val="001B4B17"/>
    <w:rsid w:val="001B6345"/>
    <w:rsid w:val="001B6F4A"/>
    <w:rsid w:val="001B7FAD"/>
    <w:rsid w:val="001C0644"/>
    <w:rsid w:val="001C0AB0"/>
    <w:rsid w:val="001C0B58"/>
    <w:rsid w:val="001C3363"/>
    <w:rsid w:val="001C41AF"/>
    <w:rsid w:val="001C6872"/>
    <w:rsid w:val="001C7C39"/>
    <w:rsid w:val="001D09CC"/>
    <w:rsid w:val="001D0AF4"/>
    <w:rsid w:val="001D12D6"/>
    <w:rsid w:val="001D1CCA"/>
    <w:rsid w:val="001D1FC0"/>
    <w:rsid w:val="001D2096"/>
    <w:rsid w:val="001D326B"/>
    <w:rsid w:val="001D3A43"/>
    <w:rsid w:val="001D3C11"/>
    <w:rsid w:val="001D4AA8"/>
    <w:rsid w:val="001D4D42"/>
    <w:rsid w:val="001D529B"/>
    <w:rsid w:val="001D5EC9"/>
    <w:rsid w:val="001D6B90"/>
    <w:rsid w:val="001E152A"/>
    <w:rsid w:val="001E1DA0"/>
    <w:rsid w:val="001E28D9"/>
    <w:rsid w:val="001E3871"/>
    <w:rsid w:val="001E3B51"/>
    <w:rsid w:val="001E67F4"/>
    <w:rsid w:val="001E69A2"/>
    <w:rsid w:val="001E77D4"/>
    <w:rsid w:val="001F4352"/>
    <w:rsid w:val="001F5423"/>
    <w:rsid w:val="001F5DD9"/>
    <w:rsid w:val="001F69E9"/>
    <w:rsid w:val="001F6D51"/>
    <w:rsid w:val="001F71C9"/>
    <w:rsid w:val="001F729D"/>
    <w:rsid w:val="001F7CF8"/>
    <w:rsid w:val="0020104C"/>
    <w:rsid w:val="0020151D"/>
    <w:rsid w:val="00201B79"/>
    <w:rsid w:val="002026C1"/>
    <w:rsid w:val="00202E56"/>
    <w:rsid w:val="002033C1"/>
    <w:rsid w:val="002033D6"/>
    <w:rsid w:val="00203758"/>
    <w:rsid w:val="00204AB1"/>
    <w:rsid w:val="00205E05"/>
    <w:rsid w:val="0020708B"/>
    <w:rsid w:val="00207B21"/>
    <w:rsid w:val="00207D2A"/>
    <w:rsid w:val="00210E90"/>
    <w:rsid w:val="00211257"/>
    <w:rsid w:val="002144F0"/>
    <w:rsid w:val="00214961"/>
    <w:rsid w:val="00215B4F"/>
    <w:rsid w:val="00216F02"/>
    <w:rsid w:val="0021731F"/>
    <w:rsid w:val="00217CA1"/>
    <w:rsid w:val="002208CD"/>
    <w:rsid w:val="00220F29"/>
    <w:rsid w:val="00221FAD"/>
    <w:rsid w:val="0022235C"/>
    <w:rsid w:val="00223E69"/>
    <w:rsid w:val="0022490F"/>
    <w:rsid w:val="00225F9C"/>
    <w:rsid w:val="002274E5"/>
    <w:rsid w:val="0022767B"/>
    <w:rsid w:val="00227EBE"/>
    <w:rsid w:val="002306B7"/>
    <w:rsid w:val="00231111"/>
    <w:rsid w:val="002312F7"/>
    <w:rsid w:val="0023355B"/>
    <w:rsid w:val="002347A2"/>
    <w:rsid w:val="00234C6D"/>
    <w:rsid w:val="00235AA2"/>
    <w:rsid w:val="00236F5D"/>
    <w:rsid w:val="0023719E"/>
    <w:rsid w:val="00241738"/>
    <w:rsid w:val="002425C2"/>
    <w:rsid w:val="00242C41"/>
    <w:rsid w:val="002437A8"/>
    <w:rsid w:val="00244CA2"/>
    <w:rsid w:val="00246360"/>
    <w:rsid w:val="00246AF8"/>
    <w:rsid w:val="00250259"/>
    <w:rsid w:val="00250420"/>
    <w:rsid w:val="00251ED1"/>
    <w:rsid w:val="002530A8"/>
    <w:rsid w:val="00253F4D"/>
    <w:rsid w:val="00254179"/>
    <w:rsid w:val="00257707"/>
    <w:rsid w:val="0026191F"/>
    <w:rsid w:val="00262437"/>
    <w:rsid w:val="002627A4"/>
    <w:rsid w:val="00264AC7"/>
    <w:rsid w:val="00265153"/>
    <w:rsid w:val="0026604F"/>
    <w:rsid w:val="002718D6"/>
    <w:rsid w:val="00271A64"/>
    <w:rsid w:val="00272539"/>
    <w:rsid w:val="00272F62"/>
    <w:rsid w:val="00272FA0"/>
    <w:rsid w:val="00273A3C"/>
    <w:rsid w:val="00281E7E"/>
    <w:rsid w:val="00282EFA"/>
    <w:rsid w:val="00283534"/>
    <w:rsid w:val="002837FC"/>
    <w:rsid w:val="00284C30"/>
    <w:rsid w:val="002858BC"/>
    <w:rsid w:val="00286282"/>
    <w:rsid w:val="0028755A"/>
    <w:rsid w:val="00287BA8"/>
    <w:rsid w:val="00287DF6"/>
    <w:rsid w:val="00287DF9"/>
    <w:rsid w:val="00290335"/>
    <w:rsid w:val="0029158C"/>
    <w:rsid w:val="0029282A"/>
    <w:rsid w:val="00295B53"/>
    <w:rsid w:val="00295E32"/>
    <w:rsid w:val="002A06DA"/>
    <w:rsid w:val="002A2182"/>
    <w:rsid w:val="002A27D5"/>
    <w:rsid w:val="002A456F"/>
    <w:rsid w:val="002A6E2B"/>
    <w:rsid w:val="002B2572"/>
    <w:rsid w:val="002B2D04"/>
    <w:rsid w:val="002B4D79"/>
    <w:rsid w:val="002B5040"/>
    <w:rsid w:val="002B7335"/>
    <w:rsid w:val="002B77F5"/>
    <w:rsid w:val="002C1D0C"/>
    <w:rsid w:val="002C1EC2"/>
    <w:rsid w:val="002C331D"/>
    <w:rsid w:val="002C41AD"/>
    <w:rsid w:val="002C55D8"/>
    <w:rsid w:val="002C693E"/>
    <w:rsid w:val="002C72E2"/>
    <w:rsid w:val="002D1AE9"/>
    <w:rsid w:val="002D2D7E"/>
    <w:rsid w:val="002D3103"/>
    <w:rsid w:val="002D4104"/>
    <w:rsid w:val="002D4177"/>
    <w:rsid w:val="002D4222"/>
    <w:rsid w:val="002D4C3C"/>
    <w:rsid w:val="002D548B"/>
    <w:rsid w:val="002D66B1"/>
    <w:rsid w:val="002D7616"/>
    <w:rsid w:val="002D7ECF"/>
    <w:rsid w:val="002E1C94"/>
    <w:rsid w:val="002E46DE"/>
    <w:rsid w:val="002E4B1C"/>
    <w:rsid w:val="002E5406"/>
    <w:rsid w:val="002E7323"/>
    <w:rsid w:val="002E78D7"/>
    <w:rsid w:val="002F0F62"/>
    <w:rsid w:val="002F1CB1"/>
    <w:rsid w:val="002F22CC"/>
    <w:rsid w:val="002F2F55"/>
    <w:rsid w:val="002F3633"/>
    <w:rsid w:val="002F48FD"/>
    <w:rsid w:val="002F4A3D"/>
    <w:rsid w:val="002F581D"/>
    <w:rsid w:val="002F5B67"/>
    <w:rsid w:val="002F653C"/>
    <w:rsid w:val="002F7D4C"/>
    <w:rsid w:val="00300673"/>
    <w:rsid w:val="00300CED"/>
    <w:rsid w:val="00300D77"/>
    <w:rsid w:val="003030E1"/>
    <w:rsid w:val="00304677"/>
    <w:rsid w:val="00304C1D"/>
    <w:rsid w:val="00304E3F"/>
    <w:rsid w:val="003069E8"/>
    <w:rsid w:val="00307737"/>
    <w:rsid w:val="00307E85"/>
    <w:rsid w:val="00310269"/>
    <w:rsid w:val="00310BBC"/>
    <w:rsid w:val="00310E67"/>
    <w:rsid w:val="003111DB"/>
    <w:rsid w:val="00311373"/>
    <w:rsid w:val="00311CCB"/>
    <w:rsid w:val="00312DCF"/>
    <w:rsid w:val="00313937"/>
    <w:rsid w:val="0031400F"/>
    <w:rsid w:val="00314466"/>
    <w:rsid w:val="003149E9"/>
    <w:rsid w:val="00316B83"/>
    <w:rsid w:val="00317DAD"/>
    <w:rsid w:val="003203C7"/>
    <w:rsid w:val="00320415"/>
    <w:rsid w:val="00320B59"/>
    <w:rsid w:val="003228BF"/>
    <w:rsid w:val="00322E0B"/>
    <w:rsid w:val="00323107"/>
    <w:rsid w:val="00323C5A"/>
    <w:rsid w:val="00324485"/>
    <w:rsid w:val="00325033"/>
    <w:rsid w:val="00325A21"/>
    <w:rsid w:val="00331DCE"/>
    <w:rsid w:val="00331FBC"/>
    <w:rsid w:val="00332055"/>
    <w:rsid w:val="00332280"/>
    <w:rsid w:val="003323DB"/>
    <w:rsid w:val="00332587"/>
    <w:rsid w:val="00332B05"/>
    <w:rsid w:val="003330C7"/>
    <w:rsid w:val="00334F30"/>
    <w:rsid w:val="00335C9A"/>
    <w:rsid w:val="003409BF"/>
    <w:rsid w:val="00344228"/>
    <w:rsid w:val="00345525"/>
    <w:rsid w:val="00345B34"/>
    <w:rsid w:val="00347039"/>
    <w:rsid w:val="00351302"/>
    <w:rsid w:val="00355E73"/>
    <w:rsid w:val="00356841"/>
    <w:rsid w:val="003575CB"/>
    <w:rsid w:val="00357DAD"/>
    <w:rsid w:val="00363A18"/>
    <w:rsid w:val="00363B50"/>
    <w:rsid w:val="003640B6"/>
    <w:rsid w:val="00364715"/>
    <w:rsid w:val="00365687"/>
    <w:rsid w:val="003657AB"/>
    <w:rsid w:val="00367C7D"/>
    <w:rsid w:val="00370A03"/>
    <w:rsid w:val="0037199D"/>
    <w:rsid w:val="00372A69"/>
    <w:rsid w:val="00372D5F"/>
    <w:rsid w:val="00376491"/>
    <w:rsid w:val="00380189"/>
    <w:rsid w:val="00380A15"/>
    <w:rsid w:val="00381107"/>
    <w:rsid w:val="00381308"/>
    <w:rsid w:val="003818E8"/>
    <w:rsid w:val="00381E3C"/>
    <w:rsid w:val="00383295"/>
    <w:rsid w:val="003848EF"/>
    <w:rsid w:val="00384905"/>
    <w:rsid w:val="00385BF8"/>
    <w:rsid w:val="00386560"/>
    <w:rsid w:val="00386E38"/>
    <w:rsid w:val="003946A1"/>
    <w:rsid w:val="003958F9"/>
    <w:rsid w:val="00395DFD"/>
    <w:rsid w:val="00395F95"/>
    <w:rsid w:val="00396C1A"/>
    <w:rsid w:val="003972F5"/>
    <w:rsid w:val="003A0243"/>
    <w:rsid w:val="003A12B1"/>
    <w:rsid w:val="003A151C"/>
    <w:rsid w:val="003A18A1"/>
    <w:rsid w:val="003A2D2C"/>
    <w:rsid w:val="003A37AF"/>
    <w:rsid w:val="003A53C5"/>
    <w:rsid w:val="003A5EEC"/>
    <w:rsid w:val="003A6079"/>
    <w:rsid w:val="003A68AB"/>
    <w:rsid w:val="003A7572"/>
    <w:rsid w:val="003A7FD9"/>
    <w:rsid w:val="003B00FB"/>
    <w:rsid w:val="003B04F0"/>
    <w:rsid w:val="003B1336"/>
    <w:rsid w:val="003B1634"/>
    <w:rsid w:val="003B20FC"/>
    <w:rsid w:val="003B30DD"/>
    <w:rsid w:val="003B3E18"/>
    <w:rsid w:val="003B7129"/>
    <w:rsid w:val="003B72CF"/>
    <w:rsid w:val="003B78AB"/>
    <w:rsid w:val="003B7F88"/>
    <w:rsid w:val="003C2DEE"/>
    <w:rsid w:val="003C4286"/>
    <w:rsid w:val="003C5491"/>
    <w:rsid w:val="003C6C81"/>
    <w:rsid w:val="003C6CE8"/>
    <w:rsid w:val="003D11C0"/>
    <w:rsid w:val="003D1CA4"/>
    <w:rsid w:val="003D2341"/>
    <w:rsid w:val="003D255F"/>
    <w:rsid w:val="003D2D82"/>
    <w:rsid w:val="003D33A3"/>
    <w:rsid w:val="003D451A"/>
    <w:rsid w:val="003D572E"/>
    <w:rsid w:val="003D57B2"/>
    <w:rsid w:val="003D6960"/>
    <w:rsid w:val="003D77EE"/>
    <w:rsid w:val="003E0510"/>
    <w:rsid w:val="003E13CE"/>
    <w:rsid w:val="003E1BBB"/>
    <w:rsid w:val="003E2295"/>
    <w:rsid w:val="003E43F3"/>
    <w:rsid w:val="003E54B6"/>
    <w:rsid w:val="003E563F"/>
    <w:rsid w:val="003E58BD"/>
    <w:rsid w:val="003E66BB"/>
    <w:rsid w:val="003E7A4D"/>
    <w:rsid w:val="003F1D29"/>
    <w:rsid w:val="003F1F49"/>
    <w:rsid w:val="003F2FA0"/>
    <w:rsid w:val="003F42A7"/>
    <w:rsid w:val="003F6045"/>
    <w:rsid w:val="003F6A5C"/>
    <w:rsid w:val="003F71C5"/>
    <w:rsid w:val="004016DE"/>
    <w:rsid w:val="00402141"/>
    <w:rsid w:val="004025DC"/>
    <w:rsid w:val="00402E80"/>
    <w:rsid w:val="004041B8"/>
    <w:rsid w:val="00405366"/>
    <w:rsid w:val="00405731"/>
    <w:rsid w:val="00405ACA"/>
    <w:rsid w:val="0041444A"/>
    <w:rsid w:val="00414DE2"/>
    <w:rsid w:val="00415552"/>
    <w:rsid w:val="00416050"/>
    <w:rsid w:val="004160CB"/>
    <w:rsid w:val="00417259"/>
    <w:rsid w:val="004175D4"/>
    <w:rsid w:val="00422256"/>
    <w:rsid w:val="00422963"/>
    <w:rsid w:val="004240A9"/>
    <w:rsid w:val="0042494E"/>
    <w:rsid w:val="00426AB3"/>
    <w:rsid w:val="00426DAA"/>
    <w:rsid w:val="0042752C"/>
    <w:rsid w:val="00430D68"/>
    <w:rsid w:val="00432445"/>
    <w:rsid w:val="00433533"/>
    <w:rsid w:val="0043446F"/>
    <w:rsid w:val="0043683F"/>
    <w:rsid w:val="00436E8A"/>
    <w:rsid w:val="00437E49"/>
    <w:rsid w:val="004406D1"/>
    <w:rsid w:val="00440A77"/>
    <w:rsid w:val="004422A6"/>
    <w:rsid w:val="004442E2"/>
    <w:rsid w:val="00445634"/>
    <w:rsid w:val="00446B59"/>
    <w:rsid w:val="00446BAD"/>
    <w:rsid w:val="0045253C"/>
    <w:rsid w:val="00452B35"/>
    <w:rsid w:val="004547EA"/>
    <w:rsid w:val="00455895"/>
    <w:rsid w:val="00455D98"/>
    <w:rsid w:val="00455EAA"/>
    <w:rsid w:val="00456494"/>
    <w:rsid w:val="00457408"/>
    <w:rsid w:val="004575F8"/>
    <w:rsid w:val="004577E1"/>
    <w:rsid w:val="0045799A"/>
    <w:rsid w:val="0046044E"/>
    <w:rsid w:val="00462598"/>
    <w:rsid w:val="00463490"/>
    <w:rsid w:val="0046396D"/>
    <w:rsid w:val="00464C57"/>
    <w:rsid w:val="00465872"/>
    <w:rsid w:val="00466326"/>
    <w:rsid w:val="00466CD2"/>
    <w:rsid w:val="00470048"/>
    <w:rsid w:val="00470BEA"/>
    <w:rsid w:val="00471060"/>
    <w:rsid w:val="00471266"/>
    <w:rsid w:val="00471624"/>
    <w:rsid w:val="004716AC"/>
    <w:rsid w:val="00471E07"/>
    <w:rsid w:val="00476091"/>
    <w:rsid w:val="004763AF"/>
    <w:rsid w:val="00481238"/>
    <w:rsid w:val="0048196D"/>
    <w:rsid w:val="00481DBF"/>
    <w:rsid w:val="00483E1A"/>
    <w:rsid w:val="00483FB7"/>
    <w:rsid w:val="00485114"/>
    <w:rsid w:val="004860C0"/>
    <w:rsid w:val="00487074"/>
    <w:rsid w:val="0049072A"/>
    <w:rsid w:val="00490FCE"/>
    <w:rsid w:val="00490FF7"/>
    <w:rsid w:val="004930F6"/>
    <w:rsid w:val="00493B5E"/>
    <w:rsid w:val="0049416F"/>
    <w:rsid w:val="00494503"/>
    <w:rsid w:val="00494594"/>
    <w:rsid w:val="004948C9"/>
    <w:rsid w:val="00495404"/>
    <w:rsid w:val="00497588"/>
    <w:rsid w:val="00497931"/>
    <w:rsid w:val="004A0022"/>
    <w:rsid w:val="004A14BC"/>
    <w:rsid w:val="004A151D"/>
    <w:rsid w:val="004A1611"/>
    <w:rsid w:val="004A3D93"/>
    <w:rsid w:val="004A3EFD"/>
    <w:rsid w:val="004A3F27"/>
    <w:rsid w:val="004A6793"/>
    <w:rsid w:val="004A7CA4"/>
    <w:rsid w:val="004A7E39"/>
    <w:rsid w:val="004B108A"/>
    <w:rsid w:val="004B1880"/>
    <w:rsid w:val="004B3B7B"/>
    <w:rsid w:val="004B5251"/>
    <w:rsid w:val="004B5DB9"/>
    <w:rsid w:val="004C0235"/>
    <w:rsid w:val="004C0DDA"/>
    <w:rsid w:val="004C1BBB"/>
    <w:rsid w:val="004C2917"/>
    <w:rsid w:val="004C3CF1"/>
    <w:rsid w:val="004C42BA"/>
    <w:rsid w:val="004C4C8F"/>
    <w:rsid w:val="004C5754"/>
    <w:rsid w:val="004D0574"/>
    <w:rsid w:val="004D0C7C"/>
    <w:rsid w:val="004D118B"/>
    <w:rsid w:val="004D202E"/>
    <w:rsid w:val="004D6A72"/>
    <w:rsid w:val="004D6AE7"/>
    <w:rsid w:val="004E1174"/>
    <w:rsid w:val="004E242F"/>
    <w:rsid w:val="004E2497"/>
    <w:rsid w:val="004E29C6"/>
    <w:rsid w:val="004E3E8F"/>
    <w:rsid w:val="004E4095"/>
    <w:rsid w:val="004E5E6C"/>
    <w:rsid w:val="004E6683"/>
    <w:rsid w:val="004F3263"/>
    <w:rsid w:val="004F5E43"/>
    <w:rsid w:val="004F5E4C"/>
    <w:rsid w:val="004F7BA3"/>
    <w:rsid w:val="00500472"/>
    <w:rsid w:val="00500698"/>
    <w:rsid w:val="00500AE3"/>
    <w:rsid w:val="00500C9D"/>
    <w:rsid w:val="00501F74"/>
    <w:rsid w:val="005021FF"/>
    <w:rsid w:val="00503C39"/>
    <w:rsid w:val="00506528"/>
    <w:rsid w:val="00507986"/>
    <w:rsid w:val="00510AC6"/>
    <w:rsid w:val="005116B1"/>
    <w:rsid w:val="005116DE"/>
    <w:rsid w:val="00517351"/>
    <w:rsid w:val="00520444"/>
    <w:rsid w:val="005204D7"/>
    <w:rsid w:val="005208CD"/>
    <w:rsid w:val="005216AE"/>
    <w:rsid w:val="00523487"/>
    <w:rsid w:val="005238F6"/>
    <w:rsid w:val="0052463E"/>
    <w:rsid w:val="005250E6"/>
    <w:rsid w:val="00525511"/>
    <w:rsid w:val="00526B28"/>
    <w:rsid w:val="00527387"/>
    <w:rsid w:val="00527A7D"/>
    <w:rsid w:val="00533D7B"/>
    <w:rsid w:val="00535433"/>
    <w:rsid w:val="0053789C"/>
    <w:rsid w:val="00537CB9"/>
    <w:rsid w:val="005406D8"/>
    <w:rsid w:val="005409C5"/>
    <w:rsid w:val="00540A7C"/>
    <w:rsid w:val="0054141E"/>
    <w:rsid w:val="005434DE"/>
    <w:rsid w:val="00544292"/>
    <w:rsid w:val="00544312"/>
    <w:rsid w:val="005448AD"/>
    <w:rsid w:val="005456EC"/>
    <w:rsid w:val="00546D6A"/>
    <w:rsid w:val="00547154"/>
    <w:rsid w:val="00551FBF"/>
    <w:rsid w:val="00554795"/>
    <w:rsid w:val="00555661"/>
    <w:rsid w:val="00555798"/>
    <w:rsid w:val="00556DEA"/>
    <w:rsid w:val="00560465"/>
    <w:rsid w:val="0056070C"/>
    <w:rsid w:val="00560972"/>
    <w:rsid w:val="00560E21"/>
    <w:rsid w:val="00562485"/>
    <w:rsid w:val="00563F7B"/>
    <w:rsid w:val="005640A6"/>
    <w:rsid w:val="00564A9A"/>
    <w:rsid w:val="0056664A"/>
    <w:rsid w:val="00570F8E"/>
    <w:rsid w:val="005719FD"/>
    <w:rsid w:val="00571B06"/>
    <w:rsid w:val="00572118"/>
    <w:rsid w:val="00573359"/>
    <w:rsid w:val="00573AC1"/>
    <w:rsid w:val="00574A89"/>
    <w:rsid w:val="00575FFA"/>
    <w:rsid w:val="00576F30"/>
    <w:rsid w:val="0058113D"/>
    <w:rsid w:val="00581D89"/>
    <w:rsid w:val="00581EBF"/>
    <w:rsid w:val="0058295D"/>
    <w:rsid w:val="00582997"/>
    <w:rsid w:val="00585512"/>
    <w:rsid w:val="00586CE4"/>
    <w:rsid w:val="00586D82"/>
    <w:rsid w:val="005875FD"/>
    <w:rsid w:val="005879B8"/>
    <w:rsid w:val="00591130"/>
    <w:rsid w:val="00593648"/>
    <w:rsid w:val="00594141"/>
    <w:rsid w:val="00594AC6"/>
    <w:rsid w:val="00594D18"/>
    <w:rsid w:val="00594F99"/>
    <w:rsid w:val="005965AD"/>
    <w:rsid w:val="0059679F"/>
    <w:rsid w:val="00596F19"/>
    <w:rsid w:val="00596FA6"/>
    <w:rsid w:val="005970B5"/>
    <w:rsid w:val="005978D0"/>
    <w:rsid w:val="005A0026"/>
    <w:rsid w:val="005A0B86"/>
    <w:rsid w:val="005A21F4"/>
    <w:rsid w:val="005A2FC0"/>
    <w:rsid w:val="005A3880"/>
    <w:rsid w:val="005A66F6"/>
    <w:rsid w:val="005A7057"/>
    <w:rsid w:val="005A7A14"/>
    <w:rsid w:val="005B02E2"/>
    <w:rsid w:val="005B053B"/>
    <w:rsid w:val="005B14DD"/>
    <w:rsid w:val="005B1C29"/>
    <w:rsid w:val="005B30C0"/>
    <w:rsid w:val="005B341F"/>
    <w:rsid w:val="005B44D6"/>
    <w:rsid w:val="005B5651"/>
    <w:rsid w:val="005B613F"/>
    <w:rsid w:val="005B63C0"/>
    <w:rsid w:val="005B7B9F"/>
    <w:rsid w:val="005B7CFF"/>
    <w:rsid w:val="005C08D9"/>
    <w:rsid w:val="005C0E7F"/>
    <w:rsid w:val="005C2578"/>
    <w:rsid w:val="005D0BD1"/>
    <w:rsid w:val="005D27B8"/>
    <w:rsid w:val="005D2A4D"/>
    <w:rsid w:val="005D2E03"/>
    <w:rsid w:val="005D3E03"/>
    <w:rsid w:val="005D4544"/>
    <w:rsid w:val="005D499F"/>
    <w:rsid w:val="005D4A09"/>
    <w:rsid w:val="005D4F09"/>
    <w:rsid w:val="005D5178"/>
    <w:rsid w:val="005D6A96"/>
    <w:rsid w:val="005D6EA8"/>
    <w:rsid w:val="005D6F05"/>
    <w:rsid w:val="005E10E3"/>
    <w:rsid w:val="005E136B"/>
    <w:rsid w:val="005E3FC7"/>
    <w:rsid w:val="005E4E46"/>
    <w:rsid w:val="005E5D8E"/>
    <w:rsid w:val="005E70C9"/>
    <w:rsid w:val="005F27B2"/>
    <w:rsid w:val="005F2E38"/>
    <w:rsid w:val="005F32E7"/>
    <w:rsid w:val="005F543A"/>
    <w:rsid w:val="005F54D7"/>
    <w:rsid w:val="005F698B"/>
    <w:rsid w:val="00600956"/>
    <w:rsid w:val="006011E1"/>
    <w:rsid w:val="00602401"/>
    <w:rsid w:val="00604158"/>
    <w:rsid w:val="0060666C"/>
    <w:rsid w:val="00606C5F"/>
    <w:rsid w:val="00610619"/>
    <w:rsid w:val="0061079F"/>
    <w:rsid w:val="0061103F"/>
    <w:rsid w:val="00614CE6"/>
    <w:rsid w:val="00615CA5"/>
    <w:rsid w:val="00615D43"/>
    <w:rsid w:val="00616630"/>
    <w:rsid w:val="00616BCC"/>
    <w:rsid w:val="00616E00"/>
    <w:rsid w:val="00616F2C"/>
    <w:rsid w:val="0061761A"/>
    <w:rsid w:val="00622448"/>
    <w:rsid w:val="00622E74"/>
    <w:rsid w:val="00623DFF"/>
    <w:rsid w:val="00624299"/>
    <w:rsid w:val="006243EB"/>
    <w:rsid w:val="00625536"/>
    <w:rsid w:val="00625AC1"/>
    <w:rsid w:val="00625EA1"/>
    <w:rsid w:val="00626698"/>
    <w:rsid w:val="006267F8"/>
    <w:rsid w:val="006301B4"/>
    <w:rsid w:val="00630966"/>
    <w:rsid w:val="00630EC4"/>
    <w:rsid w:val="00630EC9"/>
    <w:rsid w:val="00631680"/>
    <w:rsid w:val="00631B4C"/>
    <w:rsid w:val="00632522"/>
    <w:rsid w:val="006328B1"/>
    <w:rsid w:val="00632CB9"/>
    <w:rsid w:val="00635BAE"/>
    <w:rsid w:val="00641D5A"/>
    <w:rsid w:val="00642777"/>
    <w:rsid w:val="00643B89"/>
    <w:rsid w:val="0064536D"/>
    <w:rsid w:val="00645936"/>
    <w:rsid w:val="00645DD2"/>
    <w:rsid w:val="00646433"/>
    <w:rsid w:val="00646B92"/>
    <w:rsid w:val="00647402"/>
    <w:rsid w:val="00647EB8"/>
    <w:rsid w:val="00650282"/>
    <w:rsid w:val="00650A11"/>
    <w:rsid w:val="00650A1C"/>
    <w:rsid w:val="006511BB"/>
    <w:rsid w:val="00652FB1"/>
    <w:rsid w:val="006531B0"/>
    <w:rsid w:val="006531EF"/>
    <w:rsid w:val="00655DA6"/>
    <w:rsid w:val="00656305"/>
    <w:rsid w:val="0066022F"/>
    <w:rsid w:val="0066034A"/>
    <w:rsid w:val="00660DB6"/>
    <w:rsid w:val="006631B8"/>
    <w:rsid w:val="00663DB4"/>
    <w:rsid w:val="00664638"/>
    <w:rsid w:val="006656EC"/>
    <w:rsid w:val="006662EE"/>
    <w:rsid w:val="00666CD3"/>
    <w:rsid w:val="00667977"/>
    <w:rsid w:val="00667A07"/>
    <w:rsid w:val="006704A6"/>
    <w:rsid w:val="00672555"/>
    <w:rsid w:val="006725A4"/>
    <w:rsid w:val="00674043"/>
    <w:rsid w:val="0067720E"/>
    <w:rsid w:val="00677C65"/>
    <w:rsid w:val="0068051F"/>
    <w:rsid w:val="006807AA"/>
    <w:rsid w:val="006812CF"/>
    <w:rsid w:val="006820E6"/>
    <w:rsid w:val="006824EE"/>
    <w:rsid w:val="00682780"/>
    <w:rsid w:val="00682BBC"/>
    <w:rsid w:val="00684490"/>
    <w:rsid w:val="00685CB3"/>
    <w:rsid w:val="0068641C"/>
    <w:rsid w:val="006867B7"/>
    <w:rsid w:val="00686F5E"/>
    <w:rsid w:val="006914EF"/>
    <w:rsid w:val="00691741"/>
    <w:rsid w:val="006917CE"/>
    <w:rsid w:val="00692987"/>
    <w:rsid w:val="00692DE8"/>
    <w:rsid w:val="0069403E"/>
    <w:rsid w:val="006944F4"/>
    <w:rsid w:val="006945C8"/>
    <w:rsid w:val="006950CC"/>
    <w:rsid w:val="00696C5A"/>
    <w:rsid w:val="006A0329"/>
    <w:rsid w:val="006A0557"/>
    <w:rsid w:val="006A0782"/>
    <w:rsid w:val="006A1B09"/>
    <w:rsid w:val="006A212D"/>
    <w:rsid w:val="006A2A2C"/>
    <w:rsid w:val="006A2D92"/>
    <w:rsid w:val="006A3ADD"/>
    <w:rsid w:val="006A49FB"/>
    <w:rsid w:val="006A56C1"/>
    <w:rsid w:val="006A5A2E"/>
    <w:rsid w:val="006B04D1"/>
    <w:rsid w:val="006B3C41"/>
    <w:rsid w:val="006B4257"/>
    <w:rsid w:val="006B4E05"/>
    <w:rsid w:val="006B70AF"/>
    <w:rsid w:val="006B79A7"/>
    <w:rsid w:val="006C0521"/>
    <w:rsid w:val="006C121D"/>
    <w:rsid w:val="006C17EA"/>
    <w:rsid w:val="006C3305"/>
    <w:rsid w:val="006C369F"/>
    <w:rsid w:val="006C5A1B"/>
    <w:rsid w:val="006C5CE3"/>
    <w:rsid w:val="006C6483"/>
    <w:rsid w:val="006C7426"/>
    <w:rsid w:val="006D1474"/>
    <w:rsid w:val="006D1F7D"/>
    <w:rsid w:val="006D2981"/>
    <w:rsid w:val="006D29CD"/>
    <w:rsid w:val="006D2BE3"/>
    <w:rsid w:val="006D2BEB"/>
    <w:rsid w:val="006D2BF3"/>
    <w:rsid w:val="006D37CF"/>
    <w:rsid w:val="006D3929"/>
    <w:rsid w:val="006D3DCE"/>
    <w:rsid w:val="006D5768"/>
    <w:rsid w:val="006D7BBF"/>
    <w:rsid w:val="006E11EC"/>
    <w:rsid w:val="006E17B6"/>
    <w:rsid w:val="006E2D0C"/>
    <w:rsid w:val="006E41AF"/>
    <w:rsid w:val="006E66D7"/>
    <w:rsid w:val="006E7242"/>
    <w:rsid w:val="006F0945"/>
    <w:rsid w:val="006F13EA"/>
    <w:rsid w:val="006F2228"/>
    <w:rsid w:val="006F3882"/>
    <w:rsid w:val="006F3BB8"/>
    <w:rsid w:val="006F6563"/>
    <w:rsid w:val="0070149F"/>
    <w:rsid w:val="00702F03"/>
    <w:rsid w:val="007031AB"/>
    <w:rsid w:val="00703D2D"/>
    <w:rsid w:val="00706389"/>
    <w:rsid w:val="00706FE9"/>
    <w:rsid w:val="00707B62"/>
    <w:rsid w:val="00710BF9"/>
    <w:rsid w:val="00710DDD"/>
    <w:rsid w:val="0071191B"/>
    <w:rsid w:val="00712914"/>
    <w:rsid w:val="0071360C"/>
    <w:rsid w:val="0071367B"/>
    <w:rsid w:val="007139B6"/>
    <w:rsid w:val="0071468E"/>
    <w:rsid w:val="007148AA"/>
    <w:rsid w:val="0071686F"/>
    <w:rsid w:val="00716A12"/>
    <w:rsid w:val="00716D5C"/>
    <w:rsid w:val="00716E66"/>
    <w:rsid w:val="00717760"/>
    <w:rsid w:val="00717800"/>
    <w:rsid w:val="007208D9"/>
    <w:rsid w:val="00720AF5"/>
    <w:rsid w:val="00720C9D"/>
    <w:rsid w:val="00720FFE"/>
    <w:rsid w:val="00724C0F"/>
    <w:rsid w:val="00727A0E"/>
    <w:rsid w:val="00730BE6"/>
    <w:rsid w:val="00732185"/>
    <w:rsid w:val="0073258B"/>
    <w:rsid w:val="00732BA8"/>
    <w:rsid w:val="0073350E"/>
    <w:rsid w:val="00733F8C"/>
    <w:rsid w:val="0073474A"/>
    <w:rsid w:val="00734E99"/>
    <w:rsid w:val="007359A7"/>
    <w:rsid w:val="00736976"/>
    <w:rsid w:val="00736A54"/>
    <w:rsid w:val="0074128D"/>
    <w:rsid w:val="00744ECC"/>
    <w:rsid w:val="0074677C"/>
    <w:rsid w:val="00746E21"/>
    <w:rsid w:val="0074740B"/>
    <w:rsid w:val="00747653"/>
    <w:rsid w:val="00747E73"/>
    <w:rsid w:val="0075393B"/>
    <w:rsid w:val="0075471A"/>
    <w:rsid w:val="0075509E"/>
    <w:rsid w:val="00755C7C"/>
    <w:rsid w:val="0075771C"/>
    <w:rsid w:val="007608D7"/>
    <w:rsid w:val="00761231"/>
    <w:rsid w:val="007638B0"/>
    <w:rsid w:val="00763D76"/>
    <w:rsid w:val="00764132"/>
    <w:rsid w:val="00764FAA"/>
    <w:rsid w:val="00767A04"/>
    <w:rsid w:val="007733A9"/>
    <w:rsid w:val="00773719"/>
    <w:rsid w:val="007737FE"/>
    <w:rsid w:val="00773B58"/>
    <w:rsid w:val="00774343"/>
    <w:rsid w:val="007754E1"/>
    <w:rsid w:val="0077624B"/>
    <w:rsid w:val="007765C2"/>
    <w:rsid w:val="00777487"/>
    <w:rsid w:val="007777A1"/>
    <w:rsid w:val="0078003D"/>
    <w:rsid w:val="00780342"/>
    <w:rsid w:val="0078273E"/>
    <w:rsid w:val="00782DCD"/>
    <w:rsid w:val="00782F76"/>
    <w:rsid w:val="00782F88"/>
    <w:rsid w:val="0078471D"/>
    <w:rsid w:val="00784EC0"/>
    <w:rsid w:val="0078730F"/>
    <w:rsid w:val="0078760F"/>
    <w:rsid w:val="00790DE8"/>
    <w:rsid w:val="007913FD"/>
    <w:rsid w:val="0079221B"/>
    <w:rsid w:val="007925A1"/>
    <w:rsid w:val="007925C2"/>
    <w:rsid w:val="00793167"/>
    <w:rsid w:val="00793CCC"/>
    <w:rsid w:val="00795C12"/>
    <w:rsid w:val="00796A50"/>
    <w:rsid w:val="007A01E1"/>
    <w:rsid w:val="007A3139"/>
    <w:rsid w:val="007A49C2"/>
    <w:rsid w:val="007A4BDD"/>
    <w:rsid w:val="007A6EC3"/>
    <w:rsid w:val="007B05B3"/>
    <w:rsid w:val="007B14CE"/>
    <w:rsid w:val="007B33D7"/>
    <w:rsid w:val="007B4FE5"/>
    <w:rsid w:val="007C08F8"/>
    <w:rsid w:val="007C1837"/>
    <w:rsid w:val="007C2377"/>
    <w:rsid w:val="007C293A"/>
    <w:rsid w:val="007C4005"/>
    <w:rsid w:val="007C47D2"/>
    <w:rsid w:val="007C6366"/>
    <w:rsid w:val="007D0CC0"/>
    <w:rsid w:val="007D1726"/>
    <w:rsid w:val="007D3503"/>
    <w:rsid w:val="007D537B"/>
    <w:rsid w:val="007D6F3F"/>
    <w:rsid w:val="007E1522"/>
    <w:rsid w:val="007E190E"/>
    <w:rsid w:val="007E19FA"/>
    <w:rsid w:val="007E1D58"/>
    <w:rsid w:val="007E56FC"/>
    <w:rsid w:val="007E633D"/>
    <w:rsid w:val="007E6CF8"/>
    <w:rsid w:val="007E6ECC"/>
    <w:rsid w:val="007F0ABE"/>
    <w:rsid w:val="007F0ED9"/>
    <w:rsid w:val="007F25A7"/>
    <w:rsid w:val="007F2645"/>
    <w:rsid w:val="007F4668"/>
    <w:rsid w:val="007F4DCA"/>
    <w:rsid w:val="007F571B"/>
    <w:rsid w:val="007F64C7"/>
    <w:rsid w:val="007F79E4"/>
    <w:rsid w:val="008027F4"/>
    <w:rsid w:val="008031EC"/>
    <w:rsid w:val="008034D8"/>
    <w:rsid w:val="008054F0"/>
    <w:rsid w:val="00805BD3"/>
    <w:rsid w:val="00806A33"/>
    <w:rsid w:val="00807DB6"/>
    <w:rsid w:val="00810BB3"/>
    <w:rsid w:val="0081338B"/>
    <w:rsid w:val="00813CB6"/>
    <w:rsid w:val="00815425"/>
    <w:rsid w:val="008155E3"/>
    <w:rsid w:val="00816C06"/>
    <w:rsid w:val="00817638"/>
    <w:rsid w:val="00820D6F"/>
    <w:rsid w:val="0082127D"/>
    <w:rsid w:val="008228A5"/>
    <w:rsid w:val="00822B3C"/>
    <w:rsid w:val="008245F7"/>
    <w:rsid w:val="008257D3"/>
    <w:rsid w:val="00825D90"/>
    <w:rsid w:val="00826F71"/>
    <w:rsid w:val="00830ED9"/>
    <w:rsid w:val="0083409A"/>
    <w:rsid w:val="00834367"/>
    <w:rsid w:val="00834AB9"/>
    <w:rsid w:val="00835811"/>
    <w:rsid w:val="00835D7C"/>
    <w:rsid w:val="008369A3"/>
    <w:rsid w:val="00837300"/>
    <w:rsid w:val="00837F65"/>
    <w:rsid w:val="008410B6"/>
    <w:rsid w:val="008433AD"/>
    <w:rsid w:val="00845B33"/>
    <w:rsid w:val="008478CE"/>
    <w:rsid w:val="00847C2B"/>
    <w:rsid w:val="00847E7D"/>
    <w:rsid w:val="00847F14"/>
    <w:rsid w:val="00850B48"/>
    <w:rsid w:val="00850CF7"/>
    <w:rsid w:val="008517F5"/>
    <w:rsid w:val="00854B58"/>
    <w:rsid w:val="008551A2"/>
    <w:rsid w:val="0085583B"/>
    <w:rsid w:val="00856E47"/>
    <w:rsid w:val="008575F5"/>
    <w:rsid w:val="00857E85"/>
    <w:rsid w:val="0086042C"/>
    <w:rsid w:val="00860E75"/>
    <w:rsid w:val="0086103A"/>
    <w:rsid w:val="008611E4"/>
    <w:rsid w:val="008617EA"/>
    <w:rsid w:val="0086208D"/>
    <w:rsid w:val="008628F7"/>
    <w:rsid w:val="008629E3"/>
    <w:rsid w:val="00864321"/>
    <w:rsid w:val="00865DC8"/>
    <w:rsid w:val="00870D58"/>
    <w:rsid w:val="008712A0"/>
    <w:rsid w:val="008717D4"/>
    <w:rsid w:val="00872621"/>
    <w:rsid w:val="008727AA"/>
    <w:rsid w:val="008729DD"/>
    <w:rsid w:val="00873250"/>
    <w:rsid w:val="00873299"/>
    <w:rsid w:val="00873825"/>
    <w:rsid w:val="008739EF"/>
    <w:rsid w:val="00873ADE"/>
    <w:rsid w:val="008769B7"/>
    <w:rsid w:val="00876F9A"/>
    <w:rsid w:val="00877C17"/>
    <w:rsid w:val="008838EE"/>
    <w:rsid w:val="008839E5"/>
    <w:rsid w:val="00883C78"/>
    <w:rsid w:val="00884F9A"/>
    <w:rsid w:val="00886C6F"/>
    <w:rsid w:val="0088761A"/>
    <w:rsid w:val="00887834"/>
    <w:rsid w:val="008878B6"/>
    <w:rsid w:val="00890A9E"/>
    <w:rsid w:val="00891326"/>
    <w:rsid w:val="00892576"/>
    <w:rsid w:val="00893833"/>
    <w:rsid w:val="00894601"/>
    <w:rsid w:val="00894CD3"/>
    <w:rsid w:val="00895A5D"/>
    <w:rsid w:val="00895D49"/>
    <w:rsid w:val="00896336"/>
    <w:rsid w:val="0089699B"/>
    <w:rsid w:val="008A052F"/>
    <w:rsid w:val="008A0D09"/>
    <w:rsid w:val="008A26F9"/>
    <w:rsid w:val="008A4654"/>
    <w:rsid w:val="008A4CA0"/>
    <w:rsid w:val="008A6491"/>
    <w:rsid w:val="008A6708"/>
    <w:rsid w:val="008A70C3"/>
    <w:rsid w:val="008A71CC"/>
    <w:rsid w:val="008A770E"/>
    <w:rsid w:val="008A7CF1"/>
    <w:rsid w:val="008B0674"/>
    <w:rsid w:val="008B0B60"/>
    <w:rsid w:val="008B0CFF"/>
    <w:rsid w:val="008B20C2"/>
    <w:rsid w:val="008B22E1"/>
    <w:rsid w:val="008B24F8"/>
    <w:rsid w:val="008B2D42"/>
    <w:rsid w:val="008B333C"/>
    <w:rsid w:val="008B3985"/>
    <w:rsid w:val="008B3CD2"/>
    <w:rsid w:val="008B5C6E"/>
    <w:rsid w:val="008B6F70"/>
    <w:rsid w:val="008B75E1"/>
    <w:rsid w:val="008C011F"/>
    <w:rsid w:val="008C0805"/>
    <w:rsid w:val="008C096C"/>
    <w:rsid w:val="008C0B6E"/>
    <w:rsid w:val="008C1414"/>
    <w:rsid w:val="008C1CAA"/>
    <w:rsid w:val="008C26F4"/>
    <w:rsid w:val="008C3158"/>
    <w:rsid w:val="008C3539"/>
    <w:rsid w:val="008C4888"/>
    <w:rsid w:val="008C624A"/>
    <w:rsid w:val="008C6C40"/>
    <w:rsid w:val="008D1DB1"/>
    <w:rsid w:val="008D1DF0"/>
    <w:rsid w:val="008D35DA"/>
    <w:rsid w:val="008D3892"/>
    <w:rsid w:val="008D39AA"/>
    <w:rsid w:val="008D5118"/>
    <w:rsid w:val="008D55F9"/>
    <w:rsid w:val="008D6A9C"/>
    <w:rsid w:val="008D78BB"/>
    <w:rsid w:val="008E0D56"/>
    <w:rsid w:val="008E27EE"/>
    <w:rsid w:val="008E2B2F"/>
    <w:rsid w:val="008E2B66"/>
    <w:rsid w:val="008E2CB4"/>
    <w:rsid w:val="008E348C"/>
    <w:rsid w:val="008E3CFD"/>
    <w:rsid w:val="008E4DFF"/>
    <w:rsid w:val="008E549E"/>
    <w:rsid w:val="008E54D0"/>
    <w:rsid w:val="008E5E23"/>
    <w:rsid w:val="008E67C0"/>
    <w:rsid w:val="008E778D"/>
    <w:rsid w:val="008E7F9F"/>
    <w:rsid w:val="008F09FE"/>
    <w:rsid w:val="008F1046"/>
    <w:rsid w:val="008F18B3"/>
    <w:rsid w:val="008F1E40"/>
    <w:rsid w:val="008F281A"/>
    <w:rsid w:val="008F2DC7"/>
    <w:rsid w:val="008F3526"/>
    <w:rsid w:val="008F5890"/>
    <w:rsid w:val="008F5B59"/>
    <w:rsid w:val="008F6E9D"/>
    <w:rsid w:val="00900C12"/>
    <w:rsid w:val="00901EDF"/>
    <w:rsid w:val="00903CAE"/>
    <w:rsid w:val="00904B02"/>
    <w:rsid w:val="00904BBF"/>
    <w:rsid w:val="00904F57"/>
    <w:rsid w:val="009050B9"/>
    <w:rsid w:val="00905752"/>
    <w:rsid w:val="00906288"/>
    <w:rsid w:val="00906E14"/>
    <w:rsid w:val="009076FD"/>
    <w:rsid w:val="0091113E"/>
    <w:rsid w:val="009128E8"/>
    <w:rsid w:val="0091605A"/>
    <w:rsid w:val="0091676E"/>
    <w:rsid w:val="00916A25"/>
    <w:rsid w:val="009207A9"/>
    <w:rsid w:val="00920962"/>
    <w:rsid w:val="00920A27"/>
    <w:rsid w:val="00920BB9"/>
    <w:rsid w:val="00924072"/>
    <w:rsid w:val="0092423C"/>
    <w:rsid w:val="009257D6"/>
    <w:rsid w:val="0092675A"/>
    <w:rsid w:val="0092726F"/>
    <w:rsid w:val="009308F0"/>
    <w:rsid w:val="00931C4C"/>
    <w:rsid w:val="0093251D"/>
    <w:rsid w:val="00935F44"/>
    <w:rsid w:val="00936C94"/>
    <w:rsid w:val="00936EEB"/>
    <w:rsid w:val="0093761D"/>
    <w:rsid w:val="00937CD8"/>
    <w:rsid w:val="00937DFB"/>
    <w:rsid w:val="00940E94"/>
    <w:rsid w:val="00941D49"/>
    <w:rsid w:val="00941D69"/>
    <w:rsid w:val="00943F64"/>
    <w:rsid w:val="00944597"/>
    <w:rsid w:val="00944936"/>
    <w:rsid w:val="00944AA7"/>
    <w:rsid w:val="0094662F"/>
    <w:rsid w:val="00946AD7"/>
    <w:rsid w:val="00947C30"/>
    <w:rsid w:val="00947D8A"/>
    <w:rsid w:val="00947F91"/>
    <w:rsid w:val="0095045E"/>
    <w:rsid w:val="00950571"/>
    <w:rsid w:val="00952D7C"/>
    <w:rsid w:val="00952D8D"/>
    <w:rsid w:val="009540D9"/>
    <w:rsid w:val="0095421C"/>
    <w:rsid w:val="009546F6"/>
    <w:rsid w:val="0095626F"/>
    <w:rsid w:val="009569C9"/>
    <w:rsid w:val="00956BA1"/>
    <w:rsid w:val="00960CAA"/>
    <w:rsid w:val="00961356"/>
    <w:rsid w:val="009617A5"/>
    <w:rsid w:val="00962C9F"/>
    <w:rsid w:val="00963DA9"/>
    <w:rsid w:val="0096455D"/>
    <w:rsid w:val="00964F55"/>
    <w:rsid w:val="00965CBF"/>
    <w:rsid w:val="00966271"/>
    <w:rsid w:val="009675AD"/>
    <w:rsid w:val="009709DA"/>
    <w:rsid w:val="0097369D"/>
    <w:rsid w:val="0097372C"/>
    <w:rsid w:val="009738BF"/>
    <w:rsid w:val="00974E83"/>
    <w:rsid w:val="009769C6"/>
    <w:rsid w:val="00977E5C"/>
    <w:rsid w:val="00977F47"/>
    <w:rsid w:val="00980707"/>
    <w:rsid w:val="00980E86"/>
    <w:rsid w:val="00980FD2"/>
    <w:rsid w:val="0098128E"/>
    <w:rsid w:val="00983319"/>
    <w:rsid w:val="009837EF"/>
    <w:rsid w:val="00984BDC"/>
    <w:rsid w:val="009855F5"/>
    <w:rsid w:val="009857E0"/>
    <w:rsid w:val="00987A1D"/>
    <w:rsid w:val="00991353"/>
    <w:rsid w:val="009918FB"/>
    <w:rsid w:val="00991CE2"/>
    <w:rsid w:val="00993452"/>
    <w:rsid w:val="00994E4B"/>
    <w:rsid w:val="00995663"/>
    <w:rsid w:val="00995922"/>
    <w:rsid w:val="009978B7"/>
    <w:rsid w:val="009A032D"/>
    <w:rsid w:val="009A0497"/>
    <w:rsid w:val="009A1142"/>
    <w:rsid w:val="009A1A9A"/>
    <w:rsid w:val="009A2D21"/>
    <w:rsid w:val="009A3D03"/>
    <w:rsid w:val="009A5F25"/>
    <w:rsid w:val="009B157C"/>
    <w:rsid w:val="009B2293"/>
    <w:rsid w:val="009B25BD"/>
    <w:rsid w:val="009B36BF"/>
    <w:rsid w:val="009B3B09"/>
    <w:rsid w:val="009B3DD8"/>
    <w:rsid w:val="009B5151"/>
    <w:rsid w:val="009B51C7"/>
    <w:rsid w:val="009B5524"/>
    <w:rsid w:val="009B5872"/>
    <w:rsid w:val="009B5A80"/>
    <w:rsid w:val="009B671B"/>
    <w:rsid w:val="009B6ACF"/>
    <w:rsid w:val="009B6B48"/>
    <w:rsid w:val="009B7123"/>
    <w:rsid w:val="009B7B65"/>
    <w:rsid w:val="009C008A"/>
    <w:rsid w:val="009C0B3F"/>
    <w:rsid w:val="009C0CEB"/>
    <w:rsid w:val="009C2412"/>
    <w:rsid w:val="009C3E19"/>
    <w:rsid w:val="009C74B5"/>
    <w:rsid w:val="009C7BD2"/>
    <w:rsid w:val="009D08BC"/>
    <w:rsid w:val="009D0E47"/>
    <w:rsid w:val="009D1F1C"/>
    <w:rsid w:val="009D2902"/>
    <w:rsid w:val="009D3AEC"/>
    <w:rsid w:val="009D7937"/>
    <w:rsid w:val="009D7957"/>
    <w:rsid w:val="009D7CE6"/>
    <w:rsid w:val="009E008F"/>
    <w:rsid w:val="009E0870"/>
    <w:rsid w:val="009E0D56"/>
    <w:rsid w:val="009E0F18"/>
    <w:rsid w:val="009E262C"/>
    <w:rsid w:val="009E2A86"/>
    <w:rsid w:val="009E3B03"/>
    <w:rsid w:val="009E6430"/>
    <w:rsid w:val="009E71A5"/>
    <w:rsid w:val="009E720C"/>
    <w:rsid w:val="009E733D"/>
    <w:rsid w:val="009E771F"/>
    <w:rsid w:val="009F0A58"/>
    <w:rsid w:val="009F0CCB"/>
    <w:rsid w:val="009F2C6F"/>
    <w:rsid w:val="009F3914"/>
    <w:rsid w:val="009F3B60"/>
    <w:rsid w:val="009F48BD"/>
    <w:rsid w:val="009F56A0"/>
    <w:rsid w:val="009F6692"/>
    <w:rsid w:val="009F6E99"/>
    <w:rsid w:val="00A00DFA"/>
    <w:rsid w:val="00A00F82"/>
    <w:rsid w:val="00A01C96"/>
    <w:rsid w:val="00A02AB8"/>
    <w:rsid w:val="00A0331B"/>
    <w:rsid w:val="00A03B4C"/>
    <w:rsid w:val="00A03FAE"/>
    <w:rsid w:val="00A0444F"/>
    <w:rsid w:val="00A04B0B"/>
    <w:rsid w:val="00A05393"/>
    <w:rsid w:val="00A05924"/>
    <w:rsid w:val="00A0716F"/>
    <w:rsid w:val="00A12337"/>
    <w:rsid w:val="00A127AE"/>
    <w:rsid w:val="00A13C00"/>
    <w:rsid w:val="00A143E0"/>
    <w:rsid w:val="00A154A9"/>
    <w:rsid w:val="00A17950"/>
    <w:rsid w:val="00A17A69"/>
    <w:rsid w:val="00A20E86"/>
    <w:rsid w:val="00A212FC"/>
    <w:rsid w:val="00A21C2A"/>
    <w:rsid w:val="00A21C3A"/>
    <w:rsid w:val="00A22274"/>
    <w:rsid w:val="00A223AF"/>
    <w:rsid w:val="00A2267C"/>
    <w:rsid w:val="00A23419"/>
    <w:rsid w:val="00A26CCB"/>
    <w:rsid w:val="00A31BDE"/>
    <w:rsid w:val="00A32793"/>
    <w:rsid w:val="00A32849"/>
    <w:rsid w:val="00A3317E"/>
    <w:rsid w:val="00A337AE"/>
    <w:rsid w:val="00A376D1"/>
    <w:rsid w:val="00A37A03"/>
    <w:rsid w:val="00A412A4"/>
    <w:rsid w:val="00A41EFE"/>
    <w:rsid w:val="00A43BCE"/>
    <w:rsid w:val="00A44E29"/>
    <w:rsid w:val="00A45752"/>
    <w:rsid w:val="00A45EFE"/>
    <w:rsid w:val="00A46BA8"/>
    <w:rsid w:val="00A50D80"/>
    <w:rsid w:val="00A54607"/>
    <w:rsid w:val="00A549AF"/>
    <w:rsid w:val="00A5615B"/>
    <w:rsid w:val="00A56286"/>
    <w:rsid w:val="00A566F7"/>
    <w:rsid w:val="00A60788"/>
    <w:rsid w:val="00A624D4"/>
    <w:rsid w:val="00A6373D"/>
    <w:rsid w:val="00A63795"/>
    <w:rsid w:val="00A63817"/>
    <w:rsid w:val="00A63AEB"/>
    <w:rsid w:val="00A64D3C"/>
    <w:rsid w:val="00A64DFC"/>
    <w:rsid w:val="00A64E67"/>
    <w:rsid w:val="00A65708"/>
    <w:rsid w:val="00A66DBF"/>
    <w:rsid w:val="00A70845"/>
    <w:rsid w:val="00A70EBA"/>
    <w:rsid w:val="00A71D1A"/>
    <w:rsid w:val="00A720E7"/>
    <w:rsid w:val="00A74FE2"/>
    <w:rsid w:val="00A75DAF"/>
    <w:rsid w:val="00A76ACC"/>
    <w:rsid w:val="00A778A6"/>
    <w:rsid w:val="00A80316"/>
    <w:rsid w:val="00A80DCD"/>
    <w:rsid w:val="00A8360B"/>
    <w:rsid w:val="00A857D9"/>
    <w:rsid w:val="00A86189"/>
    <w:rsid w:val="00A8696D"/>
    <w:rsid w:val="00A90857"/>
    <w:rsid w:val="00A90A64"/>
    <w:rsid w:val="00A91448"/>
    <w:rsid w:val="00A914B6"/>
    <w:rsid w:val="00A92245"/>
    <w:rsid w:val="00A92F7F"/>
    <w:rsid w:val="00A93218"/>
    <w:rsid w:val="00A93A78"/>
    <w:rsid w:val="00A94385"/>
    <w:rsid w:val="00A94548"/>
    <w:rsid w:val="00A95362"/>
    <w:rsid w:val="00A95BFF"/>
    <w:rsid w:val="00A95F74"/>
    <w:rsid w:val="00A9635F"/>
    <w:rsid w:val="00AA04EC"/>
    <w:rsid w:val="00AA09F6"/>
    <w:rsid w:val="00AA25A1"/>
    <w:rsid w:val="00AA2B6A"/>
    <w:rsid w:val="00AA3306"/>
    <w:rsid w:val="00AA3E18"/>
    <w:rsid w:val="00AA4B70"/>
    <w:rsid w:val="00AA5237"/>
    <w:rsid w:val="00AA5325"/>
    <w:rsid w:val="00AA55F8"/>
    <w:rsid w:val="00AA7756"/>
    <w:rsid w:val="00AB2960"/>
    <w:rsid w:val="00AB4A42"/>
    <w:rsid w:val="00AB525E"/>
    <w:rsid w:val="00AB574B"/>
    <w:rsid w:val="00AB6DF3"/>
    <w:rsid w:val="00AB79EC"/>
    <w:rsid w:val="00AC06AD"/>
    <w:rsid w:val="00AC1849"/>
    <w:rsid w:val="00AC1DB2"/>
    <w:rsid w:val="00AC2200"/>
    <w:rsid w:val="00AC23DD"/>
    <w:rsid w:val="00AC4436"/>
    <w:rsid w:val="00AC61C2"/>
    <w:rsid w:val="00AC66BE"/>
    <w:rsid w:val="00AC6A15"/>
    <w:rsid w:val="00AC6B29"/>
    <w:rsid w:val="00AC6D7C"/>
    <w:rsid w:val="00AC758F"/>
    <w:rsid w:val="00AD01BB"/>
    <w:rsid w:val="00AD02B4"/>
    <w:rsid w:val="00AD2E6F"/>
    <w:rsid w:val="00AD4CDC"/>
    <w:rsid w:val="00AD5620"/>
    <w:rsid w:val="00AD5C7A"/>
    <w:rsid w:val="00AD640D"/>
    <w:rsid w:val="00AD6B21"/>
    <w:rsid w:val="00AD6D7F"/>
    <w:rsid w:val="00AE05FC"/>
    <w:rsid w:val="00AE0DAF"/>
    <w:rsid w:val="00AE0E2C"/>
    <w:rsid w:val="00AE1509"/>
    <w:rsid w:val="00AE175B"/>
    <w:rsid w:val="00AE197E"/>
    <w:rsid w:val="00AE1E77"/>
    <w:rsid w:val="00AE311C"/>
    <w:rsid w:val="00AE32FC"/>
    <w:rsid w:val="00AE3926"/>
    <w:rsid w:val="00AE46AA"/>
    <w:rsid w:val="00AE6061"/>
    <w:rsid w:val="00AE6195"/>
    <w:rsid w:val="00AE697B"/>
    <w:rsid w:val="00AF0388"/>
    <w:rsid w:val="00AF05EF"/>
    <w:rsid w:val="00AF0863"/>
    <w:rsid w:val="00AF29BB"/>
    <w:rsid w:val="00AF2B88"/>
    <w:rsid w:val="00AF5DC2"/>
    <w:rsid w:val="00AF5F2E"/>
    <w:rsid w:val="00AF63A9"/>
    <w:rsid w:val="00AF739D"/>
    <w:rsid w:val="00AF7BB6"/>
    <w:rsid w:val="00B00194"/>
    <w:rsid w:val="00B006A9"/>
    <w:rsid w:val="00B01480"/>
    <w:rsid w:val="00B016A8"/>
    <w:rsid w:val="00B01ECE"/>
    <w:rsid w:val="00B06148"/>
    <w:rsid w:val="00B068F2"/>
    <w:rsid w:val="00B06C5E"/>
    <w:rsid w:val="00B10278"/>
    <w:rsid w:val="00B11857"/>
    <w:rsid w:val="00B12922"/>
    <w:rsid w:val="00B12AEF"/>
    <w:rsid w:val="00B13310"/>
    <w:rsid w:val="00B154EA"/>
    <w:rsid w:val="00B16720"/>
    <w:rsid w:val="00B17053"/>
    <w:rsid w:val="00B20969"/>
    <w:rsid w:val="00B2109F"/>
    <w:rsid w:val="00B21702"/>
    <w:rsid w:val="00B21E01"/>
    <w:rsid w:val="00B22390"/>
    <w:rsid w:val="00B2258D"/>
    <w:rsid w:val="00B225B0"/>
    <w:rsid w:val="00B2467F"/>
    <w:rsid w:val="00B30F19"/>
    <w:rsid w:val="00B318B0"/>
    <w:rsid w:val="00B31E83"/>
    <w:rsid w:val="00B3230A"/>
    <w:rsid w:val="00B325B0"/>
    <w:rsid w:val="00B32838"/>
    <w:rsid w:val="00B328FC"/>
    <w:rsid w:val="00B32E98"/>
    <w:rsid w:val="00B3411C"/>
    <w:rsid w:val="00B3681C"/>
    <w:rsid w:val="00B37C83"/>
    <w:rsid w:val="00B41212"/>
    <w:rsid w:val="00B4136C"/>
    <w:rsid w:val="00B4271C"/>
    <w:rsid w:val="00B42A04"/>
    <w:rsid w:val="00B43453"/>
    <w:rsid w:val="00B450F8"/>
    <w:rsid w:val="00B47A0F"/>
    <w:rsid w:val="00B47CFD"/>
    <w:rsid w:val="00B50649"/>
    <w:rsid w:val="00B51DCA"/>
    <w:rsid w:val="00B51EDA"/>
    <w:rsid w:val="00B5400D"/>
    <w:rsid w:val="00B548BC"/>
    <w:rsid w:val="00B549E8"/>
    <w:rsid w:val="00B55021"/>
    <w:rsid w:val="00B55516"/>
    <w:rsid w:val="00B5568F"/>
    <w:rsid w:val="00B557B6"/>
    <w:rsid w:val="00B55E3F"/>
    <w:rsid w:val="00B57433"/>
    <w:rsid w:val="00B57767"/>
    <w:rsid w:val="00B60A1E"/>
    <w:rsid w:val="00B61595"/>
    <w:rsid w:val="00B6327A"/>
    <w:rsid w:val="00B657A0"/>
    <w:rsid w:val="00B65FA8"/>
    <w:rsid w:val="00B66384"/>
    <w:rsid w:val="00B664D8"/>
    <w:rsid w:val="00B664E2"/>
    <w:rsid w:val="00B66502"/>
    <w:rsid w:val="00B67EB0"/>
    <w:rsid w:val="00B7014D"/>
    <w:rsid w:val="00B7017B"/>
    <w:rsid w:val="00B722B5"/>
    <w:rsid w:val="00B72B32"/>
    <w:rsid w:val="00B730BF"/>
    <w:rsid w:val="00B73D23"/>
    <w:rsid w:val="00B73F2E"/>
    <w:rsid w:val="00B74113"/>
    <w:rsid w:val="00B82292"/>
    <w:rsid w:val="00B827C5"/>
    <w:rsid w:val="00B83B44"/>
    <w:rsid w:val="00B83D1F"/>
    <w:rsid w:val="00B84190"/>
    <w:rsid w:val="00B86494"/>
    <w:rsid w:val="00B9057D"/>
    <w:rsid w:val="00B90A0A"/>
    <w:rsid w:val="00B91546"/>
    <w:rsid w:val="00B919DC"/>
    <w:rsid w:val="00B91D3B"/>
    <w:rsid w:val="00B93466"/>
    <w:rsid w:val="00B940E2"/>
    <w:rsid w:val="00B94184"/>
    <w:rsid w:val="00B94293"/>
    <w:rsid w:val="00B94B1E"/>
    <w:rsid w:val="00B9581A"/>
    <w:rsid w:val="00B9718C"/>
    <w:rsid w:val="00BA1691"/>
    <w:rsid w:val="00BA2000"/>
    <w:rsid w:val="00BA2101"/>
    <w:rsid w:val="00BA326C"/>
    <w:rsid w:val="00BA4224"/>
    <w:rsid w:val="00BA54E1"/>
    <w:rsid w:val="00BA71D8"/>
    <w:rsid w:val="00BB074E"/>
    <w:rsid w:val="00BB1709"/>
    <w:rsid w:val="00BB249D"/>
    <w:rsid w:val="00BB76DF"/>
    <w:rsid w:val="00BC1511"/>
    <w:rsid w:val="00BC17BE"/>
    <w:rsid w:val="00BC1DC9"/>
    <w:rsid w:val="00BC25F3"/>
    <w:rsid w:val="00BC2FCC"/>
    <w:rsid w:val="00BC3396"/>
    <w:rsid w:val="00BC468A"/>
    <w:rsid w:val="00BC47A8"/>
    <w:rsid w:val="00BC4923"/>
    <w:rsid w:val="00BC61E4"/>
    <w:rsid w:val="00BC7D24"/>
    <w:rsid w:val="00BD0413"/>
    <w:rsid w:val="00BD0C96"/>
    <w:rsid w:val="00BD2E17"/>
    <w:rsid w:val="00BD2E39"/>
    <w:rsid w:val="00BD483E"/>
    <w:rsid w:val="00BD4955"/>
    <w:rsid w:val="00BD56DE"/>
    <w:rsid w:val="00BD685C"/>
    <w:rsid w:val="00BD6AE6"/>
    <w:rsid w:val="00BD6E3E"/>
    <w:rsid w:val="00BD7B1A"/>
    <w:rsid w:val="00BE2ED0"/>
    <w:rsid w:val="00BE3370"/>
    <w:rsid w:val="00BE3B2E"/>
    <w:rsid w:val="00BE4286"/>
    <w:rsid w:val="00BE4622"/>
    <w:rsid w:val="00BE5FB9"/>
    <w:rsid w:val="00BE647C"/>
    <w:rsid w:val="00BE650A"/>
    <w:rsid w:val="00BE655B"/>
    <w:rsid w:val="00BE6790"/>
    <w:rsid w:val="00BE7CC4"/>
    <w:rsid w:val="00BF268F"/>
    <w:rsid w:val="00BF26C7"/>
    <w:rsid w:val="00BF385C"/>
    <w:rsid w:val="00BF6408"/>
    <w:rsid w:val="00BF6B96"/>
    <w:rsid w:val="00BF747B"/>
    <w:rsid w:val="00C005D0"/>
    <w:rsid w:val="00C03042"/>
    <w:rsid w:val="00C0349A"/>
    <w:rsid w:val="00C04A7D"/>
    <w:rsid w:val="00C05021"/>
    <w:rsid w:val="00C052C1"/>
    <w:rsid w:val="00C06A01"/>
    <w:rsid w:val="00C06F32"/>
    <w:rsid w:val="00C079DC"/>
    <w:rsid w:val="00C1020F"/>
    <w:rsid w:val="00C10291"/>
    <w:rsid w:val="00C11181"/>
    <w:rsid w:val="00C11907"/>
    <w:rsid w:val="00C11CD7"/>
    <w:rsid w:val="00C120C0"/>
    <w:rsid w:val="00C12C39"/>
    <w:rsid w:val="00C13270"/>
    <w:rsid w:val="00C13EF0"/>
    <w:rsid w:val="00C14AF4"/>
    <w:rsid w:val="00C1564D"/>
    <w:rsid w:val="00C15A21"/>
    <w:rsid w:val="00C17AAA"/>
    <w:rsid w:val="00C202C8"/>
    <w:rsid w:val="00C20C1A"/>
    <w:rsid w:val="00C22EBB"/>
    <w:rsid w:val="00C245CD"/>
    <w:rsid w:val="00C24ED8"/>
    <w:rsid w:val="00C2545A"/>
    <w:rsid w:val="00C26675"/>
    <w:rsid w:val="00C26BA5"/>
    <w:rsid w:val="00C30377"/>
    <w:rsid w:val="00C30AB4"/>
    <w:rsid w:val="00C31CC0"/>
    <w:rsid w:val="00C3203A"/>
    <w:rsid w:val="00C32A05"/>
    <w:rsid w:val="00C33045"/>
    <w:rsid w:val="00C364F8"/>
    <w:rsid w:val="00C41A41"/>
    <w:rsid w:val="00C4306B"/>
    <w:rsid w:val="00C43511"/>
    <w:rsid w:val="00C43FAD"/>
    <w:rsid w:val="00C443E8"/>
    <w:rsid w:val="00C45162"/>
    <w:rsid w:val="00C46EA7"/>
    <w:rsid w:val="00C50289"/>
    <w:rsid w:val="00C50598"/>
    <w:rsid w:val="00C509D3"/>
    <w:rsid w:val="00C522A9"/>
    <w:rsid w:val="00C535D9"/>
    <w:rsid w:val="00C54BDB"/>
    <w:rsid w:val="00C60191"/>
    <w:rsid w:val="00C60439"/>
    <w:rsid w:val="00C60BBD"/>
    <w:rsid w:val="00C62093"/>
    <w:rsid w:val="00C62338"/>
    <w:rsid w:val="00C63CA5"/>
    <w:rsid w:val="00C6430B"/>
    <w:rsid w:val="00C644BB"/>
    <w:rsid w:val="00C6538E"/>
    <w:rsid w:val="00C6597E"/>
    <w:rsid w:val="00C67CDD"/>
    <w:rsid w:val="00C702D0"/>
    <w:rsid w:val="00C734E1"/>
    <w:rsid w:val="00C7363D"/>
    <w:rsid w:val="00C74661"/>
    <w:rsid w:val="00C746AE"/>
    <w:rsid w:val="00C75C12"/>
    <w:rsid w:val="00C76B62"/>
    <w:rsid w:val="00C77428"/>
    <w:rsid w:val="00C801BF"/>
    <w:rsid w:val="00C80D0D"/>
    <w:rsid w:val="00C82418"/>
    <w:rsid w:val="00C850F4"/>
    <w:rsid w:val="00C85510"/>
    <w:rsid w:val="00C8797D"/>
    <w:rsid w:val="00C902D7"/>
    <w:rsid w:val="00C92232"/>
    <w:rsid w:val="00C94463"/>
    <w:rsid w:val="00C94CD6"/>
    <w:rsid w:val="00C96388"/>
    <w:rsid w:val="00C9661C"/>
    <w:rsid w:val="00C971CD"/>
    <w:rsid w:val="00C976CE"/>
    <w:rsid w:val="00CA10EB"/>
    <w:rsid w:val="00CA2F1C"/>
    <w:rsid w:val="00CA31D5"/>
    <w:rsid w:val="00CA4835"/>
    <w:rsid w:val="00CA5B78"/>
    <w:rsid w:val="00CA6695"/>
    <w:rsid w:val="00CA6F6B"/>
    <w:rsid w:val="00CA70B9"/>
    <w:rsid w:val="00CB22D2"/>
    <w:rsid w:val="00CB34BA"/>
    <w:rsid w:val="00CB511B"/>
    <w:rsid w:val="00CB5CA1"/>
    <w:rsid w:val="00CC08FE"/>
    <w:rsid w:val="00CC1544"/>
    <w:rsid w:val="00CC1BB2"/>
    <w:rsid w:val="00CC3809"/>
    <w:rsid w:val="00CC7744"/>
    <w:rsid w:val="00CD058E"/>
    <w:rsid w:val="00CD075B"/>
    <w:rsid w:val="00CD126C"/>
    <w:rsid w:val="00CD2C94"/>
    <w:rsid w:val="00CD3F58"/>
    <w:rsid w:val="00CD44C8"/>
    <w:rsid w:val="00CD5A0E"/>
    <w:rsid w:val="00CD6A40"/>
    <w:rsid w:val="00CD74B8"/>
    <w:rsid w:val="00CD7C25"/>
    <w:rsid w:val="00CE30A6"/>
    <w:rsid w:val="00CE42A1"/>
    <w:rsid w:val="00CE6738"/>
    <w:rsid w:val="00CE7C01"/>
    <w:rsid w:val="00CF0B92"/>
    <w:rsid w:val="00CF2024"/>
    <w:rsid w:val="00CF3FBF"/>
    <w:rsid w:val="00CF4A13"/>
    <w:rsid w:val="00CF4AD8"/>
    <w:rsid w:val="00CF508B"/>
    <w:rsid w:val="00CF5EC1"/>
    <w:rsid w:val="00CF61B6"/>
    <w:rsid w:val="00CF671F"/>
    <w:rsid w:val="00CF7E79"/>
    <w:rsid w:val="00D00503"/>
    <w:rsid w:val="00D00846"/>
    <w:rsid w:val="00D009B5"/>
    <w:rsid w:val="00D01950"/>
    <w:rsid w:val="00D02C89"/>
    <w:rsid w:val="00D037C3"/>
    <w:rsid w:val="00D04919"/>
    <w:rsid w:val="00D052B4"/>
    <w:rsid w:val="00D06D38"/>
    <w:rsid w:val="00D07E33"/>
    <w:rsid w:val="00D10076"/>
    <w:rsid w:val="00D119A0"/>
    <w:rsid w:val="00D12778"/>
    <w:rsid w:val="00D13B5A"/>
    <w:rsid w:val="00D1488F"/>
    <w:rsid w:val="00D156EF"/>
    <w:rsid w:val="00D16184"/>
    <w:rsid w:val="00D16690"/>
    <w:rsid w:val="00D169CB"/>
    <w:rsid w:val="00D20645"/>
    <w:rsid w:val="00D20D4C"/>
    <w:rsid w:val="00D21863"/>
    <w:rsid w:val="00D21D5D"/>
    <w:rsid w:val="00D22AD5"/>
    <w:rsid w:val="00D23A87"/>
    <w:rsid w:val="00D2449C"/>
    <w:rsid w:val="00D24AAD"/>
    <w:rsid w:val="00D24B93"/>
    <w:rsid w:val="00D252D1"/>
    <w:rsid w:val="00D25D0D"/>
    <w:rsid w:val="00D2758D"/>
    <w:rsid w:val="00D3177D"/>
    <w:rsid w:val="00D32B5C"/>
    <w:rsid w:val="00D337D1"/>
    <w:rsid w:val="00D33D15"/>
    <w:rsid w:val="00D33EFF"/>
    <w:rsid w:val="00D34F4F"/>
    <w:rsid w:val="00D357D2"/>
    <w:rsid w:val="00D35822"/>
    <w:rsid w:val="00D35E5E"/>
    <w:rsid w:val="00D40127"/>
    <w:rsid w:val="00D406B9"/>
    <w:rsid w:val="00D414E0"/>
    <w:rsid w:val="00D41FA2"/>
    <w:rsid w:val="00D420DA"/>
    <w:rsid w:val="00D43677"/>
    <w:rsid w:val="00D43E31"/>
    <w:rsid w:val="00D447E8"/>
    <w:rsid w:val="00D46774"/>
    <w:rsid w:val="00D478C9"/>
    <w:rsid w:val="00D50283"/>
    <w:rsid w:val="00D5127D"/>
    <w:rsid w:val="00D54487"/>
    <w:rsid w:val="00D54B9F"/>
    <w:rsid w:val="00D60604"/>
    <w:rsid w:val="00D63AA8"/>
    <w:rsid w:val="00D64154"/>
    <w:rsid w:val="00D6439B"/>
    <w:rsid w:val="00D64409"/>
    <w:rsid w:val="00D67113"/>
    <w:rsid w:val="00D674B4"/>
    <w:rsid w:val="00D675F9"/>
    <w:rsid w:val="00D6772B"/>
    <w:rsid w:val="00D70300"/>
    <w:rsid w:val="00D70386"/>
    <w:rsid w:val="00D71AAA"/>
    <w:rsid w:val="00D71F7D"/>
    <w:rsid w:val="00D71F97"/>
    <w:rsid w:val="00D7239D"/>
    <w:rsid w:val="00D73421"/>
    <w:rsid w:val="00D7450E"/>
    <w:rsid w:val="00D74A41"/>
    <w:rsid w:val="00D76907"/>
    <w:rsid w:val="00D81644"/>
    <w:rsid w:val="00D828C8"/>
    <w:rsid w:val="00D85D6C"/>
    <w:rsid w:val="00D85FAD"/>
    <w:rsid w:val="00D86423"/>
    <w:rsid w:val="00D8754E"/>
    <w:rsid w:val="00D92EFA"/>
    <w:rsid w:val="00D9441D"/>
    <w:rsid w:val="00D95AEB"/>
    <w:rsid w:val="00D96B49"/>
    <w:rsid w:val="00DA04ED"/>
    <w:rsid w:val="00DA166D"/>
    <w:rsid w:val="00DA23C1"/>
    <w:rsid w:val="00DA35CD"/>
    <w:rsid w:val="00DA3DFF"/>
    <w:rsid w:val="00DA416D"/>
    <w:rsid w:val="00DA5C1F"/>
    <w:rsid w:val="00DA6057"/>
    <w:rsid w:val="00DA664C"/>
    <w:rsid w:val="00DA6F27"/>
    <w:rsid w:val="00DA7420"/>
    <w:rsid w:val="00DA791C"/>
    <w:rsid w:val="00DB17A2"/>
    <w:rsid w:val="00DB1D74"/>
    <w:rsid w:val="00DB25E4"/>
    <w:rsid w:val="00DB2C2A"/>
    <w:rsid w:val="00DB3596"/>
    <w:rsid w:val="00DB36C2"/>
    <w:rsid w:val="00DB3F22"/>
    <w:rsid w:val="00DB438A"/>
    <w:rsid w:val="00DB45EC"/>
    <w:rsid w:val="00DB4917"/>
    <w:rsid w:val="00DB5F07"/>
    <w:rsid w:val="00DB6524"/>
    <w:rsid w:val="00DB6D0F"/>
    <w:rsid w:val="00DC14F0"/>
    <w:rsid w:val="00DC1945"/>
    <w:rsid w:val="00DC3DE0"/>
    <w:rsid w:val="00DC4D19"/>
    <w:rsid w:val="00DC5CD7"/>
    <w:rsid w:val="00DC5D87"/>
    <w:rsid w:val="00DC68C9"/>
    <w:rsid w:val="00DC6F74"/>
    <w:rsid w:val="00DC7DCC"/>
    <w:rsid w:val="00DD15C5"/>
    <w:rsid w:val="00DD1B1B"/>
    <w:rsid w:val="00DD32DC"/>
    <w:rsid w:val="00DD3933"/>
    <w:rsid w:val="00DD467E"/>
    <w:rsid w:val="00DD5B3B"/>
    <w:rsid w:val="00DD617D"/>
    <w:rsid w:val="00DE0137"/>
    <w:rsid w:val="00DE04E0"/>
    <w:rsid w:val="00DE06E0"/>
    <w:rsid w:val="00DE39C4"/>
    <w:rsid w:val="00DE55FF"/>
    <w:rsid w:val="00DE590B"/>
    <w:rsid w:val="00DE5F6F"/>
    <w:rsid w:val="00DE79D3"/>
    <w:rsid w:val="00DE7EBC"/>
    <w:rsid w:val="00DE7F03"/>
    <w:rsid w:val="00DF0F01"/>
    <w:rsid w:val="00DF2F4B"/>
    <w:rsid w:val="00DF554F"/>
    <w:rsid w:val="00DF5DAC"/>
    <w:rsid w:val="00DF6857"/>
    <w:rsid w:val="00DF71A3"/>
    <w:rsid w:val="00E00448"/>
    <w:rsid w:val="00E00B23"/>
    <w:rsid w:val="00E0117D"/>
    <w:rsid w:val="00E025FE"/>
    <w:rsid w:val="00E0310F"/>
    <w:rsid w:val="00E03125"/>
    <w:rsid w:val="00E04D95"/>
    <w:rsid w:val="00E0769B"/>
    <w:rsid w:val="00E10B5C"/>
    <w:rsid w:val="00E11760"/>
    <w:rsid w:val="00E119E8"/>
    <w:rsid w:val="00E12973"/>
    <w:rsid w:val="00E141EC"/>
    <w:rsid w:val="00E14281"/>
    <w:rsid w:val="00E14792"/>
    <w:rsid w:val="00E14BEC"/>
    <w:rsid w:val="00E14DAE"/>
    <w:rsid w:val="00E155FA"/>
    <w:rsid w:val="00E158C1"/>
    <w:rsid w:val="00E15FE1"/>
    <w:rsid w:val="00E16600"/>
    <w:rsid w:val="00E169CD"/>
    <w:rsid w:val="00E205A2"/>
    <w:rsid w:val="00E217A2"/>
    <w:rsid w:val="00E2280E"/>
    <w:rsid w:val="00E228DE"/>
    <w:rsid w:val="00E23208"/>
    <w:rsid w:val="00E24758"/>
    <w:rsid w:val="00E2691A"/>
    <w:rsid w:val="00E2763D"/>
    <w:rsid w:val="00E32125"/>
    <w:rsid w:val="00E3374A"/>
    <w:rsid w:val="00E345DB"/>
    <w:rsid w:val="00E3488E"/>
    <w:rsid w:val="00E3545D"/>
    <w:rsid w:val="00E3574A"/>
    <w:rsid w:val="00E35A46"/>
    <w:rsid w:val="00E36123"/>
    <w:rsid w:val="00E3679F"/>
    <w:rsid w:val="00E36BB5"/>
    <w:rsid w:val="00E36C28"/>
    <w:rsid w:val="00E40533"/>
    <w:rsid w:val="00E405B8"/>
    <w:rsid w:val="00E407B1"/>
    <w:rsid w:val="00E40D40"/>
    <w:rsid w:val="00E420A8"/>
    <w:rsid w:val="00E435D8"/>
    <w:rsid w:val="00E4448D"/>
    <w:rsid w:val="00E46C61"/>
    <w:rsid w:val="00E46F96"/>
    <w:rsid w:val="00E475AC"/>
    <w:rsid w:val="00E50D28"/>
    <w:rsid w:val="00E50EAF"/>
    <w:rsid w:val="00E51807"/>
    <w:rsid w:val="00E51F8E"/>
    <w:rsid w:val="00E528E0"/>
    <w:rsid w:val="00E52CCC"/>
    <w:rsid w:val="00E53642"/>
    <w:rsid w:val="00E53896"/>
    <w:rsid w:val="00E5597A"/>
    <w:rsid w:val="00E55ABB"/>
    <w:rsid w:val="00E55D60"/>
    <w:rsid w:val="00E55DF9"/>
    <w:rsid w:val="00E562B4"/>
    <w:rsid w:val="00E5686D"/>
    <w:rsid w:val="00E6038C"/>
    <w:rsid w:val="00E60876"/>
    <w:rsid w:val="00E60BCA"/>
    <w:rsid w:val="00E62271"/>
    <w:rsid w:val="00E62FEA"/>
    <w:rsid w:val="00E64602"/>
    <w:rsid w:val="00E64AB3"/>
    <w:rsid w:val="00E659E5"/>
    <w:rsid w:val="00E673A9"/>
    <w:rsid w:val="00E67B60"/>
    <w:rsid w:val="00E67D90"/>
    <w:rsid w:val="00E72931"/>
    <w:rsid w:val="00E74D3F"/>
    <w:rsid w:val="00E74DC5"/>
    <w:rsid w:val="00E75380"/>
    <w:rsid w:val="00E76301"/>
    <w:rsid w:val="00E7665D"/>
    <w:rsid w:val="00E766DF"/>
    <w:rsid w:val="00E7698F"/>
    <w:rsid w:val="00E8172C"/>
    <w:rsid w:val="00E81F35"/>
    <w:rsid w:val="00E820D3"/>
    <w:rsid w:val="00E82A56"/>
    <w:rsid w:val="00E82B1A"/>
    <w:rsid w:val="00E83D8A"/>
    <w:rsid w:val="00E90731"/>
    <w:rsid w:val="00E91B1A"/>
    <w:rsid w:val="00E91D93"/>
    <w:rsid w:val="00E93039"/>
    <w:rsid w:val="00E93105"/>
    <w:rsid w:val="00E93CFF"/>
    <w:rsid w:val="00E94CA8"/>
    <w:rsid w:val="00E95A84"/>
    <w:rsid w:val="00E96CB5"/>
    <w:rsid w:val="00E97779"/>
    <w:rsid w:val="00E9789E"/>
    <w:rsid w:val="00E97BF4"/>
    <w:rsid w:val="00E97FA3"/>
    <w:rsid w:val="00EA0B74"/>
    <w:rsid w:val="00EA1600"/>
    <w:rsid w:val="00EA2A88"/>
    <w:rsid w:val="00EA3E93"/>
    <w:rsid w:val="00EA4C25"/>
    <w:rsid w:val="00EA5510"/>
    <w:rsid w:val="00EA71B2"/>
    <w:rsid w:val="00EA78FF"/>
    <w:rsid w:val="00EB002B"/>
    <w:rsid w:val="00EB036D"/>
    <w:rsid w:val="00EB094A"/>
    <w:rsid w:val="00EB279B"/>
    <w:rsid w:val="00EB2CA5"/>
    <w:rsid w:val="00EB43FD"/>
    <w:rsid w:val="00EB44BE"/>
    <w:rsid w:val="00EB4682"/>
    <w:rsid w:val="00EB477D"/>
    <w:rsid w:val="00EB7534"/>
    <w:rsid w:val="00EB7FCF"/>
    <w:rsid w:val="00EC2574"/>
    <w:rsid w:val="00EC28E5"/>
    <w:rsid w:val="00EC348F"/>
    <w:rsid w:val="00EC5183"/>
    <w:rsid w:val="00EC6350"/>
    <w:rsid w:val="00EC6B93"/>
    <w:rsid w:val="00EC7222"/>
    <w:rsid w:val="00EC741D"/>
    <w:rsid w:val="00ED0FE8"/>
    <w:rsid w:val="00ED11EB"/>
    <w:rsid w:val="00ED346C"/>
    <w:rsid w:val="00ED603E"/>
    <w:rsid w:val="00ED7293"/>
    <w:rsid w:val="00EE0868"/>
    <w:rsid w:val="00EE1372"/>
    <w:rsid w:val="00EE1BFF"/>
    <w:rsid w:val="00EE1F4E"/>
    <w:rsid w:val="00EE508E"/>
    <w:rsid w:val="00EE5743"/>
    <w:rsid w:val="00EE585D"/>
    <w:rsid w:val="00EE6CDD"/>
    <w:rsid w:val="00EE7D20"/>
    <w:rsid w:val="00EE7D3E"/>
    <w:rsid w:val="00EF0B62"/>
    <w:rsid w:val="00EF1989"/>
    <w:rsid w:val="00EF2C6B"/>
    <w:rsid w:val="00EF3A40"/>
    <w:rsid w:val="00EF468B"/>
    <w:rsid w:val="00EF4D39"/>
    <w:rsid w:val="00EF5429"/>
    <w:rsid w:val="00F0067F"/>
    <w:rsid w:val="00F0078E"/>
    <w:rsid w:val="00F01B09"/>
    <w:rsid w:val="00F02857"/>
    <w:rsid w:val="00F03424"/>
    <w:rsid w:val="00F037B7"/>
    <w:rsid w:val="00F048FB"/>
    <w:rsid w:val="00F04CDD"/>
    <w:rsid w:val="00F05210"/>
    <w:rsid w:val="00F05C94"/>
    <w:rsid w:val="00F0606D"/>
    <w:rsid w:val="00F06858"/>
    <w:rsid w:val="00F071A7"/>
    <w:rsid w:val="00F0778D"/>
    <w:rsid w:val="00F077D3"/>
    <w:rsid w:val="00F07E0C"/>
    <w:rsid w:val="00F07F67"/>
    <w:rsid w:val="00F1025E"/>
    <w:rsid w:val="00F10B1C"/>
    <w:rsid w:val="00F11847"/>
    <w:rsid w:val="00F1328C"/>
    <w:rsid w:val="00F13693"/>
    <w:rsid w:val="00F13817"/>
    <w:rsid w:val="00F13939"/>
    <w:rsid w:val="00F13B21"/>
    <w:rsid w:val="00F14463"/>
    <w:rsid w:val="00F1653E"/>
    <w:rsid w:val="00F16C75"/>
    <w:rsid w:val="00F17FE9"/>
    <w:rsid w:val="00F205FA"/>
    <w:rsid w:val="00F2128C"/>
    <w:rsid w:val="00F22CC8"/>
    <w:rsid w:val="00F23291"/>
    <w:rsid w:val="00F23C72"/>
    <w:rsid w:val="00F24918"/>
    <w:rsid w:val="00F24AC9"/>
    <w:rsid w:val="00F25284"/>
    <w:rsid w:val="00F25602"/>
    <w:rsid w:val="00F2565F"/>
    <w:rsid w:val="00F26CA1"/>
    <w:rsid w:val="00F27CBE"/>
    <w:rsid w:val="00F31416"/>
    <w:rsid w:val="00F32788"/>
    <w:rsid w:val="00F33190"/>
    <w:rsid w:val="00F332A2"/>
    <w:rsid w:val="00F33511"/>
    <w:rsid w:val="00F337B2"/>
    <w:rsid w:val="00F33CE6"/>
    <w:rsid w:val="00F33D36"/>
    <w:rsid w:val="00F34FEA"/>
    <w:rsid w:val="00F37BD0"/>
    <w:rsid w:val="00F40035"/>
    <w:rsid w:val="00F4080E"/>
    <w:rsid w:val="00F4136D"/>
    <w:rsid w:val="00F45799"/>
    <w:rsid w:val="00F46C39"/>
    <w:rsid w:val="00F474C4"/>
    <w:rsid w:val="00F4755A"/>
    <w:rsid w:val="00F53399"/>
    <w:rsid w:val="00F5363E"/>
    <w:rsid w:val="00F536E1"/>
    <w:rsid w:val="00F547A2"/>
    <w:rsid w:val="00F555C6"/>
    <w:rsid w:val="00F60117"/>
    <w:rsid w:val="00F60727"/>
    <w:rsid w:val="00F60CC6"/>
    <w:rsid w:val="00F61168"/>
    <w:rsid w:val="00F61327"/>
    <w:rsid w:val="00F61C65"/>
    <w:rsid w:val="00F622E8"/>
    <w:rsid w:val="00F63895"/>
    <w:rsid w:val="00F63F4E"/>
    <w:rsid w:val="00F64822"/>
    <w:rsid w:val="00F654CA"/>
    <w:rsid w:val="00F65CB3"/>
    <w:rsid w:val="00F663C7"/>
    <w:rsid w:val="00F66B4C"/>
    <w:rsid w:val="00F66EC8"/>
    <w:rsid w:val="00F6731D"/>
    <w:rsid w:val="00F6759D"/>
    <w:rsid w:val="00F707E3"/>
    <w:rsid w:val="00F70A77"/>
    <w:rsid w:val="00F7192D"/>
    <w:rsid w:val="00F71CD0"/>
    <w:rsid w:val="00F71FC5"/>
    <w:rsid w:val="00F72B9C"/>
    <w:rsid w:val="00F73049"/>
    <w:rsid w:val="00F7378F"/>
    <w:rsid w:val="00F77609"/>
    <w:rsid w:val="00F80AE5"/>
    <w:rsid w:val="00F81A55"/>
    <w:rsid w:val="00F846D6"/>
    <w:rsid w:val="00F84E50"/>
    <w:rsid w:val="00F9065F"/>
    <w:rsid w:val="00F9142F"/>
    <w:rsid w:val="00F91F5A"/>
    <w:rsid w:val="00F92F01"/>
    <w:rsid w:val="00F941C2"/>
    <w:rsid w:val="00F94B80"/>
    <w:rsid w:val="00F95B2C"/>
    <w:rsid w:val="00F971E5"/>
    <w:rsid w:val="00FA0AA2"/>
    <w:rsid w:val="00FA0C36"/>
    <w:rsid w:val="00FA2DBF"/>
    <w:rsid w:val="00FA509B"/>
    <w:rsid w:val="00FB0F81"/>
    <w:rsid w:val="00FB1287"/>
    <w:rsid w:val="00FB15EE"/>
    <w:rsid w:val="00FB17F6"/>
    <w:rsid w:val="00FB3263"/>
    <w:rsid w:val="00FB5B8F"/>
    <w:rsid w:val="00FB5CFE"/>
    <w:rsid w:val="00FB6ED3"/>
    <w:rsid w:val="00FB7666"/>
    <w:rsid w:val="00FB79D5"/>
    <w:rsid w:val="00FC005B"/>
    <w:rsid w:val="00FC059D"/>
    <w:rsid w:val="00FC07D5"/>
    <w:rsid w:val="00FC0D50"/>
    <w:rsid w:val="00FC1D0D"/>
    <w:rsid w:val="00FC3832"/>
    <w:rsid w:val="00FC4514"/>
    <w:rsid w:val="00FC4754"/>
    <w:rsid w:val="00FC574A"/>
    <w:rsid w:val="00FC6BFA"/>
    <w:rsid w:val="00FC782E"/>
    <w:rsid w:val="00FD1F2A"/>
    <w:rsid w:val="00FD3C9A"/>
    <w:rsid w:val="00FD4195"/>
    <w:rsid w:val="00FD46E7"/>
    <w:rsid w:val="00FD5298"/>
    <w:rsid w:val="00FD5734"/>
    <w:rsid w:val="00FD5C03"/>
    <w:rsid w:val="00FD5FBF"/>
    <w:rsid w:val="00FE2060"/>
    <w:rsid w:val="00FE41CB"/>
    <w:rsid w:val="00FE574F"/>
    <w:rsid w:val="00FE610F"/>
    <w:rsid w:val="00FE69E1"/>
    <w:rsid w:val="00FE72F9"/>
    <w:rsid w:val="00FF029E"/>
    <w:rsid w:val="00FF0918"/>
    <w:rsid w:val="00FF0A78"/>
    <w:rsid w:val="00FF0D85"/>
    <w:rsid w:val="00FF160F"/>
    <w:rsid w:val="00FF2332"/>
    <w:rsid w:val="00FF48F9"/>
    <w:rsid w:val="00FF514A"/>
    <w:rsid w:val="00FF6F4D"/>
    <w:rsid w:val="00FF7B29"/>
    <w:rsid w:val="00FF7F79"/>
    <w:rsid w:val="041FB5FF"/>
    <w:rsid w:val="0C6FB06B"/>
    <w:rsid w:val="102E95D4"/>
    <w:rsid w:val="15672F7A"/>
    <w:rsid w:val="32E5DBF9"/>
    <w:rsid w:val="4A421127"/>
    <w:rsid w:val="540D0A04"/>
    <w:rsid w:val="5803B459"/>
    <w:rsid w:val="63B443EB"/>
    <w:rsid w:val="6AE2B70D"/>
    <w:rsid w:val="6C6BD2EC"/>
    <w:rsid w:val="70DBDA51"/>
    <w:rsid w:val="785E6872"/>
    <w:rsid w:val="798B184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1B49E2"/>
  <w14:defaultImageDpi w14:val="0"/>
  <w15:docId w15:val="{E93B8AE2-2B2F-45CA-9E45-CA36E49CC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uiPriority="10" w:qFormat="1"/>
    <w:lsdException w:name="Default Paragraph Font" w:uiPriority="1"/>
    <w:lsdException w:name="Body Text" w:uiPriority="99"/>
    <w:lsdException w:name="Subtitle" w:qFormat="1"/>
    <w:lsdException w:name="Hyperlink" w:uiPriority="99"/>
    <w:lsdException w:name="FollowedHyperlink" w:uiPriority="99"/>
    <w:lsdException w:name="Strong" w:qFormat="1"/>
    <w:lsdException w:name="Emphasis" w:qFormat="1"/>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08D9"/>
    <w:rPr>
      <w:rFonts w:ascii="Arial" w:hAnsi="Arial"/>
      <w:sz w:val="24"/>
      <w:szCs w:val="24"/>
      <w:lang w:eastAsia="en-US"/>
    </w:rPr>
  </w:style>
  <w:style w:type="paragraph" w:styleId="Heading1">
    <w:name w:val="heading 1"/>
    <w:basedOn w:val="Normal"/>
    <w:next w:val="Normal"/>
    <w:link w:val="Heading1Char"/>
    <w:uiPriority w:val="9"/>
    <w:qFormat/>
    <w:rsid w:val="00E3545D"/>
    <w:pPr>
      <w:keepNext/>
      <w:tabs>
        <w:tab w:val="right" w:pos="10206"/>
      </w:tabs>
      <w:spacing w:before="240" w:after="60"/>
      <w:outlineLvl w:val="0"/>
    </w:pPr>
    <w:rPr>
      <w:rFonts w:ascii="Arial Bold" w:hAnsi="Arial Bold" w:cs="Arial"/>
      <w:b/>
      <w:bCs/>
      <w:spacing w:val="-4"/>
      <w:kern w:val="32"/>
      <w:sz w:val="32"/>
      <w:szCs w:val="32"/>
    </w:rPr>
  </w:style>
  <w:style w:type="paragraph" w:styleId="Heading2">
    <w:name w:val="heading 2"/>
    <w:aliases w:val="EBHeading1"/>
    <w:basedOn w:val="Normal"/>
    <w:next w:val="EBBodyPara"/>
    <w:link w:val="Heading2Char"/>
    <w:uiPriority w:val="9"/>
    <w:qFormat/>
    <w:rsid w:val="00A549AF"/>
    <w:pPr>
      <w:keepNext/>
      <w:keepLines/>
      <w:spacing w:before="240" w:after="120"/>
      <w:outlineLvl w:val="1"/>
    </w:pPr>
    <w:rPr>
      <w:rFonts w:ascii="Arial Bold" w:hAnsi="Arial Bold" w:cs="Arial"/>
      <w:b/>
      <w:bCs/>
      <w:color w:val="000000"/>
      <w:sz w:val="26"/>
      <w:szCs w:val="22"/>
      <w:lang w:eastAsia="en-GB"/>
    </w:rPr>
  </w:style>
  <w:style w:type="paragraph" w:styleId="Heading3">
    <w:name w:val="heading 3"/>
    <w:aliases w:val="EBHeading2"/>
    <w:basedOn w:val="Normal"/>
    <w:next w:val="EBBodyPara"/>
    <w:link w:val="Heading3Char"/>
    <w:uiPriority w:val="9"/>
    <w:qFormat/>
    <w:rsid w:val="002B7335"/>
    <w:pPr>
      <w:keepNext/>
      <w:keepLines/>
      <w:spacing w:before="360" w:after="240"/>
      <w:outlineLvl w:val="2"/>
    </w:pPr>
    <w:rPr>
      <w:rFonts w:cs="Arial"/>
      <w:b/>
      <w:bCs/>
      <w:color w:val="000000"/>
      <w:szCs w:val="22"/>
      <w:lang w:eastAsia="en-GB"/>
    </w:rPr>
  </w:style>
  <w:style w:type="paragraph" w:styleId="Heading4">
    <w:name w:val="heading 4"/>
    <w:aliases w:val="EBHeading3"/>
    <w:basedOn w:val="EBBodyPara"/>
    <w:next w:val="Normal"/>
    <w:link w:val="Heading4Char"/>
    <w:uiPriority w:val="9"/>
    <w:qFormat/>
    <w:rsid w:val="002B7335"/>
    <w:pPr>
      <w:spacing w:before="240"/>
      <w:outlineLvl w:val="3"/>
    </w:pPr>
    <w:rPr>
      <w:b/>
    </w:rPr>
  </w:style>
  <w:style w:type="paragraph" w:styleId="Heading5">
    <w:name w:val="heading 5"/>
    <w:aliases w:val="EBHeading4"/>
    <w:basedOn w:val="Normal"/>
    <w:next w:val="Normal"/>
    <w:link w:val="Heading5Char"/>
    <w:uiPriority w:val="9"/>
    <w:qFormat/>
    <w:rsid w:val="002B7335"/>
    <w:pPr>
      <w:spacing w:before="240" w:after="120"/>
      <w:outlineLvl w:val="4"/>
    </w:pPr>
    <w:rPr>
      <w:bCs/>
      <w:i/>
      <w:iCs/>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lang w:val="x-none" w:eastAsia="en-US"/>
    </w:rPr>
  </w:style>
  <w:style w:type="character" w:customStyle="1" w:styleId="Heading2Char">
    <w:name w:val="Heading 2 Char"/>
    <w:aliases w:val="EBHeading1 Char"/>
    <w:basedOn w:val="DefaultParagraphFont"/>
    <w:link w:val="Heading2"/>
    <w:uiPriority w:val="9"/>
    <w:locked/>
    <w:rsid w:val="00A549AF"/>
    <w:rPr>
      <w:rFonts w:ascii="Arial Bold" w:hAnsi="Arial Bold" w:cs="Arial"/>
      <w:b/>
      <w:bCs/>
      <w:color w:val="000000"/>
      <w:sz w:val="26"/>
      <w:szCs w:val="22"/>
    </w:rPr>
  </w:style>
  <w:style w:type="character" w:customStyle="1" w:styleId="Heading3Char">
    <w:name w:val="Heading 3 Char"/>
    <w:aliases w:val="EBHeading2 Char"/>
    <w:basedOn w:val="DefaultParagraphFont"/>
    <w:link w:val="Heading3"/>
    <w:uiPriority w:val="9"/>
    <w:semiHidden/>
    <w:locked/>
    <w:rPr>
      <w:rFonts w:asciiTheme="majorHAnsi" w:eastAsiaTheme="majorEastAsia" w:hAnsiTheme="majorHAnsi" w:cs="Times New Roman"/>
      <w:b/>
      <w:bCs/>
      <w:sz w:val="26"/>
      <w:szCs w:val="26"/>
      <w:lang w:val="x-none" w:eastAsia="en-US"/>
    </w:rPr>
  </w:style>
  <w:style w:type="character" w:customStyle="1" w:styleId="Heading4Char">
    <w:name w:val="Heading 4 Char"/>
    <w:aliases w:val="EBHeading3 Char"/>
    <w:basedOn w:val="DefaultParagraphFont"/>
    <w:link w:val="Heading4"/>
    <w:uiPriority w:val="9"/>
    <w:semiHidden/>
    <w:locked/>
    <w:rPr>
      <w:rFonts w:asciiTheme="minorHAnsi" w:eastAsiaTheme="minorEastAsia" w:hAnsiTheme="minorHAnsi" w:cs="Times New Roman"/>
      <w:b/>
      <w:bCs/>
      <w:sz w:val="28"/>
      <w:szCs w:val="28"/>
      <w:lang w:val="x-none" w:eastAsia="en-US"/>
    </w:rPr>
  </w:style>
  <w:style w:type="character" w:customStyle="1" w:styleId="Heading5Char">
    <w:name w:val="Heading 5 Char"/>
    <w:aliases w:val="EBHeading4 Char"/>
    <w:basedOn w:val="DefaultParagraphFont"/>
    <w:link w:val="Heading5"/>
    <w:uiPriority w:val="9"/>
    <w:semiHidden/>
    <w:locked/>
    <w:rPr>
      <w:rFonts w:asciiTheme="minorHAnsi" w:eastAsiaTheme="minorEastAsia" w:hAnsiTheme="minorHAnsi" w:cs="Times New Roman"/>
      <w:b/>
      <w:bCs/>
      <w:i/>
      <w:iCs/>
      <w:sz w:val="26"/>
      <w:szCs w:val="26"/>
      <w:lang w:val="x-none" w:eastAsia="en-US"/>
    </w:rPr>
  </w:style>
  <w:style w:type="paragraph" w:customStyle="1" w:styleId="IATableLabel">
    <w:name w:val="IATableLabel"/>
    <w:basedOn w:val="Normal"/>
    <w:link w:val="IATableLabelCharChar"/>
    <w:rsid w:val="00402E80"/>
    <w:pPr>
      <w:spacing w:before="50" w:after="50"/>
      <w:ind w:left="113" w:right="113"/>
    </w:pPr>
    <w:rPr>
      <w:rFonts w:eastAsia="SimSun"/>
      <w:b/>
      <w:color w:val="000000"/>
      <w:spacing w:val="-5"/>
      <w:sz w:val="20"/>
      <w:szCs w:val="20"/>
      <w:lang w:eastAsia="zh-CN"/>
    </w:rPr>
  </w:style>
  <w:style w:type="character" w:customStyle="1" w:styleId="IATableLabelCharChar">
    <w:name w:val="IATableLabel Char Char"/>
    <w:link w:val="IATableLabel"/>
    <w:locked/>
    <w:rsid w:val="00402E80"/>
    <w:rPr>
      <w:rFonts w:ascii="Arial" w:eastAsia="SimSun" w:hAnsi="Arial"/>
      <w:b/>
      <w:color w:val="000000"/>
      <w:spacing w:val="-5"/>
      <w:lang w:val="en-GB" w:eastAsia="zh-CN"/>
    </w:rPr>
  </w:style>
  <w:style w:type="paragraph" w:customStyle="1" w:styleId="IASpacer">
    <w:name w:val="IASpacer"/>
    <w:basedOn w:val="Normal"/>
    <w:rsid w:val="007208D9"/>
    <w:pPr>
      <w:spacing w:line="80" w:lineRule="exact"/>
    </w:pPr>
    <w:rPr>
      <w:rFonts w:eastAsia="SimSun"/>
      <w:sz w:val="22"/>
      <w:lang w:eastAsia="zh-CN"/>
    </w:rPr>
  </w:style>
  <w:style w:type="paragraph" w:customStyle="1" w:styleId="IATableText">
    <w:name w:val="IATableText"/>
    <w:basedOn w:val="IATableLabel"/>
    <w:link w:val="IATableTextChar"/>
    <w:rsid w:val="00220F29"/>
    <w:rPr>
      <w:b w:val="0"/>
      <w:color w:val="auto"/>
      <w:sz w:val="22"/>
    </w:rPr>
  </w:style>
  <w:style w:type="character" w:customStyle="1" w:styleId="IATableTextChar">
    <w:name w:val="IATableText Char"/>
    <w:link w:val="IATableText"/>
    <w:locked/>
    <w:rsid w:val="00220F29"/>
    <w:rPr>
      <w:rFonts w:ascii="Arial" w:eastAsia="SimSun" w:hAnsi="Arial"/>
      <w:b/>
      <w:color w:val="000000"/>
      <w:spacing w:val="-5"/>
      <w:sz w:val="22"/>
      <w:lang w:val="en-GB" w:eastAsia="zh-CN"/>
    </w:rPr>
  </w:style>
  <w:style w:type="paragraph" w:styleId="BodyText">
    <w:name w:val="Body Text"/>
    <w:basedOn w:val="Normal"/>
    <w:link w:val="BodyTextChar"/>
    <w:uiPriority w:val="99"/>
    <w:rsid w:val="003E54B6"/>
    <w:pPr>
      <w:spacing w:after="120"/>
    </w:pPr>
    <w:rPr>
      <w:rFonts w:cs="Arial"/>
      <w:bCs/>
      <w:color w:val="000000"/>
      <w:sz w:val="22"/>
      <w:szCs w:val="22"/>
      <w:lang w:eastAsia="en-GB"/>
    </w:rPr>
  </w:style>
  <w:style w:type="character" w:customStyle="1" w:styleId="BodyTextChar">
    <w:name w:val="Body Text Char"/>
    <w:basedOn w:val="DefaultParagraphFont"/>
    <w:link w:val="BodyText"/>
    <w:uiPriority w:val="99"/>
    <w:locked/>
    <w:rsid w:val="0049416F"/>
    <w:rPr>
      <w:rFonts w:ascii="Arial" w:hAnsi="Arial" w:cs="Times New Roman"/>
      <w:color w:val="000000"/>
      <w:sz w:val="22"/>
      <w:lang w:val="en-GB" w:eastAsia="en-GB"/>
    </w:rPr>
  </w:style>
  <w:style w:type="table" w:styleId="TableGrid">
    <w:name w:val="Table Grid"/>
    <w:basedOn w:val="TableNormal"/>
    <w:uiPriority w:val="39"/>
    <w:rsid w:val="000265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rsid w:val="007F64C7"/>
    <w:pPr>
      <w:ind w:left="113"/>
      <w:outlineLvl w:val="0"/>
    </w:pPr>
    <w:rPr>
      <w:rFonts w:cs="Arial"/>
      <w:bCs/>
      <w:color w:val="FFFFFF"/>
      <w:kern w:val="28"/>
      <w:sz w:val="32"/>
      <w:szCs w:val="32"/>
    </w:rPr>
  </w:style>
  <w:style w:type="character" w:customStyle="1" w:styleId="TitleChar">
    <w:name w:val="Title Char"/>
    <w:basedOn w:val="DefaultParagraphFont"/>
    <w:link w:val="Title"/>
    <w:uiPriority w:val="10"/>
    <w:locked/>
    <w:rsid w:val="00174C10"/>
    <w:rPr>
      <w:rFonts w:ascii="Arial" w:hAnsi="Arial" w:cs="Times New Roman"/>
      <w:color w:val="FFFFFF"/>
      <w:kern w:val="28"/>
      <w:sz w:val="32"/>
      <w:lang w:val="en-GB" w:eastAsia="en-US"/>
    </w:rPr>
  </w:style>
  <w:style w:type="paragraph" w:customStyle="1" w:styleId="IAHeadDept">
    <w:name w:val="IAHeadDept"/>
    <w:basedOn w:val="IATableText"/>
    <w:link w:val="IAHeadDeptChar"/>
    <w:rsid w:val="00C120C0"/>
    <w:pPr>
      <w:spacing w:after="120"/>
      <w:ind w:left="0" w:right="57"/>
    </w:pPr>
    <w:rPr>
      <w:spacing w:val="-6"/>
      <w:szCs w:val="22"/>
    </w:rPr>
  </w:style>
  <w:style w:type="paragraph" w:customStyle="1" w:styleId="IAHeadLabel">
    <w:name w:val="IAHeadLabel"/>
    <w:basedOn w:val="IATableLabel"/>
    <w:link w:val="IAHeadLabelChar"/>
    <w:rsid w:val="00570F8E"/>
    <w:pPr>
      <w:spacing w:before="110"/>
      <w:ind w:left="0" w:right="0"/>
    </w:pPr>
  </w:style>
  <w:style w:type="character" w:customStyle="1" w:styleId="IAHeadLabelChar">
    <w:name w:val="IAHeadLabel Char"/>
    <w:basedOn w:val="IATableLabelCharChar"/>
    <w:link w:val="IAHeadLabel"/>
    <w:locked/>
    <w:rsid w:val="00570F8E"/>
    <w:rPr>
      <w:rFonts w:ascii="Arial" w:eastAsia="SimSun" w:hAnsi="Arial" w:cs="Times New Roman"/>
      <w:b/>
      <w:color w:val="000000"/>
      <w:spacing w:val="-5"/>
      <w:lang w:val="en-GB" w:eastAsia="zh-CN" w:bidi="ar-SA"/>
    </w:rPr>
  </w:style>
  <w:style w:type="table" w:customStyle="1" w:styleId="TableIAHeading">
    <w:name w:val="Table_IAHeading"/>
    <w:basedOn w:val="TableNormal"/>
    <w:semiHidden/>
    <w:rsid w:val="006A5A2E"/>
    <w:rPr>
      <w:rFonts w:eastAsia="SimSun"/>
      <w:color w:val="FFFFFF"/>
    </w:rPr>
    <w:tblPr>
      <w:tblBorders>
        <w:top w:val="single" w:sz="12" w:space="0" w:color="008080"/>
        <w:left w:val="single" w:sz="12" w:space="0" w:color="008080"/>
        <w:bottom w:val="single" w:sz="12" w:space="0" w:color="008080"/>
        <w:right w:val="single" w:sz="12" w:space="0" w:color="008080"/>
        <w:insideH w:val="single" w:sz="12" w:space="0" w:color="008080"/>
      </w:tblBorders>
      <w:tblCellMar>
        <w:left w:w="0" w:type="dxa"/>
        <w:right w:w="0" w:type="dxa"/>
      </w:tblCellMar>
    </w:tblPr>
    <w:tcPr>
      <w:shd w:val="clear" w:color="auto" w:fill="008080"/>
    </w:tcPr>
  </w:style>
  <w:style w:type="paragraph" w:customStyle="1" w:styleId="IATableNotes">
    <w:name w:val="IATableNotes"/>
    <w:basedOn w:val="Normal"/>
    <w:link w:val="IATableNotesChar"/>
    <w:rsid w:val="006A5A2E"/>
    <w:pPr>
      <w:spacing w:before="60" w:after="60"/>
      <w:ind w:left="113" w:right="113"/>
    </w:pPr>
    <w:rPr>
      <w:rFonts w:eastAsia="SimSun"/>
      <w:sz w:val="18"/>
      <w:szCs w:val="20"/>
      <w:lang w:eastAsia="zh-CN"/>
    </w:rPr>
  </w:style>
  <w:style w:type="character" w:customStyle="1" w:styleId="IATableNotesChar">
    <w:name w:val="IATableNotes Char"/>
    <w:link w:val="IATableNotes"/>
    <w:locked/>
    <w:rsid w:val="006A5A2E"/>
    <w:rPr>
      <w:rFonts w:ascii="Arial" w:eastAsia="SimSun" w:hAnsi="Arial"/>
      <w:sz w:val="18"/>
      <w:lang w:val="en-GB" w:eastAsia="zh-CN"/>
    </w:rPr>
  </w:style>
  <w:style w:type="paragraph" w:customStyle="1" w:styleId="IASignOff">
    <w:name w:val="IASignOff"/>
    <w:basedOn w:val="IATableNotes"/>
    <w:next w:val="IATableNotes"/>
    <w:link w:val="IASignOffChar"/>
    <w:semiHidden/>
    <w:rsid w:val="006A5A2E"/>
    <w:pPr>
      <w:spacing w:before="120" w:after="120"/>
      <w:ind w:left="567" w:right="567"/>
    </w:pPr>
    <w:rPr>
      <w:b/>
      <w:bCs/>
      <w:i/>
      <w:iCs/>
    </w:rPr>
  </w:style>
  <w:style w:type="character" w:customStyle="1" w:styleId="IASignOffChar">
    <w:name w:val="IASignOff Char"/>
    <w:link w:val="IASignOff"/>
    <w:locked/>
    <w:rsid w:val="006A5A2E"/>
    <w:rPr>
      <w:rFonts w:ascii="Arial" w:eastAsia="SimSun" w:hAnsi="Arial"/>
      <w:b/>
      <w:i/>
      <w:sz w:val="18"/>
      <w:lang w:val="en-GB" w:eastAsia="zh-CN"/>
    </w:rPr>
  </w:style>
  <w:style w:type="paragraph" w:customStyle="1" w:styleId="IAHeadTitle">
    <w:name w:val="IAHeadTitle"/>
    <w:basedOn w:val="IAHeadDept"/>
    <w:link w:val="IAHeadTitleChar"/>
    <w:rsid w:val="008228A5"/>
    <w:pPr>
      <w:spacing w:before="0" w:after="0"/>
    </w:pPr>
    <w:rPr>
      <w:b/>
      <w:sz w:val="28"/>
      <w:szCs w:val="28"/>
    </w:rPr>
  </w:style>
  <w:style w:type="paragraph" w:customStyle="1" w:styleId="IASignature">
    <w:name w:val="IA Signature"/>
    <w:basedOn w:val="IATableText"/>
    <w:rsid w:val="00C67CDD"/>
    <w:pPr>
      <w:tabs>
        <w:tab w:val="left" w:leader="dot" w:pos="6804"/>
        <w:tab w:val="right" w:leader="dot" w:pos="10206"/>
      </w:tabs>
      <w:spacing w:before="0" w:after="0"/>
      <w:ind w:left="0"/>
    </w:pPr>
  </w:style>
  <w:style w:type="paragraph" w:customStyle="1" w:styleId="IASign-offlabel">
    <w:name w:val="IA Sign-off label"/>
    <w:basedOn w:val="IAHeadLabel"/>
    <w:link w:val="IASign-offlabelChar"/>
    <w:rsid w:val="00FB5CFE"/>
    <w:pPr>
      <w:spacing w:after="120"/>
    </w:pPr>
    <w:rPr>
      <w:szCs w:val="22"/>
      <w:u w:val="single"/>
    </w:rPr>
  </w:style>
  <w:style w:type="character" w:customStyle="1" w:styleId="IASign-offlabelChar">
    <w:name w:val="IA Sign-off label Char"/>
    <w:link w:val="IASign-offlabel"/>
    <w:locked/>
    <w:rsid w:val="009050B9"/>
    <w:rPr>
      <w:rFonts w:ascii="Arial" w:eastAsia="SimSun" w:hAnsi="Arial"/>
      <w:b/>
      <w:color w:val="000000"/>
      <w:spacing w:val="-5"/>
      <w:sz w:val="22"/>
      <w:u w:val="single"/>
      <w:lang w:val="en-GB" w:eastAsia="zh-CN"/>
    </w:rPr>
  </w:style>
  <w:style w:type="paragraph" w:customStyle="1" w:styleId="IASign-off">
    <w:name w:val="IA Sign-off"/>
    <w:basedOn w:val="IATableText"/>
    <w:rsid w:val="00C67CDD"/>
    <w:pPr>
      <w:spacing w:before="0" w:after="0"/>
      <w:ind w:left="0" w:right="284"/>
    </w:pPr>
    <w:rPr>
      <w:b/>
      <w:i/>
    </w:rPr>
  </w:style>
  <w:style w:type="paragraph" w:customStyle="1" w:styleId="IAHeading2">
    <w:name w:val="IAHeading2"/>
    <w:basedOn w:val="Normal"/>
    <w:semiHidden/>
    <w:rsid w:val="000A79FC"/>
    <w:pPr>
      <w:keepNext/>
      <w:keepLines/>
      <w:spacing w:before="60" w:after="60"/>
      <w:ind w:left="113" w:right="113"/>
    </w:pPr>
    <w:rPr>
      <w:rFonts w:eastAsia="SimSun"/>
      <w:b/>
      <w:sz w:val="20"/>
      <w:lang w:eastAsia="zh-CN"/>
    </w:rPr>
  </w:style>
  <w:style w:type="table" w:customStyle="1" w:styleId="TableIABox">
    <w:name w:val="Table_IABox"/>
    <w:basedOn w:val="TableNormal"/>
    <w:rsid w:val="007777A1"/>
    <w:rPr>
      <w:rFonts w:eastAsia="SimSun"/>
    </w:rPr>
    <w:tblPr>
      <w:tblBorders>
        <w:top w:val="single" w:sz="4" w:space="0" w:color="auto"/>
        <w:left w:val="single" w:sz="4" w:space="0" w:color="auto"/>
        <w:bottom w:val="single" w:sz="4" w:space="0" w:color="auto"/>
        <w:right w:val="single" w:sz="4" w:space="0" w:color="auto"/>
      </w:tblBorders>
      <w:tblCellMar>
        <w:left w:w="0" w:type="dxa"/>
        <w:right w:w="0" w:type="dxa"/>
      </w:tblCellMar>
    </w:tblPr>
  </w:style>
  <w:style w:type="paragraph" w:styleId="Header">
    <w:name w:val="header"/>
    <w:basedOn w:val="Normal"/>
    <w:link w:val="HeaderChar"/>
    <w:uiPriority w:val="99"/>
    <w:rsid w:val="00E96CB5"/>
    <w:pPr>
      <w:jc w:val="center"/>
    </w:pPr>
    <w:rPr>
      <w:caps/>
    </w:rPr>
  </w:style>
  <w:style w:type="character" w:customStyle="1" w:styleId="HeaderChar">
    <w:name w:val="Header Char"/>
    <w:basedOn w:val="DefaultParagraphFont"/>
    <w:link w:val="Header"/>
    <w:uiPriority w:val="99"/>
    <w:semiHidden/>
    <w:locked/>
    <w:rPr>
      <w:rFonts w:ascii="Arial" w:hAnsi="Arial" w:cs="Times New Roman"/>
      <w:sz w:val="24"/>
      <w:szCs w:val="24"/>
      <w:lang w:val="x-none" w:eastAsia="en-US"/>
    </w:rPr>
  </w:style>
  <w:style w:type="paragraph" w:styleId="Footer">
    <w:name w:val="footer"/>
    <w:basedOn w:val="Normal"/>
    <w:link w:val="FooterChar"/>
    <w:uiPriority w:val="99"/>
    <w:rsid w:val="000407D8"/>
    <w:pPr>
      <w:tabs>
        <w:tab w:val="center" w:pos="5132"/>
        <w:tab w:val="right" w:pos="10260"/>
      </w:tabs>
      <w:jc w:val="center"/>
    </w:pPr>
    <w:rPr>
      <w:b/>
      <w:sz w:val="18"/>
    </w:rPr>
  </w:style>
  <w:style w:type="character" w:customStyle="1" w:styleId="FooterChar">
    <w:name w:val="Footer Char"/>
    <w:basedOn w:val="DefaultParagraphFont"/>
    <w:link w:val="Footer"/>
    <w:uiPriority w:val="99"/>
    <w:semiHidden/>
    <w:locked/>
    <w:rPr>
      <w:rFonts w:ascii="Arial" w:hAnsi="Arial" w:cs="Times New Roman"/>
      <w:sz w:val="24"/>
      <w:szCs w:val="24"/>
      <w:lang w:val="x-none" w:eastAsia="en-US"/>
    </w:rPr>
  </w:style>
  <w:style w:type="character" w:styleId="PageNumber">
    <w:name w:val="page number"/>
    <w:basedOn w:val="DefaultParagraphFont"/>
    <w:uiPriority w:val="99"/>
    <w:rsid w:val="00EB43FD"/>
    <w:rPr>
      <w:rFonts w:cs="Times New Roman"/>
    </w:rPr>
  </w:style>
  <w:style w:type="paragraph" w:customStyle="1" w:styleId="IANotes">
    <w:name w:val="IANotes"/>
    <w:basedOn w:val="Normal"/>
    <w:semiHidden/>
    <w:rsid w:val="00650282"/>
    <w:rPr>
      <w:rFonts w:eastAsia="SimSun"/>
      <w:color w:val="008080"/>
      <w:sz w:val="22"/>
      <w:lang w:eastAsia="zh-CN"/>
    </w:rPr>
  </w:style>
  <w:style w:type="paragraph" w:customStyle="1" w:styleId="IATableHeading">
    <w:name w:val="IATableHeading"/>
    <w:basedOn w:val="IATableLabel"/>
    <w:rsid w:val="00716D5C"/>
    <w:rPr>
      <w:sz w:val="22"/>
      <w:szCs w:val="24"/>
    </w:rPr>
  </w:style>
  <w:style w:type="paragraph" w:styleId="FootnoteText">
    <w:name w:val="footnote text"/>
    <w:basedOn w:val="Normal"/>
    <w:link w:val="FootnoteTextChar"/>
    <w:uiPriority w:val="99"/>
    <w:semiHidden/>
    <w:rsid w:val="00490FF7"/>
    <w:rPr>
      <w:rFonts w:eastAsia="SimSun"/>
      <w:sz w:val="16"/>
      <w:szCs w:val="20"/>
      <w:lang w:eastAsia="zh-CN"/>
    </w:rPr>
  </w:style>
  <w:style w:type="character" w:customStyle="1" w:styleId="FootnoteTextChar">
    <w:name w:val="Footnote Text Char"/>
    <w:basedOn w:val="DefaultParagraphFont"/>
    <w:link w:val="FootnoteText"/>
    <w:uiPriority w:val="99"/>
    <w:semiHidden/>
    <w:locked/>
    <w:rPr>
      <w:rFonts w:ascii="Arial" w:hAnsi="Arial" w:cs="Times New Roman"/>
      <w:lang w:val="x-none" w:eastAsia="en-US"/>
    </w:rPr>
  </w:style>
  <w:style w:type="character" w:styleId="FootnoteReference">
    <w:name w:val="footnote reference"/>
    <w:basedOn w:val="DefaultParagraphFont"/>
    <w:uiPriority w:val="99"/>
    <w:rsid w:val="00B84190"/>
    <w:rPr>
      <w:rFonts w:cs="Times New Roman"/>
      <w:sz w:val="22"/>
      <w:vertAlign w:val="superscript"/>
    </w:rPr>
  </w:style>
  <w:style w:type="paragraph" w:customStyle="1" w:styleId="EBBodyPara">
    <w:name w:val="EBBodyPara"/>
    <w:basedOn w:val="BodyText"/>
    <w:rsid w:val="005A2FC0"/>
  </w:style>
  <w:style w:type="paragraph" w:styleId="BalloonText">
    <w:name w:val="Balloon Text"/>
    <w:basedOn w:val="Normal"/>
    <w:link w:val="BalloonTextChar"/>
    <w:uiPriority w:val="99"/>
    <w:semiHidden/>
    <w:rsid w:val="00300CED"/>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SegoeUI" w:hAnsi="SegoeUI" w:cs="SegoeUI"/>
      <w:sz w:val="18"/>
      <w:szCs w:val="18"/>
      <w:lang w:val="x-none" w:eastAsia="en-US"/>
    </w:rPr>
  </w:style>
  <w:style w:type="paragraph" w:customStyle="1" w:styleId="EBNumber">
    <w:name w:val="EBNumber"/>
    <w:basedOn w:val="BodyText"/>
    <w:rsid w:val="002B7335"/>
    <w:pPr>
      <w:numPr>
        <w:ilvl w:val="1"/>
        <w:numId w:val="20"/>
      </w:numPr>
    </w:pPr>
  </w:style>
  <w:style w:type="paragraph" w:customStyle="1" w:styleId="EBNumberRestart">
    <w:name w:val="EBNumberRestart"/>
    <w:basedOn w:val="BodyText"/>
    <w:next w:val="EBNumber"/>
    <w:rsid w:val="002B7335"/>
    <w:pPr>
      <w:numPr>
        <w:numId w:val="20"/>
      </w:numPr>
    </w:pPr>
  </w:style>
  <w:style w:type="paragraph" w:customStyle="1" w:styleId="StyleIATableText10ptRight">
    <w:name w:val="Style IATableText + 10 pt Right"/>
    <w:basedOn w:val="IATableText"/>
    <w:rsid w:val="008D39AA"/>
    <w:pPr>
      <w:ind w:left="0" w:right="57"/>
      <w:jc w:val="right"/>
    </w:pPr>
    <w:rPr>
      <w:rFonts w:eastAsia="Times New Roman"/>
      <w:sz w:val="20"/>
    </w:rPr>
  </w:style>
  <w:style w:type="paragraph" w:customStyle="1" w:styleId="SecurityClass">
    <w:name w:val="SecurityClass"/>
    <w:basedOn w:val="Header"/>
    <w:rsid w:val="00AE46AA"/>
  </w:style>
  <w:style w:type="paragraph" w:customStyle="1" w:styleId="IARefNumber">
    <w:name w:val="IARefNumber"/>
    <w:basedOn w:val="IATableText"/>
    <w:rsid w:val="001E152A"/>
    <w:pPr>
      <w:numPr>
        <w:numId w:val="12"/>
      </w:numPr>
      <w:ind w:left="0"/>
    </w:pPr>
  </w:style>
  <w:style w:type="character" w:styleId="Hyperlink">
    <w:name w:val="Hyperlink"/>
    <w:basedOn w:val="DefaultParagraphFont"/>
    <w:uiPriority w:val="99"/>
    <w:rsid w:val="00B4136C"/>
    <w:rPr>
      <w:rFonts w:cs="Times New Roman"/>
      <w:color w:val="auto"/>
      <w:u w:val="single"/>
    </w:rPr>
  </w:style>
  <w:style w:type="paragraph" w:customStyle="1" w:styleId="POPBY">
    <w:name w:val="POPBY"/>
    <w:basedOn w:val="IATableLabel"/>
    <w:rsid w:val="00AB574B"/>
  </w:style>
  <w:style w:type="paragraph" w:customStyle="1" w:styleId="EBBullet">
    <w:name w:val="EBBullet"/>
    <w:basedOn w:val="BodyText"/>
    <w:rsid w:val="002B7335"/>
    <w:pPr>
      <w:numPr>
        <w:numId w:val="17"/>
      </w:numPr>
    </w:pPr>
  </w:style>
  <w:style w:type="paragraph" w:customStyle="1" w:styleId="IAHeadText">
    <w:name w:val="IAHeadText"/>
    <w:basedOn w:val="IATableText"/>
    <w:rsid w:val="00632CB9"/>
    <w:pPr>
      <w:spacing w:before="0" w:after="0"/>
      <w:ind w:left="0" w:right="57"/>
    </w:pPr>
    <w:rPr>
      <w:spacing w:val="-6"/>
    </w:rPr>
  </w:style>
  <w:style w:type="paragraph" w:customStyle="1" w:styleId="IAHeadLabel0">
    <w:name w:val="IAHeadLabel0"/>
    <w:basedOn w:val="IAHeadLabel"/>
    <w:next w:val="IAHeadTitle"/>
    <w:rsid w:val="00632CB9"/>
    <w:pPr>
      <w:spacing w:before="0"/>
    </w:pPr>
  </w:style>
  <w:style w:type="paragraph" w:customStyle="1" w:styleId="IATableLines">
    <w:name w:val="IATableLines"/>
    <w:basedOn w:val="IATableText"/>
    <w:link w:val="IATableLinesChar"/>
    <w:rsid w:val="00E82A56"/>
    <w:pPr>
      <w:spacing w:before="0" w:after="0"/>
    </w:pPr>
  </w:style>
  <w:style w:type="paragraph" w:customStyle="1" w:styleId="EvidenceHeadPIR">
    <w:name w:val="EvidenceHeadPIR"/>
    <w:rsid w:val="00BE650A"/>
    <w:pPr>
      <w:spacing w:after="120"/>
    </w:pPr>
    <w:rPr>
      <w:rFonts w:ascii="Arial" w:hAnsi="Arial" w:cs="Arial"/>
      <w:bCs/>
      <w:color w:val="000000"/>
      <w:sz w:val="22"/>
      <w:szCs w:val="22"/>
    </w:rPr>
  </w:style>
  <w:style w:type="character" w:styleId="FollowedHyperlink">
    <w:name w:val="FollowedHyperlink"/>
    <w:basedOn w:val="DefaultParagraphFont"/>
    <w:uiPriority w:val="99"/>
    <w:rsid w:val="006D37CF"/>
    <w:rPr>
      <w:rFonts w:cs="Times New Roman"/>
      <w:color w:val="auto"/>
      <w:u w:val="single"/>
    </w:rPr>
  </w:style>
  <w:style w:type="paragraph" w:customStyle="1" w:styleId="IASpacer2">
    <w:name w:val="IASpacer2"/>
    <w:basedOn w:val="IASpacer"/>
    <w:rsid w:val="00311373"/>
    <w:pPr>
      <w:spacing w:line="40" w:lineRule="exact"/>
    </w:pPr>
  </w:style>
  <w:style w:type="paragraph" w:customStyle="1" w:styleId="POPVBY">
    <w:name w:val="POPVBY"/>
    <w:basedOn w:val="IATableLabel"/>
    <w:rsid w:val="00AB574B"/>
  </w:style>
  <w:style w:type="paragraph" w:customStyle="1" w:styleId="POTPY">
    <w:name w:val="POTPY"/>
    <w:basedOn w:val="IATableLabel"/>
    <w:rsid w:val="00F622E8"/>
  </w:style>
  <w:style w:type="paragraph" w:customStyle="1" w:styleId="PONBLow">
    <w:name w:val="PONBLow"/>
    <w:basedOn w:val="IATableLabel"/>
    <w:link w:val="PONBLowCharChar"/>
    <w:rsid w:val="00F622E8"/>
    <w:rPr>
      <w:b w:val="0"/>
      <w:szCs w:val="22"/>
    </w:rPr>
  </w:style>
  <w:style w:type="character" w:customStyle="1" w:styleId="PONBLowCharChar">
    <w:name w:val="PONBLow Char Char"/>
    <w:link w:val="PONBLow"/>
    <w:locked/>
    <w:rsid w:val="00F622E8"/>
    <w:rPr>
      <w:rFonts w:ascii="Arial" w:eastAsia="SimSun" w:hAnsi="Arial"/>
      <w:b/>
      <w:color w:val="000000"/>
      <w:spacing w:val="-5"/>
      <w:sz w:val="22"/>
      <w:lang w:val="en-GB" w:eastAsia="zh-CN"/>
    </w:rPr>
  </w:style>
  <w:style w:type="paragraph" w:customStyle="1" w:styleId="PONBHigh">
    <w:name w:val="PONBHigh"/>
    <w:basedOn w:val="IATableLabel"/>
    <w:link w:val="PONBHighChar"/>
    <w:rsid w:val="00F622E8"/>
    <w:rPr>
      <w:b w:val="0"/>
      <w:szCs w:val="22"/>
    </w:rPr>
  </w:style>
  <w:style w:type="character" w:customStyle="1" w:styleId="PONBHighChar">
    <w:name w:val="PONBHigh Char"/>
    <w:link w:val="PONBHigh"/>
    <w:locked/>
    <w:rsid w:val="00F622E8"/>
    <w:rPr>
      <w:rFonts w:ascii="Arial" w:eastAsia="SimSun" w:hAnsi="Arial"/>
      <w:b/>
      <w:color w:val="000000"/>
      <w:spacing w:val="-5"/>
      <w:sz w:val="22"/>
      <w:lang w:val="en-GB" w:eastAsia="zh-CN"/>
    </w:rPr>
  </w:style>
  <w:style w:type="paragraph" w:customStyle="1" w:styleId="PONBBestEst">
    <w:name w:val="PONBBestEst"/>
    <w:basedOn w:val="IATableLabel"/>
    <w:link w:val="PONBBestEstChar"/>
    <w:rsid w:val="00F622E8"/>
    <w:rPr>
      <w:b w:val="0"/>
      <w:szCs w:val="22"/>
    </w:rPr>
  </w:style>
  <w:style w:type="character" w:customStyle="1" w:styleId="PONBBestEstChar">
    <w:name w:val="PONBBestEst Char"/>
    <w:link w:val="PONBBestEst"/>
    <w:locked/>
    <w:rsid w:val="00F622E8"/>
    <w:rPr>
      <w:rFonts w:ascii="Arial" w:eastAsia="SimSun" w:hAnsi="Arial"/>
      <w:b/>
      <w:color w:val="000000"/>
      <w:spacing w:val="-5"/>
      <w:sz w:val="22"/>
      <w:lang w:val="en-GB" w:eastAsia="zh-CN"/>
    </w:rPr>
  </w:style>
  <w:style w:type="paragraph" w:customStyle="1" w:styleId="POTTCostsHigh">
    <w:name w:val="POTTCostsHigh"/>
    <w:basedOn w:val="IATableText"/>
    <w:rsid w:val="00B318B0"/>
    <w:pPr>
      <w:jc w:val="right"/>
    </w:pPr>
  </w:style>
  <w:style w:type="paragraph" w:customStyle="1" w:styleId="POTTCostsLow">
    <w:name w:val="POTTCostsLow"/>
    <w:basedOn w:val="POTTCostsHigh"/>
    <w:rsid w:val="00B318B0"/>
  </w:style>
  <w:style w:type="paragraph" w:customStyle="1" w:styleId="POTTCostsBest">
    <w:name w:val="POTTCostsBest"/>
    <w:basedOn w:val="IATableText"/>
    <w:rsid w:val="00B318B0"/>
    <w:pPr>
      <w:jc w:val="right"/>
    </w:pPr>
  </w:style>
  <w:style w:type="paragraph" w:customStyle="1" w:styleId="POTTCostsYear">
    <w:name w:val="POTTCostsYear"/>
    <w:basedOn w:val="IATableText"/>
    <w:rsid w:val="00B318B0"/>
    <w:pPr>
      <w:jc w:val="center"/>
    </w:pPr>
    <w:rPr>
      <w:szCs w:val="18"/>
    </w:rPr>
  </w:style>
  <w:style w:type="paragraph" w:customStyle="1" w:styleId="POAACostsLow">
    <w:name w:val="POAACostsLow"/>
    <w:basedOn w:val="IATableText"/>
    <w:rsid w:val="00B318B0"/>
    <w:pPr>
      <w:jc w:val="right"/>
    </w:pPr>
  </w:style>
  <w:style w:type="paragraph" w:customStyle="1" w:styleId="POAACostsHigh">
    <w:name w:val="POAACostsHigh"/>
    <w:basedOn w:val="POAACostsLow"/>
    <w:rsid w:val="00B318B0"/>
  </w:style>
  <w:style w:type="paragraph" w:customStyle="1" w:styleId="POAACostsBest">
    <w:name w:val="POAACostsBest"/>
    <w:basedOn w:val="IATableText"/>
    <w:rsid w:val="00B318B0"/>
    <w:pPr>
      <w:jc w:val="right"/>
    </w:pPr>
  </w:style>
  <w:style w:type="paragraph" w:customStyle="1" w:styleId="POTCCostsLow">
    <w:name w:val="POTCCostsLow"/>
    <w:basedOn w:val="IATableText"/>
    <w:rsid w:val="00B318B0"/>
    <w:pPr>
      <w:jc w:val="right"/>
    </w:pPr>
    <w:rPr>
      <w:b/>
    </w:rPr>
  </w:style>
  <w:style w:type="paragraph" w:customStyle="1" w:styleId="POTCCostsHigh">
    <w:name w:val="POTCCostsHigh"/>
    <w:basedOn w:val="IATableText"/>
    <w:rsid w:val="00B318B0"/>
    <w:pPr>
      <w:jc w:val="right"/>
    </w:pPr>
    <w:rPr>
      <w:b/>
    </w:rPr>
  </w:style>
  <w:style w:type="paragraph" w:customStyle="1" w:styleId="POTCCostsBest">
    <w:name w:val="POTCCostsBest"/>
    <w:basedOn w:val="IATableText"/>
    <w:rsid w:val="00B318B0"/>
    <w:pPr>
      <w:jc w:val="right"/>
    </w:pPr>
    <w:rPr>
      <w:b/>
    </w:rPr>
  </w:style>
  <w:style w:type="paragraph" w:customStyle="1" w:styleId="IAPOQ1">
    <w:name w:val="IAPOQ1"/>
    <w:basedOn w:val="IATableLabel"/>
    <w:rsid w:val="00B006A9"/>
  </w:style>
  <w:style w:type="paragraph" w:customStyle="1" w:styleId="IAPOA1">
    <w:name w:val="IAPOA1"/>
    <w:basedOn w:val="IATableLines"/>
    <w:rsid w:val="00B006A9"/>
  </w:style>
  <w:style w:type="paragraph" w:customStyle="1" w:styleId="IAPOQ2">
    <w:name w:val="IAPOQ2"/>
    <w:basedOn w:val="IATableLabel"/>
    <w:link w:val="IAPOQ2Char"/>
    <w:rsid w:val="00B006A9"/>
  </w:style>
  <w:style w:type="paragraph" w:customStyle="1" w:styleId="IAPOA2">
    <w:name w:val="IAPOA2"/>
    <w:basedOn w:val="IATableLines"/>
    <w:rsid w:val="00B006A9"/>
  </w:style>
  <w:style w:type="paragraph" w:customStyle="1" w:styleId="POTTBenLow">
    <w:name w:val="POTTBenLow"/>
    <w:basedOn w:val="POTTCostsLow"/>
    <w:rsid w:val="00B006A9"/>
  </w:style>
  <w:style w:type="paragraph" w:customStyle="1" w:styleId="POTTBenHigh">
    <w:name w:val="POTTBenHigh"/>
    <w:basedOn w:val="POTTCostsHigh"/>
    <w:rsid w:val="00B006A9"/>
  </w:style>
  <w:style w:type="paragraph" w:customStyle="1" w:styleId="POTTBenBest">
    <w:name w:val="POTTBenBest"/>
    <w:basedOn w:val="POTTCostsBest"/>
    <w:rsid w:val="00B006A9"/>
  </w:style>
  <w:style w:type="paragraph" w:customStyle="1" w:styleId="POAABenLow">
    <w:name w:val="POAABenLow"/>
    <w:basedOn w:val="POAACostsLow"/>
    <w:rsid w:val="00B006A9"/>
  </w:style>
  <w:style w:type="paragraph" w:customStyle="1" w:styleId="POAABenHigh">
    <w:name w:val="POAABenHigh"/>
    <w:basedOn w:val="POAABenLow"/>
    <w:rsid w:val="00B006A9"/>
  </w:style>
  <w:style w:type="paragraph" w:customStyle="1" w:styleId="POAABenBest">
    <w:name w:val="POAABenBest"/>
    <w:basedOn w:val="POAABenHigh"/>
    <w:rsid w:val="00B006A9"/>
  </w:style>
  <w:style w:type="paragraph" w:customStyle="1" w:styleId="POTBBenLow">
    <w:name w:val="POTBBenLow"/>
    <w:basedOn w:val="POTCCostsLow"/>
    <w:rsid w:val="00B006A9"/>
  </w:style>
  <w:style w:type="paragraph" w:customStyle="1" w:styleId="POTBBenHigh">
    <w:name w:val="POTBBenHigh"/>
    <w:basedOn w:val="POTBBenLow"/>
    <w:rsid w:val="00B006A9"/>
  </w:style>
  <w:style w:type="paragraph" w:customStyle="1" w:styleId="POTBBenBest">
    <w:name w:val="POTBBenBest"/>
    <w:basedOn w:val="POTBBenHigh"/>
    <w:rsid w:val="00B006A9"/>
  </w:style>
  <w:style w:type="paragraph" w:customStyle="1" w:styleId="IPPOQ3">
    <w:name w:val="IPPOQ3"/>
    <w:basedOn w:val="IAPOQ2"/>
    <w:link w:val="IPPOQ3Char"/>
    <w:rsid w:val="00F1653E"/>
  </w:style>
  <w:style w:type="paragraph" w:customStyle="1" w:styleId="IAPOQ4">
    <w:name w:val="IAPOQ4"/>
    <w:basedOn w:val="IPPOQ3"/>
    <w:link w:val="IAPOQ4Char"/>
    <w:rsid w:val="00F1653E"/>
  </w:style>
  <w:style w:type="paragraph" w:customStyle="1" w:styleId="IAPOA3">
    <w:name w:val="IAPOA3"/>
    <w:basedOn w:val="IAPOA2"/>
    <w:rsid w:val="00F1653E"/>
  </w:style>
  <w:style w:type="paragraph" w:customStyle="1" w:styleId="IAPOA4">
    <w:name w:val="IAPOA4"/>
    <w:basedOn w:val="IAPOA3"/>
    <w:rsid w:val="00F1653E"/>
  </w:style>
  <w:style w:type="paragraph" w:customStyle="1" w:styleId="IAPOA5">
    <w:name w:val="IAPOA5"/>
    <w:basedOn w:val="IAPOA4"/>
    <w:rsid w:val="00F1653E"/>
  </w:style>
  <w:style w:type="paragraph" w:customStyle="1" w:styleId="IAPOQ5">
    <w:name w:val="IAPOQ5"/>
    <w:basedOn w:val="IAPOQ4"/>
    <w:link w:val="IAPOQ5Char"/>
    <w:rsid w:val="00F1653E"/>
  </w:style>
  <w:style w:type="character" w:customStyle="1" w:styleId="IAPOQ2Char">
    <w:name w:val="IAPOQ2 Char"/>
    <w:basedOn w:val="IATableLabelCharChar"/>
    <w:link w:val="IAPOQ2"/>
    <w:locked/>
    <w:rsid w:val="00F1653E"/>
    <w:rPr>
      <w:rFonts w:ascii="Arial" w:eastAsia="SimSun" w:hAnsi="Arial" w:cs="Times New Roman"/>
      <w:b/>
      <w:color w:val="000000"/>
      <w:spacing w:val="-5"/>
      <w:lang w:val="en-GB" w:eastAsia="zh-CN" w:bidi="ar-SA"/>
    </w:rPr>
  </w:style>
  <w:style w:type="character" w:customStyle="1" w:styleId="IPPOQ3Char">
    <w:name w:val="IPPOQ3 Char"/>
    <w:basedOn w:val="IAPOQ2Char"/>
    <w:link w:val="IPPOQ3"/>
    <w:locked/>
    <w:rsid w:val="00F1653E"/>
    <w:rPr>
      <w:rFonts w:ascii="Arial" w:eastAsia="SimSun" w:hAnsi="Arial" w:cs="Times New Roman"/>
      <w:b/>
      <w:color w:val="000000"/>
      <w:spacing w:val="-5"/>
      <w:lang w:val="en-GB" w:eastAsia="zh-CN" w:bidi="ar-SA"/>
    </w:rPr>
  </w:style>
  <w:style w:type="character" w:customStyle="1" w:styleId="IAPOQ4Char">
    <w:name w:val="IAPOQ4 Char"/>
    <w:basedOn w:val="IPPOQ3Char"/>
    <w:link w:val="IAPOQ4"/>
    <w:locked/>
    <w:rsid w:val="00F1653E"/>
    <w:rPr>
      <w:rFonts w:ascii="Arial" w:eastAsia="SimSun" w:hAnsi="Arial" w:cs="Times New Roman"/>
      <w:b/>
      <w:color w:val="000000"/>
      <w:spacing w:val="-5"/>
      <w:lang w:val="en-GB" w:eastAsia="zh-CN" w:bidi="ar-SA"/>
    </w:rPr>
  </w:style>
  <w:style w:type="character" w:customStyle="1" w:styleId="IAPOQ5Char">
    <w:name w:val="IAPOQ5 Char"/>
    <w:basedOn w:val="IAPOQ4Char"/>
    <w:link w:val="IAPOQ5"/>
    <w:locked/>
    <w:rsid w:val="00F1653E"/>
    <w:rPr>
      <w:rFonts w:ascii="Arial" w:eastAsia="SimSun" w:hAnsi="Arial" w:cs="Times New Roman"/>
      <w:b/>
      <w:color w:val="000000"/>
      <w:spacing w:val="-5"/>
      <w:lang w:val="en-GB" w:eastAsia="zh-CN" w:bidi="ar-SA"/>
    </w:rPr>
  </w:style>
  <w:style w:type="paragraph" w:customStyle="1" w:styleId="IAPODisRate">
    <w:name w:val="IAPODisRate"/>
    <w:basedOn w:val="IATableLabel"/>
    <w:rsid w:val="00F1653E"/>
    <w:pPr>
      <w:ind w:left="0"/>
      <w:jc w:val="center"/>
    </w:pPr>
    <w:rPr>
      <w:b w:val="0"/>
    </w:rPr>
  </w:style>
  <w:style w:type="paragraph" w:customStyle="1" w:styleId="IAPODICost">
    <w:name w:val="IAPODICost"/>
    <w:basedOn w:val="IATableLabel"/>
    <w:link w:val="IAPODICostChar"/>
    <w:rsid w:val="000E3FD7"/>
    <w:rPr>
      <w:b w:val="0"/>
      <w:sz w:val="22"/>
      <w:szCs w:val="22"/>
    </w:rPr>
  </w:style>
  <w:style w:type="character" w:customStyle="1" w:styleId="IAPODICostChar">
    <w:name w:val="IAPODICost Char"/>
    <w:link w:val="IAPODICost"/>
    <w:locked/>
    <w:rsid w:val="000E3FD7"/>
    <w:rPr>
      <w:rFonts w:ascii="Arial" w:eastAsia="SimSun" w:hAnsi="Arial"/>
      <w:b/>
      <w:color w:val="000000"/>
      <w:spacing w:val="-5"/>
      <w:sz w:val="22"/>
      <w:lang w:val="en-GB" w:eastAsia="zh-CN"/>
    </w:rPr>
  </w:style>
  <w:style w:type="paragraph" w:customStyle="1" w:styleId="IAPODIBen">
    <w:name w:val="IAPODIBen"/>
    <w:basedOn w:val="IATableLabel"/>
    <w:link w:val="IAPODIBenChar"/>
    <w:rsid w:val="000E3FD7"/>
    <w:rPr>
      <w:b w:val="0"/>
      <w:sz w:val="22"/>
      <w:szCs w:val="22"/>
    </w:rPr>
  </w:style>
  <w:style w:type="paragraph" w:customStyle="1" w:styleId="IAPODINet">
    <w:name w:val="IAPODINet"/>
    <w:basedOn w:val="IATableLabel"/>
    <w:link w:val="IAPODINetChar"/>
    <w:rsid w:val="000E3FD7"/>
    <w:rPr>
      <w:b w:val="0"/>
      <w:sz w:val="22"/>
      <w:szCs w:val="22"/>
    </w:rPr>
  </w:style>
  <w:style w:type="paragraph" w:customStyle="1" w:styleId="IAPODIOIOO">
    <w:name w:val="IAPODIOIOO"/>
    <w:basedOn w:val="IATableLabel"/>
    <w:rsid w:val="000E3FD7"/>
    <w:rPr>
      <w:b w:val="0"/>
      <w:sz w:val="22"/>
      <w:szCs w:val="22"/>
    </w:rPr>
  </w:style>
  <w:style w:type="character" w:customStyle="1" w:styleId="IAPODINetChar">
    <w:name w:val="IAPODINet Char"/>
    <w:link w:val="IAPODINet"/>
    <w:locked/>
    <w:rsid w:val="000E3FD7"/>
    <w:rPr>
      <w:rFonts w:ascii="Arial" w:eastAsia="SimSun" w:hAnsi="Arial"/>
      <w:b/>
      <w:color w:val="000000"/>
      <w:spacing w:val="-5"/>
      <w:sz w:val="22"/>
      <w:lang w:val="en-GB" w:eastAsia="zh-CN"/>
    </w:rPr>
  </w:style>
  <w:style w:type="character" w:customStyle="1" w:styleId="IAPODIBenChar">
    <w:name w:val="IAPODIBen Char"/>
    <w:link w:val="IAPODIBen"/>
    <w:locked/>
    <w:rsid w:val="000E3FD7"/>
    <w:rPr>
      <w:rFonts w:ascii="Arial" w:eastAsia="SimSun" w:hAnsi="Arial"/>
      <w:b/>
      <w:color w:val="000000"/>
      <w:spacing w:val="-5"/>
      <w:sz w:val="22"/>
      <w:lang w:val="en-GB" w:eastAsia="zh-CN"/>
    </w:rPr>
  </w:style>
  <w:style w:type="paragraph" w:customStyle="1" w:styleId="IAPODIMQ">
    <w:name w:val="IAPODIMQ"/>
    <w:basedOn w:val="IATableText"/>
    <w:rsid w:val="000E3FD7"/>
    <w:rPr>
      <w:color w:val="000000"/>
      <w:sz w:val="20"/>
    </w:rPr>
  </w:style>
  <w:style w:type="paragraph" w:customStyle="1" w:styleId="ebbullet0">
    <w:name w:val="ebbullet"/>
    <w:basedOn w:val="Normal"/>
    <w:rsid w:val="001F5423"/>
    <w:pPr>
      <w:spacing w:before="100" w:beforeAutospacing="1" w:after="100" w:afterAutospacing="1"/>
    </w:pPr>
    <w:rPr>
      <w:rFonts w:ascii="Times New Roman" w:hAnsi="Times New Roman"/>
      <w:lang w:eastAsia="en-GB"/>
    </w:rPr>
  </w:style>
  <w:style w:type="paragraph" w:customStyle="1" w:styleId="IATitle">
    <w:name w:val="IATitle"/>
    <w:basedOn w:val="Normal"/>
    <w:rsid w:val="005F32E7"/>
    <w:pPr>
      <w:ind w:left="113"/>
    </w:pPr>
    <w:rPr>
      <w:rFonts w:eastAsia="SimSun" w:cs="Arial"/>
      <w:sz w:val="20"/>
    </w:rPr>
  </w:style>
  <w:style w:type="paragraph" w:customStyle="1" w:styleId="IANo">
    <w:name w:val="IANo"/>
    <w:basedOn w:val="Normal"/>
    <w:link w:val="IANoChar"/>
    <w:rsid w:val="005F32E7"/>
    <w:pPr>
      <w:ind w:left="113"/>
    </w:pPr>
    <w:rPr>
      <w:sz w:val="20"/>
      <w:szCs w:val="22"/>
    </w:rPr>
  </w:style>
  <w:style w:type="character" w:customStyle="1" w:styleId="IAHeadDeptChar">
    <w:name w:val="IAHeadDept Char"/>
    <w:link w:val="IAHeadDept"/>
    <w:locked/>
    <w:rsid w:val="008031EC"/>
    <w:rPr>
      <w:rFonts w:ascii="Arial" w:eastAsia="SimSun" w:hAnsi="Arial"/>
      <w:b/>
      <w:color w:val="000000"/>
      <w:spacing w:val="-6"/>
      <w:sz w:val="22"/>
      <w:lang w:val="en-GB" w:eastAsia="zh-CN"/>
    </w:rPr>
  </w:style>
  <w:style w:type="character" w:customStyle="1" w:styleId="IAHeadTitleChar">
    <w:name w:val="IAHeadTitle Char"/>
    <w:link w:val="IAHeadTitle"/>
    <w:locked/>
    <w:rsid w:val="008031EC"/>
    <w:rPr>
      <w:rFonts w:ascii="Arial" w:eastAsia="SimSun" w:hAnsi="Arial"/>
      <w:b/>
      <w:color w:val="000000"/>
      <w:spacing w:val="-6"/>
      <w:sz w:val="28"/>
      <w:lang w:val="en-GB" w:eastAsia="zh-CN"/>
    </w:rPr>
  </w:style>
  <w:style w:type="character" w:customStyle="1" w:styleId="IANoChar">
    <w:name w:val="IANo Char"/>
    <w:link w:val="IANo"/>
    <w:locked/>
    <w:rsid w:val="005F32E7"/>
    <w:rPr>
      <w:rFonts w:ascii="Arial" w:eastAsia="SimSun" w:hAnsi="Arial"/>
      <w:b/>
      <w:color w:val="000000"/>
      <w:spacing w:val="-6"/>
      <w:sz w:val="22"/>
      <w:lang w:val="en-GB" w:eastAsia="en-US"/>
    </w:rPr>
  </w:style>
  <w:style w:type="paragraph" w:customStyle="1" w:styleId="IALeadDept">
    <w:name w:val="IALeadDept"/>
    <w:basedOn w:val="Normal"/>
    <w:rsid w:val="005F32E7"/>
    <w:pPr>
      <w:ind w:left="113"/>
    </w:pPr>
    <w:rPr>
      <w:rFonts w:cs="Arial"/>
      <w:noProof/>
      <w:sz w:val="20"/>
    </w:rPr>
  </w:style>
  <w:style w:type="paragraph" w:customStyle="1" w:styleId="IAOtherDepts">
    <w:name w:val="IAOtherDepts"/>
    <w:basedOn w:val="IATableLabel"/>
    <w:rsid w:val="008031EC"/>
    <w:pPr>
      <w:spacing w:after="0"/>
    </w:pPr>
    <w:rPr>
      <w:b w:val="0"/>
    </w:rPr>
  </w:style>
  <w:style w:type="paragraph" w:customStyle="1" w:styleId="IADate">
    <w:name w:val="IADate"/>
    <w:basedOn w:val="IATableLabel"/>
    <w:link w:val="IADateChar"/>
    <w:rsid w:val="008031EC"/>
    <w:rPr>
      <w:b w:val="0"/>
      <w:sz w:val="22"/>
      <w:szCs w:val="22"/>
    </w:rPr>
  </w:style>
  <w:style w:type="paragraph" w:customStyle="1" w:styleId="IAStage">
    <w:name w:val="IAStage"/>
    <w:basedOn w:val="IATableLabel"/>
    <w:link w:val="IAStageChar"/>
    <w:rsid w:val="008031EC"/>
    <w:rPr>
      <w:b w:val="0"/>
      <w:sz w:val="22"/>
    </w:rPr>
  </w:style>
  <w:style w:type="paragraph" w:customStyle="1" w:styleId="IASOI">
    <w:name w:val="IASOI"/>
    <w:basedOn w:val="IATableLabel"/>
    <w:link w:val="IASOIChar"/>
    <w:rsid w:val="008031EC"/>
    <w:rPr>
      <w:b w:val="0"/>
      <w:sz w:val="22"/>
    </w:rPr>
  </w:style>
  <w:style w:type="paragraph" w:customStyle="1" w:styleId="IATOM">
    <w:name w:val="IATOM"/>
    <w:basedOn w:val="IATableLabel"/>
    <w:link w:val="IATOMChar"/>
    <w:rsid w:val="008031EC"/>
    <w:rPr>
      <w:b w:val="0"/>
      <w:sz w:val="22"/>
    </w:rPr>
  </w:style>
  <w:style w:type="paragraph" w:customStyle="1" w:styleId="IACOE">
    <w:name w:val="IACOE"/>
    <w:basedOn w:val="Normal"/>
    <w:link w:val="IACOEChar"/>
    <w:autoRedefine/>
    <w:rsid w:val="00B225B0"/>
    <w:rPr>
      <w:rFonts w:eastAsia="SimSun"/>
      <w:spacing w:val="-5"/>
      <w:sz w:val="20"/>
      <w:lang w:eastAsia="zh-CN"/>
    </w:rPr>
  </w:style>
  <w:style w:type="paragraph" w:customStyle="1" w:styleId="IARPC">
    <w:name w:val="IARPC"/>
    <w:basedOn w:val="Title"/>
    <w:link w:val="IARPCChar"/>
    <w:rsid w:val="00174C10"/>
    <w:rPr>
      <w:rFonts w:eastAsia="SimSun"/>
      <w:color w:val="000000"/>
      <w:sz w:val="24"/>
      <w:szCs w:val="24"/>
    </w:rPr>
  </w:style>
  <w:style w:type="paragraph" w:customStyle="1" w:styleId="IAIIOTNPV">
    <w:name w:val="IAIIOTNPV"/>
    <w:basedOn w:val="IATableLabel"/>
    <w:rsid w:val="008031EC"/>
    <w:pPr>
      <w:spacing w:before="0" w:after="0"/>
      <w:jc w:val="both"/>
    </w:pPr>
    <w:rPr>
      <w:b w:val="0"/>
      <w:sz w:val="22"/>
      <w:szCs w:val="22"/>
    </w:rPr>
  </w:style>
  <w:style w:type="paragraph" w:customStyle="1" w:styleId="IAIOBNPV">
    <w:name w:val="IAIOBNPV"/>
    <w:basedOn w:val="IATableLabel"/>
    <w:rsid w:val="008031EC"/>
    <w:pPr>
      <w:spacing w:before="0" w:after="0"/>
    </w:pPr>
    <w:rPr>
      <w:b w:val="0"/>
      <w:sz w:val="22"/>
      <w:szCs w:val="22"/>
    </w:rPr>
  </w:style>
  <w:style w:type="paragraph" w:customStyle="1" w:styleId="IAIONCTBPY">
    <w:name w:val="IAIONCTBPY"/>
    <w:basedOn w:val="IATableLabel"/>
    <w:rsid w:val="008031EC"/>
    <w:pPr>
      <w:spacing w:before="0" w:after="0"/>
    </w:pPr>
    <w:rPr>
      <w:b w:val="0"/>
      <w:sz w:val="22"/>
      <w:szCs w:val="22"/>
    </w:rPr>
  </w:style>
  <w:style w:type="paragraph" w:customStyle="1" w:styleId="IAIOInScopeInOut">
    <w:name w:val="IAIOInScopeInOut"/>
    <w:basedOn w:val="IATableLabel"/>
    <w:rsid w:val="008369A3"/>
    <w:pPr>
      <w:spacing w:before="0" w:after="0"/>
    </w:pPr>
    <w:rPr>
      <w:b w:val="0"/>
      <w:sz w:val="22"/>
      <w:szCs w:val="22"/>
    </w:rPr>
  </w:style>
  <w:style w:type="paragraph" w:customStyle="1" w:styleId="IAIOPrefMQ">
    <w:name w:val="IAIOPrefMQ"/>
    <w:basedOn w:val="IATableText"/>
    <w:rsid w:val="008369A3"/>
    <w:pPr>
      <w:spacing w:before="0" w:after="0"/>
    </w:pPr>
    <w:rPr>
      <w:color w:val="000000"/>
      <w:szCs w:val="22"/>
    </w:rPr>
  </w:style>
  <w:style w:type="paragraph" w:customStyle="1" w:styleId="IAIOQ1">
    <w:name w:val="IAIOQ1"/>
    <w:basedOn w:val="IATableLabel"/>
    <w:rsid w:val="008369A3"/>
  </w:style>
  <w:style w:type="paragraph" w:customStyle="1" w:styleId="IAIOA1">
    <w:name w:val="IAIOA1"/>
    <w:basedOn w:val="IATableLines"/>
    <w:rsid w:val="008369A3"/>
  </w:style>
  <w:style w:type="paragraph" w:customStyle="1" w:styleId="IAIOQ2">
    <w:name w:val="IAIOQ2"/>
    <w:basedOn w:val="IATableLabel"/>
    <w:rsid w:val="008369A3"/>
  </w:style>
  <w:style w:type="paragraph" w:customStyle="1" w:styleId="IAIOA2">
    <w:name w:val="IAIOA2"/>
    <w:basedOn w:val="IATableLines"/>
    <w:rsid w:val="008369A3"/>
  </w:style>
  <w:style w:type="paragraph" w:customStyle="1" w:styleId="IAIOQ3">
    <w:name w:val="IAIOQ3"/>
    <w:basedOn w:val="IATableLabel"/>
    <w:rsid w:val="008369A3"/>
  </w:style>
  <w:style w:type="paragraph" w:customStyle="1" w:styleId="IAIOA3">
    <w:name w:val="IAIOA3"/>
    <w:basedOn w:val="IATableLines"/>
    <w:rsid w:val="008369A3"/>
  </w:style>
  <w:style w:type="paragraph" w:customStyle="1" w:styleId="IAIOPolicyReview">
    <w:name w:val="IAIOPolicyReview"/>
    <w:basedOn w:val="IATableLabel"/>
    <w:link w:val="IAIOPolicyReviewChar"/>
    <w:rsid w:val="00F91F5A"/>
    <w:rPr>
      <w:b w:val="0"/>
      <w:sz w:val="22"/>
      <w:szCs w:val="22"/>
    </w:rPr>
  </w:style>
  <w:style w:type="character" w:customStyle="1" w:styleId="IAIOPolicyReviewChar">
    <w:name w:val="IAIOPolicyReview Char"/>
    <w:link w:val="IAIOPolicyReview"/>
    <w:locked/>
    <w:rsid w:val="00F91F5A"/>
    <w:rPr>
      <w:rFonts w:ascii="Arial" w:eastAsia="SimSun" w:hAnsi="Arial"/>
      <w:b/>
      <w:color w:val="000000"/>
      <w:spacing w:val="-5"/>
      <w:sz w:val="22"/>
      <w:lang w:val="en-GB" w:eastAsia="zh-CN"/>
    </w:rPr>
  </w:style>
  <w:style w:type="paragraph" w:customStyle="1" w:styleId="IAIOReviewMonth">
    <w:name w:val="IAIOReviewMonth"/>
    <w:basedOn w:val="IATableLabel"/>
    <w:link w:val="IAIOReviewMonthChar"/>
    <w:rsid w:val="00F91F5A"/>
    <w:rPr>
      <w:b w:val="0"/>
      <w:sz w:val="22"/>
      <w:szCs w:val="22"/>
    </w:rPr>
  </w:style>
  <w:style w:type="paragraph" w:customStyle="1" w:styleId="IAIOReviewYear">
    <w:name w:val="IAIOReviewYear"/>
    <w:basedOn w:val="IATableLabel"/>
    <w:link w:val="IAIOReviewYearChar"/>
    <w:rsid w:val="00F91F5A"/>
    <w:rPr>
      <w:b w:val="0"/>
      <w:sz w:val="22"/>
      <w:szCs w:val="22"/>
    </w:rPr>
  </w:style>
  <w:style w:type="paragraph" w:customStyle="1" w:styleId="IAIOCheckEU">
    <w:name w:val="IAIOCheckEU"/>
    <w:basedOn w:val="IATableText"/>
    <w:rsid w:val="00F91F5A"/>
    <w:pPr>
      <w:spacing w:before="0" w:after="0"/>
    </w:pPr>
    <w:rPr>
      <w:sz w:val="20"/>
    </w:rPr>
  </w:style>
  <w:style w:type="character" w:customStyle="1" w:styleId="IAIOReviewYearChar">
    <w:name w:val="IAIOReviewYear Char"/>
    <w:link w:val="IAIOReviewYear"/>
    <w:locked/>
    <w:rsid w:val="00F91F5A"/>
    <w:rPr>
      <w:rFonts w:ascii="Arial" w:eastAsia="SimSun" w:hAnsi="Arial"/>
      <w:b/>
      <w:color w:val="000000"/>
      <w:spacing w:val="-5"/>
      <w:sz w:val="22"/>
      <w:lang w:val="en-GB" w:eastAsia="zh-CN"/>
    </w:rPr>
  </w:style>
  <w:style w:type="character" w:customStyle="1" w:styleId="IAIOReviewMonthChar">
    <w:name w:val="IAIOReviewMonth Char"/>
    <w:link w:val="IAIOReviewMonth"/>
    <w:locked/>
    <w:rsid w:val="00F91F5A"/>
    <w:rPr>
      <w:rFonts w:ascii="Arial" w:eastAsia="SimSun" w:hAnsi="Arial"/>
      <w:b/>
      <w:color w:val="000000"/>
      <w:spacing w:val="-5"/>
      <w:sz w:val="22"/>
      <w:lang w:val="en-GB" w:eastAsia="zh-CN"/>
    </w:rPr>
  </w:style>
  <w:style w:type="paragraph" w:customStyle="1" w:styleId="IAIOCheckMicro">
    <w:name w:val="IAIOCheckMicro"/>
    <w:basedOn w:val="IATableLines"/>
    <w:link w:val="IAIOCheckMicroChar"/>
    <w:rsid w:val="00F91F5A"/>
    <w:rPr>
      <w:sz w:val="20"/>
    </w:rPr>
  </w:style>
  <w:style w:type="paragraph" w:customStyle="1" w:styleId="IAIOCheck20">
    <w:name w:val="IAIOCheck20"/>
    <w:basedOn w:val="IATableLines"/>
    <w:rsid w:val="00F91F5A"/>
    <w:rPr>
      <w:sz w:val="20"/>
    </w:rPr>
  </w:style>
  <w:style w:type="paragraph" w:customStyle="1" w:styleId="IAIOCheckSmall">
    <w:name w:val="IAIOCheckSmall"/>
    <w:basedOn w:val="IATableLines"/>
    <w:link w:val="IAIOCheckSmallChar"/>
    <w:rsid w:val="00F91F5A"/>
    <w:rPr>
      <w:sz w:val="20"/>
    </w:rPr>
  </w:style>
  <w:style w:type="paragraph" w:customStyle="1" w:styleId="IAIOCheckMedium">
    <w:name w:val="IAIOCheckMedium"/>
    <w:basedOn w:val="IATableLines"/>
    <w:link w:val="IAIOCheckMediumChar"/>
    <w:rsid w:val="00F91F5A"/>
    <w:rPr>
      <w:sz w:val="20"/>
    </w:rPr>
  </w:style>
  <w:style w:type="paragraph" w:customStyle="1" w:styleId="IAIOCheckLarge">
    <w:name w:val="IAIOCheckLarge"/>
    <w:basedOn w:val="IATableLines"/>
    <w:link w:val="IAIOCheckLargeChar"/>
    <w:rsid w:val="00F91F5A"/>
    <w:rPr>
      <w:sz w:val="20"/>
    </w:rPr>
  </w:style>
  <w:style w:type="paragraph" w:customStyle="1" w:styleId="IAIOCO2Traded">
    <w:name w:val="IAIOCO2Traded"/>
    <w:basedOn w:val="IATableLabel"/>
    <w:link w:val="IAIOCO2TradedChar"/>
    <w:rsid w:val="00F91F5A"/>
    <w:rPr>
      <w:b w:val="0"/>
      <w:sz w:val="22"/>
    </w:rPr>
  </w:style>
  <w:style w:type="paragraph" w:customStyle="1" w:styleId="IAIOCO2NonTraded">
    <w:name w:val="IAIOCO2NonTraded"/>
    <w:basedOn w:val="IAIOCO2Traded"/>
    <w:rsid w:val="008155E3"/>
    <w:rPr>
      <w:sz w:val="20"/>
    </w:rPr>
  </w:style>
  <w:style w:type="paragraph" w:customStyle="1" w:styleId="IAIOtextSign">
    <w:name w:val="IAIOtextSign"/>
    <w:basedOn w:val="Normal"/>
    <w:rsid w:val="00F91F5A"/>
    <w:pPr>
      <w:jc w:val="center"/>
    </w:pPr>
  </w:style>
  <w:style w:type="paragraph" w:customStyle="1" w:styleId="IAIOSigDate">
    <w:name w:val="IAIOSigDate"/>
    <w:basedOn w:val="Normal"/>
    <w:rsid w:val="00F91F5A"/>
    <w:pPr>
      <w:jc w:val="center"/>
    </w:pPr>
    <w:rPr>
      <w:sz w:val="22"/>
      <w:szCs w:val="22"/>
    </w:rPr>
  </w:style>
  <w:style w:type="paragraph" w:customStyle="1" w:styleId="IAPODescription">
    <w:name w:val="IAPODescription"/>
    <w:basedOn w:val="IAHeadLabel"/>
    <w:link w:val="IAPODescriptionCharChar"/>
    <w:rsid w:val="00D00846"/>
    <w:pPr>
      <w:spacing w:before="50"/>
    </w:pPr>
    <w:rPr>
      <w:b w:val="0"/>
    </w:rPr>
  </w:style>
  <w:style w:type="character" w:customStyle="1" w:styleId="IAPODescriptionCharChar">
    <w:name w:val="IAPODescription Char Char"/>
    <w:basedOn w:val="IAHeadLabelChar"/>
    <w:link w:val="IAPODescription"/>
    <w:locked/>
    <w:rsid w:val="00D00846"/>
    <w:rPr>
      <w:rFonts w:ascii="Arial" w:eastAsia="SimSun" w:hAnsi="Arial" w:cs="Times New Roman"/>
      <w:b/>
      <w:color w:val="000000"/>
      <w:spacing w:val="-5"/>
      <w:lang w:val="en-GB" w:eastAsia="zh-CN" w:bidi="ar-SA"/>
    </w:rPr>
  </w:style>
  <w:style w:type="character" w:customStyle="1" w:styleId="IADateChar">
    <w:name w:val="IADate Char"/>
    <w:link w:val="IADate"/>
    <w:locked/>
    <w:rsid w:val="00174C10"/>
    <w:rPr>
      <w:rFonts w:ascii="Arial" w:eastAsia="SimSun" w:hAnsi="Arial"/>
      <w:b/>
      <w:color w:val="000000"/>
      <w:spacing w:val="-5"/>
      <w:sz w:val="22"/>
      <w:lang w:val="en-GB" w:eastAsia="zh-CN"/>
    </w:rPr>
  </w:style>
  <w:style w:type="character" w:customStyle="1" w:styleId="IATableLinesChar">
    <w:name w:val="IATableLines Char"/>
    <w:basedOn w:val="IATableTextChar"/>
    <w:link w:val="IATableLines"/>
    <w:locked/>
    <w:rsid w:val="00174C10"/>
    <w:rPr>
      <w:rFonts w:ascii="Arial" w:eastAsia="SimSun" w:hAnsi="Arial" w:cs="Times New Roman"/>
      <w:b/>
      <w:color w:val="000000"/>
      <w:spacing w:val="-5"/>
      <w:sz w:val="22"/>
      <w:lang w:val="en-GB" w:eastAsia="zh-CN" w:bidi="ar-SA"/>
    </w:rPr>
  </w:style>
  <w:style w:type="character" w:customStyle="1" w:styleId="IACOEChar">
    <w:name w:val="IACOE Char"/>
    <w:link w:val="IACOE"/>
    <w:locked/>
    <w:rsid w:val="00B225B0"/>
    <w:rPr>
      <w:rFonts w:ascii="Arial" w:eastAsia="SimSun" w:hAnsi="Arial"/>
      <w:b/>
      <w:color w:val="000000"/>
      <w:spacing w:val="-5"/>
      <w:sz w:val="24"/>
      <w:lang w:val="en-GB" w:eastAsia="zh-CN"/>
    </w:rPr>
  </w:style>
  <w:style w:type="character" w:customStyle="1" w:styleId="IAStageChar">
    <w:name w:val="IAStage Char"/>
    <w:link w:val="IAStage"/>
    <w:locked/>
    <w:rsid w:val="00174C10"/>
    <w:rPr>
      <w:rFonts w:ascii="Arial" w:eastAsia="SimSun" w:hAnsi="Arial"/>
      <w:b/>
      <w:color w:val="000000"/>
      <w:spacing w:val="-5"/>
      <w:sz w:val="22"/>
      <w:lang w:val="en-GB" w:eastAsia="zh-CN"/>
    </w:rPr>
  </w:style>
  <w:style w:type="character" w:customStyle="1" w:styleId="IASOIChar">
    <w:name w:val="IASOI Char"/>
    <w:link w:val="IASOI"/>
    <w:locked/>
    <w:rsid w:val="00174C10"/>
    <w:rPr>
      <w:rFonts w:ascii="Arial" w:eastAsia="SimSun" w:hAnsi="Arial"/>
      <w:b/>
      <w:color w:val="000000"/>
      <w:spacing w:val="-5"/>
      <w:sz w:val="22"/>
      <w:lang w:val="en-GB" w:eastAsia="zh-CN"/>
    </w:rPr>
  </w:style>
  <w:style w:type="character" w:customStyle="1" w:styleId="IATOMChar">
    <w:name w:val="IATOM Char"/>
    <w:link w:val="IATOM"/>
    <w:locked/>
    <w:rsid w:val="00174C10"/>
    <w:rPr>
      <w:rFonts w:ascii="Arial" w:eastAsia="SimSun" w:hAnsi="Arial"/>
      <w:b/>
      <w:color w:val="000000"/>
      <w:spacing w:val="-5"/>
      <w:sz w:val="22"/>
      <w:lang w:val="en-GB" w:eastAsia="zh-CN"/>
    </w:rPr>
  </w:style>
  <w:style w:type="character" w:customStyle="1" w:styleId="IARPCChar">
    <w:name w:val="IARPC Char"/>
    <w:link w:val="IARPC"/>
    <w:locked/>
    <w:rsid w:val="00174C10"/>
    <w:rPr>
      <w:rFonts w:ascii="Arial" w:eastAsia="SimSun" w:hAnsi="Arial"/>
      <w:color w:val="000000"/>
      <w:kern w:val="28"/>
      <w:sz w:val="24"/>
      <w:lang w:val="en-GB" w:eastAsia="en-US"/>
    </w:rPr>
  </w:style>
  <w:style w:type="character" w:customStyle="1" w:styleId="IAIOCheckMicroChar">
    <w:name w:val="IAIOCheckMicro Char"/>
    <w:basedOn w:val="IATableLinesChar"/>
    <w:link w:val="IAIOCheckMicro"/>
    <w:locked/>
    <w:rsid w:val="00D478C9"/>
    <w:rPr>
      <w:rFonts w:ascii="Arial" w:eastAsia="SimSun" w:hAnsi="Arial" w:cs="Times New Roman"/>
      <w:b/>
      <w:color w:val="000000"/>
      <w:spacing w:val="-5"/>
      <w:sz w:val="22"/>
      <w:lang w:val="en-GB" w:eastAsia="zh-CN" w:bidi="ar-SA"/>
    </w:rPr>
  </w:style>
  <w:style w:type="character" w:customStyle="1" w:styleId="IAIOCheckSmallChar">
    <w:name w:val="IAIOCheckSmall Char"/>
    <w:basedOn w:val="IATableLinesChar"/>
    <w:link w:val="IAIOCheckSmall"/>
    <w:locked/>
    <w:rsid w:val="00D478C9"/>
    <w:rPr>
      <w:rFonts w:ascii="Arial" w:eastAsia="SimSun" w:hAnsi="Arial" w:cs="Times New Roman"/>
      <w:b/>
      <w:color w:val="000000"/>
      <w:spacing w:val="-5"/>
      <w:sz w:val="22"/>
      <w:lang w:val="en-GB" w:eastAsia="zh-CN" w:bidi="ar-SA"/>
    </w:rPr>
  </w:style>
  <w:style w:type="character" w:customStyle="1" w:styleId="IAIOCheckMediumChar">
    <w:name w:val="IAIOCheckMedium Char"/>
    <w:basedOn w:val="IATableLinesChar"/>
    <w:link w:val="IAIOCheckMedium"/>
    <w:locked/>
    <w:rsid w:val="00D478C9"/>
    <w:rPr>
      <w:rFonts w:ascii="Arial" w:eastAsia="SimSun" w:hAnsi="Arial" w:cs="Times New Roman"/>
      <w:b/>
      <w:color w:val="000000"/>
      <w:spacing w:val="-5"/>
      <w:sz w:val="22"/>
      <w:lang w:val="en-GB" w:eastAsia="zh-CN" w:bidi="ar-SA"/>
    </w:rPr>
  </w:style>
  <w:style w:type="character" w:customStyle="1" w:styleId="IAIOCheckLargeChar">
    <w:name w:val="IAIOCheckLarge Char"/>
    <w:basedOn w:val="IATableLinesChar"/>
    <w:link w:val="IAIOCheckLarge"/>
    <w:locked/>
    <w:rsid w:val="00D478C9"/>
    <w:rPr>
      <w:rFonts w:ascii="Arial" w:eastAsia="SimSun" w:hAnsi="Arial" w:cs="Times New Roman"/>
      <w:b/>
      <w:color w:val="000000"/>
      <w:spacing w:val="-5"/>
      <w:sz w:val="22"/>
      <w:lang w:val="en-GB" w:eastAsia="zh-CN" w:bidi="ar-SA"/>
    </w:rPr>
  </w:style>
  <w:style w:type="character" w:customStyle="1" w:styleId="IAIOCO2TradedChar">
    <w:name w:val="IAIOCO2Traded Char"/>
    <w:link w:val="IAIOCO2Traded"/>
    <w:locked/>
    <w:rsid w:val="00D478C9"/>
    <w:rPr>
      <w:rFonts w:ascii="Arial" w:eastAsia="SimSun" w:hAnsi="Arial"/>
      <w:b/>
      <w:color w:val="000000"/>
      <w:spacing w:val="-5"/>
      <w:sz w:val="22"/>
      <w:lang w:val="en-GB" w:eastAsia="zh-CN"/>
    </w:rPr>
  </w:style>
  <w:style w:type="character" w:customStyle="1" w:styleId="IALabel">
    <w:name w:val="IALabel"/>
    <w:rsid w:val="009F6692"/>
    <w:rPr>
      <w:color w:val="000000"/>
      <w:sz w:val="20"/>
    </w:rPr>
  </w:style>
  <w:style w:type="character" w:styleId="UnresolvedMention">
    <w:name w:val="Unresolved Mention"/>
    <w:basedOn w:val="DefaultParagraphFont"/>
    <w:uiPriority w:val="99"/>
    <w:semiHidden/>
    <w:unhideWhenUsed/>
    <w:rsid w:val="00D64409"/>
    <w:rPr>
      <w:color w:val="605E5C"/>
      <w:shd w:val="clear" w:color="auto" w:fill="E1DFDD"/>
    </w:rPr>
  </w:style>
  <w:style w:type="paragraph" w:styleId="ListParagraph">
    <w:name w:val="List Paragraph"/>
    <w:basedOn w:val="Normal"/>
    <w:uiPriority w:val="34"/>
    <w:qFormat/>
    <w:rsid w:val="00D64409"/>
    <w:pPr>
      <w:ind w:left="720"/>
      <w:contextualSpacing/>
    </w:pPr>
  </w:style>
  <w:style w:type="character" w:styleId="CommentReference">
    <w:name w:val="annotation reference"/>
    <w:basedOn w:val="DefaultParagraphFont"/>
    <w:rsid w:val="00707B62"/>
    <w:rPr>
      <w:sz w:val="16"/>
      <w:szCs w:val="16"/>
    </w:rPr>
  </w:style>
  <w:style w:type="paragraph" w:styleId="CommentText">
    <w:name w:val="annotation text"/>
    <w:basedOn w:val="Normal"/>
    <w:link w:val="CommentTextChar"/>
    <w:rsid w:val="00707B62"/>
    <w:rPr>
      <w:sz w:val="20"/>
      <w:szCs w:val="20"/>
    </w:rPr>
  </w:style>
  <w:style w:type="character" w:customStyle="1" w:styleId="CommentTextChar">
    <w:name w:val="Comment Text Char"/>
    <w:basedOn w:val="DefaultParagraphFont"/>
    <w:link w:val="CommentText"/>
    <w:rsid w:val="00707B62"/>
    <w:rPr>
      <w:rFonts w:ascii="Arial" w:hAnsi="Arial"/>
      <w:lang w:eastAsia="en-US"/>
    </w:rPr>
  </w:style>
  <w:style w:type="paragraph" w:styleId="CommentSubject">
    <w:name w:val="annotation subject"/>
    <w:basedOn w:val="CommentText"/>
    <w:next w:val="CommentText"/>
    <w:link w:val="CommentSubjectChar"/>
    <w:rsid w:val="00707B62"/>
    <w:rPr>
      <w:b/>
      <w:bCs/>
    </w:rPr>
  </w:style>
  <w:style w:type="character" w:customStyle="1" w:styleId="CommentSubjectChar">
    <w:name w:val="Comment Subject Char"/>
    <w:basedOn w:val="CommentTextChar"/>
    <w:link w:val="CommentSubject"/>
    <w:rsid w:val="00707B62"/>
    <w:rPr>
      <w:rFonts w:ascii="Arial" w:hAnsi="Arial"/>
      <w:b/>
      <w:bCs/>
      <w:lang w:eastAsia="en-US"/>
    </w:rPr>
  </w:style>
  <w:style w:type="table" w:styleId="PlainTable5">
    <w:name w:val="Plain Table 5"/>
    <w:basedOn w:val="TableNormal"/>
    <w:uiPriority w:val="45"/>
    <w:rsid w:val="001974F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1E77D4"/>
    <w:rPr>
      <w:rFonts w:ascii="Arial" w:hAnsi="Arial"/>
      <w:sz w:val="24"/>
      <w:szCs w:val="24"/>
      <w:lang w:eastAsia="en-US"/>
    </w:rPr>
  </w:style>
  <w:style w:type="character" w:styleId="Mention">
    <w:name w:val="Mention"/>
    <w:basedOn w:val="DefaultParagraphFont"/>
    <w:uiPriority w:val="99"/>
    <w:unhideWhenUsed/>
    <w:rsid w:val="00027F4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692891">
      <w:bodyDiv w:val="1"/>
      <w:marLeft w:val="0"/>
      <w:marRight w:val="0"/>
      <w:marTop w:val="0"/>
      <w:marBottom w:val="0"/>
      <w:divBdr>
        <w:top w:val="none" w:sz="0" w:space="0" w:color="auto"/>
        <w:left w:val="none" w:sz="0" w:space="0" w:color="auto"/>
        <w:bottom w:val="none" w:sz="0" w:space="0" w:color="auto"/>
        <w:right w:val="none" w:sz="0" w:space="0" w:color="auto"/>
      </w:divBdr>
    </w:div>
    <w:div w:id="1550796342">
      <w:bodyDiv w:val="1"/>
      <w:marLeft w:val="0"/>
      <w:marRight w:val="0"/>
      <w:marTop w:val="0"/>
      <w:marBottom w:val="0"/>
      <w:divBdr>
        <w:top w:val="none" w:sz="0" w:space="0" w:color="auto"/>
        <w:left w:val="none" w:sz="0" w:space="0" w:color="auto"/>
        <w:bottom w:val="none" w:sz="0" w:space="0" w:color="auto"/>
        <w:right w:val="none" w:sz="0" w:space="0" w:color="auto"/>
      </w:divBdr>
    </w:div>
    <w:div w:id="1948464181">
      <w:marLeft w:val="0"/>
      <w:marRight w:val="0"/>
      <w:marTop w:val="0"/>
      <w:marBottom w:val="0"/>
      <w:divBdr>
        <w:top w:val="none" w:sz="0" w:space="0" w:color="auto"/>
        <w:left w:val="none" w:sz="0" w:space="0" w:color="auto"/>
        <w:bottom w:val="none" w:sz="0" w:space="0" w:color="auto"/>
        <w:right w:val="none" w:sz="0" w:space="0" w:color="auto"/>
      </w:divBdr>
    </w:div>
    <w:div w:id="1948464182">
      <w:marLeft w:val="0"/>
      <w:marRight w:val="0"/>
      <w:marTop w:val="0"/>
      <w:marBottom w:val="0"/>
      <w:divBdr>
        <w:top w:val="none" w:sz="0" w:space="0" w:color="auto"/>
        <w:left w:val="none" w:sz="0" w:space="0" w:color="auto"/>
        <w:bottom w:val="none" w:sz="0" w:space="0" w:color="auto"/>
        <w:right w:val="none" w:sz="0" w:space="0" w:color="auto"/>
      </w:divBdr>
    </w:div>
    <w:div w:id="1948464183">
      <w:marLeft w:val="0"/>
      <w:marRight w:val="0"/>
      <w:marTop w:val="0"/>
      <w:marBottom w:val="0"/>
      <w:divBdr>
        <w:top w:val="none" w:sz="0" w:space="0" w:color="auto"/>
        <w:left w:val="none" w:sz="0" w:space="0" w:color="auto"/>
        <w:bottom w:val="none" w:sz="0" w:space="0" w:color="auto"/>
        <w:right w:val="none" w:sz="0" w:space="0" w:color="auto"/>
      </w:divBdr>
    </w:div>
    <w:div w:id="194846418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www.gov.uk/government/consultations/proposed-reforms-to-the-national-planning-policy-framework-and-other-changes-to-the-planning-syste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6.xml"/></Relationships>
</file>

<file path=word/_rels/footnotes.xml.rels><?xml version="1.0" encoding="UTF-8" standalone="yes"?>
<Relationships xmlns="http://schemas.openxmlformats.org/package/2006/relationships"><Relationship Id="rId3" Type="http://schemas.openxmlformats.org/officeDocument/2006/relationships/hyperlink" Target="https://www.nao.org.uk/wp-content/uploads/2021/11/The-local-government-finance-system-in-England-overview-and-challenges.pdf" TargetMode="External"/><Relationship Id="rId7" Type="http://schemas.openxmlformats.org/officeDocument/2006/relationships/hyperlink" Target="https://www.gov.uk/government/collections/local-authority-revenue-expenditure-and-financing" TargetMode="External"/><Relationship Id="rId2" Type="http://schemas.openxmlformats.org/officeDocument/2006/relationships/hyperlink" Target="https://www.gov.uk/government/publications/improving-planning-performance-criteria-for-designation" TargetMode="External"/><Relationship Id="rId1" Type="http://schemas.openxmlformats.org/officeDocument/2006/relationships/hyperlink" Target="https://www.gov.uk/government/collections/local-authority-revenue-expenditure-and-financing" TargetMode="External"/><Relationship Id="rId6" Type="http://schemas.openxmlformats.org/officeDocument/2006/relationships/hyperlink" Target="https://www.gov.uk/government/publications/improving-planning-performance-criteria-for-designation" TargetMode="External"/><Relationship Id="rId5" Type="http://schemas.openxmlformats.org/officeDocument/2006/relationships/hyperlink" Target="https://www.gov.uk/government/collections/local-authority-revenue-expenditure-and-financing" TargetMode="External"/><Relationship Id="rId4" Type="http://schemas.openxmlformats.org/officeDocument/2006/relationships/hyperlink" Target="https://www.thenbs.com/PublicationIndex/documents/details?Pub=DCLG&amp;DocID=2904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83a87e31-bf32-46ab-8e70-9fa18461fa4d" xsi:nil="true"/>
    <lcf76f155ced4ddcb4097134ff3c332f xmlns="17246725-5d5f-45c2-b87a-dbf14c22279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C22A2E62C8DA947A70B36AB73AF9C75" ma:contentTypeVersion="19" ma:contentTypeDescription="Create a new document." ma:contentTypeScope="" ma:versionID="fa840ec59ebd05ac0c1f6e3369d8c1d8">
  <xsd:schema xmlns:xsd="http://www.w3.org/2001/XMLSchema" xmlns:xs="http://www.w3.org/2001/XMLSchema" xmlns:p="http://schemas.microsoft.com/office/2006/metadata/properties" xmlns:ns1="http://schemas.microsoft.com/sharepoint/v3" xmlns:ns2="17246725-5d5f-45c2-b87a-dbf14c222794" xmlns:ns3="c459490b-d3ca-41f7-90d7-b54bb2428402" xmlns:ns4="83a87e31-bf32-46ab-8e70-9fa18461fa4d" targetNamespace="http://schemas.microsoft.com/office/2006/metadata/properties" ma:root="true" ma:fieldsID="824b909983d030ef3067732a7f72f8da" ns1:_="" ns2:_="" ns3:_="" ns4:_="">
    <xsd:import namespace="http://schemas.microsoft.com/sharepoint/v3"/>
    <xsd:import namespace="17246725-5d5f-45c2-b87a-dbf14c222794"/>
    <xsd:import namespace="c459490b-d3ca-41f7-90d7-b54bb2428402"/>
    <xsd:import namespace="83a87e31-bf32-46ab-8e70-9fa18461fa4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1:_ip_UnifiedCompliancePolicyProperties" minOccurs="0"/>
                <xsd:element ref="ns1:_ip_UnifiedCompliancePolicyUIAction"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246725-5d5f-45c2-b87a-dbf14c222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56ca3a0-e5c0-40d7-8522-e7aae8be603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59490b-d3ca-41f7-90d7-b54bb242840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3a87e31-bf32-46ab-8e70-9fa18461fa4d"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4814fb31-2d56-4934-a85b-cbd38c00e4d8}" ma:internalName="TaxCatchAll" ma:showField="CatchAllData" ma:web="c459490b-d3ca-41f7-90d7-b54bb24284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A56556-CAD5-4CC4-8ECD-87AA9FE2CBA5}">
  <ds:schemaRefs>
    <ds:schemaRef ds:uri="http://schemas.microsoft.com/office/2006/metadata/properties"/>
    <ds:schemaRef ds:uri="http://schemas.microsoft.com/office/infopath/2007/PartnerControls"/>
    <ds:schemaRef ds:uri="http://schemas.microsoft.com/sharepoint/v3"/>
    <ds:schemaRef ds:uri="83a87e31-bf32-46ab-8e70-9fa18461fa4d"/>
    <ds:schemaRef ds:uri="d502b3ff-8f09-4081-8833-b4c510e42fbb"/>
    <ds:schemaRef ds:uri="17246725-5d5f-45c2-b87a-dbf14c222794"/>
  </ds:schemaRefs>
</ds:datastoreItem>
</file>

<file path=customXml/itemProps2.xml><?xml version="1.0" encoding="utf-8"?>
<ds:datastoreItem xmlns:ds="http://schemas.openxmlformats.org/officeDocument/2006/customXml" ds:itemID="{EE4CE659-7768-4D1D-B9DA-FC6D764C29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7246725-5d5f-45c2-b87a-dbf14c222794"/>
    <ds:schemaRef ds:uri="c459490b-d3ca-41f7-90d7-b54bb2428402"/>
    <ds:schemaRef ds:uri="83a87e31-bf32-46ab-8e70-9fa18461fa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B879F8-11DD-4653-91B7-FFC6A63A089D}">
  <ds:schemaRefs>
    <ds:schemaRef ds:uri="http://schemas.openxmlformats.org/officeDocument/2006/bibliography"/>
  </ds:schemaRefs>
</ds:datastoreItem>
</file>

<file path=customXml/itemProps4.xml><?xml version="1.0" encoding="utf-8"?>
<ds:datastoreItem xmlns:ds="http://schemas.openxmlformats.org/officeDocument/2006/customXml" ds:itemID="{F3B84785-DEBC-4DCB-8936-399DEDC02A93}">
  <ds:schemaRefs>
    <ds:schemaRef ds:uri="http://schemas.microsoft.com/sharepoint/v3/contenttype/forms"/>
  </ds:schemaRefs>
</ds:datastoreItem>
</file>

<file path=docMetadata/LabelInfo.xml><?xml version="1.0" encoding="utf-8"?>
<clbl:labelList xmlns:clbl="http://schemas.microsoft.com/office/2020/mipLabelMetadata">
  <clbl:label id="{61c22e59-6e76-40e7-9277-37c464fc6354}" enabled="1" method="Privileged" siteId="{f99512c1-fd9f-4475-9896-9a0b3cdc50ec}" contentBits="0" removed="0"/>
  <clbl:label id="{fbd41ebe-fca6-4f2c-aecb-bf3a17e72416}" enabled="1" method="Privileged" siteId="{bf346810-9c7d-43de-a872-24a2ef3995a8}" removed="0"/>
</clbl:labelList>
</file>

<file path=docProps/app.xml><?xml version="1.0" encoding="utf-8"?>
<Properties xmlns="http://schemas.openxmlformats.org/officeDocument/2006/extended-properties" xmlns:vt="http://schemas.openxmlformats.org/officeDocument/2006/docPropsVTypes">
  <Template>Normal</Template>
  <TotalTime>2</TotalTime>
  <Pages>10</Pages>
  <Words>4059</Words>
  <Characters>23338</Characters>
  <Application>Microsoft Office Word</Application>
  <DocSecurity>0</DocSecurity>
  <Lines>194</Lines>
  <Paragraphs>54</Paragraphs>
  <ScaleCrop>false</ScaleCrop>
  <Manager/>
  <Company/>
  <LinksUpToDate>false</LinksUpToDate>
  <CharactersWithSpaces>27343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Assessment template</dc:title>
  <dc:subject/>
  <dc:creator>Bethan MacDonald</dc:creator>
  <cp:keywords/>
  <dc:description/>
  <cp:lastModifiedBy>Barnard, Kirstin</cp:lastModifiedBy>
  <cp:revision>4</cp:revision>
  <cp:lastPrinted>2010-01-04T17:20:00Z</cp:lastPrinted>
  <dcterms:created xsi:type="dcterms:W3CDTF">2025-01-09T11:15:00Z</dcterms:created>
  <dcterms:modified xsi:type="dcterms:W3CDTF">2025-01-09T14:49:00Z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
  </property>
  <property fmtid="{D5CDD505-2E9C-101B-9397-08002B2CF9AE}" pid="3" name="Stage">
    <vt:lpwstr>Development/Options</vt:lpwstr>
  </property>
  <property fmtid="{D5CDD505-2E9C-101B-9397-08002B2CF9AE}" pid="4" name="MSIP_Label_ba62f585-b40f-4ab9-bafe-39150f03d124_Enabled">
    <vt:lpwstr>true</vt:lpwstr>
  </property>
  <property fmtid="{D5CDD505-2E9C-101B-9397-08002B2CF9AE}" pid="5" name="MSIP_Label_ba62f585-b40f-4ab9-bafe-39150f03d124_SetDate">
    <vt:lpwstr>2020-03-04T16:26:29Z</vt:lpwstr>
  </property>
  <property fmtid="{D5CDD505-2E9C-101B-9397-08002B2CF9AE}" pid="6" name="MSIP_Label_ba62f585-b40f-4ab9-bafe-39150f03d124_Method">
    <vt:lpwstr>Standard</vt:lpwstr>
  </property>
  <property fmtid="{D5CDD505-2E9C-101B-9397-08002B2CF9AE}" pid="7" name="MSIP_Label_ba62f585-b40f-4ab9-bafe-39150f03d124_Name">
    <vt:lpwstr>OFFICIAL</vt:lpwstr>
  </property>
  <property fmtid="{D5CDD505-2E9C-101B-9397-08002B2CF9AE}" pid="8" name="MSIP_Label_ba62f585-b40f-4ab9-bafe-39150f03d124_SiteId">
    <vt:lpwstr>cbac7005-02c1-43eb-b497-e6492d1b2dd8</vt:lpwstr>
  </property>
  <property fmtid="{D5CDD505-2E9C-101B-9397-08002B2CF9AE}" pid="9" name="MSIP_Label_ba62f585-b40f-4ab9-bafe-39150f03d124_ActionId">
    <vt:lpwstr>273723a1-3819-48e1-84df-000017ebce39</vt:lpwstr>
  </property>
  <property fmtid="{D5CDD505-2E9C-101B-9397-08002B2CF9AE}" pid="10" name="MSIP_Label_ba62f585-b40f-4ab9-bafe-39150f03d124_ContentBits">
    <vt:lpwstr>0</vt:lpwstr>
  </property>
  <property fmtid="{D5CDD505-2E9C-101B-9397-08002B2CF9AE}" pid="11" name="Business Unit">
    <vt:lpwstr>346;#Better Regulation Executive|9c4809b4-f43f-48c5-b33e-83ca9cbb5b79</vt:lpwstr>
  </property>
  <property fmtid="{D5CDD505-2E9C-101B-9397-08002B2CF9AE}" pid="12" name="ContentTypeId">
    <vt:lpwstr>0x0101006C22A2E62C8DA947A70B36AB73AF9C75</vt:lpwstr>
  </property>
  <property fmtid="{D5CDD505-2E9C-101B-9397-08002B2CF9AE}" pid="13" name="_dlc_DocIdItemGuid">
    <vt:lpwstr>00c0b9f5-9558-4b89-ba6b-8d30ae16c9d3</vt:lpwstr>
  </property>
  <property fmtid="{D5CDD505-2E9C-101B-9397-08002B2CF9AE}" pid="14" name="MSIP_Label_c1c05e37-788c-4c59-b50e-5c98323c0a70_Enabled">
    <vt:lpwstr>true</vt:lpwstr>
  </property>
  <property fmtid="{D5CDD505-2E9C-101B-9397-08002B2CF9AE}" pid="15" name="MSIP_Label_c1c05e37-788c-4c59-b50e-5c98323c0a70_SetDate">
    <vt:lpwstr>2023-12-20T14:19:40Z</vt:lpwstr>
  </property>
  <property fmtid="{D5CDD505-2E9C-101B-9397-08002B2CF9AE}" pid="16" name="MSIP_Label_c1c05e37-788c-4c59-b50e-5c98323c0a70_Method">
    <vt:lpwstr>Standard</vt:lpwstr>
  </property>
  <property fmtid="{D5CDD505-2E9C-101B-9397-08002B2CF9AE}" pid="17" name="MSIP_Label_c1c05e37-788c-4c59-b50e-5c98323c0a70_Name">
    <vt:lpwstr>OFFICIAL</vt:lpwstr>
  </property>
  <property fmtid="{D5CDD505-2E9C-101B-9397-08002B2CF9AE}" pid="18" name="MSIP_Label_c1c05e37-788c-4c59-b50e-5c98323c0a70_SiteId">
    <vt:lpwstr>8fa217ec-33aa-46fb-ad96-dfe68006bb86</vt:lpwstr>
  </property>
  <property fmtid="{D5CDD505-2E9C-101B-9397-08002B2CF9AE}" pid="19" name="MSIP_Label_c1c05e37-788c-4c59-b50e-5c98323c0a70_ActionId">
    <vt:lpwstr>14416e71-2d88-4a8b-a06e-cb3978b44193</vt:lpwstr>
  </property>
  <property fmtid="{D5CDD505-2E9C-101B-9397-08002B2CF9AE}" pid="20" name="MSIP_Label_c1c05e37-788c-4c59-b50e-5c98323c0a70_ContentBits">
    <vt:lpwstr>0</vt:lpwstr>
  </property>
  <property fmtid="{D5CDD505-2E9C-101B-9397-08002B2CF9AE}" pid="21" name="ClassificationContentMarkingHeaderShapeIds">
    <vt:lpwstr>2bab738f,6650554f,4caf763b,6b1b0f7e,670983fe,2c6ef38b</vt:lpwstr>
  </property>
  <property fmtid="{D5CDD505-2E9C-101B-9397-08002B2CF9AE}" pid="22" name="ClassificationContentMarkingHeaderFontProps">
    <vt:lpwstr>#000000,10,Calibri</vt:lpwstr>
  </property>
  <property fmtid="{D5CDD505-2E9C-101B-9397-08002B2CF9AE}" pid="23" name="ClassificationContentMarkingHeaderText">
    <vt:lpwstr>OFFICIAL</vt:lpwstr>
  </property>
  <property fmtid="{D5CDD505-2E9C-101B-9397-08002B2CF9AE}" pid="24" name="ClassificationContentMarkingFooterShapeIds">
    <vt:lpwstr>39a384e0,296c5d69,20035019,57cc1e29,7079f7c9,2b206d31</vt:lpwstr>
  </property>
  <property fmtid="{D5CDD505-2E9C-101B-9397-08002B2CF9AE}" pid="25" name="ClassificationContentMarkingFooterFontProps">
    <vt:lpwstr>#000000,10,Calibri</vt:lpwstr>
  </property>
  <property fmtid="{D5CDD505-2E9C-101B-9397-08002B2CF9AE}" pid="26" name="ClassificationContentMarkingFooterText">
    <vt:lpwstr>OFFICIAL</vt:lpwstr>
  </property>
  <property fmtid="{D5CDD505-2E9C-101B-9397-08002B2CF9AE}" pid="27" name="MediaServiceImageTags">
    <vt:lpwstr/>
  </property>
</Properties>
</file>