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4"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6"/>
        <w:gridCol w:w="1619"/>
        <w:gridCol w:w="2516"/>
        <w:gridCol w:w="1980"/>
        <w:gridCol w:w="1533"/>
      </w:tblGrid>
      <w:tr w:rsidR="00255429" w14:paraId="4E04F412" w14:textId="77777777" w:rsidTr="00EA7570">
        <w:trPr>
          <w:trHeight w:hRule="exact" w:val="2704"/>
        </w:trPr>
        <w:tc>
          <w:tcPr>
            <w:tcW w:w="6121" w:type="dxa"/>
            <w:gridSpan w:val="3"/>
            <w:tcBorders>
              <w:top w:val="single" w:sz="4" w:space="0" w:color="auto"/>
              <w:bottom w:val="single" w:sz="4" w:space="0" w:color="auto"/>
            </w:tcBorders>
            <w:shd w:val="clear" w:color="auto" w:fill="auto"/>
          </w:tcPr>
          <w:p w14:paraId="51A3229D" w14:textId="436026DE" w:rsidR="00255429" w:rsidRDefault="00FE76F0" w:rsidP="00FE76F0">
            <w:pPr>
              <w:pStyle w:val="IAHeadTitle"/>
              <w:rPr>
                <w:rStyle w:val="IAStageChar"/>
              </w:rPr>
            </w:pPr>
            <w:bookmarkStart w:id="0" w:name="EvidenceHead"/>
            <w:bookmarkStart w:id="1" w:name="_GoBack"/>
            <w:bookmarkEnd w:id="1"/>
            <w:r>
              <w:rPr>
                <w:sz w:val="20"/>
                <w:szCs w:val="20"/>
              </w:rPr>
              <w:t xml:space="preserve">  </w:t>
            </w:r>
            <w:r w:rsidR="00255429" w:rsidRPr="001F370B">
              <w:rPr>
                <w:sz w:val="20"/>
                <w:szCs w:val="20"/>
              </w:rPr>
              <w:t>Title:</w:t>
            </w:r>
            <w:r w:rsidR="00255429">
              <w:rPr>
                <w:rStyle w:val="IAStageChar"/>
              </w:rPr>
              <w:t xml:space="preserve"> </w:t>
            </w:r>
            <w:r w:rsidR="00255429" w:rsidRPr="00293493">
              <w:rPr>
                <w:b w:val="0"/>
                <w:color w:val="000000"/>
                <w:spacing w:val="-5"/>
                <w:sz w:val="20"/>
                <w:szCs w:val="20"/>
              </w:rPr>
              <w:t>I</w:t>
            </w:r>
            <w:r w:rsidR="00F5720F">
              <w:rPr>
                <w:b w:val="0"/>
                <w:color w:val="000000"/>
                <w:spacing w:val="-5"/>
                <w:sz w:val="20"/>
                <w:szCs w:val="20"/>
              </w:rPr>
              <w:t>mplementation of the EU Payment</w:t>
            </w:r>
            <w:r w:rsidR="00255429" w:rsidRPr="00293493">
              <w:rPr>
                <w:b w:val="0"/>
                <w:color w:val="000000"/>
                <w:spacing w:val="-5"/>
                <w:sz w:val="20"/>
                <w:szCs w:val="20"/>
              </w:rPr>
              <w:t xml:space="preserve"> Services Directive II</w:t>
            </w:r>
          </w:p>
          <w:p w14:paraId="74050A6A" w14:textId="77777777" w:rsidR="00D21EAF" w:rsidRDefault="00D21EAF" w:rsidP="00255429">
            <w:pPr>
              <w:pStyle w:val="IAHeadTitle"/>
              <w:ind w:left="113"/>
              <w:rPr>
                <w:sz w:val="20"/>
                <w:szCs w:val="20"/>
              </w:rPr>
            </w:pPr>
          </w:p>
          <w:p w14:paraId="65D58AE7" w14:textId="77777777" w:rsidR="00EA7570" w:rsidRDefault="00255429" w:rsidP="00EA7570">
            <w:pPr>
              <w:pStyle w:val="IAHeadTitle"/>
              <w:ind w:left="113"/>
              <w:rPr>
                <w:rStyle w:val="IANoChar"/>
                <w:rFonts w:eastAsia="SimSun" w:cs="Arial"/>
              </w:rPr>
            </w:pPr>
            <w:r w:rsidRPr="00A66C60">
              <w:rPr>
                <w:sz w:val="20"/>
                <w:szCs w:val="20"/>
              </w:rPr>
              <w:t xml:space="preserve">IA No: </w:t>
            </w:r>
            <w:r w:rsidR="00EA7570" w:rsidRPr="00F00228">
              <w:rPr>
                <w:b w:val="0"/>
                <w:sz w:val="20"/>
                <w:szCs w:val="20"/>
              </w:rPr>
              <w:t>HMT-3464(3)</w:t>
            </w:r>
          </w:p>
          <w:p w14:paraId="4384A42E" w14:textId="77777777" w:rsidR="00255429" w:rsidRDefault="00255429" w:rsidP="00255429">
            <w:pPr>
              <w:pStyle w:val="IAHeadTitle"/>
              <w:ind w:left="113"/>
              <w:rPr>
                <w:sz w:val="20"/>
                <w:szCs w:val="20"/>
              </w:rPr>
            </w:pPr>
          </w:p>
          <w:p w14:paraId="529B419E" w14:textId="25919D96" w:rsidR="00FE76F0" w:rsidRDefault="00FE76F0" w:rsidP="00255429">
            <w:pPr>
              <w:pStyle w:val="IAHeadTitle"/>
              <w:ind w:left="113"/>
              <w:rPr>
                <w:rStyle w:val="IANoChar"/>
                <w:rFonts w:eastAsia="SimSun" w:cs="Arial"/>
              </w:rPr>
            </w:pPr>
            <w:r>
              <w:rPr>
                <w:sz w:val="20"/>
                <w:szCs w:val="20"/>
              </w:rPr>
              <w:t xml:space="preserve">RPC Reference No: </w:t>
            </w:r>
            <w:r w:rsidR="00F00228" w:rsidRPr="00F00228">
              <w:rPr>
                <w:b w:val="0"/>
                <w:sz w:val="20"/>
                <w:szCs w:val="20"/>
              </w:rPr>
              <w:t>RPC16-HMT-3464(3)</w:t>
            </w:r>
          </w:p>
          <w:p w14:paraId="2CC4368F" w14:textId="77777777" w:rsidR="00D21EAF" w:rsidRDefault="00D21EAF" w:rsidP="005D034D">
            <w:pPr>
              <w:pStyle w:val="IALeadDept"/>
              <w:rPr>
                <w:b/>
              </w:rPr>
            </w:pPr>
          </w:p>
          <w:p w14:paraId="088C3288" w14:textId="424C0A5A" w:rsidR="00255429" w:rsidRDefault="00255429" w:rsidP="005D034D">
            <w:pPr>
              <w:pStyle w:val="IALeadDept"/>
            </w:pPr>
            <w:r w:rsidRPr="001F370B">
              <w:rPr>
                <w:b/>
              </w:rPr>
              <w:t>Lead department or agency:</w:t>
            </w:r>
            <w:r>
              <w:t xml:space="preserve"> HM Treasury </w:t>
            </w:r>
          </w:p>
          <w:p w14:paraId="65EAE853" w14:textId="77777777" w:rsidR="00D21EAF" w:rsidRDefault="00D21EAF" w:rsidP="00152A78">
            <w:pPr>
              <w:pStyle w:val="IATableLabel"/>
              <w:spacing w:after="0"/>
            </w:pPr>
          </w:p>
          <w:p w14:paraId="0700051D" w14:textId="7E1DBD12" w:rsidR="00255429" w:rsidRDefault="00255429" w:rsidP="00152A78">
            <w:pPr>
              <w:pStyle w:val="IATableLabel"/>
              <w:spacing w:after="0"/>
            </w:pPr>
            <w:r w:rsidRPr="003E0510">
              <w:t>Other dep</w:t>
            </w:r>
            <w:r w:rsidRPr="00E217A2">
              <w:t>a</w:t>
            </w:r>
            <w:r w:rsidRPr="003E0510">
              <w:t>rtments or agencies:</w:t>
            </w:r>
            <w:r w:rsidR="00152A78">
              <w:t xml:space="preserve"> </w:t>
            </w:r>
            <w:r w:rsidR="008C084C" w:rsidRPr="008C084C">
              <w:rPr>
                <w:b w:val="0"/>
              </w:rPr>
              <w:t>Financial Conduct Authority, Payment Systems Regulator</w:t>
            </w:r>
            <w:r w:rsidR="00C56E64">
              <w:rPr>
                <w:b w:val="0"/>
              </w:rPr>
              <w:t>, Trading Standards</w:t>
            </w:r>
            <w:r w:rsidR="009C6924">
              <w:rPr>
                <w:b w:val="0"/>
              </w:rPr>
              <w:t>, Competition and Markets Authority</w:t>
            </w:r>
            <w:r w:rsidR="008C084C" w:rsidRPr="008C084C">
              <w:rPr>
                <w:b w:val="0"/>
              </w:rPr>
              <w:t>.</w:t>
            </w:r>
          </w:p>
        </w:tc>
        <w:tc>
          <w:tcPr>
            <w:tcW w:w="3513" w:type="dxa"/>
            <w:gridSpan w:val="2"/>
            <w:tcBorders>
              <w:top w:val="single" w:sz="4" w:space="0" w:color="auto"/>
              <w:bottom w:val="single" w:sz="4" w:space="0" w:color="auto"/>
            </w:tcBorders>
            <w:shd w:val="clear" w:color="auto" w:fill="auto"/>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255429" w:rsidRPr="00383295" w14:paraId="3362C8CB" w14:textId="77777777" w:rsidTr="00255429">
              <w:trPr>
                <w:trHeight w:hRule="exact" w:val="539"/>
              </w:trPr>
              <w:tc>
                <w:tcPr>
                  <w:tcW w:w="4088" w:type="dxa"/>
                  <w:shd w:val="clear" w:color="auto" w:fill="333333"/>
                  <w:vAlign w:val="center"/>
                </w:tcPr>
                <w:p w14:paraId="26D0CD5A" w14:textId="77777777" w:rsidR="00255429" w:rsidRPr="00383295" w:rsidRDefault="00255429" w:rsidP="00255429">
                  <w:pPr>
                    <w:pStyle w:val="Title"/>
                  </w:pPr>
                  <w:r w:rsidRPr="00383295">
                    <w:t>Impact Assessment (IA)</w:t>
                  </w:r>
                </w:p>
              </w:tc>
            </w:tr>
            <w:tr w:rsidR="00255429" w:rsidRPr="00966271" w14:paraId="61176A47" w14:textId="77777777" w:rsidTr="00255429">
              <w:tc>
                <w:tcPr>
                  <w:tcW w:w="4088" w:type="dxa"/>
                  <w:shd w:val="clear" w:color="auto" w:fill="auto"/>
                </w:tcPr>
                <w:p w14:paraId="6FBDD814" w14:textId="1B432BD2" w:rsidR="00255429" w:rsidRPr="00631B4C" w:rsidRDefault="00255429" w:rsidP="008242CA">
                  <w:pPr>
                    <w:pStyle w:val="IATableLabel"/>
                    <w:ind w:left="0"/>
                  </w:pPr>
                  <w:r w:rsidRPr="00631B4C">
                    <w:t>Date</w:t>
                  </w:r>
                  <w:r w:rsidRPr="00527FF0">
                    <w:t xml:space="preserve">: </w:t>
                  </w:r>
                  <w:r w:rsidR="00527FF0" w:rsidRPr="00527FF0">
                    <w:rPr>
                      <w:b w:val="0"/>
                    </w:rPr>
                    <w:t xml:space="preserve"> </w:t>
                  </w:r>
                  <w:r w:rsidR="008242CA">
                    <w:rPr>
                      <w:b w:val="0"/>
                    </w:rPr>
                    <w:t>03</w:t>
                  </w:r>
                  <w:r w:rsidR="006C745D" w:rsidRPr="009A328E">
                    <w:t>/</w:t>
                  </w:r>
                  <w:r w:rsidR="00527FF0">
                    <w:rPr>
                      <w:rStyle w:val="IADateChar"/>
                      <w:b w:val="0"/>
                    </w:rPr>
                    <w:t>0</w:t>
                  </w:r>
                  <w:r w:rsidR="005918B2">
                    <w:rPr>
                      <w:rStyle w:val="IADateChar"/>
                      <w:b w:val="0"/>
                    </w:rPr>
                    <w:t>7</w:t>
                  </w:r>
                  <w:r w:rsidR="00FE76F0" w:rsidRPr="00FE76F0">
                    <w:rPr>
                      <w:rStyle w:val="IADateChar"/>
                      <w:b w:val="0"/>
                    </w:rPr>
                    <w:t>/201</w:t>
                  </w:r>
                  <w:r w:rsidR="00C56E64">
                    <w:rPr>
                      <w:rStyle w:val="IADateChar"/>
                      <w:b w:val="0"/>
                    </w:rPr>
                    <w:t>7</w:t>
                  </w:r>
                </w:p>
              </w:tc>
            </w:tr>
            <w:tr w:rsidR="00255429" w:rsidRPr="00966271" w14:paraId="0E970536" w14:textId="77777777" w:rsidTr="00255429">
              <w:tc>
                <w:tcPr>
                  <w:tcW w:w="4088" w:type="dxa"/>
                  <w:shd w:val="clear" w:color="auto" w:fill="auto"/>
                </w:tcPr>
                <w:p w14:paraId="5A551F1A" w14:textId="60572BC5" w:rsidR="00255429" w:rsidRPr="007F0ED9" w:rsidRDefault="00255429" w:rsidP="00135338">
                  <w:pPr>
                    <w:pStyle w:val="IATableLabel"/>
                    <w:ind w:left="0"/>
                  </w:pPr>
                  <w:bookmarkStart w:id="2" w:name="Stage"/>
                  <w:r w:rsidRPr="007F0ED9">
                    <w:t xml:space="preserve">Stage: </w:t>
                  </w:r>
                  <w:bookmarkEnd w:id="2"/>
                  <w:r w:rsidR="00135338">
                    <w:rPr>
                      <w:rStyle w:val="IAStageChar"/>
                      <w:b w:val="0"/>
                    </w:rPr>
                    <w:t>Final</w:t>
                  </w:r>
                </w:p>
              </w:tc>
            </w:tr>
            <w:tr w:rsidR="00255429" w:rsidRPr="00966271" w14:paraId="35465EED" w14:textId="77777777" w:rsidTr="00255429">
              <w:tc>
                <w:tcPr>
                  <w:tcW w:w="4088" w:type="dxa"/>
                  <w:shd w:val="clear" w:color="auto" w:fill="auto"/>
                </w:tcPr>
                <w:p w14:paraId="52AF9726" w14:textId="77777777" w:rsidR="00255429" w:rsidRPr="007F0ED9" w:rsidRDefault="00255429" w:rsidP="00086F1D">
                  <w:pPr>
                    <w:pStyle w:val="IATableLabel"/>
                    <w:ind w:left="0"/>
                  </w:pPr>
                  <w:r w:rsidRPr="007F0ED9">
                    <w:t xml:space="preserve">Source of intervention: </w:t>
                  </w:r>
                  <w:r w:rsidRPr="00FE76F0">
                    <w:rPr>
                      <w:rStyle w:val="IASOIChar"/>
                      <w:b w:val="0"/>
                    </w:rPr>
                    <w:t>EU</w:t>
                  </w:r>
                </w:p>
              </w:tc>
            </w:tr>
            <w:tr w:rsidR="00255429" w:rsidRPr="00A66C60" w14:paraId="13A95AB0" w14:textId="77777777" w:rsidTr="00255429">
              <w:tc>
                <w:tcPr>
                  <w:tcW w:w="4088" w:type="dxa"/>
                  <w:shd w:val="clear" w:color="auto" w:fill="auto"/>
                </w:tcPr>
                <w:p w14:paraId="67B486EF" w14:textId="3241283F" w:rsidR="00255429" w:rsidRPr="00A66C60" w:rsidRDefault="00255429" w:rsidP="00086F1D">
                  <w:pPr>
                    <w:pStyle w:val="IATableLabel"/>
                    <w:ind w:left="0"/>
                    <w:rPr>
                      <w:b w:val="0"/>
                    </w:rPr>
                  </w:pPr>
                  <w:r w:rsidRPr="007F0ED9">
                    <w:t xml:space="preserve">Type of measure: </w:t>
                  </w:r>
                  <w:r w:rsidR="00086F1D" w:rsidRPr="00086F1D">
                    <w:rPr>
                      <w:rStyle w:val="IATOMChar"/>
                      <w:b w:val="0"/>
                    </w:rPr>
                    <w:t>Secondary legislation</w:t>
                  </w:r>
                </w:p>
              </w:tc>
            </w:tr>
            <w:tr w:rsidR="00255429" w:rsidRPr="00A66C60" w14:paraId="6AEB3C65" w14:textId="77777777" w:rsidTr="00255429">
              <w:trPr>
                <w:trHeight w:val="1115"/>
              </w:trPr>
              <w:tc>
                <w:tcPr>
                  <w:tcW w:w="4088" w:type="dxa"/>
                  <w:shd w:val="clear" w:color="auto" w:fill="auto"/>
                </w:tcPr>
                <w:p w14:paraId="6683D765" w14:textId="691C58C9" w:rsidR="00255429" w:rsidRPr="009B6ACF" w:rsidRDefault="00255429" w:rsidP="007423B7">
                  <w:pPr>
                    <w:pStyle w:val="IATableLines"/>
                    <w:ind w:left="0"/>
                  </w:pPr>
                  <w:r w:rsidRPr="00A66C60">
                    <w:rPr>
                      <w:b/>
                      <w:color w:val="000000"/>
                      <w:sz w:val="20"/>
                    </w:rPr>
                    <w:t>Contact for enquiries</w:t>
                  </w:r>
                  <w:r>
                    <w:t>:</w:t>
                  </w:r>
                  <w:r w:rsidR="00FE76F0">
                    <w:t xml:space="preserve"> </w:t>
                  </w:r>
                  <w:r w:rsidR="006311D6" w:rsidRPr="006311D6">
                    <w:rPr>
                      <w:sz w:val="20"/>
                    </w:rPr>
                    <w:t>Public.enquiries@hmtreasury.gsi.gov.uk</w:t>
                  </w:r>
                </w:p>
              </w:tc>
            </w:tr>
            <w:tr w:rsidR="00255429" w:rsidRPr="00A66C60" w14:paraId="7E94F102" w14:textId="77777777" w:rsidTr="00255429">
              <w:trPr>
                <w:trHeight w:val="1115"/>
              </w:trPr>
              <w:tc>
                <w:tcPr>
                  <w:tcW w:w="4088" w:type="dxa"/>
                  <w:shd w:val="clear" w:color="auto" w:fill="auto"/>
                </w:tcPr>
                <w:p w14:paraId="5D78CE73" w14:textId="77777777" w:rsidR="00255429" w:rsidRPr="00A66C60" w:rsidRDefault="00255429" w:rsidP="00255429">
                  <w:pPr>
                    <w:pStyle w:val="IATableLines"/>
                    <w:ind w:left="0"/>
                    <w:rPr>
                      <w:b/>
                      <w:color w:val="000000"/>
                      <w:sz w:val="20"/>
                    </w:rPr>
                  </w:pPr>
                </w:p>
              </w:tc>
            </w:tr>
            <w:tr w:rsidR="00255429" w:rsidRPr="00A66C60" w14:paraId="0F64FA36" w14:textId="77777777" w:rsidTr="00255429">
              <w:trPr>
                <w:trHeight w:val="1115"/>
              </w:trPr>
              <w:tc>
                <w:tcPr>
                  <w:tcW w:w="4088" w:type="dxa"/>
                  <w:shd w:val="clear" w:color="auto" w:fill="auto"/>
                </w:tcPr>
                <w:p w14:paraId="32EED4C3" w14:textId="77777777" w:rsidR="00255429" w:rsidRPr="00A66C60" w:rsidRDefault="00255429" w:rsidP="00255429">
                  <w:pPr>
                    <w:pStyle w:val="IATableLines"/>
                    <w:rPr>
                      <w:b/>
                      <w:color w:val="000000"/>
                      <w:sz w:val="20"/>
                    </w:rPr>
                  </w:pPr>
                </w:p>
              </w:tc>
            </w:tr>
            <w:tr w:rsidR="00255429" w:rsidRPr="00A66C60" w14:paraId="2F3EA30A" w14:textId="77777777" w:rsidTr="00255429">
              <w:trPr>
                <w:trHeight w:val="1115"/>
              </w:trPr>
              <w:tc>
                <w:tcPr>
                  <w:tcW w:w="4088" w:type="dxa"/>
                  <w:shd w:val="clear" w:color="auto" w:fill="auto"/>
                </w:tcPr>
                <w:p w14:paraId="2FDF9407" w14:textId="77777777" w:rsidR="00255429" w:rsidRPr="00A66C60" w:rsidRDefault="00255429" w:rsidP="00255429">
                  <w:pPr>
                    <w:pStyle w:val="IATableLines"/>
                    <w:rPr>
                      <w:b/>
                      <w:color w:val="000000"/>
                      <w:sz w:val="20"/>
                    </w:rPr>
                  </w:pPr>
                </w:p>
              </w:tc>
            </w:tr>
            <w:tr w:rsidR="00255429" w:rsidRPr="00A66C60" w14:paraId="03FC248A" w14:textId="77777777" w:rsidTr="00255429">
              <w:trPr>
                <w:trHeight w:val="1115"/>
              </w:trPr>
              <w:tc>
                <w:tcPr>
                  <w:tcW w:w="4088" w:type="dxa"/>
                  <w:shd w:val="clear" w:color="auto" w:fill="auto"/>
                </w:tcPr>
                <w:p w14:paraId="11018FF3" w14:textId="77777777" w:rsidR="00255429" w:rsidRPr="00A66C60" w:rsidRDefault="00255429" w:rsidP="00255429">
                  <w:pPr>
                    <w:pStyle w:val="IATableLines"/>
                    <w:rPr>
                      <w:b/>
                      <w:color w:val="000000"/>
                      <w:sz w:val="20"/>
                    </w:rPr>
                  </w:pPr>
                </w:p>
              </w:tc>
            </w:tr>
            <w:tr w:rsidR="00255429" w:rsidRPr="00A66C60" w14:paraId="0CB8648C" w14:textId="77777777" w:rsidTr="00255429">
              <w:trPr>
                <w:trHeight w:val="1115"/>
              </w:trPr>
              <w:tc>
                <w:tcPr>
                  <w:tcW w:w="4088" w:type="dxa"/>
                  <w:shd w:val="clear" w:color="auto" w:fill="auto"/>
                </w:tcPr>
                <w:p w14:paraId="7B126BA4" w14:textId="77777777" w:rsidR="00255429" w:rsidRPr="00A66C60" w:rsidRDefault="00255429" w:rsidP="00255429">
                  <w:pPr>
                    <w:pStyle w:val="IATableLines"/>
                    <w:rPr>
                      <w:b/>
                      <w:color w:val="000000"/>
                      <w:sz w:val="20"/>
                    </w:rPr>
                  </w:pPr>
                </w:p>
              </w:tc>
            </w:tr>
            <w:tr w:rsidR="00255429" w:rsidRPr="00A66C60" w14:paraId="325C9C8D" w14:textId="77777777" w:rsidTr="00255429">
              <w:trPr>
                <w:trHeight w:val="1115"/>
              </w:trPr>
              <w:tc>
                <w:tcPr>
                  <w:tcW w:w="4088" w:type="dxa"/>
                  <w:shd w:val="clear" w:color="auto" w:fill="auto"/>
                </w:tcPr>
                <w:p w14:paraId="18F60CFA" w14:textId="77777777" w:rsidR="00255429" w:rsidRPr="00A66C60" w:rsidRDefault="00255429" w:rsidP="00255429">
                  <w:pPr>
                    <w:pStyle w:val="IATableLines"/>
                    <w:rPr>
                      <w:b/>
                      <w:color w:val="000000"/>
                      <w:sz w:val="20"/>
                    </w:rPr>
                  </w:pPr>
                </w:p>
              </w:tc>
            </w:tr>
          </w:tbl>
          <w:p w14:paraId="25EE9CE0" w14:textId="77777777" w:rsidR="00255429" w:rsidRPr="00A66C60" w:rsidRDefault="00255429" w:rsidP="00255429">
            <w:pPr>
              <w:rPr>
                <w:rFonts w:eastAsia="SimSun"/>
              </w:rPr>
            </w:pPr>
          </w:p>
        </w:tc>
      </w:tr>
      <w:tr w:rsidR="00255429" w:rsidRPr="00A66C60" w14:paraId="6488D38A" w14:textId="77777777" w:rsidTr="00FE76F0">
        <w:trPr>
          <w:trHeight w:hRule="exact" w:val="559"/>
        </w:trPr>
        <w:tc>
          <w:tcPr>
            <w:tcW w:w="6121" w:type="dxa"/>
            <w:gridSpan w:val="3"/>
            <w:tcBorders>
              <w:top w:val="single" w:sz="4" w:space="0" w:color="auto"/>
              <w:left w:val="nil"/>
              <w:bottom w:val="single" w:sz="4" w:space="0" w:color="auto"/>
              <w:right w:val="single" w:sz="4" w:space="0" w:color="auto"/>
            </w:tcBorders>
            <w:shd w:val="clear" w:color="auto" w:fill="auto"/>
          </w:tcPr>
          <w:p w14:paraId="38006356" w14:textId="6A1BBB5C" w:rsidR="00255429" w:rsidRPr="00A66C60" w:rsidRDefault="00255429" w:rsidP="000009BD">
            <w:pPr>
              <w:pStyle w:val="Heading1"/>
              <w:keepNext w:val="0"/>
              <w:spacing w:before="0" w:after="0"/>
              <w:rPr>
                <w:sz w:val="28"/>
                <w:szCs w:val="28"/>
              </w:rPr>
            </w:pPr>
            <w:r w:rsidRPr="00A66C60">
              <w:rPr>
                <w:rFonts w:eastAsia="SimSun"/>
                <w:sz w:val="28"/>
                <w:szCs w:val="28"/>
              </w:rPr>
              <w:t xml:space="preserve">Summary: Intervention and Options </w:t>
            </w:r>
          </w:p>
        </w:tc>
        <w:tc>
          <w:tcPr>
            <w:tcW w:w="3513"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01EFB895" w14:textId="1465BE19" w:rsidR="00255429" w:rsidRPr="00A66C60" w:rsidRDefault="00255429" w:rsidP="00255429">
            <w:pPr>
              <w:pStyle w:val="Title"/>
              <w:rPr>
                <w:rFonts w:eastAsia="SimSun"/>
                <w:b/>
                <w:color w:val="auto"/>
                <w:sz w:val="24"/>
                <w:szCs w:val="24"/>
              </w:rPr>
            </w:pPr>
            <w:r w:rsidRPr="00A66C60">
              <w:rPr>
                <w:rFonts w:eastAsia="SimSun"/>
                <w:b/>
                <w:color w:val="auto"/>
                <w:sz w:val="24"/>
                <w:szCs w:val="24"/>
              </w:rPr>
              <w:t xml:space="preserve">RPC Opinion: </w:t>
            </w:r>
            <w:r w:rsidR="00F00228" w:rsidRPr="00F00228">
              <w:rPr>
                <w:rFonts w:eastAsia="SimSun"/>
                <w:b/>
                <w:color w:val="70AD47" w:themeColor="accent6"/>
                <w:sz w:val="24"/>
                <w:szCs w:val="24"/>
              </w:rPr>
              <w:t>F</w:t>
            </w:r>
            <w:r w:rsidR="00F00228" w:rsidRPr="00F00228">
              <w:rPr>
                <w:rStyle w:val="IARPCChar"/>
                <w:b/>
                <w:color w:val="70AD47" w:themeColor="accent6"/>
              </w:rPr>
              <w:t>it for purpose</w:t>
            </w:r>
          </w:p>
        </w:tc>
      </w:tr>
      <w:tr w:rsidR="00255429" w:rsidRPr="00A66C60" w14:paraId="53BE0B2E" w14:textId="77777777" w:rsidTr="0064733C">
        <w:trPr>
          <w:trHeight w:hRule="exact" w:val="90"/>
        </w:trPr>
        <w:tc>
          <w:tcPr>
            <w:tcW w:w="9634" w:type="dxa"/>
            <w:gridSpan w:val="5"/>
            <w:tcBorders>
              <w:top w:val="single" w:sz="4" w:space="0" w:color="auto"/>
              <w:left w:val="nil"/>
              <w:bottom w:val="nil"/>
              <w:right w:val="single" w:sz="4" w:space="0" w:color="auto"/>
            </w:tcBorders>
            <w:shd w:val="clear" w:color="auto" w:fill="auto"/>
          </w:tcPr>
          <w:p w14:paraId="702843CD" w14:textId="77777777" w:rsidR="00255429" w:rsidRPr="00A66C60" w:rsidRDefault="00255429" w:rsidP="00255429">
            <w:pPr>
              <w:rPr>
                <w:rFonts w:eastAsia="SimSun"/>
              </w:rPr>
            </w:pPr>
          </w:p>
        </w:tc>
      </w:tr>
      <w:tr w:rsidR="00255429" w:rsidRPr="000E02BE" w14:paraId="2236A324" w14:textId="77777777" w:rsidTr="0064733C">
        <w:tblPrEx>
          <w:tblBorders>
            <w:insideV w:val="none" w:sz="0" w:space="0" w:color="auto"/>
          </w:tblBorders>
          <w:shd w:val="clear" w:color="auto" w:fill="E0E0E0"/>
        </w:tblPrEx>
        <w:trPr>
          <w:trHeight w:hRule="exact" w:val="312"/>
        </w:trPr>
        <w:tc>
          <w:tcPr>
            <w:tcW w:w="9634" w:type="dxa"/>
            <w:gridSpan w:val="5"/>
            <w:tcBorders>
              <w:top w:val="single" w:sz="4" w:space="0" w:color="auto"/>
              <w:bottom w:val="nil"/>
              <w:right w:val="single" w:sz="4" w:space="0" w:color="auto"/>
            </w:tcBorders>
            <w:shd w:val="clear" w:color="auto" w:fill="E0E0E0"/>
          </w:tcPr>
          <w:p w14:paraId="3CBFB95B" w14:textId="77777777" w:rsidR="00255429" w:rsidRPr="000E02BE" w:rsidRDefault="00255429" w:rsidP="00255429">
            <w:pPr>
              <w:pStyle w:val="IATableLabel"/>
              <w:ind w:left="0"/>
              <w:jc w:val="center"/>
            </w:pPr>
            <w:bookmarkStart w:id="3" w:name="CostText"/>
            <w:r>
              <w:t>Cost of Preferred (or more likely) Option</w:t>
            </w:r>
            <w:bookmarkEnd w:id="3"/>
          </w:p>
        </w:tc>
      </w:tr>
      <w:tr w:rsidR="00255429" w:rsidRPr="000E02BE" w14:paraId="128EFDA1" w14:textId="77777777" w:rsidTr="00FE76F0">
        <w:tblPrEx>
          <w:tblBorders>
            <w:insideV w:val="none" w:sz="0" w:space="0" w:color="auto"/>
          </w:tblBorders>
          <w:shd w:val="clear" w:color="auto" w:fill="E0E0E0"/>
        </w:tblPrEx>
        <w:trPr>
          <w:trHeight w:hRule="exact" w:val="742"/>
        </w:trPr>
        <w:tc>
          <w:tcPr>
            <w:tcW w:w="1986" w:type="dxa"/>
            <w:tcBorders>
              <w:top w:val="single" w:sz="4" w:space="0" w:color="auto"/>
              <w:bottom w:val="nil"/>
              <w:right w:val="single" w:sz="4" w:space="0" w:color="auto"/>
            </w:tcBorders>
            <w:shd w:val="clear" w:color="auto" w:fill="E0E0E0"/>
            <w:vAlign w:val="center"/>
          </w:tcPr>
          <w:p w14:paraId="251D4FB5" w14:textId="66C7AEBF" w:rsidR="00255429" w:rsidRPr="000E02BE" w:rsidRDefault="00255429" w:rsidP="001B4917">
            <w:pPr>
              <w:pStyle w:val="IATableLabel"/>
              <w:spacing w:before="0" w:after="0"/>
            </w:pPr>
            <w:r>
              <w:t>Total Net Present Value</w:t>
            </w:r>
            <w:r w:rsidR="00581140">
              <w:t xml:space="preserve"> </w:t>
            </w:r>
            <w:r w:rsidR="006B53B6">
              <w:t xml:space="preserve"> </w:t>
            </w:r>
            <w:r w:rsidR="001B4917">
              <w:rPr>
                <w:b w:val="0"/>
              </w:rPr>
              <w:t>727.25</w:t>
            </w:r>
          </w:p>
        </w:tc>
        <w:tc>
          <w:tcPr>
            <w:tcW w:w="1619" w:type="dxa"/>
            <w:tcBorders>
              <w:top w:val="single" w:sz="4" w:space="0" w:color="auto"/>
              <w:bottom w:val="nil"/>
              <w:right w:val="single" w:sz="4" w:space="0" w:color="auto"/>
            </w:tcBorders>
            <w:shd w:val="clear" w:color="auto" w:fill="E0E0E0"/>
            <w:vAlign w:val="center"/>
          </w:tcPr>
          <w:p w14:paraId="70878BFF" w14:textId="16E335FD" w:rsidR="00255429" w:rsidRPr="000E02BE" w:rsidRDefault="00255429" w:rsidP="006B53B6">
            <w:pPr>
              <w:pStyle w:val="IATableLabel"/>
              <w:spacing w:before="0" w:after="0"/>
            </w:pPr>
            <w:r>
              <w:t>Business Net Present Value</w:t>
            </w:r>
            <w:r w:rsidR="00581140">
              <w:t xml:space="preserve"> </w:t>
            </w:r>
            <w:r w:rsidR="00581140" w:rsidRPr="00581140">
              <w:rPr>
                <w:b w:val="0"/>
              </w:rPr>
              <w:t>-</w:t>
            </w:r>
            <w:r w:rsidR="001B4917">
              <w:rPr>
                <w:b w:val="0"/>
              </w:rPr>
              <w:t>-1798</w:t>
            </w:r>
          </w:p>
        </w:tc>
        <w:tc>
          <w:tcPr>
            <w:tcW w:w="2516" w:type="dxa"/>
            <w:tcBorders>
              <w:top w:val="single" w:sz="4" w:space="0" w:color="auto"/>
              <w:bottom w:val="nil"/>
              <w:right w:val="single" w:sz="4" w:space="0" w:color="auto"/>
            </w:tcBorders>
            <w:shd w:val="clear" w:color="auto" w:fill="E0E0E0"/>
            <w:vAlign w:val="center"/>
          </w:tcPr>
          <w:p w14:paraId="0E3689DC" w14:textId="32626321" w:rsidR="00255429" w:rsidRDefault="00255429" w:rsidP="00255429">
            <w:pPr>
              <w:pStyle w:val="IATableLabel"/>
              <w:spacing w:before="0" w:after="0"/>
              <w:rPr>
                <w:b w:val="0"/>
                <w:sz w:val="16"/>
                <w:szCs w:val="16"/>
              </w:rPr>
            </w:pPr>
            <w:r>
              <w:t xml:space="preserve">Net cost to business per year </w:t>
            </w:r>
            <w:r w:rsidRPr="006656EC">
              <w:rPr>
                <w:b w:val="0"/>
              </w:rPr>
              <w:t>(</w:t>
            </w:r>
            <w:r w:rsidRPr="00332B05">
              <w:rPr>
                <w:b w:val="0"/>
                <w:sz w:val="16"/>
                <w:szCs w:val="16"/>
              </w:rPr>
              <w:t>EANCB</w:t>
            </w:r>
            <w:r>
              <w:rPr>
                <w:b w:val="0"/>
              </w:rPr>
              <w:t xml:space="preserve"> </w:t>
            </w:r>
            <w:r w:rsidR="006B53B6">
              <w:rPr>
                <w:b w:val="0"/>
                <w:sz w:val="16"/>
                <w:szCs w:val="16"/>
              </w:rPr>
              <w:t>on 2017</w:t>
            </w:r>
            <w:r w:rsidRPr="006656EC">
              <w:rPr>
                <w:b w:val="0"/>
                <w:sz w:val="16"/>
                <w:szCs w:val="16"/>
              </w:rPr>
              <w:t xml:space="preserve"> </w:t>
            </w:r>
            <w:r>
              <w:rPr>
                <w:b w:val="0"/>
                <w:sz w:val="16"/>
                <w:szCs w:val="16"/>
              </w:rPr>
              <w:t>prices</w:t>
            </w:r>
            <w:r w:rsidRPr="006656EC">
              <w:rPr>
                <w:b w:val="0"/>
                <w:sz w:val="16"/>
                <w:szCs w:val="16"/>
              </w:rPr>
              <w:t>)</w:t>
            </w:r>
          </w:p>
          <w:p w14:paraId="1B12AD26" w14:textId="417D6BB2" w:rsidR="00581140" w:rsidRPr="00581140" w:rsidRDefault="001B4917" w:rsidP="00255429">
            <w:pPr>
              <w:pStyle w:val="IATableLabel"/>
              <w:spacing w:before="0" w:after="0"/>
              <w:rPr>
                <w:b w:val="0"/>
              </w:rPr>
            </w:pPr>
            <w:r>
              <w:rPr>
                <w:b w:val="0"/>
              </w:rPr>
              <w:t>187.2</w:t>
            </w:r>
          </w:p>
        </w:tc>
        <w:tc>
          <w:tcPr>
            <w:tcW w:w="1980" w:type="dxa"/>
            <w:tcBorders>
              <w:top w:val="single" w:sz="4" w:space="0" w:color="auto"/>
              <w:left w:val="single" w:sz="4" w:space="0" w:color="auto"/>
              <w:bottom w:val="nil"/>
              <w:right w:val="nil"/>
            </w:tcBorders>
            <w:shd w:val="clear" w:color="auto" w:fill="E0E0E0"/>
            <w:vAlign w:val="center"/>
          </w:tcPr>
          <w:p w14:paraId="368959DB" w14:textId="77777777" w:rsidR="00255429" w:rsidRPr="000E02BE" w:rsidRDefault="00255429" w:rsidP="00255429">
            <w:pPr>
              <w:pStyle w:val="IATableLabel"/>
              <w:spacing w:before="0" w:after="0"/>
            </w:pPr>
            <w:r w:rsidRPr="000E02BE">
              <w:t xml:space="preserve">In scope of </w:t>
            </w:r>
            <w:r w:rsidR="00FE76F0">
              <w:t>One-In, Three</w:t>
            </w:r>
            <w:r>
              <w:t>-Out</w:t>
            </w:r>
            <w:r w:rsidR="00FE76F0">
              <w:t xml:space="preserve"> (OI3O)</w:t>
            </w:r>
            <w:r w:rsidRPr="000E02BE">
              <w:t>?</w:t>
            </w:r>
          </w:p>
        </w:tc>
        <w:tc>
          <w:tcPr>
            <w:tcW w:w="1533" w:type="dxa"/>
            <w:tcBorders>
              <w:top w:val="single" w:sz="4" w:space="0" w:color="auto"/>
              <w:left w:val="nil"/>
              <w:bottom w:val="nil"/>
              <w:right w:val="single" w:sz="4" w:space="0" w:color="auto"/>
            </w:tcBorders>
            <w:shd w:val="clear" w:color="auto" w:fill="E0E0E0"/>
            <w:vAlign w:val="center"/>
          </w:tcPr>
          <w:p w14:paraId="4E48F23C" w14:textId="77777777" w:rsidR="00255429" w:rsidRDefault="00FE76F0" w:rsidP="00255429">
            <w:pPr>
              <w:pStyle w:val="IATableLabel"/>
              <w:spacing w:before="0" w:after="0"/>
              <w:ind w:left="0"/>
            </w:pPr>
            <w:r>
              <w:t>Business Impact Target Status</w:t>
            </w:r>
          </w:p>
          <w:p w14:paraId="5F81D32B" w14:textId="77777777" w:rsidR="00255429" w:rsidRPr="000E02BE" w:rsidRDefault="00255429" w:rsidP="00255429">
            <w:pPr>
              <w:pStyle w:val="IATableLabel"/>
              <w:spacing w:before="0" w:after="0"/>
              <w:ind w:left="0"/>
            </w:pPr>
          </w:p>
        </w:tc>
      </w:tr>
      <w:tr w:rsidR="00255429" w:rsidRPr="0061761A" w14:paraId="432A6CC9" w14:textId="77777777" w:rsidTr="00581140">
        <w:tblPrEx>
          <w:tblBorders>
            <w:insideV w:val="none" w:sz="0" w:space="0" w:color="auto"/>
          </w:tblBorders>
          <w:shd w:val="clear" w:color="auto" w:fill="E0E0E0"/>
        </w:tblPrEx>
        <w:trPr>
          <w:trHeight w:hRule="exact" w:val="273"/>
        </w:trPr>
        <w:tc>
          <w:tcPr>
            <w:tcW w:w="1986" w:type="dxa"/>
            <w:tcBorders>
              <w:top w:val="nil"/>
              <w:bottom w:val="single" w:sz="4" w:space="0" w:color="auto"/>
              <w:right w:val="single" w:sz="4" w:space="0" w:color="auto"/>
            </w:tcBorders>
            <w:shd w:val="clear" w:color="auto" w:fill="E0E0E0"/>
            <w:vAlign w:val="center"/>
          </w:tcPr>
          <w:p w14:paraId="12A4B746" w14:textId="5409B67A" w:rsidR="00255429" w:rsidRPr="00C75686" w:rsidRDefault="00255429" w:rsidP="00153FE5">
            <w:pPr>
              <w:pStyle w:val="IAIIOTNPV"/>
            </w:pPr>
          </w:p>
        </w:tc>
        <w:tc>
          <w:tcPr>
            <w:tcW w:w="1619" w:type="dxa"/>
            <w:tcBorders>
              <w:top w:val="nil"/>
              <w:bottom w:val="single" w:sz="4" w:space="0" w:color="auto"/>
              <w:right w:val="single" w:sz="4" w:space="0" w:color="auto"/>
            </w:tcBorders>
            <w:shd w:val="clear" w:color="auto" w:fill="E0E0E0"/>
            <w:vAlign w:val="center"/>
          </w:tcPr>
          <w:p w14:paraId="5417AB3B" w14:textId="781DD025" w:rsidR="00255429" w:rsidRPr="00C75686" w:rsidRDefault="00255429" w:rsidP="00153FE5">
            <w:pPr>
              <w:pStyle w:val="IAIOBNPV"/>
            </w:pPr>
          </w:p>
        </w:tc>
        <w:tc>
          <w:tcPr>
            <w:tcW w:w="2516" w:type="dxa"/>
            <w:tcBorders>
              <w:top w:val="nil"/>
              <w:bottom w:val="single" w:sz="4" w:space="0" w:color="auto"/>
              <w:right w:val="single" w:sz="4" w:space="0" w:color="auto"/>
            </w:tcBorders>
            <w:shd w:val="clear" w:color="auto" w:fill="E0E0E0"/>
            <w:vAlign w:val="center"/>
          </w:tcPr>
          <w:p w14:paraId="2B10D61E" w14:textId="1E0CC4C1" w:rsidR="00255429" w:rsidRPr="00C75686" w:rsidRDefault="00255429" w:rsidP="00153FE5">
            <w:pPr>
              <w:pStyle w:val="IAIONCTBPY"/>
            </w:pPr>
          </w:p>
        </w:tc>
        <w:tc>
          <w:tcPr>
            <w:tcW w:w="1980" w:type="dxa"/>
            <w:tcBorders>
              <w:top w:val="nil"/>
              <w:left w:val="single" w:sz="4" w:space="0" w:color="auto"/>
              <w:bottom w:val="single" w:sz="4" w:space="0" w:color="auto"/>
              <w:right w:val="single" w:sz="4" w:space="0" w:color="auto"/>
            </w:tcBorders>
            <w:shd w:val="clear" w:color="auto" w:fill="E0E0E0"/>
            <w:vAlign w:val="center"/>
          </w:tcPr>
          <w:p w14:paraId="3FF31504" w14:textId="77777777" w:rsidR="00255429" w:rsidRPr="00C75686" w:rsidRDefault="00255429" w:rsidP="00255429">
            <w:pPr>
              <w:pStyle w:val="IAIOInScopeInOut"/>
            </w:pPr>
            <w:r w:rsidRPr="00C75686">
              <w:t>No</w:t>
            </w:r>
          </w:p>
        </w:tc>
        <w:tc>
          <w:tcPr>
            <w:tcW w:w="1533" w:type="dxa"/>
            <w:tcBorders>
              <w:top w:val="nil"/>
              <w:left w:val="single" w:sz="4" w:space="0" w:color="auto"/>
              <w:bottom w:val="single" w:sz="4" w:space="0" w:color="auto"/>
              <w:right w:val="single" w:sz="4" w:space="0" w:color="auto"/>
            </w:tcBorders>
            <w:shd w:val="clear" w:color="auto" w:fill="E0E0E0"/>
            <w:vAlign w:val="center"/>
          </w:tcPr>
          <w:p w14:paraId="6B7A054E" w14:textId="44D68D47" w:rsidR="00255429" w:rsidRPr="00C75686" w:rsidRDefault="00D92125" w:rsidP="00255429">
            <w:pPr>
              <w:pStyle w:val="IAIOPrefMQ"/>
            </w:pPr>
            <w:r w:rsidRPr="00C75686">
              <w:t>NQRP</w:t>
            </w:r>
          </w:p>
        </w:tc>
      </w:tr>
      <w:tr w:rsidR="00255429" w:rsidRPr="00826F71" w14:paraId="62ED9EE9" w14:textId="77777777" w:rsidTr="00F47C40">
        <w:tblPrEx>
          <w:tblBorders>
            <w:insideV w:val="none" w:sz="0" w:space="0" w:color="auto"/>
          </w:tblBorders>
        </w:tblPrEx>
        <w:trPr>
          <w:trHeight w:hRule="exact" w:val="1705"/>
        </w:trPr>
        <w:tc>
          <w:tcPr>
            <w:tcW w:w="9634" w:type="dxa"/>
            <w:gridSpan w:val="5"/>
            <w:tcBorders>
              <w:top w:val="single" w:sz="4" w:space="0" w:color="auto"/>
              <w:left w:val="single" w:sz="4" w:space="0" w:color="auto"/>
              <w:bottom w:val="single" w:sz="4" w:space="0" w:color="auto"/>
              <w:right w:val="single" w:sz="4" w:space="0" w:color="auto"/>
            </w:tcBorders>
          </w:tcPr>
          <w:p w14:paraId="4D9C20C7" w14:textId="77777777" w:rsidR="00255429" w:rsidRPr="00F3182A" w:rsidRDefault="00255429" w:rsidP="00255429">
            <w:pPr>
              <w:pStyle w:val="IAIOQ1"/>
              <w:rPr>
                <w:color w:val="auto"/>
              </w:rPr>
            </w:pPr>
            <w:bookmarkStart w:id="4" w:name="Summary1"/>
            <w:r w:rsidRPr="00F3182A">
              <w:rPr>
                <w:color w:val="auto"/>
              </w:rPr>
              <w:t>What is the problem under consideration? Why is government intervention necessary?</w:t>
            </w:r>
            <w:bookmarkEnd w:id="4"/>
          </w:p>
          <w:p w14:paraId="5325DEBC" w14:textId="68A1BF56" w:rsidR="00EC1007" w:rsidRPr="00F3182A" w:rsidRDefault="00EC1007" w:rsidP="00EC1007">
            <w:pPr>
              <w:ind w:right="113"/>
              <w:jc w:val="both"/>
              <w:rPr>
                <w:sz w:val="20"/>
                <w:szCs w:val="20"/>
              </w:rPr>
            </w:pPr>
            <w:r w:rsidRPr="00F3182A">
              <w:rPr>
                <w:b/>
                <w:sz w:val="20"/>
                <w:szCs w:val="20"/>
              </w:rPr>
              <w:t xml:space="preserve">Problem: </w:t>
            </w:r>
            <w:r w:rsidR="00FE76F0" w:rsidRPr="00F3182A">
              <w:rPr>
                <w:sz w:val="20"/>
                <w:szCs w:val="20"/>
              </w:rPr>
              <w:t>The original Payment Servi</w:t>
            </w:r>
            <w:r w:rsidR="005F0996" w:rsidRPr="00F3182A">
              <w:rPr>
                <w:sz w:val="20"/>
                <w:szCs w:val="20"/>
              </w:rPr>
              <w:t>ces Directive (2007/64/EC) (PSD</w:t>
            </w:r>
            <w:r w:rsidR="00152A78" w:rsidRPr="00F3182A">
              <w:rPr>
                <w:sz w:val="20"/>
                <w:szCs w:val="20"/>
              </w:rPr>
              <w:t>I</w:t>
            </w:r>
            <w:r w:rsidR="00FE76F0" w:rsidRPr="00F3182A">
              <w:rPr>
                <w:sz w:val="20"/>
                <w:szCs w:val="20"/>
              </w:rPr>
              <w:t xml:space="preserve">), which came in to force in 2007, will be </w:t>
            </w:r>
            <w:r w:rsidR="00530469" w:rsidRPr="00F3182A">
              <w:rPr>
                <w:sz w:val="20"/>
                <w:szCs w:val="20"/>
              </w:rPr>
              <w:t>modified and replaced</w:t>
            </w:r>
            <w:r w:rsidR="00FE76F0" w:rsidRPr="00F3182A">
              <w:rPr>
                <w:sz w:val="20"/>
                <w:szCs w:val="20"/>
              </w:rPr>
              <w:t xml:space="preserve"> by the Payment Services</w:t>
            </w:r>
            <w:r w:rsidR="00530469" w:rsidRPr="00F3182A">
              <w:rPr>
                <w:sz w:val="20"/>
                <w:szCs w:val="20"/>
              </w:rPr>
              <w:t xml:space="preserve"> Directive II (PSDII)</w:t>
            </w:r>
            <w:r w:rsidR="00894A97" w:rsidRPr="00F3182A">
              <w:rPr>
                <w:sz w:val="20"/>
                <w:szCs w:val="20"/>
              </w:rPr>
              <w:t xml:space="preserve">. </w:t>
            </w:r>
            <w:r w:rsidR="00F3182A" w:rsidRPr="00F3182A">
              <w:rPr>
                <w:sz w:val="20"/>
                <w:szCs w:val="20"/>
              </w:rPr>
              <w:t xml:space="preserve">PSDII </w:t>
            </w:r>
            <w:r w:rsidR="00BC5FEF" w:rsidRPr="00F3182A">
              <w:rPr>
                <w:sz w:val="20"/>
                <w:szCs w:val="20"/>
              </w:rPr>
              <w:t>will increase competition in the payments market, leading to new services and lower costs for payment transactions across Europe.</w:t>
            </w:r>
          </w:p>
          <w:p w14:paraId="79A25040" w14:textId="591E34B9" w:rsidR="00255429" w:rsidRPr="00FE76F0" w:rsidRDefault="00EC1007" w:rsidP="00F47C40">
            <w:pPr>
              <w:ind w:right="113"/>
              <w:jc w:val="both"/>
              <w:rPr>
                <w:rFonts w:eastAsia="SimSun"/>
                <w:spacing w:val="-5"/>
                <w:sz w:val="20"/>
                <w:szCs w:val="20"/>
                <w:lang w:eastAsia="zh-CN"/>
              </w:rPr>
            </w:pPr>
            <w:r w:rsidRPr="00F3182A">
              <w:rPr>
                <w:b/>
                <w:sz w:val="20"/>
                <w:szCs w:val="20"/>
              </w:rPr>
              <w:t xml:space="preserve">Need for intervention: </w:t>
            </w:r>
            <w:r w:rsidR="00F3182A" w:rsidRPr="00F3182A">
              <w:rPr>
                <w:sz w:val="20"/>
                <w:szCs w:val="20"/>
              </w:rPr>
              <w:t>PSDII will be implemented in the UK through secondary legislation</w:t>
            </w:r>
            <w:r w:rsidR="00F47C40">
              <w:rPr>
                <w:sz w:val="20"/>
                <w:szCs w:val="20"/>
              </w:rPr>
              <w:t xml:space="preserve"> and i</w:t>
            </w:r>
            <w:r w:rsidR="00894A97" w:rsidRPr="00F3182A">
              <w:rPr>
                <w:sz w:val="20"/>
                <w:szCs w:val="20"/>
              </w:rPr>
              <w:t>s a maximum harmonising Directive and t</w:t>
            </w:r>
            <w:r w:rsidRPr="00F3182A">
              <w:rPr>
                <w:sz w:val="20"/>
                <w:szCs w:val="20"/>
              </w:rPr>
              <w:t xml:space="preserve">he Government is required to implement </w:t>
            </w:r>
            <w:r w:rsidR="002742B7" w:rsidRPr="00F3182A">
              <w:rPr>
                <w:sz w:val="20"/>
                <w:szCs w:val="20"/>
              </w:rPr>
              <w:t>PSDII by 13 January 2018</w:t>
            </w:r>
            <w:r w:rsidRPr="00F3182A">
              <w:rPr>
                <w:sz w:val="20"/>
                <w:szCs w:val="20"/>
              </w:rPr>
              <w:t>.</w:t>
            </w:r>
            <w:r w:rsidR="00F47C40" w:rsidRPr="00F3182A">
              <w:rPr>
                <w:b/>
                <w:sz w:val="20"/>
                <w:szCs w:val="20"/>
              </w:rPr>
              <w:t xml:space="preserve"> </w:t>
            </w:r>
            <w:r w:rsidR="00F47C40" w:rsidRPr="00F47C40">
              <w:rPr>
                <w:sz w:val="20"/>
                <w:szCs w:val="20"/>
              </w:rPr>
              <w:t>The Government has formally consulted on its proposed implementation of PSDII.</w:t>
            </w:r>
          </w:p>
        </w:tc>
      </w:tr>
    </w:tbl>
    <w:p w14:paraId="50F62DA1" w14:textId="77777777" w:rsidR="00255429" w:rsidRDefault="00255429" w:rsidP="00255429">
      <w:pPr>
        <w:pStyle w:val="IASpacer"/>
      </w:pPr>
    </w:p>
    <w:tbl>
      <w:tblPr>
        <w:tblW w:w="5343"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9634"/>
      </w:tblGrid>
      <w:tr w:rsidR="00255429" w:rsidRPr="00826F71" w14:paraId="1AE6188A" w14:textId="77777777" w:rsidTr="00F3182A">
        <w:trPr>
          <w:trHeight w:hRule="exact" w:val="2046"/>
        </w:trPr>
        <w:tc>
          <w:tcPr>
            <w:tcW w:w="9634" w:type="dxa"/>
          </w:tcPr>
          <w:p w14:paraId="0F41634A" w14:textId="77777777" w:rsidR="00255429" w:rsidRPr="00F3182A" w:rsidRDefault="00255429" w:rsidP="00255429">
            <w:pPr>
              <w:pStyle w:val="IAIOQ2"/>
            </w:pPr>
            <w:bookmarkStart w:id="5" w:name="Summary2"/>
            <w:r w:rsidRPr="00F3182A">
              <w:t>What are the policy objectives and the intended effects?</w:t>
            </w:r>
            <w:bookmarkEnd w:id="5"/>
          </w:p>
          <w:p w14:paraId="3FE6C0F5" w14:textId="7F0D37E2" w:rsidR="00EC1007" w:rsidRPr="00F3182A" w:rsidRDefault="00E304D4" w:rsidP="00F701A1">
            <w:pPr>
              <w:pStyle w:val="IAIOQ2"/>
              <w:ind w:left="0"/>
              <w:jc w:val="both"/>
              <w:rPr>
                <w:b w:val="0"/>
              </w:rPr>
            </w:pPr>
            <w:r w:rsidRPr="00F3182A">
              <w:t>The Government’s</w:t>
            </w:r>
            <w:r w:rsidRPr="00F3182A">
              <w:rPr>
                <w:b w:val="0"/>
              </w:rPr>
              <w:t xml:space="preserve"> </w:t>
            </w:r>
            <w:r w:rsidR="00F3182A" w:rsidRPr="00F3182A">
              <w:t xml:space="preserve">policy </w:t>
            </w:r>
            <w:r w:rsidR="00EC1007" w:rsidRPr="00F3182A">
              <w:t>objectives</w:t>
            </w:r>
            <w:r w:rsidR="00EC1007" w:rsidRPr="00F3182A">
              <w:rPr>
                <w:b w:val="0"/>
              </w:rPr>
              <w:t xml:space="preserve">: </w:t>
            </w:r>
            <w:r w:rsidR="000009BD" w:rsidRPr="00F3182A">
              <w:rPr>
                <w:b w:val="0"/>
              </w:rPr>
              <w:t>T</w:t>
            </w:r>
            <w:r w:rsidR="00EC1007" w:rsidRPr="00F3182A">
              <w:rPr>
                <w:b w:val="0"/>
              </w:rPr>
              <w:t>o achieve compliance with PSDII</w:t>
            </w:r>
            <w:r w:rsidR="00292492">
              <w:rPr>
                <w:b w:val="0"/>
              </w:rPr>
              <w:t>,</w:t>
            </w:r>
            <w:r w:rsidR="00EC1007" w:rsidRPr="00F3182A">
              <w:rPr>
                <w:b w:val="0"/>
              </w:rPr>
              <w:t xml:space="preserve"> while minimising the impact on UK industry in terms of their costs</w:t>
            </w:r>
            <w:r w:rsidR="00F3182A">
              <w:rPr>
                <w:b w:val="0"/>
              </w:rPr>
              <w:t>,</w:t>
            </w:r>
            <w:r w:rsidR="00BD3002" w:rsidRPr="00F3182A">
              <w:rPr>
                <w:b w:val="0"/>
              </w:rPr>
              <w:t xml:space="preserve"> and</w:t>
            </w:r>
            <w:r w:rsidR="002742B7" w:rsidRPr="00F3182A">
              <w:rPr>
                <w:b w:val="0"/>
              </w:rPr>
              <w:t xml:space="preserve"> continuing to protect customers</w:t>
            </w:r>
            <w:r w:rsidR="00F47C40">
              <w:rPr>
                <w:b w:val="0"/>
              </w:rPr>
              <w:t xml:space="preserve"> and supporting the development of a wider range of services for customers through innovation and the emergence of new payment methods</w:t>
            </w:r>
            <w:r w:rsidR="005918B2" w:rsidRPr="00F3182A">
              <w:rPr>
                <w:b w:val="0"/>
              </w:rPr>
              <w:t>.</w:t>
            </w:r>
          </w:p>
          <w:p w14:paraId="5A8AD3A4" w14:textId="3D399FF0" w:rsidR="00255429" w:rsidRPr="00FE76F0" w:rsidRDefault="00EC1007" w:rsidP="00F3182A">
            <w:pPr>
              <w:pStyle w:val="IAIOQ2"/>
              <w:ind w:left="0"/>
              <w:jc w:val="both"/>
              <w:rPr>
                <w:b w:val="0"/>
              </w:rPr>
            </w:pPr>
            <w:r w:rsidRPr="00F3182A">
              <w:t xml:space="preserve">Intended effects: </w:t>
            </w:r>
            <w:r w:rsidR="00F179AC" w:rsidRPr="00F3182A">
              <w:rPr>
                <w:b w:val="0"/>
              </w:rPr>
              <w:t>PSD</w:t>
            </w:r>
            <w:r w:rsidR="00FE76F0" w:rsidRPr="00F3182A">
              <w:rPr>
                <w:b w:val="0"/>
              </w:rPr>
              <w:t xml:space="preserve">II will lead to a more competitive </w:t>
            </w:r>
            <w:r w:rsidR="00E304D4" w:rsidRPr="00F3182A">
              <w:rPr>
                <w:b w:val="0"/>
              </w:rPr>
              <w:t xml:space="preserve">payments </w:t>
            </w:r>
            <w:r w:rsidR="00FE76F0" w:rsidRPr="00F3182A">
              <w:rPr>
                <w:b w:val="0"/>
              </w:rPr>
              <w:t>market</w:t>
            </w:r>
            <w:r w:rsidR="00E304D4" w:rsidRPr="00F3182A">
              <w:rPr>
                <w:b w:val="0"/>
              </w:rPr>
              <w:t xml:space="preserve">, </w:t>
            </w:r>
            <w:r w:rsidRPr="00F3182A">
              <w:rPr>
                <w:b w:val="0"/>
              </w:rPr>
              <w:t xml:space="preserve">by </w:t>
            </w:r>
            <w:r w:rsidR="00FE76F0" w:rsidRPr="00F3182A">
              <w:rPr>
                <w:b w:val="0"/>
              </w:rPr>
              <w:t>creating a level playing</w:t>
            </w:r>
            <w:r w:rsidRPr="00F3182A">
              <w:rPr>
                <w:b w:val="0"/>
              </w:rPr>
              <w:t>-</w:t>
            </w:r>
            <w:r w:rsidR="00FE76F0" w:rsidRPr="00F3182A">
              <w:rPr>
                <w:b w:val="0"/>
              </w:rPr>
              <w:t>field</w:t>
            </w:r>
            <w:r w:rsidR="00EE5D1B" w:rsidRPr="00F3182A">
              <w:rPr>
                <w:b w:val="0"/>
              </w:rPr>
              <w:t xml:space="preserve"> between payment service providers</w:t>
            </w:r>
            <w:r w:rsidR="00F3182A">
              <w:rPr>
                <w:b w:val="0"/>
              </w:rPr>
              <w:t>, by</w:t>
            </w:r>
            <w:r w:rsidRPr="00F3182A">
              <w:rPr>
                <w:b w:val="0"/>
              </w:rPr>
              <w:t xml:space="preserve"> introducing a range of new regulated activities</w:t>
            </w:r>
            <w:r w:rsidR="00F3182A">
              <w:rPr>
                <w:b w:val="0"/>
              </w:rPr>
              <w:t xml:space="preserve"> and requiring firms to be more transparent with customers</w:t>
            </w:r>
            <w:r w:rsidRPr="00F3182A">
              <w:rPr>
                <w:b w:val="0"/>
              </w:rPr>
              <w:t xml:space="preserve">. The expectation is that this will lead to lower costs to consumers for payment services, a greater range of </w:t>
            </w:r>
            <w:r w:rsidR="00F3182A">
              <w:rPr>
                <w:b w:val="0"/>
              </w:rPr>
              <w:t xml:space="preserve">payment </w:t>
            </w:r>
            <w:r w:rsidRPr="00F3182A">
              <w:rPr>
                <w:b w:val="0"/>
              </w:rPr>
              <w:t>services</w:t>
            </w:r>
            <w:r w:rsidR="00F3182A">
              <w:rPr>
                <w:b w:val="0"/>
              </w:rPr>
              <w:t xml:space="preserve"> and will allow consumers to make better informed and cost-effective decisions</w:t>
            </w:r>
            <w:r w:rsidRPr="00F3182A">
              <w:rPr>
                <w:b w:val="0"/>
              </w:rPr>
              <w:t>.</w:t>
            </w:r>
          </w:p>
        </w:tc>
      </w:tr>
    </w:tbl>
    <w:p w14:paraId="0848376F" w14:textId="77777777" w:rsidR="00255429" w:rsidRPr="00826F71" w:rsidRDefault="00255429" w:rsidP="00255429">
      <w:pPr>
        <w:pStyle w:val="IASpacer"/>
      </w:pPr>
    </w:p>
    <w:tbl>
      <w:tblPr>
        <w:tblW w:w="5343"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9634"/>
      </w:tblGrid>
      <w:tr w:rsidR="00255429" w:rsidRPr="00826F71" w14:paraId="44204299" w14:textId="77777777" w:rsidTr="00F3182A">
        <w:trPr>
          <w:trHeight w:hRule="exact" w:val="2048"/>
        </w:trPr>
        <w:tc>
          <w:tcPr>
            <w:tcW w:w="9634" w:type="dxa"/>
          </w:tcPr>
          <w:p w14:paraId="558353DF" w14:textId="7DEB1EED" w:rsidR="00255429" w:rsidRPr="00F3182A" w:rsidRDefault="00255429" w:rsidP="00255429">
            <w:pPr>
              <w:pStyle w:val="IAIOQ3"/>
            </w:pPr>
            <w:bookmarkStart w:id="6" w:name="IAIOQ3"/>
            <w:bookmarkStart w:id="7" w:name="Summary3"/>
            <w:r w:rsidRPr="00F3182A">
              <w:t>What policy options have been considered, including any alternatives to regulation? Please justify preferred option (further details in Evidence Base)</w:t>
            </w:r>
            <w:bookmarkEnd w:id="6"/>
          </w:p>
          <w:p w14:paraId="2A3574D8" w14:textId="04036482" w:rsidR="00FE76F0" w:rsidRPr="00F3182A" w:rsidRDefault="00FE76F0" w:rsidP="006C441C">
            <w:pPr>
              <w:pStyle w:val="IATableLines"/>
              <w:ind w:left="0"/>
              <w:rPr>
                <w:sz w:val="20"/>
              </w:rPr>
            </w:pPr>
            <w:r w:rsidRPr="00F3182A">
              <w:rPr>
                <w:sz w:val="20"/>
              </w:rPr>
              <w:t>The Government has considered t</w:t>
            </w:r>
            <w:r w:rsidR="008D32EA" w:rsidRPr="00F3182A">
              <w:rPr>
                <w:sz w:val="20"/>
              </w:rPr>
              <w:t>hree</w:t>
            </w:r>
            <w:r w:rsidR="00780B82" w:rsidRPr="00F3182A">
              <w:rPr>
                <w:sz w:val="20"/>
              </w:rPr>
              <w:t xml:space="preserve"> options:</w:t>
            </w:r>
          </w:p>
          <w:p w14:paraId="34BA01F0" w14:textId="1AA2C8F3" w:rsidR="00E304D4" w:rsidRPr="00F3182A" w:rsidRDefault="00FE76F0" w:rsidP="00F3182A">
            <w:pPr>
              <w:pStyle w:val="IATableLines"/>
              <w:ind w:left="0"/>
              <w:rPr>
                <w:sz w:val="20"/>
              </w:rPr>
            </w:pPr>
            <w:r w:rsidRPr="00F3182A">
              <w:rPr>
                <w:sz w:val="20"/>
              </w:rPr>
              <w:t xml:space="preserve">Option 1 – </w:t>
            </w:r>
            <w:r w:rsidR="00F917E2" w:rsidRPr="00F3182A">
              <w:rPr>
                <w:sz w:val="20"/>
              </w:rPr>
              <w:t>Copy out</w:t>
            </w:r>
            <w:r w:rsidR="00F179AC" w:rsidRPr="00F3182A">
              <w:rPr>
                <w:sz w:val="20"/>
              </w:rPr>
              <w:t xml:space="preserve"> PSD</w:t>
            </w:r>
            <w:r w:rsidR="00F917E2" w:rsidRPr="00F3182A">
              <w:rPr>
                <w:sz w:val="20"/>
              </w:rPr>
              <w:t xml:space="preserve">II’s requirements into UK legislation while </w:t>
            </w:r>
            <w:r w:rsidR="00E304D4" w:rsidRPr="00F3182A">
              <w:rPr>
                <w:sz w:val="20"/>
              </w:rPr>
              <w:t>us</w:t>
            </w:r>
            <w:r w:rsidR="00EC1007" w:rsidRPr="00F3182A">
              <w:rPr>
                <w:sz w:val="20"/>
              </w:rPr>
              <w:t>ing</w:t>
            </w:r>
            <w:r w:rsidR="00E304D4" w:rsidRPr="00F3182A">
              <w:rPr>
                <w:sz w:val="20"/>
              </w:rPr>
              <w:t xml:space="preserve"> </w:t>
            </w:r>
            <w:r w:rsidR="00B5584F" w:rsidRPr="00F3182A">
              <w:rPr>
                <w:sz w:val="20"/>
              </w:rPr>
              <w:t>available</w:t>
            </w:r>
            <w:r w:rsidR="00E304D4" w:rsidRPr="00F3182A">
              <w:rPr>
                <w:sz w:val="20"/>
              </w:rPr>
              <w:t xml:space="preserve"> flexibilities </w:t>
            </w:r>
            <w:r w:rsidR="00EC1007" w:rsidRPr="00F3182A">
              <w:rPr>
                <w:sz w:val="20"/>
              </w:rPr>
              <w:t>to reduce burdens on industry.</w:t>
            </w:r>
            <w:r w:rsidR="00F3182A" w:rsidRPr="00F3182A">
              <w:rPr>
                <w:b/>
                <w:sz w:val="20"/>
              </w:rPr>
              <w:t xml:space="preserve"> </w:t>
            </w:r>
            <w:r w:rsidR="00F3182A" w:rsidRPr="00F3182A">
              <w:rPr>
                <w:sz w:val="20"/>
              </w:rPr>
              <w:t>(The Government’s preferred option, as it will achieve compliance with PSDII, enhance competition in the payments market, and minimise the cost to UK industry and consumers).</w:t>
            </w:r>
          </w:p>
          <w:p w14:paraId="558DAA99" w14:textId="2A44B0AE" w:rsidR="00E304D4" w:rsidRPr="00F3182A" w:rsidRDefault="00FE76F0" w:rsidP="00F3182A">
            <w:pPr>
              <w:pStyle w:val="IATableLines"/>
              <w:ind w:left="0"/>
              <w:rPr>
                <w:sz w:val="20"/>
              </w:rPr>
            </w:pPr>
            <w:r w:rsidRPr="00F3182A">
              <w:rPr>
                <w:sz w:val="20"/>
              </w:rPr>
              <w:t xml:space="preserve">Option 2 – </w:t>
            </w:r>
            <w:r w:rsidR="00E304D4" w:rsidRPr="00F3182A">
              <w:rPr>
                <w:sz w:val="20"/>
              </w:rPr>
              <w:t>Copy out</w:t>
            </w:r>
            <w:r w:rsidR="00B5584F" w:rsidRPr="00F3182A">
              <w:rPr>
                <w:sz w:val="20"/>
              </w:rPr>
              <w:t xml:space="preserve"> </w:t>
            </w:r>
            <w:r w:rsidR="00F179AC" w:rsidRPr="00F3182A">
              <w:rPr>
                <w:sz w:val="20"/>
              </w:rPr>
              <w:t>PSD</w:t>
            </w:r>
            <w:r w:rsidR="00E304D4" w:rsidRPr="00F3182A">
              <w:rPr>
                <w:sz w:val="20"/>
              </w:rPr>
              <w:t>II’s requirements into UK legislation, without amendment</w:t>
            </w:r>
            <w:r w:rsidR="00F917E2" w:rsidRPr="00F3182A">
              <w:rPr>
                <w:sz w:val="20"/>
              </w:rPr>
              <w:t>.</w:t>
            </w:r>
          </w:p>
          <w:p w14:paraId="07FB05F5" w14:textId="7AFA0106" w:rsidR="00255429" w:rsidRPr="00FE76F0" w:rsidRDefault="00FE76F0" w:rsidP="00F3182A">
            <w:pPr>
              <w:pStyle w:val="IATableLines"/>
              <w:ind w:left="0"/>
              <w:rPr>
                <w:b/>
              </w:rPr>
            </w:pPr>
            <w:r w:rsidRPr="00F3182A">
              <w:rPr>
                <w:sz w:val="20"/>
              </w:rPr>
              <w:t>Option 3 – Do nothing. In practice, it will not be possible to do nothing as</w:t>
            </w:r>
            <w:r w:rsidR="00B5584F" w:rsidRPr="00F3182A">
              <w:rPr>
                <w:sz w:val="20"/>
              </w:rPr>
              <w:t xml:space="preserve"> </w:t>
            </w:r>
            <w:r w:rsidR="00F3182A">
              <w:rPr>
                <w:sz w:val="20"/>
              </w:rPr>
              <w:t>there are</w:t>
            </w:r>
            <w:r w:rsidRPr="00F3182A">
              <w:rPr>
                <w:sz w:val="20"/>
              </w:rPr>
              <w:t xml:space="preserve"> legal obligations on the UK</w:t>
            </w:r>
            <w:r w:rsidR="00E304D4" w:rsidRPr="00F3182A">
              <w:rPr>
                <w:sz w:val="20"/>
              </w:rPr>
              <w:t>.</w:t>
            </w:r>
            <w:r w:rsidR="00255429" w:rsidRPr="00FE76F0">
              <w:rPr>
                <w:b/>
              </w:rPr>
              <w:t xml:space="preserve"> </w:t>
            </w:r>
          </w:p>
        </w:tc>
      </w:tr>
    </w:tbl>
    <w:p w14:paraId="24A7C312" w14:textId="77777777" w:rsidR="00255429" w:rsidRDefault="00255429" w:rsidP="00255429">
      <w:pPr>
        <w:pStyle w:val="IASpacer2"/>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656"/>
        <w:gridCol w:w="850"/>
        <w:gridCol w:w="850"/>
        <w:gridCol w:w="850"/>
        <w:gridCol w:w="340"/>
        <w:gridCol w:w="622"/>
        <w:gridCol w:w="1466"/>
      </w:tblGrid>
      <w:tr w:rsidR="00255429" w14:paraId="5CF94044" w14:textId="77777777" w:rsidTr="0064733C">
        <w:tc>
          <w:tcPr>
            <w:tcW w:w="5000" w:type="pct"/>
            <w:gridSpan w:val="7"/>
          </w:tcPr>
          <w:p w14:paraId="52F35B0F" w14:textId="0DA4E192" w:rsidR="00255429" w:rsidRPr="00A66C60" w:rsidRDefault="002742B7" w:rsidP="002742B7">
            <w:pPr>
              <w:pStyle w:val="IATableLabel"/>
              <w:rPr>
                <w:b w:val="0"/>
                <w:sz w:val="22"/>
                <w:szCs w:val="22"/>
              </w:rPr>
            </w:pPr>
            <w:r>
              <w:t xml:space="preserve">Will the policy be reviewed? </w:t>
            </w:r>
            <w:r w:rsidR="00E304D4" w:rsidRPr="00F917E2">
              <w:rPr>
                <w:b w:val="0"/>
              </w:rPr>
              <w:t xml:space="preserve">Yes, </w:t>
            </w:r>
            <w:r w:rsidR="00F917E2" w:rsidRPr="00F917E2">
              <w:rPr>
                <w:b w:val="0"/>
              </w:rPr>
              <w:t xml:space="preserve">in the UK and </w:t>
            </w:r>
            <w:r w:rsidR="00E304D4" w:rsidRPr="00F917E2">
              <w:rPr>
                <w:b w:val="0"/>
              </w:rPr>
              <w:t>by the European Commission</w:t>
            </w:r>
            <w:r w:rsidR="00255429" w:rsidRPr="00F917E2">
              <w:rPr>
                <w:b w:val="0"/>
              </w:rPr>
              <w:t>.</w:t>
            </w:r>
            <w:r w:rsidR="00255429" w:rsidRPr="00A66C60">
              <w:rPr>
                <w:sz w:val="22"/>
                <w:szCs w:val="22"/>
              </w:rPr>
              <w:t xml:space="preserve"> </w:t>
            </w:r>
            <w:r w:rsidR="00255429" w:rsidRPr="00D02C89">
              <w:t xml:space="preserve">If applicable, set review date: </w:t>
            </w:r>
            <w:r w:rsidR="00F917E2" w:rsidRPr="00F917E2">
              <w:rPr>
                <w:b w:val="0"/>
              </w:rPr>
              <w:t>Within 5 years of the legislation coming into force and b</w:t>
            </w:r>
            <w:r w:rsidR="00E304D4" w:rsidRPr="00F917E2">
              <w:rPr>
                <w:b w:val="0"/>
              </w:rPr>
              <w:t xml:space="preserve">y January </w:t>
            </w:r>
            <w:r>
              <w:rPr>
                <w:b w:val="0"/>
              </w:rPr>
              <w:t>2023</w:t>
            </w:r>
            <w:r w:rsidR="00F917E2" w:rsidRPr="00F917E2">
              <w:rPr>
                <w:b w:val="0"/>
              </w:rPr>
              <w:t>, respectively</w:t>
            </w:r>
            <w:r w:rsidR="00F917E2" w:rsidRPr="00F917E2">
              <w:rPr>
                <w:rStyle w:val="IAIOReviewYearChar"/>
                <w:b w:val="0"/>
              </w:rPr>
              <w:t>.</w:t>
            </w:r>
          </w:p>
        </w:tc>
      </w:tr>
      <w:tr w:rsidR="00255429" w:rsidRPr="00D50283" w14:paraId="1AE715EF" w14:textId="77777777" w:rsidTr="0064733C">
        <w:tblPrEx>
          <w:shd w:val="clear" w:color="auto" w:fill="E0E0E0"/>
        </w:tblPrEx>
        <w:trPr>
          <w:trHeight w:hRule="exact" w:val="340"/>
        </w:trPr>
        <w:tc>
          <w:tcPr>
            <w:tcW w:w="3299" w:type="pct"/>
            <w:gridSpan w:val="3"/>
            <w:shd w:val="clear" w:color="auto" w:fill="E0E0E0"/>
            <w:vAlign w:val="center"/>
          </w:tcPr>
          <w:p w14:paraId="6123472B" w14:textId="77777777" w:rsidR="00255429" w:rsidRPr="00D50283" w:rsidRDefault="00255429" w:rsidP="00255429">
            <w:pPr>
              <w:pStyle w:val="IATableText"/>
              <w:spacing w:before="0" w:after="0"/>
              <w:rPr>
                <w:sz w:val="20"/>
              </w:rPr>
            </w:pPr>
            <w:bookmarkStart w:id="8" w:name="Summary4"/>
            <w:bookmarkEnd w:id="7"/>
            <w:r w:rsidRPr="00D50283">
              <w:rPr>
                <w:iCs/>
                <w:sz w:val="20"/>
              </w:rPr>
              <w:t>Does implementation go beyond minimum EU requirements?</w:t>
            </w:r>
          </w:p>
        </w:tc>
        <w:tc>
          <w:tcPr>
            <w:tcW w:w="1701" w:type="pct"/>
            <w:gridSpan w:val="4"/>
            <w:tcBorders>
              <w:bottom w:val="single" w:sz="4" w:space="0" w:color="auto"/>
            </w:tcBorders>
            <w:shd w:val="clear" w:color="auto" w:fill="E0E0E0"/>
            <w:vAlign w:val="center"/>
          </w:tcPr>
          <w:p w14:paraId="216E2DFD" w14:textId="6AE75D5F" w:rsidR="00255429" w:rsidRPr="00D50283" w:rsidRDefault="00F917E2" w:rsidP="00255429">
            <w:pPr>
              <w:pStyle w:val="IAIOCheckEU"/>
            </w:pPr>
            <w:r>
              <w:t>Yes</w:t>
            </w:r>
          </w:p>
        </w:tc>
      </w:tr>
      <w:tr w:rsidR="00255429" w:rsidRPr="00D50283" w14:paraId="6F602992" w14:textId="77777777" w:rsidTr="0064733C">
        <w:tblPrEx>
          <w:shd w:val="clear" w:color="auto" w:fill="E0E0E0"/>
        </w:tblPrEx>
        <w:trPr>
          <w:trHeight w:val="460"/>
        </w:trPr>
        <w:tc>
          <w:tcPr>
            <w:tcW w:w="2417" w:type="pct"/>
            <w:shd w:val="clear" w:color="auto" w:fill="E0E0E0"/>
            <w:vAlign w:val="center"/>
          </w:tcPr>
          <w:p w14:paraId="2E412F31" w14:textId="77777777" w:rsidR="00255429" w:rsidRPr="00D50283" w:rsidRDefault="00255429" w:rsidP="00255429">
            <w:pPr>
              <w:pStyle w:val="IATableText"/>
              <w:spacing w:before="0" w:after="0"/>
              <w:rPr>
                <w:sz w:val="20"/>
              </w:rPr>
            </w:pPr>
            <w:r w:rsidRPr="00D50283">
              <w:rPr>
                <w:rFonts w:cs="Arial"/>
                <w:sz w:val="20"/>
              </w:rPr>
              <w:t>Are a</w:t>
            </w:r>
            <w:r>
              <w:rPr>
                <w:rFonts w:cs="Arial"/>
                <w:sz w:val="20"/>
              </w:rPr>
              <w:t>ny of these organisations in scope</w:t>
            </w:r>
            <w:r w:rsidRPr="00D50283">
              <w:rPr>
                <w:rFonts w:cs="Arial"/>
                <w:sz w:val="20"/>
              </w:rPr>
              <w:t>?</w:t>
            </w:r>
            <w:r>
              <w:rPr>
                <w:rFonts w:cs="Arial"/>
                <w:sz w:val="20"/>
              </w:rPr>
              <w:t xml:space="preserve"> If Micros not exempted set out reason in Evidence Base.</w:t>
            </w:r>
          </w:p>
        </w:tc>
        <w:tc>
          <w:tcPr>
            <w:tcW w:w="441" w:type="pct"/>
            <w:shd w:val="clear" w:color="auto" w:fill="E0E0E0"/>
            <w:vAlign w:val="center"/>
          </w:tcPr>
          <w:p w14:paraId="15BC3B94" w14:textId="51519747" w:rsidR="00255429" w:rsidRPr="00720FFE" w:rsidRDefault="00255429" w:rsidP="00152A78">
            <w:pPr>
              <w:pStyle w:val="IATableLines"/>
              <w:rPr>
                <w:b/>
                <w:color w:val="000000"/>
                <w:sz w:val="20"/>
              </w:rPr>
            </w:pPr>
            <w:r w:rsidRPr="00720FFE">
              <w:rPr>
                <w:b/>
                <w:color w:val="000000"/>
                <w:sz w:val="20"/>
              </w:rPr>
              <w:t>Micro</w:t>
            </w:r>
            <w:r w:rsidR="00152A78">
              <w:rPr>
                <w:rStyle w:val="IAIOCheckMicroChar"/>
              </w:rPr>
              <w:fldChar w:fldCharType="begin">
                <w:ffData>
                  <w:name w:val="IACheckMicro"/>
                  <w:enabled/>
                  <w:calcOnExit w:val="0"/>
                  <w:ddList>
                    <w:listEntry w:val="Yes"/>
                    <w:listEntry w:val="No"/>
                    <w:listEntry w:val="Yes/No"/>
                  </w:ddList>
                </w:ffData>
              </w:fldChar>
            </w:r>
            <w:bookmarkStart w:id="9" w:name="IACheckMicro"/>
            <w:r w:rsidR="00152A78">
              <w:rPr>
                <w:rStyle w:val="IAIOCheckMicroChar"/>
              </w:rPr>
              <w:instrText xml:space="preserve"> FORMDROPDOWN </w:instrText>
            </w:r>
            <w:r w:rsidR="00630B02">
              <w:rPr>
                <w:rStyle w:val="IAIOCheckMicroChar"/>
              </w:rPr>
            </w:r>
            <w:r w:rsidR="00630B02">
              <w:rPr>
                <w:rStyle w:val="IAIOCheckMicroChar"/>
              </w:rPr>
              <w:fldChar w:fldCharType="separate"/>
            </w:r>
            <w:r w:rsidR="00152A78">
              <w:rPr>
                <w:rStyle w:val="IAIOCheckMicroChar"/>
              </w:rPr>
              <w:fldChar w:fldCharType="end"/>
            </w:r>
            <w:bookmarkEnd w:id="9"/>
          </w:p>
        </w:tc>
        <w:tc>
          <w:tcPr>
            <w:tcW w:w="441" w:type="pct"/>
            <w:shd w:val="clear" w:color="auto" w:fill="E0E0E0"/>
            <w:vAlign w:val="center"/>
          </w:tcPr>
          <w:p w14:paraId="714648E5" w14:textId="77777777" w:rsidR="00255429" w:rsidRDefault="00255429" w:rsidP="00255429">
            <w:pPr>
              <w:pStyle w:val="IATableLines"/>
              <w:rPr>
                <w:b/>
                <w:color w:val="000000"/>
                <w:sz w:val="20"/>
              </w:rPr>
            </w:pPr>
            <w:r w:rsidRPr="00720FFE">
              <w:rPr>
                <w:b/>
                <w:color w:val="000000"/>
                <w:sz w:val="20"/>
              </w:rPr>
              <w:t>&lt; 20</w:t>
            </w:r>
          </w:p>
          <w:p w14:paraId="306778DF" w14:textId="156D88C4" w:rsidR="00255429" w:rsidRPr="00720FFE" w:rsidRDefault="00255429" w:rsidP="00152A78">
            <w:pPr>
              <w:pStyle w:val="IAIOCheck20"/>
              <w:rPr>
                <w:b/>
                <w:color w:val="000000"/>
              </w:rPr>
            </w:pPr>
            <w:r>
              <w:rPr>
                <w:b/>
                <w:color w:val="000000"/>
              </w:rPr>
              <w:t xml:space="preserve"> </w:t>
            </w:r>
            <w:r w:rsidR="00152A78">
              <w:fldChar w:fldCharType="begin">
                <w:ffData>
                  <w:name w:val="IACheck20"/>
                  <w:enabled/>
                  <w:calcOnExit w:val="0"/>
                  <w:ddList>
                    <w:listEntry w:val="Yes"/>
                    <w:listEntry w:val="No"/>
                    <w:listEntry w:val="Yes/No"/>
                  </w:ddList>
                </w:ffData>
              </w:fldChar>
            </w:r>
            <w:bookmarkStart w:id="10" w:name="IACheck20"/>
            <w:r w:rsidR="00152A78">
              <w:instrText xml:space="preserve"> FORMDROPDOWN </w:instrText>
            </w:r>
            <w:r w:rsidR="00630B02">
              <w:fldChar w:fldCharType="separate"/>
            </w:r>
            <w:r w:rsidR="00152A78">
              <w:fldChar w:fldCharType="end"/>
            </w:r>
            <w:bookmarkEnd w:id="10"/>
          </w:p>
        </w:tc>
        <w:tc>
          <w:tcPr>
            <w:tcW w:w="441" w:type="pct"/>
            <w:shd w:val="clear" w:color="auto" w:fill="E0E0E0"/>
            <w:vAlign w:val="center"/>
          </w:tcPr>
          <w:p w14:paraId="0C94CA46" w14:textId="3B3289F2" w:rsidR="00255429" w:rsidRPr="00720FFE" w:rsidRDefault="00255429" w:rsidP="00152A78">
            <w:pPr>
              <w:pStyle w:val="IATableLines"/>
              <w:rPr>
                <w:b/>
                <w:color w:val="000000"/>
                <w:sz w:val="20"/>
              </w:rPr>
            </w:pPr>
            <w:r w:rsidRPr="00720FFE">
              <w:rPr>
                <w:b/>
                <w:color w:val="000000"/>
                <w:sz w:val="20"/>
              </w:rPr>
              <w:t>Small</w:t>
            </w:r>
            <w:r w:rsidR="00152A78">
              <w:rPr>
                <w:rStyle w:val="IAIOCheckSmallChar"/>
              </w:rPr>
              <w:fldChar w:fldCharType="begin">
                <w:ffData>
                  <w:name w:val="IACheckSmall"/>
                  <w:enabled/>
                  <w:calcOnExit w:val="0"/>
                  <w:ddList>
                    <w:listEntry w:val="Yes"/>
                    <w:listEntry w:val="No"/>
                    <w:listEntry w:val="Yes/No"/>
                  </w:ddList>
                </w:ffData>
              </w:fldChar>
            </w:r>
            <w:bookmarkStart w:id="11" w:name="IACheckSmall"/>
            <w:r w:rsidR="00152A78">
              <w:rPr>
                <w:rStyle w:val="IAIOCheckSmallChar"/>
              </w:rPr>
              <w:instrText xml:space="preserve"> FORMDROPDOWN </w:instrText>
            </w:r>
            <w:r w:rsidR="00630B02">
              <w:rPr>
                <w:rStyle w:val="IAIOCheckSmallChar"/>
              </w:rPr>
            </w:r>
            <w:r w:rsidR="00630B02">
              <w:rPr>
                <w:rStyle w:val="IAIOCheckSmallChar"/>
              </w:rPr>
              <w:fldChar w:fldCharType="separate"/>
            </w:r>
            <w:r w:rsidR="00152A78">
              <w:rPr>
                <w:rStyle w:val="IAIOCheckSmallChar"/>
              </w:rPr>
              <w:fldChar w:fldCharType="end"/>
            </w:r>
            <w:bookmarkEnd w:id="11"/>
          </w:p>
        </w:tc>
        <w:tc>
          <w:tcPr>
            <w:tcW w:w="499" w:type="pct"/>
            <w:gridSpan w:val="2"/>
            <w:shd w:val="clear" w:color="auto" w:fill="E0E0E0"/>
            <w:vAlign w:val="center"/>
          </w:tcPr>
          <w:p w14:paraId="432088F1" w14:textId="162ABA2B" w:rsidR="00255429" w:rsidRPr="00720FFE" w:rsidRDefault="00255429" w:rsidP="00152A78">
            <w:pPr>
              <w:pStyle w:val="IATableLines"/>
              <w:rPr>
                <w:b/>
                <w:color w:val="000000"/>
                <w:sz w:val="20"/>
              </w:rPr>
            </w:pPr>
            <w:r w:rsidRPr="00720FFE">
              <w:rPr>
                <w:b/>
                <w:color w:val="000000"/>
                <w:sz w:val="20"/>
              </w:rPr>
              <w:t>Medium</w:t>
            </w:r>
            <w:r w:rsidR="00152A78">
              <w:rPr>
                <w:rStyle w:val="IAIOCheckMediumChar"/>
              </w:rPr>
              <w:fldChar w:fldCharType="begin">
                <w:ffData>
                  <w:name w:val="IACheckMedium"/>
                  <w:enabled/>
                  <w:calcOnExit w:val="0"/>
                  <w:ddList>
                    <w:listEntry w:val="Yes"/>
                    <w:listEntry w:val="No"/>
                    <w:listEntry w:val="Yes/No"/>
                  </w:ddList>
                </w:ffData>
              </w:fldChar>
            </w:r>
            <w:bookmarkStart w:id="12" w:name="IACheckMedium"/>
            <w:r w:rsidR="00152A78">
              <w:rPr>
                <w:rStyle w:val="IAIOCheckMediumChar"/>
              </w:rPr>
              <w:instrText xml:space="preserve"> FORMDROPDOWN </w:instrText>
            </w:r>
            <w:r w:rsidR="00630B02">
              <w:rPr>
                <w:rStyle w:val="IAIOCheckMediumChar"/>
              </w:rPr>
            </w:r>
            <w:r w:rsidR="00630B02">
              <w:rPr>
                <w:rStyle w:val="IAIOCheckMediumChar"/>
              </w:rPr>
              <w:fldChar w:fldCharType="separate"/>
            </w:r>
            <w:r w:rsidR="00152A78">
              <w:rPr>
                <w:rStyle w:val="IAIOCheckMediumChar"/>
              </w:rPr>
              <w:fldChar w:fldCharType="end"/>
            </w:r>
            <w:bookmarkEnd w:id="12"/>
          </w:p>
        </w:tc>
        <w:tc>
          <w:tcPr>
            <w:tcW w:w="761" w:type="pct"/>
            <w:shd w:val="clear" w:color="auto" w:fill="E0E0E0"/>
            <w:vAlign w:val="center"/>
          </w:tcPr>
          <w:p w14:paraId="52325127" w14:textId="77777777" w:rsidR="00255429" w:rsidRPr="00720FFE" w:rsidRDefault="00255429" w:rsidP="00255429">
            <w:pPr>
              <w:pStyle w:val="IATableLines"/>
              <w:rPr>
                <w:b/>
                <w:color w:val="000000"/>
                <w:sz w:val="20"/>
              </w:rPr>
            </w:pPr>
            <w:r w:rsidRPr="00720FFE">
              <w:rPr>
                <w:b/>
                <w:color w:val="000000"/>
                <w:sz w:val="20"/>
              </w:rPr>
              <w:t>Large</w:t>
            </w:r>
            <w:bookmarkStart w:id="13" w:name="IACheckLarge"/>
            <w:r w:rsidRPr="00817638">
              <w:rPr>
                <w:rStyle w:val="IAIOCheckLargeChar"/>
                <w:b/>
              </w:rPr>
              <w:fldChar w:fldCharType="begin">
                <w:ffData>
                  <w:name w:val="IACheckLarge"/>
                  <w:enabled/>
                  <w:calcOnExit w:val="0"/>
                  <w:ddList>
                    <w:result w:val="1"/>
                    <w:listEntry w:val="Yes/No"/>
                    <w:listEntry w:val="Yes"/>
                    <w:listEntry w:val="No"/>
                  </w:ddList>
                </w:ffData>
              </w:fldChar>
            </w:r>
            <w:r w:rsidRPr="00817638">
              <w:rPr>
                <w:rStyle w:val="IAIOCheckLargeChar"/>
              </w:rPr>
              <w:instrText xml:space="preserve"> FORMDROPDOWN </w:instrText>
            </w:r>
            <w:r w:rsidR="00630B02">
              <w:rPr>
                <w:rStyle w:val="IAIOCheckLargeChar"/>
                <w:b/>
              </w:rPr>
            </w:r>
            <w:r w:rsidR="00630B02">
              <w:rPr>
                <w:rStyle w:val="IAIOCheckLargeChar"/>
                <w:b/>
              </w:rPr>
              <w:fldChar w:fldCharType="separate"/>
            </w:r>
            <w:r w:rsidRPr="00817638">
              <w:rPr>
                <w:rStyle w:val="IAIOCheckLargeChar"/>
                <w:b/>
              </w:rPr>
              <w:fldChar w:fldCharType="end"/>
            </w:r>
            <w:bookmarkEnd w:id="13"/>
          </w:p>
        </w:tc>
      </w:tr>
      <w:tr w:rsidR="00255429" w14:paraId="6064763F" w14:textId="77777777" w:rsidTr="0064733C">
        <w:trPr>
          <w:trHeight w:hRule="exact" w:val="567"/>
        </w:trPr>
        <w:tc>
          <w:tcPr>
            <w:tcW w:w="3299" w:type="pct"/>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5727AF2A" w14:textId="77777777" w:rsidR="00255429" w:rsidRDefault="00255429" w:rsidP="00255429">
            <w:pPr>
              <w:pStyle w:val="IATableText"/>
              <w:spacing w:before="0" w:after="0"/>
              <w:rPr>
                <w:rFonts w:eastAsia="Times New Roman"/>
                <w:sz w:val="16"/>
                <w:szCs w:val="16"/>
              </w:rPr>
            </w:pPr>
            <w:r>
              <w:rPr>
                <w:rFonts w:cs="Arial"/>
                <w:sz w:val="20"/>
              </w:rPr>
              <w:t>What is the CO</w:t>
            </w:r>
            <w:r w:rsidRPr="00FC07D5">
              <w:rPr>
                <w:rFonts w:cs="Arial"/>
                <w:sz w:val="20"/>
                <w:vertAlign w:val="subscript"/>
              </w:rPr>
              <w:t>2</w:t>
            </w:r>
            <w:r>
              <w:rPr>
                <w:rFonts w:cs="Arial"/>
                <w:sz w:val="20"/>
              </w:rPr>
              <w:t xml:space="preserve"> equivalent change in greenhouse gas emissions? </w:t>
            </w:r>
            <w:r>
              <w:rPr>
                <w:rFonts w:cs="Arial"/>
                <w:sz w:val="20"/>
              </w:rPr>
              <w:br/>
              <w:t>(Million tonnes CO</w:t>
            </w:r>
            <w:r w:rsidRPr="00FC07D5">
              <w:rPr>
                <w:rFonts w:cs="Arial"/>
                <w:sz w:val="20"/>
                <w:vertAlign w:val="subscript"/>
              </w:rPr>
              <w:t>2</w:t>
            </w:r>
            <w:r>
              <w:rPr>
                <w:rFonts w:cs="Arial"/>
                <w:sz w:val="20"/>
              </w:rPr>
              <w:t xml:space="preserve"> equivalent)</w:t>
            </w:r>
            <w:r>
              <w:rPr>
                <w:spacing w:val="0"/>
                <w:sz w:val="18"/>
              </w:rPr>
              <w:t xml:space="preserve">  </w:t>
            </w:r>
          </w:p>
        </w:tc>
        <w:tc>
          <w:tcPr>
            <w:tcW w:w="617" w:type="pct"/>
            <w:gridSpan w:val="2"/>
            <w:tcBorders>
              <w:top w:val="single" w:sz="4" w:space="0" w:color="auto"/>
              <w:left w:val="single" w:sz="4" w:space="0" w:color="auto"/>
              <w:bottom w:val="single" w:sz="4" w:space="0" w:color="auto"/>
              <w:right w:val="single" w:sz="4" w:space="0" w:color="auto"/>
            </w:tcBorders>
            <w:shd w:val="clear" w:color="auto" w:fill="E0E0E0"/>
          </w:tcPr>
          <w:p w14:paraId="2877B21B" w14:textId="77777777" w:rsidR="00255429" w:rsidRDefault="00255429" w:rsidP="00255429">
            <w:pPr>
              <w:pStyle w:val="IATableLabel"/>
            </w:pPr>
            <w:r>
              <w:t xml:space="preserve">Traded:   </w:t>
            </w:r>
            <w:r>
              <w:br/>
            </w:r>
            <w:bookmarkStart w:id="14" w:name="IACO2Traded"/>
            <w:r w:rsidRPr="00F917E2">
              <w:rPr>
                <w:rStyle w:val="IAIOCO2TradedChar"/>
                <w:b w:val="0"/>
              </w:rPr>
              <w:fldChar w:fldCharType="begin">
                <w:ffData>
                  <w:name w:val="IACO2Traded"/>
                  <w:enabled/>
                  <w:calcOnExit w:val="0"/>
                  <w:textInput>
                    <w:maxLength w:val="8"/>
                  </w:textInput>
                </w:ffData>
              </w:fldChar>
            </w:r>
            <w:r w:rsidRPr="00F917E2">
              <w:rPr>
                <w:rStyle w:val="IAIOCO2TradedChar"/>
                <w:b w:val="0"/>
              </w:rPr>
              <w:instrText xml:space="preserve"> FORMTEXT </w:instrText>
            </w:r>
            <w:r w:rsidRPr="00F917E2">
              <w:rPr>
                <w:rStyle w:val="IAIOCO2TradedChar"/>
                <w:b w:val="0"/>
              </w:rPr>
            </w:r>
            <w:r w:rsidRPr="00F917E2">
              <w:rPr>
                <w:rStyle w:val="IAIOCO2TradedChar"/>
                <w:b w:val="0"/>
              </w:rPr>
              <w:fldChar w:fldCharType="separate"/>
            </w:r>
            <w:r w:rsidRPr="00F917E2">
              <w:rPr>
                <w:rStyle w:val="IAIOCO2TradedChar"/>
                <w:b w:val="0"/>
              </w:rPr>
              <w:t>n/a</w:t>
            </w:r>
            <w:r w:rsidRPr="00F917E2">
              <w:rPr>
                <w:rStyle w:val="IAIOCO2TradedChar"/>
                <w:b w:val="0"/>
              </w:rPr>
              <w:fldChar w:fldCharType="end"/>
            </w:r>
            <w:bookmarkEnd w:id="14"/>
          </w:p>
        </w:tc>
        <w:tc>
          <w:tcPr>
            <w:tcW w:w="1084" w:type="pct"/>
            <w:gridSpan w:val="2"/>
            <w:tcBorders>
              <w:top w:val="single" w:sz="4" w:space="0" w:color="auto"/>
              <w:left w:val="single" w:sz="4" w:space="0" w:color="auto"/>
              <w:bottom w:val="single" w:sz="4" w:space="0" w:color="auto"/>
              <w:right w:val="single" w:sz="4" w:space="0" w:color="auto"/>
            </w:tcBorders>
            <w:shd w:val="clear" w:color="auto" w:fill="E0E0E0"/>
          </w:tcPr>
          <w:p w14:paraId="12F8731A" w14:textId="77777777" w:rsidR="00255429" w:rsidRDefault="00255429" w:rsidP="00255429">
            <w:pPr>
              <w:pStyle w:val="IATableLabel"/>
            </w:pPr>
            <w:r>
              <w:t xml:space="preserve">Non-traded:   </w:t>
            </w:r>
            <w:r>
              <w:br/>
            </w:r>
            <w:bookmarkStart w:id="15" w:name="IACO2NonTraded"/>
            <w:r w:rsidRPr="00F917E2">
              <w:rPr>
                <w:rStyle w:val="IAIOCO2TradedChar"/>
                <w:b w:val="0"/>
              </w:rPr>
              <w:fldChar w:fldCharType="begin">
                <w:ffData>
                  <w:name w:val="IACO2NonTraded"/>
                  <w:enabled/>
                  <w:calcOnExit w:val="0"/>
                  <w:textInput>
                    <w:maxLength w:val="8"/>
                  </w:textInput>
                </w:ffData>
              </w:fldChar>
            </w:r>
            <w:r w:rsidRPr="00F917E2">
              <w:rPr>
                <w:rStyle w:val="IAIOCO2TradedChar"/>
                <w:b w:val="0"/>
              </w:rPr>
              <w:instrText xml:space="preserve"> FORMTEXT </w:instrText>
            </w:r>
            <w:r w:rsidRPr="00F917E2">
              <w:rPr>
                <w:rStyle w:val="IAIOCO2TradedChar"/>
                <w:b w:val="0"/>
              </w:rPr>
            </w:r>
            <w:r w:rsidRPr="00F917E2">
              <w:rPr>
                <w:rStyle w:val="IAIOCO2TradedChar"/>
                <w:b w:val="0"/>
              </w:rPr>
              <w:fldChar w:fldCharType="separate"/>
            </w:r>
            <w:r w:rsidRPr="00F917E2">
              <w:rPr>
                <w:rStyle w:val="IAIOCO2TradedChar"/>
                <w:b w:val="0"/>
                <w:noProof/>
              </w:rPr>
              <w:t>n/a</w:t>
            </w:r>
            <w:r w:rsidRPr="00F917E2">
              <w:rPr>
                <w:rStyle w:val="IAIOCO2TradedChar"/>
                <w:b w:val="0"/>
              </w:rPr>
              <w:fldChar w:fldCharType="end"/>
            </w:r>
            <w:bookmarkEnd w:id="15"/>
          </w:p>
        </w:tc>
      </w:tr>
    </w:tbl>
    <w:p w14:paraId="09194BDF" w14:textId="77777777" w:rsidR="00255429" w:rsidRPr="00DF2F4B" w:rsidRDefault="00255429" w:rsidP="00255429">
      <w:pPr>
        <w:pStyle w:val="IASign-off"/>
        <w:rPr>
          <w:sz w:val="20"/>
        </w:rPr>
      </w:pPr>
      <w:bookmarkStart w:id="16" w:name="SignOfftext"/>
      <w:bookmarkEnd w:id="8"/>
      <w:r w:rsidRPr="00DF2F4B">
        <w:rPr>
          <w:sz w:val="20"/>
        </w:rPr>
        <w:t>I have read the Impact Assessment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242"/>
        <w:gridCol w:w="2379"/>
        <w:gridCol w:w="623"/>
        <w:gridCol w:w="1782"/>
      </w:tblGrid>
      <w:tr w:rsidR="00255429" w14:paraId="4F53D452" w14:textId="77777777" w:rsidTr="00255429">
        <w:trPr>
          <w:trHeight w:hRule="exact" w:val="767"/>
        </w:trPr>
        <w:tc>
          <w:tcPr>
            <w:tcW w:w="2350" w:type="pct"/>
            <w:vAlign w:val="bottom"/>
          </w:tcPr>
          <w:p w14:paraId="2A805C97" w14:textId="67CA4EC4" w:rsidR="00255429" w:rsidRDefault="00255429" w:rsidP="00255429">
            <w:pPr>
              <w:pStyle w:val="IASignature"/>
              <w:tabs>
                <w:tab w:val="clear" w:pos="6804"/>
                <w:tab w:val="left" w:leader="dot" w:pos="7380"/>
              </w:tabs>
            </w:pPr>
            <w:r w:rsidRPr="00455EAA">
              <w:t>Signed by the</w:t>
            </w:r>
            <w:r>
              <w:t xml:space="preserve"> responsible </w:t>
            </w:r>
            <w:bookmarkStart w:id="17" w:name="IASignedBy"/>
            <w:r>
              <w:fldChar w:fldCharType="begin">
                <w:ffData>
                  <w:name w:val="IASignedBy"/>
                  <w:enabled/>
                  <w:calcOnExit w:val="0"/>
                  <w:ddList>
                    <w:result w:val="3"/>
                    <w:listEntry w:val="SELECT SIGNATORY"/>
                    <w:listEntry w:val="Chair"/>
                    <w:listEntry w:val="Chief Executive"/>
                    <w:listEntry w:val="Minister"/>
                  </w:ddList>
                </w:ffData>
              </w:fldChar>
            </w:r>
            <w:r>
              <w:instrText xml:space="preserve"> FORMDROPDOWN </w:instrText>
            </w:r>
            <w:r w:rsidR="00630B02">
              <w:fldChar w:fldCharType="separate"/>
            </w:r>
            <w:r>
              <w:fldChar w:fldCharType="end"/>
            </w:r>
            <w:bookmarkEnd w:id="17"/>
            <w:r w:rsidRPr="00455EAA">
              <w:t>:</w:t>
            </w:r>
          </w:p>
        </w:tc>
        <w:tc>
          <w:tcPr>
            <w:tcW w:w="1318" w:type="pct"/>
            <w:tcBorders>
              <w:bottom w:val="dashSmallGap" w:sz="4" w:space="0" w:color="auto"/>
            </w:tcBorders>
            <w:vAlign w:val="bottom"/>
          </w:tcPr>
          <w:p w14:paraId="196CD7A3" w14:textId="573CA452" w:rsidR="00255429" w:rsidRPr="00AB4A42" w:rsidRDefault="00EE37C7" w:rsidP="00086F1D">
            <w:pPr>
              <w:pStyle w:val="IAIOtextSign"/>
            </w:pPr>
            <w:r>
              <w:rPr>
                <w:noProof/>
                <w:lang w:eastAsia="en-GB"/>
              </w:rPr>
              <w:drawing>
                <wp:anchor distT="0" distB="0" distL="114300" distR="114300" simplePos="0" relativeHeight="251658240" behindDoc="0" locked="0" layoutInCell="1" allowOverlap="1" wp14:anchorId="22C1E3DD" wp14:editId="11046A38">
                  <wp:simplePos x="0" y="0"/>
                  <wp:positionH relativeFrom="column">
                    <wp:posOffset>-368300</wp:posOffset>
                  </wp:positionH>
                  <wp:positionV relativeFrom="paragraph">
                    <wp:posOffset>25400</wp:posOffset>
                  </wp:positionV>
                  <wp:extent cx="1808480" cy="600075"/>
                  <wp:effectExtent l="0" t="0" r="127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8480" cy="600075"/>
                          </a:xfrm>
                          <a:prstGeom prst="rect">
                            <a:avLst/>
                          </a:prstGeom>
                        </pic:spPr>
                      </pic:pic>
                    </a:graphicData>
                  </a:graphic>
                  <wp14:sizeRelH relativeFrom="page">
                    <wp14:pctWidth>0</wp14:pctWidth>
                  </wp14:sizeRelH>
                  <wp14:sizeRelV relativeFrom="page">
                    <wp14:pctHeight>0</wp14:pctHeight>
                  </wp14:sizeRelV>
                </wp:anchor>
              </w:drawing>
            </w:r>
          </w:p>
        </w:tc>
        <w:tc>
          <w:tcPr>
            <w:tcW w:w="345" w:type="pct"/>
            <w:vAlign w:val="bottom"/>
          </w:tcPr>
          <w:p w14:paraId="5AFB8FC5" w14:textId="77777777" w:rsidR="00086F1D" w:rsidRDefault="00255429" w:rsidP="00255429">
            <w:pPr>
              <w:pStyle w:val="IASignature"/>
              <w:tabs>
                <w:tab w:val="clear" w:pos="6804"/>
                <w:tab w:val="left" w:leader="dot" w:pos="7380"/>
              </w:tabs>
            </w:pPr>
            <w:r>
              <w:t> </w:t>
            </w:r>
          </w:p>
          <w:p w14:paraId="7F994654" w14:textId="7FC756F9" w:rsidR="00255429" w:rsidRDefault="00255429" w:rsidP="00255429">
            <w:pPr>
              <w:pStyle w:val="IASignature"/>
              <w:tabs>
                <w:tab w:val="clear" w:pos="6804"/>
                <w:tab w:val="left" w:leader="dot" w:pos="7380"/>
              </w:tabs>
            </w:pPr>
            <w:r w:rsidRPr="00455EAA">
              <w:t>Date:</w:t>
            </w:r>
          </w:p>
        </w:tc>
        <w:tc>
          <w:tcPr>
            <w:tcW w:w="988" w:type="pct"/>
            <w:tcBorders>
              <w:bottom w:val="dashSmallGap" w:sz="4" w:space="0" w:color="auto"/>
            </w:tcBorders>
            <w:vAlign w:val="bottom"/>
          </w:tcPr>
          <w:p w14:paraId="362BF49C" w14:textId="216DE89E" w:rsidR="00255429" w:rsidRPr="005D0BD1" w:rsidRDefault="00EE37C7" w:rsidP="00255429">
            <w:pPr>
              <w:pStyle w:val="IAIOSigDate"/>
            </w:pPr>
            <w:r>
              <w:t>24/08/17</w:t>
            </w:r>
          </w:p>
        </w:tc>
      </w:tr>
      <w:bookmarkEnd w:id="16"/>
    </w:tbl>
    <w:p w14:paraId="5E052AD9" w14:textId="77777777" w:rsidR="00255429" w:rsidRDefault="00255429" w:rsidP="00255429">
      <w:pPr>
        <w:pStyle w:val="Heading1"/>
        <w:keepNext w:val="0"/>
        <w:spacing w:before="0"/>
      </w:pPr>
      <w:r>
        <w:br w:type="page"/>
      </w:r>
      <w:r>
        <w:lastRenderedPageBreak/>
        <w:t>Summary: Analysis &amp; Evidence</w:t>
      </w:r>
      <w:r>
        <w:tab/>
      </w:r>
      <w:r w:rsidRPr="00E3545D">
        <w:rPr>
          <w:rFonts w:ascii="Arial" w:hAnsi="Arial"/>
          <w:b w:val="0"/>
          <w:bCs w:val="0"/>
        </w:rPr>
        <w:t xml:space="preserve">Policy Option </w:t>
      </w:r>
      <w:r>
        <w:rPr>
          <w:rFonts w:ascii="Arial" w:hAnsi="Arial"/>
          <w:b w:val="0"/>
          <w:bCs w:val="0"/>
        </w:rPr>
        <w:t>1</w:t>
      </w:r>
    </w:p>
    <w:p w14:paraId="23BD0190" w14:textId="5EE7D6AA" w:rsidR="00EC1007" w:rsidRPr="000351A6" w:rsidRDefault="00255429" w:rsidP="00255429">
      <w:pPr>
        <w:pStyle w:val="IAHeadLabel"/>
        <w:spacing w:before="50"/>
        <w:ind w:right="-1"/>
        <w:rPr>
          <w:b w:val="0"/>
        </w:rPr>
      </w:pPr>
      <w:r w:rsidRPr="00892576">
        <w:t xml:space="preserve">Description: </w:t>
      </w:r>
      <w:r w:rsidR="00B5584F">
        <w:rPr>
          <w:b w:val="0"/>
        </w:rPr>
        <w:t xml:space="preserve">Copy out </w:t>
      </w:r>
      <w:r w:rsidR="00EC1007" w:rsidRPr="00E2136B">
        <w:rPr>
          <w:b w:val="0"/>
        </w:rPr>
        <w:t xml:space="preserve">PSDII’s requirements into UK legislation while using </w:t>
      </w:r>
      <w:r w:rsidR="000A092B">
        <w:rPr>
          <w:b w:val="0"/>
        </w:rPr>
        <w:t>the</w:t>
      </w:r>
      <w:r w:rsidR="00EC1007" w:rsidRPr="00E2136B">
        <w:rPr>
          <w:b w:val="0"/>
        </w:rPr>
        <w:t xml:space="preserve"> flexibilitie</w:t>
      </w:r>
      <w:r w:rsidR="00633619">
        <w:rPr>
          <w:b w:val="0"/>
        </w:rPr>
        <w:t>s to reduce burdens on industry</w:t>
      </w:r>
    </w:p>
    <w:p w14:paraId="32155095" w14:textId="77777777" w:rsidR="00255429" w:rsidRDefault="00255429" w:rsidP="00255429">
      <w:pPr>
        <w:pStyle w:val="IAHeadLabel"/>
        <w:spacing w:before="50"/>
      </w:pPr>
      <w: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15"/>
        <w:gridCol w:w="1110"/>
        <w:gridCol w:w="1269"/>
        <w:gridCol w:w="1585"/>
        <w:gridCol w:w="1609"/>
        <w:gridCol w:w="2318"/>
      </w:tblGrid>
      <w:tr w:rsidR="00255429" w:rsidRPr="00A66C60" w14:paraId="3948DBF6" w14:textId="77777777" w:rsidTr="00255429">
        <w:trPr>
          <w:trHeight w:hRule="exact" w:val="312"/>
        </w:trPr>
        <w:tc>
          <w:tcPr>
            <w:tcW w:w="1265" w:type="dxa"/>
            <w:vMerge w:val="restart"/>
            <w:shd w:val="clear" w:color="auto" w:fill="auto"/>
          </w:tcPr>
          <w:p w14:paraId="76C14276" w14:textId="22980226" w:rsidR="00255429" w:rsidRPr="00C75686" w:rsidRDefault="00255429" w:rsidP="005E1E87">
            <w:pPr>
              <w:pStyle w:val="POPBY"/>
              <w:ind w:left="0"/>
            </w:pPr>
            <w:r w:rsidRPr="00C75686">
              <w:t xml:space="preserve">Price Base Year  </w:t>
            </w:r>
            <w:r w:rsidR="006B53B6">
              <w:rPr>
                <w:b w:val="0"/>
              </w:rPr>
              <w:t>2017</w:t>
            </w:r>
          </w:p>
        </w:tc>
        <w:tc>
          <w:tcPr>
            <w:tcW w:w="1260" w:type="dxa"/>
            <w:vMerge w:val="restart"/>
            <w:shd w:val="clear" w:color="auto" w:fill="auto"/>
          </w:tcPr>
          <w:p w14:paraId="6F1F9D01" w14:textId="0F695E5F" w:rsidR="00255429" w:rsidRPr="00C75686" w:rsidRDefault="00255429" w:rsidP="005E1E87">
            <w:pPr>
              <w:pStyle w:val="POPVBY"/>
              <w:ind w:left="0"/>
            </w:pPr>
            <w:r w:rsidRPr="00C75686">
              <w:t xml:space="preserve">PV Base Year  </w:t>
            </w:r>
            <w:r w:rsidR="006B53B6">
              <w:rPr>
                <w:b w:val="0"/>
              </w:rPr>
              <w:t>2017</w:t>
            </w:r>
          </w:p>
        </w:tc>
        <w:tc>
          <w:tcPr>
            <w:tcW w:w="1440" w:type="dxa"/>
            <w:vMerge w:val="restart"/>
            <w:tcBorders>
              <w:right w:val="single" w:sz="12" w:space="0" w:color="auto"/>
            </w:tcBorders>
            <w:shd w:val="clear" w:color="auto" w:fill="auto"/>
          </w:tcPr>
          <w:p w14:paraId="2AD71E2F" w14:textId="55C7223E" w:rsidR="00255429" w:rsidRPr="00C75686" w:rsidRDefault="00255429" w:rsidP="005E1E87">
            <w:pPr>
              <w:pStyle w:val="POTPY"/>
              <w:ind w:left="0"/>
            </w:pPr>
            <w:r w:rsidRPr="00C75686">
              <w:t xml:space="preserve">Time Period Years  </w:t>
            </w:r>
            <w:r w:rsidR="005E1E87" w:rsidRPr="00C75686">
              <w:rPr>
                <w:b w:val="0"/>
                <w:sz w:val="22"/>
                <w:szCs w:val="22"/>
              </w:rPr>
              <w:t>10</w:t>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cPr>
          <w:p w14:paraId="19ADBD6E" w14:textId="6098B802" w:rsidR="00255429" w:rsidRPr="00826F71" w:rsidRDefault="00255429" w:rsidP="00255429">
            <w:pPr>
              <w:pStyle w:val="IATableLabel"/>
              <w:jc w:val="center"/>
            </w:pPr>
            <w:r w:rsidRPr="00575D37">
              <w:t xml:space="preserve">Net </w:t>
            </w:r>
            <w:r w:rsidR="00991AEE">
              <w:t>Benefit (Present Value (PV)) (£0m</w:t>
            </w:r>
            <w:r w:rsidRPr="00575D37">
              <w:t>)</w:t>
            </w:r>
          </w:p>
        </w:tc>
      </w:tr>
      <w:tr w:rsidR="00255429" w:rsidRPr="00A66C60" w14:paraId="36063A6A" w14:textId="77777777" w:rsidTr="007608B9">
        <w:trPr>
          <w:trHeight w:hRule="exact" w:val="491"/>
        </w:trPr>
        <w:tc>
          <w:tcPr>
            <w:tcW w:w="1265" w:type="dxa"/>
            <w:vMerge/>
            <w:shd w:val="clear" w:color="auto" w:fill="auto"/>
          </w:tcPr>
          <w:p w14:paraId="3B2B2C48" w14:textId="77777777" w:rsidR="00255429" w:rsidRPr="00A66C60" w:rsidRDefault="00255429" w:rsidP="00255429">
            <w:pPr>
              <w:pStyle w:val="IATableNotes"/>
              <w:ind w:left="0"/>
              <w:rPr>
                <w:b/>
                <w:sz w:val="20"/>
              </w:rPr>
            </w:pPr>
          </w:p>
        </w:tc>
        <w:tc>
          <w:tcPr>
            <w:tcW w:w="1260" w:type="dxa"/>
            <w:vMerge/>
            <w:shd w:val="clear" w:color="auto" w:fill="auto"/>
          </w:tcPr>
          <w:p w14:paraId="024E9DAD" w14:textId="77777777" w:rsidR="00255429" w:rsidRPr="00A66C60" w:rsidRDefault="00255429" w:rsidP="00255429">
            <w:pPr>
              <w:pStyle w:val="IATableNotes"/>
              <w:ind w:left="0"/>
              <w:rPr>
                <w:b/>
                <w:sz w:val="20"/>
              </w:rPr>
            </w:pPr>
          </w:p>
        </w:tc>
        <w:tc>
          <w:tcPr>
            <w:tcW w:w="1440" w:type="dxa"/>
            <w:vMerge/>
            <w:tcBorders>
              <w:right w:val="single" w:sz="12" w:space="0" w:color="auto"/>
            </w:tcBorders>
            <w:shd w:val="clear" w:color="auto" w:fill="auto"/>
          </w:tcPr>
          <w:p w14:paraId="1D03AF52" w14:textId="77777777" w:rsidR="00255429" w:rsidRPr="00A66C60" w:rsidRDefault="00255429" w:rsidP="00255429">
            <w:pPr>
              <w:pStyle w:val="IATableNotes"/>
              <w:ind w:left="0"/>
              <w:rPr>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14:paraId="31699C7B" w14:textId="4DD01746" w:rsidR="00255429" w:rsidRPr="00C75686" w:rsidRDefault="00255429" w:rsidP="001B4917">
            <w:pPr>
              <w:pStyle w:val="IATableLabel"/>
              <w:ind w:left="0"/>
              <w:rPr>
                <w:bCs/>
              </w:rPr>
            </w:pPr>
            <w:r w:rsidRPr="00C75686">
              <w:t>Low:</w:t>
            </w:r>
            <w:r w:rsidR="006C441C" w:rsidRPr="00C75686">
              <w:t xml:space="preserve"> </w:t>
            </w:r>
            <w:r w:rsidR="00063094" w:rsidRPr="00063094">
              <w:rPr>
                <w:b w:val="0"/>
              </w:rPr>
              <w:t>-</w:t>
            </w:r>
            <w:r w:rsidR="001B4917">
              <w:rPr>
                <w:b w:val="0"/>
              </w:rPr>
              <w:t>1</w:t>
            </w:r>
            <w:r w:rsidR="008B7811">
              <w:rPr>
                <w:b w:val="0"/>
              </w:rPr>
              <w:t>,</w:t>
            </w:r>
            <w:r w:rsidR="001B4917">
              <w:rPr>
                <w:b w:val="0"/>
              </w:rPr>
              <w:t>367</w:t>
            </w:r>
          </w:p>
        </w:tc>
        <w:tc>
          <w:tcPr>
            <w:tcW w:w="1827" w:type="dxa"/>
            <w:tcBorders>
              <w:top w:val="single" w:sz="4" w:space="0" w:color="auto"/>
              <w:left w:val="single" w:sz="4" w:space="0" w:color="auto"/>
              <w:bottom w:val="single" w:sz="12" w:space="0" w:color="auto"/>
              <w:right w:val="single" w:sz="12" w:space="0" w:color="auto"/>
            </w:tcBorders>
            <w:shd w:val="clear" w:color="auto" w:fill="auto"/>
          </w:tcPr>
          <w:p w14:paraId="3BA4F44C" w14:textId="657B7F50" w:rsidR="00255429" w:rsidRPr="00C75686" w:rsidRDefault="00255429" w:rsidP="001B4917">
            <w:pPr>
              <w:pStyle w:val="IATableLabel"/>
              <w:ind w:left="0"/>
              <w:rPr>
                <w:rFonts w:cs="Arial"/>
                <w:bCs/>
                <w:szCs w:val="18"/>
              </w:rPr>
            </w:pPr>
            <w:r w:rsidRPr="00C75686">
              <w:t>High:</w:t>
            </w:r>
            <w:r w:rsidR="006C441C" w:rsidRPr="00C75686">
              <w:t xml:space="preserve"> </w:t>
            </w:r>
            <w:r w:rsidR="001B4917">
              <w:rPr>
                <w:b w:val="0"/>
              </w:rPr>
              <w:t>2</w:t>
            </w:r>
            <w:r w:rsidR="008B7811">
              <w:rPr>
                <w:b w:val="0"/>
              </w:rPr>
              <w:t>,</w:t>
            </w:r>
            <w:r w:rsidR="001B4917">
              <w:rPr>
                <w:b w:val="0"/>
              </w:rPr>
              <w:t>884</w:t>
            </w:r>
          </w:p>
        </w:tc>
        <w:tc>
          <w:tcPr>
            <w:tcW w:w="2633" w:type="dxa"/>
            <w:tcBorders>
              <w:top w:val="single" w:sz="12" w:space="0" w:color="auto"/>
              <w:left w:val="single" w:sz="12" w:space="0" w:color="auto"/>
              <w:bottom w:val="single" w:sz="12" w:space="0" w:color="auto"/>
              <w:right w:val="single" w:sz="12" w:space="0" w:color="auto"/>
            </w:tcBorders>
            <w:shd w:val="clear" w:color="auto" w:fill="FFFFFF"/>
          </w:tcPr>
          <w:p w14:paraId="423CEABD" w14:textId="7434A4D5" w:rsidR="00255429" w:rsidRPr="00C75686" w:rsidRDefault="00255429" w:rsidP="001B4917">
            <w:pPr>
              <w:pStyle w:val="IATableLabel"/>
              <w:ind w:left="0"/>
              <w:rPr>
                <w:szCs w:val="18"/>
              </w:rPr>
            </w:pPr>
            <w:r w:rsidRPr="00C75686">
              <w:t xml:space="preserve">Best Estimate: </w:t>
            </w:r>
            <w:r w:rsidR="001B4917">
              <w:rPr>
                <w:b w:val="0"/>
              </w:rPr>
              <w:t>727</w:t>
            </w:r>
          </w:p>
        </w:tc>
      </w:tr>
    </w:tbl>
    <w:p w14:paraId="27FBC19C" w14:textId="77777777" w:rsidR="00255429" w:rsidRDefault="00255429" w:rsidP="00255429">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754"/>
        <w:gridCol w:w="1714"/>
        <w:gridCol w:w="696"/>
        <w:gridCol w:w="2516"/>
        <w:gridCol w:w="1509"/>
        <w:gridCol w:w="807"/>
      </w:tblGrid>
      <w:tr w:rsidR="00255429" w:rsidRPr="00A66C60" w14:paraId="28C66D42" w14:textId="77777777" w:rsidTr="00991AEE">
        <w:trPr>
          <w:trHeight w:hRule="exact" w:val="736"/>
        </w:trPr>
        <w:tc>
          <w:tcPr>
            <w:tcW w:w="1984" w:type="dxa"/>
            <w:shd w:val="clear" w:color="auto" w:fill="FFFFFF"/>
          </w:tcPr>
          <w:p w14:paraId="003F53FE" w14:textId="77777777" w:rsidR="00255429" w:rsidRPr="00A66C60" w:rsidRDefault="00255429" w:rsidP="00255429">
            <w:pPr>
              <w:pStyle w:val="IATableLabel"/>
              <w:rPr>
                <w:sz w:val="24"/>
                <w:szCs w:val="24"/>
              </w:rPr>
            </w:pPr>
            <w:r w:rsidRPr="00A66C60">
              <w:rPr>
                <w:sz w:val="24"/>
                <w:szCs w:val="24"/>
              </w:rPr>
              <w:t>COSTS (£m)</w:t>
            </w:r>
          </w:p>
        </w:tc>
        <w:tc>
          <w:tcPr>
            <w:tcW w:w="2723" w:type="dxa"/>
            <w:gridSpan w:val="2"/>
            <w:tcBorders>
              <w:top w:val="single" w:sz="12" w:space="0" w:color="auto"/>
              <w:bottom w:val="single" w:sz="6" w:space="0" w:color="auto"/>
            </w:tcBorders>
            <w:shd w:val="clear" w:color="auto" w:fill="auto"/>
          </w:tcPr>
          <w:p w14:paraId="1885F458" w14:textId="77777777" w:rsidR="00255429" w:rsidRPr="00826F71" w:rsidRDefault="00255429" w:rsidP="00255429">
            <w:pPr>
              <w:pStyle w:val="IATableLabel"/>
              <w:tabs>
                <w:tab w:val="right" w:pos="1800"/>
                <w:tab w:val="center" w:pos="2340"/>
              </w:tabs>
              <w:jc w:val="right"/>
            </w:pPr>
            <w:r w:rsidRPr="00826F71">
              <w:t xml:space="preserve">Total Transition </w:t>
            </w:r>
            <w:r>
              <w:br/>
            </w:r>
            <w:r>
              <w:tab/>
            </w:r>
            <w:r w:rsidRPr="00A66C60">
              <w:rPr>
                <w:b w:val="0"/>
                <w:sz w:val="18"/>
                <w:szCs w:val="18"/>
              </w:rPr>
              <w:t>(Constant Price)</w:t>
            </w:r>
            <w:r>
              <w:tab/>
            </w:r>
            <w:r w:rsidRPr="00A66C60">
              <w:rPr>
                <w:b w:val="0"/>
                <w:sz w:val="18"/>
                <w:szCs w:val="18"/>
              </w:rPr>
              <w:t>Yea</w:t>
            </w:r>
            <w:r w:rsidRPr="00A66C60">
              <w:rPr>
                <w:b w:val="0"/>
                <w:bCs/>
                <w:sz w:val="18"/>
                <w:szCs w:val="18"/>
              </w:rPr>
              <w:t>r</w:t>
            </w:r>
            <w:r w:rsidRPr="00A66C60">
              <w:rPr>
                <w:b w:val="0"/>
                <w:sz w:val="18"/>
                <w:szCs w:val="18"/>
              </w:rPr>
              <w:t>s</w:t>
            </w:r>
          </w:p>
          <w:p w14:paraId="65FB88DE" w14:textId="77777777" w:rsidR="00255429" w:rsidRPr="00826F71" w:rsidRDefault="00255429" w:rsidP="00255429">
            <w:pPr>
              <w:pStyle w:val="IATableLabel"/>
              <w:jc w:val="right"/>
            </w:pPr>
            <w:r>
              <w:br/>
            </w:r>
          </w:p>
        </w:tc>
        <w:tc>
          <w:tcPr>
            <w:tcW w:w="2848" w:type="dxa"/>
            <w:tcBorders>
              <w:bottom w:val="single" w:sz="6" w:space="0" w:color="auto"/>
              <w:right w:val="single" w:sz="12" w:space="0" w:color="auto"/>
            </w:tcBorders>
            <w:shd w:val="clear" w:color="auto" w:fill="auto"/>
          </w:tcPr>
          <w:p w14:paraId="7DBE9DFE" w14:textId="77777777" w:rsidR="00255429" w:rsidRPr="00A66C60" w:rsidRDefault="00255429" w:rsidP="00255429">
            <w:pPr>
              <w:pStyle w:val="IATableLabel"/>
              <w:jc w:val="right"/>
              <w:rPr>
                <w:rFonts w:cs="Arial"/>
                <w:bCs/>
              </w:rPr>
            </w:pPr>
            <w:r w:rsidRPr="00826F71">
              <w:t>Average Annual</w:t>
            </w:r>
            <w:r w:rsidRPr="000C031E">
              <w:t xml:space="preserve"> </w:t>
            </w:r>
            <w:r>
              <w:br/>
            </w:r>
            <w:r w:rsidRPr="00A66C60">
              <w:rPr>
                <w:b w:val="0"/>
                <w:sz w:val="18"/>
                <w:szCs w:val="18"/>
              </w:rPr>
              <w:t xml:space="preserve">(excl. Transition) </w:t>
            </w:r>
            <w:r w:rsidRPr="00A66C60">
              <w:rPr>
                <w:rFonts w:cs="Arial"/>
                <w:b w:val="0"/>
                <w:bCs/>
                <w:sz w:val="18"/>
                <w:szCs w:val="18"/>
              </w:rPr>
              <w:t>(Constant Price)</w:t>
            </w:r>
          </w:p>
        </w:tc>
        <w:tc>
          <w:tcPr>
            <w:tcW w:w="2620" w:type="dxa"/>
            <w:gridSpan w:val="2"/>
            <w:tcBorders>
              <w:top w:val="single" w:sz="12" w:space="0" w:color="auto"/>
              <w:left w:val="single" w:sz="12" w:space="0" w:color="auto"/>
              <w:bottom w:val="single" w:sz="6" w:space="0" w:color="auto"/>
            </w:tcBorders>
            <w:shd w:val="clear" w:color="auto" w:fill="auto"/>
          </w:tcPr>
          <w:p w14:paraId="14C01A87" w14:textId="77777777" w:rsidR="00255429" w:rsidRPr="00826F71" w:rsidRDefault="00255429" w:rsidP="00255429">
            <w:pPr>
              <w:pStyle w:val="IATableLabel"/>
              <w:jc w:val="right"/>
            </w:pPr>
            <w:r w:rsidRPr="00826F71">
              <w:t>Total Cost</w:t>
            </w:r>
            <w:r w:rsidRPr="00A66C60">
              <w:rPr>
                <w:b w:val="0"/>
                <w:sz w:val="18"/>
                <w:szCs w:val="18"/>
              </w:rPr>
              <w:t xml:space="preserve"> </w:t>
            </w:r>
            <w:r w:rsidRPr="00A66C60">
              <w:rPr>
                <w:b w:val="0"/>
                <w:sz w:val="18"/>
                <w:szCs w:val="18"/>
              </w:rPr>
              <w:br/>
              <w:t>(Present Value)</w:t>
            </w:r>
          </w:p>
        </w:tc>
      </w:tr>
      <w:tr w:rsidR="00255429" w:rsidRPr="00A66C60" w14:paraId="327F1F7E" w14:textId="77777777" w:rsidTr="00255429">
        <w:trPr>
          <w:trHeight w:hRule="exact" w:val="348"/>
        </w:trPr>
        <w:tc>
          <w:tcPr>
            <w:tcW w:w="1995" w:type="dxa"/>
            <w:tcBorders>
              <w:top w:val="single" w:sz="6" w:space="0" w:color="auto"/>
              <w:bottom w:val="single" w:sz="6" w:space="0" w:color="auto"/>
            </w:tcBorders>
            <w:shd w:val="clear" w:color="auto" w:fill="auto"/>
            <w:vAlign w:val="center"/>
          </w:tcPr>
          <w:p w14:paraId="5F5A4A00" w14:textId="77777777" w:rsidR="00255429" w:rsidRPr="00F63895" w:rsidRDefault="00255429" w:rsidP="00255429">
            <w:pPr>
              <w:pStyle w:val="IATableLabel"/>
            </w:pPr>
            <w:r w:rsidRPr="00F63895">
              <w:t xml:space="preserve">Low </w:t>
            </w:r>
          </w:p>
        </w:tc>
        <w:tc>
          <w:tcPr>
            <w:tcW w:w="1949" w:type="dxa"/>
            <w:tcBorders>
              <w:top w:val="single" w:sz="6" w:space="0" w:color="auto"/>
              <w:bottom w:val="single" w:sz="6" w:space="0" w:color="auto"/>
            </w:tcBorders>
            <w:shd w:val="clear" w:color="auto" w:fill="auto"/>
            <w:vAlign w:val="center"/>
          </w:tcPr>
          <w:p w14:paraId="25D5D7B7" w14:textId="11069144" w:rsidR="00255429" w:rsidRPr="00A66C60" w:rsidRDefault="006B53B6" w:rsidP="00255429">
            <w:pPr>
              <w:pStyle w:val="POTTCostsLow"/>
              <w:rPr>
                <w:sz w:val="20"/>
              </w:rPr>
            </w:pPr>
            <w:r>
              <w:rPr>
                <w:sz w:val="20"/>
              </w:rPr>
              <w:t>10</w:t>
            </w:r>
          </w:p>
        </w:tc>
        <w:tc>
          <w:tcPr>
            <w:tcW w:w="790" w:type="dxa"/>
            <w:vMerge w:val="restart"/>
            <w:tcBorders>
              <w:top w:val="single" w:sz="6" w:space="0" w:color="auto"/>
            </w:tcBorders>
            <w:shd w:val="clear" w:color="auto" w:fill="auto"/>
            <w:vAlign w:val="center"/>
          </w:tcPr>
          <w:p w14:paraId="17C148AC" w14:textId="4FA0B07E" w:rsidR="00255429" w:rsidRPr="00A66C60" w:rsidRDefault="006B53B6" w:rsidP="00255429">
            <w:pPr>
              <w:pStyle w:val="POTTCostsYear"/>
              <w:rPr>
                <w:sz w:val="20"/>
                <w:szCs w:val="20"/>
              </w:rPr>
            </w:pPr>
            <w:r>
              <w:rPr>
                <w:sz w:val="20"/>
                <w:szCs w:val="20"/>
              </w:rPr>
              <w:t>1</w:t>
            </w:r>
          </w:p>
        </w:tc>
        <w:tc>
          <w:tcPr>
            <w:tcW w:w="2865" w:type="dxa"/>
            <w:tcBorders>
              <w:top w:val="single" w:sz="6" w:space="0" w:color="auto"/>
              <w:bottom w:val="single" w:sz="6" w:space="0" w:color="auto"/>
              <w:right w:val="single" w:sz="12" w:space="0" w:color="auto"/>
            </w:tcBorders>
            <w:shd w:val="clear" w:color="auto" w:fill="auto"/>
            <w:vAlign w:val="center"/>
          </w:tcPr>
          <w:p w14:paraId="6D0DA302" w14:textId="660AB19B" w:rsidR="00255429" w:rsidRPr="00C75686" w:rsidRDefault="006B53B6" w:rsidP="001B4917">
            <w:pPr>
              <w:pStyle w:val="POAACostsLow"/>
              <w:rPr>
                <w:sz w:val="20"/>
              </w:rPr>
            </w:pPr>
            <w:r>
              <w:rPr>
                <w:sz w:val="20"/>
              </w:rPr>
              <w:t>10</w:t>
            </w:r>
            <w:r w:rsidR="001B4917">
              <w:rPr>
                <w:sz w:val="20"/>
              </w:rPr>
              <w:t>8</w:t>
            </w:r>
          </w:p>
        </w:tc>
        <w:tc>
          <w:tcPr>
            <w:tcW w:w="2636" w:type="dxa"/>
            <w:gridSpan w:val="2"/>
            <w:tcBorders>
              <w:top w:val="single" w:sz="6" w:space="0" w:color="auto"/>
              <w:left w:val="single" w:sz="12" w:space="0" w:color="auto"/>
              <w:bottom w:val="single" w:sz="6" w:space="0" w:color="auto"/>
            </w:tcBorders>
            <w:shd w:val="clear" w:color="auto" w:fill="auto"/>
            <w:vAlign w:val="center"/>
          </w:tcPr>
          <w:p w14:paraId="3F336A3B" w14:textId="060E2D8E" w:rsidR="00255429" w:rsidRPr="00581140" w:rsidRDefault="006B53B6" w:rsidP="001B4917">
            <w:pPr>
              <w:pStyle w:val="POTCCostsLow"/>
              <w:rPr>
                <w:b w:val="0"/>
                <w:sz w:val="20"/>
              </w:rPr>
            </w:pPr>
            <w:r>
              <w:rPr>
                <w:b w:val="0"/>
                <w:sz w:val="20"/>
              </w:rPr>
              <w:t>9</w:t>
            </w:r>
            <w:r w:rsidR="001B4917">
              <w:rPr>
                <w:b w:val="0"/>
                <w:sz w:val="20"/>
              </w:rPr>
              <w:t>36</w:t>
            </w:r>
          </w:p>
        </w:tc>
      </w:tr>
      <w:tr w:rsidR="00255429" w:rsidRPr="00A66C60" w14:paraId="71DFC14D" w14:textId="77777777" w:rsidTr="00255429">
        <w:trPr>
          <w:trHeight w:hRule="exact" w:val="348"/>
        </w:trPr>
        <w:tc>
          <w:tcPr>
            <w:tcW w:w="1995" w:type="dxa"/>
            <w:tcBorders>
              <w:top w:val="single" w:sz="6" w:space="0" w:color="auto"/>
              <w:bottom w:val="single" w:sz="12" w:space="0" w:color="auto"/>
            </w:tcBorders>
            <w:shd w:val="clear" w:color="auto" w:fill="auto"/>
            <w:vAlign w:val="center"/>
          </w:tcPr>
          <w:p w14:paraId="51E7F83E" w14:textId="77777777" w:rsidR="00255429" w:rsidRPr="00F63895" w:rsidRDefault="00255429" w:rsidP="00255429">
            <w:pPr>
              <w:pStyle w:val="IATableLabel"/>
            </w:pPr>
            <w:r w:rsidRPr="00F63895">
              <w:t xml:space="preserve">High </w:t>
            </w:r>
          </w:p>
        </w:tc>
        <w:tc>
          <w:tcPr>
            <w:tcW w:w="1949" w:type="dxa"/>
            <w:tcBorders>
              <w:top w:val="single" w:sz="6" w:space="0" w:color="auto"/>
              <w:bottom w:val="single" w:sz="12" w:space="0" w:color="auto"/>
            </w:tcBorders>
            <w:shd w:val="clear" w:color="auto" w:fill="auto"/>
            <w:vAlign w:val="center"/>
          </w:tcPr>
          <w:p w14:paraId="4B2B49B3" w14:textId="7AF09FA6" w:rsidR="00255429" w:rsidRPr="00A66C60" w:rsidRDefault="001B4917" w:rsidP="001B4917">
            <w:pPr>
              <w:pStyle w:val="POTTCostsHigh"/>
              <w:rPr>
                <w:sz w:val="20"/>
              </w:rPr>
            </w:pPr>
            <w:r>
              <w:rPr>
                <w:sz w:val="20"/>
              </w:rPr>
              <w:t>59</w:t>
            </w:r>
          </w:p>
        </w:tc>
        <w:tc>
          <w:tcPr>
            <w:tcW w:w="790" w:type="dxa"/>
            <w:vMerge/>
            <w:shd w:val="clear" w:color="auto" w:fill="FFFFFF"/>
            <w:vAlign w:val="center"/>
          </w:tcPr>
          <w:p w14:paraId="56B73670" w14:textId="77777777" w:rsidR="00255429" w:rsidRPr="00A66C60" w:rsidRDefault="00255429" w:rsidP="00255429">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14:paraId="4DB03B6E" w14:textId="697EC3B1" w:rsidR="00255429" w:rsidRPr="00C75686" w:rsidRDefault="001B4917" w:rsidP="00D07B80">
            <w:pPr>
              <w:pStyle w:val="POAACostsHigh"/>
              <w:rPr>
                <w:sz w:val="20"/>
              </w:rPr>
            </w:pPr>
            <w:r>
              <w:rPr>
                <w:sz w:val="20"/>
              </w:rPr>
              <w:t>301</w:t>
            </w:r>
          </w:p>
        </w:tc>
        <w:tc>
          <w:tcPr>
            <w:tcW w:w="2636" w:type="dxa"/>
            <w:gridSpan w:val="2"/>
            <w:tcBorders>
              <w:top w:val="single" w:sz="6" w:space="0" w:color="auto"/>
              <w:left w:val="single" w:sz="12" w:space="0" w:color="auto"/>
              <w:bottom w:val="single" w:sz="12" w:space="0" w:color="auto"/>
            </w:tcBorders>
            <w:shd w:val="clear" w:color="auto" w:fill="auto"/>
            <w:vAlign w:val="center"/>
          </w:tcPr>
          <w:p w14:paraId="7CE4D581" w14:textId="197F1A94" w:rsidR="00255429" w:rsidRPr="00581140" w:rsidRDefault="001B4917" w:rsidP="00040628">
            <w:pPr>
              <w:pStyle w:val="POTCCostsHigh"/>
              <w:rPr>
                <w:b w:val="0"/>
                <w:sz w:val="20"/>
              </w:rPr>
            </w:pPr>
            <w:r>
              <w:rPr>
                <w:b w:val="0"/>
                <w:sz w:val="20"/>
              </w:rPr>
              <w:t>2</w:t>
            </w:r>
            <w:r w:rsidR="008B7811">
              <w:rPr>
                <w:b w:val="0"/>
                <w:sz w:val="20"/>
              </w:rPr>
              <w:t>,</w:t>
            </w:r>
            <w:r>
              <w:rPr>
                <w:b w:val="0"/>
                <w:sz w:val="20"/>
              </w:rPr>
              <w:t>648</w:t>
            </w:r>
          </w:p>
        </w:tc>
      </w:tr>
      <w:tr w:rsidR="00255429" w:rsidRPr="00A66C60" w14:paraId="3AA3B154" w14:textId="77777777" w:rsidTr="00255429">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14:paraId="3007A886" w14:textId="77777777" w:rsidR="00255429" w:rsidRPr="00F63895" w:rsidRDefault="00255429" w:rsidP="00255429">
            <w:pPr>
              <w:pStyle w:val="IATableLabel"/>
            </w:pPr>
            <w:r w:rsidRPr="00F63895">
              <w:t>Best Estimate</w:t>
            </w:r>
          </w:p>
          <w:p w14:paraId="30D8F8C5" w14:textId="77777777" w:rsidR="00255429" w:rsidRPr="00A66C60" w:rsidRDefault="00255429" w:rsidP="00255429">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0ECC5A1D" w14:textId="71547640" w:rsidR="00255429" w:rsidRPr="00A66C60" w:rsidRDefault="001B4917" w:rsidP="00255429">
            <w:pPr>
              <w:pStyle w:val="POTTCostsBest"/>
              <w:rPr>
                <w:sz w:val="20"/>
              </w:rPr>
            </w:pPr>
            <w:r>
              <w:rPr>
                <w:sz w:val="20"/>
              </w:rPr>
              <w:t>35</w:t>
            </w:r>
          </w:p>
        </w:tc>
        <w:tc>
          <w:tcPr>
            <w:tcW w:w="790" w:type="dxa"/>
            <w:vMerge/>
            <w:tcBorders>
              <w:left w:val="single" w:sz="12" w:space="0" w:color="auto"/>
              <w:right w:val="single" w:sz="12" w:space="0" w:color="auto"/>
            </w:tcBorders>
            <w:shd w:val="clear" w:color="auto" w:fill="FFFFFF"/>
            <w:vAlign w:val="center"/>
          </w:tcPr>
          <w:p w14:paraId="50A9B505" w14:textId="77777777" w:rsidR="00255429" w:rsidRPr="00A66C60" w:rsidRDefault="00255429" w:rsidP="00255429">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19925A49" w14:textId="3AFE10A5" w:rsidR="00255429" w:rsidRPr="00C75686" w:rsidRDefault="001B4917" w:rsidP="00040628">
            <w:pPr>
              <w:pStyle w:val="POAACostsBest"/>
              <w:rPr>
                <w:sz w:val="20"/>
              </w:rPr>
            </w:pPr>
            <w:r>
              <w:rPr>
                <w:sz w:val="20"/>
              </w:rPr>
              <w:t>205</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1E9E515A" w14:textId="3C2B557D" w:rsidR="00255429" w:rsidRPr="00581140" w:rsidRDefault="001B4917" w:rsidP="00D07B80">
            <w:pPr>
              <w:pStyle w:val="POTCCostsBest"/>
              <w:rPr>
                <w:b w:val="0"/>
                <w:sz w:val="20"/>
              </w:rPr>
            </w:pPr>
            <w:r>
              <w:rPr>
                <w:b w:val="0"/>
                <w:sz w:val="20"/>
              </w:rPr>
              <w:t>1</w:t>
            </w:r>
            <w:r w:rsidR="008B7811">
              <w:rPr>
                <w:b w:val="0"/>
                <w:sz w:val="20"/>
              </w:rPr>
              <w:t>,</w:t>
            </w:r>
            <w:r>
              <w:rPr>
                <w:b w:val="0"/>
                <w:sz w:val="20"/>
              </w:rPr>
              <w:t>798</w:t>
            </w:r>
          </w:p>
        </w:tc>
      </w:tr>
      <w:tr w:rsidR="00255429" w:rsidRPr="00826F71" w14:paraId="609DF401" w14:textId="77777777" w:rsidTr="00F3182A">
        <w:trPr>
          <w:trHeight w:hRule="exact" w:val="3487"/>
        </w:trPr>
        <w:tc>
          <w:tcPr>
            <w:tcW w:w="10235" w:type="dxa"/>
            <w:gridSpan w:val="6"/>
            <w:tcBorders>
              <w:bottom w:val="single" w:sz="6" w:space="0" w:color="auto"/>
            </w:tcBorders>
            <w:shd w:val="clear" w:color="auto" w:fill="auto"/>
          </w:tcPr>
          <w:p w14:paraId="67AF0F37" w14:textId="28DE7A48" w:rsidR="000A092B" w:rsidRDefault="00255429" w:rsidP="00E220C0">
            <w:pPr>
              <w:pStyle w:val="IAPOQ1"/>
              <w:ind w:left="0"/>
              <w:rPr>
                <w:b w:val="0"/>
              </w:rPr>
            </w:pPr>
            <w:r w:rsidRPr="00544292">
              <w:t xml:space="preserve">Description and scale of </w:t>
            </w:r>
            <w:r w:rsidRPr="00826F71">
              <w:t>key monetised costs</w:t>
            </w:r>
            <w:r w:rsidRPr="00544292">
              <w:t xml:space="preserve"> by ‘main affected groups’ </w:t>
            </w:r>
          </w:p>
          <w:p w14:paraId="2A12923E" w14:textId="2E7FBC47" w:rsidR="00EB49A9" w:rsidRDefault="00EB49A9" w:rsidP="00EB49A9">
            <w:pPr>
              <w:pStyle w:val="IAPOQ1"/>
              <w:ind w:left="0"/>
              <w:rPr>
                <w:b w:val="0"/>
              </w:rPr>
            </w:pPr>
            <w:r>
              <w:t>C</w:t>
            </w:r>
            <w:r w:rsidRPr="007608B9">
              <w:t>urrent payment service providers</w:t>
            </w:r>
            <w:r>
              <w:rPr>
                <w:b w:val="0"/>
              </w:rPr>
              <w:t xml:space="preserve"> (an estimated 1,552)</w:t>
            </w:r>
            <w:r w:rsidR="007513EB">
              <w:rPr>
                <w:b w:val="0"/>
              </w:rPr>
              <w:t>:</w:t>
            </w:r>
            <w:r>
              <w:rPr>
                <w:b w:val="0"/>
              </w:rPr>
              <w:t xml:space="preserve"> ongoing costs are expected to be minimal, as the Government has aimed to align its approach to current industry practice where provisions have changed from PSDI.</w:t>
            </w:r>
            <w:r w:rsidR="006A01CD">
              <w:rPr>
                <w:b w:val="0"/>
              </w:rPr>
              <w:t xml:space="preserve"> </w:t>
            </w:r>
          </w:p>
          <w:p w14:paraId="258116FD" w14:textId="25305380" w:rsidR="00EB49A9" w:rsidRDefault="00EB49A9" w:rsidP="00EB49A9">
            <w:pPr>
              <w:pStyle w:val="IAPOQ1"/>
              <w:ind w:left="0"/>
              <w:rPr>
                <w:b w:val="0"/>
              </w:rPr>
            </w:pPr>
            <w:r w:rsidRPr="007608B9">
              <w:t>New PSPs brought into regulation</w:t>
            </w:r>
            <w:r w:rsidR="00D850C5">
              <w:rPr>
                <w:b w:val="0"/>
              </w:rPr>
              <w:t xml:space="preserve"> (an estimated 100 - 40</w:t>
            </w:r>
            <w:r>
              <w:rPr>
                <w:b w:val="0"/>
              </w:rPr>
              <w:t>0)</w:t>
            </w:r>
            <w:r w:rsidR="00B012F7">
              <w:rPr>
                <w:b w:val="0"/>
              </w:rPr>
              <w:t>:</w:t>
            </w:r>
            <w:r>
              <w:rPr>
                <w:b w:val="0"/>
              </w:rPr>
              <w:t xml:space="preserve"> will have to consider whether they are now in scope and will incur transitional </w:t>
            </w:r>
            <w:r w:rsidR="007513EB">
              <w:rPr>
                <w:b w:val="0"/>
              </w:rPr>
              <w:t>(</w:t>
            </w:r>
            <w:r>
              <w:rPr>
                <w:b w:val="0"/>
              </w:rPr>
              <w:t>one-off</w:t>
            </w:r>
            <w:r w:rsidR="007513EB">
              <w:rPr>
                <w:b w:val="0"/>
              </w:rPr>
              <w:t>)</w:t>
            </w:r>
            <w:r>
              <w:rPr>
                <w:b w:val="0"/>
              </w:rPr>
              <w:t xml:space="preserve"> and annual </w:t>
            </w:r>
            <w:r w:rsidR="007513EB">
              <w:rPr>
                <w:b w:val="0"/>
              </w:rPr>
              <w:t>(</w:t>
            </w:r>
            <w:r>
              <w:rPr>
                <w:b w:val="0"/>
              </w:rPr>
              <w:t>ongoing</w:t>
            </w:r>
            <w:r w:rsidR="007513EB">
              <w:rPr>
                <w:b w:val="0"/>
              </w:rPr>
              <w:t>)</w:t>
            </w:r>
            <w:r>
              <w:rPr>
                <w:b w:val="0"/>
              </w:rPr>
              <w:t xml:space="preserve"> costs in order to be authorised/registered, or, if seeking to use an exemption, costs for notifying the Financial Conduct Authority. If they are within scope, they will </w:t>
            </w:r>
            <w:r w:rsidR="00530469">
              <w:rPr>
                <w:b w:val="0"/>
              </w:rPr>
              <w:t xml:space="preserve">also </w:t>
            </w:r>
            <w:r>
              <w:rPr>
                <w:b w:val="0"/>
              </w:rPr>
              <w:t>incur one-off and ongoing costs for making system changes and one-off costs for compliance firm support.</w:t>
            </w:r>
          </w:p>
          <w:p w14:paraId="2B25B503" w14:textId="4A0019E9" w:rsidR="000A092B" w:rsidRPr="00152A78" w:rsidRDefault="00EB49A9" w:rsidP="00530469">
            <w:pPr>
              <w:pStyle w:val="IAPOQ1"/>
              <w:ind w:left="0"/>
              <w:rPr>
                <w:b w:val="0"/>
                <w:highlight w:val="yellow"/>
              </w:rPr>
            </w:pPr>
            <w:r>
              <w:t xml:space="preserve">Retailers/merchants </w:t>
            </w:r>
            <w:r w:rsidRPr="00E220C0">
              <w:rPr>
                <w:b w:val="0"/>
              </w:rPr>
              <w:t>(number of firms unknown)</w:t>
            </w:r>
            <w:r w:rsidR="00B012F7">
              <w:rPr>
                <w:b w:val="0"/>
              </w:rPr>
              <w:t>:</w:t>
            </w:r>
            <w:r>
              <w:rPr>
                <w:b w:val="0"/>
              </w:rPr>
              <w:t xml:space="preserve"> can expect </w:t>
            </w:r>
            <w:r w:rsidR="00530469">
              <w:rPr>
                <w:b w:val="0"/>
              </w:rPr>
              <w:t xml:space="preserve">some additional </w:t>
            </w:r>
            <w:r>
              <w:rPr>
                <w:b w:val="0"/>
              </w:rPr>
              <w:t>costs as a result of the extension of the ban on surcharging, which will increase costs</w:t>
            </w:r>
            <w:r w:rsidRPr="003F572F">
              <w:rPr>
                <w:b w:val="0"/>
              </w:rPr>
              <w:t xml:space="preserve"> for handling card transactions</w:t>
            </w:r>
            <w:r>
              <w:rPr>
                <w:b w:val="0"/>
              </w:rPr>
              <w:t>, if they are currently imposing a payment surcharge</w:t>
            </w:r>
            <w:r w:rsidR="00B012F7">
              <w:rPr>
                <w:b w:val="0"/>
              </w:rPr>
              <w:t xml:space="preserve"> to all retail payments</w:t>
            </w:r>
            <w:r>
              <w:rPr>
                <w:b w:val="0"/>
              </w:rPr>
              <w:t>.</w:t>
            </w:r>
            <w:r w:rsidR="00B012F7">
              <w:rPr>
                <w:b w:val="0"/>
              </w:rPr>
              <w:t xml:space="preserve"> The majority of the cost impact on merchants come from the mandatory ban on the main card schemes.</w:t>
            </w:r>
          </w:p>
        </w:tc>
      </w:tr>
      <w:tr w:rsidR="00255429" w:rsidRPr="00826F71" w14:paraId="622B0B17" w14:textId="77777777" w:rsidTr="00F3182A">
        <w:trPr>
          <w:trHeight w:hRule="exact" w:val="2535"/>
        </w:trPr>
        <w:tc>
          <w:tcPr>
            <w:tcW w:w="10235" w:type="dxa"/>
            <w:gridSpan w:val="6"/>
            <w:tcBorders>
              <w:top w:val="single" w:sz="6" w:space="0" w:color="auto"/>
              <w:bottom w:val="single" w:sz="12" w:space="0" w:color="auto"/>
            </w:tcBorders>
            <w:shd w:val="clear" w:color="auto" w:fill="auto"/>
          </w:tcPr>
          <w:p w14:paraId="0A14916C" w14:textId="4C90C4CC" w:rsidR="000A092B" w:rsidRPr="00255429" w:rsidRDefault="00255429" w:rsidP="00E220C0">
            <w:pPr>
              <w:pStyle w:val="IAPOQ2"/>
              <w:ind w:left="0"/>
              <w:rPr>
                <w:b w:val="0"/>
              </w:rPr>
            </w:pPr>
            <w:r w:rsidRPr="00544292">
              <w:t>Other</w:t>
            </w:r>
            <w:r w:rsidRPr="00826F71">
              <w:t xml:space="preserve"> key non-monetised costs</w:t>
            </w:r>
            <w:r w:rsidRPr="00544292">
              <w:t xml:space="preserve"> by ‘main affected groups’ </w:t>
            </w:r>
          </w:p>
          <w:p w14:paraId="7F160F4B" w14:textId="2371DA8D" w:rsidR="00EB49A9" w:rsidRDefault="00EB49A9" w:rsidP="00EB49A9">
            <w:pPr>
              <w:pStyle w:val="IAPOQ1"/>
              <w:ind w:left="0"/>
              <w:rPr>
                <w:b w:val="0"/>
              </w:rPr>
            </w:pPr>
            <w:r>
              <w:t>C</w:t>
            </w:r>
            <w:r w:rsidRPr="005F5671">
              <w:t>urrent payment service providers</w:t>
            </w:r>
            <w:r>
              <w:rPr>
                <w:b w:val="0"/>
              </w:rPr>
              <w:t xml:space="preserve"> (an estimated 1,552</w:t>
            </w:r>
            <w:r w:rsidRPr="00E2765A">
              <w:rPr>
                <w:b w:val="0"/>
              </w:rPr>
              <w:t>)</w:t>
            </w:r>
            <w:r w:rsidR="005A2C13">
              <w:rPr>
                <w:b w:val="0"/>
              </w:rPr>
              <w:t>.</w:t>
            </w:r>
          </w:p>
          <w:p w14:paraId="0C55B1A7" w14:textId="6EEC0DDA" w:rsidR="00EB49A9" w:rsidRDefault="00EB49A9" w:rsidP="00EB49A9">
            <w:pPr>
              <w:pStyle w:val="IAPOQ1"/>
              <w:ind w:left="0"/>
              <w:rPr>
                <w:b w:val="0"/>
              </w:rPr>
            </w:pPr>
            <w:r w:rsidRPr="005F5671">
              <w:t>New PSPs brought into regulation</w:t>
            </w:r>
            <w:r w:rsidR="00D850C5">
              <w:rPr>
                <w:b w:val="0"/>
              </w:rPr>
              <w:t xml:space="preserve"> (an estimated 100 - 40</w:t>
            </w:r>
            <w:r>
              <w:rPr>
                <w:b w:val="0"/>
              </w:rPr>
              <w:t>0)</w:t>
            </w:r>
            <w:r w:rsidR="00B012F7">
              <w:rPr>
                <w:b w:val="0"/>
              </w:rPr>
              <w:t>:</w:t>
            </w:r>
            <w:r w:rsidRPr="009C79CC">
              <w:rPr>
                <w:b w:val="0"/>
              </w:rPr>
              <w:t xml:space="preserve"> </w:t>
            </w:r>
            <w:r w:rsidR="00B012F7">
              <w:rPr>
                <w:b w:val="0"/>
              </w:rPr>
              <w:t xml:space="preserve">firms </w:t>
            </w:r>
            <w:r>
              <w:rPr>
                <w:b w:val="0"/>
              </w:rPr>
              <w:t xml:space="preserve">may also incur additional </w:t>
            </w:r>
            <w:r w:rsidR="0019296A">
              <w:rPr>
                <w:b w:val="0"/>
              </w:rPr>
              <w:t>costs, which</w:t>
            </w:r>
            <w:r>
              <w:rPr>
                <w:b w:val="0"/>
              </w:rPr>
              <w:t xml:space="preserve"> will be</w:t>
            </w:r>
            <w:r w:rsidRPr="006E69EF">
              <w:rPr>
                <w:b w:val="0"/>
              </w:rPr>
              <w:t xml:space="preserve"> firm specific</w:t>
            </w:r>
            <w:r>
              <w:rPr>
                <w:b w:val="0"/>
              </w:rPr>
              <w:t>, in relation to</w:t>
            </w:r>
            <w:r w:rsidRPr="006E69EF">
              <w:rPr>
                <w:b w:val="0"/>
              </w:rPr>
              <w:t xml:space="preserve"> system changes</w:t>
            </w:r>
            <w:r>
              <w:rPr>
                <w:b w:val="0"/>
              </w:rPr>
              <w:t>, changes to business processes and updates</w:t>
            </w:r>
            <w:r w:rsidRPr="006E69EF">
              <w:rPr>
                <w:b w:val="0"/>
              </w:rPr>
              <w:t xml:space="preserve"> to customers</w:t>
            </w:r>
            <w:r>
              <w:rPr>
                <w:b w:val="0"/>
              </w:rPr>
              <w:t>.</w:t>
            </w:r>
          </w:p>
          <w:p w14:paraId="619D1492" w14:textId="7D8FAA8A" w:rsidR="00255429" w:rsidRPr="00152A78" w:rsidRDefault="00EB49A9" w:rsidP="00EB49A9">
            <w:pPr>
              <w:pStyle w:val="IAPOQ2"/>
              <w:ind w:left="0"/>
              <w:rPr>
                <w:b w:val="0"/>
              </w:rPr>
            </w:pPr>
            <w:r w:rsidRPr="007608B9">
              <w:t>Consumers</w:t>
            </w:r>
            <w:r>
              <w:t xml:space="preserve"> </w:t>
            </w:r>
            <w:r w:rsidRPr="00E220C0">
              <w:rPr>
                <w:b w:val="0"/>
              </w:rPr>
              <w:t>(number of consumers unknown)</w:t>
            </w:r>
            <w:r w:rsidR="00B012F7">
              <w:rPr>
                <w:b w:val="0"/>
              </w:rPr>
              <w:t>:</w:t>
            </w:r>
            <w:r>
              <w:rPr>
                <w:b w:val="0"/>
              </w:rPr>
              <w:t xml:space="preserve"> consumers may expe</w:t>
            </w:r>
            <w:r w:rsidR="00530469">
              <w:rPr>
                <w:b w:val="0"/>
              </w:rPr>
              <w:t>rience an</w:t>
            </w:r>
            <w:r>
              <w:rPr>
                <w:b w:val="0"/>
              </w:rPr>
              <w:t xml:space="preserve"> increase in headline prices for products as merchants seek to </w:t>
            </w:r>
            <w:r w:rsidRPr="003F572F">
              <w:rPr>
                <w:b w:val="0"/>
              </w:rPr>
              <w:t>compensate</w:t>
            </w:r>
            <w:r>
              <w:rPr>
                <w:b w:val="0"/>
              </w:rPr>
              <w:t xml:space="preserve"> for</w:t>
            </w:r>
            <w:r w:rsidRPr="003F572F">
              <w:rPr>
                <w:b w:val="0"/>
              </w:rPr>
              <w:t xml:space="preserve"> the lost revenues and profits from payment surcharge revenue</w:t>
            </w:r>
            <w:r>
              <w:rPr>
                <w:b w:val="0"/>
              </w:rPr>
              <w:t>.</w:t>
            </w:r>
          </w:p>
        </w:tc>
      </w:tr>
      <w:tr w:rsidR="00255429" w:rsidRPr="00A66C60" w14:paraId="347E7F49" w14:textId="77777777" w:rsidTr="00255429">
        <w:trPr>
          <w:trHeight w:hRule="exact" w:val="729"/>
        </w:trPr>
        <w:tc>
          <w:tcPr>
            <w:tcW w:w="1995" w:type="dxa"/>
            <w:shd w:val="clear" w:color="auto" w:fill="FFFFFF"/>
          </w:tcPr>
          <w:p w14:paraId="28555A55" w14:textId="77777777" w:rsidR="00255429" w:rsidRPr="00A66C60" w:rsidRDefault="00255429" w:rsidP="00255429">
            <w:pPr>
              <w:pStyle w:val="IATableLabel"/>
              <w:rPr>
                <w:sz w:val="24"/>
                <w:szCs w:val="24"/>
              </w:rPr>
            </w:pPr>
            <w:r w:rsidRPr="00A66C60">
              <w:rPr>
                <w:sz w:val="24"/>
                <w:szCs w:val="24"/>
              </w:rPr>
              <w:t>BENEFITS (£m)</w:t>
            </w:r>
          </w:p>
        </w:tc>
        <w:tc>
          <w:tcPr>
            <w:tcW w:w="2739" w:type="dxa"/>
            <w:gridSpan w:val="2"/>
            <w:tcBorders>
              <w:top w:val="single" w:sz="12" w:space="0" w:color="auto"/>
              <w:bottom w:val="single" w:sz="6" w:space="0" w:color="auto"/>
            </w:tcBorders>
            <w:shd w:val="clear" w:color="auto" w:fill="auto"/>
          </w:tcPr>
          <w:p w14:paraId="6D7734B6" w14:textId="77777777" w:rsidR="00255429" w:rsidRPr="00826F71" w:rsidRDefault="00255429" w:rsidP="00255429">
            <w:pPr>
              <w:pStyle w:val="IATableLabel"/>
              <w:tabs>
                <w:tab w:val="right" w:pos="1797"/>
                <w:tab w:val="center" w:pos="2340"/>
              </w:tabs>
              <w:jc w:val="right"/>
            </w:pPr>
            <w:r w:rsidRPr="00826F71">
              <w:t xml:space="preserve">Total Transition </w:t>
            </w:r>
            <w:r>
              <w:br/>
            </w:r>
            <w:r>
              <w:tab/>
            </w:r>
            <w:r w:rsidRPr="00A66C60">
              <w:rPr>
                <w:b w:val="0"/>
                <w:sz w:val="18"/>
                <w:szCs w:val="18"/>
              </w:rPr>
              <w:t>(Constant Price)</w:t>
            </w:r>
            <w:r>
              <w:tab/>
            </w:r>
            <w:r w:rsidRPr="00A66C60">
              <w:rPr>
                <w:b w:val="0"/>
                <w:sz w:val="18"/>
                <w:szCs w:val="18"/>
              </w:rPr>
              <w:t>Yea</w:t>
            </w:r>
            <w:r w:rsidRPr="00A66C60">
              <w:rPr>
                <w:b w:val="0"/>
                <w:bCs/>
                <w:sz w:val="18"/>
                <w:szCs w:val="18"/>
              </w:rPr>
              <w:t>r</w:t>
            </w:r>
            <w:r w:rsidRPr="00A66C60">
              <w:rPr>
                <w:b w:val="0"/>
                <w:sz w:val="18"/>
                <w:szCs w:val="18"/>
              </w:rPr>
              <w:t>s</w:t>
            </w:r>
          </w:p>
          <w:p w14:paraId="112E0F0C" w14:textId="77777777" w:rsidR="00255429" w:rsidRPr="00826F71" w:rsidRDefault="00255429" w:rsidP="00255429">
            <w:pPr>
              <w:pStyle w:val="IATableLabel"/>
              <w:jc w:val="right"/>
            </w:pPr>
            <w:r>
              <w:br/>
            </w:r>
          </w:p>
        </w:tc>
        <w:tc>
          <w:tcPr>
            <w:tcW w:w="2865" w:type="dxa"/>
            <w:tcBorders>
              <w:bottom w:val="single" w:sz="6" w:space="0" w:color="auto"/>
              <w:right w:val="single" w:sz="12" w:space="0" w:color="auto"/>
            </w:tcBorders>
            <w:shd w:val="clear" w:color="auto" w:fill="auto"/>
          </w:tcPr>
          <w:p w14:paraId="2F040C9D" w14:textId="77777777" w:rsidR="00255429" w:rsidRPr="00A66C60" w:rsidRDefault="00255429" w:rsidP="00255429">
            <w:pPr>
              <w:pStyle w:val="IATableLabel"/>
              <w:jc w:val="right"/>
              <w:rPr>
                <w:rFonts w:cs="Arial"/>
                <w:bCs/>
              </w:rPr>
            </w:pPr>
            <w:r w:rsidRPr="00826F71">
              <w:t>Average Annual</w:t>
            </w:r>
            <w:r w:rsidRPr="000C031E">
              <w:t xml:space="preserve"> </w:t>
            </w:r>
            <w:r>
              <w:br/>
            </w:r>
            <w:r w:rsidRPr="00A66C60">
              <w:rPr>
                <w:b w:val="0"/>
                <w:sz w:val="18"/>
                <w:szCs w:val="18"/>
              </w:rPr>
              <w:t xml:space="preserve">(excl. Transition) </w:t>
            </w:r>
            <w:r w:rsidRPr="00A66C60">
              <w:rPr>
                <w:rFonts w:cs="Arial"/>
                <w:b w:val="0"/>
                <w:bCs/>
                <w:sz w:val="18"/>
                <w:szCs w:val="18"/>
              </w:rPr>
              <w:t>(Constant Price)</w:t>
            </w:r>
          </w:p>
        </w:tc>
        <w:tc>
          <w:tcPr>
            <w:tcW w:w="2636" w:type="dxa"/>
            <w:gridSpan w:val="2"/>
            <w:tcBorders>
              <w:top w:val="single" w:sz="12" w:space="0" w:color="auto"/>
              <w:left w:val="single" w:sz="12" w:space="0" w:color="auto"/>
              <w:bottom w:val="single" w:sz="6" w:space="0" w:color="auto"/>
            </w:tcBorders>
            <w:shd w:val="clear" w:color="auto" w:fill="auto"/>
          </w:tcPr>
          <w:p w14:paraId="4964A0ED" w14:textId="77777777" w:rsidR="00255429" w:rsidRPr="00826F71" w:rsidRDefault="00255429" w:rsidP="00255429">
            <w:pPr>
              <w:pStyle w:val="IATableLabel"/>
              <w:jc w:val="right"/>
            </w:pPr>
            <w:r w:rsidRPr="00826F71">
              <w:t xml:space="preserve">Total </w:t>
            </w:r>
            <w:r>
              <w:t>Benefit</w:t>
            </w:r>
            <w:r w:rsidRPr="00A66C60">
              <w:rPr>
                <w:b w:val="0"/>
                <w:sz w:val="18"/>
                <w:szCs w:val="18"/>
              </w:rPr>
              <w:t xml:space="preserve"> </w:t>
            </w:r>
            <w:r w:rsidRPr="00A66C60">
              <w:rPr>
                <w:b w:val="0"/>
                <w:sz w:val="18"/>
                <w:szCs w:val="18"/>
              </w:rPr>
              <w:br/>
              <w:t>(Present Value)</w:t>
            </w:r>
          </w:p>
        </w:tc>
      </w:tr>
      <w:tr w:rsidR="00255429" w:rsidRPr="00A66C60" w14:paraId="6AF7E768" w14:textId="77777777" w:rsidTr="00255429">
        <w:trPr>
          <w:trHeight w:hRule="exact" w:val="348"/>
        </w:trPr>
        <w:tc>
          <w:tcPr>
            <w:tcW w:w="1995" w:type="dxa"/>
            <w:tcBorders>
              <w:top w:val="single" w:sz="6" w:space="0" w:color="auto"/>
              <w:bottom w:val="single" w:sz="6" w:space="0" w:color="auto"/>
            </w:tcBorders>
            <w:shd w:val="clear" w:color="auto" w:fill="auto"/>
            <w:vAlign w:val="center"/>
          </w:tcPr>
          <w:p w14:paraId="73E5EF87" w14:textId="77777777" w:rsidR="00255429" w:rsidRPr="00826F71" w:rsidRDefault="00255429" w:rsidP="00255429">
            <w:pPr>
              <w:pStyle w:val="IATableLabel"/>
            </w:pPr>
            <w:r w:rsidRPr="00826F71">
              <w:t xml:space="preserve">Low </w:t>
            </w:r>
          </w:p>
        </w:tc>
        <w:tc>
          <w:tcPr>
            <w:tcW w:w="1949" w:type="dxa"/>
            <w:tcBorders>
              <w:top w:val="single" w:sz="6" w:space="0" w:color="auto"/>
              <w:bottom w:val="single" w:sz="6" w:space="0" w:color="auto"/>
            </w:tcBorders>
            <w:shd w:val="clear" w:color="auto" w:fill="auto"/>
            <w:vAlign w:val="center"/>
          </w:tcPr>
          <w:p w14:paraId="57231058" w14:textId="40FBDBD5" w:rsidR="00255429" w:rsidRPr="00A66C60" w:rsidRDefault="002451FB" w:rsidP="00255429">
            <w:pPr>
              <w:pStyle w:val="POTTBenLow"/>
              <w:rPr>
                <w:sz w:val="20"/>
              </w:rPr>
            </w:pPr>
            <w:r>
              <w:rPr>
                <w:sz w:val="20"/>
              </w:rPr>
              <w:t>0</w:t>
            </w:r>
          </w:p>
        </w:tc>
        <w:tc>
          <w:tcPr>
            <w:tcW w:w="790" w:type="dxa"/>
            <w:vMerge w:val="restart"/>
            <w:tcBorders>
              <w:top w:val="single" w:sz="6" w:space="0" w:color="auto"/>
            </w:tcBorders>
            <w:shd w:val="clear" w:color="auto" w:fill="auto"/>
            <w:vAlign w:val="center"/>
          </w:tcPr>
          <w:p w14:paraId="7736D502" w14:textId="77777777" w:rsidR="00255429" w:rsidRPr="00A66C60" w:rsidRDefault="00255429" w:rsidP="00255429">
            <w:pPr>
              <w:pStyle w:val="IATableText"/>
              <w:jc w:val="center"/>
              <w:rPr>
                <w:sz w:val="20"/>
              </w:rPr>
            </w:pPr>
          </w:p>
        </w:tc>
        <w:tc>
          <w:tcPr>
            <w:tcW w:w="2865" w:type="dxa"/>
            <w:tcBorders>
              <w:top w:val="single" w:sz="6" w:space="0" w:color="auto"/>
              <w:bottom w:val="single" w:sz="6" w:space="0" w:color="auto"/>
              <w:right w:val="single" w:sz="12" w:space="0" w:color="auto"/>
            </w:tcBorders>
            <w:shd w:val="clear" w:color="auto" w:fill="auto"/>
            <w:vAlign w:val="center"/>
          </w:tcPr>
          <w:p w14:paraId="0D96B427" w14:textId="24349673" w:rsidR="00255429" w:rsidRPr="00C75686" w:rsidRDefault="006B53B6" w:rsidP="00255429">
            <w:pPr>
              <w:pStyle w:val="POAABenLow"/>
              <w:rPr>
                <w:sz w:val="20"/>
              </w:rPr>
            </w:pPr>
            <w:r>
              <w:rPr>
                <w:sz w:val="20"/>
              </w:rPr>
              <w:t>152</w:t>
            </w:r>
          </w:p>
        </w:tc>
        <w:tc>
          <w:tcPr>
            <w:tcW w:w="2636" w:type="dxa"/>
            <w:gridSpan w:val="2"/>
            <w:tcBorders>
              <w:top w:val="single" w:sz="6" w:space="0" w:color="auto"/>
              <w:left w:val="single" w:sz="12" w:space="0" w:color="auto"/>
              <w:bottom w:val="single" w:sz="6" w:space="0" w:color="auto"/>
            </w:tcBorders>
            <w:shd w:val="clear" w:color="auto" w:fill="auto"/>
            <w:vAlign w:val="center"/>
          </w:tcPr>
          <w:p w14:paraId="6989EA8C" w14:textId="6D47322F" w:rsidR="00255429" w:rsidRPr="00C75686" w:rsidRDefault="006B53B6" w:rsidP="00040628">
            <w:pPr>
              <w:pStyle w:val="POTBBenLow"/>
              <w:rPr>
                <w:sz w:val="20"/>
              </w:rPr>
            </w:pPr>
            <w:r>
              <w:rPr>
                <w:sz w:val="20"/>
              </w:rPr>
              <w:t>1</w:t>
            </w:r>
            <w:r w:rsidR="008B7811">
              <w:rPr>
                <w:sz w:val="20"/>
              </w:rPr>
              <w:t>,</w:t>
            </w:r>
            <w:r>
              <w:rPr>
                <w:sz w:val="20"/>
              </w:rPr>
              <w:t>280</w:t>
            </w:r>
          </w:p>
        </w:tc>
      </w:tr>
      <w:tr w:rsidR="00255429" w:rsidRPr="00A66C60" w14:paraId="692BA989" w14:textId="77777777" w:rsidTr="00255429">
        <w:trPr>
          <w:trHeight w:hRule="exact" w:val="348"/>
        </w:trPr>
        <w:tc>
          <w:tcPr>
            <w:tcW w:w="1995" w:type="dxa"/>
            <w:tcBorders>
              <w:top w:val="single" w:sz="6" w:space="0" w:color="auto"/>
              <w:bottom w:val="single" w:sz="12" w:space="0" w:color="auto"/>
            </w:tcBorders>
            <w:shd w:val="clear" w:color="auto" w:fill="auto"/>
            <w:vAlign w:val="center"/>
          </w:tcPr>
          <w:p w14:paraId="437565DC" w14:textId="77777777" w:rsidR="00255429" w:rsidRPr="00826F71" w:rsidRDefault="00255429" w:rsidP="00255429">
            <w:pPr>
              <w:pStyle w:val="IATableLabel"/>
            </w:pPr>
            <w:r w:rsidRPr="00826F71">
              <w:t xml:space="preserve">High </w:t>
            </w:r>
          </w:p>
        </w:tc>
        <w:tc>
          <w:tcPr>
            <w:tcW w:w="1949" w:type="dxa"/>
            <w:tcBorders>
              <w:top w:val="single" w:sz="6" w:space="0" w:color="auto"/>
              <w:bottom w:val="single" w:sz="12" w:space="0" w:color="auto"/>
            </w:tcBorders>
            <w:shd w:val="clear" w:color="auto" w:fill="auto"/>
            <w:vAlign w:val="center"/>
          </w:tcPr>
          <w:p w14:paraId="09D1841D" w14:textId="7F22CAA0" w:rsidR="00255429" w:rsidRPr="00A66C60" w:rsidRDefault="002451FB" w:rsidP="00255429">
            <w:pPr>
              <w:pStyle w:val="POTTBenHigh"/>
              <w:rPr>
                <w:sz w:val="20"/>
              </w:rPr>
            </w:pPr>
            <w:r>
              <w:rPr>
                <w:sz w:val="20"/>
              </w:rPr>
              <w:t>0</w:t>
            </w:r>
          </w:p>
        </w:tc>
        <w:tc>
          <w:tcPr>
            <w:tcW w:w="790" w:type="dxa"/>
            <w:vMerge/>
            <w:shd w:val="clear" w:color="auto" w:fill="FFFFFF"/>
            <w:vAlign w:val="center"/>
          </w:tcPr>
          <w:p w14:paraId="45C6022F" w14:textId="77777777" w:rsidR="00255429" w:rsidRPr="00A66C60" w:rsidRDefault="00255429" w:rsidP="00255429">
            <w:pPr>
              <w:pStyle w:val="IATableText"/>
              <w:jc w:val="right"/>
              <w:rPr>
                <w:sz w:val="20"/>
              </w:rPr>
            </w:pPr>
          </w:p>
        </w:tc>
        <w:tc>
          <w:tcPr>
            <w:tcW w:w="2865" w:type="dxa"/>
            <w:tcBorders>
              <w:top w:val="single" w:sz="6" w:space="0" w:color="auto"/>
              <w:bottom w:val="single" w:sz="12" w:space="0" w:color="auto"/>
              <w:right w:val="single" w:sz="12" w:space="0" w:color="auto"/>
            </w:tcBorders>
            <w:shd w:val="clear" w:color="auto" w:fill="auto"/>
            <w:vAlign w:val="center"/>
          </w:tcPr>
          <w:p w14:paraId="584EA103" w14:textId="107C89CE" w:rsidR="00255429" w:rsidRPr="00C75686" w:rsidRDefault="006B53B6" w:rsidP="00255429">
            <w:pPr>
              <w:pStyle w:val="POAABenHigh"/>
              <w:rPr>
                <w:sz w:val="20"/>
              </w:rPr>
            </w:pPr>
            <w:r>
              <w:rPr>
                <w:sz w:val="20"/>
              </w:rPr>
              <w:t>458</w:t>
            </w:r>
          </w:p>
        </w:tc>
        <w:tc>
          <w:tcPr>
            <w:tcW w:w="2636" w:type="dxa"/>
            <w:gridSpan w:val="2"/>
            <w:tcBorders>
              <w:top w:val="single" w:sz="6" w:space="0" w:color="auto"/>
              <w:left w:val="single" w:sz="12" w:space="0" w:color="auto"/>
              <w:bottom w:val="single" w:sz="12" w:space="0" w:color="auto"/>
            </w:tcBorders>
            <w:shd w:val="clear" w:color="auto" w:fill="auto"/>
            <w:vAlign w:val="center"/>
          </w:tcPr>
          <w:p w14:paraId="5B83C50F" w14:textId="5F5D380C" w:rsidR="00255429" w:rsidRPr="00C75686" w:rsidRDefault="006B53B6" w:rsidP="00255429">
            <w:pPr>
              <w:pStyle w:val="POTBBenHigh"/>
              <w:rPr>
                <w:sz w:val="20"/>
              </w:rPr>
            </w:pPr>
            <w:r>
              <w:rPr>
                <w:sz w:val="20"/>
              </w:rPr>
              <w:t>3</w:t>
            </w:r>
            <w:r w:rsidR="008B7811">
              <w:rPr>
                <w:sz w:val="20"/>
              </w:rPr>
              <w:t>,</w:t>
            </w:r>
            <w:r>
              <w:rPr>
                <w:sz w:val="20"/>
              </w:rPr>
              <w:t>820</w:t>
            </w:r>
          </w:p>
        </w:tc>
      </w:tr>
      <w:tr w:rsidR="00255429" w:rsidRPr="00A66C60" w14:paraId="04753A40" w14:textId="77777777" w:rsidTr="00255429">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14:paraId="4B13EBD9" w14:textId="77777777" w:rsidR="00255429" w:rsidRPr="00826F71" w:rsidRDefault="00255429" w:rsidP="00255429">
            <w:pPr>
              <w:pStyle w:val="IATableLabel"/>
            </w:pPr>
            <w:r w:rsidRPr="00826F71">
              <w:t xml:space="preserve">Best </w:t>
            </w:r>
            <w:r>
              <w:t>E</w:t>
            </w:r>
            <w:r w:rsidRPr="00826F71">
              <w:t>stimate</w:t>
            </w:r>
          </w:p>
          <w:p w14:paraId="564BC011" w14:textId="77777777" w:rsidR="00255429" w:rsidRPr="00A66C60" w:rsidRDefault="00255429" w:rsidP="00255429">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33143D05" w14:textId="1E735086" w:rsidR="00255429" w:rsidRPr="00A66C60" w:rsidRDefault="002451FB" w:rsidP="00255429">
            <w:pPr>
              <w:pStyle w:val="POTTBenBest"/>
              <w:rPr>
                <w:sz w:val="20"/>
              </w:rPr>
            </w:pPr>
            <w:r>
              <w:rPr>
                <w:sz w:val="20"/>
              </w:rPr>
              <w:t>0</w:t>
            </w:r>
          </w:p>
        </w:tc>
        <w:tc>
          <w:tcPr>
            <w:tcW w:w="790" w:type="dxa"/>
            <w:vMerge/>
            <w:tcBorders>
              <w:left w:val="single" w:sz="12" w:space="0" w:color="auto"/>
              <w:right w:val="single" w:sz="12" w:space="0" w:color="auto"/>
            </w:tcBorders>
            <w:shd w:val="clear" w:color="auto" w:fill="FFFFFF"/>
            <w:vAlign w:val="center"/>
          </w:tcPr>
          <w:p w14:paraId="2A75B16C" w14:textId="77777777" w:rsidR="00255429" w:rsidRPr="00A66C60" w:rsidRDefault="00255429" w:rsidP="00255429">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00245674" w14:textId="14BF5704" w:rsidR="00255429" w:rsidRPr="00C75686" w:rsidRDefault="006B53B6" w:rsidP="009F6FB7">
            <w:pPr>
              <w:pStyle w:val="POAABenBest"/>
              <w:rPr>
                <w:sz w:val="20"/>
              </w:rPr>
            </w:pPr>
            <w:r>
              <w:rPr>
                <w:sz w:val="20"/>
              </w:rPr>
              <w:t>302</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0D1547EE" w14:textId="163C11AF" w:rsidR="00255429" w:rsidRPr="00C75686" w:rsidRDefault="006B53B6" w:rsidP="00255429">
            <w:pPr>
              <w:pStyle w:val="POTBBenBest"/>
              <w:rPr>
                <w:sz w:val="20"/>
              </w:rPr>
            </w:pPr>
            <w:r>
              <w:rPr>
                <w:sz w:val="20"/>
              </w:rPr>
              <w:t>2</w:t>
            </w:r>
            <w:r w:rsidR="008B7811">
              <w:rPr>
                <w:sz w:val="20"/>
              </w:rPr>
              <w:t>,</w:t>
            </w:r>
            <w:r>
              <w:rPr>
                <w:sz w:val="20"/>
              </w:rPr>
              <w:t>525</w:t>
            </w:r>
          </w:p>
        </w:tc>
      </w:tr>
      <w:tr w:rsidR="00255429" w:rsidRPr="00826F71" w14:paraId="132584E9" w14:textId="77777777" w:rsidTr="005A2C13">
        <w:trPr>
          <w:trHeight w:hRule="exact" w:val="1732"/>
        </w:trPr>
        <w:tc>
          <w:tcPr>
            <w:tcW w:w="10175" w:type="dxa"/>
            <w:gridSpan w:val="6"/>
            <w:shd w:val="clear" w:color="auto" w:fill="auto"/>
          </w:tcPr>
          <w:p w14:paraId="2048615D" w14:textId="77777777" w:rsidR="00255429" w:rsidRPr="00DE099D" w:rsidRDefault="00255429" w:rsidP="00255429">
            <w:pPr>
              <w:pStyle w:val="IPPOQ3"/>
            </w:pPr>
            <w:r w:rsidRPr="00DE099D">
              <w:t xml:space="preserve">Description and scale of key monetised benefits by ‘main affected groups’ </w:t>
            </w:r>
          </w:p>
          <w:p w14:paraId="54A667F8" w14:textId="5CF31256" w:rsidR="00EB49A9" w:rsidRDefault="00EB49A9" w:rsidP="00EB49A9">
            <w:pPr>
              <w:pStyle w:val="IAPOQ1"/>
              <w:ind w:left="0"/>
              <w:rPr>
                <w:b w:val="0"/>
              </w:rPr>
            </w:pPr>
            <w:r w:rsidRPr="005F5671">
              <w:t>New PSPs brought into regulation</w:t>
            </w:r>
            <w:r w:rsidR="00D850C5">
              <w:rPr>
                <w:b w:val="0"/>
              </w:rPr>
              <w:t xml:space="preserve"> (an estimated 100 - 40</w:t>
            </w:r>
            <w:r>
              <w:rPr>
                <w:b w:val="0"/>
              </w:rPr>
              <w:t xml:space="preserve">0) </w:t>
            </w:r>
            <w:r w:rsidR="007513EB">
              <w:rPr>
                <w:b w:val="0"/>
              </w:rPr>
              <w:t>will</w:t>
            </w:r>
            <w:r>
              <w:rPr>
                <w:b w:val="0"/>
              </w:rPr>
              <w:t xml:space="preserve"> foster competition across the payments market, as a result of new market entrants being brought in to scope of regulation.</w:t>
            </w:r>
          </w:p>
          <w:p w14:paraId="7A81F843" w14:textId="0577CEA2" w:rsidR="00255429" w:rsidRDefault="00EB49A9" w:rsidP="00EB49A9">
            <w:pPr>
              <w:pStyle w:val="IPPOQ3"/>
              <w:ind w:left="0"/>
              <w:rPr>
                <w:b w:val="0"/>
              </w:rPr>
            </w:pPr>
            <w:r>
              <w:t xml:space="preserve">Retailers/merchants </w:t>
            </w:r>
            <w:r w:rsidRPr="001D28B3">
              <w:rPr>
                <w:b w:val="0"/>
              </w:rPr>
              <w:t>(</w:t>
            </w:r>
            <w:r w:rsidRPr="00E220C0">
              <w:rPr>
                <w:b w:val="0"/>
              </w:rPr>
              <w:t>number of firms unknown</w:t>
            </w:r>
            <w:r>
              <w:rPr>
                <w:b w:val="0"/>
              </w:rPr>
              <w:t xml:space="preserve">) </w:t>
            </w:r>
            <w:r w:rsidR="007513EB">
              <w:rPr>
                <w:b w:val="0"/>
              </w:rPr>
              <w:t xml:space="preserve">extending the surcharging ban to all retail payment instruments will create a </w:t>
            </w:r>
            <w:r w:rsidR="007513EB" w:rsidRPr="007513EB">
              <w:rPr>
                <w:b w:val="0"/>
              </w:rPr>
              <w:t>level playing field between payment instruments and create a much clearer picture for consumers in which they know the full price of the product/service</w:t>
            </w:r>
            <w:r w:rsidR="007513EB">
              <w:rPr>
                <w:b w:val="0"/>
              </w:rPr>
              <w:t xml:space="preserve"> they are purchasing upfront</w:t>
            </w:r>
            <w:r>
              <w:rPr>
                <w:b w:val="0"/>
              </w:rPr>
              <w:t>.</w:t>
            </w:r>
          </w:p>
          <w:p w14:paraId="13CBF93E" w14:textId="61DA24BE" w:rsidR="00351211" w:rsidRPr="006F4CC5" w:rsidRDefault="00351211" w:rsidP="00351211">
            <w:pPr>
              <w:pStyle w:val="IPPOQ3"/>
              <w:ind w:left="0"/>
              <w:rPr>
                <w:b w:val="0"/>
              </w:rPr>
            </w:pPr>
          </w:p>
        </w:tc>
      </w:tr>
      <w:tr w:rsidR="00255429" w:rsidRPr="00826F71" w14:paraId="54FF5B0F" w14:textId="77777777" w:rsidTr="005A2C13">
        <w:trPr>
          <w:trHeight w:hRule="exact" w:val="2425"/>
        </w:trPr>
        <w:tc>
          <w:tcPr>
            <w:tcW w:w="10175" w:type="dxa"/>
            <w:gridSpan w:val="6"/>
            <w:shd w:val="clear" w:color="auto" w:fill="auto"/>
          </w:tcPr>
          <w:p w14:paraId="096F9CA6" w14:textId="288CE40D" w:rsidR="00255429" w:rsidRDefault="00255429" w:rsidP="00BC7AF2">
            <w:pPr>
              <w:pStyle w:val="IAPOQ4"/>
              <w:rPr>
                <w:b w:val="0"/>
              </w:rPr>
            </w:pPr>
            <w:r w:rsidRPr="00544292">
              <w:lastRenderedPageBreak/>
              <w:t>Other</w:t>
            </w:r>
            <w:r w:rsidRPr="00826F71">
              <w:t xml:space="preserve"> key non-monetised </w:t>
            </w:r>
            <w:r>
              <w:t>benefits</w:t>
            </w:r>
            <w:r w:rsidRPr="00544292">
              <w:t xml:space="preserve"> by ‘main affected groups’ </w:t>
            </w:r>
          </w:p>
          <w:p w14:paraId="254BB7DA" w14:textId="2E5C7AB1" w:rsidR="00EB49A9" w:rsidRDefault="00EB49A9" w:rsidP="00EB49A9">
            <w:pPr>
              <w:pStyle w:val="IAPOQ1"/>
              <w:ind w:left="0"/>
              <w:rPr>
                <w:b w:val="0"/>
              </w:rPr>
            </w:pPr>
            <w:r>
              <w:t xml:space="preserve">Retailers/merchants </w:t>
            </w:r>
            <w:r w:rsidRPr="00B012F7">
              <w:rPr>
                <w:b w:val="0"/>
              </w:rPr>
              <w:t>(</w:t>
            </w:r>
            <w:r w:rsidRPr="00E220C0">
              <w:rPr>
                <w:b w:val="0"/>
              </w:rPr>
              <w:t>number of firms unknown</w:t>
            </w:r>
            <w:r>
              <w:rPr>
                <w:b w:val="0"/>
              </w:rPr>
              <w:t xml:space="preserve">) will be able to choose from a greater number of alternative and cheaper payment methods, particularly those </w:t>
            </w:r>
            <w:r w:rsidR="0019296A">
              <w:rPr>
                <w:b w:val="0"/>
              </w:rPr>
              <w:t>offered</w:t>
            </w:r>
            <w:r>
              <w:rPr>
                <w:b w:val="0"/>
              </w:rPr>
              <w:t xml:space="preserve"> by newly regulated third party providers and are likely to benefit from lower transaction costs.</w:t>
            </w:r>
          </w:p>
          <w:p w14:paraId="44DFB3BE" w14:textId="58722AEB" w:rsidR="000A092B" w:rsidRPr="00293493" w:rsidRDefault="00EB49A9" w:rsidP="005A2C13">
            <w:pPr>
              <w:pStyle w:val="IAPOQ4"/>
              <w:ind w:left="0"/>
              <w:rPr>
                <w:b w:val="0"/>
                <w:szCs w:val="22"/>
              </w:rPr>
            </w:pPr>
            <w:r w:rsidRPr="005F5671">
              <w:t>Consumers</w:t>
            </w:r>
            <w:r>
              <w:rPr>
                <w:b w:val="0"/>
              </w:rPr>
              <w:t xml:space="preserve"> (</w:t>
            </w:r>
            <w:r w:rsidRPr="00E220C0">
              <w:rPr>
                <w:b w:val="0"/>
              </w:rPr>
              <w:t xml:space="preserve">number of </w:t>
            </w:r>
            <w:r>
              <w:rPr>
                <w:b w:val="0"/>
              </w:rPr>
              <w:t xml:space="preserve">consumers </w:t>
            </w:r>
            <w:r w:rsidRPr="00E220C0">
              <w:rPr>
                <w:b w:val="0"/>
              </w:rPr>
              <w:t>unknown</w:t>
            </w:r>
            <w:r>
              <w:rPr>
                <w:b w:val="0"/>
              </w:rPr>
              <w:t>) will benefit from increased consumer protection as a result of requirements on payment service providers to maintain minimum security and transparency requirements, clear liability thresholds for consumers and service providers for unauthorised payments and greater choice of payment options as a result of the emergence of new payment methods.</w:t>
            </w:r>
            <w:r w:rsidR="00377738">
              <w:rPr>
                <w:b w:val="0"/>
              </w:rPr>
              <w:t xml:space="preserve"> </w:t>
            </w:r>
            <w:r w:rsidR="005A2C13">
              <w:rPr>
                <w:b w:val="0"/>
              </w:rPr>
              <w:t>Consumers can also</w:t>
            </w:r>
            <w:r w:rsidR="00B012F7">
              <w:rPr>
                <w:b w:val="0"/>
              </w:rPr>
              <w:t xml:space="preserve"> be </w:t>
            </w:r>
            <w:r w:rsidR="00B012F7" w:rsidRPr="00B012F7">
              <w:rPr>
                <w:b w:val="0"/>
              </w:rPr>
              <w:t xml:space="preserve">confident that there will be no additional charges when they come to </w:t>
            </w:r>
            <w:r w:rsidR="005A2C13">
              <w:rPr>
                <w:b w:val="0"/>
              </w:rPr>
              <w:t>use a</w:t>
            </w:r>
            <w:r w:rsidR="00B012F7" w:rsidRPr="00B012F7">
              <w:rPr>
                <w:b w:val="0"/>
              </w:rPr>
              <w:t xml:space="preserve"> payment instrument</w:t>
            </w:r>
            <w:r w:rsidR="00B012F7">
              <w:rPr>
                <w:b w:val="0"/>
              </w:rPr>
              <w:t>, as a result of the surcharging ban</w:t>
            </w:r>
            <w:r w:rsidR="00377738">
              <w:rPr>
                <w:b w:val="0"/>
              </w:rPr>
              <w:t>.</w:t>
            </w:r>
          </w:p>
        </w:tc>
      </w:tr>
      <w:tr w:rsidR="00255429" w:rsidRPr="00826F71" w14:paraId="0E220D08" w14:textId="77777777" w:rsidTr="00255429">
        <w:trPr>
          <w:trHeight w:hRule="exact" w:val="322"/>
        </w:trPr>
        <w:tc>
          <w:tcPr>
            <w:tcW w:w="9320" w:type="dxa"/>
            <w:gridSpan w:val="5"/>
            <w:tcBorders>
              <w:top w:val="single" w:sz="6" w:space="0" w:color="auto"/>
              <w:bottom w:val="nil"/>
            </w:tcBorders>
            <w:shd w:val="clear" w:color="auto" w:fill="auto"/>
          </w:tcPr>
          <w:p w14:paraId="635542E3" w14:textId="77777777" w:rsidR="00255429" w:rsidRDefault="00255429" w:rsidP="00255429">
            <w:pPr>
              <w:pStyle w:val="IATableLabel"/>
              <w:tabs>
                <w:tab w:val="left" w:pos="7498"/>
              </w:tabs>
            </w:pPr>
            <w:r w:rsidRPr="0077258F">
              <w:rPr>
                <w:rStyle w:val="IAPOQ5Char"/>
              </w:rPr>
              <w:t>Key assumptions/sensitivities/risks</w:t>
            </w:r>
            <w:r>
              <w:t xml:space="preserve">                                                              Discount rate (%)</w:t>
            </w:r>
          </w:p>
          <w:p w14:paraId="58F3E2A5" w14:textId="77777777" w:rsidR="00255429" w:rsidRPr="00455895" w:rsidRDefault="00255429" w:rsidP="00255429">
            <w:pPr>
              <w:pStyle w:val="IATableLabel"/>
            </w:pPr>
          </w:p>
        </w:tc>
        <w:tc>
          <w:tcPr>
            <w:tcW w:w="855" w:type="dxa"/>
            <w:tcBorders>
              <w:top w:val="single" w:sz="6" w:space="0" w:color="auto"/>
              <w:bottom w:val="single" w:sz="4" w:space="0" w:color="auto"/>
            </w:tcBorders>
            <w:shd w:val="clear" w:color="auto" w:fill="auto"/>
          </w:tcPr>
          <w:p w14:paraId="1F4AA82A" w14:textId="77777777" w:rsidR="00255429" w:rsidRPr="007E6CF8" w:rsidRDefault="00255429" w:rsidP="00255429">
            <w:pPr>
              <w:pStyle w:val="IAPODisRate"/>
            </w:pPr>
            <w:r>
              <w:t>3.5</w:t>
            </w:r>
          </w:p>
        </w:tc>
      </w:tr>
      <w:tr w:rsidR="00255429" w:rsidRPr="00A66C60" w14:paraId="6EE3614C" w14:textId="77777777" w:rsidTr="00633619">
        <w:trPr>
          <w:trHeight w:hRule="exact" w:val="1641"/>
        </w:trPr>
        <w:tc>
          <w:tcPr>
            <w:tcW w:w="10175" w:type="dxa"/>
            <w:gridSpan w:val="6"/>
            <w:tcBorders>
              <w:top w:val="nil"/>
              <w:bottom w:val="single" w:sz="12" w:space="0" w:color="auto"/>
            </w:tcBorders>
            <w:shd w:val="clear" w:color="auto" w:fill="auto"/>
          </w:tcPr>
          <w:p w14:paraId="4B5AA11B" w14:textId="6356A45C" w:rsidR="00255429" w:rsidRPr="00ED13BD" w:rsidRDefault="00633619" w:rsidP="00633619">
            <w:pPr>
              <w:pStyle w:val="IAPOA5"/>
              <w:ind w:left="0"/>
              <w:rPr>
                <w:sz w:val="20"/>
              </w:rPr>
            </w:pPr>
            <w:r>
              <w:rPr>
                <w:sz w:val="20"/>
              </w:rPr>
              <w:t xml:space="preserve">Gaps in data provided by firms and data that is publicly available, mean that HMT has had to make a number of assumptions in relation to costs. </w:t>
            </w:r>
            <w:r w:rsidR="006471D7">
              <w:rPr>
                <w:sz w:val="20"/>
              </w:rPr>
              <w:t>E</w:t>
            </w:r>
            <w:r w:rsidR="00676A55">
              <w:rPr>
                <w:sz w:val="20"/>
              </w:rPr>
              <w:t>stimates drawn from the European Commission’s impact assessmen</w:t>
            </w:r>
            <w:r w:rsidR="006F4CC5">
              <w:rPr>
                <w:sz w:val="20"/>
              </w:rPr>
              <w:t xml:space="preserve">t have been scaled to provide a </w:t>
            </w:r>
            <w:r>
              <w:rPr>
                <w:sz w:val="20"/>
              </w:rPr>
              <w:t xml:space="preserve">cost/benefit for the UK market. Where estimated costs are drawn from previous assessments, these have been adjusted for inflation. For some areas, where a range of data is available across a range of sources, HMT has provided midpoint estimates. </w:t>
            </w:r>
            <w:r w:rsidR="006F4CC5">
              <w:rPr>
                <w:sz w:val="20"/>
              </w:rPr>
              <w:t>As implementation is expected to encourage innovation and competition, the number of new firms that could enter the market is uncertain.</w:t>
            </w:r>
          </w:p>
        </w:tc>
      </w:tr>
    </w:tbl>
    <w:p w14:paraId="24188E4E" w14:textId="77777777" w:rsidR="00255429" w:rsidRDefault="00255429" w:rsidP="00255429">
      <w:pPr>
        <w:pStyle w:val="IASpacer"/>
      </w:pPr>
    </w:p>
    <w:p w14:paraId="5D181D2D" w14:textId="0633A825" w:rsidR="00255429" w:rsidRDefault="00255429" w:rsidP="00255429">
      <w:pPr>
        <w:pStyle w:val="IAHeadLabel"/>
        <w:spacing w:before="50"/>
      </w:pPr>
      <w:r>
        <w:t xml:space="preserve">BUSINESS ASSESSMENT (Option </w:t>
      </w:r>
      <w:r w:rsidR="00630B02">
        <w:fldChar w:fldCharType="begin"/>
      </w:r>
      <w:r w:rsidR="00630B02">
        <w:instrText xml:space="preserve"> SEQ BA </w:instrText>
      </w:r>
      <w:r w:rsidR="00630B02">
        <w:fldChar w:fldCharType="separate"/>
      </w:r>
      <w:r w:rsidR="00DC1321">
        <w:rPr>
          <w:noProof/>
        </w:rPr>
        <w:t>1</w:t>
      </w:r>
      <w:r w:rsidR="00630B02">
        <w:rPr>
          <w:noProof/>
        </w:rPr>
        <w:fldChar w:fldCharType="end"/>
      </w:r>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757"/>
        <w:gridCol w:w="1902"/>
        <w:gridCol w:w="1603"/>
        <w:gridCol w:w="3754"/>
      </w:tblGrid>
      <w:tr w:rsidR="00255429" w:rsidRPr="000E02BE" w14:paraId="20F71324" w14:textId="77777777" w:rsidTr="00255429">
        <w:trPr>
          <w:trHeight w:hRule="exact" w:val="402"/>
        </w:trPr>
        <w:tc>
          <w:tcPr>
            <w:tcW w:w="5947" w:type="dxa"/>
            <w:gridSpan w:val="3"/>
            <w:tcBorders>
              <w:top w:val="single" w:sz="4" w:space="0" w:color="auto"/>
              <w:bottom w:val="nil"/>
              <w:right w:val="single" w:sz="4" w:space="0" w:color="auto"/>
            </w:tcBorders>
          </w:tcPr>
          <w:p w14:paraId="01243532" w14:textId="77777777" w:rsidR="00255429" w:rsidRPr="000E02BE" w:rsidRDefault="00255429" w:rsidP="00255429">
            <w:pPr>
              <w:pStyle w:val="IATableLabel"/>
            </w:pPr>
            <w:r w:rsidRPr="000E02BE">
              <w:t xml:space="preserve">Direct impact on </w:t>
            </w:r>
            <w:r>
              <w:t>business (Equivalent Annual) £m</w:t>
            </w:r>
            <w:r w:rsidRPr="000E02BE">
              <w:t xml:space="preserve">: </w:t>
            </w:r>
          </w:p>
        </w:tc>
        <w:tc>
          <w:tcPr>
            <w:tcW w:w="4248" w:type="dxa"/>
            <w:vMerge w:val="restart"/>
            <w:tcBorders>
              <w:top w:val="single" w:sz="4" w:space="0" w:color="auto"/>
              <w:left w:val="single" w:sz="4" w:space="0" w:color="auto"/>
              <w:right w:val="single" w:sz="4" w:space="0" w:color="auto"/>
            </w:tcBorders>
          </w:tcPr>
          <w:p w14:paraId="65197D94" w14:textId="77777777" w:rsidR="00255429" w:rsidRDefault="00255429" w:rsidP="00255429">
            <w:pPr>
              <w:pStyle w:val="IAPODIOIOO"/>
              <w:ind w:left="0"/>
              <w:rPr>
                <w:b/>
                <w:sz w:val="20"/>
                <w:szCs w:val="20"/>
              </w:rPr>
            </w:pPr>
          </w:p>
          <w:p w14:paraId="1DF37C5F" w14:textId="77777777" w:rsidR="00255429" w:rsidRPr="00B5758B" w:rsidRDefault="00255429" w:rsidP="00255429">
            <w:pPr>
              <w:pStyle w:val="IAPODIOIOO"/>
              <w:ind w:left="0"/>
              <w:rPr>
                <w:b/>
                <w:sz w:val="20"/>
                <w:szCs w:val="20"/>
              </w:rPr>
            </w:pPr>
            <w:r w:rsidRPr="00B5758B">
              <w:rPr>
                <w:b/>
                <w:sz w:val="20"/>
                <w:szCs w:val="20"/>
              </w:rPr>
              <w:t>Score for business impact target £m (qualifying regulatory provisions only)</w:t>
            </w:r>
          </w:p>
        </w:tc>
      </w:tr>
      <w:tr w:rsidR="00255429" w:rsidRPr="00E75380" w14:paraId="2975CC52" w14:textId="77777777" w:rsidTr="00255429">
        <w:trPr>
          <w:trHeight w:hRule="exact" w:val="434"/>
        </w:trPr>
        <w:tc>
          <w:tcPr>
            <w:tcW w:w="1986" w:type="dxa"/>
            <w:tcBorders>
              <w:top w:val="nil"/>
              <w:bottom w:val="single" w:sz="4" w:space="0" w:color="auto"/>
              <w:right w:val="single" w:sz="4" w:space="0" w:color="auto"/>
            </w:tcBorders>
            <w:shd w:val="clear" w:color="auto" w:fill="FFFFFF"/>
          </w:tcPr>
          <w:p w14:paraId="41A6229F" w14:textId="1A7D575D" w:rsidR="00255429" w:rsidRPr="00C75686" w:rsidRDefault="00255429" w:rsidP="001B4917">
            <w:pPr>
              <w:pStyle w:val="IATableLabel"/>
            </w:pPr>
            <w:r w:rsidRPr="00C75686">
              <w:t xml:space="preserve">Costs: </w:t>
            </w:r>
            <w:r w:rsidR="001B4917">
              <w:t>187</w:t>
            </w:r>
          </w:p>
        </w:tc>
        <w:tc>
          <w:tcPr>
            <w:tcW w:w="2150" w:type="dxa"/>
            <w:tcBorders>
              <w:top w:val="nil"/>
              <w:bottom w:val="single" w:sz="4" w:space="0" w:color="auto"/>
              <w:right w:val="single" w:sz="4" w:space="0" w:color="auto"/>
            </w:tcBorders>
            <w:shd w:val="clear" w:color="auto" w:fill="FFFFFF"/>
          </w:tcPr>
          <w:p w14:paraId="1D8AFFBC" w14:textId="1568968C" w:rsidR="00255429" w:rsidRPr="00C75686" w:rsidRDefault="00255429" w:rsidP="006B53B6">
            <w:pPr>
              <w:pStyle w:val="IATableLabel"/>
            </w:pPr>
            <w:r w:rsidRPr="00C75686">
              <w:t xml:space="preserve">Benefits: </w:t>
            </w:r>
            <w:r w:rsidR="006B53B6">
              <w:t>0</w:t>
            </w:r>
            <w:r w:rsidR="002451FB">
              <w:t>.0</w:t>
            </w:r>
          </w:p>
        </w:tc>
        <w:tc>
          <w:tcPr>
            <w:tcW w:w="1811" w:type="dxa"/>
            <w:tcBorders>
              <w:top w:val="nil"/>
              <w:bottom w:val="single" w:sz="4" w:space="0" w:color="auto"/>
              <w:right w:val="single" w:sz="4" w:space="0" w:color="auto"/>
            </w:tcBorders>
            <w:shd w:val="clear" w:color="auto" w:fill="FFFFFF"/>
          </w:tcPr>
          <w:p w14:paraId="78819E31" w14:textId="2947BF68" w:rsidR="00255429" w:rsidRPr="00C75686" w:rsidRDefault="00255429" w:rsidP="001B4917">
            <w:pPr>
              <w:pStyle w:val="IATableLabel"/>
            </w:pPr>
            <w:r w:rsidRPr="00C75686">
              <w:t xml:space="preserve">Net: </w:t>
            </w:r>
            <w:r w:rsidR="002451FB">
              <w:t>-</w:t>
            </w:r>
            <w:r w:rsidR="001B4917">
              <w:t>187</w:t>
            </w:r>
          </w:p>
        </w:tc>
        <w:tc>
          <w:tcPr>
            <w:tcW w:w="4248" w:type="dxa"/>
            <w:vMerge/>
            <w:tcBorders>
              <w:left w:val="single" w:sz="4" w:space="0" w:color="auto"/>
              <w:bottom w:val="single" w:sz="4" w:space="0" w:color="auto"/>
              <w:right w:val="single" w:sz="4" w:space="0" w:color="auto"/>
            </w:tcBorders>
            <w:shd w:val="clear" w:color="auto" w:fill="FFFFFF"/>
          </w:tcPr>
          <w:p w14:paraId="1F9EC845" w14:textId="77777777" w:rsidR="00255429" w:rsidRPr="00F63895" w:rsidRDefault="00255429" w:rsidP="00255429">
            <w:pPr>
              <w:pStyle w:val="IAPODIOIOO"/>
              <w:rPr>
                <w:sz w:val="20"/>
                <w:szCs w:val="20"/>
              </w:rPr>
            </w:pPr>
          </w:p>
        </w:tc>
      </w:tr>
    </w:tbl>
    <w:p w14:paraId="6B6E3DE2" w14:textId="77777777" w:rsidR="007541E3" w:rsidRDefault="007541E3" w:rsidP="00255429">
      <w:pPr>
        <w:pStyle w:val="Heading1"/>
        <w:keepNext w:val="0"/>
        <w:spacing w:before="0"/>
      </w:pPr>
    </w:p>
    <w:p w14:paraId="2BCA59C7" w14:textId="77777777" w:rsidR="007541E3" w:rsidRDefault="007541E3">
      <w:pPr>
        <w:spacing w:after="160" w:line="259" w:lineRule="auto"/>
        <w:rPr>
          <w:rFonts w:ascii="Arial Bold" w:hAnsi="Arial Bold" w:cs="Arial"/>
          <w:b/>
          <w:bCs/>
          <w:spacing w:val="-4"/>
          <w:kern w:val="32"/>
          <w:sz w:val="32"/>
          <w:szCs w:val="32"/>
        </w:rPr>
      </w:pPr>
      <w:r>
        <w:br w:type="page"/>
      </w:r>
    </w:p>
    <w:p w14:paraId="6361A566" w14:textId="7F48ED73" w:rsidR="00255429" w:rsidRDefault="00255429" w:rsidP="00255429">
      <w:pPr>
        <w:pStyle w:val="Heading1"/>
        <w:keepNext w:val="0"/>
        <w:spacing w:before="0"/>
      </w:pPr>
      <w:r>
        <w:lastRenderedPageBreak/>
        <w:t>Summary: Analysis &amp; Evidence</w:t>
      </w:r>
      <w:r>
        <w:tab/>
      </w:r>
      <w:r w:rsidRPr="00E3545D">
        <w:rPr>
          <w:rFonts w:ascii="Arial" w:hAnsi="Arial"/>
          <w:b w:val="0"/>
          <w:bCs w:val="0"/>
        </w:rPr>
        <w:t xml:space="preserve">Policy Option </w:t>
      </w:r>
      <w:r>
        <w:rPr>
          <w:rFonts w:ascii="Arial" w:hAnsi="Arial"/>
          <w:b w:val="0"/>
          <w:bCs w:val="0"/>
        </w:rPr>
        <w:t>2</w:t>
      </w:r>
    </w:p>
    <w:p w14:paraId="4B0020F4" w14:textId="707DF320" w:rsidR="006F204B" w:rsidRPr="000351A6" w:rsidRDefault="00255429" w:rsidP="006F204B">
      <w:pPr>
        <w:pStyle w:val="IAHeadLabel"/>
        <w:spacing w:before="50"/>
        <w:ind w:right="-1"/>
        <w:rPr>
          <w:b w:val="0"/>
        </w:rPr>
      </w:pPr>
      <w:r w:rsidRPr="00892576">
        <w:t xml:space="preserve">Description: </w:t>
      </w:r>
      <w:r w:rsidR="006F204B" w:rsidRPr="00255429">
        <w:rPr>
          <w:b w:val="0"/>
        </w:rPr>
        <w:t>Copy out</w:t>
      </w:r>
      <w:r w:rsidR="00B5584F">
        <w:rPr>
          <w:b w:val="0"/>
        </w:rPr>
        <w:t xml:space="preserve"> </w:t>
      </w:r>
      <w:r w:rsidR="006F204B">
        <w:rPr>
          <w:b w:val="0"/>
        </w:rPr>
        <w:t>PSD</w:t>
      </w:r>
      <w:r w:rsidR="006F204B" w:rsidRPr="00255429">
        <w:rPr>
          <w:b w:val="0"/>
        </w:rPr>
        <w:t xml:space="preserve">II’s requirements into UK Legislation, without </w:t>
      </w:r>
      <w:r w:rsidR="00001CE8" w:rsidRPr="00001CE8">
        <w:rPr>
          <w:b w:val="0"/>
        </w:rPr>
        <w:t>using the flexibilities to reduce burdens on industry</w:t>
      </w:r>
    </w:p>
    <w:p w14:paraId="5B42661D" w14:textId="77777777" w:rsidR="00255429" w:rsidRDefault="00255429" w:rsidP="00255429">
      <w:pPr>
        <w:pStyle w:val="IAHeadLabel"/>
        <w:spacing w:before="50"/>
      </w:pPr>
      <w:r>
        <w:t>FULL ECONOMIC ASSESSMENT</w:t>
      </w: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15"/>
        <w:gridCol w:w="1110"/>
        <w:gridCol w:w="1269"/>
        <w:gridCol w:w="1585"/>
        <w:gridCol w:w="1609"/>
        <w:gridCol w:w="2379"/>
      </w:tblGrid>
      <w:tr w:rsidR="00255429" w:rsidRPr="00C75686" w14:paraId="052CCE2B" w14:textId="77777777" w:rsidTr="008B7811">
        <w:trPr>
          <w:trHeight w:hRule="exact" w:val="312"/>
        </w:trPr>
        <w:tc>
          <w:tcPr>
            <w:tcW w:w="1115" w:type="dxa"/>
            <w:vMerge w:val="restart"/>
            <w:shd w:val="clear" w:color="auto" w:fill="auto"/>
          </w:tcPr>
          <w:p w14:paraId="1D543B82" w14:textId="05BB9F2F" w:rsidR="00255429" w:rsidRPr="00C75686" w:rsidRDefault="00255429" w:rsidP="00304415">
            <w:pPr>
              <w:pStyle w:val="POPBY"/>
              <w:ind w:left="0"/>
            </w:pPr>
            <w:r w:rsidRPr="00C75686">
              <w:t xml:space="preserve">Price Base Year  </w:t>
            </w:r>
            <w:r w:rsidR="006B53B6">
              <w:rPr>
                <w:b w:val="0"/>
              </w:rPr>
              <w:t>2017</w:t>
            </w:r>
          </w:p>
        </w:tc>
        <w:tc>
          <w:tcPr>
            <w:tcW w:w="1110" w:type="dxa"/>
            <w:vMerge w:val="restart"/>
            <w:shd w:val="clear" w:color="auto" w:fill="auto"/>
          </w:tcPr>
          <w:p w14:paraId="437B9CF4" w14:textId="0269101A" w:rsidR="00255429" w:rsidRPr="00C75686" w:rsidRDefault="00255429" w:rsidP="00304415">
            <w:pPr>
              <w:pStyle w:val="POPVBY"/>
              <w:ind w:left="0"/>
            </w:pPr>
            <w:r w:rsidRPr="00C75686">
              <w:t xml:space="preserve">PV Base Year  </w:t>
            </w:r>
            <w:r w:rsidR="006B53B6">
              <w:rPr>
                <w:b w:val="0"/>
              </w:rPr>
              <w:t>2017</w:t>
            </w:r>
          </w:p>
        </w:tc>
        <w:tc>
          <w:tcPr>
            <w:tcW w:w="1269" w:type="dxa"/>
            <w:vMerge w:val="restart"/>
            <w:tcBorders>
              <w:right w:val="single" w:sz="12" w:space="0" w:color="auto"/>
            </w:tcBorders>
            <w:shd w:val="clear" w:color="auto" w:fill="auto"/>
          </w:tcPr>
          <w:p w14:paraId="7841155A" w14:textId="437A22A0" w:rsidR="00255429" w:rsidRPr="00C75686" w:rsidRDefault="00255429" w:rsidP="00304415">
            <w:pPr>
              <w:pStyle w:val="POTPY"/>
              <w:ind w:left="0"/>
            </w:pPr>
            <w:r w:rsidRPr="00C75686">
              <w:t xml:space="preserve">Time Period Years  </w:t>
            </w:r>
            <w:r w:rsidR="00304415" w:rsidRPr="00C75686">
              <w:rPr>
                <w:b w:val="0"/>
                <w:sz w:val="22"/>
                <w:szCs w:val="22"/>
              </w:rPr>
              <w:t>10</w:t>
            </w:r>
          </w:p>
        </w:tc>
        <w:tc>
          <w:tcPr>
            <w:tcW w:w="5573" w:type="dxa"/>
            <w:gridSpan w:val="3"/>
            <w:tcBorders>
              <w:top w:val="single" w:sz="12" w:space="0" w:color="auto"/>
              <w:left w:val="single" w:sz="12" w:space="0" w:color="auto"/>
              <w:bottom w:val="single" w:sz="4" w:space="0" w:color="auto"/>
              <w:right w:val="single" w:sz="12" w:space="0" w:color="auto"/>
            </w:tcBorders>
            <w:shd w:val="clear" w:color="auto" w:fill="FFFFFF"/>
          </w:tcPr>
          <w:p w14:paraId="73DD204B" w14:textId="3D02F7C4" w:rsidR="00255429" w:rsidRPr="00C75686" w:rsidRDefault="00255429" w:rsidP="00255429">
            <w:pPr>
              <w:pStyle w:val="IATableLabel"/>
              <w:jc w:val="center"/>
            </w:pPr>
            <w:r w:rsidRPr="00C75686">
              <w:t>Net Benefit (Present Value (PV)) (£</w:t>
            </w:r>
            <w:r w:rsidR="006C441C" w:rsidRPr="00C75686">
              <w:t>0</w:t>
            </w:r>
            <w:r w:rsidRPr="00C75686">
              <w:t>m)</w:t>
            </w:r>
          </w:p>
        </w:tc>
      </w:tr>
      <w:tr w:rsidR="00255429" w:rsidRPr="00C75686" w14:paraId="6E0BC8AE" w14:textId="77777777" w:rsidTr="008B7811">
        <w:trPr>
          <w:trHeight w:hRule="exact" w:val="349"/>
        </w:trPr>
        <w:tc>
          <w:tcPr>
            <w:tcW w:w="1115" w:type="dxa"/>
            <w:vMerge/>
            <w:shd w:val="clear" w:color="auto" w:fill="auto"/>
          </w:tcPr>
          <w:p w14:paraId="22EDF0E9" w14:textId="77777777" w:rsidR="00255429" w:rsidRPr="00C75686" w:rsidRDefault="00255429" w:rsidP="00255429">
            <w:pPr>
              <w:pStyle w:val="IATableNotes"/>
              <w:ind w:left="0"/>
              <w:rPr>
                <w:b/>
                <w:sz w:val="20"/>
              </w:rPr>
            </w:pPr>
          </w:p>
        </w:tc>
        <w:tc>
          <w:tcPr>
            <w:tcW w:w="1110" w:type="dxa"/>
            <w:vMerge/>
            <w:shd w:val="clear" w:color="auto" w:fill="auto"/>
          </w:tcPr>
          <w:p w14:paraId="1D3FD158" w14:textId="77777777" w:rsidR="00255429" w:rsidRPr="00C75686" w:rsidRDefault="00255429" w:rsidP="00255429">
            <w:pPr>
              <w:pStyle w:val="IATableNotes"/>
              <w:ind w:left="0"/>
              <w:rPr>
                <w:b/>
                <w:sz w:val="20"/>
              </w:rPr>
            </w:pPr>
          </w:p>
        </w:tc>
        <w:tc>
          <w:tcPr>
            <w:tcW w:w="1269" w:type="dxa"/>
            <w:vMerge/>
            <w:tcBorders>
              <w:right w:val="single" w:sz="12" w:space="0" w:color="auto"/>
            </w:tcBorders>
            <w:shd w:val="clear" w:color="auto" w:fill="auto"/>
          </w:tcPr>
          <w:p w14:paraId="344EE760" w14:textId="77777777" w:rsidR="00255429" w:rsidRPr="00C75686" w:rsidRDefault="00255429" w:rsidP="00255429">
            <w:pPr>
              <w:pStyle w:val="IATableNotes"/>
              <w:ind w:left="0"/>
              <w:rPr>
                <w:b/>
                <w:sz w:val="20"/>
              </w:rPr>
            </w:pPr>
          </w:p>
        </w:tc>
        <w:tc>
          <w:tcPr>
            <w:tcW w:w="1585" w:type="dxa"/>
            <w:tcBorders>
              <w:top w:val="single" w:sz="4" w:space="0" w:color="auto"/>
              <w:left w:val="single" w:sz="12" w:space="0" w:color="auto"/>
              <w:bottom w:val="single" w:sz="12" w:space="0" w:color="auto"/>
              <w:right w:val="single" w:sz="4" w:space="0" w:color="auto"/>
            </w:tcBorders>
            <w:shd w:val="clear" w:color="auto" w:fill="auto"/>
          </w:tcPr>
          <w:p w14:paraId="520F0F83" w14:textId="35772DE2" w:rsidR="00255429" w:rsidRPr="00C75686" w:rsidRDefault="00255429" w:rsidP="008B7811">
            <w:pPr>
              <w:pStyle w:val="IATableLabel"/>
              <w:ind w:left="0"/>
              <w:rPr>
                <w:bCs/>
              </w:rPr>
            </w:pPr>
            <w:r w:rsidRPr="00C75686">
              <w:t>Low:</w:t>
            </w:r>
            <w:r w:rsidR="000C0C61" w:rsidRPr="00C75686">
              <w:t xml:space="preserve"> </w:t>
            </w:r>
            <w:r w:rsidR="00581140" w:rsidRPr="00581140">
              <w:rPr>
                <w:b w:val="0"/>
              </w:rPr>
              <w:t>-</w:t>
            </w:r>
            <w:r w:rsidR="008B7811">
              <w:rPr>
                <w:b w:val="0"/>
              </w:rPr>
              <w:t>337,416</w:t>
            </w:r>
          </w:p>
        </w:tc>
        <w:tc>
          <w:tcPr>
            <w:tcW w:w="1609" w:type="dxa"/>
            <w:tcBorders>
              <w:top w:val="single" w:sz="4" w:space="0" w:color="auto"/>
              <w:left w:val="single" w:sz="4" w:space="0" w:color="auto"/>
              <w:bottom w:val="single" w:sz="12" w:space="0" w:color="auto"/>
              <w:right w:val="single" w:sz="12" w:space="0" w:color="auto"/>
            </w:tcBorders>
            <w:shd w:val="clear" w:color="auto" w:fill="auto"/>
          </w:tcPr>
          <w:p w14:paraId="26D2F2ED" w14:textId="123936B1" w:rsidR="00255429" w:rsidRPr="00C75686" w:rsidRDefault="00255429" w:rsidP="008B7811">
            <w:pPr>
              <w:pStyle w:val="IATableLabel"/>
              <w:ind w:left="0"/>
              <w:rPr>
                <w:rFonts w:cs="Arial"/>
                <w:bCs/>
                <w:szCs w:val="18"/>
              </w:rPr>
            </w:pPr>
            <w:r w:rsidRPr="00C75686">
              <w:t>High:</w:t>
            </w:r>
            <w:r w:rsidR="006F5038" w:rsidRPr="00C75686">
              <w:t xml:space="preserve"> </w:t>
            </w:r>
            <w:r w:rsidR="00581140" w:rsidRPr="00581140">
              <w:rPr>
                <w:b w:val="0"/>
              </w:rPr>
              <w:t>-</w:t>
            </w:r>
            <w:r w:rsidR="008B7811">
              <w:rPr>
                <w:b w:val="0"/>
              </w:rPr>
              <w:t>57</w:t>
            </w:r>
            <w:r w:rsidR="006B53B6">
              <w:rPr>
                <w:b w:val="0"/>
              </w:rPr>
              <w:t>,</w:t>
            </w:r>
            <w:r w:rsidR="008B7811">
              <w:rPr>
                <w:b w:val="0"/>
              </w:rPr>
              <w:t>921</w:t>
            </w:r>
          </w:p>
        </w:tc>
        <w:tc>
          <w:tcPr>
            <w:tcW w:w="2379" w:type="dxa"/>
            <w:tcBorders>
              <w:top w:val="single" w:sz="12" w:space="0" w:color="auto"/>
              <w:left w:val="single" w:sz="12" w:space="0" w:color="auto"/>
              <w:bottom w:val="single" w:sz="12" w:space="0" w:color="auto"/>
              <w:right w:val="single" w:sz="12" w:space="0" w:color="auto"/>
            </w:tcBorders>
            <w:shd w:val="clear" w:color="auto" w:fill="FFFFFF"/>
          </w:tcPr>
          <w:p w14:paraId="05BE3BE1" w14:textId="2F1CB2F7" w:rsidR="00255429" w:rsidRPr="00C75686" w:rsidRDefault="00255429" w:rsidP="008B7811">
            <w:pPr>
              <w:pStyle w:val="IATableLabel"/>
              <w:ind w:left="0"/>
              <w:rPr>
                <w:szCs w:val="18"/>
              </w:rPr>
            </w:pPr>
            <w:r w:rsidRPr="00C75686">
              <w:t>Best Estimate:</w:t>
            </w:r>
            <w:r w:rsidR="00373B56" w:rsidRPr="00C75686">
              <w:t xml:space="preserve"> </w:t>
            </w:r>
            <w:r w:rsidR="00581140" w:rsidRPr="00581140">
              <w:rPr>
                <w:b w:val="0"/>
              </w:rPr>
              <w:t>-</w:t>
            </w:r>
            <w:r w:rsidR="008B7811">
              <w:rPr>
                <w:b w:val="0"/>
              </w:rPr>
              <w:t>-207</w:t>
            </w:r>
            <w:r w:rsidR="006B53B6">
              <w:rPr>
                <w:b w:val="0"/>
              </w:rPr>
              <w:t>,</w:t>
            </w:r>
            <w:r w:rsidR="008B7811">
              <w:rPr>
                <w:b w:val="0"/>
              </w:rPr>
              <w:t>168</w:t>
            </w:r>
          </w:p>
        </w:tc>
      </w:tr>
    </w:tbl>
    <w:p w14:paraId="551E9FEA" w14:textId="77777777" w:rsidR="00255429" w:rsidRPr="00C75686" w:rsidRDefault="00255429" w:rsidP="00255429">
      <w:pPr>
        <w:pStyle w:val="IASpacer"/>
      </w:pPr>
    </w:p>
    <w:tbl>
      <w:tblPr>
        <w:tblW w:w="495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749"/>
        <w:gridCol w:w="1488"/>
        <w:gridCol w:w="370"/>
        <w:gridCol w:w="54"/>
        <w:gridCol w:w="1977"/>
        <w:gridCol w:w="2555"/>
        <w:gridCol w:w="724"/>
      </w:tblGrid>
      <w:tr w:rsidR="00255429" w:rsidRPr="00C75686" w14:paraId="576BFCE9" w14:textId="77777777" w:rsidTr="006B53B6">
        <w:trPr>
          <w:trHeight w:hRule="exact" w:val="811"/>
        </w:trPr>
        <w:tc>
          <w:tcPr>
            <w:tcW w:w="1748" w:type="dxa"/>
            <w:shd w:val="clear" w:color="auto" w:fill="FFFFFF"/>
          </w:tcPr>
          <w:p w14:paraId="12E9B2A5" w14:textId="77777777" w:rsidR="00255429" w:rsidRPr="00C75686" w:rsidRDefault="00255429" w:rsidP="00255429">
            <w:pPr>
              <w:pStyle w:val="IATableLabel"/>
              <w:rPr>
                <w:sz w:val="24"/>
                <w:szCs w:val="24"/>
              </w:rPr>
            </w:pPr>
            <w:r w:rsidRPr="00C75686">
              <w:rPr>
                <w:sz w:val="24"/>
                <w:szCs w:val="24"/>
              </w:rPr>
              <w:t>COSTS (£m)</w:t>
            </w:r>
          </w:p>
        </w:tc>
        <w:tc>
          <w:tcPr>
            <w:tcW w:w="1858" w:type="dxa"/>
            <w:gridSpan w:val="2"/>
            <w:tcBorders>
              <w:top w:val="single" w:sz="12" w:space="0" w:color="auto"/>
              <w:bottom w:val="single" w:sz="6" w:space="0" w:color="auto"/>
            </w:tcBorders>
            <w:shd w:val="clear" w:color="auto" w:fill="auto"/>
          </w:tcPr>
          <w:p w14:paraId="2A77273B" w14:textId="77777777" w:rsidR="00255429" w:rsidRPr="00C75686" w:rsidRDefault="00255429" w:rsidP="00255429">
            <w:pPr>
              <w:pStyle w:val="IATableLabel"/>
              <w:tabs>
                <w:tab w:val="right" w:pos="1800"/>
                <w:tab w:val="center" w:pos="2340"/>
              </w:tabs>
              <w:jc w:val="right"/>
            </w:pPr>
            <w:r w:rsidRPr="00C75686">
              <w:t xml:space="preserve">Total Transition </w:t>
            </w:r>
            <w:r w:rsidRPr="00C75686">
              <w:br/>
            </w:r>
            <w:r w:rsidRPr="00C75686">
              <w:tab/>
            </w:r>
            <w:r w:rsidRPr="00C75686">
              <w:rPr>
                <w:b w:val="0"/>
                <w:sz w:val="18"/>
                <w:szCs w:val="18"/>
              </w:rPr>
              <w:t>(Constant Price)</w:t>
            </w:r>
            <w:r w:rsidRPr="00C75686">
              <w:tab/>
            </w:r>
            <w:r w:rsidRPr="00C75686">
              <w:rPr>
                <w:b w:val="0"/>
                <w:sz w:val="18"/>
                <w:szCs w:val="18"/>
              </w:rPr>
              <w:t>Yea</w:t>
            </w:r>
            <w:r w:rsidRPr="00C75686">
              <w:rPr>
                <w:b w:val="0"/>
                <w:bCs/>
                <w:sz w:val="18"/>
                <w:szCs w:val="18"/>
              </w:rPr>
              <w:t>r</w:t>
            </w:r>
            <w:r w:rsidRPr="00C75686">
              <w:rPr>
                <w:b w:val="0"/>
                <w:sz w:val="18"/>
                <w:szCs w:val="18"/>
              </w:rPr>
              <w:t>s</w:t>
            </w:r>
          </w:p>
          <w:p w14:paraId="3828BA42" w14:textId="77777777" w:rsidR="00255429" w:rsidRPr="00C75686" w:rsidRDefault="00255429" w:rsidP="00255429">
            <w:pPr>
              <w:pStyle w:val="IATableLabel"/>
              <w:jc w:val="right"/>
            </w:pPr>
            <w:r w:rsidRPr="00C75686">
              <w:br/>
            </w:r>
          </w:p>
        </w:tc>
        <w:tc>
          <w:tcPr>
            <w:tcW w:w="2031" w:type="dxa"/>
            <w:gridSpan w:val="2"/>
            <w:tcBorders>
              <w:bottom w:val="single" w:sz="6" w:space="0" w:color="auto"/>
              <w:right w:val="single" w:sz="12" w:space="0" w:color="auto"/>
            </w:tcBorders>
            <w:shd w:val="clear" w:color="auto" w:fill="auto"/>
          </w:tcPr>
          <w:p w14:paraId="0D7E35D2" w14:textId="77777777" w:rsidR="00255429" w:rsidRPr="00C75686" w:rsidRDefault="00255429" w:rsidP="00255429">
            <w:pPr>
              <w:pStyle w:val="IATableLabel"/>
              <w:jc w:val="right"/>
              <w:rPr>
                <w:rFonts w:cs="Arial"/>
                <w:bCs/>
              </w:rPr>
            </w:pPr>
            <w:r w:rsidRPr="00C75686">
              <w:t xml:space="preserve">Average Annual </w:t>
            </w:r>
            <w:r w:rsidRPr="00C75686">
              <w:br/>
            </w:r>
            <w:r w:rsidRPr="00C75686">
              <w:rPr>
                <w:b w:val="0"/>
                <w:sz w:val="18"/>
                <w:szCs w:val="18"/>
              </w:rPr>
              <w:t xml:space="preserve">(excl. Transition) </w:t>
            </w:r>
            <w:r w:rsidRPr="00C75686">
              <w:rPr>
                <w:rFonts w:cs="Arial"/>
                <w:b w:val="0"/>
                <w:bCs/>
                <w:sz w:val="18"/>
                <w:szCs w:val="18"/>
              </w:rPr>
              <w:t>(Constant Price)</w:t>
            </w:r>
          </w:p>
        </w:tc>
        <w:tc>
          <w:tcPr>
            <w:tcW w:w="3279" w:type="dxa"/>
            <w:gridSpan w:val="2"/>
            <w:tcBorders>
              <w:top w:val="single" w:sz="12" w:space="0" w:color="auto"/>
              <w:left w:val="single" w:sz="12" w:space="0" w:color="auto"/>
              <w:bottom w:val="single" w:sz="6" w:space="0" w:color="auto"/>
            </w:tcBorders>
            <w:shd w:val="clear" w:color="auto" w:fill="auto"/>
          </w:tcPr>
          <w:p w14:paraId="3DE36379" w14:textId="77777777" w:rsidR="00255429" w:rsidRPr="00C75686" w:rsidRDefault="00255429" w:rsidP="00255429">
            <w:pPr>
              <w:pStyle w:val="IATableLabel"/>
              <w:jc w:val="right"/>
            </w:pPr>
            <w:r w:rsidRPr="00C75686">
              <w:t>Total Cost</w:t>
            </w:r>
            <w:r w:rsidRPr="00C75686">
              <w:rPr>
                <w:b w:val="0"/>
                <w:sz w:val="18"/>
                <w:szCs w:val="18"/>
              </w:rPr>
              <w:t xml:space="preserve"> </w:t>
            </w:r>
            <w:r w:rsidRPr="00C75686">
              <w:rPr>
                <w:b w:val="0"/>
                <w:sz w:val="18"/>
                <w:szCs w:val="18"/>
              </w:rPr>
              <w:br/>
              <w:t>(Present Value)</w:t>
            </w:r>
          </w:p>
        </w:tc>
      </w:tr>
      <w:tr w:rsidR="00255429" w:rsidRPr="00C75686" w14:paraId="74D73CE8" w14:textId="77777777" w:rsidTr="006B53B6">
        <w:trPr>
          <w:trHeight w:hRule="exact" w:val="348"/>
        </w:trPr>
        <w:tc>
          <w:tcPr>
            <w:tcW w:w="1748" w:type="dxa"/>
            <w:tcBorders>
              <w:top w:val="single" w:sz="6" w:space="0" w:color="auto"/>
              <w:bottom w:val="single" w:sz="6" w:space="0" w:color="auto"/>
            </w:tcBorders>
            <w:shd w:val="clear" w:color="auto" w:fill="auto"/>
            <w:vAlign w:val="center"/>
          </w:tcPr>
          <w:p w14:paraId="64D25C52" w14:textId="77777777" w:rsidR="00255429" w:rsidRPr="00C75686" w:rsidRDefault="00255429" w:rsidP="00255429">
            <w:pPr>
              <w:pStyle w:val="IATableLabel"/>
            </w:pPr>
            <w:r w:rsidRPr="00C75686">
              <w:t xml:space="preserve">Low </w:t>
            </w:r>
          </w:p>
        </w:tc>
        <w:tc>
          <w:tcPr>
            <w:tcW w:w="1488" w:type="dxa"/>
            <w:tcBorders>
              <w:top w:val="single" w:sz="6" w:space="0" w:color="auto"/>
              <w:bottom w:val="single" w:sz="6" w:space="0" w:color="auto"/>
            </w:tcBorders>
            <w:shd w:val="clear" w:color="auto" w:fill="auto"/>
            <w:vAlign w:val="center"/>
          </w:tcPr>
          <w:p w14:paraId="752CA248" w14:textId="29ADCA08" w:rsidR="00255429" w:rsidRPr="00C75686" w:rsidRDefault="008B7811" w:rsidP="006F4CC5">
            <w:pPr>
              <w:pStyle w:val="POTTCostsLow"/>
              <w:rPr>
                <w:sz w:val="20"/>
              </w:rPr>
            </w:pPr>
            <w:r>
              <w:rPr>
                <w:sz w:val="20"/>
              </w:rPr>
              <w:t>80</w:t>
            </w:r>
          </w:p>
        </w:tc>
        <w:tc>
          <w:tcPr>
            <w:tcW w:w="424" w:type="dxa"/>
            <w:gridSpan w:val="2"/>
            <w:vMerge w:val="restart"/>
            <w:tcBorders>
              <w:top w:val="single" w:sz="6" w:space="0" w:color="auto"/>
            </w:tcBorders>
            <w:shd w:val="clear" w:color="auto" w:fill="auto"/>
            <w:vAlign w:val="center"/>
          </w:tcPr>
          <w:p w14:paraId="4C5AA4F5" w14:textId="67F7F25C" w:rsidR="00255429" w:rsidRPr="00C75686" w:rsidRDefault="006B53B6" w:rsidP="006B53B6">
            <w:pPr>
              <w:pStyle w:val="POTTCostsYear"/>
              <w:rPr>
                <w:sz w:val="20"/>
                <w:szCs w:val="20"/>
              </w:rPr>
            </w:pPr>
            <w:r>
              <w:rPr>
                <w:sz w:val="20"/>
                <w:szCs w:val="20"/>
              </w:rPr>
              <w:t>1</w:t>
            </w:r>
          </w:p>
        </w:tc>
        <w:tc>
          <w:tcPr>
            <w:tcW w:w="1977" w:type="dxa"/>
            <w:tcBorders>
              <w:top w:val="single" w:sz="6" w:space="0" w:color="auto"/>
              <w:bottom w:val="single" w:sz="6" w:space="0" w:color="auto"/>
              <w:right w:val="single" w:sz="12" w:space="0" w:color="auto"/>
            </w:tcBorders>
            <w:shd w:val="clear" w:color="auto" w:fill="auto"/>
            <w:vAlign w:val="center"/>
          </w:tcPr>
          <w:p w14:paraId="4C772E22" w14:textId="0943D2FE" w:rsidR="00255429" w:rsidRPr="00C75686" w:rsidRDefault="008B7811" w:rsidP="00991AEE">
            <w:pPr>
              <w:pStyle w:val="POAACostsLow"/>
              <w:rPr>
                <w:sz w:val="20"/>
              </w:rPr>
            </w:pPr>
            <w:r>
              <w:rPr>
                <w:sz w:val="20"/>
              </w:rPr>
              <w:t>7,158</w:t>
            </w:r>
          </w:p>
        </w:tc>
        <w:tc>
          <w:tcPr>
            <w:tcW w:w="3279" w:type="dxa"/>
            <w:gridSpan w:val="2"/>
            <w:tcBorders>
              <w:top w:val="single" w:sz="6" w:space="0" w:color="auto"/>
              <w:left w:val="single" w:sz="12" w:space="0" w:color="auto"/>
              <w:bottom w:val="single" w:sz="6" w:space="0" w:color="auto"/>
            </w:tcBorders>
            <w:shd w:val="clear" w:color="auto" w:fill="auto"/>
            <w:vAlign w:val="center"/>
          </w:tcPr>
          <w:p w14:paraId="1331B41B" w14:textId="12F6351B" w:rsidR="00255429" w:rsidRPr="00581140" w:rsidRDefault="008B7811" w:rsidP="006F4CC5">
            <w:pPr>
              <w:pStyle w:val="POTCCostsLow"/>
              <w:rPr>
                <w:b w:val="0"/>
                <w:sz w:val="20"/>
              </w:rPr>
            </w:pPr>
            <w:r>
              <w:rPr>
                <w:b w:val="0"/>
                <w:sz w:val="20"/>
              </w:rPr>
              <w:t>61,690</w:t>
            </w:r>
          </w:p>
        </w:tc>
      </w:tr>
      <w:tr w:rsidR="00255429" w:rsidRPr="00C75686" w14:paraId="04F5EA36" w14:textId="77777777" w:rsidTr="006B53B6">
        <w:trPr>
          <w:trHeight w:hRule="exact" w:val="348"/>
        </w:trPr>
        <w:tc>
          <w:tcPr>
            <w:tcW w:w="1748" w:type="dxa"/>
            <w:tcBorders>
              <w:top w:val="single" w:sz="6" w:space="0" w:color="auto"/>
              <w:bottom w:val="single" w:sz="12" w:space="0" w:color="auto"/>
            </w:tcBorders>
            <w:shd w:val="clear" w:color="auto" w:fill="auto"/>
            <w:vAlign w:val="center"/>
          </w:tcPr>
          <w:p w14:paraId="00488CF7" w14:textId="77777777" w:rsidR="00255429" w:rsidRPr="00C75686" w:rsidRDefault="00255429" w:rsidP="00255429">
            <w:pPr>
              <w:pStyle w:val="IATableLabel"/>
            </w:pPr>
            <w:r w:rsidRPr="00C75686">
              <w:t xml:space="preserve">High </w:t>
            </w:r>
          </w:p>
        </w:tc>
        <w:tc>
          <w:tcPr>
            <w:tcW w:w="1488" w:type="dxa"/>
            <w:tcBorders>
              <w:top w:val="single" w:sz="6" w:space="0" w:color="auto"/>
              <w:bottom w:val="single" w:sz="12" w:space="0" w:color="auto"/>
            </w:tcBorders>
            <w:shd w:val="clear" w:color="auto" w:fill="auto"/>
            <w:vAlign w:val="center"/>
          </w:tcPr>
          <w:p w14:paraId="7A549CCB" w14:textId="4284A85A" w:rsidR="00255429" w:rsidRPr="00C75686" w:rsidRDefault="008B7811" w:rsidP="006F4CC5">
            <w:pPr>
              <w:pStyle w:val="POTTCostsHigh"/>
              <w:rPr>
                <w:sz w:val="20"/>
              </w:rPr>
            </w:pPr>
            <w:r>
              <w:rPr>
                <w:sz w:val="20"/>
              </w:rPr>
              <w:t>501</w:t>
            </w:r>
          </w:p>
        </w:tc>
        <w:tc>
          <w:tcPr>
            <w:tcW w:w="424" w:type="dxa"/>
            <w:gridSpan w:val="2"/>
            <w:vMerge/>
            <w:shd w:val="clear" w:color="auto" w:fill="FFFFFF"/>
            <w:vAlign w:val="center"/>
          </w:tcPr>
          <w:p w14:paraId="1B101960" w14:textId="77777777" w:rsidR="00255429" w:rsidRPr="00C75686" w:rsidRDefault="00255429" w:rsidP="00255429">
            <w:pPr>
              <w:pStyle w:val="IATableText"/>
              <w:jc w:val="right"/>
              <w:rPr>
                <w:sz w:val="20"/>
              </w:rPr>
            </w:pPr>
          </w:p>
        </w:tc>
        <w:tc>
          <w:tcPr>
            <w:tcW w:w="1977" w:type="dxa"/>
            <w:tcBorders>
              <w:top w:val="single" w:sz="6" w:space="0" w:color="auto"/>
              <w:bottom w:val="single" w:sz="12" w:space="0" w:color="auto"/>
              <w:right w:val="single" w:sz="12" w:space="0" w:color="auto"/>
            </w:tcBorders>
            <w:shd w:val="clear" w:color="auto" w:fill="auto"/>
            <w:vAlign w:val="center"/>
          </w:tcPr>
          <w:p w14:paraId="53AA42E1" w14:textId="0A021B17" w:rsidR="00255429" w:rsidRPr="00C75686" w:rsidRDefault="008B7811" w:rsidP="00255429">
            <w:pPr>
              <w:pStyle w:val="POAACostsHigh"/>
              <w:rPr>
                <w:sz w:val="20"/>
              </w:rPr>
            </w:pPr>
            <w:r>
              <w:rPr>
                <w:sz w:val="20"/>
              </w:rPr>
              <w:t>39,287</w:t>
            </w:r>
          </w:p>
        </w:tc>
        <w:tc>
          <w:tcPr>
            <w:tcW w:w="3279" w:type="dxa"/>
            <w:gridSpan w:val="2"/>
            <w:tcBorders>
              <w:top w:val="single" w:sz="6" w:space="0" w:color="auto"/>
              <w:left w:val="single" w:sz="12" w:space="0" w:color="auto"/>
              <w:bottom w:val="single" w:sz="12" w:space="0" w:color="auto"/>
            </w:tcBorders>
            <w:shd w:val="clear" w:color="auto" w:fill="auto"/>
            <w:vAlign w:val="center"/>
          </w:tcPr>
          <w:p w14:paraId="45D484C2" w14:textId="0A5FFB7E" w:rsidR="00255429" w:rsidRPr="00581140" w:rsidRDefault="008B7811" w:rsidP="00255429">
            <w:pPr>
              <w:pStyle w:val="POTCCostsHigh"/>
              <w:rPr>
                <w:b w:val="0"/>
                <w:sz w:val="20"/>
              </w:rPr>
            </w:pPr>
            <w:r>
              <w:rPr>
                <w:b w:val="0"/>
                <w:sz w:val="20"/>
              </w:rPr>
              <w:t>338,671</w:t>
            </w:r>
          </w:p>
        </w:tc>
      </w:tr>
      <w:tr w:rsidR="00255429" w:rsidRPr="00A66C60" w14:paraId="77E9BCE6" w14:textId="77777777" w:rsidTr="006B53B6">
        <w:trPr>
          <w:trHeight w:hRule="exact" w:val="348"/>
        </w:trPr>
        <w:tc>
          <w:tcPr>
            <w:tcW w:w="1748" w:type="dxa"/>
            <w:tcBorders>
              <w:top w:val="single" w:sz="12" w:space="0" w:color="auto"/>
              <w:bottom w:val="single" w:sz="12" w:space="0" w:color="auto"/>
              <w:right w:val="single" w:sz="12" w:space="0" w:color="auto"/>
            </w:tcBorders>
            <w:shd w:val="clear" w:color="auto" w:fill="FFFFFF"/>
            <w:vAlign w:val="center"/>
          </w:tcPr>
          <w:p w14:paraId="6926C406" w14:textId="77777777" w:rsidR="00255429" w:rsidRPr="00C75686" w:rsidRDefault="00255429" w:rsidP="00255429">
            <w:pPr>
              <w:pStyle w:val="IATableLabel"/>
            </w:pPr>
            <w:r w:rsidRPr="00C75686">
              <w:t>Best Estimate</w:t>
            </w:r>
          </w:p>
          <w:p w14:paraId="0F3B130B" w14:textId="77777777" w:rsidR="00255429" w:rsidRPr="00C75686" w:rsidRDefault="00255429" w:rsidP="00255429">
            <w:pPr>
              <w:pStyle w:val="IATableNotes"/>
              <w:spacing w:beforeLines="40" w:before="96"/>
              <w:ind w:left="0" w:right="-22"/>
              <w:jc w:val="center"/>
              <w:rPr>
                <w:rFonts w:cs="Arial"/>
                <w:b/>
                <w:sz w:val="20"/>
              </w:rPr>
            </w:pPr>
          </w:p>
        </w:tc>
        <w:tc>
          <w:tcPr>
            <w:tcW w:w="1488" w:type="dxa"/>
            <w:tcBorders>
              <w:top w:val="single" w:sz="12" w:space="0" w:color="auto"/>
              <w:left w:val="single" w:sz="12" w:space="0" w:color="auto"/>
              <w:bottom w:val="single" w:sz="12" w:space="0" w:color="auto"/>
              <w:right w:val="single" w:sz="12" w:space="0" w:color="auto"/>
            </w:tcBorders>
            <w:shd w:val="clear" w:color="auto" w:fill="FFFFFF"/>
            <w:vAlign w:val="center"/>
          </w:tcPr>
          <w:p w14:paraId="68563FF2" w14:textId="5F027B4D" w:rsidR="00255429" w:rsidRPr="00C75686" w:rsidRDefault="008B7811" w:rsidP="006F4CC5">
            <w:pPr>
              <w:pStyle w:val="POTTCostsBest"/>
              <w:rPr>
                <w:sz w:val="20"/>
              </w:rPr>
            </w:pPr>
            <w:r>
              <w:rPr>
                <w:sz w:val="20"/>
              </w:rPr>
              <w:t>290</w:t>
            </w:r>
          </w:p>
        </w:tc>
        <w:tc>
          <w:tcPr>
            <w:tcW w:w="424" w:type="dxa"/>
            <w:gridSpan w:val="2"/>
            <w:vMerge/>
            <w:tcBorders>
              <w:left w:val="single" w:sz="12" w:space="0" w:color="auto"/>
              <w:right w:val="single" w:sz="12" w:space="0" w:color="auto"/>
            </w:tcBorders>
            <w:shd w:val="clear" w:color="auto" w:fill="FFFFFF"/>
            <w:vAlign w:val="center"/>
          </w:tcPr>
          <w:p w14:paraId="4FE01489" w14:textId="77777777" w:rsidR="00255429" w:rsidRPr="00C75686" w:rsidRDefault="00255429" w:rsidP="00255429">
            <w:pPr>
              <w:pStyle w:val="IATableText"/>
              <w:jc w:val="right"/>
              <w:rPr>
                <w:sz w:val="20"/>
              </w:rPr>
            </w:pPr>
          </w:p>
        </w:tc>
        <w:tc>
          <w:tcPr>
            <w:tcW w:w="1977" w:type="dxa"/>
            <w:tcBorders>
              <w:top w:val="single" w:sz="12" w:space="0" w:color="auto"/>
              <w:left w:val="single" w:sz="12" w:space="0" w:color="auto"/>
              <w:bottom w:val="single" w:sz="12" w:space="0" w:color="auto"/>
              <w:right w:val="single" w:sz="12" w:space="0" w:color="auto"/>
            </w:tcBorders>
            <w:shd w:val="clear" w:color="auto" w:fill="FFFFFF"/>
            <w:vAlign w:val="center"/>
          </w:tcPr>
          <w:p w14:paraId="62809BA4" w14:textId="0DD5F968" w:rsidR="00255429" w:rsidRPr="00C75686" w:rsidRDefault="008B7811" w:rsidP="00255429">
            <w:pPr>
              <w:pStyle w:val="POAACostsBest"/>
              <w:rPr>
                <w:sz w:val="20"/>
              </w:rPr>
            </w:pPr>
            <w:r>
              <w:rPr>
                <w:sz w:val="20"/>
              </w:rPr>
              <w:t>24,323</w:t>
            </w:r>
          </w:p>
        </w:tc>
        <w:tc>
          <w:tcPr>
            <w:tcW w:w="3279" w:type="dxa"/>
            <w:gridSpan w:val="2"/>
            <w:tcBorders>
              <w:top w:val="single" w:sz="12" w:space="0" w:color="auto"/>
              <w:left w:val="single" w:sz="12" w:space="0" w:color="auto"/>
              <w:bottom w:val="single" w:sz="12" w:space="0" w:color="auto"/>
            </w:tcBorders>
            <w:shd w:val="clear" w:color="auto" w:fill="FFFFFF"/>
            <w:vAlign w:val="center"/>
          </w:tcPr>
          <w:p w14:paraId="7ADFD48A" w14:textId="1F3FCA78" w:rsidR="00255429" w:rsidRPr="00581140" w:rsidRDefault="008B7811" w:rsidP="00255429">
            <w:pPr>
              <w:pStyle w:val="POTCCostsBest"/>
              <w:rPr>
                <w:b w:val="0"/>
                <w:sz w:val="20"/>
              </w:rPr>
            </w:pPr>
            <w:r>
              <w:rPr>
                <w:b w:val="0"/>
                <w:sz w:val="20"/>
              </w:rPr>
              <w:t>209,651</w:t>
            </w:r>
          </w:p>
        </w:tc>
      </w:tr>
      <w:tr w:rsidR="00255429" w:rsidRPr="00826F71" w14:paraId="16FDF3BE" w14:textId="77777777" w:rsidTr="008B7811">
        <w:trPr>
          <w:trHeight w:hRule="exact" w:val="1008"/>
        </w:trPr>
        <w:tc>
          <w:tcPr>
            <w:tcW w:w="8916" w:type="dxa"/>
            <w:gridSpan w:val="7"/>
            <w:tcBorders>
              <w:bottom w:val="single" w:sz="6" w:space="0" w:color="auto"/>
            </w:tcBorders>
            <w:shd w:val="clear" w:color="auto" w:fill="auto"/>
          </w:tcPr>
          <w:p w14:paraId="22BCF399" w14:textId="77777777" w:rsidR="00255429" w:rsidRDefault="00255429" w:rsidP="00177EF1">
            <w:pPr>
              <w:pStyle w:val="IAPOQ1"/>
            </w:pPr>
            <w:r w:rsidRPr="00544292">
              <w:t xml:space="preserve">Description and scale of </w:t>
            </w:r>
            <w:r w:rsidRPr="00826F71">
              <w:t>key monetised costs</w:t>
            </w:r>
            <w:r w:rsidRPr="00544292">
              <w:t xml:space="preserve"> by ‘main affected groups’ </w:t>
            </w:r>
          </w:p>
          <w:p w14:paraId="7DED630D" w14:textId="1CA61A14" w:rsidR="00177EF1" w:rsidRPr="00177EF1" w:rsidRDefault="00153FE5" w:rsidP="008B7811">
            <w:pPr>
              <w:pStyle w:val="IAPOQ1"/>
              <w:ind w:left="0"/>
            </w:pPr>
            <w:r>
              <w:rPr>
                <w:b w:val="0"/>
              </w:rPr>
              <w:t xml:space="preserve">In addition to the costs in option 1, key affected groups include credit unions (approx. </w:t>
            </w:r>
            <w:r w:rsidR="00B3186E">
              <w:rPr>
                <w:b w:val="0"/>
              </w:rPr>
              <w:t>484</w:t>
            </w:r>
            <w:r>
              <w:rPr>
                <w:b w:val="0"/>
              </w:rPr>
              <w:t xml:space="preserve">), who would need to adhere to the requirements in PSDII for the first time and small payment </w:t>
            </w:r>
            <w:r w:rsidRPr="00D014CC">
              <w:rPr>
                <w:b w:val="0"/>
              </w:rPr>
              <w:t>institutions (72</w:t>
            </w:r>
            <w:r w:rsidR="00B3186E" w:rsidRPr="00D014CC">
              <w:rPr>
                <w:b w:val="0"/>
              </w:rPr>
              <w:t>1</w:t>
            </w:r>
            <w:r w:rsidRPr="00D014CC">
              <w:rPr>
                <w:b w:val="0"/>
              </w:rPr>
              <w:t>), who</w:t>
            </w:r>
            <w:r>
              <w:rPr>
                <w:b w:val="0"/>
              </w:rPr>
              <w:t xml:space="preserve"> would need to be authorised</w:t>
            </w:r>
            <w:r w:rsidR="00B5584F">
              <w:rPr>
                <w:b w:val="0"/>
              </w:rPr>
              <w:t xml:space="preserve"> by the regulator</w:t>
            </w:r>
            <w:r w:rsidR="008B7811">
              <w:rPr>
                <w:b w:val="0"/>
              </w:rPr>
              <w:t xml:space="preserve"> </w:t>
            </w:r>
            <w:r>
              <w:rPr>
                <w:b w:val="0"/>
              </w:rPr>
              <w:t>and adhere to</w:t>
            </w:r>
            <w:r w:rsidR="00B5584F">
              <w:rPr>
                <w:b w:val="0"/>
              </w:rPr>
              <w:t xml:space="preserve"> additional requirements in </w:t>
            </w:r>
            <w:r>
              <w:rPr>
                <w:b w:val="0"/>
              </w:rPr>
              <w:t>PSDII.</w:t>
            </w:r>
            <w:r w:rsidR="006F4CC5">
              <w:rPr>
                <w:b w:val="0"/>
              </w:rPr>
              <w:t xml:space="preserve"> </w:t>
            </w:r>
          </w:p>
        </w:tc>
      </w:tr>
      <w:tr w:rsidR="00255429" w:rsidRPr="00826F71" w14:paraId="6FC6205F" w14:textId="77777777" w:rsidTr="00292492">
        <w:trPr>
          <w:trHeight w:hRule="exact" w:val="2330"/>
        </w:trPr>
        <w:tc>
          <w:tcPr>
            <w:tcW w:w="8916" w:type="dxa"/>
            <w:gridSpan w:val="7"/>
            <w:tcBorders>
              <w:top w:val="single" w:sz="6" w:space="0" w:color="auto"/>
              <w:bottom w:val="single" w:sz="12" w:space="0" w:color="auto"/>
            </w:tcBorders>
            <w:shd w:val="clear" w:color="auto" w:fill="auto"/>
          </w:tcPr>
          <w:p w14:paraId="64EF3E58" w14:textId="7DAD5AC2" w:rsidR="00255429" w:rsidRDefault="00255429" w:rsidP="00255429">
            <w:pPr>
              <w:pStyle w:val="IAPOQ2"/>
            </w:pPr>
            <w:r w:rsidRPr="00544292">
              <w:t>Other</w:t>
            </w:r>
            <w:r w:rsidRPr="00826F71">
              <w:t xml:space="preserve"> key non-monetised costs</w:t>
            </w:r>
            <w:r w:rsidRPr="00544292">
              <w:t xml:space="preserve"> by ‘main affected groups’ </w:t>
            </w:r>
          </w:p>
          <w:p w14:paraId="60464DDB" w14:textId="0462647D" w:rsidR="00EB49A9" w:rsidRDefault="00EB49A9" w:rsidP="00EB49A9">
            <w:pPr>
              <w:pStyle w:val="IAPOQ1"/>
              <w:ind w:left="0"/>
              <w:rPr>
                <w:b w:val="0"/>
              </w:rPr>
            </w:pPr>
            <w:r>
              <w:t>C</w:t>
            </w:r>
            <w:r w:rsidRPr="005F5671">
              <w:t>urrent payment service providers</w:t>
            </w:r>
            <w:r>
              <w:rPr>
                <w:b w:val="0"/>
              </w:rPr>
              <w:t xml:space="preserve"> (number unknown) issuing</w:t>
            </w:r>
            <w:r w:rsidR="00292492">
              <w:rPr>
                <w:b w:val="0"/>
              </w:rPr>
              <w:t xml:space="preserve"> low-value payment instruments: may experience</w:t>
            </w:r>
            <w:r>
              <w:rPr>
                <w:b w:val="0"/>
              </w:rPr>
              <w:t xml:space="preserve"> administrative costs from additional information requirements. Micro-enterprises would experience a loss of consumer-like protections when conducting transactions and likely incur additional administrative costs.</w:t>
            </w:r>
          </w:p>
          <w:p w14:paraId="277C89FB" w14:textId="3925D6E8" w:rsidR="00177EF1" w:rsidRPr="00EB49A9" w:rsidRDefault="00EB49A9" w:rsidP="00EB49A9">
            <w:pPr>
              <w:pStyle w:val="IAPOQ1"/>
              <w:ind w:left="0"/>
              <w:rPr>
                <w:rFonts w:eastAsia="Times New Roman"/>
                <w:color w:val="auto"/>
                <w:spacing w:val="0"/>
                <w:sz w:val="24"/>
                <w:szCs w:val="24"/>
                <w:lang w:eastAsia="en-US"/>
              </w:rPr>
            </w:pPr>
            <w:r w:rsidRPr="00A5464E">
              <w:t xml:space="preserve">Consumers </w:t>
            </w:r>
            <w:r>
              <w:rPr>
                <w:b w:val="0"/>
              </w:rPr>
              <w:t>(</w:t>
            </w:r>
            <w:r w:rsidRPr="00E220C0">
              <w:rPr>
                <w:b w:val="0"/>
              </w:rPr>
              <w:t xml:space="preserve">number of </w:t>
            </w:r>
            <w:r>
              <w:rPr>
                <w:b w:val="0"/>
              </w:rPr>
              <w:t xml:space="preserve">consumers </w:t>
            </w:r>
            <w:r w:rsidRPr="00E220C0">
              <w:rPr>
                <w:b w:val="0"/>
              </w:rPr>
              <w:t>unknown</w:t>
            </w:r>
            <w:r>
              <w:rPr>
                <w:b w:val="0"/>
              </w:rPr>
              <w:t>)</w:t>
            </w:r>
            <w:r w:rsidR="00292492">
              <w:rPr>
                <w:b w:val="0"/>
              </w:rPr>
              <w:t>:</w:t>
            </w:r>
            <w:r>
              <w:rPr>
                <w:b w:val="0"/>
              </w:rPr>
              <w:t xml:space="preserve"> </w:t>
            </w:r>
            <w:r w:rsidRPr="000009BD">
              <w:rPr>
                <w:b w:val="0"/>
              </w:rPr>
              <w:t>could see a reduction in the breadth of products available and an increase in the cost of some existing, particularly niche, products. Where credit unions are no longer able to provide basic financial services, financially excluded and/or low-income consumers may be particularly affected.</w:t>
            </w:r>
          </w:p>
        </w:tc>
      </w:tr>
      <w:tr w:rsidR="00255429" w:rsidRPr="00A66C60" w14:paraId="3BC9A335" w14:textId="77777777" w:rsidTr="006B53B6">
        <w:trPr>
          <w:trHeight w:hRule="exact" w:val="729"/>
        </w:trPr>
        <w:tc>
          <w:tcPr>
            <w:tcW w:w="1748" w:type="dxa"/>
            <w:shd w:val="clear" w:color="auto" w:fill="FFFFFF"/>
          </w:tcPr>
          <w:p w14:paraId="1ED4D393" w14:textId="77777777" w:rsidR="00255429" w:rsidRPr="00A66C60" w:rsidRDefault="00255429" w:rsidP="00255429">
            <w:pPr>
              <w:pStyle w:val="IATableLabel"/>
              <w:rPr>
                <w:sz w:val="24"/>
                <w:szCs w:val="24"/>
              </w:rPr>
            </w:pPr>
            <w:r w:rsidRPr="00A66C60">
              <w:rPr>
                <w:sz w:val="24"/>
                <w:szCs w:val="24"/>
              </w:rPr>
              <w:t>BENEFITS (£m)</w:t>
            </w:r>
          </w:p>
        </w:tc>
        <w:tc>
          <w:tcPr>
            <w:tcW w:w="1912" w:type="dxa"/>
            <w:gridSpan w:val="3"/>
            <w:tcBorders>
              <w:top w:val="single" w:sz="12" w:space="0" w:color="auto"/>
              <w:bottom w:val="single" w:sz="6" w:space="0" w:color="auto"/>
            </w:tcBorders>
            <w:shd w:val="clear" w:color="auto" w:fill="auto"/>
          </w:tcPr>
          <w:p w14:paraId="65C57A01" w14:textId="77777777" w:rsidR="00255429" w:rsidRPr="00826F71" w:rsidRDefault="00255429" w:rsidP="00255429">
            <w:pPr>
              <w:pStyle w:val="IATableLabel"/>
              <w:tabs>
                <w:tab w:val="right" w:pos="1797"/>
                <w:tab w:val="center" w:pos="2340"/>
              </w:tabs>
              <w:jc w:val="right"/>
            </w:pPr>
            <w:r w:rsidRPr="00826F71">
              <w:t xml:space="preserve">Total Transition </w:t>
            </w:r>
            <w:r>
              <w:br/>
            </w:r>
            <w:r>
              <w:tab/>
            </w:r>
            <w:r w:rsidRPr="00A66C60">
              <w:rPr>
                <w:b w:val="0"/>
                <w:sz w:val="18"/>
                <w:szCs w:val="18"/>
              </w:rPr>
              <w:t>(Constant Price)</w:t>
            </w:r>
            <w:r>
              <w:tab/>
            </w:r>
            <w:r w:rsidRPr="00A66C60">
              <w:rPr>
                <w:b w:val="0"/>
                <w:sz w:val="18"/>
                <w:szCs w:val="18"/>
              </w:rPr>
              <w:t>Yea</w:t>
            </w:r>
            <w:r w:rsidRPr="00A66C60">
              <w:rPr>
                <w:b w:val="0"/>
                <w:bCs/>
                <w:sz w:val="18"/>
                <w:szCs w:val="18"/>
              </w:rPr>
              <w:t>r</w:t>
            </w:r>
            <w:r w:rsidRPr="00A66C60">
              <w:rPr>
                <w:b w:val="0"/>
                <w:sz w:val="18"/>
                <w:szCs w:val="18"/>
              </w:rPr>
              <w:t>s</w:t>
            </w:r>
          </w:p>
          <w:p w14:paraId="63E65CC4" w14:textId="77777777" w:rsidR="00255429" w:rsidRPr="00826F71" w:rsidRDefault="00255429" w:rsidP="00255429">
            <w:pPr>
              <w:pStyle w:val="IATableLabel"/>
              <w:jc w:val="right"/>
            </w:pPr>
            <w:r>
              <w:br/>
            </w:r>
          </w:p>
        </w:tc>
        <w:tc>
          <w:tcPr>
            <w:tcW w:w="1977" w:type="dxa"/>
            <w:tcBorders>
              <w:bottom w:val="single" w:sz="6" w:space="0" w:color="auto"/>
              <w:right w:val="single" w:sz="12" w:space="0" w:color="auto"/>
            </w:tcBorders>
            <w:shd w:val="clear" w:color="auto" w:fill="auto"/>
          </w:tcPr>
          <w:p w14:paraId="1781B455" w14:textId="77777777" w:rsidR="00255429" w:rsidRPr="00A66C60" w:rsidRDefault="00255429" w:rsidP="00255429">
            <w:pPr>
              <w:pStyle w:val="IATableLabel"/>
              <w:jc w:val="right"/>
              <w:rPr>
                <w:rFonts w:cs="Arial"/>
                <w:bCs/>
              </w:rPr>
            </w:pPr>
            <w:r w:rsidRPr="00826F71">
              <w:t>Average Annual</w:t>
            </w:r>
            <w:r w:rsidRPr="000C031E">
              <w:t xml:space="preserve"> </w:t>
            </w:r>
            <w:r>
              <w:br/>
            </w:r>
            <w:r w:rsidRPr="00A66C60">
              <w:rPr>
                <w:b w:val="0"/>
                <w:sz w:val="18"/>
                <w:szCs w:val="18"/>
              </w:rPr>
              <w:t xml:space="preserve">(excl. Transition) </w:t>
            </w:r>
            <w:r w:rsidRPr="00A66C60">
              <w:rPr>
                <w:rFonts w:cs="Arial"/>
                <w:b w:val="0"/>
                <w:bCs/>
                <w:sz w:val="18"/>
                <w:szCs w:val="18"/>
              </w:rPr>
              <w:t>(Constant Price)</w:t>
            </w:r>
          </w:p>
        </w:tc>
        <w:tc>
          <w:tcPr>
            <w:tcW w:w="3279" w:type="dxa"/>
            <w:gridSpan w:val="2"/>
            <w:tcBorders>
              <w:top w:val="single" w:sz="12" w:space="0" w:color="auto"/>
              <w:left w:val="single" w:sz="12" w:space="0" w:color="auto"/>
              <w:bottom w:val="single" w:sz="6" w:space="0" w:color="auto"/>
            </w:tcBorders>
            <w:shd w:val="clear" w:color="auto" w:fill="auto"/>
          </w:tcPr>
          <w:p w14:paraId="65EFCE49" w14:textId="77777777" w:rsidR="00255429" w:rsidRPr="00826F71" w:rsidRDefault="00255429" w:rsidP="00255429">
            <w:pPr>
              <w:pStyle w:val="IATableLabel"/>
              <w:jc w:val="right"/>
            </w:pPr>
            <w:r w:rsidRPr="00826F71">
              <w:t xml:space="preserve">Total </w:t>
            </w:r>
            <w:r>
              <w:t>Benefit</w:t>
            </w:r>
            <w:r w:rsidRPr="00A66C60">
              <w:rPr>
                <w:b w:val="0"/>
                <w:sz w:val="18"/>
                <w:szCs w:val="18"/>
              </w:rPr>
              <w:t xml:space="preserve"> </w:t>
            </w:r>
            <w:r w:rsidRPr="00A66C60">
              <w:rPr>
                <w:b w:val="0"/>
                <w:sz w:val="18"/>
                <w:szCs w:val="18"/>
              </w:rPr>
              <w:br/>
              <w:t>(Present Value)</w:t>
            </w:r>
          </w:p>
        </w:tc>
      </w:tr>
      <w:tr w:rsidR="00255429" w:rsidRPr="00A66C60" w14:paraId="163EAAC1" w14:textId="77777777" w:rsidTr="006B53B6">
        <w:trPr>
          <w:trHeight w:hRule="exact" w:val="348"/>
        </w:trPr>
        <w:tc>
          <w:tcPr>
            <w:tcW w:w="1748" w:type="dxa"/>
            <w:tcBorders>
              <w:top w:val="single" w:sz="6" w:space="0" w:color="auto"/>
              <w:bottom w:val="single" w:sz="6" w:space="0" w:color="auto"/>
            </w:tcBorders>
            <w:shd w:val="clear" w:color="auto" w:fill="auto"/>
            <w:vAlign w:val="center"/>
          </w:tcPr>
          <w:p w14:paraId="4186F62E" w14:textId="77777777" w:rsidR="00255429" w:rsidRPr="00826F71" w:rsidRDefault="00255429" w:rsidP="00255429">
            <w:pPr>
              <w:pStyle w:val="IATableLabel"/>
            </w:pPr>
            <w:r w:rsidRPr="00826F71">
              <w:t xml:space="preserve">Low </w:t>
            </w:r>
          </w:p>
        </w:tc>
        <w:tc>
          <w:tcPr>
            <w:tcW w:w="1488" w:type="dxa"/>
            <w:tcBorders>
              <w:top w:val="single" w:sz="6" w:space="0" w:color="auto"/>
              <w:bottom w:val="single" w:sz="6" w:space="0" w:color="auto"/>
            </w:tcBorders>
            <w:shd w:val="clear" w:color="auto" w:fill="auto"/>
            <w:vAlign w:val="center"/>
          </w:tcPr>
          <w:p w14:paraId="719F18F3" w14:textId="532759D2" w:rsidR="00255429" w:rsidRPr="00A66C60" w:rsidRDefault="002451FB" w:rsidP="006F4CC5">
            <w:pPr>
              <w:pStyle w:val="POTTBenLow"/>
              <w:rPr>
                <w:sz w:val="20"/>
              </w:rPr>
            </w:pPr>
            <w:r>
              <w:rPr>
                <w:sz w:val="20"/>
              </w:rPr>
              <w:t>0</w:t>
            </w:r>
          </w:p>
        </w:tc>
        <w:tc>
          <w:tcPr>
            <w:tcW w:w="424" w:type="dxa"/>
            <w:gridSpan w:val="2"/>
            <w:vMerge w:val="restart"/>
            <w:tcBorders>
              <w:top w:val="single" w:sz="6" w:space="0" w:color="auto"/>
            </w:tcBorders>
            <w:shd w:val="clear" w:color="auto" w:fill="auto"/>
            <w:vAlign w:val="center"/>
          </w:tcPr>
          <w:p w14:paraId="7F8D2519" w14:textId="77777777" w:rsidR="00255429" w:rsidRPr="00A66C60" w:rsidRDefault="00255429" w:rsidP="00255429">
            <w:pPr>
              <w:pStyle w:val="IATableText"/>
              <w:jc w:val="center"/>
              <w:rPr>
                <w:sz w:val="20"/>
              </w:rPr>
            </w:pPr>
          </w:p>
        </w:tc>
        <w:tc>
          <w:tcPr>
            <w:tcW w:w="1977" w:type="dxa"/>
            <w:tcBorders>
              <w:top w:val="single" w:sz="6" w:space="0" w:color="auto"/>
              <w:bottom w:val="single" w:sz="6" w:space="0" w:color="auto"/>
              <w:right w:val="single" w:sz="12" w:space="0" w:color="auto"/>
            </w:tcBorders>
            <w:shd w:val="clear" w:color="auto" w:fill="auto"/>
            <w:vAlign w:val="center"/>
          </w:tcPr>
          <w:p w14:paraId="64D535FA" w14:textId="4EC647F9" w:rsidR="00255429" w:rsidRPr="00C75686" w:rsidRDefault="006B53B6" w:rsidP="006F4CC5">
            <w:pPr>
              <w:pStyle w:val="POAABenLow"/>
              <w:rPr>
                <w:sz w:val="20"/>
              </w:rPr>
            </w:pPr>
            <w:r>
              <w:rPr>
                <w:sz w:val="20"/>
              </w:rPr>
              <w:t>149</w:t>
            </w:r>
          </w:p>
        </w:tc>
        <w:tc>
          <w:tcPr>
            <w:tcW w:w="3279" w:type="dxa"/>
            <w:gridSpan w:val="2"/>
            <w:tcBorders>
              <w:top w:val="single" w:sz="6" w:space="0" w:color="auto"/>
              <w:left w:val="single" w:sz="12" w:space="0" w:color="auto"/>
              <w:bottom w:val="single" w:sz="6" w:space="0" w:color="auto"/>
            </w:tcBorders>
            <w:shd w:val="clear" w:color="auto" w:fill="auto"/>
            <w:vAlign w:val="center"/>
          </w:tcPr>
          <w:p w14:paraId="6284A870" w14:textId="4319B1E5" w:rsidR="00255429" w:rsidRPr="00C75686" w:rsidRDefault="00C26584" w:rsidP="00255429">
            <w:pPr>
              <w:pStyle w:val="POTBBenLow"/>
              <w:rPr>
                <w:sz w:val="20"/>
              </w:rPr>
            </w:pPr>
            <w:r>
              <w:rPr>
                <w:sz w:val="20"/>
              </w:rPr>
              <w:t>1</w:t>
            </w:r>
            <w:r w:rsidR="008B7811">
              <w:rPr>
                <w:sz w:val="20"/>
              </w:rPr>
              <w:t>,</w:t>
            </w:r>
            <w:r>
              <w:rPr>
                <w:sz w:val="20"/>
              </w:rPr>
              <w:t>255</w:t>
            </w:r>
          </w:p>
        </w:tc>
      </w:tr>
      <w:tr w:rsidR="00255429" w:rsidRPr="00A66C60" w14:paraId="5FE09FE4" w14:textId="77777777" w:rsidTr="006B53B6">
        <w:trPr>
          <w:trHeight w:hRule="exact" w:val="348"/>
        </w:trPr>
        <w:tc>
          <w:tcPr>
            <w:tcW w:w="1748" w:type="dxa"/>
            <w:tcBorders>
              <w:top w:val="single" w:sz="6" w:space="0" w:color="auto"/>
              <w:bottom w:val="single" w:sz="12" w:space="0" w:color="auto"/>
            </w:tcBorders>
            <w:shd w:val="clear" w:color="auto" w:fill="auto"/>
            <w:vAlign w:val="center"/>
          </w:tcPr>
          <w:p w14:paraId="7D296E53" w14:textId="77777777" w:rsidR="00255429" w:rsidRPr="00826F71" w:rsidRDefault="00255429" w:rsidP="00255429">
            <w:pPr>
              <w:pStyle w:val="IATableLabel"/>
            </w:pPr>
            <w:r w:rsidRPr="00826F71">
              <w:t xml:space="preserve">High </w:t>
            </w:r>
          </w:p>
        </w:tc>
        <w:tc>
          <w:tcPr>
            <w:tcW w:w="1488" w:type="dxa"/>
            <w:tcBorders>
              <w:top w:val="single" w:sz="6" w:space="0" w:color="auto"/>
              <w:bottom w:val="single" w:sz="12" w:space="0" w:color="auto"/>
            </w:tcBorders>
            <w:shd w:val="clear" w:color="auto" w:fill="auto"/>
            <w:vAlign w:val="center"/>
          </w:tcPr>
          <w:p w14:paraId="397A598B" w14:textId="4ED74102" w:rsidR="00255429" w:rsidRPr="00A66C60" w:rsidRDefault="002451FB" w:rsidP="00255429">
            <w:pPr>
              <w:pStyle w:val="POTTBenHigh"/>
              <w:rPr>
                <w:sz w:val="20"/>
              </w:rPr>
            </w:pPr>
            <w:r>
              <w:rPr>
                <w:sz w:val="20"/>
              </w:rPr>
              <w:t>0</w:t>
            </w:r>
          </w:p>
        </w:tc>
        <w:tc>
          <w:tcPr>
            <w:tcW w:w="424" w:type="dxa"/>
            <w:gridSpan w:val="2"/>
            <w:vMerge/>
            <w:shd w:val="clear" w:color="auto" w:fill="FFFFFF"/>
            <w:vAlign w:val="center"/>
          </w:tcPr>
          <w:p w14:paraId="25C9F8D9" w14:textId="77777777" w:rsidR="00255429" w:rsidRPr="00A66C60" w:rsidRDefault="00255429" w:rsidP="00255429">
            <w:pPr>
              <w:pStyle w:val="IATableText"/>
              <w:jc w:val="right"/>
              <w:rPr>
                <w:sz w:val="20"/>
              </w:rPr>
            </w:pPr>
          </w:p>
        </w:tc>
        <w:tc>
          <w:tcPr>
            <w:tcW w:w="1977" w:type="dxa"/>
            <w:tcBorders>
              <w:top w:val="single" w:sz="6" w:space="0" w:color="auto"/>
              <w:bottom w:val="single" w:sz="12" w:space="0" w:color="auto"/>
              <w:right w:val="single" w:sz="12" w:space="0" w:color="auto"/>
            </w:tcBorders>
            <w:shd w:val="clear" w:color="auto" w:fill="auto"/>
            <w:vAlign w:val="center"/>
          </w:tcPr>
          <w:p w14:paraId="505C5E05" w14:textId="27C40BC7" w:rsidR="00255429" w:rsidRPr="00C75686" w:rsidRDefault="006B53B6" w:rsidP="006F4CC5">
            <w:pPr>
              <w:pStyle w:val="POAABenHigh"/>
              <w:rPr>
                <w:sz w:val="20"/>
              </w:rPr>
            </w:pPr>
            <w:r>
              <w:rPr>
                <w:sz w:val="20"/>
              </w:rPr>
              <w:t>452</w:t>
            </w:r>
          </w:p>
        </w:tc>
        <w:tc>
          <w:tcPr>
            <w:tcW w:w="3279" w:type="dxa"/>
            <w:gridSpan w:val="2"/>
            <w:tcBorders>
              <w:top w:val="single" w:sz="6" w:space="0" w:color="auto"/>
              <w:left w:val="single" w:sz="12" w:space="0" w:color="auto"/>
              <w:bottom w:val="single" w:sz="12" w:space="0" w:color="auto"/>
            </w:tcBorders>
            <w:shd w:val="clear" w:color="auto" w:fill="auto"/>
            <w:vAlign w:val="center"/>
          </w:tcPr>
          <w:p w14:paraId="028FC0B5" w14:textId="4BCA7362" w:rsidR="00255429" w:rsidRPr="00C75686" w:rsidRDefault="00C26584" w:rsidP="00255429">
            <w:pPr>
              <w:pStyle w:val="POTBBenHigh"/>
              <w:rPr>
                <w:sz w:val="20"/>
              </w:rPr>
            </w:pPr>
            <w:r>
              <w:rPr>
                <w:sz w:val="20"/>
              </w:rPr>
              <w:t>3</w:t>
            </w:r>
            <w:r w:rsidR="008B7811">
              <w:rPr>
                <w:sz w:val="20"/>
              </w:rPr>
              <w:t>,</w:t>
            </w:r>
            <w:r>
              <w:rPr>
                <w:sz w:val="20"/>
              </w:rPr>
              <w:t>769</w:t>
            </w:r>
          </w:p>
        </w:tc>
      </w:tr>
      <w:tr w:rsidR="00255429" w:rsidRPr="00A66C60" w14:paraId="63902449" w14:textId="77777777" w:rsidTr="006B53B6">
        <w:trPr>
          <w:trHeight w:hRule="exact" w:val="348"/>
        </w:trPr>
        <w:tc>
          <w:tcPr>
            <w:tcW w:w="1748" w:type="dxa"/>
            <w:tcBorders>
              <w:top w:val="single" w:sz="12" w:space="0" w:color="auto"/>
              <w:bottom w:val="single" w:sz="12" w:space="0" w:color="auto"/>
              <w:right w:val="single" w:sz="12" w:space="0" w:color="auto"/>
            </w:tcBorders>
            <w:shd w:val="clear" w:color="auto" w:fill="FFFFFF"/>
            <w:vAlign w:val="center"/>
          </w:tcPr>
          <w:p w14:paraId="4762DA40" w14:textId="77777777" w:rsidR="00255429" w:rsidRPr="00826F71" w:rsidRDefault="00255429" w:rsidP="00255429">
            <w:pPr>
              <w:pStyle w:val="IATableLabel"/>
            </w:pPr>
            <w:r w:rsidRPr="00826F71">
              <w:t xml:space="preserve">Best </w:t>
            </w:r>
            <w:r>
              <w:t>E</w:t>
            </w:r>
            <w:r w:rsidRPr="00826F71">
              <w:t>stimate</w:t>
            </w:r>
          </w:p>
          <w:p w14:paraId="365BB3B9" w14:textId="77777777" w:rsidR="00255429" w:rsidRPr="00A66C60" w:rsidRDefault="00255429" w:rsidP="00255429">
            <w:pPr>
              <w:pStyle w:val="IATableNotes"/>
              <w:spacing w:beforeLines="40" w:before="96"/>
              <w:ind w:left="0" w:right="-22"/>
              <w:jc w:val="center"/>
              <w:rPr>
                <w:rFonts w:cs="Arial"/>
                <w:b/>
                <w:sz w:val="20"/>
              </w:rPr>
            </w:pPr>
          </w:p>
        </w:tc>
        <w:tc>
          <w:tcPr>
            <w:tcW w:w="1488" w:type="dxa"/>
            <w:tcBorders>
              <w:top w:val="single" w:sz="12" w:space="0" w:color="auto"/>
              <w:left w:val="single" w:sz="12" w:space="0" w:color="auto"/>
              <w:bottom w:val="single" w:sz="12" w:space="0" w:color="auto"/>
              <w:right w:val="single" w:sz="12" w:space="0" w:color="auto"/>
            </w:tcBorders>
            <w:shd w:val="clear" w:color="auto" w:fill="FFFFFF"/>
            <w:vAlign w:val="center"/>
          </w:tcPr>
          <w:p w14:paraId="770A9E50" w14:textId="3B9ED8C4" w:rsidR="00255429" w:rsidRPr="00A66C60" w:rsidRDefault="002451FB" w:rsidP="00255429">
            <w:pPr>
              <w:pStyle w:val="POTTBenBest"/>
              <w:rPr>
                <w:sz w:val="20"/>
              </w:rPr>
            </w:pPr>
            <w:r>
              <w:rPr>
                <w:sz w:val="20"/>
              </w:rPr>
              <w:t>0</w:t>
            </w:r>
          </w:p>
        </w:tc>
        <w:tc>
          <w:tcPr>
            <w:tcW w:w="424" w:type="dxa"/>
            <w:gridSpan w:val="2"/>
            <w:vMerge/>
            <w:tcBorders>
              <w:left w:val="single" w:sz="12" w:space="0" w:color="auto"/>
              <w:right w:val="single" w:sz="12" w:space="0" w:color="auto"/>
            </w:tcBorders>
            <w:shd w:val="clear" w:color="auto" w:fill="FFFFFF"/>
            <w:vAlign w:val="center"/>
          </w:tcPr>
          <w:p w14:paraId="6D6868A8" w14:textId="77777777" w:rsidR="00255429" w:rsidRPr="00A66C60" w:rsidRDefault="00255429" w:rsidP="00255429">
            <w:pPr>
              <w:pStyle w:val="IATableText"/>
              <w:jc w:val="right"/>
              <w:rPr>
                <w:sz w:val="20"/>
              </w:rPr>
            </w:pPr>
          </w:p>
        </w:tc>
        <w:tc>
          <w:tcPr>
            <w:tcW w:w="1977" w:type="dxa"/>
            <w:tcBorders>
              <w:top w:val="single" w:sz="12" w:space="0" w:color="auto"/>
              <w:left w:val="single" w:sz="12" w:space="0" w:color="auto"/>
              <w:bottom w:val="single" w:sz="12" w:space="0" w:color="auto"/>
              <w:right w:val="single" w:sz="12" w:space="0" w:color="auto"/>
            </w:tcBorders>
            <w:shd w:val="clear" w:color="auto" w:fill="FFFFFF"/>
            <w:vAlign w:val="center"/>
          </w:tcPr>
          <w:p w14:paraId="5983F023" w14:textId="27048F7C" w:rsidR="00255429" w:rsidRPr="00C75686" w:rsidRDefault="006B53B6" w:rsidP="006F4CC5">
            <w:pPr>
              <w:pStyle w:val="POAABenBest"/>
              <w:rPr>
                <w:sz w:val="20"/>
              </w:rPr>
            </w:pPr>
            <w:r>
              <w:rPr>
                <w:sz w:val="20"/>
              </w:rPr>
              <w:t>297</w:t>
            </w:r>
          </w:p>
        </w:tc>
        <w:tc>
          <w:tcPr>
            <w:tcW w:w="3279" w:type="dxa"/>
            <w:gridSpan w:val="2"/>
            <w:tcBorders>
              <w:top w:val="single" w:sz="12" w:space="0" w:color="auto"/>
              <w:left w:val="single" w:sz="12" w:space="0" w:color="auto"/>
              <w:bottom w:val="single" w:sz="12" w:space="0" w:color="auto"/>
            </w:tcBorders>
            <w:shd w:val="clear" w:color="auto" w:fill="FFFFFF"/>
            <w:vAlign w:val="center"/>
          </w:tcPr>
          <w:p w14:paraId="35A05957" w14:textId="30B96499" w:rsidR="00255429" w:rsidRPr="00C75686" w:rsidRDefault="00C26584" w:rsidP="006F4CC5">
            <w:pPr>
              <w:pStyle w:val="POTBBenBest"/>
              <w:rPr>
                <w:sz w:val="20"/>
              </w:rPr>
            </w:pPr>
            <w:r>
              <w:rPr>
                <w:sz w:val="20"/>
              </w:rPr>
              <w:t>2</w:t>
            </w:r>
            <w:r w:rsidR="008B7811">
              <w:rPr>
                <w:sz w:val="20"/>
              </w:rPr>
              <w:t>,</w:t>
            </w:r>
            <w:r>
              <w:rPr>
                <w:sz w:val="20"/>
              </w:rPr>
              <w:t>482</w:t>
            </w:r>
          </w:p>
        </w:tc>
      </w:tr>
      <w:tr w:rsidR="00255429" w:rsidRPr="00826F71" w14:paraId="7005F395" w14:textId="77777777" w:rsidTr="006B53B6">
        <w:trPr>
          <w:trHeight w:hRule="exact" w:val="385"/>
        </w:trPr>
        <w:tc>
          <w:tcPr>
            <w:tcW w:w="8916" w:type="dxa"/>
            <w:gridSpan w:val="7"/>
            <w:shd w:val="clear" w:color="auto" w:fill="auto"/>
          </w:tcPr>
          <w:p w14:paraId="2BCD01E0" w14:textId="77777777" w:rsidR="00255429" w:rsidRDefault="00255429" w:rsidP="00255429">
            <w:pPr>
              <w:pStyle w:val="IPPOQ3"/>
            </w:pPr>
            <w:r w:rsidRPr="00544292">
              <w:t xml:space="preserve">Description and scale of </w:t>
            </w:r>
            <w:r w:rsidRPr="00826F71">
              <w:t xml:space="preserve">key monetised </w:t>
            </w:r>
            <w:r>
              <w:t>benefits</w:t>
            </w:r>
            <w:r w:rsidRPr="00544292">
              <w:t xml:space="preserve"> by ‘main affected groups’ </w:t>
            </w:r>
          </w:p>
          <w:p w14:paraId="5ADD1F48" w14:textId="01F48EC1" w:rsidR="00255429" w:rsidRPr="00293493" w:rsidRDefault="00255429" w:rsidP="00255429">
            <w:pPr>
              <w:pStyle w:val="IPPOQ3"/>
              <w:rPr>
                <w:b w:val="0"/>
                <w:szCs w:val="22"/>
              </w:rPr>
            </w:pPr>
          </w:p>
        </w:tc>
      </w:tr>
      <w:tr w:rsidR="00255429" w:rsidRPr="00826F71" w14:paraId="25095864" w14:textId="77777777" w:rsidTr="008B7811">
        <w:trPr>
          <w:trHeight w:hRule="exact" w:val="1388"/>
        </w:trPr>
        <w:tc>
          <w:tcPr>
            <w:tcW w:w="8916" w:type="dxa"/>
            <w:gridSpan w:val="7"/>
            <w:shd w:val="clear" w:color="auto" w:fill="auto"/>
          </w:tcPr>
          <w:p w14:paraId="2F5E8095" w14:textId="77777777" w:rsidR="00255429" w:rsidRDefault="00255429" w:rsidP="00255429">
            <w:pPr>
              <w:pStyle w:val="IAPOQ4"/>
            </w:pPr>
            <w:r w:rsidRPr="00544292">
              <w:t>Other</w:t>
            </w:r>
            <w:r w:rsidRPr="00826F71">
              <w:t xml:space="preserve"> key non-monetised </w:t>
            </w:r>
            <w:r>
              <w:t>benefits</w:t>
            </w:r>
            <w:r w:rsidRPr="00544292">
              <w:t xml:space="preserve"> by ‘main affected groups’ </w:t>
            </w:r>
          </w:p>
          <w:p w14:paraId="42BDDECE" w14:textId="77777777" w:rsidR="00EB49A9" w:rsidRDefault="00EB49A9" w:rsidP="00EB49A9">
            <w:pPr>
              <w:pStyle w:val="IAPOQ4"/>
              <w:ind w:left="0"/>
              <w:rPr>
                <w:b w:val="0"/>
                <w:szCs w:val="22"/>
              </w:rPr>
            </w:pPr>
            <w:r>
              <w:t>C</w:t>
            </w:r>
            <w:r w:rsidRPr="005F5671">
              <w:t>urrent payment service providers</w:t>
            </w:r>
            <w:r>
              <w:rPr>
                <w:b w:val="0"/>
              </w:rPr>
              <w:t xml:space="preserve"> (number unknown) </w:t>
            </w:r>
            <w:r>
              <w:rPr>
                <w:b w:val="0"/>
                <w:szCs w:val="22"/>
              </w:rPr>
              <w:t xml:space="preserve">providing payment services to micro-enterprises may benefit from a small reduction in administrative costs. </w:t>
            </w:r>
          </w:p>
          <w:p w14:paraId="5777ABDE" w14:textId="0140C2F5" w:rsidR="00255429" w:rsidRPr="00293493" w:rsidRDefault="00EB49A9" w:rsidP="008B7811">
            <w:pPr>
              <w:pStyle w:val="IAPOQ4"/>
              <w:ind w:left="0"/>
              <w:rPr>
                <w:b w:val="0"/>
                <w:szCs w:val="22"/>
              </w:rPr>
            </w:pPr>
            <w:r w:rsidRPr="00A5464E">
              <w:rPr>
                <w:szCs w:val="22"/>
              </w:rPr>
              <w:t>Consumers</w:t>
            </w:r>
            <w:r>
              <w:rPr>
                <w:b w:val="0"/>
                <w:szCs w:val="22"/>
              </w:rPr>
              <w:t xml:space="preserve"> (number unknown)</w:t>
            </w:r>
            <w:r w:rsidRPr="00ED76DB">
              <w:rPr>
                <w:b w:val="0"/>
                <w:szCs w:val="22"/>
              </w:rPr>
              <w:t xml:space="preserve"> may benefit from some additional protection when using small payment institutions or credit unions as payment service providers, or when using low-value payment instruments.</w:t>
            </w:r>
          </w:p>
        </w:tc>
      </w:tr>
      <w:tr w:rsidR="00255429" w:rsidRPr="00826F71" w14:paraId="064AD239" w14:textId="77777777" w:rsidTr="006B53B6">
        <w:trPr>
          <w:trHeight w:hRule="exact" w:val="322"/>
        </w:trPr>
        <w:tc>
          <w:tcPr>
            <w:tcW w:w="8192" w:type="dxa"/>
            <w:gridSpan w:val="6"/>
            <w:tcBorders>
              <w:top w:val="single" w:sz="6" w:space="0" w:color="auto"/>
              <w:bottom w:val="nil"/>
            </w:tcBorders>
            <w:shd w:val="clear" w:color="auto" w:fill="auto"/>
          </w:tcPr>
          <w:p w14:paraId="7290A7A7" w14:textId="77777777" w:rsidR="00255429" w:rsidRDefault="00255429" w:rsidP="00255429">
            <w:pPr>
              <w:pStyle w:val="IATableLabel"/>
              <w:tabs>
                <w:tab w:val="left" w:pos="7498"/>
              </w:tabs>
            </w:pPr>
            <w:r w:rsidRPr="0077258F">
              <w:rPr>
                <w:rStyle w:val="IAPOQ5Char"/>
              </w:rPr>
              <w:t>Key assumptions/sensitivities/risks</w:t>
            </w:r>
            <w:r>
              <w:t xml:space="preserve">                                                              Discount rate (%)</w:t>
            </w:r>
          </w:p>
          <w:p w14:paraId="327C9BC5" w14:textId="77777777" w:rsidR="00255429" w:rsidRPr="00455895" w:rsidRDefault="00255429" w:rsidP="00255429">
            <w:pPr>
              <w:pStyle w:val="IATableLabel"/>
            </w:pPr>
          </w:p>
        </w:tc>
        <w:tc>
          <w:tcPr>
            <w:tcW w:w="724" w:type="dxa"/>
            <w:tcBorders>
              <w:top w:val="single" w:sz="6" w:space="0" w:color="auto"/>
              <w:bottom w:val="single" w:sz="4" w:space="0" w:color="auto"/>
            </w:tcBorders>
            <w:shd w:val="clear" w:color="auto" w:fill="auto"/>
          </w:tcPr>
          <w:p w14:paraId="71708FD5" w14:textId="77777777" w:rsidR="00255429" w:rsidRPr="007E6CF8" w:rsidRDefault="00255429" w:rsidP="00255429">
            <w:pPr>
              <w:pStyle w:val="IAPODisRate"/>
            </w:pPr>
            <w:r>
              <w:t>3.5</w:t>
            </w:r>
          </w:p>
        </w:tc>
      </w:tr>
      <w:tr w:rsidR="006F4CC5" w:rsidRPr="00A66C60" w14:paraId="73BFD0A4" w14:textId="77777777" w:rsidTr="006B53B6">
        <w:trPr>
          <w:trHeight w:hRule="exact" w:val="1615"/>
        </w:trPr>
        <w:tc>
          <w:tcPr>
            <w:tcW w:w="8916" w:type="dxa"/>
            <w:gridSpan w:val="7"/>
            <w:tcBorders>
              <w:top w:val="nil"/>
              <w:bottom w:val="single" w:sz="12" w:space="0" w:color="auto"/>
            </w:tcBorders>
            <w:shd w:val="clear" w:color="auto" w:fill="auto"/>
          </w:tcPr>
          <w:p w14:paraId="7F6F8149" w14:textId="1A0FEA75" w:rsidR="006F4CC5" w:rsidRPr="00544292" w:rsidRDefault="00633619" w:rsidP="006F4CC5">
            <w:pPr>
              <w:pStyle w:val="IAPOA5"/>
              <w:ind w:left="0"/>
            </w:pPr>
            <w:r>
              <w:rPr>
                <w:sz w:val="20"/>
              </w:rPr>
              <w:t>Gaps in data provided by firms and data that is publicly available, mean that HMT has had to make a number of assumptions in relation to costs. Estimates drawn from the European Commission’s impact assessment have been scaled to provide a cost/benefit for the UK market. Where estimated costs are drawn from previous assessments, these have been adjusted for inflation. For some areas, where a range of data is available across a range of sources, HMT has provided midpoint estimates. As implementation is expected to encourage innovation and competition, the number of new firms that could enter the market is uncertain.</w:t>
            </w:r>
          </w:p>
        </w:tc>
      </w:tr>
    </w:tbl>
    <w:p w14:paraId="20B41EFD" w14:textId="77777777" w:rsidR="00255429" w:rsidRDefault="00255429" w:rsidP="00255429">
      <w:pPr>
        <w:pStyle w:val="IASpacer"/>
      </w:pPr>
    </w:p>
    <w:p w14:paraId="391589AE" w14:textId="77777777" w:rsidR="00255429" w:rsidRDefault="00255429" w:rsidP="00255429">
      <w:pPr>
        <w:pStyle w:val="IAHeadLabel"/>
        <w:spacing w:before="50"/>
      </w:pPr>
      <w:r>
        <w:t xml:space="preserve">BUSINESS ASSESSMENT (Option </w:t>
      </w:r>
      <w:r w:rsidR="00630B02">
        <w:fldChar w:fldCharType="begin"/>
      </w:r>
      <w:r w:rsidR="00630B02">
        <w:instrText xml:space="preserve"> SEQ BA </w:instrText>
      </w:r>
      <w:r w:rsidR="00630B02">
        <w:fldChar w:fldCharType="separate"/>
      </w:r>
      <w:r w:rsidR="00DC1321">
        <w:rPr>
          <w:noProof/>
        </w:rPr>
        <w:t>2</w:t>
      </w:r>
      <w:r w:rsidR="00630B02">
        <w:rPr>
          <w:noProof/>
        </w:rPr>
        <w:fldChar w:fldCharType="end"/>
      </w:r>
      <w: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757"/>
        <w:gridCol w:w="1902"/>
        <w:gridCol w:w="1603"/>
        <w:gridCol w:w="3754"/>
      </w:tblGrid>
      <w:tr w:rsidR="00255429" w:rsidRPr="000E02BE" w14:paraId="75681284" w14:textId="77777777" w:rsidTr="00255429">
        <w:trPr>
          <w:trHeight w:hRule="exact" w:val="402"/>
        </w:trPr>
        <w:tc>
          <w:tcPr>
            <w:tcW w:w="5947" w:type="dxa"/>
            <w:gridSpan w:val="3"/>
            <w:tcBorders>
              <w:top w:val="single" w:sz="4" w:space="0" w:color="auto"/>
              <w:bottom w:val="nil"/>
              <w:right w:val="single" w:sz="4" w:space="0" w:color="auto"/>
            </w:tcBorders>
          </w:tcPr>
          <w:p w14:paraId="0A4FB3C7" w14:textId="77777777" w:rsidR="00255429" w:rsidRPr="000E02BE" w:rsidRDefault="00255429" w:rsidP="00255429">
            <w:pPr>
              <w:pStyle w:val="IATableLabel"/>
            </w:pPr>
            <w:r w:rsidRPr="000E02BE">
              <w:t xml:space="preserve">Direct impact on </w:t>
            </w:r>
            <w:r>
              <w:t>business (Equivalent Annual) £m</w:t>
            </w:r>
            <w:r w:rsidRPr="000E02BE">
              <w:t xml:space="preserve">: </w:t>
            </w:r>
          </w:p>
        </w:tc>
        <w:tc>
          <w:tcPr>
            <w:tcW w:w="4248" w:type="dxa"/>
            <w:vMerge w:val="restart"/>
            <w:tcBorders>
              <w:top w:val="single" w:sz="4" w:space="0" w:color="auto"/>
              <w:left w:val="single" w:sz="4" w:space="0" w:color="auto"/>
              <w:right w:val="single" w:sz="4" w:space="0" w:color="auto"/>
            </w:tcBorders>
          </w:tcPr>
          <w:p w14:paraId="2EB08B6C" w14:textId="77777777" w:rsidR="00255429" w:rsidRDefault="00255429" w:rsidP="00255429">
            <w:pPr>
              <w:pStyle w:val="IAPODIOIOO"/>
              <w:ind w:left="0"/>
              <w:rPr>
                <w:b/>
                <w:sz w:val="20"/>
                <w:szCs w:val="20"/>
              </w:rPr>
            </w:pPr>
          </w:p>
          <w:p w14:paraId="45E17591" w14:textId="77777777" w:rsidR="00255429" w:rsidRPr="00B5758B" w:rsidRDefault="00255429" w:rsidP="00255429">
            <w:pPr>
              <w:pStyle w:val="IAPODIOIOO"/>
              <w:ind w:left="0"/>
              <w:rPr>
                <w:b/>
                <w:sz w:val="20"/>
                <w:szCs w:val="20"/>
              </w:rPr>
            </w:pPr>
            <w:r w:rsidRPr="00B5758B">
              <w:rPr>
                <w:b/>
                <w:sz w:val="20"/>
                <w:szCs w:val="20"/>
              </w:rPr>
              <w:t>Score for business impact target £m (qualifying regulatory provisions only)</w:t>
            </w:r>
          </w:p>
        </w:tc>
      </w:tr>
      <w:tr w:rsidR="00255429" w:rsidRPr="00E75380" w14:paraId="58DAFC5B" w14:textId="77777777" w:rsidTr="00255429">
        <w:trPr>
          <w:trHeight w:hRule="exact" w:val="434"/>
        </w:trPr>
        <w:tc>
          <w:tcPr>
            <w:tcW w:w="1986" w:type="dxa"/>
            <w:tcBorders>
              <w:top w:val="nil"/>
              <w:bottom w:val="single" w:sz="4" w:space="0" w:color="auto"/>
              <w:right w:val="single" w:sz="4" w:space="0" w:color="auto"/>
            </w:tcBorders>
            <w:shd w:val="clear" w:color="auto" w:fill="FFFFFF"/>
          </w:tcPr>
          <w:p w14:paraId="349B3FCD" w14:textId="01046730" w:rsidR="00255429" w:rsidRPr="00C75686" w:rsidRDefault="00255429" w:rsidP="008B7811">
            <w:pPr>
              <w:pStyle w:val="IATableLabel"/>
            </w:pPr>
            <w:r w:rsidRPr="00C75686">
              <w:t>Costs:</w:t>
            </w:r>
            <w:r w:rsidR="00292492">
              <w:t xml:space="preserve"> </w:t>
            </w:r>
            <w:r w:rsidR="008B7811">
              <w:t>21835</w:t>
            </w:r>
          </w:p>
        </w:tc>
        <w:tc>
          <w:tcPr>
            <w:tcW w:w="2150" w:type="dxa"/>
            <w:tcBorders>
              <w:top w:val="nil"/>
              <w:bottom w:val="single" w:sz="4" w:space="0" w:color="auto"/>
              <w:right w:val="single" w:sz="4" w:space="0" w:color="auto"/>
            </w:tcBorders>
            <w:shd w:val="clear" w:color="auto" w:fill="FFFFFF"/>
          </w:tcPr>
          <w:p w14:paraId="42EB5A0A" w14:textId="11F776F0" w:rsidR="00255429" w:rsidRPr="00C75686" w:rsidRDefault="00255429" w:rsidP="00C26584">
            <w:pPr>
              <w:pStyle w:val="IATableLabel"/>
            </w:pPr>
            <w:r w:rsidRPr="00C75686">
              <w:t xml:space="preserve">Benefits: </w:t>
            </w:r>
            <w:r w:rsidR="00C26584">
              <w:t>0</w:t>
            </w:r>
          </w:p>
        </w:tc>
        <w:tc>
          <w:tcPr>
            <w:tcW w:w="1811" w:type="dxa"/>
            <w:tcBorders>
              <w:top w:val="nil"/>
              <w:bottom w:val="single" w:sz="4" w:space="0" w:color="auto"/>
              <w:right w:val="single" w:sz="4" w:space="0" w:color="auto"/>
            </w:tcBorders>
            <w:shd w:val="clear" w:color="auto" w:fill="FFFFFF"/>
          </w:tcPr>
          <w:p w14:paraId="59E9FECF" w14:textId="4C9EC036" w:rsidR="00255429" w:rsidRPr="00C75686" w:rsidRDefault="00255429" w:rsidP="008B7811">
            <w:pPr>
              <w:pStyle w:val="IATableLabel"/>
            </w:pPr>
            <w:r w:rsidRPr="00C75686">
              <w:t>Net:</w:t>
            </w:r>
            <w:r w:rsidR="002451FB">
              <w:t xml:space="preserve"> -</w:t>
            </w:r>
            <w:r w:rsidR="008B7811">
              <w:t>21,825</w:t>
            </w:r>
          </w:p>
        </w:tc>
        <w:tc>
          <w:tcPr>
            <w:tcW w:w="4248" w:type="dxa"/>
            <w:vMerge/>
            <w:tcBorders>
              <w:left w:val="single" w:sz="4" w:space="0" w:color="auto"/>
              <w:bottom w:val="single" w:sz="4" w:space="0" w:color="auto"/>
              <w:right w:val="single" w:sz="4" w:space="0" w:color="auto"/>
            </w:tcBorders>
            <w:shd w:val="clear" w:color="auto" w:fill="FFFFFF"/>
          </w:tcPr>
          <w:p w14:paraId="00E1287D" w14:textId="77777777" w:rsidR="00255429" w:rsidRPr="00F63895" w:rsidRDefault="00255429" w:rsidP="00255429">
            <w:pPr>
              <w:pStyle w:val="IAPODIOIOO"/>
              <w:rPr>
                <w:sz w:val="20"/>
                <w:szCs w:val="20"/>
              </w:rPr>
            </w:pPr>
          </w:p>
        </w:tc>
      </w:tr>
    </w:tbl>
    <w:p w14:paraId="36E9110D" w14:textId="22F8A259" w:rsidR="00255429" w:rsidRPr="00863D08" w:rsidRDefault="00BC7AF2" w:rsidP="008B7811">
      <w:pPr>
        <w:spacing w:after="160" w:line="259" w:lineRule="auto"/>
        <w:rPr>
          <w:u w:val="single"/>
        </w:rPr>
      </w:pPr>
      <w:bookmarkStart w:id="18" w:name="EvidenceBase"/>
      <w:bookmarkEnd w:id="18"/>
      <w:r>
        <w:br w:type="page"/>
      </w:r>
      <w:r w:rsidR="000A092B" w:rsidRPr="00863D08">
        <w:rPr>
          <w:u w:val="single"/>
        </w:rPr>
        <w:t>Background</w:t>
      </w:r>
      <w:r w:rsidR="00CA3EF3" w:rsidRPr="00863D08">
        <w:rPr>
          <w:u w:val="single"/>
        </w:rPr>
        <w:t xml:space="preserve"> to PSDII</w:t>
      </w:r>
    </w:p>
    <w:bookmarkEnd w:id="0"/>
    <w:p w14:paraId="263FE63B" w14:textId="77777777" w:rsidR="00255429" w:rsidRDefault="00255429" w:rsidP="00B33274">
      <w:pPr>
        <w:pStyle w:val="EBBodyPara"/>
        <w:spacing w:after="0"/>
      </w:pPr>
    </w:p>
    <w:p w14:paraId="78C81724" w14:textId="47A315AC" w:rsidR="00255429" w:rsidRPr="00352E6C" w:rsidRDefault="00145155" w:rsidP="006E51FB">
      <w:pPr>
        <w:spacing w:after="120"/>
        <w:rPr>
          <w:b/>
          <w:bCs/>
          <w:u w:val="single"/>
        </w:rPr>
      </w:pPr>
      <w:r w:rsidRPr="00352E6C">
        <w:rPr>
          <w:b/>
          <w:bCs/>
          <w:u w:val="single"/>
        </w:rPr>
        <w:t>Background to intervention</w:t>
      </w:r>
    </w:p>
    <w:p w14:paraId="4DE3C32A" w14:textId="0913F989" w:rsidR="00CA3EF3" w:rsidRPr="006311D6" w:rsidRDefault="00CA3EF3" w:rsidP="006311D6">
      <w:pPr>
        <w:numPr>
          <w:ilvl w:val="1"/>
          <w:numId w:val="1"/>
        </w:numPr>
        <w:tabs>
          <w:tab w:val="num" w:pos="360"/>
        </w:tabs>
        <w:spacing w:after="120"/>
        <w:rPr>
          <w:bCs/>
          <w:sz w:val="22"/>
          <w:szCs w:val="22"/>
        </w:rPr>
      </w:pPr>
      <w:r w:rsidRPr="00287B20">
        <w:rPr>
          <w:bCs/>
          <w:sz w:val="22"/>
          <w:szCs w:val="22"/>
        </w:rPr>
        <w:t>Facilitating payments within the E</w:t>
      </w:r>
      <w:r w:rsidR="006311D6">
        <w:rPr>
          <w:bCs/>
          <w:sz w:val="22"/>
          <w:szCs w:val="22"/>
        </w:rPr>
        <w:t xml:space="preserve">uropean </w:t>
      </w:r>
      <w:r w:rsidRPr="00287B20">
        <w:rPr>
          <w:bCs/>
          <w:sz w:val="22"/>
          <w:szCs w:val="22"/>
        </w:rPr>
        <w:t>U</w:t>
      </w:r>
      <w:r w:rsidR="006311D6">
        <w:rPr>
          <w:bCs/>
          <w:sz w:val="22"/>
          <w:szCs w:val="22"/>
        </w:rPr>
        <w:t>nion (“EU”)</w:t>
      </w:r>
      <w:r w:rsidRPr="00287B20">
        <w:rPr>
          <w:bCs/>
          <w:sz w:val="22"/>
          <w:szCs w:val="22"/>
        </w:rPr>
        <w:t xml:space="preserve"> by harmonising the relevant legal provisions has been a priority for the European Commission</w:t>
      </w:r>
      <w:r w:rsidR="006311D6">
        <w:rPr>
          <w:bCs/>
          <w:sz w:val="22"/>
          <w:szCs w:val="22"/>
        </w:rPr>
        <w:t xml:space="preserve"> (“Commission”)</w:t>
      </w:r>
      <w:r w:rsidRPr="00287B20">
        <w:rPr>
          <w:bCs/>
          <w:sz w:val="22"/>
          <w:szCs w:val="22"/>
        </w:rPr>
        <w:t xml:space="preserve">. </w:t>
      </w:r>
    </w:p>
    <w:p w14:paraId="792404E5" w14:textId="40BC1B9C" w:rsidR="00CA3EF3" w:rsidRPr="00E91F17" w:rsidRDefault="00255429" w:rsidP="00352E6C">
      <w:pPr>
        <w:numPr>
          <w:ilvl w:val="1"/>
          <w:numId w:val="1"/>
        </w:numPr>
        <w:rPr>
          <w:bCs/>
          <w:sz w:val="22"/>
          <w:szCs w:val="22"/>
        </w:rPr>
      </w:pPr>
      <w:r w:rsidRPr="00E91F17">
        <w:rPr>
          <w:sz w:val="22"/>
          <w:szCs w:val="22"/>
        </w:rPr>
        <w:t xml:space="preserve">The </w:t>
      </w:r>
      <w:r w:rsidR="00D81196" w:rsidRPr="00E91F17">
        <w:rPr>
          <w:sz w:val="22"/>
          <w:szCs w:val="22"/>
        </w:rPr>
        <w:t xml:space="preserve">revised </w:t>
      </w:r>
      <w:r w:rsidRPr="00E91F17">
        <w:rPr>
          <w:sz w:val="22"/>
          <w:szCs w:val="22"/>
        </w:rPr>
        <w:t>Payment Services Directive (2015/2366/EU) (</w:t>
      </w:r>
      <w:r w:rsidR="006311D6">
        <w:rPr>
          <w:sz w:val="22"/>
          <w:szCs w:val="22"/>
        </w:rPr>
        <w:t>“</w:t>
      </w:r>
      <w:r w:rsidRPr="00E91F17">
        <w:rPr>
          <w:sz w:val="22"/>
          <w:szCs w:val="22"/>
        </w:rPr>
        <w:t>PSDII</w:t>
      </w:r>
      <w:r w:rsidR="006311D6">
        <w:rPr>
          <w:sz w:val="22"/>
          <w:szCs w:val="22"/>
        </w:rPr>
        <w:t>”</w:t>
      </w:r>
      <w:r w:rsidRPr="00E91F17">
        <w:rPr>
          <w:sz w:val="22"/>
          <w:szCs w:val="22"/>
        </w:rPr>
        <w:t xml:space="preserve">) was published in the Official Journal of the European Union on 23 December 2015. The Directive entered into force on 12 January 2016 and </w:t>
      </w:r>
      <w:r w:rsidR="00720CAD" w:rsidRPr="00E91F17">
        <w:rPr>
          <w:sz w:val="22"/>
          <w:szCs w:val="22"/>
        </w:rPr>
        <w:t>will replace the first Payment Services Directive (</w:t>
      </w:r>
      <w:r w:rsidR="006311D6">
        <w:rPr>
          <w:sz w:val="22"/>
          <w:szCs w:val="22"/>
        </w:rPr>
        <w:t>“</w:t>
      </w:r>
      <w:r w:rsidR="00720CAD" w:rsidRPr="00E91F17">
        <w:rPr>
          <w:sz w:val="22"/>
          <w:szCs w:val="22"/>
        </w:rPr>
        <w:t>PSDI</w:t>
      </w:r>
      <w:r w:rsidR="006311D6">
        <w:rPr>
          <w:sz w:val="22"/>
          <w:szCs w:val="22"/>
        </w:rPr>
        <w:t>”</w:t>
      </w:r>
      <w:r w:rsidR="00720CAD" w:rsidRPr="00E91F17">
        <w:rPr>
          <w:sz w:val="22"/>
          <w:szCs w:val="22"/>
        </w:rPr>
        <w:t>), which came in to force in 2007</w:t>
      </w:r>
      <w:r w:rsidRPr="00E91F17">
        <w:rPr>
          <w:sz w:val="22"/>
          <w:szCs w:val="22"/>
        </w:rPr>
        <w:t xml:space="preserve">. </w:t>
      </w:r>
      <w:r w:rsidR="00E91F17">
        <w:rPr>
          <w:sz w:val="22"/>
          <w:szCs w:val="22"/>
        </w:rPr>
        <w:t>The G</w:t>
      </w:r>
      <w:r w:rsidR="00E91F17" w:rsidRPr="00E91F17">
        <w:rPr>
          <w:sz w:val="22"/>
          <w:szCs w:val="22"/>
        </w:rPr>
        <w:t>overnme</w:t>
      </w:r>
      <w:r w:rsidR="00E91F17">
        <w:rPr>
          <w:sz w:val="22"/>
          <w:szCs w:val="22"/>
        </w:rPr>
        <w:t xml:space="preserve">nt is required to implement </w:t>
      </w:r>
      <w:r w:rsidR="00E91F17" w:rsidRPr="00E91F17">
        <w:rPr>
          <w:sz w:val="22"/>
          <w:szCs w:val="22"/>
        </w:rPr>
        <w:t xml:space="preserve">PSDII in the UK </w:t>
      </w:r>
      <w:r w:rsidR="00E91F17">
        <w:rPr>
          <w:sz w:val="22"/>
          <w:szCs w:val="22"/>
        </w:rPr>
        <w:t xml:space="preserve">by </w:t>
      </w:r>
      <w:r w:rsidR="00E91F17" w:rsidRPr="00E91F17">
        <w:rPr>
          <w:sz w:val="22"/>
          <w:szCs w:val="22"/>
        </w:rPr>
        <w:t>13 January 2018</w:t>
      </w:r>
      <w:r w:rsidR="00E91F17">
        <w:rPr>
          <w:sz w:val="22"/>
          <w:szCs w:val="22"/>
        </w:rPr>
        <w:t>,</w:t>
      </w:r>
      <w:r w:rsidR="00E91F17" w:rsidRPr="00E91F17">
        <w:rPr>
          <w:sz w:val="22"/>
          <w:szCs w:val="22"/>
        </w:rPr>
        <w:t xml:space="preserve"> to meet its treaty obligations and avoid the risk of facing infraction proceedings.</w:t>
      </w:r>
    </w:p>
    <w:p w14:paraId="2F2CC72D" w14:textId="139AF07F" w:rsidR="00255429" w:rsidRPr="00287B20" w:rsidRDefault="00255429" w:rsidP="00BD3002">
      <w:pPr>
        <w:rPr>
          <w:bCs/>
          <w:sz w:val="22"/>
          <w:szCs w:val="22"/>
        </w:rPr>
      </w:pPr>
    </w:p>
    <w:p w14:paraId="29FBFB60" w14:textId="41B10297" w:rsidR="00145155" w:rsidRPr="00352E6C" w:rsidRDefault="00145155" w:rsidP="006E51FB">
      <w:pPr>
        <w:spacing w:after="120"/>
        <w:rPr>
          <w:b/>
          <w:bCs/>
          <w:u w:val="single"/>
        </w:rPr>
      </w:pPr>
      <w:r w:rsidRPr="00352E6C">
        <w:rPr>
          <w:b/>
          <w:bCs/>
          <w:u w:val="single"/>
        </w:rPr>
        <w:t>Problem under consideration</w:t>
      </w:r>
    </w:p>
    <w:p w14:paraId="64384193" w14:textId="570AD792" w:rsidR="00CA3EF3" w:rsidRPr="006E51FB" w:rsidRDefault="00CA3EF3" w:rsidP="006E51FB">
      <w:pPr>
        <w:numPr>
          <w:ilvl w:val="1"/>
          <w:numId w:val="1"/>
        </w:numPr>
        <w:spacing w:after="120"/>
        <w:rPr>
          <w:bCs/>
          <w:sz w:val="22"/>
          <w:szCs w:val="22"/>
        </w:rPr>
      </w:pPr>
      <w:r>
        <w:rPr>
          <w:bCs/>
          <w:sz w:val="22"/>
          <w:szCs w:val="22"/>
        </w:rPr>
        <w:t xml:space="preserve">Following the introduction of PSDI, the EU identified </w:t>
      </w:r>
      <w:r w:rsidRPr="00287B20">
        <w:rPr>
          <w:bCs/>
          <w:sz w:val="22"/>
          <w:szCs w:val="22"/>
        </w:rPr>
        <w:t xml:space="preserve">a number of shortcomings in </w:t>
      </w:r>
      <w:r>
        <w:rPr>
          <w:bCs/>
          <w:sz w:val="22"/>
          <w:szCs w:val="22"/>
        </w:rPr>
        <w:t>its implementation</w:t>
      </w:r>
      <w:r w:rsidRPr="00287B20">
        <w:rPr>
          <w:bCs/>
          <w:sz w:val="22"/>
          <w:szCs w:val="22"/>
        </w:rPr>
        <w:t xml:space="preserve">. These stem </w:t>
      </w:r>
      <w:r w:rsidR="00E91F17">
        <w:rPr>
          <w:bCs/>
          <w:sz w:val="22"/>
          <w:szCs w:val="22"/>
        </w:rPr>
        <w:t xml:space="preserve">from limits to the scope of </w:t>
      </w:r>
      <w:r w:rsidRPr="00287B20">
        <w:rPr>
          <w:bCs/>
          <w:sz w:val="22"/>
          <w:szCs w:val="22"/>
        </w:rPr>
        <w:t>PSDI</w:t>
      </w:r>
      <w:r>
        <w:rPr>
          <w:bCs/>
          <w:sz w:val="22"/>
          <w:szCs w:val="22"/>
        </w:rPr>
        <w:t>, the different approac</w:t>
      </w:r>
      <w:r w:rsidR="00565FA1">
        <w:rPr>
          <w:bCs/>
          <w:sz w:val="22"/>
          <w:szCs w:val="22"/>
        </w:rPr>
        <w:t>h</w:t>
      </w:r>
      <w:r>
        <w:rPr>
          <w:bCs/>
          <w:sz w:val="22"/>
          <w:szCs w:val="22"/>
        </w:rPr>
        <w:t xml:space="preserve">es to implementation of some of the exemptions in </w:t>
      </w:r>
      <w:r w:rsidR="00215371">
        <w:rPr>
          <w:bCs/>
          <w:sz w:val="22"/>
          <w:szCs w:val="22"/>
        </w:rPr>
        <w:t>Member States</w:t>
      </w:r>
      <w:r>
        <w:rPr>
          <w:bCs/>
          <w:sz w:val="22"/>
          <w:szCs w:val="22"/>
        </w:rPr>
        <w:t>, and</w:t>
      </w:r>
      <w:r w:rsidRPr="00287B20">
        <w:rPr>
          <w:bCs/>
          <w:sz w:val="22"/>
          <w:szCs w:val="22"/>
        </w:rPr>
        <w:t xml:space="preserve"> the emergence of new electronic and mobile payments.</w:t>
      </w:r>
    </w:p>
    <w:p w14:paraId="0FD2C0B3" w14:textId="3BC822CA" w:rsidR="00CA3EF3" w:rsidRDefault="00CA3EF3" w:rsidP="00AF4D17">
      <w:pPr>
        <w:numPr>
          <w:ilvl w:val="1"/>
          <w:numId w:val="1"/>
        </w:numPr>
        <w:rPr>
          <w:bCs/>
          <w:sz w:val="22"/>
          <w:szCs w:val="22"/>
        </w:rPr>
      </w:pPr>
      <w:r w:rsidRPr="00F701A1">
        <w:rPr>
          <w:bCs/>
          <w:sz w:val="22"/>
          <w:szCs w:val="22"/>
        </w:rPr>
        <w:t>T</w:t>
      </w:r>
      <w:r>
        <w:rPr>
          <w:bCs/>
          <w:sz w:val="22"/>
          <w:szCs w:val="22"/>
        </w:rPr>
        <w:t>his has</w:t>
      </w:r>
      <w:r w:rsidRPr="00F701A1">
        <w:rPr>
          <w:bCs/>
          <w:sz w:val="22"/>
          <w:szCs w:val="22"/>
        </w:rPr>
        <w:t xml:space="preserve"> led to legal uncertainty, </w:t>
      </w:r>
      <w:r>
        <w:rPr>
          <w:bCs/>
          <w:sz w:val="22"/>
          <w:szCs w:val="22"/>
        </w:rPr>
        <w:t>and with</w:t>
      </w:r>
      <w:r w:rsidRPr="00F701A1">
        <w:rPr>
          <w:bCs/>
          <w:sz w:val="22"/>
          <w:szCs w:val="22"/>
        </w:rPr>
        <w:t xml:space="preserve"> </w:t>
      </w:r>
      <w:r>
        <w:rPr>
          <w:bCs/>
          <w:sz w:val="22"/>
          <w:szCs w:val="22"/>
        </w:rPr>
        <w:t>s</w:t>
      </w:r>
      <w:r w:rsidRPr="00287B20">
        <w:rPr>
          <w:bCs/>
          <w:sz w:val="22"/>
          <w:szCs w:val="22"/>
        </w:rPr>
        <w:t xml:space="preserve">ome of the exempted </w:t>
      </w:r>
      <w:r w:rsidR="00565FA1">
        <w:rPr>
          <w:bCs/>
          <w:sz w:val="22"/>
          <w:szCs w:val="22"/>
        </w:rPr>
        <w:t>(</w:t>
      </w:r>
      <w:r w:rsidRPr="00287B20">
        <w:rPr>
          <w:bCs/>
          <w:sz w:val="22"/>
          <w:szCs w:val="22"/>
        </w:rPr>
        <w:t>and therefore unregulated</w:t>
      </w:r>
      <w:r w:rsidR="00565FA1">
        <w:rPr>
          <w:bCs/>
          <w:sz w:val="22"/>
          <w:szCs w:val="22"/>
        </w:rPr>
        <w:t>)</w:t>
      </w:r>
      <w:r w:rsidRPr="00287B20">
        <w:rPr>
          <w:bCs/>
          <w:sz w:val="22"/>
          <w:szCs w:val="22"/>
        </w:rPr>
        <w:t xml:space="preserve"> </w:t>
      </w:r>
      <w:r w:rsidR="00FB5211">
        <w:rPr>
          <w:bCs/>
          <w:sz w:val="22"/>
          <w:szCs w:val="22"/>
        </w:rPr>
        <w:t>P</w:t>
      </w:r>
      <w:r w:rsidR="002570EF">
        <w:rPr>
          <w:bCs/>
          <w:sz w:val="22"/>
          <w:szCs w:val="22"/>
        </w:rPr>
        <w:t xml:space="preserve">ayment </w:t>
      </w:r>
      <w:r w:rsidR="00FB5211">
        <w:rPr>
          <w:bCs/>
          <w:sz w:val="22"/>
          <w:szCs w:val="22"/>
        </w:rPr>
        <w:t>S</w:t>
      </w:r>
      <w:r w:rsidR="002570EF">
        <w:rPr>
          <w:bCs/>
          <w:sz w:val="22"/>
          <w:szCs w:val="22"/>
        </w:rPr>
        <w:t xml:space="preserve">ervice </w:t>
      </w:r>
      <w:r w:rsidR="00FB5211">
        <w:rPr>
          <w:bCs/>
          <w:sz w:val="22"/>
          <w:szCs w:val="22"/>
        </w:rPr>
        <w:t>P</w:t>
      </w:r>
      <w:r w:rsidR="002570EF">
        <w:rPr>
          <w:bCs/>
          <w:sz w:val="22"/>
          <w:szCs w:val="22"/>
        </w:rPr>
        <w:t>rovider</w:t>
      </w:r>
      <w:r w:rsidR="00FB5211">
        <w:rPr>
          <w:bCs/>
          <w:sz w:val="22"/>
          <w:szCs w:val="22"/>
        </w:rPr>
        <w:t>s</w:t>
      </w:r>
      <w:r w:rsidR="002570EF">
        <w:rPr>
          <w:bCs/>
          <w:sz w:val="22"/>
          <w:szCs w:val="22"/>
        </w:rPr>
        <w:t xml:space="preserve"> (PSPs)</w:t>
      </w:r>
      <w:r w:rsidRPr="00287B20">
        <w:rPr>
          <w:bCs/>
          <w:sz w:val="22"/>
          <w:szCs w:val="22"/>
        </w:rPr>
        <w:t xml:space="preserve"> now competing with the regulated players, </w:t>
      </w:r>
      <w:r w:rsidR="00565FA1">
        <w:rPr>
          <w:bCs/>
          <w:sz w:val="22"/>
          <w:szCs w:val="22"/>
        </w:rPr>
        <w:t>there is</w:t>
      </w:r>
      <w:r w:rsidRPr="00287B20">
        <w:rPr>
          <w:bCs/>
          <w:sz w:val="22"/>
          <w:szCs w:val="22"/>
        </w:rPr>
        <w:t xml:space="preserve"> an un-level playing</w:t>
      </w:r>
      <w:r w:rsidR="00565FA1">
        <w:rPr>
          <w:bCs/>
          <w:sz w:val="22"/>
          <w:szCs w:val="22"/>
        </w:rPr>
        <w:t>-</w:t>
      </w:r>
      <w:r w:rsidRPr="00287B20">
        <w:rPr>
          <w:bCs/>
          <w:sz w:val="22"/>
          <w:szCs w:val="22"/>
        </w:rPr>
        <w:t>field and gaps in consumer</w:t>
      </w:r>
      <w:r w:rsidR="00565FA1">
        <w:rPr>
          <w:bCs/>
          <w:sz w:val="22"/>
          <w:szCs w:val="22"/>
        </w:rPr>
        <w:t xml:space="preserve"> protection. </w:t>
      </w:r>
      <w:r w:rsidR="005918B2">
        <w:rPr>
          <w:bCs/>
          <w:sz w:val="22"/>
          <w:szCs w:val="22"/>
        </w:rPr>
        <w:t>T</w:t>
      </w:r>
      <w:r w:rsidR="00565FA1">
        <w:rPr>
          <w:bCs/>
          <w:sz w:val="22"/>
          <w:szCs w:val="22"/>
        </w:rPr>
        <w:t>he EU has introduced PSDII to resolve some of these issues.</w:t>
      </w:r>
    </w:p>
    <w:p w14:paraId="3064082F" w14:textId="77777777" w:rsidR="00AF4D17" w:rsidRDefault="00AF4D17" w:rsidP="00AF4D17">
      <w:pPr>
        <w:ind w:left="425"/>
        <w:rPr>
          <w:bCs/>
          <w:sz w:val="22"/>
          <w:szCs w:val="22"/>
        </w:rPr>
      </w:pPr>
    </w:p>
    <w:p w14:paraId="78341C80" w14:textId="67955033" w:rsidR="000009BD" w:rsidRPr="00352E6C" w:rsidRDefault="000009BD" w:rsidP="000009BD">
      <w:pPr>
        <w:spacing w:after="120"/>
        <w:rPr>
          <w:bCs/>
          <w:sz w:val="22"/>
          <w:szCs w:val="22"/>
          <w:u w:val="single"/>
        </w:rPr>
      </w:pPr>
      <w:r w:rsidRPr="00352E6C">
        <w:rPr>
          <w:b/>
          <w:bCs/>
          <w:u w:val="single"/>
        </w:rPr>
        <w:t>Rationale for intervention</w:t>
      </w:r>
    </w:p>
    <w:p w14:paraId="04C36577" w14:textId="0693F1F4" w:rsidR="00565FA1" w:rsidRPr="00FB5211" w:rsidRDefault="00921152" w:rsidP="009A7E36">
      <w:pPr>
        <w:numPr>
          <w:ilvl w:val="1"/>
          <w:numId w:val="1"/>
        </w:numPr>
        <w:spacing w:after="120"/>
        <w:rPr>
          <w:bCs/>
          <w:sz w:val="22"/>
          <w:szCs w:val="22"/>
        </w:rPr>
      </w:pPr>
      <w:r w:rsidRPr="00FB5211">
        <w:rPr>
          <w:bCs/>
          <w:sz w:val="22"/>
          <w:szCs w:val="22"/>
        </w:rPr>
        <w:t xml:space="preserve">PSDII is maximum harmonising European legislation, </w:t>
      </w:r>
      <w:r w:rsidR="00BD3002">
        <w:rPr>
          <w:bCs/>
          <w:sz w:val="22"/>
          <w:szCs w:val="22"/>
        </w:rPr>
        <w:t>meaning</w:t>
      </w:r>
      <w:r w:rsidR="009A7E36">
        <w:rPr>
          <w:bCs/>
          <w:sz w:val="22"/>
          <w:szCs w:val="22"/>
        </w:rPr>
        <w:t xml:space="preserve"> national g</w:t>
      </w:r>
      <w:r w:rsidR="009A7E36" w:rsidRPr="009A7E36">
        <w:rPr>
          <w:bCs/>
          <w:sz w:val="22"/>
          <w:szCs w:val="22"/>
        </w:rPr>
        <w:t>overnments may not exceed the parameters set in the Directive</w:t>
      </w:r>
      <w:r w:rsidR="00BD3002">
        <w:rPr>
          <w:bCs/>
          <w:sz w:val="22"/>
          <w:szCs w:val="22"/>
        </w:rPr>
        <w:t>,</w:t>
      </w:r>
      <w:r w:rsidR="009A7E36" w:rsidRPr="009A7E36">
        <w:rPr>
          <w:bCs/>
          <w:sz w:val="22"/>
          <w:szCs w:val="22"/>
        </w:rPr>
        <w:t xml:space="preserve"> except where there is flexibility to do so in the Directive.</w:t>
      </w:r>
      <w:r w:rsidRPr="00FB5211">
        <w:rPr>
          <w:bCs/>
          <w:sz w:val="22"/>
          <w:szCs w:val="22"/>
        </w:rPr>
        <w:t xml:space="preserve"> The aims of </w:t>
      </w:r>
      <w:r w:rsidR="009A7E36">
        <w:rPr>
          <w:bCs/>
          <w:sz w:val="22"/>
          <w:szCs w:val="22"/>
        </w:rPr>
        <w:t>PSDII</w:t>
      </w:r>
      <w:r w:rsidRPr="00FB5211">
        <w:rPr>
          <w:bCs/>
          <w:sz w:val="22"/>
          <w:szCs w:val="22"/>
        </w:rPr>
        <w:t xml:space="preserve"> are consistent with our overall approach to the regulatio</w:t>
      </w:r>
      <w:r w:rsidR="00FB5211" w:rsidRPr="00FB5211">
        <w:rPr>
          <w:bCs/>
          <w:sz w:val="22"/>
          <w:szCs w:val="22"/>
        </w:rPr>
        <w:t>n of payment services in the UK</w:t>
      </w:r>
      <w:r w:rsidR="00565FA1" w:rsidRPr="00FB5211">
        <w:rPr>
          <w:bCs/>
          <w:sz w:val="22"/>
          <w:szCs w:val="22"/>
        </w:rPr>
        <w:t>.</w:t>
      </w:r>
    </w:p>
    <w:p w14:paraId="7E3BE965" w14:textId="3C835BC0" w:rsidR="00FB5211" w:rsidRDefault="00FB5211" w:rsidP="0074322B">
      <w:pPr>
        <w:numPr>
          <w:ilvl w:val="1"/>
          <w:numId w:val="1"/>
        </w:numPr>
        <w:spacing w:after="120"/>
        <w:rPr>
          <w:bCs/>
          <w:sz w:val="22"/>
          <w:szCs w:val="22"/>
        </w:rPr>
      </w:pPr>
      <w:r w:rsidRPr="00FB5211">
        <w:rPr>
          <w:bCs/>
          <w:sz w:val="22"/>
          <w:szCs w:val="22"/>
        </w:rPr>
        <w:t xml:space="preserve">The Government is required to transpose PSDII into UK law from 13 January 2018 to meet its treaty obligations and avoid the risk of facing legal proceedings as a result of infraction. </w:t>
      </w:r>
      <w:r w:rsidR="0074322B">
        <w:rPr>
          <w:bCs/>
          <w:sz w:val="22"/>
          <w:szCs w:val="22"/>
        </w:rPr>
        <w:t>The Government published a</w:t>
      </w:r>
      <w:r w:rsidR="0074322B" w:rsidRPr="0074322B">
        <w:rPr>
          <w:bCs/>
          <w:sz w:val="22"/>
          <w:szCs w:val="22"/>
        </w:rPr>
        <w:t xml:space="preserve"> consultation document, </w:t>
      </w:r>
      <w:r w:rsidR="0074322B" w:rsidRPr="0074322B">
        <w:rPr>
          <w:bCs/>
          <w:i/>
          <w:sz w:val="22"/>
          <w:szCs w:val="22"/>
        </w:rPr>
        <w:t>Implementation of the revised EU Payment Services Directive II</w:t>
      </w:r>
      <w:r w:rsidR="0074322B" w:rsidRPr="0074322B">
        <w:rPr>
          <w:bCs/>
          <w:sz w:val="22"/>
          <w:szCs w:val="22"/>
        </w:rPr>
        <w:t>,</w:t>
      </w:r>
      <w:r w:rsidR="0074322B">
        <w:rPr>
          <w:bCs/>
          <w:sz w:val="22"/>
          <w:szCs w:val="22"/>
        </w:rPr>
        <w:t xml:space="preserve"> fro</w:t>
      </w:r>
      <w:r w:rsidR="0074322B" w:rsidRPr="00FB5211">
        <w:rPr>
          <w:bCs/>
          <w:sz w:val="22"/>
          <w:szCs w:val="22"/>
        </w:rPr>
        <w:t>m 2 February 2017 to 9 March 2017</w:t>
      </w:r>
      <w:r w:rsidR="0074322B">
        <w:rPr>
          <w:bCs/>
          <w:sz w:val="22"/>
          <w:szCs w:val="22"/>
        </w:rPr>
        <w:t>,</w:t>
      </w:r>
      <w:r w:rsidR="0074322B" w:rsidRPr="00FB5211">
        <w:rPr>
          <w:bCs/>
          <w:sz w:val="22"/>
          <w:szCs w:val="22"/>
        </w:rPr>
        <w:t xml:space="preserve"> </w:t>
      </w:r>
      <w:r w:rsidR="0074322B">
        <w:rPr>
          <w:bCs/>
          <w:sz w:val="22"/>
          <w:szCs w:val="22"/>
        </w:rPr>
        <w:t xml:space="preserve">on </w:t>
      </w:r>
      <w:r w:rsidR="00BB1D95" w:rsidRPr="00FB5211">
        <w:rPr>
          <w:bCs/>
          <w:sz w:val="22"/>
          <w:szCs w:val="22"/>
        </w:rPr>
        <w:t>its proposed implementation of PSDII, which was accompanied with draft regulations and a draft impact assessment</w:t>
      </w:r>
      <w:r w:rsidR="0074322B">
        <w:rPr>
          <w:rStyle w:val="FootnoteReference"/>
          <w:bCs/>
          <w:sz w:val="22"/>
          <w:szCs w:val="22"/>
        </w:rPr>
        <w:footnoteReference w:id="1"/>
      </w:r>
      <w:r w:rsidR="00BB1D95" w:rsidRPr="00FB5211">
        <w:rPr>
          <w:bCs/>
          <w:sz w:val="22"/>
          <w:szCs w:val="22"/>
        </w:rPr>
        <w:t xml:space="preserve">. </w:t>
      </w:r>
    </w:p>
    <w:p w14:paraId="2BDC4651" w14:textId="7072E67C" w:rsidR="00565FA1" w:rsidRDefault="00BB1D95" w:rsidP="0074322B">
      <w:pPr>
        <w:numPr>
          <w:ilvl w:val="1"/>
          <w:numId w:val="1"/>
        </w:numPr>
        <w:rPr>
          <w:bCs/>
          <w:sz w:val="22"/>
          <w:szCs w:val="22"/>
        </w:rPr>
      </w:pPr>
      <w:r w:rsidRPr="00FB5211">
        <w:rPr>
          <w:bCs/>
          <w:sz w:val="22"/>
          <w:szCs w:val="22"/>
        </w:rPr>
        <w:t xml:space="preserve">The consultation aimed to explain the scope of the PSDII, highlight the key provisions of the Directive that have changed from PSDI, </w:t>
      </w:r>
      <w:r w:rsidR="00766D08">
        <w:rPr>
          <w:bCs/>
          <w:sz w:val="22"/>
          <w:szCs w:val="22"/>
        </w:rPr>
        <w:t xml:space="preserve">and </w:t>
      </w:r>
      <w:r w:rsidRPr="00FB5211">
        <w:rPr>
          <w:bCs/>
          <w:sz w:val="22"/>
          <w:szCs w:val="22"/>
        </w:rPr>
        <w:t xml:space="preserve">consult on options for implementation, where there is flexibility for Member States. The consultation was aimed at the firms, groups and individuals who </w:t>
      </w:r>
      <w:r w:rsidR="00BD3002">
        <w:rPr>
          <w:bCs/>
          <w:sz w:val="22"/>
          <w:szCs w:val="22"/>
        </w:rPr>
        <w:t>engage</w:t>
      </w:r>
      <w:r w:rsidRPr="00FB5211">
        <w:rPr>
          <w:bCs/>
          <w:sz w:val="22"/>
          <w:szCs w:val="22"/>
        </w:rPr>
        <w:t xml:space="preserve"> in the UK payment service market including, though not limited to: banks, building societies, e-money institutions, payment institutions, consumer groups, charities, retailers, and other payment users and interested parties.</w:t>
      </w:r>
      <w:r w:rsidR="0074322B" w:rsidRPr="0074322B">
        <w:t xml:space="preserve"> </w:t>
      </w:r>
      <w:r w:rsidR="0074322B">
        <w:rPr>
          <w:bCs/>
          <w:sz w:val="22"/>
          <w:szCs w:val="22"/>
        </w:rPr>
        <w:t>The G</w:t>
      </w:r>
      <w:r w:rsidR="0074322B" w:rsidRPr="0074322B">
        <w:rPr>
          <w:bCs/>
          <w:sz w:val="22"/>
          <w:szCs w:val="22"/>
        </w:rPr>
        <w:t>overnment received over 85</w:t>
      </w:r>
      <w:r w:rsidR="0074322B">
        <w:rPr>
          <w:bCs/>
          <w:sz w:val="22"/>
          <w:szCs w:val="22"/>
        </w:rPr>
        <w:t xml:space="preserve"> responses to the consultation, </w:t>
      </w:r>
      <w:r w:rsidR="0074322B" w:rsidRPr="0074322B">
        <w:rPr>
          <w:bCs/>
          <w:sz w:val="22"/>
          <w:szCs w:val="22"/>
        </w:rPr>
        <w:t>primarily from banks, e-money providers, and payment institutions</w:t>
      </w:r>
      <w:r w:rsidR="0074322B">
        <w:rPr>
          <w:bCs/>
          <w:sz w:val="22"/>
          <w:szCs w:val="22"/>
        </w:rPr>
        <w:t xml:space="preserve"> (PIs)</w:t>
      </w:r>
      <w:r w:rsidR="0074322B" w:rsidRPr="0074322B">
        <w:rPr>
          <w:bCs/>
          <w:sz w:val="22"/>
          <w:szCs w:val="22"/>
        </w:rPr>
        <w:t xml:space="preserve"> as well as merchants, </w:t>
      </w:r>
      <w:r w:rsidR="0074322B">
        <w:rPr>
          <w:bCs/>
          <w:sz w:val="22"/>
          <w:szCs w:val="22"/>
        </w:rPr>
        <w:t>consultancies, and trade bodies</w:t>
      </w:r>
      <w:r w:rsidR="0074322B" w:rsidRPr="0074322B">
        <w:rPr>
          <w:bCs/>
          <w:sz w:val="22"/>
          <w:szCs w:val="22"/>
        </w:rPr>
        <w:t>.</w:t>
      </w:r>
      <w:r w:rsidR="0074322B">
        <w:rPr>
          <w:bCs/>
          <w:sz w:val="22"/>
          <w:szCs w:val="22"/>
        </w:rPr>
        <w:t xml:space="preserve"> Full analysis of the consultation responses can be found in the Government’s summary of responses document, which is available on www.gov.uk.</w:t>
      </w:r>
    </w:p>
    <w:p w14:paraId="5BD2914C" w14:textId="77777777" w:rsidR="000009BD" w:rsidRPr="000009BD" w:rsidRDefault="000009BD" w:rsidP="000009BD">
      <w:pPr>
        <w:ind w:left="425"/>
        <w:rPr>
          <w:bCs/>
          <w:sz w:val="22"/>
          <w:szCs w:val="22"/>
        </w:rPr>
      </w:pPr>
    </w:p>
    <w:p w14:paraId="60756000" w14:textId="77777777" w:rsidR="000009BD" w:rsidRPr="00352E6C" w:rsidRDefault="000009BD" w:rsidP="000009BD">
      <w:pPr>
        <w:spacing w:after="120"/>
        <w:rPr>
          <w:b/>
          <w:bCs/>
          <w:u w:val="single"/>
        </w:rPr>
      </w:pPr>
      <w:r w:rsidRPr="00352E6C">
        <w:rPr>
          <w:b/>
          <w:bCs/>
          <w:u w:val="single"/>
        </w:rPr>
        <w:t>Policy objective</w:t>
      </w:r>
    </w:p>
    <w:p w14:paraId="11F0BB6A" w14:textId="7A1A2D3F" w:rsidR="000009BD" w:rsidRPr="007608B9" w:rsidRDefault="000009BD" w:rsidP="000009BD">
      <w:pPr>
        <w:numPr>
          <w:ilvl w:val="1"/>
          <w:numId w:val="1"/>
        </w:numPr>
        <w:tabs>
          <w:tab w:val="num" w:pos="360"/>
        </w:tabs>
        <w:spacing w:after="120"/>
        <w:rPr>
          <w:b/>
          <w:bCs/>
          <w:sz w:val="22"/>
          <w:szCs w:val="22"/>
        </w:rPr>
      </w:pPr>
      <w:r>
        <w:rPr>
          <w:bCs/>
          <w:sz w:val="22"/>
          <w:szCs w:val="22"/>
        </w:rPr>
        <w:t>The Government has four objectives driving its approach to transposition</w:t>
      </w:r>
      <w:r w:rsidR="000D66C6">
        <w:rPr>
          <w:bCs/>
          <w:sz w:val="22"/>
          <w:szCs w:val="22"/>
        </w:rPr>
        <w:t>, which align with the goals and objectives of the PSDs</w:t>
      </w:r>
      <w:r>
        <w:rPr>
          <w:bCs/>
          <w:sz w:val="22"/>
          <w:szCs w:val="22"/>
        </w:rPr>
        <w:t>:</w:t>
      </w:r>
    </w:p>
    <w:p w14:paraId="5B529C0F" w14:textId="030119BD" w:rsidR="000009BD" w:rsidRPr="000010E6" w:rsidRDefault="00D014CC" w:rsidP="000009BD">
      <w:pPr>
        <w:numPr>
          <w:ilvl w:val="2"/>
          <w:numId w:val="1"/>
        </w:numPr>
        <w:spacing w:after="120"/>
        <w:ind w:left="850" w:hanging="425"/>
        <w:rPr>
          <w:b/>
          <w:bCs/>
          <w:sz w:val="22"/>
          <w:szCs w:val="22"/>
        </w:rPr>
      </w:pPr>
      <w:r w:rsidRPr="00D014CC">
        <w:rPr>
          <w:bCs/>
          <w:sz w:val="22"/>
          <w:szCs w:val="22"/>
        </w:rPr>
        <w:t xml:space="preserve">To </w:t>
      </w:r>
      <w:r w:rsidRPr="00D014CC">
        <w:rPr>
          <w:b/>
          <w:bCs/>
          <w:sz w:val="22"/>
          <w:szCs w:val="22"/>
        </w:rPr>
        <w:t>comply with EU law</w:t>
      </w:r>
      <w:r w:rsidRPr="00D014CC">
        <w:rPr>
          <w:bCs/>
          <w:sz w:val="22"/>
          <w:szCs w:val="22"/>
        </w:rPr>
        <w:t>, as set out above,</w:t>
      </w:r>
      <w:r w:rsidR="000009BD" w:rsidRPr="00F701A1">
        <w:rPr>
          <w:b/>
          <w:bCs/>
          <w:sz w:val="22"/>
          <w:szCs w:val="22"/>
        </w:rPr>
        <w:t xml:space="preserve"> </w:t>
      </w:r>
      <w:r w:rsidR="000009BD">
        <w:rPr>
          <w:bCs/>
          <w:sz w:val="22"/>
          <w:szCs w:val="22"/>
        </w:rPr>
        <w:t>we</w:t>
      </w:r>
      <w:r w:rsidR="000009BD" w:rsidRPr="007608B9">
        <w:rPr>
          <w:bCs/>
          <w:sz w:val="22"/>
          <w:szCs w:val="22"/>
        </w:rPr>
        <w:t xml:space="preserve"> are limited in </w:t>
      </w:r>
      <w:r w:rsidR="000009BD">
        <w:rPr>
          <w:bCs/>
          <w:sz w:val="22"/>
          <w:szCs w:val="22"/>
        </w:rPr>
        <w:t>our</w:t>
      </w:r>
      <w:r w:rsidR="000009BD" w:rsidRPr="007608B9">
        <w:rPr>
          <w:bCs/>
          <w:sz w:val="22"/>
          <w:szCs w:val="22"/>
        </w:rPr>
        <w:t xml:space="preserve"> ability to go beyond, or reduce, the requirements set out in the Directive, except where flexibility is provided for.</w:t>
      </w:r>
    </w:p>
    <w:p w14:paraId="0B39E164" w14:textId="5D152F72" w:rsidR="000009BD" w:rsidRPr="000010E6" w:rsidRDefault="00D014CC" w:rsidP="000D66C6">
      <w:pPr>
        <w:numPr>
          <w:ilvl w:val="2"/>
          <w:numId w:val="1"/>
        </w:numPr>
        <w:spacing w:after="120"/>
        <w:rPr>
          <w:b/>
          <w:bCs/>
          <w:sz w:val="22"/>
          <w:szCs w:val="22"/>
        </w:rPr>
      </w:pPr>
      <w:r w:rsidRPr="00D014CC">
        <w:rPr>
          <w:bCs/>
          <w:sz w:val="22"/>
          <w:szCs w:val="22"/>
        </w:rPr>
        <w:t>T</w:t>
      </w:r>
      <w:r w:rsidR="000009BD">
        <w:rPr>
          <w:bCs/>
          <w:sz w:val="22"/>
          <w:szCs w:val="22"/>
        </w:rPr>
        <w:t xml:space="preserve">o create a </w:t>
      </w:r>
      <w:r w:rsidR="000009BD" w:rsidRPr="00D014CC">
        <w:rPr>
          <w:b/>
          <w:bCs/>
          <w:sz w:val="22"/>
          <w:szCs w:val="22"/>
        </w:rPr>
        <w:t>more competitive landscape</w:t>
      </w:r>
      <w:r w:rsidR="000009BD">
        <w:rPr>
          <w:bCs/>
          <w:sz w:val="22"/>
          <w:szCs w:val="22"/>
        </w:rPr>
        <w:t xml:space="preserve"> for UK payments, which will deliver better outcomes for consumers through provision of wider r</w:t>
      </w:r>
      <w:r w:rsidR="000D66C6">
        <w:rPr>
          <w:bCs/>
          <w:sz w:val="22"/>
          <w:szCs w:val="22"/>
        </w:rPr>
        <w:t xml:space="preserve">anging and lower cost services </w:t>
      </w:r>
      <w:r w:rsidR="000D66C6" w:rsidRPr="000D66C6">
        <w:rPr>
          <w:bCs/>
          <w:sz w:val="22"/>
          <w:szCs w:val="22"/>
        </w:rPr>
        <w:t xml:space="preserve">and ensuring a level playing field amongst </w:t>
      </w:r>
      <w:r w:rsidR="002570EF">
        <w:rPr>
          <w:bCs/>
          <w:sz w:val="22"/>
          <w:szCs w:val="22"/>
        </w:rPr>
        <w:t>PSPs</w:t>
      </w:r>
      <w:r w:rsidR="000D66C6">
        <w:rPr>
          <w:bCs/>
          <w:sz w:val="22"/>
          <w:szCs w:val="22"/>
        </w:rPr>
        <w:t>.</w:t>
      </w:r>
    </w:p>
    <w:p w14:paraId="4688690F" w14:textId="763CC7F5" w:rsidR="000009BD" w:rsidRPr="000D66C6" w:rsidRDefault="000009BD" w:rsidP="000D66C6">
      <w:pPr>
        <w:numPr>
          <w:ilvl w:val="2"/>
          <w:numId w:val="1"/>
        </w:numPr>
        <w:spacing w:after="120"/>
        <w:ind w:left="850" w:hanging="425"/>
        <w:rPr>
          <w:b/>
          <w:bCs/>
          <w:sz w:val="22"/>
          <w:szCs w:val="22"/>
        </w:rPr>
      </w:pPr>
      <w:r>
        <w:rPr>
          <w:b/>
          <w:bCs/>
          <w:sz w:val="22"/>
          <w:szCs w:val="22"/>
        </w:rPr>
        <w:t>Ensuring consumers are protected</w:t>
      </w:r>
      <w:r w:rsidR="00D014CC">
        <w:rPr>
          <w:bCs/>
          <w:sz w:val="22"/>
          <w:szCs w:val="22"/>
        </w:rPr>
        <w:t xml:space="preserve"> </w:t>
      </w:r>
      <w:r w:rsidR="000D66C6">
        <w:rPr>
          <w:bCs/>
          <w:sz w:val="22"/>
          <w:szCs w:val="22"/>
        </w:rPr>
        <w:t>by standardising</w:t>
      </w:r>
      <w:r w:rsidR="000D66C6" w:rsidRPr="00287B20">
        <w:rPr>
          <w:bCs/>
          <w:sz w:val="22"/>
          <w:szCs w:val="22"/>
        </w:rPr>
        <w:t xml:space="preserve"> the rights and obligations of </w:t>
      </w:r>
      <w:r w:rsidR="000D66C6">
        <w:rPr>
          <w:bCs/>
          <w:sz w:val="22"/>
          <w:szCs w:val="22"/>
        </w:rPr>
        <w:t>PSPs</w:t>
      </w:r>
      <w:r w:rsidR="000D66C6" w:rsidRPr="00287B20">
        <w:rPr>
          <w:bCs/>
          <w:sz w:val="22"/>
          <w:szCs w:val="22"/>
        </w:rPr>
        <w:t xml:space="preserve"> and users</w:t>
      </w:r>
      <w:r w:rsidR="000D66C6">
        <w:rPr>
          <w:bCs/>
          <w:sz w:val="22"/>
          <w:szCs w:val="22"/>
        </w:rPr>
        <w:t xml:space="preserve"> of payment services in the EU</w:t>
      </w:r>
      <w:r w:rsidRPr="000D66C6">
        <w:rPr>
          <w:bCs/>
          <w:sz w:val="22"/>
          <w:szCs w:val="22"/>
        </w:rPr>
        <w:t>.</w:t>
      </w:r>
    </w:p>
    <w:p w14:paraId="7594F680" w14:textId="0A64A36B" w:rsidR="000D66C6" w:rsidRPr="000010E6" w:rsidRDefault="00D014CC" w:rsidP="000009BD">
      <w:pPr>
        <w:numPr>
          <w:ilvl w:val="2"/>
          <w:numId w:val="1"/>
        </w:numPr>
        <w:spacing w:after="120"/>
        <w:ind w:left="850" w:hanging="425"/>
        <w:rPr>
          <w:b/>
          <w:bCs/>
          <w:sz w:val="22"/>
          <w:szCs w:val="22"/>
        </w:rPr>
      </w:pPr>
      <w:r w:rsidRPr="00D014CC">
        <w:rPr>
          <w:b/>
          <w:bCs/>
          <w:sz w:val="22"/>
          <w:szCs w:val="22"/>
        </w:rPr>
        <w:t>I</w:t>
      </w:r>
      <w:r w:rsidR="000D66C6" w:rsidRPr="00D014CC">
        <w:rPr>
          <w:b/>
          <w:bCs/>
          <w:sz w:val="22"/>
          <w:szCs w:val="22"/>
        </w:rPr>
        <w:t>ncrease market transparency</w:t>
      </w:r>
      <w:r w:rsidR="000D66C6" w:rsidRPr="00287B20">
        <w:rPr>
          <w:bCs/>
          <w:sz w:val="22"/>
          <w:szCs w:val="22"/>
        </w:rPr>
        <w:t xml:space="preserve"> for both </w:t>
      </w:r>
      <w:r w:rsidR="000D66C6">
        <w:rPr>
          <w:bCs/>
          <w:sz w:val="22"/>
          <w:szCs w:val="22"/>
        </w:rPr>
        <w:t>PSPs</w:t>
      </w:r>
      <w:r w:rsidR="000D66C6" w:rsidRPr="00287B20">
        <w:rPr>
          <w:bCs/>
          <w:sz w:val="22"/>
          <w:szCs w:val="22"/>
        </w:rPr>
        <w:t xml:space="preserve"> and users</w:t>
      </w:r>
      <w:r w:rsidR="000D66C6">
        <w:rPr>
          <w:bCs/>
          <w:sz w:val="22"/>
          <w:szCs w:val="22"/>
        </w:rPr>
        <w:t>.</w:t>
      </w:r>
    </w:p>
    <w:p w14:paraId="7A3332F9" w14:textId="040E11AB" w:rsidR="000009BD" w:rsidRPr="00287B20" w:rsidRDefault="00D014CC" w:rsidP="000009BD">
      <w:pPr>
        <w:numPr>
          <w:ilvl w:val="2"/>
          <w:numId w:val="1"/>
        </w:numPr>
        <w:rPr>
          <w:bCs/>
          <w:sz w:val="22"/>
          <w:szCs w:val="22"/>
        </w:rPr>
      </w:pPr>
      <w:r>
        <w:rPr>
          <w:bCs/>
          <w:sz w:val="22"/>
          <w:szCs w:val="22"/>
        </w:rPr>
        <w:t>W</w:t>
      </w:r>
      <w:r w:rsidR="000009BD" w:rsidRPr="00287B20">
        <w:rPr>
          <w:bCs/>
          <w:sz w:val="22"/>
          <w:szCs w:val="22"/>
        </w:rPr>
        <w:t>here</w:t>
      </w:r>
      <w:r w:rsidR="000009BD">
        <w:rPr>
          <w:bCs/>
          <w:sz w:val="22"/>
          <w:szCs w:val="22"/>
        </w:rPr>
        <w:t xml:space="preserve"> possible</w:t>
      </w:r>
      <w:r>
        <w:rPr>
          <w:bCs/>
          <w:sz w:val="22"/>
          <w:szCs w:val="22"/>
        </w:rPr>
        <w:t>,</w:t>
      </w:r>
      <w:r w:rsidR="000009BD">
        <w:rPr>
          <w:bCs/>
          <w:sz w:val="22"/>
          <w:szCs w:val="22"/>
        </w:rPr>
        <w:t xml:space="preserve"> we intend to use the </w:t>
      </w:r>
      <w:r w:rsidR="000009BD" w:rsidRPr="00287B20">
        <w:rPr>
          <w:bCs/>
          <w:sz w:val="22"/>
          <w:szCs w:val="22"/>
        </w:rPr>
        <w:t xml:space="preserve">flexibilities </w:t>
      </w:r>
      <w:r w:rsidR="000009BD">
        <w:rPr>
          <w:bCs/>
          <w:sz w:val="22"/>
          <w:szCs w:val="22"/>
        </w:rPr>
        <w:t>in PSDII</w:t>
      </w:r>
      <w:r w:rsidR="000009BD" w:rsidRPr="00287B20">
        <w:rPr>
          <w:bCs/>
          <w:sz w:val="22"/>
          <w:szCs w:val="22"/>
        </w:rPr>
        <w:t xml:space="preserve"> to </w:t>
      </w:r>
      <w:r w:rsidR="000009BD" w:rsidRPr="00D014CC">
        <w:rPr>
          <w:b/>
          <w:bCs/>
          <w:sz w:val="22"/>
          <w:szCs w:val="22"/>
        </w:rPr>
        <w:t xml:space="preserve">minimise the burdens </w:t>
      </w:r>
      <w:r w:rsidRPr="00D014CC">
        <w:rPr>
          <w:b/>
          <w:bCs/>
          <w:sz w:val="22"/>
          <w:szCs w:val="22"/>
        </w:rPr>
        <w:t>and costs for businesses</w:t>
      </w:r>
      <w:r w:rsidR="000009BD" w:rsidRPr="00287B20">
        <w:rPr>
          <w:bCs/>
          <w:sz w:val="22"/>
          <w:szCs w:val="22"/>
        </w:rPr>
        <w:t>.</w:t>
      </w:r>
    </w:p>
    <w:p w14:paraId="19376216" w14:textId="77777777" w:rsidR="000009BD" w:rsidRPr="00F701A1" w:rsidRDefault="000009BD" w:rsidP="000009BD">
      <w:pPr>
        <w:ind w:left="851"/>
        <w:rPr>
          <w:b/>
          <w:bCs/>
        </w:rPr>
      </w:pPr>
    </w:p>
    <w:p w14:paraId="620F9DAB" w14:textId="48974CDB" w:rsidR="009154C7" w:rsidRPr="000009BD" w:rsidRDefault="000009BD" w:rsidP="00351211">
      <w:pPr>
        <w:spacing w:after="120"/>
        <w:rPr>
          <w:bCs/>
          <w:u w:val="single"/>
        </w:rPr>
      </w:pPr>
      <w:r w:rsidRPr="000009BD">
        <w:rPr>
          <w:bCs/>
          <w:u w:val="single"/>
        </w:rPr>
        <w:t>S</w:t>
      </w:r>
      <w:r w:rsidR="00565FA1" w:rsidRPr="000009BD">
        <w:rPr>
          <w:bCs/>
          <w:u w:val="single"/>
        </w:rPr>
        <w:t>cope of PSD</w:t>
      </w:r>
      <w:r w:rsidRPr="000009BD">
        <w:rPr>
          <w:bCs/>
          <w:u w:val="single"/>
        </w:rPr>
        <w:t>I</w:t>
      </w:r>
    </w:p>
    <w:p w14:paraId="60BBB743" w14:textId="77777777" w:rsidR="00BD1DD8" w:rsidRDefault="00221805" w:rsidP="00B3186E">
      <w:pPr>
        <w:numPr>
          <w:ilvl w:val="1"/>
          <w:numId w:val="1"/>
        </w:numPr>
        <w:spacing w:after="120"/>
        <w:rPr>
          <w:bCs/>
          <w:sz w:val="22"/>
          <w:szCs w:val="22"/>
        </w:rPr>
      </w:pPr>
      <w:r w:rsidRPr="00287B20">
        <w:rPr>
          <w:bCs/>
          <w:sz w:val="22"/>
          <w:szCs w:val="22"/>
        </w:rPr>
        <w:t>Payment services cover a broad range of activities, including</w:t>
      </w:r>
      <w:r w:rsidR="00BD1DD8">
        <w:rPr>
          <w:bCs/>
          <w:sz w:val="22"/>
          <w:szCs w:val="22"/>
        </w:rPr>
        <w:t>:</w:t>
      </w:r>
    </w:p>
    <w:p w14:paraId="65549FAF" w14:textId="59A730A8" w:rsidR="00BD1DD8" w:rsidRDefault="00221805" w:rsidP="006E51FB">
      <w:pPr>
        <w:numPr>
          <w:ilvl w:val="2"/>
          <w:numId w:val="1"/>
        </w:numPr>
        <w:spacing w:after="120"/>
        <w:rPr>
          <w:bCs/>
          <w:sz w:val="22"/>
          <w:szCs w:val="22"/>
        </w:rPr>
      </w:pPr>
      <w:r w:rsidRPr="00287B20">
        <w:rPr>
          <w:bCs/>
          <w:sz w:val="22"/>
          <w:szCs w:val="22"/>
        </w:rPr>
        <w:t>the execution of payment transactions (such as credit transfers, direct debits, or use of a payment card</w:t>
      </w:r>
      <w:r w:rsidR="00E91F17" w:rsidRPr="00E91F17">
        <w:rPr>
          <w:bCs/>
          <w:sz w:val="22"/>
          <w:szCs w:val="22"/>
        </w:rPr>
        <w:t xml:space="preserve"> </w:t>
      </w:r>
      <w:r w:rsidR="00E91F17">
        <w:rPr>
          <w:bCs/>
          <w:sz w:val="22"/>
          <w:szCs w:val="22"/>
        </w:rPr>
        <w:t xml:space="preserve">and </w:t>
      </w:r>
      <w:r w:rsidR="00E91F17" w:rsidRPr="00287B20">
        <w:rPr>
          <w:bCs/>
          <w:sz w:val="22"/>
          <w:szCs w:val="22"/>
        </w:rPr>
        <w:t>money remittance</w:t>
      </w:r>
      <w:r w:rsidRPr="00287B20">
        <w:rPr>
          <w:bCs/>
          <w:sz w:val="22"/>
          <w:szCs w:val="22"/>
        </w:rPr>
        <w:t>);</w:t>
      </w:r>
    </w:p>
    <w:p w14:paraId="0BD07041" w14:textId="77777777" w:rsidR="00BD1DD8" w:rsidRDefault="00221805" w:rsidP="006E51FB">
      <w:pPr>
        <w:numPr>
          <w:ilvl w:val="2"/>
          <w:numId w:val="1"/>
        </w:numPr>
        <w:spacing w:after="120"/>
        <w:rPr>
          <w:bCs/>
          <w:sz w:val="22"/>
          <w:szCs w:val="22"/>
        </w:rPr>
      </w:pPr>
      <w:r w:rsidRPr="00287B20">
        <w:rPr>
          <w:bCs/>
          <w:sz w:val="22"/>
          <w:szCs w:val="22"/>
        </w:rPr>
        <w:t>the issuance of a payment instrument</w:t>
      </w:r>
      <w:r w:rsidR="00575D37" w:rsidRPr="00287B20">
        <w:rPr>
          <w:bCs/>
          <w:sz w:val="22"/>
          <w:szCs w:val="22"/>
        </w:rPr>
        <w:t>s</w:t>
      </w:r>
      <w:r w:rsidRPr="00287B20">
        <w:rPr>
          <w:bCs/>
          <w:sz w:val="22"/>
          <w:szCs w:val="22"/>
        </w:rPr>
        <w:t xml:space="preserve"> (such as a debit or credit card); and</w:t>
      </w:r>
    </w:p>
    <w:p w14:paraId="70BB79F7" w14:textId="2C42B1A8" w:rsidR="009154C7" w:rsidRPr="006E51FB" w:rsidRDefault="00221805" w:rsidP="006E51FB">
      <w:pPr>
        <w:numPr>
          <w:ilvl w:val="2"/>
          <w:numId w:val="1"/>
        </w:numPr>
        <w:spacing w:after="120"/>
        <w:ind w:left="850" w:hanging="425"/>
        <w:rPr>
          <w:bCs/>
          <w:sz w:val="22"/>
          <w:szCs w:val="22"/>
        </w:rPr>
      </w:pPr>
      <w:r w:rsidRPr="00287B20">
        <w:rPr>
          <w:bCs/>
          <w:sz w:val="22"/>
          <w:szCs w:val="22"/>
        </w:rPr>
        <w:t xml:space="preserve">the acquiring of payment transactions (receiving payment instructions on behalf of a </w:t>
      </w:r>
      <w:r w:rsidR="009965F7" w:rsidRPr="00287B20">
        <w:rPr>
          <w:bCs/>
          <w:sz w:val="22"/>
          <w:szCs w:val="22"/>
        </w:rPr>
        <w:t>payer/</w:t>
      </w:r>
      <w:r w:rsidRPr="00287B20">
        <w:rPr>
          <w:bCs/>
          <w:sz w:val="22"/>
          <w:szCs w:val="22"/>
        </w:rPr>
        <w:t>payee).</w:t>
      </w:r>
    </w:p>
    <w:p w14:paraId="126BE1C0" w14:textId="6896691C" w:rsidR="00A934EC" w:rsidRDefault="009154C7" w:rsidP="00B3186E">
      <w:pPr>
        <w:numPr>
          <w:ilvl w:val="1"/>
          <w:numId w:val="1"/>
        </w:numPr>
        <w:spacing w:after="120"/>
        <w:rPr>
          <w:bCs/>
          <w:sz w:val="22"/>
          <w:szCs w:val="22"/>
        </w:rPr>
      </w:pPr>
      <w:r w:rsidRPr="00287B20">
        <w:rPr>
          <w:bCs/>
          <w:sz w:val="22"/>
          <w:szCs w:val="22"/>
        </w:rPr>
        <w:t>PSD</w:t>
      </w:r>
      <w:r w:rsidR="000009BD">
        <w:rPr>
          <w:bCs/>
          <w:sz w:val="22"/>
          <w:szCs w:val="22"/>
        </w:rPr>
        <w:t>I</w:t>
      </w:r>
      <w:r w:rsidRPr="00287B20">
        <w:rPr>
          <w:bCs/>
          <w:sz w:val="22"/>
          <w:szCs w:val="22"/>
        </w:rPr>
        <w:t xml:space="preserve"> set out the obligations </w:t>
      </w:r>
      <w:r w:rsidR="00A62DBA">
        <w:rPr>
          <w:bCs/>
          <w:sz w:val="22"/>
          <w:szCs w:val="22"/>
        </w:rPr>
        <w:t>on those</w:t>
      </w:r>
      <w:r w:rsidR="00A62DBA" w:rsidRPr="00287B20">
        <w:rPr>
          <w:bCs/>
          <w:sz w:val="22"/>
          <w:szCs w:val="22"/>
        </w:rPr>
        <w:t xml:space="preserve"> </w:t>
      </w:r>
      <w:r w:rsidRPr="00287B20">
        <w:rPr>
          <w:bCs/>
          <w:sz w:val="22"/>
          <w:szCs w:val="22"/>
        </w:rPr>
        <w:t xml:space="preserve">providing </w:t>
      </w:r>
      <w:r w:rsidR="00A62DBA">
        <w:rPr>
          <w:bCs/>
          <w:sz w:val="22"/>
          <w:szCs w:val="22"/>
        </w:rPr>
        <w:t xml:space="preserve">payment services, </w:t>
      </w:r>
      <w:r w:rsidRPr="00287B20">
        <w:rPr>
          <w:bCs/>
          <w:sz w:val="22"/>
          <w:szCs w:val="22"/>
        </w:rPr>
        <w:t xml:space="preserve">and </w:t>
      </w:r>
      <w:r w:rsidR="00A62DBA">
        <w:rPr>
          <w:bCs/>
          <w:sz w:val="22"/>
          <w:szCs w:val="22"/>
        </w:rPr>
        <w:t xml:space="preserve">the rights of those </w:t>
      </w:r>
      <w:r w:rsidRPr="00287B20">
        <w:rPr>
          <w:bCs/>
          <w:sz w:val="22"/>
          <w:szCs w:val="22"/>
        </w:rPr>
        <w:t xml:space="preserve">using </w:t>
      </w:r>
      <w:r w:rsidR="00A62DBA">
        <w:rPr>
          <w:bCs/>
          <w:sz w:val="22"/>
          <w:szCs w:val="22"/>
        </w:rPr>
        <w:t>them</w:t>
      </w:r>
      <w:r w:rsidRPr="00287B20">
        <w:rPr>
          <w:bCs/>
          <w:sz w:val="22"/>
          <w:szCs w:val="22"/>
        </w:rPr>
        <w:t xml:space="preserve">, </w:t>
      </w:r>
      <w:r w:rsidR="008169AA">
        <w:rPr>
          <w:bCs/>
          <w:sz w:val="22"/>
          <w:szCs w:val="22"/>
        </w:rPr>
        <w:t>principally</w:t>
      </w:r>
      <w:r w:rsidR="00A934EC">
        <w:rPr>
          <w:bCs/>
          <w:sz w:val="22"/>
          <w:szCs w:val="22"/>
        </w:rPr>
        <w:t>:</w:t>
      </w:r>
    </w:p>
    <w:p w14:paraId="099A51FE" w14:textId="49B5552B" w:rsidR="00A62DBA" w:rsidRDefault="00700B6A" w:rsidP="00FE6862">
      <w:pPr>
        <w:numPr>
          <w:ilvl w:val="2"/>
          <w:numId w:val="1"/>
        </w:numPr>
        <w:spacing w:after="120"/>
        <w:ind w:left="850" w:hanging="425"/>
        <w:rPr>
          <w:bCs/>
          <w:sz w:val="22"/>
          <w:szCs w:val="22"/>
        </w:rPr>
      </w:pPr>
      <w:r>
        <w:rPr>
          <w:bCs/>
          <w:sz w:val="22"/>
          <w:szCs w:val="22"/>
        </w:rPr>
        <w:t xml:space="preserve">transparency </w:t>
      </w:r>
      <w:r w:rsidR="00A62DBA">
        <w:rPr>
          <w:bCs/>
          <w:sz w:val="22"/>
          <w:szCs w:val="22"/>
        </w:rPr>
        <w:t xml:space="preserve">and information </w:t>
      </w:r>
      <w:r>
        <w:rPr>
          <w:bCs/>
          <w:sz w:val="22"/>
          <w:szCs w:val="22"/>
        </w:rPr>
        <w:t>requirements</w:t>
      </w:r>
      <w:r w:rsidR="008169AA">
        <w:rPr>
          <w:bCs/>
          <w:sz w:val="22"/>
          <w:szCs w:val="22"/>
        </w:rPr>
        <w:t>, i.e.</w:t>
      </w:r>
      <w:r>
        <w:rPr>
          <w:bCs/>
          <w:sz w:val="22"/>
          <w:szCs w:val="22"/>
        </w:rPr>
        <w:t xml:space="preserve"> </w:t>
      </w:r>
      <w:r w:rsidR="009154C7" w:rsidRPr="00287B20">
        <w:rPr>
          <w:bCs/>
          <w:sz w:val="22"/>
          <w:szCs w:val="22"/>
        </w:rPr>
        <w:t>the information that must be provided to a user making a transaction;</w:t>
      </w:r>
      <w:r w:rsidR="009E1165">
        <w:rPr>
          <w:bCs/>
          <w:sz w:val="22"/>
          <w:szCs w:val="22"/>
        </w:rPr>
        <w:t xml:space="preserve"> </w:t>
      </w:r>
      <w:r w:rsidR="00FE6862">
        <w:rPr>
          <w:bCs/>
          <w:sz w:val="22"/>
          <w:szCs w:val="22"/>
        </w:rPr>
        <w:t>and</w:t>
      </w:r>
    </w:p>
    <w:p w14:paraId="6CCA3D0E" w14:textId="013CC298" w:rsidR="009154C7" w:rsidRPr="006E51FB" w:rsidRDefault="006F4CC5" w:rsidP="006E51FB">
      <w:pPr>
        <w:numPr>
          <w:ilvl w:val="2"/>
          <w:numId w:val="1"/>
        </w:numPr>
        <w:spacing w:after="120"/>
        <w:ind w:left="850" w:hanging="425"/>
        <w:rPr>
          <w:bCs/>
          <w:sz w:val="22"/>
          <w:szCs w:val="22"/>
        </w:rPr>
      </w:pPr>
      <w:r>
        <w:rPr>
          <w:bCs/>
          <w:sz w:val="22"/>
          <w:szCs w:val="22"/>
        </w:rPr>
        <w:t xml:space="preserve">other </w:t>
      </w:r>
      <w:r w:rsidR="008169AA" w:rsidRPr="002A539B">
        <w:rPr>
          <w:bCs/>
          <w:sz w:val="22"/>
          <w:szCs w:val="22"/>
        </w:rPr>
        <w:t xml:space="preserve">consumer protections, such as </w:t>
      </w:r>
      <w:r w:rsidR="009154C7" w:rsidRPr="002A539B">
        <w:rPr>
          <w:bCs/>
          <w:sz w:val="22"/>
          <w:szCs w:val="22"/>
        </w:rPr>
        <w:t>the maximum execution times for a transaction;</w:t>
      </w:r>
      <w:r w:rsidR="008169AA" w:rsidRPr="002A539B">
        <w:rPr>
          <w:bCs/>
          <w:sz w:val="22"/>
          <w:szCs w:val="22"/>
        </w:rPr>
        <w:t xml:space="preserve"> </w:t>
      </w:r>
      <w:r w:rsidR="009154C7" w:rsidRPr="002A539B">
        <w:rPr>
          <w:bCs/>
          <w:sz w:val="22"/>
          <w:szCs w:val="22"/>
        </w:rPr>
        <w:t>the refund rights for a user; and</w:t>
      </w:r>
      <w:r w:rsidR="008169AA">
        <w:rPr>
          <w:bCs/>
          <w:sz w:val="22"/>
          <w:szCs w:val="22"/>
        </w:rPr>
        <w:t xml:space="preserve"> </w:t>
      </w:r>
      <w:r w:rsidR="009154C7" w:rsidRPr="002A539B">
        <w:rPr>
          <w:bCs/>
          <w:sz w:val="22"/>
          <w:szCs w:val="22"/>
        </w:rPr>
        <w:t>the liability between users and firms providing payment services if a transaction is incorrect</w:t>
      </w:r>
      <w:r>
        <w:rPr>
          <w:bCs/>
          <w:sz w:val="22"/>
          <w:szCs w:val="22"/>
        </w:rPr>
        <w:t xml:space="preserve"> or fraudulent</w:t>
      </w:r>
      <w:r w:rsidR="009154C7" w:rsidRPr="002A539B">
        <w:rPr>
          <w:bCs/>
          <w:sz w:val="22"/>
          <w:szCs w:val="22"/>
        </w:rPr>
        <w:t>.</w:t>
      </w:r>
    </w:p>
    <w:p w14:paraId="22294C73" w14:textId="6090F203" w:rsidR="00A42E87" w:rsidRPr="00287B20" w:rsidRDefault="00F179AC" w:rsidP="00CA7B2A">
      <w:pPr>
        <w:numPr>
          <w:ilvl w:val="1"/>
          <w:numId w:val="1"/>
        </w:numPr>
        <w:spacing w:after="120"/>
        <w:rPr>
          <w:bCs/>
          <w:sz w:val="22"/>
          <w:szCs w:val="22"/>
        </w:rPr>
      </w:pPr>
      <w:r w:rsidRPr="00287B20">
        <w:rPr>
          <w:bCs/>
          <w:sz w:val="22"/>
          <w:szCs w:val="22"/>
        </w:rPr>
        <w:t>PSDI</w:t>
      </w:r>
      <w:r w:rsidR="006115C9" w:rsidRPr="00287B20">
        <w:rPr>
          <w:bCs/>
          <w:sz w:val="22"/>
          <w:szCs w:val="22"/>
        </w:rPr>
        <w:t xml:space="preserve"> set out </w:t>
      </w:r>
      <w:r w:rsidR="00FE6862">
        <w:rPr>
          <w:bCs/>
          <w:sz w:val="22"/>
          <w:szCs w:val="22"/>
        </w:rPr>
        <w:t>six</w:t>
      </w:r>
      <w:r w:rsidR="00A42E87" w:rsidRPr="00287B20">
        <w:rPr>
          <w:bCs/>
          <w:sz w:val="22"/>
          <w:szCs w:val="22"/>
        </w:rPr>
        <w:t xml:space="preserve"> types of institutions, known as </w:t>
      </w:r>
      <w:r w:rsidR="0019296A" w:rsidRPr="00287B20">
        <w:rPr>
          <w:bCs/>
          <w:sz w:val="22"/>
          <w:szCs w:val="22"/>
        </w:rPr>
        <w:t>PSPs, which</w:t>
      </w:r>
      <w:r w:rsidR="00A42E87" w:rsidRPr="00287B20">
        <w:rPr>
          <w:bCs/>
          <w:sz w:val="22"/>
          <w:szCs w:val="22"/>
        </w:rPr>
        <w:t xml:space="preserve"> must adhere to the requirements of the Directive when providing payment services</w:t>
      </w:r>
      <w:r w:rsidR="00A62DBA">
        <w:rPr>
          <w:bCs/>
          <w:sz w:val="22"/>
          <w:szCs w:val="22"/>
        </w:rPr>
        <w:t xml:space="preserve">. Five of these </w:t>
      </w:r>
      <w:r w:rsidR="00766D08">
        <w:rPr>
          <w:bCs/>
          <w:sz w:val="22"/>
          <w:szCs w:val="22"/>
        </w:rPr>
        <w:t>we</w:t>
      </w:r>
      <w:r w:rsidR="00A62DBA">
        <w:rPr>
          <w:bCs/>
          <w:sz w:val="22"/>
          <w:szCs w:val="22"/>
        </w:rPr>
        <w:t>re already regulated</w:t>
      </w:r>
      <w:r w:rsidR="00E91F17">
        <w:rPr>
          <w:bCs/>
          <w:sz w:val="22"/>
          <w:szCs w:val="22"/>
        </w:rPr>
        <w:t xml:space="preserve"> by either the Financial Conduct Authority (FCA) or the Prudential Regulation Authority</w:t>
      </w:r>
      <w:r w:rsidR="000D66C6">
        <w:rPr>
          <w:bCs/>
          <w:sz w:val="22"/>
          <w:szCs w:val="22"/>
        </w:rPr>
        <w:t xml:space="preserve"> (PRA)</w:t>
      </w:r>
      <w:r w:rsidR="00A42E87" w:rsidRPr="00287B20">
        <w:rPr>
          <w:bCs/>
          <w:sz w:val="22"/>
          <w:szCs w:val="22"/>
        </w:rPr>
        <w:t xml:space="preserve">: </w:t>
      </w:r>
    </w:p>
    <w:p w14:paraId="3AA51583" w14:textId="69067D4D" w:rsidR="00A42E87" w:rsidRPr="00287B20" w:rsidRDefault="00A42E87" w:rsidP="006E51FB">
      <w:pPr>
        <w:numPr>
          <w:ilvl w:val="2"/>
          <w:numId w:val="1"/>
        </w:numPr>
        <w:spacing w:after="120"/>
        <w:ind w:left="850" w:hanging="425"/>
        <w:rPr>
          <w:bCs/>
          <w:sz w:val="22"/>
          <w:szCs w:val="22"/>
        </w:rPr>
      </w:pPr>
      <w:r w:rsidRPr="00287B20">
        <w:rPr>
          <w:bCs/>
          <w:sz w:val="22"/>
          <w:szCs w:val="22"/>
        </w:rPr>
        <w:t>credit institutions;</w:t>
      </w:r>
    </w:p>
    <w:p w14:paraId="6E172A1E" w14:textId="1AEC163F" w:rsidR="00A42E87" w:rsidRPr="00287B20" w:rsidRDefault="00A42E87" w:rsidP="006E51FB">
      <w:pPr>
        <w:numPr>
          <w:ilvl w:val="2"/>
          <w:numId w:val="1"/>
        </w:numPr>
        <w:spacing w:after="120"/>
        <w:ind w:left="850" w:hanging="425"/>
        <w:rPr>
          <w:bCs/>
          <w:sz w:val="22"/>
          <w:szCs w:val="22"/>
        </w:rPr>
      </w:pPr>
      <w:r w:rsidRPr="00287B20">
        <w:rPr>
          <w:bCs/>
          <w:sz w:val="22"/>
          <w:szCs w:val="22"/>
        </w:rPr>
        <w:t>electronic money (e-money) institutions;</w:t>
      </w:r>
    </w:p>
    <w:p w14:paraId="6E1E2F8C" w14:textId="4FA7FDCD" w:rsidR="00A42E87" w:rsidRPr="00287B20" w:rsidRDefault="00A42E87" w:rsidP="006E51FB">
      <w:pPr>
        <w:numPr>
          <w:ilvl w:val="2"/>
          <w:numId w:val="1"/>
        </w:numPr>
        <w:spacing w:after="120"/>
        <w:ind w:left="850" w:hanging="425"/>
        <w:rPr>
          <w:bCs/>
          <w:sz w:val="22"/>
          <w:szCs w:val="22"/>
        </w:rPr>
      </w:pPr>
      <w:r w:rsidRPr="00287B20">
        <w:rPr>
          <w:bCs/>
          <w:sz w:val="22"/>
          <w:szCs w:val="22"/>
        </w:rPr>
        <w:t>post office giro institutions;</w:t>
      </w:r>
    </w:p>
    <w:p w14:paraId="171304B3" w14:textId="4628B9D0" w:rsidR="00A42E87" w:rsidRPr="00287B20" w:rsidRDefault="00A42E87" w:rsidP="006E51FB">
      <w:pPr>
        <w:numPr>
          <w:ilvl w:val="2"/>
          <w:numId w:val="1"/>
        </w:numPr>
        <w:spacing w:after="120"/>
        <w:ind w:left="850" w:hanging="425"/>
        <w:rPr>
          <w:bCs/>
          <w:sz w:val="22"/>
          <w:szCs w:val="22"/>
        </w:rPr>
      </w:pPr>
      <w:r w:rsidRPr="00287B20">
        <w:rPr>
          <w:bCs/>
          <w:sz w:val="22"/>
          <w:szCs w:val="22"/>
        </w:rPr>
        <w:t>the ECB and national central banks when not acting in their capacity as monetary authority or other public authorities;</w:t>
      </w:r>
      <w:r w:rsidR="00FE6862">
        <w:rPr>
          <w:bCs/>
          <w:sz w:val="22"/>
          <w:szCs w:val="22"/>
        </w:rPr>
        <w:t xml:space="preserve"> and</w:t>
      </w:r>
    </w:p>
    <w:p w14:paraId="2566A94D" w14:textId="49E724E3" w:rsidR="00A42E87" w:rsidRPr="006E51FB" w:rsidRDefault="00A42E87" w:rsidP="006E51FB">
      <w:pPr>
        <w:numPr>
          <w:ilvl w:val="2"/>
          <w:numId w:val="1"/>
        </w:numPr>
        <w:spacing w:after="120"/>
        <w:ind w:left="850" w:hanging="425"/>
        <w:rPr>
          <w:bCs/>
          <w:sz w:val="22"/>
          <w:szCs w:val="22"/>
        </w:rPr>
      </w:pPr>
      <w:r w:rsidRPr="00287B20">
        <w:rPr>
          <w:bCs/>
          <w:sz w:val="22"/>
          <w:szCs w:val="22"/>
        </w:rPr>
        <w:t>Member States or their regional or local authorities when not acting in their</w:t>
      </w:r>
      <w:r w:rsidR="006E51FB">
        <w:rPr>
          <w:bCs/>
          <w:sz w:val="22"/>
          <w:szCs w:val="22"/>
        </w:rPr>
        <w:t xml:space="preserve"> capacity as public authorities.</w:t>
      </w:r>
    </w:p>
    <w:p w14:paraId="67EDB152" w14:textId="09044EB5" w:rsidR="00720CAD" w:rsidRPr="006E51FB" w:rsidRDefault="00F179AC" w:rsidP="006E51FB">
      <w:pPr>
        <w:numPr>
          <w:ilvl w:val="1"/>
          <w:numId w:val="1"/>
        </w:numPr>
        <w:spacing w:after="120"/>
        <w:rPr>
          <w:bCs/>
          <w:sz w:val="22"/>
          <w:szCs w:val="22"/>
        </w:rPr>
      </w:pPr>
      <w:r w:rsidRPr="00287B20">
        <w:rPr>
          <w:bCs/>
          <w:sz w:val="22"/>
          <w:szCs w:val="22"/>
        </w:rPr>
        <w:t>PSDI</w:t>
      </w:r>
      <w:r w:rsidR="00A42E87" w:rsidRPr="00287B20">
        <w:rPr>
          <w:bCs/>
          <w:sz w:val="22"/>
          <w:szCs w:val="22"/>
        </w:rPr>
        <w:t xml:space="preserve"> </w:t>
      </w:r>
      <w:r w:rsidR="00A62DBA">
        <w:rPr>
          <w:bCs/>
          <w:sz w:val="22"/>
          <w:szCs w:val="22"/>
        </w:rPr>
        <w:t>added a</w:t>
      </w:r>
      <w:r w:rsidR="00A62DBA" w:rsidRPr="00287B20">
        <w:rPr>
          <w:bCs/>
          <w:sz w:val="22"/>
          <w:szCs w:val="22"/>
        </w:rPr>
        <w:t xml:space="preserve"> new authorisation regime for non-bank </w:t>
      </w:r>
      <w:r w:rsidR="0074322B">
        <w:rPr>
          <w:bCs/>
          <w:sz w:val="22"/>
          <w:szCs w:val="22"/>
        </w:rPr>
        <w:t xml:space="preserve">PSPs </w:t>
      </w:r>
      <w:r w:rsidR="00766D08">
        <w:rPr>
          <w:bCs/>
          <w:sz w:val="22"/>
          <w:szCs w:val="22"/>
        </w:rPr>
        <w:t>–</w:t>
      </w:r>
      <w:r w:rsidR="00A62DBA">
        <w:rPr>
          <w:bCs/>
          <w:sz w:val="22"/>
          <w:szCs w:val="22"/>
        </w:rPr>
        <w:t xml:space="preserve"> </w:t>
      </w:r>
      <w:r w:rsidR="0074322B">
        <w:rPr>
          <w:bCs/>
          <w:sz w:val="22"/>
          <w:szCs w:val="22"/>
        </w:rPr>
        <w:t>P</w:t>
      </w:r>
      <w:r w:rsidR="00766D08">
        <w:rPr>
          <w:bCs/>
          <w:sz w:val="22"/>
          <w:szCs w:val="22"/>
        </w:rPr>
        <w:t xml:space="preserve">ayment </w:t>
      </w:r>
      <w:r w:rsidR="0074322B">
        <w:rPr>
          <w:bCs/>
          <w:sz w:val="22"/>
          <w:szCs w:val="22"/>
        </w:rPr>
        <w:t>I</w:t>
      </w:r>
      <w:r w:rsidR="00766D08">
        <w:rPr>
          <w:bCs/>
          <w:sz w:val="22"/>
          <w:szCs w:val="22"/>
        </w:rPr>
        <w:t>nstitution</w:t>
      </w:r>
      <w:r w:rsidR="0074322B">
        <w:rPr>
          <w:bCs/>
          <w:sz w:val="22"/>
          <w:szCs w:val="22"/>
        </w:rPr>
        <w:t>s</w:t>
      </w:r>
      <w:r w:rsidR="00766D08">
        <w:rPr>
          <w:bCs/>
          <w:sz w:val="22"/>
          <w:szCs w:val="22"/>
        </w:rPr>
        <w:t xml:space="preserve"> (PIs)</w:t>
      </w:r>
      <w:r w:rsidR="00A42E87" w:rsidRPr="00287B20">
        <w:rPr>
          <w:bCs/>
          <w:sz w:val="22"/>
          <w:szCs w:val="22"/>
        </w:rPr>
        <w:t xml:space="preserve">. </w:t>
      </w:r>
      <w:r w:rsidR="00A62DBA">
        <w:rPr>
          <w:bCs/>
          <w:sz w:val="22"/>
          <w:szCs w:val="22"/>
        </w:rPr>
        <w:t>These firms can</w:t>
      </w:r>
      <w:r w:rsidR="00145155" w:rsidRPr="00287B20">
        <w:rPr>
          <w:bCs/>
          <w:sz w:val="22"/>
          <w:szCs w:val="22"/>
        </w:rPr>
        <w:t xml:space="preserve"> provide payment services </w:t>
      </w:r>
      <w:r w:rsidR="00C00C04" w:rsidRPr="00287B20">
        <w:rPr>
          <w:bCs/>
          <w:sz w:val="22"/>
          <w:szCs w:val="22"/>
        </w:rPr>
        <w:t xml:space="preserve">across the EU on the basis of authorisation </w:t>
      </w:r>
      <w:r w:rsidR="00145155" w:rsidRPr="00287B20">
        <w:rPr>
          <w:bCs/>
          <w:sz w:val="22"/>
          <w:szCs w:val="22"/>
        </w:rPr>
        <w:t>obtained in any one EU Member State</w:t>
      </w:r>
      <w:r w:rsidR="00417BEB" w:rsidRPr="00287B20">
        <w:rPr>
          <w:bCs/>
          <w:sz w:val="22"/>
          <w:szCs w:val="22"/>
        </w:rPr>
        <w:t xml:space="preserve"> (commonly known as passporting)</w:t>
      </w:r>
      <w:r w:rsidR="00145155" w:rsidRPr="00287B20">
        <w:rPr>
          <w:bCs/>
          <w:sz w:val="22"/>
          <w:szCs w:val="22"/>
        </w:rPr>
        <w:t>.</w:t>
      </w:r>
      <w:r w:rsidR="00A62DBA">
        <w:rPr>
          <w:bCs/>
          <w:sz w:val="22"/>
          <w:szCs w:val="22"/>
        </w:rPr>
        <w:t xml:space="preserve"> The PI regime has a number of additional requirements, including on capital, protection of user fun</w:t>
      </w:r>
      <w:r w:rsidR="00A36267">
        <w:rPr>
          <w:bCs/>
          <w:sz w:val="22"/>
          <w:szCs w:val="22"/>
        </w:rPr>
        <w:t>ds, and outsourcing.</w:t>
      </w:r>
    </w:p>
    <w:p w14:paraId="5C32621D" w14:textId="6FE89747" w:rsidR="00A62DBA" w:rsidRPr="00EE27E0" w:rsidRDefault="00BE4B8E" w:rsidP="00BE4B8E">
      <w:pPr>
        <w:numPr>
          <w:ilvl w:val="1"/>
          <w:numId w:val="1"/>
        </w:numPr>
        <w:rPr>
          <w:bCs/>
          <w:sz w:val="22"/>
          <w:szCs w:val="22"/>
        </w:rPr>
      </w:pPr>
      <w:r>
        <w:rPr>
          <w:bCs/>
          <w:sz w:val="22"/>
          <w:szCs w:val="22"/>
        </w:rPr>
        <w:t>Firms are required to become</w:t>
      </w:r>
      <w:r w:rsidR="00EE27E0" w:rsidRPr="00EE27E0">
        <w:rPr>
          <w:bCs/>
          <w:sz w:val="22"/>
          <w:szCs w:val="22"/>
        </w:rPr>
        <w:t xml:space="preserve"> authorised or registered by the FC</w:t>
      </w:r>
      <w:r w:rsidR="00EE27E0">
        <w:rPr>
          <w:bCs/>
          <w:sz w:val="22"/>
          <w:szCs w:val="22"/>
        </w:rPr>
        <w:t>A as a PI or e-money institut</w:t>
      </w:r>
      <w:r w:rsidR="00EE27E0" w:rsidRPr="00EE27E0">
        <w:rPr>
          <w:bCs/>
          <w:sz w:val="22"/>
          <w:szCs w:val="22"/>
        </w:rPr>
        <w:t>i</w:t>
      </w:r>
      <w:r w:rsidR="00EE27E0">
        <w:rPr>
          <w:bCs/>
          <w:sz w:val="22"/>
          <w:szCs w:val="22"/>
        </w:rPr>
        <w:t>o</w:t>
      </w:r>
      <w:r w:rsidR="00EE27E0" w:rsidRPr="00EE27E0">
        <w:rPr>
          <w:bCs/>
          <w:sz w:val="22"/>
          <w:szCs w:val="22"/>
        </w:rPr>
        <w:t>n (EMI)</w:t>
      </w:r>
      <w:r w:rsidR="004C0D4B">
        <w:rPr>
          <w:rStyle w:val="FootnoteReference"/>
          <w:bCs/>
          <w:sz w:val="22"/>
          <w:szCs w:val="22"/>
        </w:rPr>
        <w:footnoteReference w:id="2"/>
      </w:r>
      <w:r w:rsidR="00EE27E0" w:rsidRPr="00EE27E0">
        <w:rPr>
          <w:bCs/>
          <w:sz w:val="22"/>
          <w:szCs w:val="22"/>
        </w:rPr>
        <w:t xml:space="preserve"> if they are providing or are seeking to provide payment services as a regular occupation or business activity. The types of firms this does not apply to </w:t>
      </w:r>
      <w:r w:rsidR="0019296A" w:rsidRPr="00EE27E0">
        <w:rPr>
          <w:bCs/>
          <w:sz w:val="22"/>
          <w:szCs w:val="22"/>
        </w:rPr>
        <w:t>include</w:t>
      </w:r>
      <w:r w:rsidR="00EE27E0" w:rsidRPr="00EE27E0">
        <w:rPr>
          <w:bCs/>
          <w:sz w:val="22"/>
          <w:szCs w:val="22"/>
        </w:rPr>
        <w:t xml:space="preserve"> credit institutions, e.g. banks or building societies</w:t>
      </w:r>
      <w:r>
        <w:rPr>
          <w:bCs/>
          <w:sz w:val="22"/>
          <w:szCs w:val="22"/>
        </w:rPr>
        <w:t xml:space="preserve"> (who are authorised under other legislation)</w:t>
      </w:r>
      <w:r w:rsidR="00EE27E0" w:rsidRPr="00EE27E0">
        <w:rPr>
          <w:bCs/>
          <w:sz w:val="22"/>
          <w:szCs w:val="22"/>
        </w:rPr>
        <w:t>, exempted providers e.g. credit unions.</w:t>
      </w:r>
    </w:p>
    <w:p w14:paraId="05B90D06" w14:textId="77777777" w:rsidR="00EE27E0" w:rsidRPr="000009BD" w:rsidRDefault="00EE27E0" w:rsidP="00EE27E0">
      <w:pPr>
        <w:rPr>
          <w:bCs/>
          <w:sz w:val="22"/>
          <w:szCs w:val="22"/>
          <w:u w:val="single"/>
        </w:rPr>
      </w:pPr>
    </w:p>
    <w:p w14:paraId="20DAE189" w14:textId="78E07258" w:rsidR="000009BD" w:rsidRPr="000009BD" w:rsidRDefault="00D014CC" w:rsidP="000009BD">
      <w:pPr>
        <w:spacing w:after="120"/>
        <w:rPr>
          <w:bCs/>
          <w:u w:val="single"/>
        </w:rPr>
      </w:pPr>
      <w:r>
        <w:rPr>
          <w:bCs/>
          <w:u w:val="single"/>
        </w:rPr>
        <w:t xml:space="preserve">Overview of the changes in </w:t>
      </w:r>
      <w:r w:rsidR="000009BD" w:rsidRPr="000009BD">
        <w:rPr>
          <w:bCs/>
          <w:u w:val="single"/>
        </w:rPr>
        <w:t>PSDII</w:t>
      </w:r>
    </w:p>
    <w:p w14:paraId="27E51AAD" w14:textId="77777777" w:rsidR="00C756E0" w:rsidRDefault="00C756E0" w:rsidP="00720CAD">
      <w:pPr>
        <w:numPr>
          <w:ilvl w:val="1"/>
          <w:numId w:val="1"/>
        </w:numPr>
        <w:spacing w:after="120"/>
        <w:rPr>
          <w:bCs/>
          <w:sz w:val="22"/>
          <w:szCs w:val="22"/>
        </w:rPr>
      </w:pPr>
      <w:r w:rsidRPr="00287B20">
        <w:rPr>
          <w:bCs/>
          <w:sz w:val="22"/>
          <w:szCs w:val="22"/>
        </w:rPr>
        <w:t>The Directive is divided into six titles, which focus on different aspects</w:t>
      </w:r>
      <w:r>
        <w:rPr>
          <w:bCs/>
          <w:sz w:val="22"/>
          <w:szCs w:val="22"/>
        </w:rPr>
        <w:t>:</w:t>
      </w:r>
    </w:p>
    <w:p w14:paraId="1B3D13E6" w14:textId="77777777" w:rsidR="00C756E0" w:rsidRDefault="00C756E0" w:rsidP="006E51FB">
      <w:pPr>
        <w:numPr>
          <w:ilvl w:val="2"/>
          <w:numId w:val="1"/>
        </w:numPr>
        <w:spacing w:after="120"/>
        <w:rPr>
          <w:bCs/>
          <w:sz w:val="22"/>
          <w:szCs w:val="22"/>
        </w:rPr>
      </w:pPr>
      <w:r w:rsidRPr="00287B20">
        <w:rPr>
          <w:bCs/>
          <w:sz w:val="22"/>
          <w:szCs w:val="22"/>
        </w:rPr>
        <w:t>Title I (Articles 1 - 4)</w:t>
      </w:r>
      <w:r>
        <w:rPr>
          <w:bCs/>
          <w:sz w:val="22"/>
          <w:szCs w:val="22"/>
        </w:rPr>
        <w:t>: s</w:t>
      </w:r>
      <w:r w:rsidRPr="00287B20">
        <w:rPr>
          <w:bCs/>
          <w:sz w:val="22"/>
          <w:szCs w:val="22"/>
        </w:rPr>
        <w:t xml:space="preserve">cope </w:t>
      </w:r>
    </w:p>
    <w:p w14:paraId="1131291D" w14:textId="77777777" w:rsidR="00C756E0" w:rsidRDefault="00C756E0" w:rsidP="006E51FB">
      <w:pPr>
        <w:numPr>
          <w:ilvl w:val="2"/>
          <w:numId w:val="1"/>
        </w:numPr>
        <w:spacing w:after="120"/>
        <w:rPr>
          <w:bCs/>
          <w:sz w:val="22"/>
          <w:szCs w:val="22"/>
        </w:rPr>
      </w:pPr>
      <w:r w:rsidRPr="00287B20">
        <w:rPr>
          <w:bCs/>
          <w:sz w:val="22"/>
          <w:szCs w:val="22"/>
        </w:rPr>
        <w:t>Title II (Articles 5 - 37)</w:t>
      </w:r>
      <w:r>
        <w:rPr>
          <w:bCs/>
          <w:sz w:val="22"/>
          <w:szCs w:val="22"/>
        </w:rPr>
        <w:t xml:space="preserve">: </w:t>
      </w:r>
      <w:r w:rsidRPr="00287B20">
        <w:rPr>
          <w:bCs/>
          <w:sz w:val="22"/>
          <w:szCs w:val="22"/>
        </w:rPr>
        <w:t xml:space="preserve"> authorisation requirements and competent authority supervisory rul</w:t>
      </w:r>
      <w:r>
        <w:rPr>
          <w:bCs/>
          <w:sz w:val="22"/>
          <w:szCs w:val="22"/>
        </w:rPr>
        <w:t>es</w:t>
      </w:r>
    </w:p>
    <w:p w14:paraId="2602E6BF" w14:textId="77777777" w:rsidR="00C756E0" w:rsidRDefault="00C756E0" w:rsidP="006E51FB">
      <w:pPr>
        <w:numPr>
          <w:ilvl w:val="2"/>
          <w:numId w:val="1"/>
        </w:numPr>
        <w:spacing w:after="120"/>
        <w:rPr>
          <w:bCs/>
          <w:sz w:val="22"/>
          <w:szCs w:val="22"/>
        </w:rPr>
      </w:pPr>
      <w:r w:rsidRPr="00287B20">
        <w:rPr>
          <w:bCs/>
          <w:sz w:val="22"/>
          <w:szCs w:val="22"/>
        </w:rPr>
        <w:t>Title III (Articles 38 - 60)</w:t>
      </w:r>
      <w:r>
        <w:rPr>
          <w:bCs/>
          <w:sz w:val="22"/>
          <w:szCs w:val="22"/>
        </w:rPr>
        <w:t>:</w:t>
      </w:r>
      <w:r w:rsidRPr="00287B20">
        <w:rPr>
          <w:bCs/>
          <w:sz w:val="22"/>
          <w:szCs w:val="22"/>
        </w:rPr>
        <w:t xml:space="preserve"> transparency and information requirements </w:t>
      </w:r>
    </w:p>
    <w:p w14:paraId="585B037A" w14:textId="77777777" w:rsidR="00C756E0" w:rsidRDefault="00C756E0" w:rsidP="006E51FB">
      <w:pPr>
        <w:numPr>
          <w:ilvl w:val="2"/>
          <w:numId w:val="1"/>
        </w:numPr>
        <w:spacing w:after="120"/>
        <w:rPr>
          <w:bCs/>
          <w:sz w:val="22"/>
          <w:szCs w:val="22"/>
        </w:rPr>
      </w:pPr>
      <w:r w:rsidRPr="00287B20">
        <w:rPr>
          <w:bCs/>
          <w:sz w:val="22"/>
          <w:szCs w:val="22"/>
        </w:rPr>
        <w:t>Title IV (Articles 61 - 103)</w:t>
      </w:r>
      <w:r>
        <w:rPr>
          <w:bCs/>
          <w:sz w:val="22"/>
          <w:szCs w:val="22"/>
        </w:rPr>
        <w:t>:</w:t>
      </w:r>
      <w:r w:rsidRPr="00287B20">
        <w:rPr>
          <w:bCs/>
          <w:sz w:val="22"/>
          <w:szCs w:val="22"/>
        </w:rPr>
        <w:t xml:space="preserve"> rights and obligations </w:t>
      </w:r>
      <w:r>
        <w:rPr>
          <w:bCs/>
          <w:sz w:val="22"/>
          <w:szCs w:val="22"/>
        </w:rPr>
        <w:t>for</w:t>
      </w:r>
      <w:r w:rsidRPr="00287B20">
        <w:rPr>
          <w:bCs/>
          <w:sz w:val="22"/>
          <w:szCs w:val="22"/>
        </w:rPr>
        <w:t xml:space="preserve"> payment services</w:t>
      </w:r>
    </w:p>
    <w:p w14:paraId="36A15436" w14:textId="77777777" w:rsidR="00C756E0" w:rsidRDefault="00C756E0" w:rsidP="006E51FB">
      <w:pPr>
        <w:numPr>
          <w:ilvl w:val="2"/>
          <w:numId w:val="1"/>
        </w:numPr>
        <w:spacing w:after="120"/>
        <w:rPr>
          <w:bCs/>
          <w:sz w:val="22"/>
          <w:szCs w:val="22"/>
        </w:rPr>
      </w:pPr>
      <w:r w:rsidRPr="00287B20">
        <w:rPr>
          <w:bCs/>
          <w:sz w:val="22"/>
          <w:szCs w:val="22"/>
        </w:rPr>
        <w:t>Title V (Articles 104 – 106)</w:t>
      </w:r>
      <w:r>
        <w:rPr>
          <w:bCs/>
          <w:sz w:val="22"/>
          <w:szCs w:val="22"/>
        </w:rPr>
        <w:t xml:space="preserve">: </w:t>
      </w:r>
      <w:r w:rsidRPr="00287B20">
        <w:rPr>
          <w:bCs/>
          <w:sz w:val="22"/>
          <w:szCs w:val="22"/>
        </w:rPr>
        <w:t xml:space="preserve">Delegated Acts and Regulatory Technical Standards </w:t>
      </w:r>
    </w:p>
    <w:p w14:paraId="35800598" w14:textId="281CF488" w:rsidR="00C756E0" w:rsidRPr="006E51FB" w:rsidRDefault="00C756E0" w:rsidP="006E51FB">
      <w:pPr>
        <w:numPr>
          <w:ilvl w:val="2"/>
          <w:numId w:val="1"/>
        </w:numPr>
        <w:spacing w:after="120"/>
        <w:ind w:left="850" w:hanging="425"/>
        <w:rPr>
          <w:bCs/>
          <w:sz w:val="22"/>
          <w:szCs w:val="22"/>
        </w:rPr>
      </w:pPr>
      <w:r w:rsidRPr="00287B20">
        <w:rPr>
          <w:bCs/>
          <w:sz w:val="22"/>
          <w:szCs w:val="22"/>
        </w:rPr>
        <w:t>Title VI (Articles 107 – 117)</w:t>
      </w:r>
      <w:r>
        <w:rPr>
          <w:bCs/>
          <w:sz w:val="22"/>
          <w:szCs w:val="22"/>
        </w:rPr>
        <w:t xml:space="preserve">: </w:t>
      </w:r>
      <w:r w:rsidRPr="00287B20">
        <w:rPr>
          <w:bCs/>
          <w:sz w:val="22"/>
          <w:szCs w:val="22"/>
        </w:rPr>
        <w:t>transitional provisions</w:t>
      </w:r>
    </w:p>
    <w:p w14:paraId="0B637A9A" w14:textId="7EEDA977" w:rsidR="00C756E0" w:rsidRDefault="00C756E0" w:rsidP="00720CAD">
      <w:pPr>
        <w:numPr>
          <w:ilvl w:val="1"/>
          <w:numId w:val="1"/>
        </w:numPr>
        <w:spacing w:after="120"/>
        <w:rPr>
          <w:bCs/>
          <w:sz w:val="22"/>
          <w:szCs w:val="22"/>
        </w:rPr>
      </w:pPr>
      <w:r w:rsidRPr="00287B20">
        <w:rPr>
          <w:bCs/>
          <w:sz w:val="22"/>
          <w:szCs w:val="22"/>
        </w:rPr>
        <w:t>The provisions that have changed from PSDI</w:t>
      </w:r>
      <w:r>
        <w:rPr>
          <w:bCs/>
          <w:sz w:val="22"/>
          <w:szCs w:val="22"/>
        </w:rPr>
        <w:t xml:space="preserve">, and on which this impact assessment </w:t>
      </w:r>
      <w:r w:rsidR="00215371">
        <w:rPr>
          <w:bCs/>
          <w:sz w:val="22"/>
          <w:szCs w:val="22"/>
        </w:rPr>
        <w:t>concentrates on</w:t>
      </w:r>
      <w:r>
        <w:rPr>
          <w:bCs/>
          <w:sz w:val="22"/>
          <w:szCs w:val="22"/>
        </w:rPr>
        <w:t>,</w:t>
      </w:r>
      <w:r w:rsidRPr="00287B20">
        <w:rPr>
          <w:bCs/>
          <w:sz w:val="22"/>
          <w:szCs w:val="22"/>
        </w:rPr>
        <w:t xml:space="preserve"> can be split into two categories</w:t>
      </w:r>
      <w:r>
        <w:rPr>
          <w:bCs/>
          <w:sz w:val="22"/>
          <w:szCs w:val="22"/>
        </w:rPr>
        <w:t>:</w:t>
      </w:r>
    </w:p>
    <w:p w14:paraId="02632C62" w14:textId="56F6C6F6" w:rsidR="00C756E0" w:rsidRDefault="00C756E0" w:rsidP="00720CAD">
      <w:pPr>
        <w:numPr>
          <w:ilvl w:val="2"/>
          <w:numId w:val="1"/>
        </w:numPr>
        <w:spacing w:after="120"/>
        <w:ind w:left="850" w:hanging="425"/>
        <w:rPr>
          <w:bCs/>
          <w:sz w:val="22"/>
          <w:szCs w:val="22"/>
        </w:rPr>
      </w:pPr>
      <w:r w:rsidRPr="00287B20">
        <w:rPr>
          <w:bCs/>
          <w:sz w:val="22"/>
          <w:szCs w:val="22"/>
        </w:rPr>
        <w:t xml:space="preserve">those which are </w:t>
      </w:r>
      <w:r w:rsidRPr="005F5671">
        <w:rPr>
          <w:b/>
          <w:bCs/>
          <w:sz w:val="22"/>
          <w:szCs w:val="22"/>
        </w:rPr>
        <w:t>maximum harmonising</w:t>
      </w:r>
      <w:r w:rsidRPr="00287B20">
        <w:rPr>
          <w:bCs/>
          <w:sz w:val="22"/>
          <w:szCs w:val="22"/>
        </w:rPr>
        <w:t xml:space="preserve"> and </w:t>
      </w:r>
      <w:r>
        <w:rPr>
          <w:bCs/>
          <w:sz w:val="22"/>
          <w:szCs w:val="22"/>
        </w:rPr>
        <w:t>which</w:t>
      </w:r>
      <w:r w:rsidRPr="00287B20">
        <w:rPr>
          <w:bCs/>
          <w:sz w:val="22"/>
          <w:szCs w:val="22"/>
        </w:rPr>
        <w:t xml:space="preserve"> the Government has </w:t>
      </w:r>
      <w:r w:rsidR="00D014CC">
        <w:rPr>
          <w:bCs/>
          <w:sz w:val="22"/>
          <w:szCs w:val="22"/>
        </w:rPr>
        <w:t>no</w:t>
      </w:r>
      <w:r w:rsidRPr="00287B20">
        <w:rPr>
          <w:bCs/>
          <w:sz w:val="22"/>
          <w:szCs w:val="22"/>
        </w:rPr>
        <w:t xml:space="preserve"> scope to deviate from</w:t>
      </w:r>
      <w:r>
        <w:rPr>
          <w:bCs/>
          <w:sz w:val="22"/>
          <w:szCs w:val="22"/>
        </w:rPr>
        <w:t>;</w:t>
      </w:r>
      <w:r w:rsidRPr="00287B20">
        <w:rPr>
          <w:bCs/>
          <w:sz w:val="22"/>
          <w:szCs w:val="22"/>
        </w:rPr>
        <w:t xml:space="preserve"> and </w:t>
      </w:r>
    </w:p>
    <w:p w14:paraId="6E92E502" w14:textId="558F9C7E" w:rsidR="00C756E0" w:rsidRPr="006E51FB" w:rsidRDefault="00C756E0" w:rsidP="006E51FB">
      <w:pPr>
        <w:numPr>
          <w:ilvl w:val="2"/>
          <w:numId w:val="1"/>
        </w:numPr>
        <w:spacing w:after="120"/>
        <w:ind w:left="850" w:hanging="425"/>
        <w:rPr>
          <w:bCs/>
          <w:sz w:val="22"/>
          <w:szCs w:val="22"/>
        </w:rPr>
      </w:pPr>
      <w:r>
        <w:rPr>
          <w:bCs/>
          <w:sz w:val="22"/>
          <w:szCs w:val="22"/>
        </w:rPr>
        <w:t>those which</w:t>
      </w:r>
      <w:r w:rsidRPr="00287B20">
        <w:rPr>
          <w:bCs/>
          <w:sz w:val="22"/>
          <w:szCs w:val="22"/>
        </w:rPr>
        <w:t xml:space="preserve"> the Government </w:t>
      </w:r>
      <w:r>
        <w:rPr>
          <w:bCs/>
          <w:sz w:val="22"/>
          <w:szCs w:val="22"/>
        </w:rPr>
        <w:t xml:space="preserve">has </w:t>
      </w:r>
      <w:r w:rsidRPr="005F5671">
        <w:rPr>
          <w:b/>
          <w:bCs/>
          <w:sz w:val="22"/>
          <w:szCs w:val="22"/>
        </w:rPr>
        <w:t>flexibil</w:t>
      </w:r>
      <w:r w:rsidR="00D014CC">
        <w:rPr>
          <w:b/>
          <w:bCs/>
          <w:sz w:val="22"/>
          <w:szCs w:val="22"/>
        </w:rPr>
        <w:t>i</w:t>
      </w:r>
      <w:r w:rsidRPr="005F5671">
        <w:rPr>
          <w:b/>
          <w:bCs/>
          <w:sz w:val="22"/>
          <w:szCs w:val="22"/>
        </w:rPr>
        <w:t>ty</w:t>
      </w:r>
      <w:r w:rsidRPr="00287B20">
        <w:rPr>
          <w:bCs/>
          <w:sz w:val="22"/>
          <w:szCs w:val="22"/>
        </w:rPr>
        <w:t xml:space="preserve"> to choose how it implements.</w:t>
      </w:r>
    </w:p>
    <w:p w14:paraId="14687504" w14:textId="12112682" w:rsidR="00C756E0" w:rsidRPr="00F701A1" w:rsidRDefault="00C756E0" w:rsidP="007541E3">
      <w:pPr>
        <w:numPr>
          <w:ilvl w:val="1"/>
          <w:numId w:val="1"/>
        </w:numPr>
        <w:spacing w:after="120"/>
        <w:rPr>
          <w:bCs/>
          <w:sz w:val="22"/>
          <w:szCs w:val="22"/>
        </w:rPr>
      </w:pPr>
      <w:r w:rsidRPr="00E61426">
        <w:rPr>
          <w:bCs/>
          <w:sz w:val="22"/>
          <w:szCs w:val="22"/>
        </w:rPr>
        <w:t xml:space="preserve">In the </w:t>
      </w:r>
      <w:r w:rsidRPr="005F5671">
        <w:rPr>
          <w:b/>
          <w:bCs/>
          <w:sz w:val="22"/>
          <w:szCs w:val="22"/>
        </w:rPr>
        <w:t>maximum harmonising</w:t>
      </w:r>
      <w:r w:rsidRPr="00E61426">
        <w:rPr>
          <w:bCs/>
          <w:sz w:val="22"/>
          <w:szCs w:val="22"/>
        </w:rPr>
        <w:t xml:space="preserve"> areas, </w:t>
      </w:r>
      <w:r w:rsidRPr="00A472F2">
        <w:rPr>
          <w:bCs/>
          <w:sz w:val="22"/>
          <w:szCs w:val="22"/>
        </w:rPr>
        <w:t xml:space="preserve">PSDII makes </w:t>
      </w:r>
      <w:r>
        <w:rPr>
          <w:bCs/>
          <w:sz w:val="22"/>
          <w:szCs w:val="22"/>
        </w:rPr>
        <w:t>three</w:t>
      </w:r>
      <w:r w:rsidRPr="00E61426">
        <w:rPr>
          <w:bCs/>
          <w:sz w:val="22"/>
          <w:szCs w:val="22"/>
        </w:rPr>
        <w:t xml:space="preserve"> broad ty</w:t>
      </w:r>
      <w:r w:rsidR="00E91F17">
        <w:rPr>
          <w:bCs/>
          <w:sz w:val="22"/>
          <w:szCs w:val="22"/>
        </w:rPr>
        <w:t xml:space="preserve">pes of changes to PSDI. </w:t>
      </w:r>
      <w:r w:rsidRPr="00E61426">
        <w:rPr>
          <w:bCs/>
          <w:sz w:val="22"/>
          <w:szCs w:val="22"/>
        </w:rPr>
        <w:t>PSDII:</w:t>
      </w:r>
    </w:p>
    <w:p w14:paraId="58AEE9C0" w14:textId="4438D1EA" w:rsidR="00C756E0" w:rsidRPr="006E51FB" w:rsidRDefault="00C756E0" w:rsidP="007541E3">
      <w:pPr>
        <w:numPr>
          <w:ilvl w:val="2"/>
          <w:numId w:val="1"/>
        </w:numPr>
        <w:spacing w:after="120"/>
        <w:ind w:left="850" w:hanging="425"/>
        <w:rPr>
          <w:bCs/>
          <w:sz w:val="22"/>
          <w:szCs w:val="22"/>
        </w:rPr>
      </w:pPr>
      <w:r>
        <w:rPr>
          <w:bCs/>
          <w:sz w:val="22"/>
          <w:szCs w:val="22"/>
        </w:rPr>
        <w:t>narrows the exemptions used by some firms, bringing some of them into the regulatory perimeter for the first time</w:t>
      </w:r>
      <w:r w:rsidR="00FE6862">
        <w:rPr>
          <w:bCs/>
          <w:sz w:val="22"/>
          <w:szCs w:val="22"/>
        </w:rPr>
        <w:t>;</w:t>
      </w:r>
    </w:p>
    <w:p w14:paraId="494A591E" w14:textId="7E8B2EF7" w:rsidR="00C756E0" w:rsidRDefault="00C756E0" w:rsidP="00001CE8">
      <w:pPr>
        <w:numPr>
          <w:ilvl w:val="2"/>
          <w:numId w:val="1"/>
        </w:numPr>
        <w:spacing w:after="120"/>
        <w:ind w:left="850" w:hanging="425"/>
        <w:rPr>
          <w:bCs/>
          <w:sz w:val="22"/>
          <w:szCs w:val="22"/>
        </w:rPr>
      </w:pPr>
      <w:r>
        <w:rPr>
          <w:bCs/>
          <w:sz w:val="22"/>
          <w:szCs w:val="22"/>
        </w:rPr>
        <w:t>imposes additional requirements on regulated firms to pr</w:t>
      </w:r>
      <w:r w:rsidR="00215371">
        <w:rPr>
          <w:bCs/>
          <w:sz w:val="22"/>
          <w:szCs w:val="22"/>
        </w:rPr>
        <w:t>o</w:t>
      </w:r>
      <w:r>
        <w:rPr>
          <w:bCs/>
          <w:sz w:val="22"/>
          <w:szCs w:val="22"/>
        </w:rPr>
        <w:t>tect consumers, including:</w:t>
      </w:r>
    </w:p>
    <w:p w14:paraId="4449C318" w14:textId="0C110EC1" w:rsidR="00C756E0" w:rsidRPr="000B0EA4" w:rsidRDefault="000B0EA4" w:rsidP="000B0EA4">
      <w:pPr>
        <w:ind w:left="720"/>
        <w:rPr>
          <w:bCs/>
          <w:sz w:val="22"/>
          <w:szCs w:val="22"/>
        </w:rPr>
      </w:pPr>
      <w:r>
        <w:rPr>
          <w:bCs/>
          <w:sz w:val="22"/>
          <w:szCs w:val="22"/>
        </w:rPr>
        <w:t xml:space="preserve">- </w:t>
      </w:r>
      <w:r w:rsidR="00C756E0" w:rsidRPr="000B0EA4">
        <w:rPr>
          <w:bCs/>
          <w:sz w:val="22"/>
          <w:szCs w:val="22"/>
        </w:rPr>
        <w:t>exten</w:t>
      </w:r>
      <w:r w:rsidR="00E91F17" w:rsidRPr="000B0EA4">
        <w:rPr>
          <w:bCs/>
          <w:sz w:val="22"/>
          <w:szCs w:val="22"/>
        </w:rPr>
        <w:t>d</w:t>
      </w:r>
      <w:r w:rsidR="00C756E0" w:rsidRPr="000B0EA4">
        <w:rPr>
          <w:bCs/>
          <w:sz w:val="22"/>
          <w:szCs w:val="22"/>
        </w:rPr>
        <w:t>ing the scope regarding the currency and location of transactions;</w:t>
      </w:r>
    </w:p>
    <w:p w14:paraId="5CCE3879" w14:textId="056FBB4A" w:rsidR="00C756E0" w:rsidRDefault="000B0EA4" w:rsidP="000B0EA4">
      <w:pPr>
        <w:ind w:left="720"/>
        <w:rPr>
          <w:bCs/>
          <w:sz w:val="22"/>
          <w:szCs w:val="22"/>
        </w:rPr>
      </w:pPr>
      <w:r>
        <w:rPr>
          <w:bCs/>
          <w:sz w:val="22"/>
          <w:szCs w:val="22"/>
        </w:rPr>
        <w:t xml:space="preserve">- </w:t>
      </w:r>
      <w:r w:rsidR="00C756E0" w:rsidRPr="005F5671">
        <w:rPr>
          <w:bCs/>
          <w:sz w:val="22"/>
          <w:szCs w:val="22"/>
        </w:rPr>
        <w:t xml:space="preserve">bringing additional </w:t>
      </w:r>
      <w:r w:rsidR="00FE6862">
        <w:rPr>
          <w:bCs/>
          <w:sz w:val="22"/>
          <w:szCs w:val="22"/>
        </w:rPr>
        <w:t>business models</w:t>
      </w:r>
      <w:r w:rsidR="00C756E0" w:rsidRPr="005F5671">
        <w:rPr>
          <w:bCs/>
          <w:sz w:val="22"/>
          <w:szCs w:val="22"/>
        </w:rPr>
        <w:t xml:space="preserve"> into regulation</w:t>
      </w:r>
      <w:r w:rsidR="00C756E0">
        <w:rPr>
          <w:bCs/>
          <w:sz w:val="22"/>
          <w:szCs w:val="22"/>
        </w:rPr>
        <w:t>; and</w:t>
      </w:r>
    </w:p>
    <w:p w14:paraId="6E59621B" w14:textId="4D5F3352" w:rsidR="00C756E0" w:rsidRPr="005F5671" w:rsidRDefault="000B0EA4" w:rsidP="000B0EA4">
      <w:pPr>
        <w:spacing w:after="120"/>
        <w:ind w:left="720"/>
        <w:rPr>
          <w:bCs/>
          <w:sz w:val="22"/>
          <w:szCs w:val="22"/>
        </w:rPr>
      </w:pPr>
      <w:r>
        <w:rPr>
          <w:bCs/>
          <w:sz w:val="22"/>
          <w:szCs w:val="22"/>
        </w:rPr>
        <w:t xml:space="preserve">- </w:t>
      </w:r>
      <w:r w:rsidR="00766D08">
        <w:rPr>
          <w:bCs/>
          <w:sz w:val="22"/>
          <w:szCs w:val="22"/>
        </w:rPr>
        <w:t>increasing</w:t>
      </w:r>
      <w:r w:rsidR="00C756E0" w:rsidRPr="005F5671">
        <w:rPr>
          <w:bCs/>
          <w:sz w:val="22"/>
          <w:szCs w:val="22"/>
        </w:rPr>
        <w:t xml:space="preserve"> security requirements for most transactions</w:t>
      </w:r>
      <w:r w:rsidR="00E91F17">
        <w:rPr>
          <w:bCs/>
          <w:sz w:val="22"/>
          <w:szCs w:val="22"/>
        </w:rPr>
        <w:t>.</w:t>
      </w:r>
    </w:p>
    <w:p w14:paraId="3491F53D" w14:textId="22BB2957" w:rsidR="00C756E0" w:rsidRPr="006E51FB" w:rsidRDefault="00C756E0" w:rsidP="006E51FB">
      <w:pPr>
        <w:numPr>
          <w:ilvl w:val="2"/>
          <w:numId w:val="1"/>
        </w:numPr>
        <w:spacing w:after="120"/>
        <w:ind w:left="850" w:hanging="425"/>
        <w:rPr>
          <w:bCs/>
          <w:sz w:val="22"/>
          <w:szCs w:val="22"/>
        </w:rPr>
      </w:pPr>
      <w:r w:rsidRPr="002A539B">
        <w:rPr>
          <w:bCs/>
          <w:sz w:val="22"/>
          <w:szCs w:val="22"/>
        </w:rPr>
        <w:t xml:space="preserve">introduces </w:t>
      </w:r>
      <w:r>
        <w:rPr>
          <w:bCs/>
          <w:sz w:val="22"/>
          <w:szCs w:val="22"/>
        </w:rPr>
        <w:t xml:space="preserve">an </w:t>
      </w:r>
      <w:r w:rsidRPr="002A539B">
        <w:rPr>
          <w:bCs/>
          <w:sz w:val="22"/>
          <w:szCs w:val="22"/>
        </w:rPr>
        <w:t xml:space="preserve">entirely new </w:t>
      </w:r>
      <w:r>
        <w:rPr>
          <w:bCs/>
          <w:sz w:val="22"/>
          <w:szCs w:val="22"/>
        </w:rPr>
        <w:t>regulatory regime for</w:t>
      </w:r>
      <w:r w:rsidRPr="002A539B">
        <w:rPr>
          <w:bCs/>
          <w:sz w:val="22"/>
          <w:szCs w:val="22"/>
        </w:rPr>
        <w:t xml:space="preserve"> </w:t>
      </w:r>
      <w:r w:rsidR="00286F18">
        <w:rPr>
          <w:bCs/>
          <w:sz w:val="22"/>
          <w:szCs w:val="22"/>
        </w:rPr>
        <w:t xml:space="preserve">account information service providers (AISPs) and payment initiation service providers (PISPs), otherwise known as </w:t>
      </w:r>
      <w:r w:rsidR="00BE4B8E">
        <w:rPr>
          <w:bCs/>
          <w:sz w:val="22"/>
          <w:szCs w:val="22"/>
        </w:rPr>
        <w:t>third party providers</w:t>
      </w:r>
      <w:r>
        <w:rPr>
          <w:bCs/>
          <w:sz w:val="22"/>
          <w:szCs w:val="22"/>
        </w:rPr>
        <w:t xml:space="preserve"> (TPPs)</w:t>
      </w:r>
      <w:r w:rsidR="00286F18">
        <w:rPr>
          <w:bCs/>
          <w:sz w:val="22"/>
          <w:szCs w:val="22"/>
        </w:rPr>
        <w:t>,</w:t>
      </w:r>
      <w:r w:rsidRPr="002A539B">
        <w:rPr>
          <w:bCs/>
          <w:sz w:val="22"/>
          <w:szCs w:val="22"/>
        </w:rPr>
        <w:t xml:space="preserve"> to provide services to users by accessing the data and payment functionality of their online payment account (e.g. current account; credit card account; e-money account)</w:t>
      </w:r>
      <w:r>
        <w:rPr>
          <w:bCs/>
          <w:sz w:val="22"/>
          <w:szCs w:val="22"/>
        </w:rPr>
        <w:t xml:space="preserve"> and man</w:t>
      </w:r>
      <w:r w:rsidR="00BE4B8E">
        <w:rPr>
          <w:bCs/>
          <w:sz w:val="22"/>
          <w:szCs w:val="22"/>
        </w:rPr>
        <w:t>dates firms who hold individual</w:t>
      </w:r>
      <w:r>
        <w:rPr>
          <w:bCs/>
          <w:sz w:val="22"/>
          <w:szCs w:val="22"/>
        </w:rPr>
        <w:t>s</w:t>
      </w:r>
      <w:r w:rsidR="00BE4B8E">
        <w:rPr>
          <w:bCs/>
          <w:sz w:val="22"/>
          <w:szCs w:val="22"/>
        </w:rPr>
        <w:t>’</w:t>
      </w:r>
      <w:r>
        <w:rPr>
          <w:bCs/>
          <w:sz w:val="22"/>
          <w:szCs w:val="22"/>
        </w:rPr>
        <w:t xml:space="preserve"> payment accounts to provide these TPPs with access.</w:t>
      </w:r>
    </w:p>
    <w:p w14:paraId="5E79F542" w14:textId="132A5741" w:rsidR="00C756E0" w:rsidRDefault="00C756E0" w:rsidP="006E51FB">
      <w:pPr>
        <w:numPr>
          <w:ilvl w:val="1"/>
          <w:numId w:val="1"/>
        </w:numPr>
        <w:spacing w:after="120"/>
        <w:rPr>
          <w:bCs/>
          <w:sz w:val="22"/>
          <w:szCs w:val="22"/>
        </w:rPr>
      </w:pPr>
      <w:r>
        <w:rPr>
          <w:b/>
          <w:bCs/>
          <w:sz w:val="22"/>
          <w:szCs w:val="22"/>
        </w:rPr>
        <w:t>Flexibilities:</w:t>
      </w:r>
      <w:r>
        <w:rPr>
          <w:bCs/>
          <w:sz w:val="22"/>
          <w:szCs w:val="22"/>
        </w:rPr>
        <w:t xml:space="preserve"> </w:t>
      </w:r>
      <w:r w:rsidRPr="002A539B">
        <w:rPr>
          <w:bCs/>
          <w:sz w:val="22"/>
          <w:szCs w:val="22"/>
        </w:rPr>
        <w:t xml:space="preserve">PSDII carries over the majority of the flexibilities </w:t>
      </w:r>
      <w:r>
        <w:rPr>
          <w:bCs/>
          <w:sz w:val="22"/>
          <w:szCs w:val="22"/>
        </w:rPr>
        <w:t>from PSD</w:t>
      </w:r>
      <w:r w:rsidR="00FE6862">
        <w:rPr>
          <w:bCs/>
          <w:sz w:val="22"/>
          <w:szCs w:val="22"/>
        </w:rPr>
        <w:t>I</w:t>
      </w:r>
      <w:r>
        <w:rPr>
          <w:bCs/>
          <w:sz w:val="22"/>
          <w:szCs w:val="22"/>
        </w:rPr>
        <w:t>, including options to exclude particular types of firm and to reduce the impact of the reg</w:t>
      </w:r>
      <w:r w:rsidR="00766D08">
        <w:rPr>
          <w:bCs/>
          <w:sz w:val="22"/>
          <w:szCs w:val="22"/>
        </w:rPr>
        <w:t>ulatory regime for small firms</w:t>
      </w:r>
      <w:r w:rsidR="00E91F17">
        <w:rPr>
          <w:bCs/>
          <w:sz w:val="22"/>
          <w:szCs w:val="22"/>
        </w:rPr>
        <w:t>.</w:t>
      </w:r>
    </w:p>
    <w:p w14:paraId="07C2C57D" w14:textId="06A48C9A" w:rsidR="00C756E0" w:rsidRPr="00D850C5" w:rsidRDefault="00C756E0" w:rsidP="00766D08">
      <w:pPr>
        <w:numPr>
          <w:ilvl w:val="1"/>
          <w:numId w:val="1"/>
        </w:numPr>
        <w:spacing w:after="120"/>
        <w:rPr>
          <w:bCs/>
          <w:sz w:val="22"/>
          <w:szCs w:val="22"/>
        </w:rPr>
      </w:pPr>
      <w:r>
        <w:rPr>
          <w:bCs/>
          <w:sz w:val="22"/>
          <w:szCs w:val="22"/>
        </w:rPr>
        <w:t xml:space="preserve">Further details, and the costs and benefits associated with these changes, are detailed from paragraph </w:t>
      </w:r>
      <w:r w:rsidR="00D850C5" w:rsidRPr="00D850C5">
        <w:rPr>
          <w:bCs/>
          <w:sz w:val="22"/>
          <w:szCs w:val="22"/>
        </w:rPr>
        <w:t>46</w:t>
      </w:r>
      <w:r w:rsidRPr="00D850C5">
        <w:rPr>
          <w:bCs/>
          <w:sz w:val="22"/>
          <w:szCs w:val="22"/>
        </w:rPr>
        <w:t>.</w:t>
      </w:r>
    </w:p>
    <w:p w14:paraId="17CB08D7" w14:textId="77777777" w:rsidR="00766D08" w:rsidRDefault="00766D08" w:rsidP="00766D08">
      <w:pPr>
        <w:numPr>
          <w:ilvl w:val="1"/>
          <w:numId w:val="1"/>
        </w:numPr>
        <w:spacing w:after="120"/>
        <w:rPr>
          <w:bCs/>
          <w:sz w:val="22"/>
          <w:szCs w:val="22"/>
        </w:rPr>
      </w:pPr>
      <w:r>
        <w:rPr>
          <w:bCs/>
          <w:sz w:val="22"/>
          <w:szCs w:val="22"/>
        </w:rPr>
        <w:t>There are a number of competent authorities for provisions, which include:</w:t>
      </w:r>
    </w:p>
    <w:p w14:paraId="631EED0E" w14:textId="77777777" w:rsidR="00766D08" w:rsidRPr="00A36267" w:rsidRDefault="00766D08" w:rsidP="00766D08">
      <w:pPr>
        <w:pStyle w:val="ListParagraph"/>
        <w:numPr>
          <w:ilvl w:val="0"/>
          <w:numId w:val="28"/>
        </w:numPr>
        <w:spacing w:after="120"/>
        <w:ind w:left="1139" w:hanging="357"/>
        <w:contextualSpacing w:val="0"/>
        <w:rPr>
          <w:bCs/>
          <w:sz w:val="22"/>
          <w:szCs w:val="22"/>
        </w:rPr>
      </w:pPr>
      <w:r w:rsidRPr="00A36267">
        <w:rPr>
          <w:bCs/>
          <w:sz w:val="22"/>
          <w:szCs w:val="22"/>
        </w:rPr>
        <w:t xml:space="preserve">The FCA for regulation and supervision of payment services activities. </w:t>
      </w:r>
    </w:p>
    <w:p w14:paraId="347920D5" w14:textId="77777777" w:rsidR="00766D08" w:rsidRPr="00A36267" w:rsidRDefault="00766D08" w:rsidP="00766D08">
      <w:pPr>
        <w:pStyle w:val="ListParagraph"/>
        <w:numPr>
          <w:ilvl w:val="0"/>
          <w:numId w:val="28"/>
        </w:numPr>
        <w:spacing w:after="120"/>
        <w:ind w:left="1139" w:hanging="357"/>
        <w:contextualSpacing w:val="0"/>
        <w:rPr>
          <w:bCs/>
          <w:sz w:val="22"/>
          <w:szCs w:val="22"/>
        </w:rPr>
      </w:pPr>
      <w:r w:rsidRPr="00A36267">
        <w:rPr>
          <w:bCs/>
          <w:sz w:val="22"/>
          <w:szCs w:val="22"/>
        </w:rPr>
        <w:t xml:space="preserve">The Payment Systems Regulator </w:t>
      </w:r>
      <w:r>
        <w:rPr>
          <w:bCs/>
          <w:sz w:val="22"/>
          <w:szCs w:val="22"/>
        </w:rPr>
        <w:t xml:space="preserve">(PSR) </w:t>
      </w:r>
      <w:r w:rsidRPr="00A36267">
        <w:rPr>
          <w:bCs/>
          <w:sz w:val="22"/>
          <w:szCs w:val="22"/>
        </w:rPr>
        <w:t xml:space="preserve">for monitoring of compliance of the ATM operators exemption and for the enforcement of the access to payment systems provisions. </w:t>
      </w:r>
    </w:p>
    <w:p w14:paraId="25ED50B1" w14:textId="77777777" w:rsidR="00766D08" w:rsidRPr="00A36267" w:rsidRDefault="00766D08" w:rsidP="00766D08">
      <w:pPr>
        <w:pStyle w:val="ListParagraph"/>
        <w:numPr>
          <w:ilvl w:val="0"/>
          <w:numId w:val="28"/>
        </w:numPr>
        <w:ind w:left="1139" w:hanging="357"/>
        <w:contextualSpacing w:val="0"/>
        <w:rPr>
          <w:bCs/>
          <w:sz w:val="22"/>
          <w:szCs w:val="22"/>
        </w:rPr>
      </w:pPr>
      <w:r w:rsidRPr="00A36267">
        <w:rPr>
          <w:bCs/>
          <w:sz w:val="22"/>
          <w:szCs w:val="22"/>
        </w:rPr>
        <w:t xml:space="preserve">Trading Standards and the Competition and Markets Authority </w:t>
      </w:r>
      <w:r>
        <w:rPr>
          <w:bCs/>
          <w:sz w:val="22"/>
          <w:szCs w:val="22"/>
        </w:rPr>
        <w:t xml:space="preserve">(CMA) </w:t>
      </w:r>
      <w:r w:rsidRPr="00A36267">
        <w:rPr>
          <w:bCs/>
          <w:sz w:val="22"/>
          <w:szCs w:val="22"/>
        </w:rPr>
        <w:t>for oversight of the ban on surcharging.</w:t>
      </w:r>
    </w:p>
    <w:p w14:paraId="3F2B0B20" w14:textId="77777777" w:rsidR="000B0EA4" w:rsidRPr="00A472F2" w:rsidRDefault="000B0EA4" w:rsidP="00766D08">
      <w:pPr>
        <w:ind w:left="425"/>
        <w:rPr>
          <w:bCs/>
          <w:sz w:val="22"/>
          <w:szCs w:val="22"/>
        </w:rPr>
      </w:pPr>
    </w:p>
    <w:p w14:paraId="291C7417" w14:textId="6F7CCB22" w:rsidR="000009BD" w:rsidRPr="00352E6C" w:rsidRDefault="000009BD" w:rsidP="0074322B">
      <w:pPr>
        <w:spacing w:after="120"/>
        <w:rPr>
          <w:b/>
          <w:bCs/>
          <w:u w:val="single"/>
        </w:rPr>
      </w:pPr>
      <w:r w:rsidRPr="00352E6C">
        <w:rPr>
          <w:b/>
          <w:bCs/>
          <w:u w:val="single"/>
        </w:rPr>
        <w:t>Description of options considered</w:t>
      </w:r>
    </w:p>
    <w:p w14:paraId="0B98A71B" w14:textId="5D2ECFEE" w:rsidR="00B309FD" w:rsidRPr="00287B20" w:rsidRDefault="00B309FD" w:rsidP="000010E6">
      <w:pPr>
        <w:spacing w:after="120"/>
        <w:rPr>
          <w:bCs/>
          <w:sz w:val="22"/>
          <w:szCs w:val="22"/>
        </w:rPr>
      </w:pPr>
      <w:r w:rsidRPr="00287B20">
        <w:rPr>
          <w:bCs/>
          <w:sz w:val="22"/>
          <w:szCs w:val="22"/>
        </w:rPr>
        <w:t xml:space="preserve">The Government has </w:t>
      </w:r>
      <w:r w:rsidR="000010E6">
        <w:rPr>
          <w:bCs/>
          <w:sz w:val="22"/>
          <w:szCs w:val="22"/>
        </w:rPr>
        <w:t>considered three options:</w:t>
      </w:r>
    </w:p>
    <w:p w14:paraId="75273C89" w14:textId="0ECCC367" w:rsidR="00783B03" w:rsidRDefault="00B309FD" w:rsidP="000010E6">
      <w:pPr>
        <w:spacing w:after="120"/>
        <w:rPr>
          <w:i/>
        </w:rPr>
      </w:pPr>
      <w:r w:rsidRPr="00A472F2">
        <w:rPr>
          <w:bCs/>
          <w:i/>
          <w:iCs/>
        </w:rPr>
        <w:t xml:space="preserve">Option 1 – </w:t>
      </w:r>
      <w:r w:rsidR="00E91F17">
        <w:rPr>
          <w:i/>
        </w:rPr>
        <w:t xml:space="preserve">Copy out </w:t>
      </w:r>
      <w:r w:rsidR="00F62D84" w:rsidRPr="007608B9">
        <w:rPr>
          <w:i/>
        </w:rPr>
        <w:t xml:space="preserve">PSDII’s requirements into UK legislation while using </w:t>
      </w:r>
      <w:r w:rsidR="00E91F17">
        <w:rPr>
          <w:i/>
        </w:rPr>
        <w:t>available</w:t>
      </w:r>
      <w:r w:rsidR="00F62D84" w:rsidRPr="007608B9">
        <w:rPr>
          <w:i/>
        </w:rPr>
        <w:t xml:space="preserve"> flexibilities to reduce burdens on industry</w:t>
      </w:r>
    </w:p>
    <w:p w14:paraId="0822A4A9" w14:textId="6FB027D4" w:rsidR="00783B03" w:rsidRPr="00287B20" w:rsidRDefault="00783B03" w:rsidP="00783B03">
      <w:pPr>
        <w:pStyle w:val="EBBodyPara"/>
        <w:numPr>
          <w:ilvl w:val="1"/>
          <w:numId w:val="1"/>
        </w:numPr>
        <w:spacing w:after="0"/>
      </w:pPr>
      <w:r w:rsidRPr="00287B20">
        <w:t>Option 1 is the preferred option. It employs copy-out wherever possible, but tailors the approach to the UK market where necessary by carrying across th</w:t>
      </w:r>
      <w:r w:rsidR="00E91F17">
        <w:t xml:space="preserve">e use of flexibilities from </w:t>
      </w:r>
      <w:r w:rsidRPr="00287B20">
        <w:t xml:space="preserve">PSDI </w:t>
      </w:r>
      <w:r w:rsidR="00E91F17">
        <w:t xml:space="preserve">that are still available in </w:t>
      </w:r>
      <w:r w:rsidRPr="00287B20">
        <w:t xml:space="preserve">PSDII. </w:t>
      </w:r>
      <w:r w:rsidR="005B28F1">
        <w:t xml:space="preserve">Option 1 uses two flexibilities that were not </w:t>
      </w:r>
      <w:r w:rsidR="00BE4B8E">
        <w:t>available</w:t>
      </w:r>
      <w:r w:rsidR="005B28F1">
        <w:t xml:space="preserve"> in PSDI.</w:t>
      </w:r>
    </w:p>
    <w:p w14:paraId="7A4F64BD" w14:textId="3C0D4FEB" w:rsidR="00B309FD" w:rsidRPr="007608B9" w:rsidRDefault="00B309FD" w:rsidP="00B309FD">
      <w:pPr>
        <w:rPr>
          <w:b/>
          <w:bCs/>
          <w:i/>
          <w:iCs/>
        </w:rPr>
      </w:pPr>
    </w:p>
    <w:p w14:paraId="382747C3" w14:textId="2272226E" w:rsidR="00CD2137" w:rsidRPr="000010E6" w:rsidRDefault="00E91F17" w:rsidP="000010E6">
      <w:pPr>
        <w:spacing w:after="120"/>
        <w:rPr>
          <w:i/>
        </w:rPr>
      </w:pPr>
      <w:r>
        <w:rPr>
          <w:bCs/>
          <w:i/>
          <w:iCs/>
        </w:rPr>
        <w:t xml:space="preserve">Option 2 – Copy out </w:t>
      </w:r>
      <w:r w:rsidR="00B309FD" w:rsidRPr="00A472F2">
        <w:rPr>
          <w:bCs/>
          <w:i/>
          <w:iCs/>
        </w:rPr>
        <w:t xml:space="preserve">PSDII’s requirements into UK legislation, without </w:t>
      </w:r>
      <w:r w:rsidR="00001CE8" w:rsidRPr="007608B9">
        <w:rPr>
          <w:i/>
        </w:rPr>
        <w:t>using the flexibilities to reduce burdens on industry</w:t>
      </w:r>
    </w:p>
    <w:p w14:paraId="197E6314" w14:textId="1FF7881F" w:rsidR="00CD2137" w:rsidRPr="00CD2137" w:rsidRDefault="00CD2137" w:rsidP="0074322B">
      <w:pPr>
        <w:pStyle w:val="EBBodyPara"/>
        <w:numPr>
          <w:ilvl w:val="1"/>
          <w:numId w:val="1"/>
        </w:numPr>
        <w:spacing w:after="0"/>
      </w:pPr>
      <w:r w:rsidRPr="00B354F2">
        <w:t>Under o</w:t>
      </w:r>
      <w:r w:rsidR="00BE4B8E">
        <w:t xml:space="preserve">ption 2, the Government would </w:t>
      </w:r>
      <w:r w:rsidRPr="00B354F2">
        <w:t xml:space="preserve">copy out the PSDII </w:t>
      </w:r>
      <w:r>
        <w:t xml:space="preserve">unamended </w:t>
      </w:r>
      <w:r w:rsidRPr="00B354F2">
        <w:t>into new regulations.</w:t>
      </w:r>
      <w:r>
        <w:t xml:space="preserve"> </w:t>
      </w:r>
      <w:r w:rsidRPr="00CD2137">
        <w:t>This would not reflect the UK’s existing regulatory approach and use of flexibilities gra</w:t>
      </w:r>
      <w:r w:rsidR="00E91F17">
        <w:t xml:space="preserve">nted to Member States under </w:t>
      </w:r>
      <w:r w:rsidRPr="00CD2137">
        <w:t xml:space="preserve">PSDI and that </w:t>
      </w:r>
      <w:r w:rsidR="00E91F17">
        <w:t xml:space="preserve">continue to be available in </w:t>
      </w:r>
      <w:r w:rsidRPr="00CD2137">
        <w:t>PSDII</w:t>
      </w:r>
      <w:r w:rsidR="00A46778">
        <w:t>.</w:t>
      </w:r>
    </w:p>
    <w:p w14:paraId="43FD9F83" w14:textId="77777777" w:rsidR="00B309FD" w:rsidRDefault="00B309FD" w:rsidP="00B309FD">
      <w:pPr>
        <w:ind w:left="425"/>
        <w:rPr>
          <w:bCs/>
        </w:rPr>
      </w:pPr>
    </w:p>
    <w:p w14:paraId="793CC679" w14:textId="4095099C" w:rsidR="00720CAD" w:rsidRPr="000010E6" w:rsidRDefault="00B309FD" w:rsidP="000010E6">
      <w:pPr>
        <w:spacing w:after="120"/>
        <w:rPr>
          <w:i/>
        </w:rPr>
      </w:pPr>
      <w:r w:rsidRPr="00A472F2">
        <w:rPr>
          <w:bCs/>
          <w:i/>
          <w:iCs/>
        </w:rPr>
        <w:t xml:space="preserve">Option 3 </w:t>
      </w:r>
      <w:r w:rsidRPr="00F701A1">
        <w:rPr>
          <w:bCs/>
          <w:i/>
          <w:iCs/>
        </w:rPr>
        <w:t>– Do nothing</w:t>
      </w:r>
    </w:p>
    <w:p w14:paraId="0B4CD3C5" w14:textId="323B30C1" w:rsidR="00720CAD" w:rsidRPr="00B354F2" w:rsidRDefault="00720CAD" w:rsidP="00720CAD">
      <w:pPr>
        <w:numPr>
          <w:ilvl w:val="1"/>
          <w:numId w:val="1"/>
        </w:numPr>
        <w:tabs>
          <w:tab w:val="num" w:pos="360"/>
        </w:tabs>
        <w:rPr>
          <w:bCs/>
          <w:sz w:val="22"/>
          <w:szCs w:val="22"/>
        </w:rPr>
      </w:pPr>
      <w:r w:rsidRPr="00B354F2">
        <w:rPr>
          <w:sz w:val="22"/>
          <w:szCs w:val="22"/>
        </w:rPr>
        <w:t>In our assessment of options 1 and 2, we have taken the hypothetical ‘do nothing’ scenario to be the counterfactual. In practice</w:t>
      </w:r>
      <w:r>
        <w:rPr>
          <w:sz w:val="22"/>
          <w:szCs w:val="22"/>
        </w:rPr>
        <w:t>,</w:t>
      </w:r>
      <w:r w:rsidRPr="00B354F2">
        <w:rPr>
          <w:sz w:val="22"/>
          <w:szCs w:val="22"/>
        </w:rPr>
        <w:t xml:space="preserve"> it will not be possible to pursue optio</w:t>
      </w:r>
      <w:r w:rsidR="005B28F1">
        <w:rPr>
          <w:sz w:val="22"/>
          <w:szCs w:val="22"/>
        </w:rPr>
        <w:t xml:space="preserve">n 3 and make no changes, as </w:t>
      </w:r>
      <w:r w:rsidRPr="00B354F2">
        <w:rPr>
          <w:sz w:val="22"/>
          <w:szCs w:val="22"/>
        </w:rPr>
        <w:t>PSDII places legal obligations on the UK.</w:t>
      </w:r>
    </w:p>
    <w:p w14:paraId="05AE292A" w14:textId="77777777" w:rsidR="00B309FD" w:rsidRDefault="00B309FD" w:rsidP="004C7BE4">
      <w:pPr>
        <w:rPr>
          <w:b/>
          <w:bCs/>
        </w:rPr>
      </w:pPr>
    </w:p>
    <w:p w14:paraId="29C12DE0" w14:textId="5A0445C2" w:rsidR="00C756E0" w:rsidRPr="000009BD" w:rsidRDefault="00C756E0" w:rsidP="000009BD">
      <w:pPr>
        <w:spacing w:after="120"/>
        <w:rPr>
          <w:bCs/>
          <w:u w:val="single"/>
        </w:rPr>
      </w:pPr>
      <w:r w:rsidRPr="000009BD">
        <w:rPr>
          <w:bCs/>
          <w:u w:val="single"/>
        </w:rPr>
        <w:t>Approach to analysis of costs and benefits</w:t>
      </w:r>
    </w:p>
    <w:p w14:paraId="7E048978" w14:textId="3633B3F2" w:rsidR="003C454C" w:rsidRPr="009A3588" w:rsidRDefault="007E0EE1" w:rsidP="005B28F1">
      <w:pPr>
        <w:numPr>
          <w:ilvl w:val="1"/>
          <w:numId w:val="1"/>
        </w:numPr>
        <w:spacing w:after="120"/>
        <w:rPr>
          <w:bCs/>
          <w:sz w:val="22"/>
          <w:szCs w:val="22"/>
        </w:rPr>
      </w:pPr>
      <w:r w:rsidRPr="009A3588">
        <w:rPr>
          <w:b/>
          <w:bCs/>
          <w:sz w:val="22"/>
          <w:szCs w:val="22"/>
        </w:rPr>
        <w:t xml:space="preserve">Overall approach: </w:t>
      </w:r>
      <w:r w:rsidR="00C756E0" w:rsidRPr="009A3588">
        <w:rPr>
          <w:bCs/>
          <w:sz w:val="22"/>
          <w:szCs w:val="22"/>
        </w:rPr>
        <w:t>we have</w:t>
      </w:r>
      <w:r w:rsidRPr="009A3588">
        <w:rPr>
          <w:bCs/>
          <w:sz w:val="22"/>
          <w:szCs w:val="22"/>
        </w:rPr>
        <w:t xml:space="preserve"> grouped the description, costs, and benefits of each individual change together, as opposed to setting out all of the costs of the Directive, followed by all of the benefits of the Directive. This is inten</w:t>
      </w:r>
      <w:r w:rsidR="007E6B23" w:rsidRPr="009A3588">
        <w:rPr>
          <w:bCs/>
          <w:sz w:val="22"/>
          <w:szCs w:val="22"/>
        </w:rPr>
        <w:t>d</w:t>
      </w:r>
      <w:r w:rsidRPr="009A3588">
        <w:rPr>
          <w:bCs/>
          <w:sz w:val="22"/>
          <w:szCs w:val="22"/>
        </w:rPr>
        <w:t xml:space="preserve">ed to provide a clear and comprehensive </w:t>
      </w:r>
      <w:r w:rsidR="007E6B23" w:rsidRPr="009A3588">
        <w:rPr>
          <w:bCs/>
          <w:sz w:val="22"/>
          <w:szCs w:val="22"/>
        </w:rPr>
        <w:t>over</w:t>
      </w:r>
      <w:r w:rsidRPr="009A3588">
        <w:rPr>
          <w:bCs/>
          <w:sz w:val="22"/>
          <w:szCs w:val="22"/>
        </w:rPr>
        <w:t xml:space="preserve">view of how each element of the Directive impacts the overall </w:t>
      </w:r>
      <w:r w:rsidR="005B28F1" w:rsidRPr="009A3588">
        <w:rPr>
          <w:bCs/>
          <w:sz w:val="22"/>
          <w:szCs w:val="22"/>
        </w:rPr>
        <w:t>Equivalent Annual Net Cost to Business (</w:t>
      </w:r>
      <w:r w:rsidR="00286F18" w:rsidRPr="009A3588">
        <w:rPr>
          <w:bCs/>
          <w:sz w:val="22"/>
          <w:szCs w:val="22"/>
        </w:rPr>
        <w:t>EAN</w:t>
      </w:r>
      <w:r w:rsidRPr="009A3588">
        <w:rPr>
          <w:bCs/>
          <w:sz w:val="22"/>
          <w:szCs w:val="22"/>
        </w:rPr>
        <w:t>CB</w:t>
      </w:r>
      <w:r w:rsidR="005B28F1" w:rsidRPr="009A3588">
        <w:rPr>
          <w:bCs/>
          <w:sz w:val="22"/>
          <w:szCs w:val="22"/>
        </w:rPr>
        <w:t>)</w:t>
      </w:r>
      <w:r w:rsidRPr="009A3588">
        <w:rPr>
          <w:bCs/>
          <w:sz w:val="22"/>
          <w:szCs w:val="22"/>
        </w:rPr>
        <w:t>.</w:t>
      </w:r>
    </w:p>
    <w:p w14:paraId="5BBCC935" w14:textId="303C43CB" w:rsidR="006A6924" w:rsidRPr="000010E6" w:rsidRDefault="006A6924" w:rsidP="005B28F1">
      <w:pPr>
        <w:numPr>
          <w:ilvl w:val="1"/>
          <w:numId w:val="1"/>
        </w:numPr>
        <w:spacing w:after="120"/>
        <w:rPr>
          <w:bCs/>
          <w:sz w:val="22"/>
          <w:szCs w:val="22"/>
        </w:rPr>
      </w:pPr>
      <w:r>
        <w:rPr>
          <w:bCs/>
          <w:sz w:val="22"/>
          <w:szCs w:val="22"/>
        </w:rPr>
        <w:t xml:space="preserve">To provide a clear way of identifying which provision is being discussed, each provision is numbered and referred to in abbreviated form </w:t>
      </w:r>
      <w:r w:rsidR="00D014CC">
        <w:rPr>
          <w:bCs/>
          <w:sz w:val="22"/>
          <w:szCs w:val="22"/>
        </w:rPr>
        <w:t xml:space="preserve">as </w:t>
      </w:r>
      <w:r>
        <w:rPr>
          <w:bCs/>
          <w:sz w:val="22"/>
          <w:szCs w:val="22"/>
        </w:rPr>
        <w:t>either MH (maximum harmonising) or Flex (</w:t>
      </w:r>
      <w:r w:rsidR="009A3588">
        <w:rPr>
          <w:bCs/>
          <w:sz w:val="22"/>
          <w:szCs w:val="22"/>
        </w:rPr>
        <w:t xml:space="preserve">Member State </w:t>
      </w:r>
      <w:r>
        <w:rPr>
          <w:bCs/>
          <w:sz w:val="22"/>
          <w:szCs w:val="22"/>
        </w:rPr>
        <w:t>flexibilities).</w:t>
      </w:r>
    </w:p>
    <w:p w14:paraId="6AA59BC8" w14:textId="737F7159" w:rsidR="007E0EE1" w:rsidRDefault="003C454C" w:rsidP="000010E6">
      <w:pPr>
        <w:numPr>
          <w:ilvl w:val="1"/>
          <w:numId w:val="1"/>
        </w:numPr>
        <w:spacing w:after="120"/>
        <w:rPr>
          <w:bCs/>
          <w:sz w:val="22"/>
          <w:szCs w:val="22"/>
        </w:rPr>
      </w:pPr>
      <w:r>
        <w:rPr>
          <w:bCs/>
          <w:sz w:val="22"/>
          <w:szCs w:val="22"/>
        </w:rPr>
        <w:t>The costs and benefits for the maximum harmonising elements of the Directive are identical for implementation options 1 and 2 (as they are not areas where the UK has flexibility in its approach).</w:t>
      </w:r>
    </w:p>
    <w:p w14:paraId="5CF410E7" w14:textId="1137550D" w:rsidR="009A3588" w:rsidRPr="000010E6" w:rsidRDefault="009A3588" w:rsidP="000010E6">
      <w:pPr>
        <w:numPr>
          <w:ilvl w:val="1"/>
          <w:numId w:val="1"/>
        </w:numPr>
        <w:spacing w:after="120"/>
        <w:rPr>
          <w:bCs/>
          <w:sz w:val="22"/>
          <w:szCs w:val="22"/>
        </w:rPr>
      </w:pPr>
      <w:r>
        <w:rPr>
          <w:bCs/>
          <w:sz w:val="22"/>
          <w:szCs w:val="22"/>
        </w:rPr>
        <w:t xml:space="preserve">Under option 1, the Government does not provide a cost benefit assessment of the flexibilities that are being carried over from PSDI where there would be no change to the current </w:t>
      </w:r>
      <w:r w:rsidR="00CA3D06">
        <w:rPr>
          <w:bCs/>
          <w:sz w:val="22"/>
          <w:szCs w:val="22"/>
        </w:rPr>
        <w:t>practice for firms. The impact of changes to our approach to these flexibilities is considered in option 2.</w:t>
      </w:r>
    </w:p>
    <w:p w14:paraId="113B0615" w14:textId="2FE47C01" w:rsidR="007E0EE1" w:rsidRDefault="00286F18" w:rsidP="006311D6">
      <w:pPr>
        <w:numPr>
          <w:ilvl w:val="1"/>
          <w:numId w:val="1"/>
        </w:numPr>
        <w:tabs>
          <w:tab w:val="num" w:pos="360"/>
        </w:tabs>
        <w:rPr>
          <w:bCs/>
          <w:sz w:val="22"/>
          <w:szCs w:val="22"/>
        </w:rPr>
      </w:pPr>
      <w:r w:rsidRPr="006A6924">
        <w:rPr>
          <w:bCs/>
          <w:sz w:val="22"/>
          <w:szCs w:val="22"/>
        </w:rPr>
        <w:t>I</w:t>
      </w:r>
      <w:r w:rsidR="00C756E0" w:rsidRPr="00287B20">
        <w:rPr>
          <w:bCs/>
          <w:sz w:val="22"/>
          <w:szCs w:val="22"/>
        </w:rPr>
        <w:t>n our assessment of costs and benefits for options 1 and 2 we have taken the hypothetical ‘do nothing’ scenario to be the counter</w:t>
      </w:r>
      <w:r w:rsidR="005B28F1">
        <w:rPr>
          <w:bCs/>
          <w:sz w:val="22"/>
          <w:szCs w:val="22"/>
        </w:rPr>
        <w:t xml:space="preserve">factual. </w:t>
      </w:r>
      <w:r>
        <w:rPr>
          <w:bCs/>
          <w:sz w:val="22"/>
          <w:szCs w:val="22"/>
        </w:rPr>
        <w:t>T</w:t>
      </w:r>
      <w:r w:rsidR="005B28F1">
        <w:rPr>
          <w:bCs/>
          <w:sz w:val="22"/>
          <w:szCs w:val="22"/>
        </w:rPr>
        <w:t>his would leave</w:t>
      </w:r>
      <w:r w:rsidR="00C756E0" w:rsidRPr="00287B20">
        <w:rPr>
          <w:bCs/>
          <w:sz w:val="22"/>
          <w:szCs w:val="22"/>
        </w:rPr>
        <w:t xml:space="preserve"> PSDI in place</w:t>
      </w:r>
      <w:r>
        <w:rPr>
          <w:bCs/>
          <w:sz w:val="22"/>
          <w:szCs w:val="22"/>
        </w:rPr>
        <w:t>.</w:t>
      </w:r>
      <w:r w:rsidR="00C756E0" w:rsidRPr="00287B20">
        <w:rPr>
          <w:bCs/>
          <w:sz w:val="22"/>
          <w:szCs w:val="22"/>
        </w:rPr>
        <w:t xml:space="preserve"> </w:t>
      </w:r>
      <w:r>
        <w:rPr>
          <w:bCs/>
          <w:sz w:val="22"/>
          <w:szCs w:val="22"/>
        </w:rPr>
        <w:t>T</w:t>
      </w:r>
      <w:r w:rsidR="00C756E0" w:rsidRPr="00287B20">
        <w:rPr>
          <w:bCs/>
          <w:sz w:val="22"/>
          <w:szCs w:val="22"/>
        </w:rPr>
        <w:t xml:space="preserve">he costs and benefits of options 1 and 2 </w:t>
      </w:r>
      <w:r>
        <w:rPr>
          <w:bCs/>
          <w:sz w:val="22"/>
          <w:szCs w:val="22"/>
        </w:rPr>
        <w:t>are therefore restricted to the costs of</w:t>
      </w:r>
      <w:r w:rsidR="00C756E0" w:rsidRPr="00287B20">
        <w:rPr>
          <w:bCs/>
          <w:sz w:val="22"/>
          <w:szCs w:val="22"/>
        </w:rPr>
        <w:t xml:space="preserve"> movi</w:t>
      </w:r>
      <w:r w:rsidR="005B28F1">
        <w:rPr>
          <w:bCs/>
          <w:sz w:val="22"/>
          <w:szCs w:val="22"/>
        </w:rPr>
        <w:t xml:space="preserve">ng from PSDI to </w:t>
      </w:r>
      <w:r w:rsidR="00C756E0" w:rsidRPr="00287B20">
        <w:rPr>
          <w:bCs/>
          <w:sz w:val="22"/>
          <w:szCs w:val="22"/>
        </w:rPr>
        <w:t>PSDII with the a</w:t>
      </w:r>
      <w:r w:rsidR="000010E6">
        <w:rPr>
          <w:bCs/>
          <w:sz w:val="22"/>
          <w:szCs w:val="22"/>
        </w:rPr>
        <w:t>pproach set out in each option.</w:t>
      </w:r>
    </w:p>
    <w:p w14:paraId="23AE92D2" w14:textId="77777777" w:rsidR="00286F18" w:rsidRPr="00286F18" w:rsidRDefault="00286F18" w:rsidP="00286F18">
      <w:pPr>
        <w:ind w:left="425"/>
        <w:rPr>
          <w:bCs/>
          <w:sz w:val="22"/>
          <w:szCs w:val="22"/>
        </w:rPr>
      </w:pPr>
    </w:p>
    <w:p w14:paraId="20650DC7" w14:textId="5FCE3CF8" w:rsidR="007E0EE1" w:rsidRPr="000009BD" w:rsidRDefault="007E0EE1" w:rsidP="000E7313">
      <w:pPr>
        <w:spacing w:after="120"/>
        <w:rPr>
          <w:bCs/>
          <w:u w:val="single"/>
        </w:rPr>
      </w:pPr>
      <w:r w:rsidRPr="000009BD">
        <w:rPr>
          <w:bCs/>
          <w:u w:val="single"/>
        </w:rPr>
        <w:t>Sources</w:t>
      </w:r>
    </w:p>
    <w:p w14:paraId="37AC02AA" w14:textId="77777777" w:rsidR="00C756E0" w:rsidRDefault="00C756E0" w:rsidP="00C756E0">
      <w:pPr>
        <w:numPr>
          <w:ilvl w:val="1"/>
          <w:numId w:val="1"/>
        </w:numPr>
        <w:tabs>
          <w:tab w:val="num" w:pos="360"/>
        </w:tabs>
        <w:spacing w:after="120"/>
        <w:rPr>
          <w:bCs/>
          <w:sz w:val="22"/>
          <w:szCs w:val="22"/>
        </w:rPr>
      </w:pPr>
      <w:r w:rsidRPr="00287B20">
        <w:rPr>
          <w:bCs/>
          <w:sz w:val="22"/>
          <w:szCs w:val="22"/>
        </w:rPr>
        <w:t xml:space="preserve">The monetised and non-monetised costs and benefits highlighted in this impact assessment have been </w:t>
      </w:r>
      <w:r>
        <w:rPr>
          <w:bCs/>
          <w:sz w:val="22"/>
          <w:szCs w:val="22"/>
        </w:rPr>
        <w:t>drawn</w:t>
      </w:r>
      <w:r w:rsidRPr="00287B20">
        <w:rPr>
          <w:bCs/>
          <w:sz w:val="22"/>
          <w:szCs w:val="22"/>
        </w:rPr>
        <w:t xml:space="preserve"> from</w:t>
      </w:r>
      <w:r>
        <w:rPr>
          <w:bCs/>
          <w:sz w:val="22"/>
          <w:szCs w:val="22"/>
        </w:rPr>
        <w:t xml:space="preserve"> a variety of sources, including:</w:t>
      </w:r>
    </w:p>
    <w:p w14:paraId="5CEF0FB2" w14:textId="5D9F7076" w:rsidR="00C756E0" w:rsidRDefault="00C756E0" w:rsidP="006D6F62">
      <w:pPr>
        <w:numPr>
          <w:ilvl w:val="2"/>
          <w:numId w:val="1"/>
        </w:numPr>
        <w:spacing w:after="120"/>
        <w:rPr>
          <w:bCs/>
          <w:sz w:val="22"/>
          <w:szCs w:val="22"/>
        </w:rPr>
      </w:pPr>
      <w:r w:rsidRPr="00287B20">
        <w:rPr>
          <w:bCs/>
          <w:sz w:val="22"/>
          <w:szCs w:val="22"/>
        </w:rPr>
        <w:t xml:space="preserve">the European Commission’s impact assessment </w:t>
      </w:r>
      <w:r w:rsidR="000010E6">
        <w:rPr>
          <w:bCs/>
          <w:sz w:val="22"/>
          <w:szCs w:val="22"/>
        </w:rPr>
        <w:t xml:space="preserve">(IA) </w:t>
      </w:r>
      <w:r w:rsidR="005B28F1">
        <w:rPr>
          <w:bCs/>
          <w:sz w:val="22"/>
          <w:szCs w:val="22"/>
        </w:rPr>
        <w:t xml:space="preserve">on </w:t>
      </w:r>
      <w:r w:rsidRPr="00287B20">
        <w:rPr>
          <w:bCs/>
          <w:sz w:val="22"/>
          <w:szCs w:val="22"/>
        </w:rPr>
        <w:t>PSDII</w:t>
      </w:r>
      <w:r w:rsidR="00894A97">
        <w:rPr>
          <w:bCs/>
          <w:sz w:val="22"/>
          <w:szCs w:val="22"/>
        </w:rPr>
        <w:t>. This</w:t>
      </w:r>
      <w:r w:rsidR="006D6F62">
        <w:rPr>
          <w:bCs/>
          <w:sz w:val="22"/>
          <w:szCs w:val="22"/>
        </w:rPr>
        <w:t xml:space="preserve"> was informed by a </w:t>
      </w:r>
      <w:r w:rsidR="00EC2E0E" w:rsidRPr="0074322B">
        <w:rPr>
          <w:bCs/>
          <w:sz w:val="22"/>
          <w:szCs w:val="22"/>
        </w:rPr>
        <w:t>Green Paper on integration of the market for cards, internet and mobile payments</w:t>
      </w:r>
      <w:r w:rsidR="00CA4931" w:rsidRPr="00A472F2">
        <w:rPr>
          <w:rStyle w:val="FootnoteReference"/>
          <w:bCs/>
          <w:sz w:val="22"/>
          <w:szCs w:val="22"/>
        </w:rPr>
        <w:footnoteReference w:id="3"/>
      </w:r>
      <w:r w:rsidR="006B089D">
        <w:rPr>
          <w:bCs/>
          <w:sz w:val="22"/>
          <w:szCs w:val="22"/>
        </w:rPr>
        <w:t>, an assessment of the legal conformity of Member States in transposing PSDI</w:t>
      </w:r>
      <w:r w:rsidR="00CA4931">
        <w:rPr>
          <w:rStyle w:val="FootnoteReference"/>
          <w:bCs/>
          <w:sz w:val="22"/>
          <w:szCs w:val="22"/>
        </w:rPr>
        <w:footnoteReference w:id="4"/>
      </w:r>
      <w:r w:rsidR="006B089D">
        <w:rPr>
          <w:bCs/>
          <w:sz w:val="22"/>
          <w:szCs w:val="22"/>
        </w:rPr>
        <w:t xml:space="preserve"> and</w:t>
      </w:r>
      <w:r w:rsidR="00EC2E0E">
        <w:rPr>
          <w:bCs/>
          <w:sz w:val="22"/>
          <w:szCs w:val="22"/>
        </w:rPr>
        <w:t xml:space="preserve"> </w:t>
      </w:r>
      <w:r w:rsidR="006D6F62">
        <w:rPr>
          <w:bCs/>
          <w:sz w:val="22"/>
          <w:szCs w:val="22"/>
        </w:rPr>
        <w:t>a s</w:t>
      </w:r>
      <w:r w:rsidR="006D6F62" w:rsidRPr="006D6F62">
        <w:rPr>
          <w:bCs/>
          <w:sz w:val="22"/>
          <w:szCs w:val="22"/>
        </w:rPr>
        <w:t>tudy</w:t>
      </w:r>
      <w:r w:rsidR="006D6F62">
        <w:rPr>
          <w:bCs/>
          <w:sz w:val="22"/>
          <w:szCs w:val="22"/>
        </w:rPr>
        <w:t xml:space="preserve"> on the</w:t>
      </w:r>
      <w:r w:rsidR="004D4310">
        <w:rPr>
          <w:bCs/>
          <w:sz w:val="22"/>
          <w:szCs w:val="22"/>
        </w:rPr>
        <w:t xml:space="preserve"> i</w:t>
      </w:r>
      <w:r w:rsidR="006D6F62" w:rsidRPr="006D6F62">
        <w:rPr>
          <w:bCs/>
          <w:sz w:val="22"/>
          <w:szCs w:val="22"/>
        </w:rPr>
        <w:t xml:space="preserve">mpact of </w:t>
      </w:r>
      <w:r w:rsidR="006D6F62">
        <w:rPr>
          <w:bCs/>
          <w:sz w:val="22"/>
          <w:szCs w:val="22"/>
        </w:rPr>
        <w:t>PSDI</w:t>
      </w:r>
      <w:r w:rsidR="006D6F62" w:rsidRPr="006D6F62">
        <w:rPr>
          <w:bCs/>
          <w:sz w:val="22"/>
          <w:szCs w:val="22"/>
        </w:rPr>
        <w:t xml:space="preserve"> and the application of Cross-border Payments Regulation </w:t>
      </w:r>
      <w:r w:rsidR="006D6F62">
        <w:rPr>
          <w:bCs/>
          <w:sz w:val="22"/>
          <w:szCs w:val="22"/>
        </w:rPr>
        <w:t xml:space="preserve">(EC </w:t>
      </w:r>
      <w:r w:rsidR="006D6F62" w:rsidRPr="006D6F62">
        <w:rPr>
          <w:bCs/>
          <w:sz w:val="22"/>
          <w:szCs w:val="22"/>
        </w:rPr>
        <w:t>924/2009</w:t>
      </w:r>
      <w:r w:rsidR="006D6F62">
        <w:rPr>
          <w:bCs/>
          <w:sz w:val="22"/>
          <w:szCs w:val="22"/>
        </w:rPr>
        <w:t>)</w:t>
      </w:r>
      <w:r w:rsidR="00CA4931" w:rsidRPr="00CA4931">
        <w:rPr>
          <w:rStyle w:val="FootnoteReference"/>
          <w:bCs/>
          <w:sz w:val="22"/>
          <w:szCs w:val="22"/>
        </w:rPr>
        <w:t xml:space="preserve"> </w:t>
      </w:r>
      <w:r w:rsidR="00CA4931" w:rsidRPr="00A472F2">
        <w:rPr>
          <w:rStyle w:val="FootnoteReference"/>
          <w:bCs/>
          <w:sz w:val="22"/>
          <w:szCs w:val="22"/>
        </w:rPr>
        <w:footnoteReference w:id="5"/>
      </w:r>
      <w:r w:rsidR="00894A97">
        <w:rPr>
          <w:bCs/>
          <w:sz w:val="22"/>
          <w:szCs w:val="22"/>
        </w:rPr>
        <w:t>. These are discussed in further detail below</w:t>
      </w:r>
      <w:r>
        <w:rPr>
          <w:bCs/>
          <w:sz w:val="22"/>
          <w:szCs w:val="22"/>
        </w:rPr>
        <w:t>;</w:t>
      </w:r>
    </w:p>
    <w:p w14:paraId="687C06E5" w14:textId="45283BFB" w:rsidR="006B089D" w:rsidRDefault="006B089D" w:rsidP="006D6F62">
      <w:pPr>
        <w:numPr>
          <w:ilvl w:val="2"/>
          <w:numId w:val="1"/>
        </w:numPr>
        <w:spacing w:after="120"/>
        <w:rPr>
          <w:bCs/>
          <w:sz w:val="22"/>
          <w:szCs w:val="22"/>
        </w:rPr>
      </w:pPr>
      <w:r>
        <w:rPr>
          <w:bCs/>
          <w:sz w:val="22"/>
          <w:szCs w:val="22"/>
        </w:rPr>
        <w:t xml:space="preserve">cost assessments </w:t>
      </w:r>
      <w:r w:rsidR="00894A97">
        <w:rPr>
          <w:bCs/>
          <w:sz w:val="22"/>
          <w:szCs w:val="22"/>
        </w:rPr>
        <w:t>of</w:t>
      </w:r>
      <w:r>
        <w:rPr>
          <w:bCs/>
          <w:sz w:val="22"/>
          <w:szCs w:val="22"/>
        </w:rPr>
        <w:t xml:space="preserve"> implementation of PSDI, which we have referred to in assessing some of the cost impacts on firms</w:t>
      </w:r>
      <w:r>
        <w:rPr>
          <w:rStyle w:val="FootnoteReference"/>
          <w:bCs/>
          <w:sz w:val="22"/>
          <w:szCs w:val="22"/>
        </w:rPr>
        <w:footnoteReference w:id="6"/>
      </w:r>
      <w:r>
        <w:rPr>
          <w:bCs/>
          <w:sz w:val="22"/>
          <w:szCs w:val="22"/>
        </w:rPr>
        <w:t>;</w:t>
      </w:r>
    </w:p>
    <w:p w14:paraId="5A39F4A2" w14:textId="36B14A81" w:rsidR="00C756E0" w:rsidRDefault="00853137" w:rsidP="00FE6862">
      <w:pPr>
        <w:numPr>
          <w:ilvl w:val="2"/>
          <w:numId w:val="1"/>
        </w:numPr>
        <w:spacing w:after="120"/>
        <w:ind w:left="850" w:hanging="425"/>
        <w:rPr>
          <w:bCs/>
          <w:sz w:val="22"/>
          <w:szCs w:val="22"/>
        </w:rPr>
      </w:pPr>
      <w:r>
        <w:rPr>
          <w:bCs/>
          <w:sz w:val="22"/>
          <w:szCs w:val="22"/>
        </w:rPr>
        <w:t>engagement</w:t>
      </w:r>
      <w:r w:rsidR="00C756E0" w:rsidRPr="00287B20">
        <w:rPr>
          <w:bCs/>
          <w:sz w:val="22"/>
          <w:szCs w:val="22"/>
        </w:rPr>
        <w:t xml:space="preserve"> and workshops with </w:t>
      </w:r>
      <w:r w:rsidR="00C756E0">
        <w:rPr>
          <w:bCs/>
          <w:sz w:val="22"/>
          <w:szCs w:val="22"/>
        </w:rPr>
        <w:t>affected firms</w:t>
      </w:r>
      <w:r w:rsidR="00C756E0" w:rsidRPr="00287B20">
        <w:rPr>
          <w:bCs/>
          <w:sz w:val="22"/>
          <w:szCs w:val="22"/>
        </w:rPr>
        <w:t xml:space="preserve"> </w:t>
      </w:r>
      <w:r w:rsidR="00C756E0">
        <w:rPr>
          <w:bCs/>
          <w:sz w:val="22"/>
          <w:szCs w:val="22"/>
        </w:rPr>
        <w:t xml:space="preserve">and </w:t>
      </w:r>
      <w:r w:rsidR="00C756E0" w:rsidRPr="00287B20">
        <w:rPr>
          <w:bCs/>
          <w:sz w:val="22"/>
          <w:szCs w:val="22"/>
        </w:rPr>
        <w:t xml:space="preserve">trade bodies (including Payments UK, </w:t>
      </w:r>
      <w:r>
        <w:rPr>
          <w:bCs/>
          <w:sz w:val="22"/>
          <w:szCs w:val="22"/>
        </w:rPr>
        <w:t xml:space="preserve">some credit institutions, </w:t>
      </w:r>
      <w:r w:rsidR="00C756E0" w:rsidRPr="00287B20">
        <w:rPr>
          <w:bCs/>
          <w:sz w:val="22"/>
          <w:szCs w:val="22"/>
        </w:rPr>
        <w:t xml:space="preserve">the Electronic Money Association, </w:t>
      </w:r>
      <w:r>
        <w:rPr>
          <w:bCs/>
          <w:sz w:val="22"/>
          <w:szCs w:val="22"/>
        </w:rPr>
        <w:t>the British Retail Consortium</w:t>
      </w:r>
      <w:r w:rsidR="00B934A4">
        <w:rPr>
          <w:bCs/>
          <w:sz w:val="22"/>
          <w:szCs w:val="22"/>
        </w:rPr>
        <w:t xml:space="preserve"> (BRC)</w:t>
      </w:r>
      <w:r>
        <w:rPr>
          <w:bCs/>
          <w:sz w:val="22"/>
          <w:szCs w:val="22"/>
        </w:rPr>
        <w:t xml:space="preserve">, </w:t>
      </w:r>
      <w:r w:rsidR="00C756E0" w:rsidRPr="00287B20">
        <w:rPr>
          <w:bCs/>
          <w:sz w:val="22"/>
          <w:szCs w:val="22"/>
        </w:rPr>
        <w:t>the Association of UK Payment Institutions, and the Association of Foreign Exchange and Payment Companies)</w:t>
      </w:r>
      <w:r w:rsidR="00C756E0">
        <w:rPr>
          <w:bCs/>
          <w:sz w:val="22"/>
          <w:szCs w:val="22"/>
        </w:rPr>
        <w:t>;</w:t>
      </w:r>
    </w:p>
    <w:p w14:paraId="7C6AC3F0" w14:textId="4129646D" w:rsidR="00C756E0" w:rsidRDefault="00C756E0" w:rsidP="00FE6862">
      <w:pPr>
        <w:numPr>
          <w:ilvl w:val="2"/>
          <w:numId w:val="1"/>
        </w:numPr>
        <w:spacing w:after="120"/>
        <w:ind w:left="850" w:hanging="425"/>
        <w:rPr>
          <w:bCs/>
          <w:sz w:val="22"/>
          <w:szCs w:val="22"/>
        </w:rPr>
      </w:pPr>
      <w:r>
        <w:rPr>
          <w:bCs/>
          <w:sz w:val="22"/>
          <w:szCs w:val="22"/>
        </w:rPr>
        <w:t>discussion with</w:t>
      </w:r>
      <w:r w:rsidR="00853137">
        <w:rPr>
          <w:bCs/>
          <w:sz w:val="22"/>
          <w:szCs w:val="22"/>
        </w:rPr>
        <w:t>,</w:t>
      </w:r>
      <w:r>
        <w:rPr>
          <w:bCs/>
          <w:sz w:val="22"/>
          <w:szCs w:val="22"/>
        </w:rPr>
        <w:t xml:space="preserve"> and analysis </w:t>
      </w:r>
      <w:r w:rsidR="00E22700">
        <w:rPr>
          <w:bCs/>
          <w:sz w:val="22"/>
          <w:szCs w:val="22"/>
        </w:rPr>
        <w:t xml:space="preserve">undertaken </w:t>
      </w:r>
      <w:r>
        <w:rPr>
          <w:bCs/>
          <w:sz w:val="22"/>
          <w:szCs w:val="22"/>
        </w:rPr>
        <w:t>by</w:t>
      </w:r>
      <w:r w:rsidR="00853137">
        <w:rPr>
          <w:bCs/>
          <w:sz w:val="22"/>
          <w:szCs w:val="22"/>
        </w:rPr>
        <w:t>,</w:t>
      </w:r>
      <w:r>
        <w:rPr>
          <w:bCs/>
          <w:sz w:val="22"/>
          <w:szCs w:val="22"/>
        </w:rPr>
        <w:t xml:space="preserve"> the </w:t>
      </w:r>
      <w:r w:rsidRPr="00287B20">
        <w:rPr>
          <w:bCs/>
          <w:sz w:val="22"/>
          <w:szCs w:val="22"/>
        </w:rPr>
        <w:t xml:space="preserve">regulators </w:t>
      </w:r>
      <w:r>
        <w:rPr>
          <w:bCs/>
          <w:sz w:val="22"/>
          <w:szCs w:val="22"/>
        </w:rPr>
        <w:t xml:space="preserve">and other Government departments </w:t>
      </w:r>
      <w:r w:rsidRPr="00287B20">
        <w:rPr>
          <w:bCs/>
          <w:sz w:val="22"/>
          <w:szCs w:val="22"/>
        </w:rPr>
        <w:t>(the FCA</w:t>
      </w:r>
      <w:r w:rsidR="00FB77A6">
        <w:rPr>
          <w:bCs/>
          <w:sz w:val="22"/>
          <w:szCs w:val="22"/>
        </w:rPr>
        <w:t xml:space="preserve"> (in particular the consultation on their draft Approach Document</w:t>
      </w:r>
      <w:r w:rsidR="006B089D">
        <w:rPr>
          <w:rStyle w:val="FootnoteReference"/>
          <w:bCs/>
          <w:sz w:val="22"/>
          <w:szCs w:val="22"/>
        </w:rPr>
        <w:footnoteReference w:id="7"/>
      </w:r>
      <w:r w:rsidR="00FB77A6">
        <w:rPr>
          <w:bCs/>
          <w:sz w:val="22"/>
          <w:szCs w:val="22"/>
        </w:rPr>
        <w:t>)</w:t>
      </w:r>
      <w:r>
        <w:rPr>
          <w:bCs/>
          <w:sz w:val="22"/>
          <w:szCs w:val="22"/>
        </w:rPr>
        <w:t xml:space="preserve">, </w:t>
      </w:r>
      <w:r w:rsidR="006D6F62">
        <w:rPr>
          <w:bCs/>
          <w:sz w:val="22"/>
          <w:szCs w:val="22"/>
        </w:rPr>
        <w:t>PSR</w:t>
      </w:r>
      <w:r>
        <w:rPr>
          <w:bCs/>
          <w:sz w:val="22"/>
          <w:szCs w:val="22"/>
        </w:rPr>
        <w:t>, Trading Standards, CMA</w:t>
      </w:r>
      <w:r w:rsidR="00E22700">
        <w:rPr>
          <w:bCs/>
          <w:sz w:val="22"/>
          <w:szCs w:val="22"/>
        </w:rPr>
        <w:t>, Ofcom, Phone-paid Services Authority</w:t>
      </w:r>
      <w:r w:rsidR="00853137">
        <w:rPr>
          <w:bCs/>
          <w:sz w:val="22"/>
          <w:szCs w:val="22"/>
        </w:rPr>
        <w:t xml:space="preserve"> (PSA)</w:t>
      </w:r>
      <w:r w:rsidR="00E22700">
        <w:rPr>
          <w:bCs/>
          <w:sz w:val="22"/>
          <w:szCs w:val="22"/>
        </w:rPr>
        <w:t>, HM Revenue and Customs</w:t>
      </w:r>
      <w:r>
        <w:rPr>
          <w:bCs/>
          <w:sz w:val="22"/>
          <w:szCs w:val="22"/>
        </w:rPr>
        <w:t xml:space="preserve"> and the </w:t>
      </w:r>
      <w:r w:rsidRPr="00B91771">
        <w:rPr>
          <w:bCs/>
          <w:sz w:val="22"/>
          <w:szCs w:val="22"/>
        </w:rPr>
        <w:t>Department for Busines</w:t>
      </w:r>
      <w:r>
        <w:rPr>
          <w:bCs/>
          <w:sz w:val="22"/>
          <w:szCs w:val="22"/>
        </w:rPr>
        <w:t>s, Energy and Industrial Strategy</w:t>
      </w:r>
      <w:r w:rsidRPr="00287B20">
        <w:rPr>
          <w:bCs/>
          <w:sz w:val="22"/>
          <w:szCs w:val="22"/>
        </w:rPr>
        <w:t>)</w:t>
      </w:r>
      <w:r>
        <w:rPr>
          <w:bCs/>
          <w:sz w:val="22"/>
          <w:szCs w:val="22"/>
        </w:rPr>
        <w:t>; and</w:t>
      </w:r>
    </w:p>
    <w:p w14:paraId="24D2AE71" w14:textId="01EB6382" w:rsidR="000010E6" w:rsidRPr="006311D6" w:rsidRDefault="005B28F1" w:rsidP="006311D6">
      <w:pPr>
        <w:numPr>
          <w:ilvl w:val="2"/>
          <w:numId w:val="1"/>
        </w:numPr>
        <w:spacing w:after="120"/>
        <w:ind w:left="850" w:hanging="425"/>
        <w:rPr>
          <w:bCs/>
          <w:sz w:val="22"/>
          <w:szCs w:val="22"/>
        </w:rPr>
      </w:pPr>
      <w:r>
        <w:rPr>
          <w:bCs/>
          <w:sz w:val="22"/>
          <w:szCs w:val="22"/>
        </w:rPr>
        <w:t>target</w:t>
      </w:r>
      <w:r w:rsidR="00C756E0">
        <w:rPr>
          <w:bCs/>
          <w:sz w:val="22"/>
          <w:szCs w:val="22"/>
        </w:rPr>
        <w:t>ed stakeholder outreach</w:t>
      </w:r>
      <w:r w:rsidR="00EC2E0E">
        <w:rPr>
          <w:bCs/>
          <w:sz w:val="22"/>
          <w:szCs w:val="22"/>
        </w:rPr>
        <w:t>,</w:t>
      </w:r>
      <w:r w:rsidR="00C756E0">
        <w:rPr>
          <w:bCs/>
          <w:sz w:val="22"/>
          <w:szCs w:val="22"/>
        </w:rPr>
        <w:t xml:space="preserve"> </w:t>
      </w:r>
      <w:r w:rsidR="00BE4B8E">
        <w:rPr>
          <w:bCs/>
          <w:sz w:val="22"/>
          <w:szCs w:val="22"/>
        </w:rPr>
        <w:t xml:space="preserve">following the conclusion of </w:t>
      </w:r>
      <w:r w:rsidR="00EC2E0E">
        <w:rPr>
          <w:bCs/>
          <w:sz w:val="22"/>
          <w:szCs w:val="22"/>
        </w:rPr>
        <w:t xml:space="preserve">HM Treasury’s </w:t>
      </w:r>
      <w:r w:rsidR="00C756E0">
        <w:rPr>
          <w:bCs/>
          <w:sz w:val="22"/>
          <w:szCs w:val="22"/>
        </w:rPr>
        <w:t xml:space="preserve">consultation </w:t>
      </w:r>
      <w:r w:rsidR="00EC2E0E">
        <w:rPr>
          <w:bCs/>
          <w:sz w:val="22"/>
          <w:szCs w:val="22"/>
        </w:rPr>
        <w:t xml:space="preserve">on the Government’s proposed approach to implementation, </w:t>
      </w:r>
      <w:r w:rsidR="00C756E0">
        <w:rPr>
          <w:bCs/>
          <w:sz w:val="22"/>
          <w:szCs w:val="22"/>
        </w:rPr>
        <w:t xml:space="preserve">to collate further information on the direction of travel in the UK market and industry analysis of the impact on firms of implementing </w:t>
      </w:r>
      <w:r w:rsidR="00986E31">
        <w:rPr>
          <w:bCs/>
          <w:sz w:val="22"/>
          <w:szCs w:val="22"/>
        </w:rPr>
        <w:t>PSDII</w:t>
      </w:r>
      <w:r w:rsidR="00C756E0" w:rsidRPr="00287B20">
        <w:rPr>
          <w:bCs/>
          <w:sz w:val="22"/>
          <w:szCs w:val="22"/>
        </w:rPr>
        <w:t>.</w:t>
      </w:r>
      <w:r w:rsidR="000B052B">
        <w:rPr>
          <w:bCs/>
          <w:sz w:val="22"/>
          <w:szCs w:val="22"/>
        </w:rPr>
        <w:t xml:space="preserve"> A range of sources have been referenced, in particular the Payments UK annual statistical report and the </w:t>
      </w:r>
      <w:r w:rsidR="00B934A4">
        <w:rPr>
          <w:bCs/>
          <w:sz w:val="22"/>
          <w:szCs w:val="22"/>
        </w:rPr>
        <w:t>BRC</w:t>
      </w:r>
      <w:r w:rsidR="000B052B">
        <w:rPr>
          <w:bCs/>
          <w:sz w:val="22"/>
          <w:szCs w:val="22"/>
        </w:rPr>
        <w:t xml:space="preserve">’s annual payments survey. </w:t>
      </w:r>
      <w:r w:rsidR="006B089D">
        <w:rPr>
          <w:bCs/>
          <w:sz w:val="22"/>
          <w:szCs w:val="22"/>
        </w:rPr>
        <w:t xml:space="preserve"> </w:t>
      </w:r>
    </w:p>
    <w:p w14:paraId="7634530D" w14:textId="10D0DA57" w:rsidR="000010E6" w:rsidRDefault="00C756E0" w:rsidP="00863D08">
      <w:pPr>
        <w:spacing w:after="120"/>
        <w:rPr>
          <w:bCs/>
          <w:sz w:val="22"/>
          <w:szCs w:val="22"/>
        </w:rPr>
      </w:pPr>
      <w:r w:rsidRPr="00B934A4">
        <w:rPr>
          <w:bCs/>
          <w:sz w:val="22"/>
          <w:szCs w:val="22"/>
        </w:rPr>
        <w:t>The Government’s analysis</w:t>
      </w:r>
      <w:r w:rsidR="00D014CC">
        <w:rPr>
          <w:bCs/>
          <w:sz w:val="22"/>
          <w:szCs w:val="22"/>
        </w:rPr>
        <w:t xml:space="preserve"> </w:t>
      </w:r>
      <w:r w:rsidR="00D014CC" w:rsidRPr="00B934A4">
        <w:rPr>
          <w:bCs/>
          <w:sz w:val="22"/>
          <w:szCs w:val="22"/>
        </w:rPr>
        <w:t>of implementation of each area of the Directive is split in to four sections</w:t>
      </w:r>
      <w:r w:rsidR="00D014CC">
        <w:rPr>
          <w:bCs/>
          <w:sz w:val="22"/>
          <w:szCs w:val="22"/>
        </w:rPr>
        <w:t xml:space="preserve"> and draws on four key sources of information and data</w:t>
      </w:r>
      <w:r w:rsidR="00863D08">
        <w:rPr>
          <w:bCs/>
          <w:sz w:val="22"/>
          <w:szCs w:val="22"/>
        </w:rPr>
        <w:t>:</w:t>
      </w:r>
    </w:p>
    <w:p w14:paraId="41F56BE1" w14:textId="49AFF72C" w:rsidR="00C756E0" w:rsidRPr="000010E6" w:rsidRDefault="00C756E0" w:rsidP="000010E6">
      <w:pPr>
        <w:spacing w:after="120"/>
        <w:rPr>
          <w:b/>
          <w:bCs/>
          <w:sz w:val="22"/>
          <w:szCs w:val="22"/>
        </w:rPr>
      </w:pPr>
      <w:r w:rsidRPr="007608B9">
        <w:rPr>
          <w:b/>
          <w:bCs/>
          <w:sz w:val="22"/>
          <w:szCs w:val="22"/>
        </w:rPr>
        <w:t xml:space="preserve">European Commission </w:t>
      </w:r>
      <w:r w:rsidR="000010E6">
        <w:rPr>
          <w:b/>
          <w:bCs/>
          <w:sz w:val="22"/>
          <w:szCs w:val="22"/>
        </w:rPr>
        <w:t>IA</w:t>
      </w:r>
    </w:p>
    <w:p w14:paraId="59A6D7D6" w14:textId="18758E4E" w:rsidR="00380F8C" w:rsidRDefault="007E0EE1" w:rsidP="00A35C9C">
      <w:pPr>
        <w:numPr>
          <w:ilvl w:val="1"/>
          <w:numId w:val="1"/>
        </w:numPr>
        <w:spacing w:after="120"/>
        <w:rPr>
          <w:bCs/>
          <w:sz w:val="22"/>
          <w:szCs w:val="22"/>
        </w:rPr>
      </w:pPr>
      <w:r w:rsidRPr="006D6F62">
        <w:rPr>
          <w:bCs/>
          <w:sz w:val="22"/>
          <w:szCs w:val="22"/>
        </w:rPr>
        <w:t xml:space="preserve">The </w:t>
      </w:r>
      <w:r w:rsidR="00E22700" w:rsidRPr="006D6F62">
        <w:rPr>
          <w:bCs/>
          <w:sz w:val="22"/>
          <w:szCs w:val="22"/>
        </w:rPr>
        <w:t>only</w:t>
      </w:r>
      <w:r w:rsidR="00C756E0" w:rsidRPr="006D6F62">
        <w:rPr>
          <w:bCs/>
          <w:sz w:val="22"/>
          <w:szCs w:val="22"/>
        </w:rPr>
        <w:t xml:space="preserve"> </w:t>
      </w:r>
      <w:r w:rsidRPr="006D6F62">
        <w:rPr>
          <w:bCs/>
          <w:sz w:val="22"/>
          <w:szCs w:val="22"/>
        </w:rPr>
        <w:t xml:space="preserve">IA </w:t>
      </w:r>
      <w:r w:rsidR="00E22700" w:rsidRPr="006D6F62">
        <w:rPr>
          <w:bCs/>
          <w:sz w:val="22"/>
          <w:szCs w:val="22"/>
        </w:rPr>
        <w:t xml:space="preserve">carried out </w:t>
      </w:r>
      <w:r w:rsidR="00C756E0" w:rsidRPr="006D6F62">
        <w:rPr>
          <w:bCs/>
          <w:sz w:val="22"/>
          <w:szCs w:val="22"/>
        </w:rPr>
        <w:t xml:space="preserve">is the </w:t>
      </w:r>
      <w:r w:rsidR="0042247F" w:rsidRPr="006D6F62">
        <w:rPr>
          <w:bCs/>
          <w:sz w:val="22"/>
          <w:szCs w:val="22"/>
        </w:rPr>
        <w:t>ommission</w:t>
      </w:r>
      <w:r w:rsidR="00E22700" w:rsidRPr="006D6F62">
        <w:rPr>
          <w:bCs/>
          <w:sz w:val="22"/>
          <w:szCs w:val="22"/>
        </w:rPr>
        <w:t>’</w:t>
      </w:r>
      <w:r w:rsidR="0042247F" w:rsidRPr="006D6F62">
        <w:rPr>
          <w:bCs/>
          <w:sz w:val="22"/>
          <w:szCs w:val="22"/>
        </w:rPr>
        <w:t xml:space="preserve">s, </w:t>
      </w:r>
      <w:r w:rsidR="00C756E0" w:rsidRPr="006D6F62">
        <w:rPr>
          <w:bCs/>
          <w:sz w:val="22"/>
          <w:szCs w:val="22"/>
        </w:rPr>
        <w:t>which was published in 2013 and inform</w:t>
      </w:r>
      <w:r w:rsidR="0042247F" w:rsidRPr="006D6F62">
        <w:rPr>
          <w:bCs/>
          <w:sz w:val="22"/>
          <w:szCs w:val="22"/>
        </w:rPr>
        <w:t>ed</w:t>
      </w:r>
      <w:r w:rsidR="003E34A2">
        <w:rPr>
          <w:bCs/>
          <w:sz w:val="22"/>
          <w:szCs w:val="22"/>
        </w:rPr>
        <w:t xml:space="preserve"> some of the provisions in</w:t>
      </w:r>
      <w:r w:rsidR="00C756E0" w:rsidRPr="006D6F62">
        <w:rPr>
          <w:bCs/>
          <w:sz w:val="22"/>
          <w:szCs w:val="22"/>
        </w:rPr>
        <w:t xml:space="preserve"> PSDII.</w:t>
      </w:r>
      <w:r w:rsidR="006D6F62">
        <w:rPr>
          <w:bCs/>
          <w:sz w:val="22"/>
          <w:szCs w:val="22"/>
        </w:rPr>
        <w:t xml:space="preserve"> </w:t>
      </w:r>
      <w:r w:rsidR="00C756E0" w:rsidRPr="006D6F62">
        <w:rPr>
          <w:bCs/>
          <w:sz w:val="22"/>
          <w:szCs w:val="22"/>
        </w:rPr>
        <w:t xml:space="preserve">The Commission’s </w:t>
      </w:r>
      <w:r w:rsidR="0042247F" w:rsidRPr="006D6F62">
        <w:rPr>
          <w:bCs/>
          <w:sz w:val="22"/>
          <w:szCs w:val="22"/>
        </w:rPr>
        <w:t>IA</w:t>
      </w:r>
      <w:r w:rsidR="00C756E0" w:rsidRPr="006D6F62">
        <w:rPr>
          <w:bCs/>
          <w:sz w:val="22"/>
          <w:szCs w:val="22"/>
        </w:rPr>
        <w:t xml:space="preserve"> is based on two external studies</w:t>
      </w:r>
      <w:r w:rsidR="003E34A2">
        <w:rPr>
          <w:bCs/>
          <w:sz w:val="22"/>
          <w:szCs w:val="22"/>
        </w:rPr>
        <w:t xml:space="preserve"> and one Green Paper</w:t>
      </w:r>
      <w:r w:rsidR="00380F8C">
        <w:rPr>
          <w:bCs/>
          <w:sz w:val="22"/>
          <w:szCs w:val="22"/>
        </w:rPr>
        <w:t>:</w:t>
      </w:r>
    </w:p>
    <w:p w14:paraId="6AD5278D" w14:textId="4C429BF2" w:rsidR="008830E0" w:rsidRPr="00FB77A6" w:rsidRDefault="00351211" w:rsidP="008830E0">
      <w:pPr>
        <w:pStyle w:val="ListParagraph"/>
        <w:numPr>
          <w:ilvl w:val="0"/>
          <w:numId w:val="30"/>
        </w:numPr>
        <w:spacing w:after="120"/>
        <w:contextualSpacing w:val="0"/>
        <w:rPr>
          <w:bCs/>
          <w:sz w:val="22"/>
          <w:szCs w:val="22"/>
        </w:rPr>
      </w:pPr>
      <w:r>
        <w:rPr>
          <w:b/>
          <w:bCs/>
          <w:sz w:val="22"/>
          <w:szCs w:val="22"/>
        </w:rPr>
        <w:t>L</w:t>
      </w:r>
      <w:r w:rsidR="008830E0" w:rsidRPr="00BE4B8E">
        <w:rPr>
          <w:b/>
          <w:bCs/>
          <w:sz w:val="22"/>
          <w:szCs w:val="22"/>
        </w:rPr>
        <w:t>egal conformity assessment</w:t>
      </w:r>
      <w:r w:rsidR="008830E0" w:rsidRPr="00FB77A6">
        <w:rPr>
          <w:bCs/>
          <w:sz w:val="22"/>
          <w:szCs w:val="22"/>
        </w:rPr>
        <w:t xml:space="preserve"> regarding the transposition of t</w:t>
      </w:r>
      <w:r w:rsidR="00B934A4">
        <w:rPr>
          <w:bCs/>
          <w:sz w:val="22"/>
          <w:szCs w:val="22"/>
        </w:rPr>
        <w:t>he PSDI in the 27 Member States - t</w:t>
      </w:r>
      <w:r w:rsidR="008830E0" w:rsidRPr="00FB77A6">
        <w:rPr>
          <w:bCs/>
          <w:sz w:val="22"/>
          <w:szCs w:val="22"/>
        </w:rPr>
        <w:t>his is based on the national legislation that was no</w:t>
      </w:r>
      <w:r w:rsidR="00BE4B8E">
        <w:rPr>
          <w:bCs/>
          <w:sz w:val="22"/>
          <w:szCs w:val="22"/>
        </w:rPr>
        <w:t xml:space="preserve">tified to the Commission by </w:t>
      </w:r>
      <w:r w:rsidR="008830E0" w:rsidRPr="00FB77A6">
        <w:rPr>
          <w:bCs/>
          <w:sz w:val="22"/>
          <w:szCs w:val="22"/>
        </w:rPr>
        <w:t>Member Stat</w:t>
      </w:r>
      <w:r w:rsidR="00BE4B8E">
        <w:rPr>
          <w:bCs/>
          <w:sz w:val="22"/>
          <w:szCs w:val="22"/>
        </w:rPr>
        <w:t>es</w:t>
      </w:r>
      <w:r w:rsidR="008830E0">
        <w:rPr>
          <w:bCs/>
          <w:sz w:val="22"/>
          <w:szCs w:val="22"/>
        </w:rPr>
        <w:t>.</w:t>
      </w:r>
      <w:r w:rsidR="008830E0" w:rsidRPr="00FB77A6">
        <w:rPr>
          <w:bCs/>
          <w:sz w:val="22"/>
          <w:szCs w:val="22"/>
        </w:rPr>
        <w:t xml:space="preserve"> </w:t>
      </w:r>
    </w:p>
    <w:p w14:paraId="0E5B4802" w14:textId="29C1AB37" w:rsidR="008830E0" w:rsidRPr="00FB77A6" w:rsidRDefault="008830E0" w:rsidP="008830E0">
      <w:pPr>
        <w:pStyle w:val="ListParagraph"/>
        <w:numPr>
          <w:ilvl w:val="0"/>
          <w:numId w:val="30"/>
        </w:numPr>
        <w:spacing w:after="120"/>
        <w:contextualSpacing w:val="0"/>
        <w:rPr>
          <w:bCs/>
          <w:sz w:val="22"/>
          <w:szCs w:val="22"/>
        </w:rPr>
      </w:pPr>
      <w:r w:rsidRPr="00BE4B8E">
        <w:rPr>
          <w:b/>
          <w:bCs/>
          <w:sz w:val="22"/>
          <w:szCs w:val="22"/>
        </w:rPr>
        <w:t>Analysis of the economic impact of the PSDI in compar</w:t>
      </w:r>
      <w:r w:rsidR="00B934A4" w:rsidRPr="00BE4B8E">
        <w:rPr>
          <w:b/>
          <w:bCs/>
          <w:sz w:val="22"/>
          <w:szCs w:val="22"/>
        </w:rPr>
        <w:t>ison to its original objectives</w:t>
      </w:r>
      <w:r w:rsidR="00B934A4">
        <w:rPr>
          <w:bCs/>
          <w:sz w:val="22"/>
          <w:szCs w:val="22"/>
        </w:rPr>
        <w:t xml:space="preserve"> - t</w:t>
      </w:r>
      <w:r w:rsidRPr="00FB77A6">
        <w:rPr>
          <w:bCs/>
          <w:sz w:val="22"/>
          <w:szCs w:val="22"/>
        </w:rPr>
        <w:t xml:space="preserve">he report was based on four different sources </w:t>
      </w:r>
      <w:r w:rsidR="00B934A4">
        <w:rPr>
          <w:bCs/>
          <w:sz w:val="22"/>
          <w:szCs w:val="22"/>
        </w:rPr>
        <w:t xml:space="preserve">of information. It examines </w:t>
      </w:r>
      <w:r w:rsidRPr="00FB77A6">
        <w:rPr>
          <w:bCs/>
          <w:sz w:val="22"/>
          <w:szCs w:val="22"/>
        </w:rPr>
        <w:t>PSD</w:t>
      </w:r>
      <w:r w:rsidR="00B934A4">
        <w:rPr>
          <w:bCs/>
          <w:sz w:val="22"/>
          <w:szCs w:val="22"/>
        </w:rPr>
        <w:t>I</w:t>
      </w:r>
      <w:r w:rsidRPr="00FB77A6">
        <w:rPr>
          <w:bCs/>
          <w:sz w:val="22"/>
          <w:szCs w:val="22"/>
        </w:rPr>
        <w:t>, together with its official implementation reports, national legislation and legal opinions on its intended legal, economic and social effects. It uses information on payment services markets and payment se</w:t>
      </w:r>
      <w:r>
        <w:rPr>
          <w:bCs/>
          <w:sz w:val="22"/>
          <w:szCs w:val="22"/>
        </w:rPr>
        <w:t xml:space="preserve">rvices from official statistics, where they were </w:t>
      </w:r>
      <w:r w:rsidRPr="00FB77A6">
        <w:rPr>
          <w:bCs/>
          <w:sz w:val="22"/>
          <w:szCs w:val="22"/>
        </w:rPr>
        <w:t>available at national and EU level</w:t>
      </w:r>
      <w:r>
        <w:rPr>
          <w:bCs/>
          <w:sz w:val="22"/>
          <w:szCs w:val="22"/>
        </w:rPr>
        <w:t>,</w:t>
      </w:r>
      <w:r w:rsidR="00BE4B8E">
        <w:rPr>
          <w:bCs/>
          <w:sz w:val="22"/>
          <w:szCs w:val="22"/>
        </w:rPr>
        <w:t xml:space="preserve"> P</w:t>
      </w:r>
      <w:r>
        <w:rPr>
          <w:bCs/>
          <w:sz w:val="22"/>
          <w:szCs w:val="22"/>
        </w:rPr>
        <w:t>SPs</w:t>
      </w:r>
      <w:r w:rsidRPr="00FB77A6">
        <w:rPr>
          <w:bCs/>
          <w:sz w:val="22"/>
          <w:szCs w:val="22"/>
        </w:rPr>
        <w:t xml:space="preserve"> and a data collection exercise on payment fees and charges faced by payment service users. The othe</w:t>
      </w:r>
      <w:r>
        <w:rPr>
          <w:bCs/>
          <w:sz w:val="22"/>
          <w:szCs w:val="22"/>
        </w:rPr>
        <w:t>r main source of information were</w:t>
      </w:r>
      <w:r w:rsidRPr="00FB77A6">
        <w:rPr>
          <w:bCs/>
          <w:sz w:val="22"/>
          <w:szCs w:val="22"/>
        </w:rPr>
        <w:t xml:space="preserve"> a number of surveys of key stakeholders (</w:t>
      </w:r>
      <w:r>
        <w:rPr>
          <w:bCs/>
          <w:sz w:val="22"/>
          <w:szCs w:val="22"/>
        </w:rPr>
        <w:t>PSPs</w:t>
      </w:r>
      <w:r w:rsidRPr="00FB77A6">
        <w:rPr>
          <w:bCs/>
          <w:sz w:val="22"/>
          <w:szCs w:val="22"/>
        </w:rPr>
        <w:t>, competent authorities, users, consumer associations, complaint authorities, businesses and legal experts) who responded to questionnaires.</w:t>
      </w:r>
      <w:r w:rsidRPr="00FB77A6">
        <w:rPr>
          <w:rStyle w:val="FootnoteReference"/>
          <w:bCs/>
          <w:sz w:val="22"/>
          <w:szCs w:val="22"/>
        </w:rPr>
        <w:t xml:space="preserve"> </w:t>
      </w:r>
    </w:p>
    <w:p w14:paraId="5EE62AE6" w14:textId="04BBA2AB" w:rsidR="008830E0" w:rsidRPr="00380F8C" w:rsidRDefault="008830E0" w:rsidP="008830E0">
      <w:pPr>
        <w:pStyle w:val="ListParagraph"/>
        <w:numPr>
          <w:ilvl w:val="0"/>
          <w:numId w:val="29"/>
        </w:numPr>
        <w:spacing w:after="120"/>
        <w:ind w:left="782" w:hanging="357"/>
        <w:contextualSpacing w:val="0"/>
        <w:rPr>
          <w:bCs/>
          <w:sz w:val="22"/>
          <w:szCs w:val="22"/>
        </w:rPr>
      </w:pPr>
      <w:r w:rsidRPr="0074322B">
        <w:rPr>
          <w:b/>
          <w:bCs/>
          <w:i/>
          <w:sz w:val="22"/>
          <w:szCs w:val="22"/>
        </w:rPr>
        <w:t>Green Paper “Towards an integrated European market for card, internet and mobile payments”</w:t>
      </w:r>
      <w:r w:rsidRPr="00380F8C">
        <w:rPr>
          <w:bCs/>
          <w:sz w:val="22"/>
          <w:szCs w:val="22"/>
        </w:rPr>
        <w:t xml:space="preserve"> </w:t>
      </w:r>
      <w:r w:rsidR="00B934A4">
        <w:rPr>
          <w:bCs/>
          <w:sz w:val="22"/>
          <w:szCs w:val="22"/>
        </w:rPr>
        <w:t>– published in 2012, t</w:t>
      </w:r>
      <w:r w:rsidRPr="00380F8C">
        <w:rPr>
          <w:bCs/>
          <w:sz w:val="22"/>
          <w:szCs w:val="22"/>
        </w:rPr>
        <w:t xml:space="preserve">he Green Paper informed </w:t>
      </w:r>
      <w:r w:rsidR="00BE4B8E">
        <w:rPr>
          <w:bCs/>
          <w:sz w:val="22"/>
          <w:szCs w:val="22"/>
        </w:rPr>
        <w:t>the development of PSDII</w:t>
      </w:r>
      <w:r w:rsidRPr="00380F8C">
        <w:rPr>
          <w:bCs/>
          <w:sz w:val="22"/>
          <w:szCs w:val="22"/>
        </w:rPr>
        <w:t>. Input was also gathered from Member States and industry through relevant retail payments related Commission advisory committees.</w:t>
      </w:r>
    </w:p>
    <w:p w14:paraId="17865D49" w14:textId="1447C2E2" w:rsidR="008830E0" w:rsidRDefault="008830E0" w:rsidP="00A35C9C">
      <w:pPr>
        <w:numPr>
          <w:ilvl w:val="1"/>
          <w:numId w:val="1"/>
        </w:numPr>
        <w:spacing w:after="120"/>
        <w:rPr>
          <w:bCs/>
          <w:sz w:val="22"/>
          <w:szCs w:val="22"/>
        </w:rPr>
      </w:pPr>
      <w:r>
        <w:rPr>
          <w:bCs/>
          <w:sz w:val="22"/>
          <w:szCs w:val="22"/>
        </w:rPr>
        <w:t>There are some limitations to the Commission’s IA:</w:t>
      </w:r>
    </w:p>
    <w:p w14:paraId="766B0B76" w14:textId="77777777" w:rsidR="008830E0" w:rsidRDefault="008830E0" w:rsidP="008830E0">
      <w:pPr>
        <w:numPr>
          <w:ilvl w:val="2"/>
          <w:numId w:val="1"/>
        </w:numPr>
        <w:spacing w:after="120"/>
        <w:ind w:left="850" w:hanging="425"/>
        <w:rPr>
          <w:bCs/>
          <w:sz w:val="22"/>
          <w:szCs w:val="22"/>
        </w:rPr>
      </w:pPr>
      <w:r>
        <w:rPr>
          <w:b/>
          <w:bCs/>
          <w:sz w:val="22"/>
          <w:szCs w:val="22"/>
        </w:rPr>
        <w:t xml:space="preserve">Does not reflect the final text: </w:t>
      </w:r>
      <w:r>
        <w:rPr>
          <w:bCs/>
          <w:sz w:val="22"/>
          <w:szCs w:val="22"/>
        </w:rPr>
        <w:t>it was produced to inform the initial draft of PSDII and therefore may not be aligned exactly with the final provisions;</w:t>
      </w:r>
    </w:p>
    <w:p w14:paraId="03A3AB4D" w14:textId="4B09106E" w:rsidR="008830E0" w:rsidRDefault="008830E0" w:rsidP="008830E0">
      <w:pPr>
        <w:numPr>
          <w:ilvl w:val="2"/>
          <w:numId w:val="1"/>
        </w:numPr>
        <w:spacing w:after="120"/>
        <w:ind w:left="850" w:hanging="425"/>
        <w:rPr>
          <w:bCs/>
          <w:sz w:val="22"/>
          <w:szCs w:val="22"/>
        </w:rPr>
      </w:pPr>
      <w:r>
        <w:rPr>
          <w:b/>
          <w:bCs/>
          <w:sz w:val="22"/>
          <w:szCs w:val="22"/>
        </w:rPr>
        <w:t xml:space="preserve">Limited sources of data: </w:t>
      </w:r>
      <w:r w:rsidRPr="002A539B">
        <w:rPr>
          <w:bCs/>
          <w:sz w:val="22"/>
          <w:szCs w:val="22"/>
        </w:rPr>
        <w:t>it typically draws</w:t>
      </w:r>
      <w:r>
        <w:rPr>
          <w:bCs/>
          <w:sz w:val="22"/>
          <w:szCs w:val="22"/>
        </w:rPr>
        <w:t xml:space="preserve"> on</w:t>
      </w:r>
      <w:r w:rsidRPr="002A539B">
        <w:rPr>
          <w:bCs/>
          <w:sz w:val="22"/>
          <w:szCs w:val="22"/>
        </w:rPr>
        <w:t xml:space="preserve"> data</w:t>
      </w:r>
      <w:r>
        <w:rPr>
          <w:bCs/>
          <w:sz w:val="22"/>
          <w:szCs w:val="22"/>
        </w:rPr>
        <w:t xml:space="preserve"> </w:t>
      </w:r>
      <w:r w:rsidRPr="002A539B">
        <w:rPr>
          <w:bCs/>
          <w:sz w:val="22"/>
          <w:szCs w:val="22"/>
        </w:rPr>
        <w:t xml:space="preserve"> </w:t>
      </w:r>
      <w:r>
        <w:rPr>
          <w:bCs/>
          <w:sz w:val="22"/>
          <w:szCs w:val="22"/>
        </w:rPr>
        <w:t>from</w:t>
      </w:r>
      <w:r w:rsidRPr="002A539B">
        <w:rPr>
          <w:bCs/>
          <w:sz w:val="22"/>
          <w:szCs w:val="22"/>
        </w:rPr>
        <w:t xml:space="preserve"> a limited number of Member States and extrapolates this for the wider EU</w:t>
      </w:r>
      <w:r>
        <w:rPr>
          <w:bCs/>
          <w:sz w:val="22"/>
          <w:szCs w:val="22"/>
        </w:rPr>
        <w:t>,</w:t>
      </w:r>
      <w:r w:rsidRPr="002A539B">
        <w:rPr>
          <w:bCs/>
          <w:sz w:val="22"/>
          <w:szCs w:val="22"/>
        </w:rPr>
        <w:t xml:space="preserve"> </w:t>
      </w:r>
      <w:r>
        <w:rPr>
          <w:bCs/>
          <w:sz w:val="22"/>
          <w:szCs w:val="22"/>
        </w:rPr>
        <w:t>which</w:t>
      </w:r>
      <w:r w:rsidRPr="002A539B">
        <w:rPr>
          <w:bCs/>
          <w:sz w:val="22"/>
          <w:szCs w:val="22"/>
        </w:rPr>
        <w:t xml:space="preserve"> may not be representative of the UK</w:t>
      </w:r>
      <w:r>
        <w:rPr>
          <w:bCs/>
          <w:sz w:val="22"/>
          <w:szCs w:val="22"/>
        </w:rPr>
        <w:t xml:space="preserve"> market</w:t>
      </w:r>
      <w:r w:rsidRPr="002A539B">
        <w:rPr>
          <w:bCs/>
          <w:sz w:val="22"/>
          <w:szCs w:val="22"/>
        </w:rPr>
        <w:t>;</w:t>
      </w:r>
    </w:p>
    <w:p w14:paraId="23686157" w14:textId="30FA9080" w:rsidR="008830E0" w:rsidRPr="008830E0" w:rsidRDefault="008830E0" w:rsidP="00FD6E8B">
      <w:pPr>
        <w:numPr>
          <w:ilvl w:val="2"/>
          <w:numId w:val="1"/>
        </w:numPr>
        <w:ind w:left="850" w:hanging="425"/>
        <w:rPr>
          <w:bCs/>
          <w:sz w:val="22"/>
          <w:szCs w:val="22"/>
        </w:rPr>
      </w:pPr>
      <w:r>
        <w:rPr>
          <w:b/>
          <w:bCs/>
          <w:sz w:val="22"/>
          <w:szCs w:val="22"/>
        </w:rPr>
        <w:t xml:space="preserve">Focussed on transition: </w:t>
      </w:r>
      <w:r>
        <w:rPr>
          <w:bCs/>
          <w:sz w:val="22"/>
          <w:szCs w:val="22"/>
        </w:rPr>
        <w:t>it typically provides expected one-off costs to firms rather than ongoing costs.</w:t>
      </w:r>
    </w:p>
    <w:p w14:paraId="4A636CCC" w14:textId="77777777" w:rsidR="0042247F" w:rsidRDefault="0042247F" w:rsidP="00380F8C">
      <w:pPr>
        <w:rPr>
          <w:bCs/>
          <w:sz w:val="22"/>
          <w:szCs w:val="22"/>
        </w:rPr>
      </w:pPr>
    </w:p>
    <w:p w14:paraId="11ABBD20" w14:textId="400D3998" w:rsidR="00C756E0" w:rsidRPr="000010E6" w:rsidRDefault="000010E6" w:rsidP="000010E6">
      <w:pPr>
        <w:spacing w:after="120"/>
        <w:rPr>
          <w:b/>
          <w:bCs/>
          <w:sz w:val="22"/>
          <w:szCs w:val="22"/>
        </w:rPr>
      </w:pPr>
      <w:r>
        <w:rPr>
          <w:b/>
          <w:bCs/>
          <w:sz w:val="22"/>
          <w:szCs w:val="22"/>
        </w:rPr>
        <w:t>FCA estimates</w:t>
      </w:r>
    </w:p>
    <w:p w14:paraId="04833451" w14:textId="20A8A8B2" w:rsidR="00C756E0" w:rsidRDefault="0042247F" w:rsidP="00657BA7">
      <w:pPr>
        <w:numPr>
          <w:ilvl w:val="1"/>
          <w:numId w:val="1"/>
        </w:numPr>
        <w:spacing w:after="120"/>
        <w:rPr>
          <w:bCs/>
          <w:sz w:val="22"/>
          <w:szCs w:val="22"/>
        </w:rPr>
      </w:pPr>
      <w:r w:rsidRPr="00FD6E8B">
        <w:rPr>
          <w:bCs/>
          <w:sz w:val="22"/>
          <w:szCs w:val="22"/>
        </w:rPr>
        <w:t>T</w:t>
      </w:r>
      <w:r w:rsidR="00C756E0" w:rsidRPr="00FD6E8B">
        <w:rPr>
          <w:bCs/>
          <w:sz w:val="22"/>
          <w:szCs w:val="22"/>
        </w:rPr>
        <w:t xml:space="preserve">he FCA’s draft </w:t>
      </w:r>
      <w:r w:rsidRPr="00FD6E8B">
        <w:rPr>
          <w:bCs/>
          <w:sz w:val="22"/>
          <w:szCs w:val="22"/>
        </w:rPr>
        <w:t xml:space="preserve">PSDII </w:t>
      </w:r>
      <w:r w:rsidR="00C756E0" w:rsidRPr="00FD6E8B">
        <w:rPr>
          <w:bCs/>
          <w:sz w:val="22"/>
          <w:szCs w:val="22"/>
        </w:rPr>
        <w:t>Approach Document, which was published on 13 April 2017</w:t>
      </w:r>
      <w:r w:rsidRPr="00FD6E8B">
        <w:rPr>
          <w:bCs/>
          <w:sz w:val="22"/>
          <w:szCs w:val="22"/>
        </w:rPr>
        <w:t>, updates the number of PSPs expected to be affected</w:t>
      </w:r>
      <w:r w:rsidR="00C756E0" w:rsidRPr="00FD6E8B">
        <w:rPr>
          <w:bCs/>
          <w:sz w:val="22"/>
          <w:szCs w:val="22"/>
        </w:rPr>
        <w:t xml:space="preserve">. </w:t>
      </w:r>
      <w:r w:rsidR="00FD6E8B" w:rsidRPr="00FD6E8B">
        <w:rPr>
          <w:bCs/>
          <w:sz w:val="22"/>
          <w:szCs w:val="22"/>
        </w:rPr>
        <w:t xml:space="preserve">The Approach Document includes a </w:t>
      </w:r>
      <w:r w:rsidR="00657BA7">
        <w:rPr>
          <w:bCs/>
          <w:sz w:val="22"/>
          <w:szCs w:val="22"/>
        </w:rPr>
        <w:t xml:space="preserve">high-level </w:t>
      </w:r>
      <w:r w:rsidR="00FD6E8B" w:rsidRPr="00FD6E8B">
        <w:rPr>
          <w:bCs/>
          <w:sz w:val="22"/>
          <w:szCs w:val="22"/>
        </w:rPr>
        <w:t xml:space="preserve">cost benefit analysis (CBA) </w:t>
      </w:r>
      <w:r w:rsidR="00FB2414">
        <w:rPr>
          <w:bCs/>
          <w:sz w:val="22"/>
          <w:szCs w:val="22"/>
        </w:rPr>
        <w:t xml:space="preserve">of the rules the FCA is proposing, </w:t>
      </w:r>
      <w:r w:rsidR="00FD6E8B">
        <w:rPr>
          <w:bCs/>
          <w:sz w:val="22"/>
          <w:szCs w:val="22"/>
        </w:rPr>
        <w:t xml:space="preserve">as required </w:t>
      </w:r>
      <w:r w:rsidR="00FB2414">
        <w:rPr>
          <w:bCs/>
          <w:sz w:val="22"/>
          <w:szCs w:val="22"/>
        </w:rPr>
        <w:t>by</w:t>
      </w:r>
      <w:r w:rsidR="00FD6E8B" w:rsidRPr="00FD6E8B">
        <w:rPr>
          <w:bCs/>
          <w:sz w:val="22"/>
          <w:szCs w:val="22"/>
        </w:rPr>
        <w:t xml:space="preserve"> the Financial Services and Markets Act 2000 (FSMA).</w:t>
      </w:r>
    </w:p>
    <w:p w14:paraId="172EA977" w14:textId="555FDA48" w:rsidR="00657BA7" w:rsidRDefault="00657BA7" w:rsidP="009A4F01">
      <w:pPr>
        <w:numPr>
          <w:ilvl w:val="1"/>
          <w:numId w:val="1"/>
        </w:numPr>
        <w:spacing w:after="120"/>
        <w:rPr>
          <w:bCs/>
          <w:sz w:val="22"/>
          <w:szCs w:val="22"/>
        </w:rPr>
      </w:pPr>
      <w:r w:rsidRPr="00657BA7">
        <w:rPr>
          <w:bCs/>
          <w:sz w:val="22"/>
          <w:szCs w:val="22"/>
        </w:rPr>
        <w:t xml:space="preserve">In estimating the number of businesses affected, </w:t>
      </w:r>
      <w:r>
        <w:rPr>
          <w:bCs/>
          <w:sz w:val="22"/>
          <w:szCs w:val="22"/>
        </w:rPr>
        <w:t xml:space="preserve">the FCA base the total number of firms on </w:t>
      </w:r>
      <w:r w:rsidRPr="00657BA7">
        <w:rPr>
          <w:bCs/>
          <w:sz w:val="22"/>
          <w:szCs w:val="22"/>
        </w:rPr>
        <w:t xml:space="preserve">the regulatory </w:t>
      </w:r>
      <w:r>
        <w:rPr>
          <w:bCs/>
          <w:sz w:val="22"/>
          <w:szCs w:val="22"/>
        </w:rPr>
        <w:t>permissions that businesses have, which they expect are likely to be</w:t>
      </w:r>
      <w:r w:rsidRPr="00657BA7">
        <w:rPr>
          <w:bCs/>
          <w:sz w:val="22"/>
          <w:szCs w:val="22"/>
        </w:rPr>
        <w:t xml:space="preserve"> overestimate</w:t>
      </w:r>
      <w:r>
        <w:rPr>
          <w:bCs/>
          <w:sz w:val="22"/>
          <w:szCs w:val="22"/>
        </w:rPr>
        <w:t>s of</w:t>
      </w:r>
      <w:r w:rsidRPr="00657BA7">
        <w:rPr>
          <w:bCs/>
          <w:sz w:val="22"/>
          <w:szCs w:val="22"/>
        </w:rPr>
        <w:t xml:space="preserve"> the actual </w:t>
      </w:r>
      <w:r>
        <w:rPr>
          <w:bCs/>
          <w:sz w:val="22"/>
          <w:szCs w:val="22"/>
        </w:rPr>
        <w:t xml:space="preserve">number of </w:t>
      </w:r>
      <w:r w:rsidRPr="00657BA7">
        <w:rPr>
          <w:bCs/>
          <w:sz w:val="22"/>
          <w:szCs w:val="22"/>
        </w:rPr>
        <w:t xml:space="preserve">affected </w:t>
      </w:r>
      <w:r>
        <w:rPr>
          <w:bCs/>
          <w:sz w:val="22"/>
          <w:szCs w:val="22"/>
        </w:rPr>
        <w:t>firms</w:t>
      </w:r>
      <w:r w:rsidRPr="00657BA7">
        <w:rPr>
          <w:bCs/>
          <w:sz w:val="22"/>
          <w:szCs w:val="22"/>
        </w:rPr>
        <w:t>.</w:t>
      </w:r>
      <w:r w:rsidR="009A4F01">
        <w:rPr>
          <w:bCs/>
          <w:sz w:val="22"/>
          <w:szCs w:val="22"/>
        </w:rPr>
        <w:t xml:space="preserve"> Where possible, we have been able to compare the FCA’s estimates to figures provided by industry or the Commission’s estimates.</w:t>
      </w:r>
    </w:p>
    <w:p w14:paraId="5945CD74" w14:textId="3BF59871" w:rsidR="009A4F01" w:rsidRDefault="009A4F01" w:rsidP="007D20EE">
      <w:pPr>
        <w:numPr>
          <w:ilvl w:val="1"/>
          <w:numId w:val="1"/>
        </w:numPr>
        <w:spacing w:after="120"/>
        <w:rPr>
          <w:bCs/>
          <w:sz w:val="22"/>
          <w:szCs w:val="22"/>
        </w:rPr>
      </w:pPr>
      <w:r>
        <w:rPr>
          <w:bCs/>
          <w:sz w:val="22"/>
          <w:szCs w:val="22"/>
        </w:rPr>
        <w:t>For the purposes of this impact assessment, we have referred to the FCA’s cost estimates for dispute resolution and increased security and reporting requirements, but have not included these in our estimates on costs to firms to avoid double counting.</w:t>
      </w:r>
      <w:r w:rsidR="007D20EE">
        <w:rPr>
          <w:bCs/>
          <w:sz w:val="22"/>
          <w:szCs w:val="22"/>
        </w:rPr>
        <w:t xml:space="preserve"> We have also provided estimates for the notification costs to forms for notifying the FCA if they are benefitting from the limited network exemption </w:t>
      </w:r>
      <w:r w:rsidR="00BE4B8E">
        <w:rPr>
          <w:bCs/>
          <w:sz w:val="22"/>
          <w:szCs w:val="22"/>
        </w:rPr>
        <w:t>or</w:t>
      </w:r>
      <w:r w:rsidR="007D20EE">
        <w:rPr>
          <w:bCs/>
          <w:sz w:val="22"/>
          <w:szCs w:val="22"/>
        </w:rPr>
        <w:t xml:space="preserve"> electronic communication network exemption.</w:t>
      </w:r>
    </w:p>
    <w:p w14:paraId="68542FE1" w14:textId="3CD18AF7" w:rsidR="007D20EE" w:rsidRPr="00EE27E0" w:rsidRDefault="007D20EE" w:rsidP="00F06961">
      <w:pPr>
        <w:numPr>
          <w:ilvl w:val="1"/>
          <w:numId w:val="1"/>
        </w:numPr>
        <w:rPr>
          <w:bCs/>
          <w:sz w:val="22"/>
          <w:szCs w:val="22"/>
        </w:rPr>
      </w:pPr>
      <w:r w:rsidRPr="00EE27E0">
        <w:rPr>
          <w:bCs/>
          <w:sz w:val="22"/>
          <w:szCs w:val="22"/>
        </w:rPr>
        <w:t>Additional data sourced from the FCA on authorisation and other compliance costs for firms are referred to in order to assess the impact on firms in this impact assessment, however we do not believe these will lead to double counting of the impact on firms when the FCA publish their final CBA.</w:t>
      </w:r>
      <w:r w:rsidR="00C679DF" w:rsidRPr="00EE27E0">
        <w:rPr>
          <w:bCs/>
          <w:sz w:val="22"/>
          <w:szCs w:val="22"/>
        </w:rPr>
        <w:t xml:space="preserve"> </w:t>
      </w:r>
      <w:r w:rsidR="00C900A1">
        <w:rPr>
          <w:bCs/>
          <w:sz w:val="22"/>
          <w:szCs w:val="22"/>
        </w:rPr>
        <w:t>The FCA’s CBA is not expected to consider the impact of provisions where they are not proposing rules under FSMA, for instance this will not assess the cost to firms of requiring to become authorised as a PI.</w:t>
      </w:r>
    </w:p>
    <w:p w14:paraId="387ACA0A" w14:textId="77777777" w:rsidR="00C756E0" w:rsidRDefault="00C756E0" w:rsidP="00C756E0">
      <w:pPr>
        <w:rPr>
          <w:bCs/>
          <w:sz w:val="22"/>
          <w:szCs w:val="22"/>
        </w:rPr>
      </w:pPr>
    </w:p>
    <w:p w14:paraId="43166529" w14:textId="0DE16470" w:rsidR="00C756E0" w:rsidRDefault="000E7313" w:rsidP="000010E6">
      <w:pPr>
        <w:spacing w:after="120"/>
        <w:rPr>
          <w:bCs/>
          <w:sz w:val="22"/>
          <w:szCs w:val="22"/>
        </w:rPr>
      </w:pPr>
      <w:r w:rsidRPr="007608B9">
        <w:rPr>
          <w:b/>
          <w:bCs/>
          <w:sz w:val="22"/>
          <w:szCs w:val="22"/>
        </w:rPr>
        <w:t xml:space="preserve">Industry analysis </w:t>
      </w:r>
      <w:r>
        <w:rPr>
          <w:b/>
          <w:bCs/>
          <w:sz w:val="22"/>
          <w:szCs w:val="22"/>
        </w:rPr>
        <w:t>and</w:t>
      </w:r>
      <w:r w:rsidR="00C756E0" w:rsidRPr="007608B9">
        <w:rPr>
          <w:b/>
          <w:bCs/>
          <w:sz w:val="22"/>
          <w:szCs w:val="22"/>
        </w:rPr>
        <w:t xml:space="preserve"> </w:t>
      </w:r>
      <w:r w:rsidR="00A15910">
        <w:rPr>
          <w:b/>
          <w:bCs/>
          <w:sz w:val="22"/>
          <w:szCs w:val="22"/>
        </w:rPr>
        <w:t>business impact</w:t>
      </w:r>
    </w:p>
    <w:p w14:paraId="340D9801" w14:textId="0D6217E7" w:rsidR="00C756E0" w:rsidRPr="000010E6" w:rsidRDefault="00C756E0" w:rsidP="000010E6">
      <w:pPr>
        <w:numPr>
          <w:ilvl w:val="1"/>
          <w:numId w:val="1"/>
        </w:numPr>
        <w:tabs>
          <w:tab w:val="num" w:pos="360"/>
        </w:tabs>
        <w:spacing w:after="120"/>
        <w:rPr>
          <w:bCs/>
          <w:sz w:val="22"/>
          <w:szCs w:val="22"/>
        </w:rPr>
      </w:pPr>
      <w:r>
        <w:rPr>
          <w:bCs/>
          <w:sz w:val="22"/>
          <w:szCs w:val="22"/>
        </w:rPr>
        <w:t xml:space="preserve">In most areas, the baseline used is the Commission’s </w:t>
      </w:r>
      <w:r w:rsidR="00A15910">
        <w:rPr>
          <w:bCs/>
          <w:sz w:val="22"/>
          <w:szCs w:val="22"/>
        </w:rPr>
        <w:t>IA</w:t>
      </w:r>
      <w:r>
        <w:rPr>
          <w:bCs/>
          <w:sz w:val="22"/>
          <w:szCs w:val="22"/>
        </w:rPr>
        <w:t xml:space="preserve">. We have taken on board the Regulatory Policy Committee’s comments on the draft Impact Assessment and have sought to provide an assessment of how relevant the Commission’s estimates are to the UK market. This assessment has been provided using data sought from trade bodies who have a good overview of particular sectors, for instance Payments UK. The </w:t>
      </w:r>
      <w:r w:rsidR="003E34A2">
        <w:rPr>
          <w:bCs/>
          <w:sz w:val="22"/>
          <w:szCs w:val="22"/>
        </w:rPr>
        <w:t>impact assessment</w:t>
      </w:r>
      <w:r>
        <w:rPr>
          <w:bCs/>
          <w:sz w:val="22"/>
          <w:szCs w:val="22"/>
        </w:rPr>
        <w:t xml:space="preserve"> also aims to provide a forward look of expected future developments and trends in particular areas of the payment service market, where data is available.</w:t>
      </w:r>
    </w:p>
    <w:p w14:paraId="04A8E517" w14:textId="0861C2B5" w:rsidR="0042247F" w:rsidRPr="000010E6" w:rsidRDefault="00C756E0" w:rsidP="000010E6">
      <w:pPr>
        <w:numPr>
          <w:ilvl w:val="1"/>
          <w:numId w:val="1"/>
        </w:numPr>
        <w:tabs>
          <w:tab w:val="num" w:pos="360"/>
        </w:tabs>
        <w:spacing w:after="120"/>
        <w:rPr>
          <w:bCs/>
          <w:sz w:val="22"/>
          <w:szCs w:val="22"/>
        </w:rPr>
      </w:pPr>
      <w:r w:rsidRPr="00F63CF1">
        <w:rPr>
          <w:bCs/>
          <w:sz w:val="22"/>
          <w:szCs w:val="22"/>
        </w:rPr>
        <w:t>Whilst additional data on the impact of the Government’s proposed ap</w:t>
      </w:r>
      <w:r w:rsidR="0008675C">
        <w:rPr>
          <w:bCs/>
          <w:sz w:val="22"/>
          <w:szCs w:val="22"/>
        </w:rPr>
        <w:t xml:space="preserve">proach to implementation of </w:t>
      </w:r>
      <w:r w:rsidRPr="00F63CF1">
        <w:rPr>
          <w:bCs/>
          <w:sz w:val="22"/>
          <w:szCs w:val="22"/>
        </w:rPr>
        <w:t xml:space="preserve">PSDII was sought through the formal consultation process, limited data </w:t>
      </w:r>
      <w:r w:rsidR="00E16562">
        <w:rPr>
          <w:bCs/>
          <w:sz w:val="22"/>
          <w:szCs w:val="22"/>
        </w:rPr>
        <w:t xml:space="preserve">was </w:t>
      </w:r>
      <w:r w:rsidR="00C900A1">
        <w:rPr>
          <w:bCs/>
          <w:sz w:val="22"/>
          <w:szCs w:val="22"/>
        </w:rPr>
        <w:t>received</w:t>
      </w:r>
      <w:r w:rsidRPr="00F63CF1">
        <w:rPr>
          <w:bCs/>
          <w:sz w:val="22"/>
          <w:szCs w:val="22"/>
        </w:rPr>
        <w:t xml:space="preserve"> on the cost or impact on businesses and industry that could be used to inform this impact assessment. Further information and data were requested from key industry stakeholders to inform the estimates outline</w:t>
      </w:r>
      <w:r w:rsidR="00A15910">
        <w:rPr>
          <w:bCs/>
          <w:sz w:val="22"/>
          <w:szCs w:val="22"/>
        </w:rPr>
        <w:t>d</w:t>
      </w:r>
      <w:r w:rsidR="003E34A2">
        <w:rPr>
          <w:bCs/>
          <w:sz w:val="22"/>
          <w:szCs w:val="22"/>
        </w:rPr>
        <w:t xml:space="preserve"> below.</w:t>
      </w:r>
    </w:p>
    <w:p w14:paraId="088D3DD3" w14:textId="60BDE366" w:rsidR="00C756E0" w:rsidRDefault="0042247F" w:rsidP="00C756E0">
      <w:pPr>
        <w:numPr>
          <w:ilvl w:val="1"/>
          <w:numId w:val="1"/>
        </w:numPr>
        <w:tabs>
          <w:tab w:val="num" w:pos="360"/>
        </w:tabs>
        <w:rPr>
          <w:bCs/>
          <w:sz w:val="22"/>
          <w:szCs w:val="22"/>
        </w:rPr>
      </w:pPr>
      <w:r>
        <w:rPr>
          <w:bCs/>
          <w:sz w:val="22"/>
          <w:szCs w:val="22"/>
        </w:rPr>
        <w:t>Given this limited data, we have supplemented ou</w:t>
      </w:r>
      <w:r w:rsidR="00A15910">
        <w:rPr>
          <w:bCs/>
          <w:sz w:val="22"/>
          <w:szCs w:val="22"/>
        </w:rPr>
        <w:t>r</w:t>
      </w:r>
      <w:r>
        <w:rPr>
          <w:bCs/>
          <w:sz w:val="22"/>
          <w:szCs w:val="22"/>
        </w:rPr>
        <w:t xml:space="preserve"> analysis with</w:t>
      </w:r>
      <w:r w:rsidR="00C756E0">
        <w:rPr>
          <w:bCs/>
          <w:sz w:val="22"/>
          <w:szCs w:val="22"/>
        </w:rPr>
        <w:t xml:space="preserve"> reports produced by in</w:t>
      </w:r>
      <w:r w:rsidR="00C900A1">
        <w:rPr>
          <w:bCs/>
          <w:sz w:val="22"/>
          <w:szCs w:val="22"/>
        </w:rPr>
        <w:t>dustry bodies to provide qualit</w:t>
      </w:r>
      <w:r w:rsidR="00C756E0">
        <w:rPr>
          <w:bCs/>
          <w:sz w:val="22"/>
          <w:szCs w:val="22"/>
        </w:rPr>
        <w:t xml:space="preserve">ative data required to estimate the expected cost to UK businesses of implementing the Government’s regulations. Many firms have not yet fully assessed the cost of some aspects of the </w:t>
      </w:r>
      <w:r w:rsidR="0008675C">
        <w:rPr>
          <w:bCs/>
          <w:sz w:val="22"/>
          <w:szCs w:val="22"/>
        </w:rPr>
        <w:t>Directive, but where firms and i</w:t>
      </w:r>
      <w:r w:rsidR="00C756E0">
        <w:rPr>
          <w:bCs/>
          <w:sz w:val="22"/>
          <w:szCs w:val="22"/>
        </w:rPr>
        <w:t>ndustry have been able to provide further information, the Government has set out to provide aggregate estimates of the expected impact.</w:t>
      </w:r>
    </w:p>
    <w:p w14:paraId="0B2EF7D0" w14:textId="55D804C1" w:rsidR="00D82712" w:rsidRDefault="00D82712" w:rsidP="00D82712">
      <w:pPr>
        <w:rPr>
          <w:bCs/>
          <w:sz w:val="22"/>
          <w:szCs w:val="22"/>
        </w:rPr>
      </w:pPr>
    </w:p>
    <w:p w14:paraId="0B1AA88E" w14:textId="1F457BEE" w:rsidR="00D82712" w:rsidRPr="000010E6" w:rsidRDefault="000010E6" w:rsidP="000010E6">
      <w:pPr>
        <w:spacing w:after="120"/>
        <w:rPr>
          <w:b/>
          <w:bCs/>
          <w:sz w:val="22"/>
          <w:szCs w:val="22"/>
        </w:rPr>
      </w:pPr>
      <w:r>
        <w:rPr>
          <w:b/>
          <w:bCs/>
          <w:sz w:val="22"/>
          <w:szCs w:val="22"/>
        </w:rPr>
        <w:t>HMT costs assessment</w:t>
      </w:r>
    </w:p>
    <w:p w14:paraId="1AB8B21B" w14:textId="714E23ED" w:rsidR="004C0D4B" w:rsidRDefault="00D82712" w:rsidP="007B084E">
      <w:pPr>
        <w:numPr>
          <w:ilvl w:val="1"/>
          <w:numId w:val="1"/>
        </w:numPr>
        <w:tabs>
          <w:tab w:val="num" w:pos="360"/>
        </w:tabs>
        <w:spacing w:after="120"/>
        <w:rPr>
          <w:bCs/>
          <w:sz w:val="22"/>
          <w:szCs w:val="22"/>
        </w:rPr>
      </w:pPr>
      <w:r w:rsidRPr="00C8627A">
        <w:rPr>
          <w:bCs/>
          <w:sz w:val="22"/>
          <w:szCs w:val="22"/>
        </w:rPr>
        <w:t xml:space="preserve">The impact on firms has been calculated using </w:t>
      </w:r>
      <w:r w:rsidR="00C8627A" w:rsidRPr="00C8627A">
        <w:rPr>
          <w:bCs/>
          <w:sz w:val="22"/>
          <w:szCs w:val="22"/>
        </w:rPr>
        <w:t>data available from the so</w:t>
      </w:r>
      <w:r w:rsidR="00C900A1">
        <w:rPr>
          <w:bCs/>
          <w:sz w:val="22"/>
          <w:szCs w:val="22"/>
        </w:rPr>
        <w:t xml:space="preserve">urces above. As there is a high </w:t>
      </w:r>
      <w:r w:rsidR="00C8627A" w:rsidRPr="00C8627A">
        <w:rPr>
          <w:bCs/>
          <w:sz w:val="22"/>
          <w:szCs w:val="22"/>
        </w:rPr>
        <w:t xml:space="preserve">level of uncertainty </w:t>
      </w:r>
      <w:r w:rsidR="00C8627A">
        <w:rPr>
          <w:bCs/>
          <w:sz w:val="22"/>
          <w:szCs w:val="22"/>
        </w:rPr>
        <w:t>around the number of firms that will actually seek to become authorised</w:t>
      </w:r>
      <w:r w:rsidR="004C0D4B">
        <w:rPr>
          <w:bCs/>
          <w:sz w:val="22"/>
          <w:szCs w:val="22"/>
        </w:rPr>
        <w:t xml:space="preserve"> or </w:t>
      </w:r>
      <w:r w:rsidR="00C8627A">
        <w:rPr>
          <w:bCs/>
          <w:sz w:val="22"/>
          <w:szCs w:val="22"/>
        </w:rPr>
        <w:t>registered, make use of the exemptions available</w:t>
      </w:r>
      <w:r w:rsidR="00C900A1">
        <w:rPr>
          <w:bCs/>
          <w:sz w:val="22"/>
          <w:szCs w:val="22"/>
        </w:rPr>
        <w:t>,</w:t>
      </w:r>
      <w:r w:rsidR="00C8627A">
        <w:rPr>
          <w:bCs/>
          <w:sz w:val="22"/>
          <w:szCs w:val="22"/>
        </w:rPr>
        <w:t xml:space="preserve"> or change their business models,</w:t>
      </w:r>
      <w:r w:rsidR="000A71FF">
        <w:rPr>
          <w:bCs/>
          <w:sz w:val="22"/>
          <w:szCs w:val="22"/>
        </w:rPr>
        <w:t xml:space="preserve"> and a lack of wider data sources that could be used to inform this impact assessment,</w:t>
      </w:r>
      <w:r w:rsidR="00C8627A">
        <w:rPr>
          <w:bCs/>
          <w:sz w:val="22"/>
          <w:szCs w:val="22"/>
        </w:rPr>
        <w:t xml:space="preserve"> the HMT cost</w:t>
      </w:r>
      <w:r w:rsidR="004C0D4B">
        <w:rPr>
          <w:bCs/>
          <w:sz w:val="22"/>
          <w:szCs w:val="22"/>
        </w:rPr>
        <w:t>s</w:t>
      </w:r>
      <w:r w:rsidR="00C8627A">
        <w:rPr>
          <w:bCs/>
          <w:sz w:val="22"/>
          <w:szCs w:val="22"/>
        </w:rPr>
        <w:t xml:space="preserve"> assessment provides a best estimate cost to firms. </w:t>
      </w:r>
      <w:r w:rsidR="00603E81">
        <w:rPr>
          <w:bCs/>
          <w:sz w:val="22"/>
          <w:szCs w:val="22"/>
        </w:rPr>
        <w:t>A breakdown of the costs used to produce an E</w:t>
      </w:r>
      <w:r w:rsidR="009E4505">
        <w:rPr>
          <w:bCs/>
          <w:sz w:val="22"/>
          <w:szCs w:val="22"/>
        </w:rPr>
        <w:t>A</w:t>
      </w:r>
      <w:r w:rsidR="00603E81">
        <w:rPr>
          <w:bCs/>
          <w:sz w:val="22"/>
          <w:szCs w:val="22"/>
        </w:rPr>
        <w:t>NCB</w:t>
      </w:r>
      <w:r w:rsidR="00D21EAF">
        <w:rPr>
          <w:bCs/>
          <w:sz w:val="22"/>
          <w:szCs w:val="22"/>
        </w:rPr>
        <w:t xml:space="preserve"> can be found in Annex B</w:t>
      </w:r>
      <w:r w:rsidR="009E4505">
        <w:rPr>
          <w:bCs/>
          <w:sz w:val="22"/>
          <w:szCs w:val="22"/>
        </w:rPr>
        <w:t>).</w:t>
      </w:r>
    </w:p>
    <w:p w14:paraId="36F909F6" w14:textId="3A956384" w:rsidR="00C8627A" w:rsidRDefault="00C8627A" w:rsidP="007B084E">
      <w:pPr>
        <w:numPr>
          <w:ilvl w:val="1"/>
          <w:numId w:val="1"/>
        </w:numPr>
        <w:tabs>
          <w:tab w:val="num" w:pos="360"/>
        </w:tabs>
        <w:spacing w:after="120"/>
        <w:rPr>
          <w:bCs/>
          <w:sz w:val="22"/>
          <w:szCs w:val="22"/>
        </w:rPr>
      </w:pPr>
      <w:r>
        <w:rPr>
          <w:bCs/>
          <w:sz w:val="22"/>
          <w:szCs w:val="22"/>
        </w:rPr>
        <w:t>The methodology used for most of the provisions</w:t>
      </w:r>
      <w:r w:rsidR="00DD134E">
        <w:rPr>
          <w:bCs/>
          <w:sz w:val="22"/>
          <w:szCs w:val="22"/>
        </w:rPr>
        <w:t xml:space="preserve"> where new firms are being brought into scope of the Directive </w:t>
      </w:r>
      <w:r w:rsidRPr="00C8627A">
        <w:rPr>
          <w:bCs/>
          <w:sz w:val="22"/>
          <w:szCs w:val="22"/>
        </w:rPr>
        <w:t>includes</w:t>
      </w:r>
      <w:r>
        <w:rPr>
          <w:bCs/>
          <w:sz w:val="22"/>
          <w:szCs w:val="22"/>
        </w:rPr>
        <w:t>:</w:t>
      </w:r>
    </w:p>
    <w:p w14:paraId="34CCD673" w14:textId="42AC3C23" w:rsidR="00C8627A" w:rsidRDefault="00C8627A" w:rsidP="00A54D9D">
      <w:pPr>
        <w:numPr>
          <w:ilvl w:val="0"/>
          <w:numId w:val="16"/>
        </w:numPr>
        <w:tabs>
          <w:tab w:val="num" w:pos="360"/>
        </w:tabs>
        <w:spacing w:after="120"/>
        <w:rPr>
          <w:bCs/>
          <w:sz w:val="22"/>
          <w:szCs w:val="22"/>
        </w:rPr>
      </w:pPr>
      <w:r w:rsidRPr="00C8627A">
        <w:rPr>
          <w:bCs/>
          <w:sz w:val="22"/>
          <w:szCs w:val="22"/>
        </w:rPr>
        <w:t>the e</w:t>
      </w:r>
      <w:r w:rsidR="00D82712" w:rsidRPr="00C8627A">
        <w:rPr>
          <w:bCs/>
          <w:sz w:val="22"/>
          <w:szCs w:val="22"/>
        </w:rPr>
        <w:t xml:space="preserve">stimated </w:t>
      </w:r>
      <w:r w:rsidR="00D82712" w:rsidRPr="00C8627A">
        <w:rPr>
          <w:b/>
          <w:bCs/>
          <w:sz w:val="22"/>
          <w:szCs w:val="22"/>
        </w:rPr>
        <w:t xml:space="preserve">number of </w:t>
      </w:r>
      <w:r w:rsidR="007029B0">
        <w:rPr>
          <w:b/>
          <w:bCs/>
          <w:sz w:val="22"/>
          <w:szCs w:val="22"/>
        </w:rPr>
        <w:t>affected firms</w:t>
      </w:r>
      <w:r w:rsidR="004C0D4B">
        <w:rPr>
          <w:bCs/>
          <w:sz w:val="22"/>
          <w:szCs w:val="22"/>
        </w:rPr>
        <w:t xml:space="preserve"> - </w:t>
      </w:r>
      <w:r w:rsidR="00D82712" w:rsidRPr="00C8627A">
        <w:rPr>
          <w:bCs/>
          <w:sz w:val="22"/>
          <w:szCs w:val="22"/>
        </w:rPr>
        <w:t>mostly these are firms eithe</w:t>
      </w:r>
      <w:r w:rsidR="004C0D4B">
        <w:rPr>
          <w:bCs/>
          <w:sz w:val="22"/>
          <w:szCs w:val="22"/>
        </w:rPr>
        <w:t xml:space="preserve">r required to become authorised or </w:t>
      </w:r>
      <w:r w:rsidR="00D82712" w:rsidRPr="00C8627A">
        <w:rPr>
          <w:bCs/>
          <w:sz w:val="22"/>
          <w:szCs w:val="22"/>
        </w:rPr>
        <w:t>registered by the FCA</w:t>
      </w:r>
      <w:r w:rsidR="000A71FF">
        <w:rPr>
          <w:bCs/>
          <w:sz w:val="22"/>
          <w:szCs w:val="22"/>
        </w:rPr>
        <w:t>,</w:t>
      </w:r>
      <w:r w:rsidR="00D82712" w:rsidRPr="00C8627A">
        <w:rPr>
          <w:bCs/>
          <w:sz w:val="22"/>
          <w:szCs w:val="22"/>
        </w:rPr>
        <w:t xml:space="preserve"> or required to notify the FCA</w:t>
      </w:r>
      <w:r w:rsidR="000A71FF">
        <w:rPr>
          <w:bCs/>
          <w:sz w:val="22"/>
          <w:szCs w:val="22"/>
        </w:rPr>
        <w:t>,</w:t>
      </w:r>
      <w:r w:rsidR="00D82712" w:rsidRPr="00C8627A">
        <w:rPr>
          <w:bCs/>
          <w:sz w:val="22"/>
          <w:szCs w:val="22"/>
        </w:rPr>
        <w:t xml:space="preserve"> as a result of utilising a</w:t>
      </w:r>
      <w:r w:rsidR="004C0D4B">
        <w:rPr>
          <w:bCs/>
          <w:sz w:val="22"/>
          <w:szCs w:val="22"/>
        </w:rPr>
        <w:t>n exemption</w:t>
      </w:r>
      <w:r w:rsidR="00BE2969">
        <w:rPr>
          <w:bCs/>
          <w:sz w:val="22"/>
          <w:szCs w:val="22"/>
        </w:rPr>
        <w:t>, and</w:t>
      </w:r>
    </w:p>
    <w:p w14:paraId="12905112" w14:textId="7D332A41" w:rsidR="007B084E" w:rsidRPr="0070223A" w:rsidRDefault="00C8627A" w:rsidP="00A54D9D">
      <w:pPr>
        <w:numPr>
          <w:ilvl w:val="0"/>
          <w:numId w:val="16"/>
        </w:numPr>
        <w:tabs>
          <w:tab w:val="num" w:pos="360"/>
        </w:tabs>
        <w:spacing w:after="120"/>
        <w:rPr>
          <w:b/>
          <w:bCs/>
          <w:sz w:val="22"/>
          <w:szCs w:val="22"/>
        </w:rPr>
      </w:pPr>
      <w:r>
        <w:rPr>
          <w:bCs/>
          <w:sz w:val="22"/>
          <w:szCs w:val="22"/>
        </w:rPr>
        <w:t xml:space="preserve">the </w:t>
      </w:r>
      <w:r w:rsidR="00D82712" w:rsidRPr="00C8627A">
        <w:rPr>
          <w:bCs/>
          <w:sz w:val="22"/>
          <w:szCs w:val="22"/>
        </w:rPr>
        <w:t xml:space="preserve">estimated </w:t>
      </w:r>
      <w:r w:rsidR="00D82712" w:rsidRPr="00C8627A">
        <w:rPr>
          <w:b/>
          <w:bCs/>
          <w:sz w:val="22"/>
          <w:szCs w:val="22"/>
        </w:rPr>
        <w:t>cost impact</w:t>
      </w:r>
      <w:r w:rsidR="007029B0">
        <w:rPr>
          <w:b/>
          <w:bCs/>
          <w:sz w:val="22"/>
          <w:szCs w:val="22"/>
        </w:rPr>
        <w:t>s</w:t>
      </w:r>
      <w:r w:rsidR="0070223A" w:rsidRPr="0070223A">
        <w:rPr>
          <w:bCs/>
          <w:sz w:val="22"/>
          <w:szCs w:val="22"/>
        </w:rPr>
        <w:t>,</w:t>
      </w:r>
      <w:r w:rsidRPr="00C8627A">
        <w:rPr>
          <w:bCs/>
          <w:sz w:val="22"/>
          <w:szCs w:val="22"/>
        </w:rPr>
        <w:t xml:space="preserve"> wh</w:t>
      </w:r>
      <w:r>
        <w:rPr>
          <w:bCs/>
          <w:sz w:val="22"/>
          <w:szCs w:val="22"/>
        </w:rPr>
        <w:t>ich includes</w:t>
      </w:r>
      <w:r w:rsidR="007B084E">
        <w:rPr>
          <w:bCs/>
          <w:sz w:val="22"/>
          <w:szCs w:val="22"/>
        </w:rPr>
        <w:t>:</w:t>
      </w:r>
    </w:p>
    <w:p w14:paraId="65C87BC3" w14:textId="7364CDAC" w:rsidR="0070223A" w:rsidRDefault="0070223A" w:rsidP="0070223A">
      <w:pPr>
        <w:pStyle w:val="ListParagraph"/>
        <w:numPr>
          <w:ilvl w:val="0"/>
          <w:numId w:val="17"/>
        </w:numPr>
        <w:spacing w:after="120"/>
        <w:ind w:left="1139" w:hanging="357"/>
        <w:contextualSpacing w:val="0"/>
        <w:rPr>
          <w:bCs/>
          <w:sz w:val="22"/>
          <w:szCs w:val="22"/>
        </w:rPr>
      </w:pPr>
      <w:r>
        <w:rPr>
          <w:b/>
          <w:bCs/>
          <w:sz w:val="22"/>
          <w:szCs w:val="22"/>
        </w:rPr>
        <w:t xml:space="preserve">Authorisation/registration </w:t>
      </w:r>
      <w:r w:rsidR="00C8627A" w:rsidRPr="007B084E">
        <w:rPr>
          <w:b/>
          <w:bCs/>
          <w:sz w:val="22"/>
          <w:szCs w:val="22"/>
        </w:rPr>
        <w:t>fees</w:t>
      </w:r>
      <w:r w:rsidR="00C8627A" w:rsidRPr="007B084E">
        <w:rPr>
          <w:bCs/>
          <w:sz w:val="22"/>
          <w:szCs w:val="22"/>
        </w:rPr>
        <w:t xml:space="preserve"> </w:t>
      </w:r>
      <w:r>
        <w:rPr>
          <w:bCs/>
          <w:sz w:val="22"/>
          <w:szCs w:val="22"/>
        </w:rPr>
        <w:t xml:space="preserve">required </w:t>
      </w:r>
      <w:r w:rsidR="007B084E" w:rsidRPr="007B084E">
        <w:rPr>
          <w:bCs/>
          <w:sz w:val="22"/>
          <w:szCs w:val="22"/>
        </w:rPr>
        <w:t>by the FCA</w:t>
      </w:r>
      <w:r w:rsidR="00BC1FAF">
        <w:rPr>
          <w:rStyle w:val="FootnoteReference"/>
          <w:bCs/>
          <w:sz w:val="22"/>
          <w:szCs w:val="22"/>
        </w:rPr>
        <w:footnoteReference w:id="8"/>
      </w:r>
      <w:r w:rsidR="007B084E" w:rsidRPr="007B084E">
        <w:rPr>
          <w:bCs/>
          <w:sz w:val="22"/>
          <w:szCs w:val="22"/>
        </w:rPr>
        <w:t xml:space="preserve"> – these are based on the current fees but may be subject to change when the FCA publish their final Approach Document</w:t>
      </w:r>
      <w:r w:rsidR="004C0D4B">
        <w:rPr>
          <w:bCs/>
          <w:sz w:val="22"/>
          <w:szCs w:val="22"/>
        </w:rPr>
        <w:t xml:space="preserve"> in Q3 2017</w:t>
      </w:r>
      <w:r w:rsidR="00C900A1">
        <w:rPr>
          <w:bCs/>
          <w:sz w:val="22"/>
          <w:szCs w:val="22"/>
        </w:rPr>
        <w:t>.</w:t>
      </w:r>
    </w:p>
    <w:p w14:paraId="6203C5A9" w14:textId="77777777" w:rsidR="0070223A" w:rsidRPr="0070223A" w:rsidRDefault="00C900A1" w:rsidP="0070223A">
      <w:pPr>
        <w:pStyle w:val="ListParagraph"/>
        <w:numPr>
          <w:ilvl w:val="0"/>
          <w:numId w:val="17"/>
        </w:numPr>
        <w:spacing w:after="120"/>
        <w:ind w:left="1139" w:hanging="357"/>
        <w:contextualSpacing w:val="0"/>
        <w:rPr>
          <w:bCs/>
          <w:sz w:val="22"/>
          <w:szCs w:val="22"/>
        </w:rPr>
      </w:pPr>
      <w:r w:rsidRPr="0070223A">
        <w:rPr>
          <w:b/>
          <w:bCs/>
          <w:sz w:val="22"/>
          <w:szCs w:val="22"/>
        </w:rPr>
        <w:t>System changes</w:t>
      </w:r>
      <w:r w:rsidRPr="0070223A">
        <w:rPr>
          <w:bCs/>
          <w:sz w:val="22"/>
          <w:szCs w:val="22"/>
        </w:rPr>
        <w:t xml:space="preserve"> required to ensure the safeguarding of funds (disaggregation of funds may be required by newly regulated PSPs who may not already have the system capabilities to do this). We have referred to the PSDI impact assessment, which made the following assessment of costs for 2,667 PIs to safeguard client funds</w:t>
      </w:r>
      <w:r>
        <w:rPr>
          <w:rStyle w:val="FootnoteReference"/>
          <w:bCs/>
          <w:sz w:val="22"/>
          <w:szCs w:val="22"/>
        </w:rPr>
        <w:footnoteReference w:id="9"/>
      </w:r>
      <w:r w:rsidRPr="0070223A">
        <w:rPr>
          <w:bCs/>
          <w:sz w:val="22"/>
          <w:szCs w:val="22"/>
        </w:rPr>
        <w:t>.</w:t>
      </w:r>
      <w:r w:rsidR="0070223A" w:rsidRPr="0070223A">
        <w:rPr>
          <w:bCs/>
          <w:sz w:val="22"/>
          <w:szCs w:val="22"/>
        </w:rPr>
        <w:t xml:space="preserve"> Industry could, however, choose to safeguard all user funds regardless of the thresholds.</w:t>
      </w:r>
    </w:p>
    <w:p w14:paraId="2EF7B434" w14:textId="18222FE2" w:rsidR="00C900A1" w:rsidRDefault="0070223A" w:rsidP="0070223A">
      <w:pPr>
        <w:pStyle w:val="ListParagraph"/>
        <w:numPr>
          <w:ilvl w:val="0"/>
          <w:numId w:val="17"/>
        </w:numPr>
        <w:spacing w:after="120"/>
        <w:ind w:left="1139" w:hanging="357"/>
        <w:contextualSpacing w:val="0"/>
        <w:rPr>
          <w:bCs/>
          <w:sz w:val="22"/>
          <w:szCs w:val="22"/>
        </w:rPr>
      </w:pPr>
      <w:r w:rsidRPr="007B084E">
        <w:rPr>
          <w:b/>
          <w:bCs/>
          <w:sz w:val="22"/>
          <w:szCs w:val="22"/>
        </w:rPr>
        <w:t xml:space="preserve">Minimum initial capital requirements </w:t>
      </w:r>
      <w:r w:rsidRPr="007B084E">
        <w:rPr>
          <w:bCs/>
          <w:sz w:val="22"/>
          <w:szCs w:val="22"/>
        </w:rPr>
        <w:t>- these vary according to the type of</w:t>
      </w:r>
      <w:r>
        <w:rPr>
          <w:bCs/>
          <w:sz w:val="22"/>
          <w:szCs w:val="22"/>
        </w:rPr>
        <w:t xml:space="preserve"> PSP</w:t>
      </w:r>
      <w:r w:rsidR="00F748DC">
        <w:rPr>
          <w:bCs/>
          <w:sz w:val="22"/>
          <w:szCs w:val="22"/>
        </w:rPr>
        <w:t xml:space="preserve"> and the only way we are currently able to estimate the minimum capital requirements is to use the minimum levels required by firms as set out in the </w:t>
      </w:r>
      <w:r w:rsidR="0019296A">
        <w:rPr>
          <w:bCs/>
          <w:sz w:val="22"/>
          <w:szCs w:val="22"/>
        </w:rPr>
        <w:t>Directive</w:t>
      </w:r>
      <w:r w:rsidR="00F748DC">
        <w:rPr>
          <w:bCs/>
          <w:sz w:val="22"/>
          <w:szCs w:val="22"/>
        </w:rPr>
        <w:t xml:space="preserve">. Other methods of calculation are dependent on firm size (which is unknown) or firm overheads (also unknown). </w:t>
      </w:r>
      <w:r>
        <w:rPr>
          <w:bCs/>
          <w:sz w:val="22"/>
          <w:szCs w:val="22"/>
        </w:rPr>
        <w:t>Further details on the methods of calculation can be found in Annex A.</w:t>
      </w:r>
      <w:r w:rsidRPr="0070223A">
        <w:rPr>
          <w:bCs/>
          <w:sz w:val="22"/>
          <w:szCs w:val="22"/>
        </w:rPr>
        <w:t xml:space="preserve"> </w:t>
      </w:r>
      <w:r>
        <w:rPr>
          <w:bCs/>
          <w:sz w:val="22"/>
          <w:szCs w:val="22"/>
        </w:rPr>
        <w:t>For the purposes of this impact assessment, we have used the minimum levels set in PSDII.</w:t>
      </w:r>
    </w:p>
    <w:p w14:paraId="648BF14A" w14:textId="07EBEB5D" w:rsidR="00BE2969" w:rsidRPr="00BE2969" w:rsidRDefault="00BE2969" w:rsidP="00BE2969">
      <w:pPr>
        <w:spacing w:after="120"/>
        <w:rPr>
          <w:bCs/>
          <w:sz w:val="22"/>
          <w:szCs w:val="22"/>
        </w:rPr>
      </w:pPr>
      <w:r>
        <w:rPr>
          <w:bCs/>
          <w:sz w:val="22"/>
          <w:szCs w:val="22"/>
        </w:rPr>
        <w:t>For ease within this IA, we have generally taken the central estimate of the number of firms and varied the costs impacts to provide the high and low figures.</w:t>
      </w:r>
    </w:p>
    <w:p w14:paraId="7802CA5E" w14:textId="6718B778" w:rsidR="00C900A1" w:rsidRPr="00C900A1" w:rsidRDefault="00D128BA" w:rsidP="00046370">
      <w:pPr>
        <w:pStyle w:val="EBBodyPara"/>
        <w:ind w:firstLine="720"/>
        <w:rPr>
          <w:b/>
          <w:u w:val="single"/>
        </w:rPr>
      </w:pPr>
      <w:r>
        <w:rPr>
          <w:b/>
          <w:u w:val="single"/>
        </w:rPr>
        <w:t>Transition costs (one-off)</w:t>
      </w:r>
    </w:p>
    <w:p w14:paraId="667C9D0D" w14:textId="2FB6074B" w:rsidR="008A1942" w:rsidRDefault="00C900A1" w:rsidP="00046370">
      <w:pPr>
        <w:pStyle w:val="EBBodyPara"/>
        <w:ind w:firstLine="720"/>
      </w:pPr>
      <w:r>
        <w:rPr>
          <w:b/>
        </w:rPr>
        <w:t>A</w:t>
      </w:r>
      <w:r w:rsidR="008A1942" w:rsidRPr="00046370">
        <w:rPr>
          <w:b/>
        </w:rPr>
        <w:t>uthorisation/registration costs</w:t>
      </w:r>
      <w:r w:rsidR="008A1942" w:rsidRPr="008A1942">
        <w:t>, including</w:t>
      </w:r>
      <w:r w:rsidR="008A1942">
        <w:t>:</w:t>
      </w:r>
    </w:p>
    <w:p w14:paraId="1F82AA26" w14:textId="77777777" w:rsidR="00046370" w:rsidRDefault="008A1942" w:rsidP="00046370">
      <w:pPr>
        <w:pStyle w:val="EBBodyPara"/>
        <w:spacing w:after="0"/>
        <w:ind w:left="1139"/>
      </w:pPr>
      <w:r>
        <w:t xml:space="preserve">- small payment institution - </w:t>
      </w:r>
      <w:r w:rsidRPr="00314F80">
        <w:t>£500</w:t>
      </w:r>
    </w:p>
    <w:p w14:paraId="202DE00E" w14:textId="668E8DA6" w:rsidR="00A90936" w:rsidRDefault="008A1942" w:rsidP="00046370">
      <w:pPr>
        <w:pStyle w:val="EBBodyPara"/>
        <w:ind w:left="1140"/>
      </w:pPr>
      <w:r>
        <w:t xml:space="preserve">- </w:t>
      </w:r>
      <w:r w:rsidRPr="00314F80">
        <w:t xml:space="preserve">authorised </w:t>
      </w:r>
      <w:r w:rsidR="00046370">
        <w:t>PIs or EMIs – between £1,500 to</w:t>
      </w:r>
      <w:r w:rsidRPr="00314F80">
        <w:t xml:space="preserve"> £5,000 </w:t>
      </w:r>
      <w:r w:rsidR="00046370">
        <w:t>(</w:t>
      </w:r>
      <w:r w:rsidRPr="00314F80">
        <w:t>depending</w:t>
      </w:r>
      <w:r w:rsidRPr="00287B20">
        <w:t xml:space="preserve"> on the type of payment service the firm intends to carry out</w:t>
      </w:r>
      <w:r w:rsidR="00046370">
        <w:t>)</w:t>
      </w:r>
    </w:p>
    <w:p w14:paraId="372E9ECF" w14:textId="5FC389E5" w:rsidR="00C900A1" w:rsidRDefault="00C900A1" w:rsidP="00C900A1">
      <w:pPr>
        <w:spacing w:after="120"/>
        <w:ind w:left="785"/>
        <w:rPr>
          <w:bCs/>
          <w:sz w:val="22"/>
          <w:szCs w:val="22"/>
        </w:rPr>
      </w:pPr>
      <w:r>
        <w:rPr>
          <w:b/>
          <w:bCs/>
          <w:sz w:val="22"/>
          <w:szCs w:val="22"/>
        </w:rPr>
        <w:t>System changes</w:t>
      </w:r>
      <w:r w:rsidR="0070223A">
        <w:rPr>
          <w:bCs/>
          <w:sz w:val="22"/>
          <w:szCs w:val="22"/>
        </w:rPr>
        <w:t xml:space="preserve"> ranging from</w:t>
      </w:r>
      <w:r>
        <w:rPr>
          <w:bCs/>
          <w:sz w:val="22"/>
          <w:szCs w:val="22"/>
        </w:rPr>
        <w:t>:</w:t>
      </w:r>
    </w:p>
    <w:p w14:paraId="46112479" w14:textId="7EE71C37" w:rsidR="0070223A" w:rsidRDefault="00C900A1" w:rsidP="0070223A">
      <w:pPr>
        <w:spacing w:after="120"/>
        <w:ind w:left="720" w:firstLine="419"/>
        <w:rPr>
          <w:bCs/>
          <w:sz w:val="22"/>
          <w:szCs w:val="22"/>
        </w:rPr>
      </w:pPr>
      <w:r>
        <w:rPr>
          <w:bCs/>
          <w:sz w:val="22"/>
          <w:szCs w:val="22"/>
        </w:rPr>
        <w:t xml:space="preserve">- </w:t>
      </w:r>
      <w:r w:rsidRPr="00046370">
        <w:rPr>
          <w:bCs/>
          <w:sz w:val="22"/>
          <w:szCs w:val="22"/>
        </w:rPr>
        <w:t>£40,000 (£47,</w:t>
      </w:r>
      <w:r>
        <w:rPr>
          <w:bCs/>
          <w:sz w:val="22"/>
          <w:szCs w:val="22"/>
        </w:rPr>
        <w:t>550) to £200,000 (£237,751)</w:t>
      </w:r>
      <w:r w:rsidR="0070223A">
        <w:rPr>
          <w:rStyle w:val="FootnoteReference"/>
          <w:bCs/>
          <w:sz w:val="22"/>
          <w:szCs w:val="22"/>
        </w:rPr>
        <w:footnoteReference w:id="10"/>
      </w:r>
      <w:r w:rsidR="000A71FF">
        <w:rPr>
          <w:bCs/>
          <w:sz w:val="22"/>
          <w:szCs w:val="22"/>
        </w:rPr>
        <w:t xml:space="preserve"> </w:t>
      </w:r>
    </w:p>
    <w:p w14:paraId="7AC551FC" w14:textId="4551EDA5" w:rsidR="000A71FF" w:rsidRDefault="004C7BE4" w:rsidP="004C7BE4">
      <w:pPr>
        <w:spacing w:after="120"/>
        <w:ind w:left="720"/>
        <w:rPr>
          <w:bCs/>
          <w:sz w:val="22"/>
          <w:szCs w:val="22"/>
        </w:rPr>
      </w:pPr>
      <w:r>
        <w:rPr>
          <w:bCs/>
          <w:sz w:val="22"/>
          <w:szCs w:val="22"/>
        </w:rPr>
        <w:t>[</w:t>
      </w:r>
      <w:r w:rsidR="000A71FF">
        <w:rPr>
          <w:bCs/>
          <w:sz w:val="22"/>
          <w:szCs w:val="22"/>
        </w:rPr>
        <w:t xml:space="preserve">A full breakdown of the </w:t>
      </w:r>
      <w:r>
        <w:rPr>
          <w:bCs/>
          <w:sz w:val="22"/>
          <w:szCs w:val="22"/>
        </w:rPr>
        <w:t>changes to estimated costs based on changes to inflation can be found in Annex A.]</w:t>
      </w:r>
    </w:p>
    <w:p w14:paraId="33713639" w14:textId="52A60914" w:rsidR="0070223A" w:rsidRPr="0070223A" w:rsidRDefault="0070223A" w:rsidP="0070223A">
      <w:pPr>
        <w:spacing w:after="120"/>
        <w:ind w:left="720"/>
        <w:rPr>
          <w:bCs/>
          <w:sz w:val="22"/>
          <w:szCs w:val="22"/>
        </w:rPr>
      </w:pPr>
      <w:r w:rsidRPr="0070223A">
        <w:rPr>
          <w:b/>
          <w:bCs/>
          <w:sz w:val="22"/>
          <w:szCs w:val="22"/>
        </w:rPr>
        <w:t>Minimum capital requirements</w:t>
      </w:r>
      <w:r>
        <w:rPr>
          <w:bCs/>
          <w:sz w:val="22"/>
          <w:szCs w:val="22"/>
        </w:rPr>
        <w:t xml:space="preserve">: </w:t>
      </w:r>
      <w:r w:rsidRPr="0070223A">
        <w:rPr>
          <w:bCs/>
          <w:sz w:val="22"/>
          <w:szCs w:val="22"/>
        </w:rPr>
        <w:t xml:space="preserve">Firms are required to hold, at the time of authorisation, initial capital of </w:t>
      </w:r>
      <w:r w:rsidR="001D26CB">
        <w:rPr>
          <w:bCs/>
          <w:sz w:val="22"/>
          <w:szCs w:val="22"/>
        </w:rPr>
        <w:t>of the amounts set out belo</w:t>
      </w:r>
      <w:r w:rsidR="001D26CB" w:rsidRPr="001D26CB">
        <w:rPr>
          <w:bCs/>
          <w:sz w:val="22"/>
          <w:szCs w:val="22"/>
        </w:rPr>
        <w:t>w.</w:t>
      </w:r>
      <w:r w:rsidR="001D26CB" w:rsidRPr="001D26CB">
        <w:rPr>
          <w:sz w:val="22"/>
          <w:szCs w:val="22"/>
        </w:rPr>
        <w:t xml:space="preserve"> For existing firms, this is capital that firms will already hold, as opposed to being required to hold additional capital. We provide ranges from low (0%), medium (50%) and high (100%) for newly regulated firms and estimate a midpoint total.</w:t>
      </w:r>
    </w:p>
    <w:p w14:paraId="58E615BE" w14:textId="77777777" w:rsidR="00863D08" w:rsidRDefault="0070223A" w:rsidP="0070223A">
      <w:pPr>
        <w:spacing w:after="120"/>
        <w:ind w:left="1139"/>
        <w:rPr>
          <w:b/>
          <w:bCs/>
          <w:sz w:val="22"/>
          <w:szCs w:val="22"/>
        </w:rPr>
      </w:pPr>
      <w:r w:rsidRPr="000354D2">
        <w:rPr>
          <w:b/>
          <w:bCs/>
          <w:sz w:val="22"/>
          <w:szCs w:val="22"/>
        </w:rPr>
        <w:t>PIs</w:t>
      </w:r>
    </w:p>
    <w:p w14:paraId="5BF26636" w14:textId="77777777" w:rsidR="00863D08" w:rsidRDefault="001D26CB" w:rsidP="0070223A">
      <w:pPr>
        <w:spacing w:after="120"/>
        <w:ind w:left="1139"/>
        <w:rPr>
          <w:bCs/>
          <w:sz w:val="22"/>
          <w:szCs w:val="22"/>
        </w:rPr>
      </w:pPr>
      <w:r>
        <w:rPr>
          <w:bCs/>
          <w:sz w:val="22"/>
          <w:szCs w:val="22"/>
        </w:rPr>
        <w:t xml:space="preserve">100% - </w:t>
      </w:r>
      <w:r w:rsidR="0070223A" w:rsidRPr="000354D2">
        <w:rPr>
          <w:bCs/>
          <w:sz w:val="22"/>
          <w:szCs w:val="22"/>
        </w:rPr>
        <w:t>€125,000</w:t>
      </w:r>
      <w:r w:rsidR="0070223A">
        <w:rPr>
          <w:bCs/>
          <w:sz w:val="22"/>
          <w:szCs w:val="22"/>
        </w:rPr>
        <w:t xml:space="preserve"> (</w:t>
      </w:r>
      <w:r w:rsidR="0070223A" w:rsidRPr="000354D2">
        <w:rPr>
          <w:bCs/>
          <w:sz w:val="22"/>
          <w:szCs w:val="22"/>
        </w:rPr>
        <w:t>£102,500</w:t>
      </w:r>
      <w:r w:rsidR="0070223A">
        <w:rPr>
          <w:bCs/>
          <w:sz w:val="22"/>
          <w:szCs w:val="22"/>
        </w:rPr>
        <w:t>)</w:t>
      </w:r>
      <w:r w:rsidR="0070223A">
        <w:rPr>
          <w:rStyle w:val="FootnoteReference"/>
          <w:bCs/>
          <w:sz w:val="22"/>
          <w:szCs w:val="22"/>
        </w:rPr>
        <w:footnoteReference w:id="11"/>
      </w:r>
    </w:p>
    <w:p w14:paraId="1C9B1CA6" w14:textId="77777777" w:rsidR="00863D08" w:rsidRDefault="001D26CB" w:rsidP="0070223A">
      <w:pPr>
        <w:spacing w:after="120"/>
        <w:ind w:left="1139"/>
        <w:rPr>
          <w:bCs/>
          <w:sz w:val="22"/>
          <w:szCs w:val="22"/>
        </w:rPr>
      </w:pPr>
      <w:r>
        <w:rPr>
          <w:bCs/>
          <w:sz w:val="22"/>
          <w:szCs w:val="22"/>
        </w:rPr>
        <w:t>50% - £51,250</w:t>
      </w:r>
    </w:p>
    <w:p w14:paraId="193A09D1" w14:textId="05A6CFE5" w:rsidR="0070223A" w:rsidRDefault="006D6D9B" w:rsidP="0070223A">
      <w:pPr>
        <w:spacing w:after="120"/>
        <w:ind w:left="1139"/>
        <w:rPr>
          <w:bCs/>
          <w:sz w:val="22"/>
          <w:szCs w:val="22"/>
        </w:rPr>
      </w:pPr>
      <w:r>
        <w:rPr>
          <w:bCs/>
          <w:sz w:val="22"/>
          <w:szCs w:val="22"/>
        </w:rPr>
        <w:t>0% - £0</w:t>
      </w:r>
    </w:p>
    <w:p w14:paraId="02B53964" w14:textId="77777777" w:rsidR="00863D08" w:rsidRDefault="0070223A" w:rsidP="0070223A">
      <w:pPr>
        <w:spacing w:after="120"/>
        <w:ind w:left="1077" w:firstLine="62"/>
        <w:rPr>
          <w:bCs/>
          <w:sz w:val="22"/>
          <w:szCs w:val="22"/>
        </w:rPr>
      </w:pPr>
      <w:r w:rsidRPr="000354D2">
        <w:rPr>
          <w:b/>
          <w:bCs/>
          <w:sz w:val="22"/>
          <w:szCs w:val="22"/>
        </w:rPr>
        <w:t>PIS</w:t>
      </w:r>
    </w:p>
    <w:p w14:paraId="2D89AC74" w14:textId="77777777" w:rsidR="00863D08" w:rsidRDefault="006D6D9B" w:rsidP="0070223A">
      <w:pPr>
        <w:spacing w:after="120"/>
        <w:ind w:left="1077" w:firstLine="62"/>
        <w:rPr>
          <w:bCs/>
          <w:sz w:val="22"/>
          <w:szCs w:val="22"/>
        </w:rPr>
      </w:pPr>
      <w:r>
        <w:rPr>
          <w:bCs/>
          <w:sz w:val="22"/>
          <w:szCs w:val="22"/>
        </w:rPr>
        <w:t xml:space="preserve">100% - </w:t>
      </w:r>
      <w:r w:rsidR="0070223A" w:rsidRPr="000354D2">
        <w:rPr>
          <w:bCs/>
          <w:sz w:val="22"/>
          <w:szCs w:val="22"/>
        </w:rPr>
        <w:t>€50,000</w:t>
      </w:r>
      <w:r w:rsidR="0070223A">
        <w:rPr>
          <w:bCs/>
          <w:sz w:val="22"/>
          <w:szCs w:val="22"/>
        </w:rPr>
        <w:t xml:space="preserve"> (</w:t>
      </w:r>
      <w:r w:rsidR="0070223A" w:rsidRPr="000354D2">
        <w:rPr>
          <w:bCs/>
          <w:sz w:val="22"/>
          <w:szCs w:val="22"/>
        </w:rPr>
        <w:t>£41,000</w:t>
      </w:r>
      <w:r w:rsidR="0070223A">
        <w:rPr>
          <w:bCs/>
          <w:sz w:val="22"/>
          <w:szCs w:val="22"/>
        </w:rPr>
        <w:t>)</w:t>
      </w:r>
      <w:r w:rsidR="0070223A">
        <w:rPr>
          <w:rStyle w:val="FootnoteReference"/>
          <w:bCs/>
          <w:sz w:val="22"/>
          <w:szCs w:val="22"/>
        </w:rPr>
        <w:footnoteReference w:id="12"/>
      </w:r>
    </w:p>
    <w:p w14:paraId="743E0DB3" w14:textId="77777777" w:rsidR="00863D08" w:rsidRDefault="006D6D9B" w:rsidP="0070223A">
      <w:pPr>
        <w:spacing w:after="120"/>
        <w:ind w:left="1077" w:firstLine="62"/>
        <w:rPr>
          <w:bCs/>
          <w:sz w:val="22"/>
          <w:szCs w:val="22"/>
        </w:rPr>
      </w:pPr>
      <w:r>
        <w:rPr>
          <w:bCs/>
          <w:sz w:val="22"/>
          <w:szCs w:val="22"/>
        </w:rPr>
        <w:t>50% - £20,50</w:t>
      </w:r>
      <w:r w:rsidR="00863D08">
        <w:rPr>
          <w:bCs/>
          <w:sz w:val="22"/>
          <w:szCs w:val="22"/>
        </w:rPr>
        <w:t>0</w:t>
      </w:r>
    </w:p>
    <w:p w14:paraId="629759FC" w14:textId="0BA07934" w:rsidR="0070223A" w:rsidRPr="000354D2" w:rsidRDefault="006D6D9B" w:rsidP="0070223A">
      <w:pPr>
        <w:spacing w:after="120"/>
        <w:ind w:left="1077" w:firstLine="62"/>
        <w:rPr>
          <w:bCs/>
          <w:sz w:val="22"/>
          <w:szCs w:val="22"/>
        </w:rPr>
      </w:pPr>
      <w:r>
        <w:rPr>
          <w:bCs/>
          <w:sz w:val="22"/>
          <w:szCs w:val="22"/>
        </w:rPr>
        <w:t>0% - £0</w:t>
      </w:r>
    </w:p>
    <w:p w14:paraId="73CC2C8B" w14:textId="3EB5273B" w:rsidR="008A4334" w:rsidRPr="008A4334" w:rsidRDefault="008A4334" w:rsidP="008A4334">
      <w:pPr>
        <w:pStyle w:val="EBBodyPara"/>
        <w:ind w:left="720"/>
        <w:rPr>
          <w:color w:val="FF0000"/>
        </w:rPr>
      </w:pPr>
      <w:r w:rsidRPr="008A4334">
        <w:rPr>
          <w:b/>
        </w:rPr>
        <w:t>Cost of compliance firm support</w:t>
      </w:r>
      <w:r>
        <w:t>:</w:t>
      </w:r>
    </w:p>
    <w:tbl>
      <w:tblPr>
        <w:tblW w:w="0" w:type="auto"/>
        <w:tblInd w:w="720" w:type="dxa"/>
        <w:tblCellMar>
          <w:left w:w="0" w:type="dxa"/>
          <w:right w:w="0" w:type="dxa"/>
        </w:tblCellMar>
        <w:tblLook w:val="04A0" w:firstRow="1" w:lastRow="0" w:firstColumn="1" w:lastColumn="0" w:noHBand="0" w:noVBand="1"/>
      </w:tblPr>
      <w:tblGrid>
        <w:gridCol w:w="3239"/>
        <w:gridCol w:w="5047"/>
      </w:tblGrid>
      <w:tr w:rsidR="008A4334" w14:paraId="3E136C5C" w14:textId="77777777" w:rsidTr="002570EF">
        <w:tc>
          <w:tcPr>
            <w:tcW w:w="32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D5B98B" w14:textId="77777777" w:rsidR="008A4334" w:rsidRPr="008A4334" w:rsidRDefault="008A4334">
            <w:pPr>
              <w:pStyle w:val="EBBodyPara"/>
              <w:jc w:val="center"/>
              <w:rPr>
                <w:b/>
              </w:rPr>
            </w:pPr>
            <w:r w:rsidRPr="008A4334">
              <w:rPr>
                <w:b/>
                <w:bCs w:val="0"/>
              </w:rPr>
              <w:t>Type of firm</w:t>
            </w:r>
          </w:p>
        </w:tc>
        <w:tc>
          <w:tcPr>
            <w:tcW w:w="504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43C0832" w14:textId="77777777" w:rsidR="008A4334" w:rsidRPr="008A4334" w:rsidRDefault="008A4334">
            <w:pPr>
              <w:pStyle w:val="EBBodyPara"/>
              <w:jc w:val="center"/>
              <w:rPr>
                <w:b/>
                <w:bCs w:val="0"/>
              </w:rPr>
            </w:pPr>
            <w:r w:rsidRPr="008A4334">
              <w:rPr>
                <w:b/>
                <w:bCs w:val="0"/>
              </w:rPr>
              <w:t>Authorisation (with compliancy firm support)</w:t>
            </w:r>
          </w:p>
        </w:tc>
      </w:tr>
      <w:tr w:rsidR="008A4334" w14:paraId="7221258C" w14:textId="77777777" w:rsidTr="002570EF">
        <w:tc>
          <w:tcPr>
            <w:tcW w:w="32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30EB8E" w14:textId="77777777" w:rsidR="008A4334" w:rsidRPr="008A4334" w:rsidRDefault="008A4334">
            <w:pPr>
              <w:pStyle w:val="EBBodyPara"/>
              <w:jc w:val="center"/>
              <w:rPr>
                <w:bCs w:val="0"/>
              </w:rPr>
            </w:pPr>
            <w:r w:rsidRPr="008A4334">
              <w:t>Small payment institution</w:t>
            </w:r>
          </w:p>
        </w:tc>
        <w:tc>
          <w:tcPr>
            <w:tcW w:w="5047" w:type="dxa"/>
            <w:tcBorders>
              <w:top w:val="nil"/>
              <w:left w:val="nil"/>
              <w:bottom w:val="single" w:sz="8" w:space="0" w:color="auto"/>
              <w:right w:val="single" w:sz="8" w:space="0" w:color="auto"/>
            </w:tcBorders>
            <w:tcMar>
              <w:top w:w="0" w:type="dxa"/>
              <w:left w:w="108" w:type="dxa"/>
              <w:bottom w:w="0" w:type="dxa"/>
              <w:right w:w="108" w:type="dxa"/>
            </w:tcMar>
            <w:hideMark/>
          </w:tcPr>
          <w:p w14:paraId="11C949CE" w14:textId="77777777" w:rsidR="008A4334" w:rsidRPr="008A4334" w:rsidRDefault="008A4334">
            <w:pPr>
              <w:pStyle w:val="EBBodyPara"/>
              <w:jc w:val="center"/>
            </w:pPr>
            <w:r w:rsidRPr="008A4334">
              <w:t>£2,000 - £10,000</w:t>
            </w:r>
          </w:p>
        </w:tc>
      </w:tr>
      <w:tr w:rsidR="008A4334" w14:paraId="549CB6C3" w14:textId="77777777" w:rsidTr="002570EF">
        <w:tc>
          <w:tcPr>
            <w:tcW w:w="32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AA5129" w14:textId="77777777" w:rsidR="008A4334" w:rsidRPr="008A4334" w:rsidRDefault="008A4334">
            <w:pPr>
              <w:pStyle w:val="EBBodyPara"/>
              <w:jc w:val="center"/>
            </w:pPr>
            <w:r w:rsidRPr="008A4334">
              <w:t>Payment institution</w:t>
            </w:r>
          </w:p>
        </w:tc>
        <w:tc>
          <w:tcPr>
            <w:tcW w:w="5047" w:type="dxa"/>
            <w:tcBorders>
              <w:top w:val="nil"/>
              <w:left w:val="nil"/>
              <w:bottom w:val="single" w:sz="8" w:space="0" w:color="auto"/>
              <w:right w:val="single" w:sz="8" w:space="0" w:color="auto"/>
            </w:tcBorders>
            <w:tcMar>
              <w:top w:w="0" w:type="dxa"/>
              <w:left w:w="108" w:type="dxa"/>
              <w:bottom w:w="0" w:type="dxa"/>
              <w:right w:w="108" w:type="dxa"/>
            </w:tcMar>
            <w:hideMark/>
          </w:tcPr>
          <w:p w14:paraId="2CF881EA" w14:textId="77777777" w:rsidR="008A4334" w:rsidRPr="008A4334" w:rsidRDefault="008A4334">
            <w:pPr>
              <w:pStyle w:val="EBBodyPara"/>
              <w:jc w:val="center"/>
            </w:pPr>
            <w:r w:rsidRPr="008A4334">
              <w:t>£12,000 - £15,000</w:t>
            </w:r>
          </w:p>
        </w:tc>
      </w:tr>
      <w:tr w:rsidR="008A4334" w14:paraId="6D423C9B" w14:textId="77777777" w:rsidTr="002570EF">
        <w:tc>
          <w:tcPr>
            <w:tcW w:w="32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1C3EFE" w14:textId="77777777" w:rsidR="008A4334" w:rsidRPr="008A4334" w:rsidRDefault="008A4334">
            <w:pPr>
              <w:pStyle w:val="EBBodyPara"/>
              <w:jc w:val="center"/>
            </w:pPr>
            <w:r w:rsidRPr="008A4334">
              <w:t>Small e-money institution</w:t>
            </w:r>
          </w:p>
        </w:tc>
        <w:tc>
          <w:tcPr>
            <w:tcW w:w="5047" w:type="dxa"/>
            <w:tcBorders>
              <w:top w:val="nil"/>
              <w:left w:val="nil"/>
              <w:bottom w:val="single" w:sz="8" w:space="0" w:color="auto"/>
              <w:right w:val="single" w:sz="8" w:space="0" w:color="auto"/>
            </w:tcBorders>
            <w:tcMar>
              <w:top w:w="0" w:type="dxa"/>
              <w:left w:w="108" w:type="dxa"/>
              <w:bottom w:w="0" w:type="dxa"/>
              <w:right w:w="108" w:type="dxa"/>
            </w:tcMar>
            <w:hideMark/>
          </w:tcPr>
          <w:p w14:paraId="25A95C2F" w14:textId="77777777" w:rsidR="008A4334" w:rsidRPr="008A4334" w:rsidRDefault="008A4334">
            <w:pPr>
              <w:pStyle w:val="EBBodyPara"/>
              <w:jc w:val="center"/>
            </w:pPr>
            <w:r w:rsidRPr="008A4334">
              <w:t>£15,000</w:t>
            </w:r>
          </w:p>
        </w:tc>
      </w:tr>
      <w:tr w:rsidR="008A4334" w14:paraId="72C79917" w14:textId="77777777" w:rsidTr="002570EF">
        <w:tc>
          <w:tcPr>
            <w:tcW w:w="32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1BF5BB" w14:textId="77777777" w:rsidR="008A4334" w:rsidRPr="008A4334" w:rsidRDefault="008A4334">
            <w:pPr>
              <w:pStyle w:val="EBBodyPara"/>
              <w:jc w:val="center"/>
            </w:pPr>
            <w:r w:rsidRPr="008A4334">
              <w:t>E-money institution</w:t>
            </w:r>
          </w:p>
        </w:tc>
        <w:tc>
          <w:tcPr>
            <w:tcW w:w="5047" w:type="dxa"/>
            <w:tcBorders>
              <w:top w:val="nil"/>
              <w:left w:val="nil"/>
              <w:bottom w:val="single" w:sz="8" w:space="0" w:color="auto"/>
              <w:right w:val="single" w:sz="8" w:space="0" w:color="auto"/>
            </w:tcBorders>
            <w:tcMar>
              <w:top w:w="0" w:type="dxa"/>
              <w:left w:w="108" w:type="dxa"/>
              <w:bottom w:w="0" w:type="dxa"/>
              <w:right w:w="108" w:type="dxa"/>
            </w:tcMar>
            <w:hideMark/>
          </w:tcPr>
          <w:p w14:paraId="48AEBE4E" w14:textId="77777777" w:rsidR="008A4334" w:rsidRPr="008A4334" w:rsidRDefault="008A4334">
            <w:pPr>
              <w:pStyle w:val="EBBodyPara"/>
              <w:jc w:val="center"/>
            </w:pPr>
            <w:r w:rsidRPr="008A4334">
              <w:t>£15,000- £18,000</w:t>
            </w:r>
          </w:p>
        </w:tc>
      </w:tr>
    </w:tbl>
    <w:p w14:paraId="685F0783" w14:textId="77777777" w:rsidR="008A4334" w:rsidRDefault="008A4334" w:rsidP="00046370">
      <w:pPr>
        <w:pStyle w:val="EBBodyPara"/>
        <w:ind w:left="720"/>
        <w:rPr>
          <w:b/>
          <w:u w:val="single"/>
        </w:rPr>
      </w:pPr>
    </w:p>
    <w:p w14:paraId="7542A6BA" w14:textId="68872130" w:rsidR="00C900A1" w:rsidRPr="00C900A1" w:rsidRDefault="00D128BA" w:rsidP="00046370">
      <w:pPr>
        <w:pStyle w:val="EBBodyPara"/>
        <w:ind w:left="720"/>
        <w:rPr>
          <w:b/>
          <w:u w:val="single"/>
        </w:rPr>
      </w:pPr>
      <w:r>
        <w:rPr>
          <w:b/>
          <w:u w:val="single"/>
        </w:rPr>
        <w:t>Annual costs (ongoing)</w:t>
      </w:r>
    </w:p>
    <w:p w14:paraId="65E16E74" w14:textId="4F7B45F8" w:rsidR="00A90936" w:rsidRPr="00287B20" w:rsidRDefault="00C900A1" w:rsidP="00046370">
      <w:pPr>
        <w:pStyle w:val="EBBodyPara"/>
        <w:ind w:left="720"/>
      </w:pPr>
      <w:r>
        <w:rPr>
          <w:b/>
        </w:rPr>
        <w:t>A</w:t>
      </w:r>
      <w:r w:rsidR="00A90936" w:rsidRPr="00046370">
        <w:rPr>
          <w:b/>
        </w:rPr>
        <w:t>nnual fees</w:t>
      </w:r>
      <w:r w:rsidR="00046370">
        <w:t xml:space="preserve"> - varies</w:t>
      </w:r>
      <w:r w:rsidR="00A90936">
        <w:t xml:space="preserve"> depending on whether firms are registered or fully authorised (where it then also scales depending on their size)</w:t>
      </w:r>
      <w:r w:rsidR="00A90936" w:rsidRPr="00287B20">
        <w:t>, including:</w:t>
      </w:r>
    </w:p>
    <w:p w14:paraId="748EE907" w14:textId="039BC8CD" w:rsidR="00A90936" w:rsidRPr="00314F80" w:rsidRDefault="00A90936" w:rsidP="00A90936">
      <w:pPr>
        <w:pStyle w:val="EBBodyPara"/>
        <w:spacing w:after="0"/>
        <w:ind w:left="1080"/>
      </w:pPr>
      <w:r>
        <w:t xml:space="preserve">- small payment institutions – fixed fee of </w:t>
      </w:r>
      <w:r w:rsidRPr="00314F80">
        <w:t>£433;</w:t>
      </w:r>
    </w:p>
    <w:p w14:paraId="23E9349B" w14:textId="05DD0380" w:rsidR="007B084E" w:rsidRPr="008A1942" w:rsidRDefault="00A90936" w:rsidP="00046370">
      <w:pPr>
        <w:pStyle w:val="EBBodyPara"/>
        <w:ind w:left="1077"/>
      </w:pPr>
      <w:r>
        <w:t>- authorised</w:t>
      </w:r>
      <w:r w:rsidRPr="00287B20">
        <w:t xml:space="preserve"> </w:t>
      </w:r>
      <w:r w:rsidR="00046370">
        <w:t>PIs (</w:t>
      </w:r>
      <w:r w:rsidRPr="00287B20">
        <w:t>on the basis of relevant income</w:t>
      </w:r>
      <w:r w:rsidR="00046370">
        <w:t>)</w:t>
      </w:r>
      <w:r>
        <w:t xml:space="preserve">: </w:t>
      </w:r>
      <w:r w:rsidRPr="00287B20">
        <w:t xml:space="preserve">a minimum fee </w:t>
      </w:r>
      <w:r w:rsidRPr="00314F80">
        <w:t xml:space="preserve">of £433 up to £100,000 of income, then £0.1647 per £1,000. The latest FCA figures indicate that the average annual fee for authorised </w:t>
      </w:r>
      <w:r w:rsidR="00046370">
        <w:t>PIs is between £4,694 to</w:t>
      </w:r>
      <w:r w:rsidRPr="00314F80">
        <w:t xml:space="preserve"> £141,813, dep</w:t>
      </w:r>
      <w:r w:rsidR="00046370">
        <w:t>ending on the size of the firm</w:t>
      </w:r>
      <w:r w:rsidRPr="00287B20">
        <w:rPr>
          <w:rStyle w:val="FootnoteReference"/>
        </w:rPr>
        <w:footnoteReference w:id="13"/>
      </w:r>
      <w:r w:rsidR="008A1942">
        <w:t>;</w:t>
      </w:r>
    </w:p>
    <w:p w14:paraId="55448684" w14:textId="3F9FBD79" w:rsidR="00332EBA" w:rsidRDefault="0070223A" w:rsidP="00332EBA">
      <w:pPr>
        <w:spacing w:after="120"/>
        <w:ind w:firstLine="720"/>
        <w:rPr>
          <w:bCs/>
          <w:sz w:val="22"/>
          <w:szCs w:val="22"/>
        </w:rPr>
      </w:pPr>
      <w:r>
        <w:rPr>
          <w:b/>
          <w:bCs/>
          <w:sz w:val="22"/>
          <w:szCs w:val="22"/>
        </w:rPr>
        <w:t>System changes</w:t>
      </w:r>
      <w:r w:rsidR="000C7213" w:rsidRPr="00046370">
        <w:rPr>
          <w:bCs/>
          <w:sz w:val="22"/>
          <w:szCs w:val="22"/>
        </w:rPr>
        <w:t xml:space="preserve"> ranging from</w:t>
      </w:r>
      <w:r w:rsidR="00332EBA">
        <w:rPr>
          <w:bCs/>
          <w:sz w:val="22"/>
          <w:szCs w:val="22"/>
        </w:rPr>
        <w:t>:</w:t>
      </w:r>
    </w:p>
    <w:p w14:paraId="643D77EC" w14:textId="2AB86890" w:rsidR="00332EBA" w:rsidRPr="00046370" w:rsidRDefault="00332EBA" w:rsidP="00F748DC">
      <w:pPr>
        <w:ind w:left="720" w:firstLine="420"/>
        <w:rPr>
          <w:bCs/>
          <w:sz w:val="22"/>
          <w:szCs w:val="22"/>
        </w:rPr>
      </w:pPr>
      <w:r>
        <w:rPr>
          <w:bCs/>
          <w:sz w:val="22"/>
          <w:szCs w:val="22"/>
        </w:rPr>
        <w:t xml:space="preserve">- </w:t>
      </w:r>
      <w:r w:rsidR="000C7213" w:rsidRPr="00046370">
        <w:rPr>
          <w:bCs/>
          <w:sz w:val="22"/>
          <w:szCs w:val="22"/>
        </w:rPr>
        <w:t>£35,000 (£41,606</w:t>
      </w:r>
      <w:r>
        <w:rPr>
          <w:bCs/>
          <w:sz w:val="22"/>
          <w:szCs w:val="22"/>
        </w:rPr>
        <w:t>)</w:t>
      </w:r>
      <w:r w:rsidR="000C7213" w:rsidRPr="00046370">
        <w:rPr>
          <w:bCs/>
          <w:sz w:val="22"/>
          <w:szCs w:val="22"/>
        </w:rPr>
        <w:t xml:space="preserve"> to £85,000 (£101,044)</w:t>
      </w:r>
    </w:p>
    <w:p w14:paraId="2D898ADD" w14:textId="77777777" w:rsidR="00C756E0" w:rsidRPr="00287B20" w:rsidRDefault="00C756E0" w:rsidP="00C756E0">
      <w:pPr>
        <w:ind w:left="425"/>
        <w:rPr>
          <w:bCs/>
          <w:sz w:val="22"/>
          <w:szCs w:val="22"/>
        </w:rPr>
      </w:pPr>
    </w:p>
    <w:p w14:paraId="0F0F73D4" w14:textId="18C8FA8B" w:rsidR="00C756E0" w:rsidRPr="000009BD" w:rsidRDefault="000010E6" w:rsidP="000010E6">
      <w:pPr>
        <w:spacing w:after="120"/>
        <w:rPr>
          <w:bCs/>
          <w:u w:val="single"/>
        </w:rPr>
      </w:pPr>
      <w:r w:rsidRPr="000009BD">
        <w:rPr>
          <w:bCs/>
          <w:u w:val="single"/>
        </w:rPr>
        <w:t>Risks and assumptions</w:t>
      </w:r>
    </w:p>
    <w:p w14:paraId="646EDFFB" w14:textId="06E51DEF" w:rsidR="00820973" w:rsidRPr="00F748DC" w:rsidRDefault="0042247F" w:rsidP="00F748DC">
      <w:pPr>
        <w:numPr>
          <w:ilvl w:val="1"/>
          <w:numId w:val="1"/>
        </w:numPr>
        <w:spacing w:after="120"/>
        <w:rPr>
          <w:bCs/>
          <w:sz w:val="22"/>
          <w:szCs w:val="22"/>
        </w:rPr>
      </w:pPr>
      <w:r w:rsidRPr="007608B9">
        <w:rPr>
          <w:b/>
          <w:bCs/>
          <w:sz w:val="22"/>
          <w:szCs w:val="22"/>
        </w:rPr>
        <w:t>U</w:t>
      </w:r>
      <w:r w:rsidR="00C756E0" w:rsidRPr="007608B9">
        <w:rPr>
          <w:b/>
          <w:bCs/>
          <w:sz w:val="22"/>
          <w:szCs w:val="22"/>
        </w:rPr>
        <w:t>ncertainty</w:t>
      </w:r>
      <w:r w:rsidR="001C7F83" w:rsidRPr="00F63CF1">
        <w:rPr>
          <w:b/>
          <w:bCs/>
          <w:sz w:val="22"/>
          <w:szCs w:val="22"/>
        </w:rPr>
        <w:t xml:space="preserve"> of estimates</w:t>
      </w:r>
      <w:r w:rsidRPr="00F63CF1">
        <w:rPr>
          <w:b/>
          <w:bCs/>
          <w:sz w:val="22"/>
          <w:szCs w:val="22"/>
        </w:rPr>
        <w:t>:</w:t>
      </w:r>
      <w:r w:rsidR="00C8627A">
        <w:rPr>
          <w:bCs/>
          <w:sz w:val="22"/>
          <w:szCs w:val="22"/>
        </w:rPr>
        <w:t xml:space="preserve"> D</w:t>
      </w:r>
      <w:r w:rsidR="00C756E0" w:rsidRPr="00F63CF1">
        <w:rPr>
          <w:bCs/>
          <w:sz w:val="22"/>
          <w:szCs w:val="22"/>
        </w:rPr>
        <w:t>ue to lack of data and quantitative estimates.</w:t>
      </w:r>
      <w:r w:rsidRPr="00F63CF1">
        <w:rPr>
          <w:bCs/>
          <w:sz w:val="22"/>
          <w:szCs w:val="22"/>
        </w:rPr>
        <w:t xml:space="preserve"> To mitigate this, we have supplemented the original information with that</w:t>
      </w:r>
      <w:r w:rsidR="00C756E0" w:rsidRPr="00F63CF1">
        <w:rPr>
          <w:bCs/>
          <w:sz w:val="22"/>
          <w:szCs w:val="22"/>
        </w:rPr>
        <w:t xml:space="preserve"> received from further discussions with stakeholders and </w:t>
      </w:r>
      <w:r w:rsidRPr="00F63CF1">
        <w:rPr>
          <w:bCs/>
          <w:sz w:val="22"/>
          <w:szCs w:val="22"/>
        </w:rPr>
        <w:t xml:space="preserve">consultation respondents, where possible. </w:t>
      </w:r>
      <w:r w:rsidR="006311D6">
        <w:rPr>
          <w:bCs/>
          <w:sz w:val="22"/>
          <w:szCs w:val="22"/>
        </w:rPr>
        <w:t>U</w:t>
      </w:r>
      <w:r w:rsidR="001C7F83" w:rsidRPr="00F63CF1">
        <w:rPr>
          <w:bCs/>
          <w:sz w:val="22"/>
          <w:szCs w:val="22"/>
        </w:rPr>
        <w:t>p-to-date data will not be available until later in the year (the FCA</w:t>
      </w:r>
      <w:r w:rsidR="00BC1FAF">
        <w:rPr>
          <w:bCs/>
          <w:sz w:val="22"/>
          <w:szCs w:val="22"/>
        </w:rPr>
        <w:t xml:space="preserve"> expect to</w:t>
      </w:r>
      <w:r w:rsidR="001C7F83" w:rsidRPr="00F63CF1">
        <w:rPr>
          <w:bCs/>
          <w:sz w:val="22"/>
          <w:szCs w:val="22"/>
        </w:rPr>
        <w:t xml:space="preserve"> publish their final Approach Document in </w:t>
      </w:r>
      <w:r w:rsidR="006311D6">
        <w:rPr>
          <w:bCs/>
          <w:sz w:val="22"/>
          <w:szCs w:val="22"/>
        </w:rPr>
        <w:t>Q3 2017</w:t>
      </w:r>
      <w:r w:rsidR="001C7F83" w:rsidRPr="00F63CF1">
        <w:rPr>
          <w:bCs/>
          <w:sz w:val="22"/>
          <w:szCs w:val="22"/>
        </w:rPr>
        <w:t>).</w:t>
      </w:r>
    </w:p>
    <w:p w14:paraId="1440C160" w14:textId="5EBAB533" w:rsidR="00820973" w:rsidRDefault="00820973" w:rsidP="000010E6">
      <w:pPr>
        <w:pStyle w:val="EBBodyPara"/>
        <w:numPr>
          <w:ilvl w:val="1"/>
          <w:numId w:val="1"/>
        </w:numPr>
      </w:pPr>
      <w:r w:rsidRPr="00287B20">
        <w:t xml:space="preserve">The Government estimates that the number of </w:t>
      </w:r>
      <w:r>
        <w:t xml:space="preserve">authorised and registered </w:t>
      </w:r>
      <w:r w:rsidRPr="00287B20">
        <w:t xml:space="preserve">PSPs </w:t>
      </w:r>
      <w:r>
        <w:t xml:space="preserve">could increase by approximately </w:t>
      </w:r>
      <w:r w:rsidR="00D850C5">
        <w:t>100</w:t>
      </w:r>
      <w:r w:rsidR="00C06BFC">
        <w:t xml:space="preserve"> - 400</w:t>
      </w:r>
      <w:r w:rsidRPr="00695060">
        <w:t xml:space="preserve"> firms</w:t>
      </w:r>
      <w:r>
        <w:t>.</w:t>
      </w:r>
    </w:p>
    <w:p w14:paraId="1347415E" w14:textId="77777777" w:rsidR="00820973" w:rsidRDefault="00820973" w:rsidP="00820973">
      <w:pPr>
        <w:pStyle w:val="EBBodyPara"/>
        <w:numPr>
          <w:ilvl w:val="1"/>
          <w:numId w:val="1"/>
        </w:numPr>
      </w:pPr>
      <w:r>
        <w:t>Particular uncertainty exists around:</w:t>
      </w:r>
    </w:p>
    <w:p w14:paraId="2C3D8E41" w14:textId="77777777" w:rsidR="008830E0" w:rsidRDefault="000E7313" w:rsidP="00A15910">
      <w:pPr>
        <w:pStyle w:val="EBBodyPara"/>
        <w:numPr>
          <w:ilvl w:val="2"/>
          <w:numId w:val="1"/>
        </w:numPr>
        <w:ind w:left="850" w:hanging="425"/>
      </w:pPr>
      <w:r>
        <w:t xml:space="preserve">how firms adjust their business models in response to the narrowing of exemptions to stay outside the regulatory perimeter; </w:t>
      </w:r>
    </w:p>
    <w:p w14:paraId="252D7CAF" w14:textId="77777777" w:rsidR="00F748DC" w:rsidRDefault="000B0EA4" w:rsidP="00F748DC">
      <w:pPr>
        <w:pStyle w:val="EBBodyPara"/>
        <w:numPr>
          <w:ilvl w:val="2"/>
          <w:numId w:val="1"/>
        </w:numPr>
        <w:ind w:left="850" w:hanging="425"/>
      </w:pPr>
      <w:r>
        <w:t>the range of costs that we expect will vary according to size of business (small, medium and large);</w:t>
      </w:r>
    </w:p>
    <w:p w14:paraId="0B6379B7" w14:textId="77777777" w:rsidR="00F748DC" w:rsidRDefault="008830E0" w:rsidP="00F748DC">
      <w:pPr>
        <w:pStyle w:val="EBBodyPara"/>
        <w:numPr>
          <w:ilvl w:val="2"/>
          <w:numId w:val="1"/>
        </w:numPr>
        <w:ind w:left="850" w:hanging="425"/>
      </w:pPr>
      <w:r>
        <w:t xml:space="preserve">divergent approaches that may be taken by firms in taking forward the provisions; </w:t>
      </w:r>
    </w:p>
    <w:p w14:paraId="2FA35D2F" w14:textId="5716B0BB" w:rsidR="00820973" w:rsidRDefault="00F748DC" w:rsidP="00F748DC">
      <w:pPr>
        <w:pStyle w:val="EBBodyPara"/>
        <w:numPr>
          <w:ilvl w:val="2"/>
          <w:numId w:val="1"/>
        </w:numPr>
        <w:ind w:left="850" w:hanging="425"/>
      </w:pPr>
      <w:r w:rsidRPr="00F748DC">
        <w:rPr>
          <w:bCs w:val="0"/>
        </w:rPr>
        <w:t>the FCA indicate that the number of firms is likely to be overestimated as they are based on regulatory permissions rather than the type of regulatory activity businesses are undertaking</w:t>
      </w:r>
      <w:r>
        <w:rPr>
          <w:rStyle w:val="FootnoteReference"/>
          <w:bCs w:val="0"/>
        </w:rPr>
        <w:footnoteReference w:id="14"/>
      </w:r>
      <w:r w:rsidRPr="00F748DC">
        <w:rPr>
          <w:bCs w:val="0"/>
        </w:rPr>
        <w:t>.</w:t>
      </w:r>
      <w:r>
        <w:t xml:space="preserve"> We have attempted to estimate the number of firms that may be affected </w:t>
      </w:r>
      <w:r w:rsidR="00351211">
        <w:t>in particular sectors below;</w:t>
      </w:r>
    </w:p>
    <w:p w14:paraId="46215DD5" w14:textId="122C632A" w:rsidR="000E7313" w:rsidRDefault="000E7313" w:rsidP="00351211">
      <w:pPr>
        <w:pStyle w:val="EBBodyPara"/>
        <w:numPr>
          <w:ilvl w:val="2"/>
          <w:numId w:val="1"/>
        </w:numPr>
        <w:ind w:left="850" w:hanging="425"/>
      </w:pPr>
      <w:r>
        <w:t>whether firms choose to enter the payments market (and therefore be re</w:t>
      </w:r>
      <w:r w:rsidR="004506C1">
        <w:t xml:space="preserve">gulated) in order to offer new account information services (AIS) and </w:t>
      </w:r>
      <w:r w:rsidR="009D7561">
        <w:t>PIS</w:t>
      </w:r>
      <w:r w:rsidR="00351211">
        <w:t>; and</w:t>
      </w:r>
    </w:p>
    <w:p w14:paraId="7A791520" w14:textId="0BF84915" w:rsidR="00351211" w:rsidRDefault="00351211" w:rsidP="00351211">
      <w:pPr>
        <w:pStyle w:val="EBBodyPara"/>
        <w:numPr>
          <w:ilvl w:val="2"/>
          <w:numId w:val="1"/>
        </w:numPr>
        <w:spacing w:after="0"/>
      </w:pPr>
      <w:r>
        <w:t>final o</w:t>
      </w:r>
      <w:r w:rsidRPr="00351211">
        <w:t>bligations relating to the European Banking Authority’s (EBA) Regulatory Technical Standards (RTS) on strong customer authenti</w:t>
      </w:r>
      <w:r>
        <w:t>cation and secure communication.</w:t>
      </w:r>
    </w:p>
    <w:p w14:paraId="601A31AA" w14:textId="77777777" w:rsidR="00C756E0" w:rsidRDefault="00C756E0" w:rsidP="00351211">
      <w:pPr>
        <w:rPr>
          <w:bCs/>
          <w:sz w:val="22"/>
          <w:szCs w:val="22"/>
        </w:rPr>
      </w:pPr>
    </w:p>
    <w:p w14:paraId="7C9356F8" w14:textId="5C46E895" w:rsidR="001C7F83" w:rsidRPr="000009BD" w:rsidRDefault="001C7F83" w:rsidP="007608B9">
      <w:pPr>
        <w:spacing w:after="120"/>
        <w:rPr>
          <w:bCs/>
          <w:u w:val="single"/>
        </w:rPr>
      </w:pPr>
      <w:r w:rsidRPr="000009BD">
        <w:rPr>
          <w:bCs/>
          <w:u w:val="single"/>
        </w:rPr>
        <w:t>Mitigations</w:t>
      </w:r>
    </w:p>
    <w:p w14:paraId="352E30F1" w14:textId="7A727A72" w:rsidR="00595DDC" w:rsidRDefault="001C7F83" w:rsidP="00C756E0">
      <w:pPr>
        <w:numPr>
          <w:ilvl w:val="1"/>
          <w:numId w:val="1"/>
        </w:numPr>
        <w:spacing w:after="120"/>
        <w:rPr>
          <w:bCs/>
          <w:sz w:val="22"/>
          <w:szCs w:val="22"/>
        </w:rPr>
      </w:pPr>
      <w:r>
        <w:rPr>
          <w:bCs/>
          <w:sz w:val="22"/>
          <w:szCs w:val="22"/>
        </w:rPr>
        <w:t>Given the limitations of the Commission’s estimates</w:t>
      </w:r>
      <w:r w:rsidR="00F748DC">
        <w:rPr>
          <w:bCs/>
          <w:sz w:val="22"/>
          <w:szCs w:val="22"/>
        </w:rPr>
        <w:t xml:space="preserve"> and the FCA’s CBA</w:t>
      </w:r>
      <w:r>
        <w:rPr>
          <w:bCs/>
          <w:sz w:val="22"/>
          <w:szCs w:val="22"/>
        </w:rPr>
        <w:t xml:space="preserve">, we have supplemented this baseline with other sources to ensure the </w:t>
      </w:r>
      <w:r w:rsidR="00EB56CF">
        <w:rPr>
          <w:bCs/>
          <w:sz w:val="22"/>
          <w:szCs w:val="22"/>
        </w:rPr>
        <w:t>impact assessment</w:t>
      </w:r>
      <w:r>
        <w:rPr>
          <w:bCs/>
          <w:sz w:val="22"/>
          <w:szCs w:val="22"/>
        </w:rPr>
        <w:t xml:space="preserve"> is tailored to the UK market.</w:t>
      </w:r>
      <w:r w:rsidR="00595DDC">
        <w:rPr>
          <w:bCs/>
          <w:sz w:val="22"/>
          <w:szCs w:val="22"/>
        </w:rPr>
        <w:t xml:space="preserve"> These include:</w:t>
      </w:r>
    </w:p>
    <w:p w14:paraId="53F44DA6" w14:textId="76AF4BCD" w:rsidR="00595DDC" w:rsidRDefault="00595DDC" w:rsidP="00595DDC">
      <w:pPr>
        <w:pStyle w:val="ListParagraph"/>
        <w:numPr>
          <w:ilvl w:val="0"/>
          <w:numId w:val="31"/>
        </w:numPr>
        <w:spacing w:after="120"/>
        <w:contextualSpacing w:val="0"/>
        <w:rPr>
          <w:bCs/>
          <w:sz w:val="22"/>
          <w:szCs w:val="22"/>
        </w:rPr>
      </w:pPr>
      <w:r w:rsidRPr="00595DDC">
        <w:rPr>
          <w:bCs/>
          <w:sz w:val="22"/>
          <w:szCs w:val="22"/>
        </w:rPr>
        <w:t>Consumer Rights (Payment Surcharges) Regulations 2012</w:t>
      </w:r>
      <w:r>
        <w:rPr>
          <w:bCs/>
          <w:sz w:val="22"/>
          <w:szCs w:val="22"/>
        </w:rPr>
        <w:t xml:space="preserve"> impact assessment;</w:t>
      </w:r>
    </w:p>
    <w:p w14:paraId="2B0605D0" w14:textId="622193DA" w:rsidR="001C7F83" w:rsidRPr="00595DDC" w:rsidRDefault="00595DDC" w:rsidP="00595DDC">
      <w:pPr>
        <w:pStyle w:val="ListParagraph"/>
        <w:numPr>
          <w:ilvl w:val="0"/>
          <w:numId w:val="31"/>
        </w:numPr>
        <w:spacing w:after="120"/>
        <w:ind w:left="782" w:hanging="357"/>
        <w:contextualSpacing w:val="0"/>
        <w:rPr>
          <w:bCs/>
          <w:sz w:val="22"/>
          <w:szCs w:val="22"/>
        </w:rPr>
      </w:pPr>
      <w:r w:rsidRPr="00595DDC">
        <w:rPr>
          <w:bCs/>
          <w:sz w:val="22"/>
          <w:szCs w:val="22"/>
        </w:rPr>
        <w:t>industry analysis and reports on the expected impact of PSDII (these are largely qualitative)</w:t>
      </w:r>
      <w:r>
        <w:rPr>
          <w:bCs/>
          <w:sz w:val="22"/>
          <w:szCs w:val="22"/>
        </w:rPr>
        <w:t>;</w:t>
      </w:r>
    </w:p>
    <w:p w14:paraId="3CC3FBD9" w14:textId="7A6FAE68" w:rsidR="00595DDC" w:rsidRPr="00595DDC" w:rsidRDefault="00595DDC" w:rsidP="00595DDC">
      <w:pPr>
        <w:pStyle w:val="ListParagraph"/>
        <w:numPr>
          <w:ilvl w:val="0"/>
          <w:numId w:val="31"/>
        </w:numPr>
        <w:spacing w:after="120"/>
        <w:ind w:left="782" w:hanging="357"/>
        <w:contextualSpacing w:val="0"/>
        <w:rPr>
          <w:bCs/>
          <w:sz w:val="22"/>
          <w:szCs w:val="22"/>
        </w:rPr>
      </w:pPr>
      <w:r w:rsidRPr="00595DDC">
        <w:rPr>
          <w:bCs/>
          <w:sz w:val="22"/>
          <w:szCs w:val="22"/>
        </w:rPr>
        <w:t>industry analysis and reports on the payment services sector</w:t>
      </w:r>
      <w:r>
        <w:rPr>
          <w:bCs/>
          <w:sz w:val="22"/>
          <w:szCs w:val="22"/>
        </w:rPr>
        <w:t xml:space="preserve"> </w:t>
      </w:r>
      <w:r w:rsidRPr="00595DDC">
        <w:rPr>
          <w:bCs/>
          <w:sz w:val="22"/>
          <w:szCs w:val="22"/>
        </w:rPr>
        <w:t>(these are largely qualitative</w:t>
      </w:r>
      <w:r>
        <w:rPr>
          <w:bCs/>
          <w:sz w:val="22"/>
          <w:szCs w:val="22"/>
        </w:rPr>
        <w:t>); and</w:t>
      </w:r>
    </w:p>
    <w:p w14:paraId="279D2337" w14:textId="2982B6A1" w:rsidR="00595DDC" w:rsidRPr="00595DDC" w:rsidRDefault="00595DDC" w:rsidP="00595DDC">
      <w:pPr>
        <w:pStyle w:val="ListParagraph"/>
        <w:numPr>
          <w:ilvl w:val="0"/>
          <w:numId w:val="31"/>
        </w:numPr>
        <w:spacing w:after="120"/>
        <w:ind w:left="782" w:hanging="357"/>
        <w:contextualSpacing w:val="0"/>
        <w:rPr>
          <w:bCs/>
          <w:sz w:val="22"/>
          <w:szCs w:val="22"/>
        </w:rPr>
      </w:pPr>
      <w:r w:rsidRPr="00595DDC">
        <w:rPr>
          <w:bCs/>
          <w:sz w:val="22"/>
          <w:szCs w:val="22"/>
        </w:rPr>
        <w:t>official statistics from the Office for National Statistics and Eurostat</w:t>
      </w:r>
      <w:r>
        <w:rPr>
          <w:bCs/>
          <w:sz w:val="22"/>
          <w:szCs w:val="22"/>
        </w:rPr>
        <w:t>.</w:t>
      </w:r>
    </w:p>
    <w:p w14:paraId="67F0319A" w14:textId="10A1EBB7" w:rsidR="00C756E0" w:rsidRPr="00C55551" w:rsidRDefault="001C7F83" w:rsidP="006A6924">
      <w:pPr>
        <w:numPr>
          <w:ilvl w:val="1"/>
          <w:numId w:val="1"/>
        </w:numPr>
        <w:spacing w:after="120"/>
        <w:rPr>
          <w:bCs/>
          <w:sz w:val="22"/>
          <w:szCs w:val="22"/>
        </w:rPr>
      </w:pPr>
      <w:r>
        <w:rPr>
          <w:bCs/>
          <w:sz w:val="22"/>
          <w:szCs w:val="22"/>
        </w:rPr>
        <w:t>Estimates</w:t>
      </w:r>
      <w:r w:rsidR="00C756E0" w:rsidRPr="00A472F2">
        <w:rPr>
          <w:bCs/>
          <w:sz w:val="22"/>
          <w:szCs w:val="22"/>
        </w:rPr>
        <w:t xml:space="preserve"> have been scaled, where possible and appropriate, to indicate the UK’s likely share of the EU-wide estimate and </w:t>
      </w:r>
      <w:r w:rsidR="00C756E0" w:rsidRPr="00C55551">
        <w:rPr>
          <w:bCs/>
          <w:sz w:val="22"/>
          <w:szCs w:val="22"/>
        </w:rPr>
        <w:t>converted into pounds sterling (based on an average EUR</w:t>
      </w:r>
      <w:r w:rsidR="00014199">
        <w:rPr>
          <w:bCs/>
          <w:sz w:val="22"/>
          <w:szCs w:val="22"/>
        </w:rPr>
        <w:t>-GBP</w:t>
      </w:r>
      <w:r w:rsidR="00C756E0" w:rsidRPr="00C55551">
        <w:rPr>
          <w:bCs/>
          <w:sz w:val="22"/>
          <w:szCs w:val="22"/>
        </w:rPr>
        <w:t xml:space="preserve"> exchange rate for 2016 of 0.82). The methodology for doing this varies depending on the provision, but </w:t>
      </w:r>
      <w:r w:rsidR="006A6924" w:rsidRPr="00C55551">
        <w:rPr>
          <w:bCs/>
          <w:sz w:val="22"/>
          <w:szCs w:val="22"/>
        </w:rPr>
        <w:t>assumes that UK firms’ share of this cost is approximately equal to its share of EU GDP, or its share of the EU PSP market</w:t>
      </w:r>
      <w:r w:rsidR="00C756E0" w:rsidRPr="00C55551">
        <w:rPr>
          <w:bCs/>
          <w:sz w:val="22"/>
          <w:szCs w:val="22"/>
        </w:rPr>
        <w:t>:</w:t>
      </w:r>
    </w:p>
    <w:p w14:paraId="04ABE1E7" w14:textId="57D716E0" w:rsidR="00C756E0" w:rsidRPr="00C55551" w:rsidRDefault="00C756E0" w:rsidP="00AA3CC3">
      <w:pPr>
        <w:numPr>
          <w:ilvl w:val="2"/>
          <w:numId w:val="1"/>
        </w:numPr>
        <w:spacing w:after="120"/>
        <w:rPr>
          <w:rStyle w:val="FootnoteReference"/>
          <w:bCs/>
          <w:sz w:val="22"/>
          <w:szCs w:val="22"/>
          <w:vertAlign w:val="baseline"/>
        </w:rPr>
      </w:pPr>
      <w:r w:rsidRPr="00C55551">
        <w:rPr>
          <w:bCs/>
          <w:sz w:val="22"/>
          <w:szCs w:val="22"/>
        </w:rPr>
        <w:t xml:space="preserve">UK share of EU </w:t>
      </w:r>
      <w:r w:rsidR="00C55551">
        <w:rPr>
          <w:bCs/>
          <w:sz w:val="22"/>
          <w:szCs w:val="22"/>
        </w:rPr>
        <w:t>GDP</w:t>
      </w:r>
      <w:r w:rsidRPr="00C55551">
        <w:rPr>
          <w:bCs/>
          <w:sz w:val="22"/>
          <w:szCs w:val="22"/>
        </w:rPr>
        <w:t xml:space="preserve"> estimated to be </w:t>
      </w:r>
      <w:r w:rsidRPr="00C55551">
        <w:rPr>
          <w:sz w:val="22"/>
          <w:szCs w:val="22"/>
        </w:rPr>
        <w:t>15.97%</w:t>
      </w:r>
      <w:r w:rsidRPr="00C55551">
        <w:rPr>
          <w:bCs/>
          <w:sz w:val="22"/>
          <w:szCs w:val="22"/>
        </w:rPr>
        <w:t xml:space="preserve"> based on Eurostat data</w:t>
      </w:r>
      <w:r w:rsidR="00AA3CC3" w:rsidRPr="00C55551">
        <w:rPr>
          <w:bCs/>
          <w:sz w:val="22"/>
          <w:szCs w:val="22"/>
        </w:rPr>
        <w:t xml:space="preserve">. Whilst there are a number of different ways of calculating GDP, we have chosen </w:t>
      </w:r>
      <w:r w:rsidR="00014199">
        <w:rPr>
          <w:bCs/>
          <w:sz w:val="22"/>
          <w:szCs w:val="22"/>
        </w:rPr>
        <w:t xml:space="preserve">real </w:t>
      </w:r>
      <w:r w:rsidR="00AA3CC3" w:rsidRPr="00C55551">
        <w:rPr>
          <w:bCs/>
          <w:sz w:val="22"/>
          <w:szCs w:val="22"/>
        </w:rPr>
        <w:t>GDP</w:t>
      </w:r>
      <w:r w:rsidR="00014199">
        <w:rPr>
          <w:bCs/>
          <w:sz w:val="22"/>
          <w:szCs w:val="22"/>
        </w:rPr>
        <w:t xml:space="preserve"> as it takes into </w:t>
      </w:r>
      <w:r w:rsidR="0019296A">
        <w:rPr>
          <w:bCs/>
          <w:sz w:val="22"/>
          <w:szCs w:val="22"/>
        </w:rPr>
        <w:t>consideration</w:t>
      </w:r>
      <w:r w:rsidR="0019296A" w:rsidRPr="00C55551">
        <w:rPr>
          <w:bCs/>
          <w:sz w:val="22"/>
          <w:szCs w:val="22"/>
        </w:rPr>
        <w:t xml:space="preserve"> inflation</w:t>
      </w:r>
      <w:r w:rsidRPr="00C55551">
        <w:rPr>
          <w:bCs/>
          <w:sz w:val="22"/>
          <w:szCs w:val="22"/>
        </w:rPr>
        <w:t>;</w:t>
      </w:r>
      <w:r w:rsidRPr="00C55551">
        <w:rPr>
          <w:rStyle w:val="FootnoteReference"/>
          <w:bCs/>
          <w:sz w:val="22"/>
          <w:szCs w:val="22"/>
        </w:rPr>
        <w:footnoteReference w:id="15"/>
      </w:r>
      <w:r w:rsidR="006A6924" w:rsidRPr="00C55551">
        <w:rPr>
          <w:bCs/>
          <w:sz w:val="22"/>
          <w:szCs w:val="22"/>
        </w:rPr>
        <w:t xml:space="preserve"> and</w:t>
      </w:r>
    </w:p>
    <w:p w14:paraId="729252DC" w14:textId="63F497E9" w:rsidR="00AB0059" w:rsidRPr="000B0EA4" w:rsidRDefault="004506C1" w:rsidP="000B0EA4">
      <w:pPr>
        <w:numPr>
          <w:ilvl w:val="2"/>
          <w:numId w:val="1"/>
        </w:numPr>
        <w:spacing w:after="120"/>
        <w:ind w:left="850" w:hanging="425"/>
        <w:rPr>
          <w:b/>
          <w:bCs/>
        </w:rPr>
      </w:pPr>
      <w:r w:rsidRPr="00C55551">
        <w:rPr>
          <w:bCs/>
          <w:sz w:val="22"/>
          <w:szCs w:val="22"/>
        </w:rPr>
        <w:t>UK share of the EU</w:t>
      </w:r>
      <w:r w:rsidR="00C756E0" w:rsidRPr="00C55551">
        <w:rPr>
          <w:bCs/>
          <w:sz w:val="22"/>
          <w:szCs w:val="22"/>
        </w:rPr>
        <w:t xml:space="preserve"> payments market </w:t>
      </w:r>
      <w:r w:rsidR="00014199">
        <w:rPr>
          <w:bCs/>
          <w:sz w:val="22"/>
          <w:szCs w:val="22"/>
        </w:rPr>
        <w:t>provides an estimate of the</w:t>
      </w:r>
      <w:r w:rsidR="00C756E0" w:rsidRPr="00C55551">
        <w:rPr>
          <w:bCs/>
          <w:sz w:val="22"/>
          <w:szCs w:val="22"/>
        </w:rPr>
        <w:t xml:space="preserve"> likely number of affected UK </w:t>
      </w:r>
      <w:r w:rsidR="00595DDC" w:rsidRPr="00C55551">
        <w:rPr>
          <w:bCs/>
          <w:sz w:val="22"/>
          <w:szCs w:val="22"/>
        </w:rPr>
        <w:t>PSPs</w:t>
      </w:r>
      <w:r w:rsidR="00C756E0" w:rsidRPr="00C55551">
        <w:rPr>
          <w:bCs/>
          <w:sz w:val="22"/>
          <w:szCs w:val="22"/>
        </w:rPr>
        <w:t xml:space="preserve"> as a proportion of the number of affected </w:t>
      </w:r>
      <w:r w:rsidR="00EB56CF" w:rsidRPr="00C55551">
        <w:rPr>
          <w:bCs/>
          <w:sz w:val="22"/>
          <w:szCs w:val="22"/>
        </w:rPr>
        <w:t>PSPs</w:t>
      </w:r>
      <w:r w:rsidR="00C756E0" w:rsidRPr="00C55551">
        <w:rPr>
          <w:bCs/>
          <w:sz w:val="22"/>
          <w:szCs w:val="22"/>
        </w:rPr>
        <w:t>.</w:t>
      </w:r>
      <w:r w:rsidR="006A6924" w:rsidRPr="00C55551">
        <w:rPr>
          <w:bCs/>
          <w:sz w:val="22"/>
          <w:szCs w:val="22"/>
        </w:rPr>
        <w:t xml:space="preserve"> This seeks to provide an indication of the UK’s estimated market share, in the absence of an official estimate of the UK’s market share of payment services across the EU</w:t>
      </w:r>
      <w:r w:rsidR="00014199">
        <w:rPr>
          <w:bCs/>
          <w:sz w:val="22"/>
          <w:szCs w:val="22"/>
        </w:rPr>
        <w:t xml:space="preserve"> and varies across each provision</w:t>
      </w:r>
      <w:r w:rsidR="006A6924" w:rsidRPr="00C55551">
        <w:rPr>
          <w:bCs/>
          <w:sz w:val="22"/>
          <w:szCs w:val="22"/>
        </w:rPr>
        <w:t>.</w:t>
      </w:r>
    </w:p>
    <w:p w14:paraId="781B7B00" w14:textId="5E02AC19" w:rsidR="000B0EA4" w:rsidRPr="000B0EA4" w:rsidRDefault="000B0EA4" w:rsidP="000B0EA4">
      <w:pPr>
        <w:numPr>
          <w:ilvl w:val="1"/>
          <w:numId w:val="1"/>
        </w:numPr>
        <w:spacing w:after="120"/>
        <w:rPr>
          <w:bCs/>
          <w:sz w:val="22"/>
          <w:szCs w:val="22"/>
        </w:rPr>
      </w:pPr>
      <w:r>
        <w:rPr>
          <w:bCs/>
          <w:sz w:val="22"/>
          <w:szCs w:val="22"/>
        </w:rPr>
        <w:t>This impact</w:t>
      </w:r>
      <w:r w:rsidR="00947E62">
        <w:rPr>
          <w:bCs/>
          <w:sz w:val="22"/>
          <w:szCs w:val="22"/>
        </w:rPr>
        <w:t xml:space="preserve"> assessment </w:t>
      </w:r>
      <w:r w:rsidR="00014199">
        <w:rPr>
          <w:bCs/>
          <w:sz w:val="22"/>
          <w:szCs w:val="22"/>
        </w:rPr>
        <w:t>uses</w:t>
      </w:r>
      <w:r w:rsidR="00947E62">
        <w:rPr>
          <w:bCs/>
          <w:sz w:val="22"/>
          <w:szCs w:val="22"/>
        </w:rPr>
        <w:t xml:space="preserve"> a mid</w:t>
      </w:r>
      <w:r>
        <w:rPr>
          <w:bCs/>
          <w:sz w:val="22"/>
          <w:szCs w:val="22"/>
        </w:rPr>
        <w:t xml:space="preserve">point best estimate for cost impacts </w:t>
      </w:r>
      <w:r w:rsidR="00947E62">
        <w:rPr>
          <w:bCs/>
          <w:sz w:val="22"/>
          <w:szCs w:val="22"/>
        </w:rPr>
        <w:t>where there is a range of costs as i</w:t>
      </w:r>
      <w:r>
        <w:rPr>
          <w:bCs/>
          <w:sz w:val="22"/>
          <w:szCs w:val="22"/>
        </w:rPr>
        <w:t>t has not been possible to scale the cost impacts ac</w:t>
      </w:r>
      <w:r w:rsidR="00947E62">
        <w:rPr>
          <w:bCs/>
          <w:sz w:val="22"/>
          <w:szCs w:val="22"/>
        </w:rPr>
        <w:t>cord</w:t>
      </w:r>
      <w:r w:rsidR="002570EF">
        <w:rPr>
          <w:bCs/>
          <w:sz w:val="22"/>
          <w:szCs w:val="22"/>
        </w:rPr>
        <w:t xml:space="preserve">ing to the size of business. A </w:t>
      </w:r>
      <w:r w:rsidR="00947E62">
        <w:rPr>
          <w:bCs/>
          <w:sz w:val="22"/>
          <w:szCs w:val="22"/>
        </w:rPr>
        <w:t>breakdown of the cost impacts for each provision, where data</w:t>
      </w:r>
      <w:r w:rsidR="00D21EAF">
        <w:rPr>
          <w:bCs/>
          <w:sz w:val="22"/>
          <w:szCs w:val="22"/>
        </w:rPr>
        <w:t xml:space="preserve"> is available, can be found in Annex B</w:t>
      </w:r>
      <w:r w:rsidR="00947E62">
        <w:rPr>
          <w:bCs/>
          <w:sz w:val="22"/>
          <w:szCs w:val="22"/>
        </w:rPr>
        <w:t>.</w:t>
      </w:r>
    </w:p>
    <w:p w14:paraId="2D8A4130" w14:textId="77777777" w:rsidR="006A6924" w:rsidRDefault="006A6924">
      <w:pPr>
        <w:spacing w:after="160" w:line="259" w:lineRule="auto"/>
        <w:rPr>
          <w:b/>
          <w:bCs/>
        </w:rPr>
      </w:pPr>
      <w:r>
        <w:rPr>
          <w:b/>
          <w:bCs/>
        </w:rPr>
        <w:br w:type="page"/>
      </w:r>
    </w:p>
    <w:p w14:paraId="0F2FDD01" w14:textId="43BC6562" w:rsidR="00CD2137" w:rsidRDefault="00CD2137" w:rsidP="000010E6">
      <w:pPr>
        <w:spacing w:line="259" w:lineRule="auto"/>
        <w:rPr>
          <w:b/>
          <w:bCs/>
        </w:rPr>
      </w:pPr>
      <w:r w:rsidRPr="00CD2137">
        <w:rPr>
          <w:b/>
          <w:bCs/>
        </w:rPr>
        <w:t>Option 1 – C</w:t>
      </w:r>
      <w:r w:rsidR="004506C1">
        <w:rPr>
          <w:b/>
          <w:bCs/>
        </w:rPr>
        <w:t xml:space="preserve">opy out </w:t>
      </w:r>
      <w:r w:rsidRPr="00CD2137">
        <w:rPr>
          <w:b/>
          <w:bCs/>
        </w:rPr>
        <w:t>PSDII’s requirements into UK legislation while using the flexibilities</w:t>
      </w:r>
      <w:r w:rsidR="000010E6">
        <w:rPr>
          <w:b/>
          <w:bCs/>
        </w:rPr>
        <w:t xml:space="preserve"> to reduce burdens on industry</w:t>
      </w:r>
    </w:p>
    <w:p w14:paraId="62310E92" w14:textId="77777777" w:rsidR="000010E6" w:rsidRPr="000010E6" w:rsidRDefault="000010E6" w:rsidP="000010E6">
      <w:pPr>
        <w:spacing w:line="259" w:lineRule="auto"/>
        <w:rPr>
          <w:b/>
          <w:bCs/>
        </w:rPr>
      </w:pPr>
    </w:p>
    <w:p w14:paraId="5A34F39F" w14:textId="6017E16C" w:rsidR="00B04C7C" w:rsidRPr="00B94257" w:rsidRDefault="00B04C7C" w:rsidP="00E2136B">
      <w:pPr>
        <w:rPr>
          <w:bCs/>
          <w:u w:val="single"/>
        </w:rPr>
      </w:pPr>
      <w:r w:rsidRPr="00B94257">
        <w:rPr>
          <w:b/>
          <w:bCs/>
          <w:i/>
          <w:u w:val="single"/>
        </w:rPr>
        <w:t>Maximum harmonising</w:t>
      </w:r>
      <w:r w:rsidR="00A934EC" w:rsidRPr="00B94257">
        <w:rPr>
          <w:b/>
          <w:bCs/>
          <w:i/>
          <w:u w:val="single"/>
        </w:rPr>
        <w:t xml:space="preserve"> provisions</w:t>
      </w:r>
      <w:r w:rsidR="000D58B0" w:rsidRPr="00B94257">
        <w:rPr>
          <w:b/>
          <w:bCs/>
          <w:i/>
          <w:u w:val="single"/>
        </w:rPr>
        <w:t xml:space="preserve"> – changes from PSDI</w:t>
      </w:r>
    </w:p>
    <w:p w14:paraId="6926FFA5" w14:textId="77777777" w:rsidR="007E6B23" w:rsidRPr="00B94257" w:rsidRDefault="007E6B23" w:rsidP="00B04C7C">
      <w:pPr>
        <w:rPr>
          <w:b/>
          <w:bCs/>
          <w:u w:val="single"/>
        </w:rPr>
      </w:pPr>
    </w:p>
    <w:p w14:paraId="1C7FC7B0" w14:textId="699EAAF0" w:rsidR="00516362" w:rsidRPr="000010E6" w:rsidRDefault="007E6B23" w:rsidP="000010E6">
      <w:pPr>
        <w:spacing w:after="120"/>
        <w:rPr>
          <w:bCs/>
          <w:u w:val="single"/>
        </w:rPr>
      </w:pPr>
      <w:r w:rsidRPr="00E2136B">
        <w:rPr>
          <w:bCs/>
          <w:u w:val="single"/>
        </w:rPr>
        <w:t xml:space="preserve">MH1: </w:t>
      </w:r>
      <w:r w:rsidR="00700B6A" w:rsidRPr="00E2136B">
        <w:rPr>
          <w:bCs/>
          <w:u w:val="single"/>
        </w:rPr>
        <w:t>Extension of s</w:t>
      </w:r>
      <w:r w:rsidR="00516362" w:rsidRPr="00E24852">
        <w:rPr>
          <w:bCs/>
          <w:u w:val="single"/>
        </w:rPr>
        <w:t>cope</w:t>
      </w:r>
      <w:r w:rsidR="00700B6A" w:rsidRPr="00E24852">
        <w:rPr>
          <w:bCs/>
          <w:u w:val="single"/>
        </w:rPr>
        <w:t xml:space="preserve"> –</w:t>
      </w:r>
      <w:r w:rsidR="00700B6A" w:rsidRPr="008F4646">
        <w:rPr>
          <w:bCs/>
          <w:u w:val="single"/>
        </w:rPr>
        <w:t xml:space="preserve"> location of transactions</w:t>
      </w:r>
      <w:r>
        <w:rPr>
          <w:bCs/>
          <w:u w:val="single"/>
        </w:rPr>
        <w:t xml:space="preserve"> and currency</w:t>
      </w:r>
    </w:p>
    <w:p w14:paraId="68074E4E" w14:textId="7B53F41A" w:rsidR="007E6B23" w:rsidRPr="007608B9" w:rsidRDefault="007E6B23" w:rsidP="00737C6F">
      <w:pPr>
        <w:pStyle w:val="EBBodyPara"/>
        <w:rPr>
          <w:b/>
          <w:i/>
        </w:rPr>
      </w:pPr>
      <w:r w:rsidRPr="007608B9">
        <w:rPr>
          <w:b/>
          <w:i/>
        </w:rPr>
        <w:t>Description</w:t>
      </w:r>
    </w:p>
    <w:p w14:paraId="619C0DA2" w14:textId="6DF10FB4" w:rsidR="007E6B23" w:rsidRPr="000010E6" w:rsidRDefault="00700B6A" w:rsidP="00B10AAE">
      <w:pPr>
        <w:numPr>
          <w:ilvl w:val="1"/>
          <w:numId w:val="1"/>
        </w:numPr>
        <w:spacing w:after="120"/>
        <w:rPr>
          <w:bCs/>
          <w:sz w:val="22"/>
          <w:szCs w:val="22"/>
        </w:rPr>
      </w:pPr>
      <w:r w:rsidRPr="002A539B">
        <w:rPr>
          <w:bCs/>
          <w:sz w:val="22"/>
          <w:szCs w:val="22"/>
        </w:rPr>
        <w:t xml:space="preserve">Under PSDI, only transactions conducted </w:t>
      </w:r>
      <w:r w:rsidR="007E6B23">
        <w:rPr>
          <w:bCs/>
          <w:sz w:val="22"/>
          <w:szCs w:val="22"/>
        </w:rPr>
        <w:t>solely within the EU</w:t>
      </w:r>
      <w:r w:rsidRPr="002A539B">
        <w:rPr>
          <w:bCs/>
          <w:sz w:val="22"/>
          <w:szCs w:val="22"/>
        </w:rPr>
        <w:t xml:space="preserve"> were in scope. Under PSDII, </w:t>
      </w:r>
      <w:r w:rsidR="009B3493" w:rsidRPr="002A539B">
        <w:rPr>
          <w:sz w:val="22"/>
          <w:szCs w:val="22"/>
        </w:rPr>
        <w:t xml:space="preserve">transactions where </w:t>
      </w:r>
      <w:r w:rsidR="007E6B23">
        <w:rPr>
          <w:sz w:val="22"/>
          <w:szCs w:val="22"/>
        </w:rPr>
        <w:t xml:space="preserve">a transaction only starts/finishes </w:t>
      </w:r>
      <w:r w:rsidR="009B3493" w:rsidRPr="002A539B">
        <w:rPr>
          <w:sz w:val="22"/>
          <w:szCs w:val="22"/>
        </w:rPr>
        <w:t>in the EU</w:t>
      </w:r>
      <w:r w:rsidR="007E6B23">
        <w:rPr>
          <w:sz w:val="22"/>
          <w:szCs w:val="22"/>
        </w:rPr>
        <w:t xml:space="preserve"> (one-leg transactions)</w:t>
      </w:r>
      <w:r w:rsidR="009B3493" w:rsidRPr="002A539B">
        <w:rPr>
          <w:sz w:val="22"/>
          <w:szCs w:val="22"/>
        </w:rPr>
        <w:t xml:space="preserve"> </w:t>
      </w:r>
      <w:r w:rsidR="007E6B23">
        <w:rPr>
          <w:sz w:val="22"/>
          <w:szCs w:val="22"/>
        </w:rPr>
        <w:t>are now in scope.</w:t>
      </w:r>
    </w:p>
    <w:p w14:paraId="5EC48089" w14:textId="389216C2" w:rsidR="00700B6A" w:rsidRPr="000010E6" w:rsidRDefault="006A6924" w:rsidP="00B10AAE">
      <w:pPr>
        <w:numPr>
          <w:ilvl w:val="1"/>
          <w:numId w:val="1"/>
        </w:numPr>
        <w:spacing w:after="120"/>
        <w:rPr>
          <w:bCs/>
          <w:sz w:val="22"/>
          <w:szCs w:val="22"/>
        </w:rPr>
      </w:pPr>
      <w:r w:rsidRPr="006A6924">
        <w:rPr>
          <w:sz w:val="22"/>
          <w:szCs w:val="22"/>
        </w:rPr>
        <w:t>T</w:t>
      </w:r>
      <w:r w:rsidR="007E6B23">
        <w:rPr>
          <w:sz w:val="22"/>
          <w:szCs w:val="22"/>
        </w:rPr>
        <w:t>ransactions in non-EU currencies (e.g. dollars) are now in scope</w:t>
      </w:r>
      <w:r w:rsidR="009B3493" w:rsidRPr="002A539B">
        <w:rPr>
          <w:sz w:val="22"/>
          <w:szCs w:val="22"/>
        </w:rPr>
        <w:t>.</w:t>
      </w:r>
    </w:p>
    <w:p w14:paraId="1467CED9" w14:textId="6F7CDE0F" w:rsidR="00AE03CD" w:rsidRPr="00E2136B" w:rsidRDefault="009B3493" w:rsidP="00737C6F">
      <w:pPr>
        <w:numPr>
          <w:ilvl w:val="1"/>
          <w:numId w:val="1"/>
        </w:numPr>
        <w:spacing w:after="120"/>
        <w:rPr>
          <w:bCs/>
          <w:sz w:val="22"/>
          <w:szCs w:val="22"/>
        </w:rPr>
      </w:pPr>
      <w:r w:rsidRPr="00E2136B">
        <w:rPr>
          <w:sz w:val="22"/>
          <w:szCs w:val="22"/>
        </w:rPr>
        <w:t xml:space="preserve">All firms engaging in these transactions </w:t>
      </w:r>
      <w:r w:rsidR="00783B03" w:rsidRPr="00E2136B">
        <w:rPr>
          <w:sz w:val="22"/>
          <w:szCs w:val="22"/>
        </w:rPr>
        <w:t>–</w:t>
      </w:r>
      <w:r w:rsidR="00783B03" w:rsidRPr="00E24852">
        <w:rPr>
          <w:sz w:val="22"/>
          <w:szCs w:val="22"/>
        </w:rPr>
        <w:t xml:space="preserve"> an estimated 1,552</w:t>
      </w:r>
      <w:r w:rsidR="00452D2B">
        <w:rPr>
          <w:rStyle w:val="FootnoteReference"/>
          <w:sz w:val="22"/>
          <w:szCs w:val="22"/>
        </w:rPr>
        <w:footnoteReference w:id="16"/>
      </w:r>
      <w:r w:rsidR="00783B03" w:rsidRPr="00E2136B">
        <w:rPr>
          <w:sz w:val="22"/>
          <w:szCs w:val="22"/>
        </w:rPr>
        <w:t xml:space="preserve"> institutions - </w:t>
      </w:r>
      <w:r w:rsidRPr="00E24852">
        <w:rPr>
          <w:sz w:val="22"/>
          <w:szCs w:val="22"/>
        </w:rPr>
        <w:t xml:space="preserve">are expected to </w:t>
      </w:r>
      <w:r w:rsidRPr="008F4646">
        <w:rPr>
          <w:sz w:val="22"/>
          <w:szCs w:val="22"/>
        </w:rPr>
        <w:t xml:space="preserve">update their systems </w:t>
      </w:r>
      <w:r w:rsidR="00AE03CD">
        <w:rPr>
          <w:sz w:val="22"/>
          <w:szCs w:val="22"/>
        </w:rPr>
        <w:t>to meet the</w:t>
      </w:r>
      <w:r w:rsidR="00783B03">
        <w:rPr>
          <w:sz w:val="22"/>
          <w:szCs w:val="22"/>
        </w:rPr>
        <w:t xml:space="preserve"> </w:t>
      </w:r>
      <w:r w:rsidR="00452D2B">
        <w:rPr>
          <w:sz w:val="22"/>
          <w:szCs w:val="22"/>
        </w:rPr>
        <w:t>requirements</w:t>
      </w:r>
      <w:r w:rsidR="00AE03CD">
        <w:rPr>
          <w:sz w:val="22"/>
          <w:szCs w:val="22"/>
        </w:rPr>
        <w:t xml:space="preserve"> for these transactions</w:t>
      </w:r>
      <w:r w:rsidR="00783B03">
        <w:rPr>
          <w:sz w:val="22"/>
          <w:szCs w:val="22"/>
        </w:rPr>
        <w:t>, including:</w:t>
      </w:r>
    </w:p>
    <w:p w14:paraId="1CA58828" w14:textId="77777777" w:rsidR="00AE03CD" w:rsidRDefault="00AE03CD" w:rsidP="00737C6F">
      <w:pPr>
        <w:numPr>
          <w:ilvl w:val="2"/>
          <w:numId w:val="1"/>
        </w:numPr>
        <w:spacing w:after="120"/>
        <w:ind w:left="850" w:hanging="425"/>
        <w:rPr>
          <w:bCs/>
          <w:sz w:val="22"/>
          <w:szCs w:val="22"/>
        </w:rPr>
      </w:pPr>
      <w:r>
        <w:rPr>
          <w:bCs/>
          <w:sz w:val="22"/>
          <w:szCs w:val="22"/>
        </w:rPr>
        <w:t xml:space="preserve">transparency requirements, i.e. </w:t>
      </w:r>
      <w:r w:rsidRPr="00287B20">
        <w:rPr>
          <w:bCs/>
          <w:sz w:val="22"/>
          <w:szCs w:val="22"/>
        </w:rPr>
        <w:t>the information that must be provided to a user making a transaction;</w:t>
      </w:r>
      <w:r>
        <w:rPr>
          <w:bCs/>
          <w:sz w:val="22"/>
          <w:szCs w:val="22"/>
        </w:rPr>
        <w:t xml:space="preserve"> and</w:t>
      </w:r>
    </w:p>
    <w:p w14:paraId="42AF7D4F" w14:textId="2E40C10E" w:rsidR="00AE03CD" w:rsidRPr="00B10AAE" w:rsidRDefault="00AE03CD" w:rsidP="00B10AAE">
      <w:pPr>
        <w:numPr>
          <w:ilvl w:val="2"/>
          <w:numId w:val="1"/>
        </w:numPr>
        <w:spacing w:after="120"/>
        <w:ind w:left="850" w:hanging="425"/>
        <w:rPr>
          <w:bCs/>
          <w:sz w:val="22"/>
          <w:szCs w:val="22"/>
        </w:rPr>
      </w:pPr>
      <w:r w:rsidRPr="002A539B">
        <w:rPr>
          <w:bCs/>
          <w:sz w:val="22"/>
          <w:szCs w:val="22"/>
        </w:rPr>
        <w:t>consumer protections, such as the maximum execution times for a transaction; the refund rights for a user; and</w:t>
      </w:r>
      <w:r>
        <w:rPr>
          <w:bCs/>
          <w:sz w:val="22"/>
          <w:szCs w:val="22"/>
        </w:rPr>
        <w:t xml:space="preserve"> </w:t>
      </w:r>
      <w:r w:rsidRPr="002A539B">
        <w:rPr>
          <w:bCs/>
          <w:sz w:val="22"/>
          <w:szCs w:val="22"/>
        </w:rPr>
        <w:t>the liability between users and firms providing payment services if a transaction is incorrect.</w:t>
      </w:r>
    </w:p>
    <w:p w14:paraId="4CE45025" w14:textId="56EA3346" w:rsidR="00AE03CD" w:rsidRPr="004F6DC9" w:rsidRDefault="00AE03CD" w:rsidP="009E4505">
      <w:pPr>
        <w:pStyle w:val="EBBodyPara"/>
        <w:numPr>
          <w:ilvl w:val="1"/>
          <w:numId w:val="1"/>
        </w:numPr>
        <w:spacing w:after="0"/>
      </w:pPr>
      <w:r w:rsidRPr="00B354F2">
        <w:t xml:space="preserve">PSPs </w:t>
      </w:r>
      <w:r>
        <w:t>will only</w:t>
      </w:r>
      <w:r w:rsidRPr="00B354F2">
        <w:t xml:space="preserve"> need to change the procedures </w:t>
      </w:r>
      <w:r>
        <w:t>for elements of the transaction</w:t>
      </w:r>
      <w:r w:rsidR="00DF72A1">
        <w:t>,</w:t>
      </w:r>
      <w:r>
        <w:t xml:space="preserve"> which are under their control</w:t>
      </w:r>
      <w:r w:rsidRPr="00B354F2">
        <w:t>.</w:t>
      </w:r>
    </w:p>
    <w:p w14:paraId="4D47CFF6" w14:textId="4F05D7CE" w:rsidR="00783B03" w:rsidRDefault="00783B03" w:rsidP="007608B9">
      <w:pPr>
        <w:ind w:left="425"/>
        <w:rPr>
          <w:sz w:val="22"/>
          <w:szCs w:val="22"/>
        </w:rPr>
      </w:pPr>
    </w:p>
    <w:p w14:paraId="721AF5ED" w14:textId="0C19966F" w:rsidR="00783B03" w:rsidRPr="00B10AAE" w:rsidRDefault="00B10AAE" w:rsidP="00B10AAE">
      <w:pPr>
        <w:spacing w:after="120"/>
        <w:rPr>
          <w:b/>
          <w:bCs/>
          <w:i/>
          <w:sz w:val="22"/>
          <w:szCs w:val="22"/>
        </w:rPr>
      </w:pPr>
      <w:r>
        <w:rPr>
          <w:b/>
          <w:bCs/>
          <w:i/>
          <w:sz w:val="22"/>
          <w:szCs w:val="22"/>
        </w:rPr>
        <w:t xml:space="preserve">Monetised costs </w:t>
      </w:r>
    </w:p>
    <w:p w14:paraId="3C8D2FDE" w14:textId="233971B9" w:rsidR="00783B03" w:rsidRPr="001A0311" w:rsidRDefault="00783B03" w:rsidP="00783B03">
      <w:pPr>
        <w:pStyle w:val="EBBodyPara"/>
        <w:spacing w:after="0"/>
        <w:rPr>
          <w:i/>
        </w:rPr>
      </w:pPr>
      <w:r w:rsidRPr="001A0311">
        <w:rPr>
          <w:i/>
        </w:rPr>
        <w:t xml:space="preserve">European Commission’s </w:t>
      </w:r>
      <w:r w:rsidR="00EB56CF">
        <w:rPr>
          <w:i/>
        </w:rPr>
        <w:t>IA</w:t>
      </w:r>
    </w:p>
    <w:p w14:paraId="0F723324" w14:textId="77777777" w:rsidR="00783B03" w:rsidRDefault="00783B03" w:rsidP="00783B03">
      <w:pPr>
        <w:pStyle w:val="EBBodyPara"/>
        <w:spacing w:after="0"/>
      </w:pPr>
    </w:p>
    <w:p w14:paraId="6C46369C" w14:textId="6E6BA15A" w:rsidR="00AE03CD" w:rsidRDefault="00783B03" w:rsidP="009E4505">
      <w:pPr>
        <w:pStyle w:val="EBBodyPara"/>
        <w:numPr>
          <w:ilvl w:val="1"/>
          <w:numId w:val="1"/>
        </w:numPr>
        <w:spacing w:after="0"/>
      </w:pPr>
      <w:r w:rsidRPr="00B354F2">
        <w:t xml:space="preserve">The Commission’s </w:t>
      </w:r>
      <w:r w:rsidR="00DF72A1">
        <w:t>IA</w:t>
      </w:r>
      <w:r w:rsidRPr="00B354F2">
        <w:t xml:space="preserve"> identified the only </w:t>
      </w:r>
      <w:r>
        <w:t xml:space="preserve">cost to firms as </w:t>
      </w:r>
      <w:r w:rsidRPr="00B354F2">
        <w:t>preparing and changing the information for consumers on their new rights and be</w:t>
      </w:r>
      <w:r>
        <w:t xml:space="preserve">tter protection upon extension. The </w:t>
      </w:r>
      <w:r w:rsidR="00086654">
        <w:t>IA</w:t>
      </w:r>
      <w:r>
        <w:t xml:space="preserve"> estimates that this could lead to costs </w:t>
      </w:r>
      <w:r w:rsidRPr="00B354F2">
        <w:t xml:space="preserve">in the region of €1.3 million to €2.8 million for all PSPs in the EU </w:t>
      </w:r>
      <w:r w:rsidR="00AE03CD">
        <w:t>(</w:t>
      </w:r>
      <w:r w:rsidR="00326882">
        <w:t>methodology can be found</w:t>
      </w:r>
      <w:r w:rsidRPr="00B354F2">
        <w:t xml:space="preserve"> </w:t>
      </w:r>
      <w:r w:rsidR="00AE03CD">
        <w:t xml:space="preserve">in </w:t>
      </w:r>
      <w:r w:rsidR="00326882">
        <w:t xml:space="preserve">the </w:t>
      </w:r>
      <w:r w:rsidR="00D21EAF">
        <w:t>A</w:t>
      </w:r>
      <w:r w:rsidRPr="00B354F2">
        <w:t>nnex</w:t>
      </w:r>
      <w:r w:rsidR="00D21EAF">
        <w:t xml:space="preserve"> A</w:t>
      </w:r>
      <w:r w:rsidR="00AE03CD">
        <w:t>)</w:t>
      </w:r>
      <w:r w:rsidRPr="00B354F2">
        <w:t>.</w:t>
      </w:r>
      <w:r>
        <w:t xml:space="preserve"> </w:t>
      </w:r>
    </w:p>
    <w:p w14:paraId="1C56CA9E" w14:textId="77777777" w:rsidR="00783B03" w:rsidRDefault="00783B03" w:rsidP="00783B03">
      <w:pPr>
        <w:pStyle w:val="EBBodyPara"/>
        <w:spacing w:after="0"/>
      </w:pPr>
    </w:p>
    <w:p w14:paraId="1F2B51AC" w14:textId="5A9B8D86" w:rsidR="00783B03" w:rsidRDefault="00783B03" w:rsidP="00783B03">
      <w:pPr>
        <w:pStyle w:val="EBBodyPara"/>
        <w:spacing w:after="0"/>
      </w:pPr>
      <w:r w:rsidRPr="00AA5CFE">
        <w:rPr>
          <w:i/>
        </w:rPr>
        <w:t>FCA estimates</w:t>
      </w:r>
      <w:r w:rsidR="00AE03CD">
        <w:rPr>
          <w:i/>
        </w:rPr>
        <w:t xml:space="preserve">: </w:t>
      </w:r>
      <w:r w:rsidR="00352E6C">
        <w:t>None provided.</w:t>
      </w:r>
    </w:p>
    <w:p w14:paraId="5BE8F0D9" w14:textId="77777777" w:rsidR="00783B03" w:rsidRDefault="00783B03" w:rsidP="00783B03">
      <w:pPr>
        <w:pStyle w:val="EBBodyPara"/>
        <w:spacing w:after="0"/>
      </w:pPr>
    </w:p>
    <w:p w14:paraId="6E0E1B96" w14:textId="44C1C3ED" w:rsidR="00783B03" w:rsidRPr="009D7561" w:rsidRDefault="00783B03" w:rsidP="009D7561">
      <w:pPr>
        <w:pStyle w:val="EBBodyPara"/>
        <w:spacing w:after="0"/>
      </w:pPr>
      <w:r w:rsidRPr="00AA5CFE">
        <w:rPr>
          <w:i/>
        </w:rPr>
        <w:t xml:space="preserve">Industry analysis and </w:t>
      </w:r>
      <w:r w:rsidR="00EB56CF">
        <w:rPr>
          <w:i/>
        </w:rPr>
        <w:t>business impact</w:t>
      </w:r>
      <w:r w:rsidR="009D7561">
        <w:rPr>
          <w:i/>
        </w:rPr>
        <w:t xml:space="preserve">: </w:t>
      </w:r>
      <w:r w:rsidR="00352E6C" w:rsidRPr="009D7561">
        <w:t>None provided or identified</w:t>
      </w:r>
      <w:r w:rsidR="00352E6C">
        <w:t xml:space="preserve"> from the Government’s data sources or consultation responses</w:t>
      </w:r>
      <w:r w:rsidR="009D7561" w:rsidRPr="009D7561">
        <w:t>.</w:t>
      </w:r>
    </w:p>
    <w:p w14:paraId="441478E1" w14:textId="77777777" w:rsidR="00AE03CD" w:rsidRPr="007608B9" w:rsidRDefault="00AE03CD" w:rsidP="007608B9">
      <w:pPr>
        <w:pStyle w:val="ListParagraph"/>
        <w:rPr>
          <w:i/>
        </w:rPr>
      </w:pPr>
    </w:p>
    <w:p w14:paraId="25892BFB" w14:textId="52A3A77B" w:rsidR="00F62684" w:rsidRPr="00B10AAE" w:rsidRDefault="00F62684" w:rsidP="00B10AAE">
      <w:pPr>
        <w:pStyle w:val="EBBodyPara"/>
        <w:rPr>
          <w:i/>
        </w:rPr>
      </w:pPr>
      <w:r w:rsidRPr="00BC1FAF">
        <w:rPr>
          <w:i/>
        </w:rPr>
        <w:t>HMT cost</w:t>
      </w:r>
      <w:r w:rsidR="00BC1FAF" w:rsidRPr="00BC1FAF">
        <w:rPr>
          <w:i/>
        </w:rPr>
        <w:t>s</w:t>
      </w:r>
      <w:r w:rsidR="00B10AAE">
        <w:rPr>
          <w:i/>
        </w:rPr>
        <w:t xml:space="preserve"> assessment</w:t>
      </w:r>
    </w:p>
    <w:p w14:paraId="1FF378DA" w14:textId="795806CF" w:rsidR="009D7561" w:rsidRDefault="009D7561" w:rsidP="009D7561">
      <w:pPr>
        <w:pStyle w:val="EBBodyPara"/>
        <w:numPr>
          <w:ilvl w:val="1"/>
          <w:numId w:val="1"/>
        </w:numPr>
      </w:pPr>
      <w:r>
        <w:rPr>
          <w:b/>
        </w:rPr>
        <w:t xml:space="preserve">Setup costs: </w:t>
      </w:r>
      <w:r w:rsidR="009869CF">
        <w:t>C</w:t>
      </w:r>
      <w:r w:rsidR="009869CF" w:rsidRPr="009869CF">
        <w:t xml:space="preserve">osts to </w:t>
      </w:r>
      <w:r>
        <w:t xml:space="preserve">PSPs </w:t>
      </w:r>
      <w:r w:rsidR="009869CF">
        <w:t>are likely to</w:t>
      </w:r>
      <w:r w:rsidR="00A50F01">
        <w:t xml:space="preserve"> include those associated with migrating</w:t>
      </w:r>
      <w:r>
        <w:t xml:space="preserve"> non-EU transactions onto the systems they currently use for EU transactions, and so the Commission’s figures are likely to be underestimates. </w:t>
      </w:r>
    </w:p>
    <w:p w14:paraId="58A75691" w14:textId="77777777" w:rsidR="00122700" w:rsidRDefault="009D7561" w:rsidP="00122700">
      <w:pPr>
        <w:pStyle w:val="EBBodyPara"/>
        <w:numPr>
          <w:ilvl w:val="1"/>
          <w:numId w:val="1"/>
        </w:numPr>
      </w:pPr>
      <w:r w:rsidRPr="007608B9">
        <w:rPr>
          <w:b/>
        </w:rPr>
        <w:t>Ongoing costs</w:t>
      </w:r>
      <w:r>
        <w:t xml:space="preserve">: </w:t>
      </w:r>
      <w:r w:rsidR="009E4505">
        <w:t>These a</w:t>
      </w:r>
      <w:r>
        <w:t>re</w:t>
      </w:r>
      <w:r w:rsidRPr="00B354F2">
        <w:t xml:space="preserve"> not expected to be high as firms already have the necessary technical solutions and procedures in plac</w:t>
      </w:r>
      <w:r w:rsidRPr="003E10E7">
        <w:rPr>
          <w:bCs w:val="0"/>
        </w:rPr>
        <w:t>e related to intra-EU currencies.</w:t>
      </w:r>
      <w:r w:rsidRPr="00947D94">
        <w:t xml:space="preserve"> </w:t>
      </w:r>
    </w:p>
    <w:p w14:paraId="1DA2A666" w14:textId="105518CA" w:rsidR="00F62684" w:rsidRDefault="00122700" w:rsidP="00122700">
      <w:pPr>
        <w:pStyle w:val="EBBodyPara"/>
        <w:numPr>
          <w:ilvl w:val="1"/>
          <w:numId w:val="1"/>
        </w:numPr>
        <w:spacing w:after="0"/>
      </w:pPr>
      <w:r w:rsidRPr="00122700">
        <w:rPr>
          <w:b/>
          <w:u w:val="single"/>
        </w:rPr>
        <w:t>Transition costs</w:t>
      </w:r>
      <w:r w:rsidRPr="00122700">
        <w:t>:</w:t>
      </w:r>
      <w:r w:rsidRPr="00122700">
        <w:rPr>
          <w:b/>
        </w:rPr>
        <w:t xml:space="preserve"> </w:t>
      </w:r>
      <w:r w:rsidR="00326882">
        <w:t>We have assumed that UK firms’ share of the EU PSP market (1,552 UK PSPs / 9,400 PSPs across the EU</w:t>
      </w:r>
      <w:r w:rsidR="00326882">
        <w:rPr>
          <w:rStyle w:val="FootnoteReference"/>
        </w:rPr>
        <w:footnoteReference w:id="17"/>
      </w:r>
      <w:r w:rsidR="009E4505">
        <w:t xml:space="preserve">) and estimate </w:t>
      </w:r>
      <w:r w:rsidR="00326882">
        <w:t xml:space="preserve">the cost to </w:t>
      </w:r>
      <w:r w:rsidR="00326882" w:rsidRPr="00527722">
        <w:t xml:space="preserve">UK PSPs </w:t>
      </w:r>
      <w:r w:rsidR="009E4505">
        <w:t>to</w:t>
      </w:r>
      <w:r w:rsidR="00326882" w:rsidRPr="00527722">
        <w:t xml:space="preserve"> be between </w:t>
      </w:r>
      <w:r w:rsidR="00326882" w:rsidRPr="00B354F2">
        <w:t>€</w:t>
      </w:r>
      <w:r w:rsidR="00326882">
        <w:t xml:space="preserve">0.2 million (£0.1 million) to </w:t>
      </w:r>
      <w:r w:rsidR="00326882" w:rsidRPr="00B354F2">
        <w:t>€</w:t>
      </w:r>
      <w:r w:rsidR="00326882" w:rsidRPr="00BF5AB9">
        <w:t>0.4 million</w:t>
      </w:r>
      <w:r w:rsidR="00326882">
        <w:t xml:space="preserve"> (£0.3 million)</w:t>
      </w:r>
      <w:r w:rsidR="00326882">
        <w:rPr>
          <w:rStyle w:val="FootnoteReference"/>
        </w:rPr>
        <w:footnoteReference w:id="18"/>
      </w:r>
      <w:r w:rsidR="009E4505">
        <w:t xml:space="preserve">, or a midpoint </w:t>
      </w:r>
      <w:r>
        <w:rPr>
          <w:u w:val="single"/>
        </w:rPr>
        <w:t>t</w:t>
      </w:r>
      <w:r w:rsidRPr="00122700">
        <w:rPr>
          <w:u w:val="single"/>
        </w:rPr>
        <w:t xml:space="preserve">otal </w:t>
      </w:r>
      <w:r>
        <w:rPr>
          <w:u w:val="single"/>
        </w:rPr>
        <w:t xml:space="preserve">transition </w:t>
      </w:r>
      <w:r w:rsidRPr="00122700">
        <w:rPr>
          <w:u w:val="single"/>
        </w:rPr>
        <w:t xml:space="preserve">costs </w:t>
      </w:r>
      <w:r w:rsidRPr="00546C80">
        <w:rPr>
          <w:u w:val="single"/>
        </w:rPr>
        <w:t xml:space="preserve">of </w:t>
      </w:r>
      <w:r w:rsidR="009E4505" w:rsidRPr="00546C80">
        <w:rPr>
          <w:u w:val="single"/>
        </w:rPr>
        <w:t>£0.2 million</w:t>
      </w:r>
      <w:r w:rsidR="00F62684">
        <w:t>.</w:t>
      </w:r>
    </w:p>
    <w:p w14:paraId="1A6902B2" w14:textId="03D652B4" w:rsidR="00F62684" w:rsidRDefault="00F62684" w:rsidP="00F62684">
      <w:pPr>
        <w:pStyle w:val="EBBodyPara"/>
        <w:spacing w:after="0"/>
        <w:ind w:left="425"/>
      </w:pPr>
    </w:p>
    <w:p w14:paraId="53B5464C" w14:textId="6CF2E650" w:rsidR="00AE03CD" w:rsidRDefault="00452D2B" w:rsidP="00783B03">
      <w:pPr>
        <w:pStyle w:val="EBBodyPara"/>
        <w:spacing w:after="0"/>
      </w:pPr>
      <w:r w:rsidRPr="007608B9">
        <w:rPr>
          <w:b/>
          <w:i/>
        </w:rPr>
        <w:t>Non-monetised costs</w:t>
      </w:r>
      <w:r>
        <w:rPr>
          <w:b/>
        </w:rPr>
        <w:t xml:space="preserve">: </w:t>
      </w:r>
      <w:r w:rsidR="00352E6C" w:rsidRPr="008F4493">
        <w:t>None</w:t>
      </w:r>
      <w:r w:rsidR="00352E6C">
        <w:t xml:space="preserve"> provided through consultation or that the Government has been able to source</w:t>
      </w:r>
      <w:r w:rsidR="00C55551">
        <w:t>.</w:t>
      </w:r>
    </w:p>
    <w:p w14:paraId="6DFB79DE" w14:textId="77777777" w:rsidR="00452D2B" w:rsidRDefault="00452D2B" w:rsidP="00783B03">
      <w:pPr>
        <w:pStyle w:val="EBBodyPara"/>
        <w:spacing w:after="0"/>
      </w:pPr>
    </w:p>
    <w:p w14:paraId="1E85A3DD" w14:textId="4C2BC037" w:rsidR="00452D2B" w:rsidRDefault="00452D2B" w:rsidP="00783B03">
      <w:pPr>
        <w:pStyle w:val="EBBodyPara"/>
        <w:spacing w:after="0"/>
      </w:pPr>
      <w:r w:rsidRPr="007608B9">
        <w:rPr>
          <w:b/>
          <w:i/>
        </w:rPr>
        <w:t>Monetised benefits</w:t>
      </w:r>
      <w:r>
        <w:rPr>
          <w:b/>
        </w:rPr>
        <w:t xml:space="preserve">: </w:t>
      </w:r>
      <w:r w:rsidR="00352E6C">
        <w:t>None that have been identified through consultation or that the Government has been able to source</w:t>
      </w:r>
      <w:r w:rsidR="00C55551">
        <w:t>.</w:t>
      </w:r>
    </w:p>
    <w:p w14:paraId="08BF287C" w14:textId="77777777" w:rsidR="00452D2B" w:rsidRDefault="00452D2B" w:rsidP="00783B03">
      <w:pPr>
        <w:pStyle w:val="EBBodyPara"/>
        <w:spacing w:after="0"/>
      </w:pPr>
    </w:p>
    <w:p w14:paraId="0C0249AE" w14:textId="4579D99E" w:rsidR="00452D2B" w:rsidRPr="00352E6C" w:rsidRDefault="00352E6C" w:rsidP="00352E6C">
      <w:pPr>
        <w:pStyle w:val="EBBodyPara"/>
        <w:rPr>
          <w:b/>
          <w:i/>
        </w:rPr>
      </w:pPr>
      <w:r>
        <w:rPr>
          <w:b/>
          <w:i/>
        </w:rPr>
        <w:t>Non-monetised benefits</w:t>
      </w:r>
    </w:p>
    <w:p w14:paraId="7031BDAB" w14:textId="2CDBD70D" w:rsidR="00452D2B" w:rsidRDefault="00452D2B" w:rsidP="00452D2B">
      <w:pPr>
        <w:pStyle w:val="EBBodyPara"/>
        <w:numPr>
          <w:ilvl w:val="1"/>
          <w:numId w:val="1"/>
        </w:numPr>
        <w:spacing w:after="0"/>
      </w:pPr>
      <w:r w:rsidRPr="00326882">
        <w:rPr>
          <w:b/>
        </w:rPr>
        <w:t>Increased consumer protection</w:t>
      </w:r>
      <w:r>
        <w:t xml:space="preserve"> for these transactions, </w:t>
      </w:r>
      <w:r w:rsidR="00326882">
        <w:t>as a result of requirements on PSPs to maintain</w:t>
      </w:r>
      <w:r w:rsidRPr="00B354F2">
        <w:t xml:space="preserve"> minimum security and transparency requirements, </w:t>
      </w:r>
      <w:r w:rsidR="00326882">
        <w:t xml:space="preserve">additional </w:t>
      </w:r>
      <w:r w:rsidRPr="00B354F2">
        <w:t xml:space="preserve">refund rights </w:t>
      </w:r>
      <w:r w:rsidR="00326882">
        <w:t xml:space="preserve">for consumers </w:t>
      </w:r>
      <w:r w:rsidRPr="00B354F2">
        <w:t>and clear liability</w:t>
      </w:r>
      <w:r w:rsidR="00326882">
        <w:t xml:space="preserve"> for consumers and PSPs</w:t>
      </w:r>
      <w:r w:rsidRPr="00B354F2">
        <w:t xml:space="preserve"> </w:t>
      </w:r>
      <w:r>
        <w:t>for</w:t>
      </w:r>
      <w:r w:rsidRPr="00B354F2">
        <w:t xml:space="preserve"> unauthorised payment</w:t>
      </w:r>
      <w:r>
        <w:t>s</w:t>
      </w:r>
      <w:r w:rsidRPr="00B354F2">
        <w:t>.</w:t>
      </w:r>
    </w:p>
    <w:p w14:paraId="187BB4B3" w14:textId="77777777" w:rsidR="00452D2B" w:rsidRDefault="00452D2B" w:rsidP="00E2136B">
      <w:pPr>
        <w:pStyle w:val="EBBodyPara"/>
        <w:spacing w:after="0"/>
      </w:pPr>
    </w:p>
    <w:p w14:paraId="2806B0C1" w14:textId="0BA50C48" w:rsidR="00452D2B" w:rsidRPr="007608B9" w:rsidRDefault="002F5736" w:rsidP="00E2136B">
      <w:pPr>
        <w:pStyle w:val="EBBodyPara"/>
        <w:spacing w:after="0"/>
        <w:rPr>
          <w:b/>
        </w:rPr>
      </w:pPr>
      <w:r>
        <w:rPr>
          <w:b/>
          <w:i/>
        </w:rPr>
        <w:t xml:space="preserve">MH1: </w:t>
      </w:r>
      <w:r w:rsidR="00452D2B" w:rsidRPr="007608B9">
        <w:rPr>
          <w:b/>
          <w:i/>
        </w:rPr>
        <w:t>Summary of monetised costs and benefits</w:t>
      </w:r>
    </w:p>
    <w:p w14:paraId="23B7AEFC" w14:textId="77777777" w:rsidR="00452D2B" w:rsidRPr="007608B9" w:rsidRDefault="00452D2B" w:rsidP="00E24852">
      <w:pPr>
        <w:pStyle w:val="EBBodyPara"/>
        <w:spacing w:after="0"/>
      </w:pPr>
    </w:p>
    <w:tbl>
      <w:tblPr>
        <w:tblStyle w:val="TableGrid"/>
        <w:tblW w:w="0" w:type="auto"/>
        <w:tblLook w:val="04A0" w:firstRow="1" w:lastRow="0" w:firstColumn="1" w:lastColumn="0" w:noHBand="0" w:noVBand="1"/>
      </w:tblPr>
      <w:tblGrid>
        <w:gridCol w:w="7650"/>
        <w:gridCol w:w="1366"/>
      </w:tblGrid>
      <w:tr w:rsidR="00452D2B" w14:paraId="0369E6D2" w14:textId="77777777" w:rsidTr="005D660D">
        <w:tc>
          <w:tcPr>
            <w:tcW w:w="7650" w:type="dxa"/>
          </w:tcPr>
          <w:p w14:paraId="34FB4F1B" w14:textId="3CF9037A" w:rsidR="009852D7" w:rsidRPr="007608B9" w:rsidRDefault="006545EB" w:rsidP="006545EB">
            <w:pPr>
              <w:pStyle w:val="EBBodyPara"/>
              <w:spacing w:after="0"/>
              <w:rPr>
                <w:b/>
              </w:rPr>
            </w:pPr>
            <w:r>
              <w:rPr>
                <w:b/>
              </w:rPr>
              <w:t xml:space="preserve">Transition </w:t>
            </w:r>
            <w:r w:rsidR="00452D2B">
              <w:rPr>
                <w:b/>
              </w:rPr>
              <w:t>costs</w:t>
            </w:r>
            <w:r>
              <w:rPr>
                <w:b/>
              </w:rPr>
              <w:t xml:space="preserve"> </w:t>
            </w:r>
            <w:r w:rsidR="009852D7" w:rsidRPr="009852D7">
              <w:t>(system changes)</w:t>
            </w:r>
          </w:p>
        </w:tc>
        <w:tc>
          <w:tcPr>
            <w:tcW w:w="1366" w:type="dxa"/>
          </w:tcPr>
          <w:p w14:paraId="281687F1" w14:textId="3E02F8E4" w:rsidR="00452D2B" w:rsidRDefault="007A3361" w:rsidP="00BF5AB9">
            <w:pPr>
              <w:pStyle w:val="EBBodyPara"/>
              <w:spacing w:after="0"/>
            </w:pPr>
            <w:r>
              <w:t>£0.2</w:t>
            </w:r>
            <w:r w:rsidR="00275267">
              <w:t xml:space="preserve"> million</w:t>
            </w:r>
          </w:p>
        </w:tc>
      </w:tr>
      <w:tr w:rsidR="00452D2B" w14:paraId="23D61CF0" w14:textId="77777777" w:rsidTr="005D660D">
        <w:tc>
          <w:tcPr>
            <w:tcW w:w="7650" w:type="dxa"/>
          </w:tcPr>
          <w:p w14:paraId="10C8B798" w14:textId="13BF9FCD" w:rsidR="009852D7" w:rsidRPr="007608B9" w:rsidRDefault="006545EB" w:rsidP="006545EB">
            <w:pPr>
              <w:pStyle w:val="EBBodyPara"/>
              <w:spacing w:after="0"/>
              <w:rPr>
                <w:b/>
              </w:rPr>
            </w:pPr>
            <w:r>
              <w:rPr>
                <w:b/>
              </w:rPr>
              <w:t>Annual</w:t>
            </w:r>
            <w:r w:rsidR="00452D2B" w:rsidRPr="007608B9">
              <w:rPr>
                <w:b/>
              </w:rPr>
              <w:t xml:space="preserve"> costs</w:t>
            </w:r>
            <w:r>
              <w:rPr>
                <w:b/>
              </w:rPr>
              <w:t xml:space="preserve"> </w:t>
            </w:r>
            <w:r w:rsidR="009852D7" w:rsidRPr="009852D7">
              <w:t>(system changes)</w:t>
            </w:r>
          </w:p>
        </w:tc>
        <w:tc>
          <w:tcPr>
            <w:tcW w:w="1366" w:type="dxa"/>
          </w:tcPr>
          <w:p w14:paraId="7F38099F" w14:textId="1B2B08AA" w:rsidR="00452D2B" w:rsidRDefault="007A3361" w:rsidP="00310AEC">
            <w:pPr>
              <w:pStyle w:val="EBBodyPara"/>
              <w:spacing w:after="0"/>
            </w:pPr>
            <w:r>
              <w:t>£</w:t>
            </w:r>
            <w:r w:rsidR="00593F1A">
              <w:t xml:space="preserve"> </w:t>
            </w:r>
            <w:r>
              <w:t>negligible</w:t>
            </w:r>
          </w:p>
        </w:tc>
      </w:tr>
    </w:tbl>
    <w:p w14:paraId="2772BE97" w14:textId="77777777" w:rsidR="00E24852" w:rsidRPr="002A539B" w:rsidRDefault="00E24852" w:rsidP="007608B9">
      <w:pPr>
        <w:ind w:left="425"/>
        <w:rPr>
          <w:bCs/>
          <w:sz w:val="22"/>
          <w:szCs w:val="22"/>
        </w:rPr>
      </w:pPr>
    </w:p>
    <w:p w14:paraId="1F4B388C" w14:textId="643FAA10" w:rsidR="000D58B0" w:rsidRPr="00352E6C" w:rsidRDefault="000D58B0" w:rsidP="00352E6C">
      <w:pPr>
        <w:tabs>
          <w:tab w:val="left" w:pos="5036"/>
        </w:tabs>
        <w:spacing w:after="120"/>
        <w:rPr>
          <w:bCs/>
        </w:rPr>
      </w:pPr>
      <w:r w:rsidRPr="00352E6C">
        <w:rPr>
          <w:b/>
          <w:bCs/>
        </w:rPr>
        <w:t>Extension of scope – change</w:t>
      </w:r>
      <w:r w:rsidR="00E24852" w:rsidRPr="00352E6C">
        <w:rPr>
          <w:b/>
          <w:bCs/>
        </w:rPr>
        <w:t>s</w:t>
      </w:r>
      <w:r w:rsidRPr="00352E6C">
        <w:rPr>
          <w:b/>
          <w:bCs/>
        </w:rPr>
        <w:t xml:space="preserve"> to exclusions</w:t>
      </w:r>
      <w:r w:rsidR="00352E6C" w:rsidRPr="00352E6C">
        <w:rPr>
          <w:b/>
          <w:bCs/>
        </w:rPr>
        <w:tab/>
      </w:r>
    </w:p>
    <w:p w14:paraId="36F7A0C9" w14:textId="723BAD55" w:rsidR="000D58B0" w:rsidRDefault="00275267" w:rsidP="00275267">
      <w:pPr>
        <w:numPr>
          <w:ilvl w:val="1"/>
          <w:numId w:val="1"/>
        </w:numPr>
        <w:spacing w:after="120"/>
        <w:rPr>
          <w:sz w:val="22"/>
          <w:szCs w:val="22"/>
        </w:rPr>
      </w:pPr>
      <w:r>
        <w:rPr>
          <w:sz w:val="22"/>
          <w:szCs w:val="22"/>
        </w:rPr>
        <w:t xml:space="preserve">In </w:t>
      </w:r>
      <w:r w:rsidR="000D58B0" w:rsidRPr="00A472F2">
        <w:rPr>
          <w:sz w:val="22"/>
          <w:szCs w:val="22"/>
        </w:rPr>
        <w:t xml:space="preserve">PSDII, </w:t>
      </w:r>
      <w:r w:rsidR="00014199">
        <w:rPr>
          <w:sz w:val="22"/>
          <w:szCs w:val="22"/>
        </w:rPr>
        <w:t>three</w:t>
      </w:r>
      <w:r w:rsidR="000D58B0" w:rsidRPr="00A472F2">
        <w:rPr>
          <w:sz w:val="22"/>
          <w:szCs w:val="22"/>
        </w:rPr>
        <w:t xml:space="preserve"> exemptions </w:t>
      </w:r>
      <w:r w:rsidR="000D58B0">
        <w:rPr>
          <w:sz w:val="22"/>
          <w:szCs w:val="22"/>
        </w:rPr>
        <w:t xml:space="preserve">from PSDI </w:t>
      </w:r>
      <w:r w:rsidR="000D58B0" w:rsidRPr="00A472F2">
        <w:rPr>
          <w:sz w:val="22"/>
          <w:szCs w:val="22"/>
        </w:rPr>
        <w:t>(com</w:t>
      </w:r>
      <w:r w:rsidR="00014199">
        <w:rPr>
          <w:sz w:val="22"/>
          <w:szCs w:val="22"/>
        </w:rPr>
        <w:t>mercial agents, limited network and electronic communication networks</w:t>
      </w:r>
      <w:r w:rsidR="000D58B0" w:rsidRPr="00A472F2">
        <w:rPr>
          <w:sz w:val="22"/>
          <w:szCs w:val="22"/>
        </w:rPr>
        <w:t>) will be updated.</w:t>
      </w:r>
    </w:p>
    <w:p w14:paraId="3B887188" w14:textId="4C0AE0DB" w:rsidR="00275267" w:rsidRPr="00275267" w:rsidRDefault="00275267" w:rsidP="00275267">
      <w:pPr>
        <w:numPr>
          <w:ilvl w:val="1"/>
          <w:numId w:val="1"/>
        </w:numPr>
        <w:spacing w:after="120"/>
        <w:rPr>
          <w:sz w:val="22"/>
          <w:szCs w:val="22"/>
        </w:rPr>
      </w:pPr>
      <w:r w:rsidRPr="00275267">
        <w:rPr>
          <w:sz w:val="22"/>
          <w:szCs w:val="22"/>
        </w:rPr>
        <w:t>The costs for MH2-4 are broken down as follows:</w:t>
      </w:r>
    </w:p>
    <w:p w14:paraId="7C784326" w14:textId="23D6D0AE" w:rsidR="00275267" w:rsidRPr="00275267" w:rsidRDefault="00275267" w:rsidP="00275267">
      <w:pPr>
        <w:pStyle w:val="ListParagraph"/>
        <w:numPr>
          <w:ilvl w:val="0"/>
          <w:numId w:val="27"/>
        </w:numPr>
        <w:spacing w:after="120"/>
        <w:ind w:left="714" w:hanging="357"/>
        <w:contextualSpacing w:val="0"/>
        <w:rPr>
          <w:sz w:val="22"/>
          <w:szCs w:val="22"/>
        </w:rPr>
      </w:pPr>
      <w:r w:rsidRPr="00275267">
        <w:rPr>
          <w:sz w:val="22"/>
          <w:szCs w:val="22"/>
        </w:rPr>
        <w:t xml:space="preserve">The notifications costs are considered separately for each of these changes, as notification </w:t>
      </w:r>
      <w:r w:rsidR="00210D6A">
        <w:rPr>
          <w:sz w:val="22"/>
          <w:szCs w:val="22"/>
        </w:rPr>
        <w:t>costs vary for each exemption and we are able to estimate the number of firms that may be required to notify</w:t>
      </w:r>
      <w:r w:rsidRPr="00275267">
        <w:rPr>
          <w:sz w:val="22"/>
          <w:szCs w:val="22"/>
        </w:rPr>
        <w:t>.</w:t>
      </w:r>
    </w:p>
    <w:p w14:paraId="2CB4F35B" w14:textId="21C27B61" w:rsidR="00275267" w:rsidRPr="00275267" w:rsidRDefault="00275267" w:rsidP="00275267">
      <w:pPr>
        <w:pStyle w:val="ListParagraph"/>
        <w:numPr>
          <w:ilvl w:val="0"/>
          <w:numId w:val="26"/>
        </w:numPr>
        <w:spacing w:after="120"/>
        <w:ind w:left="714" w:hanging="357"/>
        <w:contextualSpacing w:val="0"/>
        <w:rPr>
          <w:sz w:val="22"/>
          <w:szCs w:val="22"/>
        </w:rPr>
      </w:pPr>
      <w:r w:rsidRPr="00275267">
        <w:rPr>
          <w:sz w:val="22"/>
          <w:szCs w:val="22"/>
        </w:rPr>
        <w:t>Any costs specific to a certain measure are considered separately, such as systems changes under MH4.</w:t>
      </w:r>
    </w:p>
    <w:p w14:paraId="57BBB618" w14:textId="39FB40B0" w:rsidR="00275267" w:rsidRPr="00275267" w:rsidRDefault="00275267" w:rsidP="00275267">
      <w:pPr>
        <w:pStyle w:val="ListParagraph"/>
        <w:numPr>
          <w:ilvl w:val="0"/>
          <w:numId w:val="26"/>
        </w:numPr>
        <w:rPr>
          <w:sz w:val="22"/>
          <w:szCs w:val="22"/>
        </w:rPr>
      </w:pPr>
      <w:r w:rsidRPr="00275267">
        <w:rPr>
          <w:sz w:val="22"/>
          <w:szCs w:val="22"/>
        </w:rPr>
        <w:t xml:space="preserve">The costs of being authorised, registered and regulated, compliance costs, client money costs, maintenance costs and capital requirements </w:t>
      </w:r>
      <w:r w:rsidR="00210D6A">
        <w:rPr>
          <w:sz w:val="22"/>
          <w:szCs w:val="22"/>
        </w:rPr>
        <w:t xml:space="preserve">are all considered collectively for </w:t>
      </w:r>
      <w:r w:rsidRPr="00275267">
        <w:rPr>
          <w:sz w:val="22"/>
          <w:szCs w:val="22"/>
        </w:rPr>
        <w:t>MH2-4</w:t>
      </w:r>
      <w:r w:rsidR="00210D6A">
        <w:rPr>
          <w:sz w:val="22"/>
          <w:szCs w:val="22"/>
        </w:rPr>
        <w:t>, as we are unable to disaggregate the number of firms impacted by each provision</w:t>
      </w:r>
      <w:r w:rsidRPr="00275267">
        <w:rPr>
          <w:sz w:val="22"/>
          <w:szCs w:val="22"/>
        </w:rPr>
        <w:t>.</w:t>
      </w:r>
    </w:p>
    <w:p w14:paraId="63AFCB44" w14:textId="77777777" w:rsidR="000D58B0" w:rsidRPr="00A472F2" w:rsidRDefault="000D58B0" w:rsidP="00A472F2">
      <w:pPr>
        <w:ind w:left="425"/>
        <w:rPr>
          <w:sz w:val="22"/>
          <w:szCs w:val="22"/>
        </w:rPr>
      </w:pPr>
    </w:p>
    <w:p w14:paraId="1DAC6092" w14:textId="4D73C35A" w:rsidR="00B04C7C" w:rsidRPr="00B10AAE" w:rsidRDefault="00E24852" w:rsidP="00B10AAE">
      <w:pPr>
        <w:spacing w:after="120"/>
        <w:rPr>
          <w:bCs/>
          <w:u w:val="single"/>
        </w:rPr>
      </w:pPr>
      <w:r w:rsidRPr="007608B9">
        <w:rPr>
          <w:bCs/>
          <w:u w:val="single"/>
        </w:rPr>
        <w:t>MH2</w:t>
      </w:r>
      <w:r w:rsidR="00DF72A1">
        <w:rPr>
          <w:bCs/>
          <w:u w:val="single"/>
        </w:rPr>
        <w:t>:</w:t>
      </w:r>
      <w:r w:rsidRPr="007608B9">
        <w:rPr>
          <w:bCs/>
          <w:u w:val="single"/>
        </w:rPr>
        <w:t xml:space="preserve"> </w:t>
      </w:r>
      <w:r w:rsidR="00B10AAE">
        <w:rPr>
          <w:bCs/>
          <w:u w:val="single"/>
        </w:rPr>
        <w:t>Commercial agent exemption</w:t>
      </w:r>
      <w:r w:rsidR="002A1895">
        <w:rPr>
          <w:bCs/>
          <w:u w:val="single"/>
        </w:rPr>
        <w:t xml:space="preserve"> (CAE)</w:t>
      </w:r>
    </w:p>
    <w:p w14:paraId="6B541DA8" w14:textId="15029425" w:rsidR="00452D2B" w:rsidRPr="007608B9" w:rsidRDefault="00452D2B" w:rsidP="00737C6F">
      <w:pPr>
        <w:pStyle w:val="EBBodyPara"/>
        <w:rPr>
          <w:b/>
          <w:i/>
        </w:rPr>
      </w:pPr>
      <w:r>
        <w:rPr>
          <w:b/>
          <w:i/>
        </w:rPr>
        <w:t>Description</w:t>
      </w:r>
    </w:p>
    <w:p w14:paraId="69216414" w14:textId="53A86CA2" w:rsidR="00E2136B" w:rsidRDefault="00B04C7C" w:rsidP="00352E6C">
      <w:pPr>
        <w:pStyle w:val="EBBodyPara"/>
        <w:numPr>
          <w:ilvl w:val="1"/>
          <w:numId w:val="1"/>
        </w:numPr>
      </w:pPr>
      <w:r w:rsidRPr="00287B20">
        <w:t xml:space="preserve">The </w:t>
      </w:r>
      <w:r w:rsidR="002A1895">
        <w:t>CAE</w:t>
      </w:r>
      <w:r w:rsidRPr="00287B20">
        <w:t xml:space="preserve"> </w:t>
      </w:r>
      <w:r w:rsidR="00804410">
        <w:t>has</w:t>
      </w:r>
      <w:r w:rsidR="00804410" w:rsidRPr="00287B20">
        <w:t xml:space="preserve"> </w:t>
      </w:r>
      <w:r w:rsidRPr="00287B20">
        <w:t>be</w:t>
      </w:r>
      <w:r w:rsidR="00804410">
        <w:t>en</w:t>
      </w:r>
      <w:r w:rsidRPr="00287B20">
        <w:t xml:space="preserve"> narrowed to only exempt agents which act on behalf of</w:t>
      </w:r>
      <w:r w:rsidR="00275267">
        <w:t xml:space="preserve"> either the payer or the payee </w:t>
      </w:r>
      <w:r w:rsidR="00452D2B">
        <w:t xml:space="preserve">in the </w:t>
      </w:r>
      <w:r w:rsidRPr="00287B20">
        <w:t>sale</w:t>
      </w:r>
      <w:r w:rsidR="00452D2B">
        <w:t>/</w:t>
      </w:r>
      <w:r w:rsidRPr="00287B20">
        <w:t>purchase of goods</w:t>
      </w:r>
      <w:r w:rsidR="00452D2B">
        <w:t>/</w:t>
      </w:r>
      <w:r w:rsidRPr="00287B20">
        <w:t>services and not to agents who act for both sides of a payment transaction.</w:t>
      </w:r>
    </w:p>
    <w:p w14:paraId="76B89358" w14:textId="7B8C132B" w:rsidR="00E2136B" w:rsidRDefault="00E2136B" w:rsidP="00B10AAE">
      <w:pPr>
        <w:pStyle w:val="EBBodyPara"/>
        <w:numPr>
          <w:ilvl w:val="1"/>
          <w:numId w:val="1"/>
        </w:numPr>
      </w:pPr>
      <w:r w:rsidRPr="00287B20">
        <w:t>Th</w:t>
      </w:r>
      <w:r>
        <w:t xml:space="preserve">e changes to the exemption </w:t>
      </w:r>
      <w:r w:rsidRPr="00287B20">
        <w:t>will have an impact on a number of “marketplace” platforms, which act on behalf of both the buyer and seller</w:t>
      </w:r>
      <w:r>
        <w:t>.</w:t>
      </w:r>
      <w:r w:rsidRPr="00287B20">
        <w:t xml:space="preserve"> </w:t>
      </w:r>
      <w:r>
        <w:t>We are expecting some marketplace/</w:t>
      </w:r>
      <w:r w:rsidR="00275267">
        <w:t>e-commerce platforms and charit</w:t>
      </w:r>
      <w:r>
        <w:t xml:space="preserve">y fundraising platforms, which typically operate online, to be brought into scope by the narrowing of the exemption. </w:t>
      </w:r>
    </w:p>
    <w:p w14:paraId="78CC7903" w14:textId="5C616CDA" w:rsidR="00452D2B" w:rsidRDefault="00E2136B" w:rsidP="00737C6F">
      <w:pPr>
        <w:pStyle w:val="EBBodyPara"/>
        <w:numPr>
          <w:ilvl w:val="1"/>
          <w:numId w:val="1"/>
        </w:numPr>
      </w:pPr>
      <w:r>
        <w:t>Firms could be impacted in one of three ways depending on their business model and existing authorisations</w:t>
      </w:r>
      <w:r w:rsidR="00452D2B">
        <w:t>:</w:t>
      </w:r>
    </w:p>
    <w:p w14:paraId="6ECCC63A" w14:textId="30C27339" w:rsidR="00452D2B" w:rsidRDefault="00452D2B" w:rsidP="00737C6F">
      <w:pPr>
        <w:pStyle w:val="EBBodyPara"/>
        <w:numPr>
          <w:ilvl w:val="2"/>
          <w:numId w:val="1"/>
        </w:numPr>
        <w:ind w:left="850" w:hanging="425"/>
      </w:pPr>
      <w:r>
        <w:t xml:space="preserve">Those who are now </w:t>
      </w:r>
      <w:r w:rsidRPr="007608B9">
        <w:rPr>
          <w:b/>
        </w:rPr>
        <w:t xml:space="preserve">within the regulatory perimeter </w:t>
      </w:r>
      <w:r w:rsidR="00E2136B" w:rsidRPr="007608B9">
        <w:rPr>
          <w:b/>
        </w:rPr>
        <w:t>for the first time</w:t>
      </w:r>
      <w:r w:rsidR="00E2136B">
        <w:t xml:space="preserve"> </w:t>
      </w:r>
      <w:r>
        <w:t>will</w:t>
      </w:r>
      <w:r w:rsidRPr="00287B20">
        <w:t xml:space="preserve"> </w:t>
      </w:r>
      <w:r w:rsidR="00B04C7C" w:rsidRPr="00287B20">
        <w:t xml:space="preserve">need to be authorised </w:t>
      </w:r>
      <w:r w:rsidR="000D58B0">
        <w:t>(or registered</w:t>
      </w:r>
      <w:r w:rsidR="00E2136B">
        <w:t xml:space="preserve"> if they are small</w:t>
      </w:r>
      <w:r w:rsidR="000D58B0">
        <w:t>)</w:t>
      </w:r>
      <w:r w:rsidR="00E2136B">
        <w:t>. These firms will</w:t>
      </w:r>
      <w:r w:rsidR="00B04C7C" w:rsidRPr="00287B20">
        <w:t xml:space="preserve"> </w:t>
      </w:r>
      <w:r w:rsidR="00E2136B">
        <w:t xml:space="preserve">newly </w:t>
      </w:r>
      <w:r w:rsidR="00B04C7C" w:rsidRPr="00287B20">
        <w:t xml:space="preserve">bear the associated compliance costs </w:t>
      </w:r>
      <w:r w:rsidR="00E2136B">
        <w:t>of</w:t>
      </w:r>
      <w:r w:rsidR="00B04C7C" w:rsidRPr="00287B20">
        <w:t xml:space="preserve"> meeting the requirements of the </w:t>
      </w:r>
      <w:r w:rsidR="009E1165">
        <w:t>Directiv</w:t>
      </w:r>
      <w:r w:rsidR="00E2136B">
        <w:t>e.</w:t>
      </w:r>
    </w:p>
    <w:p w14:paraId="045BB658" w14:textId="30E0298A" w:rsidR="00E2136B" w:rsidRDefault="00E2136B" w:rsidP="00737C6F">
      <w:pPr>
        <w:pStyle w:val="EBBodyPara"/>
        <w:numPr>
          <w:ilvl w:val="2"/>
          <w:numId w:val="1"/>
        </w:numPr>
        <w:ind w:left="850" w:hanging="425"/>
      </w:pPr>
      <w:r>
        <w:t xml:space="preserve">Those who are </w:t>
      </w:r>
      <w:r w:rsidRPr="007608B9">
        <w:rPr>
          <w:b/>
        </w:rPr>
        <w:t xml:space="preserve">already authorised under PSDI in other </w:t>
      </w:r>
      <w:r w:rsidR="00737C6F">
        <w:rPr>
          <w:b/>
        </w:rPr>
        <w:t>M</w:t>
      </w:r>
      <w:r w:rsidRPr="007608B9">
        <w:rPr>
          <w:b/>
        </w:rPr>
        <w:t xml:space="preserve">ember </w:t>
      </w:r>
      <w:r w:rsidR="00737C6F">
        <w:rPr>
          <w:b/>
        </w:rPr>
        <w:t>S</w:t>
      </w:r>
      <w:r w:rsidRPr="007608B9">
        <w:rPr>
          <w:b/>
        </w:rPr>
        <w:t xml:space="preserve">tates </w:t>
      </w:r>
      <w:r>
        <w:t>due to stricter local interpretations of the Directive. We suspect this is the case for many of the international platforms.</w:t>
      </w:r>
      <w:r w:rsidR="00191424">
        <w:t xml:space="preserve"> These firms are likely to therefore be able to </w:t>
      </w:r>
      <w:r w:rsidR="00210D6A">
        <w:t xml:space="preserve">more </w:t>
      </w:r>
      <w:r w:rsidR="00191424">
        <w:t>easily introduce the new systems, but may newly face the ongoing compliance costs for UK transactions.</w:t>
      </w:r>
    </w:p>
    <w:p w14:paraId="3DD59C85" w14:textId="4490FA1C" w:rsidR="00452D2B" w:rsidRDefault="00210D6A" w:rsidP="007608B9">
      <w:pPr>
        <w:pStyle w:val="EBBodyPara"/>
        <w:numPr>
          <w:ilvl w:val="2"/>
          <w:numId w:val="1"/>
        </w:numPr>
        <w:spacing w:after="0"/>
      </w:pPr>
      <w:r>
        <w:rPr>
          <w:b/>
        </w:rPr>
        <w:t>Those who can notify</w:t>
      </w:r>
      <w:r w:rsidR="00191424" w:rsidRPr="00E24852">
        <w:rPr>
          <w:b/>
        </w:rPr>
        <w:t xml:space="preserve"> </w:t>
      </w:r>
      <w:r w:rsidR="00191424">
        <w:t>the FCA that they still benefit from the exemption.</w:t>
      </w:r>
    </w:p>
    <w:p w14:paraId="381AD8AB" w14:textId="77777777" w:rsidR="00191424" w:rsidRDefault="00191424" w:rsidP="007608B9">
      <w:pPr>
        <w:pStyle w:val="EBBodyPara"/>
        <w:spacing w:after="0"/>
        <w:ind w:left="851"/>
      </w:pPr>
    </w:p>
    <w:p w14:paraId="4BE83B87" w14:textId="2DD2A82A" w:rsidR="00B10AAE" w:rsidRPr="00352E6C" w:rsidRDefault="002B69C4" w:rsidP="00B10AAE">
      <w:pPr>
        <w:pStyle w:val="EBBodyPara"/>
        <w:rPr>
          <w:b/>
          <w:i/>
        </w:rPr>
      </w:pPr>
      <w:r w:rsidRPr="00352E6C">
        <w:rPr>
          <w:b/>
          <w:i/>
        </w:rPr>
        <w:t>Monetised costs</w:t>
      </w:r>
    </w:p>
    <w:p w14:paraId="25A67E03" w14:textId="35DD40A0" w:rsidR="00E2136B" w:rsidRPr="00B10AAE" w:rsidRDefault="00E2136B" w:rsidP="00B10AAE">
      <w:pPr>
        <w:pStyle w:val="EBBodyPara"/>
        <w:rPr>
          <w:i/>
        </w:rPr>
      </w:pPr>
      <w:r w:rsidRPr="001A0311">
        <w:rPr>
          <w:i/>
        </w:rPr>
        <w:t>European Commission</w:t>
      </w:r>
      <w:r>
        <w:rPr>
          <w:i/>
        </w:rPr>
        <w:t>’s</w:t>
      </w:r>
      <w:r w:rsidRPr="001A0311">
        <w:rPr>
          <w:i/>
        </w:rPr>
        <w:t xml:space="preserve"> </w:t>
      </w:r>
      <w:r w:rsidR="00EB56CF">
        <w:rPr>
          <w:i/>
        </w:rPr>
        <w:t>IA</w:t>
      </w:r>
    </w:p>
    <w:p w14:paraId="0E3ABCB3" w14:textId="24A8AF57" w:rsidR="002B69C4" w:rsidRDefault="002B69C4" w:rsidP="00DD6B65">
      <w:pPr>
        <w:pStyle w:val="EBBodyPara"/>
        <w:numPr>
          <w:ilvl w:val="1"/>
          <w:numId w:val="1"/>
        </w:numPr>
      </w:pPr>
      <w:r>
        <w:rPr>
          <w:b/>
        </w:rPr>
        <w:t xml:space="preserve">Number of </w:t>
      </w:r>
      <w:r w:rsidR="00DD6B65">
        <w:rPr>
          <w:b/>
        </w:rPr>
        <w:t>affected firms</w:t>
      </w:r>
      <w:r>
        <w:rPr>
          <w:b/>
        </w:rPr>
        <w:t xml:space="preserve">: </w:t>
      </w:r>
      <w:r>
        <w:t xml:space="preserve">The Commission </w:t>
      </w:r>
      <w:r w:rsidR="00E2136B" w:rsidRPr="00287B20">
        <w:t xml:space="preserve">assumed that between two and five </w:t>
      </w:r>
      <w:r w:rsidRPr="00287B20">
        <w:t xml:space="preserve">large e-commerce platforms </w:t>
      </w:r>
      <w:r w:rsidR="00E2136B" w:rsidRPr="00287B20">
        <w:t>exist in each</w:t>
      </w:r>
      <w:r w:rsidR="00E2136B">
        <w:t xml:space="preserve"> Member State</w:t>
      </w:r>
      <w:r w:rsidR="00210D6A">
        <w:t>, and will need to be authorised</w:t>
      </w:r>
      <w:r w:rsidR="00E2136B" w:rsidRPr="00287B20">
        <w:t xml:space="preserve">. </w:t>
      </w:r>
    </w:p>
    <w:p w14:paraId="7BC82F74" w14:textId="4ED5A8EA" w:rsidR="002B69C4" w:rsidRDefault="002B69C4" w:rsidP="00E2136B">
      <w:pPr>
        <w:pStyle w:val="EBBodyPara"/>
        <w:numPr>
          <w:ilvl w:val="1"/>
          <w:numId w:val="1"/>
        </w:numPr>
        <w:spacing w:after="0"/>
      </w:pPr>
      <w:r>
        <w:rPr>
          <w:b/>
        </w:rPr>
        <w:t xml:space="preserve">Cost impacts: </w:t>
      </w:r>
      <w:r>
        <w:t>No</w:t>
      </w:r>
      <w:r w:rsidR="00BF5AB9">
        <w:t>ne</w:t>
      </w:r>
      <w:r w:rsidR="00C55551">
        <w:t xml:space="preserve"> </w:t>
      </w:r>
      <w:r w:rsidR="00546C80">
        <w:t>assessed by the Commission that can be used to inform this impact assessment</w:t>
      </w:r>
      <w:r w:rsidR="00C55551">
        <w:t>.</w:t>
      </w:r>
    </w:p>
    <w:p w14:paraId="61DA3AED" w14:textId="77777777" w:rsidR="00E2136B" w:rsidRDefault="00E2136B" w:rsidP="00E2136B">
      <w:pPr>
        <w:pStyle w:val="EBBodyPara"/>
        <w:spacing w:after="0"/>
        <w:rPr>
          <w:bCs w:val="0"/>
        </w:rPr>
      </w:pPr>
    </w:p>
    <w:p w14:paraId="35BFBBF8" w14:textId="0E787139" w:rsidR="00FD448B" w:rsidRDefault="00E2136B" w:rsidP="00B10AAE">
      <w:pPr>
        <w:pStyle w:val="EBBodyPara"/>
        <w:rPr>
          <w:bCs w:val="0"/>
          <w:i/>
        </w:rPr>
      </w:pPr>
      <w:r w:rsidRPr="001A0311">
        <w:rPr>
          <w:bCs w:val="0"/>
          <w:i/>
        </w:rPr>
        <w:t xml:space="preserve">FCA </w:t>
      </w:r>
      <w:r w:rsidR="00B10AAE">
        <w:rPr>
          <w:bCs w:val="0"/>
          <w:i/>
        </w:rPr>
        <w:t>estimates</w:t>
      </w:r>
    </w:p>
    <w:p w14:paraId="0D985296" w14:textId="77777777" w:rsidR="00FD448B" w:rsidRPr="007608B9" w:rsidRDefault="00FD448B" w:rsidP="00FD448B">
      <w:pPr>
        <w:pStyle w:val="EBBodyPara"/>
        <w:numPr>
          <w:ilvl w:val="1"/>
          <w:numId w:val="1"/>
        </w:numPr>
      </w:pPr>
      <w:r>
        <w:rPr>
          <w:b/>
        </w:rPr>
        <w:t xml:space="preserve">Number of affected firms: </w:t>
      </w:r>
    </w:p>
    <w:p w14:paraId="33F59ABB" w14:textId="24942171" w:rsidR="00FD448B" w:rsidRPr="002D5524" w:rsidRDefault="00FD448B" w:rsidP="00210D6A">
      <w:pPr>
        <w:pStyle w:val="EBBodyPara"/>
        <w:numPr>
          <w:ilvl w:val="0"/>
          <w:numId w:val="15"/>
        </w:numPr>
        <w:rPr>
          <w:bCs w:val="0"/>
        </w:rPr>
      </w:pPr>
      <w:r w:rsidRPr="00FD448B">
        <w:rPr>
          <w:b/>
          <w:bCs w:val="0"/>
        </w:rPr>
        <w:t>Becoming authorised</w:t>
      </w:r>
      <w:r w:rsidRPr="00FD448B">
        <w:rPr>
          <w:bCs w:val="0"/>
        </w:rPr>
        <w:t xml:space="preserve">: </w:t>
      </w:r>
      <w:r w:rsidR="004326A9" w:rsidRPr="00FD448B">
        <w:t xml:space="preserve">See </w:t>
      </w:r>
      <w:r w:rsidR="00210D6A" w:rsidRPr="00210D6A">
        <w:t>HMT costs assessment (MH2-4)</w:t>
      </w:r>
      <w:r w:rsidR="00E14A89">
        <w:t xml:space="preserve"> from para </w:t>
      </w:r>
      <w:r w:rsidR="00210D6A" w:rsidRPr="00E14A89">
        <w:t>84</w:t>
      </w:r>
      <w:r w:rsidR="00210D6A">
        <w:t xml:space="preserve"> onwards </w:t>
      </w:r>
      <w:r w:rsidR="004326A9">
        <w:t>below</w:t>
      </w:r>
      <w:r w:rsidR="00DD6B65">
        <w:t>.</w:t>
      </w:r>
    </w:p>
    <w:p w14:paraId="0CD88385" w14:textId="4F799A39" w:rsidR="002D5524" w:rsidRPr="00FD448B" w:rsidRDefault="002D5524" w:rsidP="00CF4F73">
      <w:pPr>
        <w:pStyle w:val="EBBodyPara"/>
        <w:numPr>
          <w:ilvl w:val="0"/>
          <w:numId w:val="15"/>
        </w:numPr>
        <w:spacing w:after="0"/>
        <w:ind w:left="714" w:hanging="357"/>
        <w:rPr>
          <w:bCs w:val="0"/>
        </w:rPr>
      </w:pPr>
      <w:r w:rsidRPr="00FD448B">
        <w:rPr>
          <w:b/>
        </w:rPr>
        <w:t xml:space="preserve">Number of </w:t>
      </w:r>
      <w:r>
        <w:rPr>
          <w:b/>
        </w:rPr>
        <w:t xml:space="preserve">firms required to notify: </w:t>
      </w:r>
      <w:r w:rsidR="00D85A74">
        <w:t xml:space="preserve">None that can be calculated using </w:t>
      </w:r>
      <w:r w:rsidR="0019296A">
        <w:t>available</w:t>
      </w:r>
      <w:r w:rsidR="00D85A74">
        <w:t xml:space="preserve"> data sources</w:t>
      </w:r>
      <w:r w:rsidR="00C55551">
        <w:t>.</w:t>
      </w:r>
    </w:p>
    <w:p w14:paraId="1A921090" w14:textId="77777777" w:rsidR="00E2136B" w:rsidRDefault="00E2136B" w:rsidP="00E2136B">
      <w:pPr>
        <w:pStyle w:val="EBBodyPara"/>
        <w:spacing w:after="0"/>
        <w:ind w:left="425"/>
      </w:pPr>
    </w:p>
    <w:p w14:paraId="7092213A" w14:textId="4CB694FD" w:rsidR="00E2136B" w:rsidRPr="006E0FDC" w:rsidRDefault="00E2136B" w:rsidP="00E2136B">
      <w:pPr>
        <w:pStyle w:val="EBBodyPara"/>
        <w:rPr>
          <w:i/>
        </w:rPr>
      </w:pPr>
      <w:r w:rsidRPr="006E0FDC">
        <w:rPr>
          <w:i/>
        </w:rPr>
        <w:t xml:space="preserve">Industry analysis and </w:t>
      </w:r>
      <w:r w:rsidR="00EB56CF">
        <w:rPr>
          <w:i/>
        </w:rPr>
        <w:t>business impact</w:t>
      </w:r>
    </w:p>
    <w:p w14:paraId="63A242B2" w14:textId="3695FB10" w:rsidR="00191424" w:rsidRPr="007608B9" w:rsidRDefault="00191424" w:rsidP="00695060">
      <w:pPr>
        <w:pStyle w:val="EBBodyPara"/>
        <w:numPr>
          <w:ilvl w:val="1"/>
          <w:numId w:val="1"/>
        </w:numPr>
      </w:pPr>
      <w:r>
        <w:rPr>
          <w:b/>
        </w:rPr>
        <w:t xml:space="preserve">Number of affected firms: </w:t>
      </w:r>
    </w:p>
    <w:p w14:paraId="71F120C1" w14:textId="72394D33" w:rsidR="00191424" w:rsidRPr="007608B9" w:rsidRDefault="00FD448B" w:rsidP="00695060">
      <w:pPr>
        <w:pStyle w:val="EBBodyPara"/>
        <w:numPr>
          <w:ilvl w:val="2"/>
          <w:numId w:val="1"/>
        </w:numPr>
        <w:ind w:left="850" w:hanging="425"/>
      </w:pPr>
      <w:r>
        <w:rPr>
          <w:b/>
        </w:rPr>
        <w:t>N</w:t>
      </w:r>
      <w:r w:rsidR="00191424">
        <w:rPr>
          <w:b/>
        </w:rPr>
        <w:t>ewly authorised:</w:t>
      </w:r>
      <w:r w:rsidR="00EA4CDB">
        <w:rPr>
          <w:b/>
        </w:rPr>
        <w:t xml:space="preserve"> </w:t>
      </w:r>
      <w:r w:rsidR="00EA4CDB">
        <w:t>This is only likely to apply to firms who are primarily operating in the UK. A number of these are fundraising platforms who, while not currently regulated under PSDI, are already meeting some of the authorisation and requirements as they represent good corporate practice.</w:t>
      </w:r>
      <w:r w:rsidR="008764AE">
        <w:t xml:space="preserve"> One fundraising regulator</w:t>
      </w:r>
      <w:r w:rsidR="008764AE" w:rsidRPr="00287B20">
        <w:t xml:space="preserve"> estimate</w:t>
      </w:r>
      <w:r w:rsidR="008764AE">
        <w:t>d</w:t>
      </w:r>
      <w:r w:rsidR="008764AE" w:rsidRPr="00287B20">
        <w:t xml:space="preserve"> </w:t>
      </w:r>
      <w:r w:rsidR="008764AE">
        <w:t>that up to</w:t>
      </w:r>
      <w:r w:rsidR="008764AE" w:rsidRPr="00287B20">
        <w:t xml:space="preserve"> </w:t>
      </w:r>
      <w:r w:rsidR="008764AE">
        <w:t>50</w:t>
      </w:r>
      <w:r w:rsidR="008764AE" w:rsidRPr="00EE3E12">
        <w:t xml:space="preserve"> </w:t>
      </w:r>
      <w:r w:rsidR="008764AE">
        <w:t>fundraising platforms could be affected.</w:t>
      </w:r>
    </w:p>
    <w:p w14:paraId="64E8A037" w14:textId="541225AD" w:rsidR="00EE3E12" w:rsidRDefault="00FD448B" w:rsidP="00FD448B">
      <w:pPr>
        <w:pStyle w:val="EBBodyPara"/>
        <w:numPr>
          <w:ilvl w:val="2"/>
          <w:numId w:val="1"/>
        </w:numPr>
        <w:ind w:left="850" w:hanging="425"/>
      </w:pPr>
      <w:r>
        <w:rPr>
          <w:b/>
        </w:rPr>
        <w:t>A</w:t>
      </w:r>
      <w:r w:rsidR="00191424">
        <w:rPr>
          <w:b/>
        </w:rPr>
        <w:t xml:space="preserve">lready authorised elsewhere: </w:t>
      </w:r>
      <w:r w:rsidR="00191424">
        <w:t xml:space="preserve">Most of the largest platforms, potentially including </w:t>
      </w:r>
      <w:r w:rsidR="00191424" w:rsidRPr="00765BAA">
        <w:t xml:space="preserve">Amazon </w:t>
      </w:r>
      <w:r w:rsidR="00191424">
        <w:t xml:space="preserve">and eBay and other </w:t>
      </w:r>
      <w:r w:rsidR="00AC3172">
        <w:t xml:space="preserve">large </w:t>
      </w:r>
      <w:r w:rsidR="00191424">
        <w:t>online retailers including</w:t>
      </w:r>
      <w:r w:rsidR="00191424" w:rsidRPr="00765BAA">
        <w:t xml:space="preserve"> Asos, </w:t>
      </w:r>
      <w:r w:rsidR="00AC3172">
        <w:t>Uber and Etsy</w:t>
      </w:r>
      <w:r w:rsidR="00191424" w:rsidRPr="00765BAA">
        <w:t>.</w:t>
      </w:r>
      <w:r w:rsidR="00651EC6" w:rsidDel="00651EC6">
        <w:rPr>
          <w:rStyle w:val="FootnoteReference"/>
        </w:rPr>
        <w:t xml:space="preserve"> </w:t>
      </w:r>
    </w:p>
    <w:p w14:paraId="06DD10E0" w14:textId="77777777" w:rsidR="00D85A74" w:rsidRDefault="00EE3E12" w:rsidP="00D85A74">
      <w:pPr>
        <w:pStyle w:val="EBBodyPara"/>
        <w:numPr>
          <w:ilvl w:val="1"/>
          <w:numId w:val="1"/>
        </w:numPr>
      </w:pPr>
      <w:r>
        <w:t>I</w:t>
      </w:r>
      <w:r w:rsidRPr="00C36173">
        <w:t>MRG Capgemini</w:t>
      </w:r>
      <w:r>
        <w:t>’s</w:t>
      </w:r>
      <w:r w:rsidRPr="00C36173">
        <w:t xml:space="preserve"> e-Retail Sales Index</w:t>
      </w:r>
      <w:r>
        <w:t xml:space="preserve"> for 2016 forecasts that online retail sales for 2017 will grow by 14% compared to 2016 which showed that online sales exceeded £130 billion in the UK, an increase of 16% from 2015. This suggests that the UK’s ecommerce industry will contin</w:t>
      </w:r>
      <w:r w:rsidR="00027573">
        <w:t xml:space="preserve">ue to grow as online retailers </w:t>
      </w:r>
      <w:r>
        <w:t>offer customers new and innovative services to improve the customer experience and as mcommerce (mobile commerce) continues to develop.</w:t>
      </w:r>
      <w:r w:rsidRPr="00A938B8">
        <w:rPr>
          <w:rStyle w:val="FootnoteReference"/>
        </w:rPr>
        <w:t xml:space="preserve"> </w:t>
      </w:r>
      <w:r>
        <w:rPr>
          <w:rStyle w:val="FootnoteReference"/>
        </w:rPr>
        <w:footnoteReference w:id="19"/>
      </w:r>
      <w:r>
        <w:t xml:space="preserve"> </w:t>
      </w:r>
    </w:p>
    <w:p w14:paraId="2DE1C2BB" w14:textId="69DD05CA" w:rsidR="00EE3E12" w:rsidRDefault="00EE3E12" w:rsidP="006545EB">
      <w:pPr>
        <w:pStyle w:val="EBBodyPara"/>
        <w:numPr>
          <w:ilvl w:val="1"/>
          <w:numId w:val="1"/>
        </w:numPr>
        <w:spacing w:after="0"/>
      </w:pPr>
      <w:r>
        <w:t>Recent statistics suggest that the UK makes up the second highest number of e-commerce purchases in Europe.</w:t>
      </w:r>
      <w:r>
        <w:rPr>
          <w:rStyle w:val="FootnoteReference"/>
        </w:rPr>
        <w:footnoteReference w:id="20"/>
      </w:r>
      <w:r>
        <w:t xml:space="preserve"> </w:t>
      </w:r>
      <w:r w:rsidR="00CF4F73">
        <w:t>Considering this trend, we expect the number of online marketplace platforms and the number of payment service users using these platforms to continue to grow.</w:t>
      </w:r>
    </w:p>
    <w:p w14:paraId="4D24C651" w14:textId="77777777" w:rsidR="00FD448B" w:rsidRDefault="00FD448B" w:rsidP="00F83133">
      <w:pPr>
        <w:pStyle w:val="EBBodyPara"/>
        <w:spacing w:after="0"/>
        <w:rPr>
          <w:i/>
        </w:rPr>
      </w:pPr>
    </w:p>
    <w:p w14:paraId="27EF331A" w14:textId="3E09516F" w:rsidR="00E24852" w:rsidRDefault="00E24852" w:rsidP="00E24852">
      <w:pPr>
        <w:pStyle w:val="EBBodyPara"/>
        <w:spacing w:after="0"/>
      </w:pPr>
      <w:r w:rsidRPr="003E10E7">
        <w:rPr>
          <w:b/>
          <w:i/>
        </w:rPr>
        <w:t>Non-monetised costs</w:t>
      </w:r>
      <w:r>
        <w:rPr>
          <w:b/>
        </w:rPr>
        <w:t xml:space="preserve">: </w:t>
      </w:r>
      <w:r w:rsidR="00352E6C" w:rsidRPr="008F4493">
        <w:t>None</w:t>
      </w:r>
      <w:r w:rsidR="00352E6C">
        <w:t xml:space="preserve"> provided through consultation or that the Government has been able to source</w:t>
      </w:r>
      <w:r w:rsidR="00A50F01">
        <w:t>.</w:t>
      </w:r>
    </w:p>
    <w:p w14:paraId="1E883F65" w14:textId="77777777" w:rsidR="00E24852" w:rsidRDefault="00E24852" w:rsidP="00E24852">
      <w:pPr>
        <w:pStyle w:val="EBBodyPara"/>
        <w:spacing w:after="0"/>
      </w:pPr>
    </w:p>
    <w:p w14:paraId="76DB1B2B" w14:textId="300C70E8" w:rsidR="004E50E3" w:rsidRDefault="00E24852" w:rsidP="00E24852">
      <w:pPr>
        <w:pStyle w:val="EBBodyPara"/>
        <w:spacing w:after="0"/>
        <w:rPr>
          <w:b/>
        </w:rPr>
      </w:pPr>
      <w:r w:rsidRPr="003E10E7">
        <w:rPr>
          <w:b/>
          <w:i/>
        </w:rPr>
        <w:t>Monetised benefits</w:t>
      </w:r>
      <w:r w:rsidR="00A50F01">
        <w:rPr>
          <w:b/>
        </w:rPr>
        <w:t xml:space="preserve">: </w:t>
      </w:r>
      <w:r w:rsidR="00352E6C" w:rsidRPr="008F4493">
        <w:t>None</w:t>
      </w:r>
      <w:r w:rsidR="00352E6C">
        <w:t xml:space="preserve"> identified through consultation or that the Government has been able to source</w:t>
      </w:r>
      <w:r w:rsidR="00A50F01" w:rsidRPr="00A50F01">
        <w:t>.</w:t>
      </w:r>
    </w:p>
    <w:p w14:paraId="26E09340" w14:textId="77777777" w:rsidR="00E24852" w:rsidRDefault="00E24852" w:rsidP="00E24852">
      <w:pPr>
        <w:pStyle w:val="EBBodyPara"/>
        <w:spacing w:after="0"/>
      </w:pPr>
    </w:p>
    <w:p w14:paraId="6D470115" w14:textId="72BEE184" w:rsidR="00E24852" w:rsidRDefault="00DD6B65" w:rsidP="00122700">
      <w:pPr>
        <w:pStyle w:val="EBBodyPara"/>
        <w:spacing w:after="0"/>
      </w:pPr>
      <w:r>
        <w:rPr>
          <w:b/>
          <w:i/>
        </w:rPr>
        <w:t>Non-monetised benefits</w:t>
      </w:r>
      <w:r w:rsidR="00A71510" w:rsidRPr="00A71510">
        <w:t xml:space="preserve">: </w:t>
      </w:r>
      <w:r w:rsidR="00352E6C" w:rsidRPr="008F4493">
        <w:t>None</w:t>
      </w:r>
      <w:r w:rsidR="00352E6C">
        <w:t xml:space="preserve"> identified through consultation or that the Government has been able to source</w:t>
      </w:r>
      <w:r w:rsidR="00E24852" w:rsidRPr="00A71510">
        <w:t>.</w:t>
      </w:r>
    </w:p>
    <w:p w14:paraId="5801775E" w14:textId="77777777" w:rsidR="00E24852" w:rsidRDefault="00E24852" w:rsidP="00E24852">
      <w:pPr>
        <w:pStyle w:val="EBBodyPara"/>
        <w:spacing w:after="0"/>
      </w:pPr>
    </w:p>
    <w:p w14:paraId="43694AB1" w14:textId="5EDC7606" w:rsidR="003E1B48" w:rsidRPr="003E10E7" w:rsidRDefault="003E1B48" w:rsidP="003E1B48">
      <w:pPr>
        <w:pStyle w:val="EBBodyPara"/>
        <w:spacing w:after="0"/>
        <w:rPr>
          <w:b/>
        </w:rPr>
      </w:pPr>
      <w:r>
        <w:rPr>
          <w:b/>
          <w:i/>
        </w:rPr>
        <w:t xml:space="preserve">MH2: </w:t>
      </w:r>
      <w:r w:rsidRPr="003E10E7">
        <w:rPr>
          <w:b/>
          <w:i/>
        </w:rPr>
        <w:t>Summary of monetised costs and benefits</w:t>
      </w:r>
      <w:r>
        <w:rPr>
          <w:b/>
          <w:i/>
        </w:rPr>
        <w:t xml:space="preserve"> (notifications</w:t>
      </w:r>
      <w:r w:rsidR="00027573">
        <w:rPr>
          <w:b/>
          <w:i/>
        </w:rPr>
        <w:t xml:space="preserve"> only</w:t>
      </w:r>
      <w:r>
        <w:rPr>
          <w:b/>
          <w:i/>
        </w:rPr>
        <w:t>)</w:t>
      </w:r>
    </w:p>
    <w:p w14:paraId="39634A3C" w14:textId="77777777" w:rsidR="003E1B48" w:rsidRPr="003E10E7" w:rsidRDefault="003E1B48" w:rsidP="003E1B48">
      <w:pPr>
        <w:pStyle w:val="EBBodyPara"/>
        <w:spacing w:after="0"/>
      </w:pPr>
    </w:p>
    <w:tbl>
      <w:tblPr>
        <w:tblStyle w:val="TableGrid"/>
        <w:tblW w:w="0" w:type="auto"/>
        <w:tblLook w:val="04A0" w:firstRow="1" w:lastRow="0" w:firstColumn="1" w:lastColumn="0" w:noHBand="0" w:noVBand="1"/>
      </w:tblPr>
      <w:tblGrid>
        <w:gridCol w:w="7225"/>
        <w:gridCol w:w="1791"/>
      </w:tblGrid>
      <w:tr w:rsidR="003E1B48" w14:paraId="18A77C34" w14:textId="77777777" w:rsidTr="005D660D">
        <w:tc>
          <w:tcPr>
            <w:tcW w:w="7225" w:type="dxa"/>
          </w:tcPr>
          <w:p w14:paraId="3123A2C9" w14:textId="3ED8ED12" w:rsidR="003E1B48" w:rsidRPr="003E10E7" w:rsidRDefault="006545EB" w:rsidP="003E1A8E">
            <w:pPr>
              <w:pStyle w:val="EBBodyPara"/>
              <w:spacing w:after="0"/>
              <w:rPr>
                <w:b/>
              </w:rPr>
            </w:pPr>
            <w:r>
              <w:rPr>
                <w:b/>
              </w:rPr>
              <w:t xml:space="preserve">Transition </w:t>
            </w:r>
            <w:r w:rsidR="003E1B48">
              <w:rPr>
                <w:b/>
              </w:rPr>
              <w:t>costs</w:t>
            </w:r>
          </w:p>
        </w:tc>
        <w:tc>
          <w:tcPr>
            <w:tcW w:w="1791" w:type="dxa"/>
          </w:tcPr>
          <w:p w14:paraId="3F28BB55" w14:textId="270127D1" w:rsidR="003E1B48" w:rsidRDefault="00A71510" w:rsidP="003E1A8E">
            <w:pPr>
              <w:pStyle w:val="EBBodyPara"/>
              <w:spacing w:after="0"/>
            </w:pPr>
            <w:r>
              <w:t>£ negligible</w:t>
            </w:r>
          </w:p>
        </w:tc>
      </w:tr>
      <w:tr w:rsidR="003E1B48" w14:paraId="65B6CE97" w14:textId="77777777" w:rsidTr="005D660D">
        <w:tc>
          <w:tcPr>
            <w:tcW w:w="7225" w:type="dxa"/>
          </w:tcPr>
          <w:p w14:paraId="6C54A5F0" w14:textId="54ED1856" w:rsidR="003E1B48" w:rsidRPr="003E10E7" w:rsidRDefault="006545EB" w:rsidP="003E1A8E">
            <w:pPr>
              <w:pStyle w:val="EBBodyPara"/>
              <w:spacing w:after="0"/>
              <w:rPr>
                <w:b/>
              </w:rPr>
            </w:pPr>
            <w:r>
              <w:rPr>
                <w:b/>
              </w:rPr>
              <w:t>Annual</w:t>
            </w:r>
            <w:r w:rsidR="003E1B48" w:rsidRPr="003E10E7">
              <w:rPr>
                <w:b/>
              </w:rPr>
              <w:t xml:space="preserve"> costs</w:t>
            </w:r>
          </w:p>
        </w:tc>
        <w:tc>
          <w:tcPr>
            <w:tcW w:w="1791" w:type="dxa"/>
          </w:tcPr>
          <w:p w14:paraId="066EDA3B" w14:textId="5E4F13BF" w:rsidR="003E1B48" w:rsidRDefault="003E1B48" w:rsidP="00A71510">
            <w:pPr>
              <w:pStyle w:val="EBBodyPara"/>
              <w:spacing w:after="0"/>
            </w:pPr>
            <w:r>
              <w:t xml:space="preserve">£ </w:t>
            </w:r>
            <w:r w:rsidR="00A71510">
              <w:t>negligible</w:t>
            </w:r>
          </w:p>
        </w:tc>
      </w:tr>
    </w:tbl>
    <w:p w14:paraId="6F5717E9" w14:textId="77777777" w:rsidR="003E1B48" w:rsidRDefault="003E1B48" w:rsidP="00E24852">
      <w:pPr>
        <w:pStyle w:val="EBBodyPara"/>
        <w:spacing w:after="0"/>
      </w:pPr>
    </w:p>
    <w:p w14:paraId="3AA696F6" w14:textId="7E1F7E3D" w:rsidR="009B3493" w:rsidRPr="00824BEE" w:rsidRDefault="002F5736" w:rsidP="00DD6B65">
      <w:pPr>
        <w:spacing w:after="120"/>
        <w:rPr>
          <w:bCs/>
          <w:u w:val="single"/>
        </w:rPr>
      </w:pPr>
      <w:r w:rsidRPr="00824BEE">
        <w:rPr>
          <w:u w:val="single"/>
        </w:rPr>
        <w:t xml:space="preserve">MH3: </w:t>
      </w:r>
      <w:r w:rsidR="00DD6B65" w:rsidRPr="00824BEE">
        <w:rPr>
          <w:bCs/>
          <w:u w:val="single"/>
        </w:rPr>
        <w:t>Limited network exemption</w:t>
      </w:r>
      <w:r w:rsidR="004E50E3" w:rsidRPr="00824BEE">
        <w:rPr>
          <w:bCs/>
          <w:u w:val="single"/>
        </w:rPr>
        <w:t xml:space="preserve"> (LNE)</w:t>
      </w:r>
    </w:p>
    <w:p w14:paraId="483B7C17" w14:textId="2E6203A4" w:rsidR="00E24852" w:rsidRPr="00DD6B65" w:rsidRDefault="00DD6B65" w:rsidP="00DD6B65">
      <w:pPr>
        <w:spacing w:after="120"/>
        <w:rPr>
          <w:b/>
          <w:bCs/>
          <w:sz w:val="22"/>
        </w:rPr>
      </w:pPr>
      <w:r>
        <w:rPr>
          <w:b/>
          <w:bCs/>
          <w:sz w:val="22"/>
        </w:rPr>
        <w:t>Description</w:t>
      </w:r>
    </w:p>
    <w:p w14:paraId="725D8849" w14:textId="2A52154A" w:rsidR="009B3493" w:rsidRPr="00DD6B65" w:rsidRDefault="009B3493" w:rsidP="00DD6B65">
      <w:pPr>
        <w:pStyle w:val="EBBodyPara"/>
        <w:numPr>
          <w:ilvl w:val="1"/>
          <w:numId w:val="1"/>
        </w:numPr>
      </w:pPr>
      <w:r w:rsidRPr="00287B20">
        <w:t xml:space="preserve">Under PSDI, payment services based on a payment instrument that can only be used in a limited way (such as a store card) were exempt. This exclusion has now been narrowed, </w:t>
      </w:r>
      <w:r w:rsidR="00E24852">
        <w:t>such that the</w:t>
      </w:r>
      <w:r w:rsidRPr="00287B20">
        <w:t xml:space="preserve"> range of goods and services that can be bought with an instrument and still allow the payment service to qualify for the exemption</w:t>
      </w:r>
      <w:r w:rsidR="00E24852">
        <w:t xml:space="preserve"> is now ‘very’ limited.</w:t>
      </w:r>
    </w:p>
    <w:p w14:paraId="094259C6" w14:textId="451CC2E4" w:rsidR="009B3493" w:rsidRPr="00287B20" w:rsidRDefault="008F4646" w:rsidP="00DD6B65">
      <w:pPr>
        <w:pStyle w:val="EBBodyPara"/>
        <w:numPr>
          <w:ilvl w:val="1"/>
          <w:numId w:val="1"/>
        </w:numPr>
      </w:pPr>
      <w:r>
        <w:t>S</w:t>
      </w:r>
      <w:r w:rsidR="009B3493" w:rsidRPr="00287B20">
        <w:t xml:space="preserve">ome instruments that would have previously been excluded through use of this exemption will now be within scope of PSDII. Where this is the case, the firm will either need to be authorised </w:t>
      </w:r>
      <w:r w:rsidR="000D58B0">
        <w:t>(or registered) for the first time</w:t>
      </w:r>
      <w:r w:rsidR="009B3493" w:rsidRPr="00287B20">
        <w:t xml:space="preserve">, outsource the service, or reduce or eliminate </w:t>
      </w:r>
      <w:r w:rsidR="009E1165">
        <w:t>provision of this</w:t>
      </w:r>
      <w:r w:rsidR="00DD6B65">
        <w:t xml:space="preserve"> service.</w:t>
      </w:r>
    </w:p>
    <w:p w14:paraId="517AC124" w14:textId="4C9959C5" w:rsidR="009B3493" w:rsidRDefault="00E24852" w:rsidP="009B3493">
      <w:pPr>
        <w:pStyle w:val="EBBodyPara"/>
        <w:numPr>
          <w:ilvl w:val="1"/>
          <w:numId w:val="1"/>
        </w:numPr>
        <w:spacing w:after="0"/>
      </w:pPr>
      <w:r>
        <w:t xml:space="preserve">Firms wishing to continue using the exemption will need to report to the FCA where the use of the payment instrument exceeds </w:t>
      </w:r>
      <w:r w:rsidR="00EB56CF" w:rsidRPr="00B354F2">
        <w:t>€</w:t>
      </w:r>
      <w:r>
        <w:t>1 million in 12 months.</w:t>
      </w:r>
      <w:r w:rsidR="009B3493" w:rsidRPr="00287B20">
        <w:t xml:space="preserve"> This is expected to generate small additional administration costs for a wide range of firms that issue payment instruments for use within a limited network, such as store cards, fuel cards, public transport cards, or vouchers for specific services.</w:t>
      </w:r>
      <w:r w:rsidR="002F5736">
        <w:t xml:space="preserve"> The FCA has provided its own cost-benefit analysis of this element of the exemption.</w:t>
      </w:r>
    </w:p>
    <w:p w14:paraId="79602EED" w14:textId="77777777" w:rsidR="008F4646" w:rsidRDefault="008F4646" w:rsidP="00DD6B65">
      <w:pPr>
        <w:pStyle w:val="EBBodyPara"/>
        <w:spacing w:after="0"/>
        <w:rPr>
          <w:i/>
          <w:sz w:val="24"/>
          <w:szCs w:val="24"/>
        </w:rPr>
      </w:pPr>
    </w:p>
    <w:p w14:paraId="42B072E8" w14:textId="06350C2C" w:rsidR="00DD047A" w:rsidRPr="00352E6C" w:rsidRDefault="00DD047A" w:rsidP="008F4646">
      <w:pPr>
        <w:pStyle w:val="EBBodyPara"/>
        <w:rPr>
          <w:b/>
        </w:rPr>
      </w:pPr>
      <w:r w:rsidRPr="00352E6C">
        <w:rPr>
          <w:b/>
        </w:rPr>
        <w:t>Monetised costs</w:t>
      </w:r>
    </w:p>
    <w:p w14:paraId="529FC948" w14:textId="4145C7B5" w:rsidR="008F4646" w:rsidRPr="00DD6B65" w:rsidRDefault="008F4646" w:rsidP="00DD6B65">
      <w:pPr>
        <w:pStyle w:val="EBBodyPara"/>
        <w:rPr>
          <w:i/>
        </w:rPr>
      </w:pPr>
      <w:r w:rsidRPr="001A0311">
        <w:rPr>
          <w:i/>
        </w:rPr>
        <w:t>European Commission</w:t>
      </w:r>
      <w:r>
        <w:rPr>
          <w:i/>
        </w:rPr>
        <w:t>’s</w:t>
      </w:r>
      <w:r w:rsidRPr="001A0311">
        <w:rPr>
          <w:i/>
        </w:rPr>
        <w:t xml:space="preserve"> </w:t>
      </w:r>
      <w:r w:rsidR="001507B9">
        <w:rPr>
          <w:i/>
        </w:rPr>
        <w:t>IA</w:t>
      </w:r>
    </w:p>
    <w:p w14:paraId="0085186E" w14:textId="4E1A6C31" w:rsidR="008F4646" w:rsidRDefault="008F4646" w:rsidP="00737C6F">
      <w:pPr>
        <w:pStyle w:val="EBBodyPara"/>
        <w:numPr>
          <w:ilvl w:val="1"/>
          <w:numId w:val="1"/>
        </w:numPr>
      </w:pPr>
      <w:r>
        <w:rPr>
          <w:b/>
        </w:rPr>
        <w:t xml:space="preserve">Number of affected firms: </w:t>
      </w:r>
      <w:r w:rsidRPr="00287B20">
        <w:t>The Commission</w:t>
      </w:r>
      <w:r>
        <w:t>’s</w:t>
      </w:r>
      <w:r w:rsidRPr="00287B20">
        <w:t xml:space="preserve"> </w:t>
      </w:r>
      <w:r w:rsidR="001507B9">
        <w:t>IA</w:t>
      </w:r>
      <w:r>
        <w:t xml:space="preserve"> </w:t>
      </w:r>
      <w:r w:rsidRPr="00287B20">
        <w:t xml:space="preserve">estimated that 156 - 284 </w:t>
      </w:r>
      <w:r>
        <w:t>firms in Europe</w:t>
      </w:r>
      <w:r w:rsidRPr="00287B20">
        <w:t xml:space="preserve"> </w:t>
      </w:r>
      <w:r>
        <w:t>may now</w:t>
      </w:r>
      <w:r w:rsidRPr="00287B20">
        <w:t xml:space="preserve"> require </w:t>
      </w:r>
      <w:r>
        <w:t>authorisation</w:t>
      </w:r>
      <w:r w:rsidR="002F5736">
        <w:t xml:space="preserve"> (</w:t>
      </w:r>
      <w:r w:rsidR="002F5736" w:rsidRPr="00287B20">
        <w:t xml:space="preserve">method </w:t>
      </w:r>
      <w:r w:rsidR="002F5736">
        <w:t>in</w:t>
      </w:r>
      <w:r w:rsidR="00D21EAF">
        <w:t xml:space="preserve"> A</w:t>
      </w:r>
      <w:r w:rsidR="002F5736" w:rsidRPr="00287B20">
        <w:t>nnex</w:t>
      </w:r>
      <w:r w:rsidR="002F5736">
        <w:t xml:space="preserve"> A)</w:t>
      </w:r>
      <w:r w:rsidR="002F5736" w:rsidRPr="00287B20">
        <w:t>.</w:t>
      </w:r>
      <w:r w:rsidRPr="00287B20">
        <w:t xml:space="preserve"> </w:t>
      </w:r>
    </w:p>
    <w:p w14:paraId="56F9B881" w14:textId="00E72C0E" w:rsidR="008F4646" w:rsidRDefault="008F4646" w:rsidP="008F4646">
      <w:pPr>
        <w:pStyle w:val="EBBodyPara"/>
        <w:numPr>
          <w:ilvl w:val="1"/>
          <w:numId w:val="1"/>
        </w:numPr>
        <w:spacing w:after="0"/>
      </w:pPr>
      <w:r>
        <w:rPr>
          <w:b/>
        </w:rPr>
        <w:t>Cost impacts</w:t>
      </w:r>
      <w:r>
        <w:t>: t</w:t>
      </w:r>
      <w:r w:rsidRPr="00287B20">
        <w:t xml:space="preserve">he Commission’s estimated cost impact </w:t>
      </w:r>
      <w:r>
        <w:t xml:space="preserve">for all these firms across the EU </w:t>
      </w:r>
      <w:r w:rsidRPr="00287B20">
        <w:t>was between €57</w:t>
      </w:r>
      <w:r>
        <w:t>.95 million - €103.50 million (</w:t>
      </w:r>
      <w:r w:rsidRPr="00287B20">
        <w:t xml:space="preserve">method </w:t>
      </w:r>
      <w:r>
        <w:t>in</w:t>
      </w:r>
      <w:r w:rsidR="00D21EAF">
        <w:t xml:space="preserve"> A</w:t>
      </w:r>
      <w:r w:rsidRPr="00287B20">
        <w:t>nnex</w:t>
      </w:r>
      <w:r>
        <w:t xml:space="preserve"> A)</w:t>
      </w:r>
      <w:r w:rsidRPr="00287B20">
        <w:t>.</w:t>
      </w:r>
      <w:r>
        <w:br/>
      </w:r>
    </w:p>
    <w:p w14:paraId="0A85727D" w14:textId="37946236" w:rsidR="004326A9" w:rsidRPr="001A0311" w:rsidRDefault="008F4646" w:rsidP="00DD6B65">
      <w:pPr>
        <w:pStyle w:val="EBBodyPara"/>
        <w:rPr>
          <w:bCs w:val="0"/>
          <w:i/>
        </w:rPr>
      </w:pPr>
      <w:r w:rsidRPr="001A0311">
        <w:rPr>
          <w:bCs w:val="0"/>
          <w:i/>
        </w:rPr>
        <w:t xml:space="preserve">FCA </w:t>
      </w:r>
      <w:r w:rsidR="00DD6B65">
        <w:rPr>
          <w:bCs w:val="0"/>
          <w:i/>
        </w:rPr>
        <w:t>estimates</w:t>
      </w:r>
    </w:p>
    <w:p w14:paraId="32277EE9" w14:textId="646DACF4" w:rsidR="004326A9" w:rsidRDefault="004326A9" w:rsidP="004326A9">
      <w:pPr>
        <w:pStyle w:val="EBBodyPara"/>
        <w:numPr>
          <w:ilvl w:val="1"/>
          <w:numId w:val="1"/>
        </w:numPr>
      </w:pPr>
      <w:r>
        <w:rPr>
          <w:b/>
        </w:rPr>
        <w:t>Number of affected firms:</w:t>
      </w:r>
      <w:r w:rsidRPr="00287B20">
        <w:t xml:space="preserve"> </w:t>
      </w:r>
    </w:p>
    <w:p w14:paraId="11490F3F" w14:textId="4B8E5C56" w:rsidR="008F4646" w:rsidRDefault="00FD448B" w:rsidP="00A54D9D">
      <w:pPr>
        <w:pStyle w:val="EBBodyPara"/>
        <w:numPr>
          <w:ilvl w:val="0"/>
          <w:numId w:val="12"/>
        </w:numPr>
        <w:ind w:left="714" w:hanging="357"/>
      </w:pPr>
      <w:r w:rsidRPr="00FD448B">
        <w:rPr>
          <w:b/>
        </w:rPr>
        <w:t xml:space="preserve">Number of </w:t>
      </w:r>
      <w:r w:rsidR="002536B8">
        <w:rPr>
          <w:b/>
        </w:rPr>
        <w:t>firms required to notify</w:t>
      </w:r>
      <w:r>
        <w:t xml:space="preserve">: </w:t>
      </w:r>
      <w:r w:rsidR="008F4646" w:rsidRPr="00284850">
        <w:t>200</w:t>
      </w:r>
      <w:r w:rsidR="008F4646" w:rsidRPr="00287B20">
        <w:t xml:space="preserve"> firms would </w:t>
      </w:r>
      <w:r w:rsidR="008F4646">
        <w:t xml:space="preserve">continue to take advantage of the </w:t>
      </w:r>
      <w:r w:rsidR="002F5736">
        <w:t>exemption</w:t>
      </w:r>
      <w:r>
        <w:t xml:space="preserve"> and be required to notify the FCA</w:t>
      </w:r>
      <w:r w:rsidR="008F4646">
        <w:t>.</w:t>
      </w:r>
      <w:r w:rsidR="002F5736">
        <w:t xml:space="preserve"> The FCA has undertaken its own </w:t>
      </w:r>
      <w:r w:rsidR="001E44C8">
        <w:t>CBA</w:t>
      </w:r>
      <w:r w:rsidR="002F5736">
        <w:t xml:space="preserve"> of the requirement to notify if using the exemption.</w:t>
      </w:r>
      <w:r w:rsidR="002536B8">
        <w:t xml:space="preserve"> The FCA </w:t>
      </w:r>
      <w:r w:rsidR="00C55551">
        <w:t>has consulted on the</w:t>
      </w:r>
      <w:r w:rsidR="002536B8">
        <w:t xml:space="preserve"> cost </w:t>
      </w:r>
      <w:r w:rsidR="00C55551">
        <w:t xml:space="preserve">for firms </w:t>
      </w:r>
      <w:r w:rsidR="002536B8">
        <w:t xml:space="preserve">to notify </w:t>
      </w:r>
      <w:r w:rsidR="00C55551">
        <w:t>of</w:t>
      </w:r>
      <w:r w:rsidR="002536B8">
        <w:t xml:space="preserve"> £300 per firm</w:t>
      </w:r>
      <w:r w:rsidR="00C55551">
        <w:t>, however this may be subject to change</w:t>
      </w:r>
      <w:r w:rsidR="002536B8">
        <w:t>.</w:t>
      </w:r>
    </w:p>
    <w:p w14:paraId="359898B4" w14:textId="2C698AB1" w:rsidR="00FD448B" w:rsidRPr="007608B9" w:rsidRDefault="00FD448B" w:rsidP="00A54D9D">
      <w:pPr>
        <w:pStyle w:val="EBBodyPara"/>
        <w:numPr>
          <w:ilvl w:val="0"/>
          <w:numId w:val="12"/>
        </w:numPr>
        <w:spacing w:after="0"/>
        <w:ind w:left="714" w:hanging="357"/>
      </w:pPr>
      <w:r>
        <w:rPr>
          <w:b/>
        </w:rPr>
        <w:t xml:space="preserve">Becoming authorised: </w:t>
      </w:r>
      <w:r w:rsidR="00725FB2" w:rsidRPr="00725FB2">
        <w:t>Changes to the exemp</w:t>
      </w:r>
      <w:r w:rsidR="00725FB2">
        <w:t xml:space="preserve">tion are expected to affect some marketplace platforms, gift and store card providers, fuel card providers and </w:t>
      </w:r>
      <w:r w:rsidR="0019296A">
        <w:t>membership</w:t>
      </w:r>
      <w:r w:rsidR="00725FB2">
        <w:t xml:space="preserve"> cards.</w:t>
      </w:r>
      <w:r w:rsidR="00725FB2">
        <w:rPr>
          <w:rStyle w:val="FootnoteReference"/>
        </w:rPr>
        <w:footnoteReference w:id="21"/>
      </w:r>
      <w:r w:rsidR="00725FB2">
        <w:t xml:space="preserve"> </w:t>
      </w:r>
      <w:r w:rsidRPr="00FD448B">
        <w:t xml:space="preserve">See </w:t>
      </w:r>
      <w:r w:rsidR="004326A9">
        <w:t>HMT costs assessment below</w:t>
      </w:r>
      <w:r w:rsidR="00725FB2">
        <w:rPr>
          <w:b/>
        </w:rPr>
        <w:t>.</w:t>
      </w:r>
    </w:p>
    <w:p w14:paraId="3148B4E6" w14:textId="77777777" w:rsidR="00FD448B" w:rsidRDefault="00FD448B" w:rsidP="00DD6B65">
      <w:pPr>
        <w:pStyle w:val="EBBodyPara"/>
        <w:spacing w:after="0"/>
        <w:rPr>
          <w:i/>
        </w:rPr>
      </w:pPr>
    </w:p>
    <w:p w14:paraId="3ADA969D" w14:textId="21A6942A" w:rsidR="008F4646" w:rsidRPr="00D73114" w:rsidRDefault="008F4646" w:rsidP="008F4646">
      <w:pPr>
        <w:pStyle w:val="EBBodyPara"/>
        <w:spacing w:after="0"/>
        <w:rPr>
          <w:i/>
        </w:rPr>
      </w:pPr>
      <w:r w:rsidRPr="00D73114">
        <w:rPr>
          <w:i/>
        </w:rPr>
        <w:t>Industry analysis</w:t>
      </w:r>
      <w:r>
        <w:rPr>
          <w:i/>
        </w:rPr>
        <w:t xml:space="preserve"> and </w:t>
      </w:r>
      <w:r w:rsidR="001507B9">
        <w:rPr>
          <w:i/>
        </w:rPr>
        <w:t>business impact</w:t>
      </w:r>
      <w:r w:rsidR="008F4493">
        <w:rPr>
          <w:i/>
        </w:rPr>
        <w:t xml:space="preserve">: </w:t>
      </w:r>
      <w:r w:rsidR="008F4493" w:rsidRPr="008F4493">
        <w:t>None</w:t>
      </w:r>
      <w:r w:rsidR="004E50E3">
        <w:t xml:space="preserve"> provided.</w:t>
      </w:r>
    </w:p>
    <w:p w14:paraId="177A4523" w14:textId="77777777" w:rsidR="00725FB2" w:rsidRDefault="00725FB2" w:rsidP="002F5736">
      <w:pPr>
        <w:pStyle w:val="EBBodyPara"/>
        <w:spacing w:after="0"/>
      </w:pPr>
    </w:p>
    <w:p w14:paraId="21A5FC0F" w14:textId="130E916C" w:rsidR="001E44C8" w:rsidRPr="001E44C8" w:rsidRDefault="001E44C8" w:rsidP="001E44C8">
      <w:pPr>
        <w:pStyle w:val="EBBodyPara"/>
        <w:rPr>
          <w:i/>
        </w:rPr>
      </w:pPr>
      <w:r w:rsidRPr="001E44C8">
        <w:rPr>
          <w:i/>
        </w:rPr>
        <w:t>HMT costs assessment</w:t>
      </w:r>
    </w:p>
    <w:p w14:paraId="03BA1768" w14:textId="77777777" w:rsidR="00D128BA" w:rsidRDefault="00322E92" w:rsidP="00322E92">
      <w:pPr>
        <w:pStyle w:val="EBBodyPara"/>
        <w:numPr>
          <w:ilvl w:val="1"/>
          <w:numId w:val="1"/>
        </w:numPr>
      </w:pPr>
      <w:r>
        <w:rPr>
          <w:b/>
        </w:rPr>
        <w:t>Number of affected firms</w:t>
      </w:r>
      <w:r w:rsidRPr="00322E92">
        <w:t>:</w:t>
      </w:r>
      <w:r>
        <w:t xml:space="preserve"> 200 firms.</w:t>
      </w:r>
    </w:p>
    <w:p w14:paraId="2F30E8C3" w14:textId="77777777" w:rsidR="00122700" w:rsidRPr="002E27E4" w:rsidRDefault="00122700" w:rsidP="00122700">
      <w:pPr>
        <w:pStyle w:val="EBBodyPara"/>
        <w:ind w:left="360"/>
        <w:rPr>
          <w:b/>
          <w:u w:val="single"/>
        </w:rPr>
      </w:pPr>
      <w:r w:rsidRPr="002E27E4">
        <w:rPr>
          <w:b/>
          <w:u w:val="single"/>
        </w:rPr>
        <w:t>Transition costs</w:t>
      </w:r>
    </w:p>
    <w:p w14:paraId="0988CFC7" w14:textId="6B01F5A2" w:rsidR="00322E92" w:rsidRPr="00122700" w:rsidRDefault="00122700" w:rsidP="00122700">
      <w:pPr>
        <w:pStyle w:val="EBBodyPara"/>
        <w:ind w:left="360"/>
        <w:rPr>
          <w:b/>
        </w:rPr>
      </w:pPr>
      <w:r>
        <w:rPr>
          <w:b/>
        </w:rPr>
        <w:t>Notification</w:t>
      </w:r>
      <w:r w:rsidRPr="00122700">
        <w:t>:</w:t>
      </w:r>
      <w:r w:rsidR="001E44C8">
        <w:t xml:space="preserve"> </w:t>
      </w:r>
    </w:p>
    <w:p w14:paraId="600D7749" w14:textId="04B129D7" w:rsidR="001E44C8" w:rsidRDefault="00122700" w:rsidP="00322E92">
      <w:pPr>
        <w:pStyle w:val="EBBodyPara"/>
        <w:numPr>
          <w:ilvl w:val="0"/>
          <w:numId w:val="39"/>
        </w:numPr>
        <w:spacing w:after="0"/>
      </w:pPr>
      <w:r w:rsidRPr="00122700">
        <w:rPr>
          <w:u w:val="single"/>
        </w:rPr>
        <w:t xml:space="preserve">Total </w:t>
      </w:r>
      <w:r>
        <w:rPr>
          <w:u w:val="single"/>
        </w:rPr>
        <w:t xml:space="preserve">transition </w:t>
      </w:r>
      <w:r w:rsidRPr="00122700">
        <w:rPr>
          <w:u w:val="single"/>
        </w:rPr>
        <w:t>costs of</w:t>
      </w:r>
      <w:r>
        <w:t xml:space="preserve">: </w:t>
      </w:r>
      <w:r w:rsidR="001E44C8" w:rsidRPr="00284850">
        <w:t>200</w:t>
      </w:r>
      <w:r w:rsidR="001E44C8" w:rsidRPr="00287B20">
        <w:t xml:space="preserve"> </w:t>
      </w:r>
      <w:r w:rsidR="002570EF">
        <w:t>*</w:t>
      </w:r>
      <w:r w:rsidR="00322E92">
        <w:t xml:space="preserve"> £300 </w:t>
      </w:r>
      <w:r w:rsidR="001E44C8">
        <w:t xml:space="preserve">= </w:t>
      </w:r>
      <w:r w:rsidR="001E44C8" w:rsidRPr="00322E92">
        <w:rPr>
          <w:u w:val="single"/>
        </w:rPr>
        <w:t>£60,000</w:t>
      </w:r>
      <w:r w:rsidR="008A773D">
        <w:t xml:space="preserve"> (£0.06 million)</w:t>
      </w:r>
    </w:p>
    <w:p w14:paraId="58A7FF97" w14:textId="77777777" w:rsidR="001E44C8" w:rsidRDefault="001E44C8" w:rsidP="002F5736">
      <w:pPr>
        <w:pStyle w:val="EBBodyPara"/>
        <w:spacing w:after="0"/>
      </w:pPr>
    </w:p>
    <w:p w14:paraId="0251BBFC" w14:textId="196E2BB6" w:rsidR="002F5736" w:rsidRDefault="002F5736" w:rsidP="002F5736">
      <w:pPr>
        <w:pStyle w:val="EBBodyPara"/>
        <w:spacing w:after="0"/>
      </w:pPr>
      <w:r w:rsidRPr="003E10E7">
        <w:rPr>
          <w:b/>
          <w:i/>
        </w:rPr>
        <w:t>Non-monetised costs</w:t>
      </w:r>
      <w:r>
        <w:rPr>
          <w:b/>
        </w:rPr>
        <w:t xml:space="preserve">: </w:t>
      </w:r>
      <w:r w:rsidR="00352E6C" w:rsidRPr="008F4493">
        <w:t>None</w:t>
      </w:r>
      <w:r w:rsidR="00352E6C">
        <w:t xml:space="preserve"> provided through consultation or that the Government has been able to source</w:t>
      </w:r>
      <w:r w:rsidR="004E50E3">
        <w:t>.</w:t>
      </w:r>
    </w:p>
    <w:p w14:paraId="14A554F1" w14:textId="77777777" w:rsidR="002F5736" w:rsidRDefault="002F5736" w:rsidP="002F5736">
      <w:pPr>
        <w:pStyle w:val="EBBodyPara"/>
        <w:spacing w:after="0"/>
      </w:pPr>
    </w:p>
    <w:p w14:paraId="25B86358" w14:textId="0A55C053" w:rsidR="002F5736" w:rsidRDefault="002F5736" w:rsidP="002F5736">
      <w:pPr>
        <w:pStyle w:val="EBBodyPara"/>
        <w:spacing w:after="0"/>
      </w:pPr>
      <w:r w:rsidRPr="003E10E7">
        <w:rPr>
          <w:b/>
          <w:i/>
        </w:rPr>
        <w:t>Monetised benefits</w:t>
      </w:r>
      <w:r>
        <w:rPr>
          <w:b/>
        </w:rPr>
        <w:t xml:space="preserve">: </w:t>
      </w:r>
      <w:r w:rsidR="00352E6C" w:rsidRPr="009D7561">
        <w:t>None identified</w:t>
      </w:r>
      <w:r w:rsidR="00352E6C">
        <w:t xml:space="preserve"> from the data sources available or consultation responses</w:t>
      </w:r>
      <w:r w:rsidR="004E50E3">
        <w:t>.</w:t>
      </w:r>
    </w:p>
    <w:p w14:paraId="2DC7DD85" w14:textId="77777777" w:rsidR="002F5736" w:rsidRDefault="002F5736" w:rsidP="002F5736">
      <w:pPr>
        <w:pStyle w:val="EBBodyPara"/>
        <w:spacing w:after="0"/>
      </w:pPr>
    </w:p>
    <w:p w14:paraId="325A2FE6" w14:textId="07E7EB33" w:rsidR="002F5736" w:rsidRPr="00DD6B65" w:rsidRDefault="00DD6B65" w:rsidP="00DD6B65">
      <w:pPr>
        <w:pStyle w:val="EBBodyPara"/>
        <w:rPr>
          <w:b/>
          <w:i/>
        </w:rPr>
      </w:pPr>
      <w:r>
        <w:rPr>
          <w:b/>
          <w:i/>
        </w:rPr>
        <w:t>Non-monetised benefits</w:t>
      </w:r>
    </w:p>
    <w:p w14:paraId="48EC6824" w14:textId="77777777" w:rsidR="002F5736" w:rsidRDefault="002F5736" w:rsidP="002F5736">
      <w:pPr>
        <w:pStyle w:val="EBBodyPara"/>
        <w:numPr>
          <w:ilvl w:val="1"/>
          <w:numId w:val="1"/>
        </w:numPr>
        <w:spacing w:after="0"/>
      </w:pPr>
      <w:r w:rsidRPr="00352E6C">
        <w:rPr>
          <w:b/>
        </w:rPr>
        <w:t>Increased consumer protection</w:t>
      </w:r>
      <w:r>
        <w:t xml:space="preserve"> for these transactions, </w:t>
      </w:r>
      <w:r w:rsidRPr="00B354F2">
        <w:t>includ</w:t>
      </w:r>
      <w:r>
        <w:t>ing:</w:t>
      </w:r>
      <w:r w:rsidRPr="00B354F2">
        <w:t xml:space="preserve"> minimum security and transparency requirements, refund rights and clear liability </w:t>
      </w:r>
      <w:r>
        <w:t>for</w:t>
      </w:r>
      <w:r w:rsidRPr="00B354F2">
        <w:t xml:space="preserve"> unauthorised payment</w:t>
      </w:r>
      <w:r>
        <w:t>s</w:t>
      </w:r>
      <w:r w:rsidRPr="00B354F2">
        <w:t>.</w:t>
      </w:r>
    </w:p>
    <w:p w14:paraId="306401E6" w14:textId="77777777" w:rsidR="002F5736" w:rsidRDefault="002F5736" w:rsidP="002F5736">
      <w:pPr>
        <w:pStyle w:val="EBBodyPara"/>
        <w:spacing w:after="0"/>
      </w:pPr>
    </w:p>
    <w:p w14:paraId="07A99FB6" w14:textId="4AA8ACA1" w:rsidR="002F5736" w:rsidRPr="003E10E7" w:rsidRDefault="002F5736" w:rsidP="002F5736">
      <w:pPr>
        <w:pStyle w:val="EBBodyPara"/>
        <w:spacing w:after="0"/>
        <w:rPr>
          <w:b/>
        </w:rPr>
      </w:pPr>
      <w:r>
        <w:rPr>
          <w:b/>
          <w:i/>
        </w:rPr>
        <w:t xml:space="preserve">MH3: </w:t>
      </w:r>
      <w:r w:rsidRPr="003E10E7">
        <w:rPr>
          <w:b/>
          <w:i/>
        </w:rPr>
        <w:t>Summary of monetised costs and benefits</w:t>
      </w:r>
      <w:r w:rsidR="00E439B8">
        <w:rPr>
          <w:b/>
          <w:i/>
        </w:rPr>
        <w:t xml:space="preserve"> (notifications</w:t>
      </w:r>
      <w:r w:rsidR="00027573">
        <w:rPr>
          <w:b/>
          <w:i/>
        </w:rPr>
        <w:t xml:space="preserve"> only</w:t>
      </w:r>
      <w:r w:rsidR="00E439B8">
        <w:rPr>
          <w:b/>
          <w:i/>
        </w:rPr>
        <w:t>)</w:t>
      </w:r>
    </w:p>
    <w:p w14:paraId="1160C3B7" w14:textId="77777777" w:rsidR="002F5736" w:rsidRPr="003E10E7" w:rsidRDefault="002F5736" w:rsidP="002F5736">
      <w:pPr>
        <w:pStyle w:val="EBBodyPara"/>
        <w:spacing w:after="0"/>
      </w:pPr>
    </w:p>
    <w:tbl>
      <w:tblPr>
        <w:tblStyle w:val="TableGrid"/>
        <w:tblW w:w="0" w:type="auto"/>
        <w:tblLook w:val="04A0" w:firstRow="1" w:lastRow="0" w:firstColumn="1" w:lastColumn="0" w:noHBand="0" w:noVBand="1"/>
      </w:tblPr>
      <w:tblGrid>
        <w:gridCol w:w="7508"/>
        <w:gridCol w:w="1508"/>
      </w:tblGrid>
      <w:tr w:rsidR="002F5736" w14:paraId="0B016DD6" w14:textId="77777777" w:rsidTr="00A71510">
        <w:tc>
          <w:tcPr>
            <w:tcW w:w="7508" w:type="dxa"/>
          </w:tcPr>
          <w:p w14:paraId="4840F89B" w14:textId="414A3FE8" w:rsidR="002F5736" w:rsidRPr="003E10E7" w:rsidRDefault="006545EB" w:rsidP="00310AEC">
            <w:pPr>
              <w:pStyle w:val="EBBodyPara"/>
              <w:spacing w:after="0"/>
              <w:rPr>
                <w:b/>
              </w:rPr>
            </w:pPr>
            <w:r>
              <w:rPr>
                <w:b/>
              </w:rPr>
              <w:t>Transition</w:t>
            </w:r>
            <w:r w:rsidR="002F5736">
              <w:rPr>
                <w:b/>
              </w:rPr>
              <w:t xml:space="preserve"> costs</w:t>
            </w:r>
          </w:p>
        </w:tc>
        <w:tc>
          <w:tcPr>
            <w:tcW w:w="1508" w:type="dxa"/>
          </w:tcPr>
          <w:p w14:paraId="7F8E23D4" w14:textId="58E445B7" w:rsidR="002F5736" w:rsidRDefault="00C55551" w:rsidP="00A71510">
            <w:pPr>
              <w:pStyle w:val="EBBodyPara"/>
              <w:spacing w:after="0"/>
            </w:pPr>
            <w:r>
              <w:t>£</w:t>
            </w:r>
            <w:r w:rsidR="00A71510">
              <w:t>0.06 million</w:t>
            </w:r>
          </w:p>
        </w:tc>
      </w:tr>
      <w:tr w:rsidR="002F5736" w14:paraId="2D72ABA8" w14:textId="77777777" w:rsidTr="00A71510">
        <w:tc>
          <w:tcPr>
            <w:tcW w:w="7508" w:type="dxa"/>
          </w:tcPr>
          <w:p w14:paraId="50DF5AEC" w14:textId="7023DD7E" w:rsidR="002F5736" w:rsidRPr="003E10E7" w:rsidRDefault="006545EB" w:rsidP="00310AEC">
            <w:pPr>
              <w:pStyle w:val="EBBodyPara"/>
              <w:spacing w:after="0"/>
              <w:rPr>
                <w:b/>
              </w:rPr>
            </w:pPr>
            <w:r>
              <w:rPr>
                <w:b/>
              </w:rPr>
              <w:t>Annual</w:t>
            </w:r>
            <w:r w:rsidR="002F5736" w:rsidRPr="003E10E7">
              <w:rPr>
                <w:b/>
              </w:rPr>
              <w:t xml:space="preserve"> costs</w:t>
            </w:r>
          </w:p>
        </w:tc>
        <w:tc>
          <w:tcPr>
            <w:tcW w:w="1508" w:type="dxa"/>
          </w:tcPr>
          <w:p w14:paraId="23AFE1B5" w14:textId="340716AC" w:rsidR="002F5736" w:rsidRDefault="00C55551" w:rsidP="00310AEC">
            <w:pPr>
              <w:pStyle w:val="EBBodyPara"/>
              <w:spacing w:after="0"/>
            </w:pPr>
            <w:r>
              <w:t>n/a</w:t>
            </w:r>
          </w:p>
        </w:tc>
      </w:tr>
    </w:tbl>
    <w:p w14:paraId="76F666B5" w14:textId="77777777" w:rsidR="002F5736" w:rsidRDefault="002F5736" w:rsidP="00B04C7C">
      <w:pPr>
        <w:rPr>
          <w:bCs/>
        </w:rPr>
      </w:pPr>
    </w:p>
    <w:p w14:paraId="21B99E2E" w14:textId="040F58A0" w:rsidR="009B3493" w:rsidRPr="00824BEE" w:rsidRDefault="002F5736" w:rsidP="00DD6B65">
      <w:pPr>
        <w:spacing w:after="120"/>
        <w:rPr>
          <w:bCs/>
          <w:u w:val="single"/>
        </w:rPr>
      </w:pPr>
      <w:r w:rsidRPr="00824BEE">
        <w:rPr>
          <w:bCs/>
          <w:u w:val="single"/>
        </w:rPr>
        <w:t xml:space="preserve">MH4: </w:t>
      </w:r>
      <w:r w:rsidR="009B3493" w:rsidRPr="00824BEE">
        <w:rPr>
          <w:bCs/>
          <w:u w:val="single"/>
        </w:rPr>
        <w:t xml:space="preserve">Electronic </w:t>
      </w:r>
      <w:r w:rsidR="00DD6B65" w:rsidRPr="00824BEE">
        <w:rPr>
          <w:bCs/>
          <w:u w:val="single"/>
        </w:rPr>
        <w:t xml:space="preserve">communication network </w:t>
      </w:r>
      <w:r w:rsidR="0011235D" w:rsidRPr="00824BEE">
        <w:rPr>
          <w:bCs/>
          <w:u w:val="single"/>
        </w:rPr>
        <w:t xml:space="preserve">(ECN) </w:t>
      </w:r>
      <w:r w:rsidR="00DD6B65" w:rsidRPr="00824BEE">
        <w:rPr>
          <w:bCs/>
          <w:u w:val="single"/>
        </w:rPr>
        <w:t>providers</w:t>
      </w:r>
    </w:p>
    <w:p w14:paraId="1AF9B449" w14:textId="78861EFF" w:rsidR="002F5736" w:rsidRPr="00352E6C" w:rsidRDefault="002F5736" w:rsidP="00737C6F">
      <w:pPr>
        <w:spacing w:after="120"/>
        <w:rPr>
          <w:b/>
          <w:bCs/>
          <w:sz w:val="22"/>
          <w:szCs w:val="22"/>
        </w:rPr>
      </w:pPr>
      <w:r w:rsidRPr="00352E6C">
        <w:rPr>
          <w:b/>
          <w:bCs/>
          <w:sz w:val="22"/>
          <w:szCs w:val="22"/>
        </w:rPr>
        <w:t>Description</w:t>
      </w:r>
    </w:p>
    <w:p w14:paraId="038E785C" w14:textId="3A0D57FB" w:rsidR="00481BEB" w:rsidRDefault="00027573" w:rsidP="00983325">
      <w:pPr>
        <w:pStyle w:val="EBBodyPara"/>
        <w:numPr>
          <w:ilvl w:val="1"/>
          <w:numId w:val="1"/>
        </w:numPr>
      </w:pPr>
      <w:r>
        <w:t>Under PSDI</w:t>
      </w:r>
      <w:r w:rsidRPr="00027573">
        <w:t xml:space="preserve">, providers of </w:t>
      </w:r>
      <w:r w:rsidR="005523BE">
        <w:t>ECNs</w:t>
      </w:r>
      <w:r w:rsidRPr="00027573">
        <w:t xml:space="preserve"> or services can provide certain goods and services, up to given limits, without needing</w:t>
      </w:r>
      <w:r>
        <w:t xml:space="preserve"> to be authorised or registered</w:t>
      </w:r>
      <w:r w:rsidR="00132BBF">
        <w:t xml:space="preserve">. </w:t>
      </w:r>
      <w:r w:rsidR="00296E5C">
        <w:t>This exemption primarily affects m</w:t>
      </w:r>
      <w:r w:rsidR="000D58B0">
        <w:t xml:space="preserve">obile network operators </w:t>
      </w:r>
      <w:r w:rsidR="009E1165">
        <w:t xml:space="preserve">(MNOs) </w:t>
      </w:r>
      <w:r w:rsidR="000D58B0">
        <w:t>and fixed line operators</w:t>
      </w:r>
      <w:r w:rsidR="002B429A">
        <w:t>,</w:t>
      </w:r>
      <w:r w:rsidR="000D58B0">
        <w:t xml:space="preserve"> </w:t>
      </w:r>
      <w:r w:rsidR="00983325" w:rsidRPr="00983325">
        <w:t xml:space="preserve">provided individual </w:t>
      </w:r>
      <w:r w:rsidR="00A71510">
        <w:t>payments</w:t>
      </w:r>
      <w:r w:rsidR="00983325" w:rsidRPr="00983325">
        <w:t xml:space="preserve"> do not exceed €50 and the </w:t>
      </w:r>
      <w:r w:rsidR="00A71510">
        <w:t>total payments do</w:t>
      </w:r>
      <w:r w:rsidR="00983325" w:rsidRPr="00983325">
        <w:t xml:space="preserve"> not exceed €300 per month</w:t>
      </w:r>
      <w:r w:rsidR="00983325">
        <w:t>. Firms are</w:t>
      </w:r>
      <w:r w:rsidR="000D58B0">
        <w:t xml:space="preserve"> expected to need to either</w:t>
      </w:r>
      <w:r w:rsidR="00481BEB">
        <w:t>:</w:t>
      </w:r>
    </w:p>
    <w:p w14:paraId="30707E45" w14:textId="1CB014C9" w:rsidR="00481BEB" w:rsidRDefault="000D58B0" w:rsidP="00BC7AF2">
      <w:pPr>
        <w:pStyle w:val="EBBodyPara"/>
        <w:numPr>
          <w:ilvl w:val="2"/>
          <w:numId w:val="1"/>
        </w:numPr>
        <w:ind w:left="850" w:hanging="425"/>
      </w:pPr>
      <w:r>
        <w:t xml:space="preserve">be authorised (or registered) for the first time, or </w:t>
      </w:r>
    </w:p>
    <w:p w14:paraId="56F6431B" w14:textId="6764E0AB" w:rsidR="00C72D04" w:rsidRPr="00287B20" w:rsidRDefault="000D58B0" w:rsidP="0011235D">
      <w:pPr>
        <w:pStyle w:val="EBBodyPara"/>
        <w:numPr>
          <w:ilvl w:val="2"/>
          <w:numId w:val="1"/>
        </w:numPr>
        <w:ind w:left="850" w:hanging="425"/>
      </w:pPr>
      <w:r>
        <w:t>make the necessary investments in their systems to ensure that they can track the €50 and €300 thresholds so that</w:t>
      </w:r>
      <w:r w:rsidR="0011235D">
        <w:t xml:space="preserve"> they are not breached by users,</w:t>
      </w:r>
      <w:r w:rsidR="00DD047A">
        <w:t xml:space="preserve"> notify</w:t>
      </w:r>
      <w:r w:rsidR="0011235D">
        <w:t>ing</w:t>
      </w:r>
      <w:r w:rsidR="00DD047A">
        <w:t xml:space="preserve"> the FCA that they are </w:t>
      </w:r>
      <w:r w:rsidR="0011235D">
        <w:t>using the exemption, and providing</w:t>
      </w:r>
      <w:r w:rsidR="00DD047A">
        <w:t xml:space="preserve"> an audit report at the end of the year evidencing that they remained within the limits.</w:t>
      </w:r>
    </w:p>
    <w:p w14:paraId="54C17B98" w14:textId="2D4D594E" w:rsidR="00C72D04" w:rsidRDefault="00C72D04" w:rsidP="005523BE">
      <w:pPr>
        <w:pStyle w:val="EBBodyPara"/>
        <w:numPr>
          <w:ilvl w:val="1"/>
          <w:numId w:val="1"/>
        </w:numPr>
        <w:spacing w:after="0"/>
      </w:pPr>
      <w:r>
        <w:t>The Government</w:t>
      </w:r>
      <w:r w:rsidR="0013060B">
        <w:t xml:space="preserve"> intends for the exemption to cascade to intermediaries</w:t>
      </w:r>
      <w:r w:rsidR="00D918C4">
        <w:t xml:space="preserve"> that</w:t>
      </w:r>
      <w:r w:rsidR="0013060B">
        <w:t xml:space="preserve"> </w:t>
      </w:r>
      <w:r w:rsidR="00D918C4">
        <w:t>provide</w:t>
      </w:r>
      <w:r w:rsidR="0013060B">
        <w:t xml:space="preserve"> </w:t>
      </w:r>
      <w:r>
        <w:t>p</w:t>
      </w:r>
      <w:r w:rsidR="0013060B">
        <w:t xml:space="preserve">hone-paid value added services </w:t>
      </w:r>
      <w:r w:rsidR="005523BE">
        <w:t xml:space="preserve">and facilitate the transfer of money to merchants </w:t>
      </w:r>
      <w:r w:rsidR="0013060B">
        <w:t xml:space="preserve">in </w:t>
      </w:r>
      <w:r w:rsidR="00D918C4">
        <w:t>a</w:t>
      </w:r>
      <w:r w:rsidR="0013060B">
        <w:t xml:space="preserve"> transaction chain. </w:t>
      </w:r>
      <w:r w:rsidR="005523BE">
        <w:t>In recognition of the</w:t>
      </w:r>
      <w:r w:rsidR="005523BE" w:rsidRPr="005523BE">
        <w:t xml:space="preserve"> vital role that intermediaries play in the function of </w:t>
      </w:r>
      <w:r w:rsidR="005523BE">
        <w:t>ECNs, the G</w:t>
      </w:r>
      <w:r w:rsidR="005523BE" w:rsidRPr="005523BE">
        <w:t>overnment considers it appropriate to cascade the exemption to intermediaries specifically for services undertaken on those networks.</w:t>
      </w:r>
      <w:r w:rsidR="005523BE">
        <w:t xml:space="preserve"> </w:t>
      </w:r>
      <w:r w:rsidR="0013060B">
        <w:t>Intermediaries benefitting from the exemption</w:t>
      </w:r>
      <w:r>
        <w:t xml:space="preserve"> </w:t>
      </w:r>
      <w:r w:rsidR="0013060B">
        <w:t xml:space="preserve">will need to </w:t>
      </w:r>
      <w:r w:rsidR="00A71510">
        <w:t>confirm</w:t>
      </w:r>
      <w:r>
        <w:t xml:space="preserve"> that </w:t>
      </w:r>
      <w:r w:rsidR="00A71510">
        <w:t xml:space="preserve">only </w:t>
      </w:r>
      <w:r>
        <w:t>payment transactions for goods and services covered by th</w:t>
      </w:r>
      <w:r w:rsidR="00A71510">
        <w:t>e exclusion have been processed</w:t>
      </w:r>
      <w:r>
        <w:t>.</w:t>
      </w:r>
      <w:r w:rsidR="005523BE">
        <w:t xml:space="preserve"> </w:t>
      </w:r>
    </w:p>
    <w:p w14:paraId="515D72A2" w14:textId="08C7B80B" w:rsidR="00481BEB" w:rsidRDefault="00481BEB" w:rsidP="002977EE">
      <w:pPr>
        <w:pStyle w:val="EBBodyPara"/>
        <w:spacing w:after="0"/>
      </w:pPr>
    </w:p>
    <w:p w14:paraId="09039509" w14:textId="60771762" w:rsidR="00481BEB" w:rsidRPr="0011235D" w:rsidRDefault="00DD047A" w:rsidP="0011235D">
      <w:pPr>
        <w:pStyle w:val="EBBodyPara"/>
        <w:rPr>
          <w:b/>
        </w:rPr>
      </w:pPr>
      <w:r>
        <w:rPr>
          <w:b/>
        </w:rPr>
        <w:t>Monetised costs</w:t>
      </w:r>
    </w:p>
    <w:p w14:paraId="69792820" w14:textId="5D4F8C70" w:rsidR="00481BEB" w:rsidRPr="001A0311" w:rsidRDefault="00481BEB" w:rsidP="00481BEB">
      <w:pPr>
        <w:pStyle w:val="EBBodyPara"/>
        <w:spacing w:after="0"/>
        <w:rPr>
          <w:i/>
        </w:rPr>
      </w:pPr>
      <w:r w:rsidRPr="001A0311">
        <w:rPr>
          <w:i/>
        </w:rPr>
        <w:t xml:space="preserve">European Commission </w:t>
      </w:r>
      <w:r w:rsidR="002B429A">
        <w:rPr>
          <w:i/>
        </w:rPr>
        <w:t>IA</w:t>
      </w:r>
      <w:r w:rsidR="002A1895">
        <w:rPr>
          <w:i/>
        </w:rPr>
        <w:t xml:space="preserve">: </w:t>
      </w:r>
      <w:r w:rsidR="002A1895" w:rsidRPr="002A1895">
        <w:t>None</w:t>
      </w:r>
    </w:p>
    <w:p w14:paraId="4E085A61" w14:textId="77777777" w:rsidR="0011235D" w:rsidRPr="00287B20" w:rsidRDefault="0011235D" w:rsidP="0011235D">
      <w:pPr>
        <w:pStyle w:val="EBBodyPara"/>
        <w:spacing w:after="0"/>
        <w:ind w:left="425"/>
      </w:pPr>
    </w:p>
    <w:p w14:paraId="60FFF8D8" w14:textId="7A34B2AA" w:rsidR="00481BEB" w:rsidRPr="0011235D" w:rsidRDefault="00481BEB" w:rsidP="0011235D">
      <w:pPr>
        <w:pStyle w:val="EBBodyPara"/>
        <w:rPr>
          <w:bCs w:val="0"/>
          <w:i/>
        </w:rPr>
      </w:pPr>
      <w:r w:rsidRPr="001A0311">
        <w:rPr>
          <w:bCs w:val="0"/>
          <w:i/>
        </w:rPr>
        <w:t xml:space="preserve">FCA </w:t>
      </w:r>
      <w:r>
        <w:rPr>
          <w:bCs w:val="0"/>
          <w:i/>
        </w:rPr>
        <w:t>estimates</w:t>
      </w:r>
    </w:p>
    <w:p w14:paraId="70786905" w14:textId="2D84C0F2" w:rsidR="00DD047A" w:rsidRPr="007608B9" w:rsidRDefault="00DD047A" w:rsidP="00BC7AF2">
      <w:pPr>
        <w:pStyle w:val="EBBodyPara"/>
        <w:numPr>
          <w:ilvl w:val="1"/>
          <w:numId w:val="1"/>
        </w:numPr>
      </w:pPr>
      <w:r>
        <w:rPr>
          <w:b/>
        </w:rPr>
        <w:t xml:space="preserve">Number of </w:t>
      </w:r>
      <w:r w:rsidR="004326A9">
        <w:rPr>
          <w:b/>
        </w:rPr>
        <w:t xml:space="preserve">affected </w:t>
      </w:r>
      <w:r>
        <w:rPr>
          <w:b/>
        </w:rPr>
        <w:t xml:space="preserve">firms: </w:t>
      </w:r>
    </w:p>
    <w:p w14:paraId="73921A45" w14:textId="5DAEB47D" w:rsidR="00DD047A" w:rsidRDefault="00DD047A" w:rsidP="00BC7AF2">
      <w:pPr>
        <w:pStyle w:val="EBBodyPara"/>
        <w:numPr>
          <w:ilvl w:val="2"/>
          <w:numId w:val="1"/>
        </w:numPr>
        <w:ind w:left="850" w:hanging="425"/>
      </w:pPr>
      <w:r>
        <w:rPr>
          <w:b/>
        </w:rPr>
        <w:t xml:space="preserve">Becoming authorised: </w:t>
      </w:r>
      <w:r w:rsidR="004326A9" w:rsidRPr="00FD448B">
        <w:t xml:space="preserve">See </w:t>
      </w:r>
      <w:r w:rsidR="004326A9">
        <w:t xml:space="preserve">HMT costs assessment </w:t>
      </w:r>
      <w:r w:rsidR="00751950" w:rsidRPr="00210D6A">
        <w:t>(MH2-4)</w:t>
      </w:r>
      <w:r w:rsidR="00D850C5">
        <w:t xml:space="preserve"> from para </w:t>
      </w:r>
      <w:r w:rsidR="00751950" w:rsidRPr="00D850C5">
        <w:t>84</w:t>
      </w:r>
      <w:r w:rsidR="00751950">
        <w:t xml:space="preserve"> below</w:t>
      </w:r>
      <w:r w:rsidR="008D332D">
        <w:t>.</w:t>
      </w:r>
    </w:p>
    <w:p w14:paraId="623DDDA6" w14:textId="1426333D" w:rsidR="00DD047A" w:rsidRDefault="00DD047A" w:rsidP="0011235D">
      <w:pPr>
        <w:pStyle w:val="EBBodyPara"/>
        <w:numPr>
          <w:ilvl w:val="2"/>
          <w:numId w:val="1"/>
        </w:numPr>
        <w:ind w:left="850" w:hanging="425"/>
      </w:pPr>
      <w:r w:rsidRPr="00BB49E7">
        <w:rPr>
          <w:b/>
        </w:rPr>
        <w:t>Utilising the exemption:</w:t>
      </w:r>
      <w:r w:rsidR="004E50E3">
        <w:rPr>
          <w:b/>
        </w:rPr>
        <w:t xml:space="preserve"> </w:t>
      </w:r>
      <w:r w:rsidR="00F53032" w:rsidRPr="00F53032">
        <w:t>10 MNOs</w:t>
      </w:r>
      <w:r w:rsidR="00876CB2">
        <w:t xml:space="preserve"> that will be required to notify the FCA</w:t>
      </w:r>
      <w:r>
        <w:t>.</w:t>
      </w:r>
      <w:r w:rsidR="004326A9">
        <w:t xml:space="preserve"> The FCA</w:t>
      </w:r>
      <w:r w:rsidR="00671B6A">
        <w:t xml:space="preserve"> has consulted on fees </w:t>
      </w:r>
      <w:r w:rsidR="008D332D">
        <w:t xml:space="preserve">of £200 per firm </w:t>
      </w:r>
      <w:r w:rsidR="00671B6A">
        <w:t>for notifying them</w:t>
      </w:r>
      <w:r w:rsidR="00EF1C78">
        <w:t>.</w:t>
      </w:r>
    </w:p>
    <w:p w14:paraId="7A6D0756" w14:textId="77777777" w:rsidR="00DD047A" w:rsidRPr="007608B9" w:rsidRDefault="00DD047A" w:rsidP="00BC7AF2">
      <w:pPr>
        <w:pStyle w:val="EBBodyPara"/>
        <w:numPr>
          <w:ilvl w:val="1"/>
          <w:numId w:val="1"/>
        </w:numPr>
      </w:pPr>
      <w:r>
        <w:rPr>
          <w:b/>
        </w:rPr>
        <w:t>Cost impacts:</w:t>
      </w:r>
    </w:p>
    <w:p w14:paraId="67095EB5" w14:textId="466099D2" w:rsidR="00481BEB" w:rsidRDefault="00DD047A" w:rsidP="007608B9">
      <w:pPr>
        <w:pStyle w:val="EBBodyPara"/>
        <w:numPr>
          <w:ilvl w:val="2"/>
          <w:numId w:val="1"/>
        </w:numPr>
        <w:spacing w:after="0"/>
      </w:pPr>
      <w:r w:rsidRPr="007608B9">
        <w:rPr>
          <w:b/>
        </w:rPr>
        <w:t>Utilising the exemption</w:t>
      </w:r>
      <w:r>
        <w:t xml:space="preserve">: </w:t>
      </w:r>
      <w:r w:rsidR="00481BEB">
        <w:t xml:space="preserve">The FCA has carried out its own </w:t>
      </w:r>
      <w:r w:rsidR="008D332D">
        <w:t>CBA</w:t>
      </w:r>
      <w:r w:rsidR="00481BEB">
        <w:t xml:space="preserve"> of these requirements</w:t>
      </w:r>
      <w:r>
        <w:t xml:space="preserve"> and </w:t>
      </w:r>
      <w:r w:rsidR="00481BEB">
        <w:t xml:space="preserve">do not expect significant additional costs to PSPs </w:t>
      </w:r>
      <w:r>
        <w:t xml:space="preserve">through their proposed approach: </w:t>
      </w:r>
      <w:r w:rsidR="00481BEB">
        <w:t>firms benefitting from the exemption should already be collecting data on subscriber transaction values to establish whether the limits prescribed under PSDII are being exceeded. Costs are thus limited to staff costs for completing the notification form.</w:t>
      </w:r>
    </w:p>
    <w:p w14:paraId="6D832B47" w14:textId="77777777" w:rsidR="00481BEB" w:rsidRDefault="00481BEB" w:rsidP="00481BEB">
      <w:pPr>
        <w:pStyle w:val="EBBodyPara"/>
        <w:spacing w:after="0"/>
        <w:rPr>
          <w:i/>
        </w:rPr>
      </w:pPr>
    </w:p>
    <w:p w14:paraId="5D6C1A4F" w14:textId="0EAC97DE" w:rsidR="00481BEB" w:rsidRPr="0011235D" w:rsidRDefault="00481BEB" w:rsidP="0011235D">
      <w:pPr>
        <w:pStyle w:val="EBBodyPara"/>
        <w:rPr>
          <w:i/>
        </w:rPr>
      </w:pPr>
      <w:r w:rsidRPr="004D4AD5">
        <w:rPr>
          <w:i/>
        </w:rPr>
        <w:t>Industry analysis</w:t>
      </w:r>
      <w:r>
        <w:rPr>
          <w:i/>
        </w:rPr>
        <w:t xml:space="preserve"> and </w:t>
      </w:r>
      <w:r w:rsidR="002B429A">
        <w:rPr>
          <w:i/>
        </w:rPr>
        <w:t>business impact</w:t>
      </w:r>
    </w:p>
    <w:p w14:paraId="6DB8AC3C" w14:textId="007E1D5F" w:rsidR="00DD047A" w:rsidRPr="007608B9" w:rsidRDefault="00DD047A" w:rsidP="005523BE">
      <w:pPr>
        <w:pStyle w:val="EBBodyPara"/>
        <w:numPr>
          <w:ilvl w:val="1"/>
          <w:numId w:val="1"/>
        </w:numPr>
      </w:pPr>
      <w:r>
        <w:rPr>
          <w:b/>
        </w:rPr>
        <w:t xml:space="preserve">Number of </w:t>
      </w:r>
      <w:r w:rsidR="002536B8">
        <w:rPr>
          <w:b/>
        </w:rPr>
        <w:t xml:space="preserve">affected </w:t>
      </w:r>
      <w:r>
        <w:rPr>
          <w:b/>
        </w:rPr>
        <w:t>firms:</w:t>
      </w:r>
      <w:r w:rsidR="002E27E4">
        <w:t xml:space="preserve"> </w:t>
      </w:r>
      <w:r w:rsidR="0011235D">
        <w:t>Five MNOs and at least four fixed line telecoms providers</w:t>
      </w:r>
      <w:r w:rsidR="002E27E4">
        <w:t xml:space="preserve"> are expected to utilise the exemption</w:t>
      </w:r>
      <w:r w:rsidR="0011235D">
        <w:t>.</w:t>
      </w:r>
      <w:r w:rsidR="0011235D">
        <w:rPr>
          <w:rStyle w:val="FootnoteReference"/>
        </w:rPr>
        <w:footnoteReference w:id="22"/>
      </w:r>
      <w:r w:rsidR="0011235D">
        <w:t xml:space="preserve"> </w:t>
      </w:r>
      <w:r w:rsidR="00C72D04">
        <w:t xml:space="preserve">Through formal consultation responses and engagement with </w:t>
      </w:r>
      <w:r w:rsidR="00430E31" w:rsidRPr="00287B20">
        <w:t xml:space="preserve">MNOs </w:t>
      </w:r>
      <w:r w:rsidR="00C72D04">
        <w:t>they</w:t>
      </w:r>
      <w:r w:rsidR="00430E31" w:rsidRPr="00287B20">
        <w:t xml:space="preserve"> have </w:t>
      </w:r>
      <w:r w:rsidR="00430E31">
        <w:t>stated</w:t>
      </w:r>
      <w:r w:rsidR="00430E31" w:rsidRPr="00287B20">
        <w:t xml:space="preserve"> they </w:t>
      </w:r>
      <w:r w:rsidR="00430E31">
        <w:t>will</w:t>
      </w:r>
      <w:r w:rsidR="00430E31" w:rsidRPr="00287B20">
        <w:t xml:space="preserve"> adjust their business models to continue to take advantage of the exemption</w:t>
      </w:r>
      <w:r w:rsidR="00C72D04">
        <w:t xml:space="preserve"> or</w:t>
      </w:r>
      <w:r w:rsidR="00C72D04" w:rsidRPr="00C72D04">
        <w:t xml:space="preserve"> discontinue such services rather </w:t>
      </w:r>
      <w:r w:rsidR="00C72D04">
        <w:t>than seek authorisation</w:t>
      </w:r>
      <w:r w:rsidR="00430E31" w:rsidRPr="00287B20">
        <w:t xml:space="preserve">. </w:t>
      </w:r>
      <w:r w:rsidR="003F0227">
        <w:t>One regulator</w:t>
      </w:r>
      <w:r w:rsidR="0013060B">
        <w:t xml:space="preserve"> estimates that </w:t>
      </w:r>
      <w:r w:rsidR="00284850">
        <w:t xml:space="preserve">a cascade </w:t>
      </w:r>
      <w:r w:rsidR="00983325">
        <w:t xml:space="preserve">of </w:t>
      </w:r>
      <w:r w:rsidR="00284850">
        <w:t xml:space="preserve">the exemption </w:t>
      </w:r>
      <w:r w:rsidR="0013060B">
        <w:t xml:space="preserve">could impact around </w:t>
      </w:r>
      <w:r w:rsidR="003F0227">
        <w:t>20 aggregators</w:t>
      </w:r>
      <w:r w:rsidR="00C72D04" w:rsidRPr="004D4AD5">
        <w:t xml:space="preserve"> </w:t>
      </w:r>
      <w:r w:rsidR="0013060B">
        <w:t>that</w:t>
      </w:r>
      <w:r w:rsidR="00C72D04" w:rsidRPr="004D4AD5">
        <w:t xml:space="preserve"> </w:t>
      </w:r>
      <w:r w:rsidR="003F0227">
        <w:t>distribute funds between telecommunication companies and merchants in a transaction chain</w:t>
      </w:r>
      <w:r w:rsidR="00C72D04">
        <w:t>.</w:t>
      </w:r>
      <w:r w:rsidR="00C72D04">
        <w:rPr>
          <w:rStyle w:val="FootnoteReference"/>
        </w:rPr>
        <w:footnoteReference w:id="23"/>
      </w:r>
      <w:r w:rsidR="005523BE">
        <w:t xml:space="preserve"> </w:t>
      </w:r>
    </w:p>
    <w:p w14:paraId="51859F8F" w14:textId="03C01632" w:rsidR="00E82E1A" w:rsidRDefault="002536B8" w:rsidP="00973BDD">
      <w:pPr>
        <w:pStyle w:val="EBBodyPara"/>
        <w:numPr>
          <w:ilvl w:val="1"/>
          <w:numId w:val="1"/>
        </w:numPr>
      </w:pPr>
      <w:r w:rsidRPr="00BB49E7">
        <w:rPr>
          <w:b/>
        </w:rPr>
        <w:t>Cost impacts</w:t>
      </w:r>
      <w:r>
        <w:rPr>
          <w:b/>
        </w:rPr>
        <w:t>:</w:t>
      </w:r>
      <w:r>
        <w:t xml:space="preserve"> </w:t>
      </w:r>
      <w:r w:rsidR="00481BEB">
        <w:t>A number of consultation respondents highlighted the disproportionate cost to electronic communication networks (both mobile and fixed) to build a system to track transaction limits in real-time</w:t>
      </w:r>
      <w:r w:rsidR="00983325">
        <w:t xml:space="preserve"> to ensure </w:t>
      </w:r>
      <w:r w:rsidR="00973BDD">
        <w:t xml:space="preserve">subscribers are not exceeding the maximum </w:t>
      </w:r>
      <w:r w:rsidR="00973BDD" w:rsidRPr="00973BDD">
        <w:t>value of payment transactions</w:t>
      </w:r>
      <w:r w:rsidR="00973BDD">
        <w:t xml:space="preserve"> as set in the Directive</w:t>
      </w:r>
      <w:r w:rsidR="00481BEB">
        <w:t xml:space="preserve">. </w:t>
      </w:r>
      <w:r w:rsidR="00E82E1A">
        <w:t>Our understanding from stakeholders is that the UK is the largest provider of voice-based services across Europe but that these services are on a downward trend and it would be disproportionate to bring these services in to regulation in light of the declining provision of such services.</w:t>
      </w:r>
    </w:p>
    <w:p w14:paraId="7AAD4523" w14:textId="0AF62378" w:rsidR="00E82E1A" w:rsidRDefault="005523BE" w:rsidP="006545EB">
      <w:pPr>
        <w:pStyle w:val="EBBodyPara"/>
        <w:numPr>
          <w:ilvl w:val="1"/>
          <w:numId w:val="1"/>
        </w:numPr>
      </w:pPr>
      <w:r>
        <w:t>One trade association</w:t>
      </w:r>
      <w:r w:rsidR="00E82E1A">
        <w:t xml:space="preserve"> estimated that f</w:t>
      </w:r>
      <w:r w:rsidR="00E82E1A" w:rsidRPr="0044244F">
        <w:t xml:space="preserve">ixed line </w:t>
      </w:r>
      <w:r w:rsidR="00E82E1A">
        <w:t>providers had</w:t>
      </w:r>
      <w:r w:rsidR="00E82E1A" w:rsidRPr="0044244F">
        <w:t xml:space="preserve"> a 30% share of the UK </w:t>
      </w:r>
      <w:r w:rsidR="00E82E1A">
        <w:t>premium rate services</w:t>
      </w:r>
      <w:r w:rsidR="00E82E1A" w:rsidRPr="0044244F">
        <w:t xml:space="preserve"> </w:t>
      </w:r>
      <w:r w:rsidR="00E82E1A">
        <w:t>(</w:t>
      </w:r>
      <w:r w:rsidR="00E82E1A" w:rsidRPr="0044244F">
        <w:t>PRS</w:t>
      </w:r>
      <w:r w:rsidR="00E82E1A">
        <w:t>)</w:t>
      </w:r>
      <w:r w:rsidR="00E82E1A" w:rsidRPr="0044244F">
        <w:t xml:space="preserve"> market annual reve</w:t>
      </w:r>
      <w:r w:rsidR="00E82E1A">
        <w:t xml:space="preserve">nues amounting to </w:t>
      </w:r>
      <w:r>
        <w:t>just over £200</w:t>
      </w:r>
      <w:r w:rsidR="00E82E1A">
        <w:t xml:space="preserve"> million and estimated that there are approximately </w:t>
      </w:r>
      <w:r w:rsidR="00E82E1A" w:rsidRPr="0013060B">
        <w:t>3,000</w:t>
      </w:r>
      <w:r w:rsidR="00E82E1A" w:rsidRPr="004D4AD5">
        <w:t xml:space="preserve"> merchants registered with the </w:t>
      </w:r>
      <w:r w:rsidR="00E82E1A">
        <w:t xml:space="preserve">regulator - </w:t>
      </w:r>
      <w:r w:rsidR="00E82E1A" w:rsidRPr="004D4AD5">
        <w:t>P</w:t>
      </w:r>
      <w:r w:rsidR="00E82E1A">
        <w:t xml:space="preserve">hone-paid </w:t>
      </w:r>
      <w:r w:rsidR="00E82E1A" w:rsidRPr="004D4AD5">
        <w:t>S</w:t>
      </w:r>
      <w:r w:rsidR="00E82E1A">
        <w:t xml:space="preserve">ervices </w:t>
      </w:r>
      <w:r w:rsidR="00E82E1A" w:rsidRPr="004D4AD5">
        <w:t>A</w:t>
      </w:r>
      <w:r w:rsidR="00E82E1A">
        <w:t>uthority</w:t>
      </w:r>
      <w:r w:rsidR="00E82E1A" w:rsidRPr="004D4AD5">
        <w:t xml:space="preserve"> </w:t>
      </w:r>
      <w:r w:rsidR="00E82E1A">
        <w:t xml:space="preserve">(PSA) - </w:t>
      </w:r>
      <w:r w:rsidR="00E82E1A" w:rsidRPr="004D4AD5">
        <w:t>to supply services th</w:t>
      </w:r>
      <w:r w:rsidR="00E82E1A">
        <w:t>rough PRS.</w:t>
      </w:r>
    </w:p>
    <w:p w14:paraId="62D88D48" w14:textId="633AE8D9" w:rsidR="00DD047A" w:rsidRDefault="005523BE" w:rsidP="00122700">
      <w:pPr>
        <w:pStyle w:val="EBBodyPara"/>
        <w:numPr>
          <w:ilvl w:val="1"/>
          <w:numId w:val="1"/>
        </w:numPr>
        <w:spacing w:after="0"/>
      </w:pPr>
      <w:r>
        <w:t>Some consultation respondents also</w:t>
      </w:r>
      <w:r w:rsidR="00E82E1A">
        <w:t xml:space="preserve"> </w:t>
      </w:r>
      <w:r w:rsidR="00A71510">
        <w:t>estimate</w:t>
      </w:r>
      <w:r>
        <w:t xml:space="preserve"> that </w:t>
      </w:r>
      <w:r w:rsidR="00481BEB">
        <w:t xml:space="preserve">UK </w:t>
      </w:r>
      <w:r w:rsidR="00A71510">
        <w:t>ECNs</w:t>
      </w:r>
      <w:r w:rsidR="00481BEB">
        <w:t xml:space="preserve"> collectively made a £0.5 million margin on users exceeding the €300 monthly limit</w:t>
      </w:r>
      <w:r>
        <w:t xml:space="preserve"> with estimates of l</w:t>
      </w:r>
      <w:r w:rsidRPr="0013060B">
        <w:t xml:space="preserve">ess than </w:t>
      </w:r>
      <w:r>
        <w:t>0.5% of mobile customers spending</w:t>
      </w:r>
      <w:r w:rsidRPr="0013060B">
        <w:t xml:space="preserve"> in excess of €300 per month on third party services that</w:t>
      </w:r>
      <w:r>
        <w:t xml:space="preserve"> are charged to the phone bill</w:t>
      </w:r>
      <w:r w:rsidR="00481BEB">
        <w:t>.</w:t>
      </w:r>
      <w:r w:rsidR="0013060B">
        <w:t xml:space="preserve"> </w:t>
      </w:r>
      <w:r w:rsidR="00E82E1A">
        <w:t>They also estimate that r</w:t>
      </w:r>
      <w:r w:rsidR="00E82E1A" w:rsidRPr="000736DE">
        <w:t xml:space="preserve">evenues generated by consumer access to PRS over fixed telecoms networks is </w:t>
      </w:r>
      <w:r>
        <w:t>around £450 million out of £2</w:t>
      </w:r>
      <w:r w:rsidR="00E82E1A">
        <w:t xml:space="preserve"> billion fixed voice revenue, with </w:t>
      </w:r>
      <w:r w:rsidR="00E82E1A" w:rsidRPr="000736DE">
        <w:t xml:space="preserve">current premium voice revenues </w:t>
      </w:r>
      <w:r w:rsidR="00E82E1A">
        <w:t>estimated at</w:t>
      </w:r>
      <w:r w:rsidR="00E82E1A" w:rsidRPr="000736DE">
        <w:t xml:space="preserve"> £120</w:t>
      </w:r>
      <w:r w:rsidR="00E82E1A">
        <w:t xml:space="preserve"> </w:t>
      </w:r>
      <w:r w:rsidR="00E82E1A" w:rsidRPr="000736DE">
        <w:t>m</w:t>
      </w:r>
      <w:r w:rsidR="00E82E1A">
        <w:t>illion</w:t>
      </w:r>
      <w:r w:rsidR="00E82E1A" w:rsidRPr="000736DE">
        <w:t xml:space="preserve"> per annum</w:t>
      </w:r>
      <w:r w:rsidR="00E82E1A">
        <w:t xml:space="preserve">, which are falling as </w:t>
      </w:r>
      <w:r w:rsidR="0019296A">
        <w:t>identified</w:t>
      </w:r>
      <w:r w:rsidR="00E82E1A">
        <w:t xml:space="preserve"> by the PSA’s </w:t>
      </w:r>
      <w:r w:rsidR="00E82E1A" w:rsidRPr="00612A5D">
        <w:t>2015</w:t>
      </w:r>
      <w:r w:rsidR="00E82E1A">
        <w:t>/</w:t>
      </w:r>
      <w:r w:rsidR="00E82E1A" w:rsidRPr="00612A5D">
        <w:t xml:space="preserve">16 </w:t>
      </w:r>
      <w:r w:rsidR="00E82E1A">
        <w:t>PRS</w:t>
      </w:r>
      <w:r w:rsidR="00E82E1A" w:rsidRPr="00612A5D">
        <w:t xml:space="preserve"> annual market review</w:t>
      </w:r>
      <w:r w:rsidR="00E82E1A" w:rsidRPr="000736DE">
        <w:t>.</w:t>
      </w:r>
      <w:r w:rsidR="00E82E1A">
        <w:rPr>
          <w:rStyle w:val="FootnoteReference"/>
        </w:rPr>
        <w:footnoteReference w:id="24"/>
      </w:r>
      <w:r w:rsidR="0013060B">
        <w:t>.</w:t>
      </w:r>
      <w:r w:rsidR="00E82E1A">
        <w:t xml:space="preserve"> </w:t>
      </w:r>
    </w:p>
    <w:p w14:paraId="27AF39E5" w14:textId="77777777" w:rsidR="00481BEB" w:rsidRDefault="00481BEB" w:rsidP="007608B9">
      <w:pPr>
        <w:pStyle w:val="EBBodyPara"/>
        <w:spacing w:after="0"/>
      </w:pPr>
    </w:p>
    <w:p w14:paraId="5AD37D3C" w14:textId="77A2BEB0" w:rsidR="00EF1C78" w:rsidRDefault="0011235D" w:rsidP="0011235D">
      <w:pPr>
        <w:pStyle w:val="EBBodyPara"/>
        <w:rPr>
          <w:i/>
        </w:rPr>
      </w:pPr>
      <w:r>
        <w:rPr>
          <w:i/>
        </w:rPr>
        <w:t>HMT costs assessment</w:t>
      </w:r>
    </w:p>
    <w:p w14:paraId="6F393EF7" w14:textId="6C10D654" w:rsidR="00973BDD" w:rsidRPr="00973BDD" w:rsidRDefault="00973BDD" w:rsidP="00971043">
      <w:pPr>
        <w:pStyle w:val="EBBodyPara"/>
        <w:numPr>
          <w:ilvl w:val="1"/>
          <w:numId w:val="1"/>
        </w:numPr>
      </w:pPr>
      <w:r w:rsidRPr="00973BDD">
        <w:rPr>
          <w:b/>
        </w:rPr>
        <w:t>Number of affected firms</w:t>
      </w:r>
      <w:r>
        <w:t xml:space="preserve">: Five MNOs, </w:t>
      </w:r>
      <w:r w:rsidRPr="00973BDD">
        <w:t xml:space="preserve">four fixed line telecoms </w:t>
      </w:r>
      <w:r>
        <w:t xml:space="preserve">providers </w:t>
      </w:r>
      <w:r w:rsidRPr="00973BDD">
        <w:t xml:space="preserve">and 20 </w:t>
      </w:r>
      <w:r w:rsidR="00E82E1A">
        <w:t>intermediaries</w:t>
      </w:r>
      <w:r>
        <w:t>.</w:t>
      </w:r>
      <w:r w:rsidR="008A32E4">
        <w:t xml:space="preserve"> An estimated 29 firms expected to benefit from the exemption.</w:t>
      </w:r>
      <w:r w:rsidR="005523BE">
        <w:t xml:space="preserve"> In addition, s</w:t>
      </w:r>
      <w:r w:rsidR="005523BE" w:rsidRPr="005523BE">
        <w:t>ome firms benefitting from the cascade may need authorisation under a different part of PSDII if they are also providing other payment services</w:t>
      </w:r>
      <w:r w:rsidR="005523BE">
        <w:t>.</w:t>
      </w:r>
    </w:p>
    <w:p w14:paraId="64DC0DDB" w14:textId="6C0F5638" w:rsidR="00EF1C78" w:rsidRDefault="00EF1C78" w:rsidP="00971043">
      <w:pPr>
        <w:pStyle w:val="EBBodyPara"/>
        <w:numPr>
          <w:ilvl w:val="1"/>
          <w:numId w:val="1"/>
        </w:numPr>
      </w:pPr>
      <w:r w:rsidRPr="00EF1C78">
        <w:rPr>
          <w:b/>
        </w:rPr>
        <w:t>Additional costs for ECN firms using the exemption:</w:t>
      </w:r>
      <w:r w:rsidRPr="0042647C">
        <w:t xml:space="preserve"> </w:t>
      </w:r>
      <w:r>
        <w:t>Whilst the Government sought estimated costs from stakeholders on how much it may cost firms to make the necessary changes to systems through the consultation, we were unable to source a credible range of data to provide an estimate</w:t>
      </w:r>
      <w:r w:rsidRPr="00287B20">
        <w:t>.</w:t>
      </w:r>
      <w:r w:rsidR="0063165B">
        <w:t xml:space="preserve"> </w:t>
      </w:r>
      <w:r>
        <w:t xml:space="preserve">However, </w:t>
      </w:r>
      <w:r w:rsidR="00971043">
        <w:t>taking the indicative software</w:t>
      </w:r>
      <w:r w:rsidR="00275267">
        <w:t xml:space="preserve"> and technological costs in the </w:t>
      </w:r>
      <w:r w:rsidR="00971043">
        <w:t xml:space="preserve">PSDI impact assessment for disaggregating payments, </w:t>
      </w:r>
      <w:r>
        <w:t xml:space="preserve">the Government estimates that system changes </w:t>
      </w:r>
      <w:r w:rsidR="0063165B">
        <w:t>could range between £1,000,000 and £7,000,000</w:t>
      </w:r>
      <w:r w:rsidR="00971043">
        <w:t xml:space="preserve"> in </w:t>
      </w:r>
      <w:r w:rsidR="007A65E4">
        <w:t xml:space="preserve">total </w:t>
      </w:r>
      <w:r w:rsidR="00971043">
        <w:t>one-off costs</w:t>
      </w:r>
      <w:r>
        <w:t>.</w:t>
      </w:r>
      <w:r w:rsidR="002A1895">
        <w:t xml:space="preserve"> We expect the costs to firms to be higher than the estimates provided, but we are unable to scale how much of an increase this could be.</w:t>
      </w:r>
    </w:p>
    <w:p w14:paraId="47B4B5AA" w14:textId="77777777" w:rsidR="002E27E4" w:rsidRPr="002E27E4" w:rsidRDefault="002E27E4" w:rsidP="00322E92">
      <w:pPr>
        <w:pStyle w:val="EBBodyPara"/>
        <w:ind w:left="360"/>
        <w:rPr>
          <w:b/>
          <w:u w:val="single"/>
        </w:rPr>
      </w:pPr>
      <w:r w:rsidRPr="002E27E4">
        <w:rPr>
          <w:b/>
          <w:u w:val="single"/>
        </w:rPr>
        <w:t>Transition costs</w:t>
      </w:r>
    </w:p>
    <w:p w14:paraId="4D0237B8" w14:textId="04F815F6" w:rsidR="004E50E3" w:rsidRDefault="00122700" w:rsidP="00322E92">
      <w:pPr>
        <w:pStyle w:val="EBBodyPara"/>
        <w:ind w:left="360"/>
        <w:rPr>
          <w:b/>
        </w:rPr>
      </w:pPr>
      <w:r>
        <w:rPr>
          <w:b/>
        </w:rPr>
        <w:t>Notification</w:t>
      </w:r>
      <w:r w:rsidR="004E50E3">
        <w:rPr>
          <w:b/>
        </w:rPr>
        <w:t xml:space="preserve">: </w:t>
      </w:r>
    </w:p>
    <w:p w14:paraId="041048A1" w14:textId="36EE3337" w:rsidR="004E50E3" w:rsidRDefault="004E50E3" w:rsidP="004E50E3">
      <w:pPr>
        <w:pStyle w:val="EBBodyPara"/>
        <w:numPr>
          <w:ilvl w:val="0"/>
          <w:numId w:val="20"/>
        </w:numPr>
      </w:pPr>
      <w:r w:rsidRPr="004E50E3">
        <w:t>£</w:t>
      </w:r>
      <w:r w:rsidR="00BE2969">
        <w:t>3</w:t>
      </w:r>
      <w:r w:rsidR="002570EF">
        <w:t>00 *</w:t>
      </w:r>
      <w:r w:rsidRPr="004E50E3">
        <w:t xml:space="preserve"> 29 = </w:t>
      </w:r>
      <w:r w:rsidR="00BE2969">
        <w:rPr>
          <w:u w:val="single"/>
        </w:rPr>
        <w:t>£8</w:t>
      </w:r>
      <w:r w:rsidRPr="00CC6A3F">
        <w:rPr>
          <w:u w:val="single"/>
        </w:rPr>
        <w:t>,</w:t>
      </w:r>
      <w:r w:rsidR="00BE2969">
        <w:rPr>
          <w:u w:val="single"/>
        </w:rPr>
        <w:t>7</w:t>
      </w:r>
      <w:r w:rsidRPr="00CC6A3F">
        <w:rPr>
          <w:u w:val="single"/>
        </w:rPr>
        <w:t>00</w:t>
      </w:r>
      <w:r w:rsidR="00BE2969">
        <w:t xml:space="preserve"> (£0.0087</w:t>
      </w:r>
      <w:r w:rsidR="008A773D" w:rsidRPr="008A773D">
        <w:t xml:space="preserve"> million)</w:t>
      </w:r>
    </w:p>
    <w:p w14:paraId="134D80D2" w14:textId="46C225DA" w:rsidR="00122700" w:rsidRPr="004E50E3" w:rsidRDefault="00122700" w:rsidP="00122700">
      <w:pPr>
        <w:pStyle w:val="EBBodyPara"/>
        <w:ind w:left="360"/>
      </w:pPr>
      <w:r>
        <w:rPr>
          <w:b/>
        </w:rPr>
        <w:t>Software changes</w:t>
      </w:r>
      <w:r w:rsidRPr="002A1895">
        <w:t>,</w:t>
      </w:r>
      <w:r>
        <w:rPr>
          <w:b/>
        </w:rPr>
        <w:t xml:space="preserve"> </w:t>
      </w:r>
      <w:r w:rsidRPr="007C73BE">
        <w:t>to disaggregate payments of different thresholds</w:t>
      </w:r>
    </w:p>
    <w:p w14:paraId="6AE851F5" w14:textId="665E9590" w:rsidR="002E27E4" w:rsidRDefault="002E27E4" w:rsidP="002E27E4">
      <w:pPr>
        <w:pStyle w:val="EBBodyPara"/>
        <w:numPr>
          <w:ilvl w:val="0"/>
          <w:numId w:val="11"/>
        </w:numPr>
        <w:ind w:left="782" w:hanging="357"/>
      </w:pPr>
      <w:r w:rsidRPr="00046053">
        <w:rPr>
          <w:b/>
        </w:rPr>
        <w:t>One-off costs for installing new software</w:t>
      </w:r>
      <w:r w:rsidRPr="002E27E4">
        <w:t>,</w:t>
      </w:r>
      <w:r>
        <w:t xml:space="preserve"> </w:t>
      </w:r>
      <w:r w:rsidRPr="007C73BE">
        <w:t>to disaggregate payments of different thresholds</w:t>
      </w:r>
      <w:r>
        <w:t>:</w:t>
      </w:r>
      <w:r w:rsidRPr="007C73BE">
        <w:t xml:space="preserve"> </w:t>
      </w:r>
    </w:p>
    <w:p w14:paraId="6D9D1884" w14:textId="2D231B24" w:rsidR="002E27E4" w:rsidRDefault="002E27E4" w:rsidP="002E27E4">
      <w:pPr>
        <w:pStyle w:val="EBBodyPara"/>
        <w:ind w:left="782"/>
        <w:rPr>
          <w:b/>
        </w:rPr>
      </w:pPr>
      <w:r w:rsidRPr="007C73BE">
        <w:t>£47,550</w:t>
      </w:r>
      <w:r w:rsidR="002570EF">
        <w:t xml:space="preserve"> *</w:t>
      </w:r>
      <w:r>
        <w:t xml:space="preserve"> 29 = £1,378,950 to </w:t>
      </w:r>
      <w:r w:rsidRPr="007C73BE">
        <w:t>£237,751</w:t>
      </w:r>
      <w:r w:rsidR="002570EF">
        <w:t xml:space="preserve"> *</w:t>
      </w:r>
      <w:r>
        <w:t xml:space="preserve"> 29 = £6,894,779</w:t>
      </w:r>
    </w:p>
    <w:p w14:paraId="6821B78E" w14:textId="57DFAD7F" w:rsidR="002E27E4" w:rsidRPr="002E27E4" w:rsidRDefault="002E27E4" w:rsidP="002E27E4">
      <w:pPr>
        <w:pStyle w:val="EBBodyPara"/>
        <w:ind w:left="782"/>
      </w:pPr>
      <w:r>
        <w:t xml:space="preserve">Midpoint: </w:t>
      </w:r>
      <w:r w:rsidRPr="00CC6A3F">
        <w:rPr>
          <w:u w:val="single"/>
        </w:rPr>
        <w:t>£4,136,864.50</w:t>
      </w:r>
    </w:p>
    <w:p w14:paraId="2BA4A77E" w14:textId="52D3B513" w:rsidR="00122700" w:rsidRDefault="00122700" w:rsidP="00322E92">
      <w:pPr>
        <w:pStyle w:val="EBBodyPara"/>
        <w:ind w:firstLine="360"/>
        <w:rPr>
          <w:b/>
          <w:u w:val="single"/>
        </w:rPr>
      </w:pPr>
      <w:r w:rsidRPr="00122700">
        <w:rPr>
          <w:u w:val="single"/>
        </w:rPr>
        <w:t xml:space="preserve">Total </w:t>
      </w:r>
      <w:r>
        <w:rPr>
          <w:u w:val="single"/>
        </w:rPr>
        <w:t xml:space="preserve">transition </w:t>
      </w:r>
      <w:r w:rsidRPr="00122700">
        <w:rPr>
          <w:u w:val="single"/>
        </w:rPr>
        <w:t>costs of</w:t>
      </w:r>
      <w:r w:rsidR="002570EF">
        <w:rPr>
          <w:u w:val="single"/>
        </w:rPr>
        <w:t>: £4.1 million</w:t>
      </w:r>
    </w:p>
    <w:p w14:paraId="44D3E64D" w14:textId="66BA69C2" w:rsidR="002E27E4" w:rsidRPr="002E27E4" w:rsidRDefault="002E27E4" w:rsidP="00322E92">
      <w:pPr>
        <w:pStyle w:val="EBBodyPara"/>
        <w:ind w:firstLine="360"/>
        <w:rPr>
          <w:b/>
          <w:u w:val="single"/>
        </w:rPr>
      </w:pPr>
      <w:r w:rsidRPr="002E27E4">
        <w:rPr>
          <w:b/>
          <w:u w:val="single"/>
        </w:rPr>
        <w:t>Annual costs</w:t>
      </w:r>
    </w:p>
    <w:p w14:paraId="37EA2AB9" w14:textId="1036F38A" w:rsidR="00971043" w:rsidRDefault="002A1895" w:rsidP="00322E92">
      <w:pPr>
        <w:pStyle w:val="EBBodyPara"/>
        <w:ind w:firstLine="360"/>
      </w:pPr>
      <w:r>
        <w:rPr>
          <w:b/>
        </w:rPr>
        <w:t>Software changes</w:t>
      </w:r>
      <w:r w:rsidRPr="002A1895">
        <w:t>,</w:t>
      </w:r>
      <w:r>
        <w:rPr>
          <w:b/>
        </w:rPr>
        <w:t xml:space="preserve"> </w:t>
      </w:r>
      <w:r w:rsidRPr="007C73BE">
        <w:t>to disaggregate payments of different thresholds</w:t>
      </w:r>
      <w:r w:rsidR="00971043">
        <w:t>:</w:t>
      </w:r>
    </w:p>
    <w:p w14:paraId="028DC5AB" w14:textId="77777777" w:rsidR="00971043" w:rsidRDefault="00971043" w:rsidP="00A54D9D">
      <w:pPr>
        <w:pStyle w:val="EBBodyPara"/>
        <w:numPr>
          <w:ilvl w:val="0"/>
          <w:numId w:val="11"/>
        </w:numPr>
        <w:ind w:left="782" w:hanging="357"/>
      </w:pPr>
      <w:r w:rsidRPr="00046053">
        <w:rPr>
          <w:b/>
        </w:rPr>
        <w:t>Ongoing technical and maintenance costs</w:t>
      </w:r>
      <w:r>
        <w:t xml:space="preserve">: </w:t>
      </w:r>
    </w:p>
    <w:p w14:paraId="13E4E533" w14:textId="5D6E3F58" w:rsidR="00971043" w:rsidRDefault="00971043" w:rsidP="00971043">
      <w:pPr>
        <w:pStyle w:val="EBBodyPara"/>
        <w:ind w:left="782"/>
        <w:rPr>
          <w:b/>
        </w:rPr>
      </w:pPr>
      <w:r w:rsidRPr="00287B20">
        <w:t>£</w:t>
      </w:r>
      <w:r w:rsidR="002570EF">
        <w:t>41,606 *</w:t>
      </w:r>
      <w:r w:rsidR="00973BDD">
        <w:t xml:space="preserve"> 29 = £1,206</w:t>
      </w:r>
      <w:r>
        <w:t>,</w:t>
      </w:r>
      <w:r w:rsidR="00973BDD">
        <w:t>574</w:t>
      </w:r>
      <w:r>
        <w:t xml:space="preserve"> to </w:t>
      </w:r>
      <w:r w:rsidRPr="00287B20">
        <w:t>£</w:t>
      </w:r>
      <w:r w:rsidR="002570EF">
        <w:t>101,044 *</w:t>
      </w:r>
      <w:r w:rsidR="00973BDD">
        <w:t xml:space="preserve"> 29</w:t>
      </w:r>
      <w:r>
        <w:t xml:space="preserve"> = £</w:t>
      </w:r>
      <w:r w:rsidR="00973BDD">
        <w:t>2,930,276</w:t>
      </w:r>
    </w:p>
    <w:p w14:paraId="0206303B" w14:textId="4BAE63D5" w:rsidR="00971043" w:rsidRDefault="00322E92" w:rsidP="00971043">
      <w:pPr>
        <w:pStyle w:val="EBBodyPara"/>
        <w:spacing w:after="0"/>
        <w:ind w:left="785"/>
      </w:pPr>
      <w:r>
        <w:t>Midpoint</w:t>
      </w:r>
      <w:r w:rsidR="00971043">
        <w:t>:</w:t>
      </w:r>
      <w:r w:rsidR="00971043" w:rsidRPr="00CC6A3F">
        <w:t xml:space="preserve"> </w:t>
      </w:r>
      <w:r w:rsidR="00971043" w:rsidRPr="00CC6A3F">
        <w:rPr>
          <w:u w:val="single"/>
        </w:rPr>
        <w:t>£</w:t>
      </w:r>
      <w:r w:rsidR="00973BDD" w:rsidRPr="00CC6A3F">
        <w:rPr>
          <w:u w:val="single"/>
        </w:rPr>
        <w:t>2,068,425</w:t>
      </w:r>
    </w:p>
    <w:p w14:paraId="007A8DA8" w14:textId="77777777" w:rsidR="00EF1C78" w:rsidRDefault="00EF1C78" w:rsidP="007608B9">
      <w:pPr>
        <w:pStyle w:val="EBBodyPara"/>
        <w:spacing w:after="0"/>
      </w:pPr>
    </w:p>
    <w:p w14:paraId="665E41D6" w14:textId="43688746" w:rsidR="00430E31" w:rsidRDefault="00430E31" w:rsidP="00430E31">
      <w:pPr>
        <w:pStyle w:val="EBBodyPara"/>
        <w:spacing w:after="0"/>
      </w:pPr>
      <w:r w:rsidRPr="003E10E7">
        <w:rPr>
          <w:b/>
          <w:i/>
        </w:rPr>
        <w:t>Non-monetised costs</w:t>
      </w:r>
      <w:r>
        <w:rPr>
          <w:b/>
        </w:rPr>
        <w:t xml:space="preserve">: </w:t>
      </w:r>
      <w:r w:rsidR="00352E6C" w:rsidRPr="009D7561">
        <w:t>None provided or identified</w:t>
      </w:r>
      <w:r w:rsidR="00352E6C">
        <w:t xml:space="preserve"> from the data sources available or consultation responses</w:t>
      </w:r>
      <w:r w:rsidR="004E50E3">
        <w:t>.</w:t>
      </w:r>
    </w:p>
    <w:p w14:paraId="49109D1D" w14:textId="77777777" w:rsidR="00430E31" w:rsidRDefault="00430E31" w:rsidP="00430E31">
      <w:pPr>
        <w:pStyle w:val="EBBodyPara"/>
        <w:spacing w:after="0"/>
      </w:pPr>
    </w:p>
    <w:p w14:paraId="1D682A5E" w14:textId="43C60050" w:rsidR="00430E31" w:rsidRDefault="00430E31" w:rsidP="00430E31">
      <w:pPr>
        <w:pStyle w:val="EBBodyPara"/>
        <w:spacing w:after="0"/>
      </w:pPr>
      <w:r w:rsidRPr="003E10E7">
        <w:rPr>
          <w:b/>
          <w:i/>
        </w:rPr>
        <w:t>Monetised benefits</w:t>
      </w:r>
      <w:r>
        <w:rPr>
          <w:b/>
        </w:rPr>
        <w:t xml:space="preserve">: </w:t>
      </w:r>
      <w:r w:rsidR="00352E6C" w:rsidRPr="009D7561">
        <w:t>None provided or identified</w:t>
      </w:r>
      <w:r w:rsidR="00352E6C">
        <w:t xml:space="preserve"> from the data sources available or consultation responses</w:t>
      </w:r>
      <w:r w:rsidR="004E50E3">
        <w:t>.</w:t>
      </w:r>
    </w:p>
    <w:p w14:paraId="402E20E7" w14:textId="77777777" w:rsidR="00430E31" w:rsidRDefault="00430E31" w:rsidP="00430E31">
      <w:pPr>
        <w:pStyle w:val="EBBodyPara"/>
        <w:spacing w:after="0"/>
      </w:pPr>
    </w:p>
    <w:p w14:paraId="5B0E4672" w14:textId="1270CC29" w:rsidR="00430E31" w:rsidRDefault="00BC5727" w:rsidP="007A65E4">
      <w:pPr>
        <w:pStyle w:val="EBBodyPara"/>
        <w:spacing w:after="0"/>
      </w:pPr>
      <w:r>
        <w:rPr>
          <w:b/>
          <w:i/>
        </w:rPr>
        <w:t>Non-monetised benefits</w:t>
      </w:r>
      <w:r w:rsidR="007A65E4">
        <w:t xml:space="preserve">: </w:t>
      </w:r>
      <w:r w:rsidR="00352E6C" w:rsidRPr="009D7561">
        <w:t>None provided or identified</w:t>
      </w:r>
      <w:r w:rsidR="00352E6C">
        <w:t xml:space="preserve"> from the data sources available or consultation responses</w:t>
      </w:r>
      <w:r w:rsidR="007A65E4">
        <w:t>.</w:t>
      </w:r>
    </w:p>
    <w:p w14:paraId="065C6C96" w14:textId="77777777" w:rsidR="007A65E4" w:rsidRPr="00BC5727" w:rsidRDefault="007A65E4" w:rsidP="007A65E4">
      <w:pPr>
        <w:pStyle w:val="EBBodyPara"/>
        <w:spacing w:after="0"/>
        <w:rPr>
          <w:b/>
          <w:i/>
        </w:rPr>
      </w:pPr>
    </w:p>
    <w:p w14:paraId="11220FEF" w14:textId="3805AF89" w:rsidR="00EF1C78" w:rsidRPr="003E10E7" w:rsidRDefault="00EF1C78" w:rsidP="00EF1C78">
      <w:pPr>
        <w:pStyle w:val="EBBodyPara"/>
        <w:spacing w:after="0"/>
        <w:rPr>
          <w:b/>
        </w:rPr>
      </w:pPr>
      <w:r>
        <w:rPr>
          <w:b/>
          <w:i/>
        </w:rPr>
        <w:t xml:space="preserve">MH4: </w:t>
      </w:r>
      <w:r w:rsidRPr="003E10E7">
        <w:rPr>
          <w:b/>
          <w:i/>
        </w:rPr>
        <w:t>Summary of monetised costs and benefits</w:t>
      </w:r>
      <w:r>
        <w:rPr>
          <w:b/>
          <w:i/>
        </w:rPr>
        <w:t xml:space="preserve"> (notifications</w:t>
      </w:r>
      <w:r w:rsidR="00DD134E">
        <w:rPr>
          <w:b/>
          <w:i/>
        </w:rPr>
        <w:t xml:space="preserve"> and system changes</w:t>
      </w:r>
      <w:r>
        <w:rPr>
          <w:b/>
          <w:i/>
        </w:rPr>
        <w:t>)</w:t>
      </w:r>
    </w:p>
    <w:p w14:paraId="62CA0CBA" w14:textId="77777777" w:rsidR="00EF1C78" w:rsidRPr="003E10E7" w:rsidRDefault="00EF1C78" w:rsidP="00EF1C78">
      <w:pPr>
        <w:pStyle w:val="EBBodyPara"/>
        <w:spacing w:after="0"/>
      </w:pPr>
    </w:p>
    <w:tbl>
      <w:tblPr>
        <w:tblStyle w:val="TableGrid"/>
        <w:tblW w:w="0" w:type="auto"/>
        <w:tblLook w:val="04A0" w:firstRow="1" w:lastRow="0" w:firstColumn="1" w:lastColumn="0" w:noHBand="0" w:noVBand="1"/>
      </w:tblPr>
      <w:tblGrid>
        <w:gridCol w:w="6941"/>
        <w:gridCol w:w="2075"/>
      </w:tblGrid>
      <w:tr w:rsidR="00EF1C78" w14:paraId="2D0BD22C" w14:textId="77777777" w:rsidTr="00E82E1A">
        <w:tc>
          <w:tcPr>
            <w:tcW w:w="6941" w:type="dxa"/>
          </w:tcPr>
          <w:p w14:paraId="7C5731A7" w14:textId="48221878" w:rsidR="009852D7" w:rsidRPr="009852D7" w:rsidRDefault="006545EB" w:rsidP="006545EB">
            <w:pPr>
              <w:pStyle w:val="EBBodyPara"/>
              <w:spacing w:after="0"/>
            </w:pPr>
            <w:r>
              <w:rPr>
                <w:b/>
              </w:rPr>
              <w:t>Transition</w:t>
            </w:r>
            <w:r w:rsidR="00EF1C78">
              <w:rPr>
                <w:b/>
              </w:rPr>
              <w:t xml:space="preserve"> costs</w:t>
            </w:r>
            <w:r>
              <w:rPr>
                <w:b/>
              </w:rPr>
              <w:t xml:space="preserve"> </w:t>
            </w:r>
            <w:r w:rsidR="009852D7" w:rsidRPr="009852D7">
              <w:t>(system changes)</w:t>
            </w:r>
          </w:p>
        </w:tc>
        <w:tc>
          <w:tcPr>
            <w:tcW w:w="2075" w:type="dxa"/>
          </w:tcPr>
          <w:p w14:paraId="3818DE10" w14:textId="6EF5DFCC" w:rsidR="00EF1C78" w:rsidRDefault="006545EB" w:rsidP="008A32E4">
            <w:pPr>
              <w:pStyle w:val="EBBodyPara"/>
              <w:spacing w:after="0"/>
            </w:pPr>
            <w:r>
              <w:t>£4.1</w:t>
            </w:r>
            <w:r w:rsidR="00E82E1A">
              <w:t xml:space="preserve"> million</w:t>
            </w:r>
          </w:p>
        </w:tc>
      </w:tr>
      <w:tr w:rsidR="00EF1C78" w14:paraId="45F6BB24" w14:textId="77777777" w:rsidTr="00E82E1A">
        <w:tc>
          <w:tcPr>
            <w:tcW w:w="6941" w:type="dxa"/>
          </w:tcPr>
          <w:p w14:paraId="398AAAF7" w14:textId="34DB0473" w:rsidR="009852D7" w:rsidRPr="003E10E7" w:rsidRDefault="006545EB" w:rsidP="006545EB">
            <w:pPr>
              <w:pStyle w:val="EBBodyPara"/>
              <w:spacing w:after="0"/>
              <w:rPr>
                <w:b/>
              </w:rPr>
            </w:pPr>
            <w:r>
              <w:rPr>
                <w:b/>
              </w:rPr>
              <w:t>Annual</w:t>
            </w:r>
            <w:r w:rsidR="00EF1C78" w:rsidRPr="003E10E7">
              <w:rPr>
                <w:b/>
              </w:rPr>
              <w:t xml:space="preserve"> costs</w:t>
            </w:r>
            <w:r>
              <w:rPr>
                <w:b/>
              </w:rPr>
              <w:t xml:space="preserve"> </w:t>
            </w:r>
            <w:r w:rsidR="009852D7" w:rsidRPr="009852D7">
              <w:t>(system changes)</w:t>
            </w:r>
          </w:p>
        </w:tc>
        <w:tc>
          <w:tcPr>
            <w:tcW w:w="2075" w:type="dxa"/>
          </w:tcPr>
          <w:p w14:paraId="17CD9C6D" w14:textId="0EB040BD" w:rsidR="00EF1C78" w:rsidRDefault="006545EB" w:rsidP="0063165B">
            <w:pPr>
              <w:pStyle w:val="EBBodyPara"/>
              <w:spacing w:after="0"/>
            </w:pPr>
            <w:r>
              <w:t>£2.1</w:t>
            </w:r>
            <w:r w:rsidR="00E82E1A">
              <w:t xml:space="preserve"> million</w:t>
            </w:r>
          </w:p>
        </w:tc>
      </w:tr>
    </w:tbl>
    <w:p w14:paraId="2576411A" w14:textId="77777777" w:rsidR="00EF1C78" w:rsidRDefault="00EF1C78" w:rsidP="00EF1C78">
      <w:pPr>
        <w:pStyle w:val="EBBodyPara"/>
        <w:spacing w:after="0"/>
      </w:pPr>
    </w:p>
    <w:p w14:paraId="114DC7F2" w14:textId="312AAE76" w:rsidR="00876CB2" w:rsidRDefault="00876CB2" w:rsidP="0063165B">
      <w:pPr>
        <w:spacing w:after="120"/>
        <w:rPr>
          <w:bCs/>
          <w:i/>
          <w:sz w:val="22"/>
        </w:rPr>
      </w:pPr>
      <w:r w:rsidRPr="003E10E7">
        <w:rPr>
          <w:bCs/>
          <w:i/>
          <w:sz w:val="22"/>
        </w:rPr>
        <w:t>HMT costs assessment</w:t>
      </w:r>
      <w:r w:rsidR="002A1895">
        <w:rPr>
          <w:bCs/>
          <w:i/>
          <w:sz w:val="22"/>
        </w:rPr>
        <w:t xml:space="preserve"> (MH2-</w:t>
      </w:r>
      <w:r w:rsidR="002D5524">
        <w:rPr>
          <w:bCs/>
          <w:i/>
          <w:sz w:val="22"/>
        </w:rPr>
        <w:t>4)</w:t>
      </w:r>
    </w:p>
    <w:p w14:paraId="012AD35E" w14:textId="77777777" w:rsidR="00876CB2" w:rsidRPr="007608B9" w:rsidRDefault="00876CB2" w:rsidP="00876CB2">
      <w:pPr>
        <w:pStyle w:val="EBBodyPara"/>
        <w:numPr>
          <w:ilvl w:val="1"/>
          <w:numId w:val="1"/>
        </w:numPr>
      </w:pPr>
      <w:r>
        <w:rPr>
          <w:b/>
        </w:rPr>
        <w:t xml:space="preserve">Number of affected firms: </w:t>
      </w:r>
    </w:p>
    <w:p w14:paraId="62FB73C5" w14:textId="796E9718" w:rsidR="00876CB2" w:rsidRPr="00AA4C2D" w:rsidRDefault="00876CB2" w:rsidP="00A54D9D">
      <w:pPr>
        <w:pStyle w:val="EBBodyPara"/>
        <w:numPr>
          <w:ilvl w:val="0"/>
          <w:numId w:val="15"/>
        </w:numPr>
      </w:pPr>
      <w:r>
        <w:t xml:space="preserve">No clear estimates have been made on number of firms brought into scope. FCA’s aggregate </w:t>
      </w:r>
      <w:r w:rsidRPr="00287B20">
        <w:t>estimate</w:t>
      </w:r>
      <w:r>
        <w:t>s</w:t>
      </w:r>
      <w:r w:rsidRPr="00287B20">
        <w:t xml:space="preserve"> </w:t>
      </w:r>
      <w:r>
        <w:t xml:space="preserve">indicate </w:t>
      </w:r>
      <w:r w:rsidRPr="00287B20">
        <w:t xml:space="preserve">that, between </w:t>
      </w:r>
      <w:r w:rsidRPr="00EE3E12">
        <w:t>10</w:t>
      </w:r>
      <w:r>
        <w:t>0</w:t>
      </w:r>
      <w:r w:rsidRPr="00EE3E12">
        <w:t xml:space="preserve"> to </w:t>
      </w:r>
      <w:r>
        <w:t>2</w:t>
      </w:r>
      <w:r w:rsidRPr="00EE3E12">
        <w:t>30</w:t>
      </w:r>
      <w:r>
        <w:t xml:space="preserve"> </w:t>
      </w:r>
      <w:r w:rsidRPr="00287B20">
        <w:t>firms</w:t>
      </w:r>
      <w:r>
        <w:t xml:space="preserve"> could be brought into scope as a result of the changes to the CAE, LNE and ECN exemptions.</w:t>
      </w:r>
      <w:r w:rsidR="00BE2969">
        <w:t xml:space="preserve"> For the costings below, we have used the mid-poiint (165 firms).</w:t>
      </w:r>
    </w:p>
    <w:p w14:paraId="6395365D" w14:textId="6CDFD01A" w:rsidR="00876CB2" w:rsidRDefault="00876CB2" w:rsidP="00876CB2">
      <w:pPr>
        <w:pStyle w:val="EBBodyPara"/>
        <w:numPr>
          <w:ilvl w:val="1"/>
          <w:numId w:val="1"/>
        </w:numPr>
      </w:pPr>
      <w:r>
        <w:rPr>
          <w:b/>
        </w:rPr>
        <w:t xml:space="preserve">Cost impacts: </w:t>
      </w:r>
    </w:p>
    <w:p w14:paraId="1843AC17" w14:textId="74E19DFD" w:rsidR="00D128BA" w:rsidRPr="00D128BA" w:rsidRDefault="002E27E4" w:rsidP="00E439B8">
      <w:pPr>
        <w:pStyle w:val="EBBodyPara"/>
        <w:ind w:left="425"/>
        <w:rPr>
          <w:b/>
          <w:u w:val="single"/>
        </w:rPr>
      </w:pPr>
      <w:r>
        <w:rPr>
          <w:b/>
          <w:u w:val="single"/>
        </w:rPr>
        <w:t>Transition costs</w:t>
      </w:r>
    </w:p>
    <w:p w14:paraId="0FDF0FA6" w14:textId="772DB29D" w:rsidR="00E439B8" w:rsidRPr="00E439B8" w:rsidRDefault="00E439B8" w:rsidP="00E439B8">
      <w:pPr>
        <w:pStyle w:val="EBBodyPara"/>
        <w:ind w:left="425"/>
      </w:pPr>
      <w:r>
        <w:rPr>
          <w:b/>
        </w:rPr>
        <w:t>Authorisation/registration:</w:t>
      </w:r>
    </w:p>
    <w:p w14:paraId="068A6805" w14:textId="77777777" w:rsidR="00861ECE" w:rsidRDefault="00861ECE" w:rsidP="00A54D9D">
      <w:pPr>
        <w:pStyle w:val="EBBodyPara"/>
        <w:numPr>
          <w:ilvl w:val="0"/>
          <w:numId w:val="10"/>
        </w:numPr>
        <w:ind w:left="782" w:hanging="357"/>
      </w:pPr>
      <w:r w:rsidRPr="00743278">
        <w:rPr>
          <w:b/>
        </w:rPr>
        <w:t>One-off application fees</w:t>
      </w:r>
      <w:r>
        <w:t xml:space="preserve">: </w:t>
      </w:r>
    </w:p>
    <w:p w14:paraId="58B13035" w14:textId="25AC2BBF" w:rsidR="00861ECE" w:rsidRDefault="00BE2969" w:rsidP="00BE2969">
      <w:pPr>
        <w:pStyle w:val="EBBodyPara"/>
        <w:ind w:left="782"/>
      </w:pPr>
      <w:r>
        <w:t xml:space="preserve">LOW: </w:t>
      </w:r>
      <w:r w:rsidR="00861ECE" w:rsidRPr="00776C5B">
        <w:t xml:space="preserve">£1,500 </w:t>
      </w:r>
      <w:r w:rsidR="002570EF">
        <w:t>*</w:t>
      </w:r>
      <w:r w:rsidR="00861ECE">
        <w:t xml:space="preserve"> 1</w:t>
      </w:r>
      <w:r>
        <w:t>65 = £25</w:t>
      </w:r>
      <w:r w:rsidR="00861ECE">
        <w:t xml:space="preserve">0,000 </w:t>
      </w:r>
    </w:p>
    <w:p w14:paraId="0238FC8A" w14:textId="608B99FB" w:rsidR="00BE2969" w:rsidRDefault="002570EF" w:rsidP="00BE2969">
      <w:pPr>
        <w:pStyle w:val="EBBodyPara"/>
        <w:ind w:left="782"/>
      </w:pPr>
      <w:r>
        <w:t>HIGH: £5,000 *</w:t>
      </w:r>
      <w:r w:rsidR="00BE2969">
        <w:t xml:space="preserve"> 165 = £825,000</w:t>
      </w:r>
    </w:p>
    <w:p w14:paraId="051F3AD0" w14:textId="0196D196" w:rsidR="00BE2969" w:rsidRPr="00BE2969" w:rsidRDefault="002570EF" w:rsidP="00BE2969">
      <w:pPr>
        <w:pStyle w:val="EBBodyPara"/>
        <w:ind w:left="782"/>
        <w:rPr>
          <w:u w:val="single"/>
        </w:rPr>
      </w:pPr>
      <w:r>
        <w:rPr>
          <w:u w:val="single"/>
        </w:rPr>
        <w:t>MID: £3,250 *</w:t>
      </w:r>
      <w:r w:rsidR="00BE2969" w:rsidRPr="00BE2969">
        <w:rPr>
          <w:u w:val="single"/>
        </w:rPr>
        <w:t xml:space="preserve"> 165 = £540,000</w:t>
      </w:r>
    </w:p>
    <w:p w14:paraId="6E86EEFB" w14:textId="03DB62C4" w:rsidR="002E27E4" w:rsidRPr="002E27E4" w:rsidRDefault="002E27E4" w:rsidP="002E27E4">
      <w:pPr>
        <w:pStyle w:val="EBBodyPara"/>
        <w:numPr>
          <w:ilvl w:val="0"/>
          <w:numId w:val="10"/>
        </w:numPr>
        <w:ind w:left="782" w:hanging="357"/>
      </w:pPr>
      <w:r w:rsidRPr="00743278">
        <w:rPr>
          <w:b/>
        </w:rPr>
        <w:t>Compliance firm support</w:t>
      </w:r>
      <w:r>
        <w:t xml:space="preserve">: </w:t>
      </w:r>
    </w:p>
    <w:p w14:paraId="05AA7453" w14:textId="75B6A2E2" w:rsidR="002E27E4" w:rsidRDefault="00BE2969" w:rsidP="00BE2969">
      <w:pPr>
        <w:pStyle w:val="EBBodyPara"/>
        <w:ind w:left="782"/>
      </w:pPr>
      <w:r>
        <w:t xml:space="preserve">LOW: </w:t>
      </w:r>
      <w:r w:rsidR="002E27E4" w:rsidRPr="00776C5B">
        <w:t>£12,000</w:t>
      </w:r>
      <w:r w:rsidR="00F2339D">
        <w:t xml:space="preserve"> *</w:t>
      </w:r>
      <w:r>
        <w:t xml:space="preserve"> 165 = £1,980,000</w:t>
      </w:r>
    </w:p>
    <w:p w14:paraId="7284B02C" w14:textId="2CBCBAAD" w:rsidR="00BE2969" w:rsidRPr="00AA4C2D" w:rsidRDefault="00F2339D" w:rsidP="00BE2969">
      <w:pPr>
        <w:pStyle w:val="EBBodyPara"/>
        <w:ind w:left="782"/>
      </w:pPr>
      <w:r>
        <w:t>HIGH: £15,000 *</w:t>
      </w:r>
      <w:r w:rsidR="00BE2969">
        <w:t xml:space="preserve"> 165 = £2,475,000</w:t>
      </w:r>
    </w:p>
    <w:p w14:paraId="00D01F85" w14:textId="5848047F" w:rsidR="00BE2969" w:rsidRPr="00BE2969" w:rsidRDefault="00F2339D" w:rsidP="00BE2969">
      <w:pPr>
        <w:pStyle w:val="EBBodyPara"/>
        <w:ind w:left="782"/>
        <w:rPr>
          <w:u w:val="single"/>
        </w:rPr>
      </w:pPr>
      <w:r>
        <w:rPr>
          <w:u w:val="single"/>
        </w:rPr>
        <w:t>MED: £13,500 *</w:t>
      </w:r>
      <w:r w:rsidR="00BE2969" w:rsidRPr="00BE2969">
        <w:rPr>
          <w:u w:val="single"/>
        </w:rPr>
        <w:t xml:space="preserve"> 165 = £2,230,000</w:t>
      </w:r>
    </w:p>
    <w:p w14:paraId="5BE206C2" w14:textId="7E49EAF0" w:rsidR="002E27E4" w:rsidRDefault="002E27E4" w:rsidP="002E27E4">
      <w:pPr>
        <w:pStyle w:val="EBBodyPara"/>
        <w:ind w:left="425"/>
      </w:pPr>
      <w:r>
        <w:rPr>
          <w:b/>
        </w:rPr>
        <w:t>Safeguarding of client funds</w:t>
      </w:r>
      <w:r w:rsidRPr="00CC6A3F">
        <w:t xml:space="preserve"> </w:t>
      </w:r>
      <w:r w:rsidRPr="007C73BE">
        <w:t>to disaggregate payments of different thresholds</w:t>
      </w:r>
      <w:r>
        <w:t>:</w:t>
      </w:r>
    </w:p>
    <w:p w14:paraId="092A1E5E" w14:textId="77777777" w:rsidR="002E27E4" w:rsidRDefault="002E27E4" w:rsidP="002E27E4">
      <w:pPr>
        <w:pStyle w:val="EBBodyPara"/>
        <w:numPr>
          <w:ilvl w:val="0"/>
          <w:numId w:val="11"/>
        </w:numPr>
        <w:ind w:left="782" w:hanging="357"/>
      </w:pPr>
      <w:r w:rsidRPr="00046053">
        <w:rPr>
          <w:b/>
        </w:rPr>
        <w:t>One-off costs for installing new software</w:t>
      </w:r>
      <w:r>
        <w:t>:</w:t>
      </w:r>
      <w:r w:rsidRPr="007C73BE">
        <w:t xml:space="preserve"> </w:t>
      </w:r>
    </w:p>
    <w:p w14:paraId="2C89B271" w14:textId="1B0CCDF0" w:rsidR="00BE2969" w:rsidRDefault="00BE2969" w:rsidP="00BE2969">
      <w:pPr>
        <w:pStyle w:val="EBBodyPara"/>
        <w:ind w:left="782"/>
      </w:pPr>
      <w:r>
        <w:t xml:space="preserve">LOW: </w:t>
      </w:r>
      <w:r w:rsidR="002E27E4" w:rsidRPr="007C73BE">
        <w:t>£47,550</w:t>
      </w:r>
      <w:r w:rsidR="00F2339D">
        <w:t xml:space="preserve"> *</w:t>
      </w:r>
      <w:r w:rsidR="002E27E4">
        <w:t xml:space="preserve"> </w:t>
      </w:r>
      <w:r>
        <w:t xml:space="preserve">165 = </w:t>
      </w:r>
      <w:r w:rsidR="002E27E4">
        <w:t xml:space="preserve"> </w:t>
      </w:r>
      <w:r>
        <w:t>£7,846,000</w:t>
      </w:r>
    </w:p>
    <w:p w14:paraId="5E69E0BB" w14:textId="1624634A" w:rsidR="00BE2969" w:rsidRDefault="00BE2969" w:rsidP="002E27E4">
      <w:pPr>
        <w:pStyle w:val="EBBodyPara"/>
        <w:ind w:left="782"/>
      </w:pPr>
      <w:r>
        <w:t>HIGH: £</w:t>
      </w:r>
      <w:r w:rsidRPr="00BE2969">
        <w:t>237,751</w:t>
      </w:r>
      <w:r w:rsidR="00F2339D">
        <w:t xml:space="preserve"> *</w:t>
      </w:r>
      <w:r>
        <w:t xml:space="preserve"> 165 = £39,230,000</w:t>
      </w:r>
    </w:p>
    <w:p w14:paraId="2FDBA01E" w14:textId="7C8E7062" w:rsidR="002E27E4" w:rsidRPr="00BE2969" w:rsidRDefault="00BE2969" w:rsidP="002E27E4">
      <w:pPr>
        <w:pStyle w:val="EBBodyPara"/>
        <w:ind w:left="782"/>
        <w:rPr>
          <w:b/>
          <w:u w:val="single"/>
        </w:rPr>
      </w:pPr>
      <w:r w:rsidRPr="00BE2969">
        <w:rPr>
          <w:u w:val="single"/>
        </w:rPr>
        <w:t xml:space="preserve">MED: </w:t>
      </w:r>
      <w:r w:rsidR="002E27E4" w:rsidRPr="00BE2969">
        <w:rPr>
          <w:u w:val="single"/>
        </w:rPr>
        <w:t>£</w:t>
      </w:r>
      <w:r>
        <w:rPr>
          <w:u w:val="single"/>
        </w:rPr>
        <w:t>142</w:t>
      </w:r>
      <w:r w:rsidR="002E27E4" w:rsidRPr="00BE2969">
        <w:rPr>
          <w:u w:val="single"/>
        </w:rPr>
        <w:t>,</w:t>
      </w:r>
      <w:r>
        <w:rPr>
          <w:u w:val="single"/>
        </w:rPr>
        <w:t>650</w:t>
      </w:r>
      <w:r w:rsidR="00F2339D">
        <w:rPr>
          <w:u w:val="single"/>
        </w:rPr>
        <w:t xml:space="preserve"> *</w:t>
      </w:r>
      <w:r w:rsidR="002E27E4" w:rsidRPr="00BE2969">
        <w:rPr>
          <w:u w:val="single"/>
        </w:rPr>
        <w:t xml:space="preserve"> </w:t>
      </w:r>
      <w:r w:rsidRPr="00BE2969">
        <w:rPr>
          <w:u w:val="single"/>
        </w:rPr>
        <w:t>165</w:t>
      </w:r>
      <w:r>
        <w:rPr>
          <w:u w:val="single"/>
        </w:rPr>
        <w:t xml:space="preserve"> = £23,540,000</w:t>
      </w:r>
    </w:p>
    <w:p w14:paraId="3EFF013E" w14:textId="77777777" w:rsidR="00122700" w:rsidRDefault="00122700" w:rsidP="00122700">
      <w:pPr>
        <w:pStyle w:val="EBBodyPara"/>
        <w:ind w:left="425"/>
      </w:pPr>
      <w:r>
        <w:rPr>
          <w:b/>
        </w:rPr>
        <w:t>C</w:t>
      </w:r>
      <w:r w:rsidRPr="00AA4C2D">
        <w:rPr>
          <w:b/>
        </w:rPr>
        <w:t>apital requirements</w:t>
      </w:r>
      <w:r>
        <w:rPr>
          <w:b/>
        </w:rPr>
        <w:t>:</w:t>
      </w:r>
      <w:r>
        <w:t xml:space="preserve"> </w:t>
      </w:r>
    </w:p>
    <w:p w14:paraId="57DF7227" w14:textId="1228E203" w:rsidR="00122700" w:rsidRDefault="00122700" w:rsidP="00122700">
      <w:pPr>
        <w:pStyle w:val="EBBodyPara"/>
        <w:numPr>
          <w:ilvl w:val="0"/>
          <w:numId w:val="12"/>
        </w:numPr>
        <w:ind w:left="714" w:hanging="357"/>
      </w:pPr>
      <w:r w:rsidRPr="004326A9">
        <w:rPr>
          <w:b/>
        </w:rPr>
        <w:t>Initial capital</w:t>
      </w:r>
      <w:r w:rsidR="0079113A">
        <w:t xml:space="preserve"> we expect these to be existing firms and therefore are not expected to require significant additional capital. We therefore use the 50% calculation below</w:t>
      </w:r>
      <w:r>
        <w:t xml:space="preserve">: </w:t>
      </w:r>
    </w:p>
    <w:p w14:paraId="48639195" w14:textId="025C7681" w:rsidR="008F7410" w:rsidRDefault="00BE2969" w:rsidP="00122700">
      <w:pPr>
        <w:pStyle w:val="EBBodyPara"/>
        <w:ind w:left="720"/>
      </w:pPr>
      <w:r>
        <w:t xml:space="preserve">LOW: </w:t>
      </w:r>
      <w:r w:rsidR="008F7410">
        <w:t>0% - £0</w:t>
      </w:r>
    </w:p>
    <w:p w14:paraId="322B18B6" w14:textId="612D93B3" w:rsidR="00122700" w:rsidRDefault="00BE2969" w:rsidP="00122700">
      <w:pPr>
        <w:pStyle w:val="EBBodyPara"/>
        <w:ind w:left="720"/>
      </w:pPr>
      <w:r>
        <w:t xml:space="preserve">HIGH: </w:t>
      </w:r>
      <w:r w:rsidR="008F7410">
        <w:t xml:space="preserve">100% - </w:t>
      </w:r>
      <w:r w:rsidR="00122700">
        <w:t xml:space="preserve">£102,500 </w:t>
      </w:r>
      <w:r w:rsidR="00F2339D">
        <w:t>*</w:t>
      </w:r>
      <w:r w:rsidR="00122700">
        <w:t xml:space="preserve"> 1</w:t>
      </w:r>
      <w:r>
        <w:t xml:space="preserve">65 </w:t>
      </w:r>
      <w:r w:rsidR="00122700">
        <w:t>= £</w:t>
      </w:r>
      <w:r>
        <w:t>16</w:t>
      </w:r>
      <w:r w:rsidR="00122700">
        <w:t>,</w:t>
      </w:r>
      <w:r>
        <w:t>915</w:t>
      </w:r>
      <w:r w:rsidR="00122700">
        <w:t>,000</w:t>
      </w:r>
    </w:p>
    <w:p w14:paraId="20696420" w14:textId="402F8B95" w:rsidR="00BE2969" w:rsidRPr="00BE2969" w:rsidRDefault="00BE2969" w:rsidP="00BE2969">
      <w:pPr>
        <w:pStyle w:val="EBBodyPara"/>
        <w:ind w:left="720"/>
        <w:rPr>
          <w:u w:val="single"/>
        </w:rPr>
      </w:pPr>
      <w:r w:rsidRPr="00BE2969">
        <w:rPr>
          <w:u w:val="single"/>
        </w:rPr>
        <w:t>MED: 50% - £51,250</w:t>
      </w:r>
      <w:r w:rsidR="00F2339D">
        <w:rPr>
          <w:u w:val="single"/>
        </w:rPr>
        <w:t xml:space="preserve"> * 100 = £5,125,000 to £51,250 *</w:t>
      </w:r>
      <w:r w:rsidRPr="00BE2969">
        <w:rPr>
          <w:u w:val="single"/>
        </w:rPr>
        <w:t xml:space="preserve"> 230 = £8,455,000</w:t>
      </w:r>
    </w:p>
    <w:p w14:paraId="24094E45" w14:textId="5AEC2584" w:rsidR="00507DC4" w:rsidRDefault="00507DC4" w:rsidP="00751950">
      <w:pPr>
        <w:pStyle w:val="EBBodyPara"/>
        <w:spacing w:after="0"/>
        <w:ind w:left="425"/>
        <w:rPr>
          <w:u w:val="single"/>
        </w:rPr>
      </w:pPr>
      <w:r w:rsidRPr="00507DC4">
        <w:rPr>
          <w:u w:val="single"/>
        </w:rPr>
        <w:t xml:space="preserve">Total transition costs of: </w:t>
      </w:r>
      <w:r w:rsidR="00F2339D">
        <w:rPr>
          <w:u w:val="single"/>
        </w:rPr>
        <w:t>£34.8 million</w:t>
      </w:r>
    </w:p>
    <w:p w14:paraId="7F6E2967" w14:textId="77777777" w:rsidR="00751950" w:rsidRPr="00507DC4" w:rsidRDefault="00751950" w:rsidP="00751950">
      <w:pPr>
        <w:pStyle w:val="EBBodyPara"/>
        <w:spacing w:after="0"/>
        <w:ind w:left="425"/>
        <w:rPr>
          <w:u w:val="single"/>
        </w:rPr>
      </w:pPr>
    </w:p>
    <w:p w14:paraId="0E76F4EA" w14:textId="119EDAFA" w:rsidR="002E27E4" w:rsidRDefault="002E27E4" w:rsidP="00122700">
      <w:pPr>
        <w:pStyle w:val="EBBodyPara"/>
        <w:ind w:left="425"/>
        <w:rPr>
          <w:b/>
          <w:u w:val="single"/>
        </w:rPr>
      </w:pPr>
      <w:r w:rsidRPr="002E27E4">
        <w:rPr>
          <w:b/>
          <w:u w:val="single"/>
        </w:rPr>
        <w:t>Annual costs</w:t>
      </w:r>
    </w:p>
    <w:p w14:paraId="56797243" w14:textId="6A02C9C2" w:rsidR="00122700" w:rsidRPr="00122700" w:rsidRDefault="00122700" w:rsidP="00122700">
      <w:pPr>
        <w:pStyle w:val="EBBodyPara"/>
        <w:ind w:left="425"/>
      </w:pPr>
      <w:r>
        <w:rPr>
          <w:b/>
        </w:rPr>
        <w:t>Authorisation/registration:</w:t>
      </w:r>
    </w:p>
    <w:p w14:paraId="2093522C" w14:textId="77777777" w:rsidR="00861ECE" w:rsidRDefault="00861ECE" w:rsidP="00A54D9D">
      <w:pPr>
        <w:pStyle w:val="EBBodyPara"/>
        <w:numPr>
          <w:ilvl w:val="0"/>
          <w:numId w:val="10"/>
        </w:numPr>
        <w:ind w:left="782" w:hanging="357"/>
      </w:pPr>
      <w:r w:rsidRPr="00743278">
        <w:rPr>
          <w:b/>
        </w:rPr>
        <w:t>Annual fees</w:t>
      </w:r>
      <w:r>
        <w:t xml:space="preserve">: </w:t>
      </w:r>
    </w:p>
    <w:p w14:paraId="5EB0A233" w14:textId="2826738F" w:rsidR="002A770F" w:rsidRDefault="002A770F" w:rsidP="00861ECE">
      <w:pPr>
        <w:pStyle w:val="EBBodyPara"/>
        <w:ind w:left="782"/>
      </w:pPr>
      <w:r>
        <w:t xml:space="preserve">LOW: </w:t>
      </w:r>
      <w:r w:rsidR="00861ECE" w:rsidRPr="00776C5B">
        <w:t>£4,694</w:t>
      </w:r>
      <w:r w:rsidR="00F2339D">
        <w:t xml:space="preserve"> *</w:t>
      </w:r>
      <w:r>
        <w:t xml:space="preserve"> 165 = £775,000</w:t>
      </w:r>
    </w:p>
    <w:p w14:paraId="4EC4318F" w14:textId="42BED2E0" w:rsidR="00861ECE" w:rsidRDefault="002A770F" w:rsidP="00861ECE">
      <w:pPr>
        <w:pStyle w:val="EBBodyPara"/>
        <w:ind w:left="782"/>
      </w:pPr>
      <w:r>
        <w:t xml:space="preserve">HIGH: </w:t>
      </w:r>
      <w:r w:rsidR="00861ECE" w:rsidRPr="00776C5B">
        <w:t>£141,813</w:t>
      </w:r>
      <w:r w:rsidR="00F2339D">
        <w:t xml:space="preserve"> *</w:t>
      </w:r>
      <w:r w:rsidR="00861ECE">
        <w:t xml:space="preserve"> 1</w:t>
      </w:r>
      <w:r>
        <w:t>65 = £23,400,000</w:t>
      </w:r>
    </w:p>
    <w:p w14:paraId="669E6A77" w14:textId="54AB3C6C" w:rsidR="002A770F" w:rsidRPr="002A770F" w:rsidRDefault="002A770F" w:rsidP="00861ECE">
      <w:pPr>
        <w:pStyle w:val="EBBodyPara"/>
        <w:ind w:left="782"/>
        <w:rPr>
          <w:u w:val="single"/>
        </w:rPr>
      </w:pPr>
      <w:r w:rsidRPr="002A770F">
        <w:rPr>
          <w:u w:val="single"/>
        </w:rPr>
        <w:t xml:space="preserve">MED: </w:t>
      </w:r>
      <w:r>
        <w:rPr>
          <w:u w:val="single"/>
        </w:rPr>
        <w:t>£73,253</w:t>
      </w:r>
      <w:r w:rsidR="00F2339D">
        <w:rPr>
          <w:u w:val="single"/>
        </w:rPr>
        <w:t xml:space="preserve"> *</w:t>
      </w:r>
      <w:r w:rsidRPr="002A770F">
        <w:rPr>
          <w:u w:val="single"/>
        </w:rPr>
        <w:t xml:space="preserve"> 165</w:t>
      </w:r>
      <w:r w:rsidR="00861ECE" w:rsidRPr="002A770F">
        <w:rPr>
          <w:u w:val="single"/>
        </w:rPr>
        <w:t xml:space="preserve"> = </w:t>
      </w:r>
      <w:r>
        <w:rPr>
          <w:u w:val="single"/>
        </w:rPr>
        <w:t>£12,090,000</w:t>
      </w:r>
    </w:p>
    <w:p w14:paraId="3AEC63D8" w14:textId="4117ED17" w:rsidR="00122700" w:rsidRDefault="00122700" w:rsidP="00122700">
      <w:pPr>
        <w:pStyle w:val="EBBodyPara"/>
        <w:ind w:left="425"/>
      </w:pPr>
      <w:r>
        <w:rPr>
          <w:b/>
        </w:rPr>
        <w:t>Safeguarding of client funds</w:t>
      </w:r>
      <w:r w:rsidRPr="00CC6A3F">
        <w:t xml:space="preserve"> </w:t>
      </w:r>
      <w:r w:rsidRPr="007C73BE">
        <w:t>to disaggregate payments of different thresholds</w:t>
      </w:r>
    </w:p>
    <w:p w14:paraId="2AA808CB" w14:textId="5DECDE30" w:rsidR="00861ECE" w:rsidRPr="00CC6A3F" w:rsidRDefault="00861ECE" w:rsidP="00CC6A3F">
      <w:pPr>
        <w:pStyle w:val="EBBodyPara"/>
        <w:numPr>
          <w:ilvl w:val="0"/>
          <w:numId w:val="11"/>
        </w:numPr>
        <w:ind w:left="782" w:hanging="357"/>
      </w:pPr>
      <w:r w:rsidRPr="00046053">
        <w:rPr>
          <w:b/>
        </w:rPr>
        <w:t>Ongoing technical and maintenance costs</w:t>
      </w:r>
      <w:r>
        <w:t xml:space="preserve">: </w:t>
      </w:r>
    </w:p>
    <w:p w14:paraId="15D74CFA" w14:textId="09850735" w:rsidR="002A770F" w:rsidRDefault="002A770F" w:rsidP="00861ECE">
      <w:pPr>
        <w:pStyle w:val="EBBodyPara"/>
        <w:ind w:left="782"/>
      </w:pPr>
      <w:r>
        <w:t xml:space="preserve">LOW: </w:t>
      </w:r>
      <w:r w:rsidR="00861ECE" w:rsidRPr="00287B20">
        <w:t>£</w:t>
      </w:r>
      <w:r w:rsidR="00861ECE">
        <w:t xml:space="preserve">41,606 </w:t>
      </w:r>
      <w:r w:rsidR="00F2339D">
        <w:t>*</w:t>
      </w:r>
      <w:r w:rsidR="00861ECE">
        <w:t xml:space="preserve"> 1</w:t>
      </w:r>
      <w:r>
        <w:t>65 = £6,865,000</w:t>
      </w:r>
    </w:p>
    <w:p w14:paraId="0B661BE8" w14:textId="4EEEDE4D" w:rsidR="00861ECE" w:rsidRDefault="002A770F" w:rsidP="00861ECE">
      <w:pPr>
        <w:pStyle w:val="EBBodyPara"/>
        <w:ind w:left="782"/>
        <w:rPr>
          <w:b/>
        </w:rPr>
      </w:pPr>
      <w:r>
        <w:t xml:space="preserve">HIGH: </w:t>
      </w:r>
      <w:r w:rsidR="00861ECE" w:rsidRPr="00287B20">
        <w:t>£</w:t>
      </w:r>
      <w:r w:rsidR="00F2339D">
        <w:t>101,044 *</w:t>
      </w:r>
      <w:r>
        <w:t xml:space="preserve"> 165</w:t>
      </w:r>
      <w:r w:rsidR="00861ECE">
        <w:t xml:space="preserve"> = £</w:t>
      </w:r>
      <w:r>
        <w:t>16,670,000</w:t>
      </w:r>
    </w:p>
    <w:p w14:paraId="085D1903" w14:textId="2E201CA3" w:rsidR="00876CB2" w:rsidRPr="00507DC4" w:rsidRDefault="002A770F" w:rsidP="002A770F">
      <w:pPr>
        <w:pStyle w:val="EBBodyPara"/>
        <w:ind w:left="62" w:firstLine="720"/>
      </w:pPr>
      <w:r>
        <w:t>MID</w:t>
      </w:r>
      <w:r w:rsidR="00861ECE">
        <w:t xml:space="preserve">: </w:t>
      </w:r>
      <w:r w:rsidR="00F2339D">
        <w:t>£71,325 *</w:t>
      </w:r>
      <w:r>
        <w:t xml:space="preserve"> 165 = £11,770,000</w:t>
      </w:r>
    </w:p>
    <w:p w14:paraId="7B145717" w14:textId="7670D305" w:rsidR="00507DC4" w:rsidRDefault="00507DC4" w:rsidP="00507DC4">
      <w:pPr>
        <w:pStyle w:val="EBBodyPara"/>
        <w:spacing w:after="0"/>
        <w:ind w:left="590"/>
      </w:pPr>
      <w:r>
        <w:rPr>
          <w:u w:val="single"/>
        </w:rPr>
        <w:t xml:space="preserve">Total </w:t>
      </w:r>
      <w:r w:rsidR="00607919">
        <w:rPr>
          <w:u w:val="single"/>
        </w:rPr>
        <w:t xml:space="preserve">annual </w:t>
      </w:r>
      <w:r>
        <w:rPr>
          <w:u w:val="single"/>
        </w:rPr>
        <w:t>costs of: £</w:t>
      </w:r>
      <w:r w:rsidR="00F2339D">
        <w:rPr>
          <w:u w:val="single"/>
        </w:rPr>
        <w:t>23.9 million</w:t>
      </w:r>
    </w:p>
    <w:p w14:paraId="5DCC1A40" w14:textId="77777777" w:rsidR="00507DC4" w:rsidRDefault="00507DC4" w:rsidP="00430E31">
      <w:pPr>
        <w:pStyle w:val="EBBodyPara"/>
        <w:spacing w:after="0"/>
        <w:rPr>
          <w:b/>
          <w:i/>
        </w:rPr>
      </w:pPr>
    </w:p>
    <w:p w14:paraId="70B8718E" w14:textId="220AC5B3" w:rsidR="00430E31" w:rsidRPr="003E10E7" w:rsidRDefault="00E439B8" w:rsidP="00430E31">
      <w:pPr>
        <w:pStyle w:val="EBBodyPara"/>
        <w:spacing w:after="0"/>
        <w:rPr>
          <w:b/>
        </w:rPr>
      </w:pPr>
      <w:r>
        <w:rPr>
          <w:b/>
          <w:i/>
        </w:rPr>
        <w:t>MH2, 3, 4</w:t>
      </w:r>
      <w:r w:rsidR="00430E31">
        <w:rPr>
          <w:b/>
          <w:i/>
        </w:rPr>
        <w:t xml:space="preserve">: </w:t>
      </w:r>
      <w:r w:rsidR="00430E31" w:rsidRPr="003E10E7">
        <w:rPr>
          <w:b/>
          <w:i/>
        </w:rPr>
        <w:t>Summary of monetised costs and benefits</w:t>
      </w:r>
      <w:r w:rsidR="002D5524">
        <w:rPr>
          <w:b/>
          <w:i/>
        </w:rPr>
        <w:t xml:space="preserve"> (excluding notifications)</w:t>
      </w:r>
    </w:p>
    <w:p w14:paraId="6EE956BC" w14:textId="77777777" w:rsidR="00430E31" w:rsidRPr="003E10E7" w:rsidRDefault="00430E31" w:rsidP="00430E31">
      <w:pPr>
        <w:pStyle w:val="EBBodyPara"/>
        <w:spacing w:after="0"/>
      </w:pPr>
    </w:p>
    <w:tbl>
      <w:tblPr>
        <w:tblStyle w:val="TableGrid"/>
        <w:tblW w:w="0" w:type="auto"/>
        <w:tblLook w:val="04A0" w:firstRow="1" w:lastRow="0" w:firstColumn="1" w:lastColumn="0" w:noHBand="0" w:noVBand="1"/>
      </w:tblPr>
      <w:tblGrid>
        <w:gridCol w:w="7366"/>
        <w:gridCol w:w="1650"/>
      </w:tblGrid>
      <w:tr w:rsidR="00430E31" w14:paraId="69812294" w14:textId="77777777" w:rsidTr="00F2339D">
        <w:tc>
          <w:tcPr>
            <w:tcW w:w="7366" w:type="dxa"/>
          </w:tcPr>
          <w:p w14:paraId="08B157C5" w14:textId="05397731" w:rsidR="009852D7" w:rsidRPr="009852D7" w:rsidRDefault="006545EB" w:rsidP="006545EB">
            <w:pPr>
              <w:pStyle w:val="EBBodyPara"/>
              <w:spacing w:after="0"/>
            </w:pPr>
            <w:r>
              <w:rPr>
                <w:b/>
              </w:rPr>
              <w:t xml:space="preserve">Transition </w:t>
            </w:r>
            <w:r w:rsidR="00430E31">
              <w:rPr>
                <w:b/>
              </w:rPr>
              <w:t>costs</w:t>
            </w:r>
            <w:r>
              <w:rPr>
                <w:b/>
              </w:rPr>
              <w:t xml:space="preserve"> </w:t>
            </w:r>
            <w:r w:rsidR="009852D7" w:rsidRPr="009852D7">
              <w:t>(one-off application fees, compliance firm support</w:t>
            </w:r>
            <w:r w:rsidR="009852D7">
              <w:t>, system changes</w:t>
            </w:r>
            <w:r w:rsidR="009852D7" w:rsidRPr="009852D7">
              <w:t xml:space="preserve"> and capital requirements)</w:t>
            </w:r>
          </w:p>
        </w:tc>
        <w:tc>
          <w:tcPr>
            <w:tcW w:w="1650" w:type="dxa"/>
          </w:tcPr>
          <w:p w14:paraId="1680E295" w14:textId="672DF5D5" w:rsidR="00430E31" w:rsidRDefault="007A65E4" w:rsidP="002A770F">
            <w:pPr>
              <w:pStyle w:val="EBBodyPara"/>
              <w:spacing w:after="0"/>
            </w:pPr>
            <w:r>
              <w:t>£</w:t>
            </w:r>
            <w:r w:rsidR="002A770F">
              <w:t>34.8</w:t>
            </w:r>
            <w:r>
              <w:t xml:space="preserve"> million </w:t>
            </w:r>
          </w:p>
        </w:tc>
      </w:tr>
      <w:tr w:rsidR="00430E31" w14:paraId="69950E43" w14:textId="77777777" w:rsidTr="00F2339D">
        <w:tc>
          <w:tcPr>
            <w:tcW w:w="7366" w:type="dxa"/>
          </w:tcPr>
          <w:p w14:paraId="1A18674D" w14:textId="76FFF500" w:rsidR="009852D7" w:rsidRPr="003E10E7" w:rsidRDefault="006545EB" w:rsidP="006545EB">
            <w:pPr>
              <w:pStyle w:val="EBBodyPara"/>
              <w:spacing w:after="0"/>
              <w:rPr>
                <w:b/>
              </w:rPr>
            </w:pPr>
            <w:r>
              <w:rPr>
                <w:b/>
              </w:rPr>
              <w:t>Annual</w:t>
            </w:r>
            <w:r w:rsidR="00430E31" w:rsidRPr="003E10E7">
              <w:rPr>
                <w:b/>
              </w:rPr>
              <w:t xml:space="preserve"> costs</w:t>
            </w:r>
            <w:r>
              <w:rPr>
                <w:b/>
              </w:rPr>
              <w:t xml:space="preserve"> </w:t>
            </w:r>
            <w:r w:rsidR="009852D7" w:rsidRPr="009852D7">
              <w:t>(</w:t>
            </w:r>
            <w:r w:rsidR="009852D7">
              <w:t>a</w:t>
            </w:r>
            <w:r w:rsidR="009852D7" w:rsidRPr="009852D7">
              <w:t xml:space="preserve">nnual authorisation/registration fees </w:t>
            </w:r>
            <w:r w:rsidR="009852D7">
              <w:t>and system changes)</w:t>
            </w:r>
          </w:p>
        </w:tc>
        <w:tc>
          <w:tcPr>
            <w:tcW w:w="1650" w:type="dxa"/>
          </w:tcPr>
          <w:p w14:paraId="353FBF27" w14:textId="45E2C67F" w:rsidR="00430E31" w:rsidRDefault="007A65E4" w:rsidP="002A770F">
            <w:pPr>
              <w:pStyle w:val="EBBodyPara"/>
              <w:spacing w:after="0"/>
            </w:pPr>
            <w:r>
              <w:t>£</w:t>
            </w:r>
            <w:r w:rsidR="002A770F">
              <w:t>23</w:t>
            </w:r>
            <w:r w:rsidR="00507DC4">
              <w:t>.</w:t>
            </w:r>
            <w:r w:rsidR="002A770F">
              <w:t>9</w:t>
            </w:r>
            <w:r>
              <w:t xml:space="preserve"> million</w:t>
            </w:r>
          </w:p>
        </w:tc>
      </w:tr>
    </w:tbl>
    <w:p w14:paraId="16510B0A" w14:textId="77777777" w:rsidR="00430E31" w:rsidRPr="00824BEE" w:rsidRDefault="00430E31" w:rsidP="00430E31">
      <w:pPr>
        <w:pStyle w:val="EBBodyPara"/>
        <w:spacing w:after="0"/>
        <w:rPr>
          <w:u w:val="single"/>
        </w:rPr>
      </w:pPr>
    </w:p>
    <w:p w14:paraId="71E8EFA2" w14:textId="6E47E261" w:rsidR="008321D0" w:rsidRPr="006D0D42" w:rsidRDefault="00430E31" w:rsidP="006D0D42">
      <w:pPr>
        <w:spacing w:after="120"/>
        <w:rPr>
          <w:bCs/>
          <w:u w:val="single"/>
        </w:rPr>
      </w:pPr>
      <w:r w:rsidRPr="00824BEE">
        <w:rPr>
          <w:u w:val="single"/>
        </w:rPr>
        <w:t xml:space="preserve">MH5: </w:t>
      </w:r>
      <w:r w:rsidR="008321D0" w:rsidRPr="00824BEE">
        <w:rPr>
          <w:bCs/>
          <w:u w:val="single"/>
        </w:rPr>
        <w:t>Extension of transparency r</w:t>
      </w:r>
      <w:r w:rsidR="006D0D42">
        <w:rPr>
          <w:bCs/>
          <w:u w:val="single"/>
        </w:rPr>
        <w:t>equirements to independent ATMs</w:t>
      </w:r>
    </w:p>
    <w:p w14:paraId="72F7413B" w14:textId="128E6714" w:rsidR="00430E31" w:rsidRPr="006D0D42" w:rsidRDefault="00430E31" w:rsidP="00BC7AF2">
      <w:pPr>
        <w:pStyle w:val="EBBodyPara"/>
        <w:rPr>
          <w:b/>
        </w:rPr>
      </w:pPr>
      <w:r w:rsidRPr="006D0D42">
        <w:rPr>
          <w:b/>
        </w:rPr>
        <w:t>Description</w:t>
      </w:r>
    </w:p>
    <w:p w14:paraId="4000E0D2" w14:textId="473D64FD" w:rsidR="008321D0" w:rsidRDefault="008321D0" w:rsidP="009B3493">
      <w:pPr>
        <w:pStyle w:val="EBBodyPara"/>
        <w:numPr>
          <w:ilvl w:val="1"/>
          <w:numId w:val="1"/>
        </w:numPr>
        <w:spacing w:after="0"/>
        <w:rPr>
          <w:szCs w:val="24"/>
        </w:rPr>
      </w:pPr>
      <w:r w:rsidRPr="00287B20">
        <w:rPr>
          <w:szCs w:val="24"/>
        </w:rPr>
        <w:t>Independent ATM operators will be subject to new obligations to provide customers with information on withdrawal charges prior to the transaction and on the customer’s receipt.</w:t>
      </w:r>
    </w:p>
    <w:p w14:paraId="0EF4D29F" w14:textId="77777777" w:rsidR="00430E31" w:rsidRDefault="00430E31" w:rsidP="00430E31">
      <w:pPr>
        <w:rPr>
          <w:bCs/>
          <w:sz w:val="22"/>
          <w:szCs w:val="22"/>
        </w:rPr>
      </w:pPr>
    </w:p>
    <w:p w14:paraId="0BAE7FEF" w14:textId="4B02D473" w:rsidR="00310AEC" w:rsidRDefault="00310AEC" w:rsidP="006D0D42">
      <w:pPr>
        <w:spacing w:after="120"/>
        <w:rPr>
          <w:bCs/>
          <w:sz w:val="22"/>
          <w:szCs w:val="22"/>
        </w:rPr>
      </w:pPr>
      <w:r>
        <w:rPr>
          <w:b/>
          <w:bCs/>
          <w:sz w:val="22"/>
          <w:szCs w:val="22"/>
        </w:rPr>
        <w:t>Monetised cost</w:t>
      </w:r>
      <w:r w:rsidR="00BC7AF2">
        <w:rPr>
          <w:b/>
          <w:bCs/>
          <w:sz w:val="22"/>
          <w:szCs w:val="22"/>
        </w:rPr>
        <w:t>s</w:t>
      </w:r>
    </w:p>
    <w:p w14:paraId="0FDA4959" w14:textId="3B89F200" w:rsidR="00430E31" w:rsidRDefault="00430E31" w:rsidP="00430E31">
      <w:pPr>
        <w:pStyle w:val="EBBodyPara"/>
        <w:spacing w:after="0"/>
      </w:pPr>
      <w:r>
        <w:rPr>
          <w:i/>
        </w:rPr>
        <w:t xml:space="preserve">European Commission’s </w:t>
      </w:r>
      <w:r w:rsidR="007B4F90">
        <w:rPr>
          <w:i/>
        </w:rPr>
        <w:t>IA</w:t>
      </w:r>
      <w:r w:rsidR="00310AEC">
        <w:rPr>
          <w:i/>
        </w:rPr>
        <w:t xml:space="preserve">: </w:t>
      </w:r>
      <w:r w:rsidR="006D0D42" w:rsidRPr="006E0FDC">
        <w:t>None</w:t>
      </w:r>
      <w:r w:rsidR="006D0D42">
        <w:t xml:space="preserve"> provided.</w:t>
      </w:r>
    </w:p>
    <w:p w14:paraId="443C878A" w14:textId="77777777" w:rsidR="00430E31" w:rsidRDefault="00430E31" w:rsidP="00430E31">
      <w:pPr>
        <w:pStyle w:val="EBBodyPara"/>
        <w:spacing w:after="0"/>
      </w:pPr>
    </w:p>
    <w:p w14:paraId="23A059FA" w14:textId="38C9D753" w:rsidR="00430E31" w:rsidRPr="006E0FDC" w:rsidRDefault="00430E31" w:rsidP="00430E31">
      <w:pPr>
        <w:pStyle w:val="EBBodyPara"/>
        <w:spacing w:after="0"/>
      </w:pPr>
      <w:r w:rsidRPr="006E0FDC">
        <w:rPr>
          <w:i/>
        </w:rPr>
        <w:t>FCA estimates</w:t>
      </w:r>
      <w:r w:rsidR="00310AEC">
        <w:rPr>
          <w:i/>
        </w:rPr>
        <w:t xml:space="preserve">: </w:t>
      </w:r>
      <w:r w:rsidR="006D0D42" w:rsidRPr="006E0FDC">
        <w:t>None</w:t>
      </w:r>
      <w:r w:rsidR="006D0D42">
        <w:t xml:space="preserve"> provided.</w:t>
      </w:r>
    </w:p>
    <w:p w14:paraId="59A893FA" w14:textId="77777777" w:rsidR="00430E31" w:rsidRDefault="00430E31" w:rsidP="00430E31">
      <w:pPr>
        <w:pStyle w:val="EBBodyPara"/>
        <w:spacing w:after="0"/>
        <w:rPr>
          <w:i/>
        </w:rPr>
      </w:pPr>
    </w:p>
    <w:p w14:paraId="7AB9C55E" w14:textId="490A77C0" w:rsidR="00430E31" w:rsidRPr="0063165B" w:rsidRDefault="00430E31" w:rsidP="0063165B">
      <w:pPr>
        <w:pStyle w:val="EBBodyPara"/>
        <w:rPr>
          <w:i/>
        </w:rPr>
      </w:pPr>
      <w:r w:rsidRPr="006E0FDC">
        <w:rPr>
          <w:i/>
        </w:rPr>
        <w:t xml:space="preserve">Industry analysis and </w:t>
      </w:r>
      <w:r w:rsidR="007B4F90">
        <w:rPr>
          <w:i/>
        </w:rPr>
        <w:t>business impact</w:t>
      </w:r>
    </w:p>
    <w:p w14:paraId="1B983363" w14:textId="26192A7D" w:rsidR="00310AEC" w:rsidRDefault="00310AEC" w:rsidP="0063165B">
      <w:pPr>
        <w:pStyle w:val="EBBodyPara"/>
        <w:numPr>
          <w:ilvl w:val="1"/>
          <w:numId w:val="1"/>
        </w:numPr>
      </w:pPr>
      <w:r w:rsidRPr="00287B20">
        <w:t xml:space="preserve">In the UK, there are currently </w:t>
      </w:r>
      <w:r w:rsidRPr="00063D4A">
        <w:t>10</w:t>
      </w:r>
      <w:r w:rsidRPr="00287B20">
        <w:t xml:space="preserve"> independent ATM operators. </w:t>
      </w:r>
    </w:p>
    <w:p w14:paraId="43D5900C" w14:textId="25DDFE90" w:rsidR="00430E31" w:rsidRPr="00287B20" w:rsidRDefault="00430E31" w:rsidP="007B4F90">
      <w:pPr>
        <w:pStyle w:val="EBBodyPara"/>
        <w:numPr>
          <w:ilvl w:val="1"/>
          <w:numId w:val="1"/>
        </w:numPr>
        <w:spacing w:after="0"/>
      </w:pPr>
      <w:r w:rsidRPr="00287B20">
        <w:t xml:space="preserve">The majority of independent ATM deployer operated cash machines, which in </w:t>
      </w:r>
      <w:r w:rsidRPr="00063D4A">
        <w:t xml:space="preserve">2016 </w:t>
      </w:r>
      <w:r w:rsidR="007B4F90">
        <w:t>totalled</w:t>
      </w:r>
      <w:r w:rsidR="007B4F90" w:rsidRPr="00063D4A">
        <w:t xml:space="preserve"> </w:t>
      </w:r>
      <w:r w:rsidRPr="00063D4A">
        <w:t>39,930 (57% of the total number of cash machines)</w:t>
      </w:r>
      <w:r w:rsidRPr="00287B20">
        <w:t xml:space="preserve"> are already </w:t>
      </w:r>
      <w:r w:rsidR="007B4F90">
        <w:t>providing</w:t>
      </w:r>
      <w:r w:rsidR="007B4F90" w:rsidRPr="007B4F90">
        <w:t xml:space="preserve"> customers with information on withdrawal charges </w:t>
      </w:r>
      <w:r w:rsidRPr="00287B20">
        <w:t xml:space="preserve">through their </w:t>
      </w:r>
      <w:r w:rsidR="007B4F90">
        <w:t>membership of</w:t>
      </w:r>
      <w:r w:rsidRPr="00287B20">
        <w:t xml:space="preserve"> the UK’s largest ATM network, LINK</w:t>
      </w:r>
      <w:r w:rsidR="00530C85">
        <w:t>.</w:t>
      </w:r>
      <w:r w:rsidRPr="00287B20">
        <w:t xml:space="preserve"> </w:t>
      </w:r>
      <w:r w:rsidR="00102CE8">
        <w:t xml:space="preserve">As a result, we do not expect </w:t>
      </w:r>
      <w:r w:rsidRPr="00287B20">
        <w:t xml:space="preserve">additional costs </w:t>
      </w:r>
      <w:r w:rsidR="00102CE8">
        <w:t>for independent ATM operators</w:t>
      </w:r>
      <w:r w:rsidRPr="00287B20">
        <w:t>.</w:t>
      </w:r>
      <w:r w:rsidRPr="00287B20">
        <w:rPr>
          <w:rStyle w:val="FootnoteReference"/>
        </w:rPr>
        <w:footnoteReference w:id="25"/>
      </w:r>
      <w:r>
        <w:t xml:space="preserve"> </w:t>
      </w:r>
    </w:p>
    <w:p w14:paraId="437C402E" w14:textId="478DF1B1" w:rsidR="00284850" w:rsidRDefault="0089057B" w:rsidP="00A472F2">
      <w:pPr>
        <w:tabs>
          <w:tab w:val="left" w:pos="954"/>
        </w:tabs>
        <w:rPr>
          <w:bCs/>
        </w:rPr>
      </w:pPr>
      <w:r>
        <w:rPr>
          <w:bCs/>
        </w:rPr>
        <w:tab/>
      </w:r>
    </w:p>
    <w:p w14:paraId="68D2603C" w14:textId="0C379BF0" w:rsidR="00284850" w:rsidRPr="0063165B" w:rsidRDefault="00284850" w:rsidP="0063165B">
      <w:pPr>
        <w:tabs>
          <w:tab w:val="left" w:pos="954"/>
        </w:tabs>
        <w:spacing w:after="120"/>
        <w:rPr>
          <w:bCs/>
          <w:i/>
          <w:sz w:val="22"/>
          <w:szCs w:val="22"/>
        </w:rPr>
      </w:pPr>
      <w:r w:rsidRPr="00284850">
        <w:rPr>
          <w:bCs/>
          <w:i/>
          <w:sz w:val="22"/>
          <w:szCs w:val="22"/>
        </w:rPr>
        <w:t>HMT cost</w:t>
      </w:r>
      <w:r w:rsidR="0063165B">
        <w:rPr>
          <w:bCs/>
          <w:i/>
          <w:sz w:val="22"/>
          <w:szCs w:val="22"/>
        </w:rPr>
        <w:t>s</w:t>
      </w:r>
      <w:r w:rsidRPr="00284850">
        <w:rPr>
          <w:bCs/>
          <w:i/>
          <w:sz w:val="22"/>
          <w:szCs w:val="22"/>
        </w:rPr>
        <w:t xml:space="preserve"> assessment</w:t>
      </w:r>
    </w:p>
    <w:p w14:paraId="69C2C1C0" w14:textId="57835264" w:rsidR="00284850" w:rsidRPr="00287B20" w:rsidRDefault="00284850" w:rsidP="00284850">
      <w:pPr>
        <w:pStyle w:val="EBBodyPara"/>
        <w:numPr>
          <w:ilvl w:val="1"/>
          <w:numId w:val="1"/>
        </w:numPr>
        <w:spacing w:after="0"/>
      </w:pPr>
      <w:r>
        <w:t xml:space="preserve">The Government does not expect any </w:t>
      </w:r>
      <w:r w:rsidRPr="00287B20">
        <w:t xml:space="preserve">additional costs </w:t>
      </w:r>
      <w:r>
        <w:t>for independent ATM operators</w:t>
      </w:r>
      <w:r w:rsidRPr="00287B20">
        <w:t>.</w:t>
      </w:r>
      <w:r>
        <w:t xml:space="preserve"> </w:t>
      </w:r>
      <w:r w:rsidR="00F117AA">
        <w:t>Our understanding is that ATM operators already present fees to customers upfront.</w:t>
      </w:r>
    </w:p>
    <w:p w14:paraId="68BBA42B" w14:textId="77777777" w:rsidR="00284850" w:rsidRPr="008321D0" w:rsidRDefault="00284850" w:rsidP="00A472F2">
      <w:pPr>
        <w:tabs>
          <w:tab w:val="left" w:pos="954"/>
        </w:tabs>
        <w:rPr>
          <w:bCs/>
        </w:rPr>
      </w:pPr>
    </w:p>
    <w:p w14:paraId="79172036" w14:textId="06263656" w:rsidR="007608B9" w:rsidRDefault="007608B9" w:rsidP="007608B9">
      <w:pPr>
        <w:pStyle w:val="EBBodyPara"/>
        <w:spacing w:after="0"/>
      </w:pPr>
      <w:r w:rsidRPr="003E10E7">
        <w:rPr>
          <w:b/>
          <w:i/>
        </w:rPr>
        <w:t>Non-monetised costs</w:t>
      </w:r>
      <w:r>
        <w:rPr>
          <w:b/>
        </w:rPr>
        <w:t xml:space="preserve">: </w:t>
      </w:r>
      <w:r w:rsidR="006D0D42" w:rsidRPr="009D7561">
        <w:t xml:space="preserve">None provided </w:t>
      </w:r>
      <w:r w:rsidR="006D0D42">
        <w:t>from the data sources available or consultation responses</w:t>
      </w:r>
      <w:r w:rsidR="00F117AA">
        <w:t>.</w:t>
      </w:r>
    </w:p>
    <w:p w14:paraId="073BB606" w14:textId="77777777" w:rsidR="007608B9" w:rsidRDefault="007608B9" w:rsidP="007608B9">
      <w:pPr>
        <w:pStyle w:val="EBBodyPara"/>
        <w:spacing w:after="0"/>
      </w:pPr>
    </w:p>
    <w:p w14:paraId="18C2C824" w14:textId="773AECC6" w:rsidR="007608B9" w:rsidRDefault="007608B9" w:rsidP="007608B9">
      <w:pPr>
        <w:pStyle w:val="EBBodyPara"/>
        <w:spacing w:after="0"/>
      </w:pPr>
      <w:r w:rsidRPr="003E10E7">
        <w:rPr>
          <w:b/>
          <w:i/>
        </w:rPr>
        <w:t>Monetised benefits</w:t>
      </w:r>
      <w:r>
        <w:rPr>
          <w:b/>
        </w:rPr>
        <w:t xml:space="preserve">: </w:t>
      </w:r>
      <w:r w:rsidR="006D0D42" w:rsidRPr="008F4493">
        <w:t>None</w:t>
      </w:r>
      <w:r w:rsidR="006D0D42">
        <w:t xml:space="preserve"> identified through consultation or that the Government has been able to source</w:t>
      </w:r>
      <w:r w:rsidR="00F117AA">
        <w:t>.</w:t>
      </w:r>
    </w:p>
    <w:p w14:paraId="0384DD41" w14:textId="77777777" w:rsidR="007608B9" w:rsidRDefault="007608B9" w:rsidP="007608B9">
      <w:pPr>
        <w:pStyle w:val="EBBodyPara"/>
        <w:spacing w:after="0"/>
      </w:pPr>
    </w:p>
    <w:p w14:paraId="410F1F67" w14:textId="7C349851" w:rsidR="00F117AA" w:rsidRDefault="007608B9" w:rsidP="00F117AA">
      <w:pPr>
        <w:pStyle w:val="EBBodyPara"/>
        <w:rPr>
          <w:b/>
          <w:i/>
        </w:rPr>
      </w:pPr>
      <w:r w:rsidRPr="003E10E7">
        <w:rPr>
          <w:b/>
          <w:i/>
        </w:rPr>
        <w:t>Non-monetised benefits</w:t>
      </w:r>
    </w:p>
    <w:p w14:paraId="4005FEDC" w14:textId="611280FE" w:rsidR="00F117AA" w:rsidRPr="00287B20" w:rsidRDefault="00F117AA" w:rsidP="00F117AA">
      <w:pPr>
        <w:pStyle w:val="EBBodyPara"/>
        <w:numPr>
          <w:ilvl w:val="1"/>
          <w:numId w:val="1"/>
        </w:numPr>
        <w:spacing w:after="0"/>
      </w:pPr>
      <w:r w:rsidRPr="00F117AA">
        <w:rPr>
          <w:b/>
        </w:rPr>
        <w:t>Increased transparency</w:t>
      </w:r>
      <w:r>
        <w:t xml:space="preserve"> – consumers should be more aware of what they are being charged for withdrawing money from ATMs as this will remove the ability of ATM operators to hide fees, although in practice our understanding is that this is already standard practice</w:t>
      </w:r>
      <w:r w:rsidRPr="00287B20">
        <w:t>.</w:t>
      </w:r>
      <w:r>
        <w:t xml:space="preserve"> </w:t>
      </w:r>
    </w:p>
    <w:p w14:paraId="1232E475" w14:textId="77777777" w:rsidR="007608B9" w:rsidRDefault="007608B9" w:rsidP="007608B9">
      <w:pPr>
        <w:pStyle w:val="EBBodyPara"/>
        <w:spacing w:after="0"/>
        <w:rPr>
          <w:b/>
          <w:i/>
        </w:rPr>
      </w:pPr>
    </w:p>
    <w:p w14:paraId="5C2C99A2" w14:textId="6C8EC6F4" w:rsidR="007608B9" w:rsidRPr="003E10E7" w:rsidRDefault="007608B9" w:rsidP="007608B9">
      <w:pPr>
        <w:pStyle w:val="EBBodyPara"/>
        <w:spacing w:after="0"/>
        <w:rPr>
          <w:b/>
        </w:rPr>
      </w:pPr>
      <w:r>
        <w:rPr>
          <w:b/>
          <w:i/>
        </w:rPr>
        <w:t xml:space="preserve">MH5: </w:t>
      </w:r>
      <w:r w:rsidRPr="003E10E7">
        <w:rPr>
          <w:b/>
          <w:i/>
        </w:rPr>
        <w:t>Summary of monetised costs and benefits</w:t>
      </w:r>
    </w:p>
    <w:p w14:paraId="360EB158" w14:textId="77777777" w:rsidR="007608B9" w:rsidRPr="003E10E7" w:rsidRDefault="007608B9" w:rsidP="007608B9">
      <w:pPr>
        <w:pStyle w:val="EBBodyPara"/>
        <w:spacing w:after="0"/>
      </w:pPr>
    </w:p>
    <w:tbl>
      <w:tblPr>
        <w:tblStyle w:val="TableGrid"/>
        <w:tblW w:w="0" w:type="auto"/>
        <w:tblLook w:val="04A0" w:firstRow="1" w:lastRow="0" w:firstColumn="1" w:lastColumn="0" w:noHBand="0" w:noVBand="1"/>
      </w:tblPr>
      <w:tblGrid>
        <w:gridCol w:w="7650"/>
        <w:gridCol w:w="1366"/>
      </w:tblGrid>
      <w:tr w:rsidR="007608B9" w14:paraId="3001E45F" w14:textId="77777777" w:rsidTr="006545EB">
        <w:tc>
          <w:tcPr>
            <w:tcW w:w="7650" w:type="dxa"/>
          </w:tcPr>
          <w:p w14:paraId="6CB66079" w14:textId="4E62ADF2" w:rsidR="007608B9" w:rsidRPr="003E10E7" w:rsidRDefault="006545EB" w:rsidP="007541E3">
            <w:pPr>
              <w:pStyle w:val="EBBodyPara"/>
              <w:spacing w:after="0"/>
              <w:rPr>
                <w:b/>
              </w:rPr>
            </w:pPr>
            <w:r>
              <w:rPr>
                <w:b/>
              </w:rPr>
              <w:t>Transition</w:t>
            </w:r>
            <w:r w:rsidR="007608B9">
              <w:rPr>
                <w:b/>
              </w:rPr>
              <w:t xml:space="preserve"> costs</w:t>
            </w:r>
          </w:p>
        </w:tc>
        <w:tc>
          <w:tcPr>
            <w:tcW w:w="1366" w:type="dxa"/>
          </w:tcPr>
          <w:p w14:paraId="2B9FE431" w14:textId="70650D21" w:rsidR="007608B9" w:rsidRDefault="00AE59E7" w:rsidP="007541E3">
            <w:pPr>
              <w:pStyle w:val="EBBodyPara"/>
              <w:spacing w:after="0"/>
            </w:pPr>
            <w:r>
              <w:t>£</w:t>
            </w:r>
            <w:r w:rsidR="006807F8">
              <w:t xml:space="preserve"> </w:t>
            </w:r>
            <w:r>
              <w:t>negligible</w:t>
            </w:r>
          </w:p>
        </w:tc>
      </w:tr>
      <w:tr w:rsidR="007608B9" w14:paraId="78705DC6" w14:textId="77777777" w:rsidTr="006545EB">
        <w:tc>
          <w:tcPr>
            <w:tcW w:w="7650" w:type="dxa"/>
          </w:tcPr>
          <w:p w14:paraId="53A2EFAB" w14:textId="3DA78EF2" w:rsidR="007608B9" w:rsidRPr="003E10E7" w:rsidRDefault="006545EB" w:rsidP="007541E3">
            <w:pPr>
              <w:pStyle w:val="EBBodyPara"/>
              <w:spacing w:after="0"/>
              <w:rPr>
                <w:b/>
              </w:rPr>
            </w:pPr>
            <w:r>
              <w:rPr>
                <w:b/>
              </w:rPr>
              <w:t>Annual</w:t>
            </w:r>
            <w:r w:rsidR="007608B9" w:rsidRPr="003E10E7">
              <w:rPr>
                <w:b/>
              </w:rPr>
              <w:t xml:space="preserve"> costs</w:t>
            </w:r>
          </w:p>
        </w:tc>
        <w:tc>
          <w:tcPr>
            <w:tcW w:w="1366" w:type="dxa"/>
          </w:tcPr>
          <w:p w14:paraId="2CD16730" w14:textId="6FB59502" w:rsidR="007608B9" w:rsidRDefault="00AE59E7" w:rsidP="007541E3">
            <w:pPr>
              <w:pStyle w:val="EBBodyPara"/>
              <w:spacing w:after="0"/>
            </w:pPr>
            <w:r>
              <w:t>£</w:t>
            </w:r>
            <w:r w:rsidR="006807F8">
              <w:t xml:space="preserve"> </w:t>
            </w:r>
            <w:r>
              <w:t>negligible</w:t>
            </w:r>
          </w:p>
        </w:tc>
      </w:tr>
    </w:tbl>
    <w:p w14:paraId="1EAC0C0F" w14:textId="6C151D60" w:rsidR="000B4ED9" w:rsidRDefault="000B4ED9">
      <w:pPr>
        <w:pStyle w:val="EBBodyPara"/>
        <w:spacing w:after="0"/>
        <w:rPr>
          <w:sz w:val="24"/>
          <w:szCs w:val="24"/>
        </w:rPr>
      </w:pPr>
    </w:p>
    <w:p w14:paraId="2770F500" w14:textId="55C6905A" w:rsidR="00E13C03" w:rsidRPr="00F45980" w:rsidRDefault="00E13C03" w:rsidP="00F45980">
      <w:pPr>
        <w:spacing w:after="120"/>
        <w:rPr>
          <w:bCs/>
          <w:u w:val="single"/>
        </w:rPr>
      </w:pPr>
      <w:r>
        <w:rPr>
          <w:bCs/>
          <w:u w:val="single"/>
        </w:rPr>
        <w:t xml:space="preserve">MH6: </w:t>
      </w:r>
      <w:r w:rsidRPr="002A539B">
        <w:rPr>
          <w:bCs/>
          <w:u w:val="single"/>
        </w:rPr>
        <w:t xml:space="preserve">‘Open access’ provisions - </w:t>
      </w:r>
      <w:r w:rsidRPr="00A472F2">
        <w:rPr>
          <w:bCs/>
          <w:u w:val="single"/>
        </w:rPr>
        <w:t xml:space="preserve">Account access </w:t>
      </w:r>
      <w:r w:rsidRPr="002A539B">
        <w:rPr>
          <w:bCs/>
          <w:u w:val="single"/>
        </w:rPr>
        <w:t>for</w:t>
      </w:r>
      <w:r w:rsidRPr="00A472F2">
        <w:rPr>
          <w:bCs/>
          <w:u w:val="single"/>
        </w:rPr>
        <w:t xml:space="preserve"> third parties </w:t>
      </w:r>
    </w:p>
    <w:p w14:paraId="2EAAFA4D" w14:textId="71C237D3" w:rsidR="00E13C03" w:rsidRPr="006D0D42" w:rsidRDefault="00F45980" w:rsidP="00F45980">
      <w:pPr>
        <w:spacing w:after="120"/>
        <w:rPr>
          <w:b/>
          <w:bCs/>
          <w:sz w:val="22"/>
          <w:szCs w:val="22"/>
        </w:rPr>
      </w:pPr>
      <w:r w:rsidRPr="006D0D42">
        <w:rPr>
          <w:b/>
          <w:bCs/>
          <w:sz w:val="22"/>
          <w:szCs w:val="22"/>
        </w:rPr>
        <w:t>Description</w:t>
      </w:r>
    </w:p>
    <w:p w14:paraId="70512088" w14:textId="4A8A700D" w:rsidR="00E13C03" w:rsidRDefault="00E13C03" w:rsidP="00F45980">
      <w:pPr>
        <w:pStyle w:val="ListParagraph"/>
        <w:numPr>
          <w:ilvl w:val="1"/>
          <w:numId w:val="1"/>
        </w:numPr>
        <w:spacing w:after="120"/>
        <w:contextualSpacing w:val="0"/>
        <w:rPr>
          <w:rFonts w:cs="Arial"/>
          <w:bCs/>
          <w:color w:val="000000"/>
          <w:sz w:val="22"/>
          <w:szCs w:val="22"/>
          <w:lang w:eastAsia="en-GB"/>
        </w:rPr>
      </w:pPr>
      <w:r>
        <w:rPr>
          <w:rFonts w:cs="Arial"/>
          <w:bCs/>
          <w:color w:val="000000"/>
          <w:sz w:val="22"/>
          <w:szCs w:val="22"/>
          <w:lang w:eastAsia="en-GB"/>
        </w:rPr>
        <w:t xml:space="preserve">PSDII </w:t>
      </w:r>
      <w:r w:rsidRPr="0089057B">
        <w:rPr>
          <w:rFonts w:cs="Arial"/>
          <w:bCs/>
          <w:color w:val="000000"/>
          <w:sz w:val="22"/>
          <w:szCs w:val="22"/>
          <w:lang w:eastAsia="en-GB"/>
        </w:rPr>
        <w:t xml:space="preserve">introduces entirely new “open access” </w:t>
      </w:r>
      <w:r>
        <w:rPr>
          <w:rFonts w:cs="Arial"/>
          <w:bCs/>
          <w:color w:val="000000"/>
          <w:sz w:val="22"/>
          <w:szCs w:val="22"/>
          <w:lang w:eastAsia="en-GB"/>
        </w:rPr>
        <w:t xml:space="preserve">or “open banking” </w:t>
      </w:r>
      <w:r w:rsidRPr="0089057B">
        <w:rPr>
          <w:rFonts w:cs="Arial"/>
          <w:bCs/>
          <w:color w:val="000000"/>
          <w:sz w:val="22"/>
          <w:szCs w:val="22"/>
          <w:lang w:eastAsia="en-GB"/>
        </w:rPr>
        <w:t>provisions</w:t>
      </w:r>
      <w:r>
        <w:rPr>
          <w:rFonts w:cs="Arial"/>
          <w:bCs/>
          <w:color w:val="000000"/>
          <w:sz w:val="22"/>
          <w:szCs w:val="22"/>
          <w:lang w:eastAsia="en-GB"/>
        </w:rPr>
        <w:t xml:space="preserve"> which are</w:t>
      </w:r>
      <w:r w:rsidRPr="0089057B">
        <w:rPr>
          <w:rFonts w:cs="Arial"/>
          <w:bCs/>
          <w:color w:val="000000"/>
          <w:sz w:val="22"/>
          <w:szCs w:val="22"/>
          <w:lang w:eastAsia="en-GB"/>
        </w:rPr>
        <w:t xml:space="preserve"> designed to allow </w:t>
      </w:r>
      <w:r>
        <w:rPr>
          <w:rFonts w:cs="Arial"/>
          <w:bCs/>
          <w:color w:val="000000"/>
          <w:sz w:val="22"/>
          <w:szCs w:val="22"/>
          <w:lang w:eastAsia="en-GB"/>
        </w:rPr>
        <w:t>“</w:t>
      </w:r>
      <w:r w:rsidRPr="0089057B">
        <w:rPr>
          <w:rFonts w:cs="Arial"/>
          <w:bCs/>
          <w:color w:val="000000"/>
          <w:sz w:val="22"/>
          <w:szCs w:val="22"/>
          <w:lang w:eastAsia="en-GB"/>
        </w:rPr>
        <w:t>third party</w:t>
      </w:r>
      <w:r>
        <w:rPr>
          <w:rFonts w:cs="Arial"/>
          <w:bCs/>
          <w:color w:val="000000"/>
          <w:sz w:val="22"/>
          <w:szCs w:val="22"/>
          <w:lang w:eastAsia="en-GB"/>
        </w:rPr>
        <w:t>”</w:t>
      </w:r>
      <w:r w:rsidRPr="0089057B">
        <w:rPr>
          <w:rFonts w:cs="Arial"/>
          <w:bCs/>
          <w:color w:val="000000"/>
          <w:sz w:val="22"/>
          <w:szCs w:val="22"/>
          <w:lang w:eastAsia="en-GB"/>
        </w:rPr>
        <w:t xml:space="preserve"> firms to provide services to users by accessing the data and payment functionality of their online payment account (e.g. current account; credit </w:t>
      </w:r>
      <w:r w:rsidR="00F45980">
        <w:rPr>
          <w:rFonts w:cs="Arial"/>
          <w:bCs/>
          <w:color w:val="000000"/>
          <w:sz w:val="22"/>
          <w:szCs w:val="22"/>
          <w:lang w:eastAsia="en-GB"/>
        </w:rPr>
        <w:t>card account; e-money account).</w:t>
      </w:r>
    </w:p>
    <w:p w14:paraId="7359E2F6" w14:textId="1A2C03F4" w:rsidR="00E13C03" w:rsidRPr="006420C4" w:rsidRDefault="00E13C03" w:rsidP="00F45980">
      <w:pPr>
        <w:pStyle w:val="ListParagraph"/>
        <w:numPr>
          <w:ilvl w:val="1"/>
          <w:numId w:val="1"/>
        </w:numPr>
        <w:spacing w:after="120"/>
        <w:contextualSpacing w:val="0"/>
        <w:rPr>
          <w:rFonts w:cs="Arial"/>
          <w:bCs/>
          <w:color w:val="000000"/>
          <w:sz w:val="22"/>
          <w:szCs w:val="22"/>
          <w:lang w:eastAsia="en-GB"/>
        </w:rPr>
      </w:pPr>
      <w:r>
        <w:rPr>
          <w:rFonts w:cs="Arial"/>
          <w:bCs/>
          <w:color w:val="000000"/>
          <w:sz w:val="22"/>
          <w:szCs w:val="22"/>
          <w:lang w:eastAsia="en-GB"/>
        </w:rPr>
        <w:t>T</w:t>
      </w:r>
      <w:r w:rsidRPr="00A472F2">
        <w:rPr>
          <w:rFonts w:cs="Arial"/>
          <w:bCs/>
          <w:color w:val="000000"/>
          <w:sz w:val="22"/>
          <w:szCs w:val="22"/>
          <w:lang w:eastAsia="en-GB"/>
        </w:rPr>
        <w:t>he regulation of “third party” payment servic</w:t>
      </w:r>
      <w:r w:rsidR="00777F45">
        <w:rPr>
          <w:rFonts w:cs="Arial"/>
          <w:bCs/>
          <w:color w:val="000000"/>
          <w:sz w:val="22"/>
          <w:szCs w:val="22"/>
          <w:lang w:eastAsia="en-GB"/>
        </w:rPr>
        <w:t xml:space="preserve">es for the first time under </w:t>
      </w:r>
      <w:r w:rsidRPr="00A472F2">
        <w:rPr>
          <w:rFonts w:cs="Arial"/>
          <w:bCs/>
          <w:color w:val="000000"/>
          <w:sz w:val="22"/>
          <w:szCs w:val="22"/>
          <w:lang w:eastAsia="en-GB"/>
        </w:rPr>
        <w:t>PSDII recognises recent changes to the payments market where such services are becoming increasingly popular with</w:t>
      </w:r>
      <w:r w:rsidRPr="002A539B">
        <w:rPr>
          <w:rFonts w:cs="Arial"/>
          <w:bCs/>
          <w:color w:val="000000"/>
          <w:sz w:val="22"/>
          <w:szCs w:val="22"/>
          <w:lang w:eastAsia="en-GB"/>
        </w:rPr>
        <w:t xml:space="preserve"> users.</w:t>
      </w:r>
      <w:r w:rsidR="006420C4" w:rsidRPr="006420C4">
        <w:t xml:space="preserve"> </w:t>
      </w:r>
      <w:r w:rsidR="006420C4" w:rsidRPr="006420C4">
        <w:rPr>
          <w:sz w:val="22"/>
          <w:szCs w:val="22"/>
        </w:rPr>
        <w:t>A Finextra white paper on the im</w:t>
      </w:r>
      <w:r w:rsidR="00777F45">
        <w:rPr>
          <w:sz w:val="22"/>
          <w:szCs w:val="22"/>
        </w:rPr>
        <w:t xml:space="preserve">pact of </w:t>
      </w:r>
      <w:r w:rsidR="006420C4" w:rsidRPr="006420C4">
        <w:rPr>
          <w:sz w:val="22"/>
          <w:szCs w:val="22"/>
        </w:rPr>
        <w:t>PSDI also found that there was appetite among third parties for them to be given legal certainty and so it is expected that new players are likely to seek to enter the market.</w:t>
      </w:r>
      <w:r w:rsidR="006420C4" w:rsidRPr="006420C4">
        <w:rPr>
          <w:rStyle w:val="FootnoteReference"/>
          <w:sz w:val="22"/>
          <w:szCs w:val="22"/>
        </w:rPr>
        <w:footnoteReference w:id="26"/>
      </w:r>
    </w:p>
    <w:p w14:paraId="6B9A8EE4" w14:textId="576CAA5B" w:rsidR="00E13C03" w:rsidRPr="00F45980" w:rsidRDefault="00E13C03" w:rsidP="00F45980">
      <w:pPr>
        <w:pStyle w:val="ListParagraph"/>
        <w:numPr>
          <w:ilvl w:val="1"/>
          <w:numId w:val="1"/>
        </w:numPr>
        <w:spacing w:after="120"/>
        <w:contextualSpacing w:val="0"/>
        <w:rPr>
          <w:rFonts w:cs="Arial"/>
          <w:bCs/>
          <w:color w:val="000000"/>
          <w:sz w:val="22"/>
          <w:szCs w:val="22"/>
          <w:lang w:eastAsia="en-GB"/>
        </w:rPr>
      </w:pPr>
      <w:r w:rsidRPr="00A472F2">
        <w:rPr>
          <w:rFonts w:cs="Arial"/>
          <w:bCs/>
          <w:color w:val="000000"/>
          <w:sz w:val="22"/>
          <w:szCs w:val="22"/>
          <w:lang w:eastAsia="en-GB"/>
        </w:rPr>
        <w:t>As these activities are not currently regulated payment services there are only limited amounts of consumer protection in place (related to more general consumer and data protection legislation). Requiring that firms offering these services be registered or authorised, depending on the service being offered, and therefore meet certain security, risk management, transparency and other standards, will ensure that users are protected and treated fairly.</w:t>
      </w:r>
    </w:p>
    <w:p w14:paraId="2368B45F" w14:textId="77777777" w:rsidR="00E13C03" w:rsidRDefault="00E13C03" w:rsidP="00E13C03">
      <w:pPr>
        <w:pStyle w:val="ListParagraph"/>
        <w:numPr>
          <w:ilvl w:val="1"/>
          <w:numId w:val="1"/>
        </w:numPr>
        <w:spacing w:after="120"/>
        <w:contextualSpacing w:val="0"/>
        <w:rPr>
          <w:rFonts w:cs="Arial"/>
          <w:bCs/>
          <w:color w:val="000000"/>
          <w:sz w:val="22"/>
          <w:szCs w:val="22"/>
          <w:lang w:eastAsia="en-GB"/>
        </w:rPr>
      </w:pPr>
      <w:r>
        <w:rPr>
          <w:rFonts w:cs="Arial"/>
          <w:bCs/>
          <w:color w:val="000000"/>
          <w:sz w:val="22"/>
          <w:szCs w:val="22"/>
          <w:lang w:eastAsia="en-GB"/>
        </w:rPr>
        <w:t>To achieve this, PSDII:</w:t>
      </w:r>
    </w:p>
    <w:p w14:paraId="02DC5797" w14:textId="77777777" w:rsidR="00E13C03" w:rsidRDefault="00E13C03" w:rsidP="00E13C03">
      <w:pPr>
        <w:pStyle w:val="ListParagraph"/>
        <w:numPr>
          <w:ilvl w:val="2"/>
          <w:numId w:val="1"/>
        </w:numPr>
        <w:spacing w:after="120"/>
        <w:ind w:left="850" w:hanging="425"/>
        <w:contextualSpacing w:val="0"/>
        <w:rPr>
          <w:rFonts w:cs="Arial"/>
          <w:bCs/>
          <w:color w:val="000000"/>
          <w:sz w:val="22"/>
          <w:szCs w:val="22"/>
          <w:lang w:eastAsia="en-GB"/>
        </w:rPr>
      </w:pPr>
      <w:r w:rsidRPr="0089057B">
        <w:rPr>
          <w:rFonts w:cs="Arial"/>
          <w:bCs/>
          <w:color w:val="000000"/>
          <w:sz w:val="22"/>
          <w:szCs w:val="22"/>
          <w:lang w:eastAsia="en-GB"/>
        </w:rPr>
        <w:t>extends the scope of regulated activity to include two new types of payment services, bringing firms providing these services into the regulato</w:t>
      </w:r>
      <w:r>
        <w:rPr>
          <w:rFonts w:cs="Arial"/>
          <w:bCs/>
          <w:color w:val="000000"/>
          <w:sz w:val="22"/>
          <w:szCs w:val="22"/>
          <w:lang w:eastAsia="en-GB"/>
        </w:rPr>
        <w:t>ry perimeter for the first time; and</w:t>
      </w:r>
    </w:p>
    <w:p w14:paraId="5A18DC60" w14:textId="77777777" w:rsidR="00E13C03" w:rsidRDefault="00E13C03" w:rsidP="00E13C03">
      <w:pPr>
        <w:pStyle w:val="ListParagraph"/>
        <w:numPr>
          <w:ilvl w:val="2"/>
          <w:numId w:val="1"/>
        </w:numPr>
      </w:pPr>
      <w:r w:rsidRPr="00A472F2">
        <w:rPr>
          <w:rFonts w:cs="Arial"/>
          <w:color w:val="000000"/>
          <w:sz w:val="22"/>
          <w:szCs w:val="22"/>
          <w:lang w:eastAsia="en-GB"/>
        </w:rPr>
        <w:t xml:space="preserve">imposes </w:t>
      </w:r>
      <w:r w:rsidRPr="0089057B">
        <w:rPr>
          <w:rFonts w:cs="Arial"/>
          <w:bCs/>
          <w:color w:val="000000"/>
          <w:sz w:val="22"/>
          <w:szCs w:val="22"/>
          <w:lang w:eastAsia="en-GB"/>
        </w:rPr>
        <w:t>new obligations on existing firms providing online payment accounts to facilitate the necessary access.</w:t>
      </w:r>
      <w:r w:rsidRPr="00A472F2">
        <w:rPr>
          <w:rFonts w:cs="Arial"/>
          <w:color w:val="000000"/>
          <w:sz w:val="22"/>
          <w:szCs w:val="22"/>
          <w:lang w:eastAsia="en-GB"/>
        </w:rPr>
        <w:br/>
      </w:r>
    </w:p>
    <w:p w14:paraId="39EEA847" w14:textId="3B0D5F79" w:rsidR="00E13C03" w:rsidRPr="00F45980" w:rsidRDefault="00E13C03" w:rsidP="00F45980">
      <w:pPr>
        <w:spacing w:after="120"/>
        <w:rPr>
          <w:bCs/>
          <w:i/>
        </w:rPr>
      </w:pPr>
      <w:r w:rsidRPr="00A472F2">
        <w:rPr>
          <w:bCs/>
          <w:i/>
        </w:rPr>
        <w:t xml:space="preserve">Extension of scope – Account Information Services </w:t>
      </w:r>
      <w:r w:rsidR="007A65E4">
        <w:rPr>
          <w:bCs/>
          <w:i/>
        </w:rPr>
        <w:t>and Payment Init</w:t>
      </w:r>
      <w:r w:rsidR="00F45980">
        <w:rPr>
          <w:bCs/>
          <w:i/>
        </w:rPr>
        <w:t>i</w:t>
      </w:r>
      <w:r w:rsidR="007A65E4">
        <w:rPr>
          <w:bCs/>
          <w:i/>
        </w:rPr>
        <w:t>a</w:t>
      </w:r>
      <w:r w:rsidR="00F45980">
        <w:rPr>
          <w:bCs/>
          <w:i/>
        </w:rPr>
        <w:t>tion Services</w:t>
      </w:r>
    </w:p>
    <w:p w14:paraId="13BA8543" w14:textId="14BC0710" w:rsidR="00E13C03" w:rsidRPr="00287B20" w:rsidRDefault="00E13C03" w:rsidP="006B089D">
      <w:pPr>
        <w:pStyle w:val="EBBodyPara"/>
        <w:numPr>
          <w:ilvl w:val="1"/>
          <w:numId w:val="1"/>
        </w:numPr>
      </w:pPr>
      <w:r>
        <w:t xml:space="preserve">The two new types of services </w:t>
      </w:r>
      <w:r w:rsidR="006B089D">
        <w:t xml:space="preserve">that </w:t>
      </w:r>
      <w:r>
        <w:t>will now be regulated as payment services are:</w:t>
      </w:r>
    </w:p>
    <w:p w14:paraId="7773E618" w14:textId="77777777" w:rsidR="00E13C03" w:rsidRPr="00E13C03" w:rsidRDefault="00E13C03" w:rsidP="00B30D32">
      <w:pPr>
        <w:pStyle w:val="ListParagraph"/>
        <w:numPr>
          <w:ilvl w:val="0"/>
          <w:numId w:val="32"/>
        </w:numPr>
        <w:spacing w:after="120"/>
        <w:contextualSpacing w:val="0"/>
      </w:pPr>
      <w:r w:rsidRPr="00287B20">
        <w:rPr>
          <w:bCs/>
          <w:sz w:val="22"/>
          <w:szCs w:val="22"/>
        </w:rPr>
        <w:t xml:space="preserve">Account Information Services </w:t>
      </w:r>
      <w:r>
        <w:rPr>
          <w:bCs/>
          <w:sz w:val="22"/>
          <w:szCs w:val="22"/>
        </w:rPr>
        <w:t xml:space="preserve">(AIS) </w:t>
      </w:r>
      <w:r w:rsidRPr="00287B20">
        <w:rPr>
          <w:bCs/>
          <w:sz w:val="22"/>
          <w:szCs w:val="22"/>
        </w:rPr>
        <w:t>– at a customer’s request, third parties will be able to obtain transaction information from the online payment accounts the customer holds</w:t>
      </w:r>
      <w:r>
        <w:rPr>
          <w:bCs/>
          <w:sz w:val="22"/>
          <w:szCs w:val="22"/>
        </w:rPr>
        <w:t xml:space="preserve">; and </w:t>
      </w:r>
    </w:p>
    <w:p w14:paraId="384A0E0E" w14:textId="29FE3D34" w:rsidR="00E13C03" w:rsidRPr="00316CBC" w:rsidRDefault="00E13C03" w:rsidP="00B30D32">
      <w:pPr>
        <w:pStyle w:val="ListParagraph"/>
        <w:numPr>
          <w:ilvl w:val="0"/>
          <w:numId w:val="32"/>
        </w:numPr>
        <w:spacing w:after="120"/>
        <w:contextualSpacing w:val="0"/>
      </w:pPr>
      <w:r w:rsidRPr="00E13C03">
        <w:rPr>
          <w:sz w:val="22"/>
          <w:szCs w:val="22"/>
        </w:rPr>
        <w:t>Payment Initiation Services (PIS) – at a customer’s request, third parties will be able to trigger a payment operation that is normally available to a customer</w:t>
      </w:r>
    </w:p>
    <w:p w14:paraId="355B2C17" w14:textId="5A11325D" w:rsidR="00E13C03" w:rsidRDefault="00F877FA" w:rsidP="00E13C03">
      <w:pPr>
        <w:pStyle w:val="ListParagraph"/>
        <w:numPr>
          <w:ilvl w:val="1"/>
          <w:numId w:val="1"/>
        </w:numPr>
        <w:spacing w:after="120"/>
        <w:contextualSpacing w:val="0"/>
        <w:rPr>
          <w:rFonts w:cs="Arial"/>
          <w:bCs/>
          <w:color w:val="000000"/>
          <w:sz w:val="22"/>
          <w:szCs w:val="22"/>
          <w:lang w:eastAsia="en-GB"/>
        </w:rPr>
      </w:pPr>
      <w:r w:rsidRPr="00F877FA">
        <w:rPr>
          <w:b/>
          <w:sz w:val="22"/>
          <w:szCs w:val="22"/>
        </w:rPr>
        <w:t xml:space="preserve">Types of firms </w:t>
      </w:r>
      <w:r w:rsidR="00920B77">
        <w:rPr>
          <w:b/>
          <w:sz w:val="22"/>
          <w:szCs w:val="22"/>
        </w:rPr>
        <w:t>affe</w:t>
      </w:r>
      <w:r w:rsidR="00920B77" w:rsidRPr="00F877FA">
        <w:rPr>
          <w:b/>
          <w:sz w:val="22"/>
          <w:szCs w:val="22"/>
        </w:rPr>
        <w:t>cted</w:t>
      </w:r>
      <w:r>
        <w:t xml:space="preserve">: </w:t>
      </w:r>
      <w:r w:rsidR="00E13C03">
        <w:rPr>
          <w:rFonts w:cs="Arial"/>
          <w:bCs/>
          <w:color w:val="000000"/>
          <w:sz w:val="22"/>
          <w:szCs w:val="22"/>
          <w:lang w:eastAsia="en-GB"/>
        </w:rPr>
        <w:t>The types of activities which are expected to be classified as AIS and/or PIS include:</w:t>
      </w:r>
    </w:p>
    <w:p w14:paraId="05B74E1E" w14:textId="77777777" w:rsidR="00E13C03" w:rsidRPr="00793412" w:rsidRDefault="00E13C03" w:rsidP="008A61AC">
      <w:pPr>
        <w:pStyle w:val="ListParagraph"/>
        <w:numPr>
          <w:ilvl w:val="2"/>
          <w:numId w:val="1"/>
        </w:numPr>
        <w:spacing w:after="120"/>
        <w:ind w:left="850" w:hanging="425"/>
        <w:contextualSpacing w:val="0"/>
        <w:rPr>
          <w:rFonts w:cs="Arial"/>
          <w:bCs/>
          <w:color w:val="000000"/>
          <w:sz w:val="22"/>
          <w:szCs w:val="22"/>
          <w:lang w:eastAsia="en-GB"/>
        </w:rPr>
      </w:pPr>
      <w:r w:rsidRPr="004647B3">
        <w:rPr>
          <w:rFonts w:cs="Arial"/>
          <w:bCs/>
          <w:color w:val="000000"/>
          <w:sz w:val="22"/>
          <w:szCs w:val="22"/>
          <w:lang w:eastAsia="en-GB"/>
        </w:rPr>
        <w:t xml:space="preserve">dashboard services that show aggregated information </w:t>
      </w:r>
      <w:r>
        <w:rPr>
          <w:rFonts w:cs="Arial"/>
          <w:bCs/>
          <w:color w:val="000000"/>
          <w:sz w:val="22"/>
          <w:szCs w:val="22"/>
          <w:lang w:eastAsia="en-GB"/>
        </w:rPr>
        <w:t>drawn from</w:t>
      </w:r>
      <w:r w:rsidRPr="004647B3">
        <w:rPr>
          <w:rFonts w:cs="Arial"/>
          <w:bCs/>
          <w:color w:val="000000"/>
          <w:sz w:val="22"/>
          <w:szCs w:val="22"/>
          <w:lang w:eastAsia="en-GB"/>
        </w:rPr>
        <w:t xml:space="preserve"> a number of </w:t>
      </w:r>
      <w:r>
        <w:rPr>
          <w:rFonts w:cs="Arial"/>
          <w:bCs/>
          <w:color w:val="000000"/>
          <w:sz w:val="22"/>
          <w:szCs w:val="22"/>
          <w:lang w:eastAsia="en-GB"/>
        </w:rPr>
        <w:t xml:space="preserve">online </w:t>
      </w:r>
      <w:r w:rsidRPr="004647B3">
        <w:rPr>
          <w:rFonts w:cs="Arial"/>
          <w:bCs/>
          <w:color w:val="000000"/>
          <w:sz w:val="22"/>
          <w:szCs w:val="22"/>
          <w:lang w:eastAsia="en-GB"/>
        </w:rPr>
        <w:t>payment</w:t>
      </w:r>
      <w:r>
        <w:rPr>
          <w:rFonts w:cs="Arial"/>
          <w:bCs/>
          <w:color w:val="000000"/>
          <w:sz w:val="22"/>
          <w:szCs w:val="22"/>
          <w:lang w:eastAsia="en-GB"/>
        </w:rPr>
        <w:t xml:space="preserve"> </w:t>
      </w:r>
      <w:r w:rsidRPr="00793412">
        <w:rPr>
          <w:rFonts w:cs="Arial"/>
          <w:bCs/>
          <w:color w:val="000000"/>
          <w:sz w:val="22"/>
          <w:szCs w:val="22"/>
          <w:lang w:eastAsia="en-GB"/>
        </w:rPr>
        <w:t>accounts</w:t>
      </w:r>
      <w:r>
        <w:rPr>
          <w:rFonts w:cs="Arial"/>
          <w:bCs/>
          <w:color w:val="000000"/>
          <w:sz w:val="22"/>
          <w:szCs w:val="22"/>
          <w:lang w:eastAsia="en-GB"/>
        </w:rPr>
        <w:t>;</w:t>
      </w:r>
    </w:p>
    <w:p w14:paraId="643C8D9E" w14:textId="77777777" w:rsidR="00E13C03" w:rsidRPr="00793412" w:rsidRDefault="00E13C03" w:rsidP="008A61AC">
      <w:pPr>
        <w:pStyle w:val="ListParagraph"/>
        <w:numPr>
          <w:ilvl w:val="2"/>
          <w:numId w:val="1"/>
        </w:numPr>
        <w:spacing w:after="120"/>
        <w:ind w:left="850" w:hanging="425"/>
        <w:contextualSpacing w:val="0"/>
        <w:rPr>
          <w:rFonts w:cs="Arial"/>
          <w:bCs/>
          <w:color w:val="000000"/>
          <w:sz w:val="22"/>
          <w:szCs w:val="22"/>
          <w:lang w:eastAsia="en-GB"/>
        </w:rPr>
      </w:pPr>
      <w:r w:rsidRPr="004647B3">
        <w:rPr>
          <w:rFonts w:cs="Arial"/>
          <w:bCs/>
          <w:color w:val="000000"/>
          <w:sz w:val="22"/>
          <w:szCs w:val="22"/>
          <w:lang w:eastAsia="en-GB"/>
        </w:rPr>
        <w:t>income and expenditure analysis, including affordability and credit rating or credit</w:t>
      </w:r>
      <w:r>
        <w:rPr>
          <w:rFonts w:cs="Arial"/>
          <w:bCs/>
          <w:color w:val="000000"/>
          <w:sz w:val="22"/>
          <w:szCs w:val="22"/>
          <w:lang w:eastAsia="en-GB"/>
        </w:rPr>
        <w:t xml:space="preserve"> </w:t>
      </w:r>
      <w:r w:rsidRPr="00793412">
        <w:rPr>
          <w:rFonts w:cs="Arial"/>
          <w:bCs/>
          <w:color w:val="000000"/>
          <w:sz w:val="22"/>
          <w:szCs w:val="22"/>
          <w:lang w:eastAsia="en-GB"/>
        </w:rPr>
        <w:t>worthiness assessments</w:t>
      </w:r>
      <w:r>
        <w:rPr>
          <w:rFonts w:cs="Arial"/>
          <w:bCs/>
          <w:color w:val="000000"/>
          <w:sz w:val="22"/>
          <w:szCs w:val="22"/>
          <w:lang w:eastAsia="en-GB"/>
        </w:rPr>
        <w:t xml:space="preserve"> performed on data drawn from an online payment account</w:t>
      </w:r>
      <w:r w:rsidRPr="00793412">
        <w:rPr>
          <w:rFonts w:cs="Arial"/>
          <w:bCs/>
          <w:color w:val="000000"/>
          <w:sz w:val="22"/>
          <w:szCs w:val="22"/>
          <w:lang w:eastAsia="en-GB"/>
        </w:rPr>
        <w:t>; and</w:t>
      </w:r>
    </w:p>
    <w:p w14:paraId="00EB7499" w14:textId="24485323" w:rsidR="00E13C03" w:rsidRPr="00F45980" w:rsidRDefault="00E13C03" w:rsidP="00F45980">
      <w:pPr>
        <w:pStyle w:val="ListParagraph"/>
        <w:numPr>
          <w:ilvl w:val="2"/>
          <w:numId w:val="1"/>
        </w:numPr>
        <w:spacing w:after="120"/>
        <w:ind w:left="850" w:hanging="425"/>
        <w:contextualSpacing w:val="0"/>
        <w:rPr>
          <w:rFonts w:cs="Arial"/>
          <w:bCs/>
          <w:color w:val="000000"/>
          <w:sz w:val="22"/>
          <w:szCs w:val="22"/>
          <w:lang w:eastAsia="en-GB"/>
        </w:rPr>
      </w:pPr>
      <w:r w:rsidRPr="004647B3">
        <w:rPr>
          <w:rFonts w:cs="Arial"/>
          <w:bCs/>
          <w:color w:val="000000"/>
          <w:sz w:val="22"/>
          <w:szCs w:val="22"/>
          <w:lang w:eastAsia="en-GB"/>
        </w:rPr>
        <w:t>expenditure analysis that alerts users to consequen</w:t>
      </w:r>
      <w:r>
        <w:rPr>
          <w:rFonts w:cs="Arial"/>
          <w:bCs/>
          <w:color w:val="000000"/>
          <w:sz w:val="22"/>
          <w:szCs w:val="22"/>
          <w:lang w:eastAsia="en-GB"/>
        </w:rPr>
        <w:t xml:space="preserve">ces of particular actions, such </w:t>
      </w:r>
      <w:r w:rsidRPr="004647B3">
        <w:rPr>
          <w:rFonts w:cs="Arial"/>
          <w:bCs/>
          <w:color w:val="000000"/>
          <w:sz w:val="22"/>
          <w:szCs w:val="22"/>
          <w:lang w:eastAsia="en-GB"/>
        </w:rPr>
        <w:t>as</w:t>
      </w:r>
      <w:r>
        <w:rPr>
          <w:rFonts w:cs="Arial"/>
          <w:bCs/>
          <w:color w:val="000000"/>
          <w:sz w:val="22"/>
          <w:szCs w:val="22"/>
          <w:lang w:eastAsia="en-GB"/>
        </w:rPr>
        <w:t xml:space="preserve"> </w:t>
      </w:r>
      <w:r w:rsidRPr="00793412">
        <w:rPr>
          <w:rFonts w:cs="Arial"/>
          <w:bCs/>
          <w:color w:val="000000"/>
          <w:sz w:val="22"/>
          <w:szCs w:val="22"/>
          <w:lang w:eastAsia="en-GB"/>
        </w:rPr>
        <w:t>breaching their overdraft limit</w:t>
      </w:r>
      <w:r>
        <w:rPr>
          <w:rFonts w:cs="Arial"/>
          <w:bCs/>
          <w:color w:val="000000"/>
          <w:sz w:val="22"/>
          <w:szCs w:val="22"/>
          <w:lang w:eastAsia="en-GB"/>
        </w:rPr>
        <w:t>.</w:t>
      </w:r>
    </w:p>
    <w:p w14:paraId="4C5522F5" w14:textId="16EE6AC3" w:rsidR="005F7E4C" w:rsidRPr="00777F45" w:rsidRDefault="00E13C03" w:rsidP="00777F45">
      <w:pPr>
        <w:pStyle w:val="EBBodyPara"/>
        <w:numPr>
          <w:ilvl w:val="1"/>
          <w:numId w:val="1"/>
        </w:numPr>
        <w:spacing w:after="0"/>
        <w:rPr>
          <w:u w:val="single"/>
        </w:rPr>
      </w:pPr>
      <w:r>
        <w:t>Where firms wishing to engage in these activities have not already been providing payment services, they will need to become authorised (or registered) for the first time. All firms then providing these new services will need to adhere to the requirements of the PSDII.</w:t>
      </w:r>
      <w:r w:rsidR="005F7E4C" w:rsidRPr="005F7E4C">
        <w:t xml:space="preserve"> </w:t>
      </w:r>
      <w:r w:rsidR="002A5F34">
        <w:t xml:space="preserve">In addition, firms providing PIS will </w:t>
      </w:r>
      <w:r w:rsidR="002A5F34" w:rsidRPr="00B354F2">
        <w:rPr>
          <w:bCs w:val="0"/>
        </w:rPr>
        <w:t>need to hold professional indemnity insurance or a comparable guarantee against their potential liabilities</w:t>
      </w:r>
    </w:p>
    <w:p w14:paraId="63E4D3AB" w14:textId="77777777" w:rsidR="00E13C03" w:rsidRPr="002A539B" w:rsidRDefault="00E13C03" w:rsidP="005F7E4C">
      <w:pPr>
        <w:pStyle w:val="EBBodyPara"/>
        <w:spacing w:after="0"/>
        <w:ind w:left="425"/>
        <w:rPr>
          <w:bCs w:val="0"/>
        </w:rPr>
      </w:pPr>
    </w:p>
    <w:p w14:paraId="5BEB240F" w14:textId="49FE466A" w:rsidR="00E13C03" w:rsidRPr="00F45980" w:rsidRDefault="00E13C03" w:rsidP="00F45980">
      <w:pPr>
        <w:spacing w:after="120"/>
        <w:rPr>
          <w:bCs/>
          <w:i/>
        </w:rPr>
      </w:pPr>
      <w:r w:rsidRPr="00A472F2">
        <w:rPr>
          <w:bCs/>
          <w:i/>
        </w:rPr>
        <w:t xml:space="preserve">Additional obligations – providing access to firms wishing to offer </w:t>
      </w:r>
      <w:r>
        <w:rPr>
          <w:bCs/>
          <w:i/>
        </w:rPr>
        <w:t>AIS</w:t>
      </w:r>
      <w:r w:rsidRPr="00A472F2">
        <w:rPr>
          <w:bCs/>
          <w:i/>
        </w:rPr>
        <w:t xml:space="preserve"> or </w:t>
      </w:r>
      <w:r>
        <w:rPr>
          <w:bCs/>
          <w:i/>
        </w:rPr>
        <w:t>PIS</w:t>
      </w:r>
    </w:p>
    <w:p w14:paraId="4F353947" w14:textId="06AF84B7" w:rsidR="00E13C03" w:rsidRDefault="00920B77" w:rsidP="00F45980">
      <w:pPr>
        <w:pStyle w:val="EBBodyPara"/>
        <w:numPr>
          <w:ilvl w:val="1"/>
          <w:numId w:val="1"/>
        </w:numPr>
      </w:pPr>
      <w:r w:rsidRPr="00F877FA">
        <w:rPr>
          <w:b/>
        </w:rPr>
        <w:t xml:space="preserve">Types of </w:t>
      </w:r>
      <w:r w:rsidR="00F45980">
        <w:rPr>
          <w:b/>
        </w:rPr>
        <w:t>affected firms</w:t>
      </w:r>
      <w:r>
        <w:t xml:space="preserve">: </w:t>
      </w:r>
      <w:r w:rsidR="00E13C03">
        <w:t>Regulated PSPs</w:t>
      </w:r>
      <w:r w:rsidR="00E13C03" w:rsidRPr="00287B20">
        <w:t xml:space="preserve"> </w:t>
      </w:r>
      <w:r w:rsidR="009A2ED7">
        <w:t xml:space="preserve">(account information service providers – ASPSPs) </w:t>
      </w:r>
      <w:r w:rsidR="00E13C03" w:rsidRPr="00287B20">
        <w:t xml:space="preserve">providing payment account services online must give </w:t>
      </w:r>
      <w:r w:rsidR="00E13C03">
        <w:t>other authorised firms wishing to provide the new AIS or PIS</w:t>
      </w:r>
      <w:r w:rsidR="00E13C03" w:rsidRPr="00287B20">
        <w:t xml:space="preserve"> access to their customers' online payment accounts </w:t>
      </w:r>
      <w:r w:rsidR="00E13C03">
        <w:t>in order to provide their services to the user</w:t>
      </w:r>
      <w:r w:rsidR="00E13C03" w:rsidRPr="00287B20">
        <w:t>.</w:t>
      </w:r>
      <w:r w:rsidR="009A2ED7">
        <w:t xml:space="preserve"> </w:t>
      </w:r>
      <w:r w:rsidR="009A2ED7" w:rsidRPr="009A2ED7">
        <w:t>ASPSPs will not have to provide access to any TPP that holds neither registration nor authorisation</w:t>
      </w:r>
      <w:r w:rsidR="009A2ED7">
        <w:t>.</w:t>
      </w:r>
    </w:p>
    <w:p w14:paraId="47E336FA" w14:textId="77777777" w:rsidR="00E13C03" w:rsidRDefault="00E13C03" w:rsidP="00E13C03">
      <w:pPr>
        <w:pStyle w:val="EBBodyPara"/>
        <w:numPr>
          <w:ilvl w:val="1"/>
          <w:numId w:val="1"/>
        </w:numPr>
      </w:pPr>
      <w:r>
        <w:t>Payment accounts include:</w:t>
      </w:r>
    </w:p>
    <w:p w14:paraId="72C0FB05" w14:textId="77777777" w:rsidR="00E13C03" w:rsidRDefault="00E13C03" w:rsidP="00E13C03">
      <w:pPr>
        <w:pStyle w:val="EBBodyPara"/>
        <w:numPr>
          <w:ilvl w:val="2"/>
          <w:numId w:val="1"/>
        </w:numPr>
        <w:spacing w:after="0"/>
      </w:pPr>
      <w:r>
        <w:t>current accounts;</w:t>
      </w:r>
    </w:p>
    <w:p w14:paraId="706AE5BA" w14:textId="77777777" w:rsidR="00E13C03" w:rsidRDefault="00E13C03" w:rsidP="00E13C03">
      <w:pPr>
        <w:pStyle w:val="EBBodyPara"/>
        <w:numPr>
          <w:ilvl w:val="2"/>
          <w:numId w:val="1"/>
        </w:numPr>
        <w:spacing w:after="0"/>
      </w:pPr>
      <w:r>
        <w:t>credit card accounts;</w:t>
      </w:r>
    </w:p>
    <w:p w14:paraId="4FFBF499" w14:textId="77777777" w:rsidR="00E13C03" w:rsidRDefault="00E13C03" w:rsidP="00E13C03">
      <w:pPr>
        <w:pStyle w:val="EBBodyPara"/>
        <w:numPr>
          <w:ilvl w:val="2"/>
          <w:numId w:val="1"/>
        </w:numPr>
        <w:spacing w:after="0"/>
      </w:pPr>
      <w:r>
        <w:t>instant access savings accounts; and</w:t>
      </w:r>
    </w:p>
    <w:p w14:paraId="2AADA7CF" w14:textId="427D88B5" w:rsidR="00E13C03" w:rsidRDefault="00E13C03" w:rsidP="00316CBC">
      <w:pPr>
        <w:pStyle w:val="EBBodyPara"/>
        <w:numPr>
          <w:ilvl w:val="2"/>
          <w:numId w:val="1"/>
        </w:numPr>
        <w:ind w:left="850" w:hanging="425"/>
      </w:pPr>
      <w:r>
        <w:t>e-money accounts.</w:t>
      </w:r>
    </w:p>
    <w:p w14:paraId="630B76DB" w14:textId="3DD0780A" w:rsidR="00E13C03" w:rsidRDefault="00E13C03" w:rsidP="009A2ED7">
      <w:pPr>
        <w:pStyle w:val="EBBodyPara"/>
        <w:numPr>
          <w:ilvl w:val="1"/>
          <w:numId w:val="1"/>
        </w:numPr>
        <w:spacing w:after="0"/>
      </w:pPr>
      <w:r w:rsidRPr="00287B20">
        <w:t xml:space="preserve">ASPSPs will be required to ensure their systems provide non-discriminatory access to third parties and will need to develop online authentication and communication procedures that are consistent with </w:t>
      </w:r>
      <w:r w:rsidR="00916D04" w:rsidRPr="00287B20">
        <w:t>Regulatory Technical Standards</w:t>
      </w:r>
      <w:r w:rsidR="00916D04">
        <w:t xml:space="preserve"> (RTS)</w:t>
      </w:r>
      <w:r w:rsidR="00916D04" w:rsidRPr="00287B20">
        <w:t xml:space="preserve"> </w:t>
      </w:r>
      <w:r w:rsidRPr="00287B20">
        <w:t>to be drawn up by the E</w:t>
      </w:r>
      <w:r>
        <w:t xml:space="preserve">uropean </w:t>
      </w:r>
      <w:r w:rsidRPr="00287B20">
        <w:t>B</w:t>
      </w:r>
      <w:r>
        <w:t xml:space="preserve">anking </w:t>
      </w:r>
      <w:r w:rsidRPr="00287B20">
        <w:t>A</w:t>
      </w:r>
      <w:r>
        <w:t>uthority (EBA)</w:t>
      </w:r>
      <w:r w:rsidRPr="00287B20">
        <w:t>.</w:t>
      </w:r>
      <w:r w:rsidR="009A2ED7">
        <w:t xml:space="preserve"> </w:t>
      </w:r>
      <w:r w:rsidR="009A2ED7" w:rsidRPr="009A2ED7">
        <w:t xml:space="preserve">The FCA sets out further detail on blocking TPPs for fraud in their Approach Document. </w:t>
      </w:r>
    </w:p>
    <w:p w14:paraId="3B4C526E" w14:textId="77777777" w:rsidR="008A61AC" w:rsidRDefault="008A61AC" w:rsidP="008A61AC">
      <w:pPr>
        <w:rPr>
          <w:b/>
          <w:bCs/>
          <w:sz w:val="22"/>
          <w:szCs w:val="22"/>
        </w:rPr>
      </w:pPr>
    </w:p>
    <w:p w14:paraId="055BFB6B" w14:textId="01B90672" w:rsidR="008A61AC" w:rsidRDefault="008A61AC" w:rsidP="00316CBC">
      <w:pPr>
        <w:spacing w:after="120"/>
        <w:rPr>
          <w:bCs/>
          <w:sz w:val="22"/>
          <w:szCs w:val="22"/>
        </w:rPr>
      </w:pPr>
      <w:r>
        <w:rPr>
          <w:b/>
          <w:bCs/>
          <w:sz w:val="22"/>
          <w:szCs w:val="22"/>
        </w:rPr>
        <w:t>Monetised costs</w:t>
      </w:r>
    </w:p>
    <w:p w14:paraId="13173D0A" w14:textId="1E2554DE" w:rsidR="006420C4" w:rsidRDefault="008A61AC" w:rsidP="00316CBC">
      <w:pPr>
        <w:pStyle w:val="EBBodyPara"/>
      </w:pPr>
      <w:r>
        <w:rPr>
          <w:i/>
        </w:rPr>
        <w:t xml:space="preserve">European </w:t>
      </w:r>
      <w:r w:rsidR="00316CBC">
        <w:rPr>
          <w:i/>
        </w:rPr>
        <w:t>Commission’s IA</w:t>
      </w:r>
    </w:p>
    <w:p w14:paraId="7D8D6C24" w14:textId="08D982D3" w:rsidR="006420C4" w:rsidRPr="004B66F1" w:rsidRDefault="006420C4" w:rsidP="006420C4">
      <w:pPr>
        <w:pStyle w:val="EBBodyPara"/>
        <w:numPr>
          <w:ilvl w:val="1"/>
          <w:numId w:val="1"/>
        </w:numPr>
        <w:spacing w:after="0"/>
        <w:rPr>
          <w:u w:val="single"/>
        </w:rPr>
      </w:pPr>
      <w:r w:rsidRPr="006420C4">
        <w:rPr>
          <w:b/>
        </w:rPr>
        <w:t xml:space="preserve">Number of </w:t>
      </w:r>
      <w:r w:rsidR="00316CBC">
        <w:rPr>
          <w:b/>
        </w:rPr>
        <w:t>affected firms</w:t>
      </w:r>
      <w:r>
        <w:t xml:space="preserve">: </w:t>
      </w:r>
      <w:r w:rsidRPr="00B354F2">
        <w:t xml:space="preserve">The Commission’s </w:t>
      </w:r>
      <w:r>
        <w:t>IA</w:t>
      </w:r>
      <w:r w:rsidRPr="00B354F2">
        <w:t xml:space="preserve"> identified a number of existing market participants in a number of European countries, including the established presence in Germany and the Netherlands.</w:t>
      </w:r>
      <w:r w:rsidRPr="00C92FB8">
        <w:t xml:space="preserve"> </w:t>
      </w:r>
      <w:r w:rsidR="005D1737">
        <w:t>The Commission expect a</w:t>
      </w:r>
      <w:r w:rsidRPr="00B354F2">
        <w:t xml:space="preserve"> large majority of the 20 third party firms already operating in the mar</w:t>
      </w:r>
      <w:r w:rsidR="005D1737">
        <w:t>ket in eight Member States will</w:t>
      </w:r>
      <w:r w:rsidRPr="00B354F2">
        <w:t xml:space="preserve"> ask for a license to comply with t</w:t>
      </w:r>
      <w:r w:rsidR="002A5F34">
        <w:t xml:space="preserve">he rights obligations under </w:t>
      </w:r>
      <w:r w:rsidRPr="00B354F2">
        <w:t xml:space="preserve">PSDII, which accords with discussions with potential third party firms in the UK. </w:t>
      </w:r>
    </w:p>
    <w:p w14:paraId="1AD9E86E" w14:textId="77777777" w:rsidR="008A61AC" w:rsidRDefault="008A61AC" w:rsidP="008A61AC">
      <w:pPr>
        <w:pStyle w:val="EBBodyPara"/>
        <w:spacing w:after="0"/>
      </w:pPr>
    </w:p>
    <w:p w14:paraId="425678A5" w14:textId="19359288" w:rsidR="005D1737" w:rsidRDefault="008A61AC" w:rsidP="00316CBC">
      <w:pPr>
        <w:pStyle w:val="EBBodyPara"/>
      </w:pPr>
      <w:r w:rsidRPr="006E0FDC">
        <w:rPr>
          <w:i/>
        </w:rPr>
        <w:t>FCA estimates</w:t>
      </w:r>
    </w:p>
    <w:p w14:paraId="424D1A0A" w14:textId="24E4423E" w:rsidR="005D1737" w:rsidRPr="00447537" w:rsidRDefault="005D1737" w:rsidP="005D1737">
      <w:pPr>
        <w:pStyle w:val="EBBodyPara"/>
        <w:numPr>
          <w:ilvl w:val="1"/>
          <w:numId w:val="1"/>
        </w:numPr>
        <w:spacing w:after="0"/>
      </w:pPr>
      <w:r w:rsidRPr="006420C4">
        <w:rPr>
          <w:b/>
        </w:rPr>
        <w:t xml:space="preserve">Number of </w:t>
      </w:r>
      <w:r w:rsidR="00AE59E7">
        <w:rPr>
          <w:b/>
        </w:rPr>
        <w:t>affected firms</w:t>
      </w:r>
      <w:r>
        <w:t xml:space="preserve">: </w:t>
      </w:r>
      <w:r w:rsidR="0042647C">
        <w:t>T</w:t>
      </w:r>
      <w:r w:rsidRPr="00447537">
        <w:t>he number of AIS/PIS firms requiring authorisation or the number of AISPs needing to become registered is estimated at 50 – 200, based on trade body membership and industry engagement.</w:t>
      </w:r>
    </w:p>
    <w:p w14:paraId="580AEA1B" w14:textId="77777777" w:rsidR="008A61AC" w:rsidRDefault="008A61AC" w:rsidP="008A61AC">
      <w:pPr>
        <w:pStyle w:val="EBBodyPara"/>
        <w:spacing w:after="0"/>
        <w:rPr>
          <w:i/>
        </w:rPr>
      </w:pPr>
    </w:p>
    <w:p w14:paraId="4981C927" w14:textId="6A3DE180" w:rsidR="00E13C03" w:rsidRPr="00316CBC" w:rsidRDefault="008A61AC" w:rsidP="00316CBC">
      <w:pPr>
        <w:pStyle w:val="EBBodyPara"/>
        <w:rPr>
          <w:i/>
        </w:rPr>
      </w:pPr>
      <w:r w:rsidRPr="006E0FDC">
        <w:rPr>
          <w:i/>
        </w:rPr>
        <w:t xml:space="preserve">Industry analysis and </w:t>
      </w:r>
      <w:r>
        <w:rPr>
          <w:i/>
        </w:rPr>
        <w:t>business impact</w:t>
      </w:r>
    </w:p>
    <w:p w14:paraId="4D0788A5" w14:textId="4B7E8BEF" w:rsidR="008A61AC" w:rsidRPr="007608B9" w:rsidRDefault="008A61AC" w:rsidP="008A61AC">
      <w:pPr>
        <w:pStyle w:val="EBBodyPara"/>
        <w:numPr>
          <w:ilvl w:val="1"/>
          <w:numId w:val="1"/>
        </w:numPr>
      </w:pPr>
      <w:r>
        <w:rPr>
          <w:b/>
        </w:rPr>
        <w:t xml:space="preserve">Number of </w:t>
      </w:r>
      <w:r w:rsidR="00316CBC">
        <w:rPr>
          <w:b/>
        </w:rPr>
        <w:t>affected firms</w:t>
      </w:r>
      <w:r>
        <w:rPr>
          <w:b/>
        </w:rPr>
        <w:t>:</w:t>
      </w:r>
    </w:p>
    <w:p w14:paraId="6A7A185C" w14:textId="2423EC9E" w:rsidR="00611E62" w:rsidRDefault="008A61AC" w:rsidP="00611E62">
      <w:pPr>
        <w:pStyle w:val="EBBodyPara"/>
        <w:numPr>
          <w:ilvl w:val="2"/>
          <w:numId w:val="1"/>
        </w:numPr>
        <w:ind w:left="425" w:hanging="425"/>
      </w:pPr>
      <w:r w:rsidRPr="00611E62">
        <w:rPr>
          <w:b/>
        </w:rPr>
        <w:t>New entrants into the market</w:t>
      </w:r>
      <w:r w:rsidR="00611E62">
        <w:t>:</w:t>
      </w:r>
      <w:r w:rsidRPr="00B354F2">
        <w:t xml:space="preserve"> </w:t>
      </w:r>
      <w:r w:rsidR="0042647C">
        <w:t>I</w:t>
      </w:r>
      <w:r w:rsidRPr="00B354F2">
        <w:t xml:space="preserve">t is estimated that there are currently </w:t>
      </w:r>
      <w:r>
        <w:t>around 30</w:t>
      </w:r>
      <w:r w:rsidRPr="004B66F1">
        <w:t xml:space="preserve"> AIS</w:t>
      </w:r>
      <w:r w:rsidR="007A65E4">
        <w:t>Ps</w:t>
      </w:r>
      <w:r>
        <w:t>,</w:t>
      </w:r>
      <w:r w:rsidRPr="00B354F2">
        <w:t xml:space="preserve"> based on trade body membership</w:t>
      </w:r>
      <w:r>
        <w:t>,</w:t>
      </w:r>
      <w:r w:rsidRPr="00B354F2">
        <w:t xml:space="preserve"> and </w:t>
      </w:r>
      <w:r>
        <w:t>up to</w:t>
      </w:r>
      <w:r w:rsidRPr="00B354F2">
        <w:t xml:space="preserve"> </w:t>
      </w:r>
      <w:r w:rsidRPr="004B66F1">
        <w:t>five PIS</w:t>
      </w:r>
      <w:r w:rsidR="007A65E4">
        <w:t>s</w:t>
      </w:r>
      <w:r>
        <w:t xml:space="preserve"> in operation in the UK.</w:t>
      </w:r>
      <w:r w:rsidRPr="00B354F2">
        <w:rPr>
          <w:rStyle w:val="FootnoteReference"/>
        </w:rPr>
        <w:footnoteReference w:id="27"/>
      </w:r>
      <w:r w:rsidR="00611E62">
        <w:t xml:space="preserve"> </w:t>
      </w:r>
      <w:r w:rsidR="00FD0501">
        <w:t>One trade body estimates a 500% increase in the number of authorised/registered firms after the first year of Directive being in force.</w:t>
      </w:r>
    </w:p>
    <w:p w14:paraId="00458E43" w14:textId="30380942" w:rsidR="005F7E4C" w:rsidRDefault="005F7E4C" w:rsidP="00A54D9D">
      <w:pPr>
        <w:pStyle w:val="EBBodyPara"/>
        <w:numPr>
          <w:ilvl w:val="0"/>
          <w:numId w:val="14"/>
        </w:numPr>
      </w:pPr>
      <w:r>
        <w:rPr>
          <w:b/>
        </w:rPr>
        <w:t xml:space="preserve">Existing </w:t>
      </w:r>
      <w:r w:rsidR="001C55DF">
        <w:rPr>
          <w:b/>
        </w:rPr>
        <w:t>PSPs starting to provide</w:t>
      </w:r>
      <w:r>
        <w:rPr>
          <w:b/>
        </w:rPr>
        <w:t xml:space="preserve"> AIS/PIS</w:t>
      </w:r>
      <w:r w:rsidRPr="00611E62">
        <w:t>:</w:t>
      </w:r>
      <w:r>
        <w:t xml:space="preserve"> We expect a significant number of firms wishing to offer AIS and PIS will already be providing other payment services and therefore already regulated. H</w:t>
      </w:r>
      <w:r w:rsidRPr="00B354F2">
        <w:t xml:space="preserve">owever, over time this figure is expected to rise </w:t>
      </w:r>
      <w:r>
        <w:t xml:space="preserve">markedly </w:t>
      </w:r>
      <w:r w:rsidRPr="00B354F2">
        <w:t>as firms develop their business offering and as the sector develops</w:t>
      </w:r>
    </w:p>
    <w:p w14:paraId="076F41FD" w14:textId="77777777" w:rsidR="005F7E4C" w:rsidRDefault="005F7E4C" w:rsidP="00A54D9D">
      <w:pPr>
        <w:pStyle w:val="EBBodyPara"/>
        <w:numPr>
          <w:ilvl w:val="0"/>
          <w:numId w:val="14"/>
        </w:numPr>
      </w:pPr>
      <w:r w:rsidRPr="006420C4">
        <w:rPr>
          <w:b/>
        </w:rPr>
        <w:t>ASPSPs</w:t>
      </w:r>
      <w:r>
        <w:t>:</w:t>
      </w:r>
      <w:r w:rsidRPr="00287B20">
        <w:t xml:space="preserve"> </w:t>
      </w:r>
      <w:r>
        <w:t>R</w:t>
      </w:r>
      <w:r w:rsidRPr="00816585">
        <w:t>egulated PSPs providing payment accounts online</w:t>
      </w:r>
      <w:r w:rsidRPr="00287B20">
        <w:t xml:space="preserve"> are expected to include the majority of credit institutions and a subset of </w:t>
      </w:r>
      <w:r>
        <w:t>EMIs</w:t>
      </w:r>
      <w:r w:rsidRPr="00287B20">
        <w:t xml:space="preserve"> and </w:t>
      </w:r>
      <w:r>
        <w:t xml:space="preserve">PIs </w:t>
      </w:r>
      <w:r w:rsidRPr="00816585">
        <w:t>– at least 460 firms</w:t>
      </w:r>
      <w:r w:rsidRPr="00287B20">
        <w:t>.</w:t>
      </w:r>
    </w:p>
    <w:p w14:paraId="1FEC3DC3" w14:textId="1F51E71B" w:rsidR="005D1737" w:rsidRPr="001A0311" w:rsidRDefault="002A5F34" w:rsidP="001C55DF">
      <w:pPr>
        <w:pStyle w:val="EBBodyPara"/>
        <w:numPr>
          <w:ilvl w:val="1"/>
          <w:numId w:val="1"/>
        </w:numPr>
        <w:spacing w:after="0"/>
        <w:rPr>
          <w:u w:val="single"/>
        </w:rPr>
      </w:pPr>
      <w:r>
        <w:t xml:space="preserve">A PwC study on </w:t>
      </w:r>
      <w:r w:rsidR="005D1737" w:rsidRPr="00B354F2">
        <w:t>PSDII, conducted in the first quarter of 2016, suggests that 88% of consumers across the EU use third party providers for online payments, which suggests that</w:t>
      </w:r>
      <w:r w:rsidR="005D1737">
        <w:t>, although they are not common in the UK,</w:t>
      </w:r>
      <w:r w:rsidR="005D1737" w:rsidRPr="00B354F2">
        <w:t xml:space="preserve"> this is an aspect of digital banking service that will see significant growth in the future.</w:t>
      </w:r>
      <w:r w:rsidR="005D1737" w:rsidRPr="00B354F2">
        <w:rPr>
          <w:rStyle w:val="FootnoteReference"/>
        </w:rPr>
        <w:footnoteReference w:id="28"/>
      </w:r>
      <w:r w:rsidR="005D1737" w:rsidRPr="00B354F2">
        <w:t xml:space="preserve"> </w:t>
      </w:r>
    </w:p>
    <w:p w14:paraId="4E8C25C8" w14:textId="77777777" w:rsidR="00316CBC" w:rsidRDefault="00316CBC" w:rsidP="006420C4">
      <w:pPr>
        <w:pStyle w:val="EBBodyPara"/>
        <w:spacing w:after="0"/>
        <w:rPr>
          <w:i/>
        </w:rPr>
      </w:pPr>
    </w:p>
    <w:p w14:paraId="4ECD5533" w14:textId="719246DD" w:rsidR="004D34FF" w:rsidRPr="00316CBC" w:rsidRDefault="004D34FF" w:rsidP="00316CBC">
      <w:pPr>
        <w:pStyle w:val="EBBodyPara"/>
        <w:rPr>
          <w:i/>
        </w:rPr>
      </w:pPr>
      <w:r w:rsidRPr="004D34FF">
        <w:rPr>
          <w:i/>
        </w:rPr>
        <w:t>HMT costs assessment</w:t>
      </w:r>
    </w:p>
    <w:p w14:paraId="2657103E" w14:textId="100A8227" w:rsidR="009A274A" w:rsidRDefault="002D1F23" w:rsidP="005D61B1">
      <w:pPr>
        <w:pStyle w:val="EBBodyPara"/>
        <w:numPr>
          <w:ilvl w:val="1"/>
          <w:numId w:val="1"/>
        </w:numPr>
      </w:pPr>
      <w:r>
        <w:rPr>
          <w:b/>
        </w:rPr>
        <w:t xml:space="preserve">Number of affected firms: </w:t>
      </w:r>
      <w:r w:rsidRPr="00447537">
        <w:t xml:space="preserve">The Government expects that in reality, a smaller number </w:t>
      </w:r>
      <w:r>
        <w:t xml:space="preserve">than the estimated 50 – 200 AIS/PIS </w:t>
      </w:r>
      <w:r w:rsidRPr="00447537">
        <w:t xml:space="preserve">firms </w:t>
      </w:r>
      <w:r>
        <w:t xml:space="preserve">are likely to seek authorisation or </w:t>
      </w:r>
      <w:r w:rsidRPr="00447537">
        <w:t>registration</w:t>
      </w:r>
      <w:r>
        <w:t>,</w:t>
      </w:r>
      <w:r w:rsidRPr="00447537">
        <w:t xml:space="preserve"> with </w:t>
      </w:r>
      <w:r>
        <w:t>the expectation that there will be a</w:t>
      </w:r>
      <w:r w:rsidRPr="00447537">
        <w:t xml:space="preserve"> gradual rise in the number over the coming years.</w:t>
      </w:r>
      <w:r>
        <w:t xml:space="preserve"> A conservative estimate is that the market may double in size from its current point (</w:t>
      </w:r>
      <w:r w:rsidRPr="00912EB7">
        <w:t xml:space="preserve">based on trade body membership, noted above), suggesting that there could be at least </w:t>
      </w:r>
      <w:r>
        <w:t>3</w:t>
      </w:r>
      <w:r w:rsidRPr="00912EB7">
        <w:t xml:space="preserve">0 AIS and </w:t>
      </w:r>
      <w:r>
        <w:t>around five</w:t>
      </w:r>
      <w:r w:rsidRPr="00912EB7">
        <w:t xml:space="preserve"> PIS in operation</w:t>
      </w:r>
      <w:r>
        <w:t>. As already noted, we expect the number of firms providing these services overall to be much higher, but that many will already be regulated as they currently provide other payment services.</w:t>
      </w:r>
      <w:r w:rsidR="005D61B1">
        <w:t xml:space="preserve"> </w:t>
      </w:r>
      <w:r w:rsidR="009A274A">
        <w:t>The Government estimates that as many as 105 AIS and 18 PIS firms could seek authorisation/registration, based on a midpoint between:</w:t>
      </w:r>
    </w:p>
    <w:p w14:paraId="1ABCE9FB" w14:textId="607A38A1" w:rsidR="009A274A" w:rsidRDefault="009A274A" w:rsidP="009A274A">
      <w:pPr>
        <w:pStyle w:val="EBBodyPara"/>
        <w:numPr>
          <w:ilvl w:val="0"/>
          <w:numId w:val="41"/>
        </w:numPr>
      </w:pPr>
      <w:r>
        <w:t>A p</w:t>
      </w:r>
      <w:r w:rsidR="005D61B1">
        <w:t xml:space="preserve">otential doubling of the current number of known market players </w:t>
      </w:r>
      <w:r>
        <w:t xml:space="preserve">– 60 AIS and 10 PIS </w:t>
      </w:r>
      <w:r w:rsidR="005D61B1">
        <w:t xml:space="preserve">and </w:t>
      </w:r>
    </w:p>
    <w:p w14:paraId="78446EFC" w14:textId="5A4C78AA" w:rsidR="009A274A" w:rsidRPr="00A87748" w:rsidRDefault="009A274A" w:rsidP="009A274A">
      <w:pPr>
        <w:pStyle w:val="EBBodyPara"/>
        <w:numPr>
          <w:ilvl w:val="0"/>
          <w:numId w:val="41"/>
        </w:numPr>
      </w:pPr>
      <w:r>
        <w:t>A</w:t>
      </w:r>
      <w:r w:rsidR="005D61B1">
        <w:t xml:space="preserve"> </w:t>
      </w:r>
      <w:r>
        <w:t xml:space="preserve">potential </w:t>
      </w:r>
      <w:r w:rsidR="005D61B1">
        <w:t>500% increase</w:t>
      </w:r>
      <w:r w:rsidR="005D61B1" w:rsidRPr="005D61B1">
        <w:t xml:space="preserve"> in the number of authorised/registered firms</w:t>
      </w:r>
      <w:r w:rsidR="005D61B1">
        <w:t>, the Government estimates that the number of AIS firms will be and PIS firms</w:t>
      </w:r>
      <w:r>
        <w:t xml:space="preserve"> - 150 AIS and 25 PIS.</w:t>
      </w:r>
    </w:p>
    <w:p w14:paraId="714AB991" w14:textId="77777777" w:rsidR="002D1F23" w:rsidRDefault="002D1F23" w:rsidP="002D1F23">
      <w:pPr>
        <w:pStyle w:val="EBBodyPara"/>
        <w:numPr>
          <w:ilvl w:val="1"/>
          <w:numId w:val="1"/>
        </w:numPr>
      </w:pPr>
      <w:r>
        <w:rPr>
          <w:b/>
        </w:rPr>
        <w:t xml:space="preserve">Cost impacts: </w:t>
      </w:r>
    </w:p>
    <w:p w14:paraId="5A9CFE7E" w14:textId="00F58DE0" w:rsidR="00507DC4" w:rsidRPr="00507DC4" w:rsidRDefault="00507DC4" w:rsidP="00507DC4">
      <w:pPr>
        <w:pStyle w:val="EBBodyPara"/>
        <w:ind w:left="425"/>
        <w:rPr>
          <w:b/>
          <w:u w:val="single"/>
        </w:rPr>
      </w:pPr>
      <w:r w:rsidRPr="00507DC4">
        <w:rPr>
          <w:b/>
          <w:u w:val="single"/>
        </w:rPr>
        <w:t>Transition costs</w:t>
      </w:r>
    </w:p>
    <w:p w14:paraId="5ABDF439" w14:textId="63D56506" w:rsidR="002D1F23" w:rsidRPr="00E439B8" w:rsidRDefault="002D1F23" w:rsidP="002D1F23">
      <w:pPr>
        <w:pStyle w:val="EBBodyPara"/>
        <w:ind w:left="425"/>
      </w:pPr>
      <w:r>
        <w:rPr>
          <w:b/>
        </w:rPr>
        <w:t>Authorisa</w:t>
      </w:r>
      <w:r w:rsidR="000661C9">
        <w:rPr>
          <w:b/>
        </w:rPr>
        <w:t>tion/registration (AIS and PIS)</w:t>
      </w:r>
    </w:p>
    <w:p w14:paraId="5EEB7D37" w14:textId="77777777" w:rsidR="002A770F" w:rsidRDefault="002D1F23" w:rsidP="00A54D9D">
      <w:pPr>
        <w:pStyle w:val="EBBodyPara"/>
        <w:numPr>
          <w:ilvl w:val="0"/>
          <w:numId w:val="10"/>
        </w:numPr>
        <w:ind w:left="782" w:hanging="357"/>
      </w:pPr>
      <w:r w:rsidRPr="00743278">
        <w:rPr>
          <w:b/>
        </w:rPr>
        <w:t>One-off application fees</w:t>
      </w:r>
      <w:r>
        <w:t xml:space="preserve">: </w:t>
      </w:r>
    </w:p>
    <w:p w14:paraId="2B39120E" w14:textId="0FC0F41C" w:rsidR="002A770F" w:rsidRDefault="002A770F" w:rsidP="002A770F">
      <w:pPr>
        <w:pStyle w:val="EBBodyPara"/>
        <w:ind w:left="782"/>
      </w:pPr>
      <w:r w:rsidRPr="002A770F">
        <w:t>LOW:</w:t>
      </w:r>
      <w:r>
        <w:t xml:space="preserve"> </w:t>
      </w:r>
      <w:r w:rsidR="002D1F23" w:rsidRPr="00776C5B">
        <w:t>£1,500</w:t>
      </w:r>
      <w:r w:rsidR="00F2339D">
        <w:t xml:space="preserve"> *</w:t>
      </w:r>
      <w:r w:rsidR="001338E4">
        <w:t xml:space="preserve"> 175</w:t>
      </w:r>
      <w:r w:rsidR="00F62684">
        <w:t xml:space="preserve"> = </w:t>
      </w:r>
      <w:r w:rsidR="002D1F23">
        <w:t>£</w:t>
      </w:r>
      <w:r w:rsidR="001338E4">
        <w:t>262,500</w:t>
      </w:r>
      <w:r w:rsidR="002D1F23">
        <w:t xml:space="preserve"> </w:t>
      </w:r>
    </w:p>
    <w:p w14:paraId="444F14FC" w14:textId="51E1ABDB" w:rsidR="002D1F23" w:rsidRDefault="002A770F" w:rsidP="002A770F">
      <w:pPr>
        <w:pStyle w:val="EBBodyPara"/>
        <w:ind w:left="782"/>
      </w:pPr>
      <w:r>
        <w:t xml:space="preserve">HIGH: </w:t>
      </w:r>
      <w:r w:rsidR="002D1F23" w:rsidRPr="00776C5B">
        <w:t>£5,000</w:t>
      </w:r>
      <w:r w:rsidR="00F2339D">
        <w:t xml:space="preserve"> *</w:t>
      </w:r>
      <w:r w:rsidR="001338E4">
        <w:t xml:space="preserve"> 17</w:t>
      </w:r>
      <w:r w:rsidR="00F62684">
        <w:t xml:space="preserve">5 = </w:t>
      </w:r>
      <w:r w:rsidR="002D1F23">
        <w:t>£</w:t>
      </w:r>
      <w:r w:rsidR="001338E4">
        <w:t>875,000</w:t>
      </w:r>
    </w:p>
    <w:p w14:paraId="11276589" w14:textId="3B138D48" w:rsidR="00651780" w:rsidRDefault="002A770F" w:rsidP="00751950">
      <w:pPr>
        <w:pStyle w:val="EBBodyPara"/>
        <w:ind w:left="782"/>
      </w:pPr>
      <w:r>
        <w:t>MID</w:t>
      </w:r>
      <w:r w:rsidR="00651780" w:rsidRPr="00651780">
        <w:t>:</w:t>
      </w:r>
      <w:r w:rsidR="00651780">
        <w:t xml:space="preserve"> </w:t>
      </w:r>
      <w:r w:rsidR="001338E4">
        <w:t>£</w:t>
      </w:r>
      <w:r w:rsidR="00F2339D">
        <w:t>3,250 *</w:t>
      </w:r>
      <w:r>
        <w:t xml:space="preserve"> 175 </w:t>
      </w:r>
      <w:r w:rsidR="00D47A1E">
        <w:t xml:space="preserve">= </w:t>
      </w:r>
      <w:r w:rsidR="001338E4" w:rsidRPr="007A521B">
        <w:rPr>
          <w:u w:val="single"/>
        </w:rPr>
        <w:t>£</w:t>
      </w:r>
      <w:r w:rsidR="007A521B" w:rsidRPr="007A521B">
        <w:rPr>
          <w:u w:val="single"/>
        </w:rPr>
        <w:t>568,750</w:t>
      </w:r>
    </w:p>
    <w:p w14:paraId="576901CD" w14:textId="77777777" w:rsidR="002A770F" w:rsidRDefault="00507DC4" w:rsidP="00507DC4">
      <w:pPr>
        <w:pStyle w:val="EBBodyPara"/>
        <w:numPr>
          <w:ilvl w:val="0"/>
          <w:numId w:val="10"/>
        </w:numPr>
        <w:ind w:left="782" w:hanging="357"/>
      </w:pPr>
      <w:r w:rsidRPr="00743278">
        <w:rPr>
          <w:b/>
        </w:rPr>
        <w:t>Compliance firm support</w:t>
      </w:r>
      <w:r>
        <w:t xml:space="preserve">: </w:t>
      </w:r>
    </w:p>
    <w:p w14:paraId="3A61DC2A" w14:textId="77ECC5A3" w:rsidR="002A770F" w:rsidRDefault="002A770F" w:rsidP="002A770F">
      <w:pPr>
        <w:pStyle w:val="EBBodyPara"/>
        <w:ind w:left="782"/>
      </w:pPr>
      <w:r w:rsidRPr="002A770F">
        <w:t>LOW:</w:t>
      </w:r>
      <w:r>
        <w:t xml:space="preserve"> </w:t>
      </w:r>
      <w:r w:rsidR="00507DC4" w:rsidRPr="00776C5B">
        <w:t>£12,000</w:t>
      </w:r>
      <w:r w:rsidR="00F2339D">
        <w:t xml:space="preserve"> *</w:t>
      </w:r>
      <w:r w:rsidR="001338E4">
        <w:t xml:space="preserve"> 175 = £</w:t>
      </w:r>
      <w:r w:rsidR="007A521B">
        <w:t>2,100,000</w:t>
      </w:r>
      <w:r w:rsidR="00507DC4">
        <w:t xml:space="preserve"> </w:t>
      </w:r>
    </w:p>
    <w:p w14:paraId="4498B7DB" w14:textId="73AEC97B" w:rsidR="00507DC4" w:rsidRDefault="002A770F" w:rsidP="002A770F">
      <w:pPr>
        <w:pStyle w:val="EBBodyPara"/>
        <w:ind w:left="782"/>
      </w:pPr>
      <w:r>
        <w:t xml:space="preserve">HIGH: </w:t>
      </w:r>
      <w:r w:rsidR="00507DC4" w:rsidRPr="00776C5B">
        <w:t>£15,000</w:t>
      </w:r>
      <w:r w:rsidR="00F2339D">
        <w:t xml:space="preserve"> *</w:t>
      </w:r>
      <w:r w:rsidR="001338E4">
        <w:t xml:space="preserve"> 175 = £</w:t>
      </w:r>
      <w:r w:rsidR="007A521B">
        <w:t>2,625,000</w:t>
      </w:r>
    </w:p>
    <w:p w14:paraId="31D2249A" w14:textId="763835A7" w:rsidR="00507DC4" w:rsidRPr="00AA4C2D" w:rsidRDefault="002A770F" w:rsidP="00507DC4">
      <w:pPr>
        <w:pStyle w:val="EBBodyPara"/>
        <w:ind w:left="782"/>
      </w:pPr>
      <w:r>
        <w:t>MID</w:t>
      </w:r>
      <w:r w:rsidR="001338E4">
        <w:t>: £</w:t>
      </w:r>
      <w:r w:rsidR="00F2339D">
        <w:t>13,500 *</w:t>
      </w:r>
      <w:r>
        <w:t xml:space="preserve"> 175 </w:t>
      </w:r>
      <w:r w:rsidR="00507DC4">
        <w:t xml:space="preserve">= </w:t>
      </w:r>
      <w:r w:rsidR="001338E4">
        <w:rPr>
          <w:u w:val="single"/>
        </w:rPr>
        <w:t>£</w:t>
      </w:r>
      <w:r w:rsidR="007A521B">
        <w:rPr>
          <w:u w:val="single"/>
        </w:rPr>
        <w:t>2,362,500</w:t>
      </w:r>
    </w:p>
    <w:p w14:paraId="7F92A7D8" w14:textId="77777777" w:rsidR="00507DC4" w:rsidRDefault="00507DC4" w:rsidP="00507DC4">
      <w:pPr>
        <w:pStyle w:val="EBBodyPara"/>
        <w:ind w:left="425"/>
      </w:pPr>
      <w:r>
        <w:rPr>
          <w:b/>
        </w:rPr>
        <w:t>C</w:t>
      </w:r>
      <w:r w:rsidRPr="00AA4C2D">
        <w:rPr>
          <w:b/>
        </w:rPr>
        <w:t>apital requirements</w:t>
      </w:r>
      <w:r>
        <w:rPr>
          <w:b/>
        </w:rPr>
        <w:t xml:space="preserve"> (PIS only):</w:t>
      </w:r>
      <w:r>
        <w:t xml:space="preserve"> </w:t>
      </w:r>
    </w:p>
    <w:p w14:paraId="7602789B" w14:textId="30423D77" w:rsidR="00607919" w:rsidRDefault="002A770F" w:rsidP="00607919">
      <w:pPr>
        <w:pStyle w:val="EBBodyPara"/>
        <w:ind w:firstLine="425"/>
        <w:rPr>
          <w:u w:val="single"/>
        </w:rPr>
      </w:pPr>
      <w:r>
        <w:rPr>
          <w:u w:val="single"/>
        </w:rPr>
        <w:t xml:space="preserve">LOW: </w:t>
      </w:r>
      <w:r w:rsidR="00607919">
        <w:rPr>
          <w:u w:val="single"/>
        </w:rPr>
        <w:t>0% - £0</w:t>
      </w:r>
    </w:p>
    <w:p w14:paraId="6C5B4454" w14:textId="793926ED" w:rsidR="00607919" w:rsidRDefault="002A770F" w:rsidP="00607919">
      <w:pPr>
        <w:pStyle w:val="EBBodyPara"/>
        <w:ind w:firstLine="425"/>
        <w:rPr>
          <w:u w:val="single"/>
        </w:rPr>
      </w:pPr>
      <w:r>
        <w:rPr>
          <w:u w:val="single"/>
        </w:rPr>
        <w:t xml:space="preserve">HIGH: </w:t>
      </w:r>
      <w:r w:rsidR="00607919">
        <w:rPr>
          <w:u w:val="single"/>
        </w:rPr>
        <w:t xml:space="preserve">100% - </w:t>
      </w:r>
      <w:r w:rsidR="00F2339D">
        <w:rPr>
          <w:u w:val="single"/>
        </w:rPr>
        <w:t>£41,000 *</w:t>
      </w:r>
      <w:r w:rsidR="00607919" w:rsidRPr="007E20F4">
        <w:rPr>
          <w:u w:val="single"/>
        </w:rPr>
        <w:t xml:space="preserve"> </w:t>
      </w:r>
      <w:r w:rsidR="00607919">
        <w:rPr>
          <w:u w:val="single"/>
        </w:rPr>
        <w:t>2</w:t>
      </w:r>
      <w:r w:rsidR="00607919" w:rsidRPr="007E20F4">
        <w:rPr>
          <w:u w:val="single"/>
        </w:rPr>
        <w:t xml:space="preserve">5 = </w:t>
      </w:r>
      <w:r w:rsidR="00607919">
        <w:rPr>
          <w:u w:val="single"/>
        </w:rPr>
        <w:t>£1,025,000</w:t>
      </w:r>
    </w:p>
    <w:p w14:paraId="4E3BBB7B" w14:textId="3A97CD35" w:rsidR="002A770F" w:rsidRDefault="00F2339D" w:rsidP="002A770F">
      <w:pPr>
        <w:pStyle w:val="EBBodyPara"/>
        <w:ind w:firstLine="425"/>
        <w:rPr>
          <w:u w:val="single"/>
        </w:rPr>
      </w:pPr>
      <w:r>
        <w:rPr>
          <w:u w:val="single"/>
        </w:rPr>
        <w:t>MID: 50% - £20,500 *</w:t>
      </w:r>
      <w:r w:rsidR="002A770F">
        <w:rPr>
          <w:u w:val="single"/>
        </w:rPr>
        <w:t xml:space="preserve"> 25 = £512,500</w:t>
      </w:r>
    </w:p>
    <w:p w14:paraId="00AE4521" w14:textId="0D85E55D" w:rsidR="00981007" w:rsidRPr="007E20F4" w:rsidRDefault="00981007" w:rsidP="00981007">
      <w:pPr>
        <w:pStyle w:val="EBBodyPara"/>
        <w:ind w:left="425"/>
        <w:rPr>
          <w:u w:val="single"/>
        </w:rPr>
      </w:pPr>
      <w:r w:rsidRPr="007E20F4">
        <w:rPr>
          <w:u w:val="single"/>
        </w:rPr>
        <w:t>Total transition costs of:</w:t>
      </w:r>
      <w:r w:rsidR="00F2339D">
        <w:rPr>
          <w:u w:val="single"/>
        </w:rPr>
        <w:t xml:space="preserve"> £3.</w:t>
      </w:r>
      <w:r>
        <w:rPr>
          <w:u w:val="single"/>
        </w:rPr>
        <w:t>4</w:t>
      </w:r>
      <w:r w:rsidR="00F2339D">
        <w:rPr>
          <w:u w:val="single"/>
        </w:rPr>
        <w:t>5 million</w:t>
      </w:r>
    </w:p>
    <w:p w14:paraId="675078AE" w14:textId="4DE62F14" w:rsidR="00507DC4" w:rsidRPr="00507DC4" w:rsidRDefault="00507DC4" w:rsidP="00507DC4">
      <w:pPr>
        <w:pStyle w:val="EBBodyPara"/>
        <w:ind w:left="425"/>
        <w:rPr>
          <w:b/>
          <w:u w:val="single"/>
        </w:rPr>
      </w:pPr>
      <w:r w:rsidRPr="00507DC4">
        <w:rPr>
          <w:b/>
          <w:u w:val="single"/>
        </w:rPr>
        <w:t>Annual costs</w:t>
      </w:r>
    </w:p>
    <w:p w14:paraId="26595363" w14:textId="77777777" w:rsidR="002A770F" w:rsidRDefault="002D1F23" w:rsidP="00A54D9D">
      <w:pPr>
        <w:pStyle w:val="EBBodyPara"/>
        <w:numPr>
          <w:ilvl w:val="0"/>
          <w:numId w:val="10"/>
        </w:numPr>
        <w:ind w:left="782" w:hanging="357"/>
      </w:pPr>
      <w:r w:rsidRPr="00743278">
        <w:rPr>
          <w:b/>
        </w:rPr>
        <w:t>Annual fees</w:t>
      </w:r>
      <w:r>
        <w:t xml:space="preserve">: </w:t>
      </w:r>
    </w:p>
    <w:p w14:paraId="2191FDF5" w14:textId="0EDE97AB" w:rsidR="002A770F" w:rsidRDefault="002A770F" w:rsidP="002A770F">
      <w:pPr>
        <w:pStyle w:val="EBBodyPara"/>
        <w:ind w:left="782"/>
      </w:pPr>
      <w:r>
        <w:t xml:space="preserve">LOW: </w:t>
      </w:r>
      <w:r w:rsidR="002D1F23" w:rsidRPr="00776C5B">
        <w:t xml:space="preserve">£4,694 </w:t>
      </w:r>
      <w:r w:rsidR="00F2339D">
        <w:t>*</w:t>
      </w:r>
      <w:r w:rsidR="001338E4">
        <w:t xml:space="preserve"> 17</w:t>
      </w:r>
      <w:r w:rsidR="00F62684">
        <w:t xml:space="preserve">5 = </w:t>
      </w:r>
      <w:r w:rsidR="002D1F23">
        <w:t>£</w:t>
      </w:r>
      <w:r w:rsidR="007A521B">
        <w:t>821,450</w:t>
      </w:r>
      <w:r w:rsidR="002D1F23">
        <w:t xml:space="preserve"> </w:t>
      </w:r>
    </w:p>
    <w:p w14:paraId="025E9A6B" w14:textId="55F75A5A" w:rsidR="00651780" w:rsidRDefault="002A770F" w:rsidP="002A770F">
      <w:pPr>
        <w:pStyle w:val="EBBodyPara"/>
        <w:ind w:left="782"/>
      </w:pPr>
      <w:r>
        <w:t xml:space="preserve">HIGH: </w:t>
      </w:r>
      <w:r w:rsidR="002D1F23" w:rsidRPr="00776C5B">
        <w:t>£141,813</w:t>
      </w:r>
      <w:r w:rsidR="001338E4">
        <w:t xml:space="preserve"> </w:t>
      </w:r>
      <w:r w:rsidR="00F2339D">
        <w:t>*</w:t>
      </w:r>
      <w:r w:rsidR="001338E4">
        <w:t xml:space="preserve"> 17</w:t>
      </w:r>
      <w:r w:rsidR="00F62684">
        <w:t xml:space="preserve">5 = </w:t>
      </w:r>
      <w:r w:rsidR="002D1F23">
        <w:t>£</w:t>
      </w:r>
      <w:r w:rsidR="00751950">
        <w:t>24,817,275</w:t>
      </w:r>
    </w:p>
    <w:p w14:paraId="43506F55" w14:textId="22D2D6C4" w:rsidR="00FD0501" w:rsidRDefault="002A770F" w:rsidP="006D0D42">
      <w:pPr>
        <w:pStyle w:val="EBBodyPara"/>
        <w:spacing w:after="0"/>
        <w:ind w:left="782"/>
        <w:rPr>
          <w:u w:val="single"/>
        </w:rPr>
      </w:pPr>
      <w:r>
        <w:t>MID</w:t>
      </w:r>
      <w:r w:rsidR="00651780" w:rsidRPr="00507DC4">
        <w:t>:</w:t>
      </w:r>
      <w:r w:rsidR="00651780">
        <w:rPr>
          <w:b/>
        </w:rPr>
        <w:t xml:space="preserve"> </w:t>
      </w:r>
      <w:r w:rsidR="00D47A1E">
        <w:t>=</w:t>
      </w:r>
      <w:r>
        <w:t xml:space="preserve"> £27,253 </w:t>
      </w:r>
      <w:r w:rsidR="00F2339D">
        <w:t>*</w:t>
      </w:r>
      <w:r>
        <w:t xml:space="preserve"> 175 =</w:t>
      </w:r>
      <w:r w:rsidR="00D47A1E">
        <w:t xml:space="preserve"> </w:t>
      </w:r>
      <w:r w:rsidR="00651780" w:rsidRPr="00D47A1E">
        <w:rPr>
          <w:u w:val="single"/>
        </w:rPr>
        <w:t>£</w:t>
      </w:r>
      <w:r w:rsidR="00751950">
        <w:rPr>
          <w:u w:val="single"/>
        </w:rPr>
        <w:t>12,819,362.50</w:t>
      </w:r>
    </w:p>
    <w:p w14:paraId="5541E18A" w14:textId="77777777" w:rsidR="006D0D42" w:rsidRDefault="006D0D42" w:rsidP="006D0D42">
      <w:pPr>
        <w:pStyle w:val="EBBodyPara"/>
        <w:spacing w:after="0"/>
        <w:ind w:left="782"/>
      </w:pPr>
    </w:p>
    <w:p w14:paraId="2D4565F0" w14:textId="43711D5A" w:rsidR="006420C4" w:rsidRDefault="006420C4" w:rsidP="00316CBC">
      <w:pPr>
        <w:pStyle w:val="EBBodyPara"/>
      </w:pPr>
      <w:r w:rsidRPr="003E10E7">
        <w:rPr>
          <w:b/>
          <w:i/>
        </w:rPr>
        <w:t>Non-monetised costs</w:t>
      </w:r>
    </w:p>
    <w:p w14:paraId="621671C0" w14:textId="05AC3049" w:rsidR="007E20F4" w:rsidRDefault="007E20F4" w:rsidP="00B012F7">
      <w:pPr>
        <w:pStyle w:val="EBBodyPara"/>
        <w:numPr>
          <w:ilvl w:val="1"/>
          <w:numId w:val="1"/>
        </w:numPr>
      </w:pPr>
      <w:r w:rsidRPr="00FD0501">
        <w:rPr>
          <w:b/>
        </w:rPr>
        <w:t>System changes</w:t>
      </w:r>
      <w:r>
        <w:t xml:space="preserve">: </w:t>
      </w:r>
      <w:r w:rsidR="00B012F7">
        <w:t xml:space="preserve">PIs </w:t>
      </w:r>
      <w:r w:rsidR="00B012F7" w:rsidRPr="00B012F7">
        <w:t xml:space="preserve">providing online payment accounts may incur additional administrative burdens and costs of system changes as a result of being required to ensure these can be accessed by </w:t>
      </w:r>
      <w:r w:rsidR="00B012F7">
        <w:t>TPPs</w:t>
      </w:r>
      <w:r w:rsidR="00B012F7" w:rsidRPr="00B012F7">
        <w:t xml:space="preserve">. These are likely to be reduced as a result of the development of an Open Banking Standard, required by the CMA. Firms may also incur costs in relation to increased security requirements, which will be specified by the European Banking Authority. </w:t>
      </w:r>
      <w:r>
        <w:t>Any</w:t>
      </w:r>
      <w:r w:rsidRPr="00B354F2">
        <w:t xml:space="preserve"> additional costs involved are likely to vary depending on the complexity of a firm’s business offer (i.e. the range of payment accounts available) and the complexity of its existing IT systems.</w:t>
      </w:r>
      <w:r>
        <w:t xml:space="preserve"> There is insufficient data to provide quantitative estimates of these costs but we do not expect significant IT changes by newly regulated firms.</w:t>
      </w:r>
    </w:p>
    <w:p w14:paraId="634537BB" w14:textId="0F7CB9C4" w:rsidR="009D1DBA" w:rsidRDefault="006420C4" w:rsidP="000F1E24">
      <w:pPr>
        <w:pStyle w:val="EBBodyPara"/>
        <w:numPr>
          <w:ilvl w:val="1"/>
          <w:numId w:val="1"/>
        </w:numPr>
      </w:pPr>
      <w:r w:rsidRPr="00B354F2">
        <w:t xml:space="preserve">Some </w:t>
      </w:r>
      <w:r>
        <w:t>system change</w:t>
      </w:r>
      <w:r w:rsidRPr="00B354F2">
        <w:t xml:space="preserve"> costs are likely be reduced by coordinated development of an Open Banking </w:t>
      </w:r>
      <w:r w:rsidR="009D1DBA" w:rsidRPr="009D1DBA">
        <w:t>App</w:t>
      </w:r>
      <w:r w:rsidR="009631F8">
        <w:t>lication Programming Interfaces</w:t>
      </w:r>
      <w:r w:rsidR="009D1DBA" w:rsidRPr="009D1DBA">
        <w:t xml:space="preserve"> </w:t>
      </w:r>
      <w:r w:rsidR="009D1DBA">
        <w:t>(</w:t>
      </w:r>
      <w:r w:rsidRPr="00B354F2">
        <w:t>API</w:t>
      </w:r>
      <w:r w:rsidR="009D1DBA">
        <w:t>)</w:t>
      </w:r>
      <w:r w:rsidRPr="00B354F2">
        <w:t xml:space="preserve"> Standard, which the Competition and Markets Authority (CMA) has now required nine banks across Great Britain and Northern Ireland – working with other ASPSPs and current and potential “third party” providers – to deliver, and would meet these requirements. </w:t>
      </w:r>
      <w:r w:rsidR="009631F8">
        <w:t>ASPSPs are permitted to continue the current mechanisms for allowing TPP access to customer account information through</w:t>
      </w:r>
      <w:r w:rsidR="000F1E24">
        <w:t xml:space="preserve"> direct access, also known as</w:t>
      </w:r>
      <w:r w:rsidR="009631F8">
        <w:t xml:space="preserve"> “screen scraping” </w:t>
      </w:r>
      <w:r w:rsidR="000F1E24">
        <w:t>(</w:t>
      </w:r>
      <w:r w:rsidR="000F1E24" w:rsidRPr="000F1E24">
        <w:t xml:space="preserve">where </w:t>
      </w:r>
      <w:r w:rsidR="000F1E24">
        <w:t>TPPS</w:t>
      </w:r>
      <w:r w:rsidR="000F1E24" w:rsidRPr="000F1E24">
        <w:t xml:space="preserve"> use </w:t>
      </w:r>
      <w:r w:rsidR="000F1E24">
        <w:t>a customer’s login details, with their</w:t>
      </w:r>
      <w:r w:rsidR="000F1E24" w:rsidRPr="000F1E24">
        <w:t xml:space="preserve"> c</w:t>
      </w:r>
      <w:r w:rsidR="000F1E24">
        <w:t xml:space="preserve">onsent, to access an account) </w:t>
      </w:r>
      <w:r w:rsidR="009631F8">
        <w:t>until the EBA’s RTS comes in to force. We therefore expect the cost to ASPSPs for allowing TPP access to be negligible.</w:t>
      </w:r>
    </w:p>
    <w:p w14:paraId="070BBEEC" w14:textId="26EC5142" w:rsidR="0023061C" w:rsidRDefault="009D1DBA" w:rsidP="000F1E24">
      <w:pPr>
        <w:pStyle w:val="EBBodyPara"/>
        <w:numPr>
          <w:ilvl w:val="1"/>
          <w:numId w:val="1"/>
        </w:numPr>
        <w:spacing w:after="0"/>
      </w:pPr>
      <w:r>
        <w:t>The o</w:t>
      </w:r>
      <w:r w:rsidRPr="009D1DBA">
        <w:t xml:space="preserve">pen banking APIs </w:t>
      </w:r>
      <w:r w:rsidR="009631F8">
        <w:t xml:space="preserve">provides the technological capability for ASPSPs to </w:t>
      </w:r>
      <w:r w:rsidRPr="009D1DBA">
        <w:t>share customer information securely</w:t>
      </w:r>
      <w:r w:rsidR="009631F8">
        <w:t xml:space="preserve"> with TPPs</w:t>
      </w:r>
      <w:r w:rsidRPr="009D1DBA">
        <w:t xml:space="preserve"> </w:t>
      </w:r>
      <w:r w:rsidR="009631F8">
        <w:t xml:space="preserve">in a standardised way that will </w:t>
      </w:r>
      <w:r w:rsidR="000F1E24">
        <w:t xml:space="preserve">enable </w:t>
      </w:r>
      <w:r w:rsidR="000F1E24" w:rsidRPr="000F1E24">
        <w:t>secure communication and identification between firms</w:t>
      </w:r>
      <w:r w:rsidR="009631F8">
        <w:t>.</w:t>
      </w:r>
      <w:r w:rsidR="009631F8" w:rsidRPr="009631F8">
        <w:t xml:space="preserve"> </w:t>
      </w:r>
      <w:r w:rsidR="009631F8" w:rsidRPr="00B354F2">
        <w:t>The CMA make clear that this API Stand</w:t>
      </w:r>
      <w:r w:rsidR="009631F8">
        <w:t xml:space="preserve">ard will need to align with </w:t>
      </w:r>
      <w:r w:rsidR="009631F8" w:rsidRPr="00B354F2">
        <w:t>PSDII, requiring banks to deli</w:t>
      </w:r>
      <w:r w:rsidR="009631F8">
        <w:t xml:space="preserve">ver it by January 2018 when </w:t>
      </w:r>
      <w:r w:rsidR="009631F8" w:rsidRPr="00B354F2">
        <w:t>PSDII comes into effect.</w:t>
      </w:r>
    </w:p>
    <w:p w14:paraId="53F75355" w14:textId="77777777" w:rsidR="006420C4" w:rsidRDefault="006420C4" w:rsidP="006420C4">
      <w:pPr>
        <w:pStyle w:val="EBBodyPara"/>
        <w:spacing w:after="0"/>
        <w:ind w:left="425"/>
      </w:pPr>
    </w:p>
    <w:p w14:paraId="2F11C56A" w14:textId="06CEAD93" w:rsidR="009D732B" w:rsidRDefault="006420C4" w:rsidP="00316CBC">
      <w:pPr>
        <w:pStyle w:val="EBBodyPara"/>
      </w:pPr>
      <w:r w:rsidRPr="003E10E7">
        <w:rPr>
          <w:b/>
          <w:i/>
        </w:rPr>
        <w:t>Monetised benefits</w:t>
      </w:r>
    </w:p>
    <w:p w14:paraId="7157049F" w14:textId="024DA89D" w:rsidR="009D732B" w:rsidRPr="00316CBC" w:rsidRDefault="00316CBC" w:rsidP="00316CBC">
      <w:pPr>
        <w:pStyle w:val="EBBodyPara"/>
      </w:pPr>
      <w:r>
        <w:rPr>
          <w:i/>
        </w:rPr>
        <w:t>European Commission’s IA</w:t>
      </w:r>
    </w:p>
    <w:p w14:paraId="21CEB22D" w14:textId="230A0A81" w:rsidR="009D732B" w:rsidRDefault="009D732B" w:rsidP="00316CBC">
      <w:pPr>
        <w:pStyle w:val="EBBodyPara"/>
        <w:numPr>
          <w:ilvl w:val="1"/>
          <w:numId w:val="1"/>
        </w:numPr>
      </w:pPr>
      <w:r w:rsidRPr="00B354F2">
        <w:t>Th</w:t>
      </w:r>
      <w:r>
        <w:t>e</w:t>
      </w:r>
      <w:r w:rsidRPr="00B354F2">
        <w:t xml:space="preserve"> Commission’s </w:t>
      </w:r>
      <w:r w:rsidR="00920B77">
        <w:t>IA</w:t>
      </w:r>
      <w:r w:rsidRPr="00B354F2">
        <w:t xml:space="preserve"> assessed that opening access to information on the availability of funds and a consumer's payment account to AIS and PIS upon consent of the account holder, would result in a downward pressure on merchants’ transaction costs as the result of increased competition from new entrants. This will vary depending on the extent of market entry and the relative market share gained by these new entrants and the current level of transaction costs in the Member State considered. The merchants with less negotiating power, including the smaller ones, are also expected to benefit from additional payment solutions to meet their needs.</w:t>
      </w:r>
      <w:r w:rsidR="00920B77">
        <w:t xml:space="preserve"> </w:t>
      </w:r>
      <w:r w:rsidRPr="00B354F2">
        <w:t>The resulting decrease in their costs should be in part transferred to customers.</w:t>
      </w:r>
    </w:p>
    <w:p w14:paraId="118399E5" w14:textId="6EC19826" w:rsidR="009D732B" w:rsidRDefault="00270794" w:rsidP="00316CBC">
      <w:pPr>
        <w:pStyle w:val="EBBodyPara"/>
        <w:numPr>
          <w:ilvl w:val="1"/>
          <w:numId w:val="1"/>
        </w:numPr>
      </w:pPr>
      <w:r w:rsidRPr="00270794">
        <w:rPr>
          <w:b/>
        </w:rPr>
        <w:t>EU</w:t>
      </w:r>
      <w:r>
        <w:t xml:space="preserve"> </w:t>
      </w:r>
      <w:r>
        <w:rPr>
          <w:b/>
        </w:rPr>
        <w:t>b</w:t>
      </w:r>
      <w:r w:rsidRPr="00270794">
        <w:rPr>
          <w:b/>
        </w:rPr>
        <w:t>enefit impact</w:t>
      </w:r>
      <w:r>
        <w:t xml:space="preserve">: </w:t>
      </w:r>
      <w:r w:rsidR="009D732B" w:rsidRPr="009F245D">
        <w:t xml:space="preserve">Based on the population of Member States and the percentage of the population making purchases on the internet on each Member State, the Commission’s </w:t>
      </w:r>
      <w:r w:rsidR="00920B77">
        <w:t>IA</w:t>
      </w:r>
      <w:r w:rsidR="009D732B" w:rsidRPr="009F245D">
        <w:t xml:space="preserve"> calculates that on average almost 165 million Europeans made purchases on the internet in 2011 (this excludes data from the Czech Republic). More recent Eurostat data from 2015 showed that the UK had the highest proportion</w:t>
      </w:r>
      <w:r w:rsidR="009D732B">
        <w:t xml:space="preserve"> in the EU</w:t>
      </w:r>
      <w:r w:rsidR="009D732B" w:rsidRPr="009F245D">
        <w:t xml:space="preserve"> (8</w:t>
      </w:r>
      <w:r w:rsidR="004D34FF">
        <w:t>3</w:t>
      </w:r>
      <w:r w:rsidR="009D732B" w:rsidRPr="009F245D">
        <w:t xml:space="preserve">%) of </w:t>
      </w:r>
      <w:r w:rsidR="009D732B" w:rsidRPr="00CC0C0F">
        <w:t xml:space="preserve">individuals </w:t>
      </w:r>
      <w:r w:rsidR="009D732B">
        <w:t>buying</w:t>
      </w:r>
      <w:r w:rsidR="009D732B" w:rsidRPr="00CC0C0F">
        <w:t xml:space="preserve"> or </w:t>
      </w:r>
      <w:r w:rsidR="009D732B">
        <w:t xml:space="preserve">ordering </w:t>
      </w:r>
      <w:r w:rsidR="009D732B" w:rsidRPr="00CC0C0F">
        <w:t>goods or services over the internet in the 12 months preceding December 201</w:t>
      </w:r>
      <w:r w:rsidR="004D34FF">
        <w:t>6</w:t>
      </w:r>
      <w:r w:rsidR="009D732B" w:rsidRPr="00CC0C0F">
        <w:t>.</w:t>
      </w:r>
      <w:r w:rsidR="009D732B" w:rsidRPr="00CC0C0F">
        <w:rPr>
          <w:rStyle w:val="FootnoteReference"/>
        </w:rPr>
        <w:footnoteReference w:id="29"/>
      </w:r>
      <w:r w:rsidR="009D732B" w:rsidRPr="00CC0C0F">
        <w:t xml:space="preserve"> </w:t>
      </w:r>
    </w:p>
    <w:p w14:paraId="0523A669" w14:textId="0499427F" w:rsidR="009D732B" w:rsidRDefault="009D732B" w:rsidP="00316CBC">
      <w:pPr>
        <w:pStyle w:val="EBBodyPara"/>
        <w:numPr>
          <w:ilvl w:val="1"/>
          <w:numId w:val="1"/>
        </w:numPr>
      </w:pPr>
      <w:r w:rsidRPr="00AE7B5D">
        <w:t>By extrapolating the fees applied for a transaction on the internet with a credit card or with a third party service provider in the Netherlands to the number of internet transactions in Europe, the Commission estimated that savings generated for retailers/businesses by the use of PIS instead of credit card could range from €863 million to a maximum of €3,520 million</w:t>
      </w:r>
      <w:r>
        <w:t xml:space="preserve"> </w:t>
      </w:r>
      <w:r w:rsidRPr="00AE7B5D">
        <w:t>per annum</w:t>
      </w:r>
      <w:r w:rsidRPr="005437E7">
        <w:t>.</w:t>
      </w:r>
      <w:r w:rsidRPr="009F245D">
        <w:t xml:space="preserve"> </w:t>
      </w:r>
      <w:r w:rsidRPr="00B354F2">
        <w:t xml:space="preserve">Based on an average expenditure per internet user in 19 Member States and the average amount of a transaction in an online shop of €110 in the Netherlands, the Commission estimated that </w:t>
      </w:r>
      <w:r>
        <w:t>o</w:t>
      </w:r>
      <w:r w:rsidRPr="00B354F2">
        <w:t xml:space="preserve">n average an internet user makes around eight purchases on the internet per year. </w:t>
      </w:r>
    </w:p>
    <w:p w14:paraId="5F92D00B" w14:textId="4D3E6F5D" w:rsidR="009D732B" w:rsidRPr="009F245D" w:rsidRDefault="009D732B" w:rsidP="00593F1A">
      <w:pPr>
        <w:pStyle w:val="EBBodyPara"/>
        <w:numPr>
          <w:ilvl w:val="1"/>
          <w:numId w:val="1"/>
        </w:numPr>
        <w:spacing w:after="0"/>
      </w:pPr>
      <w:r w:rsidRPr="00A35CED">
        <w:t>The fees applied for a transaction on the internet with a credit card or with a third party service provider in the Netherlands were used as a benchmark, as the market was competitive for credit cards and the market for PIS is well developed. In the Netherlands, the fees for a transaction on the internet with a credit card range from €1.65 to €3 and the fees for a transaction on the Inter</w:t>
      </w:r>
      <w:r w:rsidR="000F1E24">
        <w:t>net with the third party range</w:t>
      </w:r>
      <w:r w:rsidRPr="00A35CED">
        <w:t xml:space="preserve"> from €0.35 to €1.</w:t>
      </w:r>
    </w:p>
    <w:p w14:paraId="32593981" w14:textId="77777777" w:rsidR="009D732B" w:rsidRDefault="009D732B" w:rsidP="009D732B">
      <w:pPr>
        <w:pStyle w:val="EBBodyPara"/>
        <w:spacing w:after="0"/>
        <w:rPr>
          <w:i/>
        </w:rPr>
      </w:pPr>
    </w:p>
    <w:p w14:paraId="4A5EE1F0" w14:textId="2A9A668F" w:rsidR="00A4207B" w:rsidRDefault="00A4207B" w:rsidP="00A4207B">
      <w:pPr>
        <w:pStyle w:val="EBBodyPara"/>
        <w:spacing w:after="0"/>
      </w:pPr>
      <w:r w:rsidRPr="006E0FDC">
        <w:rPr>
          <w:i/>
        </w:rPr>
        <w:t>FCA estimates</w:t>
      </w:r>
      <w:r>
        <w:rPr>
          <w:i/>
        </w:rPr>
        <w:t xml:space="preserve">: </w:t>
      </w:r>
      <w:r w:rsidRPr="00A4207B">
        <w:t>None</w:t>
      </w:r>
      <w:r w:rsidR="006D0D42">
        <w:t xml:space="preserve"> provided.</w:t>
      </w:r>
    </w:p>
    <w:p w14:paraId="350E9FEF" w14:textId="77777777" w:rsidR="00A4207B" w:rsidRDefault="00A4207B" w:rsidP="009D732B">
      <w:pPr>
        <w:pStyle w:val="EBBodyPara"/>
        <w:spacing w:after="0"/>
        <w:rPr>
          <w:i/>
        </w:rPr>
      </w:pPr>
    </w:p>
    <w:p w14:paraId="47445C17" w14:textId="565FD27D" w:rsidR="009D732B" w:rsidRPr="00F764BE" w:rsidRDefault="009D732B" w:rsidP="00F764BE">
      <w:pPr>
        <w:pStyle w:val="EBBodyPara"/>
        <w:rPr>
          <w:i/>
        </w:rPr>
      </w:pPr>
      <w:r w:rsidRPr="006E0FDC">
        <w:rPr>
          <w:i/>
        </w:rPr>
        <w:t xml:space="preserve">Industry analysis and </w:t>
      </w:r>
      <w:r>
        <w:rPr>
          <w:i/>
        </w:rPr>
        <w:t>business impact</w:t>
      </w:r>
    </w:p>
    <w:p w14:paraId="1EB4AF26" w14:textId="7FBF2299" w:rsidR="009D732B" w:rsidRDefault="009D732B" w:rsidP="00F764BE">
      <w:pPr>
        <w:pStyle w:val="EBBodyPara"/>
        <w:numPr>
          <w:ilvl w:val="1"/>
          <w:numId w:val="1"/>
        </w:numPr>
      </w:pPr>
      <w:r w:rsidRPr="009D732B">
        <w:rPr>
          <w:b/>
        </w:rPr>
        <w:t>Retailers</w:t>
      </w:r>
      <w:r w:rsidRPr="00B354F2">
        <w:t xml:space="preserve"> </w:t>
      </w:r>
      <w:r>
        <w:t xml:space="preserve">– principally those offering goods and services online – </w:t>
      </w:r>
      <w:r w:rsidRPr="00B354F2">
        <w:t xml:space="preserve">are likely to benefit from lower transaction costs arising from </w:t>
      </w:r>
      <w:r>
        <w:t xml:space="preserve">AIS and PIS providers contributing to </w:t>
      </w:r>
      <w:r w:rsidRPr="00B354F2">
        <w:t>increased competition and innovation that leads to new, cheaper payment methods.</w:t>
      </w:r>
    </w:p>
    <w:p w14:paraId="404757A3" w14:textId="7DC3EDB8" w:rsidR="009D732B" w:rsidRPr="00F764BE" w:rsidRDefault="009D732B" w:rsidP="00F764BE">
      <w:pPr>
        <w:pStyle w:val="ListParagraph"/>
        <w:numPr>
          <w:ilvl w:val="1"/>
          <w:numId w:val="1"/>
        </w:numPr>
        <w:spacing w:after="120"/>
        <w:contextualSpacing w:val="0"/>
        <w:rPr>
          <w:rFonts w:cs="Arial"/>
          <w:bCs/>
          <w:color w:val="000000"/>
          <w:sz w:val="22"/>
          <w:szCs w:val="22"/>
          <w:lang w:eastAsia="en-GB"/>
        </w:rPr>
      </w:pPr>
      <w:r w:rsidRPr="009D732B">
        <w:rPr>
          <w:b/>
          <w:sz w:val="22"/>
          <w:szCs w:val="22"/>
        </w:rPr>
        <w:t>Third parties wishing to provide AIS and PIS</w:t>
      </w:r>
      <w:r w:rsidRPr="00B354F2">
        <w:rPr>
          <w:sz w:val="22"/>
          <w:szCs w:val="22"/>
        </w:rPr>
        <w:t xml:space="preserve"> to consumers will benefit from being able to access customers’ online accounts on the terms set out by PSDII in order to provide AIS and PIS. This will allow them to grow existing services and bring new business models to market more easily and at lower cost.</w:t>
      </w:r>
    </w:p>
    <w:p w14:paraId="0BF9D193" w14:textId="12412140" w:rsidR="009D732B" w:rsidRPr="00A4207B" w:rsidRDefault="00A61300" w:rsidP="00A4207B">
      <w:pPr>
        <w:pStyle w:val="ListParagraph"/>
        <w:numPr>
          <w:ilvl w:val="1"/>
          <w:numId w:val="1"/>
        </w:numPr>
        <w:spacing w:after="120"/>
        <w:contextualSpacing w:val="0"/>
        <w:rPr>
          <w:rFonts w:cs="Arial"/>
          <w:bCs/>
          <w:color w:val="000000"/>
          <w:sz w:val="22"/>
          <w:szCs w:val="22"/>
          <w:lang w:eastAsia="en-GB"/>
        </w:rPr>
      </w:pPr>
      <w:r w:rsidRPr="00A61300">
        <w:rPr>
          <w:b/>
          <w:sz w:val="22"/>
          <w:szCs w:val="22"/>
        </w:rPr>
        <w:t>New entrants into the market</w:t>
      </w:r>
      <w:r>
        <w:rPr>
          <w:sz w:val="22"/>
          <w:szCs w:val="22"/>
        </w:rPr>
        <w:t xml:space="preserve">: </w:t>
      </w:r>
      <w:r w:rsidR="009D732B" w:rsidRPr="00B354F2">
        <w:rPr>
          <w:sz w:val="22"/>
          <w:szCs w:val="22"/>
        </w:rPr>
        <w:t xml:space="preserve">As the provisions are expected to lead to new entrants into the market, it is currently difficult to estimate how many firms will benefit. </w:t>
      </w:r>
      <w:r>
        <w:rPr>
          <w:sz w:val="22"/>
          <w:szCs w:val="22"/>
        </w:rPr>
        <w:t>I</w:t>
      </w:r>
      <w:r w:rsidR="009D732B" w:rsidRPr="00B354F2">
        <w:rPr>
          <w:sz w:val="22"/>
          <w:szCs w:val="22"/>
        </w:rPr>
        <w:t xml:space="preserve">nterest from existing and potential third party firms, as well as growing use of </w:t>
      </w:r>
      <w:r w:rsidR="00C14160">
        <w:rPr>
          <w:sz w:val="22"/>
          <w:szCs w:val="22"/>
        </w:rPr>
        <w:t>TPP services</w:t>
      </w:r>
      <w:r w:rsidR="009D732B" w:rsidRPr="00B354F2">
        <w:rPr>
          <w:sz w:val="22"/>
          <w:szCs w:val="22"/>
        </w:rPr>
        <w:t>, suggests that this aspect of digital banking will see significant growth in the future</w:t>
      </w:r>
      <w:r w:rsidR="009D732B">
        <w:rPr>
          <w:sz w:val="22"/>
          <w:szCs w:val="22"/>
        </w:rPr>
        <w:t>.</w:t>
      </w:r>
    </w:p>
    <w:p w14:paraId="04657FAF" w14:textId="15248592" w:rsidR="00A4207B" w:rsidRDefault="00913A9C" w:rsidP="006D0D42">
      <w:pPr>
        <w:pStyle w:val="EBBodyPara"/>
        <w:numPr>
          <w:ilvl w:val="1"/>
          <w:numId w:val="1"/>
        </w:numPr>
        <w:spacing w:after="0"/>
      </w:pPr>
      <w:r w:rsidRPr="00913A9C">
        <w:rPr>
          <w:b/>
        </w:rPr>
        <w:t>Online retail trend</w:t>
      </w:r>
      <w:r w:rsidR="00C306EB">
        <w:rPr>
          <w:b/>
        </w:rPr>
        <w:t>s</w:t>
      </w:r>
      <w:r>
        <w:t xml:space="preserve">: </w:t>
      </w:r>
      <w:r w:rsidR="00A4207B" w:rsidRPr="00A472F2">
        <w:t>An independent study by RetailMeNot and the Centre for Retail Research</w:t>
      </w:r>
      <w:r w:rsidR="00A4207B" w:rsidRPr="00A472F2">
        <w:rPr>
          <w:rStyle w:val="FootnoteReference"/>
        </w:rPr>
        <w:footnoteReference w:id="30"/>
      </w:r>
      <w:r w:rsidR="00A4207B" w:rsidRPr="00A472F2">
        <w:t xml:space="preserve"> for 2016-17 shows that the European online </w:t>
      </w:r>
      <w:r w:rsidR="000F1E24">
        <w:t xml:space="preserve">retail </w:t>
      </w:r>
      <w:r w:rsidR="00A4207B" w:rsidRPr="00A472F2">
        <w:t>market is dominated by the UK, Germany and France</w:t>
      </w:r>
      <w:r w:rsidR="00A4207B">
        <w:t>,</w:t>
      </w:r>
      <w:r w:rsidR="00A4207B" w:rsidRPr="00A472F2">
        <w:t xml:space="preserve"> which together are responsible for </w:t>
      </w:r>
      <w:r w:rsidR="00A4207B">
        <w:t>£152 billion (75.1</w:t>
      </w:r>
      <w:r w:rsidR="00A4207B" w:rsidRPr="00A472F2">
        <w:t>%</w:t>
      </w:r>
      <w:r w:rsidR="00A4207B">
        <w:t xml:space="preserve">) of online </w:t>
      </w:r>
      <w:r w:rsidR="0019296A">
        <w:t xml:space="preserve">sales </w:t>
      </w:r>
      <w:r w:rsidR="0019296A" w:rsidRPr="00A472F2">
        <w:t>across</w:t>
      </w:r>
      <w:r w:rsidR="00A4207B" w:rsidRPr="00A472F2">
        <w:t xml:space="preserve"> </w:t>
      </w:r>
      <w:r w:rsidR="00A4207B">
        <w:t>11</w:t>
      </w:r>
      <w:r w:rsidR="00A4207B" w:rsidRPr="00A472F2">
        <w:t xml:space="preserve"> European countries. The UK has the highest online market share of </w:t>
      </w:r>
      <w:r w:rsidR="00A4207B" w:rsidRPr="00ED2542">
        <w:t>£</w:t>
      </w:r>
      <w:r w:rsidR="00A4207B">
        <w:t>67.38</w:t>
      </w:r>
      <w:r w:rsidR="00A4207B" w:rsidRPr="00ED2542">
        <w:t xml:space="preserve"> billion (17.8%) forecast for 201</w:t>
      </w:r>
      <w:r w:rsidR="00A4207B">
        <w:t xml:space="preserve">7, an increase from </w:t>
      </w:r>
      <w:r w:rsidR="00A4207B" w:rsidRPr="007D1831">
        <w:t>16.8% in 2016</w:t>
      </w:r>
      <w:r w:rsidR="00A4207B">
        <w:t xml:space="preserve"> and an expected growth rate of 11.5%for 2016/17</w:t>
      </w:r>
      <w:r w:rsidR="00A4207B" w:rsidRPr="00A472F2">
        <w:t xml:space="preserve">. </w:t>
      </w:r>
      <w:r w:rsidR="00A4207B">
        <w:t>By comparison, the total value of online retail sales and growth rate for Europe is £230.62 billion and an expected growth rate of 14.2%.</w:t>
      </w:r>
      <w:r w:rsidR="00A4207B">
        <w:rPr>
          <w:rStyle w:val="FootnoteReference"/>
        </w:rPr>
        <w:footnoteReference w:id="31"/>
      </w:r>
      <w:r w:rsidR="00C14160">
        <w:t xml:space="preserve"> The upward trend of online retail growth suggests that the potential for growth in PISs will also increase by a significant amount as retailers seek ways of diversifying their customer service offering. </w:t>
      </w:r>
    </w:p>
    <w:p w14:paraId="218E743D" w14:textId="77777777" w:rsidR="006D0D42" w:rsidRDefault="006D0D42" w:rsidP="006D0D42">
      <w:pPr>
        <w:pStyle w:val="EBBodyPara"/>
        <w:spacing w:after="0"/>
        <w:ind w:left="425"/>
      </w:pPr>
    </w:p>
    <w:p w14:paraId="003FA38B" w14:textId="580063C5" w:rsidR="00083D4D" w:rsidRPr="00F764BE" w:rsidRDefault="00083D4D" w:rsidP="00F764BE">
      <w:pPr>
        <w:pStyle w:val="EBBodyPara"/>
        <w:rPr>
          <w:i/>
        </w:rPr>
      </w:pPr>
      <w:r w:rsidRPr="00083D4D">
        <w:rPr>
          <w:i/>
        </w:rPr>
        <w:t xml:space="preserve">HMT </w:t>
      </w:r>
      <w:r w:rsidR="006A1125">
        <w:rPr>
          <w:i/>
        </w:rPr>
        <w:t>benefits</w:t>
      </w:r>
      <w:r w:rsidR="006A1125" w:rsidRPr="00083D4D">
        <w:rPr>
          <w:i/>
        </w:rPr>
        <w:t xml:space="preserve"> </w:t>
      </w:r>
      <w:r w:rsidRPr="00083D4D">
        <w:rPr>
          <w:i/>
        </w:rPr>
        <w:t>assessment</w:t>
      </w:r>
    </w:p>
    <w:p w14:paraId="5C062E89" w14:textId="4EB3E13E" w:rsidR="00A4207B" w:rsidRDefault="00F764BE" w:rsidP="00A4207B">
      <w:pPr>
        <w:pStyle w:val="EBBodyPara"/>
        <w:numPr>
          <w:ilvl w:val="1"/>
          <w:numId w:val="1"/>
        </w:numPr>
      </w:pPr>
      <w:r w:rsidRPr="00F764BE">
        <w:rPr>
          <w:b/>
        </w:rPr>
        <w:t>UK payments market</w:t>
      </w:r>
      <w:r>
        <w:t xml:space="preserve">: </w:t>
      </w:r>
      <w:r w:rsidR="00A4207B">
        <w:t xml:space="preserve">The assumption regarding the similarity to the Netherlands card market is a reasonable approximation, given that both are competitive payments markets with high levels of online retail use with card payments. However, the use of the cost of credit card payments as the </w:t>
      </w:r>
      <w:r w:rsidR="00A4207B" w:rsidRPr="00A472F2">
        <w:rPr>
          <w:color w:val="auto"/>
        </w:rPr>
        <w:t xml:space="preserve">current </w:t>
      </w:r>
      <w:r w:rsidR="00A4207B">
        <w:t>baseline is likely to result in an overestimation of the benefits because:</w:t>
      </w:r>
    </w:p>
    <w:p w14:paraId="7434270A" w14:textId="67F36496" w:rsidR="00A4207B" w:rsidRDefault="00A4207B" w:rsidP="00EA1226">
      <w:pPr>
        <w:pStyle w:val="EBBodyPara"/>
        <w:numPr>
          <w:ilvl w:val="2"/>
          <w:numId w:val="1"/>
        </w:numPr>
        <w:ind w:left="850" w:hanging="425"/>
      </w:pPr>
      <w:r>
        <w:t>they are more expensive than debit card payments, which are more prevalent in the UK, accounting</w:t>
      </w:r>
      <w:r w:rsidRPr="00105287">
        <w:t xml:space="preserve"> for around 53% of the total value of UK retail sales in 2016</w:t>
      </w:r>
      <w:r>
        <w:t xml:space="preserve"> debit cards </w:t>
      </w:r>
      <w:r w:rsidRPr="00E77843">
        <w:t>were used to make 12 billion purchases in the UK to a value of £487</w:t>
      </w:r>
      <w:r>
        <w:t xml:space="preserve"> </w:t>
      </w:r>
      <w:r w:rsidRPr="00E77843">
        <w:t>b</w:t>
      </w:r>
      <w:r>
        <w:t>illio</w:t>
      </w:r>
      <w:r w:rsidRPr="00E77843">
        <w:t>n – growing by 14% in volume</w:t>
      </w:r>
      <w:r>
        <w:t>, whereas c</w:t>
      </w:r>
      <w:r w:rsidRPr="00E77843">
        <w:t>redit and charge cards were used to make 2.7 billion purchase</w:t>
      </w:r>
      <w:r>
        <w:t>s</w:t>
      </w:r>
      <w:r w:rsidRPr="00E77843">
        <w:t xml:space="preserve"> to the value of £154</w:t>
      </w:r>
      <w:r>
        <w:t xml:space="preserve"> </w:t>
      </w:r>
      <w:r w:rsidRPr="00E77843">
        <w:t>b</w:t>
      </w:r>
      <w:r>
        <w:t>illio</w:t>
      </w:r>
      <w:r w:rsidRPr="00E77843">
        <w:t>n</w:t>
      </w:r>
      <w:r>
        <w:t>,</w:t>
      </w:r>
      <w:r w:rsidRPr="00E77843">
        <w:t xml:space="preserve"> </w:t>
      </w:r>
      <w:r>
        <w:t>according to Payments UK</w:t>
      </w:r>
      <w:r w:rsidR="00EA1226">
        <w:rPr>
          <w:rStyle w:val="FootnoteReference"/>
        </w:rPr>
        <w:footnoteReference w:id="32"/>
      </w:r>
      <w:r w:rsidR="00C306EB">
        <w:t>. Additional d</w:t>
      </w:r>
      <w:r w:rsidR="00C306EB" w:rsidRPr="00B354F2">
        <w:t>ata from the UK Cards Association, shows that 21% of all retail spending is now online</w:t>
      </w:r>
      <w:r w:rsidR="00C306EB">
        <w:rPr>
          <w:rStyle w:val="FootnoteReference"/>
        </w:rPr>
        <w:footnoteReference w:id="33"/>
      </w:r>
      <w:r>
        <w:t>;</w:t>
      </w:r>
    </w:p>
    <w:p w14:paraId="0FCAB2B5" w14:textId="17112BE5" w:rsidR="00A4207B" w:rsidRDefault="00A4207B" w:rsidP="00EA1226">
      <w:pPr>
        <w:pStyle w:val="EBBodyPara"/>
        <w:numPr>
          <w:ilvl w:val="2"/>
          <w:numId w:val="1"/>
        </w:numPr>
        <w:ind w:left="850" w:hanging="425"/>
      </w:pPr>
      <w:r>
        <w:t>forecasts for the number of debit card payments by UK cardholders is forecast to reach 18 billion payments in 2026 to an estimated amount of £753 billion and the credit and charge card purchase volumes are expected to grow to 3.7 billion in 2026, with a total spend of £189 billion</w:t>
      </w:r>
      <w:r w:rsidR="00EA1226">
        <w:t>; and</w:t>
      </w:r>
    </w:p>
    <w:p w14:paraId="3AA01B6B" w14:textId="4E9EF668" w:rsidR="00A4207B" w:rsidRDefault="00A4207B" w:rsidP="004D3754">
      <w:pPr>
        <w:pStyle w:val="EBBodyPara"/>
        <w:numPr>
          <w:ilvl w:val="2"/>
          <w:numId w:val="1"/>
        </w:numPr>
        <w:ind w:left="850" w:hanging="425"/>
      </w:pPr>
      <w:r>
        <w:t xml:space="preserve">the cost of credit (and debit card) transactions has fallen over time, including since the Commission’s </w:t>
      </w:r>
      <w:r w:rsidR="00EA1226">
        <w:t>IA</w:t>
      </w:r>
      <w:r>
        <w:t xml:space="preserve"> was published. While an exact equivalent estimate of the transaction fees is not available, one can be estimated based on the average transaction value for UK retailers </w:t>
      </w:r>
      <w:r w:rsidRPr="00F527C8">
        <w:t>(£</w:t>
      </w:r>
      <w:r>
        <w:t>84.74) according to Payments UK</w:t>
      </w:r>
      <w:r w:rsidR="00EA1226">
        <w:rPr>
          <w:rStyle w:val="FootnoteReference"/>
        </w:rPr>
        <w:footnoteReference w:id="34"/>
      </w:r>
      <w:r>
        <w:t xml:space="preserve"> and the average cost to handle a credit </w:t>
      </w:r>
      <w:r w:rsidR="00E14A89">
        <w:t xml:space="preserve">or charge card </w:t>
      </w:r>
      <w:r>
        <w:t>transaction</w:t>
      </w:r>
      <w:r w:rsidR="00E14A89">
        <w:t>,</w:t>
      </w:r>
      <w:r>
        <w:t xml:space="preserve"> </w:t>
      </w:r>
      <w:r w:rsidR="00E14A89">
        <w:t xml:space="preserve">according to data from </w:t>
      </w:r>
      <w:r>
        <w:t>the BRC</w:t>
      </w:r>
      <w:r w:rsidR="00E14A89">
        <w:t>, of £0.16</w:t>
      </w:r>
      <w:r w:rsidR="00EA1226">
        <w:rPr>
          <w:rStyle w:val="FootnoteReference"/>
        </w:rPr>
        <w:footnoteReference w:id="35"/>
      </w:r>
      <w:r w:rsidR="00E14A89">
        <w:t xml:space="preserve">, </w:t>
      </w:r>
      <w:r>
        <w:t xml:space="preserve">which is significantly below the transaction fee range used by the Commission of €1.65 </w:t>
      </w:r>
      <w:r w:rsidR="00E14A89">
        <w:t xml:space="preserve">(£1.35) </w:t>
      </w:r>
      <w:r>
        <w:t>to €3</w:t>
      </w:r>
      <w:r w:rsidR="00E14A89">
        <w:t xml:space="preserve"> (£2.46)</w:t>
      </w:r>
      <w:r>
        <w:t>.</w:t>
      </w:r>
    </w:p>
    <w:p w14:paraId="56B7D5B6" w14:textId="584AE2D3" w:rsidR="00D47A1E" w:rsidRDefault="00D47A1E" w:rsidP="00D47A1E">
      <w:pPr>
        <w:pStyle w:val="EBBodyPara"/>
        <w:numPr>
          <w:ilvl w:val="1"/>
          <w:numId w:val="1"/>
        </w:numPr>
      </w:pPr>
      <w:r w:rsidRPr="00270794">
        <w:rPr>
          <w:b/>
        </w:rPr>
        <w:t>UK benefit impact</w:t>
      </w:r>
      <w:r>
        <w:t xml:space="preserve">: A rough indication of the potential benefits to merchants that might accrue to the UK can be calculated by assuming that the UK’s share of the total EU benefits calculated by the Commission would be broadly proportional to its share of </w:t>
      </w:r>
      <w:r w:rsidRPr="00920B77">
        <w:t>EU GDP (1</w:t>
      </w:r>
      <w:r>
        <w:t>5.97%</w:t>
      </w:r>
      <w:r w:rsidRPr="00A4207B">
        <w:t>).</w:t>
      </w:r>
      <w:r>
        <w:t xml:space="preserve"> This would suggest a range of benefits of £110</w:t>
      </w:r>
      <w:r w:rsidRPr="00A61300">
        <w:t xml:space="preserve"> million to £4</w:t>
      </w:r>
      <w:r>
        <w:t>5</w:t>
      </w:r>
      <w:r w:rsidRPr="00A61300">
        <w:t>0 million per annum</w:t>
      </w:r>
      <w:r w:rsidR="00317636">
        <w:t xml:space="preserve"> (</w:t>
      </w:r>
      <w:r w:rsidR="003552D8">
        <w:t>a midpoint</w:t>
      </w:r>
      <w:r w:rsidR="00603E81">
        <w:t xml:space="preserve"> </w:t>
      </w:r>
      <w:r w:rsidR="00317636">
        <w:t xml:space="preserve">of </w:t>
      </w:r>
      <w:r w:rsidR="00317636" w:rsidRPr="00317636">
        <w:rPr>
          <w:u w:val="single"/>
        </w:rPr>
        <w:t>£280 million</w:t>
      </w:r>
      <w:r w:rsidR="00317636">
        <w:t>)</w:t>
      </w:r>
      <w:r>
        <w:t>.</w:t>
      </w:r>
      <w:r w:rsidR="00F47C40">
        <w:t xml:space="preserve"> </w:t>
      </w:r>
    </w:p>
    <w:p w14:paraId="10D19DAC" w14:textId="77777777" w:rsidR="00981007" w:rsidRDefault="00C14160" w:rsidP="00A4207B">
      <w:pPr>
        <w:pStyle w:val="EBBodyPara"/>
        <w:numPr>
          <w:ilvl w:val="1"/>
          <w:numId w:val="1"/>
        </w:numPr>
        <w:spacing w:after="0"/>
      </w:pPr>
      <w:r>
        <w:t xml:space="preserve">We expect that the </w:t>
      </w:r>
      <w:r w:rsidRPr="009F245D">
        <w:t xml:space="preserve">UK </w:t>
      </w:r>
      <w:r>
        <w:t>will</w:t>
      </w:r>
      <w:r w:rsidRPr="009F245D">
        <w:t xml:space="preserve"> see benefits in the upper end of </w:t>
      </w:r>
      <w:r>
        <w:t>the indicated range. This is based on</w:t>
      </w:r>
      <w:r w:rsidR="00A4207B" w:rsidRPr="009F245D">
        <w:t xml:space="preserve"> the scale of use of </w:t>
      </w:r>
      <w:r w:rsidR="00A4207B">
        <w:t xml:space="preserve">e-retailers </w:t>
      </w:r>
      <w:r w:rsidR="00A4207B" w:rsidRPr="009F245D">
        <w:t>in the UK (noted above)</w:t>
      </w:r>
      <w:r w:rsidR="00A4207B">
        <w:t xml:space="preserve"> and the higher average transaction value at UK e-retailers, which suggest that the UK share of the value of internet transactions is likely to be highe</w:t>
      </w:r>
      <w:r>
        <w:t>r than its share of EU GDP. This also takes into consideration</w:t>
      </w:r>
      <w:r w:rsidR="00A4207B" w:rsidRPr="009F245D">
        <w:t xml:space="preserve"> interest from existing and potential third parties of providing AIS and PIS in the future (discussed above). </w:t>
      </w:r>
    </w:p>
    <w:p w14:paraId="480638E0" w14:textId="77777777" w:rsidR="00981007" w:rsidRDefault="00981007" w:rsidP="00981007">
      <w:pPr>
        <w:pStyle w:val="EBBodyPara"/>
        <w:spacing w:after="0"/>
        <w:ind w:left="425"/>
      </w:pPr>
    </w:p>
    <w:p w14:paraId="730AE7A4" w14:textId="03735CAA" w:rsidR="00A4207B" w:rsidRDefault="00F47C40" w:rsidP="00A4207B">
      <w:pPr>
        <w:pStyle w:val="EBBodyPara"/>
        <w:numPr>
          <w:ilvl w:val="1"/>
          <w:numId w:val="1"/>
        </w:numPr>
        <w:spacing w:after="0"/>
      </w:pPr>
      <w:r>
        <w:t>We do not expect benefits to emerge as a result of the provision of PIS until after the first year of the Directive coming in to force, as this is not currently a developed market in the UK.</w:t>
      </w:r>
      <w:r w:rsidR="00981007">
        <w:t xml:space="preserve"> For the purposes of this impact assessment, we have modelled the benefits as accruing linearly from year 2 (starting at £0 in year 1) such that the benefits in year 10 reach the £280m figure stated above.</w:t>
      </w:r>
    </w:p>
    <w:p w14:paraId="590BC42F" w14:textId="77777777" w:rsidR="006420C4" w:rsidRDefault="006420C4" w:rsidP="006420C4">
      <w:pPr>
        <w:pStyle w:val="EBBodyPara"/>
        <w:spacing w:after="0"/>
      </w:pPr>
    </w:p>
    <w:p w14:paraId="1BE00857" w14:textId="2D095068" w:rsidR="00EA1226" w:rsidRPr="00F764BE" w:rsidRDefault="00F764BE" w:rsidP="00F764BE">
      <w:pPr>
        <w:pStyle w:val="EBBodyPara"/>
        <w:rPr>
          <w:b/>
          <w:i/>
        </w:rPr>
      </w:pPr>
      <w:r>
        <w:rPr>
          <w:b/>
          <w:i/>
        </w:rPr>
        <w:t>Non-monetised benefits</w:t>
      </w:r>
    </w:p>
    <w:p w14:paraId="049A6A61" w14:textId="441DE8B2" w:rsidR="00EA1226" w:rsidRPr="00EA1226" w:rsidRDefault="00EA1226" w:rsidP="00F764BE">
      <w:pPr>
        <w:pStyle w:val="EBBodyPara"/>
        <w:rPr>
          <w:b/>
          <w:i/>
        </w:rPr>
      </w:pPr>
      <w:r w:rsidRPr="00EA1226">
        <w:rPr>
          <w:i/>
          <w:u w:val="single"/>
        </w:rPr>
        <w:t>Third parties providing AIS and PIS</w:t>
      </w:r>
    </w:p>
    <w:p w14:paraId="306BFB90" w14:textId="70F9258F" w:rsidR="00EA1226" w:rsidRPr="00B354F2" w:rsidRDefault="00EA1226" w:rsidP="00F764BE">
      <w:pPr>
        <w:pStyle w:val="EBBodyPara"/>
        <w:numPr>
          <w:ilvl w:val="1"/>
          <w:numId w:val="1"/>
        </w:numPr>
      </w:pPr>
      <w:r w:rsidRPr="00B354F2">
        <w:t xml:space="preserve">Consumers will benefit from the expected expansion in AIS and PIS services available, along with the additional consumer protection that will stem from existing firms being authorised, including higher security and transparency requirements, refund rights, maximum liability for unauthorised payment transactions, and ban on surcharging for some payment instruments. </w:t>
      </w:r>
    </w:p>
    <w:p w14:paraId="399E8759" w14:textId="18EB6AFA" w:rsidR="00EA1226" w:rsidRPr="00B354F2" w:rsidRDefault="001F1DF7" w:rsidP="00F764BE">
      <w:pPr>
        <w:pStyle w:val="EBBodyPara"/>
        <w:numPr>
          <w:ilvl w:val="1"/>
          <w:numId w:val="1"/>
        </w:numPr>
      </w:pPr>
      <w:r w:rsidRPr="001F1DF7">
        <w:rPr>
          <w:b/>
        </w:rPr>
        <w:t>Liability</w:t>
      </w:r>
      <w:r>
        <w:t xml:space="preserve">: </w:t>
      </w:r>
      <w:r w:rsidR="00EA1226" w:rsidRPr="00B354F2">
        <w:t>Extending the rights and obligations of PSDII to AISPs and PISPs and defining the management of liability between third parties, ASPSPs and consumers will provide a legal certainty for all par</w:t>
      </w:r>
      <w:r w:rsidR="00F764BE">
        <w:t>ties, as well as payment users.</w:t>
      </w:r>
    </w:p>
    <w:p w14:paraId="56725D50" w14:textId="1DAC5F69" w:rsidR="00EA1226" w:rsidRPr="00B354F2" w:rsidRDefault="001F1DF7" w:rsidP="00F764BE">
      <w:pPr>
        <w:pStyle w:val="EBBodyPara"/>
        <w:numPr>
          <w:ilvl w:val="1"/>
          <w:numId w:val="1"/>
        </w:numPr>
      </w:pPr>
      <w:r w:rsidRPr="001F1DF7">
        <w:rPr>
          <w:b/>
        </w:rPr>
        <w:t>Competition</w:t>
      </w:r>
      <w:r>
        <w:t xml:space="preserve">: </w:t>
      </w:r>
      <w:r w:rsidR="00EA1226" w:rsidRPr="00B354F2">
        <w:t>New AIS firms are expected to compete with established PSPs leading to increased competition across the payments market, though the implications for the range and cost of services is difficult to quantify.</w:t>
      </w:r>
    </w:p>
    <w:p w14:paraId="7C729A5A" w14:textId="005C77AA" w:rsidR="00EA1226" w:rsidRPr="00B354F2" w:rsidRDefault="001F1DF7" w:rsidP="00EA1226">
      <w:pPr>
        <w:pStyle w:val="EBBodyPara"/>
        <w:numPr>
          <w:ilvl w:val="1"/>
          <w:numId w:val="1"/>
        </w:numPr>
        <w:spacing w:after="0"/>
      </w:pPr>
      <w:r w:rsidRPr="001F1DF7">
        <w:rPr>
          <w:b/>
        </w:rPr>
        <w:t>Additional security</w:t>
      </w:r>
      <w:r>
        <w:t xml:space="preserve">: </w:t>
      </w:r>
      <w:r w:rsidR="00EA1226" w:rsidRPr="00B354F2">
        <w:t xml:space="preserve">Consumers will benefit from the higher security requirements for all electronic transactions, which includes two factor authentication, which is expected to reduce the opportunities for fraud. Detailed requirements will be set out by the </w:t>
      </w:r>
      <w:r w:rsidR="00EA1226">
        <w:t>EBA</w:t>
      </w:r>
      <w:r w:rsidR="00EA1226" w:rsidRPr="00B354F2">
        <w:t>, with certain lower risk transactions likely to be exempted to maintain proportionality.</w:t>
      </w:r>
    </w:p>
    <w:p w14:paraId="7A03123C" w14:textId="77777777" w:rsidR="008A61AC" w:rsidRDefault="008A61AC" w:rsidP="00E13C03">
      <w:pPr>
        <w:pStyle w:val="EBBodyPara"/>
        <w:spacing w:after="0"/>
        <w:rPr>
          <w:sz w:val="24"/>
          <w:szCs w:val="24"/>
        </w:rPr>
      </w:pPr>
    </w:p>
    <w:p w14:paraId="585F1951" w14:textId="344468B0" w:rsidR="005473BF" w:rsidRPr="003E10E7" w:rsidRDefault="005473BF" w:rsidP="005473BF">
      <w:pPr>
        <w:pStyle w:val="EBBodyPara"/>
        <w:spacing w:after="0"/>
        <w:rPr>
          <w:b/>
        </w:rPr>
      </w:pPr>
      <w:r>
        <w:rPr>
          <w:b/>
          <w:i/>
        </w:rPr>
        <w:t xml:space="preserve">MH6: </w:t>
      </w:r>
      <w:r w:rsidRPr="003E10E7">
        <w:rPr>
          <w:b/>
          <w:i/>
        </w:rPr>
        <w:t>Summary of monetised costs and benefits</w:t>
      </w:r>
    </w:p>
    <w:p w14:paraId="535B2765" w14:textId="77777777" w:rsidR="005473BF" w:rsidRPr="003E10E7" w:rsidRDefault="005473BF" w:rsidP="005473BF">
      <w:pPr>
        <w:pStyle w:val="EBBodyPara"/>
        <w:spacing w:after="0"/>
      </w:pPr>
    </w:p>
    <w:tbl>
      <w:tblPr>
        <w:tblStyle w:val="TableGrid"/>
        <w:tblW w:w="0" w:type="auto"/>
        <w:tblLook w:val="04A0" w:firstRow="1" w:lastRow="0" w:firstColumn="1" w:lastColumn="0" w:noHBand="0" w:noVBand="1"/>
      </w:tblPr>
      <w:tblGrid>
        <w:gridCol w:w="7225"/>
        <w:gridCol w:w="1791"/>
      </w:tblGrid>
      <w:tr w:rsidR="005473BF" w14:paraId="7D56102E" w14:textId="77777777" w:rsidTr="007E20F4">
        <w:tc>
          <w:tcPr>
            <w:tcW w:w="7225" w:type="dxa"/>
          </w:tcPr>
          <w:p w14:paraId="6B0327E7" w14:textId="676C0EA5" w:rsidR="005473BF" w:rsidRPr="003E10E7" w:rsidRDefault="006545EB" w:rsidP="00764030">
            <w:pPr>
              <w:pStyle w:val="EBBodyPara"/>
              <w:spacing w:after="0"/>
              <w:rPr>
                <w:b/>
              </w:rPr>
            </w:pPr>
            <w:r>
              <w:rPr>
                <w:b/>
              </w:rPr>
              <w:t xml:space="preserve">Transition </w:t>
            </w:r>
            <w:r w:rsidR="005473BF">
              <w:rPr>
                <w:b/>
              </w:rPr>
              <w:t>costs</w:t>
            </w:r>
            <w:r w:rsidR="009852D7">
              <w:rPr>
                <w:b/>
              </w:rPr>
              <w:t xml:space="preserve"> </w:t>
            </w:r>
            <w:r w:rsidR="009852D7" w:rsidRPr="009852D7">
              <w:t>(o</w:t>
            </w:r>
            <w:r w:rsidR="00764030">
              <w:t>ne-off application fees and compliance firm support)</w:t>
            </w:r>
          </w:p>
        </w:tc>
        <w:tc>
          <w:tcPr>
            <w:tcW w:w="1791" w:type="dxa"/>
          </w:tcPr>
          <w:p w14:paraId="731EBD6E" w14:textId="20D46C63" w:rsidR="005473BF" w:rsidRDefault="00651780" w:rsidP="00981007">
            <w:pPr>
              <w:pStyle w:val="EBBodyPara"/>
              <w:spacing w:after="0"/>
            </w:pPr>
            <w:r>
              <w:t>£</w:t>
            </w:r>
            <w:r w:rsidR="00981007">
              <w:t>3</w:t>
            </w:r>
            <w:r w:rsidR="00751950">
              <w:t>.</w:t>
            </w:r>
            <w:r w:rsidR="00981007">
              <w:t>45</w:t>
            </w:r>
            <w:r w:rsidR="006545EB">
              <w:t xml:space="preserve"> million</w:t>
            </w:r>
          </w:p>
        </w:tc>
      </w:tr>
      <w:tr w:rsidR="005473BF" w14:paraId="02545669" w14:textId="77777777" w:rsidTr="007E20F4">
        <w:tc>
          <w:tcPr>
            <w:tcW w:w="7225" w:type="dxa"/>
          </w:tcPr>
          <w:p w14:paraId="69B7B237" w14:textId="69A47FFE" w:rsidR="005473BF" w:rsidRPr="003E10E7" w:rsidRDefault="006545EB" w:rsidP="00447537">
            <w:pPr>
              <w:pStyle w:val="EBBodyPara"/>
              <w:spacing w:after="0"/>
              <w:rPr>
                <w:b/>
              </w:rPr>
            </w:pPr>
            <w:r>
              <w:rPr>
                <w:b/>
              </w:rPr>
              <w:t>Annual</w:t>
            </w:r>
            <w:r w:rsidR="005473BF" w:rsidRPr="003E10E7">
              <w:rPr>
                <w:b/>
              </w:rPr>
              <w:t xml:space="preserve"> costs</w:t>
            </w:r>
            <w:r w:rsidR="007F24A7" w:rsidRPr="009852D7">
              <w:t xml:space="preserve"> (</w:t>
            </w:r>
            <w:r w:rsidR="009852D7" w:rsidRPr="009852D7">
              <w:t>annual authorisation/registration fees</w:t>
            </w:r>
            <w:r w:rsidR="007F24A7" w:rsidRPr="009852D7">
              <w:t>)</w:t>
            </w:r>
          </w:p>
        </w:tc>
        <w:tc>
          <w:tcPr>
            <w:tcW w:w="1791" w:type="dxa"/>
          </w:tcPr>
          <w:p w14:paraId="473CCB69" w14:textId="0AF8FE4A" w:rsidR="005473BF" w:rsidRDefault="006545EB" w:rsidP="004D34FF">
            <w:pPr>
              <w:pStyle w:val="EBBodyPara"/>
              <w:spacing w:after="0"/>
            </w:pPr>
            <w:r>
              <w:t>£</w:t>
            </w:r>
            <w:r w:rsidR="00751950">
              <w:t>12.8</w:t>
            </w:r>
            <w:r>
              <w:t xml:space="preserve"> million</w:t>
            </w:r>
          </w:p>
        </w:tc>
      </w:tr>
      <w:tr w:rsidR="004D34FF" w14:paraId="0D1C25F0" w14:textId="77777777" w:rsidTr="007E20F4">
        <w:tc>
          <w:tcPr>
            <w:tcW w:w="7225" w:type="dxa"/>
          </w:tcPr>
          <w:p w14:paraId="5CB0037A" w14:textId="3EBB4006" w:rsidR="004D34FF" w:rsidRPr="003E10E7" w:rsidRDefault="006545EB" w:rsidP="00447537">
            <w:pPr>
              <w:pStyle w:val="EBBodyPara"/>
              <w:spacing w:after="0"/>
              <w:rPr>
                <w:b/>
              </w:rPr>
            </w:pPr>
            <w:r>
              <w:rPr>
                <w:b/>
              </w:rPr>
              <w:t>Transition</w:t>
            </w:r>
            <w:r w:rsidR="004D34FF">
              <w:rPr>
                <w:b/>
              </w:rPr>
              <w:t xml:space="preserve"> benefits</w:t>
            </w:r>
          </w:p>
        </w:tc>
        <w:tc>
          <w:tcPr>
            <w:tcW w:w="1791" w:type="dxa"/>
          </w:tcPr>
          <w:p w14:paraId="67824EF6" w14:textId="4901CE50" w:rsidR="004D34FF" w:rsidRDefault="007E20F4" w:rsidP="00447537">
            <w:pPr>
              <w:pStyle w:val="EBBodyPara"/>
              <w:spacing w:after="0"/>
            </w:pPr>
            <w:r>
              <w:t>£ unquantifiable</w:t>
            </w:r>
          </w:p>
        </w:tc>
      </w:tr>
      <w:tr w:rsidR="004D34FF" w14:paraId="2119488D" w14:textId="77777777" w:rsidTr="007E20F4">
        <w:tc>
          <w:tcPr>
            <w:tcW w:w="7225" w:type="dxa"/>
          </w:tcPr>
          <w:p w14:paraId="0BE81140" w14:textId="3B677FF5" w:rsidR="004D34FF" w:rsidRPr="003E10E7" w:rsidRDefault="006545EB" w:rsidP="00447537">
            <w:pPr>
              <w:pStyle w:val="EBBodyPara"/>
              <w:spacing w:after="0"/>
              <w:rPr>
                <w:b/>
              </w:rPr>
            </w:pPr>
            <w:r>
              <w:rPr>
                <w:b/>
              </w:rPr>
              <w:t>Annual</w:t>
            </w:r>
            <w:r w:rsidR="004D34FF">
              <w:rPr>
                <w:b/>
              </w:rPr>
              <w:t xml:space="preserve"> benefits</w:t>
            </w:r>
            <w:r w:rsidR="008353B3">
              <w:rPr>
                <w:b/>
              </w:rPr>
              <w:t xml:space="preserve"> (in year 10)</w:t>
            </w:r>
          </w:p>
        </w:tc>
        <w:tc>
          <w:tcPr>
            <w:tcW w:w="1791" w:type="dxa"/>
          </w:tcPr>
          <w:p w14:paraId="60EA8C67" w14:textId="3F47D36B" w:rsidR="004D34FF" w:rsidRDefault="003D422B" w:rsidP="00317636">
            <w:pPr>
              <w:pStyle w:val="EBBodyPara"/>
              <w:spacing w:after="0"/>
            </w:pPr>
            <w:r>
              <w:t>£</w:t>
            </w:r>
            <w:r w:rsidR="00317636">
              <w:t>280</w:t>
            </w:r>
            <w:r w:rsidR="004D34FF" w:rsidRPr="004D34FF">
              <w:t xml:space="preserve"> million</w:t>
            </w:r>
          </w:p>
        </w:tc>
      </w:tr>
    </w:tbl>
    <w:p w14:paraId="7883B6C2" w14:textId="77777777" w:rsidR="005473BF" w:rsidRDefault="005473BF" w:rsidP="00EA1226">
      <w:pPr>
        <w:rPr>
          <w:bCs/>
          <w:i/>
        </w:rPr>
      </w:pPr>
    </w:p>
    <w:p w14:paraId="42676A69" w14:textId="7E214F5E" w:rsidR="005473BF" w:rsidRPr="003C3DD0" w:rsidRDefault="00EA1226" w:rsidP="00F764BE">
      <w:pPr>
        <w:spacing w:after="120"/>
        <w:rPr>
          <w:bCs/>
          <w:u w:val="single"/>
        </w:rPr>
      </w:pPr>
      <w:r w:rsidRPr="003C3DD0">
        <w:rPr>
          <w:bCs/>
          <w:u w:val="single"/>
        </w:rPr>
        <w:t>MH7: Dispute resolution</w:t>
      </w:r>
      <w:r w:rsidR="00F764BE" w:rsidRPr="003C3DD0">
        <w:rPr>
          <w:bCs/>
          <w:u w:val="single"/>
        </w:rPr>
        <w:t xml:space="preserve"> </w:t>
      </w:r>
    </w:p>
    <w:p w14:paraId="0C64EB2E" w14:textId="1E08D16F" w:rsidR="00EA1226" w:rsidRPr="003C3DD0" w:rsidRDefault="00F764BE" w:rsidP="00F764BE">
      <w:pPr>
        <w:spacing w:after="120"/>
        <w:rPr>
          <w:b/>
          <w:bCs/>
          <w:sz w:val="22"/>
          <w:szCs w:val="22"/>
        </w:rPr>
      </w:pPr>
      <w:r w:rsidRPr="003C3DD0">
        <w:rPr>
          <w:b/>
          <w:bCs/>
          <w:sz w:val="22"/>
          <w:szCs w:val="22"/>
        </w:rPr>
        <w:t>Description</w:t>
      </w:r>
    </w:p>
    <w:p w14:paraId="169EF025" w14:textId="77777777" w:rsidR="00EA1226" w:rsidRPr="003C3DD0" w:rsidRDefault="00EA1226" w:rsidP="00EA1226">
      <w:pPr>
        <w:pStyle w:val="EBBodyPara"/>
        <w:numPr>
          <w:ilvl w:val="1"/>
          <w:numId w:val="1"/>
        </w:numPr>
        <w:spacing w:after="0"/>
      </w:pPr>
      <w:r w:rsidRPr="003C3DD0">
        <w:t>All PSPs will have to adhere to the new maximum processing time for the resolution of customer complaints of 15 days. PSPs should have existing dispute resolution systems in place in order to be able to deliver this, but there will be some adjustment and ongoing administrative costs for some PSPs if they are required to speed up their existing processes.</w:t>
      </w:r>
    </w:p>
    <w:p w14:paraId="6A6F8A44" w14:textId="77777777" w:rsidR="00EA1226" w:rsidRPr="003C3DD0" w:rsidRDefault="00EA1226" w:rsidP="00EA1226">
      <w:pPr>
        <w:pStyle w:val="EBBodyPara"/>
        <w:spacing w:after="0"/>
        <w:rPr>
          <w:i/>
        </w:rPr>
      </w:pPr>
    </w:p>
    <w:p w14:paraId="3EF01C7A" w14:textId="0B872DDE" w:rsidR="00EA1226" w:rsidRPr="006D0D42" w:rsidRDefault="006D0D42" w:rsidP="006D0D42">
      <w:pPr>
        <w:pStyle w:val="EBBodyPara"/>
        <w:rPr>
          <w:b/>
          <w:i/>
        </w:rPr>
      </w:pPr>
      <w:r>
        <w:rPr>
          <w:b/>
          <w:i/>
        </w:rPr>
        <w:t>Monetised costs</w:t>
      </w:r>
    </w:p>
    <w:p w14:paraId="1C815834" w14:textId="4A40360B" w:rsidR="00EA1226" w:rsidRDefault="00EA1226" w:rsidP="00EA1226">
      <w:pPr>
        <w:pStyle w:val="EBBodyPara"/>
        <w:spacing w:after="0"/>
      </w:pPr>
      <w:r w:rsidRPr="00AA5CFE">
        <w:rPr>
          <w:i/>
        </w:rPr>
        <w:t xml:space="preserve">European Commission’s </w:t>
      </w:r>
      <w:r>
        <w:rPr>
          <w:i/>
        </w:rPr>
        <w:t xml:space="preserve">IA: </w:t>
      </w:r>
      <w:r w:rsidR="006D0D42">
        <w:t>None provided.</w:t>
      </w:r>
    </w:p>
    <w:p w14:paraId="29217B3D" w14:textId="77777777" w:rsidR="00EA1226" w:rsidRDefault="00EA1226" w:rsidP="00EA1226">
      <w:pPr>
        <w:pStyle w:val="EBBodyPara"/>
        <w:spacing w:after="0"/>
      </w:pPr>
    </w:p>
    <w:p w14:paraId="7B80C591" w14:textId="4824496C" w:rsidR="00EA1226" w:rsidRPr="00F764BE" w:rsidRDefault="00F764BE" w:rsidP="00F764BE">
      <w:pPr>
        <w:pStyle w:val="EBBodyPara"/>
        <w:rPr>
          <w:i/>
        </w:rPr>
      </w:pPr>
      <w:r>
        <w:rPr>
          <w:i/>
        </w:rPr>
        <w:t>FCA estimates</w:t>
      </w:r>
    </w:p>
    <w:p w14:paraId="1628589E" w14:textId="4CE68636" w:rsidR="00EA1226" w:rsidRDefault="00EA1226" w:rsidP="00F764BE">
      <w:pPr>
        <w:pStyle w:val="EBBodyPara"/>
        <w:numPr>
          <w:ilvl w:val="1"/>
          <w:numId w:val="1"/>
        </w:numPr>
      </w:pPr>
      <w:r w:rsidRPr="00B354F2">
        <w:t>Firms currently handle complaints under</w:t>
      </w:r>
      <w:r>
        <w:t xml:space="preserve"> FCA</w:t>
      </w:r>
      <w:r w:rsidRPr="00B354F2">
        <w:t xml:space="preserve"> dispute resol</w:t>
      </w:r>
      <w:r>
        <w:t>ution (DISP) rule time limits (eight</w:t>
      </w:r>
      <w:r w:rsidRPr="00B354F2">
        <w:t xml:space="preserve"> weeks) </w:t>
      </w:r>
      <w:r>
        <w:t xml:space="preserve">and </w:t>
      </w:r>
      <w:r w:rsidRPr="00B354F2">
        <w:t>will need to make changes to reflect the new processing time</w:t>
      </w:r>
      <w:r>
        <w:t>s</w:t>
      </w:r>
      <w:r w:rsidRPr="00B354F2">
        <w:t xml:space="preserve">. </w:t>
      </w:r>
      <w:r>
        <w:t>The FCA currently requires banks and building societies to report on all complaints and is proposing to extend thi</w:t>
      </w:r>
      <w:r w:rsidR="00DF15CB">
        <w:t>s to PIs and EMIs</w:t>
      </w:r>
      <w:r>
        <w:t xml:space="preserve"> in order for them to monitor compliance with the new time </w:t>
      </w:r>
      <w:r w:rsidR="00DF15CB">
        <w:t>limits for complaint resolution.</w:t>
      </w:r>
      <w:r>
        <w:t xml:space="preserve"> </w:t>
      </w:r>
      <w:r w:rsidR="00DF15CB">
        <w:t>H</w:t>
      </w:r>
      <w:r>
        <w:t>owever</w:t>
      </w:r>
      <w:r w:rsidR="00DF15CB">
        <w:t>,</w:t>
      </w:r>
      <w:r>
        <w:t xml:space="preserve"> firms are required to collect complaints management information for other purposes. The FCA estimate e</w:t>
      </w:r>
      <w:r w:rsidRPr="00B354F2">
        <w:t>xpected costs to include:</w:t>
      </w:r>
    </w:p>
    <w:p w14:paraId="24DC7280" w14:textId="77777777" w:rsidR="00EA1226" w:rsidRPr="00B354F2" w:rsidRDefault="00EA1226" w:rsidP="00A54D9D">
      <w:pPr>
        <w:pStyle w:val="EBBodyPara"/>
        <w:numPr>
          <w:ilvl w:val="0"/>
          <w:numId w:val="7"/>
        </w:numPr>
      </w:pPr>
      <w:r w:rsidRPr="006671CD">
        <w:rPr>
          <w:b/>
        </w:rPr>
        <w:t>Training/retraining of complaint handling staff</w:t>
      </w:r>
      <w:r>
        <w:t xml:space="preserve"> and on-going staff costs, if necessary, to increase response times and to complete complaint forms to submit to the FCA;</w:t>
      </w:r>
    </w:p>
    <w:p w14:paraId="38216ED1" w14:textId="2E4F440A" w:rsidR="00EA1226" w:rsidRPr="00B354F2" w:rsidRDefault="00EA1226" w:rsidP="00A54D9D">
      <w:pPr>
        <w:pStyle w:val="EBBodyPara"/>
        <w:numPr>
          <w:ilvl w:val="0"/>
          <w:numId w:val="7"/>
        </w:numPr>
      </w:pPr>
      <w:r w:rsidRPr="006671CD">
        <w:rPr>
          <w:b/>
        </w:rPr>
        <w:t>System changes</w:t>
      </w:r>
      <w:r w:rsidRPr="00B354F2">
        <w:t xml:space="preserve"> to differentiate between payment services and other complaints</w:t>
      </w:r>
      <w:r>
        <w:t>, such as those covered by the E-money Directive; and</w:t>
      </w:r>
    </w:p>
    <w:p w14:paraId="75A52B5A" w14:textId="77777777" w:rsidR="00EA1226" w:rsidRDefault="00EA1226" w:rsidP="00A54D9D">
      <w:pPr>
        <w:pStyle w:val="EBBodyPara"/>
        <w:numPr>
          <w:ilvl w:val="0"/>
          <w:numId w:val="7"/>
        </w:numPr>
      </w:pPr>
      <w:r>
        <w:t>C</w:t>
      </w:r>
      <w:r w:rsidRPr="00B354F2">
        <w:t xml:space="preserve">ost associated with changing complaint communications and customer’s </w:t>
      </w:r>
      <w:r w:rsidRPr="007D1B7A">
        <w:rPr>
          <w:b/>
        </w:rPr>
        <w:t>terms and conditions</w:t>
      </w:r>
      <w:r>
        <w:t>.</w:t>
      </w:r>
    </w:p>
    <w:p w14:paraId="5C7D1D52" w14:textId="73FD7B2F" w:rsidR="00EA1226" w:rsidRDefault="006D0D42" w:rsidP="00EA1226">
      <w:pPr>
        <w:pStyle w:val="EBBodyPara"/>
        <w:numPr>
          <w:ilvl w:val="1"/>
          <w:numId w:val="1"/>
        </w:numPr>
      </w:pPr>
      <w:r>
        <w:t>The Government’s understanding is that the</w:t>
      </w:r>
      <w:r w:rsidR="00EA1226">
        <w:t xml:space="preserve"> FCA do not expect costs to be significant through their proposed implementation approach, which means banks and building societies will only need to differentiate complaints where complaints are not resolved within 15 business days. It is expected that PSPs are already required to differentiate between different types of complaints, however the costs to banks and building societies and payment </w:t>
      </w:r>
      <w:r w:rsidR="0019296A">
        <w:t>institutions</w:t>
      </w:r>
      <w:r w:rsidR="00EA1226">
        <w:t xml:space="preserve"> and e-money institutions is likely to be different as a result of the existing requirement to report on complaints under DISP. </w:t>
      </w:r>
    </w:p>
    <w:p w14:paraId="46DAB5EB" w14:textId="068E1F94" w:rsidR="00EA1226" w:rsidRDefault="006671CD" w:rsidP="00EA1226">
      <w:pPr>
        <w:pStyle w:val="EBBodyPara"/>
        <w:numPr>
          <w:ilvl w:val="1"/>
          <w:numId w:val="1"/>
        </w:numPr>
      </w:pPr>
      <w:r w:rsidRPr="006671CD">
        <w:rPr>
          <w:b/>
        </w:rPr>
        <w:t>Costs for all PSPs</w:t>
      </w:r>
      <w:r>
        <w:t xml:space="preserve">: </w:t>
      </w:r>
      <w:r w:rsidR="00EA1226">
        <w:t xml:space="preserve">The FCA provides further details in its </w:t>
      </w:r>
      <w:r w:rsidR="00DF15CB">
        <w:t>CBA</w:t>
      </w:r>
      <w:r w:rsidR="00EA1226">
        <w:t xml:space="preserve">, but estimates the following costs for PSPs (these </w:t>
      </w:r>
      <w:r w:rsidR="00293113">
        <w:t>have been</w:t>
      </w:r>
      <w:r w:rsidR="00EA1226">
        <w:t xml:space="preserve"> subject to further consultation with industry</w:t>
      </w:r>
      <w:r w:rsidR="00293113">
        <w:t>, which will inform their final Approach Document</w:t>
      </w:r>
      <w:r w:rsidR="00EA1226">
        <w:t>):</w:t>
      </w:r>
    </w:p>
    <w:p w14:paraId="4F81DE20" w14:textId="52FD77CD" w:rsidR="00EA1226" w:rsidRDefault="00EA1226" w:rsidP="00A54D9D">
      <w:pPr>
        <w:pStyle w:val="EBBodyPara"/>
        <w:numPr>
          <w:ilvl w:val="0"/>
          <w:numId w:val="8"/>
        </w:numPr>
      </w:pPr>
      <w:r>
        <w:t xml:space="preserve">Total cost for all </w:t>
      </w:r>
      <w:r w:rsidR="005F7E4C">
        <w:t>PIs</w:t>
      </w:r>
      <w:r>
        <w:t xml:space="preserve"> and </w:t>
      </w:r>
      <w:r w:rsidR="005F7E4C">
        <w:t>EMIs</w:t>
      </w:r>
      <w:r>
        <w:t xml:space="preserve"> (1,291) - initial costs of £668,0</w:t>
      </w:r>
      <w:r w:rsidR="00DF15CB">
        <w:t>07 and ongoing costs of around £0.5 million</w:t>
      </w:r>
      <w:r>
        <w:t>;</w:t>
      </w:r>
      <w:r w:rsidR="005473BF">
        <w:t xml:space="preserve"> and</w:t>
      </w:r>
    </w:p>
    <w:p w14:paraId="44333EBA" w14:textId="1A1C6220" w:rsidR="00EA1226" w:rsidRPr="00B354F2" w:rsidRDefault="00EA1226" w:rsidP="00A54D9D">
      <w:pPr>
        <w:pStyle w:val="EBBodyPara"/>
        <w:numPr>
          <w:ilvl w:val="0"/>
          <w:numId w:val="8"/>
        </w:numPr>
        <w:spacing w:after="0"/>
        <w:ind w:left="714" w:hanging="357"/>
      </w:pPr>
      <w:r>
        <w:t>Total cost for all banks and building societies (341) – initial costs of £14,158 and on</w:t>
      </w:r>
      <w:r w:rsidR="00DF15CB">
        <w:t>going annual costs of around £8 million</w:t>
      </w:r>
      <w:r>
        <w:t>.</w:t>
      </w:r>
      <w:r>
        <w:rPr>
          <w:rStyle w:val="FootnoteReference"/>
        </w:rPr>
        <w:footnoteReference w:id="36"/>
      </w:r>
    </w:p>
    <w:p w14:paraId="7CFA3BE2" w14:textId="77777777" w:rsidR="00EA1226" w:rsidRDefault="00EA1226" w:rsidP="00EA1226">
      <w:pPr>
        <w:rPr>
          <w:bCs/>
          <w:i/>
          <w:sz w:val="22"/>
          <w:szCs w:val="22"/>
        </w:rPr>
      </w:pPr>
    </w:p>
    <w:p w14:paraId="26D856E6" w14:textId="2595C9EF" w:rsidR="00EA1226" w:rsidRPr="00AA5CFE" w:rsidRDefault="00EA1226" w:rsidP="00EA1226">
      <w:pPr>
        <w:rPr>
          <w:bCs/>
          <w:sz w:val="22"/>
          <w:szCs w:val="22"/>
        </w:rPr>
      </w:pPr>
      <w:r w:rsidRPr="00AA5CFE">
        <w:rPr>
          <w:bCs/>
          <w:i/>
          <w:sz w:val="22"/>
          <w:szCs w:val="22"/>
        </w:rPr>
        <w:t>Industry analysis and direction of travel</w:t>
      </w:r>
      <w:r>
        <w:rPr>
          <w:bCs/>
          <w:i/>
          <w:sz w:val="22"/>
          <w:szCs w:val="22"/>
        </w:rPr>
        <w:t xml:space="preserve">: </w:t>
      </w:r>
      <w:r w:rsidR="006D0D42" w:rsidRPr="00FC37B3">
        <w:rPr>
          <w:sz w:val="22"/>
          <w:szCs w:val="22"/>
        </w:rPr>
        <w:t>None provided or identified from the data sources available or consultation responses</w:t>
      </w:r>
      <w:r w:rsidR="00DF15CB">
        <w:rPr>
          <w:bCs/>
          <w:sz w:val="22"/>
          <w:szCs w:val="22"/>
        </w:rPr>
        <w:t>.</w:t>
      </w:r>
    </w:p>
    <w:p w14:paraId="1CEE01F0" w14:textId="77777777" w:rsidR="00EA1226" w:rsidRDefault="00EA1226" w:rsidP="00E13C03">
      <w:pPr>
        <w:pStyle w:val="EBBodyPara"/>
        <w:spacing w:after="0"/>
        <w:rPr>
          <w:sz w:val="24"/>
          <w:szCs w:val="24"/>
        </w:rPr>
      </w:pPr>
    </w:p>
    <w:p w14:paraId="5B9A3412" w14:textId="479C93AD" w:rsidR="006671CD" w:rsidRPr="00F764BE" w:rsidRDefault="006671CD" w:rsidP="00F764BE">
      <w:pPr>
        <w:pStyle w:val="EBBodyPara"/>
        <w:rPr>
          <w:i/>
        </w:rPr>
      </w:pPr>
      <w:r w:rsidRPr="005F7E4C">
        <w:rPr>
          <w:i/>
        </w:rPr>
        <w:t>HMT cost</w:t>
      </w:r>
      <w:r w:rsidR="00A60E78">
        <w:rPr>
          <w:i/>
        </w:rPr>
        <w:t>s</w:t>
      </w:r>
      <w:r w:rsidR="00F764BE">
        <w:rPr>
          <w:i/>
        </w:rPr>
        <w:t xml:space="preserve"> assessment</w:t>
      </w:r>
    </w:p>
    <w:p w14:paraId="35B2F09C" w14:textId="14BD6768" w:rsidR="006671CD" w:rsidRDefault="005F7E4C" w:rsidP="006D0D42">
      <w:pPr>
        <w:pStyle w:val="EBBodyPara"/>
        <w:numPr>
          <w:ilvl w:val="1"/>
          <w:numId w:val="1"/>
        </w:numPr>
        <w:spacing w:after="0"/>
      </w:pPr>
      <w:r w:rsidRPr="005F7E4C">
        <w:t>The Government has not undertaken any further analysis in addition to th</w:t>
      </w:r>
      <w:r w:rsidR="00293113">
        <w:t>at undertaken by the FCA. We ex</w:t>
      </w:r>
      <w:r w:rsidRPr="005F7E4C">
        <w:t xml:space="preserve">pect that the estimated impact will </w:t>
      </w:r>
      <w:r>
        <w:t>be updated when the FCA</w:t>
      </w:r>
      <w:r w:rsidR="00EC22F3">
        <w:t xml:space="preserve"> publishes its</w:t>
      </w:r>
      <w:r>
        <w:t xml:space="preserve"> final App</w:t>
      </w:r>
      <w:r w:rsidR="00EC22F3">
        <w:t>roach Document</w:t>
      </w:r>
      <w:r w:rsidR="00293113">
        <w:t xml:space="preserve"> in Q3 2017</w:t>
      </w:r>
      <w:r w:rsidR="00EC22F3">
        <w:t>.</w:t>
      </w:r>
    </w:p>
    <w:p w14:paraId="722CB8B1" w14:textId="77777777" w:rsidR="006D0D42" w:rsidRPr="005F7E4C" w:rsidRDefault="006D0D42" w:rsidP="006D0D42">
      <w:pPr>
        <w:pStyle w:val="EBBodyPara"/>
        <w:spacing w:after="0"/>
        <w:ind w:left="425"/>
      </w:pPr>
    </w:p>
    <w:p w14:paraId="1320071F" w14:textId="58CB6C9A" w:rsidR="002C7991" w:rsidRPr="003C3DD0" w:rsidRDefault="002C7991" w:rsidP="005473BF">
      <w:pPr>
        <w:pStyle w:val="EBBodyPara"/>
        <w:spacing w:after="0"/>
        <w:rPr>
          <w:b/>
          <w:i/>
        </w:rPr>
      </w:pPr>
      <w:r w:rsidRPr="003C3DD0">
        <w:rPr>
          <w:b/>
          <w:i/>
        </w:rPr>
        <w:t>Non-monetised costs</w:t>
      </w:r>
      <w:r w:rsidRPr="003C3DD0">
        <w:t xml:space="preserve">: </w:t>
      </w:r>
      <w:r w:rsidR="006D0D42" w:rsidRPr="008F4493">
        <w:t>None</w:t>
      </w:r>
      <w:r w:rsidR="006D0D42">
        <w:t xml:space="preserve"> provided through consultation or that the Government has been able to source</w:t>
      </w:r>
      <w:r w:rsidR="003D422B" w:rsidRPr="003C3DD0">
        <w:t>.</w:t>
      </w:r>
    </w:p>
    <w:p w14:paraId="69D30D6B" w14:textId="77777777" w:rsidR="002C7991" w:rsidRPr="003C3DD0" w:rsidRDefault="002C7991" w:rsidP="005473BF">
      <w:pPr>
        <w:pStyle w:val="EBBodyPara"/>
        <w:spacing w:after="0"/>
        <w:rPr>
          <w:b/>
          <w:i/>
        </w:rPr>
      </w:pPr>
    </w:p>
    <w:p w14:paraId="325DB50A" w14:textId="02B79214" w:rsidR="005473BF" w:rsidRPr="003C3DD0" w:rsidRDefault="005473BF" w:rsidP="005473BF">
      <w:pPr>
        <w:pStyle w:val="EBBodyPara"/>
        <w:spacing w:after="0"/>
      </w:pPr>
      <w:r w:rsidRPr="003C3DD0">
        <w:rPr>
          <w:b/>
          <w:i/>
        </w:rPr>
        <w:t>Monetised benefits</w:t>
      </w:r>
      <w:r w:rsidRPr="003C3DD0">
        <w:t xml:space="preserve">: </w:t>
      </w:r>
      <w:r w:rsidR="006D0D42" w:rsidRPr="008F4493">
        <w:t>None</w:t>
      </w:r>
      <w:r w:rsidR="006D0D42">
        <w:t xml:space="preserve"> identified through consultation or that the Government has been able to source</w:t>
      </w:r>
      <w:r w:rsidR="003D422B" w:rsidRPr="003C3DD0">
        <w:t>.</w:t>
      </w:r>
    </w:p>
    <w:p w14:paraId="4FF6FDC6" w14:textId="77777777" w:rsidR="005473BF" w:rsidRPr="003C3DD0" w:rsidRDefault="005473BF" w:rsidP="005473BF">
      <w:pPr>
        <w:pStyle w:val="EBBodyPara"/>
        <w:spacing w:after="0"/>
      </w:pPr>
    </w:p>
    <w:p w14:paraId="51727729" w14:textId="1EFEF265" w:rsidR="005473BF" w:rsidRPr="003C3DD0" w:rsidRDefault="005473BF" w:rsidP="005473BF">
      <w:pPr>
        <w:pStyle w:val="EBBodyPara"/>
        <w:spacing w:after="0"/>
        <w:rPr>
          <w:b/>
          <w:i/>
        </w:rPr>
      </w:pPr>
      <w:r w:rsidRPr="003C3DD0">
        <w:rPr>
          <w:b/>
          <w:i/>
        </w:rPr>
        <w:t>Non-monetised benefits</w:t>
      </w:r>
      <w:r w:rsidRPr="003C3DD0">
        <w:rPr>
          <w:i/>
        </w:rPr>
        <w:t>:</w:t>
      </w:r>
      <w:r w:rsidRPr="003C3DD0">
        <w:rPr>
          <w:b/>
          <w:i/>
        </w:rPr>
        <w:t xml:space="preserve"> </w:t>
      </w:r>
      <w:r w:rsidR="006D0D42" w:rsidRPr="008F4493">
        <w:t>None</w:t>
      </w:r>
      <w:r w:rsidR="006D0D42">
        <w:t xml:space="preserve"> identified through consultation or that the Government has been able to source</w:t>
      </w:r>
      <w:r w:rsidR="003D422B" w:rsidRPr="003C3DD0">
        <w:t>.</w:t>
      </w:r>
    </w:p>
    <w:p w14:paraId="2B8BEF07" w14:textId="77777777" w:rsidR="005473BF" w:rsidRPr="003C3DD0" w:rsidRDefault="005473BF" w:rsidP="00E13C03">
      <w:pPr>
        <w:pStyle w:val="EBBodyPara"/>
        <w:spacing w:after="0"/>
      </w:pPr>
    </w:p>
    <w:p w14:paraId="3F70EFB8" w14:textId="62B30963" w:rsidR="005473BF" w:rsidRPr="003C3DD0" w:rsidRDefault="005473BF" w:rsidP="005473BF">
      <w:pPr>
        <w:pStyle w:val="EBBodyPara"/>
        <w:spacing w:after="0"/>
        <w:rPr>
          <w:b/>
        </w:rPr>
      </w:pPr>
      <w:r w:rsidRPr="003C3DD0">
        <w:rPr>
          <w:b/>
          <w:i/>
        </w:rPr>
        <w:t>MH7: Summary of monetised costs and benefits</w:t>
      </w:r>
    </w:p>
    <w:p w14:paraId="6AA94021" w14:textId="77777777" w:rsidR="005473BF" w:rsidRPr="003E10E7" w:rsidRDefault="005473BF" w:rsidP="005473BF">
      <w:pPr>
        <w:pStyle w:val="EBBodyPara"/>
        <w:spacing w:after="0"/>
      </w:pPr>
    </w:p>
    <w:tbl>
      <w:tblPr>
        <w:tblStyle w:val="TableGrid"/>
        <w:tblW w:w="0" w:type="auto"/>
        <w:tblLook w:val="04A0" w:firstRow="1" w:lastRow="0" w:firstColumn="1" w:lastColumn="0" w:noHBand="0" w:noVBand="1"/>
      </w:tblPr>
      <w:tblGrid>
        <w:gridCol w:w="1838"/>
        <w:gridCol w:w="7178"/>
      </w:tblGrid>
      <w:tr w:rsidR="005473BF" w14:paraId="6A43134F" w14:textId="77777777" w:rsidTr="00447537">
        <w:tc>
          <w:tcPr>
            <w:tcW w:w="1838" w:type="dxa"/>
          </w:tcPr>
          <w:p w14:paraId="7A0E2D78" w14:textId="77777777" w:rsidR="005473BF" w:rsidRPr="003E10E7" w:rsidRDefault="005473BF" w:rsidP="00447537">
            <w:pPr>
              <w:pStyle w:val="EBBodyPara"/>
              <w:spacing w:after="0"/>
              <w:rPr>
                <w:b/>
              </w:rPr>
            </w:pPr>
            <w:r>
              <w:rPr>
                <w:b/>
              </w:rPr>
              <w:t>Year 1 costs</w:t>
            </w:r>
          </w:p>
        </w:tc>
        <w:tc>
          <w:tcPr>
            <w:tcW w:w="7178" w:type="dxa"/>
          </w:tcPr>
          <w:p w14:paraId="0CF33BA0" w14:textId="3C17B875" w:rsidR="005473BF" w:rsidRDefault="007D20EE" w:rsidP="00447537">
            <w:pPr>
              <w:pStyle w:val="EBBodyPara"/>
              <w:spacing w:after="0"/>
            </w:pPr>
            <w:r>
              <w:t>n/a</w:t>
            </w:r>
          </w:p>
        </w:tc>
      </w:tr>
      <w:tr w:rsidR="005473BF" w14:paraId="09CC4178" w14:textId="77777777" w:rsidTr="00447537">
        <w:tc>
          <w:tcPr>
            <w:tcW w:w="1838" w:type="dxa"/>
          </w:tcPr>
          <w:p w14:paraId="2A48A1A8" w14:textId="77777777" w:rsidR="005473BF" w:rsidRPr="003E10E7" w:rsidRDefault="005473BF" w:rsidP="00447537">
            <w:pPr>
              <w:pStyle w:val="EBBodyPara"/>
              <w:spacing w:after="0"/>
              <w:rPr>
                <w:b/>
              </w:rPr>
            </w:pPr>
            <w:r w:rsidRPr="003E10E7">
              <w:rPr>
                <w:b/>
              </w:rPr>
              <w:t>Ongoing costs</w:t>
            </w:r>
          </w:p>
        </w:tc>
        <w:tc>
          <w:tcPr>
            <w:tcW w:w="7178" w:type="dxa"/>
          </w:tcPr>
          <w:p w14:paraId="3F6E6959" w14:textId="2E9567D7" w:rsidR="005473BF" w:rsidRDefault="007D20EE" w:rsidP="00447537">
            <w:pPr>
              <w:pStyle w:val="EBBodyPara"/>
              <w:spacing w:after="0"/>
            </w:pPr>
            <w:r>
              <w:t>n/a</w:t>
            </w:r>
          </w:p>
        </w:tc>
      </w:tr>
    </w:tbl>
    <w:p w14:paraId="7BF84CAA" w14:textId="77777777" w:rsidR="005473BF" w:rsidRDefault="005473BF" w:rsidP="00EA1226">
      <w:pPr>
        <w:rPr>
          <w:bCs/>
        </w:rPr>
      </w:pPr>
    </w:p>
    <w:p w14:paraId="427DAEDE" w14:textId="0F417A45" w:rsidR="005473BF" w:rsidRPr="00824BEE" w:rsidRDefault="00EA1226" w:rsidP="00F764BE">
      <w:pPr>
        <w:spacing w:after="120"/>
        <w:rPr>
          <w:bCs/>
          <w:u w:val="single"/>
        </w:rPr>
      </w:pPr>
      <w:r w:rsidRPr="00824BEE">
        <w:rPr>
          <w:bCs/>
          <w:u w:val="single"/>
        </w:rPr>
        <w:t>MH8: Increased secur</w:t>
      </w:r>
      <w:r w:rsidR="00F764BE" w:rsidRPr="00824BEE">
        <w:rPr>
          <w:bCs/>
          <w:u w:val="single"/>
        </w:rPr>
        <w:t xml:space="preserve">ity requirements </w:t>
      </w:r>
    </w:p>
    <w:p w14:paraId="45FEBA7B" w14:textId="45766C13" w:rsidR="00EA1226" w:rsidRPr="006D0D42" w:rsidRDefault="00F764BE" w:rsidP="00F764BE">
      <w:pPr>
        <w:spacing w:after="120"/>
        <w:rPr>
          <w:b/>
          <w:bCs/>
          <w:sz w:val="22"/>
          <w:szCs w:val="22"/>
        </w:rPr>
      </w:pPr>
      <w:r w:rsidRPr="006D0D42">
        <w:rPr>
          <w:b/>
          <w:bCs/>
          <w:sz w:val="22"/>
          <w:szCs w:val="22"/>
        </w:rPr>
        <w:t>Description</w:t>
      </w:r>
    </w:p>
    <w:p w14:paraId="5844EA1B" w14:textId="5B6E7A11" w:rsidR="00EA1226" w:rsidRPr="00287B20" w:rsidRDefault="00EA1226" w:rsidP="00EA1226">
      <w:pPr>
        <w:pStyle w:val="EBBodyPara"/>
        <w:numPr>
          <w:ilvl w:val="1"/>
          <w:numId w:val="1"/>
        </w:numPr>
        <w:spacing w:after="0"/>
      </w:pPr>
      <w:r w:rsidRPr="00287B20">
        <w:t xml:space="preserve">PSPs must adopt specific security requirements to protect the confidentiality and integrity of the users’ personalised security credentials, including ‘strong customer authentication’ </w:t>
      </w:r>
      <w:r w:rsidRPr="00287B20">
        <w:rPr>
          <w:bCs w:val="0"/>
        </w:rPr>
        <w:t>using two-factor authentication for electronic transactions and dynamic linking for remote electronic transactions</w:t>
      </w:r>
      <w:r w:rsidRPr="00287B20">
        <w:t xml:space="preserve"> for certain transactions. </w:t>
      </w:r>
      <w:r w:rsidR="00E02884">
        <w:t xml:space="preserve">Precise requirements regarding these standards, including exemptions, will be set out by the </w:t>
      </w:r>
      <w:r w:rsidR="00EC22F3">
        <w:t>EBA</w:t>
      </w:r>
      <w:r w:rsidR="00E02884">
        <w:t xml:space="preserve"> in </w:t>
      </w:r>
      <w:r w:rsidR="00293113">
        <w:t>RTS</w:t>
      </w:r>
      <w:r w:rsidR="00E02884">
        <w:t>.</w:t>
      </w:r>
    </w:p>
    <w:p w14:paraId="66D5FD73" w14:textId="77777777" w:rsidR="00EA1226" w:rsidRPr="00287B20" w:rsidRDefault="00EA1226" w:rsidP="00EA1226">
      <w:pPr>
        <w:pStyle w:val="EBBodyPara"/>
        <w:spacing w:after="0"/>
        <w:ind w:left="425"/>
      </w:pPr>
    </w:p>
    <w:p w14:paraId="6268AC6D" w14:textId="1FD70E0A" w:rsidR="005473BF" w:rsidRPr="006D0D42" w:rsidRDefault="006D0D42" w:rsidP="006D0D42">
      <w:pPr>
        <w:pStyle w:val="EBBodyPara"/>
        <w:rPr>
          <w:b/>
          <w:i/>
        </w:rPr>
      </w:pPr>
      <w:r>
        <w:rPr>
          <w:b/>
          <w:i/>
        </w:rPr>
        <w:t>Monetised costs</w:t>
      </w:r>
    </w:p>
    <w:p w14:paraId="02A94233" w14:textId="5218CD24" w:rsidR="00E02884" w:rsidRDefault="00E02884" w:rsidP="00E02884">
      <w:pPr>
        <w:pStyle w:val="EBBodyPara"/>
        <w:spacing w:after="0"/>
      </w:pPr>
      <w:r w:rsidRPr="00AA5CFE">
        <w:rPr>
          <w:i/>
        </w:rPr>
        <w:t xml:space="preserve">European Commission’s </w:t>
      </w:r>
      <w:r>
        <w:rPr>
          <w:i/>
        </w:rPr>
        <w:t xml:space="preserve">IA: </w:t>
      </w:r>
      <w:r>
        <w:t>None</w:t>
      </w:r>
      <w:r w:rsidR="00FF709F">
        <w:t xml:space="preserve"> provided.</w:t>
      </w:r>
    </w:p>
    <w:p w14:paraId="5D25A6FD" w14:textId="77777777" w:rsidR="00EA1226" w:rsidRDefault="00EA1226" w:rsidP="00E13C03">
      <w:pPr>
        <w:pStyle w:val="EBBodyPara"/>
        <w:spacing w:after="0"/>
        <w:rPr>
          <w:sz w:val="24"/>
          <w:szCs w:val="24"/>
        </w:rPr>
      </w:pPr>
    </w:p>
    <w:p w14:paraId="61132C30" w14:textId="1C82C8DA" w:rsidR="00E02884" w:rsidRDefault="00E02884" w:rsidP="00E02884">
      <w:pPr>
        <w:pStyle w:val="EBBodyPara"/>
        <w:spacing w:after="0"/>
      </w:pPr>
      <w:r w:rsidRPr="00D94AA1">
        <w:rPr>
          <w:i/>
        </w:rPr>
        <w:t>FCA estimates</w:t>
      </w:r>
      <w:r>
        <w:rPr>
          <w:i/>
        </w:rPr>
        <w:t xml:space="preserve">: </w:t>
      </w:r>
      <w:r>
        <w:t>None</w:t>
      </w:r>
      <w:r w:rsidR="00FF709F">
        <w:t xml:space="preserve"> provided.</w:t>
      </w:r>
    </w:p>
    <w:p w14:paraId="3793265F" w14:textId="77777777" w:rsidR="00E02884" w:rsidRDefault="00E02884" w:rsidP="00E02884">
      <w:pPr>
        <w:pStyle w:val="EBBodyPara"/>
        <w:spacing w:after="0"/>
      </w:pPr>
    </w:p>
    <w:p w14:paraId="2333EACC" w14:textId="3580AB3E" w:rsidR="00E02884" w:rsidRDefault="00E02884" w:rsidP="00E02884">
      <w:pPr>
        <w:pStyle w:val="EBBodyPara"/>
        <w:spacing w:after="0"/>
      </w:pPr>
      <w:r w:rsidRPr="00D94AA1">
        <w:rPr>
          <w:i/>
        </w:rPr>
        <w:t>Industry analysis and direction of travel</w:t>
      </w:r>
      <w:r>
        <w:rPr>
          <w:i/>
        </w:rPr>
        <w:t xml:space="preserve">: </w:t>
      </w:r>
      <w:r>
        <w:t>None</w:t>
      </w:r>
      <w:r w:rsidR="00DF15CB">
        <w:t xml:space="preserve"> identified </w:t>
      </w:r>
      <w:r w:rsidR="002F6F48">
        <w:t xml:space="preserve">from the sources available </w:t>
      </w:r>
      <w:r w:rsidR="00DF15CB">
        <w:t>or provided</w:t>
      </w:r>
      <w:r w:rsidR="002F6F48">
        <w:t xml:space="preserve"> in consultation responses</w:t>
      </w:r>
      <w:r w:rsidR="00DF15CB">
        <w:t>.</w:t>
      </w:r>
    </w:p>
    <w:p w14:paraId="325D3FDF" w14:textId="77777777" w:rsidR="00E02884" w:rsidRDefault="00E02884" w:rsidP="00E13C03">
      <w:pPr>
        <w:pStyle w:val="EBBodyPara"/>
        <w:spacing w:after="0"/>
        <w:rPr>
          <w:sz w:val="24"/>
          <w:szCs w:val="24"/>
        </w:rPr>
      </w:pPr>
    </w:p>
    <w:p w14:paraId="31B9F86C" w14:textId="2F387FF8" w:rsidR="00EC22F3" w:rsidRPr="00B121F2" w:rsidRDefault="00B121F2" w:rsidP="00B121F2">
      <w:pPr>
        <w:pStyle w:val="EBBodyPara"/>
        <w:rPr>
          <w:i/>
        </w:rPr>
      </w:pPr>
      <w:r>
        <w:rPr>
          <w:i/>
        </w:rPr>
        <w:t>HMT costs assessment</w:t>
      </w:r>
    </w:p>
    <w:p w14:paraId="19C3573F" w14:textId="4D38E0AA" w:rsidR="00E02884" w:rsidRPr="00B121F2" w:rsidRDefault="00E02884" w:rsidP="00B121F2">
      <w:pPr>
        <w:pStyle w:val="EBBodyPara"/>
        <w:numPr>
          <w:ilvl w:val="1"/>
          <w:numId w:val="1"/>
        </w:numPr>
      </w:pPr>
      <w:r>
        <w:t xml:space="preserve">It is not possible to provide a quantitative estimate of the cost of these changes until these </w:t>
      </w:r>
      <w:r w:rsidR="00293113">
        <w:t>RTS</w:t>
      </w:r>
      <w:r>
        <w:t xml:space="preserve"> are finalised. </w:t>
      </w:r>
      <w:r w:rsidR="003D422B">
        <w:t xml:space="preserve">As the RTS draft is still being finalised, we are not able to cost the impact this will have on firms. </w:t>
      </w:r>
      <w:r>
        <w:t xml:space="preserve">The FCA </w:t>
      </w:r>
      <w:r w:rsidR="002F6F48">
        <w:t>is expected to provide some additional data in their</w:t>
      </w:r>
      <w:r>
        <w:t xml:space="preserve"> </w:t>
      </w:r>
      <w:r w:rsidR="002F6F48">
        <w:t>CBA</w:t>
      </w:r>
      <w:r>
        <w:t xml:space="preserve"> </w:t>
      </w:r>
      <w:r w:rsidR="002F6F48">
        <w:t>when the requirements have been</w:t>
      </w:r>
      <w:r w:rsidR="002A77CE">
        <w:t xml:space="preserve"> finalised</w:t>
      </w:r>
      <w:r>
        <w:t>.</w:t>
      </w:r>
    </w:p>
    <w:p w14:paraId="4500F08A" w14:textId="63C98EC2" w:rsidR="005473BF" w:rsidRDefault="00E23FE0" w:rsidP="00EE5CF4">
      <w:pPr>
        <w:pStyle w:val="EBBodyPara"/>
        <w:numPr>
          <w:ilvl w:val="1"/>
          <w:numId w:val="1"/>
        </w:numPr>
        <w:spacing w:after="0"/>
      </w:pPr>
      <w:r>
        <w:t>PSDII states</w:t>
      </w:r>
      <w:r w:rsidRPr="00E23FE0">
        <w:t xml:space="preserve"> that the RTS will apply 18 months after adoption of the RTS by the Commission </w:t>
      </w:r>
      <w:r w:rsidR="00BD258D">
        <w:t>and is</w:t>
      </w:r>
      <w:r w:rsidRPr="00E23FE0">
        <w:t xml:space="preserve"> unlikely to </w:t>
      </w:r>
      <w:r>
        <w:t>come in to force</w:t>
      </w:r>
      <w:r w:rsidRPr="00E23FE0">
        <w:t xml:space="preserve"> until April 2019</w:t>
      </w:r>
      <w:r w:rsidR="00BD258D">
        <w:t>. This is intended</w:t>
      </w:r>
      <w:r>
        <w:t xml:space="preserve"> </w:t>
      </w:r>
      <w:r w:rsidR="00293113">
        <w:t>to provide new firms with a transition period</w:t>
      </w:r>
      <w:r w:rsidR="002A77CE">
        <w:t xml:space="preserve">. </w:t>
      </w:r>
      <w:r w:rsidR="00BD258D">
        <w:t xml:space="preserve">This means that ASPSPs are required to provide </w:t>
      </w:r>
      <w:r w:rsidR="00BD258D" w:rsidRPr="00BD258D">
        <w:t>access to acco</w:t>
      </w:r>
      <w:r w:rsidR="00BD258D">
        <w:t>unt</w:t>
      </w:r>
      <w:r w:rsidR="00BD258D" w:rsidRPr="00BD258D">
        <w:t xml:space="preserve"> services </w:t>
      </w:r>
      <w:r w:rsidR="00BD258D">
        <w:t xml:space="preserve">in articles 65 to </w:t>
      </w:r>
      <w:r w:rsidR="00BD258D" w:rsidRPr="00BD258D">
        <w:t xml:space="preserve">67 </w:t>
      </w:r>
      <w:r w:rsidR="00BD258D">
        <w:t xml:space="preserve">of PSDII </w:t>
      </w:r>
      <w:r w:rsidR="00BD258D" w:rsidRPr="00BD258D">
        <w:t>from Jan</w:t>
      </w:r>
      <w:r w:rsidR="00BD258D">
        <w:t>uary</w:t>
      </w:r>
      <w:r w:rsidR="00BD258D" w:rsidRPr="00BD258D">
        <w:t xml:space="preserve"> 2018, and the security and communications standards in the RTS </w:t>
      </w:r>
      <w:r w:rsidR="00BD258D">
        <w:t>are not</w:t>
      </w:r>
      <w:r w:rsidR="00BD258D" w:rsidRPr="00BD258D">
        <w:t xml:space="preserve"> mandatory until the end of the “transitional” period</w:t>
      </w:r>
      <w:r w:rsidR="00BD258D">
        <w:t>.</w:t>
      </w:r>
    </w:p>
    <w:p w14:paraId="69174870" w14:textId="77777777" w:rsidR="005473BF" w:rsidRDefault="005473BF" w:rsidP="00E13C03">
      <w:pPr>
        <w:pStyle w:val="EBBodyPara"/>
        <w:spacing w:after="0"/>
        <w:rPr>
          <w:sz w:val="24"/>
          <w:szCs w:val="24"/>
        </w:rPr>
      </w:pPr>
    </w:p>
    <w:p w14:paraId="196B049E" w14:textId="7388357D" w:rsidR="002963E1" w:rsidRDefault="002963E1" w:rsidP="002963E1">
      <w:pPr>
        <w:pStyle w:val="EBBodyPara"/>
        <w:rPr>
          <w:b/>
          <w:i/>
        </w:rPr>
      </w:pPr>
      <w:r>
        <w:rPr>
          <w:b/>
          <w:i/>
        </w:rPr>
        <w:t>Non-monetised costs</w:t>
      </w:r>
    </w:p>
    <w:p w14:paraId="23BE11A8" w14:textId="77777777" w:rsidR="00EE5CF4" w:rsidRPr="00EE5CF4" w:rsidRDefault="00EE5CF4" w:rsidP="00EE5CF4">
      <w:pPr>
        <w:pStyle w:val="EBBodyPara"/>
        <w:numPr>
          <w:ilvl w:val="1"/>
          <w:numId w:val="1"/>
        </w:numPr>
        <w:rPr>
          <w:i/>
        </w:rPr>
      </w:pPr>
      <w:r>
        <w:t>The expectation is</w:t>
      </w:r>
      <w:r w:rsidRPr="00287B20">
        <w:t xml:space="preserve"> that many already regulated PSPs will already have in place formal security policies and procedures to assess security risks and processes for the internal reporting of security incidents as part of their existing compliance and informa</w:t>
      </w:r>
      <w:r>
        <w:t xml:space="preserve">tion security functions. </w:t>
      </w:r>
    </w:p>
    <w:p w14:paraId="50EFE36D" w14:textId="4DB82B67" w:rsidR="002963E1" w:rsidRPr="002963E1" w:rsidRDefault="00EE5CF4" w:rsidP="002742B7">
      <w:pPr>
        <w:pStyle w:val="EBBodyPara"/>
        <w:numPr>
          <w:ilvl w:val="1"/>
          <w:numId w:val="1"/>
        </w:numPr>
        <w:spacing w:after="0"/>
        <w:rPr>
          <w:i/>
        </w:rPr>
      </w:pPr>
      <w:r>
        <w:t xml:space="preserve">Under </w:t>
      </w:r>
      <w:r w:rsidRPr="00287B20">
        <w:t>PSDII, there will be more specific requirements on what these will need to look like, which may require regulated PSPs to assess their current procedures and potentially introduce amendments to their business processes.</w:t>
      </w:r>
      <w:r>
        <w:t xml:space="preserve"> </w:t>
      </w:r>
      <w:r w:rsidR="002963E1" w:rsidRPr="00287B20">
        <w:t>These will have a substantive impact both internally (in setting up the appropriate compliance functions and operations) and also in a firm’s user experience.</w:t>
      </w:r>
    </w:p>
    <w:p w14:paraId="0F26EEFF" w14:textId="77777777" w:rsidR="002C7991" w:rsidRDefault="002C7991" w:rsidP="005473BF">
      <w:pPr>
        <w:pStyle w:val="EBBodyPara"/>
        <w:spacing w:after="0"/>
        <w:rPr>
          <w:b/>
          <w:i/>
        </w:rPr>
      </w:pPr>
    </w:p>
    <w:p w14:paraId="3FA74486" w14:textId="5871DE6B" w:rsidR="005473BF" w:rsidRDefault="005473BF" w:rsidP="005473BF">
      <w:pPr>
        <w:pStyle w:val="EBBodyPara"/>
        <w:spacing w:after="0"/>
      </w:pPr>
      <w:r w:rsidRPr="003E10E7">
        <w:rPr>
          <w:b/>
          <w:i/>
        </w:rPr>
        <w:t>Monetised benefits</w:t>
      </w:r>
      <w:r>
        <w:rPr>
          <w:b/>
        </w:rPr>
        <w:t xml:space="preserve">: </w:t>
      </w:r>
      <w:r w:rsidR="00FF709F" w:rsidRPr="008F4493">
        <w:t>None</w:t>
      </w:r>
      <w:r w:rsidR="00FF709F">
        <w:t xml:space="preserve"> identified through consultation or that the Government has been able to source.</w:t>
      </w:r>
    </w:p>
    <w:p w14:paraId="0EFC920A" w14:textId="77777777" w:rsidR="005473BF" w:rsidRDefault="005473BF" w:rsidP="005473BF">
      <w:pPr>
        <w:pStyle w:val="EBBodyPara"/>
        <w:spacing w:after="0"/>
      </w:pPr>
    </w:p>
    <w:p w14:paraId="5A1E6397" w14:textId="6EB15E9C" w:rsidR="005473BF" w:rsidRPr="005473BF" w:rsidRDefault="005473BF" w:rsidP="005473BF">
      <w:pPr>
        <w:pStyle w:val="EBBodyPara"/>
        <w:spacing w:after="0"/>
        <w:rPr>
          <w:b/>
          <w:i/>
        </w:rPr>
      </w:pPr>
      <w:r>
        <w:rPr>
          <w:b/>
          <w:i/>
        </w:rPr>
        <w:t xml:space="preserve">Non-monetised benefits: </w:t>
      </w:r>
      <w:r w:rsidR="00FF709F" w:rsidRPr="008F4493">
        <w:t>None</w:t>
      </w:r>
      <w:r w:rsidR="00FF709F">
        <w:t xml:space="preserve"> identified through consultation or that the Government has been able to source.</w:t>
      </w:r>
    </w:p>
    <w:p w14:paraId="23B48A16" w14:textId="77777777" w:rsidR="005473BF" w:rsidRDefault="005473BF" w:rsidP="00E13C03">
      <w:pPr>
        <w:pStyle w:val="EBBodyPara"/>
        <w:spacing w:after="0"/>
        <w:rPr>
          <w:sz w:val="24"/>
          <w:szCs w:val="24"/>
        </w:rPr>
      </w:pPr>
    </w:p>
    <w:p w14:paraId="368B9939" w14:textId="3974568E" w:rsidR="00530C85" w:rsidRPr="003E10E7" w:rsidRDefault="00530C85" w:rsidP="00530C85">
      <w:pPr>
        <w:pStyle w:val="EBBodyPara"/>
        <w:spacing w:after="0"/>
        <w:rPr>
          <w:b/>
        </w:rPr>
      </w:pPr>
      <w:r>
        <w:rPr>
          <w:b/>
          <w:i/>
        </w:rPr>
        <w:t xml:space="preserve">MH8: </w:t>
      </w:r>
      <w:r w:rsidRPr="003E10E7">
        <w:rPr>
          <w:b/>
          <w:i/>
        </w:rPr>
        <w:t>Summary of monetised costs and benefits</w:t>
      </w:r>
    </w:p>
    <w:p w14:paraId="2481F02F" w14:textId="77777777" w:rsidR="00530C85" w:rsidRPr="003E10E7" w:rsidRDefault="00530C85" w:rsidP="00530C85">
      <w:pPr>
        <w:pStyle w:val="EBBodyPara"/>
        <w:spacing w:after="0"/>
      </w:pPr>
    </w:p>
    <w:tbl>
      <w:tblPr>
        <w:tblStyle w:val="TableGrid"/>
        <w:tblW w:w="0" w:type="auto"/>
        <w:tblLook w:val="04A0" w:firstRow="1" w:lastRow="0" w:firstColumn="1" w:lastColumn="0" w:noHBand="0" w:noVBand="1"/>
      </w:tblPr>
      <w:tblGrid>
        <w:gridCol w:w="1838"/>
        <w:gridCol w:w="7178"/>
      </w:tblGrid>
      <w:tr w:rsidR="00530C85" w14:paraId="39CD51FD" w14:textId="77777777" w:rsidTr="00447537">
        <w:tc>
          <w:tcPr>
            <w:tcW w:w="1838" w:type="dxa"/>
          </w:tcPr>
          <w:p w14:paraId="27E7F1B3" w14:textId="77777777" w:rsidR="00530C85" w:rsidRPr="003E10E7" w:rsidRDefault="00530C85" w:rsidP="00447537">
            <w:pPr>
              <w:pStyle w:val="EBBodyPara"/>
              <w:spacing w:after="0"/>
              <w:rPr>
                <w:b/>
              </w:rPr>
            </w:pPr>
            <w:r>
              <w:rPr>
                <w:b/>
              </w:rPr>
              <w:t>Year 1 costs</w:t>
            </w:r>
          </w:p>
        </w:tc>
        <w:tc>
          <w:tcPr>
            <w:tcW w:w="7178" w:type="dxa"/>
          </w:tcPr>
          <w:p w14:paraId="08302377" w14:textId="1A1824E2" w:rsidR="00530C85" w:rsidRDefault="00530C85" w:rsidP="00447537">
            <w:pPr>
              <w:pStyle w:val="EBBodyPara"/>
              <w:spacing w:after="0"/>
            </w:pPr>
            <w:r>
              <w:t>£</w:t>
            </w:r>
            <w:r w:rsidR="00FC5859">
              <w:t xml:space="preserve"> unquan</w:t>
            </w:r>
            <w:r w:rsidR="00BD258D">
              <w:t>t</w:t>
            </w:r>
            <w:r w:rsidR="00FC5859">
              <w:t>ifiable</w:t>
            </w:r>
            <w:r w:rsidR="00FC5859" w:rsidDel="00FC5859">
              <w:t xml:space="preserve"> </w:t>
            </w:r>
          </w:p>
        </w:tc>
      </w:tr>
      <w:tr w:rsidR="00530C85" w14:paraId="73E0539C" w14:textId="77777777" w:rsidTr="00447537">
        <w:tc>
          <w:tcPr>
            <w:tcW w:w="1838" w:type="dxa"/>
          </w:tcPr>
          <w:p w14:paraId="14CF34E0" w14:textId="77777777" w:rsidR="00530C85" w:rsidRPr="003E10E7" w:rsidRDefault="00530C85" w:rsidP="00447537">
            <w:pPr>
              <w:pStyle w:val="EBBodyPara"/>
              <w:spacing w:after="0"/>
              <w:rPr>
                <w:b/>
              </w:rPr>
            </w:pPr>
            <w:r w:rsidRPr="003E10E7">
              <w:rPr>
                <w:b/>
              </w:rPr>
              <w:t>Ongoing costs</w:t>
            </w:r>
          </w:p>
        </w:tc>
        <w:tc>
          <w:tcPr>
            <w:tcW w:w="7178" w:type="dxa"/>
          </w:tcPr>
          <w:p w14:paraId="6C2C204E" w14:textId="2B4B9FE2" w:rsidR="00530C85" w:rsidRDefault="00530C85" w:rsidP="00447537">
            <w:pPr>
              <w:pStyle w:val="EBBodyPara"/>
              <w:spacing w:after="0"/>
            </w:pPr>
            <w:r>
              <w:t>£</w:t>
            </w:r>
            <w:r w:rsidR="00FC5859">
              <w:t xml:space="preserve"> unquan</w:t>
            </w:r>
            <w:r w:rsidR="00BD258D">
              <w:t>t</w:t>
            </w:r>
            <w:r w:rsidR="00FC5859">
              <w:t>ifiable</w:t>
            </w:r>
            <w:r w:rsidR="00FC5859" w:rsidDel="00FC5859">
              <w:t xml:space="preserve"> </w:t>
            </w:r>
          </w:p>
        </w:tc>
      </w:tr>
    </w:tbl>
    <w:p w14:paraId="6D7E9B19" w14:textId="77777777" w:rsidR="00530C85" w:rsidRDefault="00530C85" w:rsidP="00E13C03">
      <w:pPr>
        <w:pStyle w:val="EBBodyPara"/>
        <w:spacing w:after="0"/>
        <w:rPr>
          <w:sz w:val="24"/>
          <w:szCs w:val="24"/>
        </w:rPr>
      </w:pPr>
    </w:p>
    <w:p w14:paraId="679ADA23" w14:textId="36574815" w:rsidR="002F04F5" w:rsidRPr="00824BEE" w:rsidRDefault="002F04F5" w:rsidP="00B121F2">
      <w:pPr>
        <w:spacing w:after="120"/>
        <w:rPr>
          <w:bCs/>
          <w:u w:val="single"/>
        </w:rPr>
      </w:pPr>
      <w:r w:rsidRPr="00824BEE">
        <w:rPr>
          <w:bCs/>
          <w:u w:val="single"/>
        </w:rPr>
        <w:t xml:space="preserve">MH9: Increased </w:t>
      </w:r>
      <w:r w:rsidR="00BD258D" w:rsidRPr="00824BEE">
        <w:rPr>
          <w:bCs/>
          <w:u w:val="single"/>
        </w:rPr>
        <w:t>r</w:t>
      </w:r>
      <w:r w:rsidRPr="00824BEE">
        <w:rPr>
          <w:bCs/>
          <w:u w:val="single"/>
        </w:rPr>
        <w:t>eporting requirements</w:t>
      </w:r>
    </w:p>
    <w:p w14:paraId="0C94AC5B" w14:textId="7BD2FA10" w:rsidR="002F04F5" w:rsidRPr="00FF709F" w:rsidRDefault="00B121F2" w:rsidP="00B121F2">
      <w:pPr>
        <w:spacing w:after="120"/>
        <w:rPr>
          <w:b/>
          <w:bCs/>
          <w:sz w:val="22"/>
          <w:szCs w:val="22"/>
        </w:rPr>
      </w:pPr>
      <w:r w:rsidRPr="00FF709F">
        <w:rPr>
          <w:b/>
          <w:bCs/>
          <w:sz w:val="22"/>
          <w:szCs w:val="22"/>
        </w:rPr>
        <w:t>Description</w:t>
      </w:r>
    </w:p>
    <w:p w14:paraId="39884AD7" w14:textId="74961863" w:rsidR="00827188" w:rsidRDefault="00827188" w:rsidP="00B121F2">
      <w:pPr>
        <w:pStyle w:val="EBBodyPara"/>
        <w:numPr>
          <w:ilvl w:val="1"/>
          <w:numId w:val="1"/>
        </w:numPr>
      </w:pPr>
      <w:r w:rsidRPr="00B354F2">
        <w:t>All PSPs w</w:t>
      </w:r>
      <w:r w:rsidR="006671CD">
        <w:t>ill</w:t>
      </w:r>
      <w:r w:rsidRPr="00B354F2">
        <w:t xml:space="preserve"> be required to comply with additional regular and ad hoc repor</w:t>
      </w:r>
      <w:r w:rsidR="00BD258D">
        <w:t>ting requirements set out in</w:t>
      </w:r>
      <w:r w:rsidRPr="00B354F2">
        <w:t xml:space="preserve"> PSDII, further t</w:t>
      </w:r>
      <w:r w:rsidR="00BD258D">
        <w:t xml:space="preserve">o those already required by </w:t>
      </w:r>
      <w:r w:rsidRPr="00B354F2">
        <w:t xml:space="preserve">PSDI. </w:t>
      </w:r>
      <w:r>
        <w:t>These include</w:t>
      </w:r>
      <w:r w:rsidRPr="00B354F2">
        <w:t xml:space="preserve"> </w:t>
      </w:r>
      <w:r>
        <w:t xml:space="preserve">requirements to </w:t>
      </w:r>
      <w:r w:rsidRPr="00B354F2">
        <w:t>regularl</w:t>
      </w:r>
      <w:r>
        <w:t>y</w:t>
      </w:r>
      <w:r w:rsidRPr="00B354F2">
        <w:t xml:space="preserve"> report to the FCA and submit notifications in the event of incidents. This includes incident reporting, assessments of operational and security risk mitigation measures</w:t>
      </w:r>
      <w:r>
        <w:t xml:space="preserve"> and</w:t>
      </w:r>
      <w:r w:rsidRPr="00B354F2">
        <w:t xml:space="preserve"> annual reporting of statistical data on fraud.</w:t>
      </w:r>
    </w:p>
    <w:p w14:paraId="7C9D108F" w14:textId="585B16D8" w:rsidR="00827188" w:rsidRDefault="00827188" w:rsidP="00827188">
      <w:pPr>
        <w:pStyle w:val="EBBodyPara"/>
        <w:numPr>
          <w:ilvl w:val="1"/>
          <w:numId w:val="1"/>
        </w:numPr>
        <w:spacing w:after="0"/>
      </w:pPr>
      <w:r w:rsidRPr="00B354F2">
        <w:t xml:space="preserve">PSPs will be required to establish and maintain effective incident management procedures, including for the detection and classification of major operational and security incidents. They would also need to report to the </w:t>
      </w:r>
      <w:r>
        <w:t>FCA</w:t>
      </w:r>
      <w:r w:rsidRPr="00B354F2">
        <w:t xml:space="preserve"> on their security risk assessment and notify them of any major incidents without delay.</w:t>
      </w:r>
      <w:r>
        <w:t xml:space="preserve"> </w:t>
      </w:r>
    </w:p>
    <w:p w14:paraId="5AD92549" w14:textId="77777777" w:rsidR="00827188" w:rsidRDefault="00827188" w:rsidP="00E13C03">
      <w:pPr>
        <w:pStyle w:val="EBBodyPara"/>
        <w:spacing w:after="0"/>
        <w:rPr>
          <w:b/>
          <w:bCs w:val="0"/>
          <w:i/>
          <w:sz w:val="24"/>
          <w:szCs w:val="24"/>
        </w:rPr>
      </w:pPr>
    </w:p>
    <w:p w14:paraId="6DEBD1EB" w14:textId="105FAC07" w:rsidR="00827188" w:rsidRPr="002C7991" w:rsidRDefault="00827188" w:rsidP="00827188">
      <w:pPr>
        <w:pStyle w:val="EBBodyPara"/>
        <w:spacing w:after="0"/>
        <w:rPr>
          <w:b/>
          <w:i/>
        </w:rPr>
      </w:pPr>
      <w:r w:rsidRPr="002C7991">
        <w:rPr>
          <w:b/>
          <w:i/>
        </w:rPr>
        <w:t>Monetised costs</w:t>
      </w:r>
      <w:r>
        <w:rPr>
          <w:b/>
          <w:i/>
        </w:rPr>
        <w:t xml:space="preserve">: </w:t>
      </w:r>
      <w:r w:rsidR="00FF709F" w:rsidRPr="008F4493">
        <w:t>None</w:t>
      </w:r>
      <w:r w:rsidR="00FF709F">
        <w:t xml:space="preserve"> provided through consultation or that the Government has been able to source</w:t>
      </w:r>
      <w:r w:rsidR="006B0AE3">
        <w:t>.</w:t>
      </w:r>
    </w:p>
    <w:p w14:paraId="0AE122B4" w14:textId="77777777" w:rsidR="00827188" w:rsidRDefault="00827188" w:rsidP="00827188">
      <w:pPr>
        <w:pStyle w:val="EBBodyPara"/>
        <w:spacing w:after="0"/>
        <w:rPr>
          <w:i/>
        </w:rPr>
      </w:pPr>
    </w:p>
    <w:p w14:paraId="7A05A6EC" w14:textId="2F10ECDE" w:rsidR="00827188" w:rsidRDefault="00B121F2" w:rsidP="00B121F2">
      <w:pPr>
        <w:pStyle w:val="EBBodyPara"/>
        <w:rPr>
          <w:b/>
          <w:i/>
        </w:rPr>
      </w:pPr>
      <w:r>
        <w:rPr>
          <w:b/>
          <w:i/>
        </w:rPr>
        <w:t>Non-monetised costs</w:t>
      </w:r>
    </w:p>
    <w:p w14:paraId="2D4574EE" w14:textId="04919401" w:rsidR="00827188" w:rsidRDefault="00827188" w:rsidP="006B0AE3">
      <w:pPr>
        <w:pStyle w:val="EBBodyPara"/>
        <w:spacing w:after="0"/>
      </w:pPr>
      <w:r w:rsidRPr="00AA5CFE">
        <w:rPr>
          <w:i/>
        </w:rPr>
        <w:t xml:space="preserve">European Commission’s </w:t>
      </w:r>
      <w:r>
        <w:rPr>
          <w:i/>
        </w:rPr>
        <w:t xml:space="preserve">IA: </w:t>
      </w:r>
      <w:r w:rsidR="00B121F2">
        <w:t>None</w:t>
      </w:r>
      <w:r w:rsidR="006B0AE3">
        <w:t xml:space="preserve"> provided.</w:t>
      </w:r>
    </w:p>
    <w:p w14:paraId="4F544214" w14:textId="77777777" w:rsidR="006B0AE3" w:rsidRPr="00B121F2" w:rsidRDefault="006B0AE3" w:rsidP="006B0AE3">
      <w:pPr>
        <w:pStyle w:val="EBBodyPara"/>
        <w:spacing w:after="0"/>
      </w:pPr>
    </w:p>
    <w:p w14:paraId="0D822364" w14:textId="6267E4D5" w:rsidR="00827188" w:rsidRDefault="00827188" w:rsidP="00B121F2">
      <w:pPr>
        <w:pStyle w:val="EBBodyPara"/>
        <w:rPr>
          <w:i/>
        </w:rPr>
      </w:pPr>
      <w:r w:rsidRPr="00D94AA1">
        <w:rPr>
          <w:i/>
        </w:rPr>
        <w:t>FCA estimates</w:t>
      </w:r>
    </w:p>
    <w:p w14:paraId="578A6F35" w14:textId="77777777" w:rsidR="007D20EE" w:rsidRDefault="00827188" w:rsidP="00B121F2">
      <w:pPr>
        <w:pStyle w:val="EBBodyPara"/>
        <w:numPr>
          <w:ilvl w:val="1"/>
          <w:numId w:val="1"/>
        </w:numPr>
      </w:pPr>
      <w:r>
        <w:t>The FCA’s intended approach on fraud reporting requirements from PSPs is expected to only seek data on the highest fraudulent transaction values and not add significant costs to PSPs</w:t>
      </w:r>
      <w:r w:rsidR="00EC22F3">
        <w:t xml:space="preserve"> as it is expected that the data that will be requested will already be held by many PSPs</w:t>
      </w:r>
      <w:r w:rsidR="007D20EE">
        <w:t xml:space="preserve">. </w:t>
      </w:r>
    </w:p>
    <w:p w14:paraId="343F35C8" w14:textId="74D924AF" w:rsidR="00827188" w:rsidRDefault="007D20EE" w:rsidP="00B121F2">
      <w:pPr>
        <w:pStyle w:val="EBBodyPara"/>
        <w:numPr>
          <w:ilvl w:val="1"/>
          <w:numId w:val="1"/>
        </w:numPr>
      </w:pPr>
      <w:r>
        <w:t>The FCA’s CBA</w:t>
      </w:r>
      <w:r w:rsidR="00827188">
        <w:t xml:space="preserve"> does not provide quantified estimates on the expected costs to firms, but they expects costs to vary depending on the current payments fraud data firms are already collecting. Costs are therefore likely to be limited to ongoing staff costs related to the collection of data and submission of forms to the FCA.</w:t>
      </w:r>
    </w:p>
    <w:p w14:paraId="46484B26" w14:textId="09E1DCD7" w:rsidR="00F56BD1" w:rsidRDefault="00827188" w:rsidP="00EB49A9">
      <w:pPr>
        <w:pStyle w:val="EBBodyPara"/>
        <w:numPr>
          <w:ilvl w:val="1"/>
          <w:numId w:val="1"/>
        </w:numPr>
        <w:spacing w:after="0"/>
      </w:pPr>
      <w:r w:rsidRPr="00B354F2">
        <w:t>Depending on the size and extent of changes</w:t>
      </w:r>
      <w:r>
        <w:t xml:space="preserve"> to o</w:t>
      </w:r>
      <w:r w:rsidRPr="00827188">
        <w:t>perational and incident management</w:t>
      </w:r>
      <w:r w:rsidRPr="00B354F2">
        <w:t>, and whether the changes can be incorporated into existing reporting, and given the EBA are still developing some of the exact requirements in their regulatory technical standards, the costs are not possible to quantify and the associated costs may vary considerably</w:t>
      </w:r>
      <w:r>
        <w:t>.</w:t>
      </w:r>
    </w:p>
    <w:p w14:paraId="5AEB4D82" w14:textId="77777777" w:rsidR="00827188" w:rsidRDefault="00827188" w:rsidP="00827188">
      <w:pPr>
        <w:pStyle w:val="EBBodyPara"/>
        <w:spacing w:after="0"/>
      </w:pPr>
    </w:p>
    <w:p w14:paraId="2FE6C453" w14:textId="457B0FFB" w:rsidR="00827188" w:rsidRDefault="00827188" w:rsidP="00827188">
      <w:pPr>
        <w:pStyle w:val="EBBodyPara"/>
        <w:spacing w:after="0"/>
      </w:pPr>
      <w:r w:rsidRPr="00D94AA1">
        <w:rPr>
          <w:i/>
        </w:rPr>
        <w:t xml:space="preserve">Industry analysis and </w:t>
      </w:r>
      <w:r w:rsidR="00EA5936">
        <w:rPr>
          <w:i/>
        </w:rPr>
        <w:t>business impact</w:t>
      </w:r>
      <w:r>
        <w:rPr>
          <w:i/>
        </w:rPr>
        <w:t xml:space="preserve">: </w:t>
      </w:r>
      <w:r>
        <w:t>None</w:t>
      </w:r>
      <w:r w:rsidR="006B0AE3">
        <w:t xml:space="preserve"> </w:t>
      </w:r>
      <w:r w:rsidR="00EE5CF4">
        <w:t xml:space="preserve">identified or </w:t>
      </w:r>
      <w:r w:rsidR="006B0AE3">
        <w:t>provided.</w:t>
      </w:r>
    </w:p>
    <w:p w14:paraId="222816C9" w14:textId="77777777" w:rsidR="00827188" w:rsidRDefault="00827188" w:rsidP="00827188">
      <w:pPr>
        <w:pStyle w:val="EBBodyPara"/>
        <w:spacing w:after="0"/>
      </w:pPr>
    </w:p>
    <w:p w14:paraId="2CB61A17" w14:textId="40D04159" w:rsidR="00827188" w:rsidRPr="00827188" w:rsidRDefault="00827188" w:rsidP="00B121F2">
      <w:pPr>
        <w:pStyle w:val="EBBodyPara"/>
        <w:rPr>
          <w:i/>
        </w:rPr>
      </w:pPr>
      <w:r w:rsidRPr="00827188">
        <w:rPr>
          <w:i/>
        </w:rPr>
        <w:t>HMT cost</w:t>
      </w:r>
      <w:r w:rsidR="00725FB2">
        <w:rPr>
          <w:i/>
        </w:rPr>
        <w:t>s assessment</w:t>
      </w:r>
    </w:p>
    <w:p w14:paraId="49BA00C6" w14:textId="66DDD53C" w:rsidR="00827188" w:rsidRPr="00827188" w:rsidRDefault="00827188" w:rsidP="00827188">
      <w:pPr>
        <w:pStyle w:val="EBBodyPara"/>
        <w:spacing w:after="0"/>
      </w:pPr>
      <w:r w:rsidRPr="00827188">
        <w:t>166.</w:t>
      </w:r>
      <w:r w:rsidRPr="00827188">
        <w:tab/>
        <w:t xml:space="preserve">The Government </w:t>
      </w:r>
      <w:r w:rsidR="006B0AE3">
        <w:t>understands</w:t>
      </w:r>
      <w:r w:rsidRPr="00827188">
        <w:t xml:space="preserve"> that many already regulated PSPs under PSDI </w:t>
      </w:r>
      <w:r w:rsidR="00885086">
        <w:t xml:space="preserve">already </w:t>
      </w:r>
      <w:r w:rsidRPr="00827188">
        <w:t xml:space="preserve">have in place formal security policies and procedures to assess security risks and processes for the internal reporting of security incidents, </w:t>
      </w:r>
      <w:r w:rsidR="00DC1321">
        <w:t xml:space="preserve">which </w:t>
      </w:r>
      <w:r w:rsidRPr="00827188">
        <w:t>firms may be required to introduce amendments to their business processes. For instance, in relation to fraud reporting, according to the FCA, many bank PSPs already collect data to feed in to industry-wide statistical reporting for UK banks and so we would expect firms to onward report some of this data.</w:t>
      </w:r>
    </w:p>
    <w:p w14:paraId="3EA4E69E" w14:textId="77777777" w:rsidR="002F04F5" w:rsidRDefault="002F04F5" w:rsidP="00E13C03">
      <w:pPr>
        <w:pStyle w:val="EBBodyPara"/>
        <w:spacing w:after="0"/>
        <w:rPr>
          <w:b/>
          <w:bCs w:val="0"/>
          <w:i/>
          <w:sz w:val="24"/>
          <w:szCs w:val="24"/>
        </w:rPr>
      </w:pPr>
    </w:p>
    <w:p w14:paraId="5A151DC5" w14:textId="43E910B9" w:rsidR="00827188" w:rsidRDefault="00827188" w:rsidP="00827188">
      <w:pPr>
        <w:pStyle w:val="EBBodyPara"/>
        <w:spacing w:after="0"/>
      </w:pPr>
      <w:r w:rsidRPr="003E10E7">
        <w:rPr>
          <w:b/>
          <w:i/>
        </w:rPr>
        <w:t>Monetised benefits</w:t>
      </w:r>
      <w:r>
        <w:rPr>
          <w:b/>
        </w:rPr>
        <w:t xml:space="preserve">: </w:t>
      </w:r>
      <w:r w:rsidR="00FF709F" w:rsidRPr="008F4493">
        <w:t>None</w:t>
      </w:r>
      <w:r w:rsidR="00FF709F">
        <w:t xml:space="preserve"> idenitified through consultation or that the Government has been able to source</w:t>
      </w:r>
      <w:r w:rsidR="00EE5CF4">
        <w:t>.</w:t>
      </w:r>
    </w:p>
    <w:p w14:paraId="7723F79D" w14:textId="77777777" w:rsidR="00827188" w:rsidRDefault="00827188" w:rsidP="00827188">
      <w:pPr>
        <w:pStyle w:val="EBBodyPara"/>
        <w:spacing w:after="0"/>
      </w:pPr>
    </w:p>
    <w:p w14:paraId="39DF3533" w14:textId="0D4ADBCC" w:rsidR="00827188" w:rsidRPr="005473BF" w:rsidRDefault="00827188" w:rsidP="00827188">
      <w:pPr>
        <w:pStyle w:val="EBBodyPara"/>
        <w:spacing w:after="0"/>
        <w:rPr>
          <w:b/>
          <w:i/>
        </w:rPr>
      </w:pPr>
      <w:r>
        <w:rPr>
          <w:b/>
          <w:i/>
        </w:rPr>
        <w:t xml:space="preserve">Non-monetised benefits: </w:t>
      </w:r>
      <w:r w:rsidR="00FF709F" w:rsidRPr="008F4493">
        <w:t>one</w:t>
      </w:r>
      <w:r w:rsidR="00FF709F">
        <w:t xml:space="preserve"> identified through consultation or that the Government has been able to source</w:t>
      </w:r>
      <w:r w:rsidR="00EE5CF4">
        <w:t>.</w:t>
      </w:r>
    </w:p>
    <w:p w14:paraId="4308C669" w14:textId="77777777" w:rsidR="00827188" w:rsidRDefault="00827188" w:rsidP="00827188">
      <w:pPr>
        <w:pStyle w:val="EBBodyPara"/>
        <w:spacing w:after="0"/>
        <w:rPr>
          <w:sz w:val="24"/>
          <w:szCs w:val="24"/>
        </w:rPr>
      </w:pPr>
    </w:p>
    <w:p w14:paraId="5F8AB0F8" w14:textId="324878D8" w:rsidR="00827188" w:rsidRPr="003E10E7" w:rsidRDefault="00827188" w:rsidP="00827188">
      <w:pPr>
        <w:pStyle w:val="EBBodyPara"/>
        <w:spacing w:after="0"/>
        <w:rPr>
          <w:b/>
        </w:rPr>
      </w:pPr>
      <w:r>
        <w:rPr>
          <w:b/>
          <w:i/>
        </w:rPr>
        <w:t xml:space="preserve">MH9: </w:t>
      </w:r>
      <w:r w:rsidRPr="003E10E7">
        <w:rPr>
          <w:b/>
          <w:i/>
        </w:rPr>
        <w:t>Summary of monetised costs and benefits</w:t>
      </w:r>
    </w:p>
    <w:p w14:paraId="66B3F1D5" w14:textId="77777777" w:rsidR="00827188" w:rsidRPr="003E10E7" w:rsidRDefault="00827188" w:rsidP="00827188">
      <w:pPr>
        <w:pStyle w:val="EBBodyPara"/>
        <w:spacing w:after="0"/>
      </w:pPr>
    </w:p>
    <w:tbl>
      <w:tblPr>
        <w:tblStyle w:val="TableGrid"/>
        <w:tblW w:w="0" w:type="auto"/>
        <w:tblLook w:val="04A0" w:firstRow="1" w:lastRow="0" w:firstColumn="1" w:lastColumn="0" w:noHBand="0" w:noVBand="1"/>
      </w:tblPr>
      <w:tblGrid>
        <w:gridCol w:w="1838"/>
        <w:gridCol w:w="7178"/>
      </w:tblGrid>
      <w:tr w:rsidR="00827188" w14:paraId="53E7F197" w14:textId="77777777" w:rsidTr="00447537">
        <w:tc>
          <w:tcPr>
            <w:tcW w:w="1838" w:type="dxa"/>
          </w:tcPr>
          <w:p w14:paraId="20516D1F" w14:textId="77777777" w:rsidR="00827188" w:rsidRPr="003E10E7" w:rsidRDefault="00827188" w:rsidP="00447537">
            <w:pPr>
              <w:pStyle w:val="EBBodyPara"/>
              <w:spacing w:after="0"/>
              <w:rPr>
                <w:b/>
              </w:rPr>
            </w:pPr>
            <w:r>
              <w:rPr>
                <w:b/>
              </w:rPr>
              <w:t>Year 1 costs</w:t>
            </w:r>
          </w:p>
        </w:tc>
        <w:tc>
          <w:tcPr>
            <w:tcW w:w="7178" w:type="dxa"/>
          </w:tcPr>
          <w:p w14:paraId="6ED3F196" w14:textId="24226ED4" w:rsidR="00827188" w:rsidRDefault="00EE5CF4" w:rsidP="00447537">
            <w:pPr>
              <w:pStyle w:val="EBBodyPara"/>
              <w:spacing w:after="0"/>
            </w:pPr>
            <w:r>
              <w:t>£</w:t>
            </w:r>
            <w:r w:rsidR="006807F8">
              <w:t xml:space="preserve"> </w:t>
            </w:r>
            <w:r w:rsidR="00827188">
              <w:t>unquan</w:t>
            </w:r>
            <w:r w:rsidR="00BD258D">
              <w:t>t</w:t>
            </w:r>
            <w:r w:rsidR="00827188">
              <w:t>ifiable</w:t>
            </w:r>
          </w:p>
        </w:tc>
      </w:tr>
      <w:tr w:rsidR="00827188" w14:paraId="227E0643" w14:textId="77777777" w:rsidTr="00447537">
        <w:tc>
          <w:tcPr>
            <w:tcW w:w="1838" w:type="dxa"/>
          </w:tcPr>
          <w:p w14:paraId="042C0F7E" w14:textId="77777777" w:rsidR="00827188" w:rsidRPr="003E10E7" w:rsidRDefault="00827188" w:rsidP="00447537">
            <w:pPr>
              <w:pStyle w:val="EBBodyPara"/>
              <w:spacing w:after="0"/>
              <w:rPr>
                <w:b/>
              </w:rPr>
            </w:pPr>
            <w:r w:rsidRPr="003E10E7">
              <w:rPr>
                <w:b/>
              </w:rPr>
              <w:t>Ongoing costs</w:t>
            </w:r>
          </w:p>
        </w:tc>
        <w:tc>
          <w:tcPr>
            <w:tcW w:w="7178" w:type="dxa"/>
          </w:tcPr>
          <w:p w14:paraId="295AFBE3" w14:textId="580293A8" w:rsidR="00827188" w:rsidRDefault="00EE5CF4" w:rsidP="00447537">
            <w:pPr>
              <w:pStyle w:val="EBBodyPara"/>
              <w:spacing w:after="0"/>
            </w:pPr>
            <w:r>
              <w:t>£</w:t>
            </w:r>
            <w:r w:rsidR="006807F8">
              <w:t xml:space="preserve"> </w:t>
            </w:r>
            <w:r w:rsidR="00827188">
              <w:t>unquan</w:t>
            </w:r>
            <w:r w:rsidR="00BD258D">
              <w:t>t</w:t>
            </w:r>
            <w:r w:rsidR="00827188">
              <w:t>ifiable</w:t>
            </w:r>
            <w:r w:rsidR="00827188" w:rsidDel="00827188">
              <w:t xml:space="preserve"> </w:t>
            </w:r>
          </w:p>
        </w:tc>
      </w:tr>
    </w:tbl>
    <w:p w14:paraId="38E1C9DF" w14:textId="77777777" w:rsidR="00EB49A9" w:rsidRDefault="00EB49A9" w:rsidP="00F56BD1">
      <w:pPr>
        <w:rPr>
          <w:u w:val="single"/>
        </w:rPr>
      </w:pPr>
    </w:p>
    <w:p w14:paraId="765A5AC9" w14:textId="27E198B7" w:rsidR="002A77CE" w:rsidRPr="00B94257" w:rsidRDefault="002A77CE" w:rsidP="002A77CE">
      <w:pPr>
        <w:rPr>
          <w:b/>
          <w:bCs/>
          <w:i/>
          <w:u w:val="single"/>
        </w:rPr>
      </w:pPr>
      <w:r w:rsidRPr="00EB49A9">
        <w:rPr>
          <w:b/>
          <w:bCs/>
          <w:i/>
          <w:u w:val="single"/>
        </w:rPr>
        <w:t>Flexibilities under PSDI</w:t>
      </w:r>
    </w:p>
    <w:p w14:paraId="193250DF" w14:textId="77777777" w:rsidR="002A77CE" w:rsidRPr="007608B9" w:rsidRDefault="002A77CE" w:rsidP="002A77CE">
      <w:pPr>
        <w:rPr>
          <w:bCs/>
        </w:rPr>
      </w:pPr>
    </w:p>
    <w:p w14:paraId="02941E9F" w14:textId="77777777" w:rsidR="002A77CE" w:rsidRDefault="002A77CE" w:rsidP="002A77CE">
      <w:pPr>
        <w:pStyle w:val="ListParagraph"/>
        <w:numPr>
          <w:ilvl w:val="1"/>
          <w:numId w:val="1"/>
        </w:numPr>
        <w:spacing w:after="120"/>
        <w:contextualSpacing w:val="0"/>
        <w:rPr>
          <w:rFonts w:cs="Arial"/>
          <w:bCs/>
          <w:color w:val="000000"/>
          <w:sz w:val="22"/>
          <w:szCs w:val="22"/>
          <w:lang w:eastAsia="en-GB"/>
        </w:rPr>
      </w:pPr>
      <w:r>
        <w:rPr>
          <w:rFonts w:cs="Arial"/>
          <w:bCs/>
          <w:color w:val="000000"/>
          <w:sz w:val="22"/>
          <w:szCs w:val="22"/>
          <w:lang w:eastAsia="en-GB"/>
        </w:rPr>
        <w:t>A number of flexibilities are not described under option 1, as they are continue the same approach as adopted under PSDI</w:t>
      </w:r>
      <w:r w:rsidRPr="00287B20">
        <w:rPr>
          <w:rFonts w:cs="Arial"/>
          <w:bCs/>
          <w:color w:val="000000"/>
          <w:sz w:val="22"/>
          <w:szCs w:val="22"/>
          <w:lang w:eastAsia="en-GB"/>
        </w:rPr>
        <w:t>.</w:t>
      </w:r>
      <w:r>
        <w:rPr>
          <w:rFonts w:cs="Arial"/>
          <w:bCs/>
          <w:color w:val="000000"/>
          <w:sz w:val="22"/>
          <w:szCs w:val="22"/>
          <w:lang w:eastAsia="en-GB"/>
        </w:rPr>
        <w:t xml:space="preserve"> As such, the costs and benefits are 0. This includes the following flexibilities:</w:t>
      </w:r>
    </w:p>
    <w:p w14:paraId="7E12576C" w14:textId="117EA71E" w:rsidR="00DC1321" w:rsidRPr="00BD2B80" w:rsidRDefault="00DC1321" w:rsidP="00DC1321">
      <w:pPr>
        <w:pStyle w:val="ListParagraph"/>
        <w:numPr>
          <w:ilvl w:val="0"/>
          <w:numId w:val="40"/>
        </w:numPr>
        <w:rPr>
          <w:bCs/>
          <w:sz w:val="22"/>
          <w:szCs w:val="22"/>
        </w:rPr>
      </w:pPr>
      <w:r>
        <w:rPr>
          <w:bCs/>
          <w:sz w:val="22"/>
          <w:szCs w:val="22"/>
        </w:rPr>
        <w:t>E</w:t>
      </w:r>
      <w:r w:rsidRPr="00BD2B80">
        <w:rPr>
          <w:bCs/>
          <w:sz w:val="22"/>
          <w:szCs w:val="22"/>
        </w:rPr>
        <w:t>xempt</w:t>
      </w:r>
      <w:r>
        <w:rPr>
          <w:bCs/>
          <w:sz w:val="22"/>
          <w:szCs w:val="22"/>
        </w:rPr>
        <w:t>ing</w:t>
      </w:r>
      <w:r w:rsidRPr="00BD2B80">
        <w:rPr>
          <w:bCs/>
          <w:sz w:val="22"/>
          <w:szCs w:val="22"/>
        </w:rPr>
        <w:t xml:space="preserve"> particular firms, including credit unions </w:t>
      </w:r>
    </w:p>
    <w:p w14:paraId="20B0C724" w14:textId="77777777" w:rsidR="00DC1321" w:rsidRPr="00BD2B80" w:rsidRDefault="00DC1321" w:rsidP="00DC1321">
      <w:pPr>
        <w:pStyle w:val="ListParagraph"/>
        <w:numPr>
          <w:ilvl w:val="0"/>
          <w:numId w:val="40"/>
        </w:numPr>
        <w:rPr>
          <w:bCs/>
          <w:sz w:val="22"/>
          <w:szCs w:val="22"/>
        </w:rPr>
      </w:pPr>
      <w:r>
        <w:rPr>
          <w:bCs/>
          <w:sz w:val="22"/>
          <w:szCs w:val="22"/>
        </w:rPr>
        <w:t>E</w:t>
      </w:r>
      <w:r w:rsidRPr="00BD2B80">
        <w:rPr>
          <w:bCs/>
          <w:sz w:val="22"/>
          <w:szCs w:val="22"/>
        </w:rPr>
        <w:t>xempt</w:t>
      </w:r>
      <w:r>
        <w:rPr>
          <w:bCs/>
          <w:sz w:val="22"/>
          <w:szCs w:val="22"/>
        </w:rPr>
        <w:t>ing</w:t>
      </w:r>
      <w:r w:rsidRPr="00BD2B80">
        <w:rPr>
          <w:bCs/>
          <w:sz w:val="22"/>
          <w:szCs w:val="22"/>
        </w:rPr>
        <w:t xml:space="preserve"> Small Payment Institutions</w:t>
      </w:r>
      <w:r>
        <w:rPr>
          <w:bCs/>
          <w:sz w:val="22"/>
          <w:szCs w:val="22"/>
        </w:rPr>
        <w:t xml:space="preserve"> (SPIs)</w:t>
      </w:r>
    </w:p>
    <w:p w14:paraId="38D48220" w14:textId="77777777" w:rsidR="00DC1321" w:rsidRPr="00BD2B80" w:rsidRDefault="00DC1321" w:rsidP="00DC1321">
      <w:pPr>
        <w:pStyle w:val="ListParagraph"/>
        <w:numPr>
          <w:ilvl w:val="0"/>
          <w:numId w:val="40"/>
        </w:numPr>
        <w:rPr>
          <w:bCs/>
          <w:sz w:val="22"/>
          <w:szCs w:val="22"/>
        </w:rPr>
      </w:pPr>
      <w:r>
        <w:rPr>
          <w:bCs/>
          <w:sz w:val="22"/>
          <w:szCs w:val="22"/>
        </w:rPr>
        <w:t>Providing</w:t>
      </w:r>
      <w:r w:rsidRPr="00BD2B80">
        <w:rPr>
          <w:bCs/>
          <w:sz w:val="22"/>
          <w:szCs w:val="22"/>
        </w:rPr>
        <w:t xml:space="preserve"> additional protections for micro-enterprises</w:t>
      </w:r>
    </w:p>
    <w:p w14:paraId="0F4150C3" w14:textId="52EE0D3C" w:rsidR="00DC1321" w:rsidRPr="00DC1321" w:rsidRDefault="00DC1321" w:rsidP="00DC1321">
      <w:pPr>
        <w:pStyle w:val="ListParagraph"/>
        <w:numPr>
          <w:ilvl w:val="0"/>
          <w:numId w:val="40"/>
        </w:numPr>
        <w:rPr>
          <w:bCs/>
          <w:sz w:val="22"/>
          <w:szCs w:val="22"/>
        </w:rPr>
      </w:pPr>
      <w:r>
        <w:rPr>
          <w:bCs/>
          <w:sz w:val="22"/>
          <w:szCs w:val="22"/>
        </w:rPr>
        <w:t>R</w:t>
      </w:r>
      <w:r w:rsidRPr="00BD2B80">
        <w:rPr>
          <w:bCs/>
          <w:sz w:val="22"/>
          <w:szCs w:val="22"/>
        </w:rPr>
        <w:t>educ</w:t>
      </w:r>
      <w:r>
        <w:rPr>
          <w:bCs/>
          <w:sz w:val="22"/>
          <w:szCs w:val="22"/>
        </w:rPr>
        <w:t>ing the</w:t>
      </w:r>
      <w:r w:rsidRPr="00BD2B80">
        <w:rPr>
          <w:bCs/>
          <w:sz w:val="22"/>
          <w:szCs w:val="22"/>
        </w:rPr>
        <w:t xml:space="preserve"> requirements for low-value payment instruments and e-money </w:t>
      </w:r>
    </w:p>
    <w:p w14:paraId="0ACC48AC" w14:textId="3E8516EE" w:rsidR="002A77CE" w:rsidRDefault="00DC1321" w:rsidP="00DC1321">
      <w:pPr>
        <w:pStyle w:val="ListParagraph"/>
        <w:numPr>
          <w:ilvl w:val="0"/>
          <w:numId w:val="40"/>
        </w:numPr>
        <w:rPr>
          <w:bCs/>
          <w:sz w:val="22"/>
          <w:szCs w:val="22"/>
        </w:rPr>
      </w:pPr>
      <w:r>
        <w:rPr>
          <w:bCs/>
          <w:sz w:val="22"/>
          <w:szCs w:val="22"/>
        </w:rPr>
        <w:t>Providing f</w:t>
      </w:r>
      <w:r w:rsidRPr="00BD2B80">
        <w:rPr>
          <w:bCs/>
          <w:sz w:val="22"/>
          <w:szCs w:val="22"/>
        </w:rPr>
        <w:t>avourable p</w:t>
      </w:r>
      <w:r>
        <w:rPr>
          <w:bCs/>
          <w:sz w:val="22"/>
          <w:szCs w:val="22"/>
        </w:rPr>
        <w:t>r</w:t>
      </w:r>
      <w:r w:rsidRPr="00BD2B80">
        <w:rPr>
          <w:bCs/>
          <w:sz w:val="22"/>
          <w:szCs w:val="22"/>
        </w:rPr>
        <w:t>ovisions for terminating framework contracts</w:t>
      </w:r>
    </w:p>
    <w:p w14:paraId="30F4E86B" w14:textId="77777777" w:rsidR="00DC1321" w:rsidRDefault="00DC1321" w:rsidP="00DC1321">
      <w:pPr>
        <w:pStyle w:val="ListParagraph"/>
        <w:ind w:left="785"/>
        <w:rPr>
          <w:bCs/>
          <w:sz w:val="22"/>
          <w:szCs w:val="22"/>
        </w:rPr>
      </w:pPr>
    </w:p>
    <w:p w14:paraId="3C4F9892" w14:textId="77777777" w:rsidR="00DC1321" w:rsidRPr="00DC1321" w:rsidRDefault="00DC1321" w:rsidP="009F536C">
      <w:pPr>
        <w:pStyle w:val="ListParagraph"/>
        <w:numPr>
          <w:ilvl w:val="1"/>
          <w:numId w:val="1"/>
        </w:numPr>
        <w:contextualSpacing w:val="0"/>
        <w:rPr>
          <w:i/>
        </w:rPr>
      </w:pPr>
      <w:r w:rsidRPr="00DC1321">
        <w:rPr>
          <w:rFonts w:cs="Arial"/>
          <w:color w:val="000000"/>
          <w:sz w:val="22"/>
          <w:szCs w:val="22"/>
          <w:lang w:eastAsia="en-GB"/>
        </w:rPr>
        <w:t>Where there are changes to flexibilities from those under PSDI or new flexibilities, the Government has provided an assessment of the expected impact of its proposed approach below.</w:t>
      </w:r>
    </w:p>
    <w:p w14:paraId="2A5BDD18" w14:textId="77777777" w:rsidR="00DC1321" w:rsidRDefault="00DC1321" w:rsidP="00DC1321">
      <w:pPr>
        <w:rPr>
          <w:i/>
        </w:rPr>
      </w:pPr>
    </w:p>
    <w:p w14:paraId="626E1F31" w14:textId="549CFC78" w:rsidR="0002668C" w:rsidRPr="00824BEE" w:rsidRDefault="00885086" w:rsidP="00DC1321">
      <w:pPr>
        <w:spacing w:after="120"/>
        <w:rPr>
          <w:u w:val="single"/>
        </w:rPr>
      </w:pPr>
      <w:r w:rsidRPr="00824BEE">
        <w:rPr>
          <w:u w:val="single"/>
        </w:rPr>
        <w:t>Flex1</w:t>
      </w:r>
      <w:r w:rsidR="0002668C" w:rsidRPr="00824BEE">
        <w:rPr>
          <w:u w:val="single"/>
        </w:rPr>
        <w:t xml:space="preserve">: User’s liability for unauthorised use of </w:t>
      </w:r>
      <w:r w:rsidR="005237CB" w:rsidRPr="00824BEE">
        <w:rPr>
          <w:u w:val="single"/>
        </w:rPr>
        <w:t>payment instruments</w:t>
      </w:r>
    </w:p>
    <w:p w14:paraId="3070A9B1" w14:textId="17261856" w:rsidR="00A676E6" w:rsidRDefault="0002668C" w:rsidP="005237CB">
      <w:pPr>
        <w:pStyle w:val="EBBodyPara"/>
        <w:rPr>
          <w:b/>
          <w:sz w:val="24"/>
          <w:szCs w:val="24"/>
        </w:rPr>
      </w:pPr>
      <w:r w:rsidRPr="002C7991">
        <w:rPr>
          <w:b/>
          <w:sz w:val="24"/>
          <w:szCs w:val="24"/>
        </w:rPr>
        <w:t>Description</w:t>
      </w:r>
    </w:p>
    <w:p w14:paraId="325E1153" w14:textId="7572C68B" w:rsidR="00A676E6" w:rsidRPr="005237CB" w:rsidRDefault="00314662" w:rsidP="005237CB">
      <w:pPr>
        <w:pStyle w:val="ListParagraph"/>
        <w:numPr>
          <w:ilvl w:val="1"/>
          <w:numId w:val="1"/>
        </w:numPr>
        <w:spacing w:after="120"/>
        <w:contextualSpacing w:val="0"/>
        <w:rPr>
          <w:rFonts w:cs="Arial"/>
          <w:bCs/>
          <w:color w:val="000000"/>
          <w:sz w:val="22"/>
          <w:szCs w:val="22"/>
          <w:lang w:eastAsia="en-GB"/>
        </w:rPr>
      </w:pPr>
      <w:r>
        <w:rPr>
          <w:rFonts w:cs="Arial"/>
          <w:bCs/>
          <w:color w:val="000000"/>
          <w:sz w:val="22"/>
          <w:szCs w:val="22"/>
          <w:lang w:eastAsia="en-GB"/>
        </w:rPr>
        <w:t xml:space="preserve">Under </w:t>
      </w:r>
      <w:r w:rsidR="00A676E6" w:rsidRPr="00287B20">
        <w:rPr>
          <w:rFonts w:cs="Arial"/>
          <w:bCs/>
          <w:color w:val="000000"/>
          <w:sz w:val="22"/>
          <w:szCs w:val="22"/>
          <w:lang w:eastAsia="en-GB"/>
        </w:rPr>
        <w:t>PSDI</w:t>
      </w:r>
      <w:r w:rsidR="00067A34">
        <w:rPr>
          <w:rFonts w:cs="Arial"/>
          <w:bCs/>
          <w:color w:val="000000"/>
          <w:sz w:val="22"/>
          <w:szCs w:val="22"/>
          <w:lang w:eastAsia="en-GB"/>
        </w:rPr>
        <w:t>,</w:t>
      </w:r>
      <w:r w:rsidR="00A676E6" w:rsidRPr="00287B20">
        <w:rPr>
          <w:rFonts w:cs="Arial"/>
          <w:bCs/>
          <w:color w:val="000000"/>
          <w:sz w:val="22"/>
          <w:szCs w:val="22"/>
          <w:lang w:eastAsia="en-GB"/>
        </w:rPr>
        <w:t xml:space="preserve"> the UK applies a lower maximum liability for users of </w:t>
      </w:r>
      <w:r w:rsidR="00DA07B9">
        <w:rPr>
          <w:rFonts w:cs="Arial"/>
          <w:bCs/>
          <w:color w:val="000000"/>
          <w:sz w:val="22"/>
          <w:szCs w:val="22"/>
          <w:lang w:eastAsia="en-GB"/>
        </w:rPr>
        <w:t>£</w:t>
      </w:r>
      <w:r w:rsidR="00A676E6" w:rsidRPr="00287B20">
        <w:rPr>
          <w:rFonts w:cs="Arial"/>
          <w:bCs/>
          <w:color w:val="000000"/>
          <w:sz w:val="22"/>
          <w:szCs w:val="22"/>
          <w:lang w:eastAsia="en-GB"/>
        </w:rPr>
        <w:t>50, rather than the default €150. The m</w:t>
      </w:r>
      <w:r>
        <w:rPr>
          <w:rFonts w:cs="Arial"/>
          <w:bCs/>
          <w:color w:val="000000"/>
          <w:sz w:val="22"/>
          <w:szCs w:val="22"/>
          <w:lang w:eastAsia="en-GB"/>
        </w:rPr>
        <w:t xml:space="preserve">aximum is now falling under </w:t>
      </w:r>
      <w:r w:rsidR="00A676E6" w:rsidRPr="00287B20">
        <w:rPr>
          <w:rFonts w:cs="Arial"/>
          <w:bCs/>
          <w:color w:val="000000"/>
          <w:sz w:val="22"/>
          <w:szCs w:val="22"/>
          <w:lang w:eastAsia="en-GB"/>
        </w:rPr>
        <w:t xml:space="preserve">PSDII to €50, with flexibility for Member States to reduce the liability faced by payers who have been grossly negligent but not fraudulent. </w:t>
      </w:r>
    </w:p>
    <w:p w14:paraId="16CFE674" w14:textId="56326AB9" w:rsidR="00067A34" w:rsidRDefault="00A676E6" w:rsidP="00FF709F">
      <w:pPr>
        <w:pStyle w:val="ListParagraph"/>
        <w:numPr>
          <w:ilvl w:val="1"/>
          <w:numId w:val="1"/>
        </w:numPr>
        <w:contextualSpacing w:val="0"/>
        <w:rPr>
          <w:rFonts w:cs="Arial"/>
          <w:bCs/>
          <w:color w:val="000000"/>
          <w:sz w:val="22"/>
          <w:szCs w:val="22"/>
          <w:lang w:eastAsia="en-GB"/>
        </w:rPr>
      </w:pPr>
      <w:r w:rsidRPr="00287B20">
        <w:rPr>
          <w:rFonts w:cs="Arial"/>
          <w:bCs/>
          <w:color w:val="000000"/>
          <w:sz w:val="22"/>
          <w:szCs w:val="22"/>
          <w:lang w:eastAsia="en-GB"/>
        </w:rPr>
        <w:t xml:space="preserve">The Government proposes to </w:t>
      </w:r>
      <w:r w:rsidR="004B0999">
        <w:rPr>
          <w:rFonts w:cs="Arial"/>
          <w:bCs/>
          <w:color w:val="000000"/>
          <w:sz w:val="22"/>
          <w:szCs w:val="22"/>
          <w:lang w:eastAsia="en-GB"/>
        </w:rPr>
        <w:t>set</w:t>
      </w:r>
      <w:r w:rsidR="004B0999" w:rsidRPr="00287B20">
        <w:rPr>
          <w:rFonts w:cs="Arial"/>
          <w:bCs/>
          <w:color w:val="000000"/>
          <w:sz w:val="22"/>
          <w:szCs w:val="22"/>
          <w:lang w:eastAsia="en-GB"/>
        </w:rPr>
        <w:t xml:space="preserve"> </w:t>
      </w:r>
      <w:r w:rsidRPr="00287B20">
        <w:rPr>
          <w:rFonts w:cs="Arial"/>
          <w:bCs/>
          <w:color w:val="000000"/>
          <w:sz w:val="22"/>
          <w:szCs w:val="22"/>
          <w:lang w:eastAsia="en-GB"/>
        </w:rPr>
        <w:t xml:space="preserve">the maximum liability at the new rate set by PSDII </w:t>
      </w:r>
      <w:r w:rsidR="004B0999">
        <w:rPr>
          <w:rFonts w:cs="Arial"/>
          <w:bCs/>
          <w:color w:val="000000"/>
          <w:sz w:val="22"/>
          <w:szCs w:val="22"/>
          <w:lang w:eastAsia="en-GB"/>
        </w:rPr>
        <w:t>at</w:t>
      </w:r>
      <w:r w:rsidRPr="00287B20">
        <w:rPr>
          <w:rFonts w:cs="Arial"/>
          <w:bCs/>
          <w:color w:val="000000"/>
          <w:sz w:val="22"/>
          <w:szCs w:val="22"/>
          <w:lang w:eastAsia="en-GB"/>
        </w:rPr>
        <w:t xml:space="preserve"> £35 for greater practicality, rather than reduce it further. </w:t>
      </w:r>
    </w:p>
    <w:p w14:paraId="00596792" w14:textId="77777777" w:rsidR="00067A34" w:rsidRDefault="00067A34" w:rsidP="00067A34">
      <w:pPr>
        <w:rPr>
          <w:rFonts w:cs="Arial"/>
          <w:bCs/>
          <w:i/>
          <w:color w:val="000000"/>
          <w:sz w:val="22"/>
          <w:szCs w:val="22"/>
          <w:lang w:eastAsia="en-GB"/>
        </w:rPr>
      </w:pPr>
    </w:p>
    <w:p w14:paraId="6590B5DF" w14:textId="36AFDA6E" w:rsidR="00A676E6" w:rsidRDefault="00A676E6" w:rsidP="00A87ADC">
      <w:pPr>
        <w:pStyle w:val="EBBodyPara"/>
        <w:rPr>
          <w:b/>
          <w:i/>
        </w:rPr>
      </w:pPr>
      <w:r w:rsidRPr="002C7991">
        <w:rPr>
          <w:b/>
          <w:i/>
        </w:rPr>
        <w:t>Monetised costs</w:t>
      </w:r>
    </w:p>
    <w:p w14:paraId="0CD5A1BA" w14:textId="7AAA1C7B" w:rsidR="00A87ADC" w:rsidRPr="00A87ADC" w:rsidRDefault="00A87ADC" w:rsidP="00A87ADC">
      <w:pPr>
        <w:pStyle w:val="EBBodyPara"/>
      </w:pPr>
      <w:r w:rsidRPr="00A87ADC">
        <w:rPr>
          <w:i/>
        </w:rPr>
        <w:t>HMT costs assessment</w:t>
      </w:r>
    </w:p>
    <w:p w14:paraId="5DB73A87" w14:textId="77777777" w:rsidR="009F536C" w:rsidRDefault="009F536C" w:rsidP="009F536C">
      <w:pPr>
        <w:pStyle w:val="EBBodyPara"/>
        <w:numPr>
          <w:ilvl w:val="1"/>
          <w:numId w:val="1"/>
        </w:numPr>
      </w:pPr>
      <w:r w:rsidRPr="002E11C0">
        <w:rPr>
          <w:b/>
        </w:rPr>
        <w:t>Cost impacts</w:t>
      </w:r>
      <w:r w:rsidRPr="002E11C0">
        <w:t>:</w:t>
      </w:r>
      <w:r>
        <w:t xml:space="preserve"> T</w:t>
      </w:r>
      <w:r w:rsidRPr="00B354F2">
        <w:t xml:space="preserve">he majority of </w:t>
      </w:r>
      <w:r>
        <w:t>PSPs</w:t>
      </w:r>
      <w:r w:rsidRPr="00B354F2">
        <w:t xml:space="preserve"> are understood not to impose a liability on consumers in cases of gross negligence and as such the impact of this change is expected to be negligible</w:t>
      </w:r>
      <w:r>
        <w:t xml:space="preserve">. </w:t>
      </w:r>
      <w:r w:rsidRPr="00841465">
        <w:t>As this reflects current UK practice, the Government estimates that there will be no impact on firms as a result of this change</w:t>
      </w:r>
      <w:r>
        <w:t>.</w:t>
      </w:r>
    </w:p>
    <w:p w14:paraId="594D2635" w14:textId="77777777" w:rsidR="009F536C" w:rsidRDefault="009F536C" w:rsidP="009F536C">
      <w:pPr>
        <w:pStyle w:val="EBBodyPara"/>
        <w:numPr>
          <w:ilvl w:val="1"/>
          <w:numId w:val="1"/>
        </w:numPr>
      </w:pPr>
      <w:r>
        <w:t>FCA analysis supports this conclusion, which refers to statistics from the Office for National Statistics from September 2016. Updated statistics show that, whilst incidents of fraud are most common among</w:t>
      </w:r>
      <w:r w:rsidRPr="00953415">
        <w:t xml:space="preserve"> bank and credit account</w:t>
      </w:r>
      <w:r>
        <w:t>s</w:t>
      </w:r>
      <w:r w:rsidRPr="00953415">
        <w:t xml:space="preserve"> </w:t>
      </w:r>
      <w:r>
        <w:t>and</w:t>
      </w:r>
      <w:r w:rsidRPr="00953415">
        <w:t xml:space="preserve"> more likely to resul</w:t>
      </w:r>
      <w:r>
        <w:t>t in initial loss to the victim, in 85% of these incidents</w:t>
      </w:r>
      <w:r w:rsidRPr="00953415">
        <w:t xml:space="preserve"> the </w:t>
      </w:r>
      <w:r>
        <w:t>customer</w:t>
      </w:r>
      <w:r w:rsidRPr="00953415">
        <w:t xml:space="preserve"> received a full reim</w:t>
      </w:r>
      <w:r>
        <w:t>bursement, typically from their PSP</w:t>
      </w:r>
      <w:r w:rsidRPr="00953415">
        <w:t>.</w:t>
      </w:r>
      <w:r>
        <w:rPr>
          <w:rStyle w:val="FootnoteReference"/>
        </w:rPr>
        <w:footnoteReference w:id="37"/>
      </w:r>
      <w:r>
        <w:t xml:space="preserve"> </w:t>
      </w:r>
    </w:p>
    <w:p w14:paraId="0BF908A1" w14:textId="6AA24168" w:rsidR="009F536C" w:rsidRPr="009F536C" w:rsidRDefault="009F536C" w:rsidP="009F536C">
      <w:pPr>
        <w:pStyle w:val="EBBodyPara"/>
        <w:numPr>
          <w:ilvl w:val="1"/>
          <w:numId w:val="1"/>
        </w:numPr>
        <w:spacing w:after="0"/>
      </w:pPr>
      <w:r>
        <w:t xml:space="preserve">Fragmentation in implementation: </w:t>
      </w:r>
      <w:r w:rsidRPr="00A36353">
        <w:t>I</w:t>
      </w:r>
      <w:r>
        <w:t xml:space="preserve">f the Government were not to set a conversion for the new </w:t>
      </w:r>
      <w:r w:rsidRPr="004A1C2D">
        <w:t>€50</w:t>
      </w:r>
      <w:r>
        <w:t xml:space="preserve"> liability limit there could be some costs incurred by PSPs in changing the limits to reflect </w:t>
      </w:r>
      <w:r w:rsidRPr="00841465">
        <w:t>potential fl</w:t>
      </w:r>
      <w:r>
        <w:t>uctuations in the exchange rate. This would also lead to divergent approaches to the conversion by PSPs causing confusion for customers.</w:t>
      </w:r>
    </w:p>
    <w:p w14:paraId="7B9E2624" w14:textId="77777777" w:rsidR="00A676E6" w:rsidRDefault="00A676E6" w:rsidP="00A676E6">
      <w:pPr>
        <w:pStyle w:val="EBBodyPara"/>
        <w:spacing w:after="0"/>
        <w:rPr>
          <w:i/>
        </w:rPr>
      </w:pPr>
    </w:p>
    <w:p w14:paraId="7A2699E8" w14:textId="2E836AD5" w:rsidR="004B0999" w:rsidRDefault="00A676E6" w:rsidP="005237CB">
      <w:pPr>
        <w:pStyle w:val="EBBodyPara"/>
      </w:pPr>
      <w:r w:rsidRPr="002C7991">
        <w:rPr>
          <w:b/>
          <w:i/>
        </w:rPr>
        <w:t>Non-monetised costs</w:t>
      </w:r>
    </w:p>
    <w:p w14:paraId="79334D83" w14:textId="76ED1644" w:rsidR="00EE5CF4" w:rsidRPr="00EE5CF4" w:rsidRDefault="004B0999" w:rsidP="00EE5CF4">
      <w:pPr>
        <w:pStyle w:val="ListParagraph"/>
        <w:numPr>
          <w:ilvl w:val="1"/>
          <w:numId w:val="1"/>
        </w:numPr>
        <w:rPr>
          <w:rFonts w:cs="Arial"/>
          <w:bCs/>
          <w:color w:val="000000"/>
          <w:sz w:val="22"/>
          <w:szCs w:val="22"/>
          <w:lang w:eastAsia="en-GB"/>
        </w:rPr>
      </w:pPr>
      <w:r>
        <w:rPr>
          <w:rFonts w:cs="Arial"/>
          <w:bCs/>
          <w:color w:val="000000"/>
          <w:sz w:val="22"/>
          <w:szCs w:val="22"/>
          <w:lang w:eastAsia="en-GB"/>
        </w:rPr>
        <w:t>T</w:t>
      </w:r>
      <w:r w:rsidRPr="00287B20">
        <w:rPr>
          <w:rFonts w:cs="Arial"/>
          <w:bCs/>
          <w:color w:val="000000"/>
          <w:sz w:val="22"/>
          <w:szCs w:val="22"/>
          <w:lang w:eastAsia="en-GB"/>
        </w:rPr>
        <w:t xml:space="preserve">he majority of </w:t>
      </w:r>
      <w:r>
        <w:rPr>
          <w:rFonts w:cs="Arial"/>
          <w:bCs/>
          <w:color w:val="000000"/>
          <w:sz w:val="22"/>
          <w:szCs w:val="22"/>
          <w:lang w:eastAsia="en-GB"/>
        </w:rPr>
        <w:t>PSPs</w:t>
      </w:r>
      <w:r w:rsidRPr="00287B20">
        <w:rPr>
          <w:rFonts w:cs="Arial"/>
          <w:bCs/>
          <w:color w:val="000000"/>
          <w:sz w:val="22"/>
          <w:szCs w:val="22"/>
          <w:lang w:eastAsia="en-GB"/>
        </w:rPr>
        <w:t xml:space="preserve"> are understood not to impose a liability in cases of gross negligence and as such the impact of this chan</w:t>
      </w:r>
      <w:r w:rsidR="00A87ADC">
        <w:rPr>
          <w:rFonts w:cs="Arial"/>
          <w:bCs/>
          <w:color w:val="000000"/>
          <w:sz w:val="22"/>
          <w:szCs w:val="22"/>
          <w:lang w:eastAsia="en-GB"/>
        </w:rPr>
        <w:t>ge is expected to be negligible</w:t>
      </w:r>
      <w:r w:rsidRPr="00287B20">
        <w:rPr>
          <w:rFonts w:cs="Arial"/>
          <w:bCs/>
          <w:color w:val="000000"/>
          <w:sz w:val="22"/>
          <w:szCs w:val="22"/>
          <w:lang w:eastAsia="en-GB"/>
        </w:rPr>
        <w:t>.</w:t>
      </w:r>
    </w:p>
    <w:p w14:paraId="7D2A3620" w14:textId="5170948C" w:rsidR="00A676E6" w:rsidRPr="002C7991" w:rsidRDefault="00A676E6" w:rsidP="00A676E6">
      <w:pPr>
        <w:pStyle w:val="EBBodyPara"/>
        <w:spacing w:after="0"/>
        <w:rPr>
          <w:b/>
          <w:i/>
        </w:rPr>
      </w:pPr>
    </w:p>
    <w:p w14:paraId="4D019032" w14:textId="4E2FB613" w:rsidR="00A676E6" w:rsidRPr="002C7991" w:rsidRDefault="00A676E6" w:rsidP="00A676E6">
      <w:pPr>
        <w:pStyle w:val="EBBodyPara"/>
        <w:spacing w:after="0"/>
      </w:pPr>
      <w:r w:rsidRPr="002C7991">
        <w:rPr>
          <w:b/>
          <w:i/>
        </w:rPr>
        <w:t>Monetised benefits</w:t>
      </w:r>
      <w:r>
        <w:rPr>
          <w:b/>
          <w:i/>
        </w:rPr>
        <w:t xml:space="preserve">: </w:t>
      </w:r>
      <w:r w:rsidR="00FF709F" w:rsidRPr="001C022D">
        <w:t xml:space="preserve">None </w:t>
      </w:r>
      <w:r w:rsidR="00FF709F">
        <w:t>identified</w:t>
      </w:r>
      <w:r w:rsidR="00FF709F" w:rsidRPr="001C022D">
        <w:t xml:space="preserve"> through consultation or that the Government has been able to source</w:t>
      </w:r>
      <w:r w:rsidR="00A87ADC">
        <w:t>.</w:t>
      </w:r>
    </w:p>
    <w:p w14:paraId="5005AD79" w14:textId="77777777" w:rsidR="00A676E6" w:rsidRDefault="00A676E6" w:rsidP="00A676E6">
      <w:pPr>
        <w:pStyle w:val="EBBodyPara"/>
        <w:spacing w:after="0"/>
        <w:rPr>
          <w:b/>
          <w:i/>
        </w:rPr>
      </w:pPr>
    </w:p>
    <w:p w14:paraId="7F102406" w14:textId="3B069685" w:rsidR="00EE5CF4" w:rsidRDefault="00EE5CF4" w:rsidP="00A87ADC">
      <w:pPr>
        <w:pStyle w:val="EBBodyPara"/>
        <w:rPr>
          <w:b/>
          <w:i/>
        </w:rPr>
      </w:pPr>
      <w:r>
        <w:rPr>
          <w:b/>
          <w:i/>
        </w:rPr>
        <w:t>Non-monetised benefits</w:t>
      </w:r>
    </w:p>
    <w:p w14:paraId="07C627C9" w14:textId="2BAA302A" w:rsidR="00EE5CF4" w:rsidRPr="00A87ADC" w:rsidRDefault="00A87ADC" w:rsidP="00F06961">
      <w:pPr>
        <w:pStyle w:val="ListParagraph"/>
        <w:numPr>
          <w:ilvl w:val="1"/>
          <w:numId w:val="1"/>
        </w:numPr>
        <w:rPr>
          <w:b/>
          <w:i/>
        </w:rPr>
      </w:pPr>
      <w:r>
        <w:rPr>
          <w:rFonts w:cs="Arial"/>
          <w:color w:val="000000"/>
          <w:sz w:val="22"/>
          <w:szCs w:val="22"/>
          <w:lang w:eastAsia="en-GB"/>
        </w:rPr>
        <w:t>T</w:t>
      </w:r>
      <w:r w:rsidR="00EE5CF4" w:rsidRPr="00A87ADC">
        <w:rPr>
          <w:rFonts w:cs="Arial"/>
          <w:color w:val="000000"/>
          <w:sz w:val="22"/>
          <w:szCs w:val="22"/>
          <w:lang w:eastAsia="en-GB"/>
        </w:rPr>
        <w:t>his approach would provide greater protection for consumers and takes in to consideration potential fluctuations in the exchange rate and guards against the risk of moral hazard.</w:t>
      </w:r>
    </w:p>
    <w:p w14:paraId="272164AE" w14:textId="77777777" w:rsidR="00A676E6" w:rsidRDefault="00A676E6" w:rsidP="00A676E6">
      <w:pPr>
        <w:pStyle w:val="EBBodyPara"/>
        <w:spacing w:after="0"/>
        <w:rPr>
          <w:sz w:val="24"/>
          <w:szCs w:val="24"/>
        </w:rPr>
      </w:pPr>
    </w:p>
    <w:p w14:paraId="47202A6C" w14:textId="07E659FE" w:rsidR="00A676E6" w:rsidRPr="003E10E7" w:rsidRDefault="00885086" w:rsidP="00A676E6">
      <w:pPr>
        <w:pStyle w:val="EBBodyPara"/>
        <w:spacing w:after="0"/>
        <w:rPr>
          <w:b/>
        </w:rPr>
      </w:pPr>
      <w:r>
        <w:rPr>
          <w:b/>
          <w:i/>
        </w:rPr>
        <w:t>Flex1</w:t>
      </w:r>
      <w:r w:rsidR="00A676E6">
        <w:rPr>
          <w:b/>
          <w:i/>
        </w:rPr>
        <w:t xml:space="preserve">: </w:t>
      </w:r>
      <w:r w:rsidR="00A676E6" w:rsidRPr="003E10E7">
        <w:rPr>
          <w:b/>
          <w:i/>
        </w:rPr>
        <w:t>Summary of monetised costs and benefits</w:t>
      </w:r>
    </w:p>
    <w:p w14:paraId="38084874" w14:textId="77777777" w:rsidR="00A676E6" w:rsidRPr="003E10E7" w:rsidRDefault="00A676E6" w:rsidP="00A676E6">
      <w:pPr>
        <w:pStyle w:val="EBBodyPara"/>
        <w:spacing w:after="0"/>
      </w:pPr>
    </w:p>
    <w:tbl>
      <w:tblPr>
        <w:tblStyle w:val="TableGrid"/>
        <w:tblW w:w="0" w:type="auto"/>
        <w:tblLook w:val="04A0" w:firstRow="1" w:lastRow="0" w:firstColumn="1" w:lastColumn="0" w:noHBand="0" w:noVBand="1"/>
      </w:tblPr>
      <w:tblGrid>
        <w:gridCol w:w="1838"/>
        <w:gridCol w:w="7178"/>
      </w:tblGrid>
      <w:tr w:rsidR="00A676E6" w14:paraId="3A3793E0" w14:textId="77777777" w:rsidTr="00447537">
        <w:tc>
          <w:tcPr>
            <w:tcW w:w="1838" w:type="dxa"/>
          </w:tcPr>
          <w:p w14:paraId="30D04E1A" w14:textId="77777777" w:rsidR="00A676E6" w:rsidRPr="003E10E7" w:rsidRDefault="00A676E6" w:rsidP="00447537">
            <w:pPr>
              <w:pStyle w:val="EBBodyPara"/>
              <w:spacing w:after="0"/>
              <w:rPr>
                <w:b/>
              </w:rPr>
            </w:pPr>
            <w:r>
              <w:rPr>
                <w:b/>
              </w:rPr>
              <w:t>Year 1 costs</w:t>
            </w:r>
          </w:p>
        </w:tc>
        <w:tc>
          <w:tcPr>
            <w:tcW w:w="7178" w:type="dxa"/>
          </w:tcPr>
          <w:p w14:paraId="42510B9E" w14:textId="7E47C724" w:rsidR="00A676E6" w:rsidRDefault="00314662" w:rsidP="00447537">
            <w:pPr>
              <w:pStyle w:val="EBBodyPara"/>
              <w:spacing w:after="0"/>
            </w:pPr>
            <w:r>
              <w:t>£ negligible</w:t>
            </w:r>
          </w:p>
        </w:tc>
      </w:tr>
      <w:tr w:rsidR="00A676E6" w14:paraId="32AA87B3" w14:textId="77777777" w:rsidTr="00447537">
        <w:tc>
          <w:tcPr>
            <w:tcW w:w="1838" w:type="dxa"/>
          </w:tcPr>
          <w:p w14:paraId="0130CC4D" w14:textId="77777777" w:rsidR="00A676E6" w:rsidRPr="003E10E7" w:rsidRDefault="00A676E6" w:rsidP="00447537">
            <w:pPr>
              <w:pStyle w:val="EBBodyPara"/>
              <w:spacing w:after="0"/>
              <w:rPr>
                <w:b/>
              </w:rPr>
            </w:pPr>
            <w:r w:rsidRPr="003E10E7">
              <w:rPr>
                <w:b/>
              </w:rPr>
              <w:t>Ongoing costs</w:t>
            </w:r>
          </w:p>
        </w:tc>
        <w:tc>
          <w:tcPr>
            <w:tcW w:w="7178" w:type="dxa"/>
          </w:tcPr>
          <w:p w14:paraId="481A43DE" w14:textId="5281BDC4" w:rsidR="00A676E6" w:rsidRDefault="00314662" w:rsidP="00447537">
            <w:pPr>
              <w:pStyle w:val="EBBodyPara"/>
              <w:spacing w:after="0"/>
            </w:pPr>
            <w:r>
              <w:t>£ negligible</w:t>
            </w:r>
          </w:p>
        </w:tc>
      </w:tr>
    </w:tbl>
    <w:p w14:paraId="4CA4B3C0" w14:textId="77777777" w:rsidR="00A676E6" w:rsidRDefault="00A676E6" w:rsidP="00E13C03">
      <w:pPr>
        <w:pStyle w:val="EBBodyPara"/>
        <w:spacing w:after="0"/>
        <w:rPr>
          <w:i/>
          <w:sz w:val="24"/>
          <w:szCs w:val="24"/>
        </w:rPr>
      </w:pPr>
    </w:p>
    <w:p w14:paraId="723CF1F1" w14:textId="70630025" w:rsidR="00A676E6" w:rsidRDefault="00B94257" w:rsidP="00766D08">
      <w:pPr>
        <w:pStyle w:val="EBBodyPara"/>
        <w:spacing w:after="0"/>
        <w:rPr>
          <w:b/>
          <w:bCs w:val="0"/>
          <w:i/>
          <w:sz w:val="24"/>
          <w:szCs w:val="24"/>
          <w:u w:val="single"/>
        </w:rPr>
      </w:pPr>
      <w:r>
        <w:rPr>
          <w:b/>
          <w:bCs w:val="0"/>
          <w:i/>
          <w:sz w:val="24"/>
          <w:szCs w:val="24"/>
          <w:u w:val="single"/>
        </w:rPr>
        <w:t xml:space="preserve">New or previously unutilised </w:t>
      </w:r>
      <w:r w:rsidR="00824BEE">
        <w:rPr>
          <w:b/>
          <w:bCs w:val="0"/>
          <w:i/>
          <w:sz w:val="24"/>
          <w:szCs w:val="24"/>
          <w:u w:val="single"/>
        </w:rPr>
        <w:t>Member State flexibilities</w:t>
      </w:r>
    </w:p>
    <w:p w14:paraId="5AF4A17A" w14:textId="77777777" w:rsidR="00766D08" w:rsidRPr="00824BEE" w:rsidRDefault="00766D08" w:rsidP="00766D08">
      <w:pPr>
        <w:pStyle w:val="EBBodyPara"/>
        <w:spacing w:after="0"/>
        <w:rPr>
          <w:b/>
          <w:bCs w:val="0"/>
          <w:i/>
          <w:sz w:val="24"/>
          <w:szCs w:val="24"/>
          <w:u w:val="single"/>
        </w:rPr>
      </w:pPr>
    </w:p>
    <w:p w14:paraId="649D4EE9" w14:textId="46E2F537" w:rsidR="006533C7" w:rsidRDefault="006533C7" w:rsidP="00DC1321">
      <w:pPr>
        <w:pStyle w:val="ListParagraph"/>
        <w:numPr>
          <w:ilvl w:val="1"/>
          <w:numId w:val="1"/>
        </w:numPr>
        <w:contextualSpacing w:val="0"/>
        <w:rPr>
          <w:bCs/>
          <w:sz w:val="22"/>
          <w:szCs w:val="22"/>
        </w:rPr>
      </w:pPr>
      <w:r w:rsidRPr="00287B20">
        <w:rPr>
          <w:bCs/>
          <w:sz w:val="22"/>
          <w:szCs w:val="22"/>
        </w:rPr>
        <w:t xml:space="preserve">Key flexibilities </w:t>
      </w:r>
      <w:r w:rsidR="00314662">
        <w:rPr>
          <w:bCs/>
          <w:sz w:val="22"/>
          <w:szCs w:val="22"/>
        </w:rPr>
        <w:t xml:space="preserve">that are available in </w:t>
      </w:r>
      <w:r w:rsidRPr="00287B20">
        <w:rPr>
          <w:bCs/>
          <w:sz w:val="22"/>
          <w:szCs w:val="22"/>
        </w:rPr>
        <w:t>PSDII</w:t>
      </w:r>
      <w:r w:rsidR="00DA3910">
        <w:rPr>
          <w:bCs/>
          <w:sz w:val="22"/>
          <w:szCs w:val="22"/>
        </w:rPr>
        <w:t xml:space="preserve">, </w:t>
      </w:r>
      <w:r w:rsidR="00BD2B80">
        <w:rPr>
          <w:bCs/>
          <w:sz w:val="22"/>
          <w:szCs w:val="22"/>
        </w:rPr>
        <w:t xml:space="preserve">which the Government is </w:t>
      </w:r>
      <w:r w:rsidR="00DA3910">
        <w:rPr>
          <w:bCs/>
          <w:sz w:val="22"/>
          <w:szCs w:val="22"/>
        </w:rPr>
        <w:t xml:space="preserve">choosing to use in its </w:t>
      </w:r>
      <w:r w:rsidR="00BD2B80">
        <w:rPr>
          <w:bCs/>
          <w:sz w:val="22"/>
          <w:szCs w:val="22"/>
        </w:rPr>
        <w:t>in</w:t>
      </w:r>
      <w:r w:rsidR="00DA3910">
        <w:rPr>
          <w:bCs/>
          <w:sz w:val="22"/>
          <w:szCs w:val="22"/>
        </w:rPr>
        <w:t xml:space="preserve"> implementation of the Directive</w:t>
      </w:r>
      <w:r w:rsidR="00BD2B80">
        <w:rPr>
          <w:bCs/>
          <w:sz w:val="22"/>
          <w:szCs w:val="22"/>
        </w:rPr>
        <w:t>,</w:t>
      </w:r>
      <w:r w:rsidRPr="00287B20">
        <w:rPr>
          <w:bCs/>
          <w:sz w:val="22"/>
          <w:szCs w:val="22"/>
        </w:rPr>
        <w:t xml:space="preserve"> include:</w:t>
      </w:r>
    </w:p>
    <w:p w14:paraId="016CE759" w14:textId="19E4A893" w:rsidR="00BD2B80" w:rsidRPr="00BD2B80" w:rsidRDefault="00BD2B80" w:rsidP="00DC1321">
      <w:pPr>
        <w:pStyle w:val="EBBodyPara"/>
        <w:spacing w:after="0"/>
      </w:pPr>
    </w:p>
    <w:p w14:paraId="2701DDFC" w14:textId="55AEA068" w:rsidR="006533C7" w:rsidRPr="00292492" w:rsidRDefault="002A77CE" w:rsidP="005237CB">
      <w:pPr>
        <w:pStyle w:val="EBBodyPara"/>
        <w:rPr>
          <w:sz w:val="24"/>
          <w:szCs w:val="24"/>
          <w:u w:val="single"/>
        </w:rPr>
      </w:pPr>
      <w:r w:rsidRPr="00292492">
        <w:rPr>
          <w:sz w:val="24"/>
          <w:szCs w:val="24"/>
          <w:u w:val="single"/>
        </w:rPr>
        <w:t>Flex</w:t>
      </w:r>
      <w:r w:rsidR="00C74613" w:rsidRPr="00292492">
        <w:rPr>
          <w:sz w:val="24"/>
          <w:szCs w:val="24"/>
          <w:u w:val="single"/>
        </w:rPr>
        <w:t>2</w:t>
      </w:r>
      <w:r w:rsidR="006533C7" w:rsidRPr="00292492">
        <w:rPr>
          <w:sz w:val="24"/>
          <w:szCs w:val="24"/>
          <w:u w:val="single"/>
        </w:rPr>
        <w:t>:</w:t>
      </w:r>
      <w:r w:rsidR="006533C7" w:rsidRPr="00292492">
        <w:rPr>
          <w:u w:val="single"/>
        </w:rPr>
        <w:t xml:space="preserve"> </w:t>
      </w:r>
      <w:r w:rsidR="003552D8" w:rsidRPr="00292492">
        <w:rPr>
          <w:u w:val="single"/>
        </w:rPr>
        <w:t>B</w:t>
      </w:r>
      <w:r w:rsidR="004B0999" w:rsidRPr="00292492">
        <w:rPr>
          <w:u w:val="single"/>
        </w:rPr>
        <w:t xml:space="preserve">an on </w:t>
      </w:r>
      <w:r w:rsidR="004B0999" w:rsidRPr="00292492">
        <w:rPr>
          <w:sz w:val="24"/>
          <w:szCs w:val="24"/>
          <w:u w:val="single"/>
        </w:rPr>
        <w:t>s</w:t>
      </w:r>
      <w:r w:rsidR="006533C7" w:rsidRPr="00292492">
        <w:rPr>
          <w:sz w:val="24"/>
          <w:szCs w:val="24"/>
          <w:u w:val="single"/>
        </w:rPr>
        <w:t>urcharging</w:t>
      </w:r>
      <w:r w:rsidR="009E3F08" w:rsidRPr="00292492">
        <w:rPr>
          <w:sz w:val="24"/>
          <w:szCs w:val="24"/>
          <w:u w:val="single"/>
        </w:rPr>
        <w:t xml:space="preserve">, including </w:t>
      </w:r>
      <w:r w:rsidR="003552D8" w:rsidRPr="00292492">
        <w:rPr>
          <w:sz w:val="24"/>
          <w:szCs w:val="24"/>
          <w:u w:val="single"/>
        </w:rPr>
        <w:t xml:space="preserve">an extension to </w:t>
      </w:r>
      <w:r w:rsidR="009E3F08" w:rsidRPr="00292492">
        <w:rPr>
          <w:sz w:val="24"/>
          <w:szCs w:val="24"/>
          <w:u w:val="single"/>
        </w:rPr>
        <w:t>all retail payment instruments</w:t>
      </w:r>
      <w:r w:rsidR="006533C7" w:rsidRPr="00292492">
        <w:rPr>
          <w:sz w:val="24"/>
          <w:szCs w:val="24"/>
          <w:u w:val="single"/>
        </w:rPr>
        <w:t xml:space="preserve"> </w:t>
      </w:r>
    </w:p>
    <w:p w14:paraId="21EADF99" w14:textId="264C1049" w:rsidR="00F07023" w:rsidRPr="00766D08" w:rsidRDefault="005237CB" w:rsidP="005237CB">
      <w:pPr>
        <w:pStyle w:val="EBBodyPara"/>
        <w:rPr>
          <w:b/>
        </w:rPr>
      </w:pPr>
      <w:r w:rsidRPr="00766D08">
        <w:rPr>
          <w:b/>
        </w:rPr>
        <w:t>D</w:t>
      </w:r>
      <w:r w:rsidR="006533C7" w:rsidRPr="00766D08">
        <w:rPr>
          <w:b/>
        </w:rPr>
        <w:t>escription</w:t>
      </w:r>
    </w:p>
    <w:p w14:paraId="03C50FD5" w14:textId="256EC39F" w:rsidR="00D450F7" w:rsidRDefault="00314662" w:rsidP="00D450F7">
      <w:pPr>
        <w:pStyle w:val="EBBodyPara"/>
        <w:numPr>
          <w:ilvl w:val="1"/>
          <w:numId w:val="1"/>
        </w:numPr>
      </w:pPr>
      <w:r>
        <w:t xml:space="preserve">Under </w:t>
      </w:r>
      <w:r w:rsidR="00EA5936">
        <w:t>PSDII</w:t>
      </w:r>
      <w:r w:rsidR="00F07023">
        <w:t>,</w:t>
      </w:r>
      <w:r w:rsidR="00EA5936">
        <w:t xml:space="preserve"> r</w:t>
      </w:r>
      <w:r w:rsidR="00EA5936" w:rsidRPr="00287B20">
        <w:t xml:space="preserve">etailers </w:t>
      </w:r>
      <w:r w:rsidR="00EA5936">
        <w:t xml:space="preserve">will </w:t>
      </w:r>
      <w:r w:rsidR="00EA5936" w:rsidRPr="00287B20">
        <w:t xml:space="preserve">no longer be able to </w:t>
      </w:r>
      <w:r w:rsidR="00EA5936" w:rsidRPr="00287B20">
        <w:rPr>
          <w:bCs w:val="0"/>
        </w:rPr>
        <w:t>charge consumers to use payment instruments for which interchange fees are regulated under the Interchange Fee Regulation (IFR)</w:t>
      </w:r>
      <w:r w:rsidR="00D450F7">
        <w:rPr>
          <w:bCs w:val="0"/>
        </w:rPr>
        <w:t xml:space="preserve"> (</w:t>
      </w:r>
      <w:r w:rsidR="00A87ADC">
        <w:rPr>
          <w:bCs w:val="0"/>
        </w:rPr>
        <w:t xml:space="preserve">(EU) </w:t>
      </w:r>
      <w:r w:rsidR="00D450F7" w:rsidRPr="00D450F7">
        <w:rPr>
          <w:bCs w:val="0"/>
        </w:rPr>
        <w:t>2015/751</w:t>
      </w:r>
      <w:r w:rsidR="00D450F7">
        <w:rPr>
          <w:bCs w:val="0"/>
        </w:rPr>
        <w:t>)</w:t>
      </w:r>
      <w:r w:rsidR="00EA5936">
        <w:rPr>
          <w:bCs w:val="0"/>
        </w:rPr>
        <w:t xml:space="preserve">. This </w:t>
      </w:r>
      <w:r w:rsidR="00EA5936" w:rsidRPr="00287B20">
        <w:rPr>
          <w:bCs w:val="0"/>
        </w:rPr>
        <w:t>includes the majority of consumer debit and credit cards</w:t>
      </w:r>
      <w:r w:rsidR="00D450F7">
        <w:t>.</w:t>
      </w:r>
    </w:p>
    <w:p w14:paraId="775EDC57" w14:textId="26A8DFBE" w:rsidR="00E74DC4" w:rsidRDefault="00EA5936" w:rsidP="002742B7">
      <w:pPr>
        <w:pStyle w:val="EBBodyPara"/>
        <w:numPr>
          <w:ilvl w:val="1"/>
          <w:numId w:val="1"/>
        </w:numPr>
      </w:pPr>
      <w:r w:rsidRPr="00287B20">
        <w:t>Not all retailers currently surcharge and, where they do, the Consumer Rights (Payment Surcharges) Regulations 2012 limits this to the cost borne to the retailer when making the transaction</w:t>
      </w:r>
      <w:r w:rsidR="00560E1B">
        <w:t>, although we understand there are difficulties in enforcing this</w:t>
      </w:r>
      <w:r w:rsidRPr="00287B20">
        <w:t>.</w:t>
      </w:r>
      <w:r w:rsidR="00D450F7">
        <w:t xml:space="preserve"> The regulations ban excessive payment surcharges being charged to consumers, while allowing traders to recover the fees directly charged to businesses for taking payments from consumers.</w:t>
      </w:r>
    </w:p>
    <w:p w14:paraId="25D792CD" w14:textId="0284492F" w:rsidR="00E74DC4" w:rsidRPr="00254FDC" w:rsidRDefault="00C477E8" w:rsidP="00E74DC4">
      <w:pPr>
        <w:pStyle w:val="EBBodyPara"/>
        <w:numPr>
          <w:ilvl w:val="1"/>
          <w:numId w:val="1"/>
        </w:numPr>
        <w:spacing w:after="0"/>
      </w:pPr>
      <w:r>
        <w:t>Following its consultation, t</w:t>
      </w:r>
      <w:r w:rsidR="00E74DC4">
        <w:t xml:space="preserve">he Government </w:t>
      </w:r>
      <w:r>
        <w:t>is using</w:t>
      </w:r>
      <w:r w:rsidR="0041574E">
        <w:t xml:space="preserve"> the flexibility </w:t>
      </w:r>
      <w:r w:rsidR="00E74DC4">
        <w:t>to extend the ban on surcharging to</w:t>
      </w:r>
      <w:r w:rsidR="0041574E">
        <w:t xml:space="preserve"> a broader range of payment instruments</w:t>
      </w:r>
      <w:r w:rsidR="00163A44">
        <w:t xml:space="preserve"> that are not currently regulated under the IFR</w:t>
      </w:r>
      <w:r>
        <w:t xml:space="preserve"> and is </w:t>
      </w:r>
      <w:r w:rsidR="0041574E">
        <w:t xml:space="preserve">extending </w:t>
      </w:r>
      <w:r>
        <w:t>it</w:t>
      </w:r>
      <w:r w:rsidR="0041574E">
        <w:t xml:space="preserve"> to all retail payment instruments</w:t>
      </w:r>
      <w:r>
        <w:t>. The ban will now extend to</w:t>
      </w:r>
      <w:r w:rsidR="00E74DC4" w:rsidRPr="00E74DC4">
        <w:t xml:space="preserve"> other cards </w:t>
      </w:r>
      <w:r w:rsidR="0041574E">
        <w:t>such as three-party schemes</w:t>
      </w:r>
      <w:r w:rsidR="00E74DC4">
        <w:t>, e-money</w:t>
      </w:r>
      <w:r w:rsidR="00E74DC4" w:rsidRPr="00E74DC4">
        <w:t>, and</w:t>
      </w:r>
      <w:r w:rsidR="0041574E">
        <w:t xml:space="preserve"> new payment methods that may em</w:t>
      </w:r>
      <w:r w:rsidR="00314662">
        <w:t>erge in the future, such as PIS</w:t>
      </w:r>
      <w:r w:rsidR="00A0149C">
        <w:t>.</w:t>
      </w:r>
    </w:p>
    <w:p w14:paraId="5EA8EF8E" w14:textId="77777777" w:rsidR="00067A34" w:rsidRDefault="00067A34" w:rsidP="00067A34">
      <w:pPr>
        <w:pStyle w:val="EBBodyPara"/>
        <w:spacing w:after="0"/>
      </w:pPr>
    </w:p>
    <w:p w14:paraId="3AF87522" w14:textId="5F9A4B93" w:rsidR="006533C7" w:rsidRPr="005237CB" w:rsidRDefault="006533C7" w:rsidP="005237CB">
      <w:pPr>
        <w:pStyle w:val="EBBodyPara"/>
        <w:rPr>
          <w:b/>
          <w:i/>
        </w:rPr>
      </w:pPr>
      <w:r w:rsidRPr="002C7991">
        <w:rPr>
          <w:b/>
          <w:i/>
        </w:rPr>
        <w:t>Monetised costs</w:t>
      </w:r>
    </w:p>
    <w:p w14:paraId="09BEF6B9" w14:textId="17495F76" w:rsidR="00EA5936" w:rsidRDefault="00EA5936" w:rsidP="005237CB">
      <w:pPr>
        <w:pStyle w:val="EBBodyPara"/>
      </w:pPr>
      <w:r w:rsidRPr="00AA5CFE">
        <w:rPr>
          <w:i/>
        </w:rPr>
        <w:t xml:space="preserve">European Commission’s </w:t>
      </w:r>
      <w:r w:rsidR="005237CB">
        <w:rPr>
          <w:i/>
        </w:rPr>
        <w:t>IA</w:t>
      </w:r>
    </w:p>
    <w:p w14:paraId="7E0BDCD0" w14:textId="61C29449" w:rsidR="00EA5936" w:rsidRDefault="00EE567F" w:rsidP="000F12E4">
      <w:pPr>
        <w:pStyle w:val="EBBodyPara"/>
        <w:numPr>
          <w:ilvl w:val="1"/>
          <w:numId w:val="1"/>
        </w:numPr>
        <w:spacing w:after="0"/>
      </w:pPr>
      <w:r w:rsidRPr="00E74DC4">
        <w:rPr>
          <w:b/>
        </w:rPr>
        <w:t>Cost impacts</w:t>
      </w:r>
      <w:r w:rsidR="00E74DC4">
        <w:t xml:space="preserve">: </w:t>
      </w:r>
      <w:r w:rsidR="00EA5936" w:rsidRPr="00B354F2">
        <w:t>A study undertaken by London Economics and iff</w:t>
      </w:r>
      <w:r w:rsidR="00314662">
        <w:t xml:space="preserve"> </w:t>
      </w:r>
      <w:r w:rsidR="00314662" w:rsidRPr="00314662">
        <w:t>in association with PaySys</w:t>
      </w:r>
      <w:r w:rsidR="00EA5936" w:rsidRPr="00B354F2">
        <w:t>, across nine EU countries</w:t>
      </w:r>
      <w:r w:rsidR="00EA5936">
        <w:t>,</w:t>
      </w:r>
      <w:r w:rsidR="00EA5936" w:rsidRPr="00B354F2">
        <w:t xml:space="preserve"> including the UK</w:t>
      </w:r>
      <w:r w:rsidR="00EA5936">
        <w:t>,</w:t>
      </w:r>
      <w:r w:rsidR="00EA5936" w:rsidRPr="00B354F2">
        <w:t xml:space="preserve"> which informed the Commission’s </w:t>
      </w:r>
      <w:r w:rsidR="0020381E">
        <w:t>IA</w:t>
      </w:r>
      <w:r w:rsidR="00EA5936" w:rsidRPr="00B354F2">
        <w:t>, suggested an initial total cost of surcharging – borne by consumers</w:t>
      </w:r>
      <w:r w:rsidR="00EA5936">
        <w:t xml:space="preserve"> – </w:t>
      </w:r>
      <w:r w:rsidR="00EA5936" w:rsidRPr="00B354F2">
        <w:t xml:space="preserve">of at least </w:t>
      </w:r>
      <w:r w:rsidR="000F12E4">
        <w:t>€731 million</w:t>
      </w:r>
      <w:r w:rsidR="00EA5936" w:rsidRPr="00063D4A">
        <w:t xml:space="preserve"> </w:t>
      </w:r>
      <w:r w:rsidR="00EA5936" w:rsidRPr="00B354F2">
        <w:t>annually EU wide</w:t>
      </w:r>
      <w:r w:rsidR="00EA5936">
        <w:t>.</w:t>
      </w:r>
      <w:r w:rsidR="00EA5936" w:rsidRPr="00B354F2">
        <w:rPr>
          <w:rStyle w:val="FootnoteReference"/>
        </w:rPr>
        <w:footnoteReference w:id="38"/>
      </w:r>
      <w:r w:rsidR="00EA5936" w:rsidRPr="00B354F2">
        <w:t xml:space="preserve"> The aggregate value does not indicate how much relates to 'true' surcharging, when merchants recover the costs of specific payment instruments and pass on these savings to consumers through retail prices, and how much corresponds to extra revenues from retailers </w:t>
      </w:r>
      <w:r w:rsidR="00EA5936">
        <w:t xml:space="preserve">(illegally) </w:t>
      </w:r>
      <w:r w:rsidR="00EA5936" w:rsidRPr="00B354F2">
        <w:t xml:space="preserve">surcharging over the costs of payment instruments and/or not passing on the savings generated to </w:t>
      </w:r>
      <w:r w:rsidR="000F12E4">
        <w:t>consumers through retail prices</w:t>
      </w:r>
      <w:r w:rsidR="00EA5936">
        <w:t>.</w:t>
      </w:r>
    </w:p>
    <w:p w14:paraId="18F25DE2" w14:textId="77777777" w:rsidR="00EA5936" w:rsidRDefault="00EA5936" w:rsidP="00EA5936">
      <w:pPr>
        <w:pStyle w:val="EBBodyPara"/>
        <w:spacing w:after="0"/>
        <w:rPr>
          <w:sz w:val="24"/>
          <w:szCs w:val="24"/>
        </w:rPr>
      </w:pPr>
    </w:p>
    <w:p w14:paraId="250871F5" w14:textId="126A2E4D" w:rsidR="00EA5936" w:rsidRDefault="00EA5936" w:rsidP="00FF709F">
      <w:pPr>
        <w:pStyle w:val="EBBodyPara"/>
        <w:tabs>
          <w:tab w:val="left" w:pos="3271"/>
        </w:tabs>
        <w:spacing w:after="0"/>
        <w:rPr>
          <w:i/>
        </w:rPr>
      </w:pPr>
      <w:r w:rsidRPr="00D94AA1">
        <w:rPr>
          <w:i/>
        </w:rPr>
        <w:t>FCA estimates</w:t>
      </w:r>
      <w:r>
        <w:rPr>
          <w:i/>
        </w:rPr>
        <w:t xml:space="preserve">: </w:t>
      </w:r>
      <w:r w:rsidR="00FF709F">
        <w:t>None provided.</w:t>
      </w:r>
    </w:p>
    <w:p w14:paraId="50088916" w14:textId="77777777" w:rsidR="00EA5936" w:rsidRDefault="00EA5936" w:rsidP="00EA5936">
      <w:pPr>
        <w:pStyle w:val="EBBodyPara"/>
        <w:spacing w:after="0"/>
        <w:rPr>
          <w:i/>
        </w:rPr>
      </w:pPr>
    </w:p>
    <w:p w14:paraId="0D38F7E7" w14:textId="74123CB0" w:rsidR="00067A34" w:rsidRPr="0020381E" w:rsidRDefault="00EA5936" w:rsidP="00F13AAB">
      <w:pPr>
        <w:pStyle w:val="EBBodyPara"/>
        <w:rPr>
          <w:i/>
        </w:rPr>
      </w:pPr>
      <w:r>
        <w:rPr>
          <w:i/>
        </w:rPr>
        <w:t>Indust</w:t>
      </w:r>
      <w:r w:rsidR="0020381E">
        <w:rPr>
          <w:i/>
        </w:rPr>
        <w:t>ry analysis and business impact</w:t>
      </w:r>
    </w:p>
    <w:p w14:paraId="3FC5D020" w14:textId="490078ED" w:rsidR="0041574E" w:rsidRPr="00626683" w:rsidRDefault="0041574E" w:rsidP="00626683">
      <w:pPr>
        <w:pStyle w:val="EBBodyPara"/>
        <w:numPr>
          <w:ilvl w:val="1"/>
          <w:numId w:val="1"/>
        </w:numPr>
      </w:pPr>
      <w:r w:rsidRPr="00F638AB">
        <w:t>The Consumer Rights (Payment Surcharges) Reg</w:t>
      </w:r>
      <w:r w:rsidR="005868CC">
        <w:t>ulations were introduced in 2013</w:t>
      </w:r>
      <w:r w:rsidRPr="00F638AB">
        <w:t>, which now ban excessive payment surcharges being charged to consumers, while allowing retailers to recover the fees directly charged to businesses for taking payments from consumers. The regulations do not prevent retailers from applying payment surcharges but the amount is required to be limited to the fees directly charged to a business as a result of the consumer using a particular method of payment.</w:t>
      </w:r>
    </w:p>
    <w:p w14:paraId="606E52E9" w14:textId="50AF4D51" w:rsidR="00F13FFA" w:rsidRDefault="00067A34" w:rsidP="00535119">
      <w:pPr>
        <w:pStyle w:val="EBBodyPara"/>
        <w:numPr>
          <w:ilvl w:val="1"/>
          <w:numId w:val="1"/>
        </w:numPr>
      </w:pPr>
      <w:r w:rsidRPr="00067A34">
        <w:rPr>
          <w:b/>
        </w:rPr>
        <w:t>Cost impacts</w:t>
      </w:r>
      <w:r>
        <w:t xml:space="preserve">: </w:t>
      </w:r>
      <w:r w:rsidR="00EA5936" w:rsidRPr="00F638AB">
        <w:t>Based on market research carried out by the HM Treasury in 2011, cited by the Department for Business, Innovation and Skills (BIS) in their consultation stage impact assessment on the ban on above cost payment surcharges published in September 2012, the total value of card payment surcharges</w:t>
      </w:r>
      <w:r w:rsidR="00EA5936">
        <w:t xml:space="preserve"> (both at cost and above cost)</w:t>
      </w:r>
      <w:r w:rsidR="00EA5936" w:rsidRPr="00F638AB">
        <w:t xml:space="preserve"> in the UK in 2010 for debit and </w:t>
      </w:r>
      <w:r w:rsidR="00EA5936">
        <w:t xml:space="preserve">credit </w:t>
      </w:r>
      <w:r w:rsidR="00EA5936" w:rsidRPr="00F638AB">
        <w:t xml:space="preserve">cards was estimated to be </w:t>
      </w:r>
      <w:r w:rsidR="00EA5936" w:rsidRPr="00475E0A">
        <w:t>£473 million</w:t>
      </w:r>
      <w:r w:rsidR="00EA5936" w:rsidRPr="00F638AB">
        <w:t xml:space="preserve"> across a range of sectors.</w:t>
      </w:r>
      <w:r w:rsidR="00EA5936" w:rsidRPr="00F638AB">
        <w:rPr>
          <w:rStyle w:val="FootnoteReference"/>
        </w:rPr>
        <w:footnoteReference w:id="39"/>
      </w:r>
      <w:r w:rsidR="00EA5936">
        <w:t xml:space="preserve"> </w:t>
      </w:r>
    </w:p>
    <w:p w14:paraId="6C6EBD8C" w14:textId="2FC98530" w:rsidR="00F13FFA" w:rsidRPr="00CC0C0F" w:rsidRDefault="00821FB8" w:rsidP="00535119">
      <w:pPr>
        <w:pStyle w:val="EBBodyPara"/>
        <w:numPr>
          <w:ilvl w:val="1"/>
          <w:numId w:val="1"/>
        </w:numPr>
      </w:pPr>
      <w:r w:rsidRPr="00821FB8">
        <w:rPr>
          <w:b/>
        </w:rPr>
        <w:t>Cost to retailers for handling card transactions</w:t>
      </w:r>
      <w:r>
        <w:t xml:space="preserve">: </w:t>
      </w:r>
      <w:r w:rsidR="00A86D83">
        <w:t>The</w:t>
      </w:r>
      <w:r w:rsidR="00F13FFA" w:rsidRPr="00CC0C0F">
        <w:t xml:space="preserve"> British Retail Consortium</w:t>
      </w:r>
      <w:r w:rsidR="00A86D83">
        <w:t>’s</w:t>
      </w:r>
      <w:r w:rsidR="00F13FFA" w:rsidRPr="00CC0C0F">
        <w:t xml:space="preserve"> (BRC) </w:t>
      </w:r>
      <w:r w:rsidR="00F13FFA" w:rsidRPr="00913A9C">
        <w:t>2015 payments survey identifie</w:t>
      </w:r>
      <w:r w:rsidR="00A86D83">
        <w:t>d</w:t>
      </w:r>
      <w:r w:rsidR="00F13FFA" w:rsidRPr="00913A9C">
        <w:t xml:space="preserve"> a decline</w:t>
      </w:r>
      <w:r w:rsidR="00F13FFA" w:rsidRPr="00CC0C0F">
        <w:t xml:space="preserve"> in the cost to retailers of handling credit and debit card transactions</w:t>
      </w:r>
      <w:r w:rsidR="00F13FFA" w:rsidRPr="00A86D83">
        <w:t xml:space="preserve">. They predict further cost reductions as the full impact of the </w:t>
      </w:r>
      <w:r w:rsidR="000F12E4">
        <w:t>IFR</w:t>
      </w:r>
      <w:r w:rsidR="00F13FFA" w:rsidRPr="00A86D83">
        <w:t xml:space="preserve"> takes effect as benefits of the reduction </w:t>
      </w:r>
      <w:r w:rsidR="009F12C7">
        <w:t xml:space="preserve">of </w:t>
      </w:r>
      <w:r w:rsidR="00F13FFA" w:rsidRPr="00A86D83">
        <w:t>interchange fees are being passed on to merchants from acquirers, and in turn to customers.</w:t>
      </w:r>
      <w:r w:rsidR="00890E69" w:rsidRPr="00A86D83">
        <w:rPr>
          <w:rStyle w:val="FootnoteReference"/>
        </w:rPr>
        <w:footnoteReference w:id="40"/>
      </w:r>
    </w:p>
    <w:p w14:paraId="2A18DE22" w14:textId="5CEFA029" w:rsidR="00EA5936" w:rsidRDefault="00215259" w:rsidP="00007A32">
      <w:pPr>
        <w:pStyle w:val="EBBodyPara"/>
        <w:numPr>
          <w:ilvl w:val="1"/>
          <w:numId w:val="1"/>
        </w:numPr>
      </w:pPr>
      <w:r>
        <w:t xml:space="preserve">According to </w:t>
      </w:r>
      <w:r w:rsidR="00F13FFA" w:rsidRPr="00CC0C0F">
        <w:t xml:space="preserve">BRC’s </w:t>
      </w:r>
      <w:r>
        <w:t>latest data on average transaction costs, since 2013 these have decreased by 35% on debit cards and 60% on credit cards. BRC state that</w:t>
      </w:r>
      <w:r w:rsidR="00F13FFA" w:rsidRPr="00CC0C0F">
        <w:t xml:space="preserve"> merchant service costs (which include interchange as a major element) accounted for more than </w:t>
      </w:r>
      <w:r w:rsidR="00F13FFA" w:rsidRPr="00913A9C">
        <w:t xml:space="preserve">96% of the total costs incurred in the acceptance of any type of card by retailers. </w:t>
      </w:r>
      <w:r w:rsidR="00007A32">
        <w:t>In 2015, the c</w:t>
      </w:r>
      <w:r w:rsidR="00007A32" w:rsidRPr="00007A32">
        <w:t>osts for the handling of debit and credit card transactions</w:t>
      </w:r>
      <w:r>
        <w:t xml:space="preserve"> amounted to</w:t>
      </w:r>
      <w:r w:rsidR="00F13FFA" w:rsidRPr="00913A9C">
        <w:t xml:space="preserve"> </w:t>
      </w:r>
      <w:r w:rsidR="00007A32" w:rsidRPr="00913A9C">
        <w:t xml:space="preserve">c£122 million </w:t>
      </w:r>
      <w:r w:rsidR="00007A32">
        <w:t>for debit cards</w:t>
      </w:r>
      <w:r w:rsidR="00F13FFA" w:rsidRPr="00913A9C">
        <w:t xml:space="preserve"> and </w:t>
      </w:r>
      <w:r w:rsidRPr="00913A9C">
        <w:t xml:space="preserve">c£37 million </w:t>
      </w:r>
      <w:r>
        <w:t>for credit cards</w:t>
      </w:r>
      <w:r w:rsidR="00F13FFA" w:rsidRPr="00913A9C">
        <w:t>.</w:t>
      </w:r>
      <w:r w:rsidR="00007A32">
        <w:rPr>
          <w:rStyle w:val="FootnoteReference"/>
        </w:rPr>
        <w:footnoteReference w:id="41"/>
      </w:r>
    </w:p>
    <w:p w14:paraId="423889C2" w14:textId="272F6AAA" w:rsidR="00821FB8" w:rsidRPr="00254FDC" w:rsidRDefault="00007A32" w:rsidP="008D4A3E">
      <w:pPr>
        <w:pStyle w:val="EBBodyPara"/>
        <w:numPr>
          <w:ilvl w:val="1"/>
          <w:numId w:val="1"/>
        </w:numPr>
      </w:pPr>
      <w:r>
        <w:t>Earlier dat</w:t>
      </w:r>
      <w:r w:rsidR="00215259">
        <w:t xml:space="preserve">a from the </w:t>
      </w:r>
      <w:r w:rsidR="00BD6D6E">
        <w:t xml:space="preserve">BRC’s 2014 payments survey </w:t>
      </w:r>
      <w:r w:rsidR="0019296A">
        <w:t>identified</w:t>
      </w:r>
      <w:r w:rsidR="00821FB8">
        <w:t xml:space="preserve"> the total cost to retailers to process debit and credit car</w:t>
      </w:r>
      <w:r w:rsidR="00BD6D6E">
        <w:t>ds of over £616 million</w:t>
      </w:r>
      <w:r w:rsidR="00821FB8">
        <w:t>, of which interchange fees comprise</w:t>
      </w:r>
      <w:r w:rsidR="00BD6D6E">
        <w:t>d</w:t>
      </w:r>
      <w:r w:rsidR="00821FB8">
        <w:t xml:space="preserve"> around 90%</w:t>
      </w:r>
      <w:r w:rsidR="00967F9B">
        <w:t xml:space="preserve"> (£554 million)</w:t>
      </w:r>
      <w:r w:rsidR="00BD6D6E">
        <w:t xml:space="preserve">. </w:t>
      </w:r>
      <w:r w:rsidR="00967F9B">
        <w:t>The BRC</w:t>
      </w:r>
      <w:r w:rsidR="00821FB8">
        <w:t xml:space="preserve"> estimated </w:t>
      </w:r>
      <w:r w:rsidR="00967F9B">
        <w:t xml:space="preserve">a </w:t>
      </w:r>
      <w:r w:rsidR="00821FB8">
        <w:t>total annual cost of interchange fees for all UK retailers of approximately £1 billion.</w:t>
      </w:r>
      <w:r w:rsidR="009F12C7">
        <w:rPr>
          <w:rStyle w:val="FootnoteReference"/>
        </w:rPr>
        <w:footnoteReference w:id="42"/>
      </w:r>
    </w:p>
    <w:p w14:paraId="21A47302" w14:textId="34DE620E" w:rsidR="00EA5936" w:rsidRDefault="00B055EE" w:rsidP="00821FB8">
      <w:pPr>
        <w:pStyle w:val="EBBodyPara"/>
        <w:numPr>
          <w:ilvl w:val="1"/>
          <w:numId w:val="1"/>
        </w:numPr>
      </w:pPr>
      <w:r w:rsidRPr="00B055EE">
        <w:rPr>
          <w:b/>
        </w:rPr>
        <w:t xml:space="preserve">Types of </w:t>
      </w:r>
      <w:r w:rsidR="00942F76">
        <w:rPr>
          <w:b/>
        </w:rPr>
        <w:t>affected firms</w:t>
      </w:r>
      <w:r>
        <w:t xml:space="preserve">: </w:t>
      </w:r>
      <w:r w:rsidR="00EA5936" w:rsidRPr="00F638AB">
        <w:t xml:space="preserve">BIS estimated that the direct one-off costs of a ban on payment surcharges would be borne by the merchants that impose payment surcharges. No direct costs on card networks, acquirers or </w:t>
      </w:r>
      <w:r w:rsidR="00A86D83">
        <w:t>PSPs</w:t>
      </w:r>
      <w:r w:rsidR="00EA5936" w:rsidRPr="00F638AB">
        <w:t xml:space="preserve"> were identified. The direct costs to merchants would include making system changes to disaggregate their pricing by identifying and removing payment surcharges.</w:t>
      </w:r>
    </w:p>
    <w:p w14:paraId="70BAD5FF" w14:textId="0975B425" w:rsidR="00844BCC" w:rsidRDefault="00067A34" w:rsidP="00535119">
      <w:pPr>
        <w:pStyle w:val="EBBodyPara"/>
        <w:numPr>
          <w:ilvl w:val="1"/>
          <w:numId w:val="1"/>
        </w:numPr>
      </w:pPr>
      <w:r w:rsidRPr="00B055EE">
        <w:rPr>
          <w:b/>
        </w:rPr>
        <w:t xml:space="preserve">Impact on </w:t>
      </w:r>
      <w:r w:rsidR="00844BCC">
        <w:rPr>
          <w:b/>
        </w:rPr>
        <w:t>consumers</w:t>
      </w:r>
      <w:r w:rsidR="00B055EE">
        <w:t xml:space="preserve">: </w:t>
      </w:r>
      <w:r w:rsidR="00EA5936" w:rsidRPr="00F638AB">
        <w:t xml:space="preserve">The impact assessment assumed that merchants would likely compensate the lost revenues and profits from payment surcharge revenue through a change in their pricing structures such as a rise in headline prices, or through other </w:t>
      </w:r>
      <w:r w:rsidR="0019296A" w:rsidRPr="00F638AB">
        <w:t>non-payment</w:t>
      </w:r>
      <w:r w:rsidR="0019296A">
        <w:t xml:space="preserve"> </w:t>
      </w:r>
      <w:r w:rsidR="00EA5936" w:rsidRPr="00F638AB">
        <w:t>related charges, such as administration fees, delive</w:t>
      </w:r>
      <w:r w:rsidR="00967F9B">
        <w:t>ry charges, or optional extras</w:t>
      </w:r>
      <w:r w:rsidR="009F0AFA">
        <w:t>, or by promoting</w:t>
      </w:r>
      <w:r w:rsidR="009F0AFA" w:rsidRPr="00A472F2">
        <w:t xml:space="preserve"> the use of cash</w:t>
      </w:r>
      <w:r w:rsidR="00844BCC">
        <w:t>.</w:t>
      </w:r>
      <w:r w:rsidR="00863D86">
        <w:t xml:space="preserve"> </w:t>
      </w:r>
      <w:r w:rsidR="009F0AFA">
        <w:t xml:space="preserve">The </w:t>
      </w:r>
      <w:r w:rsidR="009F0AFA" w:rsidRPr="00A472F2">
        <w:t xml:space="preserve">may </w:t>
      </w:r>
      <w:r w:rsidR="009F0AFA">
        <w:t xml:space="preserve">also </w:t>
      </w:r>
      <w:r w:rsidR="009F0AFA" w:rsidRPr="00A472F2">
        <w:t>decide to offset this by increasing prices, or by changing the mix of payment instruments they e</w:t>
      </w:r>
      <w:r w:rsidR="009F0AFA">
        <w:t>ncourage or accept</w:t>
      </w:r>
      <w:r w:rsidR="009F0AFA" w:rsidRPr="00A472F2">
        <w:t>.</w:t>
      </w:r>
    </w:p>
    <w:p w14:paraId="1E780F61" w14:textId="5A67D9EF" w:rsidR="00EA5936" w:rsidRPr="00254FDC" w:rsidRDefault="00844BCC" w:rsidP="00535119">
      <w:pPr>
        <w:pStyle w:val="EBBodyPara"/>
        <w:numPr>
          <w:ilvl w:val="1"/>
          <w:numId w:val="1"/>
        </w:numPr>
      </w:pPr>
      <w:r w:rsidRPr="00844BCC">
        <w:rPr>
          <w:b/>
        </w:rPr>
        <w:t>Impact on merchants</w:t>
      </w:r>
      <w:r>
        <w:t xml:space="preserve">: </w:t>
      </w:r>
      <w:r w:rsidR="00EA5936" w:rsidRPr="00F638AB">
        <w:t xml:space="preserve">The </w:t>
      </w:r>
      <w:r w:rsidR="00A86D83">
        <w:t xml:space="preserve">BIS </w:t>
      </w:r>
      <w:r w:rsidR="00EA5936" w:rsidRPr="00F638AB">
        <w:t xml:space="preserve">impact assessment also identified that merchants already make frequent systems changes and so any changes to prices could be incorporated in to routine price updates, systems upgrades and maintenance and so the one-off cost of </w:t>
      </w:r>
      <w:r w:rsidR="00EA5936">
        <w:t>this</w:t>
      </w:r>
      <w:r w:rsidR="00EA5936" w:rsidRPr="00F638AB">
        <w:t xml:space="preserve"> </w:t>
      </w:r>
      <w:r w:rsidR="00EA5936">
        <w:t xml:space="preserve">to firms </w:t>
      </w:r>
      <w:r w:rsidR="00EA5936" w:rsidRPr="00F638AB">
        <w:t>was considered to be near zero</w:t>
      </w:r>
      <w:r w:rsidR="00EA5936">
        <w:t>.</w:t>
      </w:r>
      <w:r w:rsidR="00B055EE" w:rsidRPr="00B055EE">
        <w:t xml:space="preserve"> </w:t>
      </w:r>
      <w:r w:rsidR="00B055EE" w:rsidRPr="00F638AB">
        <w:t xml:space="preserve">The results indicated that surcharging practices in 2012 were more predominant than in 2009 and found that 14% of merchants in the UK applied surcharges on credit cards. </w:t>
      </w:r>
      <w:r w:rsidR="00B055EE">
        <w:t>Whilst we expect that this figure is lower five years after the regulations have come in to force, we have been unable to source updated figures on the current application of surcharging by merchants.</w:t>
      </w:r>
    </w:p>
    <w:p w14:paraId="1932E730" w14:textId="6E04D342" w:rsidR="00EB1CD3" w:rsidRDefault="00B055EE" w:rsidP="00EE567F">
      <w:pPr>
        <w:pStyle w:val="EBBodyPara"/>
        <w:numPr>
          <w:ilvl w:val="1"/>
          <w:numId w:val="1"/>
        </w:numPr>
      </w:pPr>
      <w:r w:rsidRPr="00B055EE">
        <w:rPr>
          <w:b/>
        </w:rPr>
        <w:t>Sector impacts</w:t>
      </w:r>
      <w:r>
        <w:t xml:space="preserve">: </w:t>
      </w:r>
      <w:r w:rsidR="00FB1E87">
        <w:t>BIS’</w:t>
      </w:r>
      <w:r w:rsidR="0041574E">
        <w:t xml:space="preserve"> </w:t>
      </w:r>
      <w:r w:rsidR="00EA5936" w:rsidRPr="00F638AB">
        <w:t xml:space="preserve">study showed that the largest monetary value of the surcharge were in the travel/hotel/hospitality sector in the UK, reflecting a relatively high surcharge rate and a high incidence of surcharging. </w:t>
      </w:r>
      <w:r>
        <w:t xml:space="preserve">This was reflected in the number of consultation responses received from the respective sectors in relation to whether the ban on surcharging should be extended. </w:t>
      </w:r>
    </w:p>
    <w:p w14:paraId="1FFC7335" w14:textId="2A2737FF" w:rsidR="009B3281" w:rsidRDefault="00EB1CD3" w:rsidP="009B3281">
      <w:pPr>
        <w:pStyle w:val="EBBodyPara"/>
        <w:numPr>
          <w:ilvl w:val="1"/>
          <w:numId w:val="1"/>
        </w:numPr>
      </w:pPr>
      <w:r w:rsidRPr="00CA0223">
        <w:rPr>
          <w:b/>
        </w:rPr>
        <w:t>Travel sector</w:t>
      </w:r>
      <w:r>
        <w:t xml:space="preserve"> - </w:t>
      </w:r>
      <w:r w:rsidR="00890E69" w:rsidRPr="00F638AB">
        <w:t xml:space="preserve">Evidence following a super-complaint received by the Office of Fair Trading </w:t>
      </w:r>
      <w:r w:rsidR="00890E69">
        <w:t>(O</w:t>
      </w:r>
      <w:r w:rsidR="00C06BFC">
        <w:t>f</w:t>
      </w:r>
      <w:r w:rsidR="00890E69">
        <w:t xml:space="preserve">T) </w:t>
      </w:r>
      <w:r w:rsidR="00890E69" w:rsidRPr="00F638AB">
        <w:t>in March 2011 confirmed excessive payment surcharging was high across the transport sector and estimated that consumers spent around £300 million on payment surcharges in 2010 in the airline sector alone.</w:t>
      </w:r>
      <w:r w:rsidR="00890E69" w:rsidRPr="00F638AB">
        <w:rPr>
          <w:rStyle w:val="FootnoteReference"/>
        </w:rPr>
        <w:footnoteReference w:id="43"/>
      </w:r>
      <w:r w:rsidR="00890E69">
        <w:t xml:space="preserve"> The same report also noted that the evidence provided in the Which</w:t>
      </w:r>
      <w:r w:rsidR="00C06BFC">
        <w:t>? super-complaint, as well as Of</w:t>
      </w:r>
      <w:r w:rsidR="00890E69">
        <w:t xml:space="preserve">T survey evidence from 2007, indicated that surcharging outside travel markets is fairly limited. </w:t>
      </w:r>
    </w:p>
    <w:p w14:paraId="7EF2BD33" w14:textId="418670C9" w:rsidR="00EA5936" w:rsidRDefault="00890E69" w:rsidP="009B3281">
      <w:pPr>
        <w:pStyle w:val="EBBodyPara"/>
        <w:numPr>
          <w:ilvl w:val="1"/>
          <w:numId w:val="1"/>
        </w:numPr>
        <w:spacing w:after="0"/>
      </w:pPr>
      <w:r>
        <w:t>M</w:t>
      </w:r>
      <w:r w:rsidR="00EB1CD3">
        <w:t>any</w:t>
      </w:r>
      <w:r w:rsidR="00F13FFA">
        <w:t xml:space="preserve"> travel agen</w:t>
      </w:r>
      <w:r w:rsidR="00EB1CD3">
        <w:t xml:space="preserve">cies and tour operators </w:t>
      </w:r>
      <w:r w:rsidR="00CA0223">
        <w:t>process high volumes of payment transactions</w:t>
      </w:r>
      <w:r w:rsidR="00EB1CD3">
        <w:t xml:space="preserve"> on low margins</w:t>
      </w:r>
      <w:r w:rsidR="00CA0223">
        <w:t>,</w:t>
      </w:r>
      <w:r w:rsidR="00EB1CD3">
        <w:t xml:space="preserve"> consultees highlighted</w:t>
      </w:r>
      <w:r w:rsidR="00844BCC">
        <w:t>. In particular, the potential adverse impact on smaller firms who would not be able to absorb the additional costs if they are unable to surcharge was raised.</w:t>
      </w:r>
      <w:r w:rsidR="006A7E0D">
        <w:t xml:space="preserve"> This could result in some firms restricting the avail</w:t>
      </w:r>
      <w:r w:rsidR="0041574E">
        <w:t xml:space="preserve">ability of payment instruments where </w:t>
      </w:r>
      <w:r w:rsidR="006A7E0D">
        <w:t xml:space="preserve">they are </w:t>
      </w:r>
      <w:r w:rsidR="006A7E0D" w:rsidRPr="006A7E0D">
        <w:t>unable to charg</w:t>
      </w:r>
      <w:r w:rsidR="006A7E0D">
        <w:t>e the cost of these instruments</w:t>
      </w:r>
      <w:r w:rsidR="00863D86">
        <w:t>, particularly for higher value transactions</w:t>
      </w:r>
      <w:r w:rsidR="006A7E0D">
        <w:t xml:space="preserve">. </w:t>
      </w:r>
    </w:p>
    <w:p w14:paraId="52C01FE7" w14:textId="77777777" w:rsidR="00B055EE" w:rsidRDefault="00B055EE" w:rsidP="00B055EE">
      <w:pPr>
        <w:pStyle w:val="EBBodyPara"/>
        <w:spacing w:after="0"/>
        <w:rPr>
          <w:i/>
        </w:rPr>
      </w:pPr>
    </w:p>
    <w:p w14:paraId="1988C0E0" w14:textId="75D592D5" w:rsidR="00B055EE" w:rsidRPr="00F13AAB" w:rsidRDefault="00B055EE" w:rsidP="00F13AAB">
      <w:pPr>
        <w:pStyle w:val="EBBodyPara"/>
        <w:rPr>
          <w:i/>
        </w:rPr>
      </w:pPr>
      <w:r w:rsidRPr="00067A34">
        <w:rPr>
          <w:i/>
        </w:rPr>
        <w:t>HMT cost</w:t>
      </w:r>
      <w:r w:rsidR="00CA0223">
        <w:rPr>
          <w:i/>
        </w:rPr>
        <w:t>s</w:t>
      </w:r>
      <w:r w:rsidR="00F13AAB">
        <w:rPr>
          <w:i/>
        </w:rPr>
        <w:t xml:space="preserve"> assessment</w:t>
      </w:r>
    </w:p>
    <w:p w14:paraId="13051DC3" w14:textId="77777777" w:rsidR="00287F42" w:rsidRDefault="009B3281" w:rsidP="00287F42">
      <w:pPr>
        <w:pStyle w:val="EBBodyPara"/>
        <w:numPr>
          <w:ilvl w:val="1"/>
          <w:numId w:val="1"/>
        </w:numPr>
      </w:pPr>
      <w:r w:rsidRPr="009B3281">
        <w:rPr>
          <w:b/>
        </w:rPr>
        <w:t>Impact on merchants</w:t>
      </w:r>
      <w:r>
        <w:t xml:space="preserve">: </w:t>
      </w:r>
    </w:p>
    <w:p w14:paraId="68375351" w14:textId="0B704B48" w:rsidR="00967F9B" w:rsidRDefault="00967F9B" w:rsidP="00967F9B">
      <w:pPr>
        <w:pStyle w:val="EBBodyPara"/>
        <w:numPr>
          <w:ilvl w:val="0"/>
          <w:numId w:val="21"/>
        </w:numPr>
      </w:pPr>
      <w:r>
        <w:rPr>
          <w:b/>
        </w:rPr>
        <w:t>Impact on revenues</w:t>
      </w:r>
      <w:r w:rsidRPr="00287F42">
        <w:t>:</w:t>
      </w:r>
      <w:r>
        <w:t xml:space="preserve"> </w:t>
      </w:r>
      <w:r w:rsidRPr="00A472F2">
        <w:t xml:space="preserve">Merchants </w:t>
      </w:r>
      <w:r>
        <w:t>that currently surcharge would be expected to</w:t>
      </w:r>
      <w:r w:rsidRPr="00A472F2">
        <w:t xml:space="preserve"> see a</w:t>
      </w:r>
      <w:r>
        <w:t xml:space="preserve"> direct effect of a</w:t>
      </w:r>
      <w:r w:rsidRPr="00A472F2">
        <w:t xml:space="preserve"> reduction in revenues</w:t>
      </w:r>
      <w:r>
        <w:t xml:space="preserve"> </w:t>
      </w:r>
      <w:r w:rsidRPr="00A472F2">
        <w:t>as a result of not being able to benefit from surcharging in order to recover the costs of accepting card payments.</w:t>
      </w:r>
      <w:r>
        <w:t xml:space="preserve"> </w:t>
      </w:r>
    </w:p>
    <w:p w14:paraId="6BC189B8" w14:textId="77777777" w:rsidR="00967F9B" w:rsidRDefault="00967F9B" w:rsidP="00967F9B">
      <w:pPr>
        <w:pStyle w:val="EBBodyPara"/>
        <w:numPr>
          <w:ilvl w:val="0"/>
          <w:numId w:val="21"/>
        </w:numPr>
      </w:pPr>
      <w:r>
        <w:rPr>
          <w:b/>
        </w:rPr>
        <w:t>Increase in prices</w:t>
      </w:r>
      <w:r w:rsidRPr="00287F42">
        <w:t>:</w:t>
      </w:r>
      <w:r>
        <w:t xml:space="preserve"> </w:t>
      </w:r>
      <w:r w:rsidRPr="00287F42">
        <w:t>Ultimately acceptance charges, the higher for the use of non-regulated cards would increase the costs for airlines and could result in a general increase of ticket prices, impacting all airline customers.</w:t>
      </w:r>
    </w:p>
    <w:p w14:paraId="044C1FB7" w14:textId="525134F1" w:rsidR="00287F42" w:rsidRDefault="00967F9B" w:rsidP="00A54D9D">
      <w:pPr>
        <w:pStyle w:val="EBBodyPara"/>
        <w:numPr>
          <w:ilvl w:val="0"/>
          <w:numId w:val="21"/>
        </w:numPr>
      </w:pPr>
      <w:r>
        <w:rPr>
          <w:b/>
        </w:rPr>
        <w:t xml:space="preserve">Greater </w:t>
      </w:r>
      <w:r w:rsidR="00287F42">
        <w:rPr>
          <w:b/>
        </w:rPr>
        <w:t>negotiating power</w:t>
      </w:r>
      <w:r w:rsidR="00287F42" w:rsidRPr="00287F42">
        <w:t>:</w:t>
      </w:r>
      <w:r w:rsidR="00287F42">
        <w:t xml:space="preserve"> </w:t>
      </w:r>
      <w:r w:rsidR="00287F42" w:rsidRPr="00287F42">
        <w:t xml:space="preserve">Merchants will </w:t>
      </w:r>
      <w:r>
        <w:t>have greater scope to</w:t>
      </w:r>
      <w:r w:rsidR="00287F42">
        <w:t xml:space="preserve"> be able to negotiate prices</w:t>
      </w:r>
      <w:r w:rsidR="00287F42" w:rsidRPr="00287F42">
        <w:t xml:space="preserve"> </w:t>
      </w:r>
      <w:r w:rsidR="00287F42">
        <w:t xml:space="preserve">for </w:t>
      </w:r>
      <w:r>
        <w:t xml:space="preserve">offering </w:t>
      </w:r>
      <w:r w:rsidR="00287F42">
        <w:t xml:space="preserve">retail payment instruments </w:t>
      </w:r>
      <w:r>
        <w:t>to their customers. T</w:t>
      </w:r>
      <w:r w:rsidR="00287F42">
        <w:t>hose firms providing</w:t>
      </w:r>
      <w:r w:rsidR="009B3281">
        <w:t xml:space="preserve"> these instruments will need to absorb the costs of accepting certain payment instruments</w:t>
      </w:r>
      <w:r w:rsidR="009B3281" w:rsidRPr="009B3281">
        <w:t>, or stop accepting that particular payment instrument</w:t>
      </w:r>
      <w:r w:rsidR="009B3281">
        <w:t xml:space="preserve"> altogether</w:t>
      </w:r>
      <w:r w:rsidR="009B3281" w:rsidRPr="009B3281">
        <w:t xml:space="preserve">. </w:t>
      </w:r>
    </w:p>
    <w:p w14:paraId="1068DFAA" w14:textId="05ADEB55" w:rsidR="00967F9B" w:rsidRDefault="009B3281" w:rsidP="00141285">
      <w:pPr>
        <w:pStyle w:val="EBBodyPara"/>
        <w:numPr>
          <w:ilvl w:val="1"/>
          <w:numId w:val="1"/>
        </w:numPr>
      </w:pPr>
      <w:r w:rsidRPr="009B3281">
        <w:rPr>
          <w:b/>
        </w:rPr>
        <w:t>Impact on consumers</w:t>
      </w:r>
      <w:r>
        <w:t xml:space="preserve">: </w:t>
      </w:r>
      <w:r w:rsidR="00B055EE" w:rsidRPr="00B354F2">
        <w:t>How merchants respond in such a situation will depend on the state of competition of the sector in which they operate and whether the surcharge reflected the costs faced by merchants when accepting a card payment</w:t>
      </w:r>
      <w:r w:rsidR="00141285">
        <w:t>,</w:t>
      </w:r>
      <w:r w:rsidR="00B055EE" w:rsidRPr="00B354F2">
        <w:t xml:space="preserve"> or was at least in part a source of profit for merchants.</w:t>
      </w:r>
      <w:r w:rsidR="00863D86">
        <w:t xml:space="preserve"> </w:t>
      </w:r>
    </w:p>
    <w:p w14:paraId="7E9B23E7" w14:textId="57F24F1B" w:rsidR="00967F9B" w:rsidRDefault="007C613E" w:rsidP="00751F0B">
      <w:pPr>
        <w:pStyle w:val="EBBodyPara"/>
        <w:numPr>
          <w:ilvl w:val="1"/>
          <w:numId w:val="1"/>
        </w:numPr>
      </w:pPr>
      <w:r w:rsidRPr="002E43BC">
        <w:rPr>
          <w:b/>
        </w:rPr>
        <w:t>Cost impacts</w:t>
      </w:r>
      <w:r w:rsidRPr="002E43BC">
        <w:t xml:space="preserve">: </w:t>
      </w:r>
      <w:r w:rsidR="00967F9B">
        <w:t>Since the IFR has come in to force, t</w:t>
      </w:r>
      <w:r w:rsidR="00967F9B" w:rsidRPr="00141285">
        <w:t>he Government recognises that, in some instances, the costs of processing cards regulated under the IFR has increased, rather than decreased</w:t>
      </w:r>
      <w:r w:rsidR="00967F9B">
        <w:t>.</w:t>
      </w:r>
    </w:p>
    <w:p w14:paraId="00BF9269" w14:textId="78CFF9C0" w:rsidR="000F12E4" w:rsidRPr="002E43BC" w:rsidRDefault="00EA5936" w:rsidP="00751F0B">
      <w:pPr>
        <w:pStyle w:val="EBBodyPara"/>
        <w:numPr>
          <w:ilvl w:val="1"/>
          <w:numId w:val="1"/>
        </w:numPr>
      </w:pPr>
      <w:r w:rsidRPr="002E43BC">
        <w:t>Although it is not possible to provide a precise quantitative estimate of the direct or indirect cost to retailers of ceasing surcharging, BIS</w:t>
      </w:r>
      <w:r w:rsidR="009F0AFA">
        <w:t>’</w:t>
      </w:r>
      <w:r w:rsidRPr="002E43BC">
        <w:t xml:space="preserve"> </w:t>
      </w:r>
      <w:r w:rsidR="009F0AFA">
        <w:t>expectation was</w:t>
      </w:r>
      <w:r w:rsidRPr="002E43BC">
        <w:t xml:space="preserve"> that </w:t>
      </w:r>
      <w:r w:rsidR="009F0AFA">
        <w:t>retailers would</w:t>
      </w:r>
      <w:r w:rsidRPr="002E43BC">
        <w:t xml:space="preserve"> fully pass on the majority of the costs to consumers through higher prices, just as they would other routine costs of doing business. </w:t>
      </w:r>
    </w:p>
    <w:p w14:paraId="600AA260" w14:textId="403CC1E8" w:rsidR="00EA5936" w:rsidRPr="002E43BC" w:rsidRDefault="000F12E4" w:rsidP="00EA5936">
      <w:pPr>
        <w:pStyle w:val="EBBodyPara"/>
        <w:numPr>
          <w:ilvl w:val="1"/>
          <w:numId w:val="1"/>
        </w:numPr>
      </w:pPr>
      <w:r w:rsidRPr="002E43BC">
        <w:t>T</w:t>
      </w:r>
      <w:r w:rsidR="00EA5936" w:rsidRPr="002E43BC">
        <w:t>he BIS estimate of the total value of card payment surcharges of £473 million</w:t>
      </w:r>
      <w:r w:rsidR="009F12C7" w:rsidRPr="002E43BC">
        <w:t xml:space="preserve"> </w:t>
      </w:r>
      <w:r w:rsidR="00EA5936" w:rsidRPr="002E43BC">
        <w:t>is now likely to be a significant over estimate of the direct cost to businesses of ceas</w:t>
      </w:r>
      <w:r w:rsidR="00D721F1" w:rsidRPr="002E43BC">
        <w:t>i</w:t>
      </w:r>
      <w:r w:rsidR="00EA5936" w:rsidRPr="002E43BC">
        <w:t>ng surcharging for a number of reasons:</w:t>
      </w:r>
    </w:p>
    <w:p w14:paraId="13043237" w14:textId="16FD865E" w:rsidR="00EA5936" w:rsidRPr="002E43BC" w:rsidRDefault="00535119" w:rsidP="00EA5936">
      <w:pPr>
        <w:pStyle w:val="EBBodyPara"/>
        <w:numPr>
          <w:ilvl w:val="2"/>
          <w:numId w:val="1"/>
        </w:numPr>
        <w:ind w:left="850" w:hanging="425"/>
      </w:pPr>
      <w:r w:rsidRPr="002E43BC">
        <w:t>i</w:t>
      </w:r>
      <w:r w:rsidR="00EA5936" w:rsidRPr="002E43BC">
        <w:t>t included both at cost surcharging and above cost (now illegal) surcharging – the latter is now expected to have fallen as a result of firms adhering to the Consumer Rights (Payment Surcharges) Regulations; and</w:t>
      </w:r>
    </w:p>
    <w:p w14:paraId="52566BE0" w14:textId="6A25D729" w:rsidR="006954B5" w:rsidRPr="002E43BC" w:rsidRDefault="00EA5936" w:rsidP="00D721F1">
      <w:pPr>
        <w:pStyle w:val="EBBodyPara"/>
        <w:numPr>
          <w:ilvl w:val="2"/>
          <w:numId w:val="1"/>
        </w:numPr>
        <w:ind w:left="850" w:hanging="425"/>
      </w:pPr>
      <w:r w:rsidRPr="002E43BC">
        <w:t>the cost to retailers of accepting cards is expected to have fallen, following the implementation of the IFR, which capped multilateral i</w:t>
      </w:r>
      <w:r w:rsidR="001A6695" w:rsidRPr="002E43BC">
        <w:t>nterchange fees and which the Of</w:t>
      </w:r>
      <w:r w:rsidRPr="002E43BC">
        <w:t>T estimated made up to 80% of the cost of overall merchant service charges.</w:t>
      </w:r>
    </w:p>
    <w:p w14:paraId="167DD2F1" w14:textId="28AFBFEF" w:rsidR="005D1F7C" w:rsidRPr="002E43BC" w:rsidRDefault="005D1F7C" w:rsidP="00F06961">
      <w:pPr>
        <w:pStyle w:val="EBBodyPara"/>
        <w:numPr>
          <w:ilvl w:val="1"/>
          <w:numId w:val="1"/>
        </w:numPr>
      </w:pPr>
      <w:r w:rsidRPr="002E43BC">
        <w:t>Taking the BRC’s average transaction costs for debit and credit cards, we can assume an average decrease in the cost of transactions of around 48% and therefore estimate that the value of card payment surc</w:t>
      </w:r>
      <w:r w:rsidR="0090135E" w:rsidRPr="002E43BC">
        <w:t xml:space="preserve">harges is </w:t>
      </w:r>
      <w:r w:rsidRPr="002E43BC">
        <w:rPr>
          <w:u w:val="single"/>
        </w:rPr>
        <w:t>£227 million</w:t>
      </w:r>
      <w:r w:rsidRPr="002E43BC">
        <w:t>.</w:t>
      </w:r>
    </w:p>
    <w:p w14:paraId="251D9F4F" w14:textId="74123001" w:rsidR="00B02865" w:rsidRPr="002E43BC" w:rsidRDefault="005D1F7C" w:rsidP="00F06961">
      <w:pPr>
        <w:pStyle w:val="EBBodyPara"/>
        <w:numPr>
          <w:ilvl w:val="1"/>
          <w:numId w:val="1"/>
        </w:numPr>
      </w:pPr>
      <w:r w:rsidRPr="002E43BC">
        <w:t xml:space="preserve"> </w:t>
      </w:r>
      <w:r w:rsidR="000F12E4" w:rsidRPr="002E43BC">
        <w:t xml:space="preserve">Whilst the Commission’s IA does not provide disaggregated data by country, based on the UK’s share of EU nominal GDP </w:t>
      </w:r>
      <w:r w:rsidR="003A1AFE" w:rsidRPr="002E43BC">
        <w:t xml:space="preserve">(15.97%) </w:t>
      </w:r>
      <w:r w:rsidR="000F12E4" w:rsidRPr="002E43BC">
        <w:t xml:space="preserve">the Government estimates that this could amount to </w:t>
      </w:r>
      <w:r w:rsidR="000F12E4" w:rsidRPr="002E43BC">
        <w:rPr>
          <w:u w:val="single"/>
        </w:rPr>
        <w:t>£95 million</w:t>
      </w:r>
      <w:r w:rsidR="000F12E4" w:rsidRPr="002E43BC">
        <w:t xml:space="preserve"> annually.</w:t>
      </w:r>
      <w:r w:rsidR="00751F0B" w:rsidRPr="002E43BC">
        <w:t xml:space="preserve"> </w:t>
      </w:r>
    </w:p>
    <w:p w14:paraId="1E9309A8" w14:textId="453FBF3B" w:rsidR="00942F76" w:rsidRDefault="00942F76" w:rsidP="00DA3910">
      <w:pPr>
        <w:pStyle w:val="EBBodyPara"/>
        <w:numPr>
          <w:ilvl w:val="1"/>
          <w:numId w:val="1"/>
        </w:numPr>
        <w:spacing w:after="0"/>
      </w:pPr>
      <w:r w:rsidRPr="002E43BC">
        <w:t xml:space="preserve">Our best estimate of </w:t>
      </w:r>
      <w:r w:rsidR="00B02865" w:rsidRPr="002E43BC">
        <w:t>the costs to merchants is a mid</w:t>
      </w:r>
      <w:r w:rsidRPr="002E43BC">
        <w:t xml:space="preserve">point between the Commission’s estimated cost of surcharging and BIS’ estimates of the </w:t>
      </w:r>
      <w:r w:rsidRPr="007E20F4">
        <w:rPr>
          <w:u w:val="single"/>
        </w:rPr>
        <w:t>total value of card payment surcharges</w:t>
      </w:r>
      <w:r w:rsidR="002E43BC" w:rsidRPr="007E20F4">
        <w:rPr>
          <w:u w:val="single"/>
        </w:rPr>
        <w:t xml:space="preserve"> of</w:t>
      </w:r>
      <w:r w:rsidRPr="007E20F4">
        <w:rPr>
          <w:u w:val="single"/>
        </w:rPr>
        <w:t xml:space="preserve"> </w:t>
      </w:r>
      <w:r w:rsidR="0090135E" w:rsidRPr="002E43BC">
        <w:rPr>
          <w:u w:val="single"/>
        </w:rPr>
        <w:t>£1</w:t>
      </w:r>
      <w:r w:rsidR="005D1F7C" w:rsidRPr="002E43BC">
        <w:rPr>
          <w:u w:val="single"/>
        </w:rPr>
        <w:t>6</w:t>
      </w:r>
      <w:r w:rsidR="0090135E" w:rsidRPr="002E43BC">
        <w:rPr>
          <w:u w:val="single"/>
        </w:rPr>
        <w:t>1</w:t>
      </w:r>
      <w:r w:rsidRPr="002E43BC">
        <w:rPr>
          <w:u w:val="single"/>
        </w:rPr>
        <w:t xml:space="preserve"> million</w:t>
      </w:r>
      <w:r w:rsidR="00981007">
        <w:t xml:space="preserve"> (we have used the above £95m and £227m figures as the high and low estimates in our analysis)</w:t>
      </w:r>
      <w:r w:rsidR="005D1F7C" w:rsidRPr="002E43BC">
        <w:t>.</w:t>
      </w:r>
    </w:p>
    <w:p w14:paraId="1CA7E28A" w14:textId="77777777" w:rsidR="00DA3910" w:rsidRPr="002E43BC" w:rsidRDefault="00DA3910" w:rsidP="00DA3910">
      <w:pPr>
        <w:pStyle w:val="EBBodyPara"/>
        <w:spacing w:after="0"/>
        <w:ind w:left="425"/>
      </w:pPr>
    </w:p>
    <w:p w14:paraId="1BBA2B04" w14:textId="5010F452" w:rsidR="00BD6D6E" w:rsidRPr="00AF6B26" w:rsidRDefault="00BD6D6E" w:rsidP="00C477E8">
      <w:pPr>
        <w:pStyle w:val="EBBodyPara"/>
        <w:rPr>
          <w:i/>
          <w:sz w:val="24"/>
          <w:szCs w:val="24"/>
        </w:rPr>
      </w:pPr>
      <w:r w:rsidRPr="00AF6B26">
        <w:rPr>
          <w:i/>
          <w:sz w:val="24"/>
          <w:szCs w:val="24"/>
        </w:rPr>
        <w:t>Extending ban to other retail payment instruments</w:t>
      </w:r>
    </w:p>
    <w:p w14:paraId="573997AD" w14:textId="614828D4" w:rsidR="00AF6B26" w:rsidRDefault="00AF6B26" w:rsidP="00BD3002">
      <w:pPr>
        <w:pStyle w:val="EBBodyPara"/>
        <w:numPr>
          <w:ilvl w:val="1"/>
          <w:numId w:val="1"/>
        </w:numPr>
      </w:pPr>
      <w:r w:rsidRPr="00AF6B26">
        <w:rPr>
          <w:b/>
        </w:rPr>
        <w:t>Number of affected firms</w:t>
      </w:r>
      <w:r w:rsidRPr="00AF6B26">
        <w:t>: we estimate that 5% of the total number of credit and charge cards issued in 2015 were other retail cards (not Visa or MasterCard) would now come in to scope of the surcharging ban when the ban is extended to all retail payment instruments. Of the total number of annual p</w:t>
      </w:r>
      <w:r w:rsidR="009F0AFA">
        <w:t>ayments made per adult (ages 16</w:t>
      </w:r>
      <w:r w:rsidRPr="00AF6B26">
        <w:t>+) in 2015, we estimate that 26% of payments were made by debit card, 6% by credit card and just over 1% by other payment methods (this includes store cards, prepaid cards and PayPal)</w:t>
      </w:r>
      <w:r w:rsidR="00400869">
        <w:rPr>
          <w:rStyle w:val="FootnoteReference"/>
        </w:rPr>
        <w:footnoteReference w:id="44"/>
      </w:r>
      <w:r w:rsidRPr="00AF6B26">
        <w:t>.</w:t>
      </w:r>
      <w:r w:rsidR="008E7F54">
        <w:t xml:space="preserve"> Due to a lack of data, we have assumed (as a central estimate), that 5% of those credit card purchases are with other providers. This means that, of all card payments:</w:t>
      </w:r>
    </w:p>
    <w:p w14:paraId="50B9F8FA" w14:textId="70BB736D" w:rsidR="008E7F54" w:rsidRPr="000D1989" w:rsidRDefault="008E7F54" w:rsidP="000D1989">
      <w:pPr>
        <w:pStyle w:val="EBBodyPara"/>
        <w:numPr>
          <w:ilvl w:val="2"/>
          <w:numId w:val="1"/>
        </w:numPr>
      </w:pPr>
      <w:r w:rsidRPr="000D1989">
        <w:t>Debit card purchases:</w:t>
      </w:r>
      <w:r>
        <w:t xml:space="preserve"> 79%</w:t>
      </w:r>
    </w:p>
    <w:p w14:paraId="2C0C9A30" w14:textId="62481947" w:rsidR="008E7F54" w:rsidRPr="000D1989" w:rsidRDefault="008E7F54" w:rsidP="000D1989">
      <w:pPr>
        <w:pStyle w:val="EBBodyPara"/>
        <w:numPr>
          <w:ilvl w:val="2"/>
          <w:numId w:val="1"/>
        </w:numPr>
      </w:pPr>
      <w:r w:rsidRPr="000D1989">
        <w:t>Credit and charge card purchases under mandatory ban:</w:t>
      </w:r>
      <w:r>
        <w:t xml:space="preserve"> 17%</w:t>
      </w:r>
    </w:p>
    <w:p w14:paraId="5A3EFB3B" w14:textId="7CBC11F7" w:rsidR="008E7F54" w:rsidRDefault="008E7F54" w:rsidP="000D1989">
      <w:pPr>
        <w:pStyle w:val="EBBodyPara"/>
        <w:numPr>
          <w:ilvl w:val="2"/>
          <w:numId w:val="1"/>
        </w:numPr>
      </w:pPr>
      <w:r w:rsidRPr="000D1989">
        <w:t>Credit and charge cards under extension of ban:</w:t>
      </w:r>
      <w:r>
        <w:t xml:space="preserve"> 0.9%</w:t>
      </w:r>
    </w:p>
    <w:p w14:paraId="02FE9C3A" w14:textId="225E4A9E" w:rsidR="008E7F54" w:rsidRPr="008E7F54" w:rsidRDefault="008E7F54" w:rsidP="000D1989">
      <w:pPr>
        <w:pStyle w:val="EBBodyPara"/>
        <w:numPr>
          <w:ilvl w:val="2"/>
          <w:numId w:val="1"/>
        </w:numPr>
      </w:pPr>
      <w:r>
        <w:t xml:space="preserve">Other payment </w:t>
      </w:r>
      <w:r w:rsidR="00AC0B96">
        <w:t>instruments</w:t>
      </w:r>
      <w:r>
        <w:t xml:space="preserve"> (store cards, prepaid, PayPal): 1%</w:t>
      </w:r>
    </w:p>
    <w:p w14:paraId="64B221F0" w14:textId="2853389D" w:rsidR="008E7F54" w:rsidRDefault="000D1989" w:rsidP="00BD3002">
      <w:pPr>
        <w:pStyle w:val="EBBodyPara"/>
        <w:numPr>
          <w:ilvl w:val="1"/>
          <w:numId w:val="1"/>
        </w:numPr>
      </w:pPr>
      <w:r w:rsidRPr="000D1989">
        <w:rPr>
          <w:b/>
        </w:rPr>
        <w:t>Cost impacts</w:t>
      </w:r>
      <w:r>
        <w:t xml:space="preserve">: </w:t>
      </w:r>
      <w:r w:rsidR="008E7F54">
        <w:t>We have been unable to source data on the extent to which cards and other payment instruments in scope of the extended ban are surcharged more/less than the cards surcharged by the mandatory ban. As such, our central estimate is that they are surcharged to the same extent (likely a fair reflection: we would expect merchants to surcharge all card payments, or none at all to avoid customer confusion).</w:t>
      </w:r>
    </w:p>
    <w:p w14:paraId="07CB2092" w14:textId="5C0FAE2B" w:rsidR="008E7F54" w:rsidRDefault="00AC0B96" w:rsidP="00BD3002">
      <w:pPr>
        <w:pStyle w:val="EBBodyPara"/>
        <w:numPr>
          <w:ilvl w:val="1"/>
          <w:numId w:val="1"/>
        </w:numPr>
      </w:pPr>
      <w:r>
        <w:t>Our central estimate of additional cost from extending the ban therefore becomes:</w:t>
      </w:r>
    </w:p>
    <w:p w14:paraId="1E7DD2E0" w14:textId="6E4F55EE" w:rsidR="00AC0B96" w:rsidRDefault="000D1989" w:rsidP="000D1989">
      <w:pPr>
        <w:pStyle w:val="EBBodyPara"/>
        <w:jc w:val="center"/>
      </w:pPr>
      <w:r>
        <w:t>£161 million</w:t>
      </w:r>
      <w:r w:rsidR="00AC0B96">
        <w:t xml:space="preserve"> (cost of mandatory ban) * 1.9% (extra cards and payment instruments now covered)</w:t>
      </w:r>
    </w:p>
    <w:p w14:paraId="0383BE42" w14:textId="4D65B294" w:rsidR="00AC0B96" w:rsidRDefault="000D1989" w:rsidP="000D1989">
      <w:pPr>
        <w:pStyle w:val="EBBodyPara"/>
        <w:jc w:val="center"/>
      </w:pPr>
      <w:r>
        <w:t>= £3 million</w:t>
      </w:r>
    </w:p>
    <w:p w14:paraId="6C18EBDD" w14:textId="44D2597C" w:rsidR="00AC0B96" w:rsidRDefault="00AC0B96" w:rsidP="00751F0B">
      <w:pPr>
        <w:pStyle w:val="EBBodyPara"/>
        <w:numPr>
          <w:ilvl w:val="1"/>
          <w:numId w:val="1"/>
        </w:numPr>
      </w:pPr>
      <w:r>
        <w:t xml:space="preserve">However, we also know from </w:t>
      </w:r>
      <w:r w:rsidR="00AF6B26" w:rsidRPr="00400869">
        <w:t xml:space="preserve">BRC </w:t>
      </w:r>
      <w:r>
        <w:t>data that the</w:t>
      </w:r>
      <w:r w:rsidR="00AF6B26" w:rsidRPr="00400869">
        <w:t xml:space="preserve"> the average cost of transactions for </w:t>
      </w:r>
      <w:r>
        <w:t>these</w:t>
      </w:r>
      <w:r w:rsidRPr="00400869">
        <w:t xml:space="preserve"> </w:t>
      </w:r>
      <w:r w:rsidR="00AF6B26" w:rsidRPr="00400869">
        <w:t>payment instrument</w:t>
      </w:r>
      <w:r>
        <w:t xml:space="preserve">s is higher than for those covered by the mandatory ban (c2.5x higher for other cards, and 1.24x higher for non-card payments). </w:t>
      </w:r>
    </w:p>
    <w:p w14:paraId="67A80842" w14:textId="5D2C3D3A" w:rsidR="00AC0B96" w:rsidRDefault="00AC0B96" w:rsidP="00751F0B">
      <w:pPr>
        <w:pStyle w:val="EBBodyPara"/>
        <w:numPr>
          <w:ilvl w:val="1"/>
          <w:numId w:val="1"/>
        </w:numPr>
      </w:pPr>
      <w:r>
        <w:t>We therefore i</w:t>
      </w:r>
      <w:r w:rsidR="000D1989">
        <w:t>ncrease the cost estimate of £3 million</w:t>
      </w:r>
      <w:r>
        <w:t xml:space="preserve"> to reflect these higher average costs faced by merchants (to note, this doesn’t necessarily mean higher charges, it could just reflect the use of these payment instruments for higher value goods and services):</w:t>
      </w:r>
    </w:p>
    <w:p w14:paraId="779E718D" w14:textId="3B88A1B0" w:rsidR="00B02865" w:rsidRDefault="000D1989" w:rsidP="000D1989">
      <w:pPr>
        <w:pStyle w:val="EBBodyPara"/>
        <w:ind w:left="425"/>
      </w:pPr>
      <w:r>
        <w:t>£3 million</w:t>
      </w:r>
      <w:r w:rsidR="00AC0B96">
        <w:t xml:space="preserve"> * (proportion of additional that is c</w:t>
      </w:r>
      <w:r>
        <w:t>ards (0.9%/1.9%) * 2.5) = £3.55 million</w:t>
      </w:r>
    </w:p>
    <w:p w14:paraId="4DC744F2" w14:textId="207B6583" w:rsidR="00AC0B96" w:rsidRDefault="000D1989" w:rsidP="000D1989">
      <w:pPr>
        <w:pStyle w:val="EBBodyPara"/>
        <w:ind w:left="425"/>
      </w:pPr>
      <w:r>
        <w:t>£3 million</w:t>
      </w:r>
      <w:r w:rsidR="00AC0B96">
        <w:t xml:space="preserve"> * (proportion of additional that is non-cards</w:t>
      </w:r>
      <w:r>
        <w:t xml:space="preserve"> (1%.1.9%) * 1.24) = £0.92 million</w:t>
      </w:r>
    </w:p>
    <w:p w14:paraId="03004B18" w14:textId="2ED9FE1E" w:rsidR="00B94257" w:rsidRDefault="00B94257" w:rsidP="00B94257">
      <w:pPr>
        <w:pStyle w:val="EBBodyPara"/>
        <w:numPr>
          <w:ilvl w:val="1"/>
          <w:numId w:val="1"/>
        </w:numPr>
      </w:pPr>
      <w:r>
        <w:t xml:space="preserve">We therefore estimate </w:t>
      </w:r>
      <w:r w:rsidRPr="007E20F4">
        <w:rPr>
          <w:u w:val="single"/>
        </w:rPr>
        <w:t xml:space="preserve">total costs </w:t>
      </w:r>
      <w:r w:rsidR="007E20F4" w:rsidRPr="007E20F4">
        <w:rPr>
          <w:u w:val="single"/>
        </w:rPr>
        <w:t xml:space="preserve">to merchants </w:t>
      </w:r>
      <w:r w:rsidRPr="007E20F4">
        <w:rPr>
          <w:u w:val="single"/>
        </w:rPr>
        <w:t xml:space="preserve">of </w:t>
      </w:r>
      <w:r w:rsidR="00AC0B96">
        <w:rPr>
          <w:u w:val="single"/>
        </w:rPr>
        <w:t>extending the</w:t>
      </w:r>
      <w:r w:rsidR="007E20F4" w:rsidRPr="007E20F4">
        <w:rPr>
          <w:u w:val="single"/>
        </w:rPr>
        <w:t xml:space="preserve"> ban on surcharging to be </w:t>
      </w:r>
      <w:r w:rsidRPr="00B94257">
        <w:rPr>
          <w:u w:val="single"/>
        </w:rPr>
        <w:t>£</w:t>
      </w:r>
      <w:r w:rsidR="00AC0B96">
        <w:rPr>
          <w:u w:val="single"/>
        </w:rPr>
        <w:t>4.5</w:t>
      </w:r>
      <w:r w:rsidRPr="00B94257">
        <w:rPr>
          <w:u w:val="single"/>
        </w:rPr>
        <w:t xml:space="preserve"> million</w:t>
      </w:r>
      <w:r w:rsidR="00AC0B96">
        <w:t>, br</w:t>
      </w:r>
      <w:r w:rsidR="000D1989">
        <w:t xml:space="preserve">inging the total cost to </w:t>
      </w:r>
      <w:r w:rsidR="000D1989" w:rsidRPr="000D1989">
        <w:rPr>
          <w:u w:val="single"/>
        </w:rPr>
        <w:t>£165.5 million</w:t>
      </w:r>
      <w:r w:rsidR="00981007" w:rsidRPr="00981007">
        <w:t xml:space="preserve"> </w:t>
      </w:r>
      <w:r w:rsidR="00981007">
        <w:t>(we have used the proportions between the initial high and low figures (£95m : £161m : £227m) to weight these additional figures for the additional cost incurred by extending the surcharging prohibition</w:t>
      </w:r>
      <w:r w:rsidR="000D1989">
        <w:t>.</w:t>
      </w:r>
    </w:p>
    <w:p w14:paraId="2BAA08EE" w14:textId="3D4D7B3C" w:rsidR="00751F0B" w:rsidRPr="00400869" w:rsidRDefault="00751F0B" w:rsidP="006954B5">
      <w:pPr>
        <w:pStyle w:val="EBBodyPara"/>
        <w:numPr>
          <w:ilvl w:val="1"/>
          <w:numId w:val="1"/>
        </w:numPr>
        <w:spacing w:after="0"/>
      </w:pPr>
      <w:r w:rsidRPr="00400869">
        <w:t>As we expect</w:t>
      </w:r>
      <w:r w:rsidR="003A1AFE" w:rsidRPr="00400869">
        <w:t>,</w:t>
      </w:r>
      <w:r w:rsidRPr="00400869">
        <w:t xml:space="preserve"> most merchants make regular updates to their systems, we do not expect the impact of ceasing surcharging on all retail payment instruments to add any </w:t>
      </w:r>
      <w:r w:rsidR="009F0AFA">
        <w:t xml:space="preserve">implementation </w:t>
      </w:r>
      <w:r w:rsidRPr="00400869">
        <w:t>costs to merchants.</w:t>
      </w:r>
    </w:p>
    <w:p w14:paraId="03B2A93E" w14:textId="77777777" w:rsidR="00EA5936" w:rsidRPr="00400869" w:rsidRDefault="00EA5936" w:rsidP="006533C7">
      <w:pPr>
        <w:pStyle w:val="EBBodyPara"/>
        <w:spacing w:after="0"/>
        <w:rPr>
          <w:i/>
        </w:rPr>
      </w:pPr>
    </w:p>
    <w:p w14:paraId="43B54289" w14:textId="080B78DF" w:rsidR="00F07023" w:rsidRPr="00400869" w:rsidRDefault="00D721F1" w:rsidP="00D721F1">
      <w:pPr>
        <w:pStyle w:val="EBBodyPara"/>
        <w:rPr>
          <w:b/>
          <w:i/>
        </w:rPr>
      </w:pPr>
      <w:r w:rsidRPr="00400869">
        <w:rPr>
          <w:b/>
          <w:i/>
        </w:rPr>
        <w:t>Non-monetised costs</w:t>
      </w:r>
    </w:p>
    <w:p w14:paraId="51952A7D" w14:textId="302A833B" w:rsidR="00F07023" w:rsidRPr="00400869" w:rsidRDefault="00915C7F" w:rsidP="00F07023">
      <w:pPr>
        <w:pStyle w:val="EBBodyPara"/>
        <w:numPr>
          <w:ilvl w:val="1"/>
          <w:numId w:val="1"/>
        </w:numPr>
        <w:spacing w:after="0"/>
      </w:pPr>
      <w:r w:rsidRPr="00400869">
        <w:rPr>
          <w:b/>
        </w:rPr>
        <w:t>Impact on consumers</w:t>
      </w:r>
      <w:r w:rsidRPr="00400869">
        <w:t xml:space="preserve">: </w:t>
      </w:r>
      <w:r w:rsidR="00F07023" w:rsidRPr="00400869">
        <w:t xml:space="preserve">The Government expects retailers to react to this by recouping </w:t>
      </w:r>
      <w:r w:rsidR="009F0AFA">
        <w:t xml:space="preserve">some of </w:t>
      </w:r>
      <w:r w:rsidR="00F07023" w:rsidRPr="00400869">
        <w:t>the cost of receiving card payment transactions through other mechanisms, such as an increase in prices</w:t>
      </w:r>
      <w:r w:rsidR="009F0AFA">
        <w:t>.</w:t>
      </w:r>
      <w:r w:rsidR="00F07023" w:rsidRPr="00400869">
        <w:t xml:space="preserve"> </w:t>
      </w:r>
      <w:r w:rsidR="009F0AFA">
        <w:t>Consumers are likely to see</w:t>
      </w:r>
      <w:r w:rsidR="00F07023" w:rsidRPr="00400869">
        <w:t xml:space="preserve"> a portion of the surcharging amount passed through as savings.</w:t>
      </w:r>
    </w:p>
    <w:p w14:paraId="21AF0854" w14:textId="77777777" w:rsidR="006533C7" w:rsidRPr="00400869" w:rsidRDefault="006533C7" w:rsidP="006533C7">
      <w:pPr>
        <w:pStyle w:val="EBBodyPara"/>
        <w:spacing w:after="0"/>
        <w:rPr>
          <w:b/>
          <w:i/>
        </w:rPr>
      </w:pPr>
    </w:p>
    <w:p w14:paraId="07952501" w14:textId="323CA014" w:rsidR="00292492" w:rsidRDefault="006533C7" w:rsidP="006533C7">
      <w:pPr>
        <w:pStyle w:val="EBBodyPara"/>
        <w:spacing w:after="0"/>
        <w:rPr>
          <w:b/>
          <w:i/>
        </w:rPr>
      </w:pPr>
      <w:r w:rsidRPr="00400869">
        <w:rPr>
          <w:b/>
          <w:i/>
        </w:rPr>
        <w:t>Monetised benefits</w:t>
      </w:r>
    </w:p>
    <w:p w14:paraId="0305C572" w14:textId="77777777" w:rsidR="00292492" w:rsidRDefault="00292492" w:rsidP="006533C7">
      <w:pPr>
        <w:pStyle w:val="EBBodyPara"/>
        <w:spacing w:after="0"/>
        <w:rPr>
          <w:b/>
          <w:i/>
        </w:rPr>
      </w:pPr>
    </w:p>
    <w:p w14:paraId="20D85BB8" w14:textId="321A33A9" w:rsidR="004002FC" w:rsidRDefault="004002FC" w:rsidP="000507AA">
      <w:pPr>
        <w:pStyle w:val="EBBodyPara"/>
        <w:numPr>
          <w:ilvl w:val="1"/>
          <w:numId w:val="1"/>
        </w:numPr>
        <w:spacing w:after="0"/>
      </w:pPr>
      <w:r>
        <w:t xml:space="preserve">We would expect the costs for merchants will either result in consumers paying less for their goods and services (because they no longer pay for their payment instruments), or merchants will shift the incidence of the cost back towards consumers through generally higher prices. As such we would expect the Net Present Value of the surcharging to equal the ban: </w:t>
      </w:r>
    </w:p>
    <w:p w14:paraId="5E85ECF1" w14:textId="77777777" w:rsidR="004002FC" w:rsidRDefault="004002FC" w:rsidP="000D1989">
      <w:pPr>
        <w:pStyle w:val="EBBodyPara"/>
        <w:spacing w:after="0"/>
        <w:ind w:firstLine="720"/>
      </w:pPr>
    </w:p>
    <w:p w14:paraId="52DF3A75" w14:textId="1A1C9DF7" w:rsidR="006533C7" w:rsidRPr="00400869" w:rsidRDefault="004002FC" w:rsidP="000D1989">
      <w:pPr>
        <w:pStyle w:val="EBBodyPara"/>
        <w:spacing w:after="0"/>
        <w:ind w:firstLine="720"/>
        <w:jc w:val="center"/>
      </w:pPr>
      <w:r>
        <w:t>cost to merchants (- costs merchants pass on in higher prices) = benefit to consumers</w:t>
      </w:r>
    </w:p>
    <w:p w14:paraId="5AD5F642" w14:textId="77777777" w:rsidR="00292492" w:rsidRDefault="00292492" w:rsidP="00292492">
      <w:pPr>
        <w:pStyle w:val="EBBodyPara"/>
        <w:spacing w:after="0"/>
        <w:rPr>
          <w:b/>
          <w:i/>
        </w:rPr>
      </w:pPr>
    </w:p>
    <w:p w14:paraId="2E42CDBE" w14:textId="096C2725" w:rsidR="00E74DC4" w:rsidRPr="00400869" w:rsidRDefault="006533C7" w:rsidP="00D721F1">
      <w:pPr>
        <w:pStyle w:val="EBBodyPara"/>
        <w:rPr>
          <w:b/>
          <w:i/>
        </w:rPr>
      </w:pPr>
      <w:r w:rsidRPr="00400869">
        <w:rPr>
          <w:b/>
          <w:i/>
        </w:rPr>
        <w:t>Non-monetised benefits</w:t>
      </w:r>
    </w:p>
    <w:p w14:paraId="180E2F49" w14:textId="69961092" w:rsidR="009B3281" w:rsidRPr="00400869" w:rsidRDefault="00704FDD" w:rsidP="00C477E8">
      <w:pPr>
        <w:pStyle w:val="EBBodyPara"/>
        <w:numPr>
          <w:ilvl w:val="1"/>
          <w:numId w:val="1"/>
        </w:numPr>
      </w:pPr>
      <w:r>
        <w:rPr>
          <w:b/>
        </w:rPr>
        <w:t>Level playing field</w:t>
      </w:r>
      <w:r w:rsidR="00C477E8">
        <w:rPr>
          <w:b/>
        </w:rPr>
        <w:t xml:space="preserve"> and greater competition</w:t>
      </w:r>
      <w:r w:rsidR="00E74DC4" w:rsidRPr="00400869">
        <w:t xml:space="preserve">: </w:t>
      </w:r>
      <w:r w:rsidR="009B3281" w:rsidRPr="00400869">
        <w:t xml:space="preserve">Extending the ban on surcharging </w:t>
      </w:r>
      <w:r w:rsidR="00A0149C" w:rsidRPr="00400869">
        <w:t xml:space="preserve">would </w:t>
      </w:r>
      <w:r w:rsidRPr="00704FDD">
        <w:t>create a level playing field for consumers by preventing merchants surcharging for some payment types and not for others</w:t>
      </w:r>
      <w:r w:rsidR="00626683" w:rsidRPr="00400869">
        <w:t xml:space="preserve">. The </w:t>
      </w:r>
      <w:r w:rsidR="009B3281" w:rsidRPr="00400869">
        <w:t xml:space="preserve">payment instruments </w:t>
      </w:r>
      <w:r w:rsidR="00626683" w:rsidRPr="00400869">
        <w:t xml:space="preserve">the Government is proposing to extend the ban to </w:t>
      </w:r>
      <w:r w:rsidR="009B3281" w:rsidRPr="00400869">
        <w:t>are a source of competition to the cards covered by the ban</w:t>
      </w:r>
      <w:r w:rsidR="00626683" w:rsidRPr="00400869">
        <w:t xml:space="preserve"> - MasterCard and Visa (who make up c96% of the total cards market).</w:t>
      </w:r>
      <w:r w:rsidR="00163A44" w:rsidRPr="00400869">
        <w:t xml:space="preserve"> For this reason, we have chosen not to extend the ban to commercial cards</w:t>
      </w:r>
      <w:r w:rsidR="00B34718" w:rsidRPr="00400869">
        <w:rPr>
          <w:rStyle w:val="FootnoteReference"/>
        </w:rPr>
        <w:footnoteReference w:id="45"/>
      </w:r>
      <w:r w:rsidR="00163A44" w:rsidRPr="00400869">
        <w:t xml:space="preserve"> </w:t>
      </w:r>
      <w:r>
        <w:t xml:space="preserve">as </w:t>
      </w:r>
      <w:r w:rsidR="00163A44" w:rsidRPr="00400869">
        <w:t>these operate in a different space to retail payment methods.</w:t>
      </w:r>
      <w:r w:rsidRPr="00704FDD">
        <w:t xml:space="preserve"> </w:t>
      </w:r>
      <w:r w:rsidR="00C477E8">
        <w:t>R</w:t>
      </w:r>
      <w:r w:rsidR="00C477E8" w:rsidRPr="00F01C3B">
        <w:t xml:space="preserve">espondents </w:t>
      </w:r>
      <w:r w:rsidR="00C477E8">
        <w:t xml:space="preserve">to HM Treasury’s consultation </w:t>
      </w:r>
      <w:r w:rsidR="00C477E8" w:rsidRPr="00F01C3B">
        <w:t>who argued strongly in favour of extending the prohibition to all payment instruments did so on the grounds that it would increase competition by providing a level playing field for all.</w:t>
      </w:r>
      <w:r w:rsidR="00C477E8">
        <w:t xml:space="preserve"> The ban will</w:t>
      </w:r>
      <w:r>
        <w:t xml:space="preserve"> improve competition in the card payments market.</w:t>
      </w:r>
      <w:r w:rsidRPr="00400869">
        <w:t xml:space="preserve"> </w:t>
      </w:r>
      <w:r>
        <w:t>I</w:t>
      </w:r>
      <w:r w:rsidRPr="00400869">
        <w:t>n particular</w:t>
      </w:r>
      <w:r w:rsidR="00C477E8">
        <w:t>,</w:t>
      </w:r>
      <w:r w:rsidRPr="00400869">
        <w:t xml:space="preserve"> the emergence of new forms of payment prov</w:t>
      </w:r>
      <w:r>
        <w:t>ision, such as PIS, should incentivise</w:t>
      </w:r>
      <w:r w:rsidRPr="00400869">
        <w:t xml:space="preserve"> merchants </w:t>
      </w:r>
      <w:r w:rsidRPr="00704FDD">
        <w:t xml:space="preserve">to </w:t>
      </w:r>
      <w:r>
        <w:t>consider</w:t>
      </w:r>
      <w:r w:rsidRPr="00704FDD">
        <w:t xml:space="preserve"> whether to accept the cost of a particular payment instrument, rather than simply pass it straight through to the consumer</w:t>
      </w:r>
      <w:r w:rsidRPr="00400869">
        <w:t>.</w:t>
      </w:r>
      <w:r w:rsidR="003C3DD0" w:rsidRPr="003C3DD0">
        <w:t xml:space="preserve"> </w:t>
      </w:r>
      <w:r w:rsidR="003C3DD0">
        <w:t>B</w:t>
      </w:r>
      <w:r w:rsidR="003C3DD0" w:rsidRPr="00400869">
        <w:t xml:space="preserve">y increasing competition in the retail cards market, merchants will </w:t>
      </w:r>
      <w:r w:rsidR="003C3DD0">
        <w:t xml:space="preserve">also </w:t>
      </w:r>
      <w:r w:rsidR="003C3DD0" w:rsidRPr="00400869">
        <w:t xml:space="preserve">have greater ability </w:t>
      </w:r>
      <w:r w:rsidR="003C3DD0" w:rsidRPr="00400869">
        <w:rPr>
          <w:rFonts w:ascii="Verdana" w:eastAsiaTheme="minorHAnsi" w:hAnsi="Verdana" w:cs="Verdana"/>
          <w:sz w:val="20"/>
          <w:szCs w:val="20"/>
        </w:rPr>
        <w:t>to steer consumers towards using more efficient and cheap means of payments.</w:t>
      </w:r>
    </w:p>
    <w:p w14:paraId="1E9210F3" w14:textId="461E958B" w:rsidR="006533C7" w:rsidRPr="00C477E8" w:rsidRDefault="00E74DC4" w:rsidP="003C3DD0">
      <w:pPr>
        <w:pStyle w:val="EBBodyPara"/>
        <w:numPr>
          <w:ilvl w:val="1"/>
          <w:numId w:val="1"/>
        </w:numPr>
      </w:pPr>
      <w:r w:rsidRPr="00400869">
        <w:rPr>
          <w:b/>
        </w:rPr>
        <w:t xml:space="preserve">Increased </w:t>
      </w:r>
      <w:r w:rsidR="003C3DD0">
        <w:rPr>
          <w:b/>
        </w:rPr>
        <w:t xml:space="preserve">consumer </w:t>
      </w:r>
      <w:r w:rsidRPr="00400869">
        <w:rPr>
          <w:b/>
        </w:rPr>
        <w:t>awareness</w:t>
      </w:r>
      <w:r w:rsidRPr="00400869">
        <w:t xml:space="preserve">: </w:t>
      </w:r>
      <w:r w:rsidR="003C3DD0">
        <w:t>Extending the ban</w:t>
      </w:r>
      <w:r w:rsidR="00A0149C" w:rsidRPr="00400869">
        <w:t xml:space="preserve"> reduces the potential for creating a</w:t>
      </w:r>
      <w:r w:rsidRPr="00400869">
        <w:t xml:space="preserve"> confusing environment, </w:t>
      </w:r>
      <w:r w:rsidR="00A0149C" w:rsidRPr="00400869">
        <w:t>where consumers do not</w:t>
      </w:r>
      <w:r w:rsidRPr="00400869">
        <w:t xml:space="preserve"> understand why some instruments are charged and others are not.</w:t>
      </w:r>
      <w:r w:rsidR="001177EB" w:rsidRPr="00400869">
        <w:t xml:space="preserve"> </w:t>
      </w:r>
      <w:r w:rsidR="003C3DD0">
        <w:t xml:space="preserve">By providing greater transparency, consumers will be better informed of the </w:t>
      </w:r>
      <w:r w:rsidR="003C3DD0" w:rsidRPr="003C3DD0">
        <w:t>full price of the product/service they are purchasing upfront confident that there will be no additional charges when they come to pay</w:t>
      </w:r>
      <w:r w:rsidR="003C3DD0">
        <w:t>.</w:t>
      </w:r>
    </w:p>
    <w:p w14:paraId="39441D8C" w14:textId="188D2ABC" w:rsidR="00C477E8" w:rsidRPr="00400869" w:rsidRDefault="003C3DD0" w:rsidP="003C3DD0">
      <w:pPr>
        <w:pStyle w:val="EBBodyPara"/>
        <w:numPr>
          <w:ilvl w:val="1"/>
          <w:numId w:val="1"/>
        </w:numPr>
        <w:spacing w:after="0"/>
      </w:pPr>
      <w:r>
        <w:rPr>
          <w:b/>
        </w:rPr>
        <w:t>Increased consumer protection</w:t>
      </w:r>
      <w:r w:rsidR="00C477E8">
        <w:t xml:space="preserve">: Some respondents to HM Treasury’s consultation </w:t>
      </w:r>
      <w:r w:rsidR="00C477E8" w:rsidRPr="00C477E8">
        <w:t xml:space="preserve">cited the current negative experience of surcharging for </w:t>
      </w:r>
      <w:r>
        <w:t>consumers c</w:t>
      </w:r>
      <w:r w:rsidR="00C477E8" w:rsidRPr="00C477E8">
        <w:t>ould also be a reason for a wider prohibition, and that a prohibition on surcharging for all payment instruments this would be more enforceable than a partial ban</w:t>
      </w:r>
      <w:r>
        <w:t>, which would help</w:t>
      </w:r>
      <w:r w:rsidR="00C477E8" w:rsidRPr="00C477E8">
        <w:t xml:space="preserve"> to </w:t>
      </w:r>
      <w:r>
        <w:t xml:space="preserve">further </w:t>
      </w:r>
      <w:r w:rsidR="00C477E8" w:rsidRPr="00C477E8">
        <w:t>protect consumers.</w:t>
      </w:r>
      <w:r>
        <w:t xml:space="preserve"> This will improve the </w:t>
      </w:r>
      <w:r w:rsidRPr="003C3DD0">
        <w:t>current position in which merchants are able to pass on costs (but the consumer has no easy way of assessing what these are).</w:t>
      </w:r>
    </w:p>
    <w:p w14:paraId="048F788F" w14:textId="77777777" w:rsidR="00292492" w:rsidRDefault="00292492" w:rsidP="006533C7">
      <w:pPr>
        <w:pStyle w:val="EBBodyPara"/>
        <w:spacing w:after="0"/>
        <w:rPr>
          <w:b/>
          <w:i/>
        </w:rPr>
      </w:pPr>
    </w:p>
    <w:p w14:paraId="116861C4" w14:textId="3F6815D9" w:rsidR="006533C7" w:rsidRPr="00400869" w:rsidRDefault="00885086" w:rsidP="006533C7">
      <w:pPr>
        <w:pStyle w:val="EBBodyPara"/>
        <w:spacing w:after="0"/>
        <w:rPr>
          <w:b/>
        </w:rPr>
      </w:pPr>
      <w:r w:rsidRPr="00400869">
        <w:rPr>
          <w:b/>
          <w:i/>
        </w:rPr>
        <w:t>Flex</w:t>
      </w:r>
      <w:r w:rsidR="00C74613">
        <w:rPr>
          <w:b/>
          <w:i/>
        </w:rPr>
        <w:t>2</w:t>
      </w:r>
      <w:r w:rsidR="006533C7" w:rsidRPr="00400869">
        <w:rPr>
          <w:b/>
          <w:i/>
        </w:rPr>
        <w:t>: Summary of monetised costs and benefits</w:t>
      </w:r>
    </w:p>
    <w:p w14:paraId="6C7B4D94" w14:textId="77777777" w:rsidR="006533C7" w:rsidRPr="00400869" w:rsidRDefault="006533C7" w:rsidP="006533C7">
      <w:pPr>
        <w:pStyle w:val="EBBodyPara"/>
        <w:spacing w:after="0"/>
      </w:pPr>
    </w:p>
    <w:tbl>
      <w:tblPr>
        <w:tblStyle w:val="TableGrid"/>
        <w:tblW w:w="0" w:type="auto"/>
        <w:tblLook w:val="04A0" w:firstRow="1" w:lastRow="0" w:firstColumn="1" w:lastColumn="0" w:noHBand="0" w:noVBand="1"/>
      </w:tblPr>
      <w:tblGrid>
        <w:gridCol w:w="7083"/>
        <w:gridCol w:w="1933"/>
      </w:tblGrid>
      <w:tr w:rsidR="006533C7" w:rsidRPr="00400869" w14:paraId="42ECB410" w14:textId="77777777" w:rsidTr="002A77CE">
        <w:tc>
          <w:tcPr>
            <w:tcW w:w="7083" w:type="dxa"/>
          </w:tcPr>
          <w:p w14:paraId="515C1B81" w14:textId="3605101E" w:rsidR="006533C7" w:rsidRPr="00400869" w:rsidRDefault="002A77CE" w:rsidP="00447537">
            <w:pPr>
              <w:pStyle w:val="EBBodyPara"/>
              <w:spacing w:after="0"/>
              <w:rPr>
                <w:b/>
              </w:rPr>
            </w:pPr>
            <w:r>
              <w:rPr>
                <w:b/>
              </w:rPr>
              <w:t>Transition</w:t>
            </w:r>
            <w:r w:rsidR="006533C7" w:rsidRPr="00400869">
              <w:rPr>
                <w:b/>
              </w:rPr>
              <w:t xml:space="preserve"> costs</w:t>
            </w:r>
          </w:p>
        </w:tc>
        <w:tc>
          <w:tcPr>
            <w:tcW w:w="1933" w:type="dxa"/>
          </w:tcPr>
          <w:p w14:paraId="5597FDB4" w14:textId="06FECAE2" w:rsidR="006533C7" w:rsidRPr="00400869" w:rsidRDefault="006533C7" w:rsidP="00447537">
            <w:pPr>
              <w:pStyle w:val="EBBodyPara"/>
              <w:spacing w:after="0"/>
            </w:pPr>
            <w:r w:rsidRPr="00400869">
              <w:t>£</w:t>
            </w:r>
            <w:r w:rsidR="001A6695" w:rsidRPr="00400869">
              <w:t xml:space="preserve"> </w:t>
            </w:r>
            <w:r w:rsidR="009F0AFA">
              <w:t>negligible</w:t>
            </w:r>
          </w:p>
        </w:tc>
      </w:tr>
      <w:tr w:rsidR="006533C7" w14:paraId="18FDDAA7" w14:textId="77777777" w:rsidTr="002A77CE">
        <w:tc>
          <w:tcPr>
            <w:tcW w:w="7083" w:type="dxa"/>
          </w:tcPr>
          <w:p w14:paraId="0DC4A335" w14:textId="52E02835" w:rsidR="006533C7" w:rsidRPr="00400869" w:rsidRDefault="002A77CE" w:rsidP="00447537">
            <w:pPr>
              <w:pStyle w:val="EBBodyPara"/>
              <w:spacing w:after="0"/>
              <w:rPr>
                <w:b/>
              </w:rPr>
            </w:pPr>
            <w:r>
              <w:rPr>
                <w:b/>
              </w:rPr>
              <w:t>Annual</w:t>
            </w:r>
            <w:r w:rsidR="006533C7" w:rsidRPr="00400869">
              <w:rPr>
                <w:b/>
              </w:rPr>
              <w:t xml:space="preserve"> costs</w:t>
            </w:r>
          </w:p>
        </w:tc>
        <w:tc>
          <w:tcPr>
            <w:tcW w:w="1933" w:type="dxa"/>
          </w:tcPr>
          <w:p w14:paraId="4BB5D01E" w14:textId="754E782C" w:rsidR="006533C7" w:rsidRDefault="006533C7" w:rsidP="001A6695">
            <w:pPr>
              <w:pStyle w:val="EBBodyPara"/>
              <w:spacing w:after="0"/>
            </w:pPr>
            <w:r w:rsidRPr="00400869">
              <w:t>£</w:t>
            </w:r>
            <w:r w:rsidR="000D1989">
              <w:t>166</w:t>
            </w:r>
            <w:r w:rsidR="001A6695" w:rsidRPr="00400869">
              <w:t xml:space="preserve"> </w:t>
            </w:r>
            <w:r w:rsidR="00CA0223" w:rsidRPr="00400869">
              <w:t>million</w:t>
            </w:r>
          </w:p>
        </w:tc>
      </w:tr>
    </w:tbl>
    <w:p w14:paraId="5DBA04A5" w14:textId="77777777" w:rsidR="006533C7" w:rsidRDefault="006533C7" w:rsidP="006533C7">
      <w:pPr>
        <w:pStyle w:val="EBBodyPara"/>
        <w:spacing w:after="0"/>
        <w:rPr>
          <w:i/>
          <w:sz w:val="24"/>
          <w:szCs w:val="24"/>
        </w:rPr>
      </w:pPr>
    </w:p>
    <w:p w14:paraId="0C9DB4BD" w14:textId="00E385C4" w:rsidR="006533C7" w:rsidRPr="00292492" w:rsidRDefault="006533C7" w:rsidP="006533C7">
      <w:pPr>
        <w:pStyle w:val="EBBodyPara"/>
        <w:rPr>
          <w:bCs w:val="0"/>
          <w:sz w:val="24"/>
          <w:szCs w:val="24"/>
          <w:u w:val="single"/>
        </w:rPr>
      </w:pPr>
      <w:r w:rsidRPr="00292492">
        <w:rPr>
          <w:sz w:val="24"/>
          <w:szCs w:val="24"/>
          <w:u w:val="single"/>
        </w:rPr>
        <w:t>Flex</w:t>
      </w:r>
      <w:r w:rsidR="00C74613" w:rsidRPr="00292492">
        <w:rPr>
          <w:sz w:val="24"/>
          <w:szCs w:val="24"/>
          <w:u w:val="single"/>
        </w:rPr>
        <w:t>3</w:t>
      </w:r>
      <w:r w:rsidRPr="00292492">
        <w:rPr>
          <w:sz w:val="24"/>
          <w:szCs w:val="24"/>
          <w:u w:val="single"/>
        </w:rPr>
        <w:t>: Info</w:t>
      </w:r>
      <w:r w:rsidR="00626683" w:rsidRPr="00292492">
        <w:rPr>
          <w:sz w:val="24"/>
          <w:szCs w:val="24"/>
          <w:u w:val="single"/>
        </w:rPr>
        <w:t>rmation for the payer and payee (monthly statements)</w:t>
      </w:r>
    </w:p>
    <w:p w14:paraId="4534B037" w14:textId="24642A66" w:rsidR="00CA0223" w:rsidRPr="00292492" w:rsidRDefault="006533C7" w:rsidP="00D721F1">
      <w:pPr>
        <w:pStyle w:val="EBBodyPara"/>
        <w:rPr>
          <w:b/>
        </w:rPr>
      </w:pPr>
      <w:r w:rsidRPr="00292492">
        <w:rPr>
          <w:b/>
        </w:rPr>
        <w:t>Description</w:t>
      </w:r>
    </w:p>
    <w:p w14:paraId="7CC223E1" w14:textId="392C55BE" w:rsidR="00626683" w:rsidRPr="00626683" w:rsidRDefault="00626683" w:rsidP="003F154C">
      <w:pPr>
        <w:pStyle w:val="ListParagraph"/>
        <w:numPr>
          <w:ilvl w:val="1"/>
          <w:numId w:val="1"/>
        </w:numPr>
        <w:spacing w:after="120"/>
        <w:contextualSpacing w:val="0"/>
        <w:rPr>
          <w:rFonts w:cs="Arial"/>
          <w:bCs/>
          <w:color w:val="000000"/>
          <w:sz w:val="22"/>
          <w:szCs w:val="22"/>
          <w:lang w:eastAsia="en-GB"/>
        </w:rPr>
      </w:pPr>
      <w:r>
        <w:rPr>
          <w:bCs/>
          <w:sz w:val="22"/>
          <w:szCs w:val="22"/>
        </w:rPr>
        <w:t xml:space="preserve">Under </w:t>
      </w:r>
      <w:r w:rsidRPr="00626683">
        <w:rPr>
          <w:bCs/>
          <w:sz w:val="22"/>
          <w:szCs w:val="22"/>
        </w:rPr>
        <w:t>PSDI</w:t>
      </w:r>
      <w:r w:rsidR="003F154C">
        <w:rPr>
          <w:bCs/>
          <w:sz w:val="22"/>
          <w:szCs w:val="22"/>
        </w:rPr>
        <w:t>,</w:t>
      </w:r>
      <w:r w:rsidRPr="00626683">
        <w:rPr>
          <w:bCs/>
          <w:sz w:val="22"/>
          <w:szCs w:val="22"/>
        </w:rPr>
        <w:t xml:space="preserve"> </w:t>
      </w:r>
      <w:r w:rsidR="00DA3910">
        <w:rPr>
          <w:bCs/>
          <w:sz w:val="22"/>
          <w:szCs w:val="22"/>
        </w:rPr>
        <w:t xml:space="preserve">as an alternative to providing information on a transaction-by-transaction basis, </w:t>
      </w:r>
      <w:r w:rsidR="003F154C">
        <w:rPr>
          <w:bCs/>
          <w:sz w:val="22"/>
          <w:szCs w:val="22"/>
        </w:rPr>
        <w:t xml:space="preserve">PSPs were </w:t>
      </w:r>
      <w:r w:rsidR="00DA3910">
        <w:rPr>
          <w:bCs/>
          <w:sz w:val="22"/>
          <w:szCs w:val="22"/>
        </w:rPr>
        <w:t>able to choose</w:t>
      </w:r>
      <w:r w:rsidRPr="00626683">
        <w:rPr>
          <w:bCs/>
          <w:sz w:val="22"/>
          <w:szCs w:val="22"/>
        </w:rPr>
        <w:t xml:space="preserve"> to provide </w:t>
      </w:r>
      <w:r w:rsidR="003F154C">
        <w:rPr>
          <w:bCs/>
          <w:sz w:val="22"/>
          <w:szCs w:val="22"/>
        </w:rPr>
        <w:t xml:space="preserve">or make available to </w:t>
      </w:r>
      <w:r w:rsidR="00DA3910">
        <w:rPr>
          <w:bCs/>
          <w:sz w:val="22"/>
          <w:szCs w:val="22"/>
        </w:rPr>
        <w:t>users</w:t>
      </w:r>
      <w:r w:rsidRPr="00626683">
        <w:rPr>
          <w:bCs/>
          <w:sz w:val="22"/>
          <w:szCs w:val="22"/>
        </w:rPr>
        <w:t xml:space="preserve"> information on their </w:t>
      </w:r>
      <w:r w:rsidR="003F154C">
        <w:rPr>
          <w:bCs/>
          <w:sz w:val="22"/>
          <w:szCs w:val="22"/>
        </w:rPr>
        <w:t xml:space="preserve">payment </w:t>
      </w:r>
      <w:r w:rsidRPr="00626683">
        <w:rPr>
          <w:bCs/>
          <w:sz w:val="22"/>
          <w:szCs w:val="22"/>
        </w:rPr>
        <w:t>transactions</w:t>
      </w:r>
      <w:r w:rsidR="003F154C">
        <w:rPr>
          <w:bCs/>
          <w:sz w:val="22"/>
          <w:szCs w:val="22"/>
        </w:rPr>
        <w:t xml:space="preserve"> (e.g. statements) on a medium, which cannot be altered (e.g. PDF), which customers then agreed to by accepting the terms and conditions set out in a framework contract with the PSP</w:t>
      </w:r>
      <w:r w:rsidRPr="00626683">
        <w:rPr>
          <w:bCs/>
          <w:sz w:val="22"/>
          <w:szCs w:val="22"/>
        </w:rPr>
        <w:t>.</w:t>
      </w:r>
    </w:p>
    <w:p w14:paraId="0506620A" w14:textId="284E8FE2" w:rsidR="006533C7" w:rsidRDefault="00C676AB" w:rsidP="00B157D9">
      <w:pPr>
        <w:pStyle w:val="ListParagraph"/>
        <w:numPr>
          <w:ilvl w:val="1"/>
          <w:numId w:val="1"/>
        </w:numPr>
        <w:spacing w:after="120"/>
        <w:contextualSpacing w:val="0"/>
        <w:rPr>
          <w:rFonts w:cs="Arial"/>
          <w:bCs/>
          <w:color w:val="000000"/>
          <w:sz w:val="22"/>
          <w:szCs w:val="22"/>
          <w:lang w:eastAsia="en-GB"/>
        </w:rPr>
      </w:pPr>
      <w:r>
        <w:rPr>
          <w:bCs/>
          <w:sz w:val="22"/>
          <w:szCs w:val="22"/>
        </w:rPr>
        <w:t>A</w:t>
      </w:r>
      <w:r w:rsidR="006533C7">
        <w:rPr>
          <w:bCs/>
          <w:sz w:val="22"/>
          <w:szCs w:val="22"/>
        </w:rPr>
        <w:t xml:space="preserve">mended wording </w:t>
      </w:r>
      <w:r w:rsidR="0085584C">
        <w:rPr>
          <w:bCs/>
          <w:sz w:val="22"/>
          <w:szCs w:val="22"/>
        </w:rPr>
        <w:t xml:space="preserve">of article 57 would </w:t>
      </w:r>
      <w:r w:rsidR="006533C7">
        <w:rPr>
          <w:bCs/>
          <w:sz w:val="22"/>
          <w:szCs w:val="22"/>
        </w:rPr>
        <w:t xml:space="preserve">mean that </w:t>
      </w:r>
      <w:r w:rsidR="00863D08">
        <w:rPr>
          <w:bCs/>
          <w:sz w:val="22"/>
          <w:szCs w:val="22"/>
        </w:rPr>
        <w:t xml:space="preserve">when acting as </w:t>
      </w:r>
      <w:r w:rsidR="006533C7" w:rsidRPr="00C4727E">
        <w:rPr>
          <w:bCs/>
          <w:sz w:val="22"/>
          <w:szCs w:val="22"/>
        </w:rPr>
        <w:t xml:space="preserve">payers </w:t>
      </w:r>
      <w:r w:rsidR="0085584C">
        <w:rPr>
          <w:bCs/>
          <w:sz w:val="22"/>
          <w:szCs w:val="22"/>
        </w:rPr>
        <w:t xml:space="preserve">(customers) </w:t>
      </w:r>
      <w:r w:rsidR="006533C7" w:rsidRPr="00C4727E">
        <w:rPr>
          <w:bCs/>
          <w:sz w:val="22"/>
          <w:szCs w:val="22"/>
        </w:rPr>
        <w:t xml:space="preserve">now need to </w:t>
      </w:r>
      <w:r w:rsidR="003F154C">
        <w:rPr>
          <w:bCs/>
          <w:sz w:val="22"/>
          <w:szCs w:val="22"/>
        </w:rPr>
        <w:t>choose to receive</w:t>
      </w:r>
      <w:r w:rsidR="006533C7" w:rsidRPr="00C4727E">
        <w:rPr>
          <w:bCs/>
          <w:sz w:val="22"/>
          <w:szCs w:val="22"/>
        </w:rPr>
        <w:t xml:space="preserve"> month</w:t>
      </w:r>
      <w:r w:rsidR="006533C7">
        <w:rPr>
          <w:bCs/>
          <w:sz w:val="22"/>
          <w:szCs w:val="22"/>
        </w:rPr>
        <w:t>ly statements. Where a payer does</w:t>
      </w:r>
      <w:r w:rsidR="006533C7" w:rsidRPr="00C4727E">
        <w:rPr>
          <w:bCs/>
          <w:sz w:val="22"/>
          <w:szCs w:val="22"/>
        </w:rPr>
        <w:t xml:space="preserve"> not </w:t>
      </w:r>
      <w:r w:rsidR="003F154C">
        <w:rPr>
          <w:bCs/>
          <w:sz w:val="22"/>
          <w:szCs w:val="22"/>
        </w:rPr>
        <w:t>choose</w:t>
      </w:r>
      <w:r w:rsidR="006533C7" w:rsidRPr="00C4727E">
        <w:rPr>
          <w:bCs/>
          <w:sz w:val="22"/>
          <w:szCs w:val="22"/>
        </w:rPr>
        <w:t>, the default requirement would be for a PSP to provide</w:t>
      </w:r>
      <w:r w:rsidR="006533C7">
        <w:rPr>
          <w:bCs/>
          <w:sz w:val="22"/>
          <w:szCs w:val="22"/>
        </w:rPr>
        <w:t>,</w:t>
      </w:r>
      <w:r w:rsidR="006533C7" w:rsidRPr="00C4727E">
        <w:rPr>
          <w:bCs/>
          <w:sz w:val="22"/>
          <w:szCs w:val="22"/>
        </w:rPr>
        <w:t xml:space="preserve"> </w:t>
      </w:r>
      <w:r w:rsidR="006533C7">
        <w:rPr>
          <w:bCs/>
          <w:sz w:val="22"/>
          <w:szCs w:val="22"/>
        </w:rPr>
        <w:t>without undue delay,</w:t>
      </w:r>
      <w:r w:rsidR="006533C7" w:rsidRPr="00C4727E">
        <w:rPr>
          <w:bCs/>
          <w:sz w:val="22"/>
          <w:szCs w:val="22"/>
        </w:rPr>
        <w:t xml:space="preserve"> </w:t>
      </w:r>
      <w:r w:rsidR="003F154C" w:rsidRPr="003F154C">
        <w:rPr>
          <w:bCs/>
          <w:sz w:val="22"/>
          <w:szCs w:val="22"/>
        </w:rPr>
        <w:t>transaction-by-transaction notifications</w:t>
      </w:r>
      <w:r w:rsidR="00DE598A">
        <w:rPr>
          <w:rFonts w:cs="Arial"/>
          <w:bCs/>
          <w:color w:val="000000"/>
          <w:sz w:val="22"/>
          <w:szCs w:val="22"/>
          <w:lang w:eastAsia="en-GB"/>
        </w:rPr>
        <w:t>.</w:t>
      </w:r>
    </w:p>
    <w:p w14:paraId="7646DA4A" w14:textId="3E390C62" w:rsidR="00B157D9" w:rsidRPr="00C4727E" w:rsidRDefault="00B157D9" w:rsidP="00B157D9">
      <w:pPr>
        <w:pStyle w:val="ListParagraph"/>
        <w:numPr>
          <w:ilvl w:val="1"/>
          <w:numId w:val="1"/>
        </w:numPr>
        <w:rPr>
          <w:rFonts w:cs="Arial"/>
          <w:bCs/>
          <w:color w:val="000000"/>
          <w:sz w:val="22"/>
          <w:szCs w:val="22"/>
          <w:lang w:eastAsia="en-GB"/>
        </w:rPr>
      </w:pPr>
      <w:r>
        <w:rPr>
          <w:rFonts w:cs="Arial"/>
          <w:bCs/>
          <w:color w:val="000000"/>
          <w:sz w:val="22"/>
          <w:szCs w:val="22"/>
          <w:lang w:eastAsia="en-GB"/>
        </w:rPr>
        <w:t>The G</w:t>
      </w:r>
      <w:r w:rsidRPr="00B157D9">
        <w:rPr>
          <w:rFonts w:cs="Arial"/>
          <w:bCs/>
          <w:color w:val="000000"/>
          <w:sz w:val="22"/>
          <w:szCs w:val="22"/>
          <w:lang w:eastAsia="en-GB"/>
        </w:rPr>
        <w:t>overnment intends to mandate</w:t>
      </w:r>
      <w:r>
        <w:rPr>
          <w:rFonts w:cs="Arial"/>
          <w:bCs/>
          <w:color w:val="000000"/>
          <w:sz w:val="22"/>
          <w:szCs w:val="22"/>
          <w:lang w:eastAsia="en-GB"/>
        </w:rPr>
        <w:t>,</w:t>
      </w:r>
      <w:r w:rsidRPr="00B157D9">
        <w:rPr>
          <w:rFonts w:cs="Arial"/>
          <w:bCs/>
          <w:color w:val="000000"/>
          <w:sz w:val="22"/>
          <w:szCs w:val="22"/>
          <w:lang w:eastAsia="en-GB"/>
        </w:rPr>
        <w:t xml:space="preserve"> as a default</w:t>
      </w:r>
      <w:r>
        <w:rPr>
          <w:rFonts w:cs="Arial"/>
          <w:bCs/>
          <w:color w:val="000000"/>
          <w:sz w:val="22"/>
          <w:szCs w:val="22"/>
          <w:lang w:eastAsia="en-GB"/>
        </w:rPr>
        <w:t>,</w:t>
      </w:r>
      <w:r w:rsidRPr="00B157D9">
        <w:rPr>
          <w:rFonts w:cs="Arial"/>
          <w:bCs/>
          <w:color w:val="000000"/>
          <w:sz w:val="22"/>
          <w:szCs w:val="22"/>
          <w:lang w:eastAsia="en-GB"/>
        </w:rPr>
        <w:t xml:space="preserve"> that </w:t>
      </w:r>
      <w:r w:rsidR="00863D08">
        <w:rPr>
          <w:rFonts w:cs="Arial"/>
          <w:bCs/>
          <w:color w:val="000000"/>
          <w:sz w:val="22"/>
          <w:szCs w:val="22"/>
          <w:lang w:eastAsia="en-GB"/>
        </w:rPr>
        <w:t>users</w:t>
      </w:r>
      <w:r w:rsidRPr="00B157D9">
        <w:rPr>
          <w:rFonts w:cs="Arial"/>
          <w:bCs/>
          <w:color w:val="000000"/>
          <w:sz w:val="22"/>
          <w:szCs w:val="22"/>
          <w:lang w:eastAsia="en-GB"/>
        </w:rPr>
        <w:t xml:space="preserve"> are provided with a monthly statement on a durable medium</w:t>
      </w:r>
      <w:r>
        <w:rPr>
          <w:rFonts w:cs="Arial"/>
          <w:bCs/>
          <w:color w:val="000000"/>
          <w:sz w:val="22"/>
          <w:szCs w:val="22"/>
          <w:lang w:eastAsia="en-GB"/>
        </w:rPr>
        <w:t xml:space="preserve"> by PSPs</w:t>
      </w:r>
      <w:r w:rsidRPr="00B157D9">
        <w:rPr>
          <w:rFonts w:cs="Arial"/>
          <w:bCs/>
          <w:color w:val="000000"/>
          <w:sz w:val="22"/>
          <w:szCs w:val="22"/>
          <w:lang w:eastAsia="en-GB"/>
        </w:rPr>
        <w:t>, thereby avoiding the default scenario of transaction-by-transaction notifications</w:t>
      </w:r>
      <w:r>
        <w:rPr>
          <w:rFonts w:cs="Arial"/>
          <w:bCs/>
          <w:color w:val="000000"/>
          <w:sz w:val="22"/>
          <w:szCs w:val="22"/>
          <w:lang w:eastAsia="en-GB"/>
        </w:rPr>
        <w:t xml:space="preserve">. </w:t>
      </w:r>
      <w:r w:rsidR="00C477E8">
        <w:rPr>
          <w:rFonts w:cs="Arial"/>
          <w:bCs/>
          <w:color w:val="000000"/>
          <w:sz w:val="22"/>
          <w:szCs w:val="22"/>
          <w:lang w:eastAsia="en-GB"/>
        </w:rPr>
        <w:t>Recognising</w:t>
      </w:r>
      <w:r w:rsidRPr="00B157D9">
        <w:rPr>
          <w:rFonts w:cs="Arial"/>
          <w:bCs/>
          <w:color w:val="000000"/>
          <w:sz w:val="22"/>
          <w:szCs w:val="22"/>
          <w:lang w:eastAsia="en-GB"/>
        </w:rPr>
        <w:t xml:space="preserve"> that this may not be how </w:t>
      </w:r>
      <w:r w:rsidR="00C477E8">
        <w:rPr>
          <w:rFonts w:cs="Arial"/>
          <w:bCs/>
          <w:color w:val="000000"/>
          <w:sz w:val="22"/>
          <w:szCs w:val="22"/>
          <w:lang w:eastAsia="en-GB"/>
        </w:rPr>
        <w:t xml:space="preserve">all </w:t>
      </w:r>
      <w:r w:rsidRPr="00B157D9">
        <w:rPr>
          <w:rFonts w:cs="Arial"/>
          <w:bCs/>
          <w:color w:val="000000"/>
          <w:sz w:val="22"/>
          <w:szCs w:val="22"/>
          <w:lang w:eastAsia="en-GB"/>
        </w:rPr>
        <w:t xml:space="preserve">individuals wish to receive information on their payment transactions, </w:t>
      </w:r>
      <w:r w:rsidR="00C477E8">
        <w:rPr>
          <w:rFonts w:cs="Arial"/>
          <w:bCs/>
          <w:color w:val="000000"/>
          <w:sz w:val="22"/>
          <w:szCs w:val="22"/>
          <w:lang w:eastAsia="en-GB"/>
        </w:rPr>
        <w:t>the G</w:t>
      </w:r>
      <w:r w:rsidRPr="00B157D9">
        <w:rPr>
          <w:rFonts w:cs="Arial"/>
          <w:bCs/>
          <w:color w:val="000000"/>
          <w:sz w:val="22"/>
          <w:szCs w:val="22"/>
          <w:lang w:eastAsia="en-GB"/>
        </w:rPr>
        <w:t xml:space="preserve">overnment intends to also allow PSPs to include in their framework contracts a clause which enables allows for consumers to explicitly choose whether they wish to change how they receive their statement. </w:t>
      </w:r>
    </w:p>
    <w:p w14:paraId="535AFA5C" w14:textId="77777777" w:rsidR="00DE598A" w:rsidRPr="00B309FD" w:rsidRDefault="00DE598A" w:rsidP="006533C7">
      <w:pPr>
        <w:rPr>
          <w:bCs/>
        </w:rPr>
      </w:pPr>
    </w:p>
    <w:p w14:paraId="6227EC3E" w14:textId="1461C174" w:rsidR="006533C7" w:rsidRPr="00863D08" w:rsidRDefault="00863D08" w:rsidP="00863D08">
      <w:pPr>
        <w:pStyle w:val="EBBodyPara"/>
        <w:rPr>
          <w:b/>
          <w:i/>
        </w:rPr>
      </w:pPr>
      <w:r>
        <w:rPr>
          <w:b/>
          <w:i/>
        </w:rPr>
        <w:t>Monetised costs</w:t>
      </w:r>
    </w:p>
    <w:p w14:paraId="2D72E10B" w14:textId="3153DEEE" w:rsidR="00EA5936" w:rsidRDefault="00EA5936" w:rsidP="00EA5936">
      <w:pPr>
        <w:pStyle w:val="EBBodyPara"/>
        <w:spacing w:after="0"/>
      </w:pPr>
      <w:r w:rsidRPr="00AA5CFE">
        <w:rPr>
          <w:i/>
        </w:rPr>
        <w:t xml:space="preserve">European Commission’s </w:t>
      </w:r>
      <w:r>
        <w:rPr>
          <w:i/>
        </w:rPr>
        <w:t xml:space="preserve">IA: </w:t>
      </w:r>
      <w:r w:rsidR="00FF709F">
        <w:t>None provided.</w:t>
      </w:r>
    </w:p>
    <w:p w14:paraId="2B30229D" w14:textId="77777777" w:rsidR="00EA5936" w:rsidRDefault="00EA5936" w:rsidP="00EA5936">
      <w:pPr>
        <w:pStyle w:val="EBBodyPara"/>
        <w:spacing w:after="0"/>
        <w:rPr>
          <w:sz w:val="24"/>
          <w:szCs w:val="24"/>
        </w:rPr>
      </w:pPr>
    </w:p>
    <w:p w14:paraId="70AC9CAD" w14:textId="49046890" w:rsidR="00EA5936" w:rsidRDefault="00EA5936" w:rsidP="00EA5936">
      <w:pPr>
        <w:pStyle w:val="EBBodyPara"/>
        <w:spacing w:after="0"/>
        <w:rPr>
          <w:i/>
        </w:rPr>
      </w:pPr>
      <w:r w:rsidRPr="00D94AA1">
        <w:rPr>
          <w:i/>
        </w:rPr>
        <w:t>FCA estimates</w:t>
      </w:r>
      <w:r>
        <w:rPr>
          <w:i/>
        </w:rPr>
        <w:t>:</w:t>
      </w:r>
      <w:r w:rsidR="00447537">
        <w:rPr>
          <w:i/>
        </w:rPr>
        <w:t xml:space="preserve"> </w:t>
      </w:r>
      <w:r w:rsidR="00FF709F" w:rsidRPr="00447537">
        <w:t>None</w:t>
      </w:r>
      <w:r w:rsidR="00FF709F">
        <w:t xml:space="preserve"> provided.</w:t>
      </w:r>
    </w:p>
    <w:p w14:paraId="44F6AB43" w14:textId="77777777" w:rsidR="00EA5936" w:rsidRDefault="00EA5936" w:rsidP="006533C7">
      <w:pPr>
        <w:pStyle w:val="EBBodyPara"/>
        <w:spacing w:after="0"/>
        <w:rPr>
          <w:i/>
        </w:rPr>
      </w:pPr>
    </w:p>
    <w:p w14:paraId="4AE51B28" w14:textId="61CB9CD8" w:rsidR="00E62606" w:rsidRDefault="00EA5936" w:rsidP="00D721F1">
      <w:pPr>
        <w:pStyle w:val="EBBodyPara"/>
        <w:rPr>
          <w:i/>
        </w:rPr>
      </w:pPr>
      <w:r>
        <w:rPr>
          <w:i/>
        </w:rPr>
        <w:t>Indust</w:t>
      </w:r>
      <w:r w:rsidR="00D721F1">
        <w:rPr>
          <w:i/>
        </w:rPr>
        <w:t>ry analysis and business impact</w:t>
      </w:r>
    </w:p>
    <w:p w14:paraId="2E5BE0FC" w14:textId="0EA61162" w:rsidR="00E6317C" w:rsidRPr="00E62606" w:rsidRDefault="00D918C4" w:rsidP="00FF709F">
      <w:pPr>
        <w:pStyle w:val="ListParagraph"/>
        <w:numPr>
          <w:ilvl w:val="1"/>
          <w:numId w:val="1"/>
        </w:numPr>
        <w:contextualSpacing w:val="0"/>
        <w:rPr>
          <w:rFonts w:cs="Arial"/>
          <w:bCs/>
          <w:color w:val="000000"/>
          <w:sz w:val="22"/>
          <w:szCs w:val="22"/>
          <w:lang w:eastAsia="en-GB"/>
        </w:rPr>
      </w:pPr>
      <w:r>
        <w:rPr>
          <w:rFonts w:cs="Arial"/>
          <w:b/>
          <w:bCs/>
          <w:color w:val="000000"/>
          <w:sz w:val="22"/>
          <w:szCs w:val="22"/>
          <w:lang w:eastAsia="en-GB"/>
        </w:rPr>
        <w:t>Cost</w:t>
      </w:r>
      <w:r w:rsidRPr="00D918C4">
        <w:rPr>
          <w:rFonts w:cs="Arial"/>
          <w:b/>
          <w:bCs/>
          <w:color w:val="000000"/>
          <w:sz w:val="22"/>
          <w:szCs w:val="22"/>
          <w:lang w:eastAsia="en-GB"/>
        </w:rPr>
        <w:t xml:space="preserve"> impacts</w:t>
      </w:r>
      <w:r>
        <w:rPr>
          <w:rFonts w:cs="Arial"/>
          <w:bCs/>
          <w:color w:val="000000"/>
          <w:sz w:val="22"/>
          <w:szCs w:val="22"/>
          <w:lang w:eastAsia="en-GB"/>
        </w:rPr>
        <w:t xml:space="preserve">: </w:t>
      </w:r>
      <w:r w:rsidR="00E6317C">
        <w:rPr>
          <w:rFonts w:cs="Arial"/>
          <w:bCs/>
          <w:color w:val="000000"/>
          <w:sz w:val="22"/>
          <w:szCs w:val="22"/>
          <w:lang w:eastAsia="en-GB"/>
        </w:rPr>
        <w:t xml:space="preserve">Estimates from one trade body </w:t>
      </w:r>
      <w:r w:rsidR="0019296A">
        <w:rPr>
          <w:rFonts w:cs="Arial"/>
          <w:bCs/>
          <w:color w:val="000000"/>
          <w:sz w:val="22"/>
          <w:szCs w:val="22"/>
          <w:lang w:eastAsia="en-GB"/>
        </w:rPr>
        <w:t>indicate</w:t>
      </w:r>
      <w:r w:rsidR="00E6317C">
        <w:rPr>
          <w:rFonts w:cs="Arial"/>
          <w:bCs/>
          <w:color w:val="000000"/>
          <w:sz w:val="22"/>
          <w:szCs w:val="22"/>
          <w:lang w:eastAsia="en-GB"/>
        </w:rPr>
        <w:t xml:space="preserve"> that </w:t>
      </w:r>
      <w:r w:rsidR="00E6317C" w:rsidRPr="00E6317C">
        <w:rPr>
          <w:rFonts w:cs="Arial"/>
          <w:bCs/>
          <w:color w:val="000000"/>
          <w:sz w:val="22"/>
          <w:szCs w:val="22"/>
          <w:lang w:eastAsia="en-GB"/>
        </w:rPr>
        <w:t>the number of accounts that would require a change ranged from 7 – 10 million individual accounts. One large PSP indicated that the change would result in 40 - 48 million extra paper statements per annum.</w:t>
      </w:r>
    </w:p>
    <w:p w14:paraId="2C88AAB7" w14:textId="77777777" w:rsidR="00CA0223" w:rsidRDefault="00CA0223" w:rsidP="006533C7">
      <w:pPr>
        <w:pStyle w:val="EBBodyPara"/>
        <w:spacing w:after="0"/>
        <w:rPr>
          <w:i/>
        </w:rPr>
      </w:pPr>
    </w:p>
    <w:p w14:paraId="6A664435" w14:textId="1644C6F5" w:rsidR="00E62606" w:rsidRPr="00F76A73" w:rsidRDefault="0085584C" w:rsidP="00F76A73">
      <w:pPr>
        <w:pStyle w:val="EBBodyPara"/>
        <w:rPr>
          <w:i/>
        </w:rPr>
      </w:pPr>
      <w:r>
        <w:rPr>
          <w:i/>
        </w:rPr>
        <w:t>HMT cost</w:t>
      </w:r>
      <w:r w:rsidR="00CA0223">
        <w:rPr>
          <w:i/>
        </w:rPr>
        <w:t>s</w:t>
      </w:r>
      <w:r>
        <w:rPr>
          <w:i/>
        </w:rPr>
        <w:t xml:space="preserve"> assessment</w:t>
      </w:r>
    </w:p>
    <w:p w14:paraId="58C3950B" w14:textId="175C0C54" w:rsidR="00B332DA" w:rsidRPr="00BE151F" w:rsidRDefault="00B332DA" w:rsidP="00BE151F">
      <w:pPr>
        <w:pStyle w:val="ListParagraph"/>
        <w:numPr>
          <w:ilvl w:val="1"/>
          <w:numId w:val="1"/>
        </w:numPr>
        <w:spacing w:after="120"/>
        <w:contextualSpacing w:val="0"/>
        <w:rPr>
          <w:rFonts w:cs="Arial"/>
          <w:bCs/>
          <w:color w:val="000000"/>
          <w:sz w:val="22"/>
          <w:szCs w:val="22"/>
          <w:lang w:eastAsia="en-GB"/>
        </w:rPr>
      </w:pPr>
      <w:r w:rsidRPr="00E53054">
        <w:rPr>
          <w:bCs/>
          <w:sz w:val="22"/>
          <w:szCs w:val="22"/>
        </w:rPr>
        <w:t xml:space="preserve">Through the consultation process, the Government asked for consultee views on whether the Member State option </w:t>
      </w:r>
      <w:r>
        <w:rPr>
          <w:bCs/>
          <w:sz w:val="22"/>
          <w:szCs w:val="22"/>
        </w:rPr>
        <w:t>(</w:t>
      </w:r>
      <w:r w:rsidR="00AD1074">
        <w:rPr>
          <w:bCs/>
          <w:sz w:val="22"/>
          <w:szCs w:val="22"/>
        </w:rPr>
        <w:t xml:space="preserve">to </w:t>
      </w:r>
      <w:r>
        <w:rPr>
          <w:bCs/>
          <w:sz w:val="22"/>
          <w:szCs w:val="22"/>
        </w:rPr>
        <w:t>r</w:t>
      </w:r>
      <w:r w:rsidRPr="00E53054">
        <w:rPr>
          <w:bCs/>
          <w:sz w:val="22"/>
          <w:szCs w:val="22"/>
        </w:rPr>
        <w:t>equire that PSPs provide information on their transactions to payers and payees at least once a month, on paper or on another durable medium</w:t>
      </w:r>
      <w:r>
        <w:rPr>
          <w:bCs/>
          <w:sz w:val="22"/>
          <w:szCs w:val="22"/>
        </w:rPr>
        <w:t xml:space="preserve">) </w:t>
      </w:r>
      <w:r w:rsidRPr="00E53054">
        <w:rPr>
          <w:bCs/>
          <w:sz w:val="22"/>
          <w:szCs w:val="22"/>
        </w:rPr>
        <w:t xml:space="preserve">should be exercised. </w:t>
      </w:r>
    </w:p>
    <w:p w14:paraId="2B8A879A" w14:textId="34AB94CA" w:rsidR="00B332DA" w:rsidRPr="00BE151F" w:rsidRDefault="00BE151F" w:rsidP="00BE151F">
      <w:pPr>
        <w:pStyle w:val="ListParagraph"/>
        <w:numPr>
          <w:ilvl w:val="1"/>
          <w:numId w:val="1"/>
        </w:numPr>
        <w:spacing w:after="120"/>
        <w:contextualSpacing w:val="0"/>
        <w:rPr>
          <w:rFonts w:cs="Arial"/>
          <w:bCs/>
          <w:color w:val="000000"/>
          <w:sz w:val="22"/>
          <w:szCs w:val="22"/>
          <w:lang w:eastAsia="en-GB"/>
        </w:rPr>
      </w:pPr>
      <w:r>
        <w:rPr>
          <w:bCs/>
          <w:sz w:val="22"/>
          <w:szCs w:val="22"/>
        </w:rPr>
        <w:t>Utilising the flexibility</w:t>
      </w:r>
      <w:r w:rsidR="007D1B7A">
        <w:rPr>
          <w:bCs/>
          <w:sz w:val="22"/>
          <w:szCs w:val="22"/>
        </w:rPr>
        <w:t>,</w:t>
      </w:r>
      <w:r>
        <w:rPr>
          <w:bCs/>
          <w:sz w:val="22"/>
          <w:szCs w:val="22"/>
        </w:rPr>
        <w:t xml:space="preserve"> which would </w:t>
      </w:r>
      <w:r w:rsidR="0019296A">
        <w:rPr>
          <w:bCs/>
          <w:sz w:val="22"/>
          <w:szCs w:val="22"/>
        </w:rPr>
        <w:t>require</w:t>
      </w:r>
      <w:r w:rsidRPr="00BE151F">
        <w:rPr>
          <w:bCs/>
          <w:sz w:val="22"/>
          <w:szCs w:val="22"/>
        </w:rPr>
        <w:t xml:space="preserve"> PSPs </w:t>
      </w:r>
      <w:r>
        <w:rPr>
          <w:bCs/>
          <w:sz w:val="22"/>
          <w:szCs w:val="22"/>
        </w:rPr>
        <w:t xml:space="preserve">to </w:t>
      </w:r>
      <w:r w:rsidRPr="00BE151F">
        <w:rPr>
          <w:bCs/>
          <w:sz w:val="22"/>
          <w:szCs w:val="22"/>
        </w:rPr>
        <w:t>provide a statement on a d</w:t>
      </w:r>
      <w:r>
        <w:rPr>
          <w:bCs/>
          <w:sz w:val="22"/>
          <w:szCs w:val="22"/>
        </w:rPr>
        <w:t>urable medium at least monthly</w:t>
      </w:r>
      <w:r w:rsidR="007D1B7A">
        <w:rPr>
          <w:bCs/>
          <w:sz w:val="22"/>
          <w:szCs w:val="22"/>
        </w:rPr>
        <w:t>,</w:t>
      </w:r>
      <w:r>
        <w:rPr>
          <w:bCs/>
          <w:sz w:val="22"/>
          <w:szCs w:val="22"/>
        </w:rPr>
        <w:t xml:space="preserve"> </w:t>
      </w:r>
      <w:r w:rsidR="00B332DA" w:rsidRPr="00DE598A">
        <w:rPr>
          <w:bCs/>
          <w:sz w:val="22"/>
          <w:szCs w:val="22"/>
        </w:rPr>
        <w:t>would remove the requirement for PSPs to provide information after every transaction</w:t>
      </w:r>
      <w:r w:rsidR="00C74613">
        <w:rPr>
          <w:bCs/>
          <w:sz w:val="22"/>
          <w:szCs w:val="22"/>
        </w:rPr>
        <w:t xml:space="preserve"> and provides flexibility for consumers to</w:t>
      </w:r>
      <w:r>
        <w:rPr>
          <w:bCs/>
          <w:sz w:val="22"/>
          <w:szCs w:val="22"/>
        </w:rPr>
        <w:t xml:space="preserve"> </w:t>
      </w:r>
      <w:r w:rsidR="00C74613">
        <w:rPr>
          <w:bCs/>
          <w:sz w:val="22"/>
          <w:szCs w:val="22"/>
        </w:rPr>
        <w:t>choose</w:t>
      </w:r>
      <w:r>
        <w:rPr>
          <w:bCs/>
          <w:sz w:val="22"/>
          <w:szCs w:val="22"/>
        </w:rPr>
        <w:t xml:space="preserve"> </w:t>
      </w:r>
      <w:r w:rsidRPr="00BE151F">
        <w:rPr>
          <w:bCs/>
          <w:sz w:val="22"/>
          <w:szCs w:val="22"/>
        </w:rPr>
        <w:t xml:space="preserve">whether they </w:t>
      </w:r>
      <w:r>
        <w:rPr>
          <w:bCs/>
          <w:sz w:val="22"/>
          <w:szCs w:val="22"/>
        </w:rPr>
        <w:t>want</w:t>
      </w:r>
      <w:r w:rsidRPr="00BE151F">
        <w:rPr>
          <w:bCs/>
          <w:sz w:val="22"/>
          <w:szCs w:val="22"/>
        </w:rPr>
        <w:t xml:space="preserve"> to have their statements made available or provided on a non-durable medium. </w:t>
      </w:r>
      <w:r>
        <w:rPr>
          <w:bCs/>
          <w:sz w:val="22"/>
          <w:szCs w:val="22"/>
        </w:rPr>
        <w:t xml:space="preserve">This also provides </w:t>
      </w:r>
      <w:r w:rsidR="00B332DA">
        <w:rPr>
          <w:bCs/>
          <w:sz w:val="22"/>
          <w:szCs w:val="22"/>
        </w:rPr>
        <w:t xml:space="preserve">PSPs with greater flexibility </w:t>
      </w:r>
      <w:r>
        <w:rPr>
          <w:bCs/>
          <w:sz w:val="22"/>
          <w:szCs w:val="22"/>
        </w:rPr>
        <w:t>to maintain current practices for customers</w:t>
      </w:r>
      <w:r w:rsidR="00B332DA" w:rsidRPr="00DE598A">
        <w:rPr>
          <w:bCs/>
          <w:sz w:val="22"/>
          <w:szCs w:val="22"/>
        </w:rPr>
        <w:t>.</w:t>
      </w:r>
      <w:r w:rsidR="00B332DA" w:rsidRPr="00E62606">
        <w:rPr>
          <w:rFonts w:cs="Arial"/>
          <w:bCs/>
          <w:color w:val="000000"/>
          <w:sz w:val="22"/>
          <w:szCs w:val="22"/>
          <w:lang w:eastAsia="en-GB"/>
        </w:rPr>
        <w:t xml:space="preserve"> </w:t>
      </w:r>
    </w:p>
    <w:p w14:paraId="6D50DFFB" w14:textId="77777777" w:rsidR="00BE151F" w:rsidRPr="00BE151F" w:rsidRDefault="00B332DA" w:rsidP="00BE151F">
      <w:pPr>
        <w:pStyle w:val="ListParagraph"/>
        <w:numPr>
          <w:ilvl w:val="1"/>
          <w:numId w:val="1"/>
        </w:numPr>
        <w:spacing w:after="120"/>
        <w:contextualSpacing w:val="0"/>
        <w:rPr>
          <w:rFonts w:cs="Arial"/>
          <w:bCs/>
          <w:color w:val="000000"/>
          <w:sz w:val="22"/>
          <w:szCs w:val="22"/>
          <w:lang w:eastAsia="en-GB"/>
        </w:rPr>
      </w:pPr>
      <w:r w:rsidRPr="00DA12D7">
        <w:rPr>
          <w:b/>
          <w:bCs/>
          <w:sz w:val="22"/>
          <w:szCs w:val="22"/>
        </w:rPr>
        <w:t>Cost impact</w:t>
      </w:r>
      <w:r w:rsidR="00BE151F">
        <w:rPr>
          <w:b/>
          <w:bCs/>
          <w:sz w:val="22"/>
          <w:szCs w:val="22"/>
        </w:rPr>
        <w:t>s:</w:t>
      </w:r>
    </w:p>
    <w:p w14:paraId="6B357FAA" w14:textId="043FE3E7" w:rsidR="00B332DA" w:rsidRPr="000B4FB1" w:rsidRDefault="00B332DA" w:rsidP="00A54D9D">
      <w:pPr>
        <w:pStyle w:val="ListParagraph"/>
        <w:numPr>
          <w:ilvl w:val="0"/>
          <w:numId w:val="19"/>
        </w:numPr>
        <w:rPr>
          <w:rFonts w:cs="Arial"/>
          <w:bCs/>
          <w:color w:val="000000"/>
          <w:sz w:val="22"/>
          <w:szCs w:val="22"/>
          <w:lang w:eastAsia="en-GB"/>
        </w:rPr>
      </w:pPr>
      <w:r>
        <w:rPr>
          <w:b/>
          <w:bCs/>
          <w:sz w:val="22"/>
          <w:szCs w:val="22"/>
        </w:rPr>
        <w:t>PSPs</w:t>
      </w:r>
      <w:r>
        <w:rPr>
          <w:bCs/>
          <w:sz w:val="22"/>
          <w:szCs w:val="22"/>
        </w:rPr>
        <w:t xml:space="preserve">: The cost impact varies greatly depending on the size of the PSP and would affect millions of customer accounts. </w:t>
      </w:r>
      <w:r>
        <w:rPr>
          <w:rFonts w:cs="Arial"/>
          <w:bCs/>
          <w:color w:val="000000"/>
          <w:sz w:val="22"/>
          <w:szCs w:val="22"/>
          <w:lang w:eastAsia="en-GB"/>
        </w:rPr>
        <w:t xml:space="preserve">PSPs would be required to update their terms and conditions with customers, however our expectation is that most PSPs regularly review the terms and conditions they </w:t>
      </w:r>
      <w:r w:rsidRPr="009357DF">
        <w:rPr>
          <w:rFonts w:cs="Arial"/>
          <w:bCs/>
          <w:color w:val="000000"/>
          <w:sz w:val="22"/>
          <w:szCs w:val="22"/>
          <w:lang w:eastAsia="en-GB"/>
        </w:rPr>
        <w:t>apply to customer’s accounts. As a result, we do not expect any addition</w:t>
      </w:r>
      <w:r w:rsidR="00C74613">
        <w:rPr>
          <w:rFonts w:cs="Arial"/>
          <w:bCs/>
          <w:color w:val="000000"/>
          <w:sz w:val="22"/>
          <w:szCs w:val="22"/>
          <w:lang w:eastAsia="en-GB"/>
        </w:rPr>
        <w:t>al costs to be incurred by PSPs</w:t>
      </w:r>
      <w:r w:rsidR="009357DF">
        <w:rPr>
          <w:sz w:val="22"/>
          <w:szCs w:val="22"/>
        </w:rPr>
        <w:t xml:space="preserve">. </w:t>
      </w:r>
    </w:p>
    <w:p w14:paraId="2B1BA1E0" w14:textId="77777777" w:rsidR="0085584C" w:rsidRDefault="0085584C" w:rsidP="006533C7">
      <w:pPr>
        <w:pStyle w:val="EBBodyPara"/>
        <w:spacing w:after="0"/>
        <w:rPr>
          <w:i/>
        </w:rPr>
      </w:pPr>
    </w:p>
    <w:p w14:paraId="5532001D" w14:textId="518F6E58" w:rsidR="00E62606" w:rsidRPr="00863D08" w:rsidRDefault="00F76A73" w:rsidP="00863D08">
      <w:pPr>
        <w:pStyle w:val="EBBodyPara"/>
      </w:pPr>
      <w:r>
        <w:rPr>
          <w:b/>
          <w:i/>
        </w:rPr>
        <w:t>Non-monetised costs</w:t>
      </w:r>
    </w:p>
    <w:p w14:paraId="0A4B52DC" w14:textId="5DEF52D8" w:rsidR="00E62606" w:rsidRDefault="00E62606" w:rsidP="00E62606">
      <w:pPr>
        <w:pStyle w:val="EBBodyPara"/>
        <w:spacing w:after="0"/>
      </w:pPr>
      <w:r w:rsidRPr="00AA5CFE">
        <w:rPr>
          <w:i/>
        </w:rPr>
        <w:t xml:space="preserve">European Commission’s </w:t>
      </w:r>
      <w:r>
        <w:rPr>
          <w:i/>
        </w:rPr>
        <w:t xml:space="preserve">IA: </w:t>
      </w:r>
      <w:r>
        <w:t>None</w:t>
      </w:r>
      <w:r w:rsidR="00FF709F">
        <w:t xml:space="preserve"> provided.</w:t>
      </w:r>
    </w:p>
    <w:p w14:paraId="06B6739A" w14:textId="77777777" w:rsidR="00E62606" w:rsidRDefault="00E62606" w:rsidP="00E62606">
      <w:pPr>
        <w:pStyle w:val="EBBodyPara"/>
        <w:spacing w:after="0"/>
        <w:rPr>
          <w:sz w:val="24"/>
          <w:szCs w:val="24"/>
        </w:rPr>
      </w:pPr>
    </w:p>
    <w:p w14:paraId="207D9ED5" w14:textId="414A0BD3" w:rsidR="00E62606" w:rsidRDefault="00E62606" w:rsidP="00E62606">
      <w:pPr>
        <w:pStyle w:val="EBBodyPara"/>
        <w:spacing w:after="0"/>
        <w:rPr>
          <w:i/>
        </w:rPr>
      </w:pPr>
      <w:r w:rsidRPr="00D94AA1">
        <w:rPr>
          <w:i/>
        </w:rPr>
        <w:t>FCA estimates</w:t>
      </w:r>
      <w:r>
        <w:rPr>
          <w:i/>
        </w:rPr>
        <w:t xml:space="preserve">: </w:t>
      </w:r>
      <w:r w:rsidRPr="00447537">
        <w:t>None</w:t>
      </w:r>
      <w:r w:rsidR="00FF709F">
        <w:t xml:space="preserve"> provided.</w:t>
      </w:r>
    </w:p>
    <w:p w14:paraId="0E431A96" w14:textId="77777777" w:rsidR="00E62606" w:rsidRDefault="00E62606" w:rsidP="00E62606">
      <w:pPr>
        <w:pStyle w:val="EBBodyPara"/>
        <w:spacing w:after="0"/>
        <w:rPr>
          <w:i/>
        </w:rPr>
      </w:pPr>
    </w:p>
    <w:p w14:paraId="7234F8AE" w14:textId="3C674955" w:rsidR="00E62606" w:rsidRPr="00F76A73" w:rsidRDefault="00E62606" w:rsidP="00F76A73">
      <w:pPr>
        <w:pStyle w:val="EBBodyPara"/>
        <w:rPr>
          <w:i/>
        </w:rPr>
      </w:pPr>
      <w:r>
        <w:rPr>
          <w:i/>
        </w:rPr>
        <w:t>Industr</w:t>
      </w:r>
      <w:r w:rsidR="00F76A73">
        <w:rPr>
          <w:i/>
        </w:rPr>
        <w:t>y analysis and business impact</w:t>
      </w:r>
    </w:p>
    <w:p w14:paraId="2202975C" w14:textId="38784FD7" w:rsidR="00B157D9" w:rsidRDefault="00B157D9" w:rsidP="00B157D9">
      <w:pPr>
        <w:pStyle w:val="ListParagraph"/>
        <w:numPr>
          <w:ilvl w:val="1"/>
          <w:numId w:val="1"/>
        </w:numPr>
        <w:spacing w:after="120"/>
        <w:contextualSpacing w:val="0"/>
        <w:rPr>
          <w:rFonts w:cs="Arial"/>
          <w:bCs/>
          <w:color w:val="000000"/>
          <w:sz w:val="22"/>
          <w:szCs w:val="22"/>
          <w:lang w:eastAsia="en-GB"/>
        </w:rPr>
      </w:pPr>
      <w:r w:rsidRPr="00DA12D7">
        <w:rPr>
          <w:rFonts w:cs="Arial"/>
          <w:b/>
          <w:bCs/>
          <w:color w:val="000000"/>
          <w:sz w:val="22"/>
          <w:szCs w:val="22"/>
          <w:lang w:eastAsia="en-GB"/>
        </w:rPr>
        <w:t>Current trend</w:t>
      </w:r>
      <w:r>
        <w:rPr>
          <w:rFonts w:cs="Arial"/>
          <w:bCs/>
          <w:color w:val="000000"/>
          <w:sz w:val="22"/>
          <w:szCs w:val="22"/>
          <w:lang w:eastAsia="en-GB"/>
        </w:rPr>
        <w:t>: Many re</w:t>
      </w:r>
      <w:r w:rsidRPr="00D918C4">
        <w:rPr>
          <w:rFonts w:cs="Arial"/>
          <w:bCs/>
          <w:color w:val="000000"/>
          <w:sz w:val="22"/>
          <w:szCs w:val="22"/>
          <w:lang w:eastAsia="en-GB"/>
        </w:rPr>
        <w:t xml:space="preserve">spondents </w:t>
      </w:r>
      <w:r>
        <w:rPr>
          <w:rFonts w:cs="Arial"/>
          <w:bCs/>
          <w:color w:val="000000"/>
          <w:sz w:val="22"/>
          <w:szCs w:val="22"/>
          <w:lang w:eastAsia="en-GB"/>
        </w:rPr>
        <w:t>to HM Treasury’s consultation were of</w:t>
      </w:r>
      <w:r w:rsidRPr="00D918C4">
        <w:rPr>
          <w:rFonts w:cs="Arial"/>
          <w:bCs/>
          <w:color w:val="000000"/>
          <w:sz w:val="22"/>
          <w:szCs w:val="22"/>
          <w:lang w:eastAsia="en-GB"/>
        </w:rPr>
        <w:t xml:space="preserve"> the view that customer choice should determine the frequency and format of statements provided. </w:t>
      </w:r>
      <w:r>
        <w:rPr>
          <w:rFonts w:cs="Arial"/>
          <w:bCs/>
          <w:color w:val="000000"/>
          <w:sz w:val="22"/>
          <w:szCs w:val="22"/>
          <w:lang w:eastAsia="en-GB"/>
        </w:rPr>
        <w:t xml:space="preserve">The Government’s understanding from engagement with industry and analysis of the responses received to HM Treasury’s consultation suggest that </w:t>
      </w:r>
      <w:r w:rsidRPr="0085584C">
        <w:rPr>
          <w:rFonts w:cs="Arial"/>
          <w:bCs/>
          <w:color w:val="000000"/>
          <w:sz w:val="22"/>
          <w:szCs w:val="22"/>
          <w:lang w:eastAsia="en-GB"/>
        </w:rPr>
        <w:t>very few customers w</w:t>
      </w:r>
      <w:r w:rsidR="00863D08">
        <w:rPr>
          <w:rFonts w:cs="Arial"/>
          <w:bCs/>
          <w:color w:val="000000"/>
          <w:sz w:val="22"/>
          <w:szCs w:val="22"/>
          <w:lang w:eastAsia="en-GB"/>
        </w:rPr>
        <w:t>ish to increase the frequency with</w:t>
      </w:r>
      <w:r w:rsidRPr="0085584C">
        <w:rPr>
          <w:rFonts w:cs="Arial"/>
          <w:bCs/>
          <w:color w:val="000000"/>
          <w:sz w:val="22"/>
          <w:szCs w:val="22"/>
          <w:lang w:eastAsia="en-GB"/>
        </w:rPr>
        <w:t xml:space="preserve"> which they </w:t>
      </w:r>
      <w:r>
        <w:rPr>
          <w:rFonts w:cs="Arial"/>
          <w:bCs/>
          <w:color w:val="000000"/>
          <w:sz w:val="22"/>
          <w:szCs w:val="22"/>
          <w:lang w:eastAsia="en-GB"/>
        </w:rPr>
        <w:t xml:space="preserve">currently </w:t>
      </w:r>
      <w:r w:rsidRPr="0085584C">
        <w:rPr>
          <w:rFonts w:cs="Arial"/>
          <w:bCs/>
          <w:color w:val="000000"/>
          <w:sz w:val="22"/>
          <w:szCs w:val="22"/>
          <w:lang w:eastAsia="en-GB"/>
        </w:rPr>
        <w:t>receive payment information</w:t>
      </w:r>
      <w:r w:rsidRPr="00B157D9">
        <w:rPr>
          <w:rFonts w:cs="Arial"/>
          <w:bCs/>
          <w:color w:val="000000"/>
          <w:sz w:val="22"/>
          <w:szCs w:val="22"/>
          <w:lang w:eastAsia="en-GB"/>
        </w:rPr>
        <w:t xml:space="preserve"> </w:t>
      </w:r>
      <w:r w:rsidR="00863D08">
        <w:rPr>
          <w:rFonts w:cs="Arial"/>
          <w:bCs/>
          <w:color w:val="000000"/>
          <w:sz w:val="22"/>
          <w:szCs w:val="22"/>
          <w:lang w:eastAsia="en-GB"/>
        </w:rPr>
        <w:t>and many choose</w:t>
      </w:r>
      <w:r w:rsidRPr="00D918C4">
        <w:rPr>
          <w:rFonts w:cs="Arial"/>
          <w:bCs/>
          <w:color w:val="000000"/>
          <w:sz w:val="22"/>
          <w:szCs w:val="22"/>
          <w:lang w:eastAsia="en-GB"/>
        </w:rPr>
        <w:t xml:space="preserve"> to receive statements online, </w:t>
      </w:r>
      <w:r>
        <w:rPr>
          <w:rFonts w:cs="Arial"/>
          <w:bCs/>
          <w:color w:val="000000"/>
          <w:sz w:val="22"/>
          <w:szCs w:val="22"/>
          <w:lang w:eastAsia="en-GB"/>
        </w:rPr>
        <w:t>as</w:t>
      </w:r>
      <w:r w:rsidRPr="00D918C4">
        <w:rPr>
          <w:rFonts w:cs="Arial"/>
          <w:bCs/>
          <w:color w:val="000000"/>
          <w:sz w:val="22"/>
          <w:szCs w:val="22"/>
          <w:lang w:eastAsia="en-GB"/>
        </w:rPr>
        <w:t xml:space="preserve"> demand for paper monthly statements reduce</w:t>
      </w:r>
      <w:r>
        <w:rPr>
          <w:rFonts w:cs="Arial"/>
          <w:bCs/>
          <w:color w:val="000000"/>
          <w:sz w:val="22"/>
          <w:szCs w:val="22"/>
          <w:lang w:eastAsia="en-GB"/>
        </w:rPr>
        <w:t>s</w:t>
      </w:r>
      <w:r w:rsidRPr="0085584C">
        <w:rPr>
          <w:rFonts w:cs="Arial"/>
          <w:bCs/>
          <w:color w:val="000000"/>
          <w:sz w:val="22"/>
          <w:szCs w:val="22"/>
          <w:lang w:eastAsia="en-GB"/>
        </w:rPr>
        <w:t xml:space="preserve">. </w:t>
      </w:r>
      <w:r>
        <w:rPr>
          <w:rFonts w:cs="Arial"/>
          <w:bCs/>
          <w:color w:val="000000"/>
          <w:sz w:val="22"/>
          <w:szCs w:val="22"/>
          <w:lang w:eastAsia="en-GB"/>
        </w:rPr>
        <w:t xml:space="preserve">Currently, it is estimated that the majority </w:t>
      </w:r>
      <w:r w:rsidRPr="00556D17">
        <w:rPr>
          <w:rFonts w:cs="Arial"/>
          <w:bCs/>
          <w:color w:val="000000"/>
          <w:sz w:val="22"/>
          <w:szCs w:val="22"/>
          <w:lang w:eastAsia="en-GB"/>
        </w:rPr>
        <w:t>of customers choose to receive information on a monthly basis</w:t>
      </w:r>
      <w:r w:rsidRPr="0085584C">
        <w:rPr>
          <w:rFonts w:cs="Arial"/>
          <w:bCs/>
          <w:color w:val="000000"/>
          <w:sz w:val="22"/>
          <w:szCs w:val="22"/>
          <w:lang w:eastAsia="en-GB"/>
        </w:rPr>
        <w:t>.</w:t>
      </w:r>
      <w:r w:rsidRPr="00E62606">
        <w:rPr>
          <w:rFonts w:cs="Arial"/>
          <w:bCs/>
          <w:color w:val="000000"/>
          <w:sz w:val="22"/>
          <w:szCs w:val="22"/>
          <w:lang w:eastAsia="en-GB"/>
        </w:rPr>
        <w:t xml:space="preserve"> </w:t>
      </w:r>
    </w:p>
    <w:p w14:paraId="657BB6BA" w14:textId="25542F31" w:rsidR="000B4FB1" w:rsidRPr="00B157D9" w:rsidRDefault="00B157D9" w:rsidP="00B157D9">
      <w:pPr>
        <w:pStyle w:val="ListParagraph"/>
        <w:numPr>
          <w:ilvl w:val="1"/>
          <w:numId w:val="1"/>
        </w:numPr>
        <w:contextualSpacing w:val="0"/>
        <w:rPr>
          <w:rFonts w:cs="Arial"/>
          <w:bCs/>
          <w:color w:val="000000"/>
          <w:sz w:val="22"/>
          <w:szCs w:val="22"/>
          <w:lang w:eastAsia="en-GB"/>
        </w:rPr>
      </w:pPr>
      <w:r>
        <w:rPr>
          <w:rFonts w:cs="Arial"/>
          <w:bCs/>
          <w:color w:val="000000"/>
          <w:sz w:val="22"/>
          <w:szCs w:val="22"/>
          <w:lang w:eastAsia="en-GB"/>
        </w:rPr>
        <w:t xml:space="preserve">In practice, most PSPs already allow </w:t>
      </w:r>
      <w:r w:rsidRPr="000B4FB1">
        <w:rPr>
          <w:rFonts w:cs="Arial"/>
          <w:bCs/>
          <w:color w:val="000000"/>
          <w:sz w:val="22"/>
          <w:szCs w:val="22"/>
          <w:lang w:eastAsia="en-GB"/>
        </w:rPr>
        <w:t xml:space="preserve">customers </w:t>
      </w:r>
      <w:r>
        <w:rPr>
          <w:rFonts w:cs="Arial"/>
          <w:bCs/>
          <w:color w:val="000000"/>
          <w:sz w:val="22"/>
          <w:szCs w:val="22"/>
          <w:lang w:eastAsia="en-GB"/>
        </w:rPr>
        <w:t>to</w:t>
      </w:r>
      <w:r w:rsidRPr="000B4FB1">
        <w:rPr>
          <w:rFonts w:cs="Arial"/>
          <w:bCs/>
          <w:color w:val="000000"/>
          <w:sz w:val="22"/>
          <w:szCs w:val="22"/>
          <w:lang w:eastAsia="en-GB"/>
        </w:rPr>
        <w:t xml:space="preserve"> request </w:t>
      </w:r>
      <w:r>
        <w:rPr>
          <w:rFonts w:cs="Arial"/>
          <w:bCs/>
          <w:color w:val="000000"/>
          <w:sz w:val="22"/>
          <w:szCs w:val="22"/>
          <w:lang w:eastAsia="en-GB"/>
        </w:rPr>
        <w:t xml:space="preserve">more or </w:t>
      </w:r>
      <w:r w:rsidRPr="000B4FB1">
        <w:rPr>
          <w:rFonts w:cs="Arial"/>
          <w:bCs/>
          <w:color w:val="000000"/>
          <w:sz w:val="22"/>
          <w:szCs w:val="22"/>
          <w:lang w:eastAsia="en-GB"/>
        </w:rPr>
        <w:t xml:space="preserve">less frequent statements </w:t>
      </w:r>
      <w:r>
        <w:rPr>
          <w:rFonts w:cs="Arial"/>
          <w:bCs/>
          <w:color w:val="000000"/>
          <w:sz w:val="22"/>
          <w:szCs w:val="22"/>
          <w:lang w:eastAsia="en-GB"/>
        </w:rPr>
        <w:t xml:space="preserve">through a </w:t>
      </w:r>
      <w:r w:rsidRPr="000B4FB1">
        <w:rPr>
          <w:rFonts w:cs="Arial"/>
          <w:bCs/>
          <w:color w:val="000000"/>
          <w:sz w:val="22"/>
          <w:szCs w:val="22"/>
          <w:lang w:eastAsia="en-GB"/>
        </w:rPr>
        <w:t>variety of means, for example, in-branch, by telephone and online</w:t>
      </w:r>
      <w:r>
        <w:rPr>
          <w:rFonts w:cs="Arial"/>
          <w:bCs/>
          <w:color w:val="000000"/>
          <w:sz w:val="22"/>
          <w:szCs w:val="22"/>
          <w:lang w:eastAsia="en-GB"/>
        </w:rPr>
        <w:t>. This was confirmed through responses</w:t>
      </w:r>
      <w:r w:rsidRPr="00D918C4">
        <w:rPr>
          <w:rFonts w:cs="Arial"/>
          <w:bCs/>
          <w:color w:val="000000"/>
          <w:sz w:val="22"/>
          <w:szCs w:val="22"/>
          <w:lang w:eastAsia="en-GB"/>
        </w:rPr>
        <w:t xml:space="preserve"> </w:t>
      </w:r>
      <w:r>
        <w:rPr>
          <w:rFonts w:cs="Arial"/>
          <w:bCs/>
          <w:color w:val="000000"/>
          <w:sz w:val="22"/>
          <w:szCs w:val="22"/>
          <w:lang w:eastAsia="en-GB"/>
        </w:rPr>
        <w:t>to HM Treasury’s consultation which</w:t>
      </w:r>
      <w:r w:rsidRPr="00D918C4">
        <w:rPr>
          <w:rFonts w:cs="Arial"/>
          <w:bCs/>
          <w:color w:val="000000"/>
          <w:sz w:val="22"/>
          <w:szCs w:val="22"/>
          <w:lang w:eastAsia="en-GB"/>
        </w:rPr>
        <w:t xml:space="preserve"> </w:t>
      </w:r>
      <w:r>
        <w:rPr>
          <w:rFonts w:cs="Arial"/>
          <w:bCs/>
          <w:color w:val="000000"/>
          <w:sz w:val="22"/>
          <w:szCs w:val="22"/>
          <w:lang w:eastAsia="en-GB"/>
        </w:rPr>
        <w:t>highlighted</w:t>
      </w:r>
      <w:r w:rsidRPr="00D918C4">
        <w:rPr>
          <w:rFonts w:cs="Arial"/>
          <w:bCs/>
          <w:color w:val="000000"/>
          <w:sz w:val="22"/>
          <w:szCs w:val="22"/>
          <w:lang w:eastAsia="en-GB"/>
        </w:rPr>
        <w:t xml:space="preserve"> that</w:t>
      </w:r>
      <w:r>
        <w:rPr>
          <w:rFonts w:cs="Arial"/>
          <w:bCs/>
          <w:color w:val="000000"/>
          <w:sz w:val="22"/>
          <w:szCs w:val="22"/>
          <w:lang w:eastAsia="en-GB"/>
        </w:rPr>
        <w:t>,</w:t>
      </w:r>
      <w:r w:rsidRPr="00D918C4">
        <w:rPr>
          <w:rFonts w:cs="Arial"/>
          <w:bCs/>
          <w:color w:val="000000"/>
          <w:sz w:val="22"/>
          <w:szCs w:val="22"/>
          <w:lang w:eastAsia="en-GB"/>
        </w:rPr>
        <w:t xml:space="preserve"> </w:t>
      </w:r>
      <w:r>
        <w:rPr>
          <w:rFonts w:cs="Arial"/>
          <w:bCs/>
          <w:color w:val="000000"/>
          <w:sz w:val="22"/>
          <w:szCs w:val="22"/>
          <w:lang w:eastAsia="en-GB"/>
        </w:rPr>
        <w:t xml:space="preserve">as PSPs, </w:t>
      </w:r>
      <w:r w:rsidRPr="00D918C4">
        <w:rPr>
          <w:rFonts w:cs="Arial"/>
          <w:bCs/>
          <w:color w:val="000000"/>
          <w:sz w:val="22"/>
          <w:szCs w:val="22"/>
          <w:lang w:eastAsia="en-GB"/>
        </w:rPr>
        <w:t>their contracts already cover options for customer choice regarding statements, and highlighted concerns about the costs that a requirement for monthly statements would introduce.</w:t>
      </w:r>
    </w:p>
    <w:p w14:paraId="38E1FF24" w14:textId="77777777" w:rsidR="00E90BF4" w:rsidRDefault="00E90BF4" w:rsidP="00E62606">
      <w:pPr>
        <w:pStyle w:val="EBBodyPara"/>
        <w:spacing w:after="0"/>
      </w:pPr>
    </w:p>
    <w:p w14:paraId="61081591" w14:textId="6415E06E" w:rsidR="006533C7" w:rsidRPr="002C7991" w:rsidRDefault="006533C7" w:rsidP="006533C7">
      <w:pPr>
        <w:pStyle w:val="EBBodyPara"/>
        <w:spacing w:after="0"/>
      </w:pPr>
      <w:r w:rsidRPr="002C7991">
        <w:rPr>
          <w:b/>
          <w:i/>
        </w:rPr>
        <w:t>Monetised benefits</w:t>
      </w:r>
      <w:r>
        <w:rPr>
          <w:b/>
          <w:i/>
        </w:rPr>
        <w:t xml:space="preserve">: </w:t>
      </w:r>
      <w:r w:rsidR="00FF709F" w:rsidRPr="00B16415">
        <w:t xml:space="preserve">None </w:t>
      </w:r>
      <w:r w:rsidR="00FF709F">
        <w:t>identified</w:t>
      </w:r>
      <w:r w:rsidR="00FF709F" w:rsidRPr="00B16415">
        <w:t xml:space="preserve"> through consultation or that the Government has been able to source</w:t>
      </w:r>
      <w:r w:rsidR="00FF709F">
        <w:t>.</w:t>
      </w:r>
      <w:r w:rsidR="00FF709F" w:rsidRPr="002C7991">
        <w:t xml:space="preserve"> </w:t>
      </w:r>
    </w:p>
    <w:p w14:paraId="0E304301" w14:textId="77777777" w:rsidR="006533C7" w:rsidRDefault="006533C7" w:rsidP="006533C7">
      <w:pPr>
        <w:pStyle w:val="EBBodyPara"/>
        <w:spacing w:after="0"/>
        <w:rPr>
          <w:b/>
          <w:i/>
        </w:rPr>
      </w:pPr>
    </w:p>
    <w:p w14:paraId="78D8A6BD" w14:textId="0F500017" w:rsidR="00DA12D7" w:rsidRDefault="006533C7" w:rsidP="00F76A73">
      <w:pPr>
        <w:pStyle w:val="EBBodyPara"/>
      </w:pPr>
      <w:r>
        <w:rPr>
          <w:b/>
          <w:i/>
        </w:rPr>
        <w:t>Non-monetised benefits</w:t>
      </w:r>
    </w:p>
    <w:p w14:paraId="40E529B4" w14:textId="79DA299D" w:rsidR="00DA12D7" w:rsidRPr="00B326E1" w:rsidRDefault="00DA12D7" w:rsidP="00B326E1">
      <w:pPr>
        <w:pStyle w:val="ListParagraph"/>
        <w:numPr>
          <w:ilvl w:val="1"/>
          <w:numId w:val="1"/>
        </w:numPr>
        <w:spacing w:after="120"/>
        <w:contextualSpacing w:val="0"/>
        <w:rPr>
          <w:rFonts w:cs="Arial"/>
          <w:bCs/>
          <w:color w:val="000000"/>
          <w:sz w:val="22"/>
          <w:szCs w:val="22"/>
          <w:lang w:eastAsia="en-GB"/>
        </w:rPr>
      </w:pPr>
      <w:r w:rsidRPr="00DA12D7">
        <w:rPr>
          <w:rFonts w:cs="Arial"/>
          <w:b/>
          <w:bCs/>
          <w:color w:val="000000"/>
          <w:sz w:val="22"/>
          <w:szCs w:val="22"/>
          <w:lang w:eastAsia="en-GB"/>
        </w:rPr>
        <w:t xml:space="preserve">Impact on </w:t>
      </w:r>
      <w:r w:rsidR="00863D08">
        <w:rPr>
          <w:rFonts w:cs="Arial"/>
          <w:b/>
          <w:bCs/>
          <w:color w:val="000000"/>
          <w:sz w:val="22"/>
          <w:szCs w:val="22"/>
          <w:lang w:eastAsia="en-GB"/>
        </w:rPr>
        <w:t>users</w:t>
      </w:r>
      <w:r>
        <w:rPr>
          <w:rFonts w:cs="Arial"/>
          <w:bCs/>
          <w:color w:val="000000"/>
          <w:sz w:val="22"/>
          <w:szCs w:val="22"/>
          <w:lang w:eastAsia="en-GB"/>
        </w:rPr>
        <w:t xml:space="preserve">: </w:t>
      </w:r>
      <w:r w:rsidR="00863D08">
        <w:rPr>
          <w:rFonts w:cs="Arial"/>
          <w:bCs/>
          <w:color w:val="000000"/>
          <w:sz w:val="22"/>
          <w:szCs w:val="22"/>
          <w:lang w:eastAsia="en-GB"/>
        </w:rPr>
        <w:t>Users</w:t>
      </w:r>
      <w:r w:rsidR="00C477E8" w:rsidRPr="00B157D9">
        <w:rPr>
          <w:rFonts w:cs="Arial"/>
          <w:bCs/>
          <w:color w:val="000000"/>
          <w:sz w:val="22"/>
          <w:szCs w:val="22"/>
          <w:lang w:eastAsia="en-GB"/>
        </w:rPr>
        <w:t xml:space="preserve"> will have the choice over whether they wish to have the statement actively provided or just made available on request, whether they wish to receive it in a</w:t>
      </w:r>
      <w:r w:rsidR="00863D08">
        <w:rPr>
          <w:rFonts w:cs="Arial"/>
          <w:bCs/>
          <w:color w:val="000000"/>
          <w:sz w:val="22"/>
          <w:szCs w:val="22"/>
          <w:lang w:eastAsia="en-GB"/>
        </w:rPr>
        <w:t>n</w:t>
      </w:r>
      <w:r w:rsidR="00C477E8" w:rsidRPr="00B157D9">
        <w:rPr>
          <w:rFonts w:cs="Arial"/>
          <w:bCs/>
          <w:color w:val="000000"/>
          <w:sz w:val="22"/>
          <w:szCs w:val="22"/>
          <w:lang w:eastAsia="en-GB"/>
        </w:rPr>
        <w:t xml:space="preserve"> alternative manner which allows the information to be stored and reproduced, and whether they wish to receive it more frequently than monthly</w:t>
      </w:r>
      <w:r w:rsidR="00C477E8">
        <w:rPr>
          <w:rFonts w:cs="Arial"/>
          <w:bCs/>
          <w:color w:val="000000"/>
          <w:sz w:val="22"/>
          <w:szCs w:val="22"/>
          <w:lang w:eastAsia="en-GB"/>
        </w:rPr>
        <w:t>.</w:t>
      </w:r>
    </w:p>
    <w:p w14:paraId="3AF0BF3C" w14:textId="6D996E40" w:rsidR="00DA12D7" w:rsidRPr="0085584C" w:rsidRDefault="00DA12D7" w:rsidP="00DA12D7">
      <w:pPr>
        <w:pStyle w:val="ListParagraph"/>
        <w:numPr>
          <w:ilvl w:val="1"/>
          <w:numId w:val="1"/>
        </w:numPr>
        <w:rPr>
          <w:rFonts w:cs="Arial"/>
          <w:bCs/>
          <w:color w:val="000000"/>
          <w:sz w:val="22"/>
          <w:szCs w:val="22"/>
          <w:lang w:eastAsia="en-GB"/>
        </w:rPr>
      </w:pPr>
      <w:r w:rsidRPr="00DA12D7">
        <w:rPr>
          <w:rFonts w:cs="Arial"/>
          <w:b/>
          <w:bCs/>
          <w:color w:val="000000"/>
          <w:sz w:val="22"/>
          <w:szCs w:val="22"/>
          <w:lang w:eastAsia="en-GB"/>
        </w:rPr>
        <w:t>Impact on PSPs</w:t>
      </w:r>
      <w:r>
        <w:rPr>
          <w:rFonts w:cs="Arial"/>
          <w:bCs/>
          <w:color w:val="000000"/>
          <w:sz w:val="22"/>
          <w:szCs w:val="22"/>
          <w:lang w:eastAsia="en-GB"/>
        </w:rPr>
        <w:t xml:space="preserve">: </w:t>
      </w:r>
      <w:r w:rsidR="00556D17">
        <w:rPr>
          <w:rFonts w:cs="Arial"/>
          <w:bCs/>
          <w:color w:val="000000"/>
          <w:sz w:val="22"/>
          <w:szCs w:val="22"/>
          <w:lang w:eastAsia="en-GB"/>
        </w:rPr>
        <w:t xml:space="preserve">This provides PSPs with flexibility to choose how they provide transaction information to consumers and would not require all PSPs to change current </w:t>
      </w:r>
      <w:r w:rsidR="00B332DA">
        <w:rPr>
          <w:rFonts w:cs="Arial"/>
          <w:bCs/>
          <w:color w:val="000000"/>
          <w:sz w:val="22"/>
          <w:szCs w:val="22"/>
          <w:lang w:eastAsia="en-GB"/>
        </w:rPr>
        <w:t>agreements with customers</w:t>
      </w:r>
      <w:r w:rsidR="00556D17">
        <w:rPr>
          <w:rFonts w:cs="Arial"/>
          <w:bCs/>
          <w:color w:val="000000"/>
          <w:sz w:val="22"/>
          <w:szCs w:val="22"/>
          <w:lang w:eastAsia="en-GB"/>
        </w:rPr>
        <w:t xml:space="preserve"> to transaction-by-transaction notifications.</w:t>
      </w:r>
    </w:p>
    <w:p w14:paraId="6C874358" w14:textId="2781A525" w:rsidR="006533C7" w:rsidRPr="005473BF" w:rsidRDefault="006533C7" w:rsidP="006533C7">
      <w:pPr>
        <w:pStyle w:val="EBBodyPara"/>
        <w:spacing w:after="0"/>
        <w:rPr>
          <w:b/>
          <w:i/>
        </w:rPr>
      </w:pPr>
    </w:p>
    <w:p w14:paraId="6461CBC0" w14:textId="3F13F117" w:rsidR="006533C7" w:rsidRPr="003E10E7" w:rsidRDefault="002A77CE" w:rsidP="006533C7">
      <w:pPr>
        <w:pStyle w:val="EBBodyPara"/>
        <w:spacing w:after="0"/>
        <w:rPr>
          <w:b/>
        </w:rPr>
      </w:pPr>
      <w:r>
        <w:rPr>
          <w:b/>
          <w:i/>
        </w:rPr>
        <w:t>Flex2</w:t>
      </w:r>
      <w:r w:rsidR="006533C7">
        <w:rPr>
          <w:b/>
          <w:i/>
        </w:rPr>
        <w:t xml:space="preserve">: </w:t>
      </w:r>
      <w:r w:rsidR="006533C7" w:rsidRPr="003E10E7">
        <w:rPr>
          <w:b/>
          <w:i/>
        </w:rPr>
        <w:t>Summary of monetised costs and benefits</w:t>
      </w:r>
    </w:p>
    <w:p w14:paraId="16D269C2" w14:textId="77777777" w:rsidR="006533C7" w:rsidRPr="003E10E7" w:rsidRDefault="006533C7" w:rsidP="006533C7">
      <w:pPr>
        <w:pStyle w:val="EBBodyPara"/>
        <w:spacing w:after="0"/>
      </w:pPr>
    </w:p>
    <w:tbl>
      <w:tblPr>
        <w:tblStyle w:val="TableGrid"/>
        <w:tblW w:w="0" w:type="auto"/>
        <w:tblLook w:val="04A0" w:firstRow="1" w:lastRow="0" w:firstColumn="1" w:lastColumn="0" w:noHBand="0" w:noVBand="1"/>
      </w:tblPr>
      <w:tblGrid>
        <w:gridCol w:w="7225"/>
        <w:gridCol w:w="1791"/>
      </w:tblGrid>
      <w:tr w:rsidR="006533C7" w14:paraId="180EBAC4" w14:textId="77777777" w:rsidTr="002A77CE">
        <w:tc>
          <w:tcPr>
            <w:tcW w:w="7225" w:type="dxa"/>
          </w:tcPr>
          <w:p w14:paraId="212FE543" w14:textId="5E0EB313" w:rsidR="006533C7" w:rsidRPr="003E10E7" w:rsidRDefault="002A77CE" w:rsidP="00447537">
            <w:pPr>
              <w:pStyle w:val="EBBodyPara"/>
              <w:spacing w:after="0"/>
              <w:rPr>
                <w:b/>
              </w:rPr>
            </w:pPr>
            <w:r>
              <w:rPr>
                <w:b/>
              </w:rPr>
              <w:t>Transition</w:t>
            </w:r>
            <w:r w:rsidR="006533C7">
              <w:rPr>
                <w:b/>
              </w:rPr>
              <w:t xml:space="preserve"> costs</w:t>
            </w:r>
          </w:p>
        </w:tc>
        <w:tc>
          <w:tcPr>
            <w:tcW w:w="1791" w:type="dxa"/>
          </w:tcPr>
          <w:p w14:paraId="457AEE24" w14:textId="4078B9C8" w:rsidR="006533C7" w:rsidRDefault="006533C7" w:rsidP="00C74613">
            <w:pPr>
              <w:pStyle w:val="EBBodyPara"/>
              <w:spacing w:after="0"/>
            </w:pPr>
            <w:r>
              <w:t>£</w:t>
            </w:r>
            <w:r w:rsidR="0083148D">
              <w:t xml:space="preserve"> </w:t>
            </w:r>
            <w:r w:rsidR="00C74613">
              <w:t>negligible</w:t>
            </w:r>
          </w:p>
        </w:tc>
      </w:tr>
      <w:tr w:rsidR="006533C7" w14:paraId="6EBFCC01" w14:textId="77777777" w:rsidTr="002A77CE">
        <w:tc>
          <w:tcPr>
            <w:tcW w:w="7225" w:type="dxa"/>
          </w:tcPr>
          <w:p w14:paraId="081FA2F6" w14:textId="05F531D9" w:rsidR="006533C7" w:rsidRPr="003E10E7" w:rsidRDefault="002A77CE" w:rsidP="00447537">
            <w:pPr>
              <w:pStyle w:val="EBBodyPara"/>
              <w:spacing w:after="0"/>
              <w:rPr>
                <w:b/>
              </w:rPr>
            </w:pPr>
            <w:r>
              <w:rPr>
                <w:b/>
              </w:rPr>
              <w:t>Annual</w:t>
            </w:r>
            <w:r w:rsidR="006533C7" w:rsidRPr="003E10E7">
              <w:rPr>
                <w:b/>
              </w:rPr>
              <w:t xml:space="preserve"> costs</w:t>
            </w:r>
          </w:p>
        </w:tc>
        <w:tc>
          <w:tcPr>
            <w:tcW w:w="1791" w:type="dxa"/>
          </w:tcPr>
          <w:p w14:paraId="40BB5BDC" w14:textId="5FB9A10F" w:rsidR="006533C7" w:rsidRDefault="006533C7" w:rsidP="00C74613">
            <w:pPr>
              <w:pStyle w:val="EBBodyPara"/>
              <w:spacing w:after="0"/>
            </w:pPr>
            <w:r>
              <w:t>£</w:t>
            </w:r>
            <w:r w:rsidR="0083148D">
              <w:t xml:space="preserve"> </w:t>
            </w:r>
            <w:r w:rsidR="00C74613">
              <w:t>negligible</w:t>
            </w:r>
          </w:p>
        </w:tc>
      </w:tr>
    </w:tbl>
    <w:p w14:paraId="10130A83" w14:textId="77777777" w:rsidR="00A676E6" w:rsidRDefault="00A676E6" w:rsidP="00E13C03">
      <w:pPr>
        <w:pStyle w:val="EBBodyPara"/>
        <w:spacing w:after="0"/>
        <w:rPr>
          <w:i/>
          <w:sz w:val="24"/>
          <w:szCs w:val="24"/>
        </w:rPr>
      </w:pPr>
    </w:p>
    <w:p w14:paraId="0E5FC07F" w14:textId="06B4E6D5" w:rsidR="00B94257" w:rsidRDefault="00B94257" w:rsidP="00863D08">
      <w:pPr>
        <w:pStyle w:val="EBBodyPara"/>
        <w:spacing w:after="0"/>
        <w:rPr>
          <w:b/>
          <w:i/>
          <w:iCs/>
          <w:sz w:val="24"/>
          <w:szCs w:val="24"/>
          <w:u w:val="single"/>
        </w:rPr>
      </w:pPr>
      <w:r w:rsidRPr="00B94257">
        <w:rPr>
          <w:b/>
          <w:i/>
          <w:iCs/>
          <w:sz w:val="24"/>
          <w:szCs w:val="24"/>
          <w:u w:val="single"/>
        </w:rPr>
        <w:t>Assessment of other impacts</w:t>
      </w:r>
    </w:p>
    <w:p w14:paraId="7864E418" w14:textId="77777777" w:rsidR="00863D08" w:rsidRPr="00B94257" w:rsidRDefault="00863D08" w:rsidP="00863D08">
      <w:pPr>
        <w:pStyle w:val="EBBodyPara"/>
        <w:spacing w:after="0"/>
        <w:rPr>
          <w:b/>
          <w:i/>
          <w:iCs/>
          <w:sz w:val="24"/>
          <w:szCs w:val="24"/>
          <w:u w:val="single"/>
        </w:rPr>
      </w:pPr>
    </w:p>
    <w:p w14:paraId="0832D388" w14:textId="417B6CD6" w:rsidR="00F07023" w:rsidRPr="00F76A73" w:rsidRDefault="00F07023" w:rsidP="00F76A73">
      <w:pPr>
        <w:pStyle w:val="EBBodyPara"/>
        <w:rPr>
          <w:b/>
          <w:i/>
          <w:iCs/>
          <w:sz w:val="24"/>
          <w:szCs w:val="24"/>
        </w:rPr>
      </w:pPr>
      <w:r w:rsidRPr="00F34460">
        <w:rPr>
          <w:b/>
          <w:i/>
          <w:iCs/>
          <w:sz w:val="24"/>
          <w:szCs w:val="24"/>
        </w:rPr>
        <w:t>Consumers</w:t>
      </w:r>
      <w:r w:rsidR="00863D08">
        <w:rPr>
          <w:b/>
          <w:i/>
          <w:iCs/>
          <w:sz w:val="24"/>
          <w:szCs w:val="24"/>
        </w:rPr>
        <w:t>/users</w:t>
      </w:r>
    </w:p>
    <w:p w14:paraId="41CE1F4A" w14:textId="01295593" w:rsidR="00F07023" w:rsidRDefault="00F07023" w:rsidP="00F76A73">
      <w:pPr>
        <w:pStyle w:val="EBBodyPara"/>
        <w:numPr>
          <w:ilvl w:val="1"/>
          <w:numId w:val="1"/>
        </w:numPr>
      </w:pPr>
      <w:r w:rsidRPr="00B354F2">
        <w:t xml:space="preserve">Costs to consumers may arise from changes to the prices and services offered by PSPs as a result of compliance with the regulations. While the exact nature of this is difficult to estimate, we do not expect a notable increase in prices or reduction in range of services on offer. </w:t>
      </w:r>
    </w:p>
    <w:p w14:paraId="1B9343C2" w14:textId="770FED4D" w:rsidR="00F07023" w:rsidRPr="00B354F2" w:rsidRDefault="00F07023" w:rsidP="00F07023">
      <w:pPr>
        <w:pStyle w:val="EBBodyPara"/>
        <w:numPr>
          <w:ilvl w:val="1"/>
          <w:numId w:val="1"/>
        </w:numPr>
        <w:spacing w:after="0"/>
      </w:pPr>
      <w:r w:rsidRPr="00B354F2">
        <w:t>PSDII’s provisions are largely in favour of the consumer and so any costs borne are expected to be indirect as a consequence of PSPs changing their business models or terms and conditions to comply with the Directive’s provisions.</w:t>
      </w:r>
    </w:p>
    <w:p w14:paraId="7B9B3633" w14:textId="77777777" w:rsidR="00F07023" w:rsidRPr="00B354F2" w:rsidRDefault="00F07023" w:rsidP="00F07023">
      <w:pPr>
        <w:pStyle w:val="EBBodyPara"/>
        <w:spacing w:after="0"/>
        <w:ind w:left="425"/>
      </w:pPr>
    </w:p>
    <w:p w14:paraId="1A1BCE2F" w14:textId="77777777" w:rsidR="00A311A0" w:rsidRPr="00116DFD" w:rsidRDefault="00A311A0" w:rsidP="00A311A0">
      <w:pPr>
        <w:pStyle w:val="EBBodyPara"/>
        <w:rPr>
          <w:b/>
          <w:sz w:val="24"/>
          <w:szCs w:val="24"/>
        </w:rPr>
      </w:pPr>
      <w:r w:rsidRPr="00116DFD">
        <w:rPr>
          <w:b/>
          <w:sz w:val="24"/>
          <w:szCs w:val="24"/>
        </w:rPr>
        <w:t>Small and micro business assessment (SaMBA)</w:t>
      </w:r>
    </w:p>
    <w:p w14:paraId="1A49E16E" w14:textId="1BE7C8FB" w:rsidR="00A311A0" w:rsidRPr="00B354F2" w:rsidRDefault="00A311A0" w:rsidP="00F76A73">
      <w:pPr>
        <w:pStyle w:val="EBBodyPara"/>
        <w:numPr>
          <w:ilvl w:val="1"/>
          <w:numId w:val="1"/>
        </w:numPr>
      </w:pPr>
      <w:r w:rsidRPr="00B354F2">
        <w:t>Option 1 will allow the UK to continue to exempt small payment institutions from being authorised under the Directive. As this continues the current treatment, there is no impact on</w:t>
      </w:r>
      <w:r w:rsidR="00863D08">
        <w:t xml:space="preserve"> costs or benefits to firms or users</w:t>
      </w:r>
      <w:r w:rsidRPr="00B354F2">
        <w:t>.</w:t>
      </w:r>
    </w:p>
    <w:p w14:paraId="32C9B3EC" w14:textId="63B9D1FA" w:rsidR="00A311A0" w:rsidRDefault="00A311A0" w:rsidP="00F76A73">
      <w:pPr>
        <w:pStyle w:val="EBBodyPara"/>
        <w:numPr>
          <w:ilvl w:val="1"/>
          <w:numId w:val="1"/>
        </w:numPr>
      </w:pPr>
      <w:r w:rsidRPr="00B354F2">
        <w:t xml:space="preserve">The </w:t>
      </w:r>
      <w:r>
        <w:t>SPI</w:t>
      </w:r>
      <w:r w:rsidRPr="00B354F2">
        <w:t xml:space="preserve"> exemption can be used where a firm executes less than €3 million of transactions per month and none of the persons responsible for the management or operation of the business has been convicted of offences related to money laundering, terrorist financing, or other financial crimes.</w:t>
      </w:r>
      <w:r>
        <w:t xml:space="preserve"> </w:t>
      </w:r>
      <w:r w:rsidRPr="00B354F2">
        <w:t>Firms using the exemption must still be registered with the FCA and cannot benefit from passporting into other Member States. They can, however, choose to become authorised if they wish</w:t>
      </w:r>
      <w:r>
        <w:t>.</w:t>
      </w:r>
    </w:p>
    <w:p w14:paraId="79EB03DB" w14:textId="77777777" w:rsidR="00A311A0" w:rsidRPr="00B354F2" w:rsidRDefault="00A311A0" w:rsidP="00A311A0">
      <w:pPr>
        <w:pStyle w:val="EBBodyPara"/>
        <w:numPr>
          <w:ilvl w:val="1"/>
          <w:numId w:val="1"/>
        </w:numPr>
        <w:spacing w:after="0"/>
      </w:pPr>
      <w:r w:rsidRPr="00B354F2">
        <w:t>Micro</w:t>
      </w:r>
      <w:r>
        <w:t>-</w:t>
      </w:r>
      <w:r w:rsidRPr="00B354F2">
        <w:t>enterprises would continue to benefit from additional protections (compared to larger businesses) through treatment as consumers, with additional information provided to them as part of their transactions.</w:t>
      </w:r>
    </w:p>
    <w:p w14:paraId="58B64C03" w14:textId="48198160" w:rsidR="00A311A0" w:rsidRPr="00B354F2" w:rsidRDefault="00A311A0" w:rsidP="00A311A0">
      <w:pPr>
        <w:pStyle w:val="EBBodyPara"/>
        <w:spacing w:after="0"/>
        <w:ind w:left="425"/>
      </w:pPr>
    </w:p>
    <w:p w14:paraId="6FBBD1AE" w14:textId="6610EDD6" w:rsidR="00F07023" w:rsidRPr="00F34460" w:rsidRDefault="00F07023" w:rsidP="00F76A73">
      <w:pPr>
        <w:pStyle w:val="EBBodyPara"/>
        <w:rPr>
          <w:b/>
          <w:i/>
          <w:sz w:val="24"/>
          <w:szCs w:val="24"/>
        </w:rPr>
      </w:pPr>
      <w:r w:rsidRPr="00F34460">
        <w:rPr>
          <w:b/>
          <w:i/>
          <w:sz w:val="24"/>
          <w:szCs w:val="24"/>
        </w:rPr>
        <w:t>Wider Society</w:t>
      </w:r>
    </w:p>
    <w:p w14:paraId="131F0B4C" w14:textId="06AAD323" w:rsidR="00F07023" w:rsidRPr="00F76A73" w:rsidRDefault="00F07023" w:rsidP="00F76A73">
      <w:pPr>
        <w:pStyle w:val="EBBodyPara"/>
        <w:numPr>
          <w:ilvl w:val="1"/>
          <w:numId w:val="1"/>
        </w:numPr>
        <w:rPr>
          <w:i/>
          <w:color w:val="auto"/>
        </w:rPr>
      </w:pPr>
      <w:r w:rsidRPr="00B354F2">
        <w:rPr>
          <w:color w:val="auto"/>
        </w:rPr>
        <w:t>The UK’s lead competent authority would continue be the FCA, with a limited role also expected for the Payment Systems Regulator, for Trading Standards and the CMA. We expect that there would be additional costs to each organisation in light of additional supervisory responsibilities, with the majority of any increase falling on the FCA as the lead competent authority.</w:t>
      </w:r>
    </w:p>
    <w:p w14:paraId="29C1BB47" w14:textId="2946F7D6" w:rsidR="00F07023" w:rsidRPr="00B354F2" w:rsidRDefault="00F07023" w:rsidP="000C6BBB">
      <w:pPr>
        <w:pStyle w:val="EBBodyPara"/>
        <w:numPr>
          <w:ilvl w:val="1"/>
          <w:numId w:val="1"/>
        </w:numPr>
      </w:pPr>
      <w:r w:rsidRPr="00B354F2">
        <w:rPr>
          <w:color w:val="auto"/>
        </w:rPr>
        <w:t xml:space="preserve">Additional costs to the FCA would arise in relation to an increase in the population of regulated firms due to narrower exemptions and new types of payment institutions (AISPs and PISPs), as well as additional </w:t>
      </w:r>
      <w:r w:rsidRPr="00B354F2">
        <w:t>reporting requirements for existing firms. The FCA is an independent regulator and will publish its own cost-benefit analysis as part of its consultation on gui</w:t>
      </w:r>
      <w:r w:rsidR="00AD1074">
        <w:t xml:space="preserve">dance on its enforcement of </w:t>
      </w:r>
      <w:r w:rsidRPr="00B354F2">
        <w:t>PSDII.</w:t>
      </w:r>
    </w:p>
    <w:p w14:paraId="544B9D1C" w14:textId="27AF241A" w:rsidR="00CD2137" w:rsidRDefault="00F07023" w:rsidP="000C6BBB">
      <w:pPr>
        <w:pStyle w:val="EBBodyPara"/>
        <w:numPr>
          <w:ilvl w:val="1"/>
          <w:numId w:val="1"/>
        </w:numPr>
      </w:pPr>
      <w:r w:rsidRPr="00B354F2">
        <w:t>Trading Standards and CMA already have co-current roles in relation to the enforcement of the Consumer Rights (Payment Surcharges) Regulations 2012, as such the additional costs associated with cases related to the ban on certain forms of surcharging is expected to be minimal.</w:t>
      </w:r>
    </w:p>
    <w:p w14:paraId="1C8A6E8F" w14:textId="63FFA41F" w:rsidR="00CD2137" w:rsidRPr="000D1989" w:rsidRDefault="00CD2137" w:rsidP="000D1989">
      <w:pPr>
        <w:pStyle w:val="EBBodyPara"/>
        <w:numPr>
          <w:ilvl w:val="1"/>
          <w:numId w:val="1"/>
        </w:numPr>
        <w:spacing w:after="160" w:line="259" w:lineRule="auto"/>
        <w:rPr>
          <w:i/>
        </w:rPr>
      </w:pPr>
      <w:r w:rsidRPr="00B354F2">
        <w:t>HM Treasury has not identified any wider impacts resulting from this proposal, including on our responsibilities under the Equalities Act 2010 and does not believe these measures will impact upon discrimination or other prohibited acts, equality of opportunity or good relation towards people who share relevant protected characteristics and others under the Act.</w:t>
      </w:r>
      <w:r w:rsidRPr="000D1989">
        <w:rPr>
          <w:i/>
        </w:rPr>
        <w:br w:type="page"/>
      </w:r>
    </w:p>
    <w:p w14:paraId="3010B193" w14:textId="229E932D" w:rsidR="00F07023" w:rsidRPr="000C6BBB" w:rsidRDefault="00CD2137" w:rsidP="000C6BBB">
      <w:pPr>
        <w:spacing w:after="120"/>
        <w:rPr>
          <w:b/>
          <w:bCs/>
        </w:rPr>
      </w:pPr>
      <w:r w:rsidRPr="00CD2137">
        <w:rPr>
          <w:b/>
          <w:bCs/>
        </w:rPr>
        <w:t xml:space="preserve">Option </w:t>
      </w:r>
      <w:r>
        <w:rPr>
          <w:b/>
          <w:bCs/>
        </w:rPr>
        <w:t>2</w:t>
      </w:r>
      <w:r w:rsidRPr="00CD2137">
        <w:rPr>
          <w:b/>
          <w:bCs/>
        </w:rPr>
        <w:t xml:space="preserve"> – Copy out PSDII’s requir</w:t>
      </w:r>
      <w:r>
        <w:rPr>
          <w:b/>
          <w:bCs/>
        </w:rPr>
        <w:t>ements into UK legislation, without</w:t>
      </w:r>
      <w:r w:rsidRPr="00CD2137">
        <w:rPr>
          <w:b/>
          <w:bCs/>
        </w:rPr>
        <w:t xml:space="preserve"> using the flexibilitie</w:t>
      </w:r>
      <w:r w:rsidR="000C6BBB">
        <w:rPr>
          <w:b/>
          <w:bCs/>
        </w:rPr>
        <w:t>s to reduce burdens on industry</w:t>
      </w:r>
    </w:p>
    <w:p w14:paraId="04A58396" w14:textId="19465CC6" w:rsidR="00A46778" w:rsidRPr="00B354F2" w:rsidRDefault="00A46778" w:rsidP="00A46778">
      <w:pPr>
        <w:pStyle w:val="EBBodyPara"/>
        <w:numPr>
          <w:ilvl w:val="1"/>
          <w:numId w:val="1"/>
        </w:numPr>
        <w:spacing w:after="0"/>
      </w:pPr>
      <w:r w:rsidRPr="00B354F2">
        <w:t>This option would impose all the costs and benefits of option 1, as well as the costs and benefits of not using the fle</w:t>
      </w:r>
      <w:r w:rsidR="00AD1074">
        <w:t>xibilities that were used in</w:t>
      </w:r>
      <w:r w:rsidRPr="00B354F2">
        <w:t xml:space="preserve"> PSDI and </w:t>
      </w:r>
      <w:r w:rsidR="00AD1074">
        <w:t xml:space="preserve">continue to be available in </w:t>
      </w:r>
      <w:r w:rsidRPr="00B354F2">
        <w:t>PSDII. The analysis below considers the additional costs and benefits over and above option 1.</w:t>
      </w:r>
    </w:p>
    <w:p w14:paraId="3F281846" w14:textId="77777777" w:rsidR="00CD2137" w:rsidRDefault="00CD2137" w:rsidP="00E13C03">
      <w:pPr>
        <w:pStyle w:val="EBBodyPara"/>
        <w:spacing w:after="0"/>
        <w:rPr>
          <w:i/>
          <w:sz w:val="24"/>
          <w:szCs w:val="24"/>
        </w:rPr>
      </w:pPr>
    </w:p>
    <w:p w14:paraId="07310228" w14:textId="03A2451C" w:rsidR="00A46778" w:rsidRDefault="00A46778" w:rsidP="00292492">
      <w:pPr>
        <w:pStyle w:val="EBBodyPara"/>
        <w:spacing w:after="0"/>
        <w:rPr>
          <w:b/>
          <w:sz w:val="24"/>
          <w:szCs w:val="24"/>
          <w:u w:val="single"/>
        </w:rPr>
      </w:pPr>
      <w:r w:rsidRPr="00B94257">
        <w:rPr>
          <w:b/>
          <w:sz w:val="24"/>
          <w:szCs w:val="24"/>
          <w:u w:val="single"/>
        </w:rPr>
        <w:t>Member State flex</w:t>
      </w:r>
      <w:r w:rsidR="000C6BBB" w:rsidRPr="00B94257">
        <w:rPr>
          <w:b/>
          <w:sz w:val="24"/>
          <w:szCs w:val="24"/>
          <w:u w:val="single"/>
        </w:rPr>
        <w:t>ibilities</w:t>
      </w:r>
    </w:p>
    <w:p w14:paraId="7F4A6C76" w14:textId="77777777" w:rsidR="00292492" w:rsidRPr="00B94257" w:rsidRDefault="00292492" w:rsidP="00292492">
      <w:pPr>
        <w:pStyle w:val="EBBodyPara"/>
        <w:spacing w:after="0"/>
        <w:rPr>
          <w:b/>
          <w:sz w:val="24"/>
          <w:szCs w:val="24"/>
          <w:u w:val="single"/>
        </w:rPr>
      </w:pPr>
    </w:p>
    <w:p w14:paraId="3763D027" w14:textId="4EF76BBF" w:rsidR="00A46778" w:rsidRPr="00292492" w:rsidRDefault="00A46778" w:rsidP="000C6BBB">
      <w:pPr>
        <w:pStyle w:val="EBBodyPara"/>
        <w:rPr>
          <w:sz w:val="24"/>
          <w:szCs w:val="24"/>
          <w:u w:val="single"/>
        </w:rPr>
      </w:pPr>
      <w:r w:rsidRPr="00292492">
        <w:rPr>
          <w:sz w:val="24"/>
          <w:szCs w:val="24"/>
          <w:u w:val="single"/>
        </w:rPr>
        <w:t>Flex</w:t>
      </w:r>
      <w:r w:rsidR="000507AA">
        <w:rPr>
          <w:sz w:val="24"/>
          <w:szCs w:val="24"/>
          <w:u w:val="single"/>
        </w:rPr>
        <w:t>4</w:t>
      </w:r>
      <w:r w:rsidRPr="00292492">
        <w:rPr>
          <w:sz w:val="24"/>
          <w:szCs w:val="24"/>
          <w:u w:val="single"/>
        </w:rPr>
        <w:t xml:space="preserve">: </w:t>
      </w:r>
      <w:r w:rsidR="00800B49" w:rsidRPr="00292492">
        <w:rPr>
          <w:sz w:val="24"/>
          <w:szCs w:val="24"/>
          <w:u w:val="single"/>
        </w:rPr>
        <w:t>Do not e</w:t>
      </w:r>
      <w:r w:rsidRPr="00292492">
        <w:rPr>
          <w:sz w:val="24"/>
          <w:szCs w:val="24"/>
          <w:u w:val="single"/>
        </w:rPr>
        <w:t xml:space="preserve">xempt particular firms, including credit unions </w:t>
      </w:r>
    </w:p>
    <w:p w14:paraId="033BF952" w14:textId="3E978225" w:rsidR="00D475B6" w:rsidRPr="00FF709F" w:rsidRDefault="00A46778" w:rsidP="000C6BBB">
      <w:pPr>
        <w:pStyle w:val="EBBodyPara"/>
        <w:rPr>
          <w:b/>
        </w:rPr>
      </w:pPr>
      <w:r w:rsidRPr="00FF709F">
        <w:rPr>
          <w:b/>
        </w:rPr>
        <w:t>Description</w:t>
      </w:r>
    </w:p>
    <w:p w14:paraId="0A74C92B" w14:textId="091E4BB1" w:rsidR="00DF6049" w:rsidRDefault="00786937" w:rsidP="00AF4D17">
      <w:pPr>
        <w:pStyle w:val="EBBodyPara"/>
        <w:numPr>
          <w:ilvl w:val="1"/>
          <w:numId w:val="1"/>
        </w:numPr>
      </w:pPr>
      <w:r>
        <w:t xml:space="preserve">Article 2(5) of PSDII </w:t>
      </w:r>
      <w:r w:rsidRPr="00FC5859">
        <w:t xml:space="preserve">allows Member States to exercise a </w:t>
      </w:r>
      <w:r>
        <w:t>flexibility to waive all or parts of the D</w:t>
      </w:r>
      <w:r w:rsidRPr="00FC5859">
        <w:t xml:space="preserve">irective for certain institutions. </w:t>
      </w:r>
      <w:r w:rsidR="00DF6049">
        <w:t>If the Government did not exercise the flexibility, the following institutions would be required to be regulated:</w:t>
      </w:r>
    </w:p>
    <w:p w14:paraId="680A220E" w14:textId="0CE51C7C" w:rsidR="00DF6049" w:rsidRDefault="00DF6049" w:rsidP="00A54D9D">
      <w:pPr>
        <w:pStyle w:val="EBBodyPara"/>
        <w:numPr>
          <w:ilvl w:val="0"/>
          <w:numId w:val="18"/>
        </w:numPr>
      </w:pPr>
      <w:r>
        <w:t>National Savings Bank, including N</w:t>
      </w:r>
      <w:r w:rsidR="0002182B">
        <w:t>ational Savings and Investments</w:t>
      </w:r>
      <w:r>
        <w:t>; and</w:t>
      </w:r>
    </w:p>
    <w:p w14:paraId="26B4DAD6" w14:textId="49A54DC2" w:rsidR="00D475B6" w:rsidRPr="00B354F2" w:rsidRDefault="0002182B" w:rsidP="00A54D9D">
      <w:pPr>
        <w:pStyle w:val="EBBodyPara"/>
        <w:numPr>
          <w:ilvl w:val="0"/>
          <w:numId w:val="18"/>
        </w:numPr>
        <w:spacing w:after="0"/>
      </w:pPr>
      <w:r>
        <w:t>M</w:t>
      </w:r>
      <w:r w:rsidR="00DF6049">
        <w:t>unicip</w:t>
      </w:r>
      <w:r>
        <w:t>al banks and credit unions.</w:t>
      </w:r>
    </w:p>
    <w:p w14:paraId="019D2F99" w14:textId="77777777" w:rsidR="00A46778" w:rsidRDefault="00A46778" w:rsidP="00E13C03">
      <w:pPr>
        <w:pStyle w:val="EBBodyPara"/>
        <w:spacing w:after="0"/>
        <w:rPr>
          <w:i/>
          <w:sz w:val="24"/>
          <w:szCs w:val="24"/>
        </w:rPr>
      </w:pPr>
    </w:p>
    <w:p w14:paraId="4AFC0000" w14:textId="740D2D0F" w:rsidR="00800B49" w:rsidRPr="00FF709F" w:rsidRDefault="00FF709F" w:rsidP="00FF709F">
      <w:pPr>
        <w:pStyle w:val="EBBodyPara"/>
        <w:rPr>
          <w:b/>
        </w:rPr>
      </w:pPr>
      <w:r>
        <w:rPr>
          <w:b/>
        </w:rPr>
        <w:t>Monetised costs</w:t>
      </w:r>
    </w:p>
    <w:p w14:paraId="016B3D3F" w14:textId="11A5316D" w:rsidR="00A46778" w:rsidRDefault="00D475B6" w:rsidP="00E13C03">
      <w:pPr>
        <w:pStyle w:val="EBBodyPara"/>
        <w:spacing w:after="0"/>
        <w:rPr>
          <w:i/>
        </w:rPr>
      </w:pPr>
      <w:r w:rsidRPr="00D475B6">
        <w:t>European Commission’s IA</w:t>
      </w:r>
      <w:r w:rsidR="00FF709F">
        <w:t xml:space="preserve">: </w:t>
      </w:r>
      <w:r w:rsidR="00FF709F" w:rsidRPr="00B16415">
        <w:t>None provided</w:t>
      </w:r>
      <w:r w:rsidR="00FF709F">
        <w:t>.</w:t>
      </w:r>
    </w:p>
    <w:p w14:paraId="06900EEF" w14:textId="77777777" w:rsidR="00D475B6" w:rsidRDefault="00D475B6" w:rsidP="00E13C03">
      <w:pPr>
        <w:pStyle w:val="EBBodyPara"/>
        <w:spacing w:after="0"/>
        <w:rPr>
          <w:i/>
        </w:rPr>
      </w:pPr>
    </w:p>
    <w:p w14:paraId="3E7808CF" w14:textId="38014BFF" w:rsidR="00D475B6" w:rsidRDefault="00D475B6" w:rsidP="000C6BBB">
      <w:pPr>
        <w:pStyle w:val="EBBodyPara"/>
        <w:rPr>
          <w:i/>
        </w:rPr>
      </w:pPr>
      <w:r>
        <w:rPr>
          <w:i/>
        </w:rPr>
        <w:t>FCA estimate</w:t>
      </w:r>
      <w:r w:rsidR="007D1B7A">
        <w:rPr>
          <w:i/>
        </w:rPr>
        <w:t>s</w:t>
      </w:r>
    </w:p>
    <w:p w14:paraId="210A879D" w14:textId="319E1879" w:rsidR="00D475B6" w:rsidRDefault="00610DB9" w:rsidP="00470C9B">
      <w:pPr>
        <w:pStyle w:val="EBBodyPara"/>
        <w:numPr>
          <w:ilvl w:val="1"/>
          <w:numId w:val="1"/>
        </w:numPr>
        <w:spacing w:after="0"/>
      </w:pPr>
      <w:r w:rsidRPr="00470C9B">
        <w:rPr>
          <w:b/>
        </w:rPr>
        <w:t>Existing regulation</w:t>
      </w:r>
      <w:r>
        <w:t xml:space="preserve">: </w:t>
      </w:r>
      <w:r w:rsidR="00D475B6" w:rsidRPr="00B354F2">
        <w:t xml:space="preserve">Credit unions are already required to be registered under the FCA’s Banking: Conduct of Business sourcebook. </w:t>
      </w:r>
      <w:r w:rsidR="00470C9B">
        <w:t xml:space="preserve">In addition, the PRA requires credit unions to hold minimum levels of capital and a </w:t>
      </w:r>
      <w:r w:rsidR="00470C9B" w:rsidRPr="00470C9B">
        <w:t>minimum prescribed ratio of liquidity</w:t>
      </w:r>
      <w:r w:rsidR="00470C9B">
        <w:t>, as set out in the Credit Union Rulebook, at all times</w:t>
      </w:r>
      <w:r w:rsidR="00470C9B">
        <w:rPr>
          <w:rStyle w:val="FootnoteReference"/>
        </w:rPr>
        <w:footnoteReference w:id="46"/>
      </w:r>
      <w:r w:rsidR="00470C9B">
        <w:t>.</w:t>
      </w:r>
    </w:p>
    <w:p w14:paraId="72FC351A" w14:textId="77777777" w:rsidR="00D475B6" w:rsidRPr="00D475B6" w:rsidRDefault="00D475B6" w:rsidP="00E13C03">
      <w:pPr>
        <w:pStyle w:val="EBBodyPara"/>
        <w:spacing w:after="0"/>
      </w:pPr>
    </w:p>
    <w:p w14:paraId="50A2FC87" w14:textId="0C9C916D" w:rsidR="00D475B6" w:rsidRPr="000C6BBB" w:rsidRDefault="00D475B6" w:rsidP="000C6BBB">
      <w:pPr>
        <w:pStyle w:val="EBBodyPara"/>
        <w:rPr>
          <w:i/>
        </w:rPr>
      </w:pPr>
      <w:r w:rsidRPr="00BE151F">
        <w:rPr>
          <w:i/>
        </w:rPr>
        <w:t>Indust</w:t>
      </w:r>
      <w:r w:rsidR="00BE151F" w:rsidRPr="00BE151F">
        <w:rPr>
          <w:i/>
        </w:rPr>
        <w:t>ry analysis and business impact</w:t>
      </w:r>
    </w:p>
    <w:p w14:paraId="2F42A009" w14:textId="3614F4CB" w:rsidR="00A46778" w:rsidRDefault="00A46778" w:rsidP="00A46778">
      <w:pPr>
        <w:pStyle w:val="EBBodyPara"/>
        <w:numPr>
          <w:ilvl w:val="1"/>
          <w:numId w:val="1"/>
        </w:numPr>
        <w:spacing w:after="0"/>
      </w:pPr>
      <w:r w:rsidRPr="00D475B6">
        <w:rPr>
          <w:b/>
        </w:rPr>
        <w:t xml:space="preserve">Number of </w:t>
      </w:r>
      <w:r w:rsidR="000C6BBB">
        <w:rPr>
          <w:b/>
        </w:rPr>
        <w:t>affected firms</w:t>
      </w:r>
      <w:r>
        <w:t>: T</w:t>
      </w:r>
      <w:r w:rsidRPr="00B354F2">
        <w:t xml:space="preserve">here are </w:t>
      </w:r>
      <w:r>
        <w:t xml:space="preserve">491 </w:t>
      </w:r>
      <w:r w:rsidRPr="00B354F2">
        <w:t>credit unions in the UK providing basic banking services</w:t>
      </w:r>
      <w:r>
        <w:t>, typically</w:t>
      </w:r>
      <w:r w:rsidRPr="00B354F2">
        <w:t xml:space="preserve"> to the financially excluded.</w:t>
      </w:r>
      <w:r w:rsidRPr="00B354F2">
        <w:rPr>
          <w:rStyle w:val="FootnoteReference"/>
        </w:rPr>
        <w:footnoteReference w:id="47"/>
      </w:r>
      <w:r w:rsidRPr="00B354F2">
        <w:t xml:space="preserve"> The application of payment services requirements for the first time to these firms would impose a large cost as they would need to become authorised for the first time and then meet the ongoing obligations of</w:t>
      </w:r>
      <w:r w:rsidR="00AD1074">
        <w:t xml:space="preserve"> </w:t>
      </w:r>
      <w:r w:rsidRPr="00B354F2">
        <w:t>PSDII.</w:t>
      </w:r>
      <w:r w:rsidR="0002182B">
        <w:t xml:space="preserve"> </w:t>
      </w:r>
    </w:p>
    <w:p w14:paraId="73E4C460" w14:textId="77777777" w:rsidR="00A46778" w:rsidRDefault="00A46778" w:rsidP="00A46778">
      <w:pPr>
        <w:pStyle w:val="EBBodyPara"/>
        <w:spacing w:after="0"/>
      </w:pPr>
    </w:p>
    <w:p w14:paraId="3FE92DE6" w14:textId="720B1FF6" w:rsidR="00A5410D" w:rsidRPr="000C6BBB" w:rsidRDefault="000C6BBB" w:rsidP="000C6BBB">
      <w:pPr>
        <w:pStyle w:val="EBBodyPara"/>
        <w:rPr>
          <w:i/>
        </w:rPr>
      </w:pPr>
      <w:r>
        <w:rPr>
          <w:i/>
        </w:rPr>
        <w:t>HMT costs assessment</w:t>
      </w:r>
    </w:p>
    <w:p w14:paraId="59E4C009" w14:textId="4398273A" w:rsidR="003E1A8E" w:rsidRPr="003E1A8E" w:rsidRDefault="000C6BBB" w:rsidP="0002182B">
      <w:pPr>
        <w:pStyle w:val="EBBodyPara"/>
        <w:numPr>
          <w:ilvl w:val="1"/>
          <w:numId w:val="1"/>
        </w:numPr>
      </w:pPr>
      <w:r>
        <w:rPr>
          <w:b/>
        </w:rPr>
        <w:t>B</w:t>
      </w:r>
      <w:r w:rsidR="008F7979">
        <w:rPr>
          <w:b/>
        </w:rPr>
        <w:t>ecoming authorised</w:t>
      </w:r>
      <w:r w:rsidR="003E1A8E" w:rsidRPr="003E1A8E">
        <w:t>: 491 credit unions</w:t>
      </w:r>
      <w:r w:rsidR="0002182B">
        <w:t>. We have not been able to assess the number of municipal banks this would affect but the number is in decline and we do not expect a significant number of these firms to be affected by being brought into scope. The impact of being brought into scope will be similar to that of credit unions.</w:t>
      </w:r>
    </w:p>
    <w:p w14:paraId="746ACF26" w14:textId="5943B8EA" w:rsidR="000C6BBB" w:rsidRDefault="00135F30" w:rsidP="00135F30">
      <w:pPr>
        <w:pStyle w:val="EBBodyPara"/>
        <w:numPr>
          <w:ilvl w:val="1"/>
          <w:numId w:val="1"/>
        </w:numPr>
      </w:pPr>
      <w:r w:rsidRPr="00135F30">
        <w:rPr>
          <w:b/>
        </w:rPr>
        <w:t>Regulatory burden</w:t>
      </w:r>
      <w:r>
        <w:t xml:space="preserve">: </w:t>
      </w:r>
      <w:r w:rsidR="005224BC">
        <w:t>Some respondents to the HM Treasury’s consultation noted the importance of credit unions</w:t>
      </w:r>
      <w:r w:rsidR="005224BC" w:rsidRPr="005224BC">
        <w:t xml:space="preserve"> providing banking services to vulnerable customers, </w:t>
      </w:r>
      <w:r w:rsidR="005224BC">
        <w:t>with many arguing</w:t>
      </w:r>
      <w:r w:rsidR="005224BC" w:rsidRPr="005224BC">
        <w:t xml:space="preserve"> that without an exemption </w:t>
      </w:r>
      <w:r w:rsidR="005224BC">
        <w:t>they</w:t>
      </w:r>
      <w:r w:rsidR="005224BC" w:rsidRPr="005224BC">
        <w:t xml:space="preserve"> would not be able to perform this work as effectively</w:t>
      </w:r>
      <w:r w:rsidR="005224BC">
        <w:t xml:space="preserve">. </w:t>
      </w:r>
      <w:r>
        <w:t>T</w:t>
      </w:r>
      <w:r w:rsidR="00A5410D" w:rsidRPr="00B354F2">
        <w:t xml:space="preserve">he requirements </w:t>
      </w:r>
      <w:r>
        <w:t xml:space="preserve">for becoming authorised </w:t>
      </w:r>
      <w:r w:rsidR="00A5410D" w:rsidRPr="00B354F2">
        <w:t>could impose a disproportionate regulatory burden on the sector, which might result in the sector being unable to offer basic financial s</w:t>
      </w:r>
      <w:r w:rsidR="000C6BBB">
        <w:t>ervices to low income consumers:</w:t>
      </w:r>
    </w:p>
    <w:p w14:paraId="5D60C620" w14:textId="7FB3C5F2" w:rsidR="005C53FE" w:rsidRDefault="00E15C3B" w:rsidP="00A54D9D">
      <w:pPr>
        <w:pStyle w:val="EBBodyPara"/>
        <w:numPr>
          <w:ilvl w:val="0"/>
          <w:numId w:val="22"/>
        </w:numPr>
      </w:pPr>
      <w:r w:rsidRPr="00E15C3B">
        <w:rPr>
          <w:b/>
        </w:rPr>
        <w:t>Operational costs</w:t>
      </w:r>
      <w:r>
        <w:t>: The</w:t>
      </w:r>
      <w:r w:rsidR="00A5410D" w:rsidRPr="00B354F2">
        <w:t xml:space="preserve"> potentially large increase in operational costs could result in some firms having to withdraw products from the market, and others to cease operating altogether</w:t>
      </w:r>
      <w:r w:rsidR="00786937">
        <w:t>, as a result of constraints on</w:t>
      </w:r>
      <w:r w:rsidR="00786937" w:rsidRPr="00287B20">
        <w:t xml:space="preserve"> the ability of credit unions to offer pay</w:t>
      </w:r>
      <w:r w:rsidR="00B94257">
        <w:t>ment services to their members.</w:t>
      </w:r>
    </w:p>
    <w:p w14:paraId="57575E30" w14:textId="645DA651" w:rsidR="00E15C3B" w:rsidRDefault="00E15C3B" w:rsidP="00E15C3B">
      <w:pPr>
        <w:pStyle w:val="EBBodyPara"/>
        <w:ind w:left="785"/>
      </w:pPr>
      <w:r w:rsidRPr="00B354F2">
        <w:t>Credit unions rely on weekly or monthly statements from banks, which set out the inward payments that have been made to the credit union’s pooled account before monies are segregated among members. Credit union members are generally well aware of these delays, and continue to use this type of payment service for reasons othe</w:t>
      </w:r>
      <w:r>
        <w:t>r than fast payments processing.</w:t>
      </w:r>
    </w:p>
    <w:p w14:paraId="181033F1" w14:textId="43530E70" w:rsidR="00A5410D" w:rsidRDefault="00E15C3B" w:rsidP="00E15C3B">
      <w:pPr>
        <w:pStyle w:val="EBBodyPara"/>
        <w:numPr>
          <w:ilvl w:val="0"/>
          <w:numId w:val="22"/>
        </w:numPr>
      </w:pPr>
      <w:r w:rsidRPr="00E15C3B">
        <w:rPr>
          <w:b/>
        </w:rPr>
        <w:t>Conduct of business</w:t>
      </w:r>
      <w:r>
        <w:t xml:space="preserve"> </w:t>
      </w:r>
      <w:r w:rsidRPr="00E15C3B">
        <w:rPr>
          <w:b/>
        </w:rPr>
        <w:t>rules</w:t>
      </w:r>
      <w:r>
        <w:t xml:space="preserve">: </w:t>
      </w:r>
      <w:r w:rsidR="005C53FE">
        <w:t>Some could struggle</w:t>
      </w:r>
      <w:r w:rsidR="005C53FE" w:rsidRPr="00B354F2">
        <w:t xml:space="preserve"> t</w:t>
      </w:r>
      <w:r w:rsidR="00AD1074">
        <w:t xml:space="preserve">o comply with many aspects of </w:t>
      </w:r>
      <w:r w:rsidR="005C53FE" w:rsidRPr="00B354F2">
        <w:t xml:space="preserve">PSDII conduct of business rules in Titles III and IV, particularly those pertaining to execution times and value dating. Due to the limited resourcing and staffing of credit unions, payments are typically not processed on a daily basis. </w:t>
      </w:r>
    </w:p>
    <w:p w14:paraId="2422EFD2" w14:textId="5ADF09AE" w:rsidR="00135F30" w:rsidRDefault="00135F30" w:rsidP="00135F30">
      <w:pPr>
        <w:pStyle w:val="EBBodyPara"/>
        <w:numPr>
          <w:ilvl w:val="1"/>
          <w:numId w:val="1"/>
        </w:numPr>
      </w:pPr>
      <w:r>
        <w:rPr>
          <w:b/>
        </w:rPr>
        <w:t xml:space="preserve">Cost impacts: </w:t>
      </w:r>
      <w:r>
        <w:t>There is limited quantitative data available regarding the likely cost to credit unions of being brought into regulation. The Government sought additional data from the credit union sector to contribute to quantitative estimates in the final impact assessment, but did not receive any data that could be used to inf</w:t>
      </w:r>
      <w:r w:rsidR="00595282">
        <w:t>orm this</w:t>
      </w:r>
      <w:r>
        <w:t xml:space="preserve"> </w:t>
      </w:r>
      <w:r w:rsidR="00595282">
        <w:t>impact assessment</w:t>
      </w:r>
      <w:r>
        <w:t>.</w:t>
      </w:r>
      <w:r w:rsidR="00E15C3B">
        <w:t xml:space="preserve"> We </w:t>
      </w:r>
      <w:r w:rsidR="00595282">
        <w:t xml:space="preserve">estimate the cost of credit unions </w:t>
      </w:r>
      <w:r>
        <w:t>being brought into scope of the Directive to be:</w:t>
      </w:r>
    </w:p>
    <w:p w14:paraId="6AF0F1CF" w14:textId="77777777" w:rsidR="007E20F4" w:rsidRPr="007E20F4" w:rsidRDefault="007E20F4" w:rsidP="00135F30">
      <w:pPr>
        <w:pStyle w:val="EBBodyPara"/>
        <w:ind w:left="425"/>
        <w:rPr>
          <w:b/>
          <w:u w:val="single"/>
        </w:rPr>
      </w:pPr>
      <w:r w:rsidRPr="007E20F4">
        <w:rPr>
          <w:b/>
          <w:u w:val="single"/>
        </w:rPr>
        <w:t>Transition costs</w:t>
      </w:r>
    </w:p>
    <w:p w14:paraId="6B571A09" w14:textId="38798EF5" w:rsidR="00135F30" w:rsidRPr="00E439B8" w:rsidRDefault="00135F30" w:rsidP="00135F30">
      <w:pPr>
        <w:pStyle w:val="EBBodyPara"/>
        <w:ind w:left="425"/>
      </w:pPr>
      <w:r>
        <w:rPr>
          <w:b/>
        </w:rPr>
        <w:t>Authorisation/registration:</w:t>
      </w:r>
    </w:p>
    <w:p w14:paraId="078EC7CE" w14:textId="77777777" w:rsidR="00135F30" w:rsidRDefault="00135F30" w:rsidP="00A54D9D">
      <w:pPr>
        <w:pStyle w:val="EBBodyPara"/>
        <w:numPr>
          <w:ilvl w:val="0"/>
          <w:numId w:val="10"/>
        </w:numPr>
        <w:ind w:left="782" w:hanging="357"/>
      </w:pPr>
      <w:r w:rsidRPr="00743278">
        <w:rPr>
          <w:b/>
        </w:rPr>
        <w:t>One-off application fees</w:t>
      </w:r>
      <w:r>
        <w:t xml:space="preserve">: </w:t>
      </w:r>
    </w:p>
    <w:p w14:paraId="0B93D91F" w14:textId="5F6E4E07" w:rsidR="00135F30" w:rsidRDefault="00135F30" w:rsidP="00135F30">
      <w:pPr>
        <w:pStyle w:val="EBBodyPara"/>
        <w:ind w:left="782"/>
        <w:rPr>
          <w:b/>
        </w:rPr>
      </w:pPr>
      <w:r w:rsidRPr="00776C5B">
        <w:t xml:space="preserve">£1,500 </w:t>
      </w:r>
      <w:r w:rsidR="00F2339D">
        <w:t>*</w:t>
      </w:r>
      <w:r>
        <w:t xml:space="preserve"> </w:t>
      </w:r>
      <w:r w:rsidR="005F6D55">
        <w:t>491</w:t>
      </w:r>
      <w:r>
        <w:t xml:space="preserve"> = £</w:t>
      </w:r>
      <w:r w:rsidR="005F6D55">
        <w:t>736,500</w:t>
      </w:r>
      <w:r>
        <w:t xml:space="preserve"> to </w:t>
      </w:r>
      <w:r w:rsidRPr="00776C5B">
        <w:t>£5,000</w:t>
      </w:r>
      <w:r>
        <w:t xml:space="preserve"> </w:t>
      </w:r>
      <w:r w:rsidR="00F2339D">
        <w:t>*</w:t>
      </w:r>
      <w:r>
        <w:t xml:space="preserve"> </w:t>
      </w:r>
      <w:r w:rsidR="005F6D55">
        <w:t>491 = £2,455,000</w:t>
      </w:r>
    </w:p>
    <w:p w14:paraId="269A36D0" w14:textId="42316BB6" w:rsidR="00135F30" w:rsidRDefault="007352DE" w:rsidP="00135F30">
      <w:pPr>
        <w:pStyle w:val="EBBodyPara"/>
        <w:ind w:left="782"/>
        <w:rPr>
          <w:u w:val="single"/>
        </w:rPr>
      </w:pPr>
      <w:r>
        <w:t>Midpoint</w:t>
      </w:r>
      <w:r w:rsidR="005F6D55">
        <w:t xml:space="preserve">: </w:t>
      </w:r>
      <w:r w:rsidR="005F6D55" w:rsidRPr="00E15C3B">
        <w:rPr>
          <w:u w:val="single"/>
        </w:rPr>
        <w:t>£1,595,750</w:t>
      </w:r>
    </w:p>
    <w:p w14:paraId="3219D292" w14:textId="77777777" w:rsidR="007E20F4" w:rsidRPr="005F6D55" w:rsidRDefault="007E20F4" w:rsidP="007E20F4">
      <w:pPr>
        <w:pStyle w:val="EBBodyPara"/>
        <w:numPr>
          <w:ilvl w:val="0"/>
          <w:numId w:val="10"/>
        </w:numPr>
        <w:ind w:left="782" w:hanging="357"/>
      </w:pPr>
      <w:r w:rsidRPr="00743278">
        <w:rPr>
          <w:b/>
        </w:rPr>
        <w:t>Compliance firm support</w:t>
      </w:r>
      <w:r>
        <w:t xml:space="preserve">: </w:t>
      </w:r>
    </w:p>
    <w:p w14:paraId="23AFFCCA" w14:textId="1A53B28A" w:rsidR="007E20F4" w:rsidRPr="00F62C9A" w:rsidRDefault="007E20F4" w:rsidP="007E20F4">
      <w:pPr>
        <w:pStyle w:val="EBBodyPara"/>
        <w:ind w:left="782"/>
      </w:pPr>
      <w:r w:rsidRPr="00776C5B">
        <w:t>£12,000</w:t>
      </w:r>
      <w:r w:rsidR="00F2339D">
        <w:t xml:space="preserve"> *</w:t>
      </w:r>
      <w:r>
        <w:t xml:space="preserve"> 491 = £5,892,000 to </w:t>
      </w:r>
      <w:r w:rsidRPr="00776C5B">
        <w:t>£15,000</w:t>
      </w:r>
      <w:r w:rsidR="00F2339D">
        <w:t xml:space="preserve"> * 491 = £7,365,000</w:t>
      </w:r>
    </w:p>
    <w:p w14:paraId="31818B61" w14:textId="77777777" w:rsidR="007E20F4" w:rsidRDefault="007E20F4" w:rsidP="007E20F4">
      <w:pPr>
        <w:pStyle w:val="EBBodyPara"/>
        <w:ind w:left="782"/>
        <w:rPr>
          <w:u w:val="single"/>
        </w:rPr>
      </w:pPr>
      <w:r>
        <w:t xml:space="preserve">Midpoint: </w:t>
      </w:r>
      <w:r w:rsidRPr="001610FC">
        <w:rPr>
          <w:u w:val="single"/>
        </w:rPr>
        <w:t>£6,628,500</w:t>
      </w:r>
    </w:p>
    <w:p w14:paraId="39AE4619" w14:textId="77777777" w:rsidR="007E20F4" w:rsidRDefault="007E20F4" w:rsidP="007E20F4">
      <w:pPr>
        <w:pStyle w:val="EBBodyPara"/>
        <w:ind w:left="425"/>
      </w:pPr>
      <w:r>
        <w:rPr>
          <w:b/>
        </w:rPr>
        <w:t>Safeguarding of client funds</w:t>
      </w:r>
      <w:r>
        <w:t>:</w:t>
      </w:r>
    </w:p>
    <w:p w14:paraId="6DC3F589" w14:textId="77777777" w:rsidR="007E20F4" w:rsidRDefault="007E20F4" w:rsidP="007E20F4">
      <w:pPr>
        <w:pStyle w:val="EBBodyPara"/>
        <w:numPr>
          <w:ilvl w:val="0"/>
          <w:numId w:val="11"/>
        </w:numPr>
        <w:ind w:left="782" w:hanging="357"/>
      </w:pPr>
      <w:r w:rsidRPr="00046053">
        <w:rPr>
          <w:b/>
        </w:rPr>
        <w:t>One-off costs for installing new software</w:t>
      </w:r>
      <w:r w:rsidRPr="007C73BE">
        <w:t xml:space="preserve"> to disaggregate payments of different thresholds</w:t>
      </w:r>
      <w:r>
        <w:t>:</w:t>
      </w:r>
      <w:r w:rsidRPr="007C73BE">
        <w:t xml:space="preserve"> </w:t>
      </w:r>
    </w:p>
    <w:p w14:paraId="11AF7B6A" w14:textId="7AE93AEF" w:rsidR="007E20F4" w:rsidRDefault="007E20F4" w:rsidP="007E20F4">
      <w:pPr>
        <w:pStyle w:val="EBBodyPara"/>
        <w:ind w:left="782"/>
        <w:rPr>
          <w:b/>
        </w:rPr>
      </w:pPr>
      <w:r w:rsidRPr="007C73BE">
        <w:t>£47,550</w:t>
      </w:r>
      <w:r w:rsidR="00F2339D">
        <w:t xml:space="preserve"> *</w:t>
      </w:r>
      <w:r>
        <w:t xml:space="preserve"> 491 = £23,347,050 to </w:t>
      </w:r>
      <w:r w:rsidRPr="007C73BE">
        <w:t>£237,751</w:t>
      </w:r>
      <w:r>
        <w:t xml:space="preserve"> </w:t>
      </w:r>
      <w:r w:rsidR="00F2339D">
        <w:t>*</w:t>
      </w:r>
      <w:r>
        <w:t xml:space="preserve"> 491 = </w:t>
      </w:r>
      <w:r w:rsidRPr="001610FC">
        <w:t>£</w:t>
      </w:r>
      <w:r>
        <w:t>116,735,741</w:t>
      </w:r>
    </w:p>
    <w:p w14:paraId="51CCD257" w14:textId="67CACEE8" w:rsidR="007E20F4" w:rsidRPr="007E20F4" w:rsidRDefault="007E20F4" w:rsidP="007E20F4">
      <w:pPr>
        <w:pStyle w:val="EBBodyPara"/>
        <w:ind w:left="782"/>
      </w:pPr>
      <w:r>
        <w:t xml:space="preserve">Midpoint: </w:t>
      </w:r>
      <w:r w:rsidRPr="001610FC">
        <w:rPr>
          <w:u w:val="single"/>
        </w:rPr>
        <w:t>£</w:t>
      </w:r>
      <w:r>
        <w:rPr>
          <w:u w:val="single"/>
        </w:rPr>
        <w:t>70,041,395</w:t>
      </w:r>
    </w:p>
    <w:p w14:paraId="132F231E" w14:textId="79ADE1E1" w:rsidR="00607919" w:rsidRPr="00D91ACC" w:rsidRDefault="00607919" w:rsidP="007E20F4">
      <w:pPr>
        <w:pStyle w:val="EBBodyPara"/>
        <w:ind w:left="425"/>
        <w:rPr>
          <w:u w:val="single"/>
        </w:rPr>
      </w:pPr>
      <w:r w:rsidRPr="00D91ACC">
        <w:rPr>
          <w:b/>
          <w:u w:val="single"/>
        </w:rPr>
        <w:t>Capital requirements</w:t>
      </w:r>
      <w:r w:rsidRPr="00D91ACC">
        <w:rPr>
          <w:u w:val="single"/>
        </w:rPr>
        <w:t>:</w:t>
      </w:r>
    </w:p>
    <w:p w14:paraId="1262F717" w14:textId="5FF1EC1E" w:rsidR="00607919" w:rsidRPr="00D91ACC" w:rsidRDefault="00D91ACC" w:rsidP="001D26CB">
      <w:pPr>
        <w:pStyle w:val="EBBodyPara"/>
        <w:ind w:left="720"/>
      </w:pPr>
      <w:r>
        <w:t xml:space="preserve">LOW: </w:t>
      </w:r>
      <w:r w:rsidR="00607919" w:rsidRPr="00D91ACC">
        <w:t>0% - £0</w:t>
      </w:r>
    </w:p>
    <w:p w14:paraId="07F46A9A" w14:textId="0A5A6646" w:rsidR="00607919" w:rsidRDefault="00D91ACC" w:rsidP="001D26CB">
      <w:pPr>
        <w:pStyle w:val="EBBodyPara"/>
        <w:ind w:left="720"/>
      </w:pPr>
      <w:r>
        <w:t xml:space="preserve">HIGH: </w:t>
      </w:r>
      <w:r w:rsidR="00F2339D">
        <w:t>100% - £102,500 *</w:t>
      </w:r>
      <w:r w:rsidR="00607919" w:rsidRPr="00D91ACC">
        <w:t xml:space="preserve"> 491 = </w:t>
      </w:r>
      <w:r w:rsidR="0079113A" w:rsidRPr="00D91ACC">
        <w:t>£50,32</w:t>
      </w:r>
      <w:r w:rsidR="00607919" w:rsidRPr="00D91ACC">
        <w:t>7</w:t>
      </w:r>
      <w:r w:rsidR="0079113A" w:rsidRPr="00D91ACC">
        <w:t>,</w:t>
      </w:r>
      <w:r w:rsidR="00607919" w:rsidRPr="00D91ACC">
        <w:t>50</w:t>
      </w:r>
      <w:r w:rsidR="0079113A" w:rsidRPr="00D91ACC">
        <w:t>0</w:t>
      </w:r>
    </w:p>
    <w:p w14:paraId="7E44C75C" w14:textId="363619E1" w:rsidR="00D91ACC" w:rsidRPr="00D91ACC" w:rsidRDefault="00D91ACC" w:rsidP="00D91ACC">
      <w:pPr>
        <w:pStyle w:val="EBBodyPara"/>
        <w:ind w:left="720"/>
      </w:pPr>
      <w:r>
        <w:t xml:space="preserve">MED: </w:t>
      </w:r>
      <w:r w:rsidR="00F2339D">
        <w:t>50% - £51,250 *</w:t>
      </w:r>
      <w:r w:rsidRPr="00D91ACC">
        <w:t xml:space="preserve"> 491 = £25,163,750</w:t>
      </w:r>
    </w:p>
    <w:p w14:paraId="7B72910E" w14:textId="5E080475" w:rsidR="00340031" w:rsidRDefault="00340031" w:rsidP="007E20F4">
      <w:pPr>
        <w:pStyle w:val="EBBodyPara"/>
        <w:ind w:left="425"/>
        <w:rPr>
          <w:u w:val="single"/>
        </w:rPr>
      </w:pPr>
      <w:r w:rsidRPr="00D91ACC">
        <w:rPr>
          <w:u w:val="single"/>
        </w:rPr>
        <w:t>Total transition costs of: £</w:t>
      </w:r>
      <w:r w:rsidR="00F2339D">
        <w:rPr>
          <w:u w:val="single"/>
        </w:rPr>
        <w:t>103.</w:t>
      </w:r>
      <w:r w:rsidR="00D91ACC" w:rsidRPr="00D91ACC">
        <w:rPr>
          <w:u w:val="single"/>
        </w:rPr>
        <w:t>4</w:t>
      </w:r>
    </w:p>
    <w:p w14:paraId="2A6E111E" w14:textId="7861C765" w:rsidR="007E20F4" w:rsidRDefault="007E20F4" w:rsidP="007E20F4">
      <w:pPr>
        <w:pStyle w:val="EBBodyPara"/>
        <w:ind w:left="425"/>
        <w:rPr>
          <w:b/>
          <w:u w:val="single"/>
        </w:rPr>
      </w:pPr>
      <w:r w:rsidRPr="007E20F4">
        <w:rPr>
          <w:b/>
          <w:u w:val="single"/>
        </w:rPr>
        <w:t>Annual costs</w:t>
      </w:r>
    </w:p>
    <w:p w14:paraId="3B19A78C" w14:textId="77777777" w:rsidR="007E20F4" w:rsidRPr="00E439B8" w:rsidRDefault="007E20F4" w:rsidP="007E20F4">
      <w:pPr>
        <w:pStyle w:val="EBBodyPara"/>
        <w:ind w:left="425"/>
      </w:pPr>
      <w:r>
        <w:rPr>
          <w:b/>
        </w:rPr>
        <w:t>Authorisation/registration:</w:t>
      </w:r>
    </w:p>
    <w:p w14:paraId="053582D0" w14:textId="77777777" w:rsidR="00135F30" w:rsidRDefault="00135F30" w:rsidP="00A54D9D">
      <w:pPr>
        <w:pStyle w:val="EBBodyPara"/>
        <w:numPr>
          <w:ilvl w:val="0"/>
          <w:numId w:val="10"/>
        </w:numPr>
        <w:ind w:left="782" w:hanging="357"/>
      </w:pPr>
      <w:r w:rsidRPr="00743278">
        <w:rPr>
          <w:b/>
        </w:rPr>
        <w:t>Annual fees</w:t>
      </w:r>
      <w:r>
        <w:t xml:space="preserve">: </w:t>
      </w:r>
    </w:p>
    <w:p w14:paraId="70E81058" w14:textId="30DFADFC" w:rsidR="00135F30" w:rsidRDefault="00135F30" w:rsidP="00135F30">
      <w:pPr>
        <w:pStyle w:val="EBBodyPara"/>
        <w:ind w:left="782"/>
      </w:pPr>
      <w:r w:rsidRPr="00776C5B">
        <w:t>£4,694</w:t>
      </w:r>
      <w:r w:rsidR="00F2339D">
        <w:t xml:space="preserve"> *</w:t>
      </w:r>
      <w:r w:rsidR="005F6D55">
        <w:t xml:space="preserve"> 491</w:t>
      </w:r>
      <w:r>
        <w:t xml:space="preserve"> = £</w:t>
      </w:r>
      <w:r w:rsidR="005F6D55">
        <w:t>2,304,754</w:t>
      </w:r>
      <w:r>
        <w:t xml:space="preserve"> to </w:t>
      </w:r>
      <w:r w:rsidRPr="00776C5B">
        <w:t>£141,813</w:t>
      </w:r>
      <w:r w:rsidR="00F2339D">
        <w:t xml:space="preserve"> *</w:t>
      </w:r>
      <w:r w:rsidR="005F6D55">
        <w:t xml:space="preserve"> 491 = £69,630,183</w:t>
      </w:r>
    </w:p>
    <w:p w14:paraId="3F1A9C8F" w14:textId="156C40C2" w:rsidR="00135F30" w:rsidRDefault="00A314B6" w:rsidP="00135F30">
      <w:pPr>
        <w:pStyle w:val="EBBodyPara"/>
        <w:ind w:left="782"/>
      </w:pPr>
      <w:r>
        <w:t>Midpoint</w:t>
      </w:r>
      <w:r w:rsidR="005F6D55">
        <w:t xml:space="preserve">: </w:t>
      </w:r>
      <w:r w:rsidR="00D20BBF">
        <w:rPr>
          <w:u w:val="single"/>
        </w:rPr>
        <w:t>£35,967,468</w:t>
      </w:r>
    </w:p>
    <w:p w14:paraId="3A828300" w14:textId="77777777" w:rsidR="00B2247F" w:rsidRDefault="00B2247F" w:rsidP="00D20BBF">
      <w:pPr>
        <w:pStyle w:val="EBBodyPara"/>
        <w:ind w:left="425"/>
      </w:pPr>
      <w:r>
        <w:rPr>
          <w:b/>
        </w:rPr>
        <w:t>Safeguarding of client funds</w:t>
      </w:r>
      <w:r>
        <w:t>:</w:t>
      </w:r>
    </w:p>
    <w:p w14:paraId="2AFCA707" w14:textId="77777777" w:rsidR="00B2247F" w:rsidRDefault="00B2247F" w:rsidP="00B2247F">
      <w:pPr>
        <w:pStyle w:val="EBBodyPara"/>
        <w:numPr>
          <w:ilvl w:val="0"/>
          <w:numId w:val="11"/>
        </w:numPr>
        <w:ind w:left="782" w:hanging="357"/>
      </w:pPr>
      <w:r w:rsidRPr="00046053">
        <w:rPr>
          <w:b/>
        </w:rPr>
        <w:t>Ongoing technical and maintenance costs</w:t>
      </w:r>
      <w:r>
        <w:t xml:space="preserve">: </w:t>
      </w:r>
    </w:p>
    <w:p w14:paraId="39A07E0D" w14:textId="07B92FAB" w:rsidR="00B2247F" w:rsidRDefault="00B2247F" w:rsidP="00B2247F">
      <w:pPr>
        <w:pStyle w:val="EBBodyPara"/>
        <w:ind w:left="782"/>
        <w:rPr>
          <w:b/>
        </w:rPr>
      </w:pPr>
      <w:r w:rsidRPr="00287B20">
        <w:t>£</w:t>
      </w:r>
      <w:r w:rsidR="00F2339D">
        <w:t>41,606 *</w:t>
      </w:r>
      <w:r w:rsidR="00D20BBF">
        <w:t xml:space="preserve"> 491</w:t>
      </w:r>
      <w:r>
        <w:t xml:space="preserve"> = £</w:t>
      </w:r>
      <w:r w:rsidR="00D20BBF">
        <w:t xml:space="preserve">20,428,546 </w:t>
      </w:r>
      <w:r>
        <w:t xml:space="preserve">to </w:t>
      </w:r>
      <w:r w:rsidRPr="00287B20">
        <w:t>£</w:t>
      </w:r>
      <w:r w:rsidR="00F2339D">
        <w:t>101,044 *</w:t>
      </w:r>
      <w:r w:rsidR="00D20BBF">
        <w:t xml:space="preserve"> 491</w:t>
      </w:r>
      <w:r>
        <w:t xml:space="preserve"> = £</w:t>
      </w:r>
      <w:r w:rsidR="00D20BBF">
        <w:t>49,612,604</w:t>
      </w:r>
    </w:p>
    <w:p w14:paraId="5D108FA3" w14:textId="5B6CA919" w:rsidR="00B2247F" w:rsidRPr="00595282" w:rsidRDefault="00D20BBF" w:rsidP="00340031">
      <w:pPr>
        <w:pStyle w:val="EBBodyPara"/>
        <w:ind w:left="782"/>
      </w:pPr>
      <w:r>
        <w:t>Midpoint</w:t>
      </w:r>
      <w:r w:rsidR="00B2247F">
        <w:t xml:space="preserve">: </w:t>
      </w:r>
      <w:r w:rsidR="00B2247F" w:rsidRPr="001610FC">
        <w:rPr>
          <w:u w:val="single"/>
        </w:rPr>
        <w:t>£</w:t>
      </w:r>
      <w:r>
        <w:rPr>
          <w:u w:val="single"/>
        </w:rPr>
        <w:t>35,020,575</w:t>
      </w:r>
    </w:p>
    <w:p w14:paraId="1BFA0386" w14:textId="7F5E6590" w:rsidR="00A5410D" w:rsidRPr="00340031" w:rsidRDefault="00340031" w:rsidP="00340031">
      <w:pPr>
        <w:pStyle w:val="EBBodyPara"/>
        <w:spacing w:after="0"/>
        <w:ind w:firstLine="720"/>
        <w:rPr>
          <w:u w:val="single"/>
        </w:rPr>
      </w:pPr>
      <w:r w:rsidRPr="00340031">
        <w:rPr>
          <w:u w:val="single"/>
        </w:rPr>
        <w:t>Total annual costs of: £7</w:t>
      </w:r>
      <w:r w:rsidR="00F2339D">
        <w:rPr>
          <w:u w:val="single"/>
        </w:rPr>
        <w:t>1 million</w:t>
      </w:r>
    </w:p>
    <w:p w14:paraId="31214EFA" w14:textId="77777777" w:rsidR="00340031" w:rsidRDefault="00340031" w:rsidP="00A46778">
      <w:pPr>
        <w:pStyle w:val="EBBodyPara"/>
        <w:spacing w:after="0"/>
      </w:pPr>
    </w:p>
    <w:p w14:paraId="44936E42" w14:textId="524D1CD4" w:rsidR="00A46778" w:rsidRPr="005C53FE" w:rsidRDefault="00D475B6" w:rsidP="005C53FE">
      <w:pPr>
        <w:pStyle w:val="EBBodyPara"/>
        <w:rPr>
          <w:b/>
        </w:rPr>
      </w:pPr>
      <w:r w:rsidRPr="00D475B6">
        <w:rPr>
          <w:b/>
        </w:rPr>
        <w:t>Non-monetised costs</w:t>
      </w:r>
    </w:p>
    <w:p w14:paraId="47588CD5" w14:textId="00F5D3A9" w:rsidR="00786937" w:rsidRPr="00B354F2" w:rsidRDefault="00A46778" w:rsidP="00786937">
      <w:pPr>
        <w:pStyle w:val="EBBodyPara"/>
        <w:numPr>
          <w:ilvl w:val="1"/>
          <w:numId w:val="1"/>
        </w:numPr>
        <w:spacing w:after="0"/>
      </w:pPr>
      <w:r w:rsidRPr="00B354F2">
        <w:t xml:space="preserve">Due to the limited resourcing and staffing of credit unions and their existing internal processes, credit unions would likely to have to undergo significant system changes and staff training/hiring. </w:t>
      </w:r>
      <w:r w:rsidR="00AD1074">
        <w:t>The Government does not have sufficient information to estimate the costs this may have on credit unions, which is likely to vary according to the size of the business.</w:t>
      </w:r>
      <w:r w:rsidR="00786937" w:rsidRPr="00287B20">
        <w:t xml:space="preserve"> </w:t>
      </w:r>
    </w:p>
    <w:p w14:paraId="3D03EF86" w14:textId="77777777" w:rsidR="00A46778" w:rsidRDefault="00A46778" w:rsidP="00E13C03">
      <w:pPr>
        <w:pStyle w:val="EBBodyPara"/>
        <w:spacing w:after="0"/>
        <w:rPr>
          <w:i/>
          <w:sz w:val="24"/>
          <w:szCs w:val="24"/>
        </w:rPr>
      </w:pPr>
    </w:p>
    <w:p w14:paraId="05C98C52" w14:textId="04484B71" w:rsidR="00D475B6" w:rsidRPr="002C7991" w:rsidRDefault="00D475B6" w:rsidP="00D475B6">
      <w:pPr>
        <w:pStyle w:val="EBBodyPara"/>
        <w:spacing w:after="0"/>
      </w:pPr>
      <w:r w:rsidRPr="002C7991">
        <w:rPr>
          <w:b/>
          <w:i/>
        </w:rPr>
        <w:t>Monetised benefits</w:t>
      </w:r>
      <w:r>
        <w:rPr>
          <w:b/>
          <w:i/>
        </w:rPr>
        <w:t xml:space="preserve">: </w:t>
      </w:r>
      <w:r w:rsidR="001E48DA">
        <w:t>None identified</w:t>
      </w:r>
      <w:r w:rsidR="001E48DA" w:rsidRPr="00B16415">
        <w:t xml:space="preserve"> through consultation or that the Government has been able to source</w:t>
      </w:r>
      <w:r w:rsidR="001E48DA">
        <w:t>.</w:t>
      </w:r>
    </w:p>
    <w:p w14:paraId="2018C6FC" w14:textId="77777777" w:rsidR="00D475B6" w:rsidRDefault="00D475B6" w:rsidP="00D475B6">
      <w:pPr>
        <w:pStyle w:val="EBBodyPara"/>
        <w:spacing w:after="0"/>
        <w:rPr>
          <w:b/>
          <w:i/>
        </w:rPr>
      </w:pPr>
    </w:p>
    <w:p w14:paraId="12C7D49C" w14:textId="72C55F94" w:rsidR="00AD7A5D" w:rsidRDefault="005C53FE" w:rsidP="005C53FE">
      <w:pPr>
        <w:pStyle w:val="EBBodyPara"/>
      </w:pPr>
      <w:r>
        <w:rPr>
          <w:b/>
          <w:i/>
        </w:rPr>
        <w:t>Non-monetised benefits</w:t>
      </w:r>
    </w:p>
    <w:p w14:paraId="21464131" w14:textId="02965901" w:rsidR="00AD7A5D" w:rsidRDefault="005F6D55" w:rsidP="005224BC">
      <w:pPr>
        <w:pStyle w:val="EBBodyPara"/>
        <w:numPr>
          <w:ilvl w:val="1"/>
          <w:numId w:val="1"/>
        </w:numPr>
      </w:pPr>
      <w:r>
        <w:rPr>
          <w:b/>
        </w:rPr>
        <w:t xml:space="preserve">Additional consumer </w:t>
      </w:r>
      <w:r w:rsidR="00135F30" w:rsidRPr="00135F30">
        <w:rPr>
          <w:b/>
        </w:rPr>
        <w:t>protection</w:t>
      </w:r>
      <w:r w:rsidR="00135F30">
        <w:t xml:space="preserve">: </w:t>
      </w:r>
      <w:r w:rsidR="00AD7A5D" w:rsidRPr="00B354F2">
        <w:t xml:space="preserve">Consumers may benefit from some additional </w:t>
      </w:r>
      <w:r w:rsidR="00AD7A5D">
        <w:t xml:space="preserve">regulatory </w:t>
      </w:r>
      <w:r w:rsidR="00AD7A5D" w:rsidRPr="00B354F2">
        <w:t>protection</w:t>
      </w:r>
      <w:r w:rsidR="00135F30">
        <w:t xml:space="preserve"> if credit unions are regulated as PSPs, although the likelihood of the services provided being able to meet the authorisation and prudential requirements under the Directive are likely to counter this and significantly reduce the provision of these services</w:t>
      </w:r>
      <w:r w:rsidR="00AD7A5D" w:rsidRPr="00B354F2">
        <w:t xml:space="preserve">. </w:t>
      </w:r>
    </w:p>
    <w:p w14:paraId="786AE358" w14:textId="1CE24375" w:rsidR="005224BC" w:rsidRPr="00B354F2" w:rsidRDefault="005224BC" w:rsidP="005224BC">
      <w:pPr>
        <w:pStyle w:val="EBBodyPara"/>
        <w:numPr>
          <w:ilvl w:val="1"/>
          <w:numId w:val="1"/>
        </w:numPr>
        <w:spacing w:after="0"/>
      </w:pPr>
      <w:r>
        <w:t>Level playing field: A</w:t>
      </w:r>
      <w:r w:rsidRPr="005224BC">
        <w:t xml:space="preserve"> number of respondents </w:t>
      </w:r>
      <w:r>
        <w:t xml:space="preserve">to HM Treasury’s consultation argued that bringing in to scope credit unions would create a </w:t>
      </w:r>
      <w:r w:rsidRPr="005224BC">
        <w:t>level playing field across all PSPs</w:t>
      </w:r>
      <w:r>
        <w:t>.</w:t>
      </w:r>
      <w:r w:rsidRPr="005224BC">
        <w:t xml:space="preserve">   </w:t>
      </w:r>
    </w:p>
    <w:p w14:paraId="345D69F2" w14:textId="77777777" w:rsidR="00D475B6" w:rsidRDefault="00D475B6" w:rsidP="00D475B6">
      <w:pPr>
        <w:pStyle w:val="EBBodyPara"/>
        <w:spacing w:after="0"/>
        <w:rPr>
          <w:sz w:val="24"/>
          <w:szCs w:val="24"/>
        </w:rPr>
      </w:pPr>
    </w:p>
    <w:p w14:paraId="7EB62886" w14:textId="58262ED9" w:rsidR="00D475B6" w:rsidRPr="003E10E7" w:rsidRDefault="00D475B6" w:rsidP="00D475B6">
      <w:pPr>
        <w:pStyle w:val="EBBodyPara"/>
        <w:spacing w:after="0"/>
        <w:rPr>
          <w:b/>
        </w:rPr>
      </w:pPr>
      <w:r>
        <w:rPr>
          <w:b/>
          <w:i/>
        </w:rPr>
        <w:t xml:space="preserve">Flex1: </w:t>
      </w:r>
      <w:r w:rsidRPr="003E10E7">
        <w:rPr>
          <w:b/>
          <w:i/>
        </w:rPr>
        <w:t>Summary of monetised costs and benefits</w:t>
      </w:r>
    </w:p>
    <w:p w14:paraId="2D3DA50D" w14:textId="77777777" w:rsidR="00D475B6" w:rsidRPr="003E10E7" w:rsidRDefault="00D475B6" w:rsidP="00D475B6">
      <w:pPr>
        <w:pStyle w:val="EBBodyPara"/>
        <w:spacing w:after="0"/>
      </w:pPr>
    </w:p>
    <w:tbl>
      <w:tblPr>
        <w:tblStyle w:val="TableGrid"/>
        <w:tblW w:w="0" w:type="auto"/>
        <w:tblLook w:val="04A0" w:firstRow="1" w:lastRow="0" w:firstColumn="1" w:lastColumn="0" w:noHBand="0" w:noVBand="1"/>
      </w:tblPr>
      <w:tblGrid>
        <w:gridCol w:w="7508"/>
        <w:gridCol w:w="1508"/>
      </w:tblGrid>
      <w:tr w:rsidR="00D475B6" w14:paraId="28B6021E" w14:textId="77777777" w:rsidTr="00F2339D">
        <w:tc>
          <w:tcPr>
            <w:tcW w:w="7508" w:type="dxa"/>
          </w:tcPr>
          <w:p w14:paraId="30F1ADAE" w14:textId="55FA83EB" w:rsidR="00D475B6" w:rsidRPr="003E10E7" w:rsidRDefault="002A77CE" w:rsidP="0099047D">
            <w:pPr>
              <w:pStyle w:val="EBBodyPara"/>
              <w:spacing w:after="0"/>
              <w:rPr>
                <w:b/>
              </w:rPr>
            </w:pPr>
            <w:r>
              <w:rPr>
                <w:b/>
              </w:rPr>
              <w:t>Transition</w:t>
            </w:r>
            <w:r w:rsidR="00D475B6">
              <w:rPr>
                <w:b/>
              </w:rPr>
              <w:t xml:space="preserve"> costs</w:t>
            </w:r>
          </w:p>
        </w:tc>
        <w:tc>
          <w:tcPr>
            <w:tcW w:w="1508" w:type="dxa"/>
          </w:tcPr>
          <w:p w14:paraId="42A0AA67" w14:textId="2664DE8C" w:rsidR="00D475B6" w:rsidRDefault="00D475B6" w:rsidP="00D91ACC">
            <w:pPr>
              <w:pStyle w:val="EBBodyPara"/>
              <w:spacing w:after="0"/>
            </w:pPr>
            <w:r>
              <w:t>£</w:t>
            </w:r>
            <w:r w:rsidR="00F2339D">
              <w:t>103 million</w:t>
            </w:r>
          </w:p>
        </w:tc>
      </w:tr>
      <w:tr w:rsidR="00D475B6" w14:paraId="278ECB27" w14:textId="77777777" w:rsidTr="00F2339D">
        <w:tc>
          <w:tcPr>
            <w:tcW w:w="7508" w:type="dxa"/>
          </w:tcPr>
          <w:p w14:paraId="697C046D" w14:textId="6577A9CF" w:rsidR="00D475B6" w:rsidRPr="003E10E7" w:rsidRDefault="002A77CE" w:rsidP="0099047D">
            <w:pPr>
              <w:pStyle w:val="EBBodyPara"/>
              <w:spacing w:after="0"/>
              <w:rPr>
                <w:b/>
              </w:rPr>
            </w:pPr>
            <w:r>
              <w:rPr>
                <w:b/>
              </w:rPr>
              <w:t>Annual</w:t>
            </w:r>
            <w:r w:rsidR="00D475B6" w:rsidRPr="003E10E7">
              <w:rPr>
                <w:b/>
              </w:rPr>
              <w:t xml:space="preserve"> costs</w:t>
            </w:r>
          </w:p>
        </w:tc>
        <w:tc>
          <w:tcPr>
            <w:tcW w:w="1508" w:type="dxa"/>
          </w:tcPr>
          <w:p w14:paraId="55C2A708" w14:textId="0D06DC2A" w:rsidR="00D475B6" w:rsidRDefault="00D475B6" w:rsidP="00D91ACC">
            <w:pPr>
              <w:pStyle w:val="EBBodyPara"/>
              <w:spacing w:after="0"/>
            </w:pPr>
            <w:r>
              <w:t>£</w:t>
            </w:r>
            <w:r w:rsidR="00340031">
              <w:t>71</w:t>
            </w:r>
            <w:r w:rsidR="00F2339D">
              <w:t xml:space="preserve"> million</w:t>
            </w:r>
          </w:p>
        </w:tc>
      </w:tr>
    </w:tbl>
    <w:p w14:paraId="2C146A91" w14:textId="77777777" w:rsidR="00D475B6" w:rsidRDefault="00D475B6" w:rsidP="00D475B6">
      <w:pPr>
        <w:pStyle w:val="EBBodyPara"/>
        <w:spacing w:after="0"/>
        <w:rPr>
          <w:i/>
          <w:sz w:val="24"/>
          <w:szCs w:val="24"/>
        </w:rPr>
      </w:pPr>
    </w:p>
    <w:p w14:paraId="4D96E09B" w14:textId="44DDEB28" w:rsidR="00800B49" w:rsidRPr="00292492" w:rsidRDefault="00D475B6" w:rsidP="005C53FE">
      <w:pPr>
        <w:pStyle w:val="EBBodyPara"/>
        <w:rPr>
          <w:sz w:val="24"/>
          <w:szCs w:val="24"/>
          <w:u w:val="single"/>
        </w:rPr>
      </w:pPr>
      <w:r w:rsidRPr="00292492">
        <w:rPr>
          <w:sz w:val="24"/>
          <w:szCs w:val="24"/>
          <w:u w:val="single"/>
        </w:rPr>
        <w:t>Flex</w:t>
      </w:r>
      <w:r w:rsidR="000507AA">
        <w:rPr>
          <w:sz w:val="24"/>
          <w:szCs w:val="24"/>
          <w:u w:val="single"/>
        </w:rPr>
        <w:t>5</w:t>
      </w:r>
      <w:r w:rsidRPr="00292492">
        <w:rPr>
          <w:sz w:val="24"/>
          <w:szCs w:val="24"/>
          <w:u w:val="single"/>
        </w:rPr>
        <w:t xml:space="preserve">: </w:t>
      </w:r>
      <w:r w:rsidR="00800B49" w:rsidRPr="00292492">
        <w:rPr>
          <w:sz w:val="24"/>
          <w:szCs w:val="24"/>
          <w:u w:val="single"/>
        </w:rPr>
        <w:t>Do not e</w:t>
      </w:r>
      <w:r w:rsidRPr="00292492">
        <w:rPr>
          <w:sz w:val="24"/>
          <w:szCs w:val="24"/>
          <w:u w:val="single"/>
        </w:rPr>
        <w:t xml:space="preserve">xempt </w:t>
      </w:r>
      <w:r w:rsidR="007D1B7A" w:rsidRPr="00292492">
        <w:rPr>
          <w:sz w:val="24"/>
          <w:szCs w:val="24"/>
          <w:u w:val="single"/>
        </w:rPr>
        <w:t>S</w:t>
      </w:r>
      <w:r w:rsidR="00A314B6" w:rsidRPr="00292492">
        <w:rPr>
          <w:sz w:val="24"/>
          <w:szCs w:val="24"/>
          <w:u w:val="single"/>
        </w:rPr>
        <w:t xml:space="preserve">mall </w:t>
      </w:r>
      <w:r w:rsidR="007D1B7A" w:rsidRPr="00292492">
        <w:rPr>
          <w:sz w:val="24"/>
          <w:szCs w:val="24"/>
          <w:u w:val="single"/>
        </w:rPr>
        <w:t>P</w:t>
      </w:r>
      <w:r w:rsidR="00A314B6" w:rsidRPr="00292492">
        <w:rPr>
          <w:sz w:val="24"/>
          <w:szCs w:val="24"/>
          <w:u w:val="single"/>
        </w:rPr>
        <w:t xml:space="preserve">ayment </w:t>
      </w:r>
      <w:r w:rsidR="007D1B7A" w:rsidRPr="00292492">
        <w:rPr>
          <w:sz w:val="24"/>
          <w:szCs w:val="24"/>
          <w:u w:val="single"/>
        </w:rPr>
        <w:t>I</w:t>
      </w:r>
      <w:r w:rsidR="00A314B6" w:rsidRPr="00292492">
        <w:rPr>
          <w:sz w:val="24"/>
          <w:szCs w:val="24"/>
          <w:u w:val="single"/>
        </w:rPr>
        <w:t>nstitution</w:t>
      </w:r>
      <w:r w:rsidR="007D1B7A" w:rsidRPr="00292492">
        <w:rPr>
          <w:sz w:val="24"/>
          <w:szCs w:val="24"/>
          <w:u w:val="single"/>
        </w:rPr>
        <w:t>s</w:t>
      </w:r>
    </w:p>
    <w:p w14:paraId="75435BA5" w14:textId="4070F826" w:rsidR="00800B49" w:rsidRPr="00292492" w:rsidRDefault="00D475B6" w:rsidP="005C53FE">
      <w:pPr>
        <w:pStyle w:val="EBBodyPara"/>
        <w:rPr>
          <w:b/>
        </w:rPr>
      </w:pPr>
      <w:r w:rsidRPr="00292492">
        <w:rPr>
          <w:b/>
        </w:rPr>
        <w:t>Description</w:t>
      </w:r>
    </w:p>
    <w:p w14:paraId="4BA1F8EF" w14:textId="0E8E134A" w:rsidR="00800B49" w:rsidRDefault="00D54DA0" w:rsidP="00D54DA0">
      <w:pPr>
        <w:pStyle w:val="EBBodyPara"/>
        <w:numPr>
          <w:ilvl w:val="1"/>
          <w:numId w:val="1"/>
        </w:numPr>
      </w:pPr>
      <w:r>
        <w:t xml:space="preserve">Under PSDI, </w:t>
      </w:r>
      <w:r w:rsidRPr="00D54DA0">
        <w:t>SPIs were able to take advantage of the exemption from the prudential requirements (authorisation conditions, minimum capital and client money safeguarding) and register rather than obtain authorisation from the FCA.</w:t>
      </w:r>
      <w:r>
        <w:t xml:space="preserve"> </w:t>
      </w:r>
      <w:r w:rsidR="00AD1074">
        <w:t>This would a</w:t>
      </w:r>
      <w:r w:rsidR="0002182B">
        <w:t>ffect firms that:</w:t>
      </w:r>
    </w:p>
    <w:p w14:paraId="127B0DB0" w14:textId="7F5424A8" w:rsidR="0002182B" w:rsidRDefault="0002182B" w:rsidP="00A54D9D">
      <w:pPr>
        <w:pStyle w:val="EBBodyPara"/>
        <w:numPr>
          <w:ilvl w:val="0"/>
          <w:numId w:val="10"/>
        </w:numPr>
      </w:pPr>
      <w:r>
        <w:t>are legal or natural persons;</w:t>
      </w:r>
    </w:p>
    <w:p w14:paraId="15C8CD17" w14:textId="13980B3E" w:rsidR="0002182B" w:rsidRDefault="0002182B" w:rsidP="00A54D9D">
      <w:pPr>
        <w:pStyle w:val="EBBodyPara"/>
        <w:numPr>
          <w:ilvl w:val="0"/>
          <w:numId w:val="10"/>
        </w:numPr>
      </w:pPr>
      <w:r>
        <w:t>execute less than €3 million worth of payment transactions a month;</w:t>
      </w:r>
    </w:p>
    <w:p w14:paraId="5370AF04" w14:textId="16545028" w:rsidR="0002182B" w:rsidRDefault="0002182B" w:rsidP="00A54D9D">
      <w:pPr>
        <w:pStyle w:val="EBBodyPara"/>
        <w:numPr>
          <w:ilvl w:val="0"/>
          <w:numId w:val="10"/>
        </w:numPr>
      </w:pPr>
      <w:r>
        <w:t>do not wish to sell, or “passport” their services in other Member States; and</w:t>
      </w:r>
    </w:p>
    <w:p w14:paraId="44E368C6" w14:textId="0F0977E6" w:rsidR="0002182B" w:rsidRDefault="0002182B" w:rsidP="00A54D9D">
      <w:pPr>
        <w:pStyle w:val="EBBodyPara"/>
        <w:numPr>
          <w:ilvl w:val="0"/>
          <w:numId w:val="10"/>
        </w:numPr>
        <w:spacing w:after="0"/>
        <w:ind w:left="782" w:hanging="357"/>
      </w:pPr>
      <w:r>
        <w:t>can prove that none of the persons responsible for managing the business has been convicted of offences relating to money laundering or terrorist financing or other financial crimes.</w:t>
      </w:r>
    </w:p>
    <w:p w14:paraId="5827EF05" w14:textId="77777777" w:rsidR="0002182B" w:rsidRPr="00B354F2" w:rsidRDefault="0002182B" w:rsidP="0002182B">
      <w:pPr>
        <w:pStyle w:val="EBBodyPara"/>
        <w:spacing w:after="0"/>
        <w:ind w:left="782"/>
      </w:pPr>
    </w:p>
    <w:p w14:paraId="510FBF95" w14:textId="2D35DE72" w:rsidR="007D1B7A" w:rsidRPr="005C53FE" w:rsidRDefault="005C53FE" w:rsidP="001E48DA">
      <w:pPr>
        <w:pStyle w:val="EBBodyPara"/>
        <w:rPr>
          <w:b/>
        </w:rPr>
      </w:pPr>
      <w:r>
        <w:rPr>
          <w:b/>
        </w:rPr>
        <w:t>Monetised costs</w:t>
      </w:r>
    </w:p>
    <w:p w14:paraId="59DD3183" w14:textId="518BEF0A" w:rsidR="00800B49" w:rsidRDefault="00800B49" w:rsidP="00800B49">
      <w:pPr>
        <w:pStyle w:val="EBBodyPara"/>
        <w:spacing w:after="0"/>
        <w:rPr>
          <w:i/>
        </w:rPr>
      </w:pPr>
      <w:r w:rsidRPr="00D475B6">
        <w:t>European Commission’s IA</w:t>
      </w:r>
      <w:r>
        <w:t xml:space="preserve">: </w:t>
      </w:r>
      <w:r w:rsidR="001E48DA" w:rsidRPr="001610FC">
        <w:t>None</w:t>
      </w:r>
      <w:r w:rsidR="001E48DA">
        <w:t xml:space="preserve"> provided.</w:t>
      </w:r>
    </w:p>
    <w:p w14:paraId="15C1504D" w14:textId="77777777" w:rsidR="00800B49" w:rsidRDefault="00800B49" w:rsidP="00800B49">
      <w:pPr>
        <w:pStyle w:val="EBBodyPara"/>
        <w:spacing w:after="0"/>
        <w:rPr>
          <w:i/>
        </w:rPr>
      </w:pPr>
    </w:p>
    <w:p w14:paraId="613F1D41" w14:textId="646FF0D8" w:rsidR="00800B49" w:rsidRPr="005C53FE" w:rsidRDefault="005C53FE" w:rsidP="005C53FE">
      <w:pPr>
        <w:pStyle w:val="EBBodyPara"/>
        <w:rPr>
          <w:i/>
        </w:rPr>
      </w:pPr>
      <w:r>
        <w:rPr>
          <w:i/>
        </w:rPr>
        <w:t>FCA estimates</w:t>
      </w:r>
    </w:p>
    <w:p w14:paraId="6175049E" w14:textId="2F47FCEA" w:rsidR="00800B49" w:rsidRDefault="003E1A8E" w:rsidP="005C53FE">
      <w:pPr>
        <w:pStyle w:val="EBBodyPara"/>
        <w:numPr>
          <w:ilvl w:val="1"/>
          <w:numId w:val="1"/>
        </w:numPr>
        <w:spacing w:after="0"/>
      </w:pPr>
      <w:r w:rsidRPr="003E1A8E">
        <w:rPr>
          <w:b/>
        </w:rPr>
        <w:t xml:space="preserve">Number of </w:t>
      </w:r>
      <w:r w:rsidR="00280533">
        <w:rPr>
          <w:b/>
        </w:rPr>
        <w:t xml:space="preserve">affected </w:t>
      </w:r>
      <w:r w:rsidRPr="003E1A8E">
        <w:rPr>
          <w:b/>
        </w:rPr>
        <w:t>firms</w:t>
      </w:r>
      <w:r>
        <w:t xml:space="preserve">: </w:t>
      </w:r>
      <w:r w:rsidR="00D54DA0" w:rsidRPr="001C693C">
        <w:t>72</w:t>
      </w:r>
      <w:r w:rsidR="00D54DA0">
        <w:t xml:space="preserve">1 </w:t>
      </w:r>
      <w:r w:rsidR="00D54DA0" w:rsidRPr="00B354F2">
        <w:t xml:space="preserve">SPIs </w:t>
      </w:r>
      <w:r>
        <w:t xml:space="preserve">currently </w:t>
      </w:r>
      <w:r w:rsidR="00D54DA0" w:rsidRPr="00B354F2">
        <w:t xml:space="preserve">registered with the FCA. </w:t>
      </w:r>
    </w:p>
    <w:p w14:paraId="1333BB92" w14:textId="77777777" w:rsidR="005C53FE" w:rsidRPr="005C53FE" w:rsidRDefault="005C53FE" w:rsidP="005C53FE">
      <w:pPr>
        <w:pStyle w:val="EBBodyPara"/>
        <w:spacing w:after="0"/>
        <w:ind w:left="425"/>
      </w:pPr>
    </w:p>
    <w:p w14:paraId="44EBACFB" w14:textId="7FD3BC7E" w:rsidR="00800B49" w:rsidRDefault="00800B49" w:rsidP="00800B49">
      <w:pPr>
        <w:pStyle w:val="EBBodyPara"/>
        <w:spacing w:after="0"/>
        <w:rPr>
          <w:i/>
          <w:sz w:val="24"/>
          <w:szCs w:val="24"/>
        </w:rPr>
      </w:pPr>
      <w:r w:rsidRPr="00800B49">
        <w:rPr>
          <w:i/>
          <w:szCs w:val="24"/>
        </w:rPr>
        <w:t>Industry analysis and business impact</w:t>
      </w:r>
      <w:r w:rsidR="00FB52BB">
        <w:rPr>
          <w:i/>
          <w:szCs w:val="24"/>
        </w:rPr>
        <w:t xml:space="preserve">: </w:t>
      </w:r>
      <w:r w:rsidR="001E48DA" w:rsidRPr="00B16415">
        <w:rPr>
          <w:szCs w:val="24"/>
        </w:rPr>
        <w:t>None provided through consultation or that the Government has been able to source</w:t>
      </w:r>
      <w:r w:rsidR="00786937">
        <w:rPr>
          <w:szCs w:val="24"/>
        </w:rPr>
        <w:t>.</w:t>
      </w:r>
    </w:p>
    <w:p w14:paraId="2900AB24" w14:textId="77777777" w:rsidR="003E1A8E" w:rsidRDefault="003E1A8E" w:rsidP="003E1A8E">
      <w:pPr>
        <w:pStyle w:val="EBBodyPara"/>
        <w:spacing w:after="0"/>
        <w:rPr>
          <w:i/>
        </w:rPr>
      </w:pPr>
    </w:p>
    <w:p w14:paraId="4D2130F9" w14:textId="49A3F6E2" w:rsidR="003E1A8E" w:rsidRPr="005C53FE" w:rsidRDefault="003E1A8E" w:rsidP="005C53FE">
      <w:pPr>
        <w:pStyle w:val="EBBodyPara"/>
        <w:rPr>
          <w:i/>
        </w:rPr>
      </w:pPr>
      <w:r w:rsidRPr="00FD7F72">
        <w:rPr>
          <w:i/>
        </w:rPr>
        <w:t>HMT cost</w:t>
      </w:r>
      <w:r>
        <w:rPr>
          <w:i/>
        </w:rPr>
        <w:t>s</w:t>
      </w:r>
      <w:r w:rsidR="005C53FE">
        <w:rPr>
          <w:i/>
        </w:rPr>
        <w:t xml:space="preserve"> assessment</w:t>
      </w:r>
    </w:p>
    <w:p w14:paraId="1AA0BC23" w14:textId="03E238C7" w:rsidR="001610FC" w:rsidRDefault="00280533" w:rsidP="003E1A8E">
      <w:pPr>
        <w:pStyle w:val="EBBodyPara"/>
        <w:numPr>
          <w:ilvl w:val="1"/>
          <w:numId w:val="1"/>
        </w:numPr>
      </w:pPr>
      <w:r>
        <w:rPr>
          <w:b/>
        </w:rPr>
        <w:t>B</w:t>
      </w:r>
      <w:r w:rsidR="008F7979">
        <w:rPr>
          <w:b/>
        </w:rPr>
        <w:t>ecoming authorised</w:t>
      </w:r>
      <w:r w:rsidR="003E1A8E">
        <w:rPr>
          <w:b/>
        </w:rPr>
        <w:t xml:space="preserve">: </w:t>
      </w:r>
      <w:r w:rsidR="003E1A8E" w:rsidRPr="001C693C">
        <w:t>72</w:t>
      </w:r>
      <w:r w:rsidR="003E1A8E">
        <w:t>1 SPIs. SPIs</w:t>
      </w:r>
      <w:r w:rsidR="003E1A8E" w:rsidRPr="00B354F2">
        <w:t xml:space="preserve"> are limited in scope and scale of their operations often offering niche services, which </w:t>
      </w:r>
      <w:r w:rsidR="00870906">
        <w:t xml:space="preserve">means they </w:t>
      </w:r>
      <w:r w:rsidR="003E1A8E" w:rsidRPr="00B354F2">
        <w:t xml:space="preserve">may struggle to </w:t>
      </w:r>
      <w:r w:rsidR="00D20BBF">
        <w:t xml:space="preserve">afford the cost of becoming </w:t>
      </w:r>
      <w:r w:rsidR="003E1A8E" w:rsidRPr="00B354F2">
        <w:t xml:space="preserve">authorised </w:t>
      </w:r>
      <w:r w:rsidR="00870906">
        <w:t>PIs</w:t>
      </w:r>
      <w:r w:rsidR="003E1A8E" w:rsidRPr="00B354F2">
        <w:t xml:space="preserve">. </w:t>
      </w:r>
    </w:p>
    <w:p w14:paraId="76CB8C98" w14:textId="2562D502" w:rsidR="003E1A8E" w:rsidRDefault="001610FC" w:rsidP="003E1A8E">
      <w:pPr>
        <w:pStyle w:val="EBBodyPara"/>
        <w:numPr>
          <w:ilvl w:val="1"/>
          <w:numId w:val="1"/>
        </w:numPr>
      </w:pPr>
      <w:r w:rsidRPr="001610FC">
        <w:rPr>
          <w:b/>
        </w:rPr>
        <w:t>Prudential requirements</w:t>
      </w:r>
      <w:r w:rsidRPr="001610FC">
        <w:t xml:space="preserve">: </w:t>
      </w:r>
      <w:r w:rsidR="003E1A8E" w:rsidRPr="00B354F2">
        <w:t>The additional prudential requirements are likely to result in an increase in administrative costs, which would make it harder for smaller firms to compete with larger firms and for the providers of niche services to stay in business.</w:t>
      </w:r>
    </w:p>
    <w:p w14:paraId="674BF144" w14:textId="78828AAA" w:rsidR="003E1A8E" w:rsidRDefault="003E1A8E" w:rsidP="003E1A8E">
      <w:pPr>
        <w:pStyle w:val="EBBodyPara"/>
        <w:numPr>
          <w:ilvl w:val="1"/>
          <w:numId w:val="1"/>
        </w:numPr>
      </w:pPr>
      <w:r w:rsidRPr="003E1A8E">
        <w:rPr>
          <w:b/>
        </w:rPr>
        <w:t>Cost impact</w:t>
      </w:r>
      <w:r>
        <w:rPr>
          <w:b/>
        </w:rPr>
        <w:t>s</w:t>
      </w:r>
      <w:r>
        <w:t>:</w:t>
      </w:r>
    </w:p>
    <w:p w14:paraId="1D41DF24" w14:textId="0DF0FD3B" w:rsidR="00340031" w:rsidRPr="00340031" w:rsidRDefault="00340031" w:rsidP="003E1A8E">
      <w:pPr>
        <w:pStyle w:val="EBBodyPara"/>
        <w:ind w:left="425"/>
        <w:rPr>
          <w:b/>
          <w:u w:val="single"/>
        </w:rPr>
      </w:pPr>
      <w:r w:rsidRPr="00340031">
        <w:rPr>
          <w:b/>
          <w:u w:val="single"/>
        </w:rPr>
        <w:t>Transition costs</w:t>
      </w:r>
    </w:p>
    <w:p w14:paraId="4BBEA3E1" w14:textId="77777777" w:rsidR="003E1A8E" w:rsidRPr="00E439B8" w:rsidRDefault="003E1A8E" w:rsidP="003E1A8E">
      <w:pPr>
        <w:pStyle w:val="EBBodyPara"/>
        <w:ind w:left="425"/>
      </w:pPr>
      <w:r>
        <w:rPr>
          <w:b/>
        </w:rPr>
        <w:t>Authorisation/registration:</w:t>
      </w:r>
    </w:p>
    <w:p w14:paraId="6BA1C953" w14:textId="77777777" w:rsidR="003E1A8E" w:rsidRDefault="003E1A8E" w:rsidP="00A54D9D">
      <w:pPr>
        <w:pStyle w:val="EBBodyPara"/>
        <w:numPr>
          <w:ilvl w:val="0"/>
          <w:numId w:val="10"/>
        </w:numPr>
        <w:ind w:left="782" w:hanging="357"/>
      </w:pPr>
      <w:r w:rsidRPr="00743278">
        <w:rPr>
          <w:b/>
        </w:rPr>
        <w:t>One-off application fees</w:t>
      </w:r>
      <w:r>
        <w:t xml:space="preserve">: </w:t>
      </w:r>
    </w:p>
    <w:p w14:paraId="38B56625" w14:textId="3183A09E" w:rsidR="003E1A8E" w:rsidRDefault="00A60E78" w:rsidP="003E1A8E">
      <w:pPr>
        <w:pStyle w:val="EBBodyPara"/>
        <w:ind w:left="782"/>
      </w:pPr>
      <w:r>
        <w:t>£</w:t>
      </w:r>
      <w:r w:rsidR="003E1A8E" w:rsidRPr="00776C5B">
        <w:t xml:space="preserve">500 </w:t>
      </w:r>
      <w:r w:rsidR="00F2339D">
        <w:t>*</w:t>
      </w:r>
      <w:r>
        <w:t xml:space="preserve"> 72</w:t>
      </w:r>
      <w:r w:rsidR="003E1A8E">
        <w:t xml:space="preserve">1 = </w:t>
      </w:r>
      <w:r w:rsidR="003E1A8E" w:rsidRPr="001610FC">
        <w:rPr>
          <w:u w:val="single"/>
        </w:rPr>
        <w:t>£</w:t>
      </w:r>
      <w:r w:rsidRPr="001610FC">
        <w:rPr>
          <w:u w:val="single"/>
        </w:rPr>
        <w:t>360,500</w:t>
      </w:r>
      <w:r w:rsidR="0035176A">
        <w:t xml:space="preserve"> (£0.36</w:t>
      </w:r>
      <w:r w:rsidR="00A314B6">
        <w:t xml:space="preserve"> million)</w:t>
      </w:r>
    </w:p>
    <w:p w14:paraId="280B5D09" w14:textId="77777777" w:rsidR="00340031" w:rsidRPr="005F6D55" w:rsidRDefault="00340031" w:rsidP="00340031">
      <w:pPr>
        <w:pStyle w:val="EBBodyPara"/>
        <w:numPr>
          <w:ilvl w:val="0"/>
          <w:numId w:val="10"/>
        </w:numPr>
        <w:ind w:left="782" w:hanging="357"/>
      </w:pPr>
      <w:r w:rsidRPr="00743278">
        <w:rPr>
          <w:b/>
        </w:rPr>
        <w:t>Compliance firm support</w:t>
      </w:r>
      <w:r>
        <w:t xml:space="preserve">: </w:t>
      </w:r>
    </w:p>
    <w:p w14:paraId="2C5A7EE3" w14:textId="4E232042" w:rsidR="00D91ACC" w:rsidRDefault="00F2339D" w:rsidP="00340031">
      <w:pPr>
        <w:pStyle w:val="EBBodyPara"/>
        <w:ind w:left="782"/>
      </w:pPr>
      <w:r>
        <w:t>LOW: £2,000 *</w:t>
      </w:r>
      <w:r w:rsidR="00D91ACC">
        <w:t xml:space="preserve"> 721 = £1,442,000</w:t>
      </w:r>
    </w:p>
    <w:p w14:paraId="56FCDE23" w14:textId="7B380684" w:rsidR="00340031" w:rsidRDefault="00D91ACC" w:rsidP="00340031">
      <w:pPr>
        <w:pStyle w:val="EBBodyPara"/>
        <w:ind w:left="782"/>
      </w:pPr>
      <w:r>
        <w:t>HIGH:</w:t>
      </w:r>
      <w:r w:rsidR="00340031">
        <w:t xml:space="preserve"> </w:t>
      </w:r>
      <w:r w:rsidR="00340031" w:rsidRPr="00776C5B">
        <w:t>£1</w:t>
      </w:r>
      <w:r w:rsidR="00340031">
        <w:t>0</w:t>
      </w:r>
      <w:r w:rsidR="00340031" w:rsidRPr="00776C5B">
        <w:t>,000</w:t>
      </w:r>
      <w:r w:rsidR="00F2339D">
        <w:t xml:space="preserve"> *</w:t>
      </w:r>
      <w:r w:rsidR="00340031">
        <w:t xml:space="preserve"> 721</w:t>
      </w:r>
      <w:r>
        <w:t xml:space="preserve"> = </w:t>
      </w:r>
      <w:r w:rsidR="00340031" w:rsidRPr="00D91ACC">
        <w:t>£7,210,000</w:t>
      </w:r>
    </w:p>
    <w:p w14:paraId="10A00DD3" w14:textId="68BD1236" w:rsidR="00D91ACC" w:rsidRDefault="00F2339D" w:rsidP="00340031">
      <w:pPr>
        <w:pStyle w:val="EBBodyPara"/>
        <w:ind w:left="782"/>
      </w:pPr>
      <w:r>
        <w:t>MED: £6,000 *</w:t>
      </w:r>
      <w:r w:rsidR="00D91ACC">
        <w:t xml:space="preserve"> 721 = 4,326,000</w:t>
      </w:r>
    </w:p>
    <w:p w14:paraId="05F5605B" w14:textId="77777777" w:rsidR="00340031" w:rsidRDefault="00340031" w:rsidP="00340031">
      <w:pPr>
        <w:pStyle w:val="EBBodyPara"/>
        <w:ind w:left="425"/>
      </w:pPr>
      <w:r>
        <w:rPr>
          <w:b/>
        </w:rPr>
        <w:t>Safeguarding of client funds</w:t>
      </w:r>
      <w:r>
        <w:t>:</w:t>
      </w:r>
    </w:p>
    <w:p w14:paraId="317E2933" w14:textId="77777777" w:rsidR="00340031" w:rsidRDefault="00340031" w:rsidP="00340031">
      <w:pPr>
        <w:pStyle w:val="EBBodyPara"/>
        <w:numPr>
          <w:ilvl w:val="0"/>
          <w:numId w:val="11"/>
        </w:numPr>
        <w:ind w:left="782" w:hanging="357"/>
      </w:pPr>
      <w:r w:rsidRPr="00046053">
        <w:rPr>
          <w:b/>
        </w:rPr>
        <w:t>One-off costs for installing new software</w:t>
      </w:r>
      <w:r>
        <w:t>:</w:t>
      </w:r>
      <w:r w:rsidRPr="007C73BE">
        <w:t xml:space="preserve"> </w:t>
      </w:r>
    </w:p>
    <w:p w14:paraId="570E8AC4" w14:textId="50119418" w:rsidR="00D91ACC" w:rsidRDefault="00D91ACC" w:rsidP="00340031">
      <w:pPr>
        <w:pStyle w:val="EBBodyPara"/>
        <w:ind w:left="782"/>
      </w:pPr>
      <w:r>
        <w:t xml:space="preserve">LOW: </w:t>
      </w:r>
      <w:r w:rsidR="00340031" w:rsidRPr="007C73BE">
        <w:t>£47,550</w:t>
      </w:r>
      <w:r w:rsidR="00F2339D">
        <w:t xml:space="preserve"> *</w:t>
      </w:r>
      <w:r w:rsidR="00340031">
        <w:t xml:space="preserve"> 721 = £34,283,550 </w:t>
      </w:r>
    </w:p>
    <w:p w14:paraId="4FFF4E76" w14:textId="27D91DF0" w:rsidR="00340031" w:rsidRDefault="00D91ACC" w:rsidP="00340031">
      <w:pPr>
        <w:pStyle w:val="EBBodyPara"/>
        <w:ind w:left="782"/>
        <w:rPr>
          <w:b/>
        </w:rPr>
      </w:pPr>
      <w:r>
        <w:t xml:space="preserve">HIGH: </w:t>
      </w:r>
      <w:r w:rsidR="00340031" w:rsidRPr="007C73BE">
        <w:t>£237,751</w:t>
      </w:r>
      <w:r w:rsidR="00F2339D">
        <w:t xml:space="preserve"> *</w:t>
      </w:r>
      <w:r w:rsidR="00340031">
        <w:t xml:space="preserve"> 721 = </w:t>
      </w:r>
      <w:r w:rsidR="00340031" w:rsidRPr="001610FC">
        <w:t>£171,418,471</w:t>
      </w:r>
    </w:p>
    <w:p w14:paraId="1071E2E8" w14:textId="6FCAC611" w:rsidR="00340031" w:rsidRDefault="00F2339D" w:rsidP="00340031">
      <w:pPr>
        <w:pStyle w:val="EBBodyPara"/>
        <w:ind w:left="782"/>
      </w:pPr>
      <w:r>
        <w:t>MED: £142,650 *</w:t>
      </w:r>
      <w:r w:rsidR="00D91ACC">
        <w:t xml:space="preserve"> 721 =</w:t>
      </w:r>
      <w:r w:rsidR="00340031">
        <w:t xml:space="preserve"> </w:t>
      </w:r>
      <w:r w:rsidR="00340031" w:rsidRPr="001610FC">
        <w:rPr>
          <w:u w:val="single"/>
        </w:rPr>
        <w:t>£</w:t>
      </w:r>
      <w:r w:rsidR="00D91ACC">
        <w:rPr>
          <w:u w:val="single"/>
        </w:rPr>
        <w:t>102,850,000</w:t>
      </w:r>
    </w:p>
    <w:p w14:paraId="79D725CF" w14:textId="77777777" w:rsidR="00340031" w:rsidRDefault="00340031" w:rsidP="00340031">
      <w:pPr>
        <w:pStyle w:val="EBBodyPara"/>
        <w:ind w:left="425"/>
      </w:pPr>
      <w:r>
        <w:rPr>
          <w:b/>
        </w:rPr>
        <w:t>C</w:t>
      </w:r>
      <w:r w:rsidRPr="00AA4C2D">
        <w:rPr>
          <w:b/>
        </w:rPr>
        <w:t>apital requirements</w:t>
      </w:r>
      <w:r>
        <w:rPr>
          <w:b/>
        </w:rPr>
        <w:t>:</w:t>
      </w:r>
      <w:r>
        <w:t xml:space="preserve"> </w:t>
      </w:r>
    </w:p>
    <w:p w14:paraId="4DD25C40" w14:textId="77777777" w:rsidR="00340031" w:rsidRDefault="00340031" w:rsidP="00340031">
      <w:pPr>
        <w:pStyle w:val="EBBodyPara"/>
        <w:numPr>
          <w:ilvl w:val="0"/>
          <w:numId w:val="12"/>
        </w:numPr>
        <w:ind w:left="714" w:hanging="357"/>
      </w:pPr>
      <w:r w:rsidRPr="004326A9">
        <w:rPr>
          <w:b/>
        </w:rPr>
        <w:t>Initial capital</w:t>
      </w:r>
      <w:r>
        <w:t xml:space="preserve">: </w:t>
      </w:r>
    </w:p>
    <w:p w14:paraId="6E782C48" w14:textId="42AC4878" w:rsidR="001D26CB" w:rsidRDefault="00D91ACC" w:rsidP="00340031">
      <w:pPr>
        <w:pStyle w:val="EBBodyPara"/>
        <w:ind w:left="720"/>
      </w:pPr>
      <w:r>
        <w:t xml:space="preserve">LOW: </w:t>
      </w:r>
      <w:r w:rsidR="001D26CB">
        <w:t>0% - £0</w:t>
      </w:r>
    </w:p>
    <w:p w14:paraId="1A29EC61" w14:textId="73BE8377" w:rsidR="00340031" w:rsidRDefault="00D91ACC" w:rsidP="00340031">
      <w:pPr>
        <w:pStyle w:val="EBBodyPara"/>
        <w:ind w:left="720"/>
      </w:pPr>
      <w:r>
        <w:t xml:space="preserve">HIGH: </w:t>
      </w:r>
      <w:r w:rsidR="001D26CB">
        <w:t xml:space="preserve">100% - </w:t>
      </w:r>
      <w:r w:rsidR="00F2339D">
        <w:t>£102,500 *</w:t>
      </w:r>
      <w:r w:rsidR="00340031">
        <w:t xml:space="preserve"> 721 = </w:t>
      </w:r>
      <w:r w:rsidR="00340031" w:rsidRPr="00B77774">
        <w:t>£73,902,500</w:t>
      </w:r>
    </w:p>
    <w:p w14:paraId="7E49CF1D" w14:textId="4E124672" w:rsidR="00D91ACC" w:rsidRDefault="00F2339D" w:rsidP="00D91ACC">
      <w:pPr>
        <w:pStyle w:val="EBBodyPara"/>
        <w:ind w:left="720"/>
      </w:pPr>
      <w:r>
        <w:t>MED: 50% - £51,250 *</w:t>
      </w:r>
      <w:r w:rsidR="00D91ACC">
        <w:t xml:space="preserve"> 721 = £36,951,250</w:t>
      </w:r>
    </w:p>
    <w:p w14:paraId="785B7488" w14:textId="4BA574C4" w:rsidR="00340031" w:rsidRDefault="00340031" w:rsidP="0035176A">
      <w:pPr>
        <w:pStyle w:val="EBBodyPara"/>
        <w:spacing w:after="0"/>
        <w:ind w:left="425"/>
        <w:rPr>
          <w:u w:val="single"/>
        </w:rPr>
      </w:pPr>
      <w:r w:rsidRPr="00340031">
        <w:rPr>
          <w:u w:val="single"/>
        </w:rPr>
        <w:t xml:space="preserve">Total transition costs of: </w:t>
      </w:r>
      <w:r w:rsidR="00B77774">
        <w:rPr>
          <w:u w:val="single"/>
        </w:rPr>
        <w:t>£</w:t>
      </w:r>
      <w:r w:rsidR="00D91ACC">
        <w:rPr>
          <w:u w:val="single"/>
        </w:rPr>
        <w:t>144</w:t>
      </w:r>
      <w:r w:rsidR="00F2339D">
        <w:rPr>
          <w:u w:val="single"/>
        </w:rPr>
        <w:t>.</w:t>
      </w:r>
      <w:r w:rsidR="00D91ACC">
        <w:rPr>
          <w:u w:val="single"/>
        </w:rPr>
        <w:t>5</w:t>
      </w:r>
      <w:r w:rsidR="00F2339D">
        <w:rPr>
          <w:u w:val="single"/>
        </w:rPr>
        <w:t xml:space="preserve"> million</w:t>
      </w:r>
    </w:p>
    <w:p w14:paraId="5A162E76" w14:textId="77777777" w:rsidR="0035176A" w:rsidRPr="00340031" w:rsidRDefault="0035176A" w:rsidP="0035176A">
      <w:pPr>
        <w:pStyle w:val="EBBodyPara"/>
        <w:spacing w:after="0"/>
        <w:ind w:left="425"/>
        <w:rPr>
          <w:u w:val="single"/>
        </w:rPr>
      </w:pPr>
    </w:p>
    <w:p w14:paraId="712F78ED" w14:textId="086176C6" w:rsidR="00340031" w:rsidRDefault="00340031" w:rsidP="00340031">
      <w:pPr>
        <w:pStyle w:val="EBBodyPara"/>
        <w:ind w:left="425"/>
        <w:rPr>
          <w:b/>
          <w:u w:val="single"/>
        </w:rPr>
      </w:pPr>
      <w:r w:rsidRPr="00340031">
        <w:rPr>
          <w:b/>
          <w:u w:val="single"/>
        </w:rPr>
        <w:t>Annual costs</w:t>
      </w:r>
    </w:p>
    <w:p w14:paraId="4803A214" w14:textId="77777777" w:rsidR="00340031" w:rsidRPr="00E439B8" w:rsidRDefault="00340031" w:rsidP="00340031">
      <w:pPr>
        <w:pStyle w:val="EBBodyPara"/>
        <w:ind w:left="425"/>
      </w:pPr>
      <w:r>
        <w:rPr>
          <w:b/>
        </w:rPr>
        <w:t>Authorisation/registration:</w:t>
      </w:r>
    </w:p>
    <w:p w14:paraId="3800E885" w14:textId="77777777" w:rsidR="003E1A8E" w:rsidRDefault="003E1A8E" w:rsidP="00A54D9D">
      <w:pPr>
        <w:pStyle w:val="EBBodyPara"/>
        <w:numPr>
          <w:ilvl w:val="0"/>
          <w:numId w:val="10"/>
        </w:numPr>
        <w:ind w:left="782" w:hanging="357"/>
      </w:pPr>
      <w:r w:rsidRPr="00743278">
        <w:rPr>
          <w:b/>
        </w:rPr>
        <w:t>Annual fees</w:t>
      </w:r>
      <w:r>
        <w:t xml:space="preserve">: </w:t>
      </w:r>
    </w:p>
    <w:p w14:paraId="15E50538" w14:textId="3A159C11" w:rsidR="003E1A8E" w:rsidRDefault="003E1A8E" w:rsidP="003E1A8E">
      <w:pPr>
        <w:pStyle w:val="EBBodyPara"/>
        <w:ind w:left="782"/>
      </w:pPr>
      <w:r w:rsidRPr="00776C5B">
        <w:t>£</w:t>
      </w:r>
      <w:r w:rsidR="00391010">
        <w:t>433 *</w:t>
      </w:r>
      <w:r w:rsidR="00A60E78">
        <w:t xml:space="preserve"> 721 = </w:t>
      </w:r>
      <w:r w:rsidR="00A60E78" w:rsidRPr="001610FC">
        <w:rPr>
          <w:u w:val="single"/>
        </w:rPr>
        <w:t>£312,193</w:t>
      </w:r>
      <w:r w:rsidR="00A314B6">
        <w:rPr>
          <w:u w:val="single"/>
        </w:rPr>
        <w:t xml:space="preserve"> </w:t>
      </w:r>
      <w:r w:rsidR="004A5493">
        <w:rPr>
          <w:u w:val="single"/>
        </w:rPr>
        <w:t>(£0.31</w:t>
      </w:r>
      <w:r w:rsidR="00A314B6">
        <w:rPr>
          <w:u w:val="single"/>
        </w:rPr>
        <w:t xml:space="preserve"> million)</w:t>
      </w:r>
    </w:p>
    <w:p w14:paraId="7C41651D" w14:textId="77777777" w:rsidR="00A60E78" w:rsidRDefault="00A60E78" w:rsidP="00A60E78">
      <w:pPr>
        <w:pStyle w:val="EBBodyPara"/>
        <w:ind w:left="425"/>
      </w:pPr>
      <w:r>
        <w:rPr>
          <w:b/>
        </w:rPr>
        <w:t>Safeguarding of client funds</w:t>
      </w:r>
      <w:r>
        <w:t>:</w:t>
      </w:r>
    </w:p>
    <w:p w14:paraId="129E44A9" w14:textId="77777777" w:rsidR="00A60E78" w:rsidRDefault="00A60E78" w:rsidP="00A54D9D">
      <w:pPr>
        <w:pStyle w:val="EBBodyPara"/>
        <w:numPr>
          <w:ilvl w:val="0"/>
          <w:numId w:val="11"/>
        </w:numPr>
        <w:ind w:left="782" w:hanging="357"/>
      </w:pPr>
      <w:r w:rsidRPr="00046053">
        <w:rPr>
          <w:b/>
        </w:rPr>
        <w:t>Ongoing technical and maintenance costs</w:t>
      </w:r>
      <w:r>
        <w:t xml:space="preserve">: </w:t>
      </w:r>
    </w:p>
    <w:p w14:paraId="4E03BE13" w14:textId="20DD1CDC" w:rsidR="00A60E78" w:rsidRDefault="00A60E78" w:rsidP="00A60E78">
      <w:pPr>
        <w:pStyle w:val="EBBodyPara"/>
        <w:ind w:left="782"/>
        <w:rPr>
          <w:b/>
        </w:rPr>
      </w:pPr>
      <w:r w:rsidRPr="00287B20">
        <w:t>£</w:t>
      </w:r>
      <w:r w:rsidR="00391010">
        <w:t>41,606 *</w:t>
      </w:r>
      <w:r>
        <w:t xml:space="preserve"> 721 = £</w:t>
      </w:r>
      <w:r w:rsidR="00FA2B09">
        <w:t>29,997,926</w:t>
      </w:r>
      <w:r>
        <w:t xml:space="preserve"> to </w:t>
      </w:r>
      <w:r w:rsidRPr="00287B20">
        <w:t>£</w:t>
      </w:r>
      <w:r w:rsidR="00391010">
        <w:t>101,044 *</w:t>
      </w:r>
      <w:r>
        <w:t xml:space="preserve"> 721 = £</w:t>
      </w:r>
      <w:r w:rsidR="00FA2B09">
        <w:t>72,852,724</w:t>
      </w:r>
    </w:p>
    <w:p w14:paraId="6A800B6B" w14:textId="2E154007" w:rsidR="001A6695" w:rsidRDefault="00340031" w:rsidP="00340031">
      <w:pPr>
        <w:pStyle w:val="EBBodyPara"/>
        <w:ind w:left="782"/>
        <w:rPr>
          <w:u w:val="single"/>
        </w:rPr>
      </w:pPr>
      <w:r>
        <w:t>Midpoint</w:t>
      </w:r>
      <w:r w:rsidR="00A60E78">
        <w:t xml:space="preserve">: </w:t>
      </w:r>
      <w:r w:rsidR="00A60E78" w:rsidRPr="001610FC">
        <w:rPr>
          <w:u w:val="single"/>
        </w:rPr>
        <w:t>£</w:t>
      </w:r>
      <w:r w:rsidR="00FA2B09" w:rsidRPr="001610FC">
        <w:rPr>
          <w:u w:val="single"/>
        </w:rPr>
        <w:t>51,425,325</w:t>
      </w:r>
    </w:p>
    <w:p w14:paraId="7BB9E45A" w14:textId="35F08456" w:rsidR="00340031" w:rsidRDefault="00391010" w:rsidP="00340031">
      <w:pPr>
        <w:pStyle w:val="EBBodyPara"/>
        <w:spacing w:after="0"/>
        <w:ind w:left="590"/>
      </w:pPr>
      <w:r>
        <w:rPr>
          <w:u w:val="single"/>
        </w:rPr>
        <w:t>Total annual costs of: £51.</w:t>
      </w:r>
      <w:r w:rsidR="00340031">
        <w:rPr>
          <w:u w:val="single"/>
        </w:rPr>
        <w:t>7</w:t>
      </w:r>
      <w:r>
        <w:rPr>
          <w:u w:val="single"/>
        </w:rPr>
        <w:t xml:space="preserve"> million</w:t>
      </w:r>
    </w:p>
    <w:p w14:paraId="5D03B48E" w14:textId="77777777" w:rsidR="00340031" w:rsidRDefault="00340031" w:rsidP="00340031">
      <w:pPr>
        <w:pStyle w:val="EBBodyPara"/>
        <w:spacing w:after="0"/>
      </w:pPr>
    </w:p>
    <w:p w14:paraId="23D274F5" w14:textId="4ED4FB88" w:rsidR="00FB52BB" w:rsidRPr="00FB52BB" w:rsidRDefault="00FB52BB" w:rsidP="00FB52BB">
      <w:pPr>
        <w:pStyle w:val="EBBodyPara"/>
        <w:spacing w:after="0"/>
      </w:pPr>
      <w:r>
        <w:rPr>
          <w:b/>
          <w:i/>
        </w:rPr>
        <w:t xml:space="preserve">Non-monetised costs: </w:t>
      </w:r>
      <w:r w:rsidR="00B77774" w:rsidRPr="00B16415">
        <w:t>None provided through consultation or that the Government has been able to source</w:t>
      </w:r>
      <w:r w:rsidR="00786937">
        <w:t>.</w:t>
      </w:r>
    </w:p>
    <w:p w14:paraId="5E7ECD0B" w14:textId="77777777" w:rsidR="00FB52BB" w:rsidRDefault="00FB52BB" w:rsidP="00FB52BB">
      <w:pPr>
        <w:pStyle w:val="EBBodyPara"/>
        <w:spacing w:after="0"/>
        <w:rPr>
          <w:b/>
          <w:i/>
        </w:rPr>
      </w:pPr>
    </w:p>
    <w:p w14:paraId="688061D2" w14:textId="3C2BAA72" w:rsidR="00FB52BB" w:rsidRPr="002C7991" w:rsidRDefault="00FB52BB" w:rsidP="00FB52BB">
      <w:pPr>
        <w:pStyle w:val="EBBodyPara"/>
        <w:spacing w:after="0"/>
      </w:pPr>
      <w:r w:rsidRPr="002C7991">
        <w:rPr>
          <w:b/>
          <w:i/>
        </w:rPr>
        <w:t>Monetised benefits</w:t>
      </w:r>
      <w:r>
        <w:rPr>
          <w:b/>
          <w:i/>
        </w:rPr>
        <w:t xml:space="preserve">: </w:t>
      </w:r>
      <w:r w:rsidR="00B77774" w:rsidRPr="00B16415">
        <w:t xml:space="preserve">None </w:t>
      </w:r>
      <w:r w:rsidR="00B77774">
        <w:t>identified</w:t>
      </w:r>
      <w:r w:rsidR="00B77774" w:rsidRPr="00B16415">
        <w:t xml:space="preserve"> through consultation or that the Government has been able to source</w:t>
      </w:r>
      <w:r w:rsidR="00786937">
        <w:t>.</w:t>
      </w:r>
    </w:p>
    <w:p w14:paraId="2035986C" w14:textId="77777777" w:rsidR="00FB52BB" w:rsidRDefault="00FB52BB" w:rsidP="00FB52BB">
      <w:pPr>
        <w:pStyle w:val="EBBodyPara"/>
        <w:spacing w:after="0"/>
        <w:rPr>
          <w:b/>
          <w:i/>
        </w:rPr>
      </w:pPr>
    </w:p>
    <w:p w14:paraId="41CE522B" w14:textId="2F8482ED" w:rsidR="00AD7A5D" w:rsidRDefault="00B77774" w:rsidP="00B77774">
      <w:pPr>
        <w:pStyle w:val="EBBodyPara"/>
      </w:pPr>
      <w:r>
        <w:rPr>
          <w:b/>
          <w:i/>
        </w:rPr>
        <w:t>Non-monetised benefits</w:t>
      </w:r>
    </w:p>
    <w:p w14:paraId="54F9F6D3" w14:textId="1D8CC5A3" w:rsidR="00786937" w:rsidRPr="00B354F2" w:rsidRDefault="00B326E1" w:rsidP="00786937">
      <w:pPr>
        <w:pStyle w:val="EBBodyPara"/>
        <w:numPr>
          <w:ilvl w:val="1"/>
          <w:numId w:val="1"/>
        </w:numPr>
        <w:spacing w:after="0"/>
      </w:pPr>
      <w:r w:rsidRPr="00E74DC4">
        <w:rPr>
          <w:b/>
        </w:rPr>
        <w:t>Increased consumer protection</w:t>
      </w:r>
      <w:r>
        <w:rPr>
          <w:b/>
        </w:rPr>
        <w:t>:</w:t>
      </w:r>
      <w:r w:rsidRPr="00E74DC4">
        <w:rPr>
          <w:b/>
        </w:rPr>
        <w:t xml:space="preserve"> </w:t>
      </w:r>
      <w:r w:rsidR="00AD7A5D" w:rsidRPr="00B354F2">
        <w:t xml:space="preserve">Consumers may benefit from some additional </w:t>
      </w:r>
      <w:r w:rsidR="00AD7A5D">
        <w:t xml:space="preserve">regulatory </w:t>
      </w:r>
      <w:r w:rsidR="00AD7A5D" w:rsidRPr="00B354F2">
        <w:t xml:space="preserve">protection. </w:t>
      </w:r>
    </w:p>
    <w:p w14:paraId="182D2578" w14:textId="77777777" w:rsidR="00FB52BB" w:rsidRDefault="00FB52BB" w:rsidP="00FB52BB">
      <w:pPr>
        <w:pStyle w:val="EBBodyPara"/>
        <w:spacing w:after="0"/>
        <w:rPr>
          <w:b/>
          <w:i/>
        </w:rPr>
      </w:pPr>
    </w:p>
    <w:p w14:paraId="6C34A863" w14:textId="78E9C551" w:rsidR="00FB52BB" w:rsidRPr="003E10E7" w:rsidRDefault="00FB52BB" w:rsidP="00FB52BB">
      <w:pPr>
        <w:pStyle w:val="EBBodyPara"/>
        <w:spacing w:after="0"/>
        <w:rPr>
          <w:b/>
        </w:rPr>
      </w:pPr>
      <w:r>
        <w:rPr>
          <w:b/>
          <w:i/>
        </w:rPr>
        <w:t xml:space="preserve">Flex2: </w:t>
      </w:r>
      <w:r w:rsidRPr="003E10E7">
        <w:rPr>
          <w:b/>
          <w:i/>
        </w:rPr>
        <w:t>Summary of monetised costs and benefits</w:t>
      </w:r>
    </w:p>
    <w:p w14:paraId="3B2CC166"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7366"/>
        <w:gridCol w:w="1650"/>
      </w:tblGrid>
      <w:tr w:rsidR="00FB52BB" w14:paraId="7908D902" w14:textId="77777777" w:rsidTr="00391010">
        <w:tc>
          <w:tcPr>
            <w:tcW w:w="7366" w:type="dxa"/>
          </w:tcPr>
          <w:p w14:paraId="3F0431F5" w14:textId="38FE19DB" w:rsidR="00FB52BB" w:rsidRPr="003E10E7" w:rsidRDefault="002A77CE" w:rsidP="002A77CE">
            <w:pPr>
              <w:pStyle w:val="EBBodyPara"/>
              <w:spacing w:after="0"/>
              <w:rPr>
                <w:b/>
              </w:rPr>
            </w:pPr>
            <w:r>
              <w:rPr>
                <w:b/>
              </w:rPr>
              <w:t>Transition</w:t>
            </w:r>
            <w:r w:rsidR="00FB52BB">
              <w:rPr>
                <w:b/>
              </w:rPr>
              <w:t xml:space="preserve"> costs</w:t>
            </w:r>
          </w:p>
        </w:tc>
        <w:tc>
          <w:tcPr>
            <w:tcW w:w="1650" w:type="dxa"/>
          </w:tcPr>
          <w:p w14:paraId="1EFD5DEC" w14:textId="2B2836CC" w:rsidR="00FB52BB" w:rsidRDefault="00FB52BB" w:rsidP="002C1DE0">
            <w:pPr>
              <w:pStyle w:val="EBBodyPara"/>
              <w:spacing w:after="0"/>
            </w:pPr>
            <w:r>
              <w:t>£</w:t>
            </w:r>
            <w:r w:rsidR="00B77774">
              <w:t>1</w:t>
            </w:r>
            <w:r w:rsidR="002C1DE0">
              <w:t>44</w:t>
            </w:r>
            <w:r w:rsidR="00391010">
              <w:t>.</w:t>
            </w:r>
            <w:r w:rsidR="002C1DE0">
              <w:t>5</w:t>
            </w:r>
            <w:r w:rsidR="00B77774">
              <w:t xml:space="preserve"> </w:t>
            </w:r>
            <w:r w:rsidR="001610FC">
              <w:t>million</w:t>
            </w:r>
          </w:p>
        </w:tc>
      </w:tr>
      <w:tr w:rsidR="00FB52BB" w14:paraId="4B966B27" w14:textId="77777777" w:rsidTr="00391010">
        <w:tc>
          <w:tcPr>
            <w:tcW w:w="7366" w:type="dxa"/>
          </w:tcPr>
          <w:p w14:paraId="637A1D5B" w14:textId="688F21F2" w:rsidR="00FB52BB" w:rsidRPr="003E10E7" w:rsidRDefault="002A77CE" w:rsidP="0099047D">
            <w:pPr>
              <w:pStyle w:val="EBBodyPara"/>
              <w:spacing w:after="0"/>
              <w:rPr>
                <w:b/>
              </w:rPr>
            </w:pPr>
            <w:r>
              <w:rPr>
                <w:b/>
              </w:rPr>
              <w:t>Annual</w:t>
            </w:r>
            <w:r w:rsidR="00FB52BB" w:rsidRPr="003E10E7">
              <w:rPr>
                <w:b/>
              </w:rPr>
              <w:t xml:space="preserve"> costs</w:t>
            </w:r>
          </w:p>
        </w:tc>
        <w:tc>
          <w:tcPr>
            <w:tcW w:w="1650" w:type="dxa"/>
          </w:tcPr>
          <w:p w14:paraId="5EC5212C" w14:textId="19208A9E" w:rsidR="00FB52BB" w:rsidRDefault="00FB52BB" w:rsidP="002C1DE0">
            <w:pPr>
              <w:pStyle w:val="EBBodyPara"/>
              <w:spacing w:after="0"/>
            </w:pPr>
            <w:r>
              <w:t>£</w:t>
            </w:r>
            <w:r w:rsidR="001610FC">
              <w:t>5</w:t>
            </w:r>
            <w:r w:rsidR="002C1DE0">
              <w:t>1</w:t>
            </w:r>
            <w:r w:rsidR="0035176A">
              <w:t>.</w:t>
            </w:r>
            <w:r w:rsidR="002C1DE0">
              <w:t>7</w:t>
            </w:r>
            <w:r w:rsidR="001610FC">
              <w:t xml:space="preserve"> million</w:t>
            </w:r>
          </w:p>
        </w:tc>
      </w:tr>
    </w:tbl>
    <w:p w14:paraId="64998CA9" w14:textId="77777777" w:rsidR="00FB52BB" w:rsidRDefault="00FB52BB" w:rsidP="00FB52BB">
      <w:pPr>
        <w:pStyle w:val="EBBodyPara"/>
        <w:spacing w:after="0"/>
        <w:rPr>
          <w:i/>
          <w:sz w:val="24"/>
          <w:szCs w:val="24"/>
        </w:rPr>
      </w:pPr>
    </w:p>
    <w:p w14:paraId="409F7F95" w14:textId="10932BAF" w:rsidR="00800B49" w:rsidRPr="00292492" w:rsidRDefault="000C536C" w:rsidP="00CB1BAA">
      <w:pPr>
        <w:pStyle w:val="EBBodyPara"/>
        <w:rPr>
          <w:sz w:val="24"/>
          <w:szCs w:val="24"/>
          <w:u w:val="single"/>
        </w:rPr>
      </w:pPr>
      <w:r w:rsidRPr="00292492">
        <w:rPr>
          <w:sz w:val="24"/>
          <w:szCs w:val="24"/>
          <w:u w:val="single"/>
        </w:rPr>
        <w:t>Flex</w:t>
      </w:r>
      <w:r w:rsidR="00B64750">
        <w:rPr>
          <w:sz w:val="24"/>
          <w:szCs w:val="24"/>
          <w:u w:val="single"/>
        </w:rPr>
        <w:t>6</w:t>
      </w:r>
      <w:r w:rsidRPr="00292492">
        <w:rPr>
          <w:sz w:val="24"/>
          <w:szCs w:val="24"/>
          <w:u w:val="single"/>
        </w:rPr>
        <w:t>: Do not p</w:t>
      </w:r>
      <w:r w:rsidR="00D475B6" w:rsidRPr="00292492">
        <w:rPr>
          <w:sz w:val="24"/>
          <w:szCs w:val="24"/>
          <w:u w:val="single"/>
        </w:rPr>
        <w:t>rovide additional pr</w:t>
      </w:r>
      <w:r w:rsidR="00CB1BAA" w:rsidRPr="00292492">
        <w:rPr>
          <w:sz w:val="24"/>
          <w:szCs w:val="24"/>
          <w:u w:val="single"/>
        </w:rPr>
        <w:t>otections for micro-enterprises</w:t>
      </w:r>
    </w:p>
    <w:p w14:paraId="25F775C3" w14:textId="77777777" w:rsidR="00D475B6" w:rsidRPr="00292492" w:rsidRDefault="00D475B6" w:rsidP="00D475B6">
      <w:pPr>
        <w:pStyle w:val="EBBodyPara"/>
        <w:rPr>
          <w:b/>
        </w:rPr>
      </w:pPr>
      <w:r w:rsidRPr="00292492">
        <w:rPr>
          <w:b/>
        </w:rPr>
        <w:t>Description</w:t>
      </w:r>
    </w:p>
    <w:p w14:paraId="140273D5" w14:textId="54A6DCEF" w:rsidR="00786937" w:rsidRPr="001610FC" w:rsidRDefault="00870906" w:rsidP="001610FC">
      <w:pPr>
        <w:pStyle w:val="ListParagraph"/>
        <w:numPr>
          <w:ilvl w:val="1"/>
          <w:numId w:val="1"/>
        </w:numPr>
        <w:contextualSpacing w:val="0"/>
        <w:rPr>
          <w:b/>
        </w:rPr>
      </w:pPr>
      <w:r>
        <w:rPr>
          <w:rFonts w:cs="Arial"/>
          <w:bCs/>
          <w:color w:val="000000"/>
          <w:sz w:val="22"/>
          <w:szCs w:val="22"/>
          <w:lang w:eastAsia="en-GB"/>
        </w:rPr>
        <w:t>M</w:t>
      </w:r>
      <w:r w:rsidR="00850CBA" w:rsidRPr="00B354F2">
        <w:rPr>
          <w:rFonts w:cs="Arial"/>
          <w:bCs/>
          <w:color w:val="000000"/>
          <w:sz w:val="22"/>
          <w:szCs w:val="22"/>
          <w:lang w:eastAsia="en-GB"/>
        </w:rPr>
        <w:t>icro-enterprises (firms with a turnover of less than €2 million per year and nine or fewer employees</w:t>
      </w:r>
      <w:r w:rsidR="00D45490">
        <w:rPr>
          <w:rStyle w:val="FootnoteReference"/>
          <w:rFonts w:cs="Arial"/>
          <w:bCs/>
          <w:color w:val="000000"/>
          <w:sz w:val="22"/>
          <w:szCs w:val="22"/>
          <w:lang w:eastAsia="en-GB"/>
        </w:rPr>
        <w:footnoteReference w:id="48"/>
      </w:r>
      <w:r w:rsidR="00850CBA" w:rsidRPr="00B354F2">
        <w:rPr>
          <w:rFonts w:cs="Arial"/>
          <w:bCs/>
          <w:color w:val="000000"/>
          <w:sz w:val="22"/>
          <w:szCs w:val="22"/>
          <w:lang w:eastAsia="en-GB"/>
        </w:rPr>
        <w:t xml:space="preserve">) would no longer benefit from </w:t>
      </w:r>
      <w:r>
        <w:rPr>
          <w:rFonts w:cs="Arial"/>
          <w:bCs/>
          <w:color w:val="000000"/>
          <w:sz w:val="22"/>
          <w:szCs w:val="22"/>
          <w:lang w:eastAsia="en-GB"/>
        </w:rPr>
        <w:t>articles 38 and 61, which see that micro businesses are treated as consumers (and protected as consumers are)</w:t>
      </w:r>
      <w:r w:rsidR="00850CBA" w:rsidRPr="00B354F2">
        <w:rPr>
          <w:rFonts w:cs="Arial"/>
          <w:bCs/>
          <w:color w:val="000000"/>
          <w:sz w:val="22"/>
          <w:szCs w:val="22"/>
          <w:lang w:eastAsia="en-GB"/>
        </w:rPr>
        <w:t>.</w:t>
      </w:r>
      <w:r w:rsidR="00850CBA" w:rsidRPr="00850CBA">
        <w:rPr>
          <w:rFonts w:cs="Arial"/>
          <w:color w:val="000000"/>
          <w:sz w:val="22"/>
          <w:szCs w:val="22"/>
          <w:lang w:eastAsia="en-GB"/>
        </w:rPr>
        <w:t xml:space="preserve"> </w:t>
      </w:r>
    </w:p>
    <w:p w14:paraId="74E10DC6" w14:textId="77777777" w:rsidR="00850CBA" w:rsidRPr="00850CBA" w:rsidRDefault="00850CBA" w:rsidP="00850CBA">
      <w:pPr>
        <w:pStyle w:val="ListParagraph"/>
        <w:ind w:left="425"/>
        <w:rPr>
          <w:b/>
        </w:rPr>
      </w:pPr>
    </w:p>
    <w:p w14:paraId="78807B09" w14:textId="2D2F4A5C" w:rsidR="00800B49" w:rsidRPr="00B77774" w:rsidRDefault="00800B49" w:rsidP="00B77774">
      <w:pPr>
        <w:pStyle w:val="EBBodyPara"/>
        <w:rPr>
          <w:b/>
        </w:rPr>
      </w:pPr>
      <w:r w:rsidRPr="00D475B6">
        <w:rPr>
          <w:b/>
        </w:rPr>
        <w:t>Monetised c</w:t>
      </w:r>
      <w:r w:rsidR="00B77774">
        <w:rPr>
          <w:b/>
        </w:rPr>
        <w:t>osts</w:t>
      </w:r>
    </w:p>
    <w:p w14:paraId="73FD083F" w14:textId="5290D685" w:rsidR="00800B49" w:rsidRDefault="00800B49" w:rsidP="00800B49">
      <w:pPr>
        <w:pStyle w:val="EBBodyPara"/>
        <w:spacing w:after="0"/>
        <w:rPr>
          <w:i/>
        </w:rPr>
      </w:pPr>
      <w:r w:rsidRPr="00D475B6">
        <w:t>European Commission’s IA</w:t>
      </w:r>
      <w:r>
        <w:t xml:space="preserve">: </w:t>
      </w:r>
      <w:r w:rsidR="00B77774" w:rsidRPr="00B16415">
        <w:t>None provided</w:t>
      </w:r>
      <w:r w:rsidR="00B77774">
        <w:t>.</w:t>
      </w:r>
    </w:p>
    <w:p w14:paraId="4D323C04" w14:textId="77777777" w:rsidR="00800B49" w:rsidRDefault="00800B49" w:rsidP="00800B49">
      <w:pPr>
        <w:pStyle w:val="EBBodyPara"/>
        <w:spacing w:after="0"/>
        <w:rPr>
          <w:i/>
        </w:rPr>
      </w:pPr>
    </w:p>
    <w:p w14:paraId="1B354B49" w14:textId="1A625732" w:rsidR="00800B49" w:rsidRDefault="00800B49" w:rsidP="00800B49">
      <w:pPr>
        <w:pStyle w:val="EBBodyPara"/>
        <w:spacing w:after="0"/>
        <w:rPr>
          <w:i/>
        </w:rPr>
      </w:pPr>
      <w:r>
        <w:rPr>
          <w:i/>
        </w:rPr>
        <w:t>FCA estimates:</w:t>
      </w:r>
      <w:r w:rsidR="00850CBA">
        <w:rPr>
          <w:i/>
        </w:rPr>
        <w:t xml:space="preserve"> </w:t>
      </w:r>
      <w:r w:rsidR="00B77774" w:rsidRPr="00850CBA">
        <w:t>None</w:t>
      </w:r>
      <w:r w:rsidR="00B77774">
        <w:t xml:space="preserve"> provided</w:t>
      </w:r>
    </w:p>
    <w:p w14:paraId="755BF86D" w14:textId="77777777" w:rsidR="00FB52BB" w:rsidRDefault="00FB52BB" w:rsidP="00FB52BB">
      <w:pPr>
        <w:pStyle w:val="EBBodyPara"/>
        <w:spacing w:after="0"/>
        <w:rPr>
          <w:i/>
          <w:szCs w:val="24"/>
        </w:rPr>
      </w:pPr>
    </w:p>
    <w:p w14:paraId="6884AC89" w14:textId="6681E314" w:rsidR="00FB52BB" w:rsidRPr="00870906" w:rsidRDefault="00FB52BB" w:rsidP="00FB52BB">
      <w:pPr>
        <w:pStyle w:val="EBBodyPara"/>
        <w:spacing w:after="0"/>
        <w:rPr>
          <w:szCs w:val="24"/>
        </w:rPr>
      </w:pPr>
      <w:r w:rsidRPr="00800B49">
        <w:rPr>
          <w:i/>
          <w:szCs w:val="24"/>
        </w:rPr>
        <w:t>Industry analysis and business impact</w:t>
      </w:r>
      <w:r>
        <w:rPr>
          <w:i/>
          <w:szCs w:val="24"/>
        </w:rPr>
        <w:t xml:space="preserve">: </w:t>
      </w:r>
      <w:r w:rsidR="00B77774" w:rsidRPr="002044B8">
        <w:rPr>
          <w:szCs w:val="24"/>
        </w:rPr>
        <w:t>None provided through consultation or that the Government has been able to source</w:t>
      </w:r>
      <w:r w:rsidR="00870906">
        <w:rPr>
          <w:szCs w:val="24"/>
        </w:rPr>
        <w:t>.</w:t>
      </w:r>
    </w:p>
    <w:p w14:paraId="53F4838D" w14:textId="77777777" w:rsidR="00FD7F72" w:rsidRPr="005473BF" w:rsidRDefault="00FD7F72" w:rsidP="00FD7F72">
      <w:pPr>
        <w:pStyle w:val="EBBodyPara"/>
        <w:spacing w:after="0"/>
        <w:rPr>
          <w:b/>
          <w:i/>
        </w:rPr>
      </w:pPr>
    </w:p>
    <w:p w14:paraId="2557E140" w14:textId="501459AC" w:rsidR="00FD7F72" w:rsidRPr="00CB1BAA" w:rsidRDefault="00FD7F72" w:rsidP="00CB1BAA">
      <w:pPr>
        <w:pStyle w:val="EBBodyPara"/>
        <w:rPr>
          <w:i/>
        </w:rPr>
      </w:pPr>
      <w:r w:rsidRPr="00FD7F72">
        <w:rPr>
          <w:i/>
        </w:rPr>
        <w:t>HMT cost</w:t>
      </w:r>
      <w:r w:rsidR="00595282">
        <w:rPr>
          <w:i/>
        </w:rPr>
        <w:t>s</w:t>
      </w:r>
      <w:r w:rsidR="00CB1BAA">
        <w:rPr>
          <w:i/>
        </w:rPr>
        <w:t xml:space="preserve"> assessment</w:t>
      </w:r>
    </w:p>
    <w:p w14:paraId="2B71968E" w14:textId="4D95420A" w:rsidR="0022688A" w:rsidRPr="001610FC" w:rsidRDefault="008F7979" w:rsidP="0022688A">
      <w:pPr>
        <w:pStyle w:val="EBBodyPara"/>
        <w:numPr>
          <w:ilvl w:val="1"/>
          <w:numId w:val="1"/>
        </w:numPr>
      </w:pPr>
      <w:r w:rsidRPr="008F7979">
        <w:rPr>
          <w:b/>
          <w:bCs w:val="0"/>
        </w:rPr>
        <w:t>Number of affected firms</w:t>
      </w:r>
      <w:r>
        <w:rPr>
          <w:bCs w:val="0"/>
        </w:rPr>
        <w:t>: 5.3 million micro-enterprises</w:t>
      </w:r>
      <w:r w:rsidR="00870906">
        <w:rPr>
          <w:rStyle w:val="FootnoteReference"/>
          <w:bCs w:val="0"/>
        </w:rPr>
        <w:footnoteReference w:id="49"/>
      </w:r>
      <w:r w:rsidR="00870906">
        <w:rPr>
          <w:bCs w:val="0"/>
        </w:rPr>
        <w:t xml:space="preserve"> </w:t>
      </w:r>
      <w:r>
        <w:rPr>
          <w:bCs w:val="0"/>
        </w:rPr>
        <w:t xml:space="preserve"> (not all of these firms will be providing payment services). </w:t>
      </w:r>
      <w:r w:rsidR="007D1B7A">
        <w:rPr>
          <w:bCs w:val="0"/>
        </w:rPr>
        <w:t>We have been unable to disaggregate the number of micro-enterprises providing payment services.</w:t>
      </w:r>
    </w:p>
    <w:p w14:paraId="6F7CF210" w14:textId="5B457708" w:rsidR="00595282" w:rsidRPr="00B354F2" w:rsidRDefault="0022688A" w:rsidP="00CB1BAA">
      <w:pPr>
        <w:pStyle w:val="EBBodyPara"/>
        <w:numPr>
          <w:ilvl w:val="1"/>
          <w:numId w:val="1"/>
        </w:numPr>
      </w:pPr>
      <w:r>
        <w:rPr>
          <w:b/>
          <w:bCs w:val="0"/>
        </w:rPr>
        <w:t>Cost impacts:</w:t>
      </w:r>
      <w:r>
        <w:rPr>
          <w:bCs w:val="0"/>
        </w:rPr>
        <w:t xml:space="preserve"> </w:t>
      </w:r>
      <w:r w:rsidR="00595282">
        <w:rPr>
          <w:bCs w:val="0"/>
        </w:rPr>
        <w:t>We expect the costs for complying to be similar to that for SPIs:</w:t>
      </w:r>
    </w:p>
    <w:p w14:paraId="3974B99B" w14:textId="77777777" w:rsidR="00EE5D1B" w:rsidRPr="00EE5D1B" w:rsidRDefault="00EE5D1B" w:rsidP="00595282">
      <w:pPr>
        <w:pStyle w:val="EBBodyPara"/>
        <w:ind w:left="425"/>
        <w:rPr>
          <w:b/>
          <w:u w:val="single"/>
        </w:rPr>
      </w:pPr>
      <w:r w:rsidRPr="00EE5D1B">
        <w:rPr>
          <w:b/>
          <w:u w:val="single"/>
        </w:rPr>
        <w:t>Transition costs</w:t>
      </w:r>
    </w:p>
    <w:p w14:paraId="5EB596F6" w14:textId="4E0148EC" w:rsidR="00595282" w:rsidRPr="00E439B8" w:rsidRDefault="00595282" w:rsidP="00595282">
      <w:pPr>
        <w:pStyle w:val="EBBodyPara"/>
        <w:ind w:left="425"/>
      </w:pPr>
      <w:r>
        <w:rPr>
          <w:b/>
        </w:rPr>
        <w:t>Authorisation/registration:</w:t>
      </w:r>
    </w:p>
    <w:p w14:paraId="34067F45" w14:textId="60A18217" w:rsidR="00595282" w:rsidRPr="00EE5D1B" w:rsidRDefault="00595282" w:rsidP="009F536C">
      <w:pPr>
        <w:pStyle w:val="EBBodyPara"/>
        <w:numPr>
          <w:ilvl w:val="0"/>
          <w:numId w:val="10"/>
        </w:numPr>
        <w:rPr>
          <w:b/>
        </w:rPr>
      </w:pPr>
      <w:r w:rsidRPr="00595282">
        <w:rPr>
          <w:b/>
        </w:rPr>
        <w:t>One-off application fees</w:t>
      </w:r>
      <w:r>
        <w:t xml:space="preserve">: </w:t>
      </w:r>
      <w:r w:rsidR="009F536C">
        <w:t xml:space="preserve">between </w:t>
      </w:r>
      <w:r>
        <w:t>£</w:t>
      </w:r>
      <w:r w:rsidR="009F536C">
        <w:t>1,500 to £5,000</w:t>
      </w:r>
    </w:p>
    <w:p w14:paraId="0A1E8EFF" w14:textId="6FD3A35A" w:rsidR="00EE5D1B" w:rsidRDefault="00EE5D1B" w:rsidP="00EE5D1B">
      <w:pPr>
        <w:pStyle w:val="EBBodyPara"/>
        <w:ind w:left="425"/>
      </w:pPr>
      <w:r w:rsidRPr="00595282">
        <w:rPr>
          <w:b/>
        </w:rPr>
        <w:t>Compliance firm support</w:t>
      </w:r>
      <w:r>
        <w:t>: £12,500 to £15,000</w:t>
      </w:r>
    </w:p>
    <w:p w14:paraId="69299DBC" w14:textId="77777777" w:rsidR="00EE5D1B" w:rsidRDefault="00EE5D1B" w:rsidP="00EE5D1B">
      <w:pPr>
        <w:pStyle w:val="EBBodyPara"/>
        <w:ind w:left="425"/>
      </w:pPr>
      <w:r>
        <w:rPr>
          <w:b/>
        </w:rPr>
        <w:t>Safeguarding of client funds</w:t>
      </w:r>
      <w:r>
        <w:t>:</w:t>
      </w:r>
    </w:p>
    <w:p w14:paraId="7C9513A1" w14:textId="77777777" w:rsidR="00EE5D1B" w:rsidRDefault="00EE5D1B" w:rsidP="00EE5D1B">
      <w:pPr>
        <w:pStyle w:val="EBBodyPara"/>
        <w:numPr>
          <w:ilvl w:val="0"/>
          <w:numId w:val="11"/>
        </w:numPr>
        <w:ind w:left="782" w:hanging="357"/>
      </w:pPr>
      <w:r w:rsidRPr="00595282">
        <w:rPr>
          <w:b/>
        </w:rPr>
        <w:t>One-off costs for installing new software</w:t>
      </w:r>
      <w:r w:rsidRPr="007C73BE">
        <w:t xml:space="preserve"> to disaggregate payments of different thresholds</w:t>
      </w:r>
      <w:r>
        <w:t>:</w:t>
      </w:r>
      <w:r w:rsidRPr="007C73BE">
        <w:t xml:space="preserve"> £47,550</w:t>
      </w:r>
      <w:r>
        <w:t xml:space="preserve"> to </w:t>
      </w:r>
      <w:r w:rsidRPr="007C73BE">
        <w:t>£237,751</w:t>
      </w:r>
      <w:r>
        <w:t xml:space="preserve"> </w:t>
      </w:r>
    </w:p>
    <w:p w14:paraId="674E7E25" w14:textId="77777777" w:rsidR="00EE5D1B" w:rsidRDefault="00EE5D1B" w:rsidP="00EE5D1B">
      <w:pPr>
        <w:pStyle w:val="EBBodyPara"/>
        <w:ind w:left="425"/>
      </w:pPr>
      <w:r>
        <w:rPr>
          <w:b/>
        </w:rPr>
        <w:t>C</w:t>
      </w:r>
      <w:r w:rsidRPr="00AA4C2D">
        <w:rPr>
          <w:b/>
        </w:rPr>
        <w:t>apital requirements</w:t>
      </w:r>
      <w:r>
        <w:rPr>
          <w:b/>
        </w:rPr>
        <w:t>:</w:t>
      </w:r>
      <w:r>
        <w:t xml:space="preserve"> </w:t>
      </w:r>
    </w:p>
    <w:p w14:paraId="26B59738" w14:textId="77777777" w:rsidR="001D26CB" w:rsidRDefault="00EE5D1B" w:rsidP="00EE5D1B">
      <w:pPr>
        <w:pStyle w:val="EBBodyPara"/>
        <w:numPr>
          <w:ilvl w:val="0"/>
          <w:numId w:val="12"/>
        </w:numPr>
        <w:ind w:hanging="357"/>
      </w:pPr>
      <w:r w:rsidRPr="00595282">
        <w:rPr>
          <w:b/>
        </w:rPr>
        <w:t>Initial capital</w:t>
      </w:r>
      <w:r>
        <w:t xml:space="preserve">: </w:t>
      </w:r>
    </w:p>
    <w:p w14:paraId="7649B6B4" w14:textId="79D1F6EF" w:rsidR="001D26CB" w:rsidRDefault="001D26CB" w:rsidP="001D26CB">
      <w:pPr>
        <w:pStyle w:val="EBBodyPara"/>
        <w:ind w:left="720"/>
      </w:pPr>
      <w:r>
        <w:t>0% - £0</w:t>
      </w:r>
    </w:p>
    <w:p w14:paraId="04F3034B" w14:textId="6DDA8AC4" w:rsidR="001D26CB" w:rsidRDefault="001D26CB" w:rsidP="001D26CB">
      <w:pPr>
        <w:pStyle w:val="EBBodyPara"/>
        <w:ind w:left="720"/>
      </w:pPr>
      <w:r>
        <w:t>50% - £51,250</w:t>
      </w:r>
    </w:p>
    <w:p w14:paraId="494A3AB7" w14:textId="347E8F3C" w:rsidR="00EE5D1B" w:rsidRDefault="001D26CB" w:rsidP="001D26CB">
      <w:pPr>
        <w:pStyle w:val="EBBodyPara"/>
        <w:ind w:left="720"/>
      </w:pPr>
      <w:r>
        <w:t xml:space="preserve">100% - </w:t>
      </w:r>
      <w:r w:rsidR="00EE5D1B">
        <w:t>£102,500</w:t>
      </w:r>
    </w:p>
    <w:p w14:paraId="225768DE" w14:textId="368F5268" w:rsidR="00EE5D1B" w:rsidRDefault="00EE5D1B" w:rsidP="00EE5D1B">
      <w:pPr>
        <w:pStyle w:val="EBBodyPara"/>
        <w:ind w:left="425"/>
        <w:rPr>
          <w:b/>
        </w:rPr>
      </w:pPr>
      <w:r>
        <w:rPr>
          <w:b/>
        </w:rPr>
        <w:t>Annual costs</w:t>
      </w:r>
    </w:p>
    <w:p w14:paraId="60C7B03A" w14:textId="77777777" w:rsidR="00EE5D1B" w:rsidRPr="00E439B8" w:rsidRDefault="00EE5D1B" w:rsidP="00EE5D1B">
      <w:pPr>
        <w:pStyle w:val="EBBodyPara"/>
        <w:ind w:left="425"/>
      </w:pPr>
      <w:r>
        <w:rPr>
          <w:b/>
        </w:rPr>
        <w:t>Authorisation/registration:</w:t>
      </w:r>
    </w:p>
    <w:p w14:paraId="0BC5CB88" w14:textId="219409F3" w:rsidR="00595282" w:rsidRDefault="00595282" w:rsidP="009F536C">
      <w:pPr>
        <w:pStyle w:val="EBBodyPara"/>
        <w:numPr>
          <w:ilvl w:val="0"/>
          <w:numId w:val="10"/>
        </w:numPr>
      </w:pPr>
      <w:r w:rsidRPr="00595282">
        <w:rPr>
          <w:b/>
        </w:rPr>
        <w:t>Annual fees</w:t>
      </w:r>
      <w:r>
        <w:t xml:space="preserve">: </w:t>
      </w:r>
      <w:r w:rsidR="009F536C">
        <w:t xml:space="preserve">between </w:t>
      </w:r>
      <w:r w:rsidRPr="00776C5B">
        <w:t>£</w:t>
      </w:r>
      <w:r w:rsidR="009F536C" w:rsidRPr="009F536C">
        <w:t>4,694 to £141,813</w:t>
      </w:r>
    </w:p>
    <w:p w14:paraId="29FAD281" w14:textId="77777777" w:rsidR="00595282" w:rsidRDefault="00595282" w:rsidP="00595282">
      <w:pPr>
        <w:pStyle w:val="EBBodyPara"/>
        <w:ind w:left="425"/>
      </w:pPr>
      <w:r>
        <w:rPr>
          <w:b/>
        </w:rPr>
        <w:t>Safeguarding of client funds</w:t>
      </w:r>
      <w:r>
        <w:t>:</w:t>
      </w:r>
    </w:p>
    <w:p w14:paraId="4B9DF511" w14:textId="7DC45946" w:rsidR="001610FC" w:rsidRDefault="00595282" w:rsidP="00EE5D1B">
      <w:pPr>
        <w:pStyle w:val="EBBodyPara"/>
        <w:numPr>
          <w:ilvl w:val="0"/>
          <w:numId w:val="11"/>
        </w:numPr>
        <w:spacing w:after="0"/>
        <w:ind w:left="782" w:hanging="357"/>
      </w:pPr>
      <w:r w:rsidRPr="00595282">
        <w:rPr>
          <w:b/>
        </w:rPr>
        <w:t>Ongoing technical and maintenance costs</w:t>
      </w:r>
      <w:r>
        <w:t xml:space="preserve">: </w:t>
      </w:r>
      <w:r w:rsidRPr="00287B20">
        <w:t>£</w:t>
      </w:r>
      <w:r>
        <w:t xml:space="preserve">41,606 to </w:t>
      </w:r>
      <w:r w:rsidRPr="00287B20">
        <w:t>£</w:t>
      </w:r>
      <w:r>
        <w:t xml:space="preserve">101,044 </w:t>
      </w:r>
    </w:p>
    <w:p w14:paraId="1C337962" w14:textId="77777777" w:rsidR="00EE5D1B" w:rsidRPr="00BC1C21" w:rsidRDefault="00EE5D1B" w:rsidP="00EE5D1B">
      <w:pPr>
        <w:pStyle w:val="EBBodyPara"/>
        <w:spacing w:after="0"/>
        <w:ind w:left="782"/>
      </w:pPr>
    </w:p>
    <w:p w14:paraId="45FAA903" w14:textId="1FF16B3B" w:rsidR="008F7979" w:rsidRDefault="008F7979" w:rsidP="00B77774">
      <w:pPr>
        <w:pStyle w:val="EBBodyPara"/>
        <w:rPr>
          <w:b/>
          <w:i/>
        </w:rPr>
      </w:pPr>
      <w:r>
        <w:rPr>
          <w:b/>
          <w:i/>
        </w:rPr>
        <w:t>Non-monetised costs</w:t>
      </w:r>
    </w:p>
    <w:p w14:paraId="0F67ABD0" w14:textId="52D783A7" w:rsidR="008F7979" w:rsidRPr="00B354F2" w:rsidRDefault="00FD39CD" w:rsidP="008F7979">
      <w:pPr>
        <w:pStyle w:val="EBBodyPara"/>
        <w:numPr>
          <w:ilvl w:val="1"/>
          <w:numId w:val="1"/>
        </w:numPr>
        <w:spacing w:after="0"/>
      </w:pPr>
      <w:r w:rsidRPr="00FD39CD">
        <w:rPr>
          <w:b/>
          <w:bCs w:val="0"/>
        </w:rPr>
        <w:t>Charges for information</w:t>
      </w:r>
      <w:r>
        <w:rPr>
          <w:bCs w:val="0"/>
        </w:rPr>
        <w:t xml:space="preserve">: </w:t>
      </w:r>
      <w:r w:rsidRPr="00287B20">
        <w:rPr>
          <w:bCs w:val="0"/>
        </w:rPr>
        <w:t xml:space="preserve">Were the use of this derogation not to be carried over to PSDII, some </w:t>
      </w:r>
      <w:r>
        <w:rPr>
          <w:bCs w:val="0"/>
        </w:rPr>
        <w:t>PSPs</w:t>
      </w:r>
      <w:r w:rsidRPr="00287B20">
        <w:rPr>
          <w:bCs w:val="0"/>
        </w:rPr>
        <w:t xml:space="preserve"> could agree with micro-enterprises that certain types of information will not be provided. This would risk micro-enterprises being charged for information provision by their </w:t>
      </w:r>
      <w:r>
        <w:rPr>
          <w:bCs w:val="0"/>
        </w:rPr>
        <w:t>PSPs</w:t>
      </w:r>
      <w:r w:rsidRPr="00287B20">
        <w:rPr>
          <w:bCs w:val="0"/>
        </w:rPr>
        <w:t>, a factor that might restrict their</w:t>
      </w:r>
      <w:r>
        <w:rPr>
          <w:bCs w:val="0"/>
        </w:rPr>
        <w:t xml:space="preserve"> use of certain payment methods</w:t>
      </w:r>
      <w:r w:rsidR="008F7979" w:rsidRPr="00B354F2">
        <w:rPr>
          <w:bCs w:val="0"/>
        </w:rPr>
        <w:t>.</w:t>
      </w:r>
    </w:p>
    <w:p w14:paraId="1DFF451B" w14:textId="77777777" w:rsidR="00FB52BB" w:rsidRDefault="00FB52BB" w:rsidP="00FB52BB">
      <w:pPr>
        <w:pStyle w:val="EBBodyPara"/>
        <w:spacing w:after="0"/>
        <w:rPr>
          <w:b/>
          <w:i/>
        </w:rPr>
      </w:pPr>
    </w:p>
    <w:p w14:paraId="650ACE7C" w14:textId="26D2D52E" w:rsidR="00FB52BB" w:rsidRPr="002C7991" w:rsidRDefault="00FB52BB" w:rsidP="00FB52BB">
      <w:pPr>
        <w:pStyle w:val="EBBodyPara"/>
        <w:spacing w:after="0"/>
      </w:pPr>
      <w:r w:rsidRPr="002C7991">
        <w:rPr>
          <w:b/>
          <w:i/>
        </w:rPr>
        <w:t>Monetised benefits</w:t>
      </w:r>
      <w:r>
        <w:rPr>
          <w:b/>
          <w:i/>
        </w:rPr>
        <w:t xml:space="preserve">: </w:t>
      </w:r>
      <w:r w:rsidR="00BB1222" w:rsidRPr="002044B8">
        <w:t xml:space="preserve">None </w:t>
      </w:r>
      <w:r w:rsidR="00BB1222">
        <w:t>identified</w:t>
      </w:r>
      <w:r w:rsidR="00BB1222" w:rsidRPr="002044B8">
        <w:t xml:space="preserve"> through consultation or that the Government has been able to source</w:t>
      </w:r>
      <w:r w:rsidR="00D45490">
        <w:t>.</w:t>
      </w:r>
    </w:p>
    <w:p w14:paraId="6AA0554B" w14:textId="77777777" w:rsidR="00FB52BB" w:rsidRDefault="00FB52BB" w:rsidP="00FB52BB">
      <w:pPr>
        <w:pStyle w:val="EBBodyPara"/>
        <w:spacing w:after="0"/>
        <w:rPr>
          <w:b/>
          <w:i/>
        </w:rPr>
      </w:pPr>
    </w:p>
    <w:p w14:paraId="71524B9C" w14:textId="0149010F" w:rsidR="00AD7A5D" w:rsidRDefault="00DF6049" w:rsidP="00BB1222">
      <w:pPr>
        <w:pStyle w:val="EBBodyPara"/>
      </w:pPr>
      <w:r>
        <w:rPr>
          <w:b/>
          <w:i/>
        </w:rPr>
        <w:t>Non-monetised benefits</w:t>
      </w:r>
    </w:p>
    <w:p w14:paraId="0B99E529" w14:textId="069EDE9F" w:rsidR="00AD7A5D" w:rsidRDefault="00DF6049" w:rsidP="00DF6049">
      <w:pPr>
        <w:pStyle w:val="EBBodyPara"/>
        <w:numPr>
          <w:ilvl w:val="1"/>
          <w:numId w:val="1"/>
        </w:numPr>
      </w:pPr>
      <w:r w:rsidRPr="00DF6049">
        <w:rPr>
          <w:b/>
        </w:rPr>
        <w:t>Reduced information requirements</w:t>
      </w:r>
      <w:r>
        <w:t xml:space="preserve">: </w:t>
      </w:r>
      <w:r w:rsidR="00AD7A5D" w:rsidRPr="00B354F2">
        <w:t>Firms providing payment services to micro</w:t>
      </w:r>
      <w:r w:rsidR="00AD7A5D">
        <w:t>-</w:t>
      </w:r>
      <w:r w:rsidR="00AD7A5D" w:rsidRPr="00B354F2">
        <w:t>enterprises would benefit from no longer having to adhere to the same information requirements as when providing services to consumers. This would be a small reduction in administrative costs, though it has not been possible to provide a quantitative estimate of this.</w:t>
      </w:r>
    </w:p>
    <w:p w14:paraId="45AB5F8A" w14:textId="56088832" w:rsidR="00AD7A5D" w:rsidRPr="00B354F2" w:rsidRDefault="00B326E1" w:rsidP="00AD7A5D">
      <w:pPr>
        <w:pStyle w:val="EBBodyPara"/>
        <w:numPr>
          <w:ilvl w:val="1"/>
          <w:numId w:val="1"/>
        </w:numPr>
        <w:spacing w:after="0"/>
      </w:pPr>
      <w:r w:rsidRPr="00E74DC4">
        <w:rPr>
          <w:b/>
        </w:rPr>
        <w:t>Increased consumer protection</w:t>
      </w:r>
      <w:r>
        <w:rPr>
          <w:b/>
        </w:rPr>
        <w:t>:</w:t>
      </w:r>
      <w:r w:rsidRPr="00E74DC4">
        <w:rPr>
          <w:b/>
        </w:rPr>
        <w:t xml:space="preserve"> </w:t>
      </w:r>
      <w:r w:rsidR="00AD7A5D" w:rsidRPr="00B354F2">
        <w:t xml:space="preserve">Consumers may benefit from some additional </w:t>
      </w:r>
      <w:r w:rsidR="00AD7A5D">
        <w:t xml:space="preserve">regulatory </w:t>
      </w:r>
      <w:r w:rsidR="00AD7A5D" w:rsidRPr="00B354F2">
        <w:t xml:space="preserve">protection. </w:t>
      </w:r>
    </w:p>
    <w:p w14:paraId="6CBDF87C" w14:textId="77777777" w:rsidR="00850CBA" w:rsidRPr="00850CBA" w:rsidRDefault="00850CBA" w:rsidP="00FB52BB">
      <w:pPr>
        <w:pStyle w:val="EBBodyPara"/>
        <w:spacing w:after="0"/>
      </w:pPr>
    </w:p>
    <w:p w14:paraId="5E818870" w14:textId="78FF9D5B" w:rsidR="00FB52BB" w:rsidRPr="003E10E7" w:rsidRDefault="00FB52BB" w:rsidP="00FB52BB">
      <w:pPr>
        <w:pStyle w:val="EBBodyPara"/>
        <w:spacing w:after="0"/>
        <w:rPr>
          <w:b/>
        </w:rPr>
      </w:pPr>
      <w:r>
        <w:rPr>
          <w:b/>
          <w:i/>
        </w:rPr>
        <w:t>Flex</w:t>
      </w:r>
      <w:r w:rsidR="00B64750">
        <w:rPr>
          <w:b/>
          <w:i/>
        </w:rPr>
        <w:t>7</w:t>
      </w:r>
      <w:r>
        <w:rPr>
          <w:b/>
          <w:i/>
        </w:rPr>
        <w:t xml:space="preserve">: </w:t>
      </w:r>
      <w:r w:rsidRPr="003E10E7">
        <w:rPr>
          <w:b/>
          <w:i/>
        </w:rPr>
        <w:t>Summary of monetised costs and benefits</w:t>
      </w:r>
    </w:p>
    <w:p w14:paraId="2A5C1ED5"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7225"/>
        <w:gridCol w:w="1791"/>
      </w:tblGrid>
      <w:tr w:rsidR="00FB52BB" w14:paraId="1140CF31" w14:textId="77777777" w:rsidTr="00BD2B80">
        <w:tc>
          <w:tcPr>
            <w:tcW w:w="7225" w:type="dxa"/>
          </w:tcPr>
          <w:p w14:paraId="2B17ABAB" w14:textId="2DF61817" w:rsidR="00FB52BB" w:rsidRPr="003E10E7" w:rsidRDefault="00BD2B80" w:rsidP="0099047D">
            <w:pPr>
              <w:pStyle w:val="EBBodyPara"/>
              <w:spacing w:after="0"/>
              <w:rPr>
                <w:b/>
              </w:rPr>
            </w:pPr>
            <w:r>
              <w:rPr>
                <w:b/>
              </w:rPr>
              <w:t>Transition</w:t>
            </w:r>
            <w:r w:rsidR="00FB52BB">
              <w:rPr>
                <w:b/>
              </w:rPr>
              <w:t xml:space="preserve"> costs</w:t>
            </w:r>
          </w:p>
        </w:tc>
        <w:tc>
          <w:tcPr>
            <w:tcW w:w="1791" w:type="dxa"/>
          </w:tcPr>
          <w:p w14:paraId="4621943D" w14:textId="5F39AC87" w:rsidR="00FB52BB" w:rsidRDefault="00FB52BB" w:rsidP="0099047D">
            <w:pPr>
              <w:pStyle w:val="EBBodyPara"/>
              <w:spacing w:after="0"/>
            </w:pPr>
            <w:r>
              <w:t>£</w:t>
            </w:r>
            <w:r w:rsidR="008F7979">
              <w:t xml:space="preserve"> unquantifiable</w:t>
            </w:r>
          </w:p>
        </w:tc>
      </w:tr>
      <w:tr w:rsidR="00FB52BB" w14:paraId="6E78295C" w14:textId="77777777" w:rsidTr="00BD2B80">
        <w:tc>
          <w:tcPr>
            <w:tcW w:w="7225" w:type="dxa"/>
          </w:tcPr>
          <w:p w14:paraId="7E5934E8" w14:textId="21386E5A" w:rsidR="00FB52BB" w:rsidRPr="003E10E7" w:rsidRDefault="00BD2B80" w:rsidP="0099047D">
            <w:pPr>
              <w:pStyle w:val="EBBodyPara"/>
              <w:spacing w:after="0"/>
              <w:rPr>
                <w:b/>
              </w:rPr>
            </w:pPr>
            <w:r>
              <w:rPr>
                <w:b/>
              </w:rPr>
              <w:t>Annual</w:t>
            </w:r>
            <w:r w:rsidR="00FB52BB" w:rsidRPr="003E10E7">
              <w:rPr>
                <w:b/>
              </w:rPr>
              <w:t xml:space="preserve"> costs</w:t>
            </w:r>
          </w:p>
        </w:tc>
        <w:tc>
          <w:tcPr>
            <w:tcW w:w="1791" w:type="dxa"/>
          </w:tcPr>
          <w:p w14:paraId="3F4FABA2" w14:textId="0AFB867C" w:rsidR="00FB52BB" w:rsidRDefault="00FB52BB" w:rsidP="0099047D">
            <w:pPr>
              <w:pStyle w:val="EBBodyPara"/>
              <w:spacing w:after="0"/>
            </w:pPr>
            <w:r>
              <w:t>£</w:t>
            </w:r>
            <w:r w:rsidR="008F7979">
              <w:t xml:space="preserve"> unquantifiable</w:t>
            </w:r>
          </w:p>
        </w:tc>
      </w:tr>
    </w:tbl>
    <w:p w14:paraId="12D7A184" w14:textId="77777777" w:rsidR="00FB52BB" w:rsidRDefault="00FB52BB" w:rsidP="00FB52BB">
      <w:pPr>
        <w:pStyle w:val="EBBodyPara"/>
        <w:spacing w:after="0"/>
        <w:rPr>
          <w:i/>
          <w:sz w:val="24"/>
          <w:szCs w:val="24"/>
        </w:rPr>
      </w:pPr>
    </w:p>
    <w:p w14:paraId="3049C40F" w14:textId="5537C399" w:rsidR="00800B49" w:rsidRPr="00292492" w:rsidRDefault="00D475B6" w:rsidP="007D1B7A">
      <w:pPr>
        <w:pStyle w:val="EBBodyPara"/>
        <w:rPr>
          <w:sz w:val="24"/>
          <w:szCs w:val="24"/>
          <w:u w:val="single"/>
        </w:rPr>
      </w:pPr>
      <w:r w:rsidRPr="00292492">
        <w:rPr>
          <w:sz w:val="24"/>
          <w:szCs w:val="24"/>
          <w:u w:val="single"/>
        </w:rPr>
        <w:t xml:space="preserve">Flex4: </w:t>
      </w:r>
      <w:r w:rsidR="000C536C" w:rsidRPr="00292492">
        <w:rPr>
          <w:sz w:val="24"/>
          <w:szCs w:val="24"/>
          <w:u w:val="single"/>
        </w:rPr>
        <w:t>Do not r</w:t>
      </w:r>
      <w:r w:rsidRPr="00292492">
        <w:rPr>
          <w:sz w:val="24"/>
          <w:szCs w:val="24"/>
          <w:u w:val="single"/>
        </w:rPr>
        <w:t xml:space="preserve">educe requirements for low-value payment instruments and e-money </w:t>
      </w:r>
    </w:p>
    <w:p w14:paraId="1127E8BB" w14:textId="77777777" w:rsidR="00D475B6" w:rsidRPr="00D918C4" w:rsidRDefault="00D475B6" w:rsidP="00D475B6">
      <w:pPr>
        <w:pStyle w:val="EBBodyPara"/>
        <w:rPr>
          <w:b/>
        </w:rPr>
      </w:pPr>
      <w:r w:rsidRPr="00D918C4">
        <w:rPr>
          <w:b/>
        </w:rPr>
        <w:t>Description</w:t>
      </w:r>
    </w:p>
    <w:p w14:paraId="1E91F503" w14:textId="6EE28F11" w:rsidR="00D45490" w:rsidRPr="00287B20" w:rsidRDefault="00D45490" w:rsidP="00D45490">
      <w:pPr>
        <w:pStyle w:val="EBBodyPara"/>
        <w:numPr>
          <w:ilvl w:val="1"/>
          <w:numId w:val="1"/>
        </w:numPr>
      </w:pPr>
      <w:r>
        <w:t>Under articles 42 and 63, the Government would no longer</w:t>
      </w:r>
      <w:r w:rsidRPr="00287B20">
        <w:t xml:space="preserve"> continu</w:t>
      </w:r>
      <w:r>
        <w:t>e</w:t>
      </w:r>
      <w:r w:rsidRPr="00287B20">
        <w:t xml:space="preserve"> the appr</w:t>
      </w:r>
      <w:r>
        <w:t xml:space="preserve">oach used in implementing </w:t>
      </w:r>
      <w:r w:rsidRPr="00287B20">
        <w:t xml:space="preserve">PSDI where providers of low-value payment instruments need only provide users with information on the main characteristics of the payment service, </w:t>
      </w:r>
      <w:r>
        <w:t>which is intended to ensure</w:t>
      </w:r>
      <w:r w:rsidRPr="00287B20">
        <w:t xml:space="preserve"> that requirements for these instruments ar</w:t>
      </w:r>
      <w:r>
        <w:t>e proportionate when making low-</w:t>
      </w:r>
      <w:r w:rsidRPr="00287B20">
        <w:t>value payments.</w:t>
      </w:r>
    </w:p>
    <w:p w14:paraId="248E7047" w14:textId="77777777" w:rsidR="00D45490" w:rsidRPr="00287B20" w:rsidRDefault="00D45490" w:rsidP="00D45490">
      <w:pPr>
        <w:pStyle w:val="EBBodyPara"/>
        <w:numPr>
          <w:ilvl w:val="1"/>
          <w:numId w:val="1"/>
        </w:numPr>
      </w:pPr>
      <w:r w:rsidRPr="00287B20">
        <w:t>The flexibility can be exercised if such instruments are used as part of a framework contract and:</w:t>
      </w:r>
    </w:p>
    <w:p w14:paraId="07761296" w14:textId="77777777" w:rsidR="00D45490" w:rsidRPr="00287B20" w:rsidRDefault="00D45490" w:rsidP="00D45490">
      <w:pPr>
        <w:pStyle w:val="EBBodyPara"/>
        <w:numPr>
          <w:ilvl w:val="2"/>
          <w:numId w:val="1"/>
        </w:numPr>
        <w:ind w:left="850" w:hanging="425"/>
      </w:pPr>
      <w:r w:rsidRPr="00287B20">
        <w:t>are used to make individual transactions not exceeding €30; or</w:t>
      </w:r>
    </w:p>
    <w:p w14:paraId="57B3C035" w14:textId="77777777" w:rsidR="00D45490" w:rsidRPr="00287B20" w:rsidRDefault="00D45490" w:rsidP="00D45490">
      <w:pPr>
        <w:pStyle w:val="EBBodyPara"/>
        <w:numPr>
          <w:ilvl w:val="2"/>
          <w:numId w:val="1"/>
        </w:numPr>
        <w:ind w:left="850" w:hanging="425"/>
      </w:pPr>
      <w:r w:rsidRPr="00287B20">
        <w:t>have a spending limit of €150; or</w:t>
      </w:r>
    </w:p>
    <w:p w14:paraId="25E1A88B" w14:textId="77777777" w:rsidR="00D45490" w:rsidRPr="00287B20" w:rsidRDefault="00D45490" w:rsidP="00D45490">
      <w:pPr>
        <w:pStyle w:val="EBBodyPara"/>
        <w:numPr>
          <w:ilvl w:val="2"/>
          <w:numId w:val="1"/>
        </w:numPr>
        <w:ind w:left="850" w:hanging="425"/>
      </w:pPr>
      <w:r w:rsidRPr="00287B20">
        <w:t xml:space="preserve">have stored funds which </w:t>
      </w:r>
      <w:r>
        <w:t>do not exceed €150 at any time</w:t>
      </w:r>
    </w:p>
    <w:p w14:paraId="4A0D56CE" w14:textId="08161AB2" w:rsidR="0022688A" w:rsidRPr="00D45490" w:rsidRDefault="00D45490" w:rsidP="00D45490">
      <w:pPr>
        <w:pStyle w:val="ListParagraph"/>
        <w:numPr>
          <w:ilvl w:val="1"/>
          <w:numId w:val="1"/>
        </w:numPr>
        <w:contextualSpacing w:val="0"/>
        <w:rPr>
          <w:rFonts w:cs="Arial"/>
          <w:bCs/>
          <w:color w:val="000000"/>
          <w:sz w:val="22"/>
          <w:szCs w:val="22"/>
          <w:lang w:eastAsia="en-GB"/>
        </w:rPr>
      </w:pPr>
      <w:r w:rsidRPr="00287B20">
        <w:rPr>
          <w:rFonts w:cs="Arial"/>
          <w:bCs/>
          <w:color w:val="000000"/>
          <w:sz w:val="22"/>
          <w:szCs w:val="22"/>
          <w:lang w:eastAsia="en-GB"/>
        </w:rPr>
        <w:t>Under this option</w:t>
      </w:r>
      <w:r>
        <w:rPr>
          <w:rFonts w:cs="Arial"/>
          <w:bCs/>
          <w:color w:val="000000"/>
          <w:sz w:val="22"/>
          <w:szCs w:val="22"/>
          <w:lang w:eastAsia="en-GB"/>
        </w:rPr>
        <w:t>,</w:t>
      </w:r>
      <w:r w:rsidRPr="00287B20">
        <w:rPr>
          <w:rFonts w:cs="Arial"/>
          <w:bCs/>
          <w:color w:val="000000"/>
          <w:sz w:val="22"/>
          <w:szCs w:val="22"/>
          <w:lang w:eastAsia="en-GB"/>
        </w:rPr>
        <w:t xml:space="preserve"> the Government would also </w:t>
      </w:r>
      <w:r>
        <w:rPr>
          <w:rFonts w:cs="Arial"/>
          <w:bCs/>
          <w:color w:val="000000"/>
          <w:sz w:val="22"/>
          <w:szCs w:val="22"/>
          <w:lang w:eastAsia="en-GB"/>
        </w:rPr>
        <w:t xml:space="preserve">no longer </w:t>
      </w:r>
      <w:r w:rsidRPr="00287B20">
        <w:rPr>
          <w:rFonts w:cs="Arial"/>
          <w:bCs/>
          <w:color w:val="000000"/>
          <w:sz w:val="22"/>
          <w:szCs w:val="22"/>
          <w:lang w:eastAsia="en-GB"/>
        </w:rPr>
        <w:t xml:space="preserve">make use of the flexibility, as under PSDI, which doubles the €30 and €150 threshold to €60 and </w:t>
      </w:r>
      <w:r w:rsidRPr="001E2E6D">
        <w:rPr>
          <w:rFonts w:cs="Arial"/>
          <w:bCs/>
          <w:color w:val="000000"/>
          <w:sz w:val="22"/>
          <w:szCs w:val="22"/>
          <w:lang w:eastAsia="en-GB"/>
        </w:rPr>
        <w:t>€300</w:t>
      </w:r>
      <w:r w:rsidRPr="00287B20">
        <w:rPr>
          <w:rFonts w:cs="Arial"/>
          <w:bCs/>
          <w:color w:val="000000"/>
          <w:sz w:val="22"/>
          <w:szCs w:val="22"/>
          <w:lang w:eastAsia="en-GB"/>
        </w:rPr>
        <w:t xml:space="preserve">, and increases the limit for prepaid instruments to a stored value of </w:t>
      </w:r>
      <w:r w:rsidRPr="00C95F2D">
        <w:rPr>
          <w:rFonts w:cs="Arial"/>
          <w:bCs/>
          <w:color w:val="000000"/>
          <w:sz w:val="22"/>
          <w:szCs w:val="22"/>
          <w:lang w:eastAsia="en-GB"/>
        </w:rPr>
        <w:t>€500</w:t>
      </w:r>
      <w:r w:rsidRPr="00287B20">
        <w:rPr>
          <w:rFonts w:cs="Arial"/>
          <w:bCs/>
          <w:color w:val="000000"/>
          <w:sz w:val="22"/>
          <w:szCs w:val="22"/>
          <w:lang w:eastAsia="en-GB"/>
        </w:rPr>
        <w:t xml:space="preserve"> </w:t>
      </w:r>
      <w:r>
        <w:rPr>
          <w:rFonts w:cs="Arial"/>
          <w:bCs/>
          <w:color w:val="000000"/>
          <w:sz w:val="22"/>
          <w:szCs w:val="22"/>
          <w:lang w:eastAsia="en-GB"/>
        </w:rPr>
        <w:t>(for intra-UK transactions only</w:t>
      </w:r>
      <w:r w:rsidRPr="00287B20">
        <w:rPr>
          <w:rFonts w:cs="Arial"/>
          <w:bCs/>
          <w:color w:val="000000"/>
          <w:sz w:val="22"/>
          <w:szCs w:val="22"/>
          <w:lang w:eastAsia="en-GB"/>
        </w:rPr>
        <w:t>).</w:t>
      </w:r>
      <w:r w:rsidR="0022688A" w:rsidRPr="00287B20">
        <w:br/>
      </w:r>
    </w:p>
    <w:p w14:paraId="1E54CC45" w14:textId="4D90A0E4" w:rsidR="00800B49" w:rsidRPr="00BB1222" w:rsidRDefault="00BB1222" w:rsidP="00BB1222">
      <w:pPr>
        <w:pStyle w:val="EBBodyPara"/>
        <w:rPr>
          <w:b/>
        </w:rPr>
      </w:pPr>
      <w:r>
        <w:rPr>
          <w:b/>
        </w:rPr>
        <w:t>Monetised costs</w:t>
      </w:r>
    </w:p>
    <w:p w14:paraId="362D3082" w14:textId="5ED7C83F" w:rsidR="00800B49" w:rsidRPr="00BB1222" w:rsidRDefault="00800B49" w:rsidP="00800B49">
      <w:pPr>
        <w:pStyle w:val="EBBodyPara"/>
        <w:spacing w:after="0"/>
      </w:pPr>
      <w:r w:rsidRPr="00D475B6">
        <w:t>European Commission’s IA</w:t>
      </w:r>
      <w:r>
        <w:t xml:space="preserve">: </w:t>
      </w:r>
      <w:r w:rsidRPr="00BB1222">
        <w:t>None</w:t>
      </w:r>
      <w:r w:rsidR="00D45490" w:rsidRPr="00BB1222">
        <w:t xml:space="preserve"> provided.</w:t>
      </w:r>
    </w:p>
    <w:p w14:paraId="7EAAC2F7" w14:textId="77777777" w:rsidR="00800B49" w:rsidRDefault="00800B49" w:rsidP="00800B49">
      <w:pPr>
        <w:pStyle w:val="EBBodyPara"/>
        <w:spacing w:after="0"/>
        <w:rPr>
          <w:i/>
        </w:rPr>
      </w:pPr>
    </w:p>
    <w:p w14:paraId="78067277" w14:textId="172A077C" w:rsidR="00800B49" w:rsidRDefault="00800B49" w:rsidP="00800B49">
      <w:pPr>
        <w:pStyle w:val="EBBodyPara"/>
        <w:spacing w:after="0"/>
        <w:rPr>
          <w:i/>
        </w:rPr>
      </w:pPr>
      <w:r>
        <w:rPr>
          <w:i/>
        </w:rPr>
        <w:t>FCA estimates:</w:t>
      </w:r>
      <w:r w:rsidR="00B2214F">
        <w:rPr>
          <w:i/>
        </w:rPr>
        <w:t xml:space="preserve"> </w:t>
      </w:r>
      <w:r w:rsidR="00B2214F" w:rsidRPr="00B2214F">
        <w:t>None</w:t>
      </w:r>
      <w:r w:rsidR="00D45490">
        <w:t xml:space="preserve"> provided.</w:t>
      </w:r>
    </w:p>
    <w:p w14:paraId="4318096D" w14:textId="77777777" w:rsidR="00D475B6" w:rsidRDefault="00D475B6" w:rsidP="00B2214F">
      <w:pPr>
        <w:pStyle w:val="EBBodyPara"/>
        <w:spacing w:after="0"/>
        <w:rPr>
          <w:i/>
          <w:sz w:val="24"/>
          <w:szCs w:val="24"/>
        </w:rPr>
      </w:pPr>
    </w:p>
    <w:p w14:paraId="41AFBECF" w14:textId="54EAB074" w:rsidR="00B2214F" w:rsidRDefault="00FB52BB" w:rsidP="00FB52BB">
      <w:pPr>
        <w:pStyle w:val="EBBodyPara"/>
        <w:spacing w:after="0"/>
        <w:rPr>
          <w:szCs w:val="24"/>
        </w:rPr>
      </w:pPr>
      <w:r w:rsidRPr="00800B49">
        <w:rPr>
          <w:i/>
          <w:szCs w:val="24"/>
        </w:rPr>
        <w:t>Industry analysis and business impact</w:t>
      </w:r>
      <w:r>
        <w:rPr>
          <w:i/>
          <w:szCs w:val="24"/>
        </w:rPr>
        <w:t xml:space="preserve">: </w:t>
      </w:r>
      <w:r w:rsidR="00BB1222" w:rsidRPr="002044B8">
        <w:rPr>
          <w:szCs w:val="24"/>
        </w:rPr>
        <w:t>None provided through consultation or that the Government has been able to source</w:t>
      </w:r>
      <w:r w:rsidR="00D45490">
        <w:rPr>
          <w:szCs w:val="24"/>
        </w:rPr>
        <w:t>.</w:t>
      </w:r>
    </w:p>
    <w:p w14:paraId="62AB3648" w14:textId="0E37E950" w:rsidR="00FB52BB" w:rsidRDefault="00FB52BB" w:rsidP="00FB52BB">
      <w:pPr>
        <w:pStyle w:val="EBBodyPara"/>
        <w:spacing w:after="0"/>
        <w:rPr>
          <w:i/>
          <w:sz w:val="24"/>
          <w:szCs w:val="24"/>
        </w:rPr>
      </w:pPr>
    </w:p>
    <w:p w14:paraId="703A6B6C" w14:textId="3EA182DC" w:rsidR="00FD7F72" w:rsidRPr="007D1B7A" w:rsidRDefault="00FD7F72" w:rsidP="007D1B7A">
      <w:pPr>
        <w:pStyle w:val="EBBodyPara"/>
        <w:rPr>
          <w:i/>
        </w:rPr>
      </w:pPr>
      <w:r w:rsidRPr="00FD7F72">
        <w:rPr>
          <w:i/>
        </w:rPr>
        <w:t>HMT cost</w:t>
      </w:r>
      <w:r w:rsidR="0022688A">
        <w:rPr>
          <w:i/>
        </w:rPr>
        <w:t>s</w:t>
      </w:r>
      <w:r w:rsidR="007D1B7A">
        <w:rPr>
          <w:i/>
        </w:rPr>
        <w:t xml:space="preserve"> assessment</w:t>
      </w:r>
    </w:p>
    <w:p w14:paraId="0C37F2CB" w14:textId="04977124" w:rsidR="00FD7F72" w:rsidRPr="008C53E0" w:rsidRDefault="00F95479" w:rsidP="009F536C">
      <w:pPr>
        <w:pStyle w:val="EBBodyPara"/>
        <w:numPr>
          <w:ilvl w:val="1"/>
          <w:numId w:val="1"/>
        </w:numPr>
        <w:spacing w:after="0"/>
        <w:rPr>
          <w:i/>
          <w:sz w:val="24"/>
          <w:szCs w:val="24"/>
        </w:rPr>
      </w:pPr>
      <w:r w:rsidRPr="00595282">
        <w:rPr>
          <w:b/>
        </w:rPr>
        <w:t>Cost impacts</w:t>
      </w:r>
      <w:r>
        <w:t xml:space="preserve">: No estimate has been made of the costs. </w:t>
      </w:r>
    </w:p>
    <w:p w14:paraId="0323844F" w14:textId="77777777" w:rsidR="008C53E0" w:rsidRDefault="008C53E0" w:rsidP="008C53E0">
      <w:pPr>
        <w:pStyle w:val="EBBodyPara"/>
        <w:spacing w:after="0"/>
        <w:ind w:left="425"/>
        <w:rPr>
          <w:i/>
          <w:sz w:val="24"/>
          <w:szCs w:val="24"/>
        </w:rPr>
      </w:pPr>
    </w:p>
    <w:p w14:paraId="6BF538C5" w14:textId="0062064D" w:rsidR="00B2214F" w:rsidRPr="00D918C4" w:rsidRDefault="007D1B7A" w:rsidP="00D918C4">
      <w:pPr>
        <w:pStyle w:val="EBBodyPara"/>
        <w:rPr>
          <w:b/>
          <w:i/>
        </w:rPr>
      </w:pPr>
      <w:r>
        <w:rPr>
          <w:b/>
          <w:i/>
        </w:rPr>
        <w:t>Non-monetised costs</w:t>
      </w:r>
    </w:p>
    <w:p w14:paraId="4B95307E" w14:textId="60F30356" w:rsidR="00F95479" w:rsidRPr="00F95479" w:rsidRDefault="00F95479" w:rsidP="0022688A">
      <w:pPr>
        <w:pStyle w:val="EBBodyPara"/>
        <w:numPr>
          <w:ilvl w:val="1"/>
          <w:numId w:val="1"/>
        </w:numPr>
      </w:pPr>
      <w:r>
        <w:rPr>
          <w:b/>
        </w:rPr>
        <w:t xml:space="preserve">Impact on providers: </w:t>
      </w:r>
      <w:r>
        <w:t>The Government would expect providers of low-value payment instruments</w:t>
      </w:r>
      <w:r w:rsidRPr="00F95479">
        <w:t xml:space="preserve"> </w:t>
      </w:r>
      <w:r>
        <w:t xml:space="preserve">to </w:t>
      </w:r>
      <w:r w:rsidRPr="00B354F2">
        <w:t>offer users additional information, which would increase the cost of providing these services</w:t>
      </w:r>
      <w:r>
        <w:t xml:space="preserve">. </w:t>
      </w:r>
      <w:r w:rsidRPr="00B354F2">
        <w:t xml:space="preserve">This would include </w:t>
      </w:r>
      <w:r w:rsidR="00FD39CD">
        <w:t xml:space="preserve">additional </w:t>
      </w:r>
      <w:r w:rsidRPr="00B354F2">
        <w:t xml:space="preserve">information on each transaction and information beyond the main characteristics of the payment instrument (such as </w:t>
      </w:r>
      <w:r w:rsidRPr="00B354F2">
        <w:rPr>
          <w:shd w:val="clear" w:color="auto" w:fill="FFFFFF"/>
        </w:rPr>
        <w:t>the way in which the payment instrument can be used, liability, and charges levied)</w:t>
      </w:r>
      <w:r w:rsidRPr="00B354F2">
        <w:t>.</w:t>
      </w:r>
    </w:p>
    <w:p w14:paraId="0103BE24" w14:textId="3572229F" w:rsidR="0022688A" w:rsidRDefault="0022688A" w:rsidP="0022688A">
      <w:pPr>
        <w:pStyle w:val="EBBodyPara"/>
        <w:numPr>
          <w:ilvl w:val="1"/>
          <w:numId w:val="1"/>
        </w:numPr>
      </w:pPr>
      <w:r w:rsidRPr="0022688A">
        <w:rPr>
          <w:b/>
        </w:rPr>
        <w:t>Administrative burdens</w:t>
      </w:r>
      <w:r>
        <w:t xml:space="preserve">: </w:t>
      </w:r>
      <w:r w:rsidR="00B2214F">
        <w:t>F</w:t>
      </w:r>
      <w:r w:rsidR="00B2214F" w:rsidRPr="00B2214F">
        <w:t xml:space="preserve">irms issuing these instruments, particularly e-money and pre-paid card firms, would have to absorb higher administrative costs and would find it harder to compete with firms offering higher-value payment instruments, although we have not been able to make quantitative estimates of this direct impact. </w:t>
      </w:r>
    </w:p>
    <w:p w14:paraId="07EA071B" w14:textId="1E62785C" w:rsidR="00B2214F" w:rsidRPr="00FB52BB" w:rsidRDefault="0019296A" w:rsidP="00B2214F">
      <w:pPr>
        <w:pStyle w:val="EBBodyPara"/>
        <w:numPr>
          <w:ilvl w:val="1"/>
          <w:numId w:val="1"/>
        </w:numPr>
        <w:spacing w:after="0"/>
      </w:pPr>
      <w:r w:rsidRPr="0022688A">
        <w:rPr>
          <w:b/>
        </w:rPr>
        <w:t>Withdrawal</w:t>
      </w:r>
      <w:r w:rsidR="0022688A" w:rsidRPr="0022688A">
        <w:rPr>
          <w:b/>
        </w:rPr>
        <w:t xml:space="preserve"> of payment instruments</w:t>
      </w:r>
      <w:r w:rsidR="0022688A">
        <w:t xml:space="preserve">: </w:t>
      </w:r>
      <w:r w:rsidR="00B2214F" w:rsidRPr="00B2214F">
        <w:t>Where the business model is affected by additional requirements, this could result in certain instruments being withdrawn entirely, indirectly affecting competition and innovation in the provision of, particularly low-value, payment instruments.</w:t>
      </w:r>
    </w:p>
    <w:p w14:paraId="41F2063E" w14:textId="77777777" w:rsidR="00FB52BB" w:rsidRDefault="00FB52BB" w:rsidP="00FB52BB">
      <w:pPr>
        <w:pStyle w:val="EBBodyPara"/>
        <w:spacing w:after="0"/>
        <w:rPr>
          <w:b/>
          <w:i/>
        </w:rPr>
      </w:pPr>
    </w:p>
    <w:p w14:paraId="7CE651E9" w14:textId="0374A0E8" w:rsidR="00FB52BB" w:rsidRPr="002C7991" w:rsidRDefault="00FB52BB" w:rsidP="00FB52BB">
      <w:pPr>
        <w:pStyle w:val="EBBodyPara"/>
        <w:spacing w:after="0"/>
      </w:pPr>
      <w:r w:rsidRPr="002C7991">
        <w:rPr>
          <w:b/>
          <w:i/>
        </w:rPr>
        <w:t>Monetised benefits</w:t>
      </w:r>
      <w:r>
        <w:rPr>
          <w:b/>
          <w:i/>
        </w:rPr>
        <w:t xml:space="preserve">: </w:t>
      </w:r>
      <w:r w:rsidR="00BB1222" w:rsidRPr="002044B8">
        <w:t xml:space="preserve">None </w:t>
      </w:r>
      <w:r w:rsidR="00BB1222">
        <w:t>identified</w:t>
      </w:r>
      <w:r w:rsidR="00BB1222" w:rsidRPr="002044B8">
        <w:t xml:space="preserve"> through consultation or that the Government has been able to source</w:t>
      </w:r>
      <w:r w:rsidR="00D45490">
        <w:t>.</w:t>
      </w:r>
    </w:p>
    <w:p w14:paraId="2AE14C3C" w14:textId="77777777" w:rsidR="00FB52BB" w:rsidRDefault="00FB52BB" w:rsidP="00FB52BB">
      <w:pPr>
        <w:pStyle w:val="EBBodyPara"/>
        <w:spacing w:after="0"/>
        <w:rPr>
          <w:b/>
          <w:i/>
        </w:rPr>
      </w:pPr>
    </w:p>
    <w:p w14:paraId="771106C7" w14:textId="0B67E1E0" w:rsidR="00AD7A5D" w:rsidRDefault="007D1B7A" w:rsidP="00D918C4">
      <w:pPr>
        <w:pStyle w:val="EBBodyPara"/>
      </w:pPr>
      <w:r>
        <w:rPr>
          <w:b/>
          <w:i/>
        </w:rPr>
        <w:t>Non-monetised benefits</w:t>
      </w:r>
    </w:p>
    <w:p w14:paraId="633DF9FA" w14:textId="6010C479" w:rsidR="00AD7A5D" w:rsidRPr="00B354F2" w:rsidRDefault="0022688A" w:rsidP="0022688A">
      <w:pPr>
        <w:pStyle w:val="EBBodyPara"/>
        <w:numPr>
          <w:ilvl w:val="1"/>
          <w:numId w:val="1"/>
        </w:numPr>
        <w:spacing w:after="0"/>
      </w:pPr>
      <w:r w:rsidRPr="0022688A">
        <w:rPr>
          <w:b/>
        </w:rPr>
        <w:t>Increased consumer protection</w:t>
      </w:r>
      <w:r>
        <w:t xml:space="preserve">: Consumers would </w:t>
      </w:r>
      <w:r w:rsidRPr="0022688A">
        <w:t xml:space="preserve">have </w:t>
      </w:r>
      <w:r>
        <w:t>better</w:t>
      </w:r>
      <w:r w:rsidRPr="0022688A">
        <w:t xml:space="preserve"> protection, </w:t>
      </w:r>
      <w:r>
        <w:t>due to the</w:t>
      </w:r>
      <w:r w:rsidRPr="0022688A">
        <w:t xml:space="preserve"> limited risks posed by payment instruments, </w:t>
      </w:r>
      <w:r>
        <w:t xml:space="preserve">as a result of additional </w:t>
      </w:r>
      <w:r w:rsidR="00AD7A5D">
        <w:t xml:space="preserve">regulatory </w:t>
      </w:r>
      <w:r w:rsidR="00AD7A5D" w:rsidRPr="00B354F2">
        <w:t xml:space="preserve">protection. </w:t>
      </w:r>
    </w:p>
    <w:p w14:paraId="61E29E33" w14:textId="77777777" w:rsidR="00FB52BB" w:rsidRDefault="00FB52BB" w:rsidP="00FB52BB">
      <w:pPr>
        <w:pStyle w:val="EBBodyPara"/>
        <w:spacing w:after="0"/>
        <w:rPr>
          <w:sz w:val="24"/>
          <w:szCs w:val="24"/>
        </w:rPr>
      </w:pPr>
    </w:p>
    <w:p w14:paraId="4DDBEB69" w14:textId="0144A286" w:rsidR="00FB52BB" w:rsidRPr="003E10E7" w:rsidRDefault="00FB52BB" w:rsidP="00FB52BB">
      <w:pPr>
        <w:pStyle w:val="EBBodyPara"/>
        <w:spacing w:after="0"/>
        <w:rPr>
          <w:b/>
        </w:rPr>
      </w:pPr>
      <w:r>
        <w:rPr>
          <w:b/>
          <w:i/>
        </w:rPr>
        <w:t>Flex</w:t>
      </w:r>
      <w:r w:rsidR="00B64750">
        <w:rPr>
          <w:b/>
          <w:i/>
        </w:rPr>
        <w:t>7</w:t>
      </w:r>
      <w:r>
        <w:rPr>
          <w:b/>
          <w:i/>
        </w:rPr>
        <w:t xml:space="preserve">: </w:t>
      </w:r>
      <w:r w:rsidRPr="003E10E7">
        <w:rPr>
          <w:b/>
          <w:i/>
        </w:rPr>
        <w:t>Summary of monetised costs and benefits</w:t>
      </w:r>
    </w:p>
    <w:p w14:paraId="08E2EFAB"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7083"/>
        <w:gridCol w:w="1933"/>
      </w:tblGrid>
      <w:tr w:rsidR="00FB52BB" w14:paraId="238AA621" w14:textId="77777777" w:rsidTr="00BD2B80">
        <w:tc>
          <w:tcPr>
            <w:tcW w:w="7083" w:type="dxa"/>
          </w:tcPr>
          <w:p w14:paraId="05112268" w14:textId="1DAD76FD" w:rsidR="00FB52BB" w:rsidRPr="003E10E7" w:rsidRDefault="00BD2B80" w:rsidP="0099047D">
            <w:pPr>
              <w:pStyle w:val="EBBodyPara"/>
              <w:spacing w:after="0"/>
              <w:rPr>
                <w:b/>
              </w:rPr>
            </w:pPr>
            <w:r>
              <w:rPr>
                <w:b/>
              </w:rPr>
              <w:t>Transition</w:t>
            </w:r>
            <w:r w:rsidR="00FB52BB">
              <w:rPr>
                <w:b/>
              </w:rPr>
              <w:t xml:space="preserve"> costs</w:t>
            </w:r>
          </w:p>
        </w:tc>
        <w:tc>
          <w:tcPr>
            <w:tcW w:w="1933" w:type="dxa"/>
          </w:tcPr>
          <w:p w14:paraId="7D61947E" w14:textId="16B74776" w:rsidR="00FB52BB" w:rsidRDefault="00FB52BB" w:rsidP="0099047D">
            <w:pPr>
              <w:pStyle w:val="EBBodyPara"/>
              <w:spacing w:after="0"/>
            </w:pPr>
            <w:r>
              <w:t>£</w:t>
            </w:r>
            <w:r w:rsidR="0022688A">
              <w:t xml:space="preserve"> unquantifiable</w:t>
            </w:r>
          </w:p>
        </w:tc>
      </w:tr>
      <w:tr w:rsidR="00FB52BB" w14:paraId="537AD3C7" w14:textId="77777777" w:rsidTr="00BD2B80">
        <w:tc>
          <w:tcPr>
            <w:tcW w:w="7083" w:type="dxa"/>
          </w:tcPr>
          <w:p w14:paraId="1913F950" w14:textId="7A0E56A8" w:rsidR="00FB52BB" w:rsidRPr="003E10E7" w:rsidRDefault="00BD2B80" w:rsidP="0099047D">
            <w:pPr>
              <w:pStyle w:val="EBBodyPara"/>
              <w:spacing w:after="0"/>
              <w:rPr>
                <w:b/>
              </w:rPr>
            </w:pPr>
            <w:r>
              <w:rPr>
                <w:b/>
              </w:rPr>
              <w:t>Annual</w:t>
            </w:r>
            <w:r w:rsidR="00FB52BB" w:rsidRPr="003E10E7">
              <w:rPr>
                <w:b/>
              </w:rPr>
              <w:t xml:space="preserve"> costs</w:t>
            </w:r>
          </w:p>
        </w:tc>
        <w:tc>
          <w:tcPr>
            <w:tcW w:w="1933" w:type="dxa"/>
          </w:tcPr>
          <w:p w14:paraId="2E5023D1" w14:textId="4510EFF7" w:rsidR="00FB52BB" w:rsidRDefault="00FB52BB" w:rsidP="0099047D">
            <w:pPr>
              <w:pStyle w:val="EBBodyPara"/>
              <w:spacing w:after="0"/>
            </w:pPr>
            <w:r>
              <w:t>£</w:t>
            </w:r>
            <w:r w:rsidR="0022688A">
              <w:t xml:space="preserve"> unquantifiable</w:t>
            </w:r>
          </w:p>
        </w:tc>
      </w:tr>
    </w:tbl>
    <w:p w14:paraId="2A1B64BE" w14:textId="77777777" w:rsidR="00FB52BB" w:rsidRDefault="00FB52BB" w:rsidP="00FB52BB">
      <w:pPr>
        <w:pStyle w:val="EBBodyPara"/>
        <w:spacing w:after="0"/>
        <w:rPr>
          <w:i/>
          <w:sz w:val="24"/>
          <w:szCs w:val="24"/>
        </w:rPr>
      </w:pPr>
    </w:p>
    <w:p w14:paraId="7D8634DA" w14:textId="411BA8E6" w:rsidR="00800B49" w:rsidRPr="00BB1222" w:rsidRDefault="00D475B6" w:rsidP="00BB1222">
      <w:pPr>
        <w:pStyle w:val="EBBodyPara"/>
        <w:rPr>
          <w:sz w:val="24"/>
          <w:szCs w:val="24"/>
          <w:u w:val="single"/>
        </w:rPr>
      </w:pPr>
      <w:r w:rsidRPr="00292492">
        <w:rPr>
          <w:sz w:val="24"/>
          <w:szCs w:val="24"/>
          <w:u w:val="single"/>
        </w:rPr>
        <w:t>Flex</w:t>
      </w:r>
      <w:r w:rsidR="00B64750">
        <w:rPr>
          <w:sz w:val="24"/>
          <w:szCs w:val="24"/>
          <w:u w:val="single"/>
        </w:rPr>
        <w:t>8</w:t>
      </w:r>
      <w:r w:rsidRPr="00292492">
        <w:rPr>
          <w:sz w:val="24"/>
          <w:szCs w:val="24"/>
          <w:u w:val="single"/>
        </w:rPr>
        <w:t>: User’s liability for unauthorised use of payment instrumen</w:t>
      </w:r>
      <w:r w:rsidR="004A1C2D" w:rsidRPr="00292492">
        <w:rPr>
          <w:sz w:val="24"/>
          <w:szCs w:val="24"/>
          <w:u w:val="single"/>
        </w:rPr>
        <w:t>ts</w:t>
      </w:r>
    </w:p>
    <w:p w14:paraId="41CAB2DF" w14:textId="7592CC2A" w:rsidR="00B2214F" w:rsidRPr="00BB1222" w:rsidRDefault="00D475B6" w:rsidP="00BB1222">
      <w:pPr>
        <w:pStyle w:val="EBBodyPara"/>
        <w:rPr>
          <w:b/>
        </w:rPr>
      </w:pPr>
      <w:r w:rsidRPr="00BB1222">
        <w:rPr>
          <w:b/>
        </w:rPr>
        <w:t>Description</w:t>
      </w:r>
    </w:p>
    <w:p w14:paraId="561C2569" w14:textId="77777777" w:rsidR="00F95479" w:rsidRDefault="004A1C2D" w:rsidP="00F95479">
      <w:pPr>
        <w:pStyle w:val="EBBodyPara"/>
        <w:numPr>
          <w:ilvl w:val="1"/>
          <w:numId w:val="1"/>
        </w:numPr>
      </w:pPr>
      <w:r>
        <w:t>Article 74 of the Directive</w:t>
      </w:r>
      <w:r w:rsidRPr="004A1C2D">
        <w:t xml:space="preserve"> sets the limit of how much liability PSPs and payers bear for unauthorised payment transactions at €50. This is a reduction from the €150 set out in </w:t>
      </w:r>
      <w:r>
        <w:t xml:space="preserve">PSDI </w:t>
      </w:r>
      <w:r w:rsidRPr="004A1C2D">
        <w:t xml:space="preserve">and from the £50 currently in UK law. </w:t>
      </w:r>
    </w:p>
    <w:p w14:paraId="183CFEF7" w14:textId="10D40078" w:rsidR="00B2214F" w:rsidRDefault="004A1C2D" w:rsidP="00BB1222">
      <w:pPr>
        <w:pStyle w:val="EBBodyPara"/>
        <w:numPr>
          <w:ilvl w:val="1"/>
          <w:numId w:val="1"/>
        </w:numPr>
        <w:spacing w:after="0"/>
      </w:pPr>
      <w:r>
        <w:t>Whilst the Government would not exercise the flexibility to set lower limits, we would need to reduce the</w:t>
      </w:r>
      <w:r w:rsidR="00B2214F" w:rsidRPr="00B354F2">
        <w:t xml:space="preserve"> maximum liability </w:t>
      </w:r>
      <w:r w:rsidR="00B2214F">
        <w:t>that payment service users are liable for in the even</w:t>
      </w:r>
      <w:r>
        <w:t>t of unauthorised transactions, t</w:t>
      </w:r>
      <w:r w:rsidR="00B2214F">
        <w:t>o meet</w:t>
      </w:r>
      <w:r w:rsidR="00B2214F" w:rsidRPr="00B354F2">
        <w:t xml:space="preserve"> the new rate set by PSDII</w:t>
      </w:r>
      <w:r w:rsidR="00B2214F">
        <w:t xml:space="preserve"> of </w:t>
      </w:r>
      <w:r w:rsidR="00B2214F" w:rsidRPr="0041319D">
        <w:t>€50</w:t>
      </w:r>
      <w:r>
        <w:t xml:space="preserve"> taking into consideration the exchange rate conversion. </w:t>
      </w:r>
      <w:r w:rsidR="00B2214F" w:rsidRPr="00B354F2">
        <w:t xml:space="preserve"> </w:t>
      </w:r>
    </w:p>
    <w:p w14:paraId="51298B1D" w14:textId="77777777" w:rsidR="00B2214F" w:rsidRPr="00800B49" w:rsidRDefault="00B2214F" w:rsidP="00B2214F">
      <w:pPr>
        <w:pStyle w:val="EBBodyPara"/>
        <w:spacing w:after="0"/>
        <w:rPr>
          <w:b/>
          <w:sz w:val="24"/>
          <w:szCs w:val="24"/>
        </w:rPr>
      </w:pPr>
    </w:p>
    <w:p w14:paraId="16285713" w14:textId="2C4DA10D" w:rsidR="00800B49" w:rsidRPr="00BB1222" w:rsidRDefault="00BB1222" w:rsidP="00BB1222">
      <w:pPr>
        <w:pStyle w:val="EBBodyPara"/>
        <w:rPr>
          <w:b/>
        </w:rPr>
      </w:pPr>
      <w:r>
        <w:rPr>
          <w:b/>
        </w:rPr>
        <w:t>Monetised costs</w:t>
      </w:r>
    </w:p>
    <w:p w14:paraId="24A12DE6" w14:textId="0CC9B9AB" w:rsidR="00800B49" w:rsidRDefault="00800B49" w:rsidP="00800B49">
      <w:pPr>
        <w:pStyle w:val="EBBodyPara"/>
        <w:spacing w:after="0"/>
        <w:rPr>
          <w:i/>
        </w:rPr>
      </w:pPr>
      <w:r w:rsidRPr="00D475B6">
        <w:t>European Commission’s IA</w:t>
      </w:r>
      <w:r>
        <w:t xml:space="preserve">: </w:t>
      </w:r>
      <w:r w:rsidRPr="002E11C0">
        <w:t>None</w:t>
      </w:r>
      <w:r w:rsidR="00BB1222">
        <w:t xml:space="preserve"> provided.</w:t>
      </w:r>
    </w:p>
    <w:p w14:paraId="566A9AA8" w14:textId="77777777" w:rsidR="00800B49" w:rsidRDefault="00800B49" w:rsidP="00800B49">
      <w:pPr>
        <w:pStyle w:val="EBBodyPara"/>
        <w:spacing w:after="0"/>
        <w:rPr>
          <w:i/>
        </w:rPr>
      </w:pPr>
    </w:p>
    <w:p w14:paraId="52BC1185" w14:textId="31E47C9C" w:rsidR="00800B49" w:rsidRDefault="00800B49" w:rsidP="00800B49">
      <w:pPr>
        <w:pStyle w:val="EBBodyPara"/>
        <w:spacing w:after="0"/>
        <w:rPr>
          <w:i/>
        </w:rPr>
      </w:pPr>
      <w:r>
        <w:rPr>
          <w:i/>
        </w:rPr>
        <w:t>FCA estimates:</w:t>
      </w:r>
      <w:r w:rsidR="00496C26">
        <w:rPr>
          <w:i/>
        </w:rPr>
        <w:t xml:space="preserve"> </w:t>
      </w:r>
      <w:r w:rsidR="00496C26" w:rsidRPr="00496C26">
        <w:t>None</w:t>
      </w:r>
      <w:r w:rsidR="00BB1222">
        <w:t xml:space="preserve"> provided.</w:t>
      </w:r>
    </w:p>
    <w:p w14:paraId="0E58B8FB" w14:textId="77777777" w:rsidR="00D475B6" w:rsidRDefault="00D475B6" w:rsidP="00B2214F">
      <w:pPr>
        <w:pStyle w:val="EBBodyPara"/>
        <w:spacing w:after="0"/>
        <w:rPr>
          <w:i/>
          <w:sz w:val="24"/>
          <w:szCs w:val="24"/>
        </w:rPr>
      </w:pPr>
    </w:p>
    <w:p w14:paraId="3A6619FC" w14:textId="07FAA1E2" w:rsidR="00496C26" w:rsidRDefault="00FB52BB" w:rsidP="007D1B7A">
      <w:pPr>
        <w:pStyle w:val="EBBodyPara"/>
        <w:rPr>
          <w:szCs w:val="24"/>
        </w:rPr>
      </w:pPr>
      <w:r w:rsidRPr="00800B49">
        <w:rPr>
          <w:i/>
          <w:szCs w:val="24"/>
        </w:rPr>
        <w:t>Industry analysis and business impact</w:t>
      </w:r>
    </w:p>
    <w:p w14:paraId="35E50054" w14:textId="157D2040" w:rsidR="002E11C0" w:rsidRDefault="00496C26" w:rsidP="007D1B7A">
      <w:pPr>
        <w:pStyle w:val="EBBodyPara"/>
        <w:numPr>
          <w:ilvl w:val="1"/>
          <w:numId w:val="1"/>
        </w:numPr>
      </w:pPr>
      <w:r w:rsidRPr="00496C26">
        <w:rPr>
          <w:b/>
        </w:rPr>
        <w:t xml:space="preserve">Number of </w:t>
      </w:r>
      <w:r w:rsidR="00456FDB">
        <w:rPr>
          <w:b/>
        </w:rPr>
        <w:t xml:space="preserve">affected </w:t>
      </w:r>
      <w:r w:rsidRPr="00496C26">
        <w:rPr>
          <w:b/>
        </w:rPr>
        <w:t>firms</w:t>
      </w:r>
      <w:r>
        <w:t xml:space="preserve">: </w:t>
      </w:r>
      <w:r w:rsidR="002E11C0">
        <w:t>1,552 PSPs.</w:t>
      </w:r>
    </w:p>
    <w:p w14:paraId="63C052DC" w14:textId="08F76227" w:rsidR="00841465" w:rsidRDefault="002E11C0" w:rsidP="00F06961">
      <w:pPr>
        <w:pStyle w:val="EBBodyPara"/>
        <w:numPr>
          <w:ilvl w:val="1"/>
          <w:numId w:val="1"/>
        </w:numPr>
      </w:pPr>
      <w:r w:rsidRPr="002E11C0">
        <w:rPr>
          <w:b/>
        </w:rPr>
        <w:t>Cost impacts</w:t>
      </w:r>
      <w:r w:rsidRPr="002E11C0">
        <w:t>:</w:t>
      </w:r>
      <w:r>
        <w:t xml:space="preserve"> </w:t>
      </w:r>
      <w:r w:rsidR="00496C26">
        <w:t>T</w:t>
      </w:r>
      <w:r w:rsidR="00496C26" w:rsidRPr="00B354F2">
        <w:t xml:space="preserve">he majority of </w:t>
      </w:r>
      <w:r w:rsidR="00496C26">
        <w:t>PSPs</w:t>
      </w:r>
      <w:r w:rsidR="00496C26" w:rsidRPr="00B354F2">
        <w:t xml:space="preserve"> are understood not to impose a liability on consumers in cases of gross negligence and as such the impact of this change is expected to be negligible</w:t>
      </w:r>
      <w:r w:rsidR="00496C26">
        <w:t xml:space="preserve">. </w:t>
      </w:r>
      <w:r w:rsidR="00841465" w:rsidRPr="00841465">
        <w:t>As this reflects current UK practice, the Government estimates that there will be no impact on firms as a result of this change</w:t>
      </w:r>
      <w:r w:rsidR="00841465">
        <w:t>.</w:t>
      </w:r>
    </w:p>
    <w:p w14:paraId="38E99B4E" w14:textId="77777777" w:rsidR="00A36353" w:rsidRDefault="004A1C2D" w:rsidP="00A36353">
      <w:pPr>
        <w:pStyle w:val="EBBodyPara"/>
        <w:numPr>
          <w:ilvl w:val="1"/>
          <w:numId w:val="1"/>
        </w:numPr>
      </w:pPr>
      <w:r>
        <w:t>FCA</w:t>
      </w:r>
      <w:r w:rsidR="00496C26">
        <w:t xml:space="preserve"> analysis supports this conclusion, which refers to statistics from the Office for National Statistics from September 2016. </w:t>
      </w:r>
      <w:r w:rsidR="00DA07B9">
        <w:t xml:space="preserve">Updated </w:t>
      </w:r>
      <w:r w:rsidR="00496C26">
        <w:t>statistics show that, whilst incidents of fraud are most common among</w:t>
      </w:r>
      <w:r w:rsidR="00496C26" w:rsidRPr="00953415">
        <w:t xml:space="preserve"> bank and credit account</w:t>
      </w:r>
      <w:r w:rsidR="00496C26">
        <w:t>s</w:t>
      </w:r>
      <w:r w:rsidR="00496C26" w:rsidRPr="00953415">
        <w:t xml:space="preserve"> </w:t>
      </w:r>
      <w:r w:rsidR="00496C26">
        <w:t>and</w:t>
      </w:r>
      <w:r w:rsidR="00496C26" w:rsidRPr="00953415">
        <w:t xml:space="preserve"> more likely to resul</w:t>
      </w:r>
      <w:r w:rsidR="00496C26">
        <w:t>t in initial loss to the victim, in 8</w:t>
      </w:r>
      <w:r w:rsidR="00DA07B9">
        <w:t>5</w:t>
      </w:r>
      <w:r w:rsidR="00496C26">
        <w:t>% of these incidents</w:t>
      </w:r>
      <w:r w:rsidR="00496C26" w:rsidRPr="00953415">
        <w:t xml:space="preserve"> the </w:t>
      </w:r>
      <w:r w:rsidR="00496C26">
        <w:t>customer</w:t>
      </w:r>
      <w:r w:rsidR="00496C26" w:rsidRPr="00953415">
        <w:t xml:space="preserve"> received a full reim</w:t>
      </w:r>
      <w:r w:rsidR="00841465">
        <w:t>bursement, typically from their PSP</w:t>
      </w:r>
      <w:r w:rsidR="00496C26" w:rsidRPr="00953415">
        <w:t>.</w:t>
      </w:r>
      <w:r w:rsidR="00496C26">
        <w:rPr>
          <w:rStyle w:val="FootnoteReference"/>
        </w:rPr>
        <w:footnoteReference w:id="50"/>
      </w:r>
      <w:r w:rsidR="00496C26">
        <w:t xml:space="preserve"> </w:t>
      </w:r>
    </w:p>
    <w:p w14:paraId="0490BADE" w14:textId="61416580" w:rsidR="00841465" w:rsidRDefault="00A36353" w:rsidP="00A36353">
      <w:pPr>
        <w:pStyle w:val="EBBodyPara"/>
        <w:numPr>
          <w:ilvl w:val="1"/>
          <w:numId w:val="1"/>
        </w:numPr>
        <w:spacing w:after="0"/>
      </w:pPr>
      <w:r>
        <w:t xml:space="preserve">Fragmentation in implementation: </w:t>
      </w:r>
      <w:r w:rsidRPr="00A36353">
        <w:t>I</w:t>
      </w:r>
      <w:r>
        <w:t xml:space="preserve">f the Government were not to set a conversion for the new </w:t>
      </w:r>
      <w:r w:rsidRPr="004A1C2D">
        <w:t>€50</w:t>
      </w:r>
      <w:r>
        <w:t xml:space="preserve"> liability limit there could be some costs incurred by PSPs in changing the limits to reflect </w:t>
      </w:r>
      <w:r w:rsidRPr="00841465">
        <w:t>potential fl</w:t>
      </w:r>
      <w:r>
        <w:t>uctuations in the exchange rate. This would also lead to divergent approaches to the conversion by PSPs causing confusion for customers.</w:t>
      </w:r>
    </w:p>
    <w:p w14:paraId="2F0694C1" w14:textId="77777777" w:rsidR="00FB52BB" w:rsidRDefault="00FB52BB" w:rsidP="00FB52BB">
      <w:pPr>
        <w:pStyle w:val="EBBodyPara"/>
        <w:spacing w:after="0"/>
        <w:rPr>
          <w:i/>
          <w:sz w:val="24"/>
          <w:szCs w:val="24"/>
        </w:rPr>
      </w:pPr>
    </w:p>
    <w:p w14:paraId="10A7EF80" w14:textId="00B83412" w:rsidR="00496C26" w:rsidRDefault="000C536C" w:rsidP="00BB1222">
      <w:pPr>
        <w:pStyle w:val="EBBodyPara"/>
      </w:pPr>
      <w:r>
        <w:rPr>
          <w:b/>
          <w:i/>
        </w:rPr>
        <w:t>Non-monetised costs</w:t>
      </w:r>
    </w:p>
    <w:p w14:paraId="60189DAB" w14:textId="2169EA72" w:rsidR="00FB52BB" w:rsidRDefault="004A1C2D" w:rsidP="00A36353">
      <w:pPr>
        <w:pStyle w:val="EBBodyPara"/>
        <w:numPr>
          <w:ilvl w:val="1"/>
          <w:numId w:val="1"/>
        </w:numPr>
        <w:spacing w:after="0"/>
      </w:pPr>
      <w:r w:rsidRPr="004A1C2D">
        <w:rPr>
          <w:b/>
        </w:rPr>
        <w:t>Cost impacts</w:t>
      </w:r>
      <w:r w:rsidR="00A36353">
        <w:t>:</w:t>
      </w:r>
      <w:r w:rsidR="00A36353" w:rsidRPr="00A36353">
        <w:t xml:space="preserve"> </w:t>
      </w:r>
      <w:r w:rsidR="00A36353">
        <w:t>The Government expects costs to be limited to training staff to deal with identifying and processing instances when an unauthorised transaction has occurred and may require firms to update terms and conditions.</w:t>
      </w:r>
    </w:p>
    <w:p w14:paraId="1678B8B4" w14:textId="77777777" w:rsidR="00A36353" w:rsidRPr="00A36353" w:rsidRDefault="00A36353" w:rsidP="00A36353">
      <w:pPr>
        <w:pStyle w:val="EBBodyPara"/>
        <w:spacing w:after="0"/>
        <w:ind w:left="425"/>
      </w:pPr>
    </w:p>
    <w:p w14:paraId="2B658B34" w14:textId="61F6C791" w:rsidR="00FB52BB" w:rsidRPr="002C7991" w:rsidRDefault="00FB52BB" w:rsidP="00FB52BB">
      <w:pPr>
        <w:pStyle w:val="EBBodyPara"/>
        <w:spacing w:after="0"/>
      </w:pPr>
      <w:r w:rsidRPr="002C7991">
        <w:rPr>
          <w:b/>
          <w:i/>
        </w:rPr>
        <w:t>Monetised benefits</w:t>
      </w:r>
      <w:r>
        <w:rPr>
          <w:b/>
          <w:i/>
        </w:rPr>
        <w:t xml:space="preserve">: </w:t>
      </w:r>
      <w:r w:rsidR="00BB1222" w:rsidRPr="002044B8">
        <w:t xml:space="preserve">None </w:t>
      </w:r>
      <w:r w:rsidR="00BB1222">
        <w:t>identified</w:t>
      </w:r>
      <w:r w:rsidR="00BB1222" w:rsidRPr="002044B8">
        <w:t xml:space="preserve"> through consultation or that the Government has been able to source</w:t>
      </w:r>
      <w:r w:rsidR="00A36353">
        <w:t>.</w:t>
      </w:r>
    </w:p>
    <w:p w14:paraId="719A1ACF" w14:textId="77777777" w:rsidR="00FB52BB" w:rsidRDefault="00FB52BB" w:rsidP="00FB52BB">
      <w:pPr>
        <w:pStyle w:val="EBBodyPara"/>
        <w:spacing w:after="0"/>
        <w:rPr>
          <w:b/>
          <w:i/>
        </w:rPr>
      </w:pPr>
    </w:p>
    <w:p w14:paraId="40037DFF" w14:textId="6C2724FE" w:rsidR="00FB52BB" w:rsidRPr="005473BF" w:rsidRDefault="00FB52BB" w:rsidP="00FB52BB">
      <w:pPr>
        <w:pStyle w:val="EBBodyPara"/>
        <w:spacing w:after="0"/>
        <w:rPr>
          <w:b/>
          <w:i/>
        </w:rPr>
      </w:pPr>
      <w:r>
        <w:rPr>
          <w:b/>
          <w:i/>
        </w:rPr>
        <w:t xml:space="preserve">Non-monetised benefits: </w:t>
      </w:r>
      <w:r w:rsidR="00BB1222">
        <w:t>None identified</w:t>
      </w:r>
      <w:r w:rsidR="00BB1222" w:rsidRPr="002044B8">
        <w:t xml:space="preserve"> through consultation or that the Government has been able to source</w:t>
      </w:r>
      <w:r w:rsidR="00A36353">
        <w:t>.</w:t>
      </w:r>
    </w:p>
    <w:p w14:paraId="610570C8" w14:textId="77777777" w:rsidR="00FB52BB" w:rsidRDefault="00FB52BB" w:rsidP="00FB52BB">
      <w:pPr>
        <w:pStyle w:val="EBBodyPara"/>
        <w:spacing w:after="0"/>
        <w:rPr>
          <w:sz w:val="24"/>
          <w:szCs w:val="24"/>
        </w:rPr>
      </w:pPr>
    </w:p>
    <w:p w14:paraId="28C49DFF" w14:textId="5D2B5E90" w:rsidR="00FB52BB" w:rsidRPr="003E10E7" w:rsidRDefault="00FB52BB" w:rsidP="00FB52BB">
      <w:pPr>
        <w:pStyle w:val="EBBodyPara"/>
        <w:spacing w:after="0"/>
        <w:rPr>
          <w:b/>
        </w:rPr>
      </w:pPr>
      <w:r>
        <w:rPr>
          <w:b/>
          <w:i/>
        </w:rPr>
        <w:t>Flex</w:t>
      </w:r>
      <w:r w:rsidR="00B64750">
        <w:rPr>
          <w:b/>
          <w:i/>
        </w:rPr>
        <w:t>8</w:t>
      </w:r>
      <w:r>
        <w:rPr>
          <w:b/>
          <w:i/>
        </w:rPr>
        <w:t xml:space="preserve">: </w:t>
      </w:r>
      <w:r w:rsidRPr="003E10E7">
        <w:rPr>
          <w:b/>
          <w:i/>
        </w:rPr>
        <w:t>Summary of monetised costs and benefits</w:t>
      </w:r>
    </w:p>
    <w:p w14:paraId="19EE0459"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7650"/>
        <w:gridCol w:w="1366"/>
      </w:tblGrid>
      <w:tr w:rsidR="00FB52BB" w14:paraId="7138B1CD" w14:textId="77777777" w:rsidTr="00BD2B80">
        <w:tc>
          <w:tcPr>
            <w:tcW w:w="7650" w:type="dxa"/>
          </w:tcPr>
          <w:p w14:paraId="5B299376" w14:textId="5AC8161B" w:rsidR="00FB52BB" w:rsidRPr="003E10E7" w:rsidRDefault="00BD2B80" w:rsidP="0099047D">
            <w:pPr>
              <w:pStyle w:val="EBBodyPara"/>
              <w:spacing w:after="0"/>
              <w:rPr>
                <w:b/>
              </w:rPr>
            </w:pPr>
            <w:r>
              <w:rPr>
                <w:b/>
              </w:rPr>
              <w:t>Transition</w:t>
            </w:r>
            <w:r w:rsidR="00FB52BB">
              <w:rPr>
                <w:b/>
              </w:rPr>
              <w:t xml:space="preserve"> costs</w:t>
            </w:r>
          </w:p>
        </w:tc>
        <w:tc>
          <w:tcPr>
            <w:tcW w:w="1366" w:type="dxa"/>
          </w:tcPr>
          <w:p w14:paraId="650AFA7E" w14:textId="52956F36" w:rsidR="00FB52BB" w:rsidRDefault="00FB52BB" w:rsidP="0099047D">
            <w:pPr>
              <w:pStyle w:val="EBBodyPara"/>
              <w:spacing w:after="0"/>
            </w:pPr>
            <w:r>
              <w:t>£</w:t>
            </w:r>
            <w:r w:rsidR="00841465">
              <w:t xml:space="preserve"> </w:t>
            </w:r>
            <w:r w:rsidR="00841465" w:rsidRPr="00841465">
              <w:t>negligible</w:t>
            </w:r>
          </w:p>
        </w:tc>
      </w:tr>
      <w:tr w:rsidR="00FB52BB" w14:paraId="084FD97A" w14:textId="77777777" w:rsidTr="00BD2B80">
        <w:tc>
          <w:tcPr>
            <w:tcW w:w="7650" w:type="dxa"/>
          </w:tcPr>
          <w:p w14:paraId="2709F33F" w14:textId="2675C008" w:rsidR="00FB52BB" w:rsidRPr="003E10E7" w:rsidRDefault="00BD2B80" w:rsidP="0099047D">
            <w:pPr>
              <w:pStyle w:val="EBBodyPara"/>
              <w:spacing w:after="0"/>
              <w:rPr>
                <w:b/>
              </w:rPr>
            </w:pPr>
            <w:r>
              <w:rPr>
                <w:b/>
              </w:rPr>
              <w:t>Annual</w:t>
            </w:r>
            <w:r w:rsidR="00FB52BB" w:rsidRPr="003E10E7">
              <w:rPr>
                <w:b/>
              </w:rPr>
              <w:t xml:space="preserve"> costs</w:t>
            </w:r>
          </w:p>
        </w:tc>
        <w:tc>
          <w:tcPr>
            <w:tcW w:w="1366" w:type="dxa"/>
          </w:tcPr>
          <w:p w14:paraId="43C56F69" w14:textId="00614BF0" w:rsidR="00FB52BB" w:rsidRDefault="00FB52BB" w:rsidP="0099047D">
            <w:pPr>
              <w:pStyle w:val="EBBodyPara"/>
              <w:spacing w:after="0"/>
            </w:pPr>
            <w:r>
              <w:t>£</w:t>
            </w:r>
            <w:r w:rsidR="00841465" w:rsidRPr="00841465">
              <w:t xml:space="preserve"> negligible</w:t>
            </w:r>
          </w:p>
        </w:tc>
      </w:tr>
    </w:tbl>
    <w:p w14:paraId="7A56D7FC" w14:textId="77777777" w:rsidR="00FB52BB" w:rsidRDefault="00FB52BB" w:rsidP="00FB52BB">
      <w:pPr>
        <w:pStyle w:val="EBBodyPara"/>
        <w:spacing w:after="0"/>
        <w:rPr>
          <w:i/>
          <w:sz w:val="24"/>
          <w:szCs w:val="24"/>
        </w:rPr>
      </w:pPr>
    </w:p>
    <w:p w14:paraId="7CBD3611" w14:textId="63D7ABE7" w:rsidR="00D475B6" w:rsidRPr="00292492" w:rsidRDefault="00D475B6" w:rsidP="00D475B6">
      <w:pPr>
        <w:pStyle w:val="EBBodyPara"/>
        <w:rPr>
          <w:sz w:val="24"/>
          <w:szCs w:val="24"/>
          <w:u w:val="single"/>
        </w:rPr>
      </w:pPr>
      <w:r w:rsidRPr="00292492">
        <w:rPr>
          <w:sz w:val="24"/>
          <w:szCs w:val="24"/>
          <w:u w:val="single"/>
        </w:rPr>
        <w:t>Flex</w:t>
      </w:r>
      <w:r w:rsidR="00B64750">
        <w:rPr>
          <w:sz w:val="24"/>
          <w:szCs w:val="24"/>
          <w:u w:val="single"/>
        </w:rPr>
        <w:t>9</w:t>
      </w:r>
      <w:r w:rsidRPr="00292492">
        <w:rPr>
          <w:sz w:val="24"/>
          <w:szCs w:val="24"/>
          <w:u w:val="single"/>
        </w:rPr>
        <w:t xml:space="preserve">: </w:t>
      </w:r>
      <w:r w:rsidR="00800B49" w:rsidRPr="00292492">
        <w:rPr>
          <w:sz w:val="24"/>
          <w:szCs w:val="24"/>
          <w:u w:val="single"/>
        </w:rPr>
        <w:t>Do not extend the ban on s</w:t>
      </w:r>
      <w:r w:rsidRPr="00292492">
        <w:rPr>
          <w:sz w:val="24"/>
          <w:szCs w:val="24"/>
          <w:u w:val="single"/>
        </w:rPr>
        <w:t xml:space="preserve">urcharging </w:t>
      </w:r>
      <w:r w:rsidR="00800B49" w:rsidRPr="00292492">
        <w:rPr>
          <w:sz w:val="24"/>
          <w:szCs w:val="24"/>
          <w:u w:val="single"/>
        </w:rPr>
        <w:t>to</w:t>
      </w:r>
      <w:r w:rsidR="000C536C" w:rsidRPr="00292492">
        <w:rPr>
          <w:sz w:val="24"/>
          <w:szCs w:val="24"/>
          <w:u w:val="single"/>
        </w:rPr>
        <w:t xml:space="preserve"> all retail payment instruments</w:t>
      </w:r>
    </w:p>
    <w:p w14:paraId="2BB14912" w14:textId="77777777" w:rsidR="00D475B6" w:rsidRPr="00292492" w:rsidRDefault="00D475B6" w:rsidP="00D475B6">
      <w:pPr>
        <w:pStyle w:val="EBBodyPara"/>
        <w:rPr>
          <w:b/>
        </w:rPr>
      </w:pPr>
      <w:r w:rsidRPr="00292492">
        <w:rPr>
          <w:b/>
        </w:rPr>
        <w:t>Description</w:t>
      </w:r>
    </w:p>
    <w:p w14:paraId="053EFA7C" w14:textId="77777777" w:rsidR="00ED039C" w:rsidRDefault="00ED039C" w:rsidP="00ED039C">
      <w:pPr>
        <w:pStyle w:val="EBBodyPara"/>
        <w:numPr>
          <w:ilvl w:val="1"/>
          <w:numId w:val="1"/>
        </w:numPr>
      </w:pPr>
      <w:r>
        <w:t>Under PSDII, r</w:t>
      </w:r>
      <w:r w:rsidRPr="00287B20">
        <w:t xml:space="preserve">etailers </w:t>
      </w:r>
      <w:r>
        <w:t xml:space="preserve">will </w:t>
      </w:r>
      <w:r w:rsidRPr="00287B20">
        <w:t xml:space="preserve">no longer be able to </w:t>
      </w:r>
      <w:r w:rsidRPr="00287B20">
        <w:rPr>
          <w:bCs w:val="0"/>
        </w:rPr>
        <w:t>charge consumers to use payment instruments for which interchange fees are regulated under the Interchange Fee Regulation (IFR)</w:t>
      </w:r>
      <w:r>
        <w:rPr>
          <w:bCs w:val="0"/>
        </w:rPr>
        <w:t xml:space="preserve"> ((EU) </w:t>
      </w:r>
      <w:r w:rsidRPr="00D450F7">
        <w:rPr>
          <w:bCs w:val="0"/>
        </w:rPr>
        <w:t>2015/751</w:t>
      </w:r>
      <w:r>
        <w:rPr>
          <w:bCs w:val="0"/>
        </w:rPr>
        <w:t xml:space="preserve">). This </w:t>
      </w:r>
      <w:r w:rsidRPr="00287B20">
        <w:rPr>
          <w:bCs w:val="0"/>
        </w:rPr>
        <w:t>includes the majority of consumer debit and credit cards</w:t>
      </w:r>
      <w:r>
        <w:t>.</w:t>
      </w:r>
    </w:p>
    <w:p w14:paraId="5C1C0C82" w14:textId="77777777" w:rsidR="00ED039C" w:rsidRDefault="00ED039C" w:rsidP="00ED039C">
      <w:pPr>
        <w:pStyle w:val="EBBodyPara"/>
        <w:numPr>
          <w:ilvl w:val="1"/>
          <w:numId w:val="1"/>
        </w:numPr>
      </w:pPr>
      <w:r w:rsidRPr="00287B20">
        <w:t>Not all retailers currently surcharge and, where they do, the Consumer Rights (Payment Surcharges) Regulations 2012 limits this to the cost borne to the retailer when making the transaction.</w:t>
      </w:r>
      <w:r>
        <w:t xml:space="preserve"> The regulations ban excessive payment surcharges being charged to consumers, while allowing traders to recover the fees directly charged to businesses for taking payments from consumers.</w:t>
      </w:r>
    </w:p>
    <w:p w14:paraId="59CBA95A" w14:textId="4C8709F1" w:rsidR="00F95479" w:rsidRPr="00B354F2" w:rsidRDefault="008C53E0" w:rsidP="008C53E0">
      <w:pPr>
        <w:pStyle w:val="EBBodyPara"/>
        <w:numPr>
          <w:ilvl w:val="1"/>
          <w:numId w:val="1"/>
        </w:numPr>
        <w:spacing w:after="0"/>
      </w:pPr>
      <w:r>
        <w:t>Under article 62, t</w:t>
      </w:r>
      <w:r w:rsidRPr="008C53E0">
        <w:t xml:space="preserve">he Government </w:t>
      </w:r>
      <w:r>
        <w:t xml:space="preserve">would not </w:t>
      </w:r>
      <w:r w:rsidRPr="008C53E0">
        <w:t>use the flexibility to extend the ban on surcharging to a broader range of payment instruments.</w:t>
      </w:r>
      <w:r w:rsidR="00F95479" w:rsidRPr="00B354F2">
        <w:t xml:space="preserve"> </w:t>
      </w:r>
    </w:p>
    <w:p w14:paraId="258A2EC7" w14:textId="77777777" w:rsidR="00F95479" w:rsidRDefault="00F95479" w:rsidP="00800B49">
      <w:pPr>
        <w:pStyle w:val="EBBodyPara"/>
        <w:spacing w:after="0"/>
        <w:rPr>
          <w:b/>
        </w:rPr>
      </w:pPr>
    </w:p>
    <w:p w14:paraId="5406ACFE" w14:textId="00B0CE48" w:rsidR="00800B49" w:rsidRPr="00280533" w:rsidRDefault="00280533" w:rsidP="00280533">
      <w:pPr>
        <w:pStyle w:val="EBBodyPara"/>
        <w:rPr>
          <w:b/>
        </w:rPr>
      </w:pPr>
      <w:r>
        <w:rPr>
          <w:b/>
        </w:rPr>
        <w:t>Monetised costs</w:t>
      </w:r>
    </w:p>
    <w:p w14:paraId="3884EF76" w14:textId="1EB7E492" w:rsidR="000C536C" w:rsidRDefault="00800B49" w:rsidP="00A87748">
      <w:pPr>
        <w:pStyle w:val="EBBodyPara"/>
        <w:spacing w:after="0"/>
      </w:pPr>
      <w:r w:rsidRPr="00D475B6">
        <w:t>European Commission’s IA</w:t>
      </w:r>
      <w:r w:rsidR="00A87748">
        <w:t>: None that provide any additional data or information on top of those described in option 1.</w:t>
      </w:r>
    </w:p>
    <w:p w14:paraId="45851D0A" w14:textId="77777777" w:rsidR="00A87748" w:rsidRDefault="00A87748" w:rsidP="00A87748">
      <w:pPr>
        <w:pStyle w:val="EBBodyPara"/>
        <w:spacing w:after="0"/>
      </w:pPr>
    </w:p>
    <w:p w14:paraId="52231BAC" w14:textId="34C31351" w:rsidR="00800B49" w:rsidRDefault="00800B49" w:rsidP="00800B49">
      <w:pPr>
        <w:pStyle w:val="EBBodyPara"/>
        <w:spacing w:after="0"/>
        <w:rPr>
          <w:i/>
        </w:rPr>
      </w:pPr>
      <w:r>
        <w:rPr>
          <w:i/>
        </w:rPr>
        <w:t>FCA estimates:</w:t>
      </w:r>
      <w:r w:rsidR="003B72AE">
        <w:rPr>
          <w:i/>
        </w:rPr>
        <w:t xml:space="preserve"> </w:t>
      </w:r>
      <w:r w:rsidR="003B72AE" w:rsidRPr="003B72AE">
        <w:t>None</w:t>
      </w:r>
      <w:r w:rsidR="00A87748">
        <w:t xml:space="preserve"> provided</w:t>
      </w:r>
      <w:r w:rsidR="00BB1222">
        <w:t>.</w:t>
      </w:r>
    </w:p>
    <w:p w14:paraId="4B4D0312" w14:textId="77777777" w:rsidR="00D475B6" w:rsidRDefault="00D475B6" w:rsidP="00496C26">
      <w:pPr>
        <w:pStyle w:val="EBBodyPara"/>
        <w:spacing w:after="0"/>
        <w:rPr>
          <w:i/>
          <w:sz w:val="24"/>
          <w:szCs w:val="24"/>
        </w:rPr>
      </w:pPr>
    </w:p>
    <w:p w14:paraId="4ECB4C61" w14:textId="3001BC81" w:rsidR="000C536C" w:rsidRPr="00A87748" w:rsidRDefault="00FB52BB" w:rsidP="00A87748">
      <w:pPr>
        <w:pStyle w:val="EBBodyPara"/>
        <w:spacing w:after="0"/>
        <w:rPr>
          <w:szCs w:val="24"/>
        </w:rPr>
      </w:pPr>
      <w:r w:rsidRPr="00800B49">
        <w:rPr>
          <w:i/>
          <w:szCs w:val="24"/>
        </w:rPr>
        <w:t>Industry analysis and business impact</w:t>
      </w:r>
      <w:r w:rsidR="00A87748">
        <w:rPr>
          <w:i/>
          <w:szCs w:val="24"/>
        </w:rPr>
        <w:t xml:space="preserve">: </w:t>
      </w:r>
      <w:r w:rsidR="00A87748" w:rsidRPr="00A87748">
        <w:rPr>
          <w:szCs w:val="24"/>
        </w:rPr>
        <w:t>We expect these to be the same as under option 1.</w:t>
      </w:r>
    </w:p>
    <w:p w14:paraId="5FFD6433" w14:textId="77777777" w:rsidR="009E7150" w:rsidRDefault="009E7150" w:rsidP="009E7150">
      <w:pPr>
        <w:pStyle w:val="EBBodyPara"/>
        <w:spacing w:after="0"/>
      </w:pPr>
    </w:p>
    <w:p w14:paraId="0A8F203C" w14:textId="59D63392" w:rsidR="009E7150" w:rsidRPr="00A838D4" w:rsidRDefault="00A838D4" w:rsidP="00A838D4">
      <w:pPr>
        <w:pStyle w:val="EBBodyPara"/>
        <w:rPr>
          <w:i/>
        </w:rPr>
      </w:pPr>
      <w:r>
        <w:rPr>
          <w:i/>
        </w:rPr>
        <w:t>HMT costs assessment</w:t>
      </w:r>
    </w:p>
    <w:p w14:paraId="73671FA3" w14:textId="7BEA2183" w:rsidR="00A838D4" w:rsidRDefault="009E7150" w:rsidP="00A838D4">
      <w:pPr>
        <w:pStyle w:val="EBBodyPara"/>
        <w:numPr>
          <w:ilvl w:val="1"/>
          <w:numId w:val="1"/>
        </w:numPr>
      </w:pPr>
      <w:r w:rsidRPr="007C613E">
        <w:rPr>
          <w:b/>
        </w:rPr>
        <w:t>Cost impacts</w:t>
      </w:r>
      <w:r>
        <w:t xml:space="preserve">: </w:t>
      </w:r>
      <w:r w:rsidR="00A838D4">
        <w:t xml:space="preserve">The Government expects the cost impacts to be the same as those </w:t>
      </w:r>
      <w:r w:rsidR="0019296A">
        <w:t>described</w:t>
      </w:r>
      <w:r w:rsidR="00A838D4">
        <w:t xml:space="preserve"> in option 1. Since the IFR has come in to force, t</w:t>
      </w:r>
      <w:r w:rsidR="00A838D4" w:rsidRPr="00141285">
        <w:t>he Government recognises that, in some instances, the costs of processing cards regulated under the IFR has increased, rather than decreased</w:t>
      </w:r>
      <w:r w:rsidR="00A838D4">
        <w:t>.</w:t>
      </w:r>
    </w:p>
    <w:p w14:paraId="56359418" w14:textId="77777777" w:rsidR="00A838D4" w:rsidRPr="002E43BC" w:rsidRDefault="00A838D4" w:rsidP="00A838D4">
      <w:pPr>
        <w:pStyle w:val="EBBodyPara"/>
        <w:numPr>
          <w:ilvl w:val="1"/>
          <w:numId w:val="1"/>
        </w:numPr>
      </w:pPr>
      <w:r w:rsidRPr="002E43BC">
        <w:t>Although it is not possible to provide a precise quantitative estimate of the direct or indirect cost to retailers of ceasing surcharging, BIS</w:t>
      </w:r>
      <w:r>
        <w:t>’</w:t>
      </w:r>
      <w:r w:rsidRPr="002E43BC">
        <w:t xml:space="preserve"> </w:t>
      </w:r>
      <w:r>
        <w:t>expectation was</w:t>
      </w:r>
      <w:r w:rsidRPr="002E43BC">
        <w:t xml:space="preserve"> that </w:t>
      </w:r>
      <w:r>
        <w:t>retailers would</w:t>
      </w:r>
      <w:r w:rsidRPr="002E43BC">
        <w:t xml:space="preserve"> fully pass on the majority of the costs to consumers through higher prices, just as they would other routine costs of doing business. </w:t>
      </w:r>
    </w:p>
    <w:p w14:paraId="2DC77AF6" w14:textId="0E449C06" w:rsidR="00A838D4" w:rsidRPr="002E43BC" w:rsidRDefault="00A838D4" w:rsidP="00A838D4">
      <w:pPr>
        <w:pStyle w:val="EBBodyPara"/>
        <w:numPr>
          <w:ilvl w:val="1"/>
          <w:numId w:val="1"/>
        </w:numPr>
        <w:spacing w:after="0"/>
      </w:pPr>
      <w:r w:rsidRPr="00A838D4">
        <w:t>Under option 2, the Government would not extend the ban to other r</w:t>
      </w:r>
      <w:r>
        <w:t>etail payment instruments and o</w:t>
      </w:r>
      <w:r w:rsidRPr="002E43BC">
        <w:t xml:space="preserve">ur best estimate of the costs to merchants is a midpoint between the Commission’s estimated cost of surcharging and BIS’ estimates of the </w:t>
      </w:r>
      <w:r w:rsidRPr="007E20F4">
        <w:rPr>
          <w:u w:val="single"/>
        </w:rPr>
        <w:t xml:space="preserve">total value of card payment surcharges of </w:t>
      </w:r>
      <w:r w:rsidRPr="002E43BC">
        <w:rPr>
          <w:u w:val="single"/>
        </w:rPr>
        <w:t>£161 million</w:t>
      </w:r>
      <w:r w:rsidRPr="002E43BC">
        <w:t>.</w:t>
      </w:r>
    </w:p>
    <w:p w14:paraId="41BD9E9A" w14:textId="77777777" w:rsidR="00280533" w:rsidRPr="00280533" w:rsidRDefault="00280533" w:rsidP="009E7150">
      <w:pPr>
        <w:pStyle w:val="EBBodyPara"/>
        <w:spacing w:after="0"/>
      </w:pPr>
    </w:p>
    <w:p w14:paraId="1E2C6903" w14:textId="45DE3B85" w:rsidR="006B00C2" w:rsidRPr="00280533" w:rsidRDefault="006B00C2" w:rsidP="00280533">
      <w:pPr>
        <w:pStyle w:val="EBBodyPara"/>
        <w:rPr>
          <w:b/>
          <w:i/>
        </w:rPr>
      </w:pPr>
      <w:r>
        <w:rPr>
          <w:b/>
          <w:i/>
        </w:rPr>
        <w:t>Non-monetised costs</w:t>
      </w:r>
    </w:p>
    <w:p w14:paraId="46045BF2" w14:textId="77777777" w:rsidR="006B00C2" w:rsidRDefault="006B00C2" w:rsidP="006B00C2">
      <w:pPr>
        <w:pStyle w:val="EBBodyPara"/>
        <w:numPr>
          <w:ilvl w:val="1"/>
          <w:numId w:val="1"/>
        </w:numPr>
      </w:pPr>
      <w:r>
        <w:rPr>
          <w:b/>
        </w:rPr>
        <w:t>Impact on card schemes</w:t>
      </w:r>
      <w:r>
        <w:t xml:space="preserve">: </w:t>
      </w:r>
      <w:r w:rsidRPr="006C0D33">
        <w:t xml:space="preserve">If merchants can still surcharge </w:t>
      </w:r>
      <w:r>
        <w:t>other card payments not regulated by the IFR and non-card payment instruments</w:t>
      </w:r>
      <w:r w:rsidRPr="006C0D33">
        <w:t xml:space="preserve">, consumers could switch away from using them in favour of those instruments which are not surcharged. </w:t>
      </w:r>
      <w:r>
        <w:t>We do not expect that this would make card schemes – of which - MasterCard and Visa make up c96% of the total market - unviable but it</w:t>
      </w:r>
    </w:p>
    <w:p w14:paraId="30481B99" w14:textId="104538B5" w:rsidR="006B00C2" w:rsidRDefault="006B00C2" w:rsidP="006B00C2">
      <w:pPr>
        <w:pStyle w:val="EBBodyPara"/>
        <w:numPr>
          <w:ilvl w:val="1"/>
          <w:numId w:val="1"/>
        </w:numPr>
      </w:pPr>
      <w:r w:rsidRPr="006C0D33">
        <w:rPr>
          <w:b/>
        </w:rPr>
        <w:t>Frag</w:t>
      </w:r>
      <w:r>
        <w:rPr>
          <w:b/>
        </w:rPr>
        <w:t xml:space="preserve">mentation between card schemes </w:t>
      </w:r>
      <w:r w:rsidRPr="006C0D33">
        <w:rPr>
          <w:b/>
        </w:rPr>
        <w:t>and new market entrants</w:t>
      </w:r>
      <w:r>
        <w:t xml:space="preserve">: </w:t>
      </w:r>
      <w:r w:rsidRPr="006C0D33">
        <w:t xml:space="preserve">With new </w:t>
      </w:r>
      <w:r>
        <w:t xml:space="preserve">non-card payment </w:t>
      </w:r>
      <w:r w:rsidR="0019296A">
        <w:t>instrument</w:t>
      </w:r>
      <w:r>
        <w:t xml:space="preserve"> providers </w:t>
      </w:r>
      <w:r w:rsidRPr="006C0D33">
        <w:t xml:space="preserve">likely to enter the market under the </w:t>
      </w:r>
      <w:r>
        <w:t>PIS, who may potentially</w:t>
      </w:r>
      <w:r w:rsidRPr="006C0D33">
        <w:t xml:space="preserve"> charge less than cards, </w:t>
      </w:r>
      <w:r>
        <w:t>this could put them at a</w:t>
      </w:r>
      <w:r w:rsidRPr="006C0D33">
        <w:t xml:space="preserve"> competitive disadvantage by allowing them to be surcharged, when </w:t>
      </w:r>
      <w:r>
        <w:t>major cards cannot</w:t>
      </w:r>
      <w:r w:rsidRPr="006C0D33">
        <w:t xml:space="preserve">. </w:t>
      </w:r>
    </w:p>
    <w:p w14:paraId="59577766" w14:textId="77777777" w:rsidR="006B00C2" w:rsidRDefault="006B00C2" w:rsidP="006B00C2">
      <w:pPr>
        <w:pStyle w:val="EBBodyPara"/>
        <w:numPr>
          <w:ilvl w:val="1"/>
          <w:numId w:val="1"/>
        </w:numPr>
      </w:pPr>
      <w:r w:rsidRPr="00F33185">
        <w:rPr>
          <w:b/>
        </w:rPr>
        <w:t>Impact on merchants</w:t>
      </w:r>
      <w:r>
        <w:t>: Merchants may not be able to steer consumers towards using more efficient and cheap means of payments due to a lack of competition and a smaller range of instruments covered by the ban.</w:t>
      </w:r>
    </w:p>
    <w:p w14:paraId="0B8C7473" w14:textId="1117812A" w:rsidR="006B00C2" w:rsidRPr="00B354F2" w:rsidRDefault="006B00C2" w:rsidP="006B00C2">
      <w:pPr>
        <w:pStyle w:val="EBBodyPara"/>
        <w:numPr>
          <w:ilvl w:val="1"/>
          <w:numId w:val="1"/>
        </w:numPr>
        <w:spacing w:after="0"/>
      </w:pPr>
      <w:r w:rsidRPr="00F33185">
        <w:rPr>
          <w:b/>
        </w:rPr>
        <w:t>Consumer impact</w:t>
      </w:r>
      <w:r>
        <w:t xml:space="preserve">: May create a confusing environment, where consumers do not understand why some instruments are charged and others are not. </w:t>
      </w:r>
      <w:r w:rsidR="00430EE9">
        <w:t>The Government expects retailers to react to the ban on surcharging by recouping the cost of receiving card payment transactions through other mechanisms, such as an increase in prices, consumers are likely to see just a portion of the surcharging amount passed through as savings.</w:t>
      </w:r>
    </w:p>
    <w:p w14:paraId="51BAC4EF" w14:textId="77777777" w:rsidR="00FB52BB" w:rsidRDefault="00FB52BB" w:rsidP="00FB52BB">
      <w:pPr>
        <w:pStyle w:val="EBBodyPara"/>
        <w:spacing w:after="0"/>
        <w:rPr>
          <w:b/>
          <w:i/>
        </w:rPr>
      </w:pPr>
    </w:p>
    <w:p w14:paraId="0521DEAB" w14:textId="0C4A2535" w:rsidR="00FB52BB" w:rsidRPr="00430EE9" w:rsidRDefault="00FB52BB" w:rsidP="00430EE9">
      <w:pPr>
        <w:pStyle w:val="EBBodyPara"/>
        <w:spacing w:after="0"/>
      </w:pPr>
      <w:r w:rsidRPr="002C7991">
        <w:rPr>
          <w:b/>
          <w:i/>
        </w:rPr>
        <w:t>Monetised benefits</w:t>
      </w:r>
      <w:r w:rsidR="00430EE9" w:rsidRPr="00430EE9">
        <w:t xml:space="preserve">: </w:t>
      </w:r>
      <w:r w:rsidR="00BB1222" w:rsidRPr="002044B8">
        <w:t xml:space="preserve">None </w:t>
      </w:r>
      <w:r w:rsidR="00BB1222">
        <w:t>identified</w:t>
      </w:r>
      <w:r w:rsidR="00BB1222" w:rsidRPr="002044B8">
        <w:t xml:space="preserve"> through consultation or that the Government has been able to source</w:t>
      </w:r>
      <w:r w:rsidR="00430EE9">
        <w:t>.</w:t>
      </w:r>
    </w:p>
    <w:p w14:paraId="7F67F16D" w14:textId="77777777" w:rsidR="00FB52BB" w:rsidRDefault="00FB52BB" w:rsidP="00FB52BB">
      <w:pPr>
        <w:pStyle w:val="EBBodyPara"/>
        <w:spacing w:after="0"/>
        <w:rPr>
          <w:b/>
          <w:i/>
        </w:rPr>
      </w:pPr>
    </w:p>
    <w:p w14:paraId="51A5E25A" w14:textId="02FB6F4D" w:rsidR="00FB52BB" w:rsidRPr="005473BF" w:rsidRDefault="00FB52BB" w:rsidP="00FB52BB">
      <w:pPr>
        <w:pStyle w:val="EBBodyPara"/>
        <w:spacing w:after="0"/>
        <w:rPr>
          <w:b/>
          <w:i/>
        </w:rPr>
      </w:pPr>
      <w:r>
        <w:rPr>
          <w:b/>
          <w:i/>
        </w:rPr>
        <w:t xml:space="preserve">Non-monetised benefits: </w:t>
      </w:r>
      <w:r w:rsidR="00BB1222" w:rsidRPr="002044B8">
        <w:t xml:space="preserve">None </w:t>
      </w:r>
      <w:r w:rsidR="00BB1222">
        <w:t>identified</w:t>
      </w:r>
      <w:r w:rsidR="00BB1222" w:rsidRPr="002044B8">
        <w:t xml:space="preserve"> through consultation or that the Government has been able to source</w:t>
      </w:r>
      <w:r w:rsidR="00430EE9">
        <w:t>.</w:t>
      </w:r>
    </w:p>
    <w:p w14:paraId="63E964FE" w14:textId="77777777" w:rsidR="00FB52BB" w:rsidRDefault="00FB52BB" w:rsidP="00FB52BB">
      <w:pPr>
        <w:pStyle w:val="EBBodyPara"/>
        <w:spacing w:after="0"/>
        <w:rPr>
          <w:sz w:val="24"/>
          <w:szCs w:val="24"/>
        </w:rPr>
      </w:pPr>
    </w:p>
    <w:p w14:paraId="0BD45D5C" w14:textId="63EAA4D7" w:rsidR="00FB52BB" w:rsidRPr="003E10E7" w:rsidRDefault="00FB52BB" w:rsidP="00FB52BB">
      <w:pPr>
        <w:pStyle w:val="EBBodyPara"/>
        <w:spacing w:after="0"/>
        <w:rPr>
          <w:b/>
        </w:rPr>
      </w:pPr>
      <w:r>
        <w:rPr>
          <w:b/>
          <w:i/>
        </w:rPr>
        <w:t>Flex</w:t>
      </w:r>
      <w:r w:rsidR="00B64750">
        <w:rPr>
          <w:b/>
          <w:i/>
        </w:rPr>
        <w:t>9</w:t>
      </w:r>
      <w:r>
        <w:rPr>
          <w:b/>
          <w:i/>
        </w:rPr>
        <w:t xml:space="preserve">: </w:t>
      </w:r>
      <w:r w:rsidRPr="003E10E7">
        <w:rPr>
          <w:b/>
          <w:i/>
        </w:rPr>
        <w:t>Summary of monetised costs and benefits</w:t>
      </w:r>
    </w:p>
    <w:p w14:paraId="6D0E5A47"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5382"/>
        <w:gridCol w:w="3634"/>
      </w:tblGrid>
      <w:tr w:rsidR="00FB52BB" w14:paraId="03BD3FFD" w14:textId="77777777" w:rsidTr="0035176A">
        <w:tc>
          <w:tcPr>
            <w:tcW w:w="5382" w:type="dxa"/>
          </w:tcPr>
          <w:p w14:paraId="5AAA370C" w14:textId="1752EC9B" w:rsidR="00FB52BB" w:rsidRPr="003E10E7" w:rsidRDefault="00BD2B80" w:rsidP="0099047D">
            <w:pPr>
              <w:pStyle w:val="EBBodyPara"/>
              <w:spacing w:after="0"/>
              <w:rPr>
                <w:b/>
              </w:rPr>
            </w:pPr>
            <w:r>
              <w:rPr>
                <w:b/>
              </w:rPr>
              <w:t>Transition</w:t>
            </w:r>
            <w:r w:rsidR="00FB52BB">
              <w:rPr>
                <w:b/>
              </w:rPr>
              <w:t xml:space="preserve"> costs</w:t>
            </w:r>
          </w:p>
        </w:tc>
        <w:tc>
          <w:tcPr>
            <w:tcW w:w="3634" w:type="dxa"/>
          </w:tcPr>
          <w:p w14:paraId="4F0EBEDF" w14:textId="7D349076" w:rsidR="00FB52BB" w:rsidRDefault="00FB52BB" w:rsidP="001B633B">
            <w:pPr>
              <w:pStyle w:val="EBBodyPara"/>
              <w:spacing w:after="0"/>
            </w:pPr>
            <w:r>
              <w:t>£</w:t>
            </w:r>
            <w:r w:rsidR="001512C4">
              <w:t xml:space="preserve"> unquantifiable</w:t>
            </w:r>
          </w:p>
        </w:tc>
      </w:tr>
      <w:tr w:rsidR="00FB52BB" w14:paraId="56CE9475" w14:textId="77777777" w:rsidTr="0035176A">
        <w:tc>
          <w:tcPr>
            <w:tcW w:w="5382" w:type="dxa"/>
          </w:tcPr>
          <w:p w14:paraId="0E4C919F" w14:textId="0F58EF71" w:rsidR="00FB52BB" w:rsidRPr="003E10E7" w:rsidRDefault="00BD2B80" w:rsidP="0099047D">
            <w:pPr>
              <w:pStyle w:val="EBBodyPara"/>
              <w:spacing w:after="0"/>
              <w:rPr>
                <w:b/>
              </w:rPr>
            </w:pPr>
            <w:r>
              <w:rPr>
                <w:b/>
              </w:rPr>
              <w:t>Annual</w:t>
            </w:r>
            <w:r w:rsidR="00FB52BB" w:rsidRPr="003E10E7">
              <w:rPr>
                <w:b/>
              </w:rPr>
              <w:t xml:space="preserve"> costs</w:t>
            </w:r>
          </w:p>
        </w:tc>
        <w:tc>
          <w:tcPr>
            <w:tcW w:w="3634" w:type="dxa"/>
          </w:tcPr>
          <w:p w14:paraId="2A7B49E5" w14:textId="7816BC4F" w:rsidR="00FB52BB" w:rsidRDefault="00530469" w:rsidP="0035176A">
            <w:pPr>
              <w:pStyle w:val="EBBodyPara"/>
              <w:spacing w:after="0"/>
            </w:pPr>
            <w:r>
              <w:t>£161 million</w:t>
            </w:r>
          </w:p>
        </w:tc>
      </w:tr>
    </w:tbl>
    <w:p w14:paraId="4E22242B" w14:textId="77777777" w:rsidR="00FB52BB" w:rsidRDefault="00FB52BB" w:rsidP="00FB52BB">
      <w:pPr>
        <w:pStyle w:val="EBBodyPara"/>
        <w:spacing w:after="0"/>
        <w:rPr>
          <w:i/>
          <w:sz w:val="24"/>
          <w:szCs w:val="24"/>
        </w:rPr>
      </w:pPr>
    </w:p>
    <w:p w14:paraId="118EB18E" w14:textId="3BC2C9D6" w:rsidR="001512C4" w:rsidRPr="00292492" w:rsidRDefault="00D475B6" w:rsidP="00280533">
      <w:pPr>
        <w:pStyle w:val="EBBodyPara"/>
        <w:rPr>
          <w:sz w:val="24"/>
          <w:szCs w:val="24"/>
          <w:u w:val="single"/>
        </w:rPr>
      </w:pPr>
      <w:r w:rsidRPr="00292492">
        <w:rPr>
          <w:sz w:val="24"/>
          <w:szCs w:val="24"/>
          <w:u w:val="single"/>
        </w:rPr>
        <w:t>Flex</w:t>
      </w:r>
      <w:r w:rsidR="001B4917">
        <w:rPr>
          <w:sz w:val="24"/>
          <w:szCs w:val="24"/>
          <w:u w:val="single"/>
        </w:rPr>
        <w:t>3</w:t>
      </w:r>
      <w:r w:rsidRPr="00292492">
        <w:rPr>
          <w:sz w:val="24"/>
          <w:szCs w:val="24"/>
          <w:u w:val="single"/>
        </w:rPr>
        <w:t xml:space="preserve">: Information for the payer and payee </w:t>
      </w:r>
      <w:r w:rsidR="00B326E1" w:rsidRPr="00292492">
        <w:rPr>
          <w:sz w:val="24"/>
          <w:szCs w:val="24"/>
          <w:u w:val="single"/>
        </w:rPr>
        <w:t>(monthly statements)</w:t>
      </w:r>
    </w:p>
    <w:p w14:paraId="4BF253B0" w14:textId="4C6939E2" w:rsidR="001512C4" w:rsidRPr="00530469" w:rsidRDefault="00D475B6" w:rsidP="00280533">
      <w:pPr>
        <w:pStyle w:val="EBBodyPara"/>
        <w:rPr>
          <w:b/>
          <w:i/>
        </w:rPr>
      </w:pPr>
      <w:r w:rsidRPr="00530469">
        <w:rPr>
          <w:b/>
          <w:i/>
        </w:rPr>
        <w:t>Description</w:t>
      </w:r>
    </w:p>
    <w:p w14:paraId="47AC23AC" w14:textId="54C170A9" w:rsidR="00610DB9" w:rsidRPr="00B354F2" w:rsidRDefault="00610DB9" w:rsidP="001512C4">
      <w:pPr>
        <w:pStyle w:val="EBBodyPara"/>
        <w:numPr>
          <w:ilvl w:val="1"/>
          <w:numId w:val="1"/>
        </w:numPr>
        <w:spacing w:after="0"/>
      </w:pPr>
      <w:r w:rsidRPr="00610DB9">
        <w:t xml:space="preserve">Articles 57(3) and 58(3) </w:t>
      </w:r>
      <w:r w:rsidR="001512C4">
        <w:t>r</w:t>
      </w:r>
      <w:r>
        <w:t>equire</w:t>
      </w:r>
      <w:r w:rsidR="001512C4">
        <w:t>s</w:t>
      </w:r>
      <w:r>
        <w:t xml:space="preserve"> PSPs to provide consumers</w:t>
      </w:r>
      <w:r w:rsidR="001512C4" w:rsidRPr="001512C4">
        <w:t>, without undue delay, transaction-by-transaction notifications</w:t>
      </w:r>
      <w:r w:rsidR="001512C4">
        <w:t xml:space="preserve"> of their payment information</w:t>
      </w:r>
      <w:r w:rsidRPr="00B354F2">
        <w:t xml:space="preserve">. </w:t>
      </w:r>
    </w:p>
    <w:p w14:paraId="25D6F7F7" w14:textId="77777777" w:rsidR="002B0CB8" w:rsidRDefault="002B0CB8" w:rsidP="00800B49">
      <w:pPr>
        <w:pStyle w:val="EBBodyPara"/>
        <w:spacing w:after="0"/>
        <w:rPr>
          <w:b/>
        </w:rPr>
      </w:pPr>
    </w:p>
    <w:p w14:paraId="3E1F8FEE" w14:textId="2615F643" w:rsidR="00800B49" w:rsidRPr="00863D08" w:rsidRDefault="00863D08" w:rsidP="00863D08">
      <w:pPr>
        <w:pStyle w:val="EBBodyPara"/>
        <w:rPr>
          <w:b/>
        </w:rPr>
      </w:pPr>
      <w:r>
        <w:rPr>
          <w:b/>
        </w:rPr>
        <w:t>Monetised costs</w:t>
      </w:r>
    </w:p>
    <w:p w14:paraId="5BE16C36" w14:textId="6D72A19D" w:rsidR="00800B49" w:rsidRDefault="00800B49" w:rsidP="00800B49">
      <w:pPr>
        <w:pStyle w:val="EBBodyPara"/>
        <w:spacing w:after="0"/>
        <w:rPr>
          <w:i/>
        </w:rPr>
      </w:pPr>
      <w:r w:rsidRPr="00D475B6">
        <w:t>European Commission’s IA</w:t>
      </w:r>
      <w:r>
        <w:t xml:space="preserve">: </w:t>
      </w:r>
      <w:r w:rsidR="00BB1222" w:rsidRPr="00F06961">
        <w:t>None</w:t>
      </w:r>
      <w:r w:rsidR="00BB1222">
        <w:t xml:space="preserve"> provided.</w:t>
      </w:r>
    </w:p>
    <w:p w14:paraId="720129C8" w14:textId="77777777" w:rsidR="00800B49" w:rsidRDefault="00800B49" w:rsidP="00800B49">
      <w:pPr>
        <w:pStyle w:val="EBBodyPara"/>
        <w:spacing w:after="0"/>
        <w:rPr>
          <w:i/>
        </w:rPr>
      </w:pPr>
    </w:p>
    <w:p w14:paraId="31ACD984" w14:textId="5A1775E2" w:rsidR="00800B49" w:rsidRDefault="00800B49" w:rsidP="00800B49">
      <w:pPr>
        <w:pStyle w:val="EBBodyPara"/>
        <w:spacing w:after="0"/>
        <w:rPr>
          <w:i/>
        </w:rPr>
      </w:pPr>
      <w:r>
        <w:rPr>
          <w:i/>
        </w:rPr>
        <w:t>FCA estimates:</w:t>
      </w:r>
      <w:r w:rsidR="001512C4">
        <w:rPr>
          <w:i/>
        </w:rPr>
        <w:t xml:space="preserve"> </w:t>
      </w:r>
      <w:r w:rsidR="00BB1222" w:rsidRPr="00F06961">
        <w:t>None</w:t>
      </w:r>
      <w:r w:rsidR="00BB1222">
        <w:t xml:space="preserve"> provided.</w:t>
      </w:r>
    </w:p>
    <w:p w14:paraId="2254A381" w14:textId="77777777" w:rsidR="00D475B6" w:rsidRDefault="00D475B6" w:rsidP="00E13C03">
      <w:pPr>
        <w:pStyle w:val="EBBodyPara"/>
        <w:spacing w:after="0"/>
        <w:rPr>
          <w:i/>
          <w:sz w:val="24"/>
          <w:szCs w:val="24"/>
        </w:rPr>
      </w:pPr>
    </w:p>
    <w:p w14:paraId="6B9CE2C2" w14:textId="57DEA496" w:rsidR="00FD7F72" w:rsidRDefault="00FB52BB" w:rsidP="00280533">
      <w:pPr>
        <w:pStyle w:val="EBBodyPara"/>
        <w:rPr>
          <w:szCs w:val="24"/>
        </w:rPr>
      </w:pPr>
      <w:r w:rsidRPr="00800B49">
        <w:rPr>
          <w:i/>
          <w:szCs w:val="24"/>
        </w:rPr>
        <w:t>Industry analysis and business impact</w:t>
      </w:r>
    </w:p>
    <w:p w14:paraId="0B93A4ED" w14:textId="2EA45A52" w:rsidR="00452A59" w:rsidRDefault="00452A59" w:rsidP="00280533">
      <w:pPr>
        <w:pStyle w:val="EBBodyPara"/>
        <w:numPr>
          <w:ilvl w:val="1"/>
          <w:numId w:val="1"/>
        </w:numPr>
      </w:pPr>
      <w:r>
        <w:rPr>
          <w:b/>
        </w:rPr>
        <w:t>Cost impacts:</w:t>
      </w:r>
      <w:r w:rsidR="00280533">
        <w:t xml:space="preserve"> </w:t>
      </w:r>
      <w:r w:rsidR="0023683C" w:rsidRPr="0023683C">
        <w:t>The cost impact varies greatly depending on the size of the PSP</w:t>
      </w:r>
      <w:r w:rsidR="009E1071">
        <w:t xml:space="preserve"> but across small, medium and large PSPs we expect costs to be considerable</w:t>
      </w:r>
      <w:r>
        <w:t>:</w:t>
      </w:r>
    </w:p>
    <w:p w14:paraId="459AEC01" w14:textId="12638009" w:rsidR="00452A59" w:rsidRDefault="00525A5D" w:rsidP="00A54D9D">
      <w:pPr>
        <w:pStyle w:val="EBBodyPara"/>
        <w:numPr>
          <w:ilvl w:val="0"/>
          <w:numId w:val="23"/>
        </w:numPr>
      </w:pPr>
      <w:r w:rsidRPr="00525A5D">
        <w:rPr>
          <w:b/>
        </w:rPr>
        <w:t>Number of customer accounts affected</w:t>
      </w:r>
      <w:r>
        <w:t xml:space="preserve">: </w:t>
      </w:r>
      <w:r w:rsidR="0023683C">
        <w:t xml:space="preserve">Across all PSPs, the expectation is that this </w:t>
      </w:r>
      <w:r w:rsidR="0023683C" w:rsidRPr="0023683C">
        <w:t xml:space="preserve">would affect </w:t>
      </w:r>
      <w:r w:rsidR="0023683C">
        <w:t xml:space="preserve">an aggregate of </w:t>
      </w:r>
      <w:r w:rsidR="0023683C" w:rsidRPr="00525A5D">
        <w:t>hundreds of millions of customer accounts</w:t>
      </w:r>
      <w:r w:rsidR="0023683C" w:rsidRPr="0023683C">
        <w:t xml:space="preserve">. </w:t>
      </w:r>
    </w:p>
    <w:p w14:paraId="7255B9DA" w14:textId="0E4ABC00" w:rsidR="009357DF" w:rsidRDefault="00525A5D" w:rsidP="00A54D9D">
      <w:pPr>
        <w:pStyle w:val="EBBodyPara"/>
        <w:numPr>
          <w:ilvl w:val="0"/>
          <w:numId w:val="23"/>
        </w:numPr>
      </w:pPr>
      <w:r w:rsidRPr="00525A5D">
        <w:rPr>
          <w:b/>
        </w:rPr>
        <w:t>Terms and conditions</w:t>
      </w:r>
      <w:r>
        <w:t>:</w:t>
      </w:r>
      <w:r w:rsidRPr="0023683C">
        <w:t xml:space="preserve"> </w:t>
      </w:r>
      <w:r w:rsidR="0023683C" w:rsidRPr="0023683C">
        <w:t xml:space="preserve">PSPs would be required to </w:t>
      </w:r>
      <w:r w:rsidR="0023683C" w:rsidRPr="00525A5D">
        <w:t>update terms and conditions</w:t>
      </w:r>
      <w:r w:rsidR="0023683C" w:rsidRPr="0023683C">
        <w:t xml:space="preserve"> with customers, however our expectation is that most PSPs regularly review the terms and conditions they apply to customer’s accounts. As a result, we do not expect any additional costs to be incurred by PSPs.</w:t>
      </w:r>
      <w:r w:rsidR="00452A59">
        <w:t xml:space="preserve"> </w:t>
      </w:r>
    </w:p>
    <w:p w14:paraId="58AE8D11" w14:textId="6867A8A5" w:rsidR="00FD7F72" w:rsidRPr="009357DF" w:rsidRDefault="00525A5D" w:rsidP="00A54D9D">
      <w:pPr>
        <w:pStyle w:val="EBBodyPara"/>
        <w:numPr>
          <w:ilvl w:val="0"/>
          <w:numId w:val="23"/>
        </w:numPr>
      </w:pPr>
      <w:r w:rsidRPr="00525A5D">
        <w:rPr>
          <w:b/>
        </w:rPr>
        <w:t xml:space="preserve">Requirement to notify after </w:t>
      </w:r>
      <w:r w:rsidRPr="00525A5D">
        <w:rPr>
          <w:rFonts w:eastAsiaTheme="minorHAnsi"/>
          <w:b/>
        </w:rPr>
        <w:t>each transaction</w:t>
      </w:r>
      <w:r>
        <w:rPr>
          <w:rFonts w:eastAsiaTheme="minorHAnsi"/>
        </w:rPr>
        <w:t>:</w:t>
      </w:r>
      <w:r w:rsidRPr="00452A59">
        <w:t xml:space="preserve"> </w:t>
      </w:r>
      <w:r w:rsidR="00452A59" w:rsidRPr="00452A59">
        <w:t>PSPs would incur significant costs as a r</w:t>
      </w:r>
      <w:r w:rsidR="009357DF">
        <w:t xml:space="preserve">esult of being required to send </w:t>
      </w:r>
      <w:r>
        <w:t>i</w:t>
      </w:r>
      <w:r w:rsidR="00452A59" w:rsidRPr="009357DF">
        <w:rPr>
          <w:rFonts w:eastAsiaTheme="minorHAnsi"/>
        </w:rPr>
        <w:t xml:space="preserve">nformation without undue delay for each transaction each time in </w:t>
      </w:r>
      <w:r w:rsidR="008D4A3E">
        <w:rPr>
          <w:rFonts w:eastAsiaTheme="minorHAnsi"/>
        </w:rPr>
        <w:t xml:space="preserve">paper and </w:t>
      </w:r>
      <w:r w:rsidR="00452A59" w:rsidRPr="009357DF">
        <w:rPr>
          <w:rFonts w:eastAsiaTheme="minorHAnsi"/>
        </w:rPr>
        <w:t>digital form estimated to be in the tens of millions.</w:t>
      </w:r>
      <w:r>
        <w:rPr>
          <w:rFonts w:eastAsiaTheme="minorHAnsi"/>
        </w:rPr>
        <w:t xml:space="preserve"> Estimates from industry s</w:t>
      </w:r>
      <w:r w:rsidR="008D4A3E">
        <w:rPr>
          <w:rFonts w:eastAsiaTheme="minorHAnsi"/>
        </w:rPr>
        <w:t>uggest this could range from £7</w:t>
      </w:r>
      <w:r w:rsidR="002C1DE0">
        <w:rPr>
          <w:rFonts w:eastAsiaTheme="minorHAnsi"/>
        </w:rPr>
        <w:t xml:space="preserve"> to £40</w:t>
      </w:r>
      <w:r>
        <w:rPr>
          <w:rFonts w:eastAsiaTheme="minorHAnsi"/>
        </w:rPr>
        <w:t xml:space="preserve"> billion</w:t>
      </w:r>
      <w:r w:rsidR="008D4A3E">
        <w:rPr>
          <w:rFonts w:eastAsiaTheme="minorHAnsi"/>
        </w:rPr>
        <w:t xml:space="preserve"> for all 1,552 PSPs</w:t>
      </w:r>
      <w:r>
        <w:rPr>
          <w:rFonts w:eastAsiaTheme="minorHAnsi"/>
        </w:rPr>
        <w:t>.</w:t>
      </w:r>
      <w:r w:rsidR="008D4A3E">
        <w:rPr>
          <w:rFonts w:eastAsiaTheme="minorHAnsi"/>
        </w:rPr>
        <w:t xml:space="preserve"> </w:t>
      </w:r>
    </w:p>
    <w:p w14:paraId="619F2D1E" w14:textId="275B2D42" w:rsidR="00FB52BB" w:rsidRPr="003C4470" w:rsidRDefault="009357DF" w:rsidP="003C4470">
      <w:pPr>
        <w:pStyle w:val="EBBodyPara"/>
        <w:numPr>
          <w:ilvl w:val="0"/>
          <w:numId w:val="23"/>
        </w:numPr>
        <w:ind w:left="782" w:hanging="357"/>
      </w:pPr>
      <w:r w:rsidRPr="00525A5D">
        <w:rPr>
          <w:rFonts w:eastAsiaTheme="minorHAnsi"/>
          <w:b/>
        </w:rPr>
        <w:t>Set up costs</w:t>
      </w:r>
      <w:r>
        <w:rPr>
          <w:rFonts w:eastAsiaTheme="minorHAnsi"/>
        </w:rPr>
        <w:t>: We would also expect system set up costs for most PSPs that would be required in order to amend the frequency of information provision.</w:t>
      </w:r>
    </w:p>
    <w:p w14:paraId="2A91C9D6" w14:textId="682FF71D" w:rsidR="003C4470" w:rsidRDefault="003C4470" w:rsidP="00A54D9D">
      <w:pPr>
        <w:pStyle w:val="EBBodyPara"/>
        <w:numPr>
          <w:ilvl w:val="0"/>
          <w:numId w:val="23"/>
        </w:numPr>
        <w:spacing w:after="0"/>
      </w:pPr>
      <w:r>
        <w:rPr>
          <w:rFonts w:eastAsiaTheme="minorHAnsi"/>
          <w:b/>
        </w:rPr>
        <w:t>Complaints handling</w:t>
      </w:r>
      <w:r>
        <w:rPr>
          <w:rFonts w:eastAsiaTheme="minorHAnsi"/>
        </w:rPr>
        <w:t xml:space="preserve">: PSPs would need to increase the number of staff and </w:t>
      </w:r>
      <w:r w:rsidR="0019296A">
        <w:rPr>
          <w:rFonts w:eastAsiaTheme="minorHAnsi"/>
        </w:rPr>
        <w:t>up skill</w:t>
      </w:r>
      <w:r>
        <w:rPr>
          <w:rFonts w:eastAsiaTheme="minorHAnsi"/>
        </w:rPr>
        <w:t xml:space="preserve"> existing staff to handle potential client complaints, particularly considering the number of customer accounts likely to be affected.</w:t>
      </w:r>
    </w:p>
    <w:p w14:paraId="25076284" w14:textId="77777777" w:rsidR="00280533" w:rsidRPr="00280533" w:rsidRDefault="00280533" w:rsidP="00280533">
      <w:pPr>
        <w:pStyle w:val="EBBodyPara"/>
        <w:spacing w:after="0"/>
        <w:ind w:left="1139"/>
      </w:pPr>
    </w:p>
    <w:p w14:paraId="0FB0DCC1" w14:textId="5F38D98B" w:rsidR="00FD7F72" w:rsidRPr="003C4470" w:rsidRDefault="00FD7F72" w:rsidP="003C4470">
      <w:pPr>
        <w:pStyle w:val="EBBodyPara"/>
        <w:rPr>
          <w:i/>
        </w:rPr>
      </w:pPr>
      <w:r w:rsidRPr="00FD7F72">
        <w:rPr>
          <w:i/>
        </w:rPr>
        <w:t>HMT cost</w:t>
      </w:r>
      <w:r w:rsidR="001512C4">
        <w:rPr>
          <w:i/>
        </w:rPr>
        <w:t>s</w:t>
      </w:r>
      <w:r w:rsidR="003C4470">
        <w:rPr>
          <w:i/>
        </w:rPr>
        <w:t xml:space="preserve"> assessment</w:t>
      </w:r>
    </w:p>
    <w:p w14:paraId="6BBDB58E" w14:textId="67EAECD7" w:rsidR="002C1DE0" w:rsidRDefault="002C1DE0" w:rsidP="009E1071">
      <w:pPr>
        <w:pStyle w:val="EBBodyPara"/>
        <w:numPr>
          <w:ilvl w:val="1"/>
          <w:numId w:val="1"/>
        </w:numPr>
      </w:pPr>
      <w:r>
        <w:t>The only costs available are those p[rovided by industry: £70bn to £40bn, with a mid-point of £24bn.</w:t>
      </w:r>
    </w:p>
    <w:p w14:paraId="3EA1803D" w14:textId="77777777" w:rsidR="00863D08" w:rsidRDefault="00863D08" w:rsidP="00863D08">
      <w:pPr>
        <w:pStyle w:val="EBBodyPara"/>
        <w:spacing w:after="0"/>
        <w:ind w:left="782"/>
      </w:pPr>
    </w:p>
    <w:p w14:paraId="6657AAE4" w14:textId="2164E875" w:rsidR="00F06961" w:rsidRDefault="00F06961" w:rsidP="00863D08">
      <w:pPr>
        <w:pStyle w:val="EBBodyPara"/>
        <w:rPr>
          <w:b/>
          <w:i/>
        </w:rPr>
      </w:pPr>
      <w:r>
        <w:rPr>
          <w:b/>
          <w:i/>
        </w:rPr>
        <w:t>Non-monetised costs</w:t>
      </w:r>
    </w:p>
    <w:p w14:paraId="41F882FA" w14:textId="016DA3A6" w:rsidR="00FB52BB" w:rsidRDefault="00F06961" w:rsidP="009F536C">
      <w:pPr>
        <w:pStyle w:val="EBBodyPara"/>
        <w:numPr>
          <w:ilvl w:val="1"/>
          <w:numId w:val="1"/>
        </w:numPr>
        <w:spacing w:after="0"/>
      </w:pPr>
      <w:r w:rsidRPr="009E1071">
        <w:rPr>
          <w:b/>
        </w:rPr>
        <w:t>Cost impacts</w:t>
      </w:r>
      <w:r>
        <w:t>: The Government’s assessment is that copy-out from the Direc</w:t>
      </w:r>
      <w:r w:rsidR="009F536C">
        <w:t xml:space="preserve">tive would lead to considerable </w:t>
      </w:r>
      <w:r w:rsidR="009F536C" w:rsidRPr="009F536C">
        <w:t>c</w:t>
      </w:r>
      <w:r w:rsidRPr="009F536C">
        <w:t>onsumer detriment</w:t>
      </w:r>
      <w:r w:rsidR="009F536C">
        <w:t xml:space="preserve"> as a result </w:t>
      </w:r>
      <w:r>
        <w:t xml:space="preserve">of having transaction information sent to them if they have not previously received communication </w:t>
      </w:r>
      <w:r w:rsidR="0019296A">
        <w:t>from</w:t>
      </w:r>
      <w:r>
        <w:t xml:space="preserve"> their PSP in this way. </w:t>
      </w:r>
    </w:p>
    <w:p w14:paraId="0149B10D" w14:textId="77777777" w:rsidR="009F536C" w:rsidRPr="009F536C" w:rsidRDefault="009F536C" w:rsidP="009F536C">
      <w:pPr>
        <w:pStyle w:val="EBBodyPara"/>
        <w:spacing w:after="0"/>
        <w:ind w:left="425"/>
      </w:pPr>
    </w:p>
    <w:p w14:paraId="75C58D21" w14:textId="6753722D" w:rsidR="00FB52BB" w:rsidRPr="002C7991" w:rsidRDefault="00FB52BB" w:rsidP="00FB52BB">
      <w:pPr>
        <w:pStyle w:val="EBBodyPara"/>
        <w:spacing w:after="0"/>
      </w:pPr>
      <w:r w:rsidRPr="002C7991">
        <w:rPr>
          <w:b/>
          <w:i/>
        </w:rPr>
        <w:t>Monetised benefits</w:t>
      </w:r>
      <w:r>
        <w:rPr>
          <w:b/>
          <w:i/>
        </w:rPr>
        <w:t xml:space="preserve">: </w:t>
      </w:r>
      <w:r w:rsidR="00BB1222" w:rsidRPr="002044B8">
        <w:t xml:space="preserve">None </w:t>
      </w:r>
      <w:r w:rsidR="00BB1222">
        <w:t>identified</w:t>
      </w:r>
      <w:r w:rsidR="00BB1222" w:rsidRPr="002044B8">
        <w:t xml:space="preserve"> through consultation or that the Government has been able to source</w:t>
      </w:r>
      <w:r w:rsidR="00BB1222">
        <w:t>.</w:t>
      </w:r>
    </w:p>
    <w:p w14:paraId="36C422CD" w14:textId="77777777" w:rsidR="00FB52BB" w:rsidRDefault="00FB52BB" w:rsidP="00FB52BB">
      <w:pPr>
        <w:pStyle w:val="EBBodyPara"/>
        <w:spacing w:after="0"/>
        <w:rPr>
          <w:b/>
          <w:i/>
        </w:rPr>
      </w:pPr>
    </w:p>
    <w:p w14:paraId="1D77D709" w14:textId="7A031B1A" w:rsidR="00FB52BB" w:rsidRPr="005473BF" w:rsidRDefault="00FB52BB" w:rsidP="00FB52BB">
      <w:pPr>
        <w:pStyle w:val="EBBodyPara"/>
        <w:spacing w:after="0"/>
        <w:rPr>
          <w:b/>
          <w:i/>
        </w:rPr>
      </w:pPr>
      <w:r>
        <w:rPr>
          <w:b/>
          <w:i/>
        </w:rPr>
        <w:t xml:space="preserve">Non-monetised benefits: </w:t>
      </w:r>
      <w:r w:rsidR="00BB1222" w:rsidRPr="002044B8">
        <w:t xml:space="preserve">None </w:t>
      </w:r>
      <w:r w:rsidR="00BB1222">
        <w:t>identified</w:t>
      </w:r>
      <w:r w:rsidR="00BB1222" w:rsidRPr="002044B8">
        <w:t xml:space="preserve"> through consultation or that the Government has been able to source</w:t>
      </w:r>
      <w:r w:rsidR="00BB1222">
        <w:t>.</w:t>
      </w:r>
    </w:p>
    <w:p w14:paraId="19812F77" w14:textId="77777777" w:rsidR="00FB52BB" w:rsidRDefault="00FB52BB" w:rsidP="00FB52BB">
      <w:pPr>
        <w:pStyle w:val="EBBodyPara"/>
        <w:spacing w:after="0"/>
        <w:rPr>
          <w:sz w:val="24"/>
          <w:szCs w:val="24"/>
        </w:rPr>
      </w:pPr>
    </w:p>
    <w:p w14:paraId="0C06AEBE" w14:textId="3AC5E8A4" w:rsidR="00FB52BB" w:rsidRPr="003E10E7" w:rsidRDefault="009F536C" w:rsidP="00FB52BB">
      <w:pPr>
        <w:pStyle w:val="EBBodyPara"/>
        <w:spacing w:after="0"/>
        <w:rPr>
          <w:b/>
        </w:rPr>
      </w:pPr>
      <w:r>
        <w:rPr>
          <w:b/>
          <w:i/>
        </w:rPr>
        <w:t>Flex</w:t>
      </w:r>
      <w:r w:rsidR="00B64750">
        <w:rPr>
          <w:b/>
          <w:i/>
        </w:rPr>
        <w:t>10</w:t>
      </w:r>
      <w:r w:rsidR="00FB52BB">
        <w:rPr>
          <w:b/>
          <w:i/>
        </w:rPr>
        <w:t xml:space="preserve">: </w:t>
      </w:r>
      <w:r w:rsidR="00FB52BB" w:rsidRPr="003E10E7">
        <w:rPr>
          <w:b/>
          <w:i/>
        </w:rPr>
        <w:t>Summary of monetised costs and benefits</w:t>
      </w:r>
    </w:p>
    <w:p w14:paraId="776A5F93" w14:textId="77777777" w:rsidR="00FB52BB" w:rsidRPr="003E10E7" w:rsidRDefault="00FB52BB" w:rsidP="00FB52BB">
      <w:pPr>
        <w:pStyle w:val="EBBodyPara"/>
        <w:spacing w:after="0"/>
      </w:pPr>
    </w:p>
    <w:tbl>
      <w:tblPr>
        <w:tblStyle w:val="TableGrid"/>
        <w:tblW w:w="0" w:type="auto"/>
        <w:tblLook w:val="04A0" w:firstRow="1" w:lastRow="0" w:firstColumn="1" w:lastColumn="0" w:noHBand="0" w:noVBand="1"/>
      </w:tblPr>
      <w:tblGrid>
        <w:gridCol w:w="7083"/>
        <w:gridCol w:w="1933"/>
      </w:tblGrid>
      <w:tr w:rsidR="00FB52BB" w14:paraId="7717D00F" w14:textId="77777777" w:rsidTr="00BD2B80">
        <w:tc>
          <w:tcPr>
            <w:tcW w:w="7083" w:type="dxa"/>
          </w:tcPr>
          <w:p w14:paraId="46E17F37" w14:textId="48072C60" w:rsidR="00FB52BB" w:rsidRPr="003E10E7" w:rsidRDefault="00BD2B80" w:rsidP="0099047D">
            <w:pPr>
              <w:pStyle w:val="EBBodyPara"/>
              <w:spacing w:after="0"/>
              <w:rPr>
                <w:b/>
              </w:rPr>
            </w:pPr>
            <w:r>
              <w:rPr>
                <w:b/>
              </w:rPr>
              <w:t>Transition</w:t>
            </w:r>
            <w:r w:rsidR="00FB52BB">
              <w:rPr>
                <w:b/>
              </w:rPr>
              <w:t xml:space="preserve"> costs</w:t>
            </w:r>
          </w:p>
        </w:tc>
        <w:tc>
          <w:tcPr>
            <w:tcW w:w="1933" w:type="dxa"/>
          </w:tcPr>
          <w:p w14:paraId="53DA41B6" w14:textId="3A1D602C" w:rsidR="00FB52BB" w:rsidRDefault="00151A27" w:rsidP="009E1071">
            <w:pPr>
              <w:pStyle w:val="EBBodyPara"/>
              <w:spacing w:after="0"/>
            </w:pPr>
            <w:r>
              <w:t xml:space="preserve">£ </w:t>
            </w:r>
            <w:r w:rsidR="0019296A">
              <w:t>unquantifiable</w:t>
            </w:r>
          </w:p>
        </w:tc>
      </w:tr>
      <w:tr w:rsidR="00FB52BB" w14:paraId="383917F6" w14:textId="77777777" w:rsidTr="00BD2B80">
        <w:tc>
          <w:tcPr>
            <w:tcW w:w="7083" w:type="dxa"/>
          </w:tcPr>
          <w:p w14:paraId="6795D3B2" w14:textId="24F3C3F3" w:rsidR="00FB52BB" w:rsidRPr="003E10E7" w:rsidRDefault="00BD2B80" w:rsidP="0099047D">
            <w:pPr>
              <w:pStyle w:val="EBBodyPara"/>
              <w:spacing w:after="0"/>
              <w:rPr>
                <w:b/>
              </w:rPr>
            </w:pPr>
            <w:r>
              <w:rPr>
                <w:b/>
              </w:rPr>
              <w:t xml:space="preserve">Annual </w:t>
            </w:r>
            <w:r w:rsidR="00FB52BB" w:rsidRPr="003E10E7">
              <w:rPr>
                <w:b/>
              </w:rPr>
              <w:t>costs</w:t>
            </w:r>
          </w:p>
        </w:tc>
        <w:tc>
          <w:tcPr>
            <w:tcW w:w="1933" w:type="dxa"/>
          </w:tcPr>
          <w:p w14:paraId="79E7446E" w14:textId="098B5A16" w:rsidR="00FB52BB" w:rsidRDefault="00FB52BB" w:rsidP="00151A27">
            <w:pPr>
              <w:pStyle w:val="EBBodyPara"/>
              <w:spacing w:after="0"/>
            </w:pPr>
            <w:r>
              <w:t>£</w:t>
            </w:r>
            <w:r w:rsidR="004A4257">
              <w:t>7</w:t>
            </w:r>
            <w:r w:rsidR="00151A27">
              <w:t xml:space="preserve"> </w:t>
            </w:r>
            <w:r w:rsidR="008D4A3E">
              <w:t>– 40</w:t>
            </w:r>
            <w:r w:rsidR="00151A27">
              <w:t xml:space="preserve"> billion</w:t>
            </w:r>
          </w:p>
        </w:tc>
      </w:tr>
    </w:tbl>
    <w:p w14:paraId="3451D609" w14:textId="77777777" w:rsidR="00FB52BB" w:rsidRDefault="00FB52BB" w:rsidP="00E13C03">
      <w:pPr>
        <w:pStyle w:val="EBBodyPara"/>
        <w:spacing w:after="0"/>
        <w:rPr>
          <w:i/>
          <w:sz w:val="24"/>
          <w:szCs w:val="24"/>
        </w:rPr>
      </w:pPr>
    </w:p>
    <w:p w14:paraId="5FBA75DB" w14:textId="44C6E1AE" w:rsidR="00916D04" w:rsidRDefault="00916D04" w:rsidP="00916D04">
      <w:pPr>
        <w:pStyle w:val="EBBodyPara"/>
        <w:spacing w:after="0"/>
        <w:rPr>
          <w:b/>
          <w:i/>
          <w:iCs/>
          <w:sz w:val="24"/>
          <w:szCs w:val="24"/>
          <w:u w:val="single"/>
        </w:rPr>
      </w:pPr>
      <w:r w:rsidRPr="00B94257">
        <w:rPr>
          <w:b/>
          <w:i/>
          <w:iCs/>
          <w:sz w:val="24"/>
          <w:szCs w:val="24"/>
          <w:u w:val="single"/>
        </w:rPr>
        <w:t>Assessment of other impacts</w:t>
      </w:r>
    </w:p>
    <w:p w14:paraId="58FEDF3C" w14:textId="77777777" w:rsidR="00916D04" w:rsidRPr="00B94257" w:rsidRDefault="00916D04" w:rsidP="00916D04">
      <w:pPr>
        <w:pStyle w:val="EBBodyPara"/>
        <w:spacing w:after="0"/>
        <w:rPr>
          <w:b/>
          <w:i/>
          <w:iCs/>
          <w:sz w:val="24"/>
          <w:szCs w:val="24"/>
          <w:u w:val="single"/>
        </w:rPr>
      </w:pPr>
    </w:p>
    <w:p w14:paraId="7071C3EC" w14:textId="6433B83E" w:rsidR="00AD7A5D" w:rsidRPr="00ED76DB" w:rsidRDefault="00AD7A5D" w:rsidP="00AD7A5D">
      <w:pPr>
        <w:pStyle w:val="EBBodyPara"/>
        <w:rPr>
          <w:b/>
          <w:i/>
          <w:iCs/>
          <w:sz w:val="24"/>
          <w:szCs w:val="24"/>
        </w:rPr>
      </w:pPr>
      <w:r w:rsidRPr="00ED76DB">
        <w:rPr>
          <w:b/>
          <w:i/>
          <w:iCs/>
          <w:sz w:val="24"/>
          <w:szCs w:val="24"/>
        </w:rPr>
        <w:t>Consumers</w:t>
      </w:r>
      <w:r w:rsidR="00BB1222">
        <w:rPr>
          <w:b/>
          <w:i/>
          <w:iCs/>
          <w:sz w:val="24"/>
          <w:szCs w:val="24"/>
        </w:rPr>
        <w:t>/users</w:t>
      </w:r>
    </w:p>
    <w:p w14:paraId="57762D85" w14:textId="0074362E" w:rsidR="00AD7A5D" w:rsidRPr="00B354F2" w:rsidRDefault="00AD7A5D" w:rsidP="00280533">
      <w:pPr>
        <w:pStyle w:val="EBBodyPara"/>
        <w:numPr>
          <w:ilvl w:val="1"/>
          <w:numId w:val="1"/>
        </w:numPr>
      </w:pPr>
      <w:r w:rsidRPr="00B354F2">
        <w:t xml:space="preserve">The removal </w:t>
      </w:r>
      <w:r w:rsidR="009E1071">
        <w:t>of the</w:t>
      </w:r>
      <w:r w:rsidRPr="00B354F2">
        <w:t xml:space="preserve"> flexibilities </w:t>
      </w:r>
      <w:r w:rsidR="009E1071">
        <w:t xml:space="preserve">provided by the Directive </w:t>
      </w:r>
      <w:r w:rsidRPr="00B354F2">
        <w:t xml:space="preserve">is </w:t>
      </w:r>
      <w:r w:rsidR="009E1071">
        <w:t>expected</w:t>
      </w:r>
      <w:r w:rsidRPr="00B354F2">
        <w:t xml:space="preserve"> to result in a reduction in the breadth of products available to consumers and could increase the cost of some existing products. The availability of niche services previously provided by </w:t>
      </w:r>
      <w:r w:rsidR="00280533">
        <w:t>SPIs</w:t>
      </w:r>
      <w:r w:rsidRPr="00B354F2">
        <w:t xml:space="preserve"> and of low-value payment instruments would be expected to decline and/or cos</w:t>
      </w:r>
      <w:r w:rsidR="00280533">
        <w:t>ts to consumers to increase.</w:t>
      </w:r>
    </w:p>
    <w:p w14:paraId="37965123" w14:textId="5B1F18EC" w:rsidR="00DA07B9" w:rsidRPr="00DA07B9" w:rsidRDefault="00AD7A5D" w:rsidP="00F06961">
      <w:pPr>
        <w:pStyle w:val="EBBodyPara"/>
        <w:numPr>
          <w:ilvl w:val="1"/>
          <w:numId w:val="1"/>
        </w:numPr>
        <w:spacing w:after="0"/>
      </w:pPr>
      <w:r w:rsidRPr="00B354F2">
        <w:t>Where credit unions are no longer able to provide basic financial services, financially excluded and/or low-income consumers are likely to be particularly affected.</w:t>
      </w:r>
      <w:r w:rsidRPr="00B354F2">
        <w:br/>
      </w:r>
    </w:p>
    <w:p w14:paraId="01E0FD13" w14:textId="77777777" w:rsidR="00DA07B9" w:rsidRPr="002126FF" w:rsidRDefault="00DA07B9" w:rsidP="00DA07B9">
      <w:pPr>
        <w:pStyle w:val="EBBodyPara"/>
        <w:rPr>
          <w:b/>
          <w:sz w:val="24"/>
          <w:szCs w:val="24"/>
        </w:rPr>
      </w:pPr>
      <w:r w:rsidRPr="002126FF">
        <w:rPr>
          <w:b/>
          <w:sz w:val="24"/>
          <w:szCs w:val="24"/>
        </w:rPr>
        <w:t xml:space="preserve">Small and micro businesses assessment (SaMBA)  </w:t>
      </w:r>
    </w:p>
    <w:p w14:paraId="2F59765A" w14:textId="476EF896" w:rsidR="00DA07B9" w:rsidRPr="00B354F2" w:rsidRDefault="00DA07B9" w:rsidP="00280533">
      <w:pPr>
        <w:pStyle w:val="EBBodyPara"/>
        <w:numPr>
          <w:ilvl w:val="1"/>
          <w:numId w:val="1"/>
        </w:numPr>
        <w:rPr>
          <w:i/>
        </w:rPr>
      </w:pPr>
      <w:r w:rsidRPr="00B354F2">
        <w:t>The withdrawal of the flexibilities used under PSDI is expected to impose large additional costs on small business</w:t>
      </w:r>
      <w:r w:rsidR="00280533">
        <w:t>es, through the combination of:</w:t>
      </w:r>
    </w:p>
    <w:p w14:paraId="161E3A3C" w14:textId="5EB48D97" w:rsidR="00DA07B9" w:rsidRPr="00B354F2" w:rsidRDefault="00DA07B9" w:rsidP="00280533">
      <w:pPr>
        <w:pStyle w:val="EBBodyPara"/>
        <w:numPr>
          <w:ilvl w:val="2"/>
          <w:numId w:val="1"/>
        </w:numPr>
        <w:ind w:left="850" w:hanging="425"/>
        <w:rPr>
          <w:i/>
        </w:rPr>
      </w:pPr>
      <w:r w:rsidRPr="00B354F2">
        <w:t>credit unions and municipal banks now bein</w:t>
      </w:r>
      <w:r w:rsidR="00280533">
        <w:t>g in scope of the requirements;</w:t>
      </w:r>
    </w:p>
    <w:p w14:paraId="20ACCA9E" w14:textId="7CA68DB2" w:rsidR="00DA07B9" w:rsidRPr="00B354F2" w:rsidRDefault="00DA07B9" w:rsidP="00280533">
      <w:pPr>
        <w:pStyle w:val="EBBodyPara"/>
        <w:numPr>
          <w:ilvl w:val="2"/>
          <w:numId w:val="1"/>
        </w:numPr>
        <w:ind w:left="850" w:hanging="425"/>
        <w:rPr>
          <w:i/>
        </w:rPr>
      </w:pPr>
      <w:r w:rsidRPr="00B354F2">
        <w:t>additional administrative burdens for small payment institutions (firms conducting less that €3 million of payment transactions per month) that must now be authorised rather than registered and meet addi</w:t>
      </w:r>
      <w:r w:rsidR="00280533">
        <w:t>tional prudential requirements;</w:t>
      </w:r>
    </w:p>
    <w:p w14:paraId="4FD3161E" w14:textId="1C839BD4" w:rsidR="00DA07B9" w:rsidRPr="00B354F2" w:rsidRDefault="0019296A" w:rsidP="00280533">
      <w:pPr>
        <w:pStyle w:val="EBBodyPara"/>
        <w:numPr>
          <w:ilvl w:val="2"/>
          <w:numId w:val="1"/>
        </w:numPr>
        <w:ind w:left="850" w:hanging="425"/>
      </w:pPr>
      <w:r w:rsidRPr="00B354F2">
        <w:t>Micro-enterprises</w:t>
      </w:r>
      <w:r w:rsidR="00DA07B9" w:rsidRPr="00B354F2">
        <w:t xml:space="preserve"> (firms with a turnover of less than €2 million per year and nine or fewer employees) no longer benefitting from additional information requirements.</w:t>
      </w:r>
    </w:p>
    <w:p w14:paraId="00FE4CA9" w14:textId="77777777" w:rsidR="00DA07B9" w:rsidRDefault="00DA07B9" w:rsidP="00DA07B9">
      <w:pPr>
        <w:pStyle w:val="EBBodyPara"/>
        <w:numPr>
          <w:ilvl w:val="1"/>
          <w:numId w:val="1"/>
        </w:numPr>
        <w:spacing w:after="0"/>
      </w:pPr>
      <w:r w:rsidRPr="00B354F2">
        <w:t xml:space="preserve">In the case of credit unions, municipal banks and small payment institutions, firms are believed to have limited staffing and regulatory expertise and would not be expected to be able to adjust easily to the change in requirements. As such, a significant number of these firms would be expected to be at risk of having to reduce their services or even being driven out of business as a result. </w:t>
      </w:r>
    </w:p>
    <w:p w14:paraId="0933764C" w14:textId="77777777" w:rsidR="00F06961" w:rsidRDefault="00F06961" w:rsidP="00F06961">
      <w:pPr>
        <w:pStyle w:val="EBBodyPara"/>
        <w:spacing w:after="0"/>
        <w:ind w:left="425"/>
      </w:pPr>
    </w:p>
    <w:p w14:paraId="0006474F" w14:textId="77777777" w:rsidR="00F06961" w:rsidRPr="00ED76DB" w:rsidRDefault="00F06961" w:rsidP="00F06961">
      <w:pPr>
        <w:pStyle w:val="EBBodyPara"/>
        <w:rPr>
          <w:b/>
          <w:i/>
          <w:iCs/>
          <w:sz w:val="24"/>
          <w:szCs w:val="24"/>
        </w:rPr>
      </w:pPr>
      <w:r w:rsidRPr="00ED76DB">
        <w:rPr>
          <w:b/>
          <w:i/>
          <w:iCs/>
          <w:sz w:val="24"/>
          <w:szCs w:val="24"/>
        </w:rPr>
        <w:t>Wider Society</w:t>
      </w:r>
    </w:p>
    <w:p w14:paraId="0BEA3F4D" w14:textId="77777777" w:rsidR="00F06961" w:rsidRDefault="00F06961" w:rsidP="00F06961">
      <w:pPr>
        <w:pStyle w:val="EBBodyPara"/>
        <w:numPr>
          <w:ilvl w:val="1"/>
          <w:numId w:val="1"/>
        </w:numPr>
        <w:rPr>
          <w:color w:val="auto"/>
        </w:rPr>
      </w:pPr>
      <w:r w:rsidRPr="00B354F2">
        <w:rPr>
          <w:color w:val="auto"/>
        </w:rPr>
        <w:t>There would be additional costs and resourcing implications for the lead competent authority, the FCA, stemming from the increase population of authorised firms.</w:t>
      </w:r>
    </w:p>
    <w:p w14:paraId="348B16C9" w14:textId="77777777" w:rsidR="00F06961" w:rsidRDefault="00F06961" w:rsidP="00F06961">
      <w:pPr>
        <w:pStyle w:val="EBBodyPara"/>
        <w:numPr>
          <w:ilvl w:val="1"/>
          <w:numId w:val="1"/>
        </w:numPr>
        <w:spacing w:after="0"/>
      </w:pPr>
      <w:r w:rsidRPr="00B354F2">
        <w:t>HM Treasury has not identified any wider impacts resulting from this proposal, including on our responsibilities under the Equalities Act 2010 and does not believe these measures will impact upon discrimination or other prohibited acts, equality of opportunity or good relation towards people who share relevant protected characteristics and others under the Act.</w:t>
      </w:r>
    </w:p>
    <w:p w14:paraId="57ADAAEA" w14:textId="77777777" w:rsidR="00DA07B9" w:rsidRDefault="00DA07B9">
      <w:pPr>
        <w:spacing w:after="160" w:line="259" w:lineRule="auto"/>
        <w:rPr>
          <w:rFonts w:cs="Arial"/>
          <w:bCs/>
          <w:color w:val="000000"/>
          <w:sz w:val="22"/>
          <w:szCs w:val="22"/>
          <w:lang w:eastAsia="en-GB"/>
        </w:rPr>
      </w:pPr>
      <w:r>
        <w:br w:type="page"/>
      </w:r>
    </w:p>
    <w:p w14:paraId="3C82C07B" w14:textId="77777777" w:rsidR="00DA07B9" w:rsidRPr="00CD1967" w:rsidDel="00647C6C" w:rsidRDefault="00DA07B9" w:rsidP="00DA07B9">
      <w:pPr>
        <w:spacing w:after="160" w:line="259" w:lineRule="auto"/>
        <w:rPr>
          <w:rFonts w:cs="Arial"/>
          <w:b/>
          <w:bCs/>
          <w:color w:val="000000"/>
          <w:sz w:val="22"/>
          <w:szCs w:val="22"/>
          <w:lang w:eastAsia="en-GB"/>
        </w:rPr>
      </w:pPr>
      <w:r w:rsidRPr="007C641D">
        <w:rPr>
          <w:b/>
        </w:rPr>
        <w:t xml:space="preserve">Implementation </w:t>
      </w:r>
      <w:r>
        <w:rPr>
          <w:b/>
        </w:rPr>
        <w:t>timeline</w:t>
      </w:r>
    </w:p>
    <w:tbl>
      <w:tblPr>
        <w:tblW w:w="963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8"/>
        <w:gridCol w:w="6521"/>
      </w:tblGrid>
      <w:tr w:rsidR="00DA07B9" w:rsidRPr="007C641D" w14:paraId="1EB9390A" w14:textId="77777777" w:rsidTr="0099047D">
        <w:trPr>
          <w:trHeight w:val="465"/>
        </w:trPr>
        <w:tc>
          <w:tcPr>
            <w:tcW w:w="3118" w:type="dxa"/>
            <w:vAlign w:val="center"/>
          </w:tcPr>
          <w:p w14:paraId="7F1EF09E" w14:textId="77777777" w:rsidR="00DA07B9" w:rsidRPr="007C641D" w:rsidRDefault="00DA07B9" w:rsidP="0099047D">
            <w:pPr>
              <w:pStyle w:val="EBBodyPara"/>
              <w:spacing w:after="0"/>
              <w:rPr>
                <w:b/>
                <w:lang w:val="en-US"/>
              </w:rPr>
            </w:pPr>
            <w:r>
              <w:rPr>
                <w:b/>
                <w:lang w:val="en-US"/>
              </w:rPr>
              <w:t xml:space="preserve">February – March </w:t>
            </w:r>
            <w:r w:rsidRPr="007C641D">
              <w:rPr>
                <w:b/>
                <w:lang w:val="en-US"/>
              </w:rPr>
              <w:t>201</w:t>
            </w:r>
            <w:r>
              <w:rPr>
                <w:b/>
                <w:lang w:val="en-US"/>
              </w:rPr>
              <w:t>7</w:t>
            </w:r>
          </w:p>
        </w:tc>
        <w:tc>
          <w:tcPr>
            <w:tcW w:w="6521" w:type="dxa"/>
            <w:vAlign w:val="center"/>
          </w:tcPr>
          <w:p w14:paraId="6101D79B" w14:textId="77777777" w:rsidR="00DA07B9" w:rsidRPr="007C641D" w:rsidRDefault="00DA07B9" w:rsidP="0099047D">
            <w:pPr>
              <w:pStyle w:val="EBBodyPara"/>
              <w:spacing w:after="0"/>
              <w:rPr>
                <w:lang w:val="en-US"/>
              </w:rPr>
            </w:pPr>
            <w:r w:rsidRPr="007C641D">
              <w:rPr>
                <w:lang w:val="en-US"/>
              </w:rPr>
              <w:t xml:space="preserve">Consultation </w:t>
            </w:r>
            <w:r>
              <w:rPr>
                <w:lang w:val="en-US"/>
              </w:rPr>
              <w:t>on draft regulations</w:t>
            </w:r>
          </w:p>
        </w:tc>
      </w:tr>
      <w:tr w:rsidR="00DA07B9" w:rsidRPr="007C641D" w14:paraId="744C321B" w14:textId="77777777" w:rsidTr="0099047D">
        <w:trPr>
          <w:trHeight w:val="465"/>
        </w:trPr>
        <w:tc>
          <w:tcPr>
            <w:tcW w:w="3118" w:type="dxa"/>
            <w:vAlign w:val="center"/>
          </w:tcPr>
          <w:p w14:paraId="42CE0568" w14:textId="63382A06" w:rsidR="00DA07B9" w:rsidRPr="007C641D" w:rsidRDefault="00642950" w:rsidP="0099047D">
            <w:pPr>
              <w:pStyle w:val="EBBodyPara"/>
              <w:spacing w:after="0"/>
              <w:rPr>
                <w:b/>
                <w:lang w:val="en-US"/>
              </w:rPr>
            </w:pPr>
            <w:r>
              <w:rPr>
                <w:b/>
                <w:lang w:val="en-US"/>
              </w:rPr>
              <w:t xml:space="preserve">19 </w:t>
            </w:r>
            <w:r w:rsidR="00DA07B9">
              <w:rPr>
                <w:b/>
                <w:lang w:val="en-US"/>
              </w:rPr>
              <w:t>July</w:t>
            </w:r>
            <w:r w:rsidR="00DA07B9" w:rsidRPr="007C641D">
              <w:rPr>
                <w:b/>
                <w:lang w:val="en-US"/>
              </w:rPr>
              <w:t xml:space="preserve"> 201</w:t>
            </w:r>
            <w:r w:rsidR="00DA07B9">
              <w:rPr>
                <w:b/>
                <w:lang w:val="en-US"/>
              </w:rPr>
              <w:t>7</w:t>
            </w:r>
          </w:p>
        </w:tc>
        <w:tc>
          <w:tcPr>
            <w:tcW w:w="6521" w:type="dxa"/>
            <w:vAlign w:val="center"/>
          </w:tcPr>
          <w:p w14:paraId="74B23946" w14:textId="77777777" w:rsidR="00DA07B9" w:rsidRPr="007C641D" w:rsidRDefault="00DA07B9" w:rsidP="0099047D">
            <w:pPr>
              <w:pStyle w:val="EBBodyPara"/>
              <w:spacing w:after="0"/>
              <w:rPr>
                <w:lang w:val="en-US"/>
              </w:rPr>
            </w:pPr>
            <w:r>
              <w:rPr>
                <w:lang w:val="en-US"/>
              </w:rPr>
              <w:t>Publish Government response</w:t>
            </w:r>
          </w:p>
        </w:tc>
      </w:tr>
      <w:tr w:rsidR="00DA07B9" w:rsidRPr="007C641D" w14:paraId="5FAB7737" w14:textId="77777777" w:rsidTr="0099047D">
        <w:trPr>
          <w:trHeight w:val="465"/>
        </w:trPr>
        <w:tc>
          <w:tcPr>
            <w:tcW w:w="3118" w:type="dxa"/>
            <w:vAlign w:val="center"/>
          </w:tcPr>
          <w:p w14:paraId="2A2B236E" w14:textId="701AFD89" w:rsidR="00DA07B9" w:rsidRPr="007C641D" w:rsidRDefault="00642950" w:rsidP="0099047D">
            <w:pPr>
              <w:pStyle w:val="EBBodyPara"/>
              <w:spacing w:after="0"/>
              <w:rPr>
                <w:b/>
                <w:lang w:val="en-US"/>
              </w:rPr>
            </w:pPr>
            <w:r>
              <w:rPr>
                <w:b/>
                <w:lang w:val="en-US"/>
              </w:rPr>
              <w:t xml:space="preserve">19 </w:t>
            </w:r>
            <w:r w:rsidR="00DA07B9">
              <w:rPr>
                <w:b/>
                <w:lang w:val="en-US"/>
              </w:rPr>
              <w:t>July</w:t>
            </w:r>
            <w:r w:rsidR="00DA07B9" w:rsidRPr="007C641D">
              <w:rPr>
                <w:b/>
                <w:lang w:val="en-US"/>
              </w:rPr>
              <w:t xml:space="preserve"> 2017</w:t>
            </w:r>
          </w:p>
        </w:tc>
        <w:tc>
          <w:tcPr>
            <w:tcW w:w="6521" w:type="dxa"/>
            <w:vAlign w:val="center"/>
          </w:tcPr>
          <w:p w14:paraId="53FB02E9" w14:textId="77777777" w:rsidR="00DA07B9" w:rsidRPr="007C641D" w:rsidRDefault="00DA07B9" w:rsidP="0099047D">
            <w:pPr>
              <w:pStyle w:val="EBBodyPara"/>
              <w:spacing w:after="0"/>
              <w:rPr>
                <w:lang w:val="en-US"/>
              </w:rPr>
            </w:pPr>
            <w:r>
              <w:rPr>
                <w:lang w:val="en-US"/>
              </w:rPr>
              <w:t>Lay implementing regulations</w:t>
            </w:r>
          </w:p>
        </w:tc>
      </w:tr>
      <w:tr w:rsidR="00DA07B9" w:rsidRPr="007C641D" w14:paraId="7FA1305A" w14:textId="77777777" w:rsidTr="0099047D">
        <w:trPr>
          <w:trHeight w:val="465"/>
        </w:trPr>
        <w:tc>
          <w:tcPr>
            <w:tcW w:w="3118" w:type="dxa"/>
            <w:vAlign w:val="center"/>
          </w:tcPr>
          <w:p w14:paraId="50095943" w14:textId="77777777" w:rsidR="00DA07B9" w:rsidRPr="007C641D" w:rsidRDefault="00DA07B9" w:rsidP="0099047D">
            <w:pPr>
              <w:pStyle w:val="EBBodyPara"/>
              <w:spacing w:after="0"/>
              <w:rPr>
                <w:lang w:val="en-US"/>
              </w:rPr>
            </w:pPr>
            <w:r w:rsidRPr="007C641D">
              <w:rPr>
                <w:b/>
                <w:lang w:val="en-US"/>
              </w:rPr>
              <w:t>13 January 2018</w:t>
            </w:r>
          </w:p>
        </w:tc>
        <w:tc>
          <w:tcPr>
            <w:tcW w:w="6521" w:type="dxa"/>
            <w:vAlign w:val="center"/>
          </w:tcPr>
          <w:p w14:paraId="11B248D8" w14:textId="77777777" w:rsidR="00DA07B9" w:rsidRPr="007C641D" w:rsidRDefault="00DA07B9" w:rsidP="0099047D">
            <w:pPr>
              <w:pStyle w:val="EBBodyPara"/>
              <w:spacing w:after="0"/>
              <w:rPr>
                <w:lang w:val="en-US"/>
              </w:rPr>
            </w:pPr>
            <w:r>
              <w:rPr>
                <w:lang w:val="en-US"/>
              </w:rPr>
              <w:t>Implementing regulations enter</w:t>
            </w:r>
            <w:r w:rsidRPr="007C641D">
              <w:rPr>
                <w:lang w:val="en-US"/>
              </w:rPr>
              <w:t xml:space="preserve"> into force</w:t>
            </w:r>
          </w:p>
        </w:tc>
      </w:tr>
      <w:tr w:rsidR="00DA07B9" w:rsidRPr="007C641D" w14:paraId="3DEC131D" w14:textId="77777777" w:rsidTr="0099047D">
        <w:trPr>
          <w:trHeight w:val="465"/>
        </w:trPr>
        <w:tc>
          <w:tcPr>
            <w:tcW w:w="3118" w:type="dxa"/>
            <w:tcBorders>
              <w:bottom w:val="single" w:sz="4" w:space="0" w:color="auto"/>
            </w:tcBorders>
            <w:vAlign w:val="center"/>
          </w:tcPr>
          <w:p w14:paraId="65C8DB23" w14:textId="16DA7086" w:rsidR="00DA07B9" w:rsidRPr="007C641D" w:rsidRDefault="00DA07B9" w:rsidP="0099047D">
            <w:pPr>
              <w:pStyle w:val="EBBodyPara"/>
              <w:spacing w:after="0"/>
              <w:rPr>
                <w:b/>
                <w:lang w:val="en-US"/>
              </w:rPr>
            </w:pPr>
            <w:r>
              <w:rPr>
                <w:b/>
                <w:lang w:val="en-US"/>
              </w:rPr>
              <w:t xml:space="preserve">13 </w:t>
            </w:r>
            <w:r w:rsidRPr="007C641D">
              <w:rPr>
                <w:b/>
                <w:lang w:val="en-US"/>
              </w:rPr>
              <w:t>Janu</w:t>
            </w:r>
            <w:r w:rsidR="00412DCB">
              <w:rPr>
                <w:b/>
                <w:lang w:val="en-US"/>
              </w:rPr>
              <w:t>ary 2023</w:t>
            </w:r>
          </w:p>
        </w:tc>
        <w:tc>
          <w:tcPr>
            <w:tcW w:w="6521" w:type="dxa"/>
            <w:vAlign w:val="center"/>
          </w:tcPr>
          <w:p w14:paraId="658BC406" w14:textId="4B02C06A" w:rsidR="00DA07B9" w:rsidRPr="007C641D" w:rsidRDefault="00412DCB" w:rsidP="00412DCB">
            <w:pPr>
              <w:pStyle w:val="EBBodyPara"/>
              <w:spacing w:after="0"/>
              <w:rPr>
                <w:lang w:val="en-US"/>
              </w:rPr>
            </w:pPr>
            <w:r>
              <w:rPr>
                <w:lang w:val="en-US"/>
              </w:rPr>
              <w:t xml:space="preserve">Deadline for HM Treasury’s first </w:t>
            </w:r>
            <w:r w:rsidR="00DA07B9" w:rsidRPr="007C641D">
              <w:rPr>
                <w:lang w:val="en-US"/>
              </w:rPr>
              <w:t>review</w:t>
            </w:r>
            <w:r>
              <w:rPr>
                <w:lang w:val="en-US"/>
              </w:rPr>
              <w:t xml:space="preserve"> report</w:t>
            </w:r>
          </w:p>
        </w:tc>
      </w:tr>
    </w:tbl>
    <w:p w14:paraId="24A61FD2" w14:textId="77777777" w:rsidR="00DA07B9" w:rsidRDefault="00DA07B9" w:rsidP="00DA07B9">
      <w:pPr>
        <w:pStyle w:val="EBBodyPara"/>
        <w:spacing w:after="0"/>
        <w:ind w:left="425"/>
        <w:rPr>
          <w:sz w:val="24"/>
          <w:szCs w:val="24"/>
        </w:rPr>
      </w:pPr>
    </w:p>
    <w:p w14:paraId="141F7E6E" w14:textId="77777777" w:rsidR="00DA07B9" w:rsidRPr="00ED13BD" w:rsidRDefault="00DA07B9" w:rsidP="00DA07B9">
      <w:pPr>
        <w:pStyle w:val="EBBodyPara"/>
        <w:rPr>
          <w:b/>
          <w:sz w:val="24"/>
          <w:szCs w:val="24"/>
        </w:rPr>
      </w:pPr>
      <w:r w:rsidRPr="00ED13BD">
        <w:rPr>
          <w:b/>
          <w:sz w:val="24"/>
          <w:szCs w:val="24"/>
        </w:rPr>
        <w:t>Summary</w:t>
      </w:r>
    </w:p>
    <w:p w14:paraId="1741EBD9" w14:textId="28CFFC28" w:rsidR="00DA07B9" w:rsidRPr="00B354F2" w:rsidRDefault="00DA07B9" w:rsidP="00DA07B9">
      <w:pPr>
        <w:pStyle w:val="EBBodyPara"/>
        <w:numPr>
          <w:ilvl w:val="1"/>
          <w:numId w:val="1"/>
        </w:numPr>
        <w:spacing w:after="0"/>
      </w:pPr>
      <w:r w:rsidRPr="00B354F2">
        <w:t>The Government’s preferred option is Option 1: seek to maintain the existing regulatory framework and UK structures, minimising any adjus</w:t>
      </w:r>
      <w:r w:rsidR="00841465">
        <w:t>tments required to implement</w:t>
      </w:r>
      <w:r w:rsidRPr="00B354F2">
        <w:t xml:space="preserve"> PSDII.</w:t>
      </w:r>
    </w:p>
    <w:p w14:paraId="5701ABE9" w14:textId="77777777" w:rsidR="00DA07B9" w:rsidRPr="00B354F2" w:rsidRDefault="00DA07B9" w:rsidP="00DA07B9">
      <w:pPr>
        <w:pStyle w:val="EBBodyPara"/>
        <w:spacing w:after="0"/>
        <w:ind w:left="425"/>
      </w:pPr>
    </w:p>
    <w:p w14:paraId="762CFFCE" w14:textId="77777777" w:rsidR="00DA07B9" w:rsidRPr="00B354F2" w:rsidRDefault="00DA07B9" w:rsidP="00DA07B9">
      <w:pPr>
        <w:pStyle w:val="EBBodyPara"/>
        <w:numPr>
          <w:ilvl w:val="1"/>
          <w:numId w:val="1"/>
        </w:numPr>
        <w:spacing w:after="0"/>
      </w:pPr>
      <w:r w:rsidRPr="00B354F2">
        <w:t>Option 1 employs copy-out wherever possible, but tailors the approach to the UK market where necessary by maintaining the:</w:t>
      </w:r>
    </w:p>
    <w:p w14:paraId="375E6CD6" w14:textId="77777777" w:rsidR="00DA07B9" w:rsidRPr="00B354F2" w:rsidRDefault="00DA07B9" w:rsidP="00DA07B9">
      <w:pPr>
        <w:pStyle w:val="EBBodyPara"/>
        <w:spacing w:after="0"/>
        <w:ind w:left="425"/>
      </w:pPr>
    </w:p>
    <w:p w14:paraId="3C820FE8" w14:textId="58E5EE4E" w:rsidR="00DA07B9" w:rsidRPr="00B354F2" w:rsidRDefault="00DA07B9" w:rsidP="00A54D9D">
      <w:pPr>
        <w:pStyle w:val="ListParagraph"/>
        <w:numPr>
          <w:ilvl w:val="0"/>
          <w:numId w:val="4"/>
        </w:numPr>
        <w:contextualSpacing w:val="0"/>
        <w:rPr>
          <w:bCs/>
          <w:sz w:val="22"/>
          <w:szCs w:val="22"/>
        </w:rPr>
      </w:pPr>
      <w:r w:rsidRPr="00B354F2">
        <w:rPr>
          <w:bCs/>
          <w:sz w:val="22"/>
          <w:szCs w:val="22"/>
        </w:rPr>
        <w:t>Exclusion of par</w:t>
      </w:r>
      <w:r w:rsidR="00430EE9">
        <w:rPr>
          <w:bCs/>
          <w:sz w:val="22"/>
          <w:szCs w:val="22"/>
        </w:rPr>
        <w:t>ticular institutions</w:t>
      </w:r>
      <w:r w:rsidRPr="00B354F2">
        <w:rPr>
          <w:bCs/>
          <w:sz w:val="22"/>
          <w:szCs w:val="22"/>
        </w:rPr>
        <w:t xml:space="preserve"> – including credit unions and municipal banks, National Savings and Investment and crown agents for overseas governments and administrations.</w:t>
      </w:r>
    </w:p>
    <w:p w14:paraId="64A8F9AA" w14:textId="77777777" w:rsidR="00DA07B9" w:rsidRPr="00B354F2" w:rsidRDefault="00DA07B9" w:rsidP="00DA07B9">
      <w:pPr>
        <w:pStyle w:val="ListParagraph"/>
        <w:contextualSpacing w:val="0"/>
        <w:rPr>
          <w:bCs/>
          <w:sz w:val="22"/>
          <w:szCs w:val="22"/>
        </w:rPr>
      </w:pPr>
    </w:p>
    <w:p w14:paraId="417EEC6A" w14:textId="07F419F4" w:rsidR="00DA07B9" w:rsidRPr="00B354F2" w:rsidRDefault="00DA07B9" w:rsidP="00A54D9D">
      <w:pPr>
        <w:pStyle w:val="ListParagraph"/>
        <w:numPr>
          <w:ilvl w:val="0"/>
          <w:numId w:val="4"/>
        </w:numPr>
        <w:contextualSpacing w:val="0"/>
        <w:rPr>
          <w:bCs/>
          <w:sz w:val="22"/>
          <w:szCs w:val="22"/>
        </w:rPr>
      </w:pPr>
      <w:r w:rsidRPr="00B354F2">
        <w:rPr>
          <w:bCs/>
          <w:sz w:val="22"/>
          <w:szCs w:val="22"/>
        </w:rPr>
        <w:t xml:space="preserve">Exemption for </w:t>
      </w:r>
      <w:r w:rsidR="00841465">
        <w:rPr>
          <w:bCs/>
          <w:sz w:val="22"/>
          <w:szCs w:val="22"/>
        </w:rPr>
        <w:t>SPIs</w:t>
      </w:r>
      <w:r w:rsidRPr="00B354F2">
        <w:rPr>
          <w:bCs/>
          <w:sz w:val="22"/>
          <w:szCs w:val="22"/>
        </w:rPr>
        <w:t xml:space="preserve"> – firms below a threshold of €3 million need only be registered, rather than authorised.</w:t>
      </w:r>
    </w:p>
    <w:p w14:paraId="3D406970" w14:textId="77777777" w:rsidR="00DA07B9" w:rsidRPr="00B354F2" w:rsidRDefault="00DA07B9" w:rsidP="00DA07B9">
      <w:pPr>
        <w:pStyle w:val="ListParagraph"/>
        <w:contextualSpacing w:val="0"/>
        <w:rPr>
          <w:bCs/>
          <w:sz w:val="22"/>
          <w:szCs w:val="22"/>
        </w:rPr>
      </w:pPr>
    </w:p>
    <w:p w14:paraId="6B19B9BD" w14:textId="69BB3397" w:rsidR="00DA07B9" w:rsidRPr="00B354F2" w:rsidRDefault="00DA07B9" w:rsidP="00A54D9D">
      <w:pPr>
        <w:pStyle w:val="ListParagraph"/>
        <w:numPr>
          <w:ilvl w:val="0"/>
          <w:numId w:val="4"/>
        </w:numPr>
        <w:contextualSpacing w:val="0"/>
        <w:rPr>
          <w:bCs/>
          <w:sz w:val="22"/>
          <w:szCs w:val="22"/>
        </w:rPr>
      </w:pPr>
      <w:r w:rsidRPr="00B354F2">
        <w:rPr>
          <w:bCs/>
          <w:sz w:val="22"/>
          <w:szCs w:val="22"/>
        </w:rPr>
        <w:t>Additional protection for micro</w:t>
      </w:r>
      <w:r w:rsidR="00841465">
        <w:rPr>
          <w:bCs/>
          <w:sz w:val="22"/>
          <w:szCs w:val="22"/>
        </w:rPr>
        <w:t>-</w:t>
      </w:r>
      <w:r w:rsidR="00430EE9">
        <w:rPr>
          <w:bCs/>
          <w:sz w:val="22"/>
          <w:szCs w:val="22"/>
        </w:rPr>
        <w:t>enterprises</w:t>
      </w:r>
      <w:r w:rsidRPr="00B354F2">
        <w:rPr>
          <w:bCs/>
          <w:sz w:val="22"/>
          <w:szCs w:val="22"/>
        </w:rPr>
        <w:t xml:space="preserve"> – the provisions on transparency and information requirements are applied to micro</w:t>
      </w:r>
      <w:r w:rsidR="00841465">
        <w:rPr>
          <w:bCs/>
          <w:sz w:val="22"/>
          <w:szCs w:val="22"/>
        </w:rPr>
        <w:t>-</w:t>
      </w:r>
      <w:r w:rsidRPr="00B354F2">
        <w:rPr>
          <w:bCs/>
          <w:sz w:val="22"/>
          <w:szCs w:val="22"/>
        </w:rPr>
        <w:t>enterprises using payment services in the same way as to consumers.</w:t>
      </w:r>
    </w:p>
    <w:p w14:paraId="54F76F83" w14:textId="77777777" w:rsidR="00DA07B9" w:rsidRPr="00B354F2" w:rsidRDefault="00DA07B9" w:rsidP="00DA07B9">
      <w:pPr>
        <w:pStyle w:val="ListParagraph"/>
        <w:contextualSpacing w:val="0"/>
        <w:rPr>
          <w:bCs/>
          <w:sz w:val="22"/>
          <w:szCs w:val="22"/>
        </w:rPr>
      </w:pPr>
    </w:p>
    <w:p w14:paraId="337DC524" w14:textId="06DBF560" w:rsidR="00DA07B9" w:rsidRPr="00B354F2" w:rsidRDefault="00DA07B9" w:rsidP="00A54D9D">
      <w:pPr>
        <w:pStyle w:val="ListParagraph"/>
        <w:numPr>
          <w:ilvl w:val="0"/>
          <w:numId w:val="4"/>
        </w:numPr>
        <w:contextualSpacing w:val="0"/>
        <w:rPr>
          <w:bCs/>
          <w:sz w:val="22"/>
          <w:szCs w:val="22"/>
        </w:rPr>
      </w:pPr>
      <w:r w:rsidRPr="00B354F2">
        <w:rPr>
          <w:bCs/>
          <w:sz w:val="22"/>
          <w:szCs w:val="22"/>
        </w:rPr>
        <w:t xml:space="preserve">Exclusion for low-value payment instruments </w:t>
      </w:r>
      <w:r w:rsidR="00430EE9">
        <w:rPr>
          <w:bCs/>
          <w:sz w:val="22"/>
          <w:szCs w:val="22"/>
        </w:rPr>
        <w:t>and e-money</w:t>
      </w:r>
      <w:r w:rsidRPr="00B354F2">
        <w:rPr>
          <w:bCs/>
          <w:sz w:val="22"/>
          <w:szCs w:val="22"/>
        </w:rPr>
        <w:t xml:space="preserve"> – providers of low-value payment instruments need only provide users with information on the main characteristics of the payment service.</w:t>
      </w:r>
    </w:p>
    <w:p w14:paraId="7B00B3AA" w14:textId="77777777" w:rsidR="00DA07B9" w:rsidRPr="00B354F2" w:rsidRDefault="00DA07B9" w:rsidP="00DA07B9">
      <w:pPr>
        <w:pStyle w:val="ListParagraph"/>
        <w:tabs>
          <w:tab w:val="left" w:pos="1895"/>
        </w:tabs>
        <w:contextualSpacing w:val="0"/>
        <w:rPr>
          <w:bCs/>
          <w:sz w:val="22"/>
          <w:szCs w:val="22"/>
        </w:rPr>
      </w:pPr>
      <w:r w:rsidRPr="00B354F2">
        <w:rPr>
          <w:bCs/>
          <w:sz w:val="22"/>
          <w:szCs w:val="22"/>
        </w:rPr>
        <w:tab/>
      </w:r>
    </w:p>
    <w:p w14:paraId="64F98CCC" w14:textId="6F82B45C" w:rsidR="00DA07B9" w:rsidRPr="00B354F2" w:rsidRDefault="00DA07B9" w:rsidP="00DA07B9">
      <w:pPr>
        <w:pStyle w:val="EBBodyPara"/>
        <w:numPr>
          <w:ilvl w:val="1"/>
          <w:numId w:val="1"/>
        </w:numPr>
        <w:spacing w:after="0"/>
      </w:pPr>
      <w:r w:rsidRPr="00B354F2">
        <w:t>This is in line with the policy objectiv</w:t>
      </w:r>
      <w:r w:rsidR="00841465">
        <w:t>e to achieve compliance with</w:t>
      </w:r>
      <w:r w:rsidRPr="00B354F2">
        <w:t xml:space="preserve"> PSDII while continuing to protect customers in line with innovations in the market and minimising the impact on UK industry in terms of their costs and competitiveness.</w:t>
      </w:r>
    </w:p>
    <w:p w14:paraId="549B5AAE" w14:textId="77777777" w:rsidR="00DA07B9" w:rsidRPr="00B354F2" w:rsidRDefault="00DA07B9" w:rsidP="00DA07B9">
      <w:pPr>
        <w:pStyle w:val="EBBodyPara"/>
        <w:spacing w:after="0"/>
        <w:ind w:left="425"/>
      </w:pPr>
    </w:p>
    <w:p w14:paraId="66F2A69E" w14:textId="759271A4" w:rsidR="00DA07B9" w:rsidRPr="00B354F2" w:rsidRDefault="00DA07B9" w:rsidP="00DA07B9">
      <w:pPr>
        <w:pStyle w:val="EBBodyPara"/>
        <w:numPr>
          <w:ilvl w:val="1"/>
          <w:numId w:val="1"/>
        </w:numPr>
        <w:spacing w:after="0"/>
      </w:pPr>
      <w:r>
        <w:t xml:space="preserve">The Government has consulted on these proposals. </w:t>
      </w:r>
      <w:r w:rsidRPr="00B354F2">
        <w:t xml:space="preserve">The Government </w:t>
      </w:r>
      <w:r w:rsidR="00430EE9">
        <w:t>has laid</w:t>
      </w:r>
      <w:r w:rsidRPr="00B354F2">
        <w:t xml:space="preserve"> legislation,</w:t>
      </w:r>
      <w:r w:rsidR="00841465">
        <w:t xml:space="preserve"> ahead of the date at which </w:t>
      </w:r>
      <w:r w:rsidRPr="00B354F2">
        <w:t>PSDII comes into force, in order to give firms time to make the necessary changes.</w:t>
      </w:r>
    </w:p>
    <w:p w14:paraId="70046FD6" w14:textId="4D26808B" w:rsidR="00573BC8" w:rsidRDefault="00DA07B9" w:rsidP="00DA07B9">
      <w:pPr>
        <w:pStyle w:val="EBBodyPara"/>
        <w:spacing w:after="0"/>
        <w:ind w:left="425"/>
      </w:pPr>
      <w:r w:rsidRPr="00B354F2">
        <w:br/>
      </w:r>
    </w:p>
    <w:p w14:paraId="591E44AA" w14:textId="77777777" w:rsidR="00573BC8" w:rsidRDefault="00573BC8">
      <w:pPr>
        <w:spacing w:after="160" w:line="259" w:lineRule="auto"/>
        <w:rPr>
          <w:rFonts w:cs="Arial"/>
          <w:bCs/>
          <w:color w:val="000000"/>
          <w:sz w:val="22"/>
          <w:szCs w:val="22"/>
          <w:lang w:eastAsia="en-GB"/>
        </w:rPr>
      </w:pPr>
      <w:r>
        <w:br w:type="page"/>
      </w:r>
    </w:p>
    <w:p w14:paraId="793D045F" w14:textId="7051695D" w:rsidR="00573BC8" w:rsidRPr="00574B7F" w:rsidRDefault="00573BC8" w:rsidP="00573BC8">
      <w:pPr>
        <w:spacing w:after="160" w:line="259" w:lineRule="auto"/>
        <w:rPr>
          <w:b/>
        </w:rPr>
      </w:pPr>
      <w:r w:rsidRPr="00574B7F">
        <w:rPr>
          <w:b/>
        </w:rPr>
        <w:t>Annex</w:t>
      </w:r>
      <w:r w:rsidR="00A5007F">
        <w:rPr>
          <w:b/>
        </w:rPr>
        <w:t xml:space="preserve"> A</w:t>
      </w:r>
    </w:p>
    <w:p w14:paraId="7BBDACB9" w14:textId="77777777" w:rsidR="004C7BE4" w:rsidRDefault="004C7BE4" w:rsidP="004C7BE4">
      <w:pPr>
        <w:spacing w:after="120"/>
        <w:rPr>
          <w:bCs/>
          <w:sz w:val="22"/>
          <w:szCs w:val="22"/>
        </w:rPr>
      </w:pPr>
      <w:r w:rsidRPr="004C7BE4">
        <w:rPr>
          <w:bCs/>
          <w:u w:val="single"/>
        </w:rPr>
        <w:t>System changes</w:t>
      </w:r>
      <w:r>
        <w:rPr>
          <w:bCs/>
          <w:sz w:val="22"/>
          <w:szCs w:val="22"/>
        </w:rPr>
        <w:t xml:space="preserve"> </w:t>
      </w:r>
    </w:p>
    <w:p w14:paraId="40BB32D4" w14:textId="79FDE96E" w:rsidR="004C7BE4" w:rsidRPr="004C7BE4" w:rsidRDefault="004C7BE4" w:rsidP="004C7BE4">
      <w:pPr>
        <w:pStyle w:val="EBBodyPara"/>
        <w:numPr>
          <w:ilvl w:val="1"/>
          <w:numId w:val="1"/>
        </w:numPr>
        <w:rPr>
          <w:rFonts w:cs="Times New Roman"/>
          <w:color w:val="auto"/>
          <w:sz w:val="24"/>
          <w:szCs w:val="24"/>
          <w:u w:val="single"/>
        </w:rPr>
      </w:pPr>
      <w:r w:rsidRPr="004C7BE4">
        <w:t>Figures sourced from raw year on year inflation data from the ONS</w:t>
      </w:r>
      <w:r w:rsidR="0035176A">
        <w:rPr>
          <w:rStyle w:val="FootnoteReference"/>
        </w:rPr>
        <w:footnoteReference w:id="51"/>
      </w:r>
      <w:r w:rsidRPr="004C7BE4">
        <w:t xml:space="preserve">. From the table you can see that we have multiplied the one-off and on-going costs by the average inflation rate each year. </w:t>
      </w:r>
    </w:p>
    <w:tbl>
      <w:tblPr>
        <w:tblW w:w="11164" w:type="dxa"/>
        <w:tblInd w:w="-108" w:type="dxa"/>
        <w:tblCellMar>
          <w:left w:w="0" w:type="dxa"/>
          <w:right w:w="0" w:type="dxa"/>
        </w:tblCellMar>
        <w:tblLook w:val="04A0" w:firstRow="1" w:lastRow="0" w:firstColumn="1" w:lastColumn="0" w:noHBand="0" w:noVBand="1"/>
      </w:tblPr>
      <w:tblGrid>
        <w:gridCol w:w="108"/>
        <w:gridCol w:w="852"/>
        <w:gridCol w:w="108"/>
        <w:gridCol w:w="852"/>
        <w:gridCol w:w="108"/>
        <w:gridCol w:w="852"/>
        <w:gridCol w:w="108"/>
        <w:gridCol w:w="1592"/>
        <w:gridCol w:w="108"/>
        <w:gridCol w:w="1210"/>
        <w:gridCol w:w="108"/>
        <w:gridCol w:w="1332"/>
        <w:gridCol w:w="108"/>
        <w:gridCol w:w="1210"/>
        <w:gridCol w:w="108"/>
        <w:gridCol w:w="1332"/>
        <w:gridCol w:w="108"/>
        <w:gridCol w:w="852"/>
        <w:gridCol w:w="108"/>
      </w:tblGrid>
      <w:tr w:rsidR="004C7BE4" w:rsidRPr="004C7BE4" w14:paraId="65A9E7ED" w14:textId="77777777" w:rsidTr="004C7BE4">
        <w:trPr>
          <w:gridBefore w:val="1"/>
          <w:wBefore w:w="108" w:type="dxa"/>
          <w:trHeight w:val="288"/>
        </w:trPr>
        <w:tc>
          <w:tcPr>
            <w:tcW w:w="960" w:type="dxa"/>
            <w:gridSpan w:val="2"/>
            <w:noWrap/>
            <w:tcMar>
              <w:top w:w="0" w:type="dxa"/>
              <w:left w:w="108" w:type="dxa"/>
              <w:bottom w:w="0" w:type="dxa"/>
              <w:right w:w="108" w:type="dxa"/>
            </w:tcMar>
            <w:vAlign w:val="bottom"/>
            <w:hideMark/>
          </w:tcPr>
          <w:p w14:paraId="76FFE3FB" w14:textId="77777777" w:rsidR="004C7BE4" w:rsidRPr="004C7BE4" w:rsidRDefault="004C7BE4">
            <w:pPr>
              <w:rPr>
                <w:rFonts w:cs="Arial"/>
                <w:color w:val="1F497D"/>
                <w:sz w:val="22"/>
                <w:szCs w:val="22"/>
              </w:rPr>
            </w:pPr>
          </w:p>
        </w:tc>
        <w:tc>
          <w:tcPr>
            <w:tcW w:w="960" w:type="dxa"/>
            <w:gridSpan w:val="2"/>
            <w:noWrap/>
            <w:tcMar>
              <w:top w:w="0" w:type="dxa"/>
              <w:left w:w="108" w:type="dxa"/>
              <w:bottom w:w="0" w:type="dxa"/>
              <w:right w:w="108" w:type="dxa"/>
            </w:tcMar>
            <w:vAlign w:val="bottom"/>
            <w:hideMark/>
          </w:tcPr>
          <w:p w14:paraId="51DA173B" w14:textId="77777777" w:rsidR="004C7BE4" w:rsidRPr="004C7BE4" w:rsidRDefault="004C7BE4">
            <w:pPr>
              <w:rPr>
                <w:rFonts w:cs="Arial"/>
                <w:sz w:val="22"/>
                <w:szCs w:val="22"/>
                <w:lang w:eastAsia="en-GB"/>
              </w:rPr>
            </w:pPr>
          </w:p>
        </w:tc>
        <w:tc>
          <w:tcPr>
            <w:tcW w:w="960" w:type="dxa"/>
            <w:gridSpan w:val="2"/>
            <w:noWrap/>
            <w:tcMar>
              <w:top w:w="0" w:type="dxa"/>
              <w:left w:w="108" w:type="dxa"/>
              <w:bottom w:w="0" w:type="dxa"/>
              <w:right w:w="108" w:type="dxa"/>
            </w:tcMar>
            <w:vAlign w:val="bottom"/>
            <w:hideMark/>
          </w:tcPr>
          <w:p w14:paraId="36BA26CC" w14:textId="77777777" w:rsidR="004C7BE4" w:rsidRPr="004C7BE4" w:rsidRDefault="004C7BE4">
            <w:pPr>
              <w:rPr>
                <w:rFonts w:cs="Arial"/>
                <w:sz w:val="22"/>
                <w:szCs w:val="22"/>
                <w:lang w:eastAsia="en-GB"/>
              </w:rPr>
            </w:pPr>
          </w:p>
        </w:tc>
        <w:tc>
          <w:tcPr>
            <w:tcW w:w="1700" w:type="dxa"/>
            <w:gridSpan w:val="2"/>
            <w:noWrap/>
            <w:tcMar>
              <w:top w:w="0" w:type="dxa"/>
              <w:left w:w="108" w:type="dxa"/>
              <w:bottom w:w="0" w:type="dxa"/>
              <w:right w:w="108" w:type="dxa"/>
            </w:tcMar>
            <w:vAlign w:val="bottom"/>
            <w:hideMark/>
          </w:tcPr>
          <w:p w14:paraId="1E6F3D53" w14:textId="77777777" w:rsidR="004C7BE4" w:rsidRPr="004C7BE4" w:rsidRDefault="004C7BE4">
            <w:pPr>
              <w:rPr>
                <w:rFonts w:cs="Arial"/>
                <w:sz w:val="22"/>
                <w:szCs w:val="22"/>
                <w:lang w:eastAsia="en-GB"/>
              </w:rPr>
            </w:pPr>
          </w:p>
        </w:tc>
        <w:tc>
          <w:tcPr>
            <w:tcW w:w="1318" w:type="dxa"/>
            <w:gridSpan w:val="2"/>
            <w:noWrap/>
            <w:tcMar>
              <w:top w:w="0" w:type="dxa"/>
              <w:left w:w="108" w:type="dxa"/>
              <w:bottom w:w="0" w:type="dxa"/>
              <w:right w:w="108" w:type="dxa"/>
            </w:tcMar>
            <w:vAlign w:val="bottom"/>
            <w:hideMark/>
          </w:tcPr>
          <w:p w14:paraId="2C904B22" w14:textId="77777777" w:rsidR="004C7BE4" w:rsidRPr="004C7BE4" w:rsidRDefault="004C7BE4">
            <w:pPr>
              <w:rPr>
                <w:rFonts w:cs="Arial"/>
                <w:sz w:val="22"/>
                <w:szCs w:val="22"/>
                <w:lang w:eastAsia="en-GB"/>
              </w:rPr>
            </w:pPr>
          </w:p>
        </w:tc>
        <w:tc>
          <w:tcPr>
            <w:tcW w:w="1440" w:type="dxa"/>
            <w:gridSpan w:val="2"/>
            <w:noWrap/>
            <w:tcMar>
              <w:top w:w="0" w:type="dxa"/>
              <w:left w:w="108" w:type="dxa"/>
              <w:bottom w:w="0" w:type="dxa"/>
              <w:right w:w="108" w:type="dxa"/>
            </w:tcMar>
            <w:vAlign w:val="bottom"/>
            <w:hideMark/>
          </w:tcPr>
          <w:p w14:paraId="369F10BF" w14:textId="77777777" w:rsidR="004C7BE4" w:rsidRPr="004C7BE4" w:rsidRDefault="004C7BE4">
            <w:pPr>
              <w:rPr>
                <w:rFonts w:cs="Arial"/>
                <w:sz w:val="22"/>
                <w:szCs w:val="22"/>
                <w:lang w:eastAsia="en-GB"/>
              </w:rPr>
            </w:pPr>
          </w:p>
        </w:tc>
        <w:tc>
          <w:tcPr>
            <w:tcW w:w="1318" w:type="dxa"/>
            <w:gridSpan w:val="2"/>
            <w:noWrap/>
            <w:tcMar>
              <w:top w:w="0" w:type="dxa"/>
              <w:left w:w="108" w:type="dxa"/>
              <w:bottom w:w="0" w:type="dxa"/>
              <w:right w:w="108" w:type="dxa"/>
            </w:tcMar>
            <w:vAlign w:val="bottom"/>
            <w:hideMark/>
          </w:tcPr>
          <w:p w14:paraId="0F524E79" w14:textId="77777777" w:rsidR="004C7BE4" w:rsidRPr="004C7BE4" w:rsidRDefault="004C7BE4">
            <w:pPr>
              <w:rPr>
                <w:rFonts w:cs="Arial"/>
                <w:sz w:val="22"/>
                <w:szCs w:val="22"/>
                <w:lang w:eastAsia="en-GB"/>
              </w:rPr>
            </w:pPr>
          </w:p>
        </w:tc>
        <w:tc>
          <w:tcPr>
            <w:tcW w:w="1440" w:type="dxa"/>
            <w:gridSpan w:val="2"/>
            <w:noWrap/>
            <w:tcMar>
              <w:top w:w="0" w:type="dxa"/>
              <w:left w:w="108" w:type="dxa"/>
              <w:bottom w:w="0" w:type="dxa"/>
              <w:right w:w="108" w:type="dxa"/>
            </w:tcMar>
            <w:vAlign w:val="bottom"/>
            <w:hideMark/>
          </w:tcPr>
          <w:p w14:paraId="63993EB0" w14:textId="77777777" w:rsidR="004C7BE4" w:rsidRPr="004C7BE4" w:rsidRDefault="004C7BE4">
            <w:pPr>
              <w:rPr>
                <w:rFonts w:cs="Arial"/>
                <w:sz w:val="22"/>
                <w:szCs w:val="22"/>
                <w:lang w:eastAsia="en-GB"/>
              </w:rPr>
            </w:pPr>
          </w:p>
        </w:tc>
        <w:tc>
          <w:tcPr>
            <w:tcW w:w="960" w:type="dxa"/>
            <w:gridSpan w:val="2"/>
            <w:noWrap/>
            <w:tcMar>
              <w:top w:w="0" w:type="dxa"/>
              <w:left w:w="108" w:type="dxa"/>
              <w:bottom w:w="0" w:type="dxa"/>
              <w:right w:w="108" w:type="dxa"/>
            </w:tcMar>
            <w:vAlign w:val="bottom"/>
            <w:hideMark/>
          </w:tcPr>
          <w:p w14:paraId="0906D1C3" w14:textId="77777777" w:rsidR="004C7BE4" w:rsidRPr="004C7BE4" w:rsidRDefault="004C7BE4">
            <w:pPr>
              <w:rPr>
                <w:rFonts w:cs="Arial"/>
                <w:sz w:val="22"/>
                <w:szCs w:val="22"/>
                <w:lang w:eastAsia="en-GB"/>
              </w:rPr>
            </w:pPr>
          </w:p>
        </w:tc>
      </w:tr>
      <w:tr w:rsidR="004C7BE4" w:rsidRPr="004C7BE4" w14:paraId="0D03DD3E"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423350E1" w14:textId="77777777" w:rsidR="004C7BE4" w:rsidRPr="004C7BE4" w:rsidRDefault="004C7BE4">
            <w:pPr>
              <w:rPr>
                <w:rFonts w:cs="Arial"/>
                <w:sz w:val="22"/>
                <w:szCs w:val="22"/>
                <w:lang w:eastAsia="en-GB"/>
              </w:rPr>
            </w:pPr>
          </w:p>
        </w:tc>
        <w:tc>
          <w:tcPr>
            <w:tcW w:w="960" w:type="dxa"/>
            <w:gridSpan w:val="2"/>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5B2A327" w14:textId="18D8302D"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Year</w:t>
            </w:r>
          </w:p>
        </w:tc>
        <w:tc>
          <w:tcPr>
            <w:tcW w:w="960" w:type="dxa"/>
            <w:gridSpan w:val="2"/>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7129D9B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CPI</w:t>
            </w:r>
          </w:p>
        </w:tc>
        <w:tc>
          <w:tcPr>
            <w:tcW w:w="1700" w:type="dxa"/>
            <w:gridSpan w:val="2"/>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D925DC7"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CPI divided by 100</w:t>
            </w:r>
          </w:p>
        </w:tc>
        <w:tc>
          <w:tcPr>
            <w:tcW w:w="2758" w:type="dxa"/>
            <w:gridSpan w:val="4"/>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32497E7"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One-off</w:t>
            </w:r>
          </w:p>
        </w:tc>
        <w:tc>
          <w:tcPr>
            <w:tcW w:w="2758" w:type="dxa"/>
            <w:gridSpan w:val="4"/>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DE42F17" w14:textId="38BCFB26"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On-going</w:t>
            </w:r>
          </w:p>
        </w:tc>
        <w:tc>
          <w:tcPr>
            <w:tcW w:w="960" w:type="dxa"/>
            <w:gridSpan w:val="2"/>
            <w:noWrap/>
            <w:tcMar>
              <w:top w:w="0" w:type="dxa"/>
              <w:left w:w="108" w:type="dxa"/>
              <w:bottom w:w="0" w:type="dxa"/>
              <w:right w:w="108" w:type="dxa"/>
            </w:tcMar>
            <w:vAlign w:val="bottom"/>
            <w:hideMark/>
          </w:tcPr>
          <w:p w14:paraId="45EF6BB5" w14:textId="77777777" w:rsidR="004C7BE4" w:rsidRPr="004C7BE4" w:rsidRDefault="004C7BE4">
            <w:pPr>
              <w:rPr>
                <w:rFonts w:cs="Arial"/>
                <w:color w:val="000000"/>
                <w:sz w:val="22"/>
                <w:szCs w:val="22"/>
                <w:lang w:eastAsia="en-GB"/>
              </w:rPr>
            </w:pPr>
          </w:p>
        </w:tc>
      </w:tr>
      <w:tr w:rsidR="004C7BE4" w:rsidRPr="004C7BE4" w14:paraId="1A81D782"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684B48DF"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B377971"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2008</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3AA325"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3.61</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69173AC"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0.036</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0F4DED"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£40,000.00</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2D38A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£200,000.00</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E3BB1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£35,000.00</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78DE37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£85,000.00</w:t>
            </w:r>
          </w:p>
        </w:tc>
        <w:tc>
          <w:tcPr>
            <w:tcW w:w="960" w:type="dxa"/>
            <w:gridSpan w:val="2"/>
            <w:noWrap/>
            <w:tcMar>
              <w:top w:w="0" w:type="dxa"/>
              <w:left w:w="108" w:type="dxa"/>
              <w:bottom w:w="0" w:type="dxa"/>
              <w:right w:w="108" w:type="dxa"/>
            </w:tcMar>
            <w:vAlign w:val="bottom"/>
            <w:hideMark/>
          </w:tcPr>
          <w:p w14:paraId="195CDC73" w14:textId="77777777" w:rsidR="004C7BE4" w:rsidRPr="004C7BE4" w:rsidRDefault="004C7BE4">
            <w:pPr>
              <w:rPr>
                <w:rFonts w:cs="Arial"/>
                <w:color w:val="000000"/>
                <w:sz w:val="22"/>
                <w:szCs w:val="22"/>
                <w:lang w:eastAsia="en-GB"/>
              </w:rPr>
            </w:pPr>
          </w:p>
        </w:tc>
      </w:tr>
      <w:tr w:rsidR="004C7BE4" w:rsidRPr="004C7BE4" w14:paraId="1677F8B0"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023564C1"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5670160"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2009</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ACA1B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2.18</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C57C51"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0.022</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B3F132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£40,873.33</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DCEB64E"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£204,366.67</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34A0D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£35,764.17</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0AE4B1"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£86,855.83</w:t>
            </w:r>
          </w:p>
        </w:tc>
        <w:tc>
          <w:tcPr>
            <w:tcW w:w="960" w:type="dxa"/>
            <w:gridSpan w:val="2"/>
            <w:noWrap/>
            <w:tcMar>
              <w:top w:w="0" w:type="dxa"/>
              <w:left w:w="108" w:type="dxa"/>
              <w:bottom w:w="0" w:type="dxa"/>
              <w:right w:w="108" w:type="dxa"/>
            </w:tcMar>
            <w:vAlign w:val="bottom"/>
            <w:hideMark/>
          </w:tcPr>
          <w:p w14:paraId="60F447EB" w14:textId="77777777" w:rsidR="004C7BE4" w:rsidRPr="004C7BE4" w:rsidRDefault="004C7BE4">
            <w:pPr>
              <w:rPr>
                <w:rFonts w:cs="Arial"/>
                <w:color w:val="000000"/>
                <w:sz w:val="22"/>
                <w:szCs w:val="22"/>
                <w:lang w:eastAsia="en-GB"/>
              </w:rPr>
            </w:pPr>
          </w:p>
        </w:tc>
      </w:tr>
      <w:tr w:rsidR="004C7BE4" w:rsidRPr="004C7BE4" w14:paraId="36BE3999"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138C2426"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2537FBA"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2010</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57C5B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3.31</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488101"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0.033</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A89E273"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£42,225.56</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6C11C82"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£211,127.80</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6F930D"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£36,947.36</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8691BCF"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£89,729.31</w:t>
            </w:r>
          </w:p>
        </w:tc>
        <w:tc>
          <w:tcPr>
            <w:tcW w:w="960" w:type="dxa"/>
            <w:gridSpan w:val="2"/>
            <w:noWrap/>
            <w:tcMar>
              <w:top w:w="0" w:type="dxa"/>
              <w:left w:w="108" w:type="dxa"/>
              <w:bottom w:w="0" w:type="dxa"/>
              <w:right w:w="108" w:type="dxa"/>
            </w:tcMar>
            <w:vAlign w:val="bottom"/>
            <w:hideMark/>
          </w:tcPr>
          <w:p w14:paraId="235CB5FC" w14:textId="77777777" w:rsidR="004C7BE4" w:rsidRPr="004C7BE4" w:rsidRDefault="004C7BE4">
            <w:pPr>
              <w:rPr>
                <w:rFonts w:cs="Arial"/>
                <w:color w:val="000000"/>
                <w:sz w:val="22"/>
                <w:szCs w:val="22"/>
                <w:lang w:eastAsia="en-GB"/>
              </w:rPr>
            </w:pPr>
          </w:p>
        </w:tc>
      </w:tr>
      <w:tr w:rsidR="004C7BE4" w:rsidRPr="004C7BE4" w14:paraId="2B3D1BCC"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3AB46D23"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6CBA74A"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2011</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DD97FA"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4.48</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1C205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0.045</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711B79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£44,115.15</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BD2427"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£220,575.77</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C20AF2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£38,600.76</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EC53D7"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£93,744.70</w:t>
            </w:r>
          </w:p>
        </w:tc>
        <w:tc>
          <w:tcPr>
            <w:tcW w:w="960" w:type="dxa"/>
            <w:gridSpan w:val="2"/>
            <w:noWrap/>
            <w:tcMar>
              <w:top w:w="0" w:type="dxa"/>
              <w:left w:w="108" w:type="dxa"/>
              <w:bottom w:w="0" w:type="dxa"/>
              <w:right w:w="108" w:type="dxa"/>
            </w:tcMar>
            <w:vAlign w:val="bottom"/>
            <w:hideMark/>
          </w:tcPr>
          <w:p w14:paraId="115955CC" w14:textId="77777777" w:rsidR="004C7BE4" w:rsidRPr="004C7BE4" w:rsidRDefault="004C7BE4">
            <w:pPr>
              <w:rPr>
                <w:rFonts w:cs="Arial"/>
                <w:color w:val="000000"/>
                <w:sz w:val="22"/>
                <w:szCs w:val="22"/>
                <w:lang w:eastAsia="en-GB"/>
              </w:rPr>
            </w:pPr>
          </w:p>
        </w:tc>
      </w:tr>
      <w:tr w:rsidR="004C7BE4" w:rsidRPr="004C7BE4" w14:paraId="661A5D88"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62602CC9"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A30665"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2012</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390F5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2.84</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B0E0405"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0.028</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3BD336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£45,368.76</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6A769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£226,843.79</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54A68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£39,697.66</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86101F"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£96,408.61</w:t>
            </w:r>
          </w:p>
        </w:tc>
        <w:tc>
          <w:tcPr>
            <w:tcW w:w="960" w:type="dxa"/>
            <w:gridSpan w:val="2"/>
            <w:noWrap/>
            <w:tcMar>
              <w:top w:w="0" w:type="dxa"/>
              <w:left w:w="108" w:type="dxa"/>
              <w:bottom w:w="0" w:type="dxa"/>
              <w:right w:w="108" w:type="dxa"/>
            </w:tcMar>
            <w:vAlign w:val="bottom"/>
            <w:hideMark/>
          </w:tcPr>
          <w:p w14:paraId="77251EC5" w14:textId="77777777" w:rsidR="004C7BE4" w:rsidRPr="004C7BE4" w:rsidRDefault="004C7BE4">
            <w:pPr>
              <w:rPr>
                <w:rFonts w:cs="Arial"/>
                <w:color w:val="000000"/>
                <w:sz w:val="22"/>
                <w:szCs w:val="22"/>
                <w:lang w:eastAsia="en-GB"/>
              </w:rPr>
            </w:pPr>
          </w:p>
        </w:tc>
      </w:tr>
      <w:tr w:rsidR="004C7BE4" w:rsidRPr="004C7BE4" w14:paraId="2891FB40"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1C830EE3"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ADEE431"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2013</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3E521D1"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2.57</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4F05B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0.026</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9A7566"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£46,533.22</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96ADEE"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£232,666.12</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9B8889"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£40,716.57</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ED1BA05"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£98,883.10</w:t>
            </w:r>
          </w:p>
        </w:tc>
        <w:tc>
          <w:tcPr>
            <w:tcW w:w="960" w:type="dxa"/>
            <w:gridSpan w:val="2"/>
            <w:noWrap/>
            <w:tcMar>
              <w:top w:w="0" w:type="dxa"/>
              <w:left w:w="108" w:type="dxa"/>
              <w:bottom w:w="0" w:type="dxa"/>
              <w:right w:w="108" w:type="dxa"/>
            </w:tcMar>
            <w:vAlign w:val="bottom"/>
            <w:hideMark/>
          </w:tcPr>
          <w:p w14:paraId="4EDA523E" w14:textId="77777777" w:rsidR="004C7BE4" w:rsidRPr="004C7BE4" w:rsidRDefault="004C7BE4">
            <w:pPr>
              <w:rPr>
                <w:rFonts w:cs="Arial"/>
                <w:color w:val="000000"/>
                <w:sz w:val="22"/>
                <w:szCs w:val="22"/>
                <w:lang w:eastAsia="en-GB"/>
              </w:rPr>
            </w:pPr>
          </w:p>
        </w:tc>
      </w:tr>
      <w:tr w:rsidR="004C7BE4" w:rsidRPr="004C7BE4" w14:paraId="5E782309"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0360A138"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158217"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2014</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D2C6E4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1.46</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C900718"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0.015</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6CE102"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£47,211.83</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00F9E5"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£236,059.17</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87F9CCF"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£41,310.35</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AF8A2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£100,325.15</w:t>
            </w:r>
          </w:p>
        </w:tc>
        <w:tc>
          <w:tcPr>
            <w:tcW w:w="960" w:type="dxa"/>
            <w:gridSpan w:val="2"/>
            <w:noWrap/>
            <w:tcMar>
              <w:top w:w="0" w:type="dxa"/>
              <w:left w:w="108" w:type="dxa"/>
              <w:bottom w:w="0" w:type="dxa"/>
              <w:right w:w="108" w:type="dxa"/>
            </w:tcMar>
            <w:vAlign w:val="bottom"/>
            <w:hideMark/>
          </w:tcPr>
          <w:p w14:paraId="735351DB" w14:textId="77777777" w:rsidR="004C7BE4" w:rsidRPr="004C7BE4" w:rsidRDefault="004C7BE4">
            <w:pPr>
              <w:rPr>
                <w:rFonts w:cs="Arial"/>
                <w:color w:val="000000"/>
                <w:sz w:val="22"/>
                <w:szCs w:val="22"/>
                <w:lang w:eastAsia="en-GB"/>
              </w:rPr>
            </w:pPr>
          </w:p>
        </w:tc>
      </w:tr>
      <w:tr w:rsidR="004C7BE4" w:rsidRPr="004C7BE4" w14:paraId="523BB3E9"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41E50070"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94E9F4F"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2015</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424C47"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0.04</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2750A93"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0.000</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F236785"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£47,231.50</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C47230B"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£236,157.52</w:t>
            </w:r>
          </w:p>
        </w:tc>
        <w:tc>
          <w:tcPr>
            <w:tcW w:w="1318"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185302"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£41,327.57</w:t>
            </w:r>
          </w:p>
        </w:tc>
        <w:tc>
          <w:tcPr>
            <w:tcW w:w="144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3550DD"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£100,366.95</w:t>
            </w:r>
          </w:p>
        </w:tc>
        <w:tc>
          <w:tcPr>
            <w:tcW w:w="960" w:type="dxa"/>
            <w:gridSpan w:val="2"/>
            <w:noWrap/>
            <w:tcMar>
              <w:top w:w="0" w:type="dxa"/>
              <w:left w:w="108" w:type="dxa"/>
              <w:bottom w:w="0" w:type="dxa"/>
              <w:right w:w="108" w:type="dxa"/>
            </w:tcMar>
            <w:vAlign w:val="bottom"/>
            <w:hideMark/>
          </w:tcPr>
          <w:p w14:paraId="286BFFA9" w14:textId="77777777" w:rsidR="004C7BE4" w:rsidRPr="004C7BE4" w:rsidRDefault="004C7BE4">
            <w:pPr>
              <w:rPr>
                <w:rFonts w:cs="Arial"/>
                <w:color w:val="000000"/>
                <w:sz w:val="22"/>
                <w:szCs w:val="22"/>
                <w:lang w:eastAsia="en-GB"/>
              </w:rPr>
            </w:pPr>
          </w:p>
        </w:tc>
      </w:tr>
      <w:tr w:rsidR="004C7BE4" w:rsidRPr="004C7BE4" w14:paraId="03A61B00" w14:textId="77777777" w:rsidTr="004C7BE4">
        <w:trPr>
          <w:gridAfter w:val="1"/>
          <w:wAfter w:w="108" w:type="dxa"/>
          <w:trHeight w:val="288"/>
        </w:trPr>
        <w:tc>
          <w:tcPr>
            <w:tcW w:w="960" w:type="dxa"/>
            <w:gridSpan w:val="2"/>
            <w:noWrap/>
            <w:tcMar>
              <w:top w:w="0" w:type="dxa"/>
              <w:left w:w="108" w:type="dxa"/>
              <w:bottom w:w="0" w:type="dxa"/>
              <w:right w:w="108" w:type="dxa"/>
            </w:tcMar>
            <w:vAlign w:val="bottom"/>
            <w:hideMark/>
          </w:tcPr>
          <w:p w14:paraId="5771D05A" w14:textId="77777777" w:rsidR="004C7BE4" w:rsidRPr="004C7BE4" w:rsidRDefault="004C7BE4">
            <w:pPr>
              <w:rPr>
                <w:rFonts w:cs="Arial"/>
                <w:sz w:val="22"/>
                <w:szCs w:val="22"/>
                <w:lang w:eastAsia="en-GB"/>
              </w:rPr>
            </w:pPr>
          </w:p>
        </w:tc>
        <w:tc>
          <w:tcPr>
            <w:tcW w:w="96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52FD50" w14:textId="77777777" w:rsidR="004C7BE4" w:rsidRPr="004C7BE4" w:rsidRDefault="004C7BE4" w:rsidP="004C7BE4">
            <w:pPr>
              <w:jc w:val="center"/>
              <w:rPr>
                <w:rFonts w:eastAsiaTheme="minorHAnsi" w:cs="Arial"/>
                <w:color w:val="000000"/>
                <w:sz w:val="22"/>
                <w:szCs w:val="22"/>
                <w:lang w:eastAsia="en-GB"/>
              </w:rPr>
            </w:pPr>
            <w:r w:rsidRPr="004C7BE4">
              <w:rPr>
                <w:rFonts w:cs="Arial"/>
                <w:color w:val="000000"/>
                <w:sz w:val="22"/>
                <w:szCs w:val="22"/>
                <w:lang w:eastAsia="en-GB"/>
              </w:rPr>
              <w:t>2016</w:t>
            </w:r>
          </w:p>
        </w:tc>
        <w:tc>
          <w:tcPr>
            <w:tcW w:w="96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CCC020"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0.68</w:t>
            </w:r>
          </w:p>
        </w:tc>
        <w:tc>
          <w:tcPr>
            <w:tcW w:w="1700" w:type="dxa"/>
            <w:gridSpan w:val="2"/>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F37234" w14:textId="77777777" w:rsidR="004C7BE4" w:rsidRPr="004C7BE4" w:rsidRDefault="004C7BE4" w:rsidP="004C7BE4">
            <w:pPr>
              <w:jc w:val="center"/>
              <w:rPr>
                <w:rFonts w:cs="Arial"/>
                <w:color w:val="000000"/>
                <w:sz w:val="22"/>
                <w:szCs w:val="22"/>
                <w:lang w:eastAsia="en-GB"/>
              </w:rPr>
            </w:pPr>
            <w:r w:rsidRPr="004C7BE4">
              <w:rPr>
                <w:rFonts w:cs="Arial"/>
                <w:color w:val="000000"/>
                <w:sz w:val="22"/>
                <w:szCs w:val="22"/>
                <w:lang w:eastAsia="en-GB"/>
              </w:rPr>
              <w:t>0.007</w:t>
            </w:r>
          </w:p>
        </w:tc>
        <w:tc>
          <w:tcPr>
            <w:tcW w:w="1318" w:type="dxa"/>
            <w:gridSpan w:val="2"/>
            <w:tcBorders>
              <w:top w:val="nil"/>
              <w:left w:val="nil"/>
              <w:bottom w:val="single" w:sz="8" w:space="0" w:color="auto"/>
              <w:right w:val="single" w:sz="8" w:space="0" w:color="auto"/>
            </w:tcBorders>
            <w:shd w:val="clear" w:color="auto" w:fill="C6EFCE"/>
            <w:noWrap/>
            <w:tcMar>
              <w:top w:w="0" w:type="dxa"/>
              <w:left w:w="108" w:type="dxa"/>
              <w:bottom w:w="0" w:type="dxa"/>
              <w:right w:w="108" w:type="dxa"/>
            </w:tcMar>
            <w:vAlign w:val="bottom"/>
            <w:hideMark/>
          </w:tcPr>
          <w:p w14:paraId="497101EB" w14:textId="77777777" w:rsidR="004C7BE4" w:rsidRPr="004C7BE4" w:rsidRDefault="004C7BE4" w:rsidP="004C7BE4">
            <w:pPr>
              <w:jc w:val="center"/>
              <w:rPr>
                <w:rFonts w:cs="Arial"/>
                <w:b/>
                <w:bCs/>
                <w:sz w:val="22"/>
                <w:szCs w:val="22"/>
                <w:lang w:eastAsia="en-GB"/>
              </w:rPr>
            </w:pPr>
            <w:r w:rsidRPr="004C7BE4">
              <w:rPr>
                <w:rFonts w:cs="Arial"/>
                <w:b/>
                <w:bCs/>
                <w:sz w:val="22"/>
                <w:szCs w:val="22"/>
                <w:lang w:eastAsia="en-GB"/>
              </w:rPr>
              <w:t>£47,550.32</w:t>
            </w:r>
          </w:p>
        </w:tc>
        <w:tc>
          <w:tcPr>
            <w:tcW w:w="1440" w:type="dxa"/>
            <w:gridSpan w:val="2"/>
            <w:tcBorders>
              <w:top w:val="nil"/>
              <w:left w:val="nil"/>
              <w:bottom w:val="single" w:sz="8" w:space="0" w:color="auto"/>
              <w:right w:val="single" w:sz="8" w:space="0" w:color="auto"/>
            </w:tcBorders>
            <w:shd w:val="clear" w:color="auto" w:fill="C6EFCE"/>
            <w:noWrap/>
            <w:tcMar>
              <w:top w:w="0" w:type="dxa"/>
              <w:left w:w="108" w:type="dxa"/>
              <w:bottom w:w="0" w:type="dxa"/>
              <w:right w:w="108" w:type="dxa"/>
            </w:tcMar>
            <w:vAlign w:val="bottom"/>
            <w:hideMark/>
          </w:tcPr>
          <w:p w14:paraId="0F6363B9" w14:textId="77777777" w:rsidR="004C7BE4" w:rsidRPr="004C7BE4" w:rsidRDefault="004C7BE4" w:rsidP="004C7BE4">
            <w:pPr>
              <w:jc w:val="center"/>
              <w:rPr>
                <w:rFonts w:cs="Arial"/>
                <w:b/>
                <w:bCs/>
                <w:sz w:val="22"/>
                <w:szCs w:val="22"/>
                <w:lang w:eastAsia="en-GB"/>
              </w:rPr>
            </w:pPr>
            <w:r w:rsidRPr="004C7BE4">
              <w:rPr>
                <w:rFonts w:cs="Arial"/>
                <w:b/>
                <w:bCs/>
                <w:sz w:val="22"/>
                <w:szCs w:val="22"/>
                <w:lang w:eastAsia="en-GB"/>
              </w:rPr>
              <w:t>£237,751.59</w:t>
            </w:r>
          </w:p>
        </w:tc>
        <w:tc>
          <w:tcPr>
            <w:tcW w:w="1318" w:type="dxa"/>
            <w:gridSpan w:val="2"/>
            <w:tcBorders>
              <w:top w:val="nil"/>
              <w:left w:val="nil"/>
              <w:bottom w:val="single" w:sz="8" w:space="0" w:color="auto"/>
              <w:right w:val="single" w:sz="8" w:space="0" w:color="auto"/>
            </w:tcBorders>
            <w:shd w:val="clear" w:color="auto" w:fill="C6EFCE"/>
            <w:noWrap/>
            <w:tcMar>
              <w:top w:w="0" w:type="dxa"/>
              <w:left w:w="108" w:type="dxa"/>
              <w:bottom w:w="0" w:type="dxa"/>
              <w:right w:w="108" w:type="dxa"/>
            </w:tcMar>
            <w:vAlign w:val="bottom"/>
            <w:hideMark/>
          </w:tcPr>
          <w:p w14:paraId="72F57164" w14:textId="77777777" w:rsidR="004C7BE4" w:rsidRPr="004C7BE4" w:rsidRDefault="004C7BE4" w:rsidP="004C7BE4">
            <w:pPr>
              <w:jc w:val="center"/>
              <w:rPr>
                <w:rFonts w:cs="Arial"/>
                <w:b/>
                <w:bCs/>
                <w:sz w:val="22"/>
                <w:szCs w:val="22"/>
                <w:lang w:eastAsia="en-GB"/>
              </w:rPr>
            </w:pPr>
            <w:r w:rsidRPr="004C7BE4">
              <w:rPr>
                <w:rFonts w:cs="Arial"/>
                <w:b/>
                <w:bCs/>
                <w:sz w:val="22"/>
                <w:szCs w:val="22"/>
                <w:lang w:eastAsia="en-GB"/>
              </w:rPr>
              <w:t>£41,606.53</w:t>
            </w:r>
          </w:p>
        </w:tc>
        <w:tc>
          <w:tcPr>
            <w:tcW w:w="1440" w:type="dxa"/>
            <w:gridSpan w:val="2"/>
            <w:tcBorders>
              <w:top w:val="nil"/>
              <w:left w:val="nil"/>
              <w:bottom w:val="single" w:sz="8" w:space="0" w:color="auto"/>
              <w:right w:val="single" w:sz="8" w:space="0" w:color="auto"/>
            </w:tcBorders>
            <w:shd w:val="clear" w:color="auto" w:fill="C6EFCE"/>
            <w:noWrap/>
            <w:tcMar>
              <w:top w:w="0" w:type="dxa"/>
              <w:left w:w="108" w:type="dxa"/>
              <w:bottom w:w="0" w:type="dxa"/>
              <w:right w:w="108" w:type="dxa"/>
            </w:tcMar>
            <w:vAlign w:val="bottom"/>
            <w:hideMark/>
          </w:tcPr>
          <w:p w14:paraId="4D0C0A94" w14:textId="77777777" w:rsidR="004C7BE4" w:rsidRPr="004C7BE4" w:rsidRDefault="004C7BE4" w:rsidP="004C7BE4">
            <w:pPr>
              <w:jc w:val="center"/>
              <w:rPr>
                <w:rFonts w:cs="Arial"/>
                <w:b/>
                <w:bCs/>
                <w:sz w:val="22"/>
                <w:szCs w:val="22"/>
                <w:lang w:eastAsia="en-GB"/>
              </w:rPr>
            </w:pPr>
            <w:r w:rsidRPr="004C7BE4">
              <w:rPr>
                <w:rFonts w:cs="Arial"/>
                <w:b/>
                <w:bCs/>
                <w:sz w:val="22"/>
                <w:szCs w:val="22"/>
                <w:lang w:eastAsia="en-GB"/>
              </w:rPr>
              <w:t>£101,044.42</w:t>
            </w:r>
          </w:p>
        </w:tc>
        <w:tc>
          <w:tcPr>
            <w:tcW w:w="960" w:type="dxa"/>
            <w:gridSpan w:val="2"/>
            <w:noWrap/>
            <w:tcMar>
              <w:top w:w="0" w:type="dxa"/>
              <w:left w:w="108" w:type="dxa"/>
              <w:bottom w:w="0" w:type="dxa"/>
              <w:right w:w="108" w:type="dxa"/>
            </w:tcMar>
            <w:vAlign w:val="bottom"/>
            <w:hideMark/>
          </w:tcPr>
          <w:p w14:paraId="61FEB657" w14:textId="77777777" w:rsidR="004C7BE4" w:rsidRPr="004C7BE4" w:rsidRDefault="004C7BE4">
            <w:pPr>
              <w:rPr>
                <w:rFonts w:cs="Arial"/>
                <w:b/>
                <w:bCs/>
                <w:sz w:val="22"/>
                <w:szCs w:val="22"/>
                <w:lang w:eastAsia="en-GB"/>
              </w:rPr>
            </w:pPr>
          </w:p>
        </w:tc>
      </w:tr>
    </w:tbl>
    <w:p w14:paraId="5E8975FC" w14:textId="77777777" w:rsidR="004C7BE4" w:rsidRPr="004C7BE4" w:rsidRDefault="004C7BE4" w:rsidP="004C7BE4">
      <w:pPr>
        <w:rPr>
          <w:rFonts w:cs="Arial"/>
          <w:sz w:val="22"/>
          <w:szCs w:val="22"/>
        </w:rPr>
      </w:pPr>
    </w:p>
    <w:p w14:paraId="7608F097" w14:textId="3C8F87B2" w:rsidR="00412DCB" w:rsidRDefault="00412DCB" w:rsidP="00573BC8">
      <w:pPr>
        <w:spacing w:after="160" w:line="259" w:lineRule="auto"/>
        <w:rPr>
          <w:u w:val="single"/>
        </w:rPr>
      </w:pPr>
      <w:r w:rsidRPr="00412DCB">
        <w:rPr>
          <w:u w:val="single"/>
        </w:rPr>
        <w:t>Minimum initial capital requirements</w:t>
      </w:r>
    </w:p>
    <w:p w14:paraId="4C6E2CE8" w14:textId="74BC141B" w:rsidR="00412DCB" w:rsidRDefault="00412DCB" w:rsidP="00412DCB">
      <w:pPr>
        <w:pStyle w:val="EBBodyPara"/>
        <w:numPr>
          <w:ilvl w:val="1"/>
          <w:numId w:val="1"/>
        </w:numPr>
      </w:pPr>
      <w:r>
        <w:t>A number of impact assessments have made attempts to calculate the initial capital requirements for firms</w:t>
      </w:r>
      <w:r w:rsidR="009F5D87">
        <w:t>, that we have sought to replicate for the purposes of this IA but have been unable to do so</w:t>
      </w:r>
      <w:r w:rsidR="00EC7261">
        <w:t>, for instance</w:t>
      </w:r>
      <w:r w:rsidRPr="00B354F2">
        <w:t>:</w:t>
      </w:r>
    </w:p>
    <w:p w14:paraId="66675EAD" w14:textId="49FFAEB9" w:rsidR="00412DCB" w:rsidRDefault="00412DCB" w:rsidP="00EC7261">
      <w:pPr>
        <w:pStyle w:val="EBBodyPara"/>
        <w:numPr>
          <w:ilvl w:val="0"/>
          <w:numId w:val="24"/>
        </w:numPr>
      </w:pPr>
      <w:r>
        <w:t xml:space="preserve">E-money Directive </w:t>
      </w:r>
      <w:r w:rsidR="009F5D87">
        <w:t>–</w:t>
      </w:r>
      <w:r>
        <w:t xml:space="preserve"> </w:t>
      </w:r>
      <w:r w:rsidR="009F5D87">
        <w:t>The HM Treasury i</w:t>
      </w:r>
      <w:r w:rsidR="009F5D87" w:rsidRPr="009F5D87">
        <w:t xml:space="preserve">mpact </w:t>
      </w:r>
      <w:r w:rsidR="009F5D87">
        <w:t>a</w:t>
      </w:r>
      <w:r w:rsidR="009F5D87" w:rsidRPr="009F5D87">
        <w:t xml:space="preserve">ssessment on draft E-Money Regulations </w:t>
      </w:r>
      <w:r w:rsidR="009F5D87">
        <w:t>made</w:t>
      </w:r>
      <w:r w:rsidR="009F5D87" w:rsidRPr="009F5D87">
        <w:t xml:space="preserve"> assumption</w:t>
      </w:r>
      <w:r w:rsidR="009F5D87">
        <w:t>s</w:t>
      </w:r>
      <w:r w:rsidR="009F5D87" w:rsidRPr="009F5D87">
        <w:t xml:space="preserve"> </w:t>
      </w:r>
      <w:r w:rsidR="009F5D87">
        <w:t xml:space="preserve">in relation to aggregate </w:t>
      </w:r>
      <w:r w:rsidR="009F5D87" w:rsidRPr="009F5D87">
        <w:t>capital</w:t>
      </w:r>
      <w:r w:rsidR="009F5D87">
        <w:t xml:space="preserve"> </w:t>
      </w:r>
      <w:r w:rsidR="0019296A">
        <w:t>holdings</w:t>
      </w:r>
      <w:r w:rsidR="009F5D87">
        <w:t xml:space="preserve"> </w:t>
      </w:r>
      <w:r w:rsidR="005204F7">
        <w:t xml:space="preserve">and </w:t>
      </w:r>
      <w:r w:rsidR="005204F7" w:rsidRPr="005204F7">
        <w:t>average outstanding balances and total financial liabilities</w:t>
      </w:r>
      <w:r w:rsidR="005204F7">
        <w:t xml:space="preserve"> </w:t>
      </w:r>
      <w:r w:rsidR="009F5D87">
        <w:t>for e-money issuers</w:t>
      </w:r>
      <w:r w:rsidR="009F5D87" w:rsidRPr="009F5D87">
        <w:t xml:space="preserve">. </w:t>
      </w:r>
      <w:r w:rsidR="009F5D87">
        <w:t>This would not be possible to calculate for the broad range of firms affected by PSDII.</w:t>
      </w:r>
    </w:p>
    <w:p w14:paraId="7ADB33A9" w14:textId="363E87B2" w:rsidR="00EC7261" w:rsidRDefault="00EC7261" w:rsidP="00EC7261">
      <w:pPr>
        <w:pStyle w:val="EBBodyPara"/>
        <w:numPr>
          <w:ilvl w:val="1"/>
          <w:numId w:val="1"/>
        </w:numPr>
      </w:pPr>
      <w:r>
        <w:t xml:space="preserve">We explored how we might be able to calculate the capital requirements for </w:t>
      </w:r>
      <w:r w:rsidR="0019296A">
        <w:t>firms’</w:t>
      </w:r>
      <w:r>
        <w:t xml:space="preserve"> impact by PSDII, however this would require information about the payment volumes </w:t>
      </w:r>
      <w:r w:rsidR="0019296A">
        <w:t>for</w:t>
      </w:r>
      <w:r>
        <w:t xml:space="preserve"> each of the Directive’s provisions, which we are not able to estimate as payment volumes are not disaggregated by type of payment service or PSP. The below chart demonstrates how we could use firms’ payment volumes to calculate expected capital requirements:</w:t>
      </w:r>
    </w:p>
    <w:p w14:paraId="52F29A89" w14:textId="33DE1DFC" w:rsidR="006B0AE3" w:rsidRDefault="006B0AE3" w:rsidP="00412DCB">
      <w:pPr>
        <w:pStyle w:val="EBBodyPara"/>
        <w:spacing w:after="0"/>
        <w:ind w:left="425"/>
      </w:pPr>
      <w:r>
        <w:rPr>
          <w:noProof/>
        </w:rPr>
        <w:drawing>
          <wp:inline distT="0" distB="0" distL="0" distR="0" wp14:anchorId="6B311FB7" wp14:editId="106858A5">
            <wp:extent cx="5350532" cy="2560771"/>
            <wp:effectExtent l="0" t="0" r="2540" b="1143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1F643E" w14:textId="77777777" w:rsidR="006B0AE3" w:rsidRPr="00B354F2" w:rsidRDefault="006B0AE3" w:rsidP="00412DCB">
      <w:pPr>
        <w:pStyle w:val="EBBodyPara"/>
        <w:spacing w:after="0"/>
        <w:ind w:left="425"/>
      </w:pPr>
    </w:p>
    <w:p w14:paraId="03BC8232" w14:textId="77777777" w:rsidR="009F536C" w:rsidRPr="000010E6" w:rsidRDefault="009F536C" w:rsidP="009F536C">
      <w:pPr>
        <w:spacing w:after="120"/>
        <w:rPr>
          <w:bCs/>
          <w:u w:val="single"/>
        </w:rPr>
      </w:pPr>
      <w:r w:rsidRPr="00E2136B">
        <w:rPr>
          <w:bCs/>
          <w:u w:val="single"/>
        </w:rPr>
        <w:t>MH1: Extension of s</w:t>
      </w:r>
      <w:r w:rsidRPr="00E24852">
        <w:rPr>
          <w:bCs/>
          <w:u w:val="single"/>
        </w:rPr>
        <w:t>cope –</w:t>
      </w:r>
      <w:r w:rsidRPr="008F4646">
        <w:rPr>
          <w:bCs/>
          <w:u w:val="single"/>
        </w:rPr>
        <w:t xml:space="preserve"> location of transactions</w:t>
      </w:r>
      <w:r>
        <w:rPr>
          <w:bCs/>
          <w:u w:val="single"/>
        </w:rPr>
        <w:t xml:space="preserve"> and currency</w:t>
      </w:r>
    </w:p>
    <w:p w14:paraId="71DB7561" w14:textId="77777777" w:rsidR="009F536C" w:rsidRPr="00B354F2" w:rsidRDefault="009F536C" w:rsidP="009F536C">
      <w:pPr>
        <w:pStyle w:val="EBBodyPara"/>
        <w:numPr>
          <w:ilvl w:val="1"/>
          <w:numId w:val="1"/>
        </w:numPr>
      </w:pPr>
      <w:r w:rsidRPr="00B354F2">
        <w:t>The European Commission’s calculation of impact is as follows:</w:t>
      </w:r>
    </w:p>
    <w:p w14:paraId="0B32F371" w14:textId="77777777" w:rsidR="009F536C" w:rsidRPr="00B354F2" w:rsidRDefault="009F536C" w:rsidP="009F536C">
      <w:pPr>
        <w:pStyle w:val="EBBodyPara"/>
        <w:ind w:left="425"/>
      </w:pPr>
      <w:r w:rsidRPr="00B354F2">
        <w:t xml:space="preserve">The cost of changing terms and conditions of PSPs was estimated on the basis that it would require one employee two hours to prepare the necessary documents and under the assumption that this would involve all credit institutions and licensed </w:t>
      </w:r>
      <w:r>
        <w:t>PI</w:t>
      </w:r>
      <w:r w:rsidRPr="00B354F2">
        <w:t>s, roughly 9,400 PSPs (an overestimation). The cost of one working hour in the financial sector, based on the labour cost Eurostat survey, is €37.30. (The most recent labour cost survey from 2012, stated that average labour costs for financial and insurance activities amongst EU counties were €41.2)</w:t>
      </w:r>
      <w:r>
        <w:t>.</w:t>
      </w:r>
    </w:p>
    <w:p w14:paraId="3CB1EA6D" w14:textId="77777777" w:rsidR="009F536C" w:rsidRDefault="009F536C" w:rsidP="009F536C">
      <w:pPr>
        <w:pStyle w:val="EBBodyPara"/>
        <w:spacing w:after="0"/>
        <w:ind w:left="425"/>
      </w:pPr>
      <w:r w:rsidRPr="00B354F2">
        <w:t xml:space="preserve">The information would also need to be delivered to PSUs. The Commission’s </w:t>
      </w:r>
      <w:r>
        <w:t>IA</w:t>
      </w:r>
      <w:r w:rsidRPr="00B354F2">
        <w:t xml:space="preserve"> assumes that the distribution costs would be zero, as the information would normally accompany the account statements sent to payment service users or delivered electronically. The only additional cost would be for printing the information. It is assumed that the information would require one sheet of A4 paper for each consumer account and that for 30% to 70% of the account owners the information will be delivered on paper.</w:t>
      </w:r>
    </w:p>
    <w:p w14:paraId="257FAC36" w14:textId="77777777" w:rsidR="00824BEE" w:rsidRPr="00B354F2" w:rsidRDefault="00824BEE" w:rsidP="009F536C">
      <w:pPr>
        <w:pStyle w:val="EBBodyPara"/>
        <w:spacing w:after="0"/>
        <w:ind w:left="425"/>
      </w:pPr>
    </w:p>
    <w:p w14:paraId="78923234" w14:textId="77777777" w:rsidR="009F536C" w:rsidRPr="00B10AAE" w:rsidRDefault="009F536C" w:rsidP="009F536C">
      <w:pPr>
        <w:spacing w:after="120"/>
        <w:rPr>
          <w:bCs/>
          <w:u w:val="single"/>
        </w:rPr>
      </w:pPr>
      <w:r w:rsidRPr="007608B9">
        <w:rPr>
          <w:bCs/>
          <w:u w:val="single"/>
        </w:rPr>
        <w:t>MH2</w:t>
      </w:r>
      <w:r>
        <w:rPr>
          <w:bCs/>
          <w:u w:val="single"/>
        </w:rPr>
        <w:t>:</w:t>
      </w:r>
      <w:r w:rsidRPr="007608B9">
        <w:rPr>
          <w:bCs/>
          <w:u w:val="single"/>
        </w:rPr>
        <w:t xml:space="preserve"> </w:t>
      </w:r>
      <w:r>
        <w:rPr>
          <w:bCs/>
          <w:u w:val="single"/>
        </w:rPr>
        <w:t>Commercial agent exemption (CAE)</w:t>
      </w:r>
    </w:p>
    <w:p w14:paraId="12184EA3" w14:textId="72FB3ABC" w:rsidR="00573BC8" w:rsidRPr="00B354F2" w:rsidRDefault="00573BC8" w:rsidP="00412DCB">
      <w:pPr>
        <w:pStyle w:val="EBBodyPara"/>
        <w:numPr>
          <w:ilvl w:val="1"/>
          <w:numId w:val="1"/>
        </w:numPr>
      </w:pPr>
      <w:r w:rsidRPr="00B354F2">
        <w:t>The European Commission’s calculation of the costs of the change to the commercial agent exemption is as follows:</w:t>
      </w:r>
    </w:p>
    <w:p w14:paraId="498D6CE0" w14:textId="77777777" w:rsidR="00573BC8" w:rsidRPr="00B354F2" w:rsidRDefault="00573BC8" w:rsidP="00573BC8">
      <w:pPr>
        <w:pStyle w:val="EBBodyPara"/>
        <w:spacing w:after="0"/>
        <w:ind w:left="425"/>
      </w:pPr>
      <w:r w:rsidRPr="00B354F2">
        <w:t xml:space="preserve">The Commission estimated that between 26 - 70 platforms would need a payment institution license (€125.000) and the necessary own funds (assumption: funds are calculated using method B of the PSDI, the average payment volume (PV) of the payment services provided in the framework of commercial agent exemption is €120 million, which would put the value of commercial agent payment services to consumers at between 2 to 5% of the total estimated value of the EU B2C e-commerce in 2012). </w:t>
      </w:r>
    </w:p>
    <w:p w14:paraId="5196A6EA" w14:textId="77777777" w:rsidR="00573BC8" w:rsidRPr="00B354F2" w:rsidRDefault="00573BC8" w:rsidP="00573BC8">
      <w:pPr>
        <w:pStyle w:val="EBBodyPara"/>
        <w:spacing w:after="0"/>
        <w:ind w:left="425"/>
      </w:pPr>
    </w:p>
    <w:p w14:paraId="1B8E3B2C" w14:textId="77777777" w:rsidR="00573BC8" w:rsidRPr="00B354F2" w:rsidRDefault="00573BC8" w:rsidP="00573BC8">
      <w:pPr>
        <w:pStyle w:val="EBBodyPara"/>
        <w:spacing w:after="0"/>
        <w:ind w:left="425"/>
      </w:pPr>
      <w:r w:rsidRPr="00B354F2">
        <w:t>For the administrative costs calculation, it was assumed that the preparation of the necessary documents would take one employee five business days of eight hours and includes the average cost of one hour of work of an employee in the financial services sector of €37.30 (Eurostat labour cost survey 2007). (The most recent labour cost survey from 2012 stated that average labour costs for financial and insurance activities amongst EU counties were €41.2.)</w:t>
      </w:r>
    </w:p>
    <w:p w14:paraId="3A80CA7F" w14:textId="77777777" w:rsidR="00573BC8" w:rsidRPr="00B354F2" w:rsidRDefault="00573BC8" w:rsidP="00573BC8">
      <w:pPr>
        <w:pStyle w:val="EBBodyPara"/>
        <w:spacing w:after="0"/>
      </w:pPr>
    </w:p>
    <w:p w14:paraId="3A8CCF72" w14:textId="77777777" w:rsidR="002C1DE0" w:rsidRDefault="002C1DE0" w:rsidP="009F536C">
      <w:pPr>
        <w:spacing w:after="120"/>
        <w:rPr>
          <w:u w:val="single"/>
        </w:rPr>
      </w:pPr>
    </w:p>
    <w:p w14:paraId="6976961F" w14:textId="346FA682" w:rsidR="00573BC8" w:rsidRPr="00824BEE" w:rsidRDefault="009F536C" w:rsidP="009F536C">
      <w:pPr>
        <w:spacing w:after="120"/>
        <w:rPr>
          <w:bCs/>
          <w:u w:val="single"/>
        </w:rPr>
      </w:pPr>
      <w:r w:rsidRPr="00824BEE">
        <w:rPr>
          <w:u w:val="single"/>
        </w:rPr>
        <w:t xml:space="preserve">MH3: </w:t>
      </w:r>
      <w:r w:rsidRPr="00824BEE">
        <w:rPr>
          <w:bCs/>
          <w:u w:val="single"/>
        </w:rPr>
        <w:t>Limited network exemption (LNE)</w:t>
      </w:r>
    </w:p>
    <w:p w14:paraId="52A8EBDE" w14:textId="61580627" w:rsidR="00573BC8" w:rsidRPr="00B354F2" w:rsidRDefault="00573BC8" w:rsidP="00412DCB">
      <w:pPr>
        <w:pStyle w:val="EBBodyPara"/>
        <w:numPr>
          <w:ilvl w:val="1"/>
          <w:numId w:val="1"/>
        </w:numPr>
      </w:pPr>
      <w:r w:rsidRPr="00B354F2">
        <w:t>The European Commission’s calculation of the costs of the change to the limited network exemption is as follows:</w:t>
      </w:r>
    </w:p>
    <w:p w14:paraId="47D80F07" w14:textId="4ACC0BF4" w:rsidR="00573BC8" w:rsidRPr="00B354F2" w:rsidRDefault="00573BC8" w:rsidP="00412DCB">
      <w:pPr>
        <w:pStyle w:val="EBBodyPara"/>
        <w:ind w:left="425"/>
      </w:pPr>
      <w:r w:rsidRPr="00B354F2">
        <w:t xml:space="preserve">The Commission estimated that 156 - 284 new firms in Europe, exempted under PSDI, might require a license. Calculation of own funds were based on method B of the PSDI. It was also assumed that 80% of new entities would have relatively small PVs, averaging €60 million annually and the remaining 20% would have much higher volumes, averaging €240 million annually. </w:t>
      </w:r>
    </w:p>
    <w:p w14:paraId="46C54800" w14:textId="37437607" w:rsidR="00573BC8" w:rsidRPr="00B354F2" w:rsidRDefault="00573BC8" w:rsidP="00573BC8">
      <w:pPr>
        <w:pStyle w:val="EBBodyPara"/>
        <w:spacing w:after="0"/>
        <w:ind w:left="425"/>
      </w:pPr>
      <w:r w:rsidRPr="00B354F2">
        <w:t xml:space="preserve">The Commission’s </w:t>
      </w:r>
      <w:r w:rsidR="00412DCB">
        <w:t>IA</w:t>
      </w:r>
      <w:r w:rsidRPr="00B354F2">
        <w:t xml:space="preserve"> also includes an average cost of one hour of work of an employee in the financial services sector of €37.30 (Eurostat labour cost survey 2007). (The most recent labour cost survey from 2012 stated that average labour costs for financial and insurance activities amongst EU counties were €41.2.)</w:t>
      </w:r>
    </w:p>
    <w:p w14:paraId="1D11DB4F" w14:textId="77777777" w:rsidR="00573BC8" w:rsidRPr="00B354F2" w:rsidRDefault="00573BC8" w:rsidP="00573BC8">
      <w:pPr>
        <w:pStyle w:val="EBBodyPara"/>
        <w:spacing w:after="0"/>
        <w:ind w:left="425"/>
      </w:pPr>
    </w:p>
    <w:p w14:paraId="2E735F58" w14:textId="77777777" w:rsidR="009F536C" w:rsidRPr="00824BEE" w:rsidRDefault="009F536C" w:rsidP="009F536C">
      <w:pPr>
        <w:pStyle w:val="EBBodyPara"/>
        <w:rPr>
          <w:sz w:val="24"/>
          <w:szCs w:val="24"/>
          <w:u w:val="single"/>
        </w:rPr>
      </w:pPr>
      <w:r w:rsidRPr="00824BEE">
        <w:rPr>
          <w:sz w:val="24"/>
          <w:szCs w:val="24"/>
          <w:u w:val="single"/>
        </w:rPr>
        <w:t>Flex2: Do not exempt Small Payment Institutions</w:t>
      </w:r>
    </w:p>
    <w:p w14:paraId="5F57FA34" w14:textId="7947781E" w:rsidR="00DA07B9" w:rsidRPr="002F6F48" w:rsidRDefault="00573BC8" w:rsidP="002F6F48">
      <w:pPr>
        <w:pStyle w:val="EBBodyPara"/>
        <w:numPr>
          <w:ilvl w:val="1"/>
          <w:numId w:val="1"/>
        </w:numPr>
      </w:pPr>
      <w:r w:rsidRPr="00B354F2">
        <w:t>The PSD</w:t>
      </w:r>
      <w:r w:rsidR="00412DCB">
        <w:t>I</w:t>
      </w:r>
      <w:r w:rsidRPr="00B354F2">
        <w:t xml:space="preserve"> impact assessment estimated the benefit of the use of the flexibility to offer reduced requirements for small payment institutions, with the assumption that there would be 2,500 such institutions. As the counter-factual in the PSD estimate was full authorisation, which is what would be imposed under option 2, these benefits can be used to estimate the costs under option 2.</w:t>
      </w:r>
    </w:p>
    <w:p w14:paraId="48808E2F" w14:textId="77777777" w:rsidR="00A5007F" w:rsidRDefault="00A5007F" w:rsidP="00573BC8">
      <w:pPr>
        <w:pStyle w:val="EBBodyPara"/>
        <w:spacing w:after="0"/>
        <w:rPr>
          <w:b/>
          <w:sz w:val="24"/>
          <w:szCs w:val="24"/>
        </w:rPr>
      </w:pPr>
    </w:p>
    <w:p w14:paraId="2BDC4222" w14:textId="77777777" w:rsidR="00A5007F" w:rsidRDefault="00A5007F">
      <w:pPr>
        <w:spacing w:after="160" w:line="259" w:lineRule="auto"/>
        <w:rPr>
          <w:rFonts w:cs="Arial"/>
          <w:b/>
          <w:bCs/>
          <w:color w:val="000000"/>
          <w:lang w:eastAsia="en-GB"/>
        </w:rPr>
      </w:pPr>
      <w:r>
        <w:rPr>
          <w:b/>
        </w:rPr>
        <w:br w:type="page"/>
      </w:r>
    </w:p>
    <w:p w14:paraId="6ED23C09" w14:textId="05A219D6" w:rsidR="00AD7A5D" w:rsidRDefault="00A5007F" w:rsidP="00A5007F">
      <w:pPr>
        <w:spacing w:after="160" w:line="259" w:lineRule="auto"/>
        <w:rPr>
          <w:b/>
        </w:rPr>
      </w:pPr>
      <w:r w:rsidRPr="00574B7F">
        <w:rPr>
          <w:b/>
        </w:rPr>
        <w:t>Annex</w:t>
      </w:r>
      <w:r>
        <w:rPr>
          <w:b/>
        </w:rPr>
        <w:t xml:space="preserve"> B - </w:t>
      </w:r>
      <w:r w:rsidR="0083148D" w:rsidRPr="0083148D">
        <w:rPr>
          <w:b/>
        </w:rPr>
        <w:t>EANCB breakdown</w:t>
      </w:r>
    </w:p>
    <w:p w14:paraId="7F96DF26" w14:textId="334A0276" w:rsidR="0035176A" w:rsidRDefault="0035176A" w:rsidP="0035176A">
      <w:pPr>
        <w:pStyle w:val="EBBodyPara"/>
        <w:spacing w:after="0"/>
        <w:rPr>
          <w:i/>
          <w:sz w:val="24"/>
          <w:szCs w:val="24"/>
        </w:rPr>
      </w:pPr>
      <w:r>
        <w:rPr>
          <w:i/>
          <w:sz w:val="24"/>
          <w:szCs w:val="24"/>
        </w:rPr>
        <w:t xml:space="preserve">Option1 - </w:t>
      </w:r>
      <w:r w:rsidRPr="0080409C">
        <w:rPr>
          <w:i/>
          <w:sz w:val="24"/>
          <w:szCs w:val="24"/>
        </w:rPr>
        <w:t>Copy out PSDII’s requirements into UK legislation while using the flexibilities to reduce burdens on industry</w:t>
      </w:r>
      <w:r w:rsidR="006D3F40">
        <w:rPr>
          <w:i/>
          <w:sz w:val="24"/>
          <w:szCs w:val="24"/>
        </w:rPr>
        <w:t>;</w:t>
      </w:r>
    </w:p>
    <w:p w14:paraId="59FBA86B" w14:textId="77777777" w:rsidR="0035176A" w:rsidRDefault="0035176A" w:rsidP="0035176A">
      <w:pPr>
        <w:pStyle w:val="EBBodyPara"/>
        <w:spacing w:after="0"/>
        <w:rPr>
          <w:i/>
          <w:sz w:val="24"/>
          <w:szCs w:val="24"/>
        </w:rPr>
      </w:pPr>
    </w:p>
    <w:tbl>
      <w:tblPr>
        <w:tblW w:w="9072" w:type="dxa"/>
        <w:tblInd w:w="-10" w:type="dxa"/>
        <w:tblLook w:val="04A0" w:firstRow="1" w:lastRow="0" w:firstColumn="1" w:lastColumn="0" w:noHBand="0" w:noVBand="1"/>
      </w:tblPr>
      <w:tblGrid>
        <w:gridCol w:w="7230"/>
        <w:gridCol w:w="1842"/>
      </w:tblGrid>
      <w:tr w:rsidR="0035176A" w:rsidRPr="0083148D" w14:paraId="096387B0" w14:textId="77777777" w:rsidTr="00581140">
        <w:trPr>
          <w:trHeight w:val="300"/>
        </w:trPr>
        <w:tc>
          <w:tcPr>
            <w:tcW w:w="9072"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2678F534"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MH1: Extension of scope – location of transactions and currency</w:t>
            </w:r>
          </w:p>
        </w:tc>
      </w:tr>
      <w:tr w:rsidR="0035176A" w:rsidRPr="0083148D" w14:paraId="1130EEF2"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A591C77"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Description</w:t>
            </w:r>
          </w:p>
        </w:tc>
        <w:tc>
          <w:tcPr>
            <w:tcW w:w="1842"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57A5DD8A"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Costs (£m)</w:t>
            </w:r>
          </w:p>
        </w:tc>
      </w:tr>
      <w:tr w:rsidR="0035176A" w:rsidRPr="0083148D" w14:paraId="5FDC2992"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1D4B7E67" w14:textId="77777777" w:rsidR="0035176A" w:rsidRPr="0083148D" w:rsidRDefault="0035176A" w:rsidP="00581140">
            <w:pPr>
              <w:jc w:val="center"/>
              <w:rPr>
                <w:rFonts w:cs="Arial"/>
                <w:i/>
                <w:iCs/>
                <w:color w:val="000000"/>
                <w:lang w:eastAsia="en-GB"/>
              </w:rPr>
            </w:pPr>
            <w:r>
              <w:rPr>
                <w:rFonts w:cs="Arial"/>
                <w:i/>
                <w:iCs/>
                <w:color w:val="000000"/>
                <w:lang w:eastAsia="en-GB"/>
              </w:rPr>
              <w:t>Transition costs</w:t>
            </w:r>
          </w:p>
        </w:tc>
        <w:tc>
          <w:tcPr>
            <w:tcW w:w="1842" w:type="dxa"/>
            <w:vMerge/>
            <w:tcBorders>
              <w:top w:val="nil"/>
              <w:left w:val="single" w:sz="4" w:space="0" w:color="auto"/>
              <w:bottom w:val="single" w:sz="4" w:space="0" w:color="000000"/>
              <w:right w:val="single" w:sz="8" w:space="0" w:color="auto"/>
            </w:tcBorders>
            <w:vAlign w:val="center"/>
            <w:hideMark/>
          </w:tcPr>
          <w:p w14:paraId="743CE9A4" w14:textId="77777777" w:rsidR="0035176A" w:rsidRPr="0083148D" w:rsidRDefault="0035176A" w:rsidP="00581140">
            <w:pPr>
              <w:rPr>
                <w:rFonts w:cs="Arial"/>
                <w:b/>
                <w:bCs/>
                <w:color w:val="000000"/>
                <w:lang w:eastAsia="en-GB"/>
              </w:rPr>
            </w:pPr>
          </w:p>
        </w:tc>
      </w:tr>
      <w:tr w:rsidR="0035176A" w:rsidRPr="0083148D" w14:paraId="512AFE58"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vAlign w:val="bottom"/>
            <w:hideMark/>
          </w:tcPr>
          <w:p w14:paraId="1C339C95"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System changes</w:t>
            </w:r>
          </w:p>
        </w:tc>
        <w:tc>
          <w:tcPr>
            <w:tcW w:w="1842" w:type="dxa"/>
            <w:tcBorders>
              <w:top w:val="nil"/>
              <w:left w:val="nil"/>
              <w:bottom w:val="single" w:sz="8" w:space="0" w:color="auto"/>
              <w:right w:val="single" w:sz="8" w:space="0" w:color="auto"/>
            </w:tcBorders>
            <w:shd w:val="clear" w:color="auto" w:fill="auto"/>
            <w:noWrap/>
            <w:vAlign w:val="bottom"/>
            <w:hideMark/>
          </w:tcPr>
          <w:p w14:paraId="030AD21B" w14:textId="77777777" w:rsidR="0035176A" w:rsidRPr="003627BE" w:rsidRDefault="0035176A" w:rsidP="00581140">
            <w:pPr>
              <w:rPr>
                <w:rFonts w:cs="Arial"/>
                <w:b/>
                <w:color w:val="000000"/>
                <w:sz w:val="22"/>
                <w:szCs w:val="22"/>
                <w:lang w:eastAsia="en-GB"/>
              </w:rPr>
            </w:pPr>
            <w:r w:rsidRPr="003627BE">
              <w:rPr>
                <w:rFonts w:cs="Arial"/>
                <w:b/>
                <w:color w:val="000000"/>
                <w:sz w:val="22"/>
                <w:szCs w:val="22"/>
                <w:lang w:eastAsia="en-GB"/>
              </w:rPr>
              <w:t>0.2</w:t>
            </w:r>
          </w:p>
        </w:tc>
      </w:tr>
    </w:tbl>
    <w:p w14:paraId="796C5A12" w14:textId="77777777" w:rsidR="0035176A" w:rsidRDefault="0035176A" w:rsidP="0035176A">
      <w:pPr>
        <w:pStyle w:val="EBBodyPara"/>
        <w:spacing w:after="0"/>
        <w:rPr>
          <w:i/>
          <w:sz w:val="24"/>
          <w:szCs w:val="24"/>
        </w:rPr>
      </w:pPr>
    </w:p>
    <w:tbl>
      <w:tblPr>
        <w:tblW w:w="9072" w:type="dxa"/>
        <w:tblInd w:w="-10" w:type="dxa"/>
        <w:tblLook w:val="04A0" w:firstRow="1" w:lastRow="0" w:firstColumn="1" w:lastColumn="0" w:noHBand="0" w:noVBand="1"/>
      </w:tblPr>
      <w:tblGrid>
        <w:gridCol w:w="7230"/>
        <w:gridCol w:w="1842"/>
      </w:tblGrid>
      <w:tr w:rsidR="0035176A" w:rsidRPr="0083148D" w14:paraId="405D2CDF" w14:textId="77777777" w:rsidTr="00581140">
        <w:trPr>
          <w:trHeight w:val="308"/>
        </w:trPr>
        <w:tc>
          <w:tcPr>
            <w:tcW w:w="9072"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4CC86F28"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MH3: Limited network exemption (LNE)</w:t>
            </w:r>
          </w:p>
        </w:tc>
      </w:tr>
      <w:tr w:rsidR="0035176A" w:rsidRPr="0083148D" w14:paraId="57249083"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518F2A99"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Description</w:t>
            </w:r>
          </w:p>
        </w:tc>
        <w:tc>
          <w:tcPr>
            <w:tcW w:w="1842" w:type="dxa"/>
            <w:tcBorders>
              <w:top w:val="nil"/>
              <w:left w:val="single" w:sz="4" w:space="0" w:color="auto"/>
              <w:bottom w:val="single" w:sz="4" w:space="0" w:color="000000"/>
              <w:right w:val="single" w:sz="8" w:space="0" w:color="auto"/>
            </w:tcBorders>
            <w:shd w:val="clear" w:color="auto" w:fill="auto"/>
            <w:noWrap/>
            <w:vAlign w:val="center"/>
            <w:hideMark/>
          </w:tcPr>
          <w:p w14:paraId="7C620346"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Costs (£m)</w:t>
            </w:r>
          </w:p>
        </w:tc>
      </w:tr>
      <w:tr w:rsidR="0035176A" w:rsidRPr="0083148D" w14:paraId="0223779E"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0C8C3A3" w14:textId="77777777" w:rsidR="0035176A" w:rsidRPr="0083148D" w:rsidRDefault="0035176A" w:rsidP="00581140">
            <w:pPr>
              <w:jc w:val="center"/>
              <w:rPr>
                <w:rFonts w:cs="Arial"/>
                <w:i/>
                <w:iCs/>
                <w:color w:val="000000"/>
                <w:lang w:eastAsia="en-GB"/>
              </w:rPr>
            </w:pPr>
            <w:r>
              <w:rPr>
                <w:rFonts w:cs="Arial"/>
                <w:i/>
                <w:iCs/>
                <w:color w:val="000000"/>
                <w:lang w:eastAsia="en-GB"/>
              </w:rPr>
              <w:t>Transition costs</w:t>
            </w:r>
          </w:p>
        </w:tc>
        <w:tc>
          <w:tcPr>
            <w:tcW w:w="1842" w:type="dxa"/>
            <w:tcBorders>
              <w:top w:val="nil"/>
              <w:left w:val="single" w:sz="4" w:space="0" w:color="auto"/>
              <w:bottom w:val="single" w:sz="4" w:space="0" w:color="000000"/>
              <w:right w:val="single" w:sz="8" w:space="0" w:color="auto"/>
            </w:tcBorders>
            <w:vAlign w:val="center"/>
            <w:hideMark/>
          </w:tcPr>
          <w:p w14:paraId="21061A16" w14:textId="77777777" w:rsidR="0035176A" w:rsidRPr="0083148D" w:rsidRDefault="0035176A" w:rsidP="00581140">
            <w:pPr>
              <w:rPr>
                <w:rFonts w:cs="Arial"/>
                <w:b/>
                <w:bCs/>
                <w:color w:val="000000"/>
                <w:lang w:eastAsia="en-GB"/>
              </w:rPr>
            </w:pPr>
          </w:p>
        </w:tc>
      </w:tr>
      <w:tr w:rsidR="0035176A" w:rsidRPr="0083148D" w14:paraId="45DDFA93"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25B08FAA"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Notification</w:t>
            </w:r>
          </w:p>
        </w:tc>
        <w:tc>
          <w:tcPr>
            <w:tcW w:w="1842" w:type="dxa"/>
            <w:tcBorders>
              <w:top w:val="nil"/>
              <w:left w:val="nil"/>
              <w:bottom w:val="single" w:sz="8" w:space="0" w:color="auto"/>
              <w:right w:val="single" w:sz="8" w:space="0" w:color="auto"/>
            </w:tcBorders>
            <w:shd w:val="clear" w:color="auto" w:fill="auto"/>
            <w:noWrap/>
            <w:vAlign w:val="bottom"/>
            <w:hideMark/>
          </w:tcPr>
          <w:p w14:paraId="01842722" w14:textId="77777777" w:rsidR="0035176A" w:rsidRPr="003627BE" w:rsidRDefault="0035176A" w:rsidP="00581140">
            <w:pPr>
              <w:rPr>
                <w:rFonts w:ascii="Calibri" w:hAnsi="Calibri"/>
                <w:b/>
                <w:color w:val="000000"/>
                <w:sz w:val="22"/>
                <w:szCs w:val="22"/>
                <w:lang w:eastAsia="en-GB"/>
              </w:rPr>
            </w:pPr>
            <w:r w:rsidRPr="003627BE">
              <w:rPr>
                <w:rFonts w:ascii="Calibri" w:hAnsi="Calibri"/>
                <w:b/>
                <w:color w:val="000000"/>
                <w:sz w:val="22"/>
                <w:szCs w:val="22"/>
                <w:lang w:eastAsia="en-GB"/>
              </w:rPr>
              <w:t>0.06</w:t>
            </w:r>
          </w:p>
        </w:tc>
      </w:tr>
    </w:tbl>
    <w:p w14:paraId="6FE2AE38" w14:textId="77777777" w:rsidR="0035176A" w:rsidRDefault="0035176A"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35176A" w:rsidRPr="0083148D" w14:paraId="23B42418" w14:textId="77777777" w:rsidTr="00581140">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66429752"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MH4: Electronic communication network (ECN) providers</w:t>
            </w:r>
          </w:p>
        </w:tc>
      </w:tr>
      <w:tr w:rsidR="0035176A" w:rsidRPr="0083148D" w14:paraId="035EA222"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50D9777F"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41CA279E"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Costs (£m)</w:t>
            </w:r>
          </w:p>
        </w:tc>
      </w:tr>
      <w:tr w:rsidR="0035176A" w:rsidRPr="0083148D" w14:paraId="61760332"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07E9BA3" w14:textId="77777777" w:rsidR="0035176A" w:rsidRPr="0083148D" w:rsidRDefault="0035176A" w:rsidP="00581140">
            <w:pPr>
              <w:jc w:val="center"/>
              <w:rPr>
                <w:rFonts w:cs="Arial"/>
                <w:i/>
                <w:iCs/>
                <w:color w:val="000000"/>
                <w:lang w:eastAsia="en-GB"/>
              </w:rPr>
            </w:pPr>
            <w:r>
              <w:rPr>
                <w:rFonts w:cs="Arial"/>
                <w:i/>
                <w:iCs/>
                <w:color w:val="000000"/>
                <w:lang w:eastAsia="en-GB"/>
              </w:rPr>
              <w:t>Transition costs</w:t>
            </w:r>
          </w:p>
        </w:tc>
        <w:tc>
          <w:tcPr>
            <w:tcW w:w="1786" w:type="dxa"/>
            <w:vMerge/>
            <w:tcBorders>
              <w:top w:val="nil"/>
              <w:left w:val="single" w:sz="4" w:space="0" w:color="auto"/>
              <w:bottom w:val="single" w:sz="4" w:space="0" w:color="000000"/>
              <w:right w:val="single" w:sz="8" w:space="0" w:color="auto"/>
            </w:tcBorders>
            <w:vAlign w:val="center"/>
            <w:hideMark/>
          </w:tcPr>
          <w:p w14:paraId="74259946" w14:textId="77777777" w:rsidR="0035176A" w:rsidRPr="0083148D" w:rsidRDefault="0035176A" w:rsidP="00581140">
            <w:pPr>
              <w:rPr>
                <w:rFonts w:cs="Arial"/>
                <w:b/>
                <w:bCs/>
                <w:color w:val="000000"/>
                <w:lang w:eastAsia="en-GB"/>
              </w:rPr>
            </w:pPr>
          </w:p>
        </w:tc>
      </w:tr>
      <w:tr w:rsidR="0035176A" w:rsidRPr="0083148D" w14:paraId="366E08E3"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07657D3E"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Notification</w:t>
            </w:r>
          </w:p>
        </w:tc>
        <w:tc>
          <w:tcPr>
            <w:tcW w:w="1786" w:type="dxa"/>
            <w:tcBorders>
              <w:top w:val="nil"/>
              <w:left w:val="nil"/>
              <w:bottom w:val="single" w:sz="4" w:space="0" w:color="auto"/>
              <w:right w:val="single" w:sz="8" w:space="0" w:color="auto"/>
            </w:tcBorders>
            <w:shd w:val="clear" w:color="auto" w:fill="auto"/>
            <w:noWrap/>
            <w:vAlign w:val="bottom"/>
            <w:hideMark/>
          </w:tcPr>
          <w:p w14:paraId="5B827276" w14:textId="77777777" w:rsidR="0035176A" w:rsidRPr="0083148D" w:rsidRDefault="0035176A" w:rsidP="00581140">
            <w:pPr>
              <w:rPr>
                <w:rFonts w:cs="Arial"/>
                <w:color w:val="000000"/>
                <w:sz w:val="22"/>
                <w:szCs w:val="22"/>
                <w:lang w:eastAsia="en-GB"/>
              </w:rPr>
            </w:pPr>
            <w:r>
              <w:rPr>
                <w:rFonts w:cs="Arial"/>
                <w:color w:val="000000"/>
                <w:sz w:val="22"/>
                <w:szCs w:val="22"/>
                <w:lang w:eastAsia="en-GB"/>
              </w:rPr>
              <w:t>0.01</w:t>
            </w:r>
          </w:p>
        </w:tc>
      </w:tr>
      <w:tr w:rsidR="0035176A" w:rsidRPr="0083148D" w14:paraId="235C1D28"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vAlign w:val="bottom"/>
            <w:hideMark/>
          </w:tcPr>
          <w:p w14:paraId="3657B525"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System changes</w:t>
            </w:r>
          </w:p>
        </w:tc>
        <w:tc>
          <w:tcPr>
            <w:tcW w:w="1786" w:type="dxa"/>
            <w:tcBorders>
              <w:top w:val="nil"/>
              <w:left w:val="nil"/>
              <w:bottom w:val="single" w:sz="4" w:space="0" w:color="auto"/>
              <w:right w:val="single" w:sz="8" w:space="0" w:color="auto"/>
            </w:tcBorders>
            <w:shd w:val="clear" w:color="auto" w:fill="auto"/>
            <w:noWrap/>
            <w:vAlign w:val="bottom"/>
            <w:hideMark/>
          </w:tcPr>
          <w:p w14:paraId="5DCD2D9F" w14:textId="77777777" w:rsidR="0035176A" w:rsidRPr="0083148D" w:rsidRDefault="0035176A" w:rsidP="00581140">
            <w:pPr>
              <w:rPr>
                <w:rFonts w:cs="Arial"/>
                <w:color w:val="000000"/>
                <w:sz w:val="22"/>
                <w:szCs w:val="22"/>
                <w:lang w:eastAsia="en-GB"/>
              </w:rPr>
            </w:pPr>
            <w:r>
              <w:rPr>
                <w:rFonts w:cs="Arial"/>
                <w:color w:val="000000"/>
                <w:sz w:val="22"/>
                <w:szCs w:val="22"/>
                <w:lang w:eastAsia="en-GB"/>
              </w:rPr>
              <w:t>4,1</w:t>
            </w:r>
          </w:p>
        </w:tc>
      </w:tr>
      <w:tr w:rsidR="0035176A" w:rsidRPr="0083148D" w14:paraId="75C9F9A3"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1FD74CB1" w14:textId="77777777" w:rsidR="0035176A" w:rsidRPr="0083148D" w:rsidRDefault="0035176A" w:rsidP="00581140">
            <w:pPr>
              <w:jc w:val="right"/>
              <w:rPr>
                <w:rFonts w:cs="Arial"/>
                <w:i/>
                <w:iCs/>
                <w:color w:val="000000"/>
                <w:sz w:val="22"/>
                <w:szCs w:val="22"/>
                <w:lang w:eastAsia="en-GB"/>
              </w:rPr>
            </w:pPr>
            <w:r w:rsidRPr="0083148D">
              <w:rPr>
                <w:rFonts w:cs="Arial"/>
                <w:i/>
                <w:iCs/>
                <w:color w:val="000000"/>
                <w:sz w:val="22"/>
                <w:szCs w:val="22"/>
                <w:lang w:eastAsia="en-GB"/>
              </w:rPr>
              <w:t>One-off total</w:t>
            </w:r>
          </w:p>
        </w:tc>
        <w:tc>
          <w:tcPr>
            <w:tcW w:w="1786" w:type="dxa"/>
            <w:tcBorders>
              <w:top w:val="nil"/>
              <w:left w:val="nil"/>
              <w:bottom w:val="single" w:sz="4" w:space="0" w:color="auto"/>
              <w:right w:val="single" w:sz="8" w:space="0" w:color="auto"/>
            </w:tcBorders>
            <w:shd w:val="clear" w:color="auto" w:fill="auto"/>
            <w:noWrap/>
            <w:vAlign w:val="bottom"/>
            <w:hideMark/>
          </w:tcPr>
          <w:p w14:paraId="21A5EEE1" w14:textId="77777777" w:rsidR="0035176A" w:rsidRPr="003627BE" w:rsidRDefault="0035176A" w:rsidP="00581140">
            <w:pPr>
              <w:rPr>
                <w:rFonts w:cs="Arial"/>
                <w:b/>
                <w:color w:val="000000"/>
                <w:sz w:val="22"/>
                <w:szCs w:val="22"/>
                <w:lang w:eastAsia="en-GB"/>
              </w:rPr>
            </w:pPr>
            <w:r w:rsidRPr="003627BE">
              <w:rPr>
                <w:rFonts w:cs="Arial"/>
                <w:b/>
                <w:color w:val="000000"/>
                <w:sz w:val="22"/>
                <w:szCs w:val="22"/>
                <w:lang w:eastAsia="en-GB"/>
              </w:rPr>
              <w:t>4</w:t>
            </w:r>
            <w:r>
              <w:rPr>
                <w:rFonts w:cs="Arial"/>
                <w:b/>
                <w:color w:val="000000"/>
                <w:sz w:val="22"/>
                <w:szCs w:val="22"/>
                <w:lang w:eastAsia="en-GB"/>
              </w:rPr>
              <w:t>.</w:t>
            </w:r>
            <w:r w:rsidRPr="003627BE">
              <w:rPr>
                <w:rFonts w:cs="Arial"/>
                <w:b/>
                <w:color w:val="000000"/>
                <w:sz w:val="22"/>
                <w:szCs w:val="22"/>
                <w:lang w:eastAsia="en-GB"/>
              </w:rPr>
              <w:t>1</w:t>
            </w:r>
          </w:p>
        </w:tc>
      </w:tr>
      <w:tr w:rsidR="0035176A" w:rsidRPr="0083148D" w14:paraId="4294BBC7"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07AE27E" w14:textId="77777777" w:rsidR="0035176A" w:rsidRPr="0083148D" w:rsidRDefault="0035176A" w:rsidP="00581140">
            <w:pPr>
              <w:jc w:val="center"/>
              <w:rPr>
                <w:rFonts w:cs="Arial"/>
                <w:i/>
                <w:iCs/>
                <w:color w:val="000000"/>
                <w:lang w:eastAsia="en-GB"/>
              </w:rPr>
            </w:pPr>
            <w:r>
              <w:rPr>
                <w:rFonts w:cs="Arial"/>
                <w:i/>
                <w:iCs/>
                <w:color w:val="000000"/>
                <w:lang w:eastAsia="en-GB"/>
              </w:rPr>
              <w:t>Annual costs</w:t>
            </w:r>
          </w:p>
        </w:tc>
        <w:tc>
          <w:tcPr>
            <w:tcW w:w="1786" w:type="dxa"/>
            <w:tcBorders>
              <w:top w:val="nil"/>
              <w:left w:val="nil"/>
              <w:bottom w:val="single" w:sz="4" w:space="0" w:color="auto"/>
              <w:right w:val="single" w:sz="8" w:space="0" w:color="auto"/>
            </w:tcBorders>
            <w:shd w:val="clear" w:color="auto" w:fill="auto"/>
            <w:noWrap/>
            <w:vAlign w:val="bottom"/>
            <w:hideMark/>
          </w:tcPr>
          <w:p w14:paraId="654FD469"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 </w:t>
            </w:r>
          </w:p>
        </w:tc>
      </w:tr>
      <w:tr w:rsidR="0035176A" w:rsidRPr="0083148D" w14:paraId="458668F8"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vAlign w:val="bottom"/>
            <w:hideMark/>
          </w:tcPr>
          <w:p w14:paraId="5EF48FE4"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System changes</w:t>
            </w:r>
          </w:p>
        </w:tc>
        <w:tc>
          <w:tcPr>
            <w:tcW w:w="1786" w:type="dxa"/>
            <w:tcBorders>
              <w:top w:val="nil"/>
              <w:left w:val="nil"/>
              <w:bottom w:val="single" w:sz="8" w:space="0" w:color="auto"/>
              <w:right w:val="single" w:sz="8" w:space="0" w:color="auto"/>
            </w:tcBorders>
            <w:shd w:val="clear" w:color="auto" w:fill="auto"/>
            <w:noWrap/>
            <w:vAlign w:val="bottom"/>
            <w:hideMark/>
          </w:tcPr>
          <w:p w14:paraId="67410C6C" w14:textId="77777777" w:rsidR="0035176A" w:rsidRPr="003627BE" w:rsidRDefault="0035176A" w:rsidP="00581140">
            <w:pPr>
              <w:rPr>
                <w:rFonts w:cs="Arial"/>
                <w:b/>
                <w:color w:val="000000"/>
                <w:sz w:val="22"/>
                <w:szCs w:val="22"/>
                <w:lang w:eastAsia="en-GB"/>
              </w:rPr>
            </w:pPr>
            <w:r w:rsidRPr="003627BE">
              <w:rPr>
                <w:rFonts w:cs="Arial"/>
                <w:b/>
                <w:color w:val="000000"/>
                <w:sz w:val="22"/>
                <w:szCs w:val="22"/>
                <w:lang w:eastAsia="en-GB"/>
              </w:rPr>
              <w:t>2.1</w:t>
            </w:r>
          </w:p>
        </w:tc>
      </w:tr>
    </w:tbl>
    <w:p w14:paraId="5075D4D9" w14:textId="77777777" w:rsidR="0035176A" w:rsidRDefault="0035176A"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35176A" w:rsidRPr="0080409C" w14:paraId="0EED5785" w14:textId="77777777" w:rsidTr="00581140">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5373721B"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MH2-</w:t>
            </w:r>
            <w:r>
              <w:rPr>
                <w:rFonts w:cs="Arial"/>
                <w:b/>
                <w:bCs/>
                <w:color w:val="000000"/>
                <w:lang w:eastAsia="en-GB"/>
              </w:rPr>
              <w:t>4: LNE, ECN and Commercial Agen</w:t>
            </w:r>
            <w:r w:rsidRPr="0080409C">
              <w:rPr>
                <w:rFonts w:cs="Arial"/>
                <w:b/>
                <w:bCs/>
                <w:color w:val="000000"/>
                <w:lang w:eastAsia="en-GB"/>
              </w:rPr>
              <w:t>t Exemption</w:t>
            </w:r>
          </w:p>
        </w:tc>
      </w:tr>
      <w:tr w:rsidR="0035176A" w:rsidRPr="0080409C" w14:paraId="4F285F22"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2433766"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27B112BB"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Costs (£m)</w:t>
            </w:r>
          </w:p>
        </w:tc>
      </w:tr>
      <w:tr w:rsidR="0035176A" w:rsidRPr="0080409C" w14:paraId="16777FAD"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5AD674F7" w14:textId="77777777" w:rsidR="0035176A" w:rsidRPr="0080409C" w:rsidRDefault="0035176A" w:rsidP="00581140">
            <w:pPr>
              <w:jc w:val="center"/>
              <w:rPr>
                <w:rFonts w:cs="Arial"/>
                <w:i/>
                <w:iCs/>
                <w:color w:val="000000"/>
                <w:lang w:eastAsia="en-GB"/>
              </w:rPr>
            </w:pPr>
            <w:r>
              <w:rPr>
                <w:rFonts w:cs="Arial"/>
                <w:i/>
                <w:iCs/>
                <w:color w:val="000000"/>
                <w:lang w:eastAsia="en-GB"/>
              </w:rPr>
              <w:t>Transition costs</w:t>
            </w:r>
          </w:p>
        </w:tc>
        <w:tc>
          <w:tcPr>
            <w:tcW w:w="1786" w:type="dxa"/>
            <w:vMerge/>
            <w:tcBorders>
              <w:top w:val="nil"/>
              <w:left w:val="single" w:sz="4" w:space="0" w:color="auto"/>
              <w:bottom w:val="single" w:sz="4" w:space="0" w:color="000000"/>
              <w:right w:val="single" w:sz="8" w:space="0" w:color="auto"/>
            </w:tcBorders>
            <w:vAlign w:val="center"/>
            <w:hideMark/>
          </w:tcPr>
          <w:p w14:paraId="70520ADC" w14:textId="77777777" w:rsidR="0035176A" w:rsidRPr="0080409C" w:rsidRDefault="0035176A" w:rsidP="00581140">
            <w:pPr>
              <w:rPr>
                <w:rFonts w:cs="Arial"/>
                <w:b/>
                <w:bCs/>
                <w:color w:val="000000"/>
                <w:lang w:eastAsia="en-GB"/>
              </w:rPr>
            </w:pPr>
          </w:p>
        </w:tc>
      </w:tr>
      <w:tr w:rsidR="0035176A" w:rsidRPr="0080409C" w14:paraId="0F9E7A6F"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0169DD1A"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Authorisation/registration fees</w:t>
            </w:r>
          </w:p>
        </w:tc>
        <w:tc>
          <w:tcPr>
            <w:tcW w:w="1786" w:type="dxa"/>
            <w:tcBorders>
              <w:top w:val="nil"/>
              <w:left w:val="nil"/>
              <w:bottom w:val="single" w:sz="4" w:space="0" w:color="auto"/>
              <w:right w:val="single" w:sz="8" w:space="0" w:color="auto"/>
            </w:tcBorders>
            <w:shd w:val="clear" w:color="auto" w:fill="auto"/>
            <w:noWrap/>
            <w:vAlign w:val="bottom"/>
            <w:hideMark/>
          </w:tcPr>
          <w:p w14:paraId="5553EC56" w14:textId="7E26C92F" w:rsidR="0035176A" w:rsidRPr="0080409C" w:rsidRDefault="00200B42" w:rsidP="00581140">
            <w:pPr>
              <w:rPr>
                <w:rFonts w:cs="Arial"/>
                <w:color w:val="000000"/>
                <w:sz w:val="22"/>
                <w:szCs w:val="22"/>
                <w:lang w:eastAsia="en-GB"/>
              </w:rPr>
            </w:pPr>
            <w:r>
              <w:rPr>
                <w:rFonts w:cs="Arial"/>
                <w:color w:val="000000"/>
                <w:sz w:val="22"/>
                <w:szCs w:val="22"/>
                <w:lang w:eastAsia="en-GB"/>
              </w:rPr>
              <w:t>0.5</w:t>
            </w:r>
          </w:p>
        </w:tc>
      </w:tr>
      <w:tr w:rsidR="0035176A" w:rsidRPr="0080409C" w14:paraId="5E9FEDEE"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DCBB570"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Compliance firm support</w:t>
            </w:r>
          </w:p>
        </w:tc>
        <w:tc>
          <w:tcPr>
            <w:tcW w:w="1786" w:type="dxa"/>
            <w:tcBorders>
              <w:top w:val="nil"/>
              <w:left w:val="nil"/>
              <w:bottom w:val="single" w:sz="4" w:space="0" w:color="auto"/>
              <w:right w:val="single" w:sz="8" w:space="0" w:color="auto"/>
            </w:tcBorders>
            <w:shd w:val="clear" w:color="auto" w:fill="auto"/>
            <w:noWrap/>
            <w:vAlign w:val="bottom"/>
            <w:hideMark/>
          </w:tcPr>
          <w:p w14:paraId="1AFC5D9C" w14:textId="10DD255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2</w:t>
            </w:r>
            <w:r w:rsidR="00200B42">
              <w:rPr>
                <w:rFonts w:cs="Arial"/>
                <w:color w:val="000000"/>
                <w:sz w:val="22"/>
                <w:szCs w:val="22"/>
                <w:lang w:eastAsia="en-GB"/>
              </w:rPr>
              <w:t>.2</w:t>
            </w:r>
          </w:p>
        </w:tc>
      </w:tr>
      <w:tr w:rsidR="0035176A" w:rsidRPr="0080409C" w14:paraId="052A6AC4" w14:textId="77777777" w:rsidTr="00581140">
        <w:trPr>
          <w:trHeight w:val="201"/>
        </w:trPr>
        <w:tc>
          <w:tcPr>
            <w:tcW w:w="7230" w:type="dxa"/>
            <w:tcBorders>
              <w:top w:val="nil"/>
              <w:left w:val="single" w:sz="8" w:space="0" w:color="auto"/>
              <w:bottom w:val="single" w:sz="4" w:space="0" w:color="auto"/>
              <w:right w:val="single" w:sz="4" w:space="0" w:color="auto"/>
            </w:tcBorders>
            <w:shd w:val="clear" w:color="auto" w:fill="auto"/>
            <w:vAlign w:val="bottom"/>
            <w:hideMark/>
          </w:tcPr>
          <w:p w14:paraId="3877AF82"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Safeguarding of client funds (system changes)</w:t>
            </w:r>
          </w:p>
        </w:tc>
        <w:tc>
          <w:tcPr>
            <w:tcW w:w="1786" w:type="dxa"/>
            <w:tcBorders>
              <w:top w:val="nil"/>
              <w:left w:val="nil"/>
              <w:bottom w:val="single" w:sz="4" w:space="0" w:color="auto"/>
              <w:right w:val="single" w:sz="8" w:space="0" w:color="auto"/>
            </w:tcBorders>
            <w:shd w:val="clear" w:color="auto" w:fill="auto"/>
            <w:noWrap/>
            <w:vAlign w:val="bottom"/>
            <w:hideMark/>
          </w:tcPr>
          <w:p w14:paraId="6294E537" w14:textId="62F46DA4" w:rsidR="0035176A" w:rsidRPr="0080409C" w:rsidRDefault="0035176A" w:rsidP="00200B42">
            <w:pPr>
              <w:rPr>
                <w:rFonts w:cs="Arial"/>
                <w:color w:val="000000"/>
                <w:sz w:val="22"/>
                <w:szCs w:val="22"/>
                <w:lang w:eastAsia="en-GB"/>
              </w:rPr>
            </w:pPr>
            <w:r>
              <w:rPr>
                <w:rFonts w:cs="Arial"/>
                <w:color w:val="000000"/>
                <w:sz w:val="22"/>
                <w:szCs w:val="22"/>
                <w:lang w:eastAsia="en-GB"/>
              </w:rPr>
              <w:t>2</w:t>
            </w:r>
            <w:r w:rsidR="00200B42">
              <w:rPr>
                <w:rFonts w:cs="Arial"/>
                <w:color w:val="000000"/>
                <w:sz w:val="22"/>
                <w:szCs w:val="22"/>
                <w:lang w:eastAsia="en-GB"/>
              </w:rPr>
              <w:t>3</w:t>
            </w:r>
            <w:r>
              <w:rPr>
                <w:rFonts w:cs="Arial"/>
                <w:color w:val="000000"/>
                <w:sz w:val="22"/>
                <w:szCs w:val="22"/>
                <w:lang w:eastAsia="en-GB"/>
              </w:rPr>
              <w:t>.</w:t>
            </w:r>
            <w:r w:rsidR="00200B42">
              <w:rPr>
                <w:rFonts w:cs="Arial"/>
                <w:color w:val="000000"/>
                <w:sz w:val="22"/>
                <w:szCs w:val="22"/>
                <w:lang w:eastAsia="en-GB"/>
              </w:rPr>
              <w:t>5</w:t>
            </w:r>
          </w:p>
        </w:tc>
      </w:tr>
      <w:tr w:rsidR="0035176A" w:rsidRPr="0080409C" w14:paraId="2C04A38E"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74E9760"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Initial capital</w:t>
            </w:r>
          </w:p>
        </w:tc>
        <w:tc>
          <w:tcPr>
            <w:tcW w:w="1786" w:type="dxa"/>
            <w:tcBorders>
              <w:top w:val="nil"/>
              <w:left w:val="nil"/>
              <w:bottom w:val="single" w:sz="4" w:space="0" w:color="auto"/>
              <w:right w:val="single" w:sz="8" w:space="0" w:color="auto"/>
            </w:tcBorders>
            <w:shd w:val="clear" w:color="auto" w:fill="auto"/>
            <w:noWrap/>
            <w:vAlign w:val="bottom"/>
            <w:hideMark/>
          </w:tcPr>
          <w:p w14:paraId="2D12243B" w14:textId="5EF00820" w:rsidR="0035176A" w:rsidRPr="0080409C" w:rsidRDefault="00200B42" w:rsidP="00581140">
            <w:pPr>
              <w:rPr>
                <w:rFonts w:cs="Arial"/>
                <w:color w:val="000000"/>
                <w:sz w:val="22"/>
                <w:szCs w:val="22"/>
                <w:lang w:eastAsia="en-GB"/>
              </w:rPr>
            </w:pPr>
            <w:r>
              <w:rPr>
                <w:rFonts w:cs="Arial"/>
                <w:color w:val="000000"/>
                <w:sz w:val="22"/>
                <w:szCs w:val="22"/>
                <w:lang w:eastAsia="en-GB"/>
              </w:rPr>
              <w:t>8.5</w:t>
            </w:r>
          </w:p>
        </w:tc>
      </w:tr>
      <w:tr w:rsidR="0035176A" w:rsidRPr="0080409C" w14:paraId="00F0CABA"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9035A4C" w14:textId="77777777" w:rsidR="0035176A" w:rsidRPr="0080409C" w:rsidRDefault="0035176A" w:rsidP="00581140">
            <w:pPr>
              <w:jc w:val="right"/>
              <w:rPr>
                <w:rFonts w:cs="Arial"/>
                <w:i/>
                <w:iCs/>
                <w:color w:val="000000"/>
                <w:sz w:val="22"/>
                <w:szCs w:val="22"/>
                <w:lang w:eastAsia="en-GB"/>
              </w:rPr>
            </w:pPr>
            <w:r w:rsidRPr="0080409C">
              <w:rPr>
                <w:rFonts w:cs="Arial"/>
                <w:i/>
                <w:iCs/>
                <w:color w:val="000000"/>
                <w:sz w:val="22"/>
                <w:szCs w:val="22"/>
                <w:lang w:eastAsia="en-GB"/>
              </w:rPr>
              <w:t>One-off total</w:t>
            </w:r>
          </w:p>
        </w:tc>
        <w:tc>
          <w:tcPr>
            <w:tcW w:w="1786" w:type="dxa"/>
            <w:tcBorders>
              <w:top w:val="nil"/>
              <w:left w:val="nil"/>
              <w:bottom w:val="single" w:sz="4" w:space="0" w:color="auto"/>
              <w:right w:val="single" w:sz="8" w:space="0" w:color="auto"/>
            </w:tcBorders>
            <w:shd w:val="clear" w:color="auto" w:fill="auto"/>
            <w:noWrap/>
            <w:vAlign w:val="bottom"/>
            <w:hideMark/>
          </w:tcPr>
          <w:p w14:paraId="20ABFC0A" w14:textId="4BBC4DDA" w:rsidR="0035176A" w:rsidRPr="003627BE" w:rsidRDefault="00200B42" w:rsidP="00581140">
            <w:pPr>
              <w:rPr>
                <w:rFonts w:cs="Arial"/>
                <w:b/>
                <w:color w:val="000000"/>
                <w:sz w:val="22"/>
                <w:szCs w:val="22"/>
                <w:lang w:eastAsia="en-GB"/>
              </w:rPr>
            </w:pPr>
            <w:r>
              <w:rPr>
                <w:rFonts w:cs="Arial"/>
                <w:b/>
                <w:color w:val="000000"/>
                <w:sz w:val="22"/>
                <w:szCs w:val="22"/>
                <w:lang w:eastAsia="en-GB"/>
              </w:rPr>
              <w:t>34.8</w:t>
            </w:r>
          </w:p>
        </w:tc>
      </w:tr>
      <w:tr w:rsidR="0035176A" w:rsidRPr="0080409C" w14:paraId="43777214"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09DF2CD" w14:textId="77777777" w:rsidR="0035176A" w:rsidRPr="0080409C" w:rsidRDefault="0035176A" w:rsidP="00581140">
            <w:pPr>
              <w:jc w:val="center"/>
              <w:rPr>
                <w:rFonts w:cs="Arial"/>
                <w:i/>
                <w:iCs/>
                <w:color w:val="000000"/>
                <w:lang w:eastAsia="en-GB"/>
              </w:rPr>
            </w:pPr>
            <w:r>
              <w:rPr>
                <w:rFonts w:cs="Arial"/>
                <w:i/>
                <w:iCs/>
                <w:color w:val="000000"/>
                <w:lang w:eastAsia="en-GB"/>
              </w:rPr>
              <w:t>Annual costs</w:t>
            </w:r>
          </w:p>
        </w:tc>
        <w:tc>
          <w:tcPr>
            <w:tcW w:w="1786" w:type="dxa"/>
            <w:tcBorders>
              <w:top w:val="nil"/>
              <w:left w:val="nil"/>
              <w:bottom w:val="single" w:sz="4" w:space="0" w:color="auto"/>
              <w:right w:val="single" w:sz="8" w:space="0" w:color="auto"/>
            </w:tcBorders>
            <w:shd w:val="clear" w:color="auto" w:fill="auto"/>
            <w:noWrap/>
            <w:vAlign w:val="bottom"/>
            <w:hideMark/>
          </w:tcPr>
          <w:p w14:paraId="367862EA"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 </w:t>
            </w:r>
          </w:p>
        </w:tc>
      </w:tr>
      <w:tr w:rsidR="0035176A" w:rsidRPr="0080409C" w14:paraId="6F1E15FD"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58603AF0"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Authorisation fees</w:t>
            </w:r>
          </w:p>
        </w:tc>
        <w:tc>
          <w:tcPr>
            <w:tcW w:w="1786" w:type="dxa"/>
            <w:tcBorders>
              <w:top w:val="nil"/>
              <w:left w:val="nil"/>
              <w:bottom w:val="single" w:sz="4" w:space="0" w:color="auto"/>
              <w:right w:val="single" w:sz="8" w:space="0" w:color="auto"/>
            </w:tcBorders>
            <w:shd w:val="clear" w:color="auto" w:fill="auto"/>
            <w:noWrap/>
            <w:vAlign w:val="bottom"/>
            <w:hideMark/>
          </w:tcPr>
          <w:p w14:paraId="7EC1E293" w14:textId="4B59EA68" w:rsidR="0035176A" w:rsidRPr="0080409C" w:rsidRDefault="00200B42" w:rsidP="00581140">
            <w:pPr>
              <w:rPr>
                <w:rFonts w:cs="Arial"/>
                <w:color w:val="000000"/>
                <w:sz w:val="22"/>
                <w:szCs w:val="22"/>
                <w:lang w:eastAsia="en-GB"/>
              </w:rPr>
            </w:pPr>
            <w:r>
              <w:rPr>
                <w:rFonts w:cs="Arial"/>
                <w:color w:val="000000"/>
                <w:sz w:val="22"/>
                <w:szCs w:val="22"/>
                <w:lang w:eastAsia="en-GB"/>
              </w:rPr>
              <w:t>12.1</w:t>
            </w:r>
          </w:p>
        </w:tc>
      </w:tr>
      <w:tr w:rsidR="0035176A" w:rsidRPr="0080409C" w14:paraId="03944C26" w14:textId="77777777" w:rsidTr="00581140">
        <w:trPr>
          <w:trHeight w:val="282"/>
        </w:trPr>
        <w:tc>
          <w:tcPr>
            <w:tcW w:w="7230" w:type="dxa"/>
            <w:tcBorders>
              <w:top w:val="nil"/>
              <w:left w:val="single" w:sz="8" w:space="0" w:color="auto"/>
              <w:bottom w:val="single" w:sz="4" w:space="0" w:color="auto"/>
              <w:right w:val="single" w:sz="4" w:space="0" w:color="auto"/>
            </w:tcBorders>
            <w:shd w:val="clear" w:color="auto" w:fill="auto"/>
            <w:vAlign w:val="bottom"/>
            <w:hideMark/>
          </w:tcPr>
          <w:p w14:paraId="703E7D06"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Safeguarding of client funds (system changes)</w:t>
            </w:r>
          </w:p>
        </w:tc>
        <w:tc>
          <w:tcPr>
            <w:tcW w:w="1786" w:type="dxa"/>
            <w:tcBorders>
              <w:top w:val="nil"/>
              <w:left w:val="nil"/>
              <w:bottom w:val="single" w:sz="4" w:space="0" w:color="auto"/>
              <w:right w:val="single" w:sz="8" w:space="0" w:color="auto"/>
            </w:tcBorders>
            <w:shd w:val="clear" w:color="auto" w:fill="auto"/>
            <w:noWrap/>
            <w:vAlign w:val="bottom"/>
            <w:hideMark/>
          </w:tcPr>
          <w:p w14:paraId="284F4199" w14:textId="769F74F6" w:rsidR="0035176A" w:rsidRPr="0080409C" w:rsidRDefault="00200B42" w:rsidP="00200B42">
            <w:pPr>
              <w:rPr>
                <w:rFonts w:cs="Arial"/>
                <w:color w:val="000000"/>
                <w:sz w:val="22"/>
                <w:szCs w:val="22"/>
                <w:lang w:eastAsia="en-GB"/>
              </w:rPr>
            </w:pPr>
            <w:r>
              <w:rPr>
                <w:rFonts w:cs="Arial"/>
                <w:color w:val="000000"/>
                <w:sz w:val="22"/>
                <w:szCs w:val="22"/>
                <w:lang w:eastAsia="en-GB"/>
              </w:rPr>
              <w:t>11.8</w:t>
            </w:r>
          </w:p>
        </w:tc>
      </w:tr>
      <w:tr w:rsidR="0035176A" w:rsidRPr="0080409C" w14:paraId="7EF61016"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6B39FECE" w14:textId="77777777" w:rsidR="0035176A" w:rsidRPr="0080409C" w:rsidRDefault="0035176A" w:rsidP="00581140">
            <w:pPr>
              <w:jc w:val="right"/>
              <w:rPr>
                <w:rFonts w:cs="Arial"/>
                <w:i/>
                <w:iCs/>
                <w:color w:val="000000"/>
                <w:sz w:val="22"/>
                <w:szCs w:val="22"/>
                <w:lang w:eastAsia="en-GB"/>
              </w:rPr>
            </w:pPr>
            <w:r w:rsidRPr="0080409C">
              <w:rPr>
                <w:rFonts w:cs="Arial"/>
                <w:i/>
                <w:iCs/>
                <w:color w:val="000000"/>
                <w:sz w:val="22"/>
                <w:szCs w:val="22"/>
                <w:lang w:eastAsia="en-GB"/>
              </w:rPr>
              <w:t>Annual total</w:t>
            </w:r>
          </w:p>
        </w:tc>
        <w:tc>
          <w:tcPr>
            <w:tcW w:w="1786" w:type="dxa"/>
            <w:tcBorders>
              <w:top w:val="nil"/>
              <w:left w:val="nil"/>
              <w:bottom w:val="single" w:sz="8" w:space="0" w:color="auto"/>
              <w:right w:val="single" w:sz="8" w:space="0" w:color="auto"/>
            </w:tcBorders>
            <w:shd w:val="clear" w:color="auto" w:fill="auto"/>
            <w:noWrap/>
            <w:vAlign w:val="bottom"/>
            <w:hideMark/>
          </w:tcPr>
          <w:p w14:paraId="2AF11D19" w14:textId="51A92BC4" w:rsidR="0035176A" w:rsidRPr="003627BE" w:rsidRDefault="00200B42" w:rsidP="00581140">
            <w:pPr>
              <w:rPr>
                <w:rFonts w:cs="Arial"/>
                <w:b/>
                <w:color w:val="000000"/>
                <w:sz w:val="22"/>
                <w:szCs w:val="22"/>
                <w:lang w:eastAsia="en-GB"/>
              </w:rPr>
            </w:pPr>
            <w:r>
              <w:rPr>
                <w:rFonts w:cs="Arial"/>
                <w:b/>
                <w:color w:val="000000"/>
                <w:sz w:val="22"/>
                <w:szCs w:val="22"/>
                <w:lang w:eastAsia="en-GB"/>
              </w:rPr>
              <w:t>23.9</w:t>
            </w:r>
          </w:p>
        </w:tc>
      </w:tr>
    </w:tbl>
    <w:p w14:paraId="40D40B30" w14:textId="77777777" w:rsidR="0035176A" w:rsidRDefault="0035176A"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35176A" w:rsidRPr="0083148D" w14:paraId="100DB4F4" w14:textId="77777777" w:rsidTr="00581140">
        <w:trPr>
          <w:trHeight w:val="300"/>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21BDF932"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 xml:space="preserve">MH6: ‘Open access’ provisions - Account access for third parties </w:t>
            </w:r>
          </w:p>
        </w:tc>
      </w:tr>
      <w:tr w:rsidR="0035176A" w:rsidRPr="0083148D" w14:paraId="4FBD7388"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78E3BA8C"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537878C1" w14:textId="77777777" w:rsidR="0035176A" w:rsidRPr="0083148D" w:rsidRDefault="0035176A" w:rsidP="00581140">
            <w:pPr>
              <w:jc w:val="center"/>
              <w:rPr>
                <w:rFonts w:cs="Arial"/>
                <w:b/>
                <w:bCs/>
                <w:color w:val="000000"/>
                <w:lang w:eastAsia="en-GB"/>
              </w:rPr>
            </w:pPr>
            <w:r w:rsidRPr="0083148D">
              <w:rPr>
                <w:rFonts w:cs="Arial"/>
                <w:b/>
                <w:bCs/>
                <w:color w:val="000000"/>
                <w:lang w:eastAsia="en-GB"/>
              </w:rPr>
              <w:t>Costs (£m)</w:t>
            </w:r>
          </w:p>
        </w:tc>
      </w:tr>
      <w:tr w:rsidR="0035176A" w:rsidRPr="0083148D" w14:paraId="6C3CEBC3"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2060611" w14:textId="77777777" w:rsidR="0035176A" w:rsidRPr="0083148D" w:rsidRDefault="0035176A" w:rsidP="00581140">
            <w:pPr>
              <w:jc w:val="center"/>
              <w:rPr>
                <w:rFonts w:cs="Arial"/>
                <w:i/>
                <w:iCs/>
                <w:color w:val="000000"/>
                <w:lang w:eastAsia="en-GB"/>
              </w:rPr>
            </w:pPr>
            <w:r>
              <w:rPr>
                <w:rFonts w:cs="Arial"/>
                <w:i/>
                <w:iCs/>
                <w:color w:val="000000"/>
                <w:lang w:eastAsia="en-GB"/>
              </w:rPr>
              <w:t>Transition costs</w:t>
            </w:r>
          </w:p>
        </w:tc>
        <w:tc>
          <w:tcPr>
            <w:tcW w:w="1786" w:type="dxa"/>
            <w:vMerge/>
            <w:tcBorders>
              <w:top w:val="nil"/>
              <w:left w:val="single" w:sz="4" w:space="0" w:color="auto"/>
              <w:bottom w:val="single" w:sz="4" w:space="0" w:color="000000"/>
              <w:right w:val="single" w:sz="8" w:space="0" w:color="auto"/>
            </w:tcBorders>
            <w:vAlign w:val="center"/>
            <w:hideMark/>
          </w:tcPr>
          <w:p w14:paraId="2C2395F7" w14:textId="77777777" w:rsidR="0035176A" w:rsidRPr="0083148D" w:rsidRDefault="0035176A" w:rsidP="00581140">
            <w:pPr>
              <w:rPr>
                <w:rFonts w:cs="Arial"/>
                <w:b/>
                <w:bCs/>
                <w:color w:val="000000"/>
                <w:lang w:eastAsia="en-GB"/>
              </w:rPr>
            </w:pPr>
          </w:p>
        </w:tc>
      </w:tr>
      <w:tr w:rsidR="0035176A" w:rsidRPr="0083148D" w14:paraId="08C68182"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782D792B"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Authorisation/registration fees</w:t>
            </w:r>
          </w:p>
        </w:tc>
        <w:tc>
          <w:tcPr>
            <w:tcW w:w="1786" w:type="dxa"/>
            <w:tcBorders>
              <w:top w:val="nil"/>
              <w:left w:val="nil"/>
              <w:bottom w:val="single" w:sz="4" w:space="0" w:color="auto"/>
              <w:right w:val="single" w:sz="8" w:space="0" w:color="auto"/>
            </w:tcBorders>
            <w:shd w:val="clear" w:color="auto" w:fill="auto"/>
            <w:noWrap/>
            <w:vAlign w:val="bottom"/>
            <w:hideMark/>
          </w:tcPr>
          <w:p w14:paraId="038E6507" w14:textId="77777777" w:rsidR="0035176A" w:rsidRPr="0083148D" w:rsidRDefault="0035176A" w:rsidP="00581140">
            <w:pPr>
              <w:rPr>
                <w:rFonts w:cs="Arial"/>
                <w:color w:val="000000"/>
                <w:sz w:val="22"/>
                <w:szCs w:val="22"/>
                <w:lang w:eastAsia="en-GB"/>
              </w:rPr>
            </w:pPr>
            <w:r>
              <w:rPr>
                <w:rFonts w:cs="Arial"/>
                <w:color w:val="000000"/>
                <w:sz w:val="22"/>
                <w:szCs w:val="22"/>
                <w:lang w:eastAsia="en-GB"/>
              </w:rPr>
              <w:t>0.6</w:t>
            </w:r>
          </w:p>
        </w:tc>
      </w:tr>
      <w:tr w:rsidR="0035176A" w:rsidRPr="0083148D" w14:paraId="430D454E"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2630209" w14:textId="77777777" w:rsidR="0035176A" w:rsidRPr="0083148D" w:rsidRDefault="0035176A" w:rsidP="00581140">
            <w:pPr>
              <w:rPr>
                <w:rFonts w:cs="Arial"/>
                <w:color w:val="000000"/>
                <w:sz w:val="22"/>
                <w:szCs w:val="22"/>
                <w:lang w:eastAsia="en-GB"/>
              </w:rPr>
            </w:pPr>
            <w:r w:rsidRPr="0083148D">
              <w:rPr>
                <w:rFonts w:cs="Arial"/>
                <w:color w:val="000000"/>
                <w:sz w:val="22"/>
                <w:szCs w:val="22"/>
                <w:lang w:eastAsia="en-GB"/>
              </w:rPr>
              <w:t>Compliance firm support</w:t>
            </w:r>
          </w:p>
        </w:tc>
        <w:tc>
          <w:tcPr>
            <w:tcW w:w="1786" w:type="dxa"/>
            <w:tcBorders>
              <w:top w:val="nil"/>
              <w:left w:val="nil"/>
              <w:bottom w:val="single" w:sz="4" w:space="0" w:color="auto"/>
              <w:right w:val="single" w:sz="8" w:space="0" w:color="auto"/>
            </w:tcBorders>
            <w:shd w:val="clear" w:color="auto" w:fill="auto"/>
            <w:noWrap/>
            <w:vAlign w:val="bottom"/>
            <w:hideMark/>
          </w:tcPr>
          <w:p w14:paraId="6B51FABE" w14:textId="72C595D5" w:rsidR="0035176A" w:rsidRPr="0083148D" w:rsidRDefault="00200B42" w:rsidP="00581140">
            <w:pPr>
              <w:rPr>
                <w:rFonts w:cs="Arial"/>
                <w:color w:val="000000"/>
                <w:sz w:val="22"/>
                <w:szCs w:val="22"/>
                <w:lang w:eastAsia="en-GB"/>
              </w:rPr>
            </w:pPr>
            <w:r>
              <w:rPr>
                <w:rFonts w:cs="Arial"/>
                <w:color w:val="000000"/>
                <w:sz w:val="22"/>
                <w:szCs w:val="22"/>
                <w:lang w:eastAsia="en-GB"/>
              </w:rPr>
              <w:t>2.4</w:t>
            </w:r>
          </w:p>
        </w:tc>
      </w:tr>
      <w:tr w:rsidR="0035176A" w:rsidRPr="0083148D" w14:paraId="3C7643DD" w14:textId="77777777" w:rsidTr="00200B42">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tcPr>
          <w:p w14:paraId="6F28ABF5" w14:textId="4DE545C7" w:rsidR="0035176A" w:rsidRPr="00200B42" w:rsidRDefault="00200B42" w:rsidP="00200B42">
            <w:pPr>
              <w:rPr>
                <w:rFonts w:cs="Arial"/>
                <w:iCs/>
                <w:color w:val="000000"/>
                <w:sz w:val="22"/>
                <w:szCs w:val="22"/>
                <w:lang w:eastAsia="en-GB"/>
              </w:rPr>
            </w:pPr>
            <w:r w:rsidRPr="00200B42">
              <w:rPr>
                <w:rFonts w:cs="Arial"/>
                <w:iCs/>
                <w:color w:val="000000"/>
                <w:sz w:val="22"/>
                <w:szCs w:val="22"/>
                <w:lang w:eastAsia="en-GB"/>
              </w:rPr>
              <w:t>Capital requirements</w:t>
            </w:r>
          </w:p>
        </w:tc>
        <w:tc>
          <w:tcPr>
            <w:tcW w:w="1786" w:type="dxa"/>
            <w:tcBorders>
              <w:top w:val="nil"/>
              <w:left w:val="nil"/>
              <w:bottom w:val="single" w:sz="4" w:space="0" w:color="auto"/>
              <w:right w:val="single" w:sz="8" w:space="0" w:color="auto"/>
            </w:tcBorders>
            <w:shd w:val="clear" w:color="auto" w:fill="auto"/>
            <w:noWrap/>
            <w:vAlign w:val="bottom"/>
          </w:tcPr>
          <w:p w14:paraId="0659C20E" w14:textId="6FB2B1BE" w:rsidR="0035176A" w:rsidRPr="00200B42" w:rsidRDefault="00200B42" w:rsidP="00200B42">
            <w:pPr>
              <w:rPr>
                <w:rFonts w:cs="Arial"/>
                <w:color w:val="000000"/>
                <w:sz w:val="22"/>
                <w:szCs w:val="22"/>
                <w:lang w:eastAsia="en-GB"/>
              </w:rPr>
            </w:pPr>
            <w:r w:rsidRPr="00200B42">
              <w:rPr>
                <w:rFonts w:cs="Arial"/>
                <w:color w:val="000000"/>
                <w:sz w:val="22"/>
                <w:szCs w:val="22"/>
                <w:lang w:eastAsia="en-GB"/>
              </w:rPr>
              <w:t>0.5</w:t>
            </w:r>
          </w:p>
        </w:tc>
      </w:tr>
      <w:tr w:rsidR="00200B42" w:rsidRPr="0083148D" w14:paraId="5D91D51D"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01658A4" w14:textId="218CB7D4" w:rsidR="00200B42" w:rsidRPr="0083148D" w:rsidRDefault="00200B42" w:rsidP="00200B42">
            <w:pPr>
              <w:rPr>
                <w:rFonts w:cs="Arial"/>
                <w:color w:val="000000"/>
                <w:sz w:val="22"/>
                <w:szCs w:val="22"/>
                <w:lang w:eastAsia="en-GB"/>
              </w:rPr>
            </w:pPr>
            <w:r>
              <w:rPr>
                <w:rFonts w:cs="Arial"/>
                <w:i/>
                <w:iCs/>
                <w:color w:val="000000"/>
                <w:sz w:val="22"/>
                <w:szCs w:val="22"/>
                <w:lang w:eastAsia="en-GB"/>
              </w:rPr>
              <w:t>Transition</w:t>
            </w:r>
            <w:r w:rsidRPr="0083148D">
              <w:rPr>
                <w:rFonts w:cs="Arial"/>
                <w:i/>
                <w:iCs/>
                <w:color w:val="000000"/>
                <w:sz w:val="22"/>
                <w:szCs w:val="22"/>
                <w:lang w:eastAsia="en-GB"/>
              </w:rPr>
              <w:t xml:space="preserve"> total</w:t>
            </w:r>
          </w:p>
        </w:tc>
        <w:tc>
          <w:tcPr>
            <w:tcW w:w="1786" w:type="dxa"/>
            <w:tcBorders>
              <w:top w:val="nil"/>
              <w:left w:val="nil"/>
              <w:bottom w:val="single" w:sz="4" w:space="0" w:color="auto"/>
              <w:right w:val="single" w:sz="8" w:space="0" w:color="auto"/>
            </w:tcBorders>
            <w:shd w:val="clear" w:color="auto" w:fill="auto"/>
            <w:noWrap/>
            <w:vAlign w:val="bottom"/>
            <w:hideMark/>
          </w:tcPr>
          <w:p w14:paraId="14535FE0" w14:textId="0DA65927" w:rsidR="00200B42" w:rsidRPr="0083148D" w:rsidRDefault="00200B42" w:rsidP="00200B42">
            <w:pPr>
              <w:rPr>
                <w:rFonts w:cs="Arial"/>
                <w:color w:val="000000"/>
                <w:sz w:val="22"/>
                <w:szCs w:val="22"/>
                <w:lang w:eastAsia="en-GB"/>
              </w:rPr>
            </w:pPr>
            <w:r>
              <w:rPr>
                <w:rFonts w:cs="Arial"/>
                <w:b/>
                <w:color w:val="000000"/>
                <w:sz w:val="22"/>
                <w:szCs w:val="22"/>
                <w:lang w:eastAsia="en-GB"/>
              </w:rPr>
              <w:t>3</w:t>
            </w:r>
            <w:r w:rsidRPr="003627BE">
              <w:rPr>
                <w:rFonts w:cs="Arial"/>
                <w:b/>
                <w:color w:val="000000"/>
                <w:sz w:val="22"/>
                <w:szCs w:val="22"/>
                <w:lang w:eastAsia="en-GB"/>
              </w:rPr>
              <w:t>.</w:t>
            </w:r>
            <w:r>
              <w:rPr>
                <w:rFonts w:cs="Arial"/>
                <w:b/>
                <w:color w:val="000000"/>
                <w:sz w:val="22"/>
                <w:szCs w:val="22"/>
                <w:lang w:eastAsia="en-GB"/>
              </w:rPr>
              <w:t>4</w:t>
            </w:r>
          </w:p>
        </w:tc>
      </w:tr>
      <w:tr w:rsidR="00200B42" w:rsidRPr="0083148D" w14:paraId="670B87DF"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193615FD" w14:textId="77777777" w:rsidR="00200B42" w:rsidRPr="0083148D" w:rsidRDefault="00200B42" w:rsidP="00200B42">
            <w:pPr>
              <w:jc w:val="center"/>
              <w:rPr>
                <w:rFonts w:cs="Arial"/>
                <w:i/>
                <w:iCs/>
                <w:color w:val="000000"/>
                <w:lang w:eastAsia="en-GB"/>
              </w:rPr>
            </w:pPr>
            <w:r>
              <w:rPr>
                <w:rFonts w:cs="Arial"/>
                <w:i/>
                <w:iCs/>
                <w:color w:val="000000"/>
                <w:lang w:eastAsia="en-GB"/>
              </w:rPr>
              <w:t>Annual costs</w:t>
            </w:r>
          </w:p>
        </w:tc>
        <w:tc>
          <w:tcPr>
            <w:tcW w:w="1786" w:type="dxa"/>
            <w:tcBorders>
              <w:top w:val="nil"/>
              <w:left w:val="nil"/>
              <w:bottom w:val="single" w:sz="4" w:space="0" w:color="auto"/>
              <w:right w:val="single" w:sz="8" w:space="0" w:color="auto"/>
            </w:tcBorders>
            <w:shd w:val="clear" w:color="auto" w:fill="auto"/>
            <w:noWrap/>
            <w:vAlign w:val="bottom"/>
            <w:hideMark/>
          </w:tcPr>
          <w:p w14:paraId="4AF65444" w14:textId="77777777" w:rsidR="00200B42" w:rsidRPr="0083148D" w:rsidRDefault="00200B42" w:rsidP="00200B42">
            <w:pPr>
              <w:jc w:val="center"/>
              <w:rPr>
                <w:rFonts w:cs="Arial"/>
                <w:color w:val="000000"/>
                <w:sz w:val="22"/>
                <w:szCs w:val="22"/>
                <w:lang w:eastAsia="en-GB"/>
              </w:rPr>
            </w:pPr>
            <w:r w:rsidRPr="0083148D">
              <w:rPr>
                <w:rFonts w:cs="Arial"/>
                <w:color w:val="000000"/>
                <w:sz w:val="22"/>
                <w:szCs w:val="22"/>
                <w:lang w:eastAsia="en-GB"/>
              </w:rPr>
              <w:t> </w:t>
            </w:r>
          </w:p>
        </w:tc>
      </w:tr>
      <w:tr w:rsidR="00200B42" w:rsidRPr="0083148D" w14:paraId="3BCCBA45"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406867AE" w14:textId="77777777" w:rsidR="00200B42" w:rsidRPr="0083148D" w:rsidRDefault="00200B42" w:rsidP="00200B42">
            <w:pPr>
              <w:rPr>
                <w:rFonts w:cs="Arial"/>
                <w:color w:val="000000"/>
                <w:sz w:val="22"/>
                <w:szCs w:val="22"/>
                <w:lang w:eastAsia="en-GB"/>
              </w:rPr>
            </w:pPr>
            <w:r w:rsidRPr="0083148D">
              <w:rPr>
                <w:rFonts w:cs="Arial"/>
                <w:color w:val="000000"/>
                <w:sz w:val="22"/>
                <w:szCs w:val="22"/>
                <w:lang w:eastAsia="en-GB"/>
              </w:rPr>
              <w:t>Authorisation fees</w:t>
            </w:r>
          </w:p>
        </w:tc>
        <w:tc>
          <w:tcPr>
            <w:tcW w:w="1786" w:type="dxa"/>
            <w:tcBorders>
              <w:top w:val="nil"/>
              <w:left w:val="nil"/>
              <w:bottom w:val="single" w:sz="8" w:space="0" w:color="auto"/>
              <w:right w:val="single" w:sz="8" w:space="0" w:color="auto"/>
            </w:tcBorders>
            <w:shd w:val="clear" w:color="auto" w:fill="auto"/>
            <w:noWrap/>
            <w:vAlign w:val="bottom"/>
            <w:hideMark/>
          </w:tcPr>
          <w:p w14:paraId="005E46BF" w14:textId="77777777" w:rsidR="00200B42" w:rsidRPr="003627BE" w:rsidRDefault="00200B42" w:rsidP="00200B42">
            <w:pPr>
              <w:rPr>
                <w:rFonts w:cs="Arial"/>
                <w:b/>
                <w:color w:val="000000"/>
                <w:sz w:val="22"/>
                <w:szCs w:val="22"/>
                <w:lang w:eastAsia="en-GB"/>
              </w:rPr>
            </w:pPr>
            <w:r w:rsidRPr="003627BE">
              <w:rPr>
                <w:rFonts w:cs="Arial"/>
                <w:b/>
                <w:color w:val="000000"/>
                <w:sz w:val="22"/>
                <w:szCs w:val="22"/>
                <w:lang w:eastAsia="en-GB"/>
              </w:rPr>
              <w:t>12.8</w:t>
            </w:r>
          </w:p>
        </w:tc>
      </w:tr>
    </w:tbl>
    <w:p w14:paraId="300FA10F" w14:textId="356E7007" w:rsidR="002868B3" w:rsidRDefault="002868B3"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972BA7" w:rsidRPr="0080409C" w14:paraId="79592C5D" w14:textId="77777777" w:rsidTr="000507AA">
        <w:trPr>
          <w:trHeight w:val="615"/>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2F3758DF" w14:textId="77777777" w:rsidR="00972BA7" w:rsidRPr="0080409C" w:rsidRDefault="00972BA7" w:rsidP="000507AA">
            <w:pPr>
              <w:jc w:val="center"/>
              <w:rPr>
                <w:rFonts w:cs="Arial"/>
                <w:b/>
                <w:bCs/>
                <w:color w:val="000000"/>
                <w:lang w:eastAsia="en-GB"/>
              </w:rPr>
            </w:pPr>
            <w:r w:rsidRPr="0080409C">
              <w:rPr>
                <w:rFonts w:cs="Arial"/>
                <w:b/>
                <w:bCs/>
                <w:color w:val="000000"/>
                <w:lang w:eastAsia="en-GB"/>
              </w:rPr>
              <w:t>Flex2: Ban on surcharging, including extension to all retail payment instruments</w:t>
            </w:r>
          </w:p>
        </w:tc>
      </w:tr>
      <w:tr w:rsidR="00972BA7" w:rsidRPr="0080409C" w14:paraId="76948F10" w14:textId="77777777" w:rsidTr="000507AA">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D07E551" w14:textId="77777777" w:rsidR="00972BA7" w:rsidRPr="0080409C" w:rsidRDefault="00972BA7" w:rsidP="000507AA">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62F5463D" w14:textId="77777777" w:rsidR="00972BA7" w:rsidRPr="0080409C" w:rsidRDefault="00972BA7" w:rsidP="000507AA">
            <w:pPr>
              <w:jc w:val="center"/>
              <w:rPr>
                <w:rFonts w:cs="Arial"/>
                <w:b/>
                <w:bCs/>
                <w:color w:val="000000"/>
                <w:lang w:eastAsia="en-GB"/>
              </w:rPr>
            </w:pPr>
            <w:r w:rsidRPr="0080409C">
              <w:rPr>
                <w:rFonts w:cs="Arial"/>
                <w:b/>
                <w:bCs/>
                <w:color w:val="000000"/>
                <w:lang w:eastAsia="en-GB"/>
              </w:rPr>
              <w:t>Costs (£m)</w:t>
            </w:r>
          </w:p>
        </w:tc>
      </w:tr>
      <w:tr w:rsidR="00972BA7" w:rsidRPr="0080409C" w14:paraId="26FBB63D" w14:textId="77777777" w:rsidTr="000507AA">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C415126" w14:textId="77777777" w:rsidR="00972BA7" w:rsidRPr="0080409C" w:rsidRDefault="00972BA7" w:rsidP="000507AA">
            <w:pPr>
              <w:jc w:val="center"/>
              <w:rPr>
                <w:rFonts w:cs="Arial"/>
                <w:i/>
                <w:iCs/>
                <w:color w:val="000000"/>
                <w:lang w:eastAsia="en-GB"/>
              </w:rPr>
            </w:pPr>
            <w:r>
              <w:rPr>
                <w:rFonts w:cs="Arial"/>
                <w:i/>
                <w:iCs/>
                <w:color w:val="000000"/>
                <w:lang w:eastAsia="en-GB"/>
              </w:rPr>
              <w:t>Annual costs</w:t>
            </w:r>
          </w:p>
        </w:tc>
        <w:tc>
          <w:tcPr>
            <w:tcW w:w="1786" w:type="dxa"/>
            <w:vMerge/>
            <w:tcBorders>
              <w:top w:val="nil"/>
              <w:left w:val="single" w:sz="4" w:space="0" w:color="auto"/>
              <w:bottom w:val="single" w:sz="4" w:space="0" w:color="000000"/>
              <w:right w:val="single" w:sz="8" w:space="0" w:color="auto"/>
            </w:tcBorders>
            <w:vAlign w:val="center"/>
            <w:hideMark/>
          </w:tcPr>
          <w:p w14:paraId="30D2EDDB" w14:textId="77777777" w:rsidR="00972BA7" w:rsidRPr="0080409C" w:rsidRDefault="00972BA7" w:rsidP="000507AA">
            <w:pPr>
              <w:rPr>
                <w:rFonts w:cs="Arial"/>
                <w:b/>
                <w:bCs/>
                <w:color w:val="000000"/>
                <w:lang w:eastAsia="en-GB"/>
              </w:rPr>
            </w:pPr>
          </w:p>
        </w:tc>
      </w:tr>
      <w:tr w:rsidR="00972BA7" w:rsidRPr="0080409C" w14:paraId="03428B46" w14:textId="77777777" w:rsidTr="000507AA">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18B072C" w14:textId="77777777" w:rsidR="00972BA7" w:rsidRPr="0080409C" w:rsidRDefault="00972BA7" w:rsidP="000507AA">
            <w:pPr>
              <w:rPr>
                <w:rFonts w:cs="Arial"/>
                <w:color w:val="000000"/>
                <w:sz w:val="22"/>
                <w:szCs w:val="22"/>
                <w:lang w:eastAsia="en-GB"/>
              </w:rPr>
            </w:pPr>
            <w:r w:rsidRPr="0080409C">
              <w:rPr>
                <w:rFonts w:cs="Arial"/>
                <w:color w:val="000000"/>
                <w:sz w:val="22"/>
                <w:szCs w:val="22"/>
                <w:lang w:eastAsia="en-GB"/>
              </w:rPr>
              <w:t>Cost to merchants</w:t>
            </w:r>
          </w:p>
        </w:tc>
        <w:tc>
          <w:tcPr>
            <w:tcW w:w="1786" w:type="dxa"/>
            <w:tcBorders>
              <w:top w:val="nil"/>
              <w:left w:val="nil"/>
              <w:bottom w:val="single" w:sz="4" w:space="0" w:color="auto"/>
              <w:right w:val="single" w:sz="8" w:space="0" w:color="auto"/>
            </w:tcBorders>
            <w:shd w:val="clear" w:color="auto" w:fill="auto"/>
            <w:noWrap/>
            <w:vAlign w:val="bottom"/>
            <w:hideMark/>
          </w:tcPr>
          <w:p w14:paraId="6D9EE19F" w14:textId="77777777" w:rsidR="00972BA7" w:rsidRPr="0080409C" w:rsidRDefault="00972BA7" w:rsidP="000507AA">
            <w:pPr>
              <w:rPr>
                <w:rFonts w:cs="Arial"/>
                <w:color w:val="000000"/>
                <w:sz w:val="22"/>
                <w:szCs w:val="22"/>
                <w:lang w:eastAsia="en-GB"/>
              </w:rPr>
            </w:pPr>
            <w:r>
              <w:rPr>
                <w:rFonts w:cs="Arial"/>
                <w:color w:val="000000"/>
                <w:sz w:val="22"/>
                <w:szCs w:val="22"/>
                <w:lang w:eastAsia="en-GB"/>
              </w:rPr>
              <w:t>161</w:t>
            </w:r>
          </w:p>
        </w:tc>
      </w:tr>
      <w:tr w:rsidR="00972BA7" w:rsidRPr="0080409C" w14:paraId="6AEEB9E8" w14:textId="77777777" w:rsidTr="000507AA">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AE5AF4F" w14:textId="77777777" w:rsidR="00972BA7" w:rsidRPr="0080409C" w:rsidRDefault="00972BA7" w:rsidP="000507AA">
            <w:pPr>
              <w:rPr>
                <w:rFonts w:cs="Arial"/>
                <w:color w:val="000000"/>
                <w:sz w:val="22"/>
                <w:szCs w:val="22"/>
                <w:lang w:eastAsia="en-GB"/>
              </w:rPr>
            </w:pPr>
            <w:r w:rsidRPr="0080409C">
              <w:rPr>
                <w:rFonts w:cs="Arial"/>
                <w:color w:val="000000"/>
                <w:sz w:val="22"/>
                <w:szCs w:val="22"/>
                <w:lang w:eastAsia="en-GB"/>
              </w:rPr>
              <w:t>Cost of merchants (extending the ban</w:t>
            </w:r>
            <w:r>
              <w:rPr>
                <w:rFonts w:cs="Arial"/>
                <w:color w:val="000000"/>
                <w:sz w:val="22"/>
                <w:szCs w:val="22"/>
                <w:lang w:eastAsia="en-GB"/>
              </w:rPr>
              <w:t xml:space="preserve"> to all retail payment instruments</w:t>
            </w:r>
            <w:r w:rsidRPr="0080409C">
              <w:rPr>
                <w:rFonts w:cs="Arial"/>
                <w:color w:val="000000"/>
                <w:sz w:val="22"/>
                <w:szCs w:val="22"/>
                <w:lang w:eastAsia="en-GB"/>
              </w:rPr>
              <w:t>)</w:t>
            </w:r>
          </w:p>
        </w:tc>
        <w:tc>
          <w:tcPr>
            <w:tcW w:w="1786" w:type="dxa"/>
            <w:tcBorders>
              <w:top w:val="nil"/>
              <w:left w:val="nil"/>
              <w:bottom w:val="single" w:sz="4" w:space="0" w:color="auto"/>
              <w:right w:val="single" w:sz="8" w:space="0" w:color="auto"/>
            </w:tcBorders>
            <w:shd w:val="clear" w:color="auto" w:fill="auto"/>
            <w:noWrap/>
            <w:vAlign w:val="bottom"/>
            <w:hideMark/>
          </w:tcPr>
          <w:p w14:paraId="488329FD" w14:textId="77777777" w:rsidR="00972BA7" w:rsidRPr="0080409C" w:rsidRDefault="00972BA7" w:rsidP="000507AA">
            <w:pPr>
              <w:rPr>
                <w:rFonts w:cs="Arial"/>
                <w:color w:val="000000"/>
                <w:sz w:val="22"/>
                <w:szCs w:val="22"/>
                <w:lang w:eastAsia="en-GB"/>
              </w:rPr>
            </w:pPr>
            <w:r>
              <w:rPr>
                <w:rFonts w:cs="Arial"/>
                <w:color w:val="000000"/>
                <w:sz w:val="22"/>
                <w:szCs w:val="22"/>
                <w:lang w:eastAsia="en-GB"/>
              </w:rPr>
              <w:t>4.5</w:t>
            </w:r>
          </w:p>
        </w:tc>
      </w:tr>
      <w:tr w:rsidR="00972BA7" w:rsidRPr="0080409C" w14:paraId="6A3325A7" w14:textId="77777777" w:rsidTr="000507AA">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635EE1CE" w14:textId="77777777" w:rsidR="00972BA7" w:rsidRPr="0080409C" w:rsidRDefault="00972BA7" w:rsidP="000507AA">
            <w:pPr>
              <w:jc w:val="right"/>
              <w:rPr>
                <w:rFonts w:cs="Arial"/>
                <w:i/>
                <w:iCs/>
                <w:color w:val="000000"/>
                <w:sz w:val="22"/>
                <w:szCs w:val="22"/>
                <w:lang w:eastAsia="en-GB"/>
              </w:rPr>
            </w:pPr>
            <w:r w:rsidRPr="0080409C">
              <w:rPr>
                <w:rFonts w:cs="Arial"/>
                <w:i/>
                <w:iCs/>
                <w:color w:val="000000"/>
                <w:sz w:val="22"/>
                <w:szCs w:val="22"/>
                <w:lang w:eastAsia="en-GB"/>
              </w:rPr>
              <w:t>Total</w:t>
            </w:r>
          </w:p>
        </w:tc>
        <w:tc>
          <w:tcPr>
            <w:tcW w:w="1786" w:type="dxa"/>
            <w:tcBorders>
              <w:top w:val="nil"/>
              <w:left w:val="nil"/>
              <w:bottom w:val="single" w:sz="8" w:space="0" w:color="auto"/>
              <w:right w:val="single" w:sz="8" w:space="0" w:color="auto"/>
            </w:tcBorders>
            <w:shd w:val="clear" w:color="auto" w:fill="auto"/>
            <w:noWrap/>
            <w:vAlign w:val="bottom"/>
            <w:hideMark/>
          </w:tcPr>
          <w:p w14:paraId="4A0984A9" w14:textId="77777777" w:rsidR="00972BA7" w:rsidRPr="003627BE" w:rsidRDefault="00972BA7" w:rsidP="000507AA">
            <w:pPr>
              <w:rPr>
                <w:rFonts w:cs="Arial"/>
                <w:b/>
                <w:color w:val="000000"/>
                <w:sz w:val="22"/>
                <w:szCs w:val="22"/>
                <w:lang w:eastAsia="en-GB"/>
              </w:rPr>
            </w:pPr>
            <w:r>
              <w:rPr>
                <w:rFonts w:cs="Arial"/>
                <w:b/>
                <w:color w:val="000000"/>
                <w:sz w:val="22"/>
                <w:szCs w:val="22"/>
                <w:lang w:eastAsia="en-GB"/>
              </w:rPr>
              <w:t>166</w:t>
            </w:r>
          </w:p>
        </w:tc>
      </w:tr>
    </w:tbl>
    <w:p w14:paraId="7FCF7C91" w14:textId="77777777" w:rsidR="00972BA7" w:rsidRDefault="00972BA7"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2868B3" w:rsidRPr="0080409C" w14:paraId="6F4F4419" w14:textId="77777777" w:rsidTr="00581140">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3D25D453" w14:textId="608CBA8D" w:rsidR="002868B3" w:rsidRPr="0080409C" w:rsidRDefault="002868B3" w:rsidP="002868B3">
            <w:pPr>
              <w:jc w:val="center"/>
              <w:rPr>
                <w:rFonts w:cs="Arial"/>
                <w:b/>
                <w:bCs/>
                <w:color w:val="000000"/>
                <w:lang w:eastAsia="en-GB"/>
              </w:rPr>
            </w:pPr>
            <w:r>
              <w:rPr>
                <w:rFonts w:cs="Arial"/>
                <w:b/>
                <w:bCs/>
                <w:color w:val="000000"/>
                <w:lang w:eastAsia="en-GB"/>
              </w:rPr>
              <w:t xml:space="preserve">Option 1: </w:t>
            </w:r>
            <w:r w:rsidRPr="002868B3">
              <w:rPr>
                <w:rFonts w:cs="Arial"/>
                <w:b/>
                <w:bCs/>
                <w:color w:val="000000"/>
                <w:lang w:eastAsia="en-GB"/>
              </w:rPr>
              <w:t xml:space="preserve">Consolidated one-off </w:t>
            </w:r>
            <w:r>
              <w:rPr>
                <w:rFonts w:cs="Arial"/>
                <w:b/>
                <w:bCs/>
                <w:color w:val="000000"/>
                <w:lang w:eastAsia="en-GB"/>
              </w:rPr>
              <w:t xml:space="preserve">transition </w:t>
            </w:r>
            <w:r w:rsidRPr="002868B3">
              <w:rPr>
                <w:rFonts w:cs="Arial"/>
                <w:b/>
                <w:bCs/>
                <w:color w:val="000000"/>
                <w:lang w:eastAsia="en-GB"/>
              </w:rPr>
              <w:t>costs</w:t>
            </w:r>
          </w:p>
        </w:tc>
      </w:tr>
      <w:tr w:rsidR="002868B3" w:rsidRPr="0080409C" w14:paraId="74AE9689"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EF46C04" w14:textId="77777777" w:rsidR="002868B3" w:rsidRPr="0080409C" w:rsidRDefault="002868B3" w:rsidP="00581140">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11E0B5E4" w14:textId="77777777" w:rsidR="002868B3" w:rsidRPr="0080409C" w:rsidRDefault="002868B3" w:rsidP="00581140">
            <w:pPr>
              <w:jc w:val="center"/>
              <w:rPr>
                <w:rFonts w:cs="Arial"/>
                <w:b/>
                <w:bCs/>
                <w:color w:val="000000"/>
                <w:lang w:eastAsia="en-GB"/>
              </w:rPr>
            </w:pPr>
            <w:r w:rsidRPr="0080409C">
              <w:rPr>
                <w:rFonts w:cs="Arial"/>
                <w:b/>
                <w:bCs/>
                <w:color w:val="000000"/>
                <w:lang w:eastAsia="en-GB"/>
              </w:rPr>
              <w:t>Costs (£m)</w:t>
            </w:r>
          </w:p>
        </w:tc>
      </w:tr>
      <w:tr w:rsidR="002868B3" w:rsidRPr="0080409C" w14:paraId="7D778044"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8D1F423" w14:textId="77777777" w:rsidR="002868B3" w:rsidRPr="0080409C" w:rsidRDefault="002868B3" w:rsidP="00581140">
            <w:pPr>
              <w:jc w:val="center"/>
              <w:rPr>
                <w:rFonts w:cs="Arial"/>
                <w:i/>
                <w:iCs/>
                <w:color w:val="000000"/>
                <w:lang w:eastAsia="en-GB"/>
              </w:rPr>
            </w:pPr>
            <w:r>
              <w:rPr>
                <w:rFonts w:cs="Arial"/>
                <w:i/>
                <w:iCs/>
                <w:color w:val="000000"/>
                <w:lang w:eastAsia="en-GB"/>
              </w:rPr>
              <w:t>Transition costs</w:t>
            </w:r>
          </w:p>
        </w:tc>
        <w:tc>
          <w:tcPr>
            <w:tcW w:w="1786" w:type="dxa"/>
            <w:vMerge/>
            <w:tcBorders>
              <w:top w:val="nil"/>
              <w:left w:val="single" w:sz="4" w:space="0" w:color="auto"/>
              <w:bottom w:val="single" w:sz="4" w:space="0" w:color="000000"/>
              <w:right w:val="single" w:sz="8" w:space="0" w:color="auto"/>
            </w:tcBorders>
            <w:vAlign w:val="center"/>
            <w:hideMark/>
          </w:tcPr>
          <w:p w14:paraId="598FD1FB" w14:textId="77777777" w:rsidR="002868B3" w:rsidRPr="0080409C" w:rsidRDefault="002868B3" w:rsidP="00581140">
            <w:pPr>
              <w:rPr>
                <w:rFonts w:cs="Arial"/>
                <w:b/>
                <w:bCs/>
                <w:color w:val="000000"/>
                <w:lang w:eastAsia="en-GB"/>
              </w:rPr>
            </w:pPr>
          </w:p>
        </w:tc>
      </w:tr>
      <w:tr w:rsidR="00BB1222" w:rsidRPr="0080409C" w14:paraId="30819A78" w14:textId="77777777" w:rsidTr="00581140">
        <w:trPr>
          <w:trHeight w:val="201"/>
        </w:trPr>
        <w:tc>
          <w:tcPr>
            <w:tcW w:w="7230" w:type="dxa"/>
            <w:tcBorders>
              <w:top w:val="nil"/>
              <w:left w:val="single" w:sz="8" w:space="0" w:color="auto"/>
              <w:bottom w:val="single" w:sz="4" w:space="0" w:color="auto"/>
              <w:right w:val="single" w:sz="4" w:space="0" w:color="auto"/>
            </w:tcBorders>
            <w:shd w:val="clear" w:color="auto" w:fill="auto"/>
          </w:tcPr>
          <w:p w14:paraId="7F6E72D0" w14:textId="3344301B" w:rsidR="00BB1222" w:rsidRPr="002868B3" w:rsidRDefault="00BB1222" w:rsidP="002868B3">
            <w:pPr>
              <w:rPr>
                <w:sz w:val="22"/>
                <w:szCs w:val="22"/>
              </w:rPr>
            </w:pPr>
            <w:r w:rsidRPr="00BB1222">
              <w:rPr>
                <w:sz w:val="22"/>
                <w:szCs w:val="22"/>
              </w:rPr>
              <w:t>MH1: Extension of scope – location of transactions and currency</w:t>
            </w:r>
          </w:p>
        </w:tc>
        <w:tc>
          <w:tcPr>
            <w:tcW w:w="1786" w:type="dxa"/>
            <w:tcBorders>
              <w:top w:val="nil"/>
              <w:left w:val="nil"/>
              <w:bottom w:val="single" w:sz="4" w:space="0" w:color="auto"/>
              <w:right w:val="single" w:sz="8" w:space="0" w:color="auto"/>
            </w:tcBorders>
            <w:shd w:val="clear" w:color="auto" w:fill="auto"/>
            <w:noWrap/>
            <w:vAlign w:val="bottom"/>
          </w:tcPr>
          <w:p w14:paraId="4B37A354" w14:textId="59F6379A" w:rsidR="00BB1222" w:rsidRDefault="00BB1222" w:rsidP="002868B3">
            <w:pPr>
              <w:rPr>
                <w:rFonts w:cs="Arial"/>
                <w:color w:val="000000"/>
                <w:sz w:val="22"/>
                <w:szCs w:val="22"/>
                <w:lang w:eastAsia="en-GB"/>
              </w:rPr>
            </w:pPr>
            <w:r>
              <w:rPr>
                <w:rFonts w:cs="Arial"/>
                <w:color w:val="000000"/>
                <w:sz w:val="22"/>
                <w:szCs w:val="22"/>
                <w:lang w:eastAsia="en-GB"/>
              </w:rPr>
              <w:t>0.2</w:t>
            </w:r>
          </w:p>
        </w:tc>
      </w:tr>
      <w:tr w:rsidR="00BB1222" w:rsidRPr="0080409C" w14:paraId="20B62E3C" w14:textId="77777777" w:rsidTr="00581140">
        <w:trPr>
          <w:trHeight w:val="201"/>
        </w:trPr>
        <w:tc>
          <w:tcPr>
            <w:tcW w:w="7230" w:type="dxa"/>
            <w:tcBorders>
              <w:top w:val="nil"/>
              <w:left w:val="single" w:sz="8" w:space="0" w:color="auto"/>
              <w:bottom w:val="single" w:sz="4" w:space="0" w:color="auto"/>
              <w:right w:val="single" w:sz="4" w:space="0" w:color="auto"/>
            </w:tcBorders>
            <w:shd w:val="clear" w:color="auto" w:fill="auto"/>
          </w:tcPr>
          <w:p w14:paraId="102FB594" w14:textId="01F45A35" w:rsidR="00BB1222" w:rsidRPr="002868B3" w:rsidRDefault="00BB1222" w:rsidP="002868B3">
            <w:pPr>
              <w:rPr>
                <w:sz w:val="22"/>
                <w:szCs w:val="22"/>
              </w:rPr>
            </w:pPr>
            <w:r w:rsidRPr="00BB1222">
              <w:rPr>
                <w:sz w:val="22"/>
                <w:szCs w:val="22"/>
              </w:rPr>
              <w:t>MH3: Limited network exemption (LNE)</w:t>
            </w:r>
          </w:p>
        </w:tc>
        <w:tc>
          <w:tcPr>
            <w:tcW w:w="1786" w:type="dxa"/>
            <w:tcBorders>
              <w:top w:val="nil"/>
              <w:left w:val="nil"/>
              <w:bottom w:val="single" w:sz="4" w:space="0" w:color="auto"/>
              <w:right w:val="single" w:sz="8" w:space="0" w:color="auto"/>
            </w:tcBorders>
            <w:shd w:val="clear" w:color="auto" w:fill="auto"/>
            <w:noWrap/>
            <w:vAlign w:val="bottom"/>
          </w:tcPr>
          <w:p w14:paraId="1155B966" w14:textId="16354786" w:rsidR="00BB1222" w:rsidRDefault="00BB1222" w:rsidP="002868B3">
            <w:pPr>
              <w:rPr>
                <w:rFonts w:cs="Arial"/>
                <w:color w:val="000000"/>
                <w:sz w:val="22"/>
                <w:szCs w:val="22"/>
                <w:lang w:eastAsia="en-GB"/>
              </w:rPr>
            </w:pPr>
            <w:r>
              <w:rPr>
                <w:rFonts w:cs="Arial"/>
                <w:color w:val="000000"/>
                <w:sz w:val="22"/>
                <w:szCs w:val="22"/>
                <w:lang w:eastAsia="en-GB"/>
              </w:rPr>
              <w:t>0.06</w:t>
            </w:r>
          </w:p>
        </w:tc>
      </w:tr>
      <w:tr w:rsidR="002868B3" w:rsidRPr="0080409C" w14:paraId="106727C9" w14:textId="77777777" w:rsidTr="00581140">
        <w:trPr>
          <w:trHeight w:val="201"/>
        </w:trPr>
        <w:tc>
          <w:tcPr>
            <w:tcW w:w="7230" w:type="dxa"/>
            <w:tcBorders>
              <w:top w:val="nil"/>
              <w:left w:val="single" w:sz="8" w:space="0" w:color="auto"/>
              <w:bottom w:val="single" w:sz="4" w:space="0" w:color="auto"/>
              <w:right w:val="single" w:sz="4" w:space="0" w:color="auto"/>
            </w:tcBorders>
            <w:shd w:val="clear" w:color="auto" w:fill="auto"/>
            <w:hideMark/>
          </w:tcPr>
          <w:p w14:paraId="4EB5FE2F" w14:textId="38F85409" w:rsidR="002868B3" w:rsidRPr="002868B3" w:rsidRDefault="002868B3" w:rsidP="002868B3">
            <w:pPr>
              <w:rPr>
                <w:rFonts w:cs="Arial"/>
                <w:color w:val="000000"/>
                <w:sz w:val="22"/>
                <w:szCs w:val="22"/>
                <w:lang w:eastAsia="en-GB"/>
              </w:rPr>
            </w:pPr>
            <w:r w:rsidRPr="002868B3">
              <w:rPr>
                <w:sz w:val="22"/>
                <w:szCs w:val="22"/>
              </w:rPr>
              <w:t>MH4: Electronic communication net</w:t>
            </w:r>
            <w:r>
              <w:rPr>
                <w:sz w:val="22"/>
                <w:szCs w:val="22"/>
              </w:rPr>
              <w:t>work (ECN) providers</w:t>
            </w:r>
          </w:p>
        </w:tc>
        <w:tc>
          <w:tcPr>
            <w:tcW w:w="1786" w:type="dxa"/>
            <w:tcBorders>
              <w:top w:val="nil"/>
              <w:left w:val="nil"/>
              <w:bottom w:val="single" w:sz="4" w:space="0" w:color="auto"/>
              <w:right w:val="single" w:sz="8" w:space="0" w:color="auto"/>
            </w:tcBorders>
            <w:shd w:val="clear" w:color="auto" w:fill="auto"/>
            <w:noWrap/>
            <w:vAlign w:val="bottom"/>
            <w:hideMark/>
          </w:tcPr>
          <w:p w14:paraId="36E5291E" w14:textId="6C19C12A" w:rsidR="002868B3" w:rsidRPr="002868B3" w:rsidRDefault="002868B3" w:rsidP="002868B3">
            <w:pPr>
              <w:rPr>
                <w:rFonts w:cs="Arial"/>
                <w:color w:val="000000"/>
                <w:sz w:val="22"/>
                <w:szCs w:val="22"/>
                <w:lang w:eastAsia="en-GB"/>
              </w:rPr>
            </w:pPr>
            <w:r>
              <w:rPr>
                <w:rFonts w:cs="Arial"/>
                <w:color w:val="000000"/>
                <w:sz w:val="22"/>
                <w:szCs w:val="22"/>
                <w:lang w:eastAsia="en-GB"/>
              </w:rPr>
              <w:t>4.1</w:t>
            </w:r>
          </w:p>
        </w:tc>
      </w:tr>
      <w:tr w:rsidR="002868B3" w:rsidRPr="0080409C" w14:paraId="48DC4CE1"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606E1339" w14:textId="0515A4F0" w:rsidR="002868B3" w:rsidRPr="002868B3" w:rsidRDefault="002868B3" w:rsidP="002868B3">
            <w:pPr>
              <w:rPr>
                <w:rFonts w:cs="Arial"/>
                <w:color w:val="000000"/>
                <w:sz w:val="22"/>
                <w:szCs w:val="22"/>
                <w:lang w:eastAsia="en-GB"/>
              </w:rPr>
            </w:pPr>
            <w:r w:rsidRPr="002868B3">
              <w:rPr>
                <w:sz w:val="22"/>
                <w:szCs w:val="22"/>
              </w:rPr>
              <w:t>MH2-4: LNE, ECN and Commercial Agent Exemption</w:t>
            </w:r>
          </w:p>
        </w:tc>
        <w:tc>
          <w:tcPr>
            <w:tcW w:w="1786" w:type="dxa"/>
            <w:tcBorders>
              <w:top w:val="nil"/>
              <w:left w:val="nil"/>
              <w:bottom w:val="single" w:sz="4" w:space="0" w:color="auto"/>
              <w:right w:val="single" w:sz="8" w:space="0" w:color="auto"/>
            </w:tcBorders>
            <w:shd w:val="clear" w:color="auto" w:fill="auto"/>
            <w:noWrap/>
            <w:vAlign w:val="bottom"/>
            <w:hideMark/>
          </w:tcPr>
          <w:p w14:paraId="79E45D4D" w14:textId="4921DF2D" w:rsidR="002868B3" w:rsidRPr="002868B3" w:rsidRDefault="00200B42" w:rsidP="002868B3">
            <w:pPr>
              <w:rPr>
                <w:rFonts w:cs="Arial"/>
                <w:color w:val="000000"/>
                <w:sz w:val="22"/>
                <w:szCs w:val="22"/>
                <w:lang w:eastAsia="en-GB"/>
              </w:rPr>
            </w:pPr>
            <w:r>
              <w:rPr>
                <w:rFonts w:cs="Arial"/>
                <w:color w:val="000000"/>
                <w:sz w:val="22"/>
                <w:szCs w:val="22"/>
                <w:lang w:eastAsia="en-GB"/>
              </w:rPr>
              <w:t>34.8</w:t>
            </w:r>
          </w:p>
        </w:tc>
      </w:tr>
      <w:tr w:rsidR="002868B3" w:rsidRPr="003627BE" w14:paraId="66C91C56"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467E41F5" w14:textId="069DEE67" w:rsidR="002868B3" w:rsidRPr="002868B3" w:rsidRDefault="002868B3" w:rsidP="002868B3">
            <w:pPr>
              <w:rPr>
                <w:rFonts w:cs="Arial"/>
                <w:i/>
                <w:iCs/>
                <w:color w:val="000000"/>
                <w:sz w:val="22"/>
                <w:szCs w:val="22"/>
                <w:lang w:eastAsia="en-GB"/>
              </w:rPr>
            </w:pPr>
            <w:r w:rsidRPr="002868B3">
              <w:rPr>
                <w:sz w:val="22"/>
                <w:szCs w:val="22"/>
              </w:rPr>
              <w:t>MH6: ‘Open access’ provisions - Account access for third parties</w:t>
            </w:r>
          </w:p>
        </w:tc>
        <w:tc>
          <w:tcPr>
            <w:tcW w:w="1786" w:type="dxa"/>
            <w:tcBorders>
              <w:top w:val="nil"/>
              <w:left w:val="nil"/>
              <w:bottom w:val="single" w:sz="4" w:space="0" w:color="auto"/>
              <w:right w:val="single" w:sz="8" w:space="0" w:color="auto"/>
            </w:tcBorders>
            <w:shd w:val="clear" w:color="auto" w:fill="auto"/>
            <w:noWrap/>
            <w:vAlign w:val="bottom"/>
            <w:hideMark/>
          </w:tcPr>
          <w:p w14:paraId="74B53542" w14:textId="17FD63F2" w:rsidR="002868B3" w:rsidRPr="002868B3" w:rsidRDefault="00200B42" w:rsidP="002868B3">
            <w:pPr>
              <w:rPr>
                <w:rFonts w:cs="Arial"/>
                <w:color w:val="000000"/>
                <w:sz w:val="22"/>
                <w:szCs w:val="22"/>
                <w:lang w:eastAsia="en-GB"/>
              </w:rPr>
            </w:pPr>
            <w:r>
              <w:rPr>
                <w:rFonts w:cs="Arial"/>
                <w:color w:val="000000"/>
                <w:sz w:val="22"/>
                <w:szCs w:val="22"/>
                <w:lang w:eastAsia="en-GB"/>
              </w:rPr>
              <w:t>3.4</w:t>
            </w:r>
          </w:p>
        </w:tc>
      </w:tr>
      <w:tr w:rsidR="002868B3" w:rsidRPr="003627BE" w14:paraId="691BD248"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018FD1D4" w14:textId="57427902" w:rsidR="002868B3" w:rsidRPr="002868B3" w:rsidRDefault="002868B3" w:rsidP="002868B3">
            <w:pPr>
              <w:jc w:val="right"/>
              <w:rPr>
                <w:rFonts w:cs="Arial"/>
                <w:i/>
                <w:iCs/>
                <w:color w:val="000000"/>
                <w:sz w:val="22"/>
                <w:szCs w:val="22"/>
                <w:lang w:eastAsia="en-GB"/>
              </w:rPr>
            </w:pPr>
            <w:r>
              <w:rPr>
                <w:rFonts w:cs="Arial"/>
                <w:i/>
                <w:iCs/>
                <w:color w:val="000000"/>
                <w:sz w:val="22"/>
                <w:szCs w:val="22"/>
                <w:lang w:eastAsia="en-GB"/>
              </w:rPr>
              <w:t>T</w:t>
            </w:r>
            <w:r w:rsidRPr="002868B3">
              <w:rPr>
                <w:rFonts w:cs="Arial"/>
                <w:i/>
                <w:iCs/>
                <w:color w:val="000000"/>
                <w:sz w:val="22"/>
                <w:szCs w:val="22"/>
                <w:lang w:eastAsia="en-GB"/>
              </w:rPr>
              <w:t>otal</w:t>
            </w:r>
          </w:p>
        </w:tc>
        <w:tc>
          <w:tcPr>
            <w:tcW w:w="1786" w:type="dxa"/>
            <w:tcBorders>
              <w:top w:val="nil"/>
              <w:left w:val="nil"/>
              <w:bottom w:val="single" w:sz="8" w:space="0" w:color="auto"/>
              <w:right w:val="single" w:sz="8" w:space="0" w:color="auto"/>
            </w:tcBorders>
            <w:shd w:val="clear" w:color="auto" w:fill="auto"/>
            <w:noWrap/>
            <w:vAlign w:val="bottom"/>
            <w:hideMark/>
          </w:tcPr>
          <w:p w14:paraId="05715D7A" w14:textId="7715B03D" w:rsidR="002868B3" w:rsidRPr="002868B3" w:rsidRDefault="00200B42" w:rsidP="00581140">
            <w:pPr>
              <w:rPr>
                <w:rFonts w:cs="Arial"/>
                <w:b/>
                <w:color w:val="000000"/>
                <w:sz w:val="22"/>
                <w:szCs w:val="22"/>
                <w:lang w:eastAsia="en-GB"/>
              </w:rPr>
            </w:pPr>
            <w:r>
              <w:rPr>
                <w:rFonts w:cs="Arial"/>
                <w:b/>
                <w:color w:val="000000"/>
                <w:sz w:val="22"/>
                <w:szCs w:val="22"/>
                <w:lang w:eastAsia="en-GB"/>
              </w:rPr>
              <w:t>42.6</w:t>
            </w:r>
          </w:p>
        </w:tc>
      </w:tr>
    </w:tbl>
    <w:p w14:paraId="4BFBD4F4" w14:textId="77777777" w:rsidR="000D1989" w:rsidRDefault="000D1989"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35176A" w:rsidRPr="0080409C" w14:paraId="29ECFD3F" w14:textId="77777777" w:rsidTr="00581140">
        <w:trPr>
          <w:trHeight w:val="615"/>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41A9CB67"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Flex2: Ban on surcharging, including extension to all retail payment instruments</w:t>
            </w:r>
          </w:p>
        </w:tc>
      </w:tr>
      <w:tr w:rsidR="0035176A" w:rsidRPr="0080409C" w14:paraId="57D5E715"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03BC10AA"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60D7F4C4" w14:textId="77777777" w:rsidR="0035176A" w:rsidRPr="0080409C" w:rsidRDefault="0035176A" w:rsidP="00581140">
            <w:pPr>
              <w:jc w:val="center"/>
              <w:rPr>
                <w:rFonts w:cs="Arial"/>
                <w:b/>
                <w:bCs/>
                <w:color w:val="000000"/>
                <w:lang w:eastAsia="en-GB"/>
              </w:rPr>
            </w:pPr>
            <w:r w:rsidRPr="0080409C">
              <w:rPr>
                <w:rFonts w:cs="Arial"/>
                <w:b/>
                <w:bCs/>
                <w:color w:val="000000"/>
                <w:lang w:eastAsia="en-GB"/>
              </w:rPr>
              <w:t>Costs (£m)</w:t>
            </w:r>
          </w:p>
        </w:tc>
      </w:tr>
      <w:tr w:rsidR="0035176A" w:rsidRPr="0080409C" w14:paraId="100E1FFD"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440EEF57" w14:textId="77777777" w:rsidR="0035176A" w:rsidRPr="0080409C" w:rsidRDefault="0035176A" w:rsidP="00581140">
            <w:pPr>
              <w:jc w:val="center"/>
              <w:rPr>
                <w:rFonts w:cs="Arial"/>
                <w:i/>
                <w:iCs/>
                <w:color w:val="000000"/>
                <w:lang w:eastAsia="en-GB"/>
              </w:rPr>
            </w:pPr>
            <w:r>
              <w:rPr>
                <w:rFonts w:cs="Arial"/>
                <w:i/>
                <w:iCs/>
                <w:color w:val="000000"/>
                <w:lang w:eastAsia="en-GB"/>
              </w:rPr>
              <w:t>Annual costs</w:t>
            </w:r>
          </w:p>
        </w:tc>
        <w:tc>
          <w:tcPr>
            <w:tcW w:w="1786" w:type="dxa"/>
            <w:vMerge/>
            <w:tcBorders>
              <w:top w:val="nil"/>
              <w:left w:val="single" w:sz="4" w:space="0" w:color="auto"/>
              <w:bottom w:val="single" w:sz="4" w:space="0" w:color="000000"/>
              <w:right w:val="single" w:sz="8" w:space="0" w:color="auto"/>
            </w:tcBorders>
            <w:vAlign w:val="center"/>
            <w:hideMark/>
          </w:tcPr>
          <w:p w14:paraId="0C00A6DD" w14:textId="77777777" w:rsidR="0035176A" w:rsidRPr="0080409C" w:rsidRDefault="0035176A" w:rsidP="00581140">
            <w:pPr>
              <w:rPr>
                <w:rFonts w:cs="Arial"/>
                <w:b/>
                <w:bCs/>
                <w:color w:val="000000"/>
                <w:lang w:eastAsia="en-GB"/>
              </w:rPr>
            </w:pPr>
          </w:p>
        </w:tc>
      </w:tr>
      <w:tr w:rsidR="0035176A" w:rsidRPr="0080409C" w14:paraId="0AE22305"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08EDED21"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Cost to merchants</w:t>
            </w:r>
          </w:p>
        </w:tc>
        <w:tc>
          <w:tcPr>
            <w:tcW w:w="1786" w:type="dxa"/>
            <w:tcBorders>
              <w:top w:val="nil"/>
              <w:left w:val="nil"/>
              <w:bottom w:val="single" w:sz="4" w:space="0" w:color="auto"/>
              <w:right w:val="single" w:sz="8" w:space="0" w:color="auto"/>
            </w:tcBorders>
            <w:shd w:val="clear" w:color="auto" w:fill="auto"/>
            <w:noWrap/>
            <w:vAlign w:val="bottom"/>
            <w:hideMark/>
          </w:tcPr>
          <w:p w14:paraId="2AAEB1A7" w14:textId="77777777" w:rsidR="0035176A" w:rsidRPr="0080409C" w:rsidRDefault="0035176A" w:rsidP="00581140">
            <w:pPr>
              <w:rPr>
                <w:rFonts w:cs="Arial"/>
                <w:color w:val="000000"/>
                <w:sz w:val="22"/>
                <w:szCs w:val="22"/>
                <w:lang w:eastAsia="en-GB"/>
              </w:rPr>
            </w:pPr>
            <w:r>
              <w:rPr>
                <w:rFonts w:cs="Arial"/>
                <w:color w:val="000000"/>
                <w:sz w:val="22"/>
                <w:szCs w:val="22"/>
                <w:lang w:eastAsia="en-GB"/>
              </w:rPr>
              <w:t>161</w:t>
            </w:r>
          </w:p>
        </w:tc>
      </w:tr>
      <w:tr w:rsidR="0035176A" w:rsidRPr="0080409C" w14:paraId="0C8FD2C1"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0663802" w14:textId="77777777" w:rsidR="0035176A" w:rsidRPr="0080409C" w:rsidRDefault="0035176A" w:rsidP="00581140">
            <w:pPr>
              <w:rPr>
                <w:rFonts w:cs="Arial"/>
                <w:color w:val="000000"/>
                <w:sz w:val="22"/>
                <w:szCs w:val="22"/>
                <w:lang w:eastAsia="en-GB"/>
              </w:rPr>
            </w:pPr>
            <w:r w:rsidRPr="0080409C">
              <w:rPr>
                <w:rFonts w:cs="Arial"/>
                <w:color w:val="000000"/>
                <w:sz w:val="22"/>
                <w:szCs w:val="22"/>
                <w:lang w:eastAsia="en-GB"/>
              </w:rPr>
              <w:t>Cost of merchants (extending the ban</w:t>
            </w:r>
            <w:r>
              <w:rPr>
                <w:rFonts w:cs="Arial"/>
                <w:color w:val="000000"/>
                <w:sz w:val="22"/>
                <w:szCs w:val="22"/>
                <w:lang w:eastAsia="en-GB"/>
              </w:rPr>
              <w:t xml:space="preserve"> to all retail payment instruments</w:t>
            </w:r>
            <w:r w:rsidRPr="0080409C">
              <w:rPr>
                <w:rFonts w:cs="Arial"/>
                <w:color w:val="000000"/>
                <w:sz w:val="22"/>
                <w:szCs w:val="22"/>
                <w:lang w:eastAsia="en-GB"/>
              </w:rPr>
              <w:t>)</w:t>
            </w:r>
          </w:p>
        </w:tc>
        <w:tc>
          <w:tcPr>
            <w:tcW w:w="1786" w:type="dxa"/>
            <w:tcBorders>
              <w:top w:val="nil"/>
              <w:left w:val="nil"/>
              <w:bottom w:val="single" w:sz="4" w:space="0" w:color="auto"/>
              <w:right w:val="single" w:sz="8" w:space="0" w:color="auto"/>
            </w:tcBorders>
            <w:shd w:val="clear" w:color="auto" w:fill="auto"/>
            <w:noWrap/>
            <w:vAlign w:val="bottom"/>
            <w:hideMark/>
          </w:tcPr>
          <w:p w14:paraId="0C7F5941" w14:textId="7DFC0A68" w:rsidR="0035176A" w:rsidRPr="0080409C" w:rsidRDefault="00530469" w:rsidP="00581140">
            <w:pPr>
              <w:rPr>
                <w:rFonts w:cs="Arial"/>
                <w:color w:val="000000"/>
                <w:sz w:val="22"/>
                <w:szCs w:val="22"/>
                <w:lang w:eastAsia="en-GB"/>
              </w:rPr>
            </w:pPr>
            <w:r>
              <w:rPr>
                <w:rFonts w:cs="Arial"/>
                <w:color w:val="000000"/>
                <w:sz w:val="22"/>
                <w:szCs w:val="22"/>
                <w:lang w:eastAsia="en-GB"/>
              </w:rPr>
              <w:t>4.5</w:t>
            </w:r>
          </w:p>
        </w:tc>
      </w:tr>
      <w:tr w:rsidR="0035176A" w:rsidRPr="0080409C" w14:paraId="6E140450"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0494FC2D" w14:textId="77777777" w:rsidR="0035176A" w:rsidRPr="0080409C" w:rsidRDefault="0035176A" w:rsidP="00581140">
            <w:pPr>
              <w:jc w:val="right"/>
              <w:rPr>
                <w:rFonts w:cs="Arial"/>
                <w:i/>
                <w:iCs/>
                <w:color w:val="000000"/>
                <w:sz w:val="22"/>
                <w:szCs w:val="22"/>
                <w:lang w:eastAsia="en-GB"/>
              </w:rPr>
            </w:pPr>
            <w:r w:rsidRPr="0080409C">
              <w:rPr>
                <w:rFonts w:cs="Arial"/>
                <w:i/>
                <w:iCs/>
                <w:color w:val="000000"/>
                <w:sz w:val="22"/>
                <w:szCs w:val="22"/>
                <w:lang w:eastAsia="en-GB"/>
              </w:rPr>
              <w:t>Total</w:t>
            </w:r>
          </w:p>
        </w:tc>
        <w:tc>
          <w:tcPr>
            <w:tcW w:w="1786" w:type="dxa"/>
            <w:tcBorders>
              <w:top w:val="nil"/>
              <w:left w:val="nil"/>
              <w:bottom w:val="single" w:sz="8" w:space="0" w:color="auto"/>
              <w:right w:val="single" w:sz="8" w:space="0" w:color="auto"/>
            </w:tcBorders>
            <w:shd w:val="clear" w:color="auto" w:fill="auto"/>
            <w:noWrap/>
            <w:vAlign w:val="bottom"/>
            <w:hideMark/>
          </w:tcPr>
          <w:p w14:paraId="629AF774" w14:textId="654012F1" w:rsidR="0035176A" w:rsidRPr="003627BE" w:rsidRDefault="00530469" w:rsidP="00581140">
            <w:pPr>
              <w:rPr>
                <w:rFonts w:cs="Arial"/>
                <w:b/>
                <w:color w:val="000000"/>
                <w:sz w:val="22"/>
                <w:szCs w:val="22"/>
                <w:lang w:eastAsia="en-GB"/>
              </w:rPr>
            </w:pPr>
            <w:r>
              <w:rPr>
                <w:rFonts w:cs="Arial"/>
                <w:b/>
                <w:color w:val="000000"/>
                <w:sz w:val="22"/>
                <w:szCs w:val="22"/>
                <w:lang w:eastAsia="en-GB"/>
              </w:rPr>
              <w:t>166</w:t>
            </w:r>
          </w:p>
        </w:tc>
      </w:tr>
    </w:tbl>
    <w:p w14:paraId="10F675D7" w14:textId="77777777" w:rsidR="0035176A" w:rsidRDefault="0035176A" w:rsidP="0035176A">
      <w:pPr>
        <w:pStyle w:val="EBBodyPara"/>
        <w:spacing w:after="0"/>
        <w:rPr>
          <w:i/>
          <w:sz w:val="24"/>
          <w:szCs w:val="24"/>
        </w:rPr>
      </w:pPr>
    </w:p>
    <w:tbl>
      <w:tblPr>
        <w:tblW w:w="9016" w:type="dxa"/>
        <w:tblInd w:w="-10" w:type="dxa"/>
        <w:tblLook w:val="04A0" w:firstRow="1" w:lastRow="0" w:firstColumn="1" w:lastColumn="0" w:noHBand="0" w:noVBand="1"/>
      </w:tblPr>
      <w:tblGrid>
        <w:gridCol w:w="7230"/>
        <w:gridCol w:w="1786"/>
      </w:tblGrid>
      <w:tr w:rsidR="000D1989" w:rsidRPr="0080409C" w14:paraId="299781AF" w14:textId="77777777" w:rsidTr="000D1989">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2A8774C5" w14:textId="77777777" w:rsidR="000D1989" w:rsidRPr="0080409C" w:rsidRDefault="000D1989" w:rsidP="000D1989">
            <w:pPr>
              <w:jc w:val="center"/>
              <w:rPr>
                <w:rFonts w:cs="Arial"/>
                <w:b/>
                <w:bCs/>
                <w:color w:val="000000"/>
                <w:lang w:eastAsia="en-GB"/>
              </w:rPr>
            </w:pPr>
            <w:r>
              <w:rPr>
                <w:rFonts w:cs="Arial"/>
                <w:b/>
                <w:bCs/>
                <w:color w:val="000000"/>
                <w:lang w:eastAsia="en-GB"/>
              </w:rPr>
              <w:t xml:space="preserve">Option 1: </w:t>
            </w:r>
            <w:r w:rsidRPr="002868B3">
              <w:rPr>
                <w:rFonts w:cs="Arial"/>
                <w:b/>
                <w:bCs/>
                <w:color w:val="000000"/>
                <w:lang w:eastAsia="en-GB"/>
              </w:rPr>
              <w:t xml:space="preserve">Consolidated </w:t>
            </w:r>
            <w:r>
              <w:rPr>
                <w:rFonts w:cs="Arial"/>
                <w:b/>
                <w:bCs/>
                <w:color w:val="000000"/>
                <w:lang w:eastAsia="en-GB"/>
              </w:rPr>
              <w:t xml:space="preserve">annual </w:t>
            </w:r>
            <w:r w:rsidRPr="002868B3">
              <w:rPr>
                <w:rFonts w:cs="Arial"/>
                <w:b/>
                <w:bCs/>
                <w:color w:val="000000"/>
                <w:lang w:eastAsia="en-GB"/>
              </w:rPr>
              <w:t>costs</w:t>
            </w:r>
          </w:p>
        </w:tc>
      </w:tr>
      <w:tr w:rsidR="000D1989" w:rsidRPr="0080409C" w14:paraId="67A8D7F7" w14:textId="77777777" w:rsidTr="000D1989">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456E16E" w14:textId="77777777" w:rsidR="000D1989" w:rsidRPr="0080409C" w:rsidRDefault="000D1989" w:rsidP="000D1989">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0412FE0C" w14:textId="77777777" w:rsidR="000D1989" w:rsidRPr="0080409C" w:rsidRDefault="000D1989" w:rsidP="000D1989">
            <w:pPr>
              <w:jc w:val="center"/>
              <w:rPr>
                <w:rFonts w:cs="Arial"/>
                <w:b/>
                <w:bCs/>
                <w:color w:val="000000"/>
                <w:lang w:eastAsia="en-GB"/>
              </w:rPr>
            </w:pPr>
            <w:r w:rsidRPr="0080409C">
              <w:rPr>
                <w:rFonts w:cs="Arial"/>
                <w:b/>
                <w:bCs/>
                <w:color w:val="000000"/>
                <w:lang w:eastAsia="en-GB"/>
              </w:rPr>
              <w:t>Costs (£m)</w:t>
            </w:r>
          </w:p>
        </w:tc>
      </w:tr>
      <w:tr w:rsidR="000D1989" w:rsidRPr="0080409C" w14:paraId="6C8E19D9" w14:textId="77777777" w:rsidTr="000D1989">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5372151E" w14:textId="77777777" w:rsidR="000D1989" w:rsidRPr="0080409C" w:rsidRDefault="000D1989" w:rsidP="000D1989">
            <w:pPr>
              <w:jc w:val="center"/>
              <w:rPr>
                <w:rFonts w:cs="Arial"/>
                <w:i/>
                <w:iCs/>
                <w:color w:val="000000"/>
                <w:lang w:eastAsia="en-GB"/>
              </w:rPr>
            </w:pPr>
            <w:r>
              <w:rPr>
                <w:rFonts w:cs="Arial"/>
                <w:i/>
                <w:iCs/>
                <w:color w:val="000000"/>
                <w:lang w:eastAsia="en-GB"/>
              </w:rPr>
              <w:t>Annual costs</w:t>
            </w:r>
          </w:p>
        </w:tc>
        <w:tc>
          <w:tcPr>
            <w:tcW w:w="1786" w:type="dxa"/>
            <w:vMerge/>
            <w:tcBorders>
              <w:top w:val="nil"/>
              <w:left w:val="single" w:sz="4" w:space="0" w:color="auto"/>
              <w:bottom w:val="single" w:sz="4" w:space="0" w:color="000000"/>
              <w:right w:val="single" w:sz="8" w:space="0" w:color="auto"/>
            </w:tcBorders>
            <w:vAlign w:val="center"/>
            <w:hideMark/>
          </w:tcPr>
          <w:p w14:paraId="5AA0F970" w14:textId="77777777" w:rsidR="000D1989" w:rsidRPr="0080409C" w:rsidRDefault="000D1989" w:rsidP="000D1989">
            <w:pPr>
              <w:rPr>
                <w:rFonts w:cs="Arial"/>
                <w:b/>
                <w:bCs/>
                <w:color w:val="000000"/>
                <w:lang w:eastAsia="en-GB"/>
              </w:rPr>
            </w:pPr>
          </w:p>
        </w:tc>
      </w:tr>
      <w:tr w:rsidR="000D1989" w:rsidRPr="002868B3" w14:paraId="15DABF65" w14:textId="77777777" w:rsidTr="000D1989">
        <w:trPr>
          <w:trHeight w:val="201"/>
        </w:trPr>
        <w:tc>
          <w:tcPr>
            <w:tcW w:w="7230" w:type="dxa"/>
            <w:tcBorders>
              <w:top w:val="nil"/>
              <w:left w:val="single" w:sz="8" w:space="0" w:color="auto"/>
              <w:bottom w:val="single" w:sz="4" w:space="0" w:color="auto"/>
              <w:right w:val="single" w:sz="4" w:space="0" w:color="auto"/>
            </w:tcBorders>
            <w:shd w:val="clear" w:color="auto" w:fill="auto"/>
            <w:hideMark/>
          </w:tcPr>
          <w:p w14:paraId="228283B5" w14:textId="77777777" w:rsidR="000D1989" w:rsidRPr="002868B3" w:rsidRDefault="000D1989" w:rsidP="000D1989">
            <w:pPr>
              <w:rPr>
                <w:rFonts w:cs="Arial"/>
                <w:color w:val="000000"/>
                <w:sz w:val="22"/>
                <w:szCs w:val="22"/>
                <w:lang w:eastAsia="en-GB"/>
              </w:rPr>
            </w:pPr>
            <w:r w:rsidRPr="002868B3">
              <w:rPr>
                <w:sz w:val="22"/>
                <w:szCs w:val="22"/>
              </w:rPr>
              <w:t>MH4: Electronic communication net</w:t>
            </w:r>
            <w:r>
              <w:rPr>
                <w:sz w:val="22"/>
                <w:szCs w:val="22"/>
              </w:rPr>
              <w:t>work (ECN) providers</w:t>
            </w:r>
          </w:p>
        </w:tc>
        <w:tc>
          <w:tcPr>
            <w:tcW w:w="1786" w:type="dxa"/>
            <w:tcBorders>
              <w:top w:val="nil"/>
              <w:left w:val="nil"/>
              <w:bottom w:val="single" w:sz="4" w:space="0" w:color="auto"/>
              <w:right w:val="single" w:sz="8" w:space="0" w:color="auto"/>
            </w:tcBorders>
            <w:shd w:val="clear" w:color="auto" w:fill="auto"/>
            <w:noWrap/>
            <w:vAlign w:val="bottom"/>
            <w:hideMark/>
          </w:tcPr>
          <w:p w14:paraId="0403838F" w14:textId="77777777" w:rsidR="000D1989" w:rsidRPr="002868B3" w:rsidRDefault="000D1989" w:rsidP="000D1989">
            <w:pPr>
              <w:rPr>
                <w:rFonts w:cs="Arial"/>
                <w:color w:val="000000"/>
                <w:sz w:val="22"/>
                <w:szCs w:val="22"/>
                <w:lang w:eastAsia="en-GB"/>
              </w:rPr>
            </w:pPr>
            <w:r>
              <w:rPr>
                <w:rFonts w:cs="Arial"/>
                <w:color w:val="000000"/>
                <w:sz w:val="22"/>
                <w:szCs w:val="22"/>
                <w:lang w:eastAsia="en-GB"/>
              </w:rPr>
              <w:t>2.1</w:t>
            </w:r>
          </w:p>
        </w:tc>
      </w:tr>
      <w:tr w:rsidR="000D1989" w:rsidRPr="002868B3" w14:paraId="74182095" w14:textId="77777777" w:rsidTr="000D1989">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03ED533F" w14:textId="77777777" w:rsidR="000D1989" w:rsidRPr="002868B3" w:rsidRDefault="000D1989" w:rsidP="000D1989">
            <w:pPr>
              <w:rPr>
                <w:rFonts w:cs="Arial"/>
                <w:color w:val="000000"/>
                <w:sz w:val="22"/>
                <w:szCs w:val="22"/>
                <w:lang w:eastAsia="en-GB"/>
              </w:rPr>
            </w:pPr>
            <w:r w:rsidRPr="002868B3">
              <w:rPr>
                <w:sz w:val="22"/>
                <w:szCs w:val="22"/>
              </w:rPr>
              <w:t>MH2-4: LNE, ECN and Commercial Agent Exemption</w:t>
            </w:r>
          </w:p>
        </w:tc>
        <w:tc>
          <w:tcPr>
            <w:tcW w:w="1786" w:type="dxa"/>
            <w:tcBorders>
              <w:top w:val="nil"/>
              <w:left w:val="nil"/>
              <w:bottom w:val="single" w:sz="4" w:space="0" w:color="auto"/>
              <w:right w:val="single" w:sz="8" w:space="0" w:color="auto"/>
            </w:tcBorders>
            <w:shd w:val="clear" w:color="auto" w:fill="auto"/>
            <w:noWrap/>
            <w:vAlign w:val="bottom"/>
            <w:hideMark/>
          </w:tcPr>
          <w:p w14:paraId="429F4B4A" w14:textId="0E21A95C" w:rsidR="000D1989" w:rsidRPr="002868B3" w:rsidRDefault="00200B42" w:rsidP="000D1989">
            <w:pPr>
              <w:rPr>
                <w:rFonts w:cs="Arial"/>
                <w:color w:val="000000"/>
                <w:sz w:val="22"/>
                <w:szCs w:val="22"/>
                <w:lang w:eastAsia="en-GB"/>
              </w:rPr>
            </w:pPr>
            <w:r>
              <w:rPr>
                <w:rFonts w:cs="Arial"/>
                <w:color w:val="000000"/>
                <w:sz w:val="22"/>
                <w:szCs w:val="22"/>
                <w:lang w:eastAsia="en-GB"/>
              </w:rPr>
              <w:t>23.9</w:t>
            </w:r>
          </w:p>
        </w:tc>
      </w:tr>
      <w:tr w:rsidR="000D1989" w:rsidRPr="002868B3" w14:paraId="67326941" w14:textId="77777777" w:rsidTr="000D1989">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5CA6F800" w14:textId="77777777" w:rsidR="000D1989" w:rsidRPr="002868B3" w:rsidRDefault="000D1989" w:rsidP="000D1989">
            <w:pPr>
              <w:rPr>
                <w:rFonts w:cs="Arial"/>
                <w:i/>
                <w:iCs/>
                <w:color w:val="000000"/>
                <w:sz w:val="22"/>
                <w:szCs w:val="22"/>
                <w:lang w:eastAsia="en-GB"/>
              </w:rPr>
            </w:pPr>
            <w:r w:rsidRPr="002868B3">
              <w:rPr>
                <w:sz w:val="22"/>
                <w:szCs w:val="22"/>
              </w:rPr>
              <w:t>MH6: ‘Open access’ provisions - Account access for third parties</w:t>
            </w:r>
          </w:p>
        </w:tc>
        <w:tc>
          <w:tcPr>
            <w:tcW w:w="1786" w:type="dxa"/>
            <w:tcBorders>
              <w:top w:val="nil"/>
              <w:left w:val="nil"/>
              <w:bottom w:val="single" w:sz="4" w:space="0" w:color="auto"/>
              <w:right w:val="single" w:sz="8" w:space="0" w:color="auto"/>
            </w:tcBorders>
            <w:shd w:val="clear" w:color="auto" w:fill="auto"/>
            <w:noWrap/>
            <w:vAlign w:val="bottom"/>
            <w:hideMark/>
          </w:tcPr>
          <w:p w14:paraId="0C850C38" w14:textId="77777777" w:rsidR="000D1989" w:rsidRPr="002868B3" w:rsidRDefault="000D1989" w:rsidP="000D1989">
            <w:pPr>
              <w:rPr>
                <w:rFonts w:cs="Arial"/>
                <w:color w:val="000000"/>
                <w:sz w:val="22"/>
                <w:szCs w:val="22"/>
                <w:lang w:eastAsia="en-GB"/>
              </w:rPr>
            </w:pPr>
            <w:r>
              <w:rPr>
                <w:rFonts w:cs="Arial"/>
                <w:color w:val="000000"/>
                <w:sz w:val="22"/>
                <w:szCs w:val="22"/>
                <w:lang w:eastAsia="en-GB"/>
              </w:rPr>
              <w:t>12.8</w:t>
            </w:r>
          </w:p>
        </w:tc>
      </w:tr>
      <w:tr w:rsidR="000D1989" w:rsidRPr="002868B3" w14:paraId="2D563A14" w14:textId="77777777" w:rsidTr="000D1989">
        <w:trPr>
          <w:trHeight w:val="285"/>
        </w:trPr>
        <w:tc>
          <w:tcPr>
            <w:tcW w:w="7230" w:type="dxa"/>
            <w:tcBorders>
              <w:top w:val="nil"/>
              <w:left w:val="single" w:sz="8" w:space="0" w:color="auto"/>
              <w:bottom w:val="single" w:sz="4" w:space="0" w:color="auto"/>
              <w:right w:val="single" w:sz="4" w:space="0" w:color="auto"/>
            </w:tcBorders>
            <w:shd w:val="clear" w:color="auto" w:fill="auto"/>
            <w:noWrap/>
          </w:tcPr>
          <w:p w14:paraId="778721F9" w14:textId="0C4F82AB" w:rsidR="000D1989" w:rsidRPr="002868B3" w:rsidRDefault="000D1989" w:rsidP="000D1989">
            <w:pPr>
              <w:rPr>
                <w:sz w:val="22"/>
                <w:szCs w:val="22"/>
              </w:rPr>
            </w:pPr>
            <w:r w:rsidRPr="000D1989">
              <w:rPr>
                <w:sz w:val="22"/>
                <w:szCs w:val="22"/>
              </w:rPr>
              <w:t>Flex2: Ban on surcharging, including extension to all retail payment instruments</w:t>
            </w:r>
          </w:p>
        </w:tc>
        <w:tc>
          <w:tcPr>
            <w:tcW w:w="1786" w:type="dxa"/>
            <w:tcBorders>
              <w:top w:val="nil"/>
              <w:left w:val="nil"/>
              <w:bottom w:val="single" w:sz="4" w:space="0" w:color="auto"/>
              <w:right w:val="single" w:sz="8" w:space="0" w:color="auto"/>
            </w:tcBorders>
            <w:shd w:val="clear" w:color="auto" w:fill="auto"/>
            <w:noWrap/>
            <w:vAlign w:val="bottom"/>
          </w:tcPr>
          <w:p w14:paraId="162F3D7A" w14:textId="11370E33" w:rsidR="000D1989" w:rsidRDefault="00530469" w:rsidP="000D1989">
            <w:pPr>
              <w:rPr>
                <w:rFonts w:cs="Arial"/>
                <w:color w:val="000000"/>
                <w:sz w:val="22"/>
                <w:szCs w:val="22"/>
                <w:lang w:eastAsia="en-GB"/>
              </w:rPr>
            </w:pPr>
            <w:r>
              <w:rPr>
                <w:rFonts w:cs="Arial"/>
                <w:color w:val="000000"/>
                <w:sz w:val="22"/>
                <w:szCs w:val="22"/>
                <w:lang w:eastAsia="en-GB"/>
              </w:rPr>
              <w:t>166</w:t>
            </w:r>
          </w:p>
        </w:tc>
      </w:tr>
      <w:tr w:rsidR="000D1989" w:rsidRPr="002868B3" w14:paraId="41B3621D" w14:textId="77777777" w:rsidTr="000D1989">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13FCC333" w14:textId="77777777" w:rsidR="000D1989" w:rsidRPr="002868B3" w:rsidRDefault="000D1989" w:rsidP="000D1989">
            <w:pPr>
              <w:jc w:val="right"/>
              <w:rPr>
                <w:rFonts w:cs="Arial"/>
                <w:i/>
                <w:iCs/>
                <w:color w:val="000000"/>
                <w:sz w:val="22"/>
                <w:szCs w:val="22"/>
                <w:lang w:eastAsia="en-GB"/>
              </w:rPr>
            </w:pPr>
            <w:r>
              <w:rPr>
                <w:rFonts w:cs="Arial"/>
                <w:i/>
                <w:iCs/>
                <w:color w:val="000000"/>
                <w:sz w:val="22"/>
                <w:szCs w:val="22"/>
                <w:lang w:eastAsia="en-GB"/>
              </w:rPr>
              <w:t>T</w:t>
            </w:r>
            <w:r w:rsidRPr="002868B3">
              <w:rPr>
                <w:rFonts w:cs="Arial"/>
                <w:i/>
                <w:iCs/>
                <w:color w:val="000000"/>
                <w:sz w:val="22"/>
                <w:szCs w:val="22"/>
                <w:lang w:eastAsia="en-GB"/>
              </w:rPr>
              <w:t>otal</w:t>
            </w:r>
          </w:p>
        </w:tc>
        <w:tc>
          <w:tcPr>
            <w:tcW w:w="1786" w:type="dxa"/>
            <w:tcBorders>
              <w:top w:val="nil"/>
              <w:left w:val="nil"/>
              <w:bottom w:val="single" w:sz="8" w:space="0" w:color="auto"/>
              <w:right w:val="single" w:sz="8" w:space="0" w:color="auto"/>
            </w:tcBorders>
            <w:shd w:val="clear" w:color="auto" w:fill="auto"/>
            <w:noWrap/>
            <w:vAlign w:val="bottom"/>
            <w:hideMark/>
          </w:tcPr>
          <w:p w14:paraId="62D9342C" w14:textId="6E180751" w:rsidR="000D1989" w:rsidRPr="002868B3" w:rsidRDefault="00200B42" w:rsidP="000D1989">
            <w:pPr>
              <w:rPr>
                <w:rFonts w:cs="Arial"/>
                <w:b/>
                <w:color w:val="000000"/>
                <w:sz w:val="22"/>
                <w:szCs w:val="22"/>
                <w:lang w:eastAsia="en-GB"/>
              </w:rPr>
            </w:pPr>
            <w:r>
              <w:rPr>
                <w:rFonts w:cs="Arial"/>
                <w:b/>
                <w:color w:val="000000"/>
                <w:sz w:val="22"/>
                <w:szCs w:val="22"/>
                <w:lang w:eastAsia="en-GB"/>
              </w:rPr>
              <w:t>205</w:t>
            </w:r>
          </w:p>
        </w:tc>
      </w:tr>
    </w:tbl>
    <w:p w14:paraId="42CE644D" w14:textId="77777777" w:rsidR="000D1989" w:rsidRDefault="000D1989" w:rsidP="0035176A">
      <w:pPr>
        <w:pStyle w:val="EBBodyPara"/>
        <w:spacing w:after="0"/>
        <w:rPr>
          <w:i/>
          <w:sz w:val="24"/>
          <w:szCs w:val="24"/>
        </w:rPr>
      </w:pPr>
    </w:p>
    <w:p w14:paraId="5A13677C" w14:textId="77777777" w:rsidR="0035176A" w:rsidRDefault="0035176A" w:rsidP="0035176A">
      <w:pPr>
        <w:pStyle w:val="EBBodyPara"/>
        <w:spacing w:after="0"/>
        <w:rPr>
          <w:i/>
          <w:sz w:val="24"/>
          <w:szCs w:val="24"/>
        </w:rPr>
      </w:pPr>
      <w:r w:rsidRPr="007352DE">
        <w:rPr>
          <w:i/>
          <w:sz w:val="24"/>
          <w:szCs w:val="24"/>
        </w:rPr>
        <w:t>Option 2 – Copy out PSDII’s requirements into UK legislation, without using the flexibilities to reduce burdens on industry</w:t>
      </w:r>
    </w:p>
    <w:p w14:paraId="3575EA99" w14:textId="77777777" w:rsidR="0035176A" w:rsidRDefault="0035176A" w:rsidP="0035176A">
      <w:pPr>
        <w:pStyle w:val="EBBodyPara"/>
        <w:spacing w:after="0"/>
        <w:rPr>
          <w:i/>
          <w:sz w:val="24"/>
          <w:szCs w:val="24"/>
        </w:rPr>
      </w:pPr>
    </w:p>
    <w:tbl>
      <w:tblPr>
        <w:tblW w:w="9021" w:type="dxa"/>
        <w:tblInd w:w="-5" w:type="dxa"/>
        <w:tblLook w:val="04A0" w:firstRow="1" w:lastRow="0" w:firstColumn="1" w:lastColumn="0" w:noHBand="0" w:noVBand="1"/>
      </w:tblPr>
      <w:tblGrid>
        <w:gridCol w:w="7230"/>
        <w:gridCol w:w="1791"/>
      </w:tblGrid>
      <w:tr w:rsidR="0035176A" w:rsidRPr="008D4A3E" w14:paraId="5FEC74B8" w14:textId="77777777" w:rsidTr="00581140">
        <w:trPr>
          <w:trHeight w:val="308"/>
        </w:trPr>
        <w:tc>
          <w:tcPr>
            <w:tcW w:w="902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7B5AE4D"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 xml:space="preserve">Flex1: Do not exempt particular firms, including credit unions </w:t>
            </w:r>
          </w:p>
        </w:tc>
      </w:tr>
      <w:tr w:rsidR="0035176A" w:rsidRPr="008D4A3E" w14:paraId="33D7A84B"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0D46B241"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Description</w:t>
            </w:r>
          </w:p>
        </w:tc>
        <w:tc>
          <w:tcPr>
            <w:tcW w:w="179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C31214E"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Costs (£m)</w:t>
            </w:r>
          </w:p>
        </w:tc>
      </w:tr>
      <w:tr w:rsidR="0035176A" w:rsidRPr="008D4A3E" w14:paraId="611DEAFE"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736021EE" w14:textId="77777777" w:rsidR="0035176A" w:rsidRPr="008D4A3E" w:rsidRDefault="0035176A" w:rsidP="00581140">
            <w:pPr>
              <w:jc w:val="center"/>
              <w:rPr>
                <w:rFonts w:cs="Arial"/>
                <w:i/>
                <w:iCs/>
                <w:color w:val="000000"/>
                <w:lang w:eastAsia="en-GB"/>
              </w:rPr>
            </w:pPr>
            <w:r>
              <w:rPr>
                <w:rFonts w:cs="Arial"/>
                <w:i/>
                <w:iCs/>
                <w:color w:val="000000"/>
                <w:lang w:eastAsia="en-GB"/>
              </w:rPr>
              <w:t>Transition</w:t>
            </w:r>
            <w:r w:rsidRPr="008D4A3E">
              <w:rPr>
                <w:rFonts w:cs="Arial"/>
                <w:i/>
                <w:iCs/>
                <w:color w:val="000000"/>
                <w:lang w:eastAsia="en-GB"/>
              </w:rPr>
              <w:t xml:space="preserve"> costs</w:t>
            </w:r>
          </w:p>
        </w:tc>
        <w:tc>
          <w:tcPr>
            <w:tcW w:w="1791" w:type="dxa"/>
            <w:vMerge/>
            <w:tcBorders>
              <w:top w:val="nil"/>
              <w:left w:val="single" w:sz="4" w:space="0" w:color="auto"/>
              <w:bottom w:val="single" w:sz="4" w:space="0" w:color="auto"/>
              <w:right w:val="single" w:sz="4" w:space="0" w:color="auto"/>
            </w:tcBorders>
            <w:vAlign w:val="center"/>
            <w:hideMark/>
          </w:tcPr>
          <w:p w14:paraId="4A029BC0" w14:textId="77777777" w:rsidR="0035176A" w:rsidRPr="008D4A3E" w:rsidRDefault="0035176A" w:rsidP="00581140">
            <w:pPr>
              <w:rPr>
                <w:rFonts w:cs="Arial"/>
                <w:b/>
                <w:bCs/>
                <w:color w:val="000000"/>
                <w:lang w:eastAsia="en-GB"/>
              </w:rPr>
            </w:pPr>
          </w:p>
        </w:tc>
      </w:tr>
      <w:tr w:rsidR="0035176A" w:rsidRPr="008D4A3E" w14:paraId="3A4ED2D1"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53CCEEBC"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Authorisation/registration fees</w:t>
            </w:r>
          </w:p>
        </w:tc>
        <w:tc>
          <w:tcPr>
            <w:tcW w:w="1791" w:type="dxa"/>
            <w:tcBorders>
              <w:top w:val="single" w:sz="4" w:space="0" w:color="auto"/>
              <w:left w:val="nil"/>
              <w:bottom w:val="single" w:sz="4" w:space="0" w:color="auto"/>
              <w:right w:val="single" w:sz="4" w:space="0" w:color="auto"/>
            </w:tcBorders>
            <w:shd w:val="clear" w:color="auto" w:fill="auto"/>
            <w:noWrap/>
            <w:vAlign w:val="bottom"/>
            <w:hideMark/>
          </w:tcPr>
          <w:p w14:paraId="77EF81AD"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1</w:t>
            </w:r>
            <w:r>
              <w:rPr>
                <w:rFonts w:cs="Arial"/>
                <w:color w:val="000000"/>
                <w:sz w:val="22"/>
                <w:szCs w:val="22"/>
                <w:lang w:eastAsia="en-GB"/>
              </w:rPr>
              <w:t>.6</w:t>
            </w:r>
          </w:p>
        </w:tc>
      </w:tr>
      <w:tr w:rsidR="0035176A" w:rsidRPr="008D4A3E" w14:paraId="2E28FDBB"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7CFA7743"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Compliance firm support</w:t>
            </w:r>
          </w:p>
        </w:tc>
        <w:tc>
          <w:tcPr>
            <w:tcW w:w="1791" w:type="dxa"/>
            <w:tcBorders>
              <w:top w:val="single" w:sz="4" w:space="0" w:color="auto"/>
              <w:left w:val="nil"/>
              <w:bottom w:val="single" w:sz="4" w:space="0" w:color="auto"/>
              <w:right w:val="single" w:sz="4" w:space="0" w:color="auto"/>
            </w:tcBorders>
            <w:shd w:val="clear" w:color="auto" w:fill="auto"/>
            <w:noWrap/>
            <w:vAlign w:val="bottom"/>
            <w:hideMark/>
          </w:tcPr>
          <w:p w14:paraId="2FBE2F4A"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6</w:t>
            </w:r>
            <w:r>
              <w:rPr>
                <w:rFonts w:cs="Arial"/>
                <w:color w:val="000000"/>
                <w:sz w:val="22"/>
                <w:szCs w:val="22"/>
                <w:lang w:eastAsia="en-GB"/>
              </w:rPr>
              <w:t>.</w:t>
            </w:r>
            <w:r w:rsidRPr="008D4A3E">
              <w:rPr>
                <w:rFonts w:cs="Arial"/>
                <w:color w:val="000000"/>
                <w:sz w:val="22"/>
                <w:szCs w:val="22"/>
                <w:lang w:eastAsia="en-GB"/>
              </w:rPr>
              <w:t>6</w:t>
            </w:r>
          </w:p>
        </w:tc>
      </w:tr>
      <w:tr w:rsidR="0035176A" w:rsidRPr="008D4A3E" w14:paraId="7D84C610"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tcPr>
          <w:p w14:paraId="759AAC39" w14:textId="77777777" w:rsidR="0035176A" w:rsidRPr="008D4A3E" w:rsidRDefault="0035176A" w:rsidP="00581140">
            <w:pPr>
              <w:rPr>
                <w:rFonts w:cs="Arial"/>
                <w:i/>
                <w:color w:val="000000"/>
                <w:sz w:val="22"/>
                <w:szCs w:val="22"/>
                <w:lang w:eastAsia="en-GB"/>
              </w:rPr>
            </w:pPr>
            <w:r w:rsidRPr="008D4A3E">
              <w:rPr>
                <w:rFonts w:cs="Arial"/>
                <w:color w:val="000000"/>
                <w:sz w:val="22"/>
                <w:szCs w:val="22"/>
                <w:lang w:eastAsia="en-GB"/>
              </w:rPr>
              <w:t>Safeguarding of client funds (system changes)</w:t>
            </w:r>
          </w:p>
        </w:tc>
        <w:tc>
          <w:tcPr>
            <w:tcW w:w="1791" w:type="dxa"/>
            <w:tcBorders>
              <w:top w:val="single" w:sz="4" w:space="0" w:color="auto"/>
              <w:left w:val="nil"/>
              <w:bottom w:val="single" w:sz="4" w:space="0" w:color="auto"/>
              <w:right w:val="single" w:sz="4" w:space="0" w:color="auto"/>
            </w:tcBorders>
            <w:shd w:val="clear" w:color="auto" w:fill="auto"/>
            <w:noWrap/>
            <w:vAlign w:val="bottom"/>
          </w:tcPr>
          <w:p w14:paraId="49CDF6E0" w14:textId="77777777" w:rsidR="0035176A" w:rsidRPr="008D4A3E" w:rsidRDefault="0035176A" w:rsidP="00581140">
            <w:pPr>
              <w:rPr>
                <w:rFonts w:cs="Arial"/>
                <w:color w:val="000000"/>
                <w:sz w:val="22"/>
                <w:szCs w:val="22"/>
                <w:lang w:eastAsia="en-GB"/>
              </w:rPr>
            </w:pPr>
            <w:r>
              <w:rPr>
                <w:rFonts w:cs="Arial"/>
                <w:color w:val="000000"/>
                <w:sz w:val="22"/>
                <w:szCs w:val="22"/>
                <w:lang w:eastAsia="en-GB"/>
              </w:rPr>
              <w:t>70.0</w:t>
            </w:r>
          </w:p>
        </w:tc>
      </w:tr>
      <w:tr w:rsidR="006D6D9B" w:rsidRPr="008D4A3E" w14:paraId="0822F496"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tcPr>
          <w:p w14:paraId="0036CD5F" w14:textId="400DCE39" w:rsidR="006D6D9B" w:rsidRPr="008D4A3E" w:rsidRDefault="006D6D9B" w:rsidP="00581140">
            <w:pPr>
              <w:rPr>
                <w:rFonts w:cs="Arial"/>
                <w:color w:val="000000"/>
                <w:sz w:val="22"/>
                <w:szCs w:val="22"/>
                <w:lang w:eastAsia="en-GB"/>
              </w:rPr>
            </w:pPr>
            <w:r>
              <w:rPr>
                <w:rFonts w:cs="Arial"/>
                <w:color w:val="000000"/>
                <w:sz w:val="22"/>
                <w:szCs w:val="22"/>
                <w:lang w:eastAsia="en-GB"/>
              </w:rPr>
              <w:t>Initial capital</w:t>
            </w:r>
          </w:p>
        </w:tc>
        <w:tc>
          <w:tcPr>
            <w:tcW w:w="1791" w:type="dxa"/>
            <w:tcBorders>
              <w:top w:val="single" w:sz="4" w:space="0" w:color="auto"/>
              <w:left w:val="nil"/>
              <w:bottom w:val="single" w:sz="4" w:space="0" w:color="auto"/>
              <w:right w:val="single" w:sz="4" w:space="0" w:color="auto"/>
            </w:tcBorders>
            <w:shd w:val="clear" w:color="auto" w:fill="auto"/>
            <w:noWrap/>
            <w:vAlign w:val="bottom"/>
          </w:tcPr>
          <w:p w14:paraId="517171AE" w14:textId="646356A9" w:rsidR="006D6D9B" w:rsidRDefault="00200B42" w:rsidP="006D6D9B">
            <w:pPr>
              <w:rPr>
                <w:rFonts w:cs="Arial"/>
                <w:color w:val="000000"/>
                <w:sz w:val="22"/>
                <w:szCs w:val="22"/>
                <w:lang w:eastAsia="en-GB"/>
              </w:rPr>
            </w:pPr>
            <w:r>
              <w:rPr>
                <w:rFonts w:cs="Arial"/>
                <w:color w:val="000000"/>
                <w:sz w:val="22"/>
                <w:szCs w:val="22"/>
                <w:lang w:eastAsia="en-GB"/>
              </w:rPr>
              <w:t>37</w:t>
            </w:r>
          </w:p>
        </w:tc>
      </w:tr>
      <w:tr w:rsidR="0035176A" w:rsidRPr="008D4A3E" w14:paraId="68C7F928"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69AF5A15" w14:textId="77777777" w:rsidR="0035176A" w:rsidRPr="008D4A3E" w:rsidRDefault="0035176A" w:rsidP="00581140">
            <w:pPr>
              <w:jc w:val="right"/>
              <w:rPr>
                <w:rFonts w:cs="Arial"/>
                <w:i/>
                <w:color w:val="000000"/>
                <w:sz w:val="22"/>
                <w:szCs w:val="22"/>
                <w:lang w:eastAsia="en-GB"/>
              </w:rPr>
            </w:pPr>
            <w:r w:rsidRPr="008D4A3E">
              <w:rPr>
                <w:rFonts w:cs="Arial"/>
                <w:i/>
                <w:color w:val="000000"/>
                <w:sz w:val="22"/>
                <w:szCs w:val="22"/>
                <w:lang w:eastAsia="en-GB"/>
              </w:rPr>
              <w:t>Total</w:t>
            </w:r>
          </w:p>
        </w:tc>
        <w:tc>
          <w:tcPr>
            <w:tcW w:w="1791" w:type="dxa"/>
            <w:tcBorders>
              <w:top w:val="single" w:sz="4" w:space="0" w:color="auto"/>
              <w:left w:val="nil"/>
              <w:bottom w:val="single" w:sz="4" w:space="0" w:color="auto"/>
              <w:right w:val="single" w:sz="4" w:space="0" w:color="auto"/>
            </w:tcBorders>
            <w:shd w:val="clear" w:color="auto" w:fill="auto"/>
            <w:noWrap/>
            <w:vAlign w:val="bottom"/>
            <w:hideMark/>
          </w:tcPr>
          <w:p w14:paraId="071FC4A7" w14:textId="2AADC688" w:rsidR="0035176A" w:rsidRPr="003627BE" w:rsidRDefault="00200B42" w:rsidP="00200B42">
            <w:pPr>
              <w:rPr>
                <w:rFonts w:cs="Arial"/>
                <w:b/>
                <w:color w:val="000000"/>
                <w:sz w:val="22"/>
                <w:szCs w:val="22"/>
                <w:lang w:eastAsia="en-GB"/>
              </w:rPr>
            </w:pPr>
            <w:r>
              <w:rPr>
                <w:rFonts w:cs="Arial"/>
                <w:b/>
                <w:color w:val="000000"/>
                <w:sz w:val="22"/>
                <w:szCs w:val="22"/>
                <w:lang w:eastAsia="en-GB"/>
              </w:rPr>
              <w:t>10</w:t>
            </w:r>
            <w:r w:rsidR="006D6D9B">
              <w:rPr>
                <w:rFonts w:cs="Arial"/>
                <w:b/>
                <w:color w:val="000000"/>
                <w:sz w:val="22"/>
                <w:szCs w:val="22"/>
                <w:lang w:eastAsia="en-GB"/>
              </w:rPr>
              <w:t>3</w:t>
            </w:r>
            <w:r>
              <w:rPr>
                <w:rFonts w:cs="Arial"/>
                <w:b/>
                <w:color w:val="000000"/>
                <w:sz w:val="22"/>
                <w:szCs w:val="22"/>
                <w:lang w:eastAsia="en-GB"/>
              </w:rPr>
              <w:t>.4</w:t>
            </w:r>
          </w:p>
        </w:tc>
      </w:tr>
      <w:tr w:rsidR="0035176A" w:rsidRPr="008D4A3E" w14:paraId="7D72D820"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5AAE601A" w14:textId="77777777" w:rsidR="0035176A" w:rsidRPr="008D4A3E" w:rsidRDefault="0035176A" w:rsidP="00581140">
            <w:pPr>
              <w:jc w:val="center"/>
              <w:rPr>
                <w:rFonts w:cs="Arial"/>
                <w:i/>
                <w:iCs/>
                <w:color w:val="000000"/>
                <w:lang w:eastAsia="en-GB"/>
              </w:rPr>
            </w:pPr>
            <w:r w:rsidRPr="008D4A3E">
              <w:rPr>
                <w:rFonts w:cs="Arial"/>
                <w:i/>
                <w:iCs/>
                <w:color w:val="000000"/>
                <w:lang w:eastAsia="en-GB"/>
              </w:rPr>
              <w:t>Annual costs</w:t>
            </w:r>
          </w:p>
        </w:tc>
        <w:tc>
          <w:tcPr>
            <w:tcW w:w="1791" w:type="dxa"/>
            <w:tcBorders>
              <w:top w:val="single" w:sz="4" w:space="0" w:color="auto"/>
              <w:left w:val="nil"/>
              <w:bottom w:val="single" w:sz="4" w:space="0" w:color="auto"/>
              <w:right w:val="single" w:sz="4" w:space="0" w:color="auto"/>
            </w:tcBorders>
            <w:shd w:val="clear" w:color="auto" w:fill="auto"/>
            <w:noWrap/>
            <w:vAlign w:val="bottom"/>
            <w:hideMark/>
          </w:tcPr>
          <w:p w14:paraId="6EA9A6D9"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 </w:t>
            </w:r>
          </w:p>
        </w:tc>
      </w:tr>
      <w:tr w:rsidR="0035176A" w:rsidRPr="008D4A3E" w14:paraId="2943FA54" w14:textId="77777777" w:rsidTr="00581140">
        <w:trPr>
          <w:trHeight w:val="285"/>
        </w:trPr>
        <w:tc>
          <w:tcPr>
            <w:tcW w:w="72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A4939"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Authorisation fees</w:t>
            </w:r>
          </w:p>
        </w:tc>
        <w:tc>
          <w:tcPr>
            <w:tcW w:w="1791" w:type="dxa"/>
            <w:tcBorders>
              <w:top w:val="single" w:sz="4" w:space="0" w:color="auto"/>
              <w:left w:val="nil"/>
              <w:bottom w:val="single" w:sz="4" w:space="0" w:color="auto"/>
              <w:right w:val="single" w:sz="4" w:space="0" w:color="auto"/>
            </w:tcBorders>
            <w:shd w:val="clear" w:color="auto" w:fill="auto"/>
            <w:noWrap/>
            <w:vAlign w:val="bottom"/>
            <w:hideMark/>
          </w:tcPr>
          <w:p w14:paraId="0637E474"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3</w:t>
            </w:r>
            <w:r>
              <w:rPr>
                <w:rFonts w:cs="Arial"/>
                <w:color w:val="000000"/>
                <w:sz w:val="22"/>
                <w:szCs w:val="22"/>
                <w:lang w:eastAsia="en-GB"/>
              </w:rPr>
              <w:t>6</w:t>
            </w:r>
          </w:p>
        </w:tc>
      </w:tr>
      <w:tr w:rsidR="0035176A" w:rsidRPr="008D4A3E" w14:paraId="07B818E8" w14:textId="77777777" w:rsidTr="00581140">
        <w:trPr>
          <w:trHeight w:val="285"/>
        </w:trPr>
        <w:tc>
          <w:tcPr>
            <w:tcW w:w="72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E7273B"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Safeguarding of client funds (system changes)</w:t>
            </w:r>
          </w:p>
        </w:tc>
        <w:tc>
          <w:tcPr>
            <w:tcW w:w="1791" w:type="dxa"/>
            <w:tcBorders>
              <w:top w:val="single" w:sz="4" w:space="0" w:color="auto"/>
              <w:left w:val="nil"/>
              <w:bottom w:val="single" w:sz="4" w:space="0" w:color="auto"/>
              <w:right w:val="single" w:sz="4" w:space="0" w:color="auto"/>
            </w:tcBorders>
            <w:shd w:val="clear" w:color="auto" w:fill="auto"/>
            <w:noWrap/>
            <w:vAlign w:val="bottom"/>
          </w:tcPr>
          <w:p w14:paraId="51D8DD8C" w14:textId="77777777" w:rsidR="0035176A" w:rsidRPr="008D4A3E" w:rsidRDefault="0035176A" w:rsidP="00581140">
            <w:pPr>
              <w:rPr>
                <w:rFonts w:cs="Arial"/>
                <w:color w:val="000000"/>
                <w:sz w:val="22"/>
                <w:szCs w:val="22"/>
                <w:lang w:eastAsia="en-GB"/>
              </w:rPr>
            </w:pPr>
            <w:r>
              <w:rPr>
                <w:rFonts w:cs="Arial"/>
                <w:color w:val="000000"/>
                <w:sz w:val="22"/>
                <w:szCs w:val="22"/>
                <w:lang w:eastAsia="en-GB"/>
              </w:rPr>
              <w:t>35.0</w:t>
            </w:r>
          </w:p>
        </w:tc>
      </w:tr>
      <w:tr w:rsidR="0035176A" w:rsidRPr="008D4A3E" w14:paraId="5F6E9B1E" w14:textId="77777777" w:rsidTr="00581140">
        <w:trPr>
          <w:trHeight w:val="285"/>
        </w:trPr>
        <w:tc>
          <w:tcPr>
            <w:tcW w:w="72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A035FA" w14:textId="77777777" w:rsidR="0035176A" w:rsidRPr="008D4A3E" w:rsidRDefault="0035176A" w:rsidP="00581140">
            <w:pPr>
              <w:jc w:val="right"/>
              <w:rPr>
                <w:rFonts w:cs="Arial"/>
                <w:color w:val="000000"/>
                <w:sz w:val="22"/>
                <w:szCs w:val="22"/>
                <w:lang w:eastAsia="en-GB"/>
              </w:rPr>
            </w:pPr>
            <w:r>
              <w:rPr>
                <w:rFonts w:cs="Arial"/>
                <w:color w:val="000000"/>
                <w:sz w:val="22"/>
                <w:szCs w:val="22"/>
                <w:lang w:eastAsia="en-GB"/>
              </w:rPr>
              <w:t>Total</w:t>
            </w:r>
          </w:p>
        </w:tc>
        <w:tc>
          <w:tcPr>
            <w:tcW w:w="1791" w:type="dxa"/>
            <w:tcBorders>
              <w:top w:val="single" w:sz="4" w:space="0" w:color="auto"/>
              <w:left w:val="nil"/>
              <w:bottom w:val="single" w:sz="4" w:space="0" w:color="auto"/>
              <w:right w:val="single" w:sz="4" w:space="0" w:color="auto"/>
            </w:tcBorders>
            <w:shd w:val="clear" w:color="auto" w:fill="auto"/>
            <w:noWrap/>
            <w:vAlign w:val="bottom"/>
          </w:tcPr>
          <w:p w14:paraId="69438C6A" w14:textId="77777777" w:rsidR="0035176A" w:rsidRPr="004D5C57" w:rsidRDefault="0035176A" w:rsidP="00581140">
            <w:pPr>
              <w:rPr>
                <w:rFonts w:cs="Arial"/>
                <w:b/>
                <w:color w:val="000000"/>
                <w:sz w:val="22"/>
                <w:szCs w:val="22"/>
                <w:lang w:eastAsia="en-GB"/>
              </w:rPr>
            </w:pPr>
            <w:r w:rsidRPr="004D5C57">
              <w:rPr>
                <w:rFonts w:cs="Arial"/>
                <w:b/>
                <w:color w:val="000000"/>
                <w:sz w:val="22"/>
                <w:szCs w:val="22"/>
                <w:lang w:eastAsia="en-GB"/>
              </w:rPr>
              <w:t>71.0</w:t>
            </w:r>
          </w:p>
        </w:tc>
      </w:tr>
    </w:tbl>
    <w:p w14:paraId="3141BB38" w14:textId="77777777" w:rsidR="0035176A" w:rsidRDefault="0035176A" w:rsidP="0035176A">
      <w:pPr>
        <w:pStyle w:val="EBBodyPara"/>
        <w:spacing w:after="0"/>
        <w:rPr>
          <w:i/>
          <w:sz w:val="24"/>
          <w:szCs w:val="24"/>
        </w:rPr>
      </w:pPr>
    </w:p>
    <w:tbl>
      <w:tblPr>
        <w:tblW w:w="9021" w:type="dxa"/>
        <w:tblInd w:w="-5" w:type="dxa"/>
        <w:tblLook w:val="04A0" w:firstRow="1" w:lastRow="0" w:firstColumn="1" w:lastColumn="0" w:noHBand="0" w:noVBand="1"/>
      </w:tblPr>
      <w:tblGrid>
        <w:gridCol w:w="7230"/>
        <w:gridCol w:w="1791"/>
      </w:tblGrid>
      <w:tr w:rsidR="0035176A" w:rsidRPr="008D4A3E" w14:paraId="51BE54D7" w14:textId="77777777" w:rsidTr="00581140">
        <w:trPr>
          <w:trHeight w:val="308"/>
        </w:trPr>
        <w:tc>
          <w:tcPr>
            <w:tcW w:w="902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1B82DB5"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Flex2: Do not exempt Small Payment Institutions</w:t>
            </w:r>
          </w:p>
        </w:tc>
      </w:tr>
      <w:tr w:rsidR="0035176A" w:rsidRPr="008D4A3E" w14:paraId="35A4FEA7"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0DC99F04"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Description</w:t>
            </w:r>
          </w:p>
        </w:tc>
        <w:tc>
          <w:tcPr>
            <w:tcW w:w="179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E606F1" w14:textId="77777777" w:rsidR="0035176A" w:rsidRPr="008D4A3E" w:rsidRDefault="0035176A" w:rsidP="00581140">
            <w:pPr>
              <w:jc w:val="center"/>
              <w:rPr>
                <w:rFonts w:cs="Arial"/>
                <w:b/>
                <w:bCs/>
                <w:color w:val="000000"/>
                <w:lang w:eastAsia="en-GB"/>
              </w:rPr>
            </w:pPr>
            <w:r w:rsidRPr="008D4A3E">
              <w:rPr>
                <w:rFonts w:cs="Arial"/>
                <w:b/>
                <w:bCs/>
                <w:color w:val="000000"/>
                <w:lang w:eastAsia="en-GB"/>
              </w:rPr>
              <w:t>Costs (£m)</w:t>
            </w:r>
          </w:p>
        </w:tc>
      </w:tr>
      <w:tr w:rsidR="0035176A" w:rsidRPr="008D4A3E" w14:paraId="3FEB1DB9"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15CA21DD" w14:textId="77777777" w:rsidR="0035176A" w:rsidRPr="008D4A3E" w:rsidRDefault="0035176A" w:rsidP="00581140">
            <w:pPr>
              <w:jc w:val="center"/>
              <w:rPr>
                <w:rFonts w:cs="Arial"/>
                <w:i/>
                <w:iCs/>
                <w:color w:val="000000"/>
                <w:lang w:eastAsia="en-GB"/>
              </w:rPr>
            </w:pPr>
            <w:r>
              <w:rPr>
                <w:rFonts w:cs="Arial"/>
                <w:i/>
                <w:iCs/>
                <w:color w:val="000000"/>
                <w:lang w:eastAsia="en-GB"/>
              </w:rPr>
              <w:t>Transition</w:t>
            </w:r>
            <w:r w:rsidRPr="008D4A3E">
              <w:rPr>
                <w:rFonts w:cs="Arial"/>
                <w:i/>
                <w:iCs/>
                <w:color w:val="000000"/>
                <w:lang w:eastAsia="en-GB"/>
              </w:rPr>
              <w:t xml:space="preserve"> costs</w:t>
            </w:r>
          </w:p>
        </w:tc>
        <w:tc>
          <w:tcPr>
            <w:tcW w:w="1791" w:type="dxa"/>
            <w:vMerge/>
            <w:tcBorders>
              <w:top w:val="nil"/>
              <w:left w:val="single" w:sz="4" w:space="0" w:color="auto"/>
              <w:bottom w:val="single" w:sz="4" w:space="0" w:color="000000"/>
              <w:right w:val="single" w:sz="4" w:space="0" w:color="auto"/>
            </w:tcBorders>
            <w:vAlign w:val="center"/>
            <w:hideMark/>
          </w:tcPr>
          <w:p w14:paraId="0681E2EC" w14:textId="77777777" w:rsidR="0035176A" w:rsidRPr="008D4A3E" w:rsidRDefault="0035176A" w:rsidP="00581140">
            <w:pPr>
              <w:rPr>
                <w:rFonts w:cs="Arial"/>
                <w:b/>
                <w:bCs/>
                <w:color w:val="000000"/>
                <w:lang w:eastAsia="en-GB"/>
              </w:rPr>
            </w:pPr>
          </w:p>
        </w:tc>
      </w:tr>
      <w:tr w:rsidR="0035176A" w:rsidRPr="008D4A3E" w14:paraId="2360DF29"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39E01F92"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Authorisation/registration fees</w:t>
            </w:r>
          </w:p>
        </w:tc>
        <w:tc>
          <w:tcPr>
            <w:tcW w:w="1791" w:type="dxa"/>
            <w:tcBorders>
              <w:top w:val="nil"/>
              <w:left w:val="nil"/>
              <w:bottom w:val="single" w:sz="4" w:space="0" w:color="auto"/>
              <w:right w:val="single" w:sz="4" w:space="0" w:color="auto"/>
            </w:tcBorders>
            <w:shd w:val="clear" w:color="auto" w:fill="auto"/>
            <w:noWrap/>
            <w:vAlign w:val="bottom"/>
            <w:hideMark/>
          </w:tcPr>
          <w:p w14:paraId="6627E3F3" w14:textId="77777777" w:rsidR="0035176A" w:rsidRPr="008D4A3E" w:rsidRDefault="0035176A" w:rsidP="00581140">
            <w:pPr>
              <w:rPr>
                <w:rFonts w:cs="Arial"/>
                <w:color w:val="000000"/>
                <w:sz w:val="22"/>
                <w:szCs w:val="22"/>
                <w:lang w:eastAsia="en-GB"/>
              </w:rPr>
            </w:pPr>
            <w:r>
              <w:rPr>
                <w:rFonts w:cs="Arial"/>
                <w:color w:val="000000"/>
                <w:sz w:val="22"/>
                <w:szCs w:val="22"/>
                <w:lang w:eastAsia="en-GB"/>
              </w:rPr>
              <w:t>0.4</w:t>
            </w:r>
          </w:p>
        </w:tc>
      </w:tr>
      <w:tr w:rsidR="0035176A" w:rsidRPr="008D4A3E" w14:paraId="6D5D04B7"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565DE15D"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Compliance firm support</w:t>
            </w:r>
          </w:p>
        </w:tc>
        <w:tc>
          <w:tcPr>
            <w:tcW w:w="1791" w:type="dxa"/>
            <w:tcBorders>
              <w:top w:val="nil"/>
              <w:left w:val="nil"/>
              <w:bottom w:val="single" w:sz="4" w:space="0" w:color="auto"/>
              <w:right w:val="single" w:sz="4" w:space="0" w:color="auto"/>
            </w:tcBorders>
            <w:shd w:val="clear" w:color="auto" w:fill="auto"/>
            <w:noWrap/>
            <w:vAlign w:val="bottom"/>
            <w:hideMark/>
          </w:tcPr>
          <w:p w14:paraId="6A9B92D6" w14:textId="544E9AD3" w:rsidR="0035176A" w:rsidRPr="008D4A3E" w:rsidRDefault="00642F6F" w:rsidP="00581140">
            <w:pPr>
              <w:rPr>
                <w:rFonts w:cs="Arial"/>
                <w:color w:val="000000"/>
                <w:sz w:val="22"/>
                <w:szCs w:val="22"/>
                <w:lang w:eastAsia="en-GB"/>
              </w:rPr>
            </w:pPr>
            <w:r>
              <w:rPr>
                <w:rFonts w:cs="Arial"/>
                <w:color w:val="000000"/>
                <w:sz w:val="22"/>
                <w:szCs w:val="22"/>
                <w:lang w:eastAsia="en-GB"/>
              </w:rPr>
              <w:t>4.3</w:t>
            </w:r>
          </w:p>
        </w:tc>
      </w:tr>
      <w:tr w:rsidR="0035176A" w:rsidRPr="008D4A3E" w14:paraId="18E0B879" w14:textId="77777777" w:rsidTr="00581140">
        <w:trPr>
          <w:trHeight w:val="221"/>
        </w:trPr>
        <w:tc>
          <w:tcPr>
            <w:tcW w:w="7230" w:type="dxa"/>
            <w:tcBorders>
              <w:top w:val="nil"/>
              <w:left w:val="single" w:sz="4" w:space="0" w:color="auto"/>
              <w:bottom w:val="single" w:sz="4" w:space="0" w:color="auto"/>
              <w:right w:val="single" w:sz="4" w:space="0" w:color="auto"/>
            </w:tcBorders>
            <w:shd w:val="clear" w:color="auto" w:fill="auto"/>
            <w:vAlign w:val="bottom"/>
            <w:hideMark/>
          </w:tcPr>
          <w:p w14:paraId="248ACCAE"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Safeguarding of client funds (system changes)</w:t>
            </w:r>
          </w:p>
        </w:tc>
        <w:tc>
          <w:tcPr>
            <w:tcW w:w="1791" w:type="dxa"/>
            <w:tcBorders>
              <w:top w:val="nil"/>
              <w:left w:val="nil"/>
              <w:bottom w:val="single" w:sz="4" w:space="0" w:color="auto"/>
              <w:right w:val="single" w:sz="4" w:space="0" w:color="auto"/>
            </w:tcBorders>
            <w:shd w:val="clear" w:color="auto" w:fill="auto"/>
            <w:noWrap/>
            <w:vAlign w:val="bottom"/>
            <w:hideMark/>
          </w:tcPr>
          <w:p w14:paraId="7BDAEDC6" w14:textId="46C77011" w:rsidR="0035176A" w:rsidRPr="008D4A3E" w:rsidRDefault="00642F6F" w:rsidP="00581140">
            <w:pPr>
              <w:rPr>
                <w:rFonts w:cs="Arial"/>
                <w:color w:val="000000"/>
                <w:sz w:val="22"/>
                <w:szCs w:val="22"/>
                <w:lang w:eastAsia="en-GB"/>
              </w:rPr>
            </w:pPr>
            <w:r>
              <w:rPr>
                <w:rFonts w:cs="Arial"/>
                <w:color w:val="000000"/>
                <w:sz w:val="22"/>
                <w:szCs w:val="22"/>
                <w:lang w:eastAsia="en-GB"/>
              </w:rPr>
              <w:t>103</w:t>
            </w:r>
          </w:p>
        </w:tc>
      </w:tr>
      <w:tr w:rsidR="0035176A" w:rsidRPr="008D4A3E" w14:paraId="2EC586C8"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0011B109"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Initial capital</w:t>
            </w:r>
          </w:p>
        </w:tc>
        <w:tc>
          <w:tcPr>
            <w:tcW w:w="1791" w:type="dxa"/>
            <w:tcBorders>
              <w:top w:val="nil"/>
              <w:left w:val="nil"/>
              <w:bottom w:val="single" w:sz="4" w:space="0" w:color="auto"/>
              <w:right w:val="single" w:sz="4" w:space="0" w:color="auto"/>
            </w:tcBorders>
            <w:shd w:val="clear" w:color="auto" w:fill="auto"/>
            <w:noWrap/>
            <w:vAlign w:val="bottom"/>
            <w:hideMark/>
          </w:tcPr>
          <w:p w14:paraId="41C146CA" w14:textId="1A6679BD" w:rsidR="0035176A" w:rsidRPr="008D4A3E" w:rsidRDefault="00642F6F" w:rsidP="00581140">
            <w:pPr>
              <w:rPr>
                <w:rFonts w:cs="Arial"/>
                <w:color w:val="000000"/>
                <w:sz w:val="22"/>
                <w:szCs w:val="22"/>
                <w:lang w:eastAsia="en-GB"/>
              </w:rPr>
            </w:pPr>
            <w:r>
              <w:rPr>
                <w:rFonts w:cs="Arial"/>
                <w:color w:val="000000"/>
                <w:sz w:val="22"/>
                <w:szCs w:val="22"/>
                <w:lang w:eastAsia="en-GB"/>
              </w:rPr>
              <w:t>37</w:t>
            </w:r>
          </w:p>
        </w:tc>
      </w:tr>
      <w:tr w:rsidR="0035176A" w:rsidRPr="008D4A3E" w14:paraId="72C4DC73"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6AD06E23" w14:textId="77777777" w:rsidR="0035176A" w:rsidRPr="008D4A3E" w:rsidRDefault="0035176A" w:rsidP="00581140">
            <w:pPr>
              <w:jc w:val="right"/>
              <w:rPr>
                <w:rFonts w:cs="Arial"/>
                <w:i/>
                <w:iCs/>
                <w:color w:val="000000"/>
                <w:sz w:val="22"/>
                <w:szCs w:val="22"/>
                <w:lang w:eastAsia="en-GB"/>
              </w:rPr>
            </w:pPr>
            <w:r w:rsidRPr="008D4A3E">
              <w:rPr>
                <w:rFonts w:cs="Arial"/>
                <w:i/>
                <w:iCs/>
                <w:color w:val="000000"/>
                <w:sz w:val="22"/>
                <w:szCs w:val="22"/>
                <w:lang w:eastAsia="en-GB"/>
              </w:rPr>
              <w:t>One-off total</w:t>
            </w:r>
          </w:p>
        </w:tc>
        <w:tc>
          <w:tcPr>
            <w:tcW w:w="1791" w:type="dxa"/>
            <w:tcBorders>
              <w:top w:val="nil"/>
              <w:left w:val="nil"/>
              <w:bottom w:val="single" w:sz="4" w:space="0" w:color="auto"/>
              <w:right w:val="single" w:sz="4" w:space="0" w:color="auto"/>
            </w:tcBorders>
            <w:shd w:val="clear" w:color="auto" w:fill="auto"/>
            <w:noWrap/>
            <w:vAlign w:val="bottom"/>
            <w:hideMark/>
          </w:tcPr>
          <w:p w14:paraId="591E197E" w14:textId="638FB0C6" w:rsidR="0035176A" w:rsidRPr="004D5C57" w:rsidRDefault="0035176A" w:rsidP="00642F6F">
            <w:pPr>
              <w:rPr>
                <w:rFonts w:cs="Arial"/>
                <w:b/>
                <w:color w:val="000000"/>
                <w:sz w:val="22"/>
                <w:szCs w:val="22"/>
                <w:lang w:eastAsia="en-GB"/>
              </w:rPr>
            </w:pPr>
            <w:r w:rsidRPr="004D5C57">
              <w:rPr>
                <w:rFonts w:cs="Arial"/>
                <w:b/>
                <w:color w:val="000000"/>
                <w:sz w:val="22"/>
                <w:szCs w:val="22"/>
                <w:lang w:eastAsia="en-GB"/>
              </w:rPr>
              <w:t>1</w:t>
            </w:r>
            <w:r w:rsidR="006D6D9B">
              <w:rPr>
                <w:rFonts w:cs="Arial"/>
                <w:b/>
                <w:color w:val="000000"/>
                <w:sz w:val="22"/>
                <w:szCs w:val="22"/>
                <w:lang w:eastAsia="en-GB"/>
              </w:rPr>
              <w:t>4</w:t>
            </w:r>
            <w:r w:rsidR="00642F6F">
              <w:rPr>
                <w:rFonts w:cs="Arial"/>
                <w:b/>
                <w:color w:val="000000"/>
                <w:sz w:val="22"/>
                <w:szCs w:val="22"/>
                <w:lang w:eastAsia="en-GB"/>
              </w:rPr>
              <w:t>4</w:t>
            </w:r>
            <w:r w:rsidR="006D6D9B">
              <w:rPr>
                <w:rFonts w:cs="Arial"/>
                <w:b/>
                <w:color w:val="000000"/>
                <w:sz w:val="22"/>
                <w:szCs w:val="22"/>
                <w:lang w:eastAsia="en-GB"/>
              </w:rPr>
              <w:t>.</w:t>
            </w:r>
            <w:r w:rsidR="00642F6F">
              <w:rPr>
                <w:rFonts w:cs="Arial"/>
                <w:b/>
                <w:color w:val="000000"/>
                <w:sz w:val="22"/>
                <w:szCs w:val="22"/>
                <w:lang w:eastAsia="en-GB"/>
              </w:rPr>
              <w:t>5</w:t>
            </w:r>
          </w:p>
        </w:tc>
      </w:tr>
      <w:tr w:rsidR="0035176A" w:rsidRPr="008D4A3E" w14:paraId="2D8076B5"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054A1447" w14:textId="77777777" w:rsidR="0035176A" w:rsidRPr="008D4A3E" w:rsidRDefault="0035176A" w:rsidP="00581140">
            <w:pPr>
              <w:jc w:val="center"/>
              <w:rPr>
                <w:rFonts w:cs="Arial"/>
                <w:i/>
                <w:iCs/>
                <w:color w:val="000000"/>
                <w:lang w:eastAsia="en-GB"/>
              </w:rPr>
            </w:pPr>
            <w:r>
              <w:rPr>
                <w:rFonts w:cs="Arial"/>
                <w:i/>
                <w:iCs/>
                <w:color w:val="000000"/>
                <w:lang w:eastAsia="en-GB"/>
              </w:rPr>
              <w:t>Annual</w:t>
            </w:r>
            <w:r w:rsidRPr="008D4A3E">
              <w:rPr>
                <w:rFonts w:cs="Arial"/>
                <w:i/>
                <w:iCs/>
                <w:color w:val="000000"/>
                <w:lang w:eastAsia="en-GB"/>
              </w:rPr>
              <w:t xml:space="preserve"> costs</w:t>
            </w:r>
          </w:p>
        </w:tc>
        <w:tc>
          <w:tcPr>
            <w:tcW w:w="1791" w:type="dxa"/>
            <w:tcBorders>
              <w:top w:val="nil"/>
              <w:left w:val="nil"/>
              <w:bottom w:val="single" w:sz="4" w:space="0" w:color="auto"/>
              <w:right w:val="single" w:sz="4" w:space="0" w:color="auto"/>
            </w:tcBorders>
            <w:shd w:val="clear" w:color="auto" w:fill="auto"/>
            <w:noWrap/>
            <w:vAlign w:val="bottom"/>
            <w:hideMark/>
          </w:tcPr>
          <w:p w14:paraId="05F89BDF"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 </w:t>
            </w:r>
          </w:p>
        </w:tc>
      </w:tr>
      <w:tr w:rsidR="0035176A" w:rsidRPr="008D4A3E" w14:paraId="3EEA8FFB"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3456B62D"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Authorisation fees</w:t>
            </w:r>
          </w:p>
        </w:tc>
        <w:tc>
          <w:tcPr>
            <w:tcW w:w="1791" w:type="dxa"/>
            <w:tcBorders>
              <w:top w:val="nil"/>
              <w:left w:val="nil"/>
              <w:bottom w:val="single" w:sz="4" w:space="0" w:color="auto"/>
              <w:right w:val="single" w:sz="4" w:space="0" w:color="auto"/>
            </w:tcBorders>
            <w:shd w:val="clear" w:color="auto" w:fill="auto"/>
            <w:noWrap/>
            <w:vAlign w:val="bottom"/>
            <w:hideMark/>
          </w:tcPr>
          <w:p w14:paraId="7D97AD91" w14:textId="77777777" w:rsidR="0035176A" w:rsidRPr="00A5007F" w:rsidRDefault="0035176A" w:rsidP="00581140">
            <w:pPr>
              <w:rPr>
                <w:rFonts w:cs="Arial"/>
                <w:color w:val="000000"/>
                <w:sz w:val="22"/>
                <w:szCs w:val="22"/>
                <w:lang w:eastAsia="en-GB"/>
              </w:rPr>
            </w:pPr>
            <w:r>
              <w:rPr>
                <w:rFonts w:cs="Arial"/>
                <w:color w:val="000000"/>
                <w:sz w:val="22"/>
                <w:szCs w:val="22"/>
                <w:lang w:eastAsia="en-GB"/>
              </w:rPr>
              <w:t>0.3</w:t>
            </w:r>
          </w:p>
        </w:tc>
      </w:tr>
      <w:tr w:rsidR="0035176A" w:rsidRPr="008D4A3E" w14:paraId="05830658" w14:textId="77777777" w:rsidTr="00581140">
        <w:trPr>
          <w:trHeight w:val="161"/>
        </w:trPr>
        <w:tc>
          <w:tcPr>
            <w:tcW w:w="7230" w:type="dxa"/>
            <w:tcBorders>
              <w:top w:val="nil"/>
              <w:left w:val="single" w:sz="4" w:space="0" w:color="auto"/>
              <w:bottom w:val="single" w:sz="4" w:space="0" w:color="auto"/>
              <w:right w:val="single" w:sz="4" w:space="0" w:color="auto"/>
            </w:tcBorders>
            <w:shd w:val="clear" w:color="auto" w:fill="auto"/>
            <w:vAlign w:val="bottom"/>
            <w:hideMark/>
          </w:tcPr>
          <w:p w14:paraId="47A27736" w14:textId="77777777" w:rsidR="0035176A" w:rsidRPr="008D4A3E" w:rsidRDefault="0035176A" w:rsidP="00581140">
            <w:pPr>
              <w:rPr>
                <w:rFonts w:cs="Arial"/>
                <w:color w:val="000000"/>
                <w:sz w:val="22"/>
                <w:szCs w:val="22"/>
                <w:lang w:eastAsia="en-GB"/>
              </w:rPr>
            </w:pPr>
            <w:r w:rsidRPr="008D4A3E">
              <w:rPr>
                <w:rFonts w:cs="Arial"/>
                <w:color w:val="000000"/>
                <w:sz w:val="22"/>
                <w:szCs w:val="22"/>
                <w:lang w:eastAsia="en-GB"/>
              </w:rPr>
              <w:t>Safeguarding of client funds (system changes)</w:t>
            </w:r>
          </w:p>
        </w:tc>
        <w:tc>
          <w:tcPr>
            <w:tcW w:w="1791" w:type="dxa"/>
            <w:tcBorders>
              <w:top w:val="nil"/>
              <w:left w:val="nil"/>
              <w:bottom w:val="single" w:sz="4" w:space="0" w:color="auto"/>
              <w:right w:val="single" w:sz="4" w:space="0" w:color="auto"/>
            </w:tcBorders>
            <w:shd w:val="clear" w:color="auto" w:fill="auto"/>
            <w:noWrap/>
            <w:vAlign w:val="bottom"/>
            <w:hideMark/>
          </w:tcPr>
          <w:p w14:paraId="3EC42317" w14:textId="77777777" w:rsidR="0035176A" w:rsidRPr="00A5007F" w:rsidRDefault="0035176A" w:rsidP="00581140">
            <w:pPr>
              <w:rPr>
                <w:rFonts w:cs="Arial"/>
                <w:color w:val="000000"/>
                <w:sz w:val="22"/>
                <w:szCs w:val="22"/>
                <w:lang w:eastAsia="en-GB"/>
              </w:rPr>
            </w:pPr>
            <w:r w:rsidRPr="00A5007F">
              <w:rPr>
                <w:rFonts w:cs="Arial"/>
                <w:color w:val="000000"/>
                <w:sz w:val="22"/>
                <w:szCs w:val="22"/>
                <w:lang w:eastAsia="en-GB"/>
              </w:rPr>
              <w:t>51</w:t>
            </w:r>
            <w:r>
              <w:rPr>
                <w:rFonts w:cs="Arial"/>
                <w:color w:val="000000"/>
                <w:sz w:val="22"/>
                <w:szCs w:val="22"/>
                <w:lang w:eastAsia="en-GB"/>
              </w:rPr>
              <w:t>.</w:t>
            </w:r>
            <w:r w:rsidRPr="00A5007F">
              <w:rPr>
                <w:rFonts w:cs="Arial"/>
                <w:color w:val="000000"/>
                <w:sz w:val="22"/>
                <w:szCs w:val="22"/>
                <w:lang w:eastAsia="en-GB"/>
              </w:rPr>
              <w:t>4</w:t>
            </w:r>
          </w:p>
        </w:tc>
      </w:tr>
      <w:tr w:rsidR="0035176A" w:rsidRPr="008D4A3E" w14:paraId="50F68418"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0E972168" w14:textId="77777777" w:rsidR="0035176A" w:rsidRPr="008D4A3E" w:rsidRDefault="0035176A" w:rsidP="00581140">
            <w:pPr>
              <w:jc w:val="right"/>
              <w:rPr>
                <w:rFonts w:cs="Arial"/>
                <w:i/>
                <w:iCs/>
                <w:color w:val="000000"/>
                <w:sz w:val="22"/>
                <w:szCs w:val="22"/>
                <w:lang w:eastAsia="en-GB"/>
              </w:rPr>
            </w:pPr>
            <w:r w:rsidRPr="008D4A3E">
              <w:rPr>
                <w:rFonts w:cs="Arial"/>
                <w:i/>
                <w:iCs/>
                <w:color w:val="000000"/>
                <w:sz w:val="22"/>
                <w:szCs w:val="22"/>
                <w:lang w:eastAsia="en-GB"/>
              </w:rPr>
              <w:t>Annual total</w:t>
            </w:r>
          </w:p>
        </w:tc>
        <w:tc>
          <w:tcPr>
            <w:tcW w:w="1791" w:type="dxa"/>
            <w:tcBorders>
              <w:top w:val="nil"/>
              <w:left w:val="nil"/>
              <w:bottom w:val="single" w:sz="4" w:space="0" w:color="auto"/>
              <w:right w:val="single" w:sz="4" w:space="0" w:color="auto"/>
            </w:tcBorders>
            <w:shd w:val="clear" w:color="auto" w:fill="auto"/>
            <w:noWrap/>
            <w:vAlign w:val="bottom"/>
            <w:hideMark/>
          </w:tcPr>
          <w:p w14:paraId="56E9588A" w14:textId="77777777" w:rsidR="0035176A" w:rsidRPr="004D5C57" w:rsidRDefault="0035176A" w:rsidP="00581140">
            <w:pPr>
              <w:rPr>
                <w:rFonts w:cs="Arial"/>
                <w:b/>
                <w:color w:val="000000"/>
                <w:sz w:val="22"/>
                <w:szCs w:val="22"/>
                <w:lang w:eastAsia="en-GB"/>
              </w:rPr>
            </w:pPr>
            <w:r w:rsidRPr="004D5C57">
              <w:rPr>
                <w:rFonts w:cs="Arial"/>
                <w:b/>
                <w:color w:val="000000"/>
                <w:sz w:val="22"/>
                <w:szCs w:val="22"/>
                <w:lang w:eastAsia="en-GB"/>
              </w:rPr>
              <w:t>51.7</w:t>
            </w:r>
          </w:p>
        </w:tc>
      </w:tr>
    </w:tbl>
    <w:p w14:paraId="1C365E05" w14:textId="77777777" w:rsidR="0035176A" w:rsidRDefault="0035176A" w:rsidP="0035176A">
      <w:pPr>
        <w:pStyle w:val="EBBodyPara"/>
        <w:spacing w:after="0"/>
        <w:rPr>
          <w:i/>
          <w:sz w:val="24"/>
          <w:szCs w:val="24"/>
        </w:rPr>
      </w:pPr>
    </w:p>
    <w:tbl>
      <w:tblPr>
        <w:tblW w:w="9021" w:type="dxa"/>
        <w:tblInd w:w="-5" w:type="dxa"/>
        <w:tblLook w:val="04A0" w:firstRow="1" w:lastRow="0" w:firstColumn="1" w:lastColumn="0" w:noHBand="0" w:noVBand="1"/>
      </w:tblPr>
      <w:tblGrid>
        <w:gridCol w:w="7230"/>
        <w:gridCol w:w="1791"/>
      </w:tblGrid>
      <w:tr w:rsidR="0035176A" w:rsidRPr="00A5007F" w14:paraId="5A987E9D" w14:textId="77777777" w:rsidTr="00581140">
        <w:trPr>
          <w:trHeight w:val="600"/>
        </w:trPr>
        <w:tc>
          <w:tcPr>
            <w:tcW w:w="902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6CC19C5D" w14:textId="77777777" w:rsidR="0035176A" w:rsidRPr="00A5007F" w:rsidRDefault="0035176A" w:rsidP="00581140">
            <w:pPr>
              <w:jc w:val="center"/>
              <w:rPr>
                <w:rFonts w:cs="Arial"/>
                <w:b/>
                <w:bCs/>
                <w:color w:val="000000"/>
                <w:lang w:eastAsia="en-GB"/>
              </w:rPr>
            </w:pPr>
            <w:r w:rsidRPr="00A5007F">
              <w:rPr>
                <w:rFonts w:cs="Arial"/>
                <w:b/>
                <w:bCs/>
                <w:color w:val="000000"/>
                <w:lang w:eastAsia="en-GB"/>
              </w:rPr>
              <w:t>Flex6: Do not extend the ban on surcharging to all retail payment instruments</w:t>
            </w:r>
          </w:p>
        </w:tc>
      </w:tr>
      <w:tr w:rsidR="0035176A" w:rsidRPr="00A5007F" w14:paraId="23F889F3"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273E3D5B" w14:textId="1DD71EB6" w:rsidR="0035176A" w:rsidRPr="00A5007F" w:rsidRDefault="00EF3FC1" w:rsidP="00581140">
            <w:pPr>
              <w:jc w:val="center"/>
              <w:rPr>
                <w:rFonts w:cs="Arial"/>
                <w:i/>
                <w:iCs/>
                <w:color w:val="000000"/>
                <w:lang w:eastAsia="en-GB"/>
              </w:rPr>
            </w:pPr>
            <w:r>
              <w:rPr>
                <w:rFonts w:cs="Arial"/>
                <w:i/>
                <w:iCs/>
                <w:color w:val="000000"/>
                <w:lang w:eastAsia="en-GB"/>
              </w:rPr>
              <w:t>Annual</w:t>
            </w:r>
            <w:r w:rsidR="0035176A" w:rsidRPr="00A5007F">
              <w:rPr>
                <w:rFonts w:cs="Arial"/>
                <w:i/>
                <w:iCs/>
                <w:color w:val="000000"/>
                <w:lang w:eastAsia="en-GB"/>
              </w:rPr>
              <w:t xml:space="preserve"> costs</w:t>
            </w:r>
          </w:p>
        </w:tc>
        <w:tc>
          <w:tcPr>
            <w:tcW w:w="1791" w:type="dxa"/>
            <w:tcBorders>
              <w:top w:val="nil"/>
              <w:left w:val="nil"/>
              <w:bottom w:val="single" w:sz="4" w:space="0" w:color="auto"/>
              <w:right w:val="single" w:sz="4" w:space="0" w:color="auto"/>
            </w:tcBorders>
            <w:shd w:val="clear" w:color="auto" w:fill="auto"/>
            <w:noWrap/>
            <w:vAlign w:val="bottom"/>
            <w:hideMark/>
          </w:tcPr>
          <w:p w14:paraId="19C48A40" w14:textId="77777777" w:rsidR="0035176A" w:rsidRPr="00A5007F" w:rsidRDefault="0035176A" w:rsidP="00581140">
            <w:pPr>
              <w:jc w:val="center"/>
              <w:rPr>
                <w:rFonts w:cs="Arial"/>
                <w:b/>
                <w:color w:val="000000"/>
                <w:lang w:eastAsia="en-GB"/>
              </w:rPr>
            </w:pPr>
            <w:r w:rsidRPr="00A5007F">
              <w:rPr>
                <w:rFonts w:cs="Arial"/>
                <w:b/>
                <w:color w:val="000000"/>
                <w:lang w:eastAsia="en-GB"/>
              </w:rPr>
              <w:t>Costs (£m)</w:t>
            </w:r>
          </w:p>
        </w:tc>
      </w:tr>
      <w:tr w:rsidR="0035176A" w:rsidRPr="00A5007F" w14:paraId="7A88DA4F"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10D0FACF" w14:textId="77777777" w:rsidR="0035176A" w:rsidRPr="00A5007F" w:rsidRDefault="0035176A" w:rsidP="00581140">
            <w:pPr>
              <w:rPr>
                <w:rFonts w:cs="Arial"/>
                <w:color w:val="000000"/>
                <w:sz w:val="22"/>
                <w:szCs w:val="22"/>
                <w:lang w:eastAsia="en-GB"/>
              </w:rPr>
            </w:pPr>
            <w:r w:rsidRPr="00A5007F">
              <w:rPr>
                <w:rFonts w:cs="Arial"/>
                <w:color w:val="000000"/>
                <w:sz w:val="22"/>
                <w:szCs w:val="22"/>
                <w:lang w:eastAsia="en-GB"/>
              </w:rPr>
              <w:t>Cost to merchants</w:t>
            </w:r>
          </w:p>
        </w:tc>
        <w:tc>
          <w:tcPr>
            <w:tcW w:w="1791" w:type="dxa"/>
            <w:tcBorders>
              <w:top w:val="nil"/>
              <w:left w:val="nil"/>
              <w:bottom w:val="single" w:sz="4" w:space="0" w:color="auto"/>
              <w:right w:val="single" w:sz="8" w:space="0" w:color="auto"/>
            </w:tcBorders>
            <w:shd w:val="clear" w:color="auto" w:fill="auto"/>
            <w:noWrap/>
            <w:vAlign w:val="bottom"/>
            <w:hideMark/>
          </w:tcPr>
          <w:p w14:paraId="3C328E46" w14:textId="6F7ABF96" w:rsidR="0035176A" w:rsidRPr="00A5007F" w:rsidRDefault="00530469" w:rsidP="00581140">
            <w:pPr>
              <w:rPr>
                <w:rFonts w:cs="Arial"/>
                <w:color w:val="000000"/>
                <w:sz w:val="22"/>
                <w:szCs w:val="22"/>
                <w:lang w:eastAsia="en-GB"/>
              </w:rPr>
            </w:pPr>
            <w:r>
              <w:rPr>
                <w:rFonts w:cs="Arial"/>
                <w:color w:val="000000"/>
                <w:sz w:val="22"/>
                <w:szCs w:val="22"/>
                <w:lang w:eastAsia="en-GB"/>
              </w:rPr>
              <w:t>161</w:t>
            </w:r>
          </w:p>
        </w:tc>
      </w:tr>
    </w:tbl>
    <w:p w14:paraId="6F2C0275" w14:textId="77777777" w:rsidR="0035176A" w:rsidRDefault="0035176A" w:rsidP="0035176A">
      <w:pPr>
        <w:pStyle w:val="EBBodyPara"/>
        <w:spacing w:after="0"/>
        <w:rPr>
          <w:i/>
          <w:sz w:val="24"/>
          <w:szCs w:val="24"/>
        </w:rPr>
      </w:pPr>
    </w:p>
    <w:tbl>
      <w:tblPr>
        <w:tblW w:w="9021" w:type="dxa"/>
        <w:tblInd w:w="-5" w:type="dxa"/>
        <w:tblLook w:val="04A0" w:firstRow="1" w:lastRow="0" w:firstColumn="1" w:lastColumn="0" w:noHBand="0" w:noVBand="1"/>
      </w:tblPr>
      <w:tblGrid>
        <w:gridCol w:w="7230"/>
        <w:gridCol w:w="1791"/>
      </w:tblGrid>
      <w:tr w:rsidR="0035176A" w:rsidRPr="00A5007F" w14:paraId="3DAE6298" w14:textId="77777777" w:rsidTr="00581140">
        <w:trPr>
          <w:trHeight w:val="308"/>
        </w:trPr>
        <w:tc>
          <w:tcPr>
            <w:tcW w:w="9021"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66722CA" w14:textId="77777777" w:rsidR="0035176A" w:rsidRPr="00A5007F" w:rsidRDefault="0035176A" w:rsidP="00581140">
            <w:pPr>
              <w:jc w:val="center"/>
              <w:rPr>
                <w:rFonts w:cs="Arial"/>
                <w:b/>
                <w:bCs/>
                <w:color w:val="000000"/>
                <w:lang w:eastAsia="en-GB"/>
              </w:rPr>
            </w:pPr>
            <w:r w:rsidRPr="00A5007F">
              <w:rPr>
                <w:rFonts w:cs="Arial"/>
                <w:b/>
                <w:bCs/>
                <w:color w:val="000000"/>
                <w:lang w:eastAsia="en-GB"/>
              </w:rPr>
              <w:t>Flex8: Information for the payer and payee (monthly statements)</w:t>
            </w:r>
          </w:p>
        </w:tc>
      </w:tr>
      <w:tr w:rsidR="0035176A" w:rsidRPr="00A5007F" w14:paraId="0B3E847B"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6609386F" w14:textId="77777777" w:rsidR="0035176A" w:rsidRPr="00A5007F" w:rsidRDefault="0035176A" w:rsidP="00581140">
            <w:pPr>
              <w:jc w:val="center"/>
              <w:rPr>
                <w:rFonts w:cs="Arial"/>
                <w:b/>
                <w:bCs/>
                <w:color w:val="000000"/>
                <w:lang w:eastAsia="en-GB"/>
              </w:rPr>
            </w:pPr>
            <w:r w:rsidRPr="00A5007F">
              <w:rPr>
                <w:rFonts w:cs="Arial"/>
                <w:b/>
                <w:bCs/>
                <w:color w:val="000000"/>
                <w:lang w:eastAsia="en-GB"/>
              </w:rPr>
              <w:t>Description</w:t>
            </w:r>
          </w:p>
        </w:tc>
        <w:tc>
          <w:tcPr>
            <w:tcW w:w="179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AC6E4A7" w14:textId="77777777" w:rsidR="0035176A" w:rsidRPr="00A5007F" w:rsidRDefault="0035176A" w:rsidP="00581140">
            <w:pPr>
              <w:jc w:val="center"/>
              <w:rPr>
                <w:rFonts w:cs="Arial"/>
                <w:b/>
                <w:bCs/>
                <w:color w:val="000000"/>
                <w:lang w:eastAsia="en-GB"/>
              </w:rPr>
            </w:pPr>
            <w:r w:rsidRPr="00A5007F">
              <w:rPr>
                <w:rFonts w:cs="Arial"/>
                <w:b/>
                <w:bCs/>
                <w:color w:val="000000"/>
                <w:lang w:eastAsia="en-GB"/>
              </w:rPr>
              <w:t>Costs (£bn)</w:t>
            </w:r>
          </w:p>
        </w:tc>
      </w:tr>
      <w:tr w:rsidR="0035176A" w:rsidRPr="00A5007F" w14:paraId="287D802B" w14:textId="77777777" w:rsidTr="00581140">
        <w:trPr>
          <w:trHeight w:val="308"/>
        </w:trPr>
        <w:tc>
          <w:tcPr>
            <w:tcW w:w="7230" w:type="dxa"/>
            <w:tcBorders>
              <w:top w:val="nil"/>
              <w:left w:val="single" w:sz="4" w:space="0" w:color="auto"/>
              <w:bottom w:val="single" w:sz="4" w:space="0" w:color="auto"/>
              <w:right w:val="single" w:sz="4" w:space="0" w:color="auto"/>
            </w:tcBorders>
            <w:shd w:val="clear" w:color="auto" w:fill="auto"/>
            <w:noWrap/>
            <w:vAlign w:val="bottom"/>
            <w:hideMark/>
          </w:tcPr>
          <w:p w14:paraId="786D23CB" w14:textId="1E452B69" w:rsidR="0035176A" w:rsidRPr="00A5007F" w:rsidRDefault="00EF3FC1" w:rsidP="00581140">
            <w:pPr>
              <w:jc w:val="center"/>
              <w:rPr>
                <w:rFonts w:cs="Arial"/>
                <w:i/>
                <w:iCs/>
                <w:color w:val="000000"/>
                <w:lang w:eastAsia="en-GB"/>
              </w:rPr>
            </w:pPr>
            <w:r>
              <w:rPr>
                <w:rFonts w:cs="Arial"/>
                <w:i/>
                <w:iCs/>
                <w:color w:val="000000"/>
                <w:lang w:eastAsia="en-GB"/>
              </w:rPr>
              <w:t>Annual</w:t>
            </w:r>
            <w:r w:rsidR="0035176A" w:rsidRPr="00A5007F">
              <w:rPr>
                <w:rFonts w:cs="Arial"/>
                <w:i/>
                <w:iCs/>
                <w:color w:val="000000"/>
                <w:lang w:eastAsia="en-GB"/>
              </w:rPr>
              <w:t xml:space="preserve"> costs</w:t>
            </w:r>
          </w:p>
        </w:tc>
        <w:tc>
          <w:tcPr>
            <w:tcW w:w="1791" w:type="dxa"/>
            <w:vMerge/>
            <w:tcBorders>
              <w:top w:val="nil"/>
              <w:left w:val="single" w:sz="4" w:space="0" w:color="auto"/>
              <w:bottom w:val="single" w:sz="4" w:space="0" w:color="000000"/>
              <w:right w:val="single" w:sz="4" w:space="0" w:color="auto"/>
            </w:tcBorders>
            <w:vAlign w:val="center"/>
            <w:hideMark/>
          </w:tcPr>
          <w:p w14:paraId="0E031D08" w14:textId="77777777" w:rsidR="0035176A" w:rsidRPr="00A5007F" w:rsidRDefault="0035176A" w:rsidP="00581140">
            <w:pPr>
              <w:rPr>
                <w:rFonts w:cs="Arial"/>
                <w:b/>
                <w:bCs/>
                <w:color w:val="000000"/>
                <w:lang w:eastAsia="en-GB"/>
              </w:rPr>
            </w:pPr>
          </w:p>
        </w:tc>
      </w:tr>
      <w:tr w:rsidR="0035176A" w:rsidRPr="00A5007F" w14:paraId="68312602" w14:textId="77777777" w:rsidTr="00581140">
        <w:trPr>
          <w:trHeight w:val="285"/>
        </w:trPr>
        <w:tc>
          <w:tcPr>
            <w:tcW w:w="7230" w:type="dxa"/>
            <w:tcBorders>
              <w:top w:val="nil"/>
              <w:left w:val="single" w:sz="4" w:space="0" w:color="auto"/>
              <w:bottom w:val="single" w:sz="4" w:space="0" w:color="auto"/>
              <w:right w:val="single" w:sz="4" w:space="0" w:color="auto"/>
            </w:tcBorders>
            <w:shd w:val="clear" w:color="auto" w:fill="auto"/>
            <w:vAlign w:val="bottom"/>
            <w:hideMark/>
          </w:tcPr>
          <w:p w14:paraId="71AAB74D" w14:textId="77777777" w:rsidR="0035176A" w:rsidRPr="00A5007F" w:rsidRDefault="0035176A" w:rsidP="00581140">
            <w:pPr>
              <w:rPr>
                <w:rFonts w:cs="Arial"/>
                <w:color w:val="000000"/>
                <w:sz w:val="22"/>
                <w:szCs w:val="22"/>
                <w:lang w:eastAsia="en-GB"/>
              </w:rPr>
            </w:pPr>
            <w:r w:rsidRPr="00A5007F">
              <w:rPr>
                <w:rFonts w:cs="Arial"/>
                <w:color w:val="000000"/>
                <w:sz w:val="22"/>
                <w:szCs w:val="22"/>
                <w:lang w:eastAsia="en-GB"/>
              </w:rPr>
              <w:t>Transaction-by-transaction statements</w:t>
            </w:r>
          </w:p>
        </w:tc>
        <w:tc>
          <w:tcPr>
            <w:tcW w:w="1791" w:type="dxa"/>
            <w:tcBorders>
              <w:top w:val="nil"/>
              <w:left w:val="nil"/>
              <w:bottom w:val="single" w:sz="4" w:space="0" w:color="auto"/>
              <w:right w:val="single" w:sz="4" w:space="0" w:color="auto"/>
            </w:tcBorders>
            <w:shd w:val="clear" w:color="auto" w:fill="auto"/>
            <w:noWrap/>
            <w:vAlign w:val="bottom"/>
            <w:hideMark/>
          </w:tcPr>
          <w:p w14:paraId="3D470254" w14:textId="679A9974" w:rsidR="0035176A" w:rsidRPr="004D5C57" w:rsidRDefault="0035176A" w:rsidP="00581140">
            <w:pPr>
              <w:rPr>
                <w:rFonts w:cs="Arial"/>
                <w:b/>
                <w:color w:val="000000"/>
                <w:sz w:val="22"/>
                <w:szCs w:val="22"/>
                <w:lang w:eastAsia="en-GB"/>
              </w:rPr>
            </w:pPr>
            <w:r w:rsidRPr="004D5C57">
              <w:rPr>
                <w:rFonts w:cs="Arial"/>
                <w:b/>
                <w:color w:val="000000"/>
                <w:sz w:val="22"/>
                <w:szCs w:val="22"/>
                <w:lang w:eastAsia="en-GB"/>
              </w:rPr>
              <w:t>7 – 40</w:t>
            </w:r>
            <w:r w:rsidR="00642F6F">
              <w:rPr>
                <w:rFonts w:cs="Arial"/>
                <w:b/>
                <w:color w:val="000000"/>
                <w:sz w:val="22"/>
                <w:szCs w:val="22"/>
                <w:lang w:eastAsia="en-GB"/>
              </w:rPr>
              <w:t xml:space="preserve"> (24)</w:t>
            </w:r>
          </w:p>
        </w:tc>
      </w:tr>
    </w:tbl>
    <w:p w14:paraId="710D8CA9" w14:textId="77777777" w:rsidR="0035176A" w:rsidRDefault="0035176A" w:rsidP="00EF3FC1">
      <w:pPr>
        <w:spacing w:line="259" w:lineRule="auto"/>
        <w:rPr>
          <w:b/>
        </w:rPr>
      </w:pPr>
    </w:p>
    <w:tbl>
      <w:tblPr>
        <w:tblW w:w="9016" w:type="dxa"/>
        <w:tblInd w:w="-10" w:type="dxa"/>
        <w:tblLook w:val="04A0" w:firstRow="1" w:lastRow="0" w:firstColumn="1" w:lastColumn="0" w:noHBand="0" w:noVBand="1"/>
      </w:tblPr>
      <w:tblGrid>
        <w:gridCol w:w="7230"/>
        <w:gridCol w:w="1786"/>
      </w:tblGrid>
      <w:tr w:rsidR="00EF3FC1" w:rsidRPr="0080409C" w14:paraId="6ACA67C4" w14:textId="77777777" w:rsidTr="00581140">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4C90D1B8" w14:textId="274C45FA" w:rsidR="00EF3FC1" w:rsidRPr="0080409C" w:rsidRDefault="00EF3FC1" w:rsidP="00581140">
            <w:pPr>
              <w:jc w:val="center"/>
              <w:rPr>
                <w:rFonts w:cs="Arial"/>
                <w:b/>
                <w:bCs/>
                <w:color w:val="000000"/>
                <w:lang w:eastAsia="en-GB"/>
              </w:rPr>
            </w:pPr>
            <w:r>
              <w:rPr>
                <w:rFonts w:cs="Arial"/>
                <w:b/>
                <w:bCs/>
                <w:color w:val="000000"/>
                <w:lang w:eastAsia="en-GB"/>
              </w:rPr>
              <w:t xml:space="preserve">Option 2: </w:t>
            </w:r>
            <w:r w:rsidRPr="002868B3">
              <w:rPr>
                <w:rFonts w:cs="Arial"/>
                <w:b/>
                <w:bCs/>
                <w:color w:val="000000"/>
                <w:lang w:eastAsia="en-GB"/>
              </w:rPr>
              <w:t xml:space="preserve">Consolidated one-off </w:t>
            </w:r>
            <w:r>
              <w:rPr>
                <w:rFonts w:cs="Arial"/>
                <w:b/>
                <w:bCs/>
                <w:color w:val="000000"/>
                <w:lang w:eastAsia="en-GB"/>
              </w:rPr>
              <w:t xml:space="preserve">transition </w:t>
            </w:r>
            <w:r w:rsidRPr="002868B3">
              <w:rPr>
                <w:rFonts w:cs="Arial"/>
                <w:b/>
                <w:bCs/>
                <w:color w:val="000000"/>
                <w:lang w:eastAsia="en-GB"/>
              </w:rPr>
              <w:t>costs</w:t>
            </w:r>
          </w:p>
        </w:tc>
      </w:tr>
      <w:tr w:rsidR="00EF3FC1" w:rsidRPr="0080409C" w14:paraId="0D7F59F5"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71FBC7EE" w14:textId="77777777" w:rsidR="00EF3FC1" w:rsidRPr="0080409C" w:rsidRDefault="00EF3FC1" w:rsidP="00581140">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6331EDDE" w14:textId="77777777" w:rsidR="00EF3FC1" w:rsidRPr="0080409C" w:rsidRDefault="00EF3FC1" w:rsidP="00581140">
            <w:pPr>
              <w:jc w:val="center"/>
              <w:rPr>
                <w:rFonts w:cs="Arial"/>
                <w:b/>
                <w:bCs/>
                <w:color w:val="000000"/>
                <w:lang w:eastAsia="en-GB"/>
              </w:rPr>
            </w:pPr>
            <w:r w:rsidRPr="0080409C">
              <w:rPr>
                <w:rFonts w:cs="Arial"/>
                <w:b/>
                <w:bCs/>
                <w:color w:val="000000"/>
                <w:lang w:eastAsia="en-GB"/>
              </w:rPr>
              <w:t>Costs (£m)</w:t>
            </w:r>
          </w:p>
        </w:tc>
      </w:tr>
      <w:tr w:rsidR="00EF3FC1" w:rsidRPr="0080409C" w14:paraId="022A1651"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9AACC97" w14:textId="77777777" w:rsidR="00EF3FC1" w:rsidRPr="0080409C" w:rsidRDefault="00EF3FC1" w:rsidP="00581140">
            <w:pPr>
              <w:jc w:val="center"/>
              <w:rPr>
                <w:rFonts w:cs="Arial"/>
                <w:i/>
                <w:iCs/>
                <w:color w:val="000000"/>
                <w:lang w:eastAsia="en-GB"/>
              </w:rPr>
            </w:pPr>
            <w:r>
              <w:rPr>
                <w:rFonts w:cs="Arial"/>
                <w:i/>
                <w:iCs/>
                <w:color w:val="000000"/>
                <w:lang w:eastAsia="en-GB"/>
              </w:rPr>
              <w:t>Transition costs</w:t>
            </w:r>
          </w:p>
        </w:tc>
        <w:tc>
          <w:tcPr>
            <w:tcW w:w="1786" w:type="dxa"/>
            <w:vMerge/>
            <w:tcBorders>
              <w:top w:val="nil"/>
              <w:left w:val="single" w:sz="4" w:space="0" w:color="auto"/>
              <w:bottom w:val="single" w:sz="4" w:space="0" w:color="000000"/>
              <w:right w:val="single" w:sz="8" w:space="0" w:color="auto"/>
            </w:tcBorders>
            <w:vAlign w:val="center"/>
            <w:hideMark/>
          </w:tcPr>
          <w:p w14:paraId="5877ACB9" w14:textId="77777777" w:rsidR="00EF3FC1" w:rsidRPr="0080409C" w:rsidRDefault="00EF3FC1" w:rsidP="00581140">
            <w:pPr>
              <w:rPr>
                <w:rFonts w:cs="Arial"/>
                <w:b/>
                <w:bCs/>
                <w:color w:val="000000"/>
                <w:lang w:eastAsia="en-GB"/>
              </w:rPr>
            </w:pPr>
          </w:p>
        </w:tc>
      </w:tr>
      <w:tr w:rsidR="00642F6F" w:rsidRPr="002868B3" w14:paraId="738F6181"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23A6E47D" w14:textId="77777777" w:rsidR="00642F6F" w:rsidRPr="002868B3" w:rsidRDefault="00642F6F" w:rsidP="00642F6F">
            <w:pPr>
              <w:rPr>
                <w:rFonts w:cs="Arial"/>
                <w:color w:val="000000"/>
                <w:sz w:val="22"/>
                <w:szCs w:val="22"/>
                <w:lang w:eastAsia="en-GB"/>
              </w:rPr>
            </w:pPr>
            <w:r w:rsidRPr="002868B3">
              <w:rPr>
                <w:sz w:val="22"/>
                <w:szCs w:val="22"/>
              </w:rPr>
              <w:t>MH1: Extension of scope – location of transactions and currency</w:t>
            </w:r>
          </w:p>
        </w:tc>
        <w:tc>
          <w:tcPr>
            <w:tcW w:w="1786" w:type="dxa"/>
            <w:tcBorders>
              <w:top w:val="nil"/>
              <w:left w:val="nil"/>
              <w:bottom w:val="single" w:sz="4" w:space="0" w:color="auto"/>
              <w:right w:val="single" w:sz="8" w:space="0" w:color="auto"/>
            </w:tcBorders>
            <w:shd w:val="clear" w:color="auto" w:fill="auto"/>
            <w:noWrap/>
            <w:vAlign w:val="bottom"/>
            <w:hideMark/>
          </w:tcPr>
          <w:p w14:paraId="549858B1" w14:textId="245CE648" w:rsidR="00642F6F" w:rsidRPr="002868B3" w:rsidRDefault="00642F6F" w:rsidP="00642F6F">
            <w:pPr>
              <w:rPr>
                <w:rFonts w:cs="Arial"/>
                <w:color w:val="000000"/>
                <w:sz w:val="22"/>
                <w:szCs w:val="22"/>
                <w:lang w:eastAsia="en-GB"/>
              </w:rPr>
            </w:pPr>
            <w:r>
              <w:rPr>
                <w:rFonts w:cs="Arial"/>
                <w:color w:val="000000"/>
                <w:sz w:val="22"/>
                <w:szCs w:val="22"/>
                <w:lang w:eastAsia="en-GB"/>
              </w:rPr>
              <w:t>0.2</w:t>
            </w:r>
          </w:p>
        </w:tc>
      </w:tr>
      <w:tr w:rsidR="00642F6F" w:rsidRPr="002868B3" w14:paraId="06C81D86"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5E9C7E95" w14:textId="77777777" w:rsidR="00642F6F" w:rsidRPr="002868B3" w:rsidRDefault="00642F6F" w:rsidP="00642F6F">
            <w:pPr>
              <w:rPr>
                <w:rFonts w:cs="Arial"/>
                <w:color w:val="000000"/>
                <w:sz w:val="22"/>
                <w:szCs w:val="22"/>
                <w:lang w:eastAsia="en-GB"/>
              </w:rPr>
            </w:pPr>
            <w:r w:rsidRPr="002868B3">
              <w:rPr>
                <w:sz w:val="22"/>
                <w:szCs w:val="22"/>
              </w:rPr>
              <w:t>MH3: Limited network exemption (notifications)</w:t>
            </w:r>
          </w:p>
        </w:tc>
        <w:tc>
          <w:tcPr>
            <w:tcW w:w="1786" w:type="dxa"/>
            <w:tcBorders>
              <w:top w:val="nil"/>
              <w:left w:val="nil"/>
              <w:bottom w:val="single" w:sz="4" w:space="0" w:color="auto"/>
              <w:right w:val="single" w:sz="8" w:space="0" w:color="auto"/>
            </w:tcBorders>
            <w:shd w:val="clear" w:color="auto" w:fill="auto"/>
            <w:noWrap/>
            <w:vAlign w:val="bottom"/>
            <w:hideMark/>
          </w:tcPr>
          <w:p w14:paraId="34B1098C" w14:textId="3035C6C5" w:rsidR="00642F6F" w:rsidRPr="002868B3" w:rsidRDefault="00642F6F" w:rsidP="00642F6F">
            <w:pPr>
              <w:rPr>
                <w:rFonts w:cs="Arial"/>
                <w:color w:val="000000"/>
                <w:sz w:val="22"/>
                <w:szCs w:val="22"/>
                <w:lang w:eastAsia="en-GB"/>
              </w:rPr>
            </w:pPr>
            <w:r>
              <w:rPr>
                <w:rFonts w:cs="Arial"/>
                <w:color w:val="000000"/>
                <w:sz w:val="22"/>
                <w:szCs w:val="22"/>
                <w:lang w:eastAsia="en-GB"/>
              </w:rPr>
              <w:t>0.06</w:t>
            </w:r>
          </w:p>
        </w:tc>
      </w:tr>
      <w:tr w:rsidR="00642F6F" w:rsidRPr="002868B3" w14:paraId="06E68E71" w14:textId="77777777" w:rsidTr="00581140">
        <w:trPr>
          <w:trHeight w:val="201"/>
        </w:trPr>
        <w:tc>
          <w:tcPr>
            <w:tcW w:w="7230" w:type="dxa"/>
            <w:tcBorders>
              <w:top w:val="nil"/>
              <w:left w:val="single" w:sz="8" w:space="0" w:color="auto"/>
              <w:bottom w:val="single" w:sz="4" w:space="0" w:color="auto"/>
              <w:right w:val="single" w:sz="4" w:space="0" w:color="auto"/>
            </w:tcBorders>
            <w:shd w:val="clear" w:color="auto" w:fill="auto"/>
            <w:hideMark/>
          </w:tcPr>
          <w:p w14:paraId="4621531A" w14:textId="77777777" w:rsidR="00642F6F" w:rsidRPr="002868B3" w:rsidRDefault="00642F6F" w:rsidP="00642F6F">
            <w:pPr>
              <w:rPr>
                <w:rFonts w:cs="Arial"/>
                <w:color w:val="000000"/>
                <w:sz w:val="22"/>
                <w:szCs w:val="22"/>
                <w:lang w:eastAsia="en-GB"/>
              </w:rPr>
            </w:pPr>
            <w:r w:rsidRPr="002868B3">
              <w:rPr>
                <w:sz w:val="22"/>
                <w:szCs w:val="22"/>
              </w:rPr>
              <w:t>MH4: Electronic communication net</w:t>
            </w:r>
            <w:r>
              <w:rPr>
                <w:sz w:val="22"/>
                <w:szCs w:val="22"/>
              </w:rPr>
              <w:t>work (ECN) providers</w:t>
            </w:r>
          </w:p>
        </w:tc>
        <w:tc>
          <w:tcPr>
            <w:tcW w:w="1786" w:type="dxa"/>
            <w:tcBorders>
              <w:top w:val="nil"/>
              <w:left w:val="nil"/>
              <w:bottom w:val="single" w:sz="4" w:space="0" w:color="auto"/>
              <w:right w:val="single" w:sz="8" w:space="0" w:color="auto"/>
            </w:tcBorders>
            <w:shd w:val="clear" w:color="auto" w:fill="auto"/>
            <w:noWrap/>
            <w:vAlign w:val="bottom"/>
            <w:hideMark/>
          </w:tcPr>
          <w:p w14:paraId="077DF9D8" w14:textId="08132236" w:rsidR="00642F6F" w:rsidRPr="002868B3" w:rsidRDefault="00642F6F" w:rsidP="00642F6F">
            <w:pPr>
              <w:rPr>
                <w:rFonts w:cs="Arial"/>
                <w:color w:val="000000"/>
                <w:sz w:val="22"/>
                <w:szCs w:val="22"/>
                <w:lang w:eastAsia="en-GB"/>
              </w:rPr>
            </w:pPr>
            <w:r>
              <w:rPr>
                <w:rFonts w:cs="Arial"/>
                <w:color w:val="000000"/>
                <w:sz w:val="22"/>
                <w:szCs w:val="22"/>
                <w:lang w:eastAsia="en-GB"/>
              </w:rPr>
              <w:t>4.1</w:t>
            </w:r>
          </w:p>
        </w:tc>
      </w:tr>
      <w:tr w:rsidR="00642F6F" w:rsidRPr="002868B3" w14:paraId="6D60429A"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55F336A7" w14:textId="77777777" w:rsidR="00642F6F" w:rsidRPr="002868B3" w:rsidRDefault="00642F6F" w:rsidP="00642F6F">
            <w:pPr>
              <w:rPr>
                <w:rFonts w:cs="Arial"/>
                <w:color w:val="000000"/>
                <w:sz w:val="22"/>
                <w:szCs w:val="22"/>
                <w:lang w:eastAsia="en-GB"/>
              </w:rPr>
            </w:pPr>
            <w:r w:rsidRPr="002868B3">
              <w:rPr>
                <w:sz w:val="22"/>
                <w:szCs w:val="22"/>
              </w:rPr>
              <w:t>MH2-4: LNE, ECN and Commercial Agent Exemption</w:t>
            </w:r>
          </w:p>
        </w:tc>
        <w:tc>
          <w:tcPr>
            <w:tcW w:w="1786" w:type="dxa"/>
            <w:tcBorders>
              <w:top w:val="nil"/>
              <w:left w:val="nil"/>
              <w:bottom w:val="single" w:sz="4" w:space="0" w:color="auto"/>
              <w:right w:val="single" w:sz="8" w:space="0" w:color="auto"/>
            </w:tcBorders>
            <w:shd w:val="clear" w:color="auto" w:fill="auto"/>
            <w:noWrap/>
            <w:vAlign w:val="bottom"/>
            <w:hideMark/>
          </w:tcPr>
          <w:p w14:paraId="6E8487F2" w14:textId="5D0539B5" w:rsidR="00642F6F" w:rsidRPr="002868B3" w:rsidRDefault="00642F6F" w:rsidP="00642F6F">
            <w:pPr>
              <w:rPr>
                <w:rFonts w:cs="Arial"/>
                <w:color w:val="000000"/>
                <w:sz w:val="22"/>
                <w:szCs w:val="22"/>
                <w:lang w:eastAsia="en-GB"/>
              </w:rPr>
            </w:pPr>
            <w:r>
              <w:rPr>
                <w:rFonts w:cs="Arial"/>
                <w:color w:val="000000"/>
                <w:sz w:val="22"/>
                <w:szCs w:val="22"/>
                <w:lang w:eastAsia="en-GB"/>
              </w:rPr>
              <w:t>34.8</w:t>
            </w:r>
          </w:p>
        </w:tc>
      </w:tr>
      <w:tr w:rsidR="00642F6F" w:rsidRPr="002868B3" w14:paraId="2DD2C532" w14:textId="77777777" w:rsidTr="00581140">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20E7F92C" w14:textId="77777777" w:rsidR="00642F6F" w:rsidRPr="002868B3" w:rsidRDefault="00642F6F" w:rsidP="00642F6F">
            <w:pPr>
              <w:rPr>
                <w:rFonts w:cs="Arial"/>
                <w:i/>
                <w:iCs/>
                <w:color w:val="000000"/>
                <w:sz w:val="22"/>
                <w:szCs w:val="22"/>
                <w:lang w:eastAsia="en-GB"/>
              </w:rPr>
            </w:pPr>
            <w:r w:rsidRPr="002868B3">
              <w:rPr>
                <w:sz w:val="22"/>
                <w:szCs w:val="22"/>
              </w:rPr>
              <w:t>MH6: ‘Open access’ provisions - Account access for third parties</w:t>
            </w:r>
          </w:p>
        </w:tc>
        <w:tc>
          <w:tcPr>
            <w:tcW w:w="1786" w:type="dxa"/>
            <w:tcBorders>
              <w:top w:val="nil"/>
              <w:left w:val="nil"/>
              <w:bottom w:val="single" w:sz="4" w:space="0" w:color="auto"/>
              <w:right w:val="single" w:sz="8" w:space="0" w:color="auto"/>
            </w:tcBorders>
            <w:shd w:val="clear" w:color="auto" w:fill="auto"/>
            <w:noWrap/>
            <w:vAlign w:val="bottom"/>
            <w:hideMark/>
          </w:tcPr>
          <w:p w14:paraId="7E4EBDC2" w14:textId="5634C7B4" w:rsidR="00642F6F" w:rsidRPr="002868B3" w:rsidRDefault="00642F6F" w:rsidP="00642F6F">
            <w:pPr>
              <w:rPr>
                <w:rFonts w:cs="Arial"/>
                <w:color w:val="000000"/>
                <w:sz w:val="22"/>
                <w:szCs w:val="22"/>
                <w:lang w:eastAsia="en-GB"/>
              </w:rPr>
            </w:pPr>
            <w:r>
              <w:rPr>
                <w:rFonts w:cs="Arial"/>
                <w:color w:val="000000"/>
                <w:sz w:val="22"/>
                <w:szCs w:val="22"/>
                <w:lang w:eastAsia="en-GB"/>
              </w:rPr>
              <w:t>3.4</w:t>
            </w:r>
          </w:p>
        </w:tc>
      </w:tr>
      <w:tr w:rsidR="00EF3FC1" w:rsidRPr="002868B3" w14:paraId="47AB7F6F"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tcPr>
          <w:p w14:paraId="01AD6A01" w14:textId="638DF245" w:rsidR="00EF3FC1" w:rsidRPr="002868B3" w:rsidRDefault="00EF3FC1" w:rsidP="00581140">
            <w:pPr>
              <w:rPr>
                <w:sz w:val="22"/>
                <w:szCs w:val="22"/>
              </w:rPr>
            </w:pPr>
            <w:r w:rsidRPr="00EF3FC1">
              <w:rPr>
                <w:sz w:val="22"/>
                <w:szCs w:val="22"/>
              </w:rPr>
              <w:t>Flex1: Do not exempt particular firms, including credit unions</w:t>
            </w:r>
          </w:p>
        </w:tc>
        <w:tc>
          <w:tcPr>
            <w:tcW w:w="1786" w:type="dxa"/>
            <w:tcBorders>
              <w:top w:val="nil"/>
              <w:left w:val="nil"/>
              <w:bottom w:val="single" w:sz="4" w:space="0" w:color="auto"/>
              <w:right w:val="single" w:sz="8" w:space="0" w:color="auto"/>
            </w:tcBorders>
            <w:shd w:val="clear" w:color="auto" w:fill="auto"/>
            <w:noWrap/>
            <w:vAlign w:val="bottom"/>
          </w:tcPr>
          <w:p w14:paraId="74C86A86" w14:textId="03C15203" w:rsidR="00EF3FC1" w:rsidRPr="002868B3" w:rsidRDefault="00642F6F" w:rsidP="00581140">
            <w:pPr>
              <w:rPr>
                <w:rFonts w:cs="Arial"/>
                <w:color w:val="000000"/>
                <w:sz w:val="22"/>
                <w:szCs w:val="22"/>
                <w:lang w:eastAsia="en-GB"/>
              </w:rPr>
            </w:pPr>
            <w:r>
              <w:rPr>
                <w:rFonts w:cs="Arial"/>
                <w:color w:val="000000"/>
                <w:sz w:val="22"/>
                <w:szCs w:val="22"/>
                <w:lang w:eastAsia="en-GB"/>
              </w:rPr>
              <w:t>103.4</w:t>
            </w:r>
          </w:p>
        </w:tc>
      </w:tr>
      <w:tr w:rsidR="00EF3FC1" w:rsidRPr="002868B3" w14:paraId="23AC5ECB" w14:textId="77777777" w:rsidTr="00581140">
        <w:trPr>
          <w:trHeight w:val="308"/>
        </w:trPr>
        <w:tc>
          <w:tcPr>
            <w:tcW w:w="7230" w:type="dxa"/>
            <w:tcBorders>
              <w:top w:val="nil"/>
              <w:left w:val="single" w:sz="8" w:space="0" w:color="auto"/>
              <w:bottom w:val="single" w:sz="4" w:space="0" w:color="auto"/>
              <w:right w:val="single" w:sz="4" w:space="0" w:color="auto"/>
            </w:tcBorders>
            <w:shd w:val="clear" w:color="auto" w:fill="auto"/>
            <w:noWrap/>
          </w:tcPr>
          <w:p w14:paraId="1E1ECC0A" w14:textId="23D5CCFA" w:rsidR="00EF3FC1" w:rsidRPr="002868B3" w:rsidRDefault="00EF3FC1" w:rsidP="00581140">
            <w:pPr>
              <w:rPr>
                <w:sz w:val="22"/>
                <w:szCs w:val="22"/>
              </w:rPr>
            </w:pPr>
            <w:r w:rsidRPr="00EF3FC1">
              <w:rPr>
                <w:sz w:val="22"/>
                <w:szCs w:val="22"/>
              </w:rPr>
              <w:t>Flex2: Do not exempt Small Payment Institutions</w:t>
            </w:r>
          </w:p>
        </w:tc>
        <w:tc>
          <w:tcPr>
            <w:tcW w:w="1786" w:type="dxa"/>
            <w:tcBorders>
              <w:top w:val="nil"/>
              <w:left w:val="nil"/>
              <w:bottom w:val="single" w:sz="4" w:space="0" w:color="auto"/>
              <w:right w:val="single" w:sz="8" w:space="0" w:color="auto"/>
            </w:tcBorders>
            <w:shd w:val="clear" w:color="auto" w:fill="auto"/>
            <w:noWrap/>
            <w:vAlign w:val="bottom"/>
          </w:tcPr>
          <w:p w14:paraId="1E865D0C" w14:textId="1F2C1394" w:rsidR="00EF3FC1" w:rsidRPr="002868B3" w:rsidRDefault="00EF3FC1" w:rsidP="00642F6F">
            <w:pPr>
              <w:rPr>
                <w:rFonts w:cs="Arial"/>
                <w:color w:val="000000"/>
                <w:sz w:val="22"/>
                <w:szCs w:val="22"/>
                <w:lang w:eastAsia="en-GB"/>
              </w:rPr>
            </w:pPr>
            <w:r w:rsidRPr="00EF3FC1">
              <w:rPr>
                <w:rFonts w:cs="Arial"/>
                <w:color w:val="000000"/>
                <w:sz w:val="22"/>
                <w:szCs w:val="22"/>
                <w:lang w:eastAsia="en-GB"/>
              </w:rPr>
              <w:t>1</w:t>
            </w:r>
            <w:r w:rsidR="00642F6F">
              <w:rPr>
                <w:rFonts w:cs="Arial"/>
                <w:color w:val="000000"/>
                <w:sz w:val="22"/>
                <w:szCs w:val="22"/>
                <w:lang w:eastAsia="en-GB"/>
              </w:rPr>
              <w:t>44</w:t>
            </w:r>
            <w:r w:rsidR="00806A88">
              <w:rPr>
                <w:rFonts w:cs="Arial"/>
                <w:color w:val="000000"/>
                <w:sz w:val="22"/>
                <w:szCs w:val="22"/>
                <w:lang w:eastAsia="en-GB"/>
              </w:rPr>
              <w:t>.</w:t>
            </w:r>
            <w:r w:rsidR="00642F6F">
              <w:rPr>
                <w:rFonts w:cs="Arial"/>
                <w:color w:val="000000"/>
                <w:sz w:val="22"/>
                <w:szCs w:val="22"/>
                <w:lang w:eastAsia="en-GB"/>
              </w:rPr>
              <w:t>5</w:t>
            </w:r>
          </w:p>
        </w:tc>
      </w:tr>
      <w:tr w:rsidR="00EF3FC1" w:rsidRPr="002868B3" w14:paraId="276295AB" w14:textId="77777777" w:rsidTr="00581140">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40060205" w14:textId="77777777" w:rsidR="00EF3FC1" w:rsidRPr="002868B3" w:rsidRDefault="00EF3FC1" w:rsidP="00581140">
            <w:pPr>
              <w:jc w:val="right"/>
              <w:rPr>
                <w:rFonts w:cs="Arial"/>
                <w:i/>
                <w:iCs/>
                <w:color w:val="000000"/>
                <w:sz w:val="22"/>
                <w:szCs w:val="22"/>
                <w:lang w:eastAsia="en-GB"/>
              </w:rPr>
            </w:pPr>
            <w:r>
              <w:rPr>
                <w:rFonts w:cs="Arial"/>
                <w:i/>
                <w:iCs/>
                <w:color w:val="000000"/>
                <w:sz w:val="22"/>
                <w:szCs w:val="22"/>
                <w:lang w:eastAsia="en-GB"/>
              </w:rPr>
              <w:t>T</w:t>
            </w:r>
            <w:r w:rsidRPr="002868B3">
              <w:rPr>
                <w:rFonts w:cs="Arial"/>
                <w:i/>
                <w:iCs/>
                <w:color w:val="000000"/>
                <w:sz w:val="22"/>
                <w:szCs w:val="22"/>
                <w:lang w:eastAsia="en-GB"/>
              </w:rPr>
              <w:t>otal</w:t>
            </w:r>
          </w:p>
        </w:tc>
        <w:tc>
          <w:tcPr>
            <w:tcW w:w="1786" w:type="dxa"/>
            <w:tcBorders>
              <w:top w:val="nil"/>
              <w:left w:val="nil"/>
              <w:bottom w:val="single" w:sz="8" w:space="0" w:color="auto"/>
              <w:right w:val="single" w:sz="8" w:space="0" w:color="auto"/>
            </w:tcBorders>
            <w:shd w:val="clear" w:color="auto" w:fill="auto"/>
            <w:noWrap/>
            <w:vAlign w:val="bottom"/>
            <w:hideMark/>
          </w:tcPr>
          <w:p w14:paraId="41885CF2" w14:textId="55C3D8F1" w:rsidR="00EF3FC1" w:rsidRPr="002868B3" w:rsidRDefault="00642F6F" w:rsidP="00581140">
            <w:pPr>
              <w:rPr>
                <w:rFonts w:cs="Arial"/>
                <w:b/>
                <w:color w:val="000000"/>
                <w:sz w:val="22"/>
                <w:szCs w:val="22"/>
                <w:lang w:eastAsia="en-GB"/>
              </w:rPr>
            </w:pPr>
            <w:r>
              <w:rPr>
                <w:rFonts w:cs="Arial"/>
                <w:b/>
                <w:color w:val="000000"/>
                <w:sz w:val="22"/>
                <w:szCs w:val="22"/>
                <w:lang w:eastAsia="en-GB"/>
              </w:rPr>
              <w:t>290.5</w:t>
            </w:r>
          </w:p>
        </w:tc>
      </w:tr>
    </w:tbl>
    <w:p w14:paraId="3CC08BF6" w14:textId="77777777" w:rsidR="00EF3FC1" w:rsidRDefault="00EF3FC1" w:rsidP="00530469">
      <w:pPr>
        <w:spacing w:line="259" w:lineRule="auto"/>
        <w:rPr>
          <w:b/>
        </w:rPr>
      </w:pPr>
    </w:p>
    <w:tbl>
      <w:tblPr>
        <w:tblW w:w="9016" w:type="dxa"/>
        <w:tblInd w:w="-10" w:type="dxa"/>
        <w:tblLook w:val="04A0" w:firstRow="1" w:lastRow="0" w:firstColumn="1" w:lastColumn="0" w:noHBand="0" w:noVBand="1"/>
      </w:tblPr>
      <w:tblGrid>
        <w:gridCol w:w="7230"/>
        <w:gridCol w:w="1786"/>
      </w:tblGrid>
      <w:tr w:rsidR="00530469" w:rsidRPr="0080409C" w14:paraId="0CA7EF40" w14:textId="77777777" w:rsidTr="000507AA">
        <w:trPr>
          <w:trHeight w:val="308"/>
        </w:trPr>
        <w:tc>
          <w:tcPr>
            <w:tcW w:w="9016" w:type="dxa"/>
            <w:gridSpan w:val="2"/>
            <w:tcBorders>
              <w:top w:val="single" w:sz="8" w:space="0" w:color="auto"/>
              <w:left w:val="single" w:sz="8" w:space="0" w:color="auto"/>
              <w:bottom w:val="single" w:sz="4" w:space="0" w:color="auto"/>
              <w:right w:val="single" w:sz="8" w:space="0" w:color="000000"/>
            </w:tcBorders>
            <w:shd w:val="clear" w:color="auto" w:fill="auto"/>
            <w:vAlign w:val="bottom"/>
            <w:hideMark/>
          </w:tcPr>
          <w:p w14:paraId="48FF7E95" w14:textId="239380D9" w:rsidR="00530469" w:rsidRPr="0080409C" w:rsidRDefault="00530469" w:rsidP="00530469">
            <w:pPr>
              <w:jc w:val="center"/>
              <w:rPr>
                <w:rFonts w:cs="Arial"/>
                <w:b/>
                <w:bCs/>
                <w:color w:val="000000"/>
                <w:lang w:eastAsia="en-GB"/>
              </w:rPr>
            </w:pPr>
            <w:r>
              <w:rPr>
                <w:rFonts w:cs="Arial"/>
                <w:b/>
                <w:bCs/>
                <w:color w:val="000000"/>
                <w:lang w:eastAsia="en-GB"/>
              </w:rPr>
              <w:t xml:space="preserve">Option 2: </w:t>
            </w:r>
            <w:r w:rsidRPr="002868B3">
              <w:rPr>
                <w:rFonts w:cs="Arial"/>
                <w:b/>
                <w:bCs/>
                <w:color w:val="000000"/>
                <w:lang w:eastAsia="en-GB"/>
              </w:rPr>
              <w:t xml:space="preserve">Consolidated </w:t>
            </w:r>
            <w:r>
              <w:rPr>
                <w:rFonts w:cs="Arial"/>
                <w:b/>
                <w:bCs/>
                <w:color w:val="000000"/>
                <w:lang w:eastAsia="en-GB"/>
              </w:rPr>
              <w:t xml:space="preserve">annual </w:t>
            </w:r>
            <w:r w:rsidRPr="002868B3">
              <w:rPr>
                <w:rFonts w:cs="Arial"/>
                <w:b/>
                <w:bCs/>
                <w:color w:val="000000"/>
                <w:lang w:eastAsia="en-GB"/>
              </w:rPr>
              <w:t>costs</w:t>
            </w:r>
          </w:p>
        </w:tc>
      </w:tr>
      <w:tr w:rsidR="00530469" w:rsidRPr="0080409C" w14:paraId="31AF02AC" w14:textId="77777777" w:rsidTr="000507AA">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1922AEA" w14:textId="77777777" w:rsidR="00530469" w:rsidRPr="0080409C" w:rsidRDefault="00530469" w:rsidP="000507AA">
            <w:pPr>
              <w:jc w:val="center"/>
              <w:rPr>
                <w:rFonts w:cs="Arial"/>
                <w:b/>
                <w:bCs/>
                <w:color w:val="000000"/>
                <w:lang w:eastAsia="en-GB"/>
              </w:rPr>
            </w:pPr>
            <w:r w:rsidRPr="0080409C">
              <w:rPr>
                <w:rFonts w:cs="Arial"/>
                <w:b/>
                <w:bCs/>
                <w:color w:val="000000"/>
                <w:lang w:eastAsia="en-GB"/>
              </w:rPr>
              <w:t>Description</w:t>
            </w:r>
          </w:p>
        </w:tc>
        <w:tc>
          <w:tcPr>
            <w:tcW w:w="1786" w:type="dxa"/>
            <w:vMerge w:val="restart"/>
            <w:tcBorders>
              <w:top w:val="nil"/>
              <w:left w:val="single" w:sz="4" w:space="0" w:color="auto"/>
              <w:bottom w:val="single" w:sz="4" w:space="0" w:color="000000"/>
              <w:right w:val="single" w:sz="8" w:space="0" w:color="auto"/>
            </w:tcBorders>
            <w:shd w:val="clear" w:color="auto" w:fill="auto"/>
            <w:noWrap/>
            <w:vAlign w:val="center"/>
            <w:hideMark/>
          </w:tcPr>
          <w:p w14:paraId="7F85237A" w14:textId="77777777" w:rsidR="00530469" w:rsidRPr="0080409C" w:rsidRDefault="00530469" w:rsidP="000507AA">
            <w:pPr>
              <w:jc w:val="center"/>
              <w:rPr>
                <w:rFonts w:cs="Arial"/>
                <w:b/>
                <w:bCs/>
                <w:color w:val="000000"/>
                <w:lang w:eastAsia="en-GB"/>
              </w:rPr>
            </w:pPr>
            <w:r w:rsidRPr="0080409C">
              <w:rPr>
                <w:rFonts w:cs="Arial"/>
                <w:b/>
                <w:bCs/>
                <w:color w:val="000000"/>
                <w:lang w:eastAsia="en-GB"/>
              </w:rPr>
              <w:t>Costs (£m)</w:t>
            </w:r>
          </w:p>
        </w:tc>
      </w:tr>
      <w:tr w:rsidR="00530469" w:rsidRPr="0080409C" w14:paraId="62767B9F" w14:textId="77777777" w:rsidTr="000507AA">
        <w:trPr>
          <w:trHeight w:val="308"/>
        </w:trPr>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220643FF" w14:textId="07FF9F87" w:rsidR="00530469" w:rsidRPr="0080409C" w:rsidRDefault="00530469" w:rsidP="000507AA">
            <w:pPr>
              <w:jc w:val="center"/>
              <w:rPr>
                <w:rFonts w:cs="Arial"/>
                <w:i/>
                <w:iCs/>
                <w:color w:val="000000"/>
                <w:lang w:eastAsia="en-GB"/>
              </w:rPr>
            </w:pPr>
            <w:r>
              <w:rPr>
                <w:rFonts w:cs="Arial"/>
                <w:i/>
                <w:iCs/>
                <w:color w:val="000000"/>
                <w:lang w:eastAsia="en-GB"/>
              </w:rPr>
              <w:t>Annual costs</w:t>
            </w:r>
          </w:p>
        </w:tc>
        <w:tc>
          <w:tcPr>
            <w:tcW w:w="1786" w:type="dxa"/>
            <w:vMerge/>
            <w:tcBorders>
              <w:top w:val="nil"/>
              <w:left w:val="single" w:sz="4" w:space="0" w:color="auto"/>
              <w:bottom w:val="single" w:sz="4" w:space="0" w:color="000000"/>
              <w:right w:val="single" w:sz="8" w:space="0" w:color="auto"/>
            </w:tcBorders>
            <w:vAlign w:val="center"/>
            <w:hideMark/>
          </w:tcPr>
          <w:p w14:paraId="656B5A5D" w14:textId="77777777" w:rsidR="00530469" w:rsidRPr="0080409C" w:rsidRDefault="00530469" w:rsidP="000507AA">
            <w:pPr>
              <w:rPr>
                <w:rFonts w:cs="Arial"/>
                <w:b/>
                <w:bCs/>
                <w:color w:val="000000"/>
                <w:lang w:eastAsia="en-GB"/>
              </w:rPr>
            </w:pPr>
          </w:p>
        </w:tc>
      </w:tr>
      <w:tr w:rsidR="00530469" w:rsidRPr="002868B3" w14:paraId="37F2A5CD" w14:textId="77777777" w:rsidTr="000507AA">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76717ACB" w14:textId="57371726" w:rsidR="00530469" w:rsidRPr="002868B3" w:rsidRDefault="00530469" w:rsidP="000507AA">
            <w:pPr>
              <w:rPr>
                <w:rFonts w:cs="Arial"/>
                <w:color w:val="000000"/>
                <w:sz w:val="22"/>
                <w:szCs w:val="22"/>
                <w:lang w:eastAsia="en-GB"/>
              </w:rPr>
            </w:pPr>
            <w:r w:rsidRPr="00530469">
              <w:rPr>
                <w:sz w:val="22"/>
                <w:szCs w:val="22"/>
              </w:rPr>
              <w:t>Flex1: Do not exempt particular firms, including credit unions</w:t>
            </w:r>
          </w:p>
        </w:tc>
        <w:tc>
          <w:tcPr>
            <w:tcW w:w="1786" w:type="dxa"/>
            <w:tcBorders>
              <w:top w:val="nil"/>
              <w:left w:val="nil"/>
              <w:bottom w:val="single" w:sz="4" w:space="0" w:color="auto"/>
              <w:right w:val="single" w:sz="8" w:space="0" w:color="auto"/>
            </w:tcBorders>
            <w:shd w:val="clear" w:color="auto" w:fill="auto"/>
            <w:noWrap/>
            <w:vAlign w:val="bottom"/>
            <w:hideMark/>
          </w:tcPr>
          <w:p w14:paraId="7A80BD7F" w14:textId="695FF0B1" w:rsidR="00530469" w:rsidRPr="002868B3" w:rsidRDefault="00530469" w:rsidP="000507AA">
            <w:pPr>
              <w:rPr>
                <w:rFonts w:cs="Arial"/>
                <w:color w:val="000000"/>
                <w:sz w:val="22"/>
                <w:szCs w:val="22"/>
                <w:lang w:eastAsia="en-GB"/>
              </w:rPr>
            </w:pPr>
            <w:r>
              <w:rPr>
                <w:rFonts w:cs="Arial"/>
                <w:color w:val="000000"/>
                <w:sz w:val="22"/>
                <w:szCs w:val="22"/>
                <w:lang w:eastAsia="en-GB"/>
              </w:rPr>
              <w:t>71</w:t>
            </w:r>
          </w:p>
        </w:tc>
      </w:tr>
      <w:tr w:rsidR="00530469" w:rsidRPr="002868B3" w14:paraId="3989D4F7" w14:textId="77777777" w:rsidTr="000507AA">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72CF7C44" w14:textId="0D3D6B93" w:rsidR="00530469" w:rsidRPr="002868B3" w:rsidRDefault="00530469" w:rsidP="000507AA">
            <w:pPr>
              <w:rPr>
                <w:rFonts w:cs="Arial"/>
                <w:color w:val="000000"/>
                <w:sz w:val="22"/>
                <w:szCs w:val="22"/>
                <w:lang w:eastAsia="en-GB"/>
              </w:rPr>
            </w:pPr>
            <w:r w:rsidRPr="00530469">
              <w:rPr>
                <w:rFonts w:cs="Arial"/>
                <w:color w:val="000000"/>
                <w:sz w:val="22"/>
                <w:szCs w:val="22"/>
                <w:lang w:eastAsia="en-GB"/>
              </w:rPr>
              <w:t>Flex2: Do not exempt Small Payment Institutions</w:t>
            </w:r>
          </w:p>
        </w:tc>
        <w:tc>
          <w:tcPr>
            <w:tcW w:w="1786" w:type="dxa"/>
            <w:tcBorders>
              <w:top w:val="nil"/>
              <w:left w:val="nil"/>
              <w:bottom w:val="single" w:sz="4" w:space="0" w:color="auto"/>
              <w:right w:val="single" w:sz="8" w:space="0" w:color="auto"/>
            </w:tcBorders>
            <w:shd w:val="clear" w:color="auto" w:fill="auto"/>
            <w:noWrap/>
            <w:vAlign w:val="bottom"/>
            <w:hideMark/>
          </w:tcPr>
          <w:p w14:paraId="1CDF31E5" w14:textId="20A19A08" w:rsidR="00530469" w:rsidRPr="002868B3" w:rsidRDefault="00530469" w:rsidP="000507AA">
            <w:pPr>
              <w:rPr>
                <w:rFonts w:cs="Arial"/>
                <w:color w:val="000000"/>
                <w:sz w:val="22"/>
                <w:szCs w:val="22"/>
                <w:lang w:eastAsia="en-GB"/>
              </w:rPr>
            </w:pPr>
            <w:r>
              <w:rPr>
                <w:rFonts w:cs="Arial"/>
                <w:color w:val="000000"/>
                <w:sz w:val="22"/>
                <w:szCs w:val="22"/>
                <w:lang w:eastAsia="en-GB"/>
              </w:rPr>
              <w:t>51.7</w:t>
            </w:r>
          </w:p>
        </w:tc>
      </w:tr>
      <w:tr w:rsidR="00530469" w:rsidRPr="002868B3" w14:paraId="06BAB4F1" w14:textId="77777777" w:rsidTr="000507AA">
        <w:trPr>
          <w:trHeight w:val="201"/>
        </w:trPr>
        <w:tc>
          <w:tcPr>
            <w:tcW w:w="7230" w:type="dxa"/>
            <w:tcBorders>
              <w:top w:val="nil"/>
              <w:left w:val="single" w:sz="8" w:space="0" w:color="auto"/>
              <w:bottom w:val="single" w:sz="4" w:space="0" w:color="auto"/>
              <w:right w:val="single" w:sz="4" w:space="0" w:color="auto"/>
            </w:tcBorders>
            <w:shd w:val="clear" w:color="auto" w:fill="auto"/>
            <w:hideMark/>
          </w:tcPr>
          <w:p w14:paraId="77BBD919" w14:textId="4E44BE6B" w:rsidR="00530469" w:rsidRPr="002868B3" w:rsidRDefault="00530469" w:rsidP="000507AA">
            <w:pPr>
              <w:rPr>
                <w:rFonts w:cs="Arial"/>
                <w:color w:val="000000"/>
                <w:sz w:val="22"/>
                <w:szCs w:val="22"/>
                <w:lang w:eastAsia="en-GB"/>
              </w:rPr>
            </w:pPr>
            <w:r w:rsidRPr="00530469">
              <w:rPr>
                <w:sz w:val="22"/>
                <w:szCs w:val="22"/>
              </w:rPr>
              <w:t>Flex6: Do not extend the ban on surcharging to all retail payment instruments</w:t>
            </w:r>
          </w:p>
        </w:tc>
        <w:tc>
          <w:tcPr>
            <w:tcW w:w="1786" w:type="dxa"/>
            <w:tcBorders>
              <w:top w:val="nil"/>
              <w:left w:val="nil"/>
              <w:bottom w:val="single" w:sz="4" w:space="0" w:color="auto"/>
              <w:right w:val="single" w:sz="8" w:space="0" w:color="auto"/>
            </w:tcBorders>
            <w:shd w:val="clear" w:color="auto" w:fill="auto"/>
            <w:noWrap/>
            <w:vAlign w:val="bottom"/>
            <w:hideMark/>
          </w:tcPr>
          <w:p w14:paraId="7C849E52" w14:textId="729EF5AD" w:rsidR="00530469" w:rsidRPr="002868B3" w:rsidRDefault="00530469" w:rsidP="000507AA">
            <w:pPr>
              <w:rPr>
                <w:rFonts w:cs="Arial"/>
                <w:color w:val="000000"/>
                <w:sz w:val="22"/>
                <w:szCs w:val="22"/>
                <w:lang w:eastAsia="en-GB"/>
              </w:rPr>
            </w:pPr>
            <w:r>
              <w:rPr>
                <w:rFonts w:cs="Arial"/>
                <w:color w:val="000000"/>
                <w:sz w:val="22"/>
                <w:szCs w:val="22"/>
                <w:lang w:eastAsia="en-GB"/>
              </w:rPr>
              <w:t>161</w:t>
            </w:r>
          </w:p>
        </w:tc>
      </w:tr>
      <w:tr w:rsidR="00530469" w:rsidRPr="002868B3" w14:paraId="0F9E32D6" w14:textId="77777777" w:rsidTr="000507AA">
        <w:trPr>
          <w:trHeight w:val="285"/>
        </w:trPr>
        <w:tc>
          <w:tcPr>
            <w:tcW w:w="7230" w:type="dxa"/>
            <w:tcBorders>
              <w:top w:val="nil"/>
              <w:left w:val="single" w:sz="8" w:space="0" w:color="auto"/>
              <w:bottom w:val="single" w:sz="4" w:space="0" w:color="auto"/>
              <w:right w:val="single" w:sz="4" w:space="0" w:color="auto"/>
            </w:tcBorders>
            <w:shd w:val="clear" w:color="auto" w:fill="auto"/>
            <w:noWrap/>
            <w:hideMark/>
          </w:tcPr>
          <w:p w14:paraId="43BC2C7C" w14:textId="5AC0BA6B" w:rsidR="00530469" w:rsidRPr="002868B3" w:rsidRDefault="00530469" w:rsidP="000507AA">
            <w:pPr>
              <w:rPr>
                <w:rFonts w:cs="Arial"/>
                <w:color w:val="000000"/>
                <w:sz w:val="22"/>
                <w:szCs w:val="22"/>
                <w:lang w:eastAsia="en-GB"/>
              </w:rPr>
            </w:pPr>
            <w:r w:rsidRPr="00530469">
              <w:rPr>
                <w:sz w:val="22"/>
                <w:szCs w:val="22"/>
              </w:rPr>
              <w:t>Flex8: Information for the payer and payee (monthly statements)</w:t>
            </w:r>
          </w:p>
        </w:tc>
        <w:tc>
          <w:tcPr>
            <w:tcW w:w="1786" w:type="dxa"/>
            <w:tcBorders>
              <w:top w:val="nil"/>
              <w:left w:val="nil"/>
              <w:bottom w:val="single" w:sz="4" w:space="0" w:color="auto"/>
              <w:right w:val="single" w:sz="8" w:space="0" w:color="auto"/>
            </w:tcBorders>
            <w:shd w:val="clear" w:color="auto" w:fill="auto"/>
            <w:noWrap/>
            <w:vAlign w:val="bottom"/>
            <w:hideMark/>
          </w:tcPr>
          <w:p w14:paraId="25036DF6" w14:textId="5980B652" w:rsidR="00530469" w:rsidRPr="002868B3" w:rsidRDefault="00642F6F" w:rsidP="000507AA">
            <w:pPr>
              <w:rPr>
                <w:rFonts w:cs="Arial"/>
                <w:color w:val="000000"/>
                <w:sz w:val="22"/>
                <w:szCs w:val="22"/>
                <w:lang w:eastAsia="en-GB"/>
              </w:rPr>
            </w:pPr>
            <w:r>
              <w:rPr>
                <w:rFonts w:cs="Arial"/>
                <w:color w:val="000000"/>
                <w:sz w:val="22"/>
                <w:szCs w:val="22"/>
                <w:lang w:eastAsia="en-GB"/>
              </w:rPr>
              <w:t>24,000</w:t>
            </w:r>
          </w:p>
        </w:tc>
      </w:tr>
      <w:tr w:rsidR="00530469" w:rsidRPr="002868B3" w14:paraId="69C3A632" w14:textId="77777777" w:rsidTr="000507AA">
        <w:trPr>
          <w:trHeight w:val="293"/>
        </w:trPr>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17D84F7A" w14:textId="77777777" w:rsidR="00530469" w:rsidRPr="002868B3" w:rsidRDefault="00530469" w:rsidP="000507AA">
            <w:pPr>
              <w:jc w:val="right"/>
              <w:rPr>
                <w:rFonts w:cs="Arial"/>
                <w:i/>
                <w:iCs/>
                <w:color w:val="000000"/>
                <w:sz w:val="22"/>
                <w:szCs w:val="22"/>
                <w:lang w:eastAsia="en-GB"/>
              </w:rPr>
            </w:pPr>
            <w:r>
              <w:rPr>
                <w:rFonts w:cs="Arial"/>
                <w:i/>
                <w:iCs/>
                <w:color w:val="000000"/>
                <w:sz w:val="22"/>
                <w:szCs w:val="22"/>
                <w:lang w:eastAsia="en-GB"/>
              </w:rPr>
              <w:t>T</w:t>
            </w:r>
            <w:r w:rsidRPr="002868B3">
              <w:rPr>
                <w:rFonts w:cs="Arial"/>
                <w:i/>
                <w:iCs/>
                <w:color w:val="000000"/>
                <w:sz w:val="22"/>
                <w:szCs w:val="22"/>
                <w:lang w:eastAsia="en-GB"/>
              </w:rPr>
              <w:t>otal</w:t>
            </w:r>
          </w:p>
        </w:tc>
        <w:tc>
          <w:tcPr>
            <w:tcW w:w="1786" w:type="dxa"/>
            <w:tcBorders>
              <w:top w:val="nil"/>
              <w:left w:val="nil"/>
              <w:bottom w:val="single" w:sz="8" w:space="0" w:color="auto"/>
              <w:right w:val="single" w:sz="8" w:space="0" w:color="auto"/>
            </w:tcBorders>
            <w:shd w:val="clear" w:color="auto" w:fill="auto"/>
            <w:noWrap/>
            <w:vAlign w:val="bottom"/>
            <w:hideMark/>
          </w:tcPr>
          <w:p w14:paraId="606DA79A" w14:textId="47FEEB77" w:rsidR="00530469" w:rsidRPr="00530469" w:rsidRDefault="00642F6F" w:rsidP="000507AA">
            <w:pPr>
              <w:rPr>
                <w:rFonts w:cs="Arial"/>
                <w:b/>
                <w:color w:val="000000"/>
                <w:sz w:val="22"/>
                <w:szCs w:val="22"/>
                <w:lang w:eastAsia="en-GB"/>
              </w:rPr>
            </w:pPr>
            <w:r>
              <w:rPr>
                <w:rFonts w:cs="Arial"/>
                <w:b/>
                <w:color w:val="000000"/>
                <w:sz w:val="22"/>
                <w:szCs w:val="22"/>
                <w:lang w:eastAsia="en-GB"/>
              </w:rPr>
              <w:t>24,490</w:t>
            </w:r>
          </w:p>
        </w:tc>
      </w:tr>
    </w:tbl>
    <w:p w14:paraId="27F6FAC7" w14:textId="77777777" w:rsidR="00530469" w:rsidRPr="00A5007F" w:rsidRDefault="00530469" w:rsidP="0035176A">
      <w:pPr>
        <w:spacing w:after="160" w:line="259" w:lineRule="auto"/>
        <w:rPr>
          <w:b/>
        </w:rPr>
      </w:pPr>
    </w:p>
    <w:sectPr w:rsidR="00530469" w:rsidRPr="00A5007F">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362069" w14:textId="77777777" w:rsidR="002570EF" w:rsidRDefault="002570EF" w:rsidP="00747BB9">
      <w:r>
        <w:separator/>
      </w:r>
    </w:p>
  </w:endnote>
  <w:endnote w:type="continuationSeparator" w:id="0">
    <w:p w14:paraId="07CECAD7" w14:textId="77777777" w:rsidR="002570EF" w:rsidRDefault="002570EF" w:rsidP="0074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3906146"/>
      <w:docPartObj>
        <w:docPartGallery w:val="Page Numbers (Bottom of Page)"/>
        <w:docPartUnique/>
      </w:docPartObj>
    </w:sdtPr>
    <w:sdtEndPr>
      <w:rPr>
        <w:noProof/>
      </w:rPr>
    </w:sdtEndPr>
    <w:sdtContent>
      <w:p w14:paraId="5FEDEB03" w14:textId="16E023DC" w:rsidR="002570EF" w:rsidRDefault="002570EF">
        <w:pPr>
          <w:pStyle w:val="Footer"/>
          <w:jc w:val="right"/>
        </w:pPr>
        <w:r>
          <w:fldChar w:fldCharType="begin"/>
        </w:r>
        <w:r>
          <w:instrText xml:space="preserve"> PAGE   \* MERGEFORMAT </w:instrText>
        </w:r>
        <w:r>
          <w:fldChar w:fldCharType="separate"/>
        </w:r>
        <w:r w:rsidR="00630B02">
          <w:rPr>
            <w:noProof/>
          </w:rPr>
          <w:t>2</w:t>
        </w:r>
        <w:r>
          <w:rPr>
            <w:noProof/>
          </w:rPr>
          <w:fldChar w:fldCharType="end"/>
        </w:r>
      </w:p>
    </w:sdtContent>
  </w:sdt>
  <w:p w14:paraId="01AFC0FF" w14:textId="77777777" w:rsidR="002570EF" w:rsidRDefault="002570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F7CF8" w14:textId="77777777" w:rsidR="002570EF" w:rsidRDefault="002570EF" w:rsidP="00747BB9">
      <w:r>
        <w:separator/>
      </w:r>
    </w:p>
  </w:footnote>
  <w:footnote w:type="continuationSeparator" w:id="0">
    <w:p w14:paraId="1926C187" w14:textId="77777777" w:rsidR="002570EF" w:rsidRDefault="002570EF" w:rsidP="00747BB9">
      <w:r>
        <w:continuationSeparator/>
      </w:r>
    </w:p>
  </w:footnote>
  <w:footnote w:id="1">
    <w:p w14:paraId="1663A65A" w14:textId="6009EFE8" w:rsidR="002570EF" w:rsidRDefault="002570EF">
      <w:pPr>
        <w:pStyle w:val="FootnoteText"/>
      </w:pPr>
      <w:r>
        <w:rPr>
          <w:rStyle w:val="FootnoteReference"/>
        </w:rPr>
        <w:footnoteRef/>
      </w:r>
      <w:r>
        <w:t xml:space="preserve"> </w:t>
      </w:r>
      <w:r w:rsidRPr="0074322B">
        <w:t>Implementation of the revised EU Payment Services Directive (PSDII)</w:t>
      </w:r>
      <w:r>
        <w:t xml:space="preserve">, HM Treasury, February 2017, </w:t>
      </w:r>
      <w:r w:rsidRPr="0074322B">
        <w:t>https://www.gov.uk/government/consultations/implementation-of-the-revised-eu-payment-services-directive-psdii</w:t>
      </w:r>
    </w:p>
  </w:footnote>
  <w:footnote w:id="2">
    <w:p w14:paraId="70EA6B5A" w14:textId="35AAAF48" w:rsidR="002570EF" w:rsidRDefault="002570EF">
      <w:pPr>
        <w:pStyle w:val="FootnoteText"/>
      </w:pPr>
      <w:r>
        <w:rPr>
          <w:rStyle w:val="FootnoteReference"/>
        </w:rPr>
        <w:footnoteRef/>
      </w:r>
      <w:r>
        <w:t xml:space="preserve"> </w:t>
      </w:r>
      <w:r w:rsidRPr="004C0D4B">
        <w:t>E-money is elect</w:t>
      </w:r>
      <w:r>
        <w:t xml:space="preserve">ronically </w:t>
      </w:r>
      <w:r w:rsidRPr="004C0D4B">
        <w:t>stored monetary value that is issued on payment of funds for transacting payments with someone other than the issuer. Examples include pre-paid cards and electronic pre-paid accounts for use online, such as an e-voucher.</w:t>
      </w:r>
    </w:p>
  </w:footnote>
  <w:footnote w:id="3">
    <w:p w14:paraId="48AA3A21" w14:textId="77777777" w:rsidR="002570EF" w:rsidRDefault="002570EF" w:rsidP="00CA4931">
      <w:pPr>
        <w:pStyle w:val="FootnoteText"/>
      </w:pPr>
      <w:r w:rsidRPr="00FB77A6">
        <w:rPr>
          <w:rStyle w:val="FootnoteReference"/>
          <w:sz w:val="19"/>
          <w:szCs w:val="19"/>
        </w:rPr>
        <w:footnoteRef/>
      </w:r>
      <w:r w:rsidRPr="00FB77A6">
        <w:rPr>
          <w:sz w:val="19"/>
          <w:szCs w:val="19"/>
        </w:rPr>
        <w:t xml:space="preserve"> </w:t>
      </w:r>
      <w:r w:rsidRPr="00FB77A6">
        <w:rPr>
          <w:rFonts w:ascii="Tahoma" w:hAnsi="Tahoma" w:cs="Tahoma"/>
          <w:sz w:val="19"/>
          <w:szCs w:val="19"/>
        </w:rPr>
        <w:t xml:space="preserve">Green Paper - Towards an integrated European market for card, internet and mobile payments, European Commission, January 2012, </w:t>
      </w:r>
      <w:r w:rsidRPr="00FB77A6">
        <w:rPr>
          <w:rFonts w:ascii="Tahoma" w:hAnsi="Tahoma" w:cs="Tahoma"/>
          <w:sz w:val="19"/>
          <w:szCs w:val="19"/>
          <w:lang w:val="en"/>
        </w:rPr>
        <w:t>http://eur-lex.europa.eu/LexUriServ/LexUriServ.do?uri=COM:2011:0941:</w:t>
      </w:r>
      <w:r w:rsidRPr="00EC2E0E">
        <w:rPr>
          <w:rFonts w:ascii="Tahoma" w:hAnsi="Tahoma" w:cs="Tahoma"/>
          <w:sz w:val="19"/>
          <w:szCs w:val="19"/>
          <w:lang w:val="en"/>
        </w:rPr>
        <w:t>FIN:EN:PDF</w:t>
      </w:r>
    </w:p>
  </w:footnote>
  <w:footnote w:id="4">
    <w:p w14:paraId="71332431" w14:textId="77777777" w:rsidR="002570EF" w:rsidRPr="00FB77A6" w:rsidRDefault="002570EF" w:rsidP="00CA4931">
      <w:pPr>
        <w:pStyle w:val="FootnoteText"/>
        <w:rPr>
          <w:sz w:val="19"/>
          <w:szCs w:val="19"/>
        </w:rPr>
      </w:pPr>
      <w:r>
        <w:rPr>
          <w:rStyle w:val="FootnoteReference"/>
        </w:rPr>
        <w:footnoteRef/>
      </w:r>
      <w:r>
        <w:t xml:space="preserve"> </w:t>
      </w:r>
      <w:r w:rsidRPr="00FB77A6">
        <w:rPr>
          <w:sz w:val="19"/>
          <w:szCs w:val="19"/>
        </w:rPr>
        <w:t>General report on the transposition of Directive 2007/64/EC by the Member States, tipik, August 2011, https://ec.europa.eu/info/system/files/psd-transposition-study-report-31082011_en.pdf</w:t>
      </w:r>
    </w:p>
  </w:footnote>
  <w:footnote w:id="5">
    <w:p w14:paraId="4D98C8E1" w14:textId="29E40B29" w:rsidR="002570EF" w:rsidRPr="00FB77A6" w:rsidRDefault="002570EF" w:rsidP="00CA4931">
      <w:pPr>
        <w:pStyle w:val="FootnoteText"/>
        <w:rPr>
          <w:sz w:val="19"/>
          <w:szCs w:val="19"/>
        </w:rPr>
      </w:pPr>
      <w:r w:rsidRPr="00FB77A6">
        <w:rPr>
          <w:rStyle w:val="FootnoteReference"/>
          <w:sz w:val="19"/>
          <w:szCs w:val="19"/>
        </w:rPr>
        <w:footnoteRef/>
      </w:r>
      <w:r w:rsidRPr="00FB77A6">
        <w:rPr>
          <w:sz w:val="19"/>
          <w:szCs w:val="19"/>
        </w:rPr>
        <w:t xml:space="preserve"> </w:t>
      </w:r>
      <w:r w:rsidRPr="00FB77A6">
        <w:rPr>
          <w:rFonts w:ascii="Tahoma" w:hAnsi="Tahoma" w:cs="Tahoma"/>
          <w:sz w:val="19"/>
          <w:szCs w:val="19"/>
          <w:lang w:val="en"/>
        </w:rPr>
        <w:t>London Economics and iff in association with PaySys Study on the impact of Directive 2007/64/EC on payment services in the internal market and on the application of Regulation (EC) NO 924/2009 on cross-border payments i</w:t>
      </w:r>
      <w:r>
        <w:rPr>
          <w:rFonts w:ascii="Tahoma" w:hAnsi="Tahoma" w:cs="Tahoma"/>
          <w:sz w:val="19"/>
          <w:szCs w:val="19"/>
          <w:lang w:val="en"/>
        </w:rPr>
        <w:t>n the Community (February 2013)</w:t>
      </w:r>
    </w:p>
  </w:footnote>
  <w:footnote w:id="6">
    <w:p w14:paraId="7A9EF5DC" w14:textId="0BB163C0" w:rsidR="002570EF" w:rsidRPr="006A6924" w:rsidRDefault="002570EF" w:rsidP="006A6924">
      <w:pPr>
        <w:rPr>
          <w:bCs/>
          <w:sz w:val="19"/>
          <w:szCs w:val="19"/>
        </w:rPr>
      </w:pPr>
      <w:r w:rsidRPr="006A6924">
        <w:rPr>
          <w:rStyle w:val="FootnoteReference"/>
          <w:sz w:val="19"/>
          <w:szCs w:val="19"/>
        </w:rPr>
        <w:footnoteRef/>
      </w:r>
      <w:r w:rsidRPr="006A6924">
        <w:rPr>
          <w:sz w:val="19"/>
          <w:szCs w:val="19"/>
        </w:rPr>
        <w:t xml:space="preserve"> </w:t>
      </w:r>
      <w:r w:rsidRPr="006A6924">
        <w:rPr>
          <w:bCs/>
          <w:sz w:val="19"/>
          <w:szCs w:val="19"/>
        </w:rPr>
        <w:t>Final impact assessment on the implementation of the Payment Services Directive, HM Treasury, February 2009, http://webarchive.nationalarchives.gov.uk/20100407010852/http://www.hm-treasury.gov.uk/d/impact_assessment120209.pdf</w:t>
      </w:r>
    </w:p>
  </w:footnote>
  <w:footnote w:id="7">
    <w:p w14:paraId="365FD204" w14:textId="4998B0FF" w:rsidR="002570EF" w:rsidRPr="006B089D" w:rsidRDefault="002570EF">
      <w:pPr>
        <w:pStyle w:val="FootnoteText"/>
        <w:rPr>
          <w:sz w:val="19"/>
          <w:szCs w:val="19"/>
        </w:rPr>
      </w:pPr>
      <w:r w:rsidRPr="006B089D">
        <w:rPr>
          <w:rStyle w:val="FootnoteReference"/>
          <w:sz w:val="19"/>
          <w:szCs w:val="19"/>
        </w:rPr>
        <w:footnoteRef/>
      </w:r>
      <w:r w:rsidRPr="006B089D">
        <w:rPr>
          <w:sz w:val="19"/>
          <w:szCs w:val="19"/>
        </w:rPr>
        <w:t xml:space="preserve"> Consultation Paper - Implementation of the revised Payment Services Directive (PSD2): draft Approach Document and draft Handbook changes, Financial Conduct Authority, April 2017, https://www.fca.org.uk/publication/consultation/cp17-11.pdf</w:t>
      </w:r>
    </w:p>
  </w:footnote>
  <w:footnote w:id="8">
    <w:p w14:paraId="751FBBB2" w14:textId="540F223B" w:rsidR="002570EF" w:rsidRDefault="002570EF">
      <w:pPr>
        <w:pStyle w:val="FootnoteText"/>
      </w:pPr>
      <w:r>
        <w:rPr>
          <w:rStyle w:val="FootnoteReference"/>
        </w:rPr>
        <w:footnoteRef/>
      </w:r>
      <w:r>
        <w:t xml:space="preserve"> These are based on estimated </w:t>
      </w:r>
      <w:r w:rsidRPr="00776C5B">
        <w:t>average annual fee</w:t>
      </w:r>
      <w:r>
        <w:t>s</w:t>
      </w:r>
      <w:r w:rsidRPr="00776C5B">
        <w:t xml:space="preserve"> for authorised payment institutions</w:t>
      </w:r>
      <w:r>
        <w:t>,</w:t>
      </w:r>
      <w:r w:rsidRPr="00776C5B">
        <w:t xml:space="preserve"> </w:t>
      </w:r>
      <w:r>
        <w:t>which will depend</w:t>
      </w:r>
      <w:r w:rsidRPr="00776C5B">
        <w:t xml:space="preserve"> on the size of the firm</w:t>
      </w:r>
      <w:r>
        <w:t>. Different fees apply if firms choose to provide additional services as EMIs.</w:t>
      </w:r>
    </w:p>
  </w:footnote>
  <w:footnote w:id="9">
    <w:p w14:paraId="1300A5CE" w14:textId="77777777" w:rsidR="002570EF" w:rsidRDefault="002570EF" w:rsidP="00C900A1">
      <w:pPr>
        <w:pStyle w:val="FootnoteText"/>
      </w:pPr>
      <w:r>
        <w:rPr>
          <w:rStyle w:val="FootnoteReference"/>
        </w:rPr>
        <w:footnoteRef/>
      </w:r>
      <w:r>
        <w:t xml:space="preserve"> Figures adjusted using year on year inflation data, UK consumer price inflation: </w:t>
      </w:r>
      <w:r w:rsidRPr="008742B5">
        <w:t>Jan 2017</w:t>
      </w:r>
      <w:r>
        <w:t xml:space="preserve">, Office for National Statistics, February 2017, </w:t>
      </w:r>
      <w:r w:rsidRPr="0078179A">
        <w:t>https://www.ons.gov.uk/economy/inflationandpriceindices/bulletins/consumerpriceinflation/jan2017#consumer-prices-index-cpi</w:t>
      </w:r>
    </w:p>
  </w:footnote>
  <w:footnote w:id="10">
    <w:p w14:paraId="4263105E" w14:textId="5DA03950" w:rsidR="002570EF" w:rsidRDefault="002570EF">
      <w:pPr>
        <w:pStyle w:val="FootnoteText"/>
      </w:pPr>
      <w:r>
        <w:rPr>
          <w:rStyle w:val="FootnoteReference"/>
        </w:rPr>
        <w:footnoteRef/>
      </w:r>
      <w:r>
        <w:t xml:space="preserve"> Figures adjusted for inflation using year on year inflation data, UK consumer price inflation: </w:t>
      </w:r>
      <w:r w:rsidRPr="008742B5">
        <w:t>Jan 2017</w:t>
      </w:r>
      <w:r>
        <w:t xml:space="preserve">, Office for National Statistics, February 2017, </w:t>
      </w:r>
      <w:r w:rsidRPr="0078179A">
        <w:t>https://www.ons.gov.uk/economy/inflationandpriceindices/bulletins/consumerpriceinflation/jan2017#consumer-prices-index-cpi</w:t>
      </w:r>
    </w:p>
  </w:footnote>
  <w:footnote w:id="11">
    <w:p w14:paraId="63640830" w14:textId="77777777" w:rsidR="002570EF" w:rsidRPr="000D42D4" w:rsidRDefault="002570EF" w:rsidP="0070223A">
      <w:pPr>
        <w:pStyle w:val="FootnoteText"/>
      </w:pPr>
      <w:r>
        <w:rPr>
          <w:rStyle w:val="FootnoteReference"/>
        </w:rPr>
        <w:footnoteRef/>
      </w:r>
      <w:r>
        <w:t xml:space="preserve"> </w:t>
      </w:r>
      <w:r w:rsidRPr="000D42D4">
        <w:rPr>
          <w:bCs/>
        </w:rPr>
        <w:t xml:space="preserve">Source, average EU-GBP 2016 </w:t>
      </w:r>
      <w:r>
        <w:rPr>
          <w:bCs/>
        </w:rPr>
        <w:t>exchange rate of 0.82, Eurostat</w:t>
      </w:r>
    </w:p>
  </w:footnote>
  <w:footnote w:id="12">
    <w:p w14:paraId="0F9B0C02" w14:textId="77777777" w:rsidR="002570EF" w:rsidRDefault="002570EF" w:rsidP="0070223A">
      <w:pPr>
        <w:pStyle w:val="FootnoteText"/>
      </w:pPr>
      <w:r>
        <w:rPr>
          <w:rStyle w:val="FootnoteReference"/>
        </w:rPr>
        <w:footnoteRef/>
      </w:r>
      <w:r>
        <w:t xml:space="preserve"> Ibid</w:t>
      </w:r>
    </w:p>
  </w:footnote>
  <w:footnote w:id="13">
    <w:p w14:paraId="6FED1863" w14:textId="3FA614E4" w:rsidR="002570EF" w:rsidRDefault="002570EF" w:rsidP="00A90936">
      <w:pPr>
        <w:pStyle w:val="FootnoteText"/>
      </w:pPr>
      <w:r>
        <w:rPr>
          <w:rStyle w:val="FootnoteReference"/>
        </w:rPr>
        <w:footnoteRef/>
      </w:r>
      <w:r>
        <w:t xml:space="preserve"> </w:t>
      </w:r>
      <w:r w:rsidRPr="00C900A1">
        <w:t>FEES 4 Annex 11 Periodic fees in respect of payment services, electronic money, and regulated covered bonds</w:t>
      </w:r>
      <w:r>
        <w:t>, FCA handbook,</w:t>
      </w:r>
      <w:r w:rsidRPr="00C900A1">
        <w:t xml:space="preserve"> </w:t>
      </w:r>
      <w:r w:rsidRPr="00934A75">
        <w:t>https://www.handbook.fca.org.uk/handbook/FEES/4/Annex11.html</w:t>
      </w:r>
    </w:p>
  </w:footnote>
  <w:footnote w:id="14">
    <w:p w14:paraId="27A373C6" w14:textId="02E4115D" w:rsidR="002570EF" w:rsidRDefault="002570EF">
      <w:pPr>
        <w:pStyle w:val="FootnoteText"/>
      </w:pPr>
      <w:r>
        <w:rPr>
          <w:rStyle w:val="FootnoteReference"/>
        </w:rPr>
        <w:footnoteRef/>
      </w:r>
      <w:r>
        <w:t xml:space="preserve"> Whether firms who were previously able to benefit from the exemption are still able to will depend on the particular circumstances of each firm and will depend on the type of payment service they are offering and whether this forms part of their regular occupation or business activity as defined by the FCA in their draft Approach Document.</w:t>
      </w:r>
    </w:p>
  </w:footnote>
  <w:footnote w:id="15">
    <w:p w14:paraId="33A53A49" w14:textId="1551A822" w:rsidR="002570EF" w:rsidRDefault="002570EF" w:rsidP="00C756E0">
      <w:pPr>
        <w:pStyle w:val="FootnoteText"/>
      </w:pPr>
      <w:r>
        <w:rPr>
          <w:rStyle w:val="FootnoteReference"/>
        </w:rPr>
        <w:footnoteRef/>
      </w:r>
      <w:r>
        <w:t xml:space="preserve"> </w:t>
      </w:r>
      <w:r w:rsidRPr="00AE7B5D">
        <w:t>The</w:t>
      </w:r>
      <w:r>
        <w:t xml:space="preserve"> UK’s % of EU GDP calculated using current prices from Eurostat GDP data, </w:t>
      </w:r>
      <w:hyperlink r:id="rId1" w:history="1">
        <w:r>
          <w:rPr>
            <w:rStyle w:val="Hyperlink"/>
          </w:rPr>
          <w:t>http://ec.europa.eu/eurostat/data/database</w:t>
        </w:r>
      </w:hyperlink>
    </w:p>
  </w:footnote>
  <w:footnote w:id="16">
    <w:p w14:paraId="444D4682" w14:textId="35E8F453" w:rsidR="002570EF" w:rsidRDefault="002570EF">
      <w:pPr>
        <w:pStyle w:val="FootnoteText"/>
      </w:pPr>
      <w:r>
        <w:rPr>
          <w:rStyle w:val="FootnoteReference"/>
        </w:rPr>
        <w:footnoteRef/>
      </w:r>
      <w:r>
        <w:t xml:space="preserve"> </w:t>
      </w:r>
      <w:r w:rsidRPr="00275877">
        <w:t>Consultation Paper - Implementation of the revised Payment Services Directive (PSD2): draft Approach Document and draft Handbook changes, Financial Conduct Authority, April 2017</w:t>
      </w:r>
      <w:r>
        <w:t xml:space="preserve">, </w:t>
      </w:r>
      <w:r w:rsidRPr="00275877">
        <w:t>https://www.fca.org.uk/publication/consultation/cp17-11.pdf</w:t>
      </w:r>
    </w:p>
  </w:footnote>
  <w:footnote w:id="17">
    <w:p w14:paraId="6A8EF5EC" w14:textId="77777777" w:rsidR="002570EF" w:rsidRDefault="002570EF" w:rsidP="00326882">
      <w:pPr>
        <w:pStyle w:val="FootnoteText"/>
      </w:pPr>
      <w:r>
        <w:rPr>
          <w:rStyle w:val="FootnoteReference"/>
        </w:rPr>
        <w:footnoteRef/>
      </w:r>
      <w:r>
        <w:t xml:space="preserve"> Impact assessment on </w:t>
      </w:r>
      <w:r w:rsidRPr="00275877">
        <w:t>Directive 2007/64/EC</w:t>
      </w:r>
      <w:r>
        <w:t xml:space="preserve">, European Commission, 2013, </w:t>
      </w:r>
      <w:r w:rsidRPr="00275877">
        <w:t>http://eur-lex.europa.eu/legal-content/EN/TXT/?uri=CELEX:52013SC0288</w:t>
      </w:r>
    </w:p>
  </w:footnote>
  <w:footnote w:id="18">
    <w:p w14:paraId="14CB8C2B" w14:textId="4F5B105E" w:rsidR="002570EF" w:rsidRDefault="002570EF">
      <w:pPr>
        <w:pStyle w:val="FootnoteText"/>
      </w:pPr>
      <w:r>
        <w:rPr>
          <w:rStyle w:val="FootnoteReference"/>
        </w:rPr>
        <w:footnoteRef/>
      </w:r>
      <w:r>
        <w:t xml:space="preserve"> Average EUR-GBP 2016 exchange rate of 0.82, Eurostat</w:t>
      </w:r>
    </w:p>
  </w:footnote>
  <w:footnote w:id="19">
    <w:p w14:paraId="48F83E93" w14:textId="77777777" w:rsidR="002570EF" w:rsidRDefault="002570EF" w:rsidP="00EE3E12">
      <w:pPr>
        <w:pStyle w:val="FootnoteText"/>
      </w:pPr>
      <w:r>
        <w:rPr>
          <w:rStyle w:val="FootnoteReference"/>
        </w:rPr>
        <w:footnoteRef/>
      </w:r>
      <w:r>
        <w:t xml:space="preserve"> </w:t>
      </w:r>
      <w:r w:rsidRPr="00530C85">
        <w:t>E-Retail Sales Index: UK online sales exceed £130 billion in 2016, fuelled by sales growth on smartphones, IMRG Capgemini, January 2017</w:t>
      </w:r>
      <w:r>
        <w:t xml:space="preserve">, </w:t>
      </w:r>
      <w:r w:rsidRPr="00C36173">
        <w:t>https://www.uk.capgemini.com/news/uk-news/imrg-capgemini-e-retail-sales-index-uk-online-sales-exceed-ps130-billion-in-2016</w:t>
      </w:r>
    </w:p>
  </w:footnote>
  <w:footnote w:id="20">
    <w:p w14:paraId="7685618B" w14:textId="77777777" w:rsidR="002570EF" w:rsidRDefault="002570EF" w:rsidP="00EE3E12">
      <w:pPr>
        <w:pStyle w:val="FootnoteText"/>
      </w:pPr>
      <w:r>
        <w:rPr>
          <w:rStyle w:val="FootnoteReference"/>
        </w:rPr>
        <w:footnoteRef/>
      </w:r>
      <w:r>
        <w:t xml:space="preserve"> </w:t>
      </w:r>
      <w:r w:rsidRPr="00530C85">
        <w:t>UK Online Shopping and E-Commerce Statistics for 2017, Nasdaq, March 2017</w:t>
      </w:r>
      <w:r>
        <w:t xml:space="preserve">, </w:t>
      </w:r>
      <w:r w:rsidRPr="00A938B8">
        <w:t>http://www.nasdaq.com/g00/article/uk-online-shopping-and-e-commerce-statistics-for-2017-cm761063?i10c.referrer=https%3A%2F%2Fwww.google.co.uk%2F</w:t>
      </w:r>
    </w:p>
  </w:footnote>
  <w:footnote w:id="21">
    <w:p w14:paraId="09785B0A" w14:textId="69A2C879" w:rsidR="002570EF" w:rsidRDefault="002570EF">
      <w:pPr>
        <w:pStyle w:val="FootnoteText"/>
      </w:pPr>
      <w:r>
        <w:rPr>
          <w:rStyle w:val="FootnoteReference"/>
        </w:rPr>
        <w:footnoteRef/>
      </w:r>
      <w:r>
        <w:t xml:space="preserve"> </w:t>
      </w:r>
      <w:r w:rsidRPr="00275877">
        <w:t>Consultation Paper - Implementation of the revised Payment Services Directive (PSD2): draft Approach Document and draft Handbook changes, Financial Conduct Authority, April 2017</w:t>
      </w:r>
    </w:p>
  </w:footnote>
  <w:footnote w:id="22">
    <w:p w14:paraId="475EB4D2" w14:textId="77777777" w:rsidR="002570EF" w:rsidRDefault="002570EF" w:rsidP="0011235D">
      <w:pPr>
        <w:pStyle w:val="FootnoteText"/>
      </w:pPr>
      <w:r>
        <w:rPr>
          <w:rStyle w:val="FootnoteReference"/>
        </w:rPr>
        <w:footnoteRef/>
      </w:r>
      <w:r>
        <w:t xml:space="preserve"> </w:t>
      </w:r>
      <w:r w:rsidRPr="00F53032">
        <w:t>The Communications Market 2016, Ofcom, August 2016, https://www.ofcom.org.uk/__data/assets/pdf_file/0026/26648/uk_telecoms.pdf</w:t>
      </w:r>
    </w:p>
  </w:footnote>
  <w:footnote w:id="23">
    <w:p w14:paraId="2792D382" w14:textId="4C761869" w:rsidR="002570EF" w:rsidRDefault="002570EF">
      <w:pPr>
        <w:pStyle w:val="FootnoteText"/>
      </w:pPr>
      <w:r>
        <w:rPr>
          <w:rStyle w:val="FootnoteReference"/>
        </w:rPr>
        <w:footnoteRef/>
      </w:r>
      <w:r>
        <w:t xml:space="preserve"> Mobile UK consultation submission, March 2017</w:t>
      </w:r>
    </w:p>
  </w:footnote>
  <w:footnote w:id="24">
    <w:p w14:paraId="66AC9BF6" w14:textId="77777777" w:rsidR="002570EF" w:rsidRDefault="002570EF" w:rsidP="00E82E1A">
      <w:pPr>
        <w:pStyle w:val="FootnoteText"/>
      </w:pPr>
      <w:r>
        <w:rPr>
          <w:rStyle w:val="FootnoteReference"/>
        </w:rPr>
        <w:footnoteRef/>
      </w:r>
      <w:r>
        <w:t xml:space="preserve"> </w:t>
      </w:r>
      <w:r w:rsidRPr="00F877FA">
        <w:t xml:space="preserve">Annual Market Review 2015-16 PRS: market outlook 2016-17, Phone-paid Services Authority, </w:t>
      </w:r>
      <w:r>
        <w:t xml:space="preserve">July 2016, </w:t>
      </w:r>
      <w:r w:rsidRPr="00070FD4">
        <w:t>http://psauthority.org.uk/-/media/Files/PhonepayPlus/Research/2016/AMR_PPP_Report2016.ashx?la=en</w:t>
      </w:r>
    </w:p>
  </w:footnote>
  <w:footnote w:id="25">
    <w:p w14:paraId="73040196" w14:textId="77777777" w:rsidR="002570EF" w:rsidRDefault="002570EF" w:rsidP="00430E31">
      <w:pPr>
        <w:pStyle w:val="FootnoteText"/>
      </w:pPr>
      <w:r>
        <w:rPr>
          <w:rStyle w:val="FootnoteReference"/>
        </w:rPr>
        <w:footnoteRef/>
      </w:r>
      <w:r>
        <w:t xml:space="preserve"> Payments UK, UK Payment Statistics 2017</w:t>
      </w:r>
    </w:p>
  </w:footnote>
  <w:footnote w:id="26">
    <w:p w14:paraId="6680B348" w14:textId="44C10FF6" w:rsidR="002570EF" w:rsidRDefault="002570EF" w:rsidP="006420C4">
      <w:pPr>
        <w:pStyle w:val="FootnoteText"/>
      </w:pPr>
      <w:r>
        <w:rPr>
          <w:rStyle w:val="FootnoteReference"/>
        </w:rPr>
        <w:footnoteRef/>
      </w:r>
      <w:r>
        <w:t xml:space="preserve"> </w:t>
      </w:r>
      <w:r w:rsidRPr="00F877FA">
        <w:t xml:space="preserve">Preparing for PSD2: Exploring the business and technology implications of the new Payment Services Directive, Finextra, March 2016, </w:t>
      </w:r>
      <w:r w:rsidRPr="0042137F">
        <w:t>https://www.ingwb.com/media/1609662/preparing-for-psd2_vroegh.pdf</w:t>
      </w:r>
      <w:r>
        <w:t xml:space="preserve"> </w:t>
      </w:r>
    </w:p>
  </w:footnote>
  <w:footnote w:id="27">
    <w:p w14:paraId="75588050" w14:textId="77777777" w:rsidR="002570EF" w:rsidRDefault="002570EF"/>
    <w:p w14:paraId="26435223" w14:textId="77777777" w:rsidR="002570EF" w:rsidRDefault="002570EF" w:rsidP="008A61AC">
      <w:pPr>
        <w:pStyle w:val="FootnoteText"/>
      </w:pPr>
    </w:p>
  </w:footnote>
  <w:footnote w:id="28">
    <w:p w14:paraId="212D1D9A" w14:textId="7028FE2E" w:rsidR="002570EF" w:rsidRDefault="002570EF" w:rsidP="005D1737">
      <w:pPr>
        <w:pStyle w:val="FootnoteText"/>
      </w:pPr>
      <w:r>
        <w:rPr>
          <w:rStyle w:val="FootnoteReference"/>
        </w:rPr>
        <w:footnoteRef/>
      </w:r>
      <w:r>
        <w:t xml:space="preserve"> </w:t>
      </w:r>
      <w:r w:rsidRPr="006422C3">
        <w:t xml:space="preserve">Catalyst or Threat? The strategic implications of PSD2 for Europe’s banks, PwC, </w:t>
      </w:r>
      <w:r>
        <w:t xml:space="preserve">July 2016, </w:t>
      </w:r>
      <w:r w:rsidRPr="003937E6">
        <w:t>https://www.strategyand.pwc.com/reports/catalyst-or-threat</w:t>
      </w:r>
    </w:p>
  </w:footnote>
  <w:footnote w:id="29">
    <w:p w14:paraId="29D08D9D" w14:textId="62770064" w:rsidR="002570EF" w:rsidRDefault="002570EF" w:rsidP="009D732B">
      <w:pPr>
        <w:pStyle w:val="FootnoteText"/>
      </w:pPr>
      <w:r>
        <w:rPr>
          <w:rStyle w:val="FootnoteReference"/>
        </w:rPr>
        <w:footnoteRef/>
      </w:r>
      <w:r>
        <w:t xml:space="preserve"> </w:t>
      </w:r>
      <w:r w:rsidRPr="00A4207B">
        <w:t>E-commerce statistics for individuals, Eurostat, December 2016</w:t>
      </w:r>
      <w:r>
        <w:t>,</w:t>
      </w:r>
      <w:r w:rsidRPr="00A4207B">
        <w:t xml:space="preserve"> </w:t>
      </w:r>
      <w:r w:rsidRPr="00871C87">
        <w:t>http://ec.europa.eu/eurostat/statistics-explained/index.php/E-commerce_statistics_for_individuals</w:t>
      </w:r>
    </w:p>
  </w:footnote>
  <w:footnote w:id="30">
    <w:p w14:paraId="2CB507C5" w14:textId="77777777" w:rsidR="002570EF" w:rsidRDefault="002570EF" w:rsidP="00A4207B">
      <w:pPr>
        <w:pStyle w:val="FootnoteText"/>
      </w:pPr>
      <w:r>
        <w:rPr>
          <w:rStyle w:val="FootnoteReference"/>
        </w:rPr>
        <w:footnoteRef/>
      </w:r>
      <w:r>
        <w:t xml:space="preserve"> </w:t>
      </w:r>
      <w:r w:rsidRPr="00032A08">
        <w:t>The study from RetailMeNot is based on data from government statistical sources and analysts, telephone interviews with 100 major retailers from all types of business (20%+ of national retail sales), and interviews with 1,000 consumers in each of the nine countries (9,000 in total).</w:t>
      </w:r>
    </w:p>
  </w:footnote>
  <w:footnote w:id="31">
    <w:p w14:paraId="37F7D6A0" w14:textId="68292A81" w:rsidR="002570EF" w:rsidRDefault="002570EF" w:rsidP="00A4207B">
      <w:pPr>
        <w:pStyle w:val="FootnoteText"/>
      </w:pPr>
      <w:r>
        <w:rPr>
          <w:rStyle w:val="FootnoteReference"/>
        </w:rPr>
        <w:footnoteRef/>
      </w:r>
      <w:r>
        <w:t xml:space="preserve"> </w:t>
      </w:r>
      <w:r w:rsidRPr="00A4207B">
        <w:t xml:space="preserve">Online Retailing: Britain, Europe, US and Canada 2017, Centre for Retail Research, </w:t>
      </w:r>
      <w:r w:rsidRPr="007D1831">
        <w:t>http://www.retailresearch.org/onlineretailing.php</w:t>
      </w:r>
    </w:p>
  </w:footnote>
  <w:footnote w:id="32">
    <w:p w14:paraId="1DD95979" w14:textId="6BBD4D3F" w:rsidR="002570EF" w:rsidRDefault="002570EF">
      <w:pPr>
        <w:pStyle w:val="FootnoteText"/>
      </w:pPr>
      <w:r>
        <w:rPr>
          <w:rStyle w:val="FootnoteReference"/>
        </w:rPr>
        <w:footnoteRef/>
      </w:r>
      <w:r>
        <w:t xml:space="preserve"> Payments UK, UK Payment Statistics 2017</w:t>
      </w:r>
    </w:p>
  </w:footnote>
  <w:footnote w:id="33">
    <w:p w14:paraId="7F66B285" w14:textId="77777777" w:rsidR="002570EF" w:rsidRDefault="002570EF" w:rsidP="00C306EB">
      <w:pPr>
        <w:pStyle w:val="FootnoteText"/>
      </w:pPr>
      <w:r>
        <w:rPr>
          <w:rStyle w:val="FootnoteReference"/>
        </w:rPr>
        <w:footnoteRef/>
      </w:r>
      <w:r>
        <w:t xml:space="preserve"> </w:t>
      </w:r>
      <w:r w:rsidRPr="00270794">
        <w:t>UK Card Payments Summary 2016, UK Cards Association, http://www.theukcardsassociation.org.uk/wm_documents/UK%20Card%20Payment%20Summary%202016%20FINAL.pdf</w:t>
      </w:r>
    </w:p>
  </w:footnote>
  <w:footnote w:id="34">
    <w:p w14:paraId="4AF2C9B8" w14:textId="5656229B" w:rsidR="002570EF" w:rsidRDefault="002570EF">
      <w:pPr>
        <w:pStyle w:val="FootnoteText"/>
      </w:pPr>
      <w:r>
        <w:rPr>
          <w:rStyle w:val="FootnoteReference"/>
        </w:rPr>
        <w:footnoteRef/>
      </w:r>
      <w:r>
        <w:t xml:space="preserve"> ibid</w:t>
      </w:r>
    </w:p>
  </w:footnote>
  <w:footnote w:id="35">
    <w:p w14:paraId="14E86B0D" w14:textId="257E3674" w:rsidR="002570EF" w:rsidRDefault="002570EF">
      <w:pPr>
        <w:pStyle w:val="FootnoteText"/>
      </w:pPr>
      <w:r>
        <w:rPr>
          <w:rStyle w:val="FootnoteReference"/>
        </w:rPr>
        <w:footnoteRef/>
      </w:r>
      <w:r>
        <w:t xml:space="preserve"> Payments Survey 2016</w:t>
      </w:r>
      <w:r w:rsidRPr="00F764BE">
        <w:t xml:space="preserve">, British Retail Consortium, </w:t>
      </w:r>
    </w:p>
  </w:footnote>
  <w:footnote w:id="36">
    <w:p w14:paraId="548A6A87" w14:textId="621F34EE" w:rsidR="002570EF" w:rsidRDefault="002570EF" w:rsidP="00EA1226">
      <w:pPr>
        <w:pStyle w:val="FootnoteText"/>
      </w:pPr>
      <w:r>
        <w:rPr>
          <w:rStyle w:val="FootnoteReference"/>
        </w:rPr>
        <w:footnoteRef/>
      </w:r>
      <w:r>
        <w:t xml:space="preserve"> </w:t>
      </w:r>
      <w:r w:rsidRPr="00E02884">
        <w:t>Implementation of the revised Payment Services Directive (PSD2): draft Approach Document and draft Handbook changes, Financial Conduct Authority, April 2017</w:t>
      </w:r>
      <w:r>
        <w:t xml:space="preserve">, </w:t>
      </w:r>
      <w:r w:rsidRPr="00D94AA1">
        <w:t>https://www.fca.org.uk/publication/consultation/cp17-11.pdf</w:t>
      </w:r>
    </w:p>
  </w:footnote>
  <w:footnote w:id="37">
    <w:p w14:paraId="7541354D" w14:textId="77777777" w:rsidR="002570EF" w:rsidRDefault="002570EF" w:rsidP="009F536C">
      <w:pPr>
        <w:pStyle w:val="FootnoteText"/>
      </w:pPr>
      <w:r>
        <w:rPr>
          <w:rStyle w:val="FootnoteReference"/>
        </w:rPr>
        <w:footnoteRef/>
      </w:r>
      <w:r>
        <w:t xml:space="preserve"> </w:t>
      </w:r>
      <w:r w:rsidRPr="00DA07B9">
        <w:t>Crime in England and Wales: year ending Sept 2016, Office for National Statistics, April 2017, https://www.ons.gov.uk/peoplepopulationandcommunity/crimeandjustice/bulletins/crimeinenglandandwales/yearendingdec2016</w:t>
      </w:r>
    </w:p>
  </w:footnote>
  <w:footnote w:id="38">
    <w:p w14:paraId="28230DF3" w14:textId="238C9AEA" w:rsidR="002570EF" w:rsidRDefault="002570EF" w:rsidP="00EA5936">
      <w:pPr>
        <w:pStyle w:val="FootnoteText"/>
      </w:pPr>
      <w:r>
        <w:rPr>
          <w:rStyle w:val="FootnoteReference"/>
        </w:rPr>
        <w:footnoteRef/>
      </w:r>
      <w:r>
        <w:t xml:space="preserve"> S</w:t>
      </w:r>
      <w:r w:rsidRPr="00314662">
        <w:t xml:space="preserve">tudy on the impact of </w:t>
      </w:r>
      <w:r>
        <w:t>D</w:t>
      </w:r>
      <w:r w:rsidRPr="00314662">
        <w:t xml:space="preserve">irective 2007/64/ec on payment services in the internal market and on </w:t>
      </w:r>
      <w:r>
        <w:t>the application of regulation (EC</w:t>
      </w:r>
      <w:r w:rsidRPr="00314662">
        <w:t xml:space="preserve">) </w:t>
      </w:r>
      <w:r>
        <w:t>N</w:t>
      </w:r>
      <w:r w:rsidRPr="00314662">
        <w:t>o 924/2009 on cross-b</w:t>
      </w:r>
      <w:r>
        <w:t xml:space="preserve">order payments in the community, </w:t>
      </w:r>
      <w:r w:rsidRPr="00314662">
        <w:t>London Economics and iff in association with PaySys</w:t>
      </w:r>
      <w:r>
        <w:t xml:space="preserve">, February 2013, </w:t>
      </w:r>
      <w:r w:rsidRPr="00735B87">
        <w:t>http://ec.europa.eu/finance/payments/docs/framework/130724_study-impact-psd_en.pdf</w:t>
      </w:r>
    </w:p>
  </w:footnote>
  <w:footnote w:id="39">
    <w:p w14:paraId="6E3C9F96" w14:textId="26A30D0B" w:rsidR="002570EF" w:rsidRDefault="002570EF" w:rsidP="00EA5936">
      <w:pPr>
        <w:pStyle w:val="FootnoteText"/>
      </w:pPr>
      <w:r>
        <w:rPr>
          <w:rStyle w:val="FootnoteReference"/>
        </w:rPr>
        <w:footnoteRef/>
      </w:r>
      <w:r>
        <w:t xml:space="preserve"> C</w:t>
      </w:r>
      <w:r w:rsidRPr="00890E69">
        <w:t>onsultation on the early implementation of a ban on above cost payment surcharges</w:t>
      </w:r>
      <w:r>
        <w:t xml:space="preserve"> – Impact assessment</w:t>
      </w:r>
      <w:r w:rsidRPr="00890E69">
        <w:t xml:space="preserve">, Department for Business, Innovation and Skills, September 2012, </w:t>
      </w:r>
      <w:r w:rsidRPr="002E7A64">
        <w:t>https://www.gov.uk/government/uploads/system/uploads/attachment_data/file/32704/12-1009-consultation-ban-above-cost-payment-surcharges-impact.pdf</w:t>
      </w:r>
    </w:p>
  </w:footnote>
  <w:footnote w:id="40">
    <w:p w14:paraId="130A960E" w14:textId="342F87E0" w:rsidR="002570EF" w:rsidRDefault="002570EF">
      <w:pPr>
        <w:pStyle w:val="FootnoteText"/>
      </w:pPr>
      <w:r>
        <w:rPr>
          <w:rStyle w:val="FootnoteReference"/>
        </w:rPr>
        <w:footnoteRef/>
      </w:r>
      <w:r>
        <w:t xml:space="preserve"> </w:t>
      </w:r>
      <w:r w:rsidRPr="00890E69">
        <w:t>Payments Survey 2015</w:t>
      </w:r>
      <w:r>
        <w:t xml:space="preserve">, British Retail Consortium, September 2016, </w:t>
      </w:r>
      <w:r w:rsidRPr="00890E69">
        <w:t>https://brc.org.uk/media/103007/brc-payments-survery-2015.pdf</w:t>
      </w:r>
    </w:p>
  </w:footnote>
  <w:footnote w:id="41">
    <w:p w14:paraId="7CC5B110" w14:textId="2677478E" w:rsidR="002570EF" w:rsidRDefault="002570EF">
      <w:pPr>
        <w:pStyle w:val="FootnoteText"/>
      </w:pPr>
      <w:r>
        <w:rPr>
          <w:rStyle w:val="FootnoteReference"/>
        </w:rPr>
        <w:footnoteRef/>
      </w:r>
      <w:r>
        <w:t xml:space="preserve"> Payments Survey 2015, British Retail Consortium, September 2016, </w:t>
      </w:r>
      <w:r w:rsidRPr="00007A32">
        <w:t>https://brc.org.uk/media/103007/brc-payments-survery-2015.pdf</w:t>
      </w:r>
    </w:p>
  </w:footnote>
  <w:footnote w:id="42">
    <w:p w14:paraId="417022F4" w14:textId="1525552F" w:rsidR="002570EF" w:rsidRDefault="002570EF">
      <w:pPr>
        <w:pStyle w:val="FootnoteText"/>
      </w:pPr>
      <w:r>
        <w:rPr>
          <w:rStyle w:val="FootnoteReference"/>
        </w:rPr>
        <w:footnoteRef/>
      </w:r>
      <w:r>
        <w:t xml:space="preserve"> Payments Survey 2014, British Retail Consortium, July 2015, </w:t>
      </w:r>
      <w:r w:rsidRPr="00007A32">
        <w:t>https://www.google.co.uk/url?sa=t&amp;rct=j&amp;q=&amp;esrc=s&amp;source=web&amp;cd=2&amp;ved=0ahUKEwimxc_Gmd7UAhXHLcAKHVnwBwIQFggvMAE&amp;url=https%3A%2F%2Fwww.barclaycard.co.uk%2Fbusiness%2Ffiles%2F2015_payments_report.pdf&amp;usg=AFQjCNFZoBfWMRsLWFVOBVY_1xZ8FX2_LA</w:t>
      </w:r>
    </w:p>
  </w:footnote>
  <w:footnote w:id="43">
    <w:p w14:paraId="1BEC8069" w14:textId="77777777" w:rsidR="002570EF" w:rsidRDefault="002570EF" w:rsidP="00890E69">
      <w:pPr>
        <w:pStyle w:val="FootnoteText"/>
      </w:pPr>
      <w:r>
        <w:rPr>
          <w:rStyle w:val="FootnoteReference"/>
        </w:rPr>
        <w:footnoteRef/>
      </w:r>
      <w:r>
        <w:t xml:space="preserve"> </w:t>
      </w:r>
      <w:r w:rsidRPr="00447537">
        <w:t>Payment surcharges: Response to the Which? super-complaint, Office of Fair Trading, July 2012</w:t>
      </w:r>
      <w:r>
        <w:t>,</w:t>
      </w:r>
      <w:r w:rsidRPr="00447537">
        <w:t xml:space="preserve"> </w:t>
      </w:r>
      <w:r w:rsidRPr="00241BD0">
        <w:t>http://webarchive.nationalarchives.gov.uk/20140402142426/http://www.oft.gov.uk/shared_oft/super-complaints/OFT1349resp.pdf</w:t>
      </w:r>
    </w:p>
  </w:footnote>
  <w:footnote w:id="44">
    <w:p w14:paraId="484EB462" w14:textId="6C778253" w:rsidR="002570EF" w:rsidRDefault="002570EF">
      <w:pPr>
        <w:pStyle w:val="FootnoteText"/>
      </w:pPr>
      <w:r>
        <w:rPr>
          <w:rStyle w:val="FootnoteReference"/>
        </w:rPr>
        <w:footnoteRef/>
      </w:r>
      <w:r>
        <w:t xml:space="preserve"> UK payments statistics 2016, Payments UK, June 2016 </w:t>
      </w:r>
    </w:p>
  </w:footnote>
  <w:footnote w:id="45">
    <w:p w14:paraId="4D6CD989" w14:textId="2F230DD3" w:rsidR="002570EF" w:rsidRDefault="002570EF" w:rsidP="00B34718">
      <w:pPr>
        <w:pStyle w:val="FootnoteText"/>
      </w:pPr>
      <w:r>
        <w:rPr>
          <w:rStyle w:val="FootnoteReference"/>
        </w:rPr>
        <w:footnoteRef/>
      </w:r>
      <w:r>
        <w:t xml:space="preserve"> These include corporate cards issued to employees for business expenditures and the procurement card, for purchasing office equipment and supplies or services.</w:t>
      </w:r>
    </w:p>
  </w:footnote>
  <w:footnote w:id="46">
    <w:p w14:paraId="47D78B3D" w14:textId="35815A0B" w:rsidR="002570EF" w:rsidRDefault="002570EF">
      <w:pPr>
        <w:pStyle w:val="FootnoteText"/>
      </w:pPr>
      <w:r>
        <w:rPr>
          <w:rStyle w:val="FootnoteReference"/>
        </w:rPr>
        <w:footnoteRef/>
      </w:r>
      <w:r>
        <w:t xml:space="preserve"> </w:t>
      </w:r>
      <w:r w:rsidRPr="00470C9B">
        <w:t>The prudential regulation of credit unions</w:t>
      </w:r>
      <w:r>
        <w:t xml:space="preserve">, Prudential Regulation Authority, February 2017, </w:t>
      </w:r>
      <w:r w:rsidRPr="00B2247F">
        <w:t>http://www.bankofengland.co.uk/pra/Documents/publications/ss/2017/ss216update.pdf</w:t>
      </w:r>
    </w:p>
  </w:footnote>
  <w:footnote w:id="47">
    <w:p w14:paraId="26BEF78D" w14:textId="26DC6FD1" w:rsidR="002570EF" w:rsidRDefault="002570EF" w:rsidP="00A46778">
      <w:pPr>
        <w:pStyle w:val="FootnoteText"/>
      </w:pPr>
      <w:r>
        <w:rPr>
          <w:rStyle w:val="FootnoteReference"/>
        </w:rPr>
        <w:footnoteRef/>
      </w:r>
      <w:r>
        <w:t xml:space="preserve"> Consultation Paper – Implementation of the revised Payment Services Directive (PSD2): Draft Approach Document and draft Handbook changes, Financial Conduct Authority, April 2017,  </w:t>
      </w:r>
      <w:r w:rsidRPr="00764E74">
        <w:t>https://www.fca.org.uk/publication/consultation/cp17-11.pdf</w:t>
      </w:r>
    </w:p>
  </w:footnote>
  <w:footnote w:id="48">
    <w:p w14:paraId="3EBE7F48" w14:textId="7E870721" w:rsidR="002570EF" w:rsidRDefault="002570EF">
      <w:pPr>
        <w:pStyle w:val="FootnoteText"/>
      </w:pPr>
      <w:r>
        <w:rPr>
          <w:rStyle w:val="FootnoteReference"/>
        </w:rPr>
        <w:footnoteRef/>
      </w:r>
      <w:r>
        <w:t xml:space="preserve"> As d</w:t>
      </w:r>
      <w:r w:rsidRPr="00287B20">
        <w:t>efined in Commission Recommendations 2003/361/EC</w:t>
      </w:r>
      <w:r>
        <w:t>.</w:t>
      </w:r>
    </w:p>
  </w:footnote>
  <w:footnote w:id="49">
    <w:p w14:paraId="721351E5" w14:textId="77777777" w:rsidR="002570EF" w:rsidRDefault="002570EF" w:rsidP="00870906">
      <w:pPr>
        <w:pStyle w:val="FootnoteText"/>
      </w:pPr>
      <w:r>
        <w:rPr>
          <w:rStyle w:val="FootnoteReference"/>
        </w:rPr>
        <w:footnoteRef/>
      </w:r>
      <w:r>
        <w:t xml:space="preserve"> </w:t>
      </w:r>
      <w:r w:rsidRPr="0022688A">
        <w:t>Business statistics: Briefing paper, House of Commons Library, November 2016</w:t>
      </w:r>
      <w:r>
        <w:t xml:space="preserve">, </w:t>
      </w:r>
      <w:r w:rsidRPr="0022688A">
        <w:t>http://researchbriefings.files.parliament.uk/documents/SN06152/SN06152.pdf</w:t>
      </w:r>
    </w:p>
  </w:footnote>
  <w:footnote w:id="50">
    <w:p w14:paraId="5F6E8887" w14:textId="64C3F5BD" w:rsidR="002570EF" w:rsidRDefault="002570EF" w:rsidP="00496C26">
      <w:pPr>
        <w:pStyle w:val="FootnoteText"/>
      </w:pPr>
      <w:r>
        <w:rPr>
          <w:rStyle w:val="FootnoteReference"/>
        </w:rPr>
        <w:footnoteRef/>
      </w:r>
      <w:r>
        <w:t xml:space="preserve"> </w:t>
      </w:r>
      <w:r w:rsidRPr="00DA07B9">
        <w:t>Crime in England and Wales: year ending Sept 2016, Office for National Statistics, April 2017, https://www.ons.gov.uk/peoplepopulationandcommunity/crimeandjustice/bulletins/crimeinenglandandwales/yearendingdec2016</w:t>
      </w:r>
    </w:p>
  </w:footnote>
  <w:footnote w:id="51">
    <w:p w14:paraId="57EE2EE7" w14:textId="26137B5D" w:rsidR="002570EF" w:rsidRDefault="002570EF">
      <w:pPr>
        <w:pStyle w:val="FootnoteText"/>
      </w:pPr>
      <w:r>
        <w:rPr>
          <w:rStyle w:val="FootnoteReference"/>
        </w:rPr>
        <w:footnoteRef/>
      </w:r>
      <w:r>
        <w:t xml:space="preserve"> Figure 2, UK consumer price inflation: Jan 2017, </w:t>
      </w:r>
      <w:r w:rsidRPr="0035176A">
        <w:t>https://www.ons.gov.uk/economy/inflationandpriceindices/bulletins/consumerpriceinflation/jan2017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4477BB" w14:textId="1E60C5B2" w:rsidR="002570EF" w:rsidRDefault="002570EF" w:rsidP="00EC7423">
    <w:pPr>
      <w:pStyle w:val="Header"/>
      <w:tabs>
        <w:tab w:val="clear" w:pos="4513"/>
        <w:tab w:val="clear" w:pos="9026"/>
        <w:tab w:val="left" w:pos="5378"/>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75D54"/>
    <w:multiLevelType w:val="hybridMultilevel"/>
    <w:tmpl w:val="52AE5214"/>
    <w:name w:val="ChapNum2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029B4"/>
    <w:multiLevelType w:val="hybridMultilevel"/>
    <w:tmpl w:val="42D67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775BC7"/>
    <w:multiLevelType w:val="hybridMultilevel"/>
    <w:tmpl w:val="7034F680"/>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15:restartNumberingAfterBreak="0">
    <w:nsid w:val="07240EDD"/>
    <w:multiLevelType w:val="multilevel"/>
    <w:tmpl w:val="BDF03E76"/>
    <w:lvl w:ilvl="0">
      <w:start w:val="1"/>
      <w:numFmt w:val="none"/>
      <w:suff w:val="nothing"/>
      <w:lvlText w:val="%1"/>
      <w:lvlJc w:val="left"/>
      <w:pPr>
        <w:ind w:left="0" w:firstLine="0"/>
      </w:pPr>
      <w:rPr>
        <w:rFonts w:hint="default"/>
      </w:rPr>
    </w:lvl>
    <w:lvl w:ilvl="1">
      <w:start w:val="1"/>
      <w:numFmt w:val="decimal"/>
      <w:lvlText w:val="%1%2."/>
      <w:lvlJc w:val="left"/>
      <w:pPr>
        <w:tabs>
          <w:tab w:val="num" w:pos="425"/>
        </w:tabs>
        <w:ind w:left="425" w:hanging="425"/>
      </w:pPr>
      <w:rPr>
        <w:rFonts w:hint="default"/>
        <w:b w:val="0"/>
        <w:i w:val="0"/>
        <w:sz w:val="24"/>
      </w:rPr>
    </w:lvl>
    <w:lvl w:ilvl="2">
      <w:start w:val="1"/>
      <w:numFmt w:val="bullet"/>
      <w:lvlText w:val=""/>
      <w:lvlJc w:val="left"/>
      <w:pPr>
        <w:tabs>
          <w:tab w:val="num" w:pos="851"/>
        </w:tabs>
        <w:ind w:left="851" w:hanging="426"/>
      </w:pPr>
      <w:rPr>
        <w:rFonts w:ascii="Symbol" w:hAnsi="Symbol" w:hint="default"/>
      </w:rPr>
    </w:lvl>
    <w:lvl w:ilvl="3">
      <w:start w:val="1"/>
      <w:numFmt w:val="bullet"/>
      <w:lvlText w:val="o"/>
      <w:lvlJc w:val="left"/>
      <w:pPr>
        <w:tabs>
          <w:tab w:val="num" w:pos="2880"/>
        </w:tabs>
        <w:ind w:left="1728" w:hanging="648"/>
      </w:pPr>
      <w:rPr>
        <w:rFonts w:ascii="Courier New" w:hAnsi="Courier New" w:cs="Courier New" w:hint="default"/>
      </w:rPr>
    </w:lvl>
    <w:lvl w:ilvl="4">
      <w:numFmt w:val="bullet"/>
      <w:lvlText w:val="-"/>
      <w:lvlJc w:val="left"/>
      <w:pPr>
        <w:tabs>
          <w:tab w:val="num" w:pos="3600"/>
        </w:tabs>
        <w:ind w:left="2232" w:hanging="792"/>
      </w:pPr>
      <w:rPr>
        <w:rFonts w:ascii="Calibri" w:eastAsiaTheme="minorHAnsi" w:hAnsi="Calibri" w:cstheme="minorBidi"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4" w15:restartNumberingAfterBreak="0">
    <w:nsid w:val="076E24C1"/>
    <w:multiLevelType w:val="hybridMultilevel"/>
    <w:tmpl w:val="37D09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B46DB"/>
    <w:multiLevelType w:val="hybridMultilevel"/>
    <w:tmpl w:val="0348541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15:restartNumberingAfterBreak="0">
    <w:nsid w:val="0BF85330"/>
    <w:multiLevelType w:val="hybridMultilevel"/>
    <w:tmpl w:val="B032E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8A32DD"/>
    <w:multiLevelType w:val="hybridMultilevel"/>
    <w:tmpl w:val="8DE40A7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15:restartNumberingAfterBreak="0">
    <w:nsid w:val="0E2254C3"/>
    <w:multiLevelType w:val="hybridMultilevel"/>
    <w:tmpl w:val="F85810AE"/>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9" w15:restartNumberingAfterBreak="0">
    <w:nsid w:val="0F596AA4"/>
    <w:multiLevelType w:val="hybridMultilevel"/>
    <w:tmpl w:val="CA1E908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0" w15:restartNumberingAfterBreak="0">
    <w:nsid w:val="13747ED5"/>
    <w:multiLevelType w:val="hybridMultilevel"/>
    <w:tmpl w:val="9C4EFA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1A4C94"/>
    <w:multiLevelType w:val="multilevel"/>
    <w:tmpl w:val="1AF48B24"/>
    <w:lvl w:ilvl="0">
      <w:start w:val="1"/>
      <w:numFmt w:val="none"/>
      <w:suff w:val="nothing"/>
      <w:lvlText w:val="%1"/>
      <w:lvlJc w:val="left"/>
      <w:pPr>
        <w:ind w:left="0" w:firstLine="0"/>
      </w:pPr>
      <w:rPr>
        <w:rFonts w:hint="default"/>
      </w:rPr>
    </w:lvl>
    <w:lvl w:ilvl="1">
      <w:start w:val="1"/>
      <w:numFmt w:val="decimal"/>
      <w:lvlText w:val="%1%2."/>
      <w:lvlJc w:val="left"/>
      <w:pPr>
        <w:tabs>
          <w:tab w:val="num" w:pos="425"/>
        </w:tabs>
        <w:ind w:left="425" w:hanging="425"/>
      </w:pPr>
      <w:rPr>
        <w:rFonts w:hint="default"/>
        <w:b w:val="0"/>
        <w:i w:val="0"/>
        <w:sz w:val="24"/>
      </w:rPr>
    </w:lvl>
    <w:lvl w:ilvl="2">
      <w:start w:val="1"/>
      <w:numFmt w:val="bullet"/>
      <w:lvlText w:val=""/>
      <w:lvlJc w:val="left"/>
      <w:pPr>
        <w:tabs>
          <w:tab w:val="num" w:pos="851"/>
        </w:tabs>
        <w:ind w:left="851" w:hanging="426"/>
      </w:pPr>
      <w:rPr>
        <w:rFonts w:ascii="Symbol" w:hAnsi="Symbol" w:hint="default"/>
      </w:rPr>
    </w:lvl>
    <w:lvl w:ilvl="3">
      <w:start w:val="1"/>
      <w:numFmt w:val="bullet"/>
      <w:lvlText w:val="o"/>
      <w:lvlJc w:val="left"/>
      <w:pPr>
        <w:tabs>
          <w:tab w:val="num" w:pos="2880"/>
        </w:tabs>
        <w:ind w:left="1728" w:hanging="648"/>
      </w:pPr>
      <w:rPr>
        <w:rFonts w:ascii="Courier New" w:hAnsi="Courier New" w:cs="Courier New"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2" w15:restartNumberingAfterBreak="0">
    <w:nsid w:val="1AD21390"/>
    <w:multiLevelType w:val="hybridMultilevel"/>
    <w:tmpl w:val="5A02945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FF56B1"/>
    <w:multiLevelType w:val="multilevel"/>
    <w:tmpl w:val="0BE818C0"/>
    <w:lvl w:ilvl="0">
      <w:start w:val="1"/>
      <w:numFmt w:val="none"/>
      <w:suff w:val="nothing"/>
      <w:lvlText w:val="%1"/>
      <w:lvlJc w:val="left"/>
      <w:pPr>
        <w:ind w:left="0" w:firstLine="0"/>
      </w:pPr>
      <w:rPr>
        <w:rFonts w:hint="default"/>
      </w:rPr>
    </w:lvl>
    <w:lvl w:ilvl="1">
      <w:start w:val="1"/>
      <w:numFmt w:val="decimal"/>
      <w:lvlText w:val="%1%2."/>
      <w:lvlJc w:val="left"/>
      <w:pPr>
        <w:tabs>
          <w:tab w:val="num" w:pos="425"/>
        </w:tabs>
        <w:ind w:left="425" w:hanging="425"/>
      </w:pPr>
      <w:rPr>
        <w:rFonts w:hint="default"/>
        <w:b w:val="0"/>
        <w:i w:val="0"/>
        <w:sz w:val="22"/>
      </w:rPr>
    </w:lvl>
    <w:lvl w:ilvl="2">
      <w:start w:val="1"/>
      <w:numFmt w:val="bullet"/>
      <w:lvlText w:val=""/>
      <w:lvlJc w:val="left"/>
      <w:pPr>
        <w:tabs>
          <w:tab w:val="num" w:pos="851"/>
        </w:tabs>
        <w:ind w:left="851" w:hanging="426"/>
      </w:pPr>
      <w:rPr>
        <w:rFonts w:ascii="Symbol" w:hAnsi="Symbol" w:hint="default"/>
      </w:rPr>
    </w:lvl>
    <w:lvl w:ilvl="3">
      <w:start w:val="1"/>
      <w:numFmt w:val="bullet"/>
      <w:lvlText w:val="-"/>
      <w:lvlJc w:val="left"/>
      <w:pPr>
        <w:tabs>
          <w:tab w:val="num" w:pos="2880"/>
        </w:tabs>
        <w:ind w:left="1728" w:hanging="648"/>
      </w:pPr>
      <w:rPr>
        <w:rFonts w:ascii="Courier New" w:hAnsi="Courier New"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4" w15:restartNumberingAfterBreak="0">
    <w:nsid w:val="1BF70D21"/>
    <w:multiLevelType w:val="hybridMultilevel"/>
    <w:tmpl w:val="97344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A40241"/>
    <w:multiLevelType w:val="hybridMultilevel"/>
    <w:tmpl w:val="F3EE7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013A4A"/>
    <w:multiLevelType w:val="hybridMultilevel"/>
    <w:tmpl w:val="C6A66AE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7"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2CA55F4A"/>
    <w:multiLevelType w:val="hybridMultilevel"/>
    <w:tmpl w:val="5844C5E6"/>
    <w:lvl w:ilvl="0" w:tplc="08090001">
      <w:start w:val="1"/>
      <w:numFmt w:val="bullet"/>
      <w:lvlText w:val=""/>
      <w:lvlJc w:val="left"/>
      <w:pPr>
        <w:ind w:left="590" w:hanging="360"/>
      </w:pPr>
      <w:rPr>
        <w:rFonts w:ascii="Symbol" w:hAnsi="Symbol" w:hint="default"/>
      </w:rPr>
    </w:lvl>
    <w:lvl w:ilvl="1" w:tplc="08090003">
      <w:start w:val="1"/>
      <w:numFmt w:val="bullet"/>
      <w:lvlText w:val="o"/>
      <w:lvlJc w:val="left"/>
      <w:pPr>
        <w:ind w:left="1310" w:hanging="360"/>
      </w:pPr>
      <w:rPr>
        <w:rFonts w:ascii="Courier New" w:hAnsi="Courier New" w:cs="Courier New" w:hint="default"/>
      </w:rPr>
    </w:lvl>
    <w:lvl w:ilvl="2" w:tplc="08090005" w:tentative="1">
      <w:start w:val="1"/>
      <w:numFmt w:val="bullet"/>
      <w:lvlText w:val=""/>
      <w:lvlJc w:val="left"/>
      <w:pPr>
        <w:ind w:left="2030" w:hanging="360"/>
      </w:pPr>
      <w:rPr>
        <w:rFonts w:ascii="Wingdings" w:hAnsi="Wingdings" w:hint="default"/>
      </w:rPr>
    </w:lvl>
    <w:lvl w:ilvl="3" w:tplc="08090001" w:tentative="1">
      <w:start w:val="1"/>
      <w:numFmt w:val="bullet"/>
      <w:lvlText w:val=""/>
      <w:lvlJc w:val="left"/>
      <w:pPr>
        <w:ind w:left="2750" w:hanging="360"/>
      </w:pPr>
      <w:rPr>
        <w:rFonts w:ascii="Symbol" w:hAnsi="Symbol" w:hint="default"/>
      </w:rPr>
    </w:lvl>
    <w:lvl w:ilvl="4" w:tplc="08090003" w:tentative="1">
      <w:start w:val="1"/>
      <w:numFmt w:val="bullet"/>
      <w:lvlText w:val="o"/>
      <w:lvlJc w:val="left"/>
      <w:pPr>
        <w:ind w:left="3470" w:hanging="360"/>
      </w:pPr>
      <w:rPr>
        <w:rFonts w:ascii="Courier New" w:hAnsi="Courier New" w:cs="Courier New" w:hint="default"/>
      </w:rPr>
    </w:lvl>
    <w:lvl w:ilvl="5" w:tplc="08090005" w:tentative="1">
      <w:start w:val="1"/>
      <w:numFmt w:val="bullet"/>
      <w:lvlText w:val=""/>
      <w:lvlJc w:val="left"/>
      <w:pPr>
        <w:ind w:left="4190" w:hanging="360"/>
      </w:pPr>
      <w:rPr>
        <w:rFonts w:ascii="Wingdings" w:hAnsi="Wingdings" w:hint="default"/>
      </w:rPr>
    </w:lvl>
    <w:lvl w:ilvl="6" w:tplc="08090001" w:tentative="1">
      <w:start w:val="1"/>
      <w:numFmt w:val="bullet"/>
      <w:lvlText w:val=""/>
      <w:lvlJc w:val="left"/>
      <w:pPr>
        <w:ind w:left="4910" w:hanging="360"/>
      </w:pPr>
      <w:rPr>
        <w:rFonts w:ascii="Symbol" w:hAnsi="Symbol" w:hint="default"/>
      </w:rPr>
    </w:lvl>
    <w:lvl w:ilvl="7" w:tplc="08090003" w:tentative="1">
      <w:start w:val="1"/>
      <w:numFmt w:val="bullet"/>
      <w:lvlText w:val="o"/>
      <w:lvlJc w:val="left"/>
      <w:pPr>
        <w:ind w:left="5630" w:hanging="360"/>
      </w:pPr>
      <w:rPr>
        <w:rFonts w:ascii="Courier New" w:hAnsi="Courier New" w:cs="Courier New" w:hint="default"/>
      </w:rPr>
    </w:lvl>
    <w:lvl w:ilvl="8" w:tplc="08090005" w:tentative="1">
      <w:start w:val="1"/>
      <w:numFmt w:val="bullet"/>
      <w:lvlText w:val=""/>
      <w:lvlJc w:val="left"/>
      <w:pPr>
        <w:ind w:left="6350" w:hanging="360"/>
      </w:pPr>
      <w:rPr>
        <w:rFonts w:ascii="Wingdings" w:hAnsi="Wingdings" w:hint="default"/>
      </w:rPr>
    </w:lvl>
  </w:abstractNum>
  <w:abstractNum w:abstractNumId="19" w15:restartNumberingAfterBreak="0">
    <w:nsid w:val="34B7124D"/>
    <w:multiLevelType w:val="hybridMultilevel"/>
    <w:tmpl w:val="84AC296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0" w15:restartNumberingAfterBreak="0">
    <w:nsid w:val="37B2785C"/>
    <w:multiLevelType w:val="hybridMultilevel"/>
    <w:tmpl w:val="536CBB0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1" w15:restartNumberingAfterBreak="0">
    <w:nsid w:val="3FBB22FF"/>
    <w:multiLevelType w:val="hybridMultilevel"/>
    <w:tmpl w:val="B2145404"/>
    <w:lvl w:ilvl="0" w:tplc="08090003">
      <w:start w:val="1"/>
      <w:numFmt w:val="bullet"/>
      <w:lvlText w:val="o"/>
      <w:lvlJc w:val="left"/>
      <w:pPr>
        <w:ind w:left="785"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DB2539"/>
    <w:multiLevelType w:val="hybridMultilevel"/>
    <w:tmpl w:val="45A071E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3" w15:restartNumberingAfterBreak="0">
    <w:nsid w:val="45CE360D"/>
    <w:multiLevelType w:val="hybridMultilevel"/>
    <w:tmpl w:val="89142A5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4" w15:restartNumberingAfterBreak="0">
    <w:nsid w:val="48DA2383"/>
    <w:multiLevelType w:val="hybridMultilevel"/>
    <w:tmpl w:val="30FCB8DE"/>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25" w15:restartNumberingAfterBreak="0">
    <w:nsid w:val="491B4B58"/>
    <w:multiLevelType w:val="hybridMultilevel"/>
    <w:tmpl w:val="85FA399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6" w15:restartNumberingAfterBreak="0">
    <w:nsid w:val="49545A27"/>
    <w:multiLevelType w:val="hybridMultilevel"/>
    <w:tmpl w:val="AAE48C7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BB761AA"/>
    <w:multiLevelType w:val="hybridMultilevel"/>
    <w:tmpl w:val="1788025E"/>
    <w:lvl w:ilvl="0" w:tplc="08090003">
      <w:start w:val="1"/>
      <w:numFmt w:val="bullet"/>
      <w:lvlText w:val="o"/>
      <w:lvlJc w:val="left"/>
      <w:pPr>
        <w:ind w:left="1145" w:hanging="360"/>
      </w:pPr>
      <w:rPr>
        <w:rFonts w:ascii="Courier New" w:hAnsi="Courier New" w:cs="Courier New"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8" w15:restartNumberingAfterBreak="0">
    <w:nsid w:val="50267993"/>
    <w:multiLevelType w:val="multilevel"/>
    <w:tmpl w:val="7804BA10"/>
    <w:lvl w:ilvl="0">
      <w:start w:val="1"/>
      <w:numFmt w:val="none"/>
      <w:suff w:val="nothing"/>
      <w:lvlText w:val="%1"/>
      <w:lvlJc w:val="left"/>
      <w:pPr>
        <w:ind w:left="0" w:firstLine="0"/>
      </w:pPr>
      <w:rPr>
        <w:rFonts w:hint="default"/>
      </w:rPr>
    </w:lvl>
    <w:lvl w:ilvl="1">
      <w:start w:val="1"/>
      <w:numFmt w:val="decimal"/>
      <w:lvlText w:val="%1%2."/>
      <w:lvlJc w:val="left"/>
      <w:pPr>
        <w:tabs>
          <w:tab w:val="num" w:pos="425"/>
        </w:tabs>
        <w:ind w:left="425" w:hanging="425"/>
      </w:pPr>
      <w:rPr>
        <w:rFonts w:hint="default"/>
        <w:b w:val="0"/>
        <w:i w:val="0"/>
        <w:sz w:val="24"/>
      </w:rPr>
    </w:lvl>
    <w:lvl w:ilvl="2">
      <w:start w:val="1"/>
      <w:numFmt w:val="bullet"/>
      <w:lvlText w:val=""/>
      <w:lvlJc w:val="left"/>
      <w:pPr>
        <w:tabs>
          <w:tab w:val="num" w:pos="851"/>
        </w:tabs>
        <w:ind w:left="851" w:hanging="426"/>
      </w:pPr>
      <w:rPr>
        <w:rFonts w:ascii="Symbol" w:hAnsi="Symbol" w:hint="default"/>
      </w:rPr>
    </w:lvl>
    <w:lvl w:ilvl="3">
      <w:start w:val="1"/>
      <w:numFmt w:val="bullet"/>
      <w:lvlText w:val="o"/>
      <w:lvlJc w:val="left"/>
      <w:pPr>
        <w:tabs>
          <w:tab w:val="num" w:pos="2880"/>
        </w:tabs>
        <w:ind w:left="1728" w:hanging="648"/>
      </w:pPr>
      <w:rPr>
        <w:rFonts w:ascii="Courier New" w:hAnsi="Courier New" w:cs="Courier New"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9" w15:restartNumberingAfterBreak="0">
    <w:nsid w:val="511D075A"/>
    <w:multiLevelType w:val="hybridMultilevel"/>
    <w:tmpl w:val="8E60811E"/>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0" w15:restartNumberingAfterBreak="0">
    <w:nsid w:val="51671B61"/>
    <w:multiLevelType w:val="hybridMultilevel"/>
    <w:tmpl w:val="1EFACDE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2C4BE1"/>
    <w:multiLevelType w:val="hybridMultilevel"/>
    <w:tmpl w:val="61601A88"/>
    <w:lvl w:ilvl="0" w:tplc="01D25142">
      <w:numFmt w:val="bullet"/>
      <w:lvlText w:val="•"/>
      <w:lvlJc w:val="left"/>
      <w:pPr>
        <w:ind w:left="785"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505A6E"/>
    <w:multiLevelType w:val="hybridMultilevel"/>
    <w:tmpl w:val="E766CDD6"/>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3" w15:restartNumberingAfterBreak="0">
    <w:nsid w:val="582E21B0"/>
    <w:multiLevelType w:val="hybridMultilevel"/>
    <w:tmpl w:val="2FCC1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B671F6"/>
    <w:multiLevelType w:val="hybridMultilevel"/>
    <w:tmpl w:val="E382B4F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C0A3D54"/>
    <w:multiLevelType w:val="hybridMultilevel"/>
    <w:tmpl w:val="6A7A21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4D3893"/>
    <w:multiLevelType w:val="hybridMultilevel"/>
    <w:tmpl w:val="20407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D2C2ED0"/>
    <w:multiLevelType w:val="hybridMultilevel"/>
    <w:tmpl w:val="176607E0"/>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8" w15:restartNumberingAfterBreak="0">
    <w:nsid w:val="5E441615"/>
    <w:multiLevelType w:val="hybridMultilevel"/>
    <w:tmpl w:val="C50AC2E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9" w15:restartNumberingAfterBreak="0">
    <w:nsid w:val="669A6D3B"/>
    <w:multiLevelType w:val="hybridMultilevel"/>
    <w:tmpl w:val="71A8B1EC"/>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0" w15:restartNumberingAfterBreak="0">
    <w:nsid w:val="675F73CF"/>
    <w:multiLevelType w:val="hybridMultilevel"/>
    <w:tmpl w:val="5B1470AA"/>
    <w:lvl w:ilvl="0" w:tplc="08090001">
      <w:start w:val="1"/>
      <w:numFmt w:val="bullet"/>
      <w:lvlText w:val=""/>
      <w:lvlJc w:val="left"/>
      <w:pPr>
        <w:ind w:left="473" w:hanging="360"/>
      </w:pPr>
      <w:rPr>
        <w:rFonts w:ascii="Symbol" w:hAnsi="Symbol" w:hint="default"/>
      </w:rPr>
    </w:lvl>
    <w:lvl w:ilvl="1" w:tplc="08090003" w:tentative="1">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41" w15:restartNumberingAfterBreak="0">
    <w:nsid w:val="752E3573"/>
    <w:multiLevelType w:val="hybridMultilevel"/>
    <w:tmpl w:val="978A064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2" w15:restartNumberingAfterBreak="0">
    <w:nsid w:val="7FAB258E"/>
    <w:multiLevelType w:val="hybridMultilevel"/>
    <w:tmpl w:val="E578B90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3" w15:restartNumberingAfterBreak="0">
    <w:nsid w:val="7FB75C1D"/>
    <w:multiLevelType w:val="multilevel"/>
    <w:tmpl w:val="DFBE09E4"/>
    <w:lvl w:ilvl="0">
      <w:start w:val="1"/>
      <w:numFmt w:val="bullet"/>
      <w:lvlText w:val=""/>
      <w:lvlJc w:val="left"/>
      <w:pPr>
        <w:ind w:left="0" w:firstLine="0"/>
      </w:pPr>
      <w:rPr>
        <w:rFonts w:ascii="Symbol" w:hAnsi="Symbol" w:hint="default"/>
      </w:rPr>
    </w:lvl>
    <w:lvl w:ilvl="1">
      <w:start w:val="1"/>
      <w:numFmt w:val="decimal"/>
      <w:suff w:val="space"/>
      <w:lvlText w:val="%1%2."/>
      <w:lvlJc w:val="left"/>
      <w:pPr>
        <w:ind w:left="425" w:hanging="425"/>
      </w:pPr>
      <w:rPr>
        <w:rFonts w:hint="default"/>
        <w:b w:val="0"/>
        <w:i w:val="0"/>
        <w:sz w:val="22"/>
      </w:rPr>
    </w:lvl>
    <w:lvl w:ilvl="2">
      <w:start w:val="1"/>
      <w:numFmt w:val="bullet"/>
      <w:lvlText w:val=""/>
      <w:lvlJc w:val="left"/>
      <w:pPr>
        <w:tabs>
          <w:tab w:val="num" w:pos="851"/>
        </w:tabs>
        <w:ind w:left="851" w:hanging="426"/>
      </w:pPr>
      <w:rPr>
        <w:rFonts w:ascii="Symbol" w:hAnsi="Symbol"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abstractNumId w:val="43"/>
  </w:num>
  <w:num w:numId="2">
    <w:abstractNumId w:val="17"/>
  </w:num>
  <w:num w:numId="3">
    <w:abstractNumId w:val="31"/>
  </w:num>
  <w:num w:numId="4">
    <w:abstractNumId w:val="10"/>
  </w:num>
  <w:num w:numId="5">
    <w:abstractNumId w:val="0"/>
  </w:num>
  <w:num w:numId="6">
    <w:abstractNumId w:val="40"/>
  </w:num>
  <w:num w:numId="7">
    <w:abstractNumId w:val="27"/>
  </w:num>
  <w:num w:numId="8">
    <w:abstractNumId w:val="14"/>
  </w:num>
  <w:num w:numId="9">
    <w:abstractNumId w:val="13"/>
  </w:num>
  <w:num w:numId="10">
    <w:abstractNumId w:val="2"/>
  </w:num>
  <w:num w:numId="11">
    <w:abstractNumId w:val="18"/>
  </w:num>
  <w:num w:numId="12">
    <w:abstractNumId w:val="6"/>
  </w:num>
  <w:num w:numId="13">
    <w:abstractNumId w:val="29"/>
  </w:num>
  <w:num w:numId="14">
    <w:abstractNumId w:val="34"/>
  </w:num>
  <w:num w:numId="15">
    <w:abstractNumId w:val="15"/>
  </w:num>
  <w:num w:numId="16">
    <w:abstractNumId w:val="16"/>
  </w:num>
  <w:num w:numId="17">
    <w:abstractNumId w:val="12"/>
  </w:num>
  <w:num w:numId="18">
    <w:abstractNumId w:val="41"/>
  </w:num>
  <w:num w:numId="19">
    <w:abstractNumId w:val="7"/>
  </w:num>
  <w:num w:numId="20">
    <w:abstractNumId w:val="4"/>
  </w:num>
  <w:num w:numId="21">
    <w:abstractNumId w:val="19"/>
  </w:num>
  <w:num w:numId="22">
    <w:abstractNumId w:val="23"/>
  </w:num>
  <w:num w:numId="23">
    <w:abstractNumId w:val="38"/>
  </w:num>
  <w:num w:numId="24">
    <w:abstractNumId w:val="22"/>
  </w:num>
  <w:num w:numId="25">
    <w:abstractNumId w:val="39"/>
  </w:num>
  <w:num w:numId="26">
    <w:abstractNumId w:val="36"/>
  </w:num>
  <w:num w:numId="27">
    <w:abstractNumId w:val="1"/>
  </w:num>
  <w:num w:numId="28">
    <w:abstractNumId w:val="24"/>
  </w:num>
  <w:num w:numId="29">
    <w:abstractNumId w:val="8"/>
  </w:num>
  <w:num w:numId="30">
    <w:abstractNumId w:val="9"/>
  </w:num>
  <w:num w:numId="31">
    <w:abstractNumId w:val="25"/>
  </w:num>
  <w:num w:numId="32">
    <w:abstractNumId w:val="21"/>
  </w:num>
  <w:num w:numId="33">
    <w:abstractNumId w:val="28"/>
  </w:num>
  <w:num w:numId="34">
    <w:abstractNumId w:val="3"/>
  </w:num>
  <w:num w:numId="35">
    <w:abstractNumId w:val="11"/>
  </w:num>
  <w:num w:numId="36">
    <w:abstractNumId w:val="37"/>
  </w:num>
  <w:num w:numId="37">
    <w:abstractNumId w:val="20"/>
  </w:num>
  <w:num w:numId="38">
    <w:abstractNumId w:val="42"/>
  </w:num>
  <w:num w:numId="39">
    <w:abstractNumId w:val="33"/>
  </w:num>
  <w:num w:numId="40">
    <w:abstractNumId w:val="5"/>
  </w:num>
  <w:num w:numId="41">
    <w:abstractNumId w:val="32"/>
  </w:num>
  <w:num w:numId="42">
    <w:abstractNumId w:val="35"/>
  </w:num>
  <w:num w:numId="43">
    <w:abstractNumId w:val="30"/>
  </w:num>
  <w:num w:numId="44">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defaultTabStop w:val="720"/>
  <w:characterSpacingControl w:val="doNotCompress"/>
  <w:hdrShapeDefaults>
    <o:shapedefaults v:ext="edit" spidmax="150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429"/>
    <w:rsid w:val="00000729"/>
    <w:rsid w:val="00000871"/>
    <w:rsid w:val="000009BD"/>
    <w:rsid w:val="000010E6"/>
    <w:rsid w:val="00001CE8"/>
    <w:rsid w:val="0000428B"/>
    <w:rsid w:val="00004FD4"/>
    <w:rsid w:val="000079D4"/>
    <w:rsid w:val="00007A32"/>
    <w:rsid w:val="00010EF9"/>
    <w:rsid w:val="00012CB1"/>
    <w:rsid w:val="000137B7"/>
    <w:rsid w:val="00014199"/>
    <w:rsid w:val="000158C9"/>
    <w:rsid w:val="000159A4"/>
    <w:rsid w:val="00016D00"/>
    <w:rsid w:val="00016D3D"/>
    <w:rsid w:val="0002182B"/>
    <w:rsid w:val="00021909"/>
    <w:rsid w:val="000224AF"/>
    <w:rsid w:val="0002475C"/>
    <w:rsid w:val="0002668C"/>
    <w:rsid w:val="00026C8A"/>
    <w:rsid w:val="00027186"/>
    <w:rsid w:val="00027573"/>
    <w:rsid w:val="000310CE"/>
    <w:rsid w:val="00032A08"/>
    <w:rsid w:val="000354D2"/>
    <w:rsid w:val="00035D62"/>
    <w:rsid w:val="00036B46"/>
    <w:rsid w:val="00040628"/>
    <w:rsid w:val="000425D2"/>
    <w:rsid w:val="00043962"/>
    <w:rsid w:val="00043D67"/>
    <w:rsid w:val="0004528C"/>
    <w:rsid w:val="00046053"/>
    <w:rsid w:val="00046370"/>
    <w:rsid w:val="000472AC"/>
    <w:rsid w:val="000507AA"/>
    <w:rsid w:val="000531A3"/>
    <w:rsid w:val="000553C2"/>
    <w:rsid w:val="000554ED"/>
    <w:rsid w:val="00062258"/>
    <w:rsid w:val="00062840"/>
    <w:rsid w:val="00063094"/>
    <w:rsid w:val="00063D4A"/>
    <w:rsid w:val="0006417F"/>
    <w:rsid w:val="00064247"/>
    <w:rsid w:val="0006442D"/>
    <w:rsid w:val="0006459D"/>
    <w:rsid w:val="000661C9"/>
    <w:rsid w:val="00067A34"/>
    <w:rsid w:val="00067FEC"/>
    <w:rsid w:val="00070FD4"/>
    <w:rsid w:val="000736DE"/>
    <w:rsid w:val="00075669"/>
    <w:rsid w:val="000767D5"/>
    <w:rsid w:val="00076F97"/>
    <w:rsid w:val="00076FEB"/>
    <w:rsid w:val="00083A29"/>
    <w:rsid w:val="00083D4D"/>
    <w:rsid w:val="000848F1"/>
    <w:rsid w:val="00085245"/>
    <w:rsid w:val="000855F2"/>
    <w:rsid w:val="00085A35"/>
    <w:rsid w:val="00086654"/>
    <w:rsid w:val="0008675C"/>
    <w:rsid w:val="00086F1D"/>
    <w:rsid w:val="0009441A"/>
    <w:rsid w:val="00094BF5"/>
    <w:rsid w:val="000950FA"/>
    <w:rsid w:val="00096531"/>
    <w:rsid w:val="00096D8D"/>
    <w:rsid w:val="000A0324"/>
    <w:rsid w:val="000A092B"/>
    <w:rsid w:val="000A170F"/>
    <w:rsid w:val="000A1CB0"/>
    <w:rsid w:val="000A332B"/>
    <w:rsid w:val="000A380C"/>
    <w:rsid w:val="000A3939"/>
    <w:rsid w:val="000A4759"/>
    <w:rsid w:val="000A71FF"/>
    <w:rsid w:val="000A7473"/>
    <w:rsid w:val="000B052B"/>
    <w:rsid w:val="000B0EA4"/>
    <w:rsid w:val="000B226C"/>
    <w:rsid w:val="000B2F20"/>
    <w:rsid w:val="000B3364"/>
    <w:rsid w:val="000B44AE"/>
    <w:rsid w:val="000B4ED9"/>
    <w:rsid w:val="000B4FB1"/>
    <w:rsid w:val="000B5428"/>
    <w:rsid w:val="000B722D"/>
    <w:rsid w:val="000B7C28"/>
    <w:rsid w:val="000C0C61"/>
    <w:rsid w:val="000C536C"/>
    <w:rsid w:val="000C6BBB"/>
    <w:rsid w:val="000C7213"/>
    <w:rsid w:val="000D011C"/>
    <w:rsid w:val="000D1989"/>
    <w:rsid w:val="000D30FF"/>
    <w:rsid w:val="000D42D4"/>
    <w:rsid w:val="000D58B0"/>
    <w:rsid w:val="000D66AA"/>
    <w:rsid w:val="000D66C6"/>
    <w:rsid w:val="000E1DBC"/>
    <w:rsid w:val="000E3811"/>
    <w:rsid w:val="000E69B9"/>
    <w:rsid w:val="000E7313"/>
    <w:rsid w:val="000E74BA"/>
    <w:rsid w:val="000E777B"/>
    <w:rsid w:val="000F11DA"/>
    <w:rsid w:val="000F12E4"/>
    <w:rsid w:val="000F1E24"/>
    <w:rsid w:val="000F363B"/>
    <w:rsid w:val="000F4A10"/>
    <w:rsid w:val="000F5BDD"/>
    <w:rsid w:val="000F7E45"/>
    <w:rsid w:val="001017F1"/>
    <w:rsid w:val="00102CE8"/>
    <w:rsid w:val="00103700"/>
    <w:rsid w:val="00105287"/>
    <w:rsid w:val="00105311"/>
    <w:rsid w:val="00105B9A"/>
    <w:rsid w:val="001079B9"/>
    <w:rsid w:val="00110D6B"/>
    <w:rsid w:val="0011235D"/>
    <w:rsid w:val="00112F33"/>
    <w:rsid w:val="00114ED7"/>
    <w:rsid w:val="001156CD"/>
    <w:rsid w:val="001162D5"/>
    <w:rsid w:val="00116DFD"/>
    <w:rsid w:val="001177EB"/>
    <w:rsid w:val="00122700"/>
    <w:rsid w:val="00125585"/>
    <w:rsid w:val="00126CE0"/>
    <w:rsid w:val="00126CF3"/>
    <w:rsid w:val="0013060B"/>
    <w:rsid w:val="00130727"/>
    <w:rsid w:val="00132BBF"/>
    <w:rsid w:val="001338E4"/>
    <w:rsid w:val="00134249"/>
    <w:rsid w:val="0013486B"/>
    <w:rsid w:val="00135338"/>
    <w:rsid w:val="0013535F"/>
    <w:rsid w:val="00135F30"/>
    <w:rsid w:val="00137635"/>
    <w:rsid w:val="00141285"/>
    <w:rsid w:val="00145155"/>
    <w:rsid w:val="00150037"/>
    <w:rsid w:val="0015018B"/>
    <w:rsid w:val="001507B9"/>
    <w:rsid w:val="001512C4"/>
    <w:rsid w:val="00151A27"/>
    <w:rsid w:val="00151B5E"/>
    <w:rsid w:val="0015215B"/>
    <w:rsid w:val="00152403"/>
    <w:rsid w:val="00152A78"/>
    <w:rsid w:val="001539E3"/>
    <w:rsid w:val="00153FE5"/>
    <w:rsid w:val="001572C4"/>
    <w:rsid w:val="001610FC"/>
    <w:rsid w:val="00163A44"/>
    <w:rsid w:val="00165E55"/>
    <w:rsid w:val="001672ED"/>
    <w:rsid w:val="0017522F"/>
    <w:rsid w:val="00175D0D"/>
    <w:rsid w:val="001769D3"/>
    <w:rsid w:val="00177EF1"/>
    <w:rsid w:val="0018244E"/>
    <w:rsid w:val="00182980"/>
    <w:rsid w:val="00191424"/>
    <w:rsid w:val="00192645"/>
    <w:rsid w:val="00192665"/>
    <w:rsid w:val="0019296A"/>
    <w:rsid w:val="00193517"/>
    <w:rsid w:val="00194A5D"/>
    <w:rsid w:val="00196260"/>
    <w:rsid w:val="001A0311"/>
    <w:rsid w:val="001A1BC2"/>
    <w:rsid w:val="001A438A"/>
    <w:rsid w:val="001A5AD6"/>
    <w:rsid w:val="001A6695"/>
    <w:rsid w:val="001B2E0E"/>
    <w:rsid w:val="001B4003"/>
    <w:rsid w:val="001B4917"/>
    <w:rsid w:val="001B633B"/>
    <w:rsid w:val="001B791B"/>
    <w:rsid w:val="001C0C45"/>
    <w:rsid w:val="001C1700"/>
    <w:rsid w:val="001C3C7D"/>
    <w:rsid w:val="001C3CCB"/>
    <w:rsid w:val="001C55DF"/>
    <w:rsid w:val="001C5CD9"/>
    <w:rsid w:val="001C693C"/>
    <w:rsid w:val="001C7F83"/>
    <w:rsid w:val="001D0991"/>
    <w:rsid w:val="001D26CB"/>
    <w:rsid w:val="001D4141"/>
    <w:rsid w:val="001D74D6"/>
    <w:rsid w:val="001E0917"/>
    <w:rsid w:val="001E16F6"/>
    <w:rsid w:val="001E2E6D"/>
    <w:rsid w:val="001E44C8"/>
    <w:rsid w:val="001E48DA"/>
    <w:rsid w:val="001E63EB"/>
    <w:rsid w:val="001E7016"/>
    <w:rsid w:val="001E7196"/>
    <w:rsid w:val="001E7C0D"/>
    <w:rsid w:val="001F1DF7"/>
    <w:rsid w:val="001F3E36"/>
    <w:rsid w:val="001F60C7"/>
    <w:rsid w:val="001F6F49"/>
    <w:rsid w:val="001F6FA1"/>
    <w:rsid w:val="00200B42"/>
    <w:rsid w:val="0020381E"/>
    <w:rsid w:val="002040C0"/>
    <w:rsid w:val="002050B2"/>
    <w:rsid w:val="00205DE1"/>
    <w:rsid w:val="00207D41"/>
    <w:rsid w:val="00210D6A"/>
    <w:rsid w:val="00212A8F"/>
    <w:rsid w:val="002131E9"/>
    <w:rsid w:val="002136F2"/>
    <w:rsid w:val="00215259"/>
    <w:rsid w:val="00215371"/>
    <w:rsid w:val="00221805"/>
    <w:rsid w:val="002221FD"/>
    <w:rsid w:val="00224CE5"/>
    <w:rsid w:val="00225C72"/>
    <w:rsid w:val="002266CF"/>
    <w:rsid w:val="0022688A"/>
    <w:rsid w:val="00226E7B"/>
    <w:rsid w:val="002304CC"/>
    <w:rsid w:val="0023061C"/>
    <w:rsid w:val="00230875"/>
    <w:rsid w:val="002320CF"/>
    <w:rsid w:val="00235046"/>
    <w:rsid w:val="002359F4"/>
    <w:rsid w:val="0023683C"/>
    <w:rsid w:val="002379EE"/>
    <w:rsid w:val="00237DB8"/>
    <w:rsid w:val="00242C12"/>
    <w:rsid w:val="00242D56"/>
    <w:rsid w:val="002442D2"/>
    <w:rsid w:val="002451FB"/>
    <w:rsid w:val="00245DD9"/>
    <w:rsid w:val="00245FE4"/>
    <w:rsid w:val="002479B5"/>
    <w:rsid w:val="00250850"/>
    <w:rsid w:val="00250EF6"/>
    <w:rsid w:val="00251FCD"/>
    <w:rsid w:val="00252714"/>
    <w:rsid w:val="0025293B"/>
    <w:rsid w:val="002536B8"/>
    <w:rsid w:val="00255429"/>
    <w:rsid w:val="00255626"/>
    <w:rsid w:val="00256649"/>
    <w:rsid w:val="002570EF"/>
    <w:rsid w:val="00257C40"/>
    <w:rsid w:val="00257DEF"/>
    <w:rsid w:val="0026142A"/>
    <w:rsid w:val="00264E52"/>
    <w:rsid w:val="00265E4F"/>
    <w:rsid w:val="00267130"/>
    <w:rsid w:val="00267539"/>
    <w:rsid w:val="00267EA6"/>
    <w:rsid w:val="00270794"/>
    <w:rsid w:val="002742B7"/>
    <w:rsid w:val="00275267"/>
    <w:rsid w:val="0027569A"/>
    <w:rsid w:val="00275877"/>
    <w:rsid w:val="00280533"/>
    <w:rsid w:val="0028096B"/>
    <w:rsid w:val="002817C3"/>
    <w:rsid w:val="00282B6F"/>
    <w:rsid w:val="00284850"/>
    <w:rsid w:val="00285C43"/>
    <w:rsid w:val="002868B3"/>
    <w:rsid w:val="00286F18"/>
    <w:rsid w:val="00287B20"/>
    <w:rsid w:val="00287F42"/>
    <w:rsid w:val="00290C6A"/>
    <w:rsid w:val="00292105"/>
    <w:rsid w:val="00292492"/>
    <w:rsid w:val="0029257D"/>
    <w:rsid w:val="00293113"/>
    <w:rsid w:val="002938FF"/>
    <w:rsid w:val="00294708"/>
    <w:rsid w:val="00294EE3"/>
    <w:rsid w:val="002963E1"/>
    <w:rsid w:val="00296E5C"/>
    <w:rsid w:val="002977EE"/>
    <w:rsid w:val="00297E59"/>
    <w:rsid w:val="00297E5D"/>
    <w:rsid w:val="002A1895"/>
    <w:rsid w:val="002A1935"/>
    <w:rsid w:val="002A3993"/>
    <w:rsid w:val="002A46BE"/>
    <w:rsid w:val="002A4978"/>
    <w:rsid w:val="002A539B"/>
    <w:rsid w:val="002A5F34"/>
    <w:rsid w:val="002A6AEB"/>
    <w:rsid w:val="002A6EEF"/>
    <w:rsid w:val="002A770F"/>
    <w:rsid w:val="002A77CE"/>
    <w:rsid w:val="002A7C7C"/>
    <w:rsid w:val="002B0CB8"/>
    <w:rsid w:val="002B0FDA"/>
    <w:rsid w:val="002B2F67"/>
    <w:rsid w:val="002B429A"/>
    <w:rsid w:val="002B4E57"/>
    <w:rsid w:val="002B69C4"/>
    <w:rsid w:val="002C1125"/>
    <w:rsid w:val="002C1AEB"/>
    <w:rsid w:val="002C1DE0"/>
    <w:rsid w:val="002C5CB3"/>
    <w:rsid w:val="002C7285"/>
    <w:rsid w:val="002C7991"/>
    <w:rsid w:val="002D162B"/>
    <w:rsid w:val="002D1F23"/>
    <w:rsid w:val="002D5524"/>
    <w:rsid w:val="002D6E7C"/>
    <w:rsid w:val="002E11C0"/>
    <w:rsid w:val="002E123F"/>
    <w:rsid w:val="002E27E4"/>
    <w:rsid w:val="002E43BC"/>
    <w:rsid w:val="002E4B82"/>
    <w:rsid w:val="002E5C15"/>
    <w:rsid w:val="002E5D2F"/>
    <w:rsid w:val="002E783E"/>
    <w:rsid w:val="002E7A64"/>
    <w:rsid w:val="002F04F5"/>
    <w:rsid w:val="002F1F2B"/>
    <w:rsid w:val="002F2FF9"/>
    <w:rsid w:val="002F4B03"/>
    <w:rsid w:val="002F4FE7"/>
    <w:rsid w:val="002F5736"/>
    <w:rsid w:val="002F6AA9"/>
    <w:rsid w:val="002F6F48"/>
    <w:rsid w:val="00303B90"/>
    <w:rsid w:val="00304415"/>
    <w:rsid w:val="00305692"/>
    <w:rsid w:val="00306C18"/>
    <w:rsid w:val="00307F17"/>
    <w:rsid w:val="00310AEC"/>
    <w:rsid w:val="003130E2"/>
    <w:rsid w:val="00314662"/>
    <w:rsid w:val="00314F80"/>
    <w:rsid w:val="00316CBC"/>
    <w:rsid w:val="00317636"/>
    <w:rsid w:val="003176CE"/>
    <w:rsid w:val="00322E92"/>
    <w:rsid w:val="003256D0"/>
    <w:rsid w:val="00326882"/>
    <w:rsid w:val="00327ECF"/>
    <w:rsid w:val="00330351"/>
    <w:rsid w:val="003304C1"/>
    <w:rsid w:val="00331FC6"/>
    <w:rsid w:val="00332783"/>
    <w:rsid w:val="00332EBA"/>
    <w:rsid w:val="003378B1"/>
    <w:rsid w:val="00340005"/>
    <w:rsid w:val="00340031"/>
    <w:rsid w:val="003426A6"/>
    <w:rsid w:val="00343214"/>
    <w:rsid w:val="003440B8"/>
    <w:rsid w:val="00344F48"/>
    <w:rsid w:val="00351211"/>
    <w:rsid w:val="0035176A"/>
    <w:rsid w:val="00352E6C"/>
    <w:rsid w:val="00352ECD"/>
    <w:rsid w:val="003549D5"/>
    <w:rsid w:val="0035506D"/>
    <w:rsid w:val="003552D8"/>
    <w:rsid w:val="003562C9"/>
    <w:rsid w:val="00361CCE"/>
    <w:rsid w:val="00362559"/>
    <w:rsid w:val="003647AA"/>
    <w:rsid w:val="0036613C"/>
    <w:rsid w:val="00366219"/>
    <w:rsid w:val="003727A9"/>
    <w:rsid w:val="00373A1B"/>
    <w:rsid w:val="00373B56"/>
    <w:rsid w:val="003755B8"/>
    <w:rsid w:val="003759D8"/>
    <w:rsid w:val="003763F5"/>
    <w:rsid w:val="00376944"/>
    <w:rsid w:val="00377738"/>
    <w:rsid w:val="00380F8C"/>
    <w:rsid w:val="00386811"/>
    <w:rsid w:val="0038799C"/>
    <w:rsid w:val="00391010"/>
    <w:rsid w:val="00391C87"/>
    <w:rsid w:val="003934E0"/>
    <w:rsid w:val="00394045"/>
    <w:rsid w:val="00395690"/>
    <w:rsid w:val="003A1AFE"/>
    <w:rsid w:val="003A2A37"/>
    <w:rsid w:val="003A4084"/>
    <w:rsid w:val="003A486D"/>
    <w:rsid w:val="003A6834"/>
    <w:rsid w:val="003B16C2"/>
    <w:rsid w:val="003B24EA"/>
    <w:rsid w:val="003B35C5"/>
    <w:rsid w:val="003B72AE"/>
    <w:rsid w:val="003B7866"/>
    <w:rsid w:val="003C1980"/>
    <w:rsid w:val="003C1CF4"/>
    <w:rsid w:val="003C3DD0"/>
    <w:rsid w:val="003C4470"/>
    <w:rsid w:val="003C454C"/>
    <w:rsid w:val="003C6A8D"/>
    <w:rsid w:val="003D2CB4"/>
    <w:rsid w:val="003D3828"/>
    <w:rsid w:val="003D422B"/>
    <w:rsid w:val="003D488B"/>
    <w:rsid w:val="003D7FB0"/>
    <w:rsid w:val="003D7FF4"/>
    <w:rsid w:val="003E07FA"/>
    <w:rsid w:val="003E0DD6"/>
    <w:rsid w:val="003E11E0"/>
    <w:rsid w:val="003E1A8E"/>
    <w:rsid w:val="003E1B48"/>
    <w:rsid w:val="003E1D53"/>
    <w:rsid w:val="003E1EF5"/>
    <w:rsid w:val="003E2EC0"/>
    <w:rsid w:val="003E34A2"/>
    <w:rsid w:val="003E4708"/>
    <w:rsid w:val="003E6152"/>
    <w:rsid w:val="003F0227"/>
    <w:rsid w:val="003F154C"/>
    <w:rsid w:val="003F3FFB"/>
    <w:rsid w:val="003F4960"/>
    <w:rsid w:val="003F572F"/>
    <w:rsid w:val="003F60D3"/>
    <w:rsid w:val="003F6E28"/>
    <w:rsid w:val="0040022E"/>
    <w:rsid w:val="004002FC"/>
    <w:rsid w:val="00400869"/>
    <w:rsid w:val="004054E6"/>
    <w:rsid w:val="004056A3"/>
    <w:rsid w:val="00406AC9"/>
    <w:rsid w:val="00406ECA"/>
    <w:rsid w:val="00407EFF"/>
    <w:rsid w:val="004127D9"/>
    <w:rsid w:val="00412DCB"/>
    <w:rsid w:val="0041319D"/>
    <w:rsid w:val="0041574E"/>
    <w:rsid w:val="004167AA"/>
    <w:rsid w:val="00417BEB"/>
    <w:rsid w:val="0042137F"/>
    <w:rsid w:val="0042247F"/>
    <w:rsid w:val="00422AFC"/>
    <w:rsid w:val="004230EA"/>
    <w:rsid w:val="00424A62"/>
    <w:rsid w:val="0042647C"/>
    <w:rsid w:val="004265A4"/>
    <w:rsid w:val="004275B6"/>
    <w:rsid w:val="00430E31"/>
    <w:rsid w:val="00430EE9"/>
    <w:rsid w:val="00431DCA"/>
    <w:rsid w:val="004326A9"/>
    <w:rsid w:val="00434225"/>
    <w:rsid w:val="00441E5C"/>
    <w:rsid w:val="004423F0"/>
    <w:rsid w:val="0044244F"/>
    <w:rsid w:val="004437AD"/>
    <w:rsid w:val="00447537"/>
    <w:rsid w:val="0045042F"/>
    <w:rsid w:val="004506C1"/>
    <w:rsid w:val="00452A59"/>
    <w:rsid w:val="00452D2B"/>
    <w:rsid w:val="00452E8A"/>
    <w:rsid w:val="0045427C"/>
    <w:rsid w:val="00456170"/>
    <w:rsid w:val="00456CDB"/>
    <w:rsid w:val="00456FDB"/>
    <w:rsid w:val="004573A2"/>
    <w:rsid w:val="004629F5"/>
    <w:rsid w:val="004647B3"/>
    <w:rsid w:val="004660ED"/>
    <w:rsid w:val="00467942"/>
    <w:rsid w:val="00470C9B"/>
    <w:rsid w:val="00470E7D"/>
    <w:rsid w:val="00473526"/>
    <w:rsid w:val="00473B28"/>
    <w:rsid w:val="00475E0A"/>
    <w:rsid w:val="00477B14"/>
    <w:rsid w:val="00481BEB"/>
    <w:rsid w:val="00486BFE"/>
    <w:rsid w:val="00486E78"/>
    <w:rsid w:val="0049167E"/>
    <w:rsid w:val="00491A7A"/>
    <w:rsid w:val="00492BF1"/>
    <w:rsid w:val="0049320A"/>
    <w:rsid w:val="00496C26"/>
    <w:rsid w:val="0049743D"/>
    <w:rsid w:val="004A1C2D"/>
    <w:rsid w:val="004A2BC9"/>
    <w:rsid w:val="004A4257"/>
    <w:rsid w:val="004A5493"/>
    <w:rsid w:val="004A5A0C"/>
    <w:rsid w:val="004B0999"/>
    <w:rsid w:val="004B0CF7"/>
    <w:rsid w:val="004B32EF"/>
    <w:rsid w:val="004B5140"/>
    <w:rsid w:val="004B66F1"/>
    <w:rsid w:val="004C096C"/>
    <w:rsid w:val="004C0D4B"/>
    <w:rsid w:val="004C17DF"/>
    <w:rsid w:val="004C1891"/>
    <w:rsid w:val="004C4CE1"/>
    <w:rsid w:val="004C7BE4"/>
    <w:rsid w:val="004C7D63"/>
    <w:rsid w:val="004D1C62"/>
    <w:rsid w:val="004D3482"/>
    <w:rsid w:val="004D34FF"/>
    <w:rsid w:val="004D3754"/>
    <w:rsid w:val="004D4310"/>
    <w:rsid w:val="004D4AD5"/>
    <w:rsid w:val="004E039E"/>
    <w:rsid w:val="004E4E01"/>
    <w:rsid w:val="004E50E3"/>
    <w:rsid w:val="004F0E9F"/>
    <w:rsid w:val="004F4EA9"/>
    <w:rsid w:val="004F6DC9"/>
    <w:rsid w:val="004F6F10"/>
    <w:rsid w:val="00506491"/>
    <w:rsid w:val="0050776A"/>
    <w:rsid w:val="00507DC4"/>
    <w:rsid w:val="00507E80"/>
    <w:rsid w:val="00514D28"/>
    <w:rsid w:val="00516362"/>
    <w:rsid w:val="00517EC3"/>
    <w:rsid w:val="005204F7"/>
    <w:rsid w:val="005224BC"/>
    <w:rsid w:val="005237CB"/>
    <w:rsid w:val="005250BA"/>
    <w:rsid w:val="0052534E"/>
    <w:rsid w:val="00525641"/>
    <w:rsid w:val="00525A5D"/>
    <w:rsid w:val="00527368"/>
    <w:rsid w:val="00527722"/>
    <w:rsid w:val="00527FF0"/>
    <w:rsid w:val="00530469"/>
    <w:rsid w:val="00530C85"/>
    <w:rsid w:val="005320A2"/>
    <w:rsid w:val="00534909"/>
    <w:rsid w:val="00535119"/>
    <w:rsid w:val="00537E4E"/>
    <w:rsid w:val="005406D2"/>
    <w:rsid w:val="00543299"/>
    <w:rsid w:val="005437E7"/>
    <w:rsid w:val="00544102"/>
    <w:rsid w:val="00545D20"/>
    <w:rsid w:val="00546C80"/>
    <w:rsid w:val="005473BF"/>
    <w:rsid w:val="00550A29"/>
    <w:rsid w:val="00551BB2"/>
    <w:rsid w:val="005523BE"/>
    <w:rsid w:val="005529C8"/>
    <w:rsid w:val="005561F7"/>
    <w:rsid w:val="00556D17"/>
    <w:rsid w:val="00557221"/>
    <w:rsid w:val="0056084D"/>
    <w:rsid w:val="00560ACF"/>
    <w:rsid w:val="00560E1B"/>
    <w:rsid w:val="005619B7"/>
    <w:rsid w:val="00563137"/>
    <w:rsid w:val="0056520E"/>
    <w:rsid w:val="00565FA1"/>
    <w:rsid w:val="00573BC8"/>
    <w:rsid w:val="00574B7F"/>
    <w:rsid w:val="00575C49"/>
    <w:rsid w:val="00575D37"/>
    <w:rsid w:val="005776D4"/>
    <w:rsid w:val="00581140"/>
    <w:rsid w:val="00582187"/>
    <w:rsid w:val="00584655"/>
    <w:rsid w:val="00584678"/>
    <w:rsid w:val="00584810"/>
    <w:rsid w:val="00585059"/>
    <w:rsid w:val="00585601"/>
    <w:rsid w:val="00585A18"/>
    <w:rsid w:val="005868CC"/>
    <w:rsid w:val="00591638"/>
    <w:rsid w:val="005918B2"/>
    <w:rsid w:val="00591B6C"/>
    <w:rsid w:val="00593328"/>
    <w:rsid w:val="005939CF"/>
    <w:rsid w:val="00593F1A"/>
    <w:rsid w:val="00595282"/>
    <w:rsid w:val="00595DDC"/>
    <w:rsid w:val="005A0165"/>
    <w:rsid w:val="005A2C13"/>
    <w:rsid w:val="005A5556"/>
    <w:rsid w:val="005A5D11"/>
    <w:rsid w:val="005A6A51"/>
    <w:rsid w:val="005A6F18"/>
    <w:rsid w:val="005B11BC"/>
    <w:rsid w:val="005B28F1"/>
    <w:rsid w:val="005B6FAA"/>
    <w:rsid w:val="005C53FE"/>
    <w:rsid w:val="005D034D"/>
    <w:rsid w:val="005D1737"/>
    <w:rsid w:val="005D1F7C"/>
    <w:rsid w:val="005D3028"/>
    <w:rsid w:val="005D61B1"/>
    <w:rsid w:val="005D63C9"/>
    <w:rsid w:val="005D660D"/>
    <w:rsid w:val="005E1E87"/>
    <w:rsid w:val="005E2324"/>
    <w:rsid w:val="005E4471"/>
    <w:rsid w:val="005F02A7"/>
    <w:rsid w:val="005F0996"/>
    <w:rsid w:val="005F3D0D"/>
    <w:rsid w:val="005F560F"/>
    <w:rsid w:val="005F6D55"/>
    <w:rsid w:val="005F7E4C"/>
    <w:rsid w:val="006006F8"/>
    <w:rsid w:val="00603E81"/>
    <w:rsid w:val="006040EF"/>
    <w:rsid w:val="00607046"/>
    <w:rsid w:val="00607919"/>
    <w:rsid w:val="00610512"/>
    <w:rsid w:val="00610DB9"/>
    <w:rsid w:val="0061159D"/>
    <w:rsid w:val="006115C9"/>
    <w:rsid w:val="00611E62"/>
    <w:rsid w:val="0061225A"/>
    <w:rsid w:val="00612A5D"/>
    <w:rsid w:val="006138EC"/>
    <w:rsid w:val="00615B5C"/>
    <w:rsid w:val="00615E30"/>
    <w:rsid w:val="00616AC4"/>
    <w:rsid w:val="00616EEE"/>
    <w:rsid w:val="006200D2"/>
    <w:rsid w:val="006218B4"/>
    <w:rsid w:val="00622BB2"/>
    <w:rsid w:val="006245C7"/>
    <w:rsid w:val="00626683"/>
    <w:rsid w:val="00626A33"/>
    <w:rsid w:val="00626FC6"/>
    <w:rsid w:val="00630235"/>
    <w:rsid w:val="00630B02"/>
    <w:rsid w:val="006311D6"/>
    <w:rsid w:val="0063165B"/>
    <w:rsid w:val="00633619"/>
    <w:rsid w:val="006375E6"/>
    <w:rsid w:val="006420C4"/>
    <w:rsid w:val="00642950"/>
    <w:rsid w:val="00642F6F"/>
    <w:rsid w:val="00645C20"/>
    <w:rsid w:val="006466FA"/>
    <w:rsid w:val="006471D7"/>
    <w:rsid w:val="0064733C"/>
    <w:rsid w:val="00651373"/>
    <w:rsid w:val="00651780"/>
    <w:rsid w:val="00651EC6"/>
    <w:rsid w:val="006533C7"/>
    <w:rsid w:val="006545EB"/>
    <w:rsid w:val="00654BA5"/>
    <w:rsid w:val="00657BA7"/>
    <w:rsid w:val="00660F5D"/>
    <w:rsid w:val="00665D33"/>
    <w:rsid w:val="006671CD"/>
    <w:rsid w:val="00667B98"/>
    <w:rsid w:val="00671B6A"/>
    <w:rsid w:val="0067233A"/>
    <w:rsid w:val="006731FA"/>
    <w:rsid w:val="00674B6D"/>
    <w:rsid w:val="00674CBD"/>
    <w:rsid w:val="00676A55"/>
    <w:rsid w:val="006807F8"/>
    <w:rsid w:val="00680D0B"/>
    <w:rsid w:val="00683F67"/>
    <w:rsid w:val="00684ED9"/>
    <w:rsid w:val="0068574D"/>
    <w:rsid w:val="00686EDC"/>
    <w:rsid w:val="006879B9"/>
    <w:rsid w:val="00690514"/>
    <w:rsid w:val="00691071"/>
    <w:rsid w:val="0069432A"/>
    <w:rsid w:val="00695060"/>
    <w:rsid w:val="006954B5"/>
    <w:rsid w:val="006966B2"/>
    <w:rsid w:val="006972AA"/>
    <w:rsid w:val="006975B7"/>
    <w:rsid w:val="006A01CD"/>
    <w:rsid w:val="006A0342"/>
    <w:rsid w:val="006A0974"/>
    <w:rsid w:val="006A1125"/>
    <w:rsid w:val="006A1681"/>
    <w:rsid w:val="006A16B5"/>
    <w:rsid w:val="006A1E15"/>
    <w:rsid w:val="006A2C56"/>
    <w:rsid w:val="006A6924"/>
    <w:rsid w:val="006A6D4F"/>
    <w:rsid w:val="006A7E0D"/>
    <w:rsid w:val="006B00C2"/>
    <w:rsid w:val="006B089D"/>
    <w:rsid w:val="006B0AE3"/>
    <w:rsid w:val="006B3FE0"/>
    <w:rsid w:val="006B53B6"/>
    <w:rsid w:val="006B6077"/>
    <w:rsid w:val="006C070B"/>
    <w:rsid w:val="006C0946"/>
    <w:rsid w:val="006C0D33"/>
    <w:rsid w:val="006C1F5E"/>
    <w:rsid w:val="006C2EEB"/>
    <w:rsid w:val="006C441C"/>
    <w:rsid w:val="006C745D"/>
    <w:rsid w:val="006D071D"/>
    <w:rsid w:val="006D0D42"/>
    <w:rsid w:val="006D0EE9"/>
    <w:rsid w:val="006D1583"/>
    <w:rsid w:val="006D3F40"/>
    <w:rsid w:val="006D6D9B"/>
    <w:rsid w:val="006D6F62"/>
    <w:rsid w:val="006E0FDC"/>
    <w:rsid w:val="006E170D"/>
    <w:rsid w:val="006E36BA"/>
    <w:rsid w:val="006E4E8B"/>
    <w:rsid w:val="006E51FB"/>
    <w:rsid w:val="006E63EF"/>
    <w:rsid w:val="006F1643"/>
    <w:rsid w:val="006F204B"/>
    <w:rsid w:val="006F4CC5"/>
    <w:rsid w:val="006F5038"/>
    <w:rsid w:val="006F7773"/>
    <w:rsid w:val="007008E6"/>
    <w:rsid w:val="00700B6A"/>
    <w:rsid w:val="0070223A"/>
    <w:rsid w:val="007029B0"/>
    <w:rsid w:val="00703686"/>
    <w:rsid w:val="0070411F"/>
    <w:rsid w:val="00704918"/>
    <w:rsid w:val="00704A20"/>
    <w:rsid w:val="00704FDD"/>
    <w:rsid w:val="00706631"/>
    <w:rsid w:val="00706EAC"/>
    <w:rsid w:val="007073B1"/>
    <w:rsid w:val="00710313"/>
    <w:rsid w:val="0071466E"/>
    <w:rsid w:val="00714D62"/>
    <w:rsid w:val="00716AB1"/>
    <w:rsid w:val="0072025A"/>
    <w:rsid w:val="00720CAD"/>
    <w:rsid w:val="00722239"/>
    <w:rsid w:val="007231E9"/>
    <w:rsid w:val="00725FB2"/>
    <w:rsid w:val="00727677"/>
    <w:rsid w:val="0073234C"/>
    <w:rsid w:val="00734C84"/>
    <w:rsid w:val="007352DE"/>
    <w:rsid w:val="00735B71"/>
    <w:rsid w:val="00735B87"/>
    <w:rsid w:val="00737C6F"/>
    <w:rsid w:val="007423B7"/>
    <w:rsid w:val="0074322B"/>
    <w:rsid w:val="00743278"/>
    <w:rsid w:val="00745759"/>
    <w:rsid w:val="00747BB9"/>
    <w:rsid w:val="007513EB"/>
    <w:rsid w:val="00751573"/>
    <w:rsid w:val="00751950"/>
    <w:rsid w:val="00751F0B"/>
    <w:rsid w:val="00752825"/>
    <w:rsid w:val="007541E3"/>
    <w:rsid w:val="00756DDD"/>
    <w:rsid w:val="007608B9"/>
    <w:rsid w:val="00760A59"/>
    <w:rsid w:val="00760C71"/>
    <w:rsid w:val="00762D9F"/>
    <w:rsid w:val="00763B84"/>
    <w:rsid w:val="00764030"/>
    <w:rsid w:val="00764E74"/>
    <w:rsid w:val="00765BAA"/>
    <w:rsid w:val="00766D08"/>
    <w:rsid w:val="00771232"/>
    <w:rsid w:val="00771BD7"/>
    <w:rsid w:val="00776A31"/>
    <w:rsid w:val="00776C5B"/>
    <w:rsid w:val="00777F45"/>
    <w:rsid w:val="00780B82"/>
    <w:rsid w:val="0078179A"/>
    <w:rsid w:val="007822CE"/>
    <w:rsid w:val="007826F7"/>
    <w:rsid w:val="00783B03"/>
    <w:rsid w:val="00786937"/>
    <w:rsid w:val="00790A77"/>
    <w:rsid w:val="0079113A"/>
    <w:rsid w:val="0079313B"/>
    <w:rsid w:val="0079770A"/>
    <w:rsid w:val="00797F5F"/>
    <w:rsid w:val="007A1AD1"/>
    <w:rsid w:val="007A247E"/>
    <w:rsid w:val="007A268F"/>
    <w:rsid w:val="007A3361"/>
    <w:rsid w:val="007A3D5A"/>
    <w:rsid w:val="007A521B"/>
    <w:rsid w:val="007A5A28"/>
    <w:rsid w:val="007A65E4"/>
    <w:rsid w:val="007A7406"/>
    <w:rsid w:val="007B084E"/>
    <w:rsid w:val="007B3889"/>
    <w:rsid w:val="007B4F90"/>
    <w:rsid w:val="007B50E2"/>
    <w:rsid w:val="007C0E24"/>
    <w:rsid w:val="007C35B0"/>
    <w:rsid w:val="007C4C0E"/>
    <w:rsid w:val="007C613E"/>
    <w:rsid w:val="007C73BE"/>
    <w:rsid w:val="007D1831"/>
    <w:rsid w:val="007D1B7A"/>
    <w:rsid w:val="007D20EE"/>
    <w:rsid w:val="007D41F0"/>
    <w:rsid w:val="007D68DA"/>
    <w:rsid w:val="007E0EE1"/>
    <w:rsid w:val="007E20F4"/>
    <w:rsid w:val="007E53D3"/>
    <w:rsid w:val="007E69E1"/>
    <w:rsid w:val="007E6B23"/>
    <w:rsid w:val="007F0F58"/>
    <w:rsid w:val="007F24A7"/>
    <w:rsid w:val="007F2A70"/>
    <w:rsid w:val="007F5FD7"/>
    <w:rsid w:val="00800B49"/>
    <w:rsid w:val="0080311E"/>
    <w:rsid w:val="00803773"/>
    <w:rsid w:val="0080409C"/>
    <w:rsid w:val="00804410"/>
    <w:rsid w:val="00804C97"/>
    <w:rsid w:val="00805FEC"/>
    <w:rsid w:val="00806A88"/>
    <w:rsid w:val="008106BA"/>
    <w:rsid w:val="008158E4"/>
    <w:rsid w:val="0081657A"/>
    <w:rsid w:val="00816585"/>
    <w:rsid w:val="008169AA"/>
    <w:rsid w:val="008172F1"/>
    <w:rsid w:val="008176D7"/>
    <w:rsid w:val="008204DC"/>
    <w:rsid w:val="00820973"/>
    <w:rsid w:val="00820D82"/>
    <w:rsid w:val="00821FB8"/>
    <w:rsid w:val="00823BED"/>
    <w:rsid w:val="008242CA"/>
    <w:rsid w:val="00824BEE"/>
    <w:rsid w:val="00825353"/>
    <w:rsid w:val="00827188"/>
    <w:rsid w:val="008305AB"/>
    <w:rsid w:val="0083148D"/>
    <w:rsid w:val="008321D0"/>
    <w:rsid w:val="00833DA7"/>
    <w:rsid w:val="00834042"/>
    <w:rsid w:val="008353B3"/>
    <w:rsid w:val="008379C3"/>
    <w:rsid w:val="008405F3"/>
    <w:rsid w:val="00840D54"/>
    <w:rsid w:val="00841465"/>
    <w:rsid w:val="00844BCC"/>
    <w:rsid w:val="008462A4"/>
    <w:rsid w:val="00850CBA"/>
    <w:rsid w:val="00850E02"/>
    <w:rsid w:val="00853137"/>
    <w:rsid w:val="00853952"/>
    <w:rsid w:val="00854BF7"/>
    <w:rsid w:val="0085584C"/>
    <w:rsid w:val="00860C23"/>
    <w:rsid w:val="00861ECE"/>
    <w:rsid w:val="00863229"/>
    <w:rsid w:val="00863D08"/>
    <w:rsid w:val="00863D86"/>
    <w:rsid w:val="00864163"/>
    <w:rsid w:val="00865E71"/>
    <w:rsid w:val="00870906"/>
    <w:rsid w:val="00871C87"/>
    <w:rsid w:val="0087221D"/>
    <w:rsid w:val="008742B5"/>
    <w:rsid w:val="008764AE"/>
    <w:rsid w:val="00876CB2"/>
    <w:rsid w:val="008804B5"/>
    <w:rsid w:val="008830E0"/>
    <w:rsid w:val="00884694"/>
    <w:rsid w:val="00885086"/>
    <w:rsid w:val="008858DC"/>
    <w:rsid w:val="008866E0"/>
    <w:rsid w:val="00886BCE"/>
    <w:rsid w:val="00887949"/>
    <w:rsid w:val="0089057B"/>
    <w:rsid w:val="00890E69"/>
    <w:rsid w:val="008922FD"/>
    <w:rsid w:val="00892E51"/>
    <w:rsid w:val="008935E5"/>
    <w:rsid w:val="008949CB"/>
    <w:rsid w:val="00894A97"/>
    <w:rsid w:val="0089590C"/>
    <w:rsid w:val="0089684F"/>
    <w:rsid w:val="008A1942"/>
    <w:rsid w:val="008A262C"/>
    <w:rsid w:val="008A32E4"/>
    <w:rsid w:val="008A4334"/>
    <w:rsid w:val="008A4F53"/>
    <w:rsid w:val="008A566E"/>
    <w:rsid w:val="008A61AC"/>
    <w:rsid w:val="008A63AD"/>
    <w:rsid w:val="008A72DE"/>
    <w:rsid w:val="008A773D"/>
    <w:rsid w:val="008B16A5"/>
    <w:rsid w:val="008B4FE8"/>
    <w:rsid w:val="008B7811"/>
    <w:rsid w:val="008C06C4"/>
    <w:rsid w:val="008C084C"/>
    <w:rsid w:val="008C482A"/>
    <w:rsid w:val="008C53E0"/>
    <w:rsid w:val="008D28D5"/>
    <w:rsid w:val="008D32EA"/>
    <w:rsid w:val="008D332D"/>
    <w:rsid w:val="008D4A3E"/>
    <w:rsid w:val="008D5338"/>
    <w:rsid w:val="008D5F23"/>
    <w:rsid w:val="008E0C14"/>
    <w:rsid w:val="008E1A9F"/>
    <w:rsid w:val="008E2320"/>
    <w:rsid w:val="008E3693"/>
    <w:rsid w:val="008E44AA"/>
    <w:rsid w:val="008E51CD"/>
    <w:rsid w:val="008E7123"/>
    <w:rsid w:val="008E7F54"/>
    <w:rsid w:val="008F044B"/>
    <w:rsid w:val="008F04DE"/>
    <w:rsid w:val="008F1C1B"/>
    <w:rsid w:val="008F1DBC"/>
    <w:rsid w:val="008F28CC"/>
    <w:rsid w:val="008F2A82"/>
    <w:rsid w:val="008F4254"/>
    <w:rsid w:val="008F4281"/>
    <w:rsid w:val="008F4493"/>
    <w:rsid w:val="008F4646"/>
    <w:rsid w:val="008F4BDF"/>
    <w:rsid w:val="008F676E"/>
    <w:rsid w:val="008F6940"/>
    <w:rsid w:val="008F7410"/>
    <w:rsid w:val="008F7979"/>
    <w:rsid w:val="009007BF"/>
    <w:rsid w:val="0090135E"/>
    <w:rsid w:val="00906127"/>
    <w:rsid w:val="00906B3C"/>
    <w:rsid w:val="009077DC"/>
    <w:rsid w:val="00910763"/>
    <w:rsid w:val="009123C5"/>
    <w:rsid w:val="00912EB7"/>
    <w:rsid w:val="00913A9C"/>
    <w:rsid w:val="009154C7"/>
    <w:rsid w:val="00915C7F"/>
    <w:rsid w:val="00916D04"/>
    <w:rsid w:val="00916F29"/>
    <w:rsid w:val="00920B77"/>
    <w:rsid w:val="00921152"/>
    <w:rsid w:val="00925AD0"/>
    <w:rsid w:val="00927467"/>
    <w:rsid w:val="00931C81"/>
    <w:rsid w:val="009339E5"/>
    <w:rsid w:val="00934A75"/>
    <w:rsid w:val="009357DF"/>
    <w:rsid w:val="00940198"/>
    <w:rsid w:val="00940D27"/>
    <w:rsid w:val="00942F76"/>
    <w:rsid w:val="00944263"/>
    <w:rsid w:val="00946ED3"/>
    <w:rsid w:val="00947D94"/>
    <w:rsid w:val="00947E62"/>
    <w:rsid w:val="00950A62"/>
    <w:rsid w:val="00951AAD"/>
    <w:rsid w:val="00952E0F"/>
    <w:rsid w:val="00953415"/>
    <w:rsid w:val="00954DF4"/>
    <w:rsid w:val="00955BFF"/>
    <w:rsid w:val="00960749"/>
    <w:rsid w:val="009631F8"/>
    <w:rsid w:val="0096550D"/>
    <w:rsid w:val="009657D3"/>
    <w:rsid w:val="009661A7"/>
    <w:rsid w:val="00966BD8"/>
    <w:rsid w:val="00967F9B"/>
    <w:rsid w:val="00971043"/>
    <w:rsid w:val="009710E9"/>
    <w:rsid w:val="0097194A"/>
    <w:rsid w:val="00972BA7"/>
    <w:rsid w:val="00972EBE"/>
    <w:rsid w:val="00973BDD"/>
    <w:rsid w:val="009802D2"/>
    <w:rsid w:val="00981007"/>
    <w:rsid w:val="00983325"/>
    <w:rsid w:val="009852D7"/>
    <w:rsid w:val="00985963"/>
    <w:rsid w:val="009869CF"/>
    <w:rsid w:val="00986E31"/>
    <w:rsid w:val="00987366"/>
    <w:rsid w:val="0099011D"/>
    <w:rsid w:val="0099047D"/>
    <w:rsid w:val="00991AEE"/>
    <w:rsid w:val="009936B8"/>
    <w:rsid w:val="0099472E"/>
    <w:rsid w:val="009965F7"/>
    <w:rsid w:val="009966EE"/>
    <w:rsid w:val="009A274A"/>
    <w:rsid w:val="009A2ED7"/>
    <w:rsid w:val="009A328E"/>
    <w:rsid w:val="009A3588"/>
    <w:rsid w:val="009A4C89"/>
    <w:rsid w:val="009A4F01"/>
    <w:rsid w:val="009A7E36"/>
    <w:rsid w:val="009B0EF1"/>
    <w:rsid w:val="009B2516"/>
    <w:rsid w:val="009B3281"/>
    <w:rsid w:val="009B3462"/>
    <w:rsid w:val="009B3493"/>
    <w:rsid w:val="009B3854"/>
    <w:rsid w:val="009B4131"/>
    <w:rsid w:val="009B4369"/>
    <w:rsid w:val="009C0C3E"/>
    <w:rsid w:val="009C1DED"/>
    <w:rsid w:val="009C38B4"/>
    <w:rsid w:val="009C470A"/>
    <w:rsid w:val="009C6924"/>
    <w:rsid w:val="009C79CC"/>
    <w:rsid w:val="009D1DBA"/>
    <w:rsid w:val="009D23BF"/>
    <w:rsid w:val="009D2574"/>
    <w:rsid w:val="009D598C"/>
    <w:rsid w:val="009D732B"/>
    <w:rsid w:val="009D7561"/>
    <w:rsid w:val="009E08C8"/>
    <w:rsid w:val="009E1071"/>
    <w:rsid w:val="009E1165"/>
    <w:rsid w:val="009E2C78"/>
    <w:rsid w:val="009E33B6"/>
    <w:rsid w:val="009E3F08"/>
    <w:rsid w:val="009E4505"/>
    <w:rsid w:val="009E7150"/>
    <w:rsid w:val="009F0447"/>
    <w:rsid w:val="009F0AFA"/>
    <w:rsid w:val="009F12C7"/>
    <w:rsid w:val="009F245D"/>
    <w:rsid w:val="009F2CEA"/>
    <w:rsid w:val="009F536C"/>
    <w:rsid w:val="009F5D87"/>
    <w:rsid w:val="009F6FB7"/>
    <w:rsid w:val="009F7A6F"/>
    <w:rsid w:val="00A0149C"/>
    <w:rsid w:val="00A11514"/>
    <w:rsid w:val="00A135DF"/>
    <w:rsid w:val="00A14ADC"/>
    <w:rsid w:val="00A15910"/>
    <w:rsid w:val="00A311A0"/>
    <w:rsid w:val="00A314B6"/>
    <w:rsid w:val="00A31DA1"/>
    <w:rsid w:val="00A35C9C"/>
    <w:rsid w:val="00A35CED"/>
    <w:rsid w:val="00A36267"/>
    <w:rsid w:val="00A36353"/>
    <w:rsid w:val="00A40088"/>
    <w:rsid w:val="00A4207B"/>
    <w:rsid w:val="00A42371"/>
    <w:rsid w:val="00A42E87"/>
    <w:rsid w:val="00A44C35"/>
    <w:rsid w:val="00A44D66"/>
    <w:rsid w:val="00A46778"/>
    <w:rsid w:val="00A472F2"/>
    <w:rsid w:val="00A5007F"/>
    <w:rsid w:val="00A50667"/>
    <w:rsid w:val="00A50987"/>
    <w:rsid w:val="00A50F01"/>
    <w:rsid w:val="00A52836"/>
    <w:rsid w:val="00A5410D"/>
    <w:rsid w:val="00A54D9D"/>
    <w:rsid w:val="00A556DB"/>
    <w:rsid w:val="00A60B32"/>
    <w:rsid w:val="00A60E78"/>
    <w:rsid w:val="00A61300"/>
    <w:rsid w:val="00A62804"/>
    <w:rsid w:val="00A62DBA"/>
    <w:rsid w:val="00A67353"/>
    <w:rsid w:val="00A676E6"/>
    <w:rsid w:val="00A71510"/>
    <w:rsid w:val="00A73A02"/>
    <w:rsid w:val="00A7429B"/>
    <w:rsid w:val="00A760B0"/>
    <w:rsid w:val="00A7751E"/>
    <w:rsid w:val="00A802BF"/>
    <w:rsid w:val="00A8263B"/>
    <w:rsid w:val="00A82AA3"/>
    <w:rsid w:val="00A838D4"/>
    <w:rsid w:val="00A840D4"/>
    <w:rsid w:val="00A86D83"/>
    <w:rsid w:val="00A87748"/>
    <w:rsid w:val="00A87ADC"/>
    <w:rsid w:val="00A90936"/>
    <w:rsid w:val="00A934EC"/>
    <w:rsid w:val="00A938B8"/>
    <w:rsid w:val="00A961C1"/>
    <w:rsid w:val="00AA3CC3"/>
    <w:rsid w:val="00AA4C2D"/>
    <w:rsid w:val="00AA5CFE"/>
    <w:rsid w:val="00AA7FD4"/>
    <w:rsid w:val="00AB0059"/>
    <w:rsid w:val="00AB156E"/>
    <w:rsid w:val="00AB246A"/>
    <w:rsid w:val="00AC0B96"/>
    <w:rsid w:val="00AC3172"/>
    <w:rsid w:val="00AC44E3"/>
    <w:rsid w:val="00AD0D6C"/>
    <w:rsid w:val="00AD0DC7"/>
    <w:rsid w:val="00AD1074"/>
    <w:rsid w:val="00AD3943"/>
    <w:rsid w:val="00AD39A8"/>
    <w:rsid w:val="00AD7A5D"/>
    <w:rsid w:val="00AE03CD"/>
    <w:rsid w:val="00AE0DE6"/>
    <w:rsid w:val="00AE1C79"/>
    <w:rsid w:val="00AE4101"/>
    <w:rsid w:val="00AE4825"/>
    <w:rsid w:val="00AE4F56"/>
    <w:rsid w:val="00AE59E7"/>
    <w:rsid w:val="00AE7B5D"/>
    <w:rsid w:val="00AF145F"/>
    <w:rsid w:val="00AF42F2"/>
    <w:rsid w:val="00AF4B58"/>
    <w:rsid w:val="00AF4D17"/>
    <w:rsid w:val="00AF579F"/>
    <w:rsid w:val="00AF6B26"/>
    <w:rsid w:val="00B012F7"/>
    <w:rsid w:val="00B02865"/>
    <w:rsid w:val="00B0402A"/>
    <w:rsid w:val="00B04C7C"/>
    <w:rsid w:val="00B05561"/>
    <w:rsid w:val="00B055EE"/>
    <w:rsid w:val="00B06044"/>
    <w:rsid w:val="00B07BC5"/>
    <w:rsid w:val="00B10AAE"/>
    <w:rsid w:val="00B10F16"/>
    <w:rsid w:val="00B118AB"/>
    <w:rsid w:val="00B121F2"/>
    <w:rsid w:val="00B1325D"/>
    <w:rsid w:val="00B14D92"/>
    <w:rsid w:val="00B157D9"/>
    <w:rsid w:val="00B15AD7"/>
    <w:rsid w:val="00B2214F"/>
    <w:rsid w:val="00B2247F"/>
    <w:rsid w:val="00B2435E"/>
    <w:rsid w:val="00B253E6"/>
    <w:rsid w:val="00B27C55"/>
    <w:rsid w:val="00B30345"/>
    <w:rsid w:val="00B309FD"/>
    <w:rsid w:val="00B30D32"/>
    <w:rsid w:val="00B31069"/>
    <w:rsid w:val="00B3186E"/>
    <w:rsid w:val="00B31E00"/>
    <w:rsid w:val="00B3210C"/>
    <w:rsid w:val="00B326E1"/>
    <w:rsid w:val="00B330D0"/>
    <w:rsid w:val="00B33274"/>
    <w:rsid w:val="00B332DA"/>
    <w:rsid w:val="00B34718"/>
    <w:rsid w:val="00B34ED1"/>
    <w:rsid w:val="00B354F2"/>
    <w:rsid w:val="00B36794"/>
    <w:rsid w:val="00B36825"/>
    <w:rsid w:val="00B37E27"/>
    <w:rsid w:val="00B45955"/>
    <w:rsid w:val="00B52A38"/>
    <w:rsid w:val="00B52CAB"/>
    <w:rsid w:val="00B55133"/>
    <w:rsid w:val="00B5584F"/>
    <w:rsid w:val="00B62955"/>
    <w:rsid w:val="00B64750"/>
    <w:rsid w:val="00B648D2"/>
    <w:rsid w:val="00B64BBE"/>
    <w:rsid w:val="00B67409"/>
    <w:rsid w:val="00B7095F"/>
    <w:rsid w:val="00B71437"/>
    <w:rsid w:val="00B71FE3"/>
    <w:rsid w:val="00B77774"/>
    <w:rsid w:val="00B81406"/>
    <w:rsid w:val="00B825AB"/>
    <w:rsid w:val="00B8392E"/>
    <w:rsid w:val="00B847B0"/>
    <w:rsid w:val="00B854E1"/>
    <w:rsid w:val="00B85EE2"/>
    <w:rsid w:val="00B903FC"/>
    <w:rsid w:val="00B911D8"/>
    <w:rsid w:val="00B91771"/>
    <w:rsid w:val="00B92C39"/>
    <w:rsid w:val="00B934A4"/>
    <w:rsid w:val="00B94257"/>
    <w:rsid w:val="00B94C2C"/>
    <w:rsid w:val="00B95A79"/>
    <w:rsid w:val="00B961FA"/>
    <w:rsid w:val="00BA07CA"/>
    <w:rsid w:val="00BA0E23"/>
    <w:rsid w:val="00BA1C7B"/>
    <w:rsid w:val="00BA1EE3"/>
    <w:rsid w:val="00BA4F44"/>
    <w:rsid w:val="00BB1222"/>
    <w:rsid w:val="00BB1D95"/>
    <w:rsid w:val="00BB49E7"/>
    <w:rsid w:val="00BC176E"/>
    <w:rsid w:val="00BC1C21"/>
    <w:rsid w:val="00BC1FAF"/>
    <w:rsid w:val="00BC2C51"/>
    <w:rsid w:val="00BC352A"/>
    <w:rsid w:val="00BC3B8E"/>
    <w:rsid w:val="00BC5248"/>
    <w:rsid w:val="00BC5727"/>
    <w:rsid w:val="00BC5FEF"/>
    <w:rsid w:val="00BC7AF2"/>
    <w:rsid w:val="00BD01D8"/>
    <w:rsid w:val="00BD0F35"/>
    <w:rsid w:val="00BD1DD8"/>
    <w:rsid w:val="00BD258D"/>
    <w:rsid w:val="00BD2B80"/>
    <w:rsid w:val="00BD2D8A"/>
    <w:rsid w:val="00BD3002"/>
    <w:rsid w:val="00BD6AF3"/>
    <w:rsid w:val="00BD6D6E"/>
    <w:rsid w:val="00BD7248"/>
    <w:rsid w:val="00BE151F"/>
    <w:rsid w:val="00BE1604"/>
    <w:rsid w:val="00BE2969"/>
    <w:rsid w:val="00BE4645"/>
    <w:rsid w:val="00BE464C"/>
    <w:rsid w:val="00BE4B8E"/>
    <w:rsid w:val="00BE681B"/>
    <w:rsid w:val="00BF1729"/>
    <w:rsid w:val="00BF1C0E"/>
    <w:rsid w:val="00BF1C6D"/>
    <w:rsid w:val="00BF2276"/>
    <w:rsid w:val="00BF281A"/>
    <w:rsid w:val="00BF2F34"/>
    <w:rsid w:val="00BF34DA"/>
    <w:rsid w:val="00BF3597"/>
    <w:rsid w:val="00BF5AB9"/>
    <w:rsid w:val="00BF675E"/>
    <w:rsid w:val="00C00C04"/>
    <w:rsid w:val="00C00F48"/>
    <w:rsid w:val="00C032D9"/>
    <w:rsid w:val="00C03A56"/>
    <w:rsid w:val="00C03B40"/>
    <w:rsid w:val="00C048CC"/>
    <w:rsid w:val="00C051F3"/>
    <w:rsid w:val="00C066EA"/>
    <w:rsid w:val="00C06BFC"/>
    <w:rsid w:val="00C071F0"/>
    <w:rsid w:val="00C10645"/>
    <w:rsid w:val="00C10AA6"/>
    <w:rsid w:val="00C11A32"/>
    <w:rsid w:val="00C13794"/>
    <w:rsid w:val="00C14160"/>
    <w:rsid w:val="00C15730"/>
    <w:rsid w:val="00C16E0E"/>
    <w:rsid w:val="00C20940"/>
    <w:rsid w:val="00C26584"/>
    <w:rsid w:val="00C302AA"/>
    <w:rsid w:val="00C306EB"/>
    <w:rsid w:val="00C3190F"/>
    <w:rsid w:val="00C327F0"/>
    <w:rsid w:val="00C3423B"/>
    <w:rsid w:val="00C36173"/>
    <w:rsid w:val="00C4365E"/>
    <w:rsid w:val="00C44408"/>
    <w:rsid w:val="00C445EE"/>
    <w:rsid w:val="00C44778"/>
    <w:rsid w:val="00C44EB9"/>
    <w:rsid w:val="00C4727E"/>
    <w:rsid w:val="00C473F9"/>
    <w:rsid w:val="00C477E8"/>
    <w:rsid w:val="00C5170D"/>
    <w:rsid w:val="00C51BFC"/>
    <w:rsid w:val="00C55551"/>
    <w:rsid w:val="00C56E64"/>
    <w:rsid w:val="00C57F7D"/>
    <w:rsid w:val="00C6258C"/>
    <w:rsid w:val="00C6279E"/>
    <w:rsid w:val="00C62809"/>
    <w:rsid w:val="00C62EAA"/>
    <w:rsid w:val="00C64A5F"/>
    <w:rsid w:val="00C657EC"/>
    <w:rsid w:val="00C676AB"/>
    <w:rsid w:val="00C679DF"/>
    <w:rsid w:val="00C71DC1"/>
    <w:rsid w:val="00C72D04"/>
    <w:rsid w:val="00C74613"/>
    <w:rsid w:val="00C74956"/>
    <w:rsid w:val="00C750CD"/>
    <w:rsid w:val="00C7538C"/>
    <w:rsid w:val="00C75686"/>
    <w:rsid w:val="00C756E0"/>
    <w:rsid w:val="00C80EEC"/>
    <w:rsid w:val="00C819B0"/>
    <w:rsid w:val="00C8627A"/>
    <w:rsid w:val="00C87B07"/>
    <w:rsid w:val="00C900A1"/>
    <w:rsid w:val="00C92541"/>
    <w:rsid w:val="00C92FB8"/>
    <w:rsid w:val="00C95F2D"/>
    <w:rsid w:val="00C95F9C"/>
    <w:rsid w:val="00CA0223"/>
    <w:rsid w:val="00CA3D06"/>
    <w:rsid w:val="00CA3D9A"/>
    <w:rsid w:val="00CA3EF3"/>
    <w:rsid w:val="00CA4931"/>
    <w:rsid w:val="00CA614F"/>
    <w:rsid w:val="00CA7215"/>
    <w:rsid w:val="00CA7B2A"/>
    <w:rsid w:val="00CB1BAA"/>
    <w:rsid w:val="00CB2B67"/>
    <w:rsid w:val="00CB3119"/>
    <w:rsid w:val="00CC0C0F"/>
    <w:rsid w:val="00CC25CC"/>
    <w:rsid w:val="00CC2A74"/>
    <w:rsid w:val="00CC6A3F"/>
    <w:rsid w:val="00CD0E64"/>
    <w:rsid w:val="00CD1857"/>
    <w:rsid w:val="00CD1967"/>
    <w:rsid w:val="00CD1FF8"/>
    <w:rsid w:val="00CD2137"/>
    <w:rsid w:val="00CD42FE"/>
    <w:rsid w:val="00CD519B"/>
    <w:rsid w:val="00CD54EC"/>
    <w:rsid w:val="00CD55D5"/>
    <w:rsid w:val="00CD7FC3"/>
    <w:rsid w:val="00CF07AA"/>
    <w:rsid w:val="00CF1DAA"/>
    <w:rsid w:val="00CF227C"/>
    <w:rsid w:val="00CF4F73"/>
    <w:rsid w:val="00CF6899"/>
    <w:rsid w:val="00CF6EEA"/>
    <w:rsid w:val="00D014CC"/>
    <w:rsid w:val="00D03CD4"/>
    <w:rsid w:val="00D07B80"/>
    <w:rsid w:val="00D07CC4"/>
    <w:rsid w:val="00D10E88"/>
    <w:rsid w:val="00D110DD"/>
    <w:rsid w:val="00D128BA"/>
    <w:rsid w:val="00D131EB"/>
    <w:rsid w:val="00D133CB"/>
    <w:rsid w:val="00D135BF"/>
    <w:rsid w:val="00D1637A"/>
    <w:rsid w:val="00D20BBF"/>
    <w:rsid w:val="00D21EAF"/>
    <w:rsid w:val="00D265AE"/>
    <w:rsid w:val="00D3019F"/>
    <w:rsid w:val="00D30A9A"/>
    <w:rsid w:val="00D3283F"/>
    <w:rsid w:val="00D3298A"/>
    <w:rsid w:val="00D35A18"/>
    <w:rsid w:val="00D361B6"/>
    <w:rsid w:val="00D362DB"/>
    <w:rsid w:val="00D37FBF"/>
    <w:rsid w:val="00D42A2F"/>
    <w:rsid w:val="00D42F8A"/>
    <w:rsid w:val="00D450F7"/>
    <w:rsid w:val="00D45490"/>
    <w:rsid w:val="00D45B98"/>
    <w:rsid w:val="00D463FE"/>
    <w:rsid w:val="00D475B6"/>
    <w:rsid w:val="00D47925"/>
    <w:rsid w:val="00D47A1E"/>
    <w:rsid w:val="00D53EB8"/>
    <w:rsid w:val="00D541FB"/>
    <w:rsid w:val="00D54DA0"/>
    <w:rsid w:val="00D557F9"/>
    <w:rsid w:val="00D57080"/>
    <w:rsid w:val="00D62177"/>
    <w:rsid w:val="00D64625"/>
    <w:rsid w:val="00D6552D"/>
    <w:rsid w:val="00D6628F"/>
    <w:rsid w:val="00D6736A"/>
    <w:rsid w:val="00D674E9"/>
    <w:rsid w:val="00D71DD3"/>
    <w:rsid w:val="00D71F76"/>
    <w:rsid w:val="00D721F1"/>
    <w:rsid w:val="00D73114"/>
    <w:rsid w:val="00D73F3A"/>
    <w:rsid w:val="00D743D4"/>
    <w:rsid w:val="00D74826"/>
    <w:rsid w:val="00D75088"/>
    <w:rsid w:val="00D7735B"/>
    <w:rsid w:val="00D80CA7"/>
    <w:rsid w:val="00D81196"/>
    <w:rsid w:val="00D82712"/>
    <w:rsid w:val="00D834BD"/>
    <w:rsid w:val="00D846BB"/>
    <w:rsid w:val="00D850C5"/>
    <w:rsid w:val="00D85A74"/>
    <w:rsid w:val="00D903D1"/>
    <w:rsid w:val="00D918C4"/>
    <w:rsid w:val="00D91ACC"/>
    <w:rsid w:val="00D92125"/>
    <w:rsid w:val="00D93AD4"/>
    <w:rsid w:val="00D94AA1"/>
    <w:rsid w:val="00D94C29"/>
    <w:rsid w:val="00D956E2"/>
    <w:rsid w:val="00DA0204"/>
    <w:rsid w:val="00DA07B9"/>
    <w:rsid w:val="00DA12D7"/>
    <w:rsid w:val="00DA3910"/>
    <w:rsid w:val="00DA436B"/>
    <w:rsid w:val="00DA7029"/>
    <w:rsid w:val="00DA7B0C"/>
    <w:rsid w:val="00DB0389"/>
    <w:rsid w:val="00DB11DE"/>
    <w:rsid w:val="00DB1AC0"/>
    <w:rsid w:val="00DB2728"/>
    <w:rsid w:val="00DB4CCE"/>
    <w:rsid w:val="00DB593F"/>
    <w:rsid w:val="00DB6D69"/>
    <w:rsid w:val="00DB7782"/>
    <w:rsid w:val="00DC0F61"/>
    <w:rsid w:val="00DC1321"/>
    <w:rsid w:val="00DC6366"/>
    <w:rsid w:val="00DD03B4"/>
    <w:rsid w:val="00DD047A"/>
    <w:rsid w:val="00DD134E"/>
    <w:rsid w:val="00DD28CA"/>
    <w:rsid w:val="00DD5A3E"/>
    <w:rsid w:val="00DD5E04"/>
    <w:rsid w:val="00DD6B65"/>
    <w:rsid w:val="00DD72D5"/>
    <w:rsid w:val="00DD7608"/>
    <w:rsid w:val="00DE099D"/>
    <w:rsid w:val="00DE598A"/>
    <w:rsid w:val="00DE5C25"/>
    <w:rsid w:val="00DE5C35"/>
    <w:rsid w:val="00DE5F12"/>
    <w:rsid w:val="00DF111C"/>
    <w:rsid w:val="00DF15CB"/>
    <w:rsid w:val="00DF1B35"/>
    <w:rsid w:val="00DF2F1E"/>
    <w:rsid w:val="00DF6049"/>
    <w:rsid w:val="00DF6150"/>
    <w:rsid w:val="00DF6C27"/>
    <w:rsid w:val="00DF72A1"/>
    <w:rsid w:val="00E00FEC"/>
    <w:rsid w:val="00E012DB"/>
    <w:rsid w:val="00E02884"/>
    <w:rsid w:val="00E02F5C"/>
    <w:rsid w:val="00E03D0A"/>
    <w:rsid w:val="00E052AA"/>
    <w:rsid w:val="00E07BDD"/>
    <w:rsid w:val="00E1367D"/>
    <w:rsid w:val="00E13AC2"/>
    <w:rsid w:val="00E13C03"/>
    <w:rsid w:val="00E14A89"/>
    <w:rsid w:val="00E15C3B"/>
    <w:rsid w:val="00E16562"/>
    <w:rsid w:val="00E212FA"/>
    <w:rsid w:val="00E2136B"/>
    <w:rsid w:val="00E220C0"/>
    <w:rsid w:val="00E22700"/>
    <w:rsid w:val="00E23FE0"/>
    <w:rsid w:val="00E24852"/>
    <w:rsid w:val="00E24EED"/>
    <w:rsid w:val="00E25655"/>
    <w:rsid w:val="00E2738F"/>
    <w:rsid w:val="00E2765A"/>
    <w:rsid w:val="00E27C8C"/>
    <w:rsid w:val="00E27EDA"/>
    <w:rsid w:val="00E304D4"/>
    <w:rsid w:val="00E36067"/>
    <w:rsid w:val="00E438DC"/>
    <w:rsid w:val="00E439B8"/>
    <w:rsid w:val="00E4775D"/>
    <w:rsid w:val="00E53054"/>
    <w:rsid w:val="00E54655"/>
    <w:rsid w:val="00E54C7B"/>
    <w:rsid w:val="00E55DB9"/>
    <w:rsid w:val="00E61426"/>
    <w:rsid w:val="00E62606"/>
    <w:rsid w:val="00E6317C"/>
    <w:rsid w:val="00E635B8"/>
    <w:rsid w:val="00E729DF"/>
    <w:rsid w:val="00E74660"/>
    <w:rsid w:val="00E74DC4"/>
    <w:rsid w:val="00E74DDA"/>
    <w:rsid w:val="00E77475"/>
    <w:rsid w:val="00E776E6"/>
    <w:rsid w:val="00E77843"/>
    <w:rsid w:val="00E8007C"/>
    <w:rsid w:val="00E81080"/>
    <w:rsid w:val="00E817BB"/>
    <w:rsid w:val="00E82E1A"/>
    <w:rsid w:val="00E83456"/>
    <w:rsid w:val="00E84431"/>
    <w:rsid w:val="00E84946"/>
    <w:rsid w:val="00E90BF4"/>
    <w:rsid w:val="00E90DB8"/>
    <w:rsid w:val="00E91678"/>
    <w:rsid w:val="00E91F17"/>
    <w:rsid w:val="00E93287"/>
    <w:rsid w:val="00E940A3"/>
    <w:rsid w:val="00EA1226"/>
    <w:rsid w:val="00EA2784"/>
    <w:rsid w:val="00EA4CDB"/>
    <w:rsid w:val="00EA5936"/>
    <w:rsid w:val="00EA681A"/>
    <w:rsid w:val="00EA69C6"/>
    <w:rsid w:val="00EA7570"/>
    <w:rsid w:val="00EA7BE0"/>
    <w:rsid w:val="00EB1CD3"/>
    <w:rsid w:val="00EB2288"/>
    <w:rsid w:val="00EB2AC5"/>
    <w:rsid w:val="00EB49A9"/>
    <w:rsid w:val="00EB4CB2"/>
    <w:rsid w:val="00EB56CF"/>
    <w:rsid w:val="00EB5743"/>
    <w:rsid w:val="00EB5BC9"/>
    <w:rsid w:val="00EC1007"/>
    <w:rsid w:val="00EC22F3"/>
    <w:rsid w:val="00EC2E0E"/>
    <w:rsid w:val="00EC46BA"/>
    <w:rsid w:val="00EC7261"/>
    <w:rsid w:val="00EC7423"/>
    <w:rsid w:val="00ED039C"/>
    <w:rsid w:val="00ED0E07"/>
    <w:rsid w:val="00ED13BD"/>
    <w:rsid w:val="00ED2542"/>
    <w:rsid w:val="00ED289C"/>
    <w:rsid w:val="00ED73CF"/>
    <w:rsid w:val="00ED76DB"/>
    <w:rsid w:val="00EE27E0"/>
    <w:rsid w:val="00EE37C7"/>
    <w:rsid w:val="00EE3E12"/>
    <w:rsid w:val="00EE567F"/>
    <w:rsid w:val="00EE5CF4"/>
    <w:rsid w:val="00EE5D1B"/>
    <w:rsid w:val="00EF1C78"/>
    <w:rsid w:val="00EF1CA2"/>
    <w:rsid w:val="00EF298F"/>
    <w:rsid w:val="00EF3FC1"/>
    <w:rsid w:val="00EF476F"/>
    <w:rsid w:val="00EF631C"/>
    <w:rsid w:val="00F00228"/>
    <w:rsid w:val="00F06039"/>
    <w:rsid w:val="00F06961"/>
    <w:rsid w:val="00F069F8"/>
    <w:rsid w:val="00F07023"/>
    <w:rsid w:val="00F11791"/>
    <w:rsid w:val="00F117AA"/>
    <w:rsid w:val="00F13AAB"/>
    <w:rsid w:val="00F13FFA"/>
    <w:rsid w:val="00F16F65"/>
    <w:rsid w:val="00F179AC"/>
    <w:rsid w:val="00F17C1E"/>
    <w:rsid w:val="00F20919"/>
    <w:rsid w:val="00F2339D"/>
    <w:rsid w:val="00F2488F"/>
    <w:rsid w:val="00F26527"/>
    <w:rsid w:val="00F27014"/>
    <w:rsid w:val="00F3182A"/>
    <w:rsid w:val="00F3273B"/>
    <w:rsid w:val="00F33185"/>
    <w:rsid w:val="00F34460"/>
    <w:rsid w:val="00F35535"/>
    <w:rsid w:val="00F37E3D"/>
    <w:rsid w:val="00F4054D"/>
    <w:rsid w:val="00F45980"/>
    <w:rsid w:val="00F47804"/>
    <w:rsid w:val="00F47C40"/>
    <w:rsid w:val="00F47F67"/>
    <w:rsid w:val="00F51E43"/>
    <w:rsid w:val="00F527B0"/>
    <w:rsid w:val="00F527C8"/>
    <w:rsid w:val="00F52A75"/>
    <w:rsid w:val="00F53032"/>
    <w:rsid w:val="00F54201"/>
    <w:rsid w:val="00F5532D"/>
    <w:rsid w:val="00F56BD1"/>
    <w:rsid w:val="00F56F31"/>
    <w:rsid w:val="00F5720F"/>
    <w:rsid w:val="00F60B71"/>
    <w:rsid w:val="00F611F5"/>
    <w:rsid w:val="00F6179F"/>
    <w:rsid w:val="00F62684"/>
    <w:rsid w:val="00F62D84"/>
    <w:rsid w:val="00F638AB"/>
    <w:rsid w:val="00F63CF1"/>
    <w:rsid w:val="00F66124"/>
    <w:rsid w:val="00F70011"/>
    <w:rsid w:val="00F701A1"/>
    <w:rsid w:val="00F70404"/>
    <w:rsid w:val="00F7102D"/>
    <w:rsid w:val="00F72DC8"/>
    <w:rsid w:val="00F738DD"/>
    <w:rsid w:val="00F748DC"/>
    <w:rsid w:val="00F74B44"/>
    <w:rsid w:val="00F75984"/>
    <w:rsid w:val="00F759F8"/>
    <w:rsid w:val="00F75A15"/>
    <w:rsid w:val="00F764BE"/>
    <w:rsid w:val="00F7693A"/>
    <w:rsid w:val="00F76A73"/>
    <w:rsid w:val="00F77532"/>
    <w:rsid w:val="00F778C7"/>
    <w:rsid w:val="00F81A9F"/>
    <w:rsid w:val="00F829A3"/>
    <w:rsid w:val="00F83133"/>
    <w:rsid w:val="00F8654C"/>
    <w:rsid w:val="00F871B7"/>
    <w:rsid w:val="00F877FA"/>
    <w:rsid w:val="00F907E3"/>
    <w:rsid w:val="00F91379"/>
    <w:rsid w:val="00F9152B"/>
    <w:rsid w:val="00F917E2"/>
    <w:rsid w:val="00F936AF"/>
    <w:rsid w:val="00F9409D"/>
    <w:rsid w:val="00F95204"/>
    <w:rsid w:val="00F95479"/>
    <w:rsid w:val="00FA2B09"/>
    <w:rsid w:val="00FA6750"/>
    <w:rsid w:val="00FA6DE5"/>
    <w:rsid w:val="00FB1E87"/>
    <w:rsid w:val="00FB2414"/>
    <w:rsid w:val="00FB27D1"/>
    <w:rsid w:val="00FB5211"/>
    <w:rsid w:val="00FB52BB"/>
    <w:rsid w:val="00FB77A6"/>
    <w:rsid w:val="00FC24E4"/>
    <w:rsid w:val="00FC4721"/>
    <w:rsid w:val="00FC5859"/>
    <w:rsid w:val="00FD0501"/>
    <w:rsid w:val="00FD1D80"/>
    <w:rsid w:val="00FD27C6"/>
    <w:rsid w:val="00FD33E2"/>
    <w:rsid w:val="00FD369B"/>
    <w:rsid w:val="00FD39CD"/>
    <w:rsid w:val="00FD448B"/>
    <w:rsid w:val="00FD4EA8"/>
    <w:rsid w:val="00FD5870"/>
    <w:rsid w:val="00FD59E3"/>
    <w:rsid w:val="00FD6278"/>
    <w:rsid w:val="00FD6E8B"/>
    <w:rsid w:val="00FD7A80"/>
    <w:rsid w:val="00FD7B0B"/>
    <w:rsid w:val="00FD7F72"/>
    <w:rsid w:val="00FE0629"/>
    <w:rsid w:val="00FE0D0B"/>
    <w:rsid w:val="00FE14BA"/>
    <w:rsid w:val="00FE17F5"/>
    <w:rsid w:val="00FE23BB"/>
    <w:rsid w:val="00FE257E"/>
    <w:rsid w:val="00FE39C8"/>
    <w:rsid w:val="00FE48D2"/>
    <w:rsid w:val="00FE6862"/>
    <w:rsid w:val="00FE76F0"/>
    <w:rsid w:val="00FF05F3"/>
    <w:rsid w:val="00FF43A9"/>
    <w:rsid w:val="00FF4D24"/>
    <w:rsid w:val="00FF6557"/>
    <w:rsid w:val="00FF6E1F"/>
    <w:rsid w:val="00FF7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0529"/>
    <o:shapelayout v:ext="edit">
      <o:idmap v:ext="edit" data="1"/>
    </o:shapelayout>
  </w:shapeDefaults>
  <w:decimalSymbol w:val="."/>
  <w:listSeparator w:val=","/>
  <w14:docId w14:val="60FC48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C62"/>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255429"/>
    <w:pPr>
      <w:keepNext/>
      <w:tabs>
        <w:tab w:val="right" w:pos="10206"/>
      </w:tabs>
      <w:spacing w:before="240" w:after="60"/>
      <w:outlineLvl w:val="0"/>
    </w:pPr>
    <w:rPr>
      <w:rFonts w:ascii="Arial Bold" w:hAnsi="Arial Bold" w:cs="Arial"/>
      <w:b/>
      <w:bCs/>
      <w:spacing w:val="-4"/>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429"/>
    <w:rPr>
      <w:rFonts w:ascii="Arial Bold" w:eastAsia="Times New Roman" w:hAnsi="Arial Bold" w:cs="Arial"/>
      <w:b/>
      <w:bCs/>
      <w:spacing w:val="-4"/>
      <w:kern w:val="32"/>
      <w:sz w:val="32"/>
      <w:szCs w:val="32"/>
    </w:rPr>
  </w:style>
  <w:style w:type="paragraph" w:customStyle="1" w:styleId="IATableLabel">
    <w:name w:val="IATableLabel"/>
    <w:basedOn w:val="Normal"/>
    <w:link w:val="IATableLabelCharChar"/>
    <w:rsid w:val="00255429"/>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255429"/>
    <w:rPr>
      <w:rFonts w:ascii="Arial" w:eastAsia="SimSun" w:hAnsi="Arial" w:cs="Times New Roman"/>
      <w:b/>
      <w:color w:val="000000"/>
      <w:spacing w:val="-5"/>
      <w:sz w:val="20"/>
      <w:szCs w:val="20"/>
      <w:lang w:eastAsia="zh-CN"/>
    </w:rPr>
  </w:style>
  <w:style w:type="paragraph" w:customStyle="1" w:styleId="IASpacer">
    <w:name w:val="IASpacer"/>
    <w:basedOn w:val="Normal"/>
    <w:rsid w:val="00255429"/>
    <w:pPr>
      <w:spacing w:line="80" w:lineRule="exact"/>
    </w:pPr>
    <w:rPr>
      <w:rFonts w:eastAsia="SimSun"/>
      <w:sz w:val="22"/>
      <w:lang w:eastAsia="zh-CN"/>
    </w:rPr>
  </w:style>
  <w:style w:type="paragraph" w:customStyle="1" w:styleId="IATableText">
    <w:name w:val="IATableText"/>
    <w:basedOn w:val="IATableLabel"/>
    <w:link w:val="IATableTextChar"/>
    <w:rsid w:val="00255429"/>
    <w:rPr>
      <w:b w:val="0"/>
      <w:color w:val="auto"/>
      <w:sz w:val="22"/>
    </w:rPr>
  </w:style>
  <w:style w:type="character" w:customStyle="1" w:styleId="IATableTextChar">
    <w:name w:val="IATableText Char"/>
    <w:link w:val="IATableText"/>
    <w:rsid w:val="00255429"/>
    <w:rPr>
      <w:rFonts w:ascii="Arial" w:eastAsia="SimSun" w:hAnsi="Arial" w:cs="Times New Roman"/>
      <w:spacing w:val="-5"/>
      <w:szCs w:val="20"/>
      <w:lang w:eastAsia="zh-CN"/>
    </w:rPr>
  </w:style>
  <w:style w:type="table" w:styleId="TableGrid">
    <w:name w:val="Table Grid"/>
    <w:basedOn w:val="TableNormal"/>
    <w:rsid w:val="00255429"/>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AHeadLabel">
    <w:name w:val="IAHeadLabel"/>
    <w:basedOn w:val="IATableLabel"/>
    <w:link w:val="IAHeadLabelChar"/>
    <w:rsid w:val="00255429"/>
    <w:pPr>
      <w:spacing w:before="110"/>
      <w:ind w:left="0" w:right="0"/>
    </w:pPr>
  </w:style>
  <w:style w:type="character" w:customStyle="1" w:styleId="IAHeadLabelChar">
    <w:name w:val="IAHeadLabel Char"/>
    <w:link w:val="IAHeadLabel"/>
    <w:rsid w:val="00255429"/>
    <w:rPr>
      <w:rFonts w:ascii="Arial" w:eastAsia="SimSun" w:hAnsi="Arial" w:cs="Times New Roman"/>
      <w:b/>
      <w:color w:val="000000"/>
      <w:spacing w:val="-5"/>
      <w:sz w:val="20"/>
      <w:szCs w:val="20"/>
      <w:lang w:eastAsia="zh-CN"/>
    </w:rPr>
  </w:style>
  <w:style w:type="paragraph" w:customStyle="1" w:styleId="IATableNotes">
    <w:name w:val="IATableNotes"/>
    <w:basedOn w:val="Normal"/>
    <w:link w:val="IATableNotesChar"/>
    <w:rsid w:val="00255429"/>
    <w:pPr>
      <w:spacing w:before="60" w:after="60"/>
      <w:ind w:left="113" w:right="113"/>
    </w:pPr>
    <w:rPr>
      <w:rFonts w:eastAsia="SimSun"/>
      <w:sz w:val="18"/>
      <w:szCs w:val="20"/>
      <w:lang w:eastAsia="zh-CN"/>
    </w:rPr>
  </w:style>
  <w:style w:type="character" w:customStyle="1" w:styleId="IATableNotesChar">
    <w:name w:val="IATableNotes Char"/>
    <w:link w:val="IATableNotes"/>
    <w:rsid w:val="00255429"/>
    <w:rPr>
      <w:rFonts w:ascii="Arial" w:eastAsia="SimSun" w:hAnsi="Arial" w:cs="Times New Roman"/>
      <w:sz w:val="18"/>
      <w:szCs w:val="20"/>
      <w:lang w:eastAsia="zh-CN"/>
    </w:rPr>
  </w:style>
  <w:style w:type="paragraph" w:customStyle="1" w:styleId="EBBodyPara">
    <w:name w:val="EBBodyPara"/>
    <w:basedOn w:val="BodyText"/>
    <w:uiPriority w:val="99"/>
    <w:rsid w:val="00255429"/>
    <w:rPr>
      <w:rFonts w:cs="Arial"/>
      <w:bCs/>
      <w:color w:val="000000"/>
      <w:sz w:val="22"/>
      <w:szCs w:val="22"/>
      <w:lang w:eastAsia="en-GB"/>
    </w:rPr>
  </w:style>
  <w:style w:type="paragraph" w:customStyle="1" w:styleId="EBNumber">
    <w:name w:val="EBNumber"/>
    <w:basedOn w:val="BodyText"/>
    <w:rsid w:val="00255429"/>
    <w:rPr>
      <w:rFonts w:cs="Arial"/>
      <w:bCs/>
      <w:color w:val="000000"/>
      <w:sz w:val="22"/>
      <w:szCs w:val="22"/>
      <w:lang w:eastAsia="en-GB"/>
    </w:rPr>
  </w:style>
  <w:style w:type="paragraph" w:customStyle="1" w:styleId="POPBY">
    <w:name w:val="POPBY"/>
    <w:basedOn w:val="IATableLabel"/>
    <w:rsid w:val="00255429"/>
  </w:style>
  <w:style w:type="paragraph" w:customStyle="1" w:styleId="EBBullet">
    <w:name w:val="EBBullet"/>
    <w:basedOn w:val="BodyText"/>
    <w:rsid w:val="00255429"/>
    <w:pPr>
      <w:numPr>
        <w:numId w:val="2"/>
      </w:numPr>
      <w:tabs>
        <w:tab w:val="clear" w:pos="284"/>
        <w:tab w:val="num" w:pos="360"/>
      </w:tabs>
      <w:ind w:left="0" w:firstLine="0"/>
    </w:pPr>
    <w:rPr>
      <w:rFonts w:cs="Arial"/>
      <w:bCs/>
      <w:color w:val="000000"/>
      <w:sz w:val="22"/>
      <w:szCs w:val="22"/>
      <w:lang w:eastAsia="en-GB"/>
    </w:rPr>
  </w:style>
  <w:style w:type="paragraph" w:customStyle="1" w:styleId="POPVBY">
    <w:name w:val="POPVBY"/>
    <w:basedOn w:val="IATableLabel"/>
    <w:rsid w:val="00255429"/>
  </w:style>
  <w:style w:type="paragraph" w:customStyle="1" w:styleId="POTPY">
    <w:name w:val="POTPY"/>
    <w:basedOn w:val="IATableLabel"/>
    <w:rsid w:val="00255429"/>
  </w:style>
  <w:style w:type="paragraph" w:customStyle="1" w:styleId="PONBLow">
    <w:name w:val="PONBLow"/>
    <w:basedOn w:val="IATableLabel"/>
    <w:link w:val="PONBLowCharChar"/>
    <w:rsid w:val="00255429"/>
    <w:rPr>
      <w:b w:val="0"/>
      <w:szCs w:val="22"/>
    </w:rPr>
  </w:style>
  <w:style w:type="character" w:customStyle="1" w:styleId="PONBLowCharChar">
    <w:name w:val="PONBLow Char Char"/>
    <w:link w:val="PONBLow"/>
    <w:rsid w:val="00255429"/>
    <w:rPr>
      <w:rFonts w:ascii="Arial" w:eastAsia="SimSun" w:hAnsi="Arial" w:cs="Times New Roman"/>
      <w:color w:val="000000"/>
      <w:spacing w:val="-5"/>
      <w:sz w:val="20"/>
      <w:lang w:eastAsia="zh-CN"/>
    </w:rPr>
  </w:style>
  <w:style w:type="paragraph" w:customStyle="1" w:styleId="PONBHigh">
    <w:name w:val="PONBHigh"/>
    <w:basedOn w:val="IATableLabel"/>
    <w:link w:val="PONBHighChar"/>
    <w:rsid w:val="00255429"/>
    <w:rPr>
      <w:b w:val="0"/>
      <w:szCs w:val="22"/>
    </w:rPr>
  </w:style>
  <w:style w:type="character" w:customStyle="1" w:styleId="PONBHighChar">
    <w:name w:val="PONBHigh Char"/>
    <w:link w:val="PONBHigh"/>
    <w:rsid w:val="00255429"/>
    <w:rPr>
      <w:rFonts w:ascii="Arial" w:eastAsia="SimSun" w:hAnsi="Arial" w:cs="Times New Roman"/>
      <w:color w:val="000000"/>
      <w:spacing w:val="-5"/>
      <w:sz w:val="20"/>
      <w:lang w:eastAsia="zh-CN"/>
    </w:rPr>
  </w:style>
  <w:style w:type="paragraph" w:customStyle="1" w:styleId="PONBBestEst">
    <w:name w:val="PONBBestEst"/>
    <w:basedOn w:val="IATableLabel"/>
    <w:link w:val="PONBBestEstChar"/>
    <w:rsid w:val="00255429"/>
    <w:rPr>
      <w:b w:val="0"/>
      <w:szCs w:val="22"/>
    </w:rPr>
  </w:style>
  <w:style w:type="character" w:customStyle="1" w:styleId="PONBBestEstChar">
    <w:name w:val="PONBBestEst Char"/>
    <w:link w:val="PONBBestEst"/>
    <w:rsid w:val="00255429"/>
    <w:rPr>
      <w:rFonts w:ascii="Arial" w:eastAsia="SimSun" w:hAnsi="Arial" w:cs="Times New Roman"/>
      <w:color w:val="000000"/>
      <w:spacing w:val="-5"/>
      <w:sz w:val="20"/>
      <w:lang w:eastAsia="zh-CN"/>
    </w:rPr>
  </w:style>
  <w:style w:type="paragraph" w:customStyle="1" w:styleId="POTTCostsHigh">
    <w:name w:val="POTTCostsHigh"/>
    <w:basedOn w:val="IATableText"/>
    <w:rsid w:val="00255429"/>
    <w:pPr>
      <w:jc w:val="right"/>
    </w:pPr>
  </w:style>
  <w:style w:type="paragraph" w:customStyle="1" w:styleId="POTTCostsLow">
    <w:name w:val="POTTCostsLow"/>
    <w:basedOn w:val="POTTCostsHigh"/>
    <w:rsid w:val="00255429"/>
  </w:style>
  <w:style w:type="paragraph" w:customStyle="1" w:styleId="POTTCostsBest">
    <w:name w:val="POTTCostsBest"/>
    <w:basedOn w:val="IATableText"/>
    <w:rsid w:val="00255429"/>
    <w:pPr>
      <w:jc w:val="right"/>
    </w:pPr>
  </w:style>
  <w:style w:type="paragraph" w:customStyle="1" w:styleId="POTTCostsYear">
    <w:name w:val="POTTCostsYear"/>
    <w:basedOn w:val="IATableText"/>
    <w:rsid w:val="00255429"/>
    <w:pPr>
      <w:jc w:val="center"/>
    </w:pPr>
    <w:rPr>
      <w:szCs w:val="18"/>
    </w:rPr>
  </w:style>
  <w:style w:type="paragraph" w:customStyle="1" w:styleId="POAACostsLow">
    <w:name w:val="POAACostsLow"/>
    <w:basedOn w:val="IATableText"/>
    <w:rsid w:val="00255429"/>
    <w:pPr>
      <w:jc w:val="right"/>
    </w:pPr>
  </w:style>
  <w:style w:type="paragraph" w:customStyle="1" w:styleId="POAACostsHigh">
    <w:name w:val="POAACostsHigh"/>
    <w:basedOn w:val="POAACostsLow"/>
    <w:rsid w:val="00255429"/>
  </w:style>
  <w:style w:type="paragraph" w:customStyle="1" w:styleId="POAACostsBest">
    <w:name w:val="POAACostsBest"/>
    <w:basedOn w:val="IATableText"/>
    <w:rsid w:val="00255429"/>
    <w:pPr>
      <w:jc w:val="right"/>
    </w:pPr>
  </w:style>
  <w:style w:type="paragraph" w:customStyle="1" w:styleId="POTCCostsLow">
    <w:name w:val="POTCCostsLow"/>
    <w:basedOn w:val="IATableText"/>
    <w:rsid w:val="00255429"/>
    <w:pPr>
      <w:jc w:val="right"/>
    </w:pPr>
    <w:rPr>
      <w:b/>
    </w:rPr>
  </w:style>
  <w:style w:type="paragraph" w:customStyle="1" w:styleId="POTCCostsHigh">
    <w:name w:val="POTCCostsHigh"/>
    <w:basedOn w:val="IATableText"/>
    <w:rsid w:val="00255429"/>
    <w:pPr>
      <w:jc w:val="right"/>
    </w:pPr>
    <w:rPr>
      <w:b/>
    </w:rPr>
  </w:style>
  <w:style w:type="paragraph" w:customStyle="1" w:styleId="POTCCostsBest">
    <w:name w:val="POTCCostsBest"/>
    <w:basedOn w:val="IATableText"/>
    <w:rsid w:val="00255429"/>
    <w:pPr>
      <w:jc w:val="right"/>
    </w:pPr>
    <w:rPr>
      <w:b/>
    </w:rPr>
  </w:style>
  <w:style w:type="paragraph" w:customStyle="1" w:styleId="IAPOQ1">
    <w:name w:val="IAPOQ1"/>
    <w:basedOn w:val="IATableLabel"/>
    <w:rsid w:val="00255429"/>
  </w:style>
  <w:style w:type="paragraph" w:customStyle="1" w:styleId="IAPOQ2">
    <w:name w:val="IAPOQ2"/>
    <w:basedOn w:val="IATableLabel"/>
    <w:link w:val="IAPOQ2Char"/>
    <w:rsid w:val="00255429"/>
  </w:style>
  <w:style w:type="paragraph" w:customStyle="1" w:styleId="POTTBenLow">
    <w:name w:val="POTTBenLow"/>
    <w:basedOn w:val="POTTCostsLow"/>
    <w:rsid w:val="00255429"/>
  </w:style>
  <w:style w:type="paragraph" w:customStyle="1" w:styleId="POTTBenHigh">
    <w:name w:val="POTTBenHigh"/>
    <w:basedOn w:val="POTTCostsHigh"/>
    <w:rsid w:val="00255429"/>
  </w:style>
  <w:style w:type="paragraph" w:customStyle="1" w:styleId="POTTBenBest">
    <w:name w:val="POTTBenBest"/>
    <w:basedOn w:val="POTTCostsBest"/>
    <w:rsid w:val="00255429"/>
  </w:style>
  <w:style w:type="paragraph" w:customStyle="1" w:styleId="POAABenLow">
    <w:name w:val="POAABenLow"/>
    <w:basedOn w:val="POAACostsLow"/>
    <w:rsid w:val="00255429"/>
  </w:style>
  <w:style w:type="paragraph" w:customStyle="1" w:styleId="POAABenHigh">
    <w:name w:val="POAABenHigh"/>
    <w:basedOn w:val="POAABenLow"/>
    <w:rsid w:val="00255429"/>
  </w:style>
  <w:style w:type="paragraph" w:customStyle="1" w:styleId="POAABenBest">
    <w:name w:val="POAABenBest"/>
    <w:basedOn w:val="POAABenHigh"/>
    <w:rsid w:val="00255429"/>
  </w:style>
  <w:style w:type="paragraph" w:customStyle="1" w:styleId="POTBBenLow">
    <w:name w:val="POTBBenLow"/>
    <w:basedOn w:val="POTCCostsLow"/>
    <w:rsid w:val="00255429"/>
  </w:style>
  <w:style w:type="paragraph" w:customStyle="1" w:styleId="POTBBenHigh">
    <w:name w:val="POTBBenHigh"/>
    <w:basedOn w:val="POTBBenLow"/>
    <w:rsid w:val="00255429"/>
  </w:style>
  <w:style w:type="paragraph" w:customStyle="1" w:styleId="POTBBenBest">
    <w:name w:val="POTBBenBest"/>
    <w:basedOn w:val="POTBBenHigh"/>
    <w:rsid w:val="00255429"/>
  </w:style>
  <w:style w:type="paragraph" w:customStyle="1" w:styleId="IPPOQ3">
    <w:name w:val="IPPOQ3"/>
    <w:basedOn w:val="IAPOQ2"/>
    <w:link w:val="IPPOQ3Char"/>
    <w:rsid w:val="00255429"/>
  </w:style>
  <w:style w:type="paragraph" w:customStyle="1" w:styleId="IAPOQ4">
    <w:name w:val="IAPOQ4"/>
    <w:basedOn w:val="IPPOQ3"/>
    <w:link w:val="IAPOQ4Char"/>
    <w:rsid w:val="00255429"/>
  </w:style>
  <w:style w:type="paragraph" w:customStyle="1" w:styleId="IAPOA5">
    <w:name w:val="IAPOA5"/>
    <w:basedOn w:val="Normal"/>
    <w:rsid w:val="00255429"/>
    <w:pPr>
      <w:ind w:left="113" w:right="113"/>
    </w:pPr>
    <w:rPr>
      <w:rFonts w:eastAsia="SimSun"/>
      <w:spacing w:val="-5"/>
      <w:sz w:val="22"/>
      <w:szCs w:val="20"/>
      <w:lang w:eastAsia="zh-CN"/>
    </w:rPr>
  </w:style>
  <w:style w:type="paragraph" w:customStyle="1" w:styleId="IAPOQ5">
    <w:name w:val="IAPOQ5"/>
    <w:basedOn w:val="IAPOQ4"/>
    <w:link w:val="IAPOQ5Char"/>
    <w:rsid w:val="00255429"/>
  </w:style>
  <w:style w:type="character" w:customStyle="1" w:styleId="IAPOQ2Char">
    <w:name w:val="IAPOQ2 Char"/>
    <w:link w:val="IAPOQ2"/>
    <w:rsid w:val="00255429"/>
    <w:rPr>
      <w:rFonts w:ascii="Arial" w:eastAsia="SimSun" w:hAnsi="Arial" w:cs="Times New Roman"/>
      <w:b/>
      <w:color w:val="000000"/>
      <w:spacing w:val="-5"/>
      <w:sz w:val="20"/>
      <w:szCs w:val="20"/>
      <w:lang w:eastAsia="zh-CN"/>
    </w:rPr>
  </w:style>
  <w:style w:type="character" w:customStyle="1" w:styleId="IPPOQ3Char">
    <w:name w:val="IPPOQ3 Char"/>
    <w:link w:val="IPPOQ3"/>
    <w:rsid w:val="00255429"/>
    <w:rPr>
      <w:rFonts w:ascii="Arial" w:eastAsia="SimSun" w:hAnsi="Arial" w:cs="Times New Roman"/>
      <w:b/>
      <w:color w:val="000000"/>
      <w:spacing w:val="-5"/>
      <w:sz w:val="20"/>
      <w:szCs w:val="20"/>
      <w:lang w:eastAsia="zh-CN"/>
    </w:rPr>
  </w:style>
  <w:style w:type="character" w:customStyle="1" w:styleId="IAPOQ4Char">
    <w:name w:val="IAPOQ4 Char"/>
    <w:link w:val="IAPOQ4"/>
    <w:rsid w:val="00255429"/>
    <w:rPr>
      <w:rFonts w:ascii="Arial" w:eastAsia="SimSun" w:hAnsi="Arial" w:cs="Times New Roman"/>
      <w:b/>
      <w:color w:val="000000"/>
      <w:spacing w:val="-5"/>
      <w:sz w:val="20"/>
      <w:szCs w:val="20"/>
      <w:lang w:eastAsia="zh-CN"/>
    </w:rPr>
  </w:style>
  <w:style w:type="character" w:customStyle="1" w:styleId="IAPOQ5Char">
    <w:name w:val="IAPOQ5 Char"/>
    <w:link w:val="IAPOQ5"/>
    <w:rsid w:val="00255429"/>
    <w:rPr>
      <w:rFonts w:ascii="Arial" w:eastAsia="SimSun" w:hAnsi="Arial" w:cs="Times New Roman"/>
      <w:b/>
      <w:color w:val="000000"/>
      <w:spacing w:val="-5"/>
      <w:sz w:val="20"/>
      <w:szCs w:val="20"/>
      <w:lang w:eastAsia="zh-CN"/>
    </w:rPr>
  </w:style>
  <w:style w:type="paragraph" w:customStyle="1" w:styleId="IAPODisRate">
    <w:name w:val="IAPODisRate"/>
    <w:basedOn w:val="IATableLabel"/>
    <w:rsid w:val="00255429"/>
    <w:pPr>
      <w:ind w:left="0"/>
      <w:jc w:val="center"/>
    </w:pPr>
    <w:rPr>
      <w:b w:val="0"/>
    </w:rPr>
  </w:style>
  <w:style w:type="paragraph" w:customStyle="1" w:styleId="IAPODICost">
    <w:name w:val="IAPODICost"/>
    <w:basedOn w:val="IATableLabel"/>
    <w:link w:val="IAPODICostChar"/>
    <w:rsid w:val="00255429"/>
    <w:rPr>
      <w:b w:val="0"/>
      <w:sz w:val="22"/>
      <w:szCs w:val="22"/>
    </w:rPr>
  </w:style>
  <w:style w:type="character" w:customStyle="1" w:styleId="IAPODICostChar">
    <w:name w:val="IAPODICost Char"/>
    <w:link w:val="IAPODICost"/>
    <w:rsid w:val="00255429"/>
    <w:rPr>
      <w:rFonts w:ascii="Arial" w:eastAsia="SimSun" w:hAnsi="Arial" w:cs="Times New Roman"/>
      <w:color w:val="000000"/>
      <w:spacing w:val="-5"/>
      <w:lang w:eastAsia="zh-CN"/>
    </w:rPr>
  </w:style>
  <w:style w:type="paragraph" w:customStyle="1" w:styleId="IAPODIBen">
    <w:name w:val="IAPODIBen"/>
    <w:basedOn w:val="IATableLabel"/>
    <w:link w:val="IAPODIBenChar"/>
    <w:rsid w:val="00255429"/>
    <w:rPr>
      <w:b w:val="0"/>
      <w:sz w:val="22"/>
      <w:szCs w:val="22"/>
    </w:rPr>
  </w:style>
  <w:style w:type="paragraph" w:customStyle="1" w:styleId="IAPODINet">
    <w:name w:val="IAPODINet"/>
    <w:basedOn w:val="IATableLabel"/>
    <w:link w:val="IAPODINetChar"/>
    <w:rsid w:val="00255429"/>
    <w:rPr>
      <w:b w:val="0"/>
      <w:sz w:val="22"/>
      <w:szCs w:val="22"/>
    </w:rPr>
  </w:style>
  <w:style w:type="paragraph" w:customStyle="1" w:styleId="IAPODIOIOO">
    <w:name w:val="IAPODIOIOO"/>
    <w:basedOn w:val="IATableLabel"/>
    <w:rsid w:val="00255429"/>
    <w:rPr>
      <w:b w:val="0"/>
      <w:sz w:val="22"/>
      <w:szCs w:val="22"/>
    </w:rPr>
  </w:style>
  <w:style w:type="character" w:customStyle="1" w:styleId="IAPODINetChar">
    <w:name w:val="IAPODINet Char"/>
    <w:link w:val="IAPODINet"/>
    <w:rsid w:val="00255429"/>
    <w:rPr>
      <w:rFonts w:ascii="Arial" w:eastAsia="SimSun" w:hAnsi="Arial" w:cs="Times New Roman"/>
      <w:color w:val="000000"/>
      <w:spacing w:val="-5"/>
      <w:lang w:eastAsia="zh-CN"/>
    </w:rPr>
  </w:style>
  <w:style w:type="character" w:customStyle="1" w:styleId="IAPODIBenChar">
    <w:name w:val="IAPODIBen Char"/>
    <w:link w:val="IAPODIBen"/>
    <w:rsid w:val="00255429"/>
    <w:rPr>
      <w:rFonts w:ascii="Arial" w:eastAsia="SimSun" w:hAnsi="Arial" w:cs="Times New Roman"/>
      <w:color w:val="000000"/>
      <w:spacing w:val="-5"/>
      <w:lang w:eastAsia="zh-CN"/>
    </w:rPr>
  </w:style>
  <w:style w:type="character" w:styleId="CommentReference">
    <w:name w:val="annotation reference"/>
    <w:rsid w:val="00255429"/>
    <w:rPr>
      <w:sz w:val="16"/>
      <w:szCs w:val="16"/>
    </w:rPr>
  </w:style>
  <w:style w:type="paragraph" w:styleId="CommentText">
    <w:name w:val="annotation text"/>
    <w:basedOn w:val="Normal"/>
    <w:link w:val="CommentTextChar"/>
    <w:rsid w:val="00255429"/>
    <w:rPr>
      <w:sz w:val="20"/>
      <w:szCs w:val="20"/>
    </w:rPr>
  </w:style>
  <w:style w:type="character" w:customStyle="1" w:styleId="CommentTextChar">
    <w:name w:val="Comment Text Char"/>
    <w:basedOn w:val="DefaultParagraphFont"/>
    <w:link w:val="CommentText"/>
    <w:rsid w:val="00255429"/>
    <w:rPr>
      <w:rFonts w:ascii="Arial" w:eastAsia="Times New Roman" w:hAnsi="Arial" w:cs="Times New Roman"/>
      <w:sz w:val="20"/>
      <w:szCs w:val="20"/>
    </w:rPr>
  </w:style>
  <w:style w:type="paragraph" w:styleId="ListParagraph">
    <w:name w:val="List Paragraph"/>
    <w:basedOn w:val="Normal"/>
    <w:uiPriority w:val="34"/>
    <w:qFormat/>
    <w:rsid w:val="00255429"/>
    <w:pPr>
      <w:ind w:left="720"/>
      <w:contextualSpacing/>
    </w:pPr>
  </w:style>
  <w:style w:type="paragraph" w:styleId="BodyText">
    <w:name w:val="Body Text"/>
    <w:basedOn w:val="Normal"/>
    <w:link w:val="BodyTextChar"/>
    <w:uiPriority w:val="99"/>
    <w:semiHidden/>
    <w:unhideWhenUsed/>
    <w:rsid w:val="00255429"/>
    <w:pPr>
      <w:spacing w:after="120"/>
    </w:pPr>
  </w:style>
  <w:style w:type="character" w:customStyle="1" w:styleId="BodyTextChar">
    <w:name w:val="Body Text Char"/>
    <w:basedOn w:val="DefaultParagraphFont"/>
    <w:link w:val="BodyText"/>
    <w:uiPriority w:val="99"/>
    <w:semiHidden/>
    <w:rsid w:val="00255429"/>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2554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5429"/>
    <w:rPr>
      <w:rFonts w:ascii="Segoe UI" w:eastAsia="Times New Roman" w:hAnsi="Segoe UI" w:cs="Segoe UI"/>
      <w:sz w:val="18"/>
      <w:szCs w:val="18"/>
    </w:rPr>
  </w:style>
  <w:style w:type="paragraph" w:styleId="Title">
    <w:name w:val="Title"/>
    <w:basedOn w:val="Normal"/>
    <w:link w:val="TitleChar"/>
    <w:qFormat/>
    <w:rsid w:val="00255429"/>
    <w:pPr>
      <w:ind w:left="113"/>
      <w:outlineLvl w:val="0"/>
    </w:pPr>
    <w:rPr>
      <w:rFonts w:cs="Arial"/>
      <w:bCs/>
      <w:color w:val="FFFFFF"/>
      <w:kern w:val="28"/>
      <w:sz w:val="32"/>
      <w:szCs w:val="32"/>
    </w:rPr>
  </w:style>
  <w:style w:type="character" w:customStyle="1" w:styleId="TitleChar">
    <w:name w:val="Title Char"/>
    <w:basedOn w:val="DefaultParagraphFont"/>
    <w:link w:val="Title"/>
    <w:rsid w:val="00255429"/>
    <w:rPr>
      <w:rFonts w:ascii="Arial" w:eastAsia="Times New Roman" w:hAnsi="Arial" w:cs="Arial"/>
      <w:bCs/>
      <w:color w:val="FFFFFF"/>
      <w:kern w:val="28"/>
      <w:sz w:val="32"/>
      <w:szCs w:val="32"/>
    </w:rPr>
  </w:style>
  <w:style w:type="paragraph" w:customStyle="1" w:styleId="IAHeadTitle">
    <w:name w:val="IAHeadTitle"/>
    <w:basedOn w:val="Normal"/>
    <w:link w:val="IAHeadTitleChar"/>
    <w:rsid w:val="00255429"/>
    <w:pPr>
      <w:ind w:right="57"/>
    </w:pPr>
    <w:rPr>
      <w:rFonts w:eastAsia="SimSun"/>
      <w:b/>
      <w:spacing w:val="-6"/>
      <w:sz w:val="28"/>
      <w:szCs w:val="28"/>
      <w:lang w:eastAsia="zh-CN"/>
    </w:rPr>
  </w:style>
  <w:style w:type="paragraph" w:customStyle="1" w:styleId="IASignature">
    <w:name w:val="IA Signature"/>
    <w:basedOn w:val="IATableText"/>
    <w:rsid w:val="00255429"/>
    <w:pPr>
      <w:tabs>
        <w:tab w:val="left" w:leader="dot" w:pos="6804"/>
        <w:tab w:val="right" w:leader="dot" w:pos="10206"/>
      </w:tabs>
      <w:spacing w:before="0" w:after="0"/>
      <w:ind w:left="0"/>
    </w:pPr>
  </w:style>
  <w:style w:type="paragraph" w:customStyle="1" w:styleId="IASign-off">
    <w:name w:val="IA Sign-off"/>
    <w:basedOn w:val="IATableText"/>
    <w:rsid w:val="00255429"/>
    <w:pPr>
      <w:spacing w:before="0" w:after="0"/>
      <w:ind w:left="0" w:right="284"/>
    </w:pPr>
    <w:rPr>
      <w:b/>
      <w:i/>
    </w:rPr>
  </w:style>
  <w:style w:type="paragraph" w:customStyle="1" w:styleId="IAHeadLabel0">
    <w:name w:val="IAHeadLabel0"/>
    <w:basedOn w:val="IAHeadLabel"/>
    <w:next w:val="IAHeadTitle"/>
    <w:rsid w:val="00255429"/>
    <w:pPr>
      <w:spacing w:before="0"/>
    </w:pPr>
  </w:style>
  <w:style w:type="paragraph" w:customStyle="1" w:styleId="IATableLines">
    <w:name w:val="IATableLines"/>
    <w:basedOn w:val="IATableText"/>
    <w:link w:val="IATableLinesChar"/>
    <w:rsid w:val="00255429"/>
    <w:pPr>
      <w:spacing w:before="0" w:after="0"/>
    </w:pPr>
  </w:style>
  <w:style w:type="paragraph" w:customStyle="1" w:styleId="IASpacer2">
    <w:name w:val="IASpacer2"/>
    <w:basedOn w:val="IASpacer"/>
    <w:rsid w:val="00255429"/>
    <w:pPr>
      <w:spacing w:line="40" w:lineRule="exact"/>
    </w:pPr>
  </w:style>
  <w:style w:type="paragraph" w:customStyle="1" w:styleId="IANo">
    <w:name w:val="IANo"/>
    <w:basedOn w:val="Normal"/>
    <w:link w:val="IANoChar"/>
    <w:rsid w:val="00255429"/>
    <w:pPr>
      <w:ind w:left="113"/>
    </w:pPr>
    <w:rPr>
      <w:spacing w:val="-6"/>
      <w:sz w:val="20"/>
      <w:szCs w:val="28"/>
      <w:lang w:eastAsia="zh-CN"/>
    </w:rPr>
  </w:style>
  <w:style w:type="character" w:customStyle="1" w:styleId="IAHeadTitleChar">
    <w:name w:val="IAHeadTitle Char"/>
    <w:basedOn w:val="DefaultParagraphFont"/>
    <w:link w:val="IAHeadTitle"/>
    <w:rsid w:val="00255429"/>
    <w:rPr>
      <w:rFonts w:ascii="Arial" w:eastAsia="SimSun" w:hAnsi="Arial" w:cs="Times New Roman"/>
      <w:b/>
      <w:spacing w:val="-6"/>
      <w:sz w:val="28"/>
      <w:szCs w:val="28"/>
      <w:lang w:eastAsia="zh-CN"/>
    </w:rPr>
  </w:style>
  <w:style w:type="character" w:customStyle="1" w:styleId="IANoChar">
    <w:name w:val="IANo Char"/>
    <w:basedOn w:val="IAHeadTitleChar"/>
    <w:link w:val="IANo"/>
    <w:rsid w:val="00255429"/>
    <w:rPr>
      <w:rFonts w:ascii="Arial" w:eastAsia="Times New Roman" w:hAnsi="Arial" w:cs="Times New Roman"/>
      <w:b w:val="0"/>
      <w:spacing w:val="-6"/>
      <w:sz w:val="20"/>
      <w:szCs w:val="28"/>
      <w:lang w:eastAsia="zh-CN"/>
    </w:rPr>
  </w:style>
  <w:style w:type="paragraph" w:customStyle="1" w:styleId="IALeadDept">
    <w:name w:val="IALeadDept"/>
    <w:basedOn w:val="Normal"/>
    <w:rsid w:val="00255429"/>
    <w:pPr>
      <w:ind w:left="113"/>
    </w:pPr>
    <w:rPr>
      <w:rFonts w:eastAsia="Arial Unicode MS" w:cs="Arial"/>
      <w:noProof/>
      <w:sz w:val="20"/>
    </w:rPr>
  </w:style>
  <w:style w:type="paragraph" w:customStyle="1" w:styleId="IAOtherDepts">
    <w:name w:val="IAOtherDepts"/>
    <w:basedOn w:val="IATableLabel"/>
    <w:rsid w:val="00255429"/>
    <w:pPr>
      <w:spacing w:after="0"/>
    </w:pPr>
    <w:rPr>
      <w:b w:val="0"/>
    </w:rPr>
  </w:style>
  <w:style w:type="paragraph" w:customStyle="1" w:styleId="IADate">
    <w:name w:val="IADate"/>
    <w:basedOn w:val="IATableLabel"/>
    <w:link w:val="IADateChar"/>
    <w:rsid w:val="00255429"/>
    <w:rPr>
      <w:b w:val="0"/>
    </w:rPr>
  </w:style>
  <w:style w:type="paragraph" w:customStyle="1" w:styleId="IAStage">
    <w:name w:val="IAStage"/>
    <w:basedOn w:val="IATableLabel"/>
    <w:link w:val="IAStageChar"/>
    <w:rsid w:val="00255429"/>
    <w:rPr>
      <w:b w:val="0"/>
    </w:rPr>
  </w:style>
  <w:style w:type="paragraph" w:customStyle="1" w:styleId="IASOI">
    <w:name w:val="IASOI"/>
    <w:basedOn w:val="IATableLabel"/>
    <w:link w:val="IASOIChar"/>
    <w:rsid w:val="00255429"/>
    <w:rPr>
      <w:b w:val="0"/>
    </w:rPr>
  </w:style>
  <w:style w:type="paragraph" w:customStyle="1" w:styleId="IATOM">
    <w:name w:val="IATOM"/>
    <w:basedOn w:val="IATableLabel"/>
    <w:link w:val="IATOMChar"/>
    <w:rsid w:val="00255429"/>
    <w:rPr>
      <w:b w:val="0"/>
    </w:rPr>
  </w:style>
  <w:style w:type="paragraph" w:customStyle="1" w:styleId="IARPC">
    <w:name w:val="IARPC"/>
    <w:basedOn w:val="Title"/>
    <w:link w:val="IARPCChar"/>
    <w:rsid w:val="00255429"/>
    <w:rPr>
      <w:rFonts w:eastAsia="SimSun"/>
      <w:color w:val="000000"/>
      <w:sz w:val="24"/>
      <w:szCs w:val="24"/>
    </w:rPr>
  </w:style>
  <w:style w:type="paragraph" w:customStyle="1" w:styleId="IAIIOTNPV">
    <w:name w:val="IAIIOTNPV"/>
    <w:basedOn w:val="IATableLabel"/>
    <w:rsid w:val="00255429"/>
    <w:pPr>
      <w:spacing w:before="0" w:after="0"/>
      <w:jc w:val="both"/>
    </w:pPr>
    <w:rPr>
      <w:b w:val="0"/>
      <w:sz w:val="22"/>
      <w:szCs w:val="22"/>
    </w:rPr>
  </w:style>
  <w:style w:type="paragraph" w:customStyle="1" w:styleId="IAIOBNPV">
    <w:name w:val="IAIOBNPV"/>
    <w:basedOn w:val="IATableLabel"/>
    <w:rsid w:val="00255429"/>
    <w:pPr>
      <w:spacing w:before="0" w:after="0"/>
    </w:pPr>
    <w:rPr>
      <w:b w:val="0"/>
      <w:sz w:val="22"/>
      <w:szCs w:val="22"/>
    </w:rPr>
  </w:style>
  <w:style w:type="paragraph" w:customStyle="1" w:styleId="IAIONCTBPY">
    <w:name w:val="IAIONCTBPY"/>
    <w:basedOn w:val="IATableLabel"/>
    <w:rsid w:val="00255429"/>
    <w:pPr>
      <w:spacing w:before="0" w:after="0"/>
    </w:pPr>
    <w:rPr>
      <w:b w:val="0"/>
      <w:sz w:val="22"/>
      <w:szCs w:val="22"/>
    </w:rPr>
  </w:style>
  <w:style w:type="paragraph" w:customStyle="1" w:styleId="IAIOInScopeInOut">
    <w:name w:val="IAIOInScopeInOut"/>
    <w:basedOn w:val="IATableLabel"/>
    <w:rsid w:val="00255429"/>
    <w:pPr>
      <w:spacing w:before="0" w:after="0"/>
    </w:pPr>
    <w:rPr>
      <w:b w:val="0"/>
      <w:sz w:val="22"/>
      <w:szCs w:val="22"/>
    </w:rPr>
  </w:style>
  <w:style w:type="paragraph" w:customStyle="1" w:styleId="IAIOPrefMQ">
    <w:name w:val="IAIOPrefMQ"/>
    <w:basedOn w:val="IATableText"/>
    <w:rsid w:val="00255429"/>
    <w:pPr>
      <w:spacing w:before="0" w:after="0"/>
    </w:pPr>
    <w:rPr>
      <w:color w:val="000000"/>
      <w:szCs w:val="22"/>
    </w:rPr>
  </w:style>
  <w:style w:type="paragraph" w:customStyle="1" w:styleId="IAIOQ1">
    <w:name w:val="IAIOQ1"/>
    <w:basedOn w:val="IATableLabel"/>
    <w:rsid w:val="00255429"/>
  </w:style>
  <w:style w:type="paragraph" w:customStyle="1" w:styleId="IAIOQ2">
    <w:name w:val="IAIOQ2"/>
    <w:basedOn w:val="IATableLabel"/>
    <w:rsid w:val="00255429"/>
  </w:style>
  <w:style w:type="paragraph" w:customStyle="1" w:styleId="IAIOQ3">
    <w:name w:val="IAIOQ3"/>
    <w:basedOn w:val="IATableLabel"/>
    <w:rsid w:val="00255429"/>
  </w:style>
  <w:style w:type="paragraph" w:customStyle="1" w:styleId="IAIOReviewMonth">
    <w:name w:val="IAIOReviewMonth"/>
    <w:basedOn w:val="IATableLabel"/>
    <w:link w:val="IAIOReviewMonthChar"/>
    <w:rsid w:val="00255429"/>
    <w:rPr>
      <w:b w:val="0"/>
    </w:rPr>
  </w:style>
  <w:style w:type="paragraph" w:customStyle="1" w:styleId="IAIOReviewYear">
    <w:name w:val="IAIOReviewYear"/>
    <w:basedOn w:val="IATableLabel"/>
    <w:link w:val="IAIOReviewYearChar"/>
    <w:rsid w:val="00255429"/>
    <w:rPr>
      <w:b w:val="0"/>
    </w:rPr>
  </w:style>
  <w:style w:type="paragraph" w:customStyle="1" w:styleId="IAIOCheckEU">
    <w:name w:val="IAIOCheckEU"/>
    <w:basedOn w:val="IATableText"/>
    <w:rsid w:val="00255429"/>
    <w:pPr>
      <w:spacing w:before="0" w:after="0"/>
    </w:pPr>
    <w:rPr>
      <w:sz w:val="20"/>
    </w:rPr>
  </w:style>
  <w:style w:type="character" w:customStyle="1" w:styleId="IAIOReviewYearChar">
    <w:name w:val="IAIOReviewYear Char"/>
    <w:basedOn w:val="IATableLabelCharChar"/>
    <w:link w:val="IAIOReviewYear"/>
    <w:rsid w:val="00255429"/>
    <w:rPr>
      <w:rFonts w:ascii="Arial" w:eastAsia="SimSun" w:hAnsi="Arial" w:cs="Times New Roman"/>
      <w:b w:val="0"/>
      <w:color w:val="000000"/>
      <w:spacing w:val="-5"/>
      <w:sz w:val="20"/>
      <w:szCs w:val="20"/>
      <w:lang w:eastAsia="zh-CN"/>
    </w:rPr>
  </w:style>
  <w:style w:type="character" w:customStyle="1" w:styleId="IAIOReviewMonthChar">
    <w:name w:val="IAIOReviewMonth Char"/>
    <w:basedOn w:val="IATableLabelCharChar"/>
    <w:link w:val="IAIOReviewMonth"/>
    <w:rsid w:val="00255429"/>
    <w:rPr>
      <w:rFonts w:ascii="Arial" w:eastAsia="SimSun" w:hAnsi="Arial" w:cs="Times New Roman"/>
      <w:b w:val="0"/>
      <w:color w:val="000000"/>
      <w:spacing w:val="-5"/>
      <w:sz w:val="20"/>
      <w:szCs w:val="20"/>
      <w:lang w:eastAsia="zh-CN"/>
    </w:rPr>
  </w:style>
  <w:style w:type="paragraph" w:customStyle="1" w:styleId="IAIOCheckMicro">
    <w:name w:val="IAIOCheckMicro"/>
    <w:basedOn w:val="IATableLines"/>
    <w:link w:val="IAIOCheckMicroChar"/>
    <w:rsid w:val="00255429"/>
    <w:rPr>
      <w:sz w:val="20"/>
    </w:rPr>
  </w:style>
  <w:style w:type="paragraph" w:customStyle="1" w:styleId="IAIOCheck20">
    <w:name w:val="IAIOCheck20"/>
    <w:basedOn w:val="IATableLines"/>
    <w:rsid w:val="00255429"/>
    <w:rPr>
      <w:sz w:val="20"/>
    </w:rPr>
  </w:style>
  <w:style w:type="paragraph" w:customStyle="1" w:styleId="IAIOCheckSmall">
    <w:name w:val="IAIOCheckSmall"/>
    <w:basedOn w:val="IATableLines"/>
    <w:link w:val="IAIOCheckSmallChar"/>
    <w:rsid w:val="00255429"/>
    <w:rPr>
      <w:sz w:val="20"/>
    </w:rPr>
  </w:style>
  <w:style w:type="paragraph" w:customStyle="1" w:styleId="IAIOCheckMedium">
    <w:name w:val="IAIOCheckMedium"/>
    <w:basedOn w:val="IATableLines"/>
    <w:link w:val="IAIOCheckMediumChar"/>
    <w:rsid w:val="00255429"/>
    <w:rPr>
      <w:sz w:val="20"/>
    </w:rPr>
  </w:style>
  <w:style w:type="paragraph" w:customStyle="1" w:styleId="IAIOCheckLarge">
    <w:name w:val="IAIOCheckLarge"/>
    <w:basedOn w:val="IATableLines"/>
    <w:link w:val="IAIOCheckLargeChar"/>
    <w:rsid w:val="00255429"/>
    <w:rPr>
      <w:sz w:val="20"/>
    </w:rPr>
  </w:style>
  <w:style w:type="paragraph" w:customStyle="1" w:styleId="IAIOCO2Traded">
    <w:name w:val="IAIOCO2Traded"/>
    <w:basedOn w:val="IATableLabel"/>
    <w:link w:val="IAIOCO2TradedChar"/>
    <w:rsid w:val="00255429"/>
    <w:rPr>
      <w:b w:val="0"/>
    </w:rPr>
  </w:style>
  <w:style w:type="paragraph" w:customStyle="1" w:styleId="IAIOtextSign">
    <w:name w:val="IAIOtextSign"/>
    <w:basedOn w:val="Normal"/>
    <w:rsid w:val="00255429"/>
    <w:pPr>
      <w:jc w:val="center"/>
    </w:pPr>
  </w:style>
  <w:style w:type="paragraph" w:customStyle="1" w:styleId="IAIOSigDate">
    <w:name w:val="IAIOSigDate"/>
    <w:basedOn w:val="Normal"/>
    <w:rsid w:val="00255429"/>
    <w:pPr>
      <w:jc w:val="center"/>
    </w:pPr>
    <w:rPr>
      <w:sz w:val="22"/>
      <w:szCs w:val="22"/>
    </w:rPr>
  </w:style>
  <w:style w:type="character" w:customStyle="1" w:styleId="IADateChar">
    <w:name w:val="IADate Char"/>
    <w:basedOn w:val="IATableLabelCharChar"/>
    <w:link w:val="IADate"/>
    <w:rsid w:val="00255429"/>
    <w:rPr>
      <w:rFonts w:ascii="Arial" w:eastAsia="SimSun" w:hAnsi="Arial" w:cs="Times New Roman"/>
      <w:b w:val="0"/>
      <w:color w:val="000000"/>
      <w:spacing w:val="-5"/>
      <w:sz w:val="20"/>
      <w:szCs w:val="20"/>
      <w:lang w:eastAsia="zh-CN"/>
    </w:rPr>
  </w:style>
  <w:style w:type="character" w:customStyle="1" w:styleId="IATableLinesChar">
    <w:name w:val="IATableLines Char"/>
    <w:basedOn w:val="IATableTextChar"/>
    <w:link w:val="IATableLines"/>
    <w:rsid w:val="00255429"/>
    <w:rPr>
      <w:rFonts w:ascii="Arial" w:eastAsia="SimSun" w:hAnsi="Arial" w:cs="Times New Roman"/>
      <w:spacing w:val="-5"/>
      <w:szCs w:val="20"/>
      <w:lang w:eastAsia="zh-CN"/>
    </w:rPr>
  </w:style>
  <w:style w:type="character" w:customStyle="1" w:styleId="IAStageChar">
    <w:name w:val="IAStage Char"/>
    <w:basedOn w:val="IATableLabelCharChar"/>
    <w:link w:val="IAStage"/>
    <w:rsid w:val="00255429"/>
    <w:rPr>
      <w:rFonts w:ascii="Arial" w:eastAsia="SimSun" w:hAnsi="Arial" w:cs="Times New Roman"/>
      <w:b w:val="0"/>
      <w:color w:val="000000"/>
      <w:spacing w:val="-5"/>
      <w:sz w:val="20"/>
      <w:szCs w:val="20"/>
      <w:lang w:eastAsia="zh-CN"/>
    </w:rPr>
  </w:style>
  <w:style w:type="character" w:customStyle="1" w:styleId="IASOIChar">
    <w:name w:val="IASOI Char"/>
    <w:basedOn w:val="IATableLabelCharChar"/>
    <w:link w:val="IASOI"/>
    <w:rsid w:val="00255429"/>
    <w:rPr>
      <w:rFonts w:ascii="Arial" w:eastAsia="SimSun" w:hAnsi="Arial" w:cs="Times New Roman"/>
      <w:b w:val="0"/>
      <w:color w:val="000000"/>
      <w:spacing w:val="-5"/>
      <w:sz w:val="20"/>
      <w:szCs w:val="20"/>
      <w:lang w:eastAsia="zh-CN"/>
    </w:rPr>
  </w:style>
  <w:style w:type="character" w:customStyle="1" w:styleId="IATOMChar">
    <w:name w:val="IATOM Char"/>
    <w:basedOn w:val="IATableLabelCharChar"/>
    <w:link w:val="IATOM"/>
    <w:rsid w:val="00255429"/>
    <w:rPr>
      <w:rFonts w:ascii="Arial" w:eastAsia="SimSun" w:hAnsi="Arial" w:cs="Times New Roman"/>
      <w:b w:val="0"/>
      <w:color w:val="000000"/>
      <w:spacing w:val="-5"/>
      <w:sz w:val="20"/>
      <w:szCs w:val="20"/>
      <w:lang w:eastAsia="zh-CN"/>
    </w:rPr>
  </w:style>
  <w:style w:type="character" w:customStyle="1" w:styleId="IARPCChar">
    <w:name w:val="IARPC Char"/>
    <w:basedOn w:val="TitleChar"/>
    <w:link w:val="IARPC"/>
    <w:rsid w:val="00255429"/>
    <w:rPr>
      <w:rFonts w:ascii="Arial" w:eastAsia="SimSun" w:hAnsi="Arial" w:cs="Arial"/>
      <w:bCs/>
      <w:color w:val="000000"/>
      <w:kern w:val="28"/>
      <w:sz w:val="24"/>
      <w:szCs w:val="24"/>
    </w:rPr>
  </w:style>
  <w:style w:type="character" w:customStyle="1" w:styleId="IAIOCheckMicroChar">
    <w:name w:val="IAIOCheckMicro Char"/>
    <w:basedOn w:val="IATableLinesChar"/>
    <w:link w:val="IAIOCheckMicro"/>
    <w:rsid w:val="00255429"/>
    <w:rPr>
      <w:rFonts w:ascii="Arial" w:eastAsia="SimSun" w:hAnsi="Arial" w:cs="Times New Roman"/>
      <w:spacing w:val="-5"/>
      <w:sz w:val="20"/>
      <w:szCs w:val="20"/>
      <w:lang w:eastAsia="zh-CN"/>
    </w:rPr>
  </w:style>
  <w:style w:type="character" w:customStyle="1" w:styleId="IAIOCheckSmallChar">
    <w:name w:val="IAIOCheckSmall Char"/>
    <w:basedOn w:val="IATableLinesChar"/>
    <w:link w:val="IAIOCheckSmall"/>
    <w:rsid w:val="00255429"/>
    <w:rPr>
      <w:rFonts w:ascii="Arial" w:eastAsia="SimSun" w:hAnsi="Arial" w:cs="Times New Roman"/>
      <w:spacing w:val="-5"/>
      <w:sz w:val="20"/>
      <w:szCs w:val="20"/>
      <w:lang w:eastAsia="zh-CN"/>
    </w:rPr>
  </w:style>
  <w:style w:type="character" w:customStyle="1" w:styleId="IAIOCheckMediumChar">
    <w:name w:val="IAIOCheckMedium Char"/>
    <w:basedOn w:val="IATableLinesChar"/>
    <w:link w:val="IAIOCheckMedium"/>
    <w:rsid w:val="00255429"/>
    <w:rPr>
      <w:rFonts w:ascii="Arial" w:eastAsia="SimSun" w:hAnsi="Arial" w:cs="Times New Roman"/>
      <w:spacing w:val="-5"/>
      <w:sz w:val="20"/>
      <w:szCs w:val="20"/>
      <w:lang w:eastAsia="zh-CN"/>
    </w:rPr>
  </w:style>
  <w:style w:type="character" w:customStyle="1" w:styleId="IAIOCheckLargeChar">
    <w:name w:val="IAIOCheckLarge Char"/>
    <w:basedOn w:val="IATableLinesChar"/>
    <w:link w:val="IAIOCheckLarge"/>
    <w:rsid w:val="00255429"/>
    <w:rPr>
      <w:rFonts w:ascii="Arial" w:eastAsia="SimSun" w:hAnsi="Arial" w:cs="Times New Roman"/>
      <w:spacing w:val="-5"/>
      <w:sz w:val="20"/>
      <w:szCs w:val="20"/>
      <w:lang w:eastAsia="zh-CN"/>
    </w:rPr>
  </w:style>
  <w:style w:type="character" w:customStyle="1" w:styleId="IAIOCO2TradedChar">
    <w:name w:val="IAIOCO2Traded Char"/>
    <w:basedOn w:val="IATableLabelCharChar"/>
    <w:link w:val="IAIOCO2Traded"/>
    <w:rsid w:val="00255429"/>
    <w:rPr>
      <w:rFonts w:ascii="Arial" w:eastAsia="SimSun" w:hAnsi="Arial" w:cs="Times New Roman"/>
      <w:b w:val="0"/>
      <w:color w:val="000000"/>
      <w:spacing w:val="-5"/>
      <w:sz w:val="20"/>
      <w:szCs w:val="20"/>
      <w:lang w:eastAsia="zh-CN"/>
    </w:rPr>
  </w:style>
  <w:style w:type="paragraph" w:styleId="CommentSubject">
    <w:name w:val="annotation subject"/>
    <w:basedOn w:val="CommentText"/>
    <w:next w:val="CommentText"/>
    <w:link w:val="CommentSubjectChar"/>
    <w:uiPriority w:val="99"/>
    <w:semiHidden/>
    <w:unhideWhenUsed/>
    <w:rsid w:val="003763F5"/>
    <w:rPr>
      <w:b/>
      <w:bCs/>
    </w:rPr>
  </w:style>
  <w:style w:type="character" w:customStyle="1" w:styleId="CommentSubjectChar">
    <w:name w:val="Comment Subject Char"/>
    <w:basedOn w:val="CommentTextChar"/>
    <w:link w:val="CommentSubject"/>
    <w:uiPriority w:val="99"/>
    <w:semiHidden/>
    <w:rsid w:val="003763F5"/>
    <w:rPr>
      <w:rFonts w:ascii="Arial" w:eastAsia="Times New Roman" w:hAnsi="Arial" w:cs="Times New Roman"/>
      <w:b/>
      <w:bCs/>
      <w:sz w:val="20"/>
      <w:szCs w:val="20"/>
    </w:rPr>
  </w:style>
  <w:style w:type="paragraph" w:styleId="FootnoteText">
    <w:name w:val="footnote text"/>
    <w:basedOn w:val="Normal"/>
    <w:link w:val="FootnoteTextChar"/>
    <w:uiPriority w:val="99"/>
    <w:unhideWhenUsed/>
    <w:rsid w:val="00747BB9"/>
    <w:rPr>
      <w:sz w:val="20"/>
      <w:szCs w:val="20"/>
    </w:rPr>
  </w:style>
  <w:style w:type="character" w:customStyle="1" w:styleId="FootnoteTextChar">
    <w:name w:val="Footnote Text Char"/>
    <w:basedOn w:val="DefaultParagraphFont"/>
    <w:link w:val="FootnoteText"/>
    <w:uiPriority w:val="99"/>
    <w:rsid w:val="00747BB9"/>
    <w:rPr>
      <w:rFonts w:ascii="Arial" w:eastAsia="Times New Roman" w:hAnsi="Arial" w:cs="Times New Roman"/>
      <w:sz w:val="20"/>
      <w:szCs w:val="20"/>
    </w:rPr>
  </w:style>
  <w:style w:type="character" w:styleId="FootnoteReference">
    <w:name w:val="footnote reference"/>
    <w:basedOn w:val="DefaultParagraphFont"/>
    <w:uiPriority w:val="99"/>
    <w:semiHidden/>
    <w:unhideWhenUsed/>
    <w:rsid w:val="00747BB9"/>
    <w:rPr>
      <w:vertAlign w:val="superscript"/>
    </w:rPr>
  </w:style>
  <w:style w:type="paragraph" w:styleId="Header">
    <w:name w:val="header"/>
    <w:basedOn w:val="Normal"/>
    <w:link w:val="HeaderChar"/>
    <w:uiPriority w:val="99"/>
    <w:unhideWhenUsed/>
    <w:rsid w:val="00EC7423"/>
    <w:pPr>
      <w:tabs>
        <w:tab w:val="center" w:pos="4513"/>
        <w:tab w:val="right" w:pos="9026"/>
      </w:tabs>
    </w:pPr>
  </w:style>
  <w:style w:type="character" w:customStyle="1" w:styleId="HeaderChar">
    <w:name w:val="Header Char"/>
    <w:basedOn w:val="DefaultParagraphFont"/>
    <w:link w:val="Header"/>
    <w:uiPriority w:val="99"/>
    <w:rsid w:val="00EC7423"/>
    <w:rPr>
      <w:rFonts w:ascii="Arial" w:eastAsia="Times New Roman" w:hAnsi="Arial" w:cs="Times New Roman"/>
      <w:sz w:val="24"/>
      <w:szCs w:val="24"/>
    </w:rPr>
  </w:style>
  <w:style w:type="paragraph" w:styleId="Footer">
    <w:name w:val="footer"/>
    <w:basedOn w:val="Normal"/>
    <w:link w:val="FooterChar"/>
    <w:uiPriority w:val="99"/>
    <w:unhideWhenUsed/>
    <w:rsid w:val="00EC7423"/>
    <w:pPr>
      <w:tabs>
        <w:tab w:val="center" w:pos="4513"/>
        <w:tab w:val="right" w:pos="9026"/>
      </w:tabs>
    </w:pPr>
  </w:style>
  <w:style w:type="character" w:customStyle="1" w:styleId="FooterChar">
    <w:name w:val="Footer Char"/>
    <w:basedOn w:val="DefaultParagraphFont"/>
    <w:link w:val="Footer"/>
    <w:uiPriority w:val="99"/>
    <w:rsid w:val="00EC7423"/>
    <w:rPr>
      <w:rFonts w:ascii="Arial" w:eastAsia="Times New Roman" w:hAnsi="Arial" w:cs="Times New Roman"/>
      <w:sz w:val="24"/>
      <w:szCs w:val="24"/>
    </w:rPr>
  </w:style>
  <w:style w:type="paragraph" w:styleId="BodyText2">
    <w:name w:val="Body Text 2"/>
    <w:basedOn w:val="Normal"/>
    <w:link w:val="BodyText2Char"/>
    <w:uiPriority w:val="99"/>
    <w:semiHidden/>
    <w:unhideWhenUsed/>
    <w:rsid w:val="00DF6C27"/>
    <w:pPr>
      <w:spacing w:after="120" w:line="480" w:lineRule="auto"/>
    </w:pPr>
  </w:style>
  <w:style w:type="character" w:customStyle="1" w:styleId="BodyText2Char">
    <w:name w:val="Body Text 2 Char"/>
    <w:basedOn w:val="DefaultParagraphFont"/>
    <w:link w:val="BodyText2"/>
    <w:uiPriority w:val="99"/>
    <w:semiHidden/>
    <w:rsid w:val="00DF6C27"/>
    <w:rPr>
      <w:rFonts w:ascii="Arial" w:eastAsia="Times New Roman" w:hAnsi="Arial" w:cs="Times New Roman"/>
      <w:sz w:val="24"/>
      <w:szCs w:val="24"/>
    </w:rPr>
  </w:style>
  <w:style w:type="character" w:styleId="Hyperlink">
    <w:name w:val="Hyperlink"/>
    <w:basedOn w:val="DefaultParagraphFont"/>
    <w:uiPriority w:val="99"/>
    <w:semiHidden/>
    <w:unhideWhenUsed/>
    <w:rsid w:val="000D30FF"/>
    <w:rPr>
      <w:color w:val="0563C1"/>
      <w:u w:val="single"/>
    </w:rPr>
  </w:style>
  <w:style w:type="paragraph" w:styleId="Revision">
    <w:name w:val="Revision"/>
    <w:hidden/>
    <w:uiPriority w:val="99"/>
    <w:semiHidden/>
    <w:rsid w:val="003E1D53"/>
    <w:pPr>
      <w:spacing w:after="0" w:line="240" w:lineRule="auto"/>
    </w:pPr>
    <w:rPr>
      <w:rFonts w:ascii="Arial" w:eastAsia="Times New Roman" w:hAnsi="Arial" w:cs="Times New Roman"/>
      <w:sz w:val="24"/>
      <w:szCs w:val="24"/>
    </w:rPr>
  </w:style>
  <w:style w:type="paragraph" w:styleId="EndnoteText">
    <w:name w:val="endnote text"/>
    <w:basedOn w:val="Normal"/>
    <w:link w:val="EndnoteTextChar"/>
    <w:uiPriority w:val="99"/>
    <w:semiHidden/>
    <w:unhideWhenUsed/>
    <w:rsid w:val="003E07FA"/>
    <w:rPr>
      <w:sz w:val="20"/>
      <w:szCs w:val="20"/>
    </w:rPr>
  </w:style>
  <w:style w:type="character" w:customStyle="1" w:styleId="EndnoteTextChar">
    <w:name w:val="Endnote Text Char"/>
    <w:basedOn w:val="DefaultParagraphFont"/>
    <w:link w:val="EndnoteText"/>
    <w:uiPriority w:val="99"/>
    <w:semiHidden/>
    <w:rsid w:val="003E07FA"/>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3E07FA"/>
    <w:rPr>
      <w:vertAlign w:val="superscript"/>
    </w:rPr>
  </w:style>
  <w:style w:type="character" w:styleId="FollowedHyperlink">
    <w:name w:val="FollowedHyperlink"/>
    <w:basedOn w:val="DefaultParagraphFont"/>
    <w:uiPriority w:val="99"/>
    <w:semiHidden/>
    <w:unhideWhenUsed/>
    <w:rsid w:val="003517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5189">
      <w:bodyDiv w:val="1"/>
      <w:marLeft w:val="0"/>
      <w:marRight w:val="0"/>
      <w:marTop w:val="0"/>
      <w:marBottom w:val="0"/>
      <w:divBdr>
        <w:top w:val="none" w:sz="0" w:space="0" w:color="auto"/>
        <w:left w:val="none" w:sz="0" w:space="0" w:color="auto"/>
        <w:bottom w:val="none" w:sz="0" w:space="0" w:color="auto"/>
        <w:right w:val="none" w:sz="0" w:space="0" w:color="auto"/>
      </w:divBdr>
    </w:div>
    <w:div w:id="176387564">
      <w:bodyDiv w:val="1"/>
      <w:marLeft w:val="0"/>
      <w:marRight w:val="0"/>
      <w:marTop w:val="0"/>
      <w:marBottom w:val="0"/>
      <w:divBdr>
        <w:top w:val="none" w:sz="0" w:space="0" w:color="auto"/>
        <w:left w:val="none" w:sz="0" w:space="0" w:color="auto"/>
        <w:bottom w:val="none" w:sz="0" w:space="0" w:color="auto"/>
        <w:right w:val="none" w:sz="0" w:space="0" w:color="auto"/>
      </w:divBdr>
    </w:div>
    <w:div w:id="284116985">
      <w:bodyDiv w:val="1"/>
      <w:marLeft w:val="0"/>
      <w:marRight w:val="0"/>
      <w:marTop w:val="0"/>
      <w:marBottom w:val="0"/>
      <w:divBdr>
        <w:top w:val="none" w:sz="0" w:space="0" w:color="auto"/>
        <w:left w:val="none" w:sz="0" w:space="0" w:color="auto"/>
        <w:bottom w:val="none" w:sz="0" w:space="0" w:color="auto"/>
        <w:right w:val="none" w:sz="0" w:space="0" w:color="auto"/>
      </w:divBdr>
    </w:div>
    <w:div w:id="286085252">
      <w:bodyDiv w:val="1"/>
      <w:marLeft w:val="0"/>
      <w:marRight w:val="0"/>
      <w:marTop w:val="0"/>
      <w:marBottom w:val="0"/>
      <w:divBdr>
        <w:top w:val="none" w:sz="0" w:space="0" w:color="auto"/>
        <w:left w:val="none" w:sz="0" w:space="0" w:color="auto"/>
        <w:bottom w:val="none" w:sz="0" w:space="0" w:color="auto"/>
        <w:right w:val="none" w:sz="0" w:space="0" w:color="auto"/>
      </w:divBdr>
    </w:div>
    <w:div w:id="293174440">
      <w:bodyDiv w:val="1"/>
      <w:marLeft w:val="0"/>
      <w:marRight w:val="0"/>
      <w:marTop w:val="0"/>
      <w:marBottom w:val="0"/>
      <w:divBdr>
        <w:top w:val="none" w:sz="0" w:space="0" w:color="auto"/>
        <w:left w:val="none" w:sz="0" w:space="0" w:color="auto"/>
        <w:bottom w:val="none" w:sz="0" w:space="0" w:color="auto"/>
        <w:right w:val="none" w:sz="0" w:space="0" w:color="auto"/>
      </w:divBdr>
      <w:divsChild>
        <w:div w:id="495265613">
          <w:marLeft w:val="0"/>
          <w:marRight w:val="0"/>
          <w:marTop w:val="0"/>
          <w:marBottom w:val="0"/>
          <w:divBdr>
            <w:top w:val="none" w:sz="0" w:space="0" w:color="auto"/>
            <w:left w:val="none" w:sz="0" w:space="0" w:color="auto"/>
            <w:bottom w:val="none" w:sz="0" w:space="0" w:color="auto"/>
            <w:right w:val="none" w:sz="0" w:space="0" w:color="auto"/>
          </w:divBdr>
        </w:div>
        <w:div w:id="1255937539">
          <w:marLeft w:val="0"/>
          <w:marRight w:val="0"/>
          <w:marTop w:val="0"/>
          <w:marBottom w:val="0"/>
          <w:divBdr>
            <w:top w:val="none" w:sz="0" w:space="0" w:color="auto"/>
            <w:left w:val="none" w:sz="0" w:space="0" w:color="auto"/>
            <w:bottom w:val="none" w:sz="0" w:space="0" w:color="auto"/>
            <w:right w:val="none" w:sz="0" w:space="0" w:color="auto"/>
          </w:divBdr>
        </w:div>
        <w:div w:id="2120904492">
          <w:marLeft w:val="0"/>
          <w:marRight w:val="0"/>
          <w:marTop w:val="0"/>
          <w:marBottom w:val="0"/>
          <w:divBdr>
            <w:top w:val="none" w:sz="0" w:space="0" w:color="auto"/>
            <w:left w:val="none" w:sz="0" w:space="0" w:color="auto"/>
            <w:bottom w:val="none" w:sz="0" w:space="0" w:color="auto"/>
            <w:right w:val="none" w:sz="0" w:space="0" w:color="auto"/>
          </w:divBdr>
        </w:div>
      </w:divsChild>
    </w:div>
    <w:div w:id="322635038">
      <w:bodyDiv w:val="1"/>
      <w:marLeft w:val="0"/>
      <w:marRight w:val="0"/>
      <w:marTop w:val="0"/>
      <w:marBottom w:val="0"/>
      <w:divBdr>
        <w:top w:val="none" w:sz="0" w:space="0" w:color="auto"/>
        <w:left w:val="none" w:sz="0" w:space="0" w:color="auto"/>
        <w:bottom w:val="none" w:sz="0" w:space="0" w:color="auto"/>
        <w:right w:val="none" w:sz="0" w:space="0" w:color="auto"/>
      </w:divBdr>
    </w:div>
    <w:div w:id="460802518">
      <w:bodyDiv w:val="1"/>
      <w:marLeft w:val="0"/>
      <w:marRight w:val="0"/>
      <w:marTop w:val="0"/>
      <w:marBottom w:val="0"/>
      <w:divBdr>
        <w:top w:val="none" w:sz="0" w:space="0" w:color="auto"/>
        <w:left w:val="none" w:sz="0" w:space="0" w:color="auto"/>
        <w:bottom w:val="none" w:sz="0" w:space="0" w:color="auto"/>
        <w:right w:val="none" w:sz="0" w:space="0" w:color="auto"/>
      </w:divBdr>
    </w:div>
    <w:div w:id="611741099">
      <w:bodyDiv w:val="1"/>
      <w:marLeft w:val="0"/>
      <w:marRight w:val="0"/>
      <w:marTop w:val="0"/>
      <w:marBottom w:val="0"/>
      <w:divBdr>
        <w:top w:val="none" w:sz="0" w:space="0" w:color="auto"/>
        <w:left w:val="none" w:sz="0" w:space="0" w:color="auto"/>
        <w:bottom w:val="none" w:sz="0" w:space="0" w:color="auto"/>
        <w:right w:val="none" w:sz="0" w:space="0" w:color="auto"/>
      </w:divBdr>
    </w:div>
    <w:div w:id="700521531">
      <w:bodyDiv w:val="1"/>
      <w:marLeft w:val="0"/>
      <w:marRight w:val="0"/>
      <w:marTop w:val="0"/>
      <w:marBottom w:val="0"/>
      <w:divBdr>
        <w:top w:val="none" w:sz="0" w:space="0" w:color="auto"/>
        <w:left w:val="none" w:sz="0" w:space="0" w:color="auto"/>
        <w:bottom w:val="none" w:sz="0" w:space="0" w:color="auto"/>
        <w:right w:val="none" w:sz="0" w:space="0" w:color="auto"/>
      </w:divBdr>
    </w:div>
    <w:div w:id="888229993">
      <w:bodyDiv w:val="1"/>
      <w:marLeft w:val="0"/>
      <w:marRight w:val="0"/>
      <w:marTop w:val="0"/>
      <w:marBottom w:val="0"/>
      <w:divBdr>
        <w:top w:val="none" w:sz="0" w:space="0" w:color="auto"/>
        <w:left w:val="none" w:sz="0" w:space="0" w:color="auto"/>
        <w:bottom w:val="none" w:sz="0" w:space="0" w:color="auto"/>
        <w:right w:val="none" w:sz="0" w:space="0" w:color="auto"/>
      </w:divBdr>
    </w:div>
    <w:div w:id="906645954">
      <w:bodyDiv w:val="1"/>
      <w:marLeft w:val="0"/>
      <w:marRight w:val="0"/>
      <w:marTop w:val="0"/>
      <w:marBottom w:val="0"/>
      <w:divBdr>
        <w:top w:val="none" w:sz="0" w:space="0" w:color="auto"/>
        <w:left w:val="none" w:sz="0" w:space="0" w:color="auto"/>
        <w:bottom w:val="none" w:sz="0" w:space="0" w:color="auto"/>
        <w:right w:val="none" w:sz="0" w:space="0" w:color="auto"/>
      </w:divBdr>
    </w:div>
    <w:div w:id="1130708384">
      <w:bodyDiv w:val="1"/>
      <w:marLeft w:val="0"/>
      <w:marRight w:val="0"/>
      <w:marTop w:val="0"/>
      <w:marBottom w:val="0"/>
      <w:divBdr>
        <w:top w:val="none" w:sz="0" w:space="0" w:color="auto"/>
        <w:left w:val="none" w:sz="0" w:space="0" w:color="auto"/>
        <w:bottom w:val="none" w:sz="0" w:space="0" w:color="auto"/>
        <w:right w:val="none" w:sz="0" w:space="0" w:color="auto"/>
      </w:divBdr>
    </w:div>
    <w:div w:id="1150250084">
      <w:bodyDiv w:val="1"/>
      <w:marLeft w:val="0"/>
      <w:marRight w:val="0"/>
      <w:marTop w:val="0"/>
      <w:marBottom w:val="0"/>
      <w:divBdr>
        <w:top w:val="none" w:sz="0" w:space="0" w:color="auto"/>
        <w:left w:val="none" w:sz="0" w:space="0" w:color="auto"/>
        <w:bottom w:val="none" w:sz="0" w:space="0" w:color="auto"/>
        <w:right w:val="none" w:sz="0" w:space="0" w:color="auto"/>
      </w:divBdr>
    </w:div>
    <w:div w:id="1176962695">
      <w:bodyDiv w:val="1"/>
      <w:marLeft w:val="0"/>
      <w:marRight w:val="0"/>
      <w:marTop w:val="0"/>
      <w:marBottom w:val="0"/>
      <w:divBdr>
        <w:top w:val="none" w:sz="0" w:space="0" w:color="auto"/>
        <w:left w:val="none" w:sz="0" w:space="0" w:color="auto"/>
        <w:bottom w:val="none" w:sz="0" w:space="0" w:color="auto"/>
        <w:right w:val="none" w:sz="0" w:space="0" w:color="auto"/>
      </w:divBdr>
    </w:div>
    <w:div w:id="1205948369">
      <w:bodyDiv w:val="1"/>
      <w:marLeft w:val="0"/>
      <w:marRight w:val="0"/>
      <w:marTop w:val="0"/>
      <w:marBottom w:val="0"/>
      <w:divBdr>
        <w:top w:val="none" w:sz="0" w:space="0" w:color="auto"/>
        <w:left w:val="none" w:sz="0" w:space="0" w:color="auto"/>
        <w:bottom w:val="none" w:sz="0" w:space="0" w:color="auto"/>
        <w:right w:val="none" w:sz="0" w:space="0" w:color="auto"/>
      </w:divBdr>
    </w:div>
    <w:div w:id="1302077457">
      <w:bodyDiv w:val="1"/>
      <w:marLeft w:val="0"/>
      <w:marRight w:val="0"/>
      <w:marTop w:val="0"/>
      <w:marBottom w:val="0"/>
      <w:divBdr>
        <w:top w:val="none" w:sz="0" w:space="0" w:color="auto"/>
        <w:left w:val="none" w:sz="0" w:space="0" w:color="auto"/>
        <w:bottom w:val="none" w:sz="0" w:space="0" w:color="auto"/>
        <w:right w:val="none" w:sz="0" w:space="0" w:color="auto"/>
      </w:divBdr>
    </w:div>
    <w:div w:id="1334800777">
      <w:bodyDiv w:val="1"/>
      <w:marLeft w:val="0"/>
      <w:marRight w:val="0"/>
      <w:marTop w:val="0"/>
      <w:marBottom w:val="0"/>
      <w:divBdr>
        <w:top w:val="none" w:sz="0" w:space="0" w:color="auto"/>
        <w:left w:val="none" w:sz="0" w:space="0" w:color="auto"/>
        <w:bottom w:val="none" w:sz="0" w:space="0" w:color="auto"/>
        <w:right w:val="none" w:sz="0" w:space="0" w:color="auto"/>
      </w:divBdr>
    </w:div>
    <w:div w:id="1402562121">
      <w:bodyDiv w:val="1"/>
      <w:marLeft w:val="0"/>
      <w:marRight w:val="0"/>
      <w:marTop w:val="0"/>
      <w:marBottom w:val="0"/>
      <w:divBdr>
        <w:top w:val="none" w:sz="0" w:space="0" w:color="auto"/>
        <w:left w:val="none" w:sz="0" w:space="0" w:color="auto"/>
        <w:bottom w:val="none" w:sz="0" w:space="0" w:color="auto"/>
        <w:right w:val="none" w:sz="0" w:space="0" w:color="auto"/>
      </w:divBdr>
    </w:div>
    <w:div w:id="1479495876">
      <w:bodyDiv w:val="1"/>
      <w:marLeft w:val="0"/>
      <w:marRight w:val="0"/>
      <w:marTop w:val="0"/>
      <w:marBottom w:val="0"/>
      <w:divBdr>
        <w:top w:val="none" w:sz="0" w:space="0" w:color="auto"/>
        <w:left w:val="none" w:sz="0" w:space="0" w:color="auto"/>
        <w:bottom w:val="none" w:sz="0" w:space="0" w:color="auto"/>
        <w:right w:val="none" w:sz="0" w:space="0" w:color="auto"/>
      </w:divBdr>
    </w:div>
    <w:div w:id="1520966773">
      <w:bodyDiv w:val="1"/>
      <w:marLeft w:val="0"/>
      <w:marRight w:val="0"/>
      <w:marTop w:val="0"/>
      <w:marBottom w:val="0"/>
      <w:divBdr>
        <w:top w:val="none" w:sz="0" w:space="0" w:color="auto"/>
        <w:left w:val="none" w:sz="0" w:space="0" w:color="auto"/>
        <w:bottom w:val="none" w:sz="0" w:space="0" w:color="auto"/>
        <w:right w:val="none" w:sz="0" w:space="0" w:color="auto"/>
      </w:divBdr>
    </w:div>
    <w:div w:id="1591084563">
      <w:bodyDiv w:val="1"/>
      <w:marLeft w:val="0"/>
      <w:marRight w:val="0"/>
      <w:marTop w:val="0"/>
      <w:marBottom w:val="0"/>
      <w:divBdr>
        <w:top w:val="none" w:sz="0" w:space="0" w:color="auto"/>
        <w:left w:val="none" w:sz="0" w:space="0" w:color="auto"/>
        <w:bottom w:val="none" w:sz="0" w:space="0" w:color="auto"/>
        <w:right w:val="none" w:sz="0" w:space="0" w:color="auto"/>
      </w:divBdr>
    </w:div>
    <w:div w:id="1662849396">
      <w:bodyDiv w:val="1"/>
      <w:marLeft w:val="0"/>
      <w:marRight w:val="0"/>
      <w:marTop w:val="0"/>
      <w:marBottom w:val="0"/>
      <w:divBdr>
        <w:top w:val="none" w:sz="0" w:space="0" w:color="auto"/>
        <w:left w:val="none" w:sz="0" w:space="0" w:color="auto"/>
        <w:bottom w:val="none" w:sz="0" w:space="0" w:color="auto"/>
        <w:right w:val="none" w:sz="0" w:space="0" w:color="auto"/>
      </w:divBdr>
    </w:div>
    <w:div w:id="1670015397">
      <w:bodyDiv w:val="1"/>
      <w:marLeft w:val="0"/>
      <w:marRight w:val="0"/>
      <w:marTop w:val="0"/>
      <w:marBottom w:val="0"/>
      <w:divBdr>
        <w:top w:val="none" w:sz="0" w:space="0" w:color="auto"/>
        <w:left w:val="none" w:sz="0" w:space="0" w:color="auto"/>
        <w:bottom w:val="none" w:sz="0" w:space="0" w:color="auto"/>
        <w:right w:val="none" w:sz="0" w:space="0" w:color="auto"/>
      </w:divBdr>
    </w:div>
    <w:div w:id="1709333954">
      <w:bodyDiv w:val="1"/>
      <w:marLeft w:val="0"/>
      <w:marRight w:val="0"/>
      <w:marTop w:val="0"/>
      <w:marBottom w:val="0"/>
      <w:divBdr>
        <w:top w:val="none" w:sz="0" w:space="0" w:color="auto"/>
        <w:left w:val="none" w:sz="0" w:space="0" w:color="auto"/>
        <w:bottom w:val="none" w:sz="0" w:space="0" w:color="auto"/>
        <w:right w:val="none" w:sz="0" w:space="0" w:color="auto"/>
      </w:divBdr>
    </w:div>
    <w:div w:id="1721322626">
      <w:bodyDiv w:val="1"/>
      <w:marLeft w:val="0"/>
      <w:marRight w:val="0"/>
      <w:marTop w:val="0"/>
      <w:marBottom w:val="0"/>
      <w:divBdr>
        <w:top w:val="none" w:sz="0" w:space="0" w:color="auto"/>
        <w:left w:val="none" w:sz="0" w:space="0" w:color="auto"/>
        <w:bottom w:val="none" w:sz="0" w:space="0" w:color="auto"/>
        <w:right w:val="none" w:sz="0" w:space="0" w:color="auto"/>
      </w:divBdr>
    </w:div>
    <w:div w:id="1799254866">
      <w:bodyDiv w:val="1"/>
      <w:marLeft w:val="0"/>
      <w:marRight w:val="0"/>
      <w:marTop w:val="0"/>
      <w:marBottom w:val="0"/>
      <w:divBdr>
        <w:top w:val="none" w:sz="0" w:space="0" w:color="auto"/>
        <w:left w:val="none" w:sz="0" w:space="0" w:color="auto"/>
        <w:bottom w:val="none" w:sz="0" w:space="0" w:color="auto"/>
        <w:right w:val="none" w:sz="0" w:space="0" w:color="auto"/>
      </w:divBdr>
    </w:div>
    <w:div w:id="1836455485">
      <w:bodyDiv w:val="1"/>
      <w:marLeft w:val="0"/>
      <w:marRight w:val="0"/>
      <w:marTop w:val="0"/>
      <w:marBottom w:val="0"/>
      <w:divBdr>
        <w:top w:val="none" w:sz="0" w:space="0" w:color="auto"/>
        <w:left w:val="none" w:sz="0" w:space="0" w:color="auto"/>
        <w:bottom w:val="none" w:sz="0" w:space="0" w:color="auto"/>
        <w:right w:val="none" w:sz="0" w:space="0" w:color="auto"/>
      </w:divBdr>
    </w:div>
    <w:div w:id="1985505117">
      <w:bodyDiv w:val="1"/>
      <w:marLeft w:val="0"/>
      <w:marRight w:val="0"/>
      <w:marTop w:val="0"/>
      <w:marBottom w:val="0"/>
      <w:divBdr>
        <w:top w:val="none" w:sz="0" w:space="0" w:color="auto"/>
        <w:left w:val="none" w:sz="0" w:space="0" w:color="auto"/>
        <w:bottom w:val="none" w:sz="0" w:space="0" w:color="auto"/>
        <w:right w:val="none" w:sz="0" w:space="0" w:color="auto"/>
      </w:divBdr>
    </w:div>
    <w:div w:id="2020737962">
      <w:bodyDiv w:val="1"/>
      <w:marLeft w:val="0"/>
      <w:marRight w:val="0"/>
      <w:marTop w:val="0"/>
      <w:marBottom w:val="0"/>
      <w:divBdr>
        <w:top w:val="none" w:sz="0" w:space="0" w:color="auto"/>
        <w:left w:val="none" w:sz="0" w:space="0" w:color="auto"/>
        <w:bottom w:val="none" w:sz="0" w:space="0" w:color="auto"/>
        <w:right w:val="none" w:sz="0" w:space="0" w:color="auto"/>
      </w:divBdr>
    </w:div>
    <w:div w:id="2046952141">
      <w:bodyDiv w:val="1"/>
      <w:marLeft w:val="0"/>
      <w:marRight w:val="0"/>
      <w:marTop w:val="0"/>
      <w:marBottom w:val="0"/>
      <w:divBdr>
        <w:top w:val="none" w:sz="0" w:space="0" w:color="auto"/>
        <w:left w:val="none" w:sz="0" w:space="0" w:color="auto"/>
        <w:bottom w:val="none" w:sz="0" w:space="0" w:color="auto"/>
        <w:right w:val="none" w:sz="0" w:space="0" w:color="auto"/>
      </w:divBdr>
    </w:div>
    <w:div w:id="211192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hart" Target="charts/chart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ec.europa.eu/eurostat/data/databas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rhmtmpatel\AppData\Local\Microsoft\Windows\INetCache\Content.Outlook\8Y19ET6Y\PSD%20own%20funds%20(capital)%20requiremen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Method B (capital requirement</a:t>
            </a:r>
            <a:r>
              <a:rPr lang="en-US" baseline="0"/>
              <a:t> as a proportion of payments volumes)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4360856498169596E-2"/>
          <c:y val="0.21984177037346939"/>
          <c:w val="0.86747021269113589"/>
          <c:h val="0.5974913056744352"/>
        </c:manualLayout>
      </c:layout>
      <c:scatterChart>
        <c:scatterStyle val="lineMarker"/>
        <c:varyColors val="0"/>
        <c:ser>
          <c:idx val="0"/>
          <c:order val="0"/>
          <c:tx>
            <c:strRef>
              <c:f>Sheet1!$B$4</c:f>
              <c:strCache>
                <c:ptCount val="1"/>
                <c:pt idx="0">
                  <c:v>Method B (payment volumes)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Sheet1!$A$5:$A$46</c:f>
              <c:numCache>
                <c:formatCode>General</c:formatCode>
                <c:ptCount val="42"/>
                <c:pt idx="0">
                  <c:v>0</c:v>
                </c:pt>
                <c:pt idx="1">
                  <c:v>5</c:v>
                </c:pt>
                <c:pt idx="2">
                  <c:v>10</c:v>
                </c:pt>
                <c:pt idx="3">
                  <c:v>20</c:v>
                </c:pt>
                <c:pt idx="4">
                  <c:v>30</c:v>
                </c:pt>
                <c:pt idx="5">
                  <c:v>40</c:v>
                </c:pt>
                <c:pt idx="6">
                  <c:v>50</c:v>
                </c:pt>
                <c:pt idx="7">
                  <c:v>60</c:v>
                </c:pt>
                <c:pt idx="8">
                  <c:v>70</c:v>
                </c:pt>
                <c:pt idx="9">
                  <c:v>80</c:v>
                </c:pt>
                <c:pt idx="10">
                  <c:v>90</c:v>
                </c:pt>
                <c:pt idx="11">
                  <c:v>100</c:v>
                </c:pt>
                <c:pt idx="12">
                  <c:v>110</c:v>
                </c:pt>
                <c:pt idx="13">
                  <c:v>120</c:v>
                </c:pt>
                <c:pt idx="14">
                  <c:v>130</c:v>
                </c:pt>
                <c:pt idx="15">
                  <c:v>140</c:v>
                </c:pt>
                <c:pt idx="16">
                  <c:v>150</c:v>
                </c:pt>
                <c:pt idx="17">
                  <c:v>160</c:v>
                </c:pt>
                <c:pt idx="18">
                  <c:v>170</c:v>
                </c:pt>
                <c:pt idx="19">
                  <c:v>180</c:v>
                </c:pt>
                <c:pt idx="20">
                  <c:v>190</c:v>
                </c:pt>
                <c:pt idx="21">
                  <c:v>200</c:v>
                </c:pt>
                <c:pt idx="22">
                  <c:v>210</c:v>
                </c:pt>
                <c:pt idx="23">
                  <c:v>220</c:v>
                </c:pt>
                <c:pt idx="24">
                  <c:v>230</c:v>
                </c:pt>
                <c:pt idx="25">
                  <c:v>240</c:v>
                </c:pt>
                <c:pt idx="26">
                  <c:v>250</c:v>
                </c:pt>
                <c:pt idx="27">
                  <c:v>260</c:v>
                </c:pt>
                <c:pt idx="28">
                  <c:v>270</c:v>
                </c:pt>
                <c:pt idx="29">
                  <c:v>280</c:v>
                </c:pt>
                <c:pt idx="30">
                  <c:v>290</c:v>
                </c:pt>
                <c:pt idx="31">
                  <c:v>300</c:v>
                </c:pt>
                <c:pt idx="32">
                  <c:v>310</c:v>
                </c:pt>
                <c:pt idx="33">
                  <c:v>320</c:v>
                </c:pt>
                <c:pt idx="34">
                  <c:v>330</c:v>
                </c:pt>
                <c:pt idx="35">
                  <c:v>340</c:v>
                </c:pt>
                <c:pt idx="36">
                  <c:v>350</c:v>
                </c:pt>
                <c:pt idx="37">
                  <c:v>360</c:v>
                </c:pt>
                <c:pt idx="38">
                  <c:v>370</c:v>
                </c:pt>
                <c:pt idx="39">
                  <c:v>380</c:v>
                </c:pt>
                <c:pt idx="40">
                  <c:v>390</c:v>
                </c:pt>
                <c:pt idx="41">
                  <c:v>400</c:v>
                </c:pt>
              </c:numCache>
            </c:numRef>
          </c:xVal>
          <c:yVal>
            <c:numRef>
              <c:f>Sheet1!$B$5:$B$46</c:f>
              <c:numCache>
                <c:formatCode>General</c:formatCode>
                <c:ptCount val="42"/>
                <c:pt idx="0">
                  <c:v>0.125</c:v>
                </c:pt>
                <c:pt idx="1">
                  <c:v>0.2</c:v>
                </c:pt>
                <c:pt idx="2">
                  <c:v>0.32500000000000001</c:v>
                </c:pt>
                <c:pt idx="3">
                  <c:v>0.42500000000000004</c:v>
                </c:pt>
                <c:pt idx="4">
                  <c:v>0.52500000000000002</c:v>
                </c:pt>
                <c:pt idx="5">
                  <c:v>0.625</c:v>
                </c:pt>
                <c:pt idx="6">
                  <c:v>0.72500000000000009</c:v>
                </c:pt>
                <c:pt idx="7">
                  <c:v>0.82499999999999996</c:v>
                </c:pt>
                <c:pt idx="8">
                  <c:v>0.92500000000000004</c:v>
                </c:pt>
                <c:pt idx="9">
                  <c:v>1.0250000000000001</c:v>
                </c:pt>
                <c:pt idx="10">
                  <c:v>1.125</c:v>
                </c:pt>
                <c:pt idx="11">
                  <c:v>1.2250000000000001</c:v>
                </c:pt>
                <c:pt idx="12">
                  <c:v>1.2750000000000001</c:v>
                </c:pt>
                <c:pt idx="13">
                  <c:v>1.3250000000000002</c:v>
                </c:pt>
                <c:pt idx="14">
                  <c:v>1.375</c:v>
                </c:pt>
                <c:pt idx="15">
                  <c:v>1.425</c:v>
                </c:pt>
                <c:pt idx="16">
                  <c:v>1.4750000000000001</c:v>
                </c:pt>
                <c:pt idx="17">
                  <c:v>1.5250000000000001</c:v>
                </c:pt>
                <c:pt idx="18">
                  <c:v>1.5750000000000002</c:v>
                </c:pt>
                <c:pt idx="19">
                  <c:v>1.625</c:v>
                </c:pt>
                <c:pt idx="20">
                  <c:v>1.675</c:v>
                </c:pt>
                <c:pt idx="21">
                  <c:v>1.7250000000000001</c:v>
                </c:pt>
                <c:pt idx="22">
                  <c:v>1.7750000000000001</c:v>
                </c:pt>
                <c:pt idx="23">
                  <c:v>1.8250000000000002</c:v>
                </c:pt>
                <c:pt idx="24">
                  <c:v>1.875</c:v>
                </c:pt>
                <c:pt idx="25">
                  <c:v>1.9250000000000003</c:v>
                </c:pt>
                <c:pt idx="26">
                  <c:v>1.9750000000000001</c:v>
                </c:pt>
                <c:pt idx="27">
                  <c:v>2</c:v>
                </c:pt>
                <c:pt idx="28">
                  <c:v>2.0249999999999999</c:v>
                </c:pt>
                <c:pt idx="29">
                  <c:v>2.0500000000000003</c:v>
                </c:pt>
                <c:pt idx="30">
                  <c:v>2.0750000000000002</c:v>
                </c:pt>
                <c:pt idx="31">
                  <c:v>2.1</c:v>
                </c:pt>
                <c:pt idx="32">
                  <c:v>2.125</c:v>
                </c:pt>
                <c:pt idx="33">
                  <c:v>2.15</c:v>
                </c:pt>
                <c:pt idx="34">
                  <c:v>2.1750000000000003</c:v>
                </c:pt>
                <c:pt idx="35">
                  <c:v>2.2000000000000002</c:v>
                </c:pt>
                <c:pt idx="36">
                  <c:v>2.2250000000000001</c:v>
                </c:pt>
                <c:pt idx="37">
                  <c:v>2.25</c:v>
                </c:pt>
                <c:pt idx="38">
                  <c:v>2.2749999999999999</c:v>
                </c:pt>
                <c:pt idx="39">
                  <c:v>2.3000000000000003</c:v>
                </c:pt>
                <c:pt idx="40">
                  <c:v>2.3250000000000002</c:v>
                </c:pt>
                <c:pt idx="41">
                  <c:v>2.35</c:v>
                </c:pt>
              </c:numCache>
            </c:numRef>
          </c:yVal>
          <c:smooth val="0"/>
          <c:extLst xmlns:c16r2="http://schemas.microsoft.com/office/drawing/2015/06/chart">
            <c:ext xmlns:c16="http://schemas.microsoft.com/office/drawing/2014/chart" uri="{C3380CC4-5D6E-409C-BE32-E72D297353CC}">
              <c16:uniqueId val="{00000000-D630-4733-AE9C-0367D9AD6AE0}"/>
            </c:ext>
          </c:extLst>
        </c:ser>
        <c:dLbls>
          <c:showLegendKey val="0"/>
          <c:showVal val="0"/>
          <c:showCatName val="0"/>
          <c:showSerName val="0"/>
          <c:showPercent val="0"/>
          <c:showBubbleSize val="0"/>
        </c:dLbls>
        <c:axId val="404125544"/>
        <c:axId val="404125936"/>
      </c:scatterChart>
      <c:valAx>
        <c:axId val="40412554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GB"/>
                  <a:t>Business Volume (</a:t>
                </a:r>
                <a:r>
                  <a:rPr lang="en-GB" sz="1050" b="0" i="0" baseline="0">
                    <a:effectLst/>
                    <a:latin typeface="Times New Roman" panose="02020603050405020304" pitchFamily="18" charset="0"/>
                    <a:cs typeface="Times New Roman" panose="02020603050405020304" pitchFamily="18" charset="0"/>
                  </a:rPr>
                  <a:t>€m)</a:t>
                </a:r>
                <a:endParaRPr lang="en-GB">
                  <a:effectLst/>
                </a:endParaRPr>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125936"/>
        <c:crosses val="autoZero"/>
        <c:crossBetween val="midCat"/>
      </c:valAx>
      <c:valAx>
        <c:axId val="404125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Capital Requirements (</a:t>
                </a:r>
                <a:r>
                  <a:rPr lang="en-GB">
                    <a:latin typeface="Times New Roman" panose="02020603050405020304" pitchFamily="18" charset="0"/>
                    <a:cs typeface="Times New Roman" panose="02020603050405020304" pitchFamily="18" charset="0"/>
                  </a:rPr>
                  <a:t>€m)</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41255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lc_EmailReceivedUTC xmlns="http://schemas.microsoft.com/sharepoint/v3" xsi:nil="true"/>
    <dlc_EmailSentUTC xmlns="http://schemas.microsoft.com/sharepoint/v3" xsi:nil="true"/>
    <dlc_EmailSubject xmlns="http://schemas.microsoft.com/sharepoint/v3" xsi:nil="true"/>
    <dlc_EmailTo xmlns="http://schemas.microsoft.com/sharepoint/v3" xsi:nil="true"/>
    <dlc_EmailFrom xmlns="http://schemas.microsoft.com/sharepoint/v3" xsi:nil="true"/>
    <dlc_EmailMailbox xmlns="http://schemas.microsoft.com/sharepoint/v3">
      <UserInfo>
        <DisplayName/>
        <AccountId xsi:nil="true"/>
        <AccountType/>
      </UserInfo>
    </dlc_EmailMailbox>
    <_dlc_DocId xmlns="2e4aaef1-a7e7-4eac-bed7-f31ab1fb0f36">HMTMINCOM-11-5638</_dlc_DocId>
    <_dlc_DocIdUrl xmlns="2e4aaef1-a7e7-4eac-bed7-f31ab1fb0f36">
      <Url>http://sphmt/sites/MinComG/IS/_layouts/15/DocIdRedir.aspx?ID=HMTMINCOM-11-5638</Url>
      <Description>HMTMINCOM-11-5638</Description>
    </_dlc_DocIdUrl>
    <dlc_EmailBCC xmlns="http://schemas.microsoft.com/sharepoint/v3" xsi:nil="true"/>
    <dlc_EmailCC xmlns="http://schemas.microsoft.com/sharepoint/v3" xsi:nil="true"/>
    <ieefa5c6211a4a5e9a507e1c1c1599ef xmlns="00a7de2c-5a95-4eab-91e3-1c5c1049d82f" xsi:nil="true"/>
    <TaxCatchAll xmlns="09215122-01d9-4fdf-81ad-17f204391993">
      <Value>3</Value>
      <Value>2156</Value>
      <Value>2721</Value>
      <Value>2724</Value>
      <Value>2723</Value>
      <Value>2722</Value>
      <Value>1242</Value>
      <Value>1241</Value>
    </TaxCatchAll>
    <HMT_DocumentTypeHTField0 xmlns="2e274ac9-6b7e-4ead-af7d-5f211bdf45a9">
      <Terms xmlns="http://schemas.microsoft.com/office/infopath/2007/PartnerControls">
        <TermInfo xmlns="http://schemas.microsoft.com/office/infopath/2007/PartnerControls">
          <TermName xmlns="http://schemas.microsoft.com/office/infopath/2007/PartnerControls">Other</TermName>
          <TermId xmlns="http://schemas.microsoft.com/office/infopath/2007/PartnerControls">c235b5c2-f697-427b-a70a-43d69599f998</TermId>
        </TermInfo>
      </Terms>
    </HMT_DocumentTypeHTField0>
    <b4fdd2ce4232490396aa344e31f74d8e xmlns="00a7de2c-5a95-4eab-91e3-1c5c1049d82f" xsi:nil="true"/>
    <jc76c0d69b0a44309f7bb16407c92353 xmlns="00a7de2c-5a95-4eab-91e3-1c5c1049d82f" xsi:nil="true"/>
    <m4e205a008724e269aef64ca7bdb5848 xmlns="00a7de2c-5a95-4eab-91e3-1c5c1049d82f" xsi:nil="true"/>
    <g3bf77b0a02d47ea8bec4fb357d1f3ee xmlns="00a7de2c-5a95-4eab-91e3-1c5c1049d82f" xsi:nil="true"/>
    <b9c42a306c8b47fcbaf8a41a71352f3a xmlns="00a7de2c-5a95-4eab-91e3-1c5c1049d82f" xsi:nil="true"/>
    <g727aac2e2204289aa2b5b6dcdadae03 xmlns="00a7de2c-5a95-4eab-91e3-1c5c1049d82f" xsi:nil="true"/>
    <d3acaa1fb1fd45d69e6498ce1656c037 xmlns="00a7de2c-5a95-4eab-91e3-1c5c1049d82f" xsi:nil="true"/>
    <hb8bc0391a2e4089a24d47de9e4a6672 xmlns="00a7de2c-5a95-4eab-91e3-1c5c1049d82f" xsi:nil="true"/>
    <HMT_ClassificationHTField0 xmlns="2e274ac9-6b7e-4ead-af7d-5f211bdf45a9">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0c3401bb-744b-4660-997f-fc50d910db48</TermId>
        </TermInfo>
      </Terms>
    </HMT_ClassificationHTField0>
    <HMT_TeamHTField0 xmlns="2e274ac9-6b7e-4ead-af7d-5f211bdf45a9">
      <Terms xmlns="http://schemas.microsoft.com/office/infopath/2007/PartnerControls">
        <TermInfo xmlns="http://schemas.microsoft.com/office/infopath/2007/PartnerControls">
          <TermName xmlns="http://schemas.microsoft.com/office/infopath/2007/PartnerControls">Banking and Credit</TermName>
          <TermId xmlns="http://schemas.microsoft.com/office/infopath/2007/PartnerControls">48c98d37-bf37-4b75-b9d1-98d8afdd038e</TermId>
        </TermInfo>
      </Terms>
    </HMT_TeamHTField0>
    <HMT_GroupHTField0 xmlns="2e274ac9-6b7e-4ead-af7d-5f211bdf45a9">
      <Terms xmlns="http://schemas.microsoft.com/office/infopath/2007/PartnerControls">
        <TermInfo xmlns="http://schemas.microsoft.com/office/infopath/2007/PartnerControls">
          <TermName xmlns="http://schemas.microsoft.com/office/infopath/2007/PartnerControls">Financial Services</TermName>
          <TermId xmlns="http://schemas.microsoft.com/office/infopath/2007/PartnerControls">59fac2e4-0e4d-445e-9d2b-b7e636b82ddc</TermId>
        </TermInfo>
      </Terms>
    </HMT_GroupHTField0>
    <HMT_CategoryHTField0 xmlns="2e274ac9-6b7e-4ead-af7d-5f211bdf45a9">
      <Terms xmlns="http://schemas.microsoft.com/office/infopath/2007/PartnerControls">
        <TermInfo xmlns="http://schemas.microsoft.com/office/infopath/2007/PartnerControls">
          <TermName xmlns="http://schemas.microsoft.com/office/infopath/2007/PartnerControls">Policy Document Types</TermName>
          <TermId xmlns="http://schemas.microsoft.com/office/infopath/2007/PartnerControls">bd4325a7-7f6a-48f9-b0dc-cc3aef626e65</TermId>
        </TermInfo>
      </Terms>
    </HMT_CategoryHTField0>
    <HMT_ThemeHTField0 xmlns="2e274ac9-6b7e-4ead-af7d-5f211bdf45a9">
      <Terms xmlns="http://schemas.microsoft.com/office/infopath/2007/PartnerControls">
        <TermInfo xmlns="http://schemas.microsoft.com/office/infopath/2007/PartnerControls">
          <TermName xmlns="http://schemas.microsoft.com/office/infopath/2007/PartnerControls">BAC Payment Systems</TermName>
          <TermId xmlns="http://schemas.microsoft.com/office/infopath/2007/PartnerControls">b9ad2169-26ef-4533-865c-15b289545d42</TermId>
        </TermInfo>
      </Terms>
    </HMT_ThemeHTField0>
    <HMT_SubTopicHTField0 xmlns="2e274ac9-6b7e-4ead-af7d-5f211bdf45a9">
      <Terms xmlns="http://schemas.microsoft.com/office/infopath/2007/PartnerControls">
        <TermInfo xmlns="http://schemas.microsoft.com/office/infopath/2007/PartnerControls">
          <TermName xmlns="http://schemas.microsoft.com/office/infopath/2007/PartnerControls">01. Interchange fees_PSDII</TermName>
          <TermId xmlns="http://schemas.microsoft.com/office/infopath/2007/PartnerControls">13d34068-d0c4-497e-bb50-bf5cc03bc5a4</TermId>
        </TermInfo>
      </Terms>
    </HMT_SubTopicHTField0>
    <HMT_SubTeamHTField0 xmlns="2e274ac9-6b7e-4ead-af7d-5f211bdf45a9">
      <Terms xmlns="http://schemas.microsoft.com/office/infopath/2007/PartnerControls"/>
    </HMT_SubTeamHTField0>
    <HMT_TopicHTField0 xmlns="2e274ac9-6b7e-4ead-af7d-5f211bdf45a9">
      <Terms xmlns="http://schemas.microsoft.com/office/infopath/2007/PartnerControls">
        <TermInfo xmlns="http://schemas.microsoft.com/office/infopath/2007/PartnerControls">
          <TermName xmlns="http://schemas.microsoft.com/office/infopath/2007/PartnerControls">2. Policy work</TermName>
          <TermId xmlns="http://schemas.microsoft.com/office/infopath/2007/PartnerControls">f7bfa262-94aa-4299-a561-fb075197c0e3</TermId>
        </TermInfo>
      </Terms>
    </HMT_TopicHTField0>
    <HMT_Record xmlns="00a7de2c-5a95-4eab-91e3-1c5c1049d82f">true</HMT_Recor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HMT Document" ma:contentTypeID="0x010100672A3FCA98991645BE083C320B7539B70073E2331C55A74AA0969608FB8C0629F6002A704DAA4382E049B403231A0F70B728" ma:contentTypeVersion="10" ma:contentTypeDescription="Create an HMT Document" ma:contentTypeScope="" ma:versionID="ffbb0e98dd876d4735d35721b15ed5a1">
  <xsd:schema xmlns:xsd="http://www.w3.org/2001/XMLSchema" xmlns:xs="http://www.w3.org/2001/XMLSchema" xmlns:p="http://schemas.microsoft.com/office/2006/metadata/properties" xmlns:ns1="http://schemas.microsoft.com/sharepoint/v3" xmlns:ns2="00a7de2c-5a95-4eab-91e3-1c5c1049d82f" xmlns:ns3="2e274ac9-6b7e-4ead-af7d-5f211bdf45a9" xmlns:ns4="09215122-01d9-4fdf-81ad-17f204391993" xmlns:ns5="http://schemas.microsoft.com/sharepoint/v4" xmlns:ns6="2e4aaef1-a7e7-4eac-bed7-f31ab1fb0f36" targetNamespace="http://schemas.microsoft.com/office/2006/metadata/properties" ma:root="true" ma:fieldsID="f4bf742ee10bb00dcd0bc2be41e7bf38" ns1:_="" ns2:_="" ns3:_="" ns4:_="" ns5:_="" ns6:_="">
    <xsd:import namespace="http://schemas.microsoft.com/sharepoint/v3"/>
    <xsd:import namespace="00a7de2c-5a95-4eab-91e3-1c5c1049d82f"/>
    <xsd:import namespace="2e274ac9-6b7e-4ead-af7d-5f211bdf45a9"/>
    <xsd:import namespace="09215122-01d9-4fdf-81ad-17f204391993"/>
    <xsd:import namespace="http://schemas.microsoft.com/sharepoint/v4"/>
    <xsd:import namespace="2e4aaef1-a7e7-4eac-bed7-f31ab1fb0f36"/>
    <xsd:element name="properties">
      <xsd:complexType>
        <xsd:sequence>
          <xsd:element name="documentManagement">
            <xsd:complexType>
              <xsd:all>
                <xsd:element ref="ns2:HMT_Record" minOccurs="0"/>
                <xsd:element ref="ns1:dlc_EmailSubject" minOccurs="0"/>
                <xsd:element ref="ns1:dlc_EmailMailbox" minOccurs="0"/>
                <xsd:element ref="ns1:dlc_EmailTo" minOccurs="0"/>
                <xsd:element ref="ns1:dlc_EmailFrom" minOccurs="0"/>
                <xsd:element ref="ns1:dlc_EmailCC" minOccurs="0"/>
                <xsd:element ref="ns1:dlc_EmailBCC" minOccurs="0"/>
                <xsd:element ref="ns1:dlc_EmailSentUTC" minOccurs="0"/>
                <xsd:element ref="ns1:dlc_EmailReceivedUTC" minOccurs="0"/>
                <xsd:element ref="ns3:HMT_DocumentTypeHTField0" minOccurs="0"/>
                <xsd:element ref="ns3:HMT_GroupHTField0" minOccurs="0"/>
                <xsd:element ref="ns3:HMT_TeamHTField0" minOccurs="0"/>
                <xsd:element ref="ns3:HMT_SubTeamHTField0" minOccurs="0"/>
                <xsd:element ref="ns3:HMT_CategoryHTField0" minOccurs="0"/>
                <xsd:element ref="ns3:HMT_ThemeHTField0" minOccurs="0"/>
                <xsd:element ref="ns3:HMT_TopicHTField0" minOccurs="0"/>
                <xsd:element ref="ns3:HMT_SubTopicHTField0" minOccurs="0"/>
                <xsd:element ref="ns3:HMT_ClassificationHTField0" minOccurs="0"/>
                <xsd:element ref="ns2:HMT_ClosedOn" minOccurs="0"/>
                <xsd:element ref="ns2:HMT_DeletedOn" minOccurs="0"/>
                <xsd:element ref="ns2:HMT_ArchivedOn" minOccurs="0"/>
                <xsd:element ref="ns2:HMT_LegacyItemID" minOccurs="0"/>
                <xsd:element ref="ns2:HMT_LegacyCreatedBy" minOccurs="0"/>
                <xsd:element ref="ns2:HMT_LegacyModifiedBy" minOccurs="0"/>
                <xsd:element ref="ns2:HMT_LegacyOrigSource" minOccurs="0"/>
                <xsd:element ref="ns2:HMT_LegacyExtRef" minOccurs="0"/>
                <xsd:element ref="ns2:HMT_LegacySensitive" minOccurs="0"/>
                <xsd:element ref="ns2:HMT_LegacyRecord" minOccurs="0"/>
                <xsd:element ref="ns2:HMT_Audit" minOccurs="0"/>
                <xsd:element ref="ns2:HMT_ClosedBy" minOccurs="0"/>
                <xsd:element ref="ns2:HMT_ArchivedBy" minOccurs="0"/>
                <xsd:element ref="ns2:HMT_ClosedArchive" minOccurs="0"/>
                <xsd:element ref="ns2:HMT_ClosedOnOrig" minOccurs="0"/>
                <xsd:element ref="ns2:HMT_ClosedbyOrig" minOccurs="0"/>
                <xsd:element ref="ns4:TaxCatchAll" minOccurs="0"/>
                <xsd:element ref="ns2:m4e205a008724e269aef64ca7bdb5848" minOccurs="0"/>
                <xsd:element ref="ns2:g727aac2e2204289aa2b5b6dcdadae03" minOccurs="0"/>
                <xsd:element ref="ns2:ieefa5c6211a4a5e9a507e1c1c1599ef" minOccurs="0"/>
                <xsd:element ref="ns2:hb8bc0391a2e4089a24d47de9e4a6672" minOccurs="0"/>
                <xsd:element ref="ns2:g3bf77b0a02d47ea8bec4fb357d1f3ee" minOccurs="0"/>
                <xsd:element ref="ns2:b4fdd2ce4232490396aa344e31f74d8e" minOccurs="0"/>
                <xsd:element ref="ns2:jc76c0d69b0a44309f7bb16407c92353" minOccurs="0"/>
                <xsd:element ref="ns2:d3acaa1fb1fd45d69e6498ce1656c037" minOccurs="0"/>
                <xsd:element ref="ns2:b9c42a306c8b47fcbaf8a41a71352f3a" minOccurs="0"/>
                <xsd:element ref="ns5:IconOverlay" minOccurs="0"/>
                <xsd:element ref="ns6:_dlc_DocId" minOccurs="0"/>
                <xsd:element ref="ns6:_dlc_DocIdUrl" minOccurs="0"/>
                <xsd:element ref="ns6: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lc_EmailSubject" ma:index="10" nillable="true" ma:displayName="Subject" ma:internalName="dlc_EmailSubject">
      <xsd:simpleType>
        <xsd:restriction base="dms:Text">
          <xsd:maxLength value="255"/>
        </xsd:restriction>
      </xsd:simpleType>
    </xsd:element>
    <xsd:element name="dlc_EmailMailbox" ma:index="11" nillable="true" ma:displayName="Submitter" ma:internalName="dlc_EmailMailbo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lc_EmailTo" ma:index="12" nillable="true" ma:displayName="To" ma:internalName="dlc_EmailTo">
      <xsd:simpleType>
        <xsd:restriction base="dms:Text">
          <xsd:maxLength value="255"/>
        </xsd:restriction>
      </xsd:simpleType>
    </xsd:element>
    <xsd:element name="dlc_EmailFrom" ma:index="13" nillable="true" ma:displayName="From" ma:internalName="dlc_EmailFrom">
      <xsd:simpleType>
        <xsd:restriction base="dms:Text">
          <xsd:maxLength value="255"/>
        </xsd:restriction>
      </xsd:simpleType>
    </xsd:element>
    <xsd:element name="dlc_EmailCC" ma:index="14" nillable="true" ma:displayName="CC" ma:internalName="dlc_EmailCC" ma:readOnly="false">
      <xsd:simpleType>
        <xsd:restriction base="dms:Note">
          <xsd:maxLength value="1024"/>
        </xsd:restriction>
      </xsd:simpleType>
    </xsd:element>
    <xsd:element name="dlc_EmailBCC" ma:index="15" nillable="true" ma:displayName="BCC" ma:internalName="dlc_EmailBCC" ma:readOnly="false">
      <xsd:simpleType>
        <xsd:restriction base="dms:Note">
          <xsd:maxLength value="1024"/>
        </xsd:restriction>
      </xsd:simpleType>
    </xsd:element>
    <xsd:element name="dlc_EmailSentUTC" ma:index="16" nillable="true" ma:displayName="Date Sent" ma:internalName="dlc_EmailSentUTC">
      <xsd:simpleType>
        <xsd:restriction base="dms:DateTime"/>
      </xsd:simpleType>
    </xsd:element>
    <xsd:element name="dlc_EmailReceivedUTC" ma:index="17" nillable="true" ma:displayName="Date Received" ma:internalName="dlc_EmailReceivedUTC">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0a7de2c-5a95-4eab-91e3-1c5c1049d82f" elementFormDefault="qualified">
    <xsd:import namespace="http://schemas.microsoft.com/office/2006/documentManagement/types"/>
    <xsd:import namespace="http://schemas.microsoft.com/office/infopath/2007/PartnerControls"/>
    <xsd:element name="HMT_Record" ma:index="9" nillable="true" ma:displayName="Record" ma:default="1" ma:description="Tick for important documents, eg decisions, long term value or evidence." ma:hidden="true" ma:internalName="HMT_Record" ma:readOnly="true">
      <xsd:simpleType>
        <xsd:restriction base="dms:Boolean"/>
      </xsd:simpleType>
    </xsd:element>
    <xsd:element name="HMT_ClosedOn" ma:index="35" nillable="true" ma:displayName="Closed On" ma:description="The date this item was closed on" ma:format="DateTime" ma:hidden="true" ma:internalName="HMT_ClosedOn" ma:readOnly="true">
      <xsd:simpleType>
        <xsd:restriction base="dms:DateTime"/>
      </xsd:simpleType>
    </xsd:element>
    <xsd:element name="HMT_DeletedOn" ma:index="36" nillable="true" ma:displayName="Deleted On" ma:description="The date this item was deleted on" ma:format="DateTime" ma:hidden="true" ma:internalName="HMT_DeletedOn" ma:readOnly="true">
      <xsd:simpleType>
        <xsd:restriction base="dms:DateTime"/>
      </xsd:simpleType>
    </xsd:element>
    <xsd:element name="HMT_ArchivedOn" ma:index="37" nillable="true" ma:displayName="Archived On" ma:description="The date this item was archived on" ma:format="DateTime" ma:hidden="true" ma:internalName="HMT_ArchivedOn" ma:readOnly="true">
      <xsd:simpleType>
        <xsd:restriction base="dms:DateTime"/>
      </xsd:simpleType>
    </xsd:element>
    <xsd:element name="HMT_LegacyItemID" ma:index="38" nillable="true" ma:displayName="Legacy Item ID" ma:hidden="true" ma:internalName="HMT_LegacyItemID" ma:readOnly="true">
      <xsd:simpleType>
        <xsd:restriction base="dms:Text"/>
      </xsd:simpleType>
    </xsd:element>
    <xsd:element name="HMT_LegacyCreatedBy" ma:index="39" nillable="true" ma:displayName="Legacy Created By" ma:hidden="true" ma:internalName="HMT_LegacyCreatedBy" ma:readOnly="true">
      <xsd:simpleType>
        <xsd:restriction base="dms:Text"/>
      </xsd:simpleType>
    </xsd:element>
    <xsd:element name="HMT_LegacyModifiedBy" ma:index="40" nillable="true" ma:displayName="Legacy Modified By" ma:hidden="true" ma:internalName="HMT_LegacyModifiedBy" ma:readOnly="true">
      <xsd:simpleType>
        <xsd:restriction base="dms:Text"/>
      </xsd:simpleType>
    </xsd:element>
    <xsd:element name="HMT_LegacyOrigSource" ma:index="41" nillable="true" ma:displayName="Original Source" ma:hidden="true" ma:internalName="HMT_LegacyOrigSource" ma:readOnly="true">
      <xsd:simpleType>
        <xsd:restriction base="dms:Text"/>
      </xsd:simpleType>
    </xsd:element>
    <xsd:element name="HMT_LegacyExtRef" ma:index="42" nillable="true" ma:displayName="External Reference" ma:hidden="true" ma:internalName="HMT_LegacyExtRef" ma:readOnly="true">
      <xsd:simpleType>
        <xsd:restriction base="dms:Text"/>
      </xsd:simpleType>
    </xsd:element>
    <xsd:element name="HMT_LegacySensitive" ma:index="43" nillable="true" ma:displayName="Sensitive Item" ma:default="0" ma:hidden="true" ma:internalName="HMT_LegacySensitive" ma:readOnly="true">
      <xsd:simpleType>
        <xsd:restriction base="dms:Boolean"/>
      </xsd:simpleType>
    </xsd:element>
    <xsd:element name="HMT_LegacyRecord" ma:index="44" nillable="true" ma:displayName="Legacy Record" ma:default="0" ma:hidden="true" ma:internalName="HMT_LegacyRecord" ma:readOnly="true">
      <xsd:simpleType>
        <xsd:restriction base="dms:Boolean"/>
      </xsd:simpleType>
    </xsd:element>
    <xsd:element name="HMT_Audit" ma:index="45" nillable="true" ma:displayName="Audit Log" ma:description="Audit Log" ma:internalName="HMT_Audit" ma:readOnly="true">
      <xsd:simpleType>
        <xsd:restriction base="dms:Note">
          <xsd:maxLength value="255"/>
        </xsd:restriction>
      </xsd:simpleType>
    </xsd:element>
    <xsd:element name="HMT_ClosedBy" ma:index="46" nillable="true" ma:displayName="Closed By" ma:description="Who closed this item" ma:hidden="true" ma:list="UserInfo" ma:internalName="HMT_Clos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ArchivedBy" ma:index="47" nillable="true" ma:displayName="Archived By" ma:description="Who archived this item" ma:hidden="true" ma:list="UserInfo" ma:internalName="HMT_Archived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MT_ClosedArchive" ma:index="48" nillable="true" ma:displayName="Closed Archive" ma:default="0" ma:description="Item sent to closed archive" ma:hidden="true" ma:internalName="HMT_ClosedArchive" ma:readOnly="true">
      <xsd:simpleType>
        <xsd:restriction base="dms:Boolean"/>
      </xsd:simpleType>
    </xsd:element>
    <xsd:element name="HMT_ClosedOnOrig" ma:index="49" nillable="true" ma:displayName="Original Closed On" ma:description="The date this item was originally closed on" ma:format="DateTime" ma:hidden="true" ma:internalName="HMT_ClosedOnOrig" ma:readOnly="true">
      <xsd:simpleType>
        <xsd:restriction base="dms:DateTime"/>
      </xsd:simpleType>
    </xsd:element>
    <xsd:element name="HMT_ClosedbyOrig" ma:index="50" nillable="true" ma:displayName="Original Closed By" ma:description="Who originally closed this item" ma:hidden="true" ma:list="UserInfo" ma:internalName="HMT_ClosedbyOrig"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4e205a008724e269aef64ca7bdb5848" ma:index="52" nillable="true" ma:displayName="Document Type_0" ma:hidden="true" ma:internalName="m4e205a008724e269aef64ca7bdb5848">
      <xsd:simpleType>
        <xsd:restriction base="dms:Note"/>
      </xsd:simpleType>
    </xsd:element>
    <xsd:element name="g727aac2e2204289aa2b5b6dcdadae03" ma:index="53" nillable="true" ma:displayName="Group_0" ma:hidden="true" ma:internalName="g727aac2e2204289aa2b5b6dcdadae03">
      <xsd:simpleType>
        <xsd:restriction base="dms:Note"/>
      </xsd:simpleType>
    </xsd:element>
    <xsd:element name="ieefa5c6211a4a5e9a507e1c1c1599ef" ma:index="54" nillable="true" ma:displayName="Team_0" ma:hidden="true" ma:internalName="ieefa5c6211a4a5e9a507e1c1c1599ef">
      <xsd:simpleType>
        <xsd:restriction base="dms:Note"/>
      </xsd:simpleType>
    </xsd:element>
    <xsd:element name="hb8bc0391a2e4089a24d47de9e4a6672" ma:index="55" nillable="true" ma:displayName="Sub Team_0" ma:hidden="true" ma:internalName="hb8bc0391a2e4089a24d47de9e4a6672">
      <xsd:simpleType>
        <xsd:restriction base="dms:Note"/>
      </xsd:simpleType>
    </xsd:element>
    <xsd:element name="g3bf77b0a02d47ea8bec4fb357d1f3ee" ma:index="56" nillable="true" ma:displayName="Category_0" ma:hidden="true" ma:internalName="g3bf77b0a02d47ea8bec4fb357d1f3ee">
      <xsd:simpleType>
        <xsd:restriction base="dms:Note"/>
      </xsd:simpleType>
    </xsd:element>
    <xsd:element name="b4fdd2ce4232490396aa344e31f74d8e" ma:index="57" nillable="true" ma:displayName="Library_0" ma:hidden="true" ma:internalName="b4fdd2ce4232490396aa344e31f74d8e">
      <xsd:simpleType>
        <xsd:restriction base="dms:Note"/>
      </xsd:simpleType>
    </xsd:element>
    <xsd:element name="jc76c0d69b0a44309f7bb16407c92353" ma:index="58" nillable="true" ma:displayName="Topic_0" ma:hidden="true" ma:internalName="jc76c0d69b0a44309f7bb16407c92353">
      <xsd:simpleType>
        <xsd:restriction base="dms:Note"/>
      </xsd:simpleType>
    </xsd:element>
    <xsd:element name="d3acaa1fb1fd45d69e6498ce1656c037" ma:index="59" nillable="true" ma:displayName="Sub Topic_0" ma:hidden="true" ma:internalName="d3acaa1fb1fd45d69e6498ce1656c037">
      <xsd:simpleType>
        <xsd:restriction base="dms:Note"/>
      </xsd:simpleType>
    </xsd:element>
    <xsd:element name="b9c42a306c8b47fcbaf8a41a71352f3a" ma:index="60" nillable="true" ma:displayName="Classification_0" ma:hidden="true" ma:internalName="b9c42a306c8b47fcbaf8a41a71352f3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274ac9-6b7e-4ead-af7d-5f211bdf45a9" elementFormDefault="qualified">
    <xsd:import namespace="http://schemas.microsoft.com/office/2006/documentManagement/types"/>
    <xsd:import namespace="http://schemas.microsoft.com/office/infopath/2007/PartnerControls"/>
    <xsd:element name="HMT_DocumentTypeHTField0" ma:index="18" ma:taxonomy="true" ma:internalName="HMT_DocumentTypeHTField0" ma:taxonomyFieldName="HMT_DocumentType" ma:displayName="Document Type" ma:indexed="true" ma:default="1242;#Other|c235b5c2-f697-427b-a70a-43d69599f998" ma:fieldId="{64e205a0-0872-4e26-9aef-64ca7bdb5848}" ma:sspId="eacbe5a3-01f8-4aa6-9f93-764bd56914ab" ma:termSetId="b6f1e53f-947f-4b4b-98bb-41ceeb10f910" ma:anchorId="bd4325a7-7f6a-48f9-b0dc-cc3aef626e65" ma:open="false" ma:isKeyword="false">
      <xsd:complexType>
        <xsd:sequence>
          <xsd:element ref="pc:Terms" minOccurs="0" maxOccurs="1"/>
        </xsd:sequence>
      </xsd:complexType>
    </xsd:element>
    <xsd:element name="HMT_GroupHTField0" ma:index="20" nillable="true" ma:taxonomy="true" ma:internalName="HMT_GroupHTField0" ma:taxonomyFieldName="HMT_Group" ma:displayName="Group" ma:indexed="true" ma:readOnly="true" ma:default="1;#Ministerial and Communications|9d8fc5c3-f187-4cdc-9b2e-d03a5d5367ae" ma:fieldId="{0727aac2-e220-4289-aa2b-5b6dcdadae03}" ma:sspId="eacbe5a3-01f8-4aa6-9f93-764bd56914ab" ma:termSetId="bfb00256-4f71-4b34-808b-e2a5e274e13b" ma:anchorId="00000000-0000-0000-0000-000000000000" ma:open="false" ma:isKeyword="false">
      <xsd:complexType>
        <xsd:sequence>
          <xsd:element ref="pc:Terms" minOccurs="0" maxOccurs="1"/>
        </xsd:sequence>
      </xsd:complexType>
    </xsd:element>
    <xsd:element name="HMT_TeamHTField0" ma:index="22" nillable="true" ma:taxonomy="true" ma:internalName="HMT_TeamHTField0" ma:taxonomyFieldName="HMT_Team" ma:displayName="Team" ma:indexed="true" ma:readOnly="true" ma:default="828;#Ministerial Support|de5f47ca-9ced-491e-91f0-7a6b27ef2176" ma:fieldId="{2eefa5c6-211a-4a5e-9a50-7e1c1c1599ef}" ma:sspId="eacbe5a3-01f8-4aa6-9f93-764bd56914ab" ma:termSetId="bfb00256-4f71-4b34-808b-e2a5e274e13b" ma:anchorId="9d8fc5c3-f187-4cdc-9b2e-d03a5d5367ae" ma:open="false" ma:isKeyword="false">
      <xsd:complexType>
        <xsd:sequence>
          <xsd:element ref="pc:Terms" minOccurs="0" maxOccurs="1"/>
        </xsd:sequence>
      </xsd:complexType>
    </xsd:element>
    <xsd:element name="HMT_SubTeamHTField0" ma:index="24" nillable="true" ma:taxonomy="true" ma:internalName="HMT_SubTeamHTField0" ma:taxonomyFieldName="HMT_SubTeam" ma:displayName="Sub Team" ma:indexed="true" ma:readOnly="true" ma:fieldId="{1b8bc039-1a2e-4089-a24d-47de9e4a6672}" ma:sspId="eacbe5a3-01f8-4aa6-9f93-764bd56914ab" ma:termSetId="bfb00256-4f71-4b34-808b-e2a5e274e13b" ma:anchorId="9d8fc5c3-f187-4cdc-9b2e-d03a5d5367ae" ma:open="false" ma:isKeyword="false">
      <xsd:complexType>
        <xsd:sequence>
          <xsd:element ref="pc:Terms" minOccurs="0" maxOccurs="1"/>
        </xsd:sequence>
      </xsd:complexType>
    </xsd:element>
    <xsd:element name="HMT_CategoryHTField0" ma:index="26" nillable="true" ma:taxonomy="true" ma:internalName="HMT_CategoryHTField0" ma:taxonomyFieldName="HMT_Category" ma:displayName="Category" ma:indexed="true" ma:readOnly="true" ma:default="1241;#Policy Document Types|bd4325a7-7f6a-48f9-b0dc-cc3aef626e65" ma:fieldId="{03bf77b0-a02d-47ea-8bec-4fb357d1f3ee}" ma:sspId="eacbe5a3-01f8-4aa6-9f93-764bd56914ab" ma:termSetId="b6f1e53f-947f-4b4b-98bb-41ceeb10f910" ma:anchorId="00000000-0000-0000-0000-000000000000" ma:open="false" ma:isKeyword="false">
      <xsd:complexType>
        <xsd:sequence>
          <xsd:element ref="pc:Terms" minOccurs="0" maxOccurs="1"/>
        </xsd:sequence>
      </xsd:complexType>
    </xsd:element>
    <xsd:element name="HMT_ThemeHTField0" ma:index="28" nillable="true" ma:taxonomy="true" ma:internalName="HMT_ThemeHTField0" ma:taxonomyFieldName="HMT_Theme" ma:displayName="Library" ma:indexed="true" ma:readOnly="true" ma:default="1243;#Parliamentary Unit|fffae9aa-3154-4577-9c9f-850348a4cc14" ma:fieldId="{b4fdd2ce-4232-4903-96aa-344e31f74d8e}" ma:sspId="eacbe5a3-01f8-4aa6-9f93-764bd56914ab" ma:termSetId="ccde645d-a04b-4458-85c7-bca8a528f314" ma:anchorId="00000000-0000-0000-0000-000000000000" ma:open="false" ma:isKeyword="false">
      <xsd:complexType>
        <xsd:sequence>
          <xsd:element ref="pc:Terms" minOccurs="0" maxOccurs="1"/>
        </xsd:sequence>
      </xsd:complexType>
    </xsd:element>
    <xsd:element name="HMT_TopicHTField0" ma:index="30" nillable="true" ma:taxonomy="true" ma:internalName="HMT_TopicHTField0" ma:taxonomyFieldName="HMT_Topic" ma:displayName="Topic" ma:indexed="true" ma:readOnly="true" ma:fieldId="{3c76c0d6-9b0a-4430-9f7b-b16407c92353}" ma:sspId="eacbe5a3-01f8-4aa6-9f93-764bd56914ab" ma:termSetId="ccde645d-a04b-4458-85c7-bca8a528f314" ma:anchorId="fffae9aa-3154-4577-9c9f-850348a4cc14" ma:open="false" ma:isKeyword="false">
      <xsd:complexType>
        <xsd:sequence>
          <xsd:element ref="pc:Terms" minOccurs="0" maxOccurs="1"/>
        </xsd:sequence>
      </xsd:complexType>
    </xsd:element>
    <xsd:element name="HMT_SubTopicHTField0" ma:index="32" nillable="true" ma:taxonomy="true" ma:internalName="HMT_SubTopicHTField0" ma:taxonomyFieldName="HMT_SubTopic" ma:displayName="Sub Topic" ma:indexed="true" ma:readOnly="true" ma:fieldId="{d3acaa1f-b1fd-45d6-9e64-98ce1656c037}" ma:sspId="eacbe5a3-01f8-4aa6-9f93-764bd56914ab" ma:termSetId="ccde645d-a04b-4458-85c7-bca8a528f314" ma:anchorId="fffae9aa-3154-4577-9c9f-850348a4cc14" ma:open="false" ma:isKeyword="false">
      <xsd:complexType>
        <xsd:sequence>
          <xsd:element ref="pc:Terms" minOccurs="0" maxOccurs="1"/>
        </xsd:sequence>
      </xsd:complexType>
    </xsd:element>
    <xsd:element name="HMT_ClassificationHTField0" ma:index="34" nillable="true" ma:taxonomy="true" ma:internalName="HMT_ClassificationHTField0" ma:taxonomyFieldName="HMT_Classification" ma:displayName="Classification" ma:indexed="true" ma:readOnly="true" ma:default="3;#Official|0c3401bb-744b-4660-997f-fc50d910db48" ma:fieldId="{b9c42a30-6c8b-47fc-baf8-a41a71352f3a}" ma:sspId="eacbe5a3-01f8-4aa6-9f93-764bd56914ab" ma:termSetId="7a69d7dc-39ad-4ce6-95e5-a2714f1574d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9215122-01d9-4fdf-81ad-17f204391993" elementFormDefault="qualified">
    <xsd:import namespace="http://schemas.microsoft.com/office/2006/documentManagement/types"/>
    <xsd:import namespace="http://schemas.microsoft.com/office/infopath/2007/PartnerControls"/>
    <xsd:element name="TaxCatchAll" ma:index="51" nillable="true" ma:displayName="Taxonomy Catch All Column" ma:hidden="true" ma:list="{1c6af900-7930-4c30-946b-944927a97eb9}" ma:internalName="TaxCatchAll" ma:showField="CatchAllData" ma:web="09215122-01d9-4fdf-81ad-17f20439199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61"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aaef1-a7e7-4eac-bed7-f31ab1fb0f36" elementFormDefault="qualified">
    <xsd:import namespace="http://schemas.microsoft.com/office/2006/documentManagement/types"/>
    <xsd:import namespace="http://schemas.microsoft.com/office/infopath/2007/PartnerControls"/>
    <xsd:element name="_dlc_DocId" ma:index="62" nillable="true" ma:displayName="Document ID Value" ma:description="The value of the document ID assigned to this item." ma:internalName="_dlc_DocId" ma:readOnly="true">
      <xsd:simpleType>
        <xsd:restriction base="dms:Text"/>
      </xsd:simpleType>
    </xsd:element>
    <xsd:element name="_dlc_DocIdUrl" ma:index="6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B1ED3-B9B4-488B-BD1F-889BE6CF6A4F}">
  <ds:schemaRefs>
    <ds:schemaRef ds:uri="http://purl.org/dc/elements/1.1/"/>
    <ds:schemaRef ds:uri="http://schemas.microsoft.com/office/2006/metadata/properties"/>
    <ds:schemaRef ds:uri="00a7de2c-5a95-4eab-91e3-1c5c1049d82f"/>
    <ds:schemaRef ds:uri="http://schemas.microsoft.com/sharepoint/v3"/>
    <ds:schemaRef ds:uri="http://schemas.microsoft.com/sharepoint/v4"/>
    <ds:schemaRef ds:uri="http://purl.org/dc/terms/"/>
    <ds:schemaRef ds:uri="2e274ac9-6b7e-4ead-af7d-5f211bdf45a9"/>
    <ds:schemaRef ds:uri="http://schemas.microsoft.com/office/infopath/2007/PartnerControls"/>
    <ds:schemaRef ds:uri="http://schemas.microsoft.com/office/2006/documentManagement/types"/>
    <ds:schemaRef ds:uri="http://schemas.openxmlformats.org/package/2006/metadata/core-properties"/>
    <ds:schemaRef ds:uri="2e4aaef1-a7e7-4eac-bed7-f31ab1fb0f36"/>
    <ds:schemaRef ds:uri="09215122-01d9-4fdf-81ad-17f204391993"/>
    <ds:schemaRef ds:uri="http://www.w3.org/XML/1998/namespace"/>
    <ds:schemaRef ds:uri="http://purl.org/dc/dcmitype/"/>
  </ds:schemaRefs>
</ds:datastoreItem>
</file>

<file path=customXml/itemProps2.xml><?xml version="1.0" encoding="utf-8"?>
<ds:datastoreItem xmlns:ds="http://schemas.openxmlformats.org/officeDocument/2006/customXml" ds:itemID="{75A4672C-31A8-4FC9-BCEF-473484AB32EB}">
  <ds:schemaRefs>
    <ds:schemaRef ds:uri="http://schemas.microsoft.com/sharepoint/v3/contenttype/forms"/>
  </ds:schemaRefs>
</ds:datastoreItem>
</file>

<file path=customXml/itemProps3.xml><?xml version="1.0" encoding="utf-8"?>
<ds:datastoreItem xmlns:ds="http://schemas.openxmlformats.org/officeDocument/2006/customXml" ds:itemID="{B32404AA-A6B3-4C0D-AF42-57757FCFF8AD}">
  <ds:schemaRefs>
    <ds:schemaRef ds:uri="http://schemas.microsoft.com/sharepoint/events"/>
  </ds:schemaRefs>
</ds:datastoreItem>
</file>

<file path=customXml/itemProps4.xml><?xml version="1.0" encoding="utf-8"?>
<ds:datastoreItem xmlns:ds="http://schemas.openxmlformats.org/officeDocument/2006/customXml" ds:itemID="{E88C8AB4-4636-407C-B109-91033BEEF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0a7de2c-5a95-4eab-91e3-1c5c1049d82f"/>
    <ds:schemaRef ds:uri="2e274ac9-6b7e-4ead-af7d-5f211bdf45a9"/>
    <ds:schemaRef ds:uri="09215122-01d9-4fdf-81ad-17f204391993"/>
    <ds:schemaRef ds:uri="http://schemas.microsoft.com/sharepoint/v4"/>
    <ds:schemaRef ds:uri="2e4aaef1-a7e7-4eac-bed7-f31ab1fb0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48EBE7D-94B2-4C51-961A-85C536A51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21911</Words>
  <Characters>124893</Characters>
  <Application>Microsoft Office Word</Application>
  <DocSecurity>4</DocSecurity>
  <Lines>1040</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2017-09-19T13:16:00Z</dcterms:created>
  <dcterms:modified xsi:type="dcterms:W3CDTF">2017-09-19T13:16:00Z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0x010100672A3FCA98991645BE083C320B7539B70073E2331C55A74AA0969608FB8C0629F6002A704DAA4382E049B403231A0F70B728</vt:lpwstr>
  </property>
  <property fmtid="{D5CDD505-2E9C-101B-9397-08002B2CF9AE}" pid="3" name="HMT_DocumentType">
    <vt:lpwstr>1242;#Other|c235b5c2-f697-427b-a70a-43d69599f998</vt:lpwstr>
  </property>
  <property fmtid="{D5CDD505-2E9C-101B-9397-08002B2CF9AE}" pid="4" name="_dlc_policyId">
    <vt:lpwstr/>
  </property>
  <property fmtid="{D5CDD505-2E9C-101B-9397-08002B2CF9AE}" pid="5" name="ItemRetentionFormula">
    <vt:lpwstr/>
  </property>
  <property fmtid="{D5CDD505-2E9C-101B-9397-08002B2CF9AE}" pid="6" name="HMT_Group">
    <vt:lpwstr>2156;#Financial Services|59fac2e4-0e4d-445e-9d2b-b7e636b82ddc</vt:lpwstr>
  </property>
  <property fmtid="{D5CDD505-2E9C-101B-9397-08002B2CF9AE}" pid="7" name="HMT_Topic">
    <vt:lpwstr>2723;#2. Policy work|f7bfa262-94aa-4299-a561-fb075197c0e3</vt:lpwstr>
  </property>
  <property fmtid="{D5CDD505-2E9C-101B-9397-08002B2CF9AE}" pid="8" name="HMT_Category">
    <vt:lpwstr>1241;#Policy Document Types|bd4325a7-7f6a-48f9-b0dc-cc3aef626e65</vt:lpwstr>
  </property>
  <property fmtid="{D5CDD505-2E9C-101B-9397-08002B2CF9AE}" pid="9" name="HMT_SubTeam">
    <vt:lpwstr/>
  </property>
  <property fmtid="{D5CDD505-2E9C-101B-9397-08002B2CF9AE}" pid="10" name="HMT_Classification">
    <vt:lpwstr>3;#Official|0c3401bb-744b-4660-997f-fc50d910db48</vt:lpwstr>
  </property>
  <property fmtid="{D5CDD505-2E9C-101B-9397-08002B2CF9AE}" pid="11" name="HMT_Theme">
    <vt:lpwstr>2722;#BAC Payment Systems|b9ad2169-26ef-4533-865c-15b289545d42</vt:lpwstr>
  </property>
  <property fmtid="{D5CDD505-2E9C-101B-9397-08002B2CF9AE}" pid="12" name="HMT_SubTopic">
    <vt:lpwstr>2724;#01. Interchange fees_PSDII|13d34068-d0c4-497e-bb50-bf5cc03bc5a4</vt:lpwstr>
  </property>
  <property fmtid="{D5CDD505-2E9C-101B-9397-08002B2CF9AE}" pid="13" name="HMT_Team">
    <vt:lpwstr>2721;#Banking and Credit|48c98d37-bf37-4b75-b9d1-98d8afdd038e</vt:lpwstr>
  </property>
  <property fmtid="{D5CDD505-2E9C-101B-9397-08002B2CF9AE}" pid="14" name="_dlc_DocIdItemGuid">
    <vt:lpwstr>c109c5eb-172a-4cf1-bfc0-9957da18f651</vt:lpwstr>
  </property>
</Properties>
</file>