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color w:val="0e284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e2841"/>
          <w:sz w:val="28"/>
          <w:szCs w:val="28"/>
          <w:rtl w:val="0"/>
        </w:rPr>
        <w:t xml:space="preserve">Inject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ee0000"/>
          <w:sz w:val="28"/>
          <w:szCs w:val="28"/>
          <w:rtl w:val="0"/>
        </w:rPr>
        <w:t xml:space="preserve">TODO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e2841"/>
          <w:sz w:val="28"/>
          <w:szCs w:val="28"/>
          <w:rtl w:val="0"/>
        </w:rPr>
        <w:t xml:space="preserve">Response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4025900</wp:posOffset>
            </wp:positionH>
            <wp:positionV relativeFrom="paragraph">
              <wp:posOffset>19685</wp:posOffset>
            </wp:positionV>
            <wp:extent cx="1803400" cy="1236345"/>
            <wp:effectExtent b="0" l="0" r="0" t="0"/>
            <wp:wrapSquare wrapText="bothSides" distB="0" distT="0" distL="114300" distR="114300"/>
            <wp:docPr descr="A logo for a tour&#10;&#10;AI-generated content may be incorrect." id="890680959" name="image1.png"/>
            <a:graphic>
              <a:graphicData uri="http://schemas.openxmlformats.org/drawingml/2006/picture">
                <pic:pic>
                  <pic:nvPicPr>
                    <pic:cNvPr descr="A logo for a tour&#10;&#10;AI-generated content may be incorrect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12363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4567.0" w:type="dxa"/>
        <w:jc w:val="left"/>
        <w:tblLayout w:type="fixed"/>
        <w:tblLook w:val="0400"/>
      </w:tblPr>
      <w:tblGrid>
        <w:gridCol w:w="1070"/>
        <w:gridCol w:w="3497"/>
        <w:tblGridChange w:id="0">
          <w:tblGrid>
            <w:gridCol w:w="1070"/>
            <w:gridCol w:w="3497"/>
          </w:tblGrid>
        </w:tblGridChange>
      </w:tblGrid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ee0000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All Ports Tours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Security Team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ee0000"/>
                <w:rtl w:val="0"/>
              </w:rPr>
              <w:t xml:space="preserve">From: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ee0000"/>
                <w:rtl w:val="0"/>
              </w:rPr>
              <w:t xml:space="preserve">TODO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Security Consulting 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ee000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November 8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2025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ee0000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Inject Response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ee0000"/>
                <w:rtl w:val="0"/>
              </w:rPr>
              <w:t xml:space="preserve">Ref: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 reference to the inject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ee0000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rFonts w:ascii="Times New Roman" w:cs="Times New Roman" w:eastAsia="Times New Roman" w:hAnsi="Times New Roman"/>
          <w:b w:val="1"/>
          <w:color w:val="0e284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e2841"/>
          <w:rtl w:val="0"/>
        </w:rPr>
        <w:t xml:space="preserve">Executive Summary (TL;DR)</w:t>
      </w:r>
    </w:p>
    <w:p w:rsidR="00000000" w:rsidDel="00000000" w:rsidP="00000000" w:rsidRDefault="00000000" w:rsidRPr="00000000" w14:paraId="0000001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[One clear sentence summarizing the response and the recommended action/outcome.]</w:t>
      </w:r>
    </w:p>
    <w:p w:rsidR="00000000" w:rsidDel="00000000" w:rsidP="00000000" w:rsidRDefault="00000000" w:rsidRPr="00000000" w14:paraId="0000001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rFonts w:ascii="Times New Roman" w:cs="Times New Roman" w:eastAsia="Times New Roman" w:hAnsi="Times New Roman"/>
          <w:b w:val="1"/>
          <w:color w:val="0e284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e2841"/>
          <w:rtl w:val="0"/>
        </w:rPr>
        <w:t xml:space="preserve">Background </w:t>
      </w:r>
    </w:p>
    <w:p w:rsidR="00000000" w:rsidDel="00000000" w:rsidP="00000000" w:rsidRDefault="00000000" w:rsidRPr="00000000" w14:paraId="0000001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[One–two sentences describing the inject received and the specific question or request from APT.]</w:t>
      </w:r>
    </w:p>
    <w:p w:rsidR="00000000" w:rsidDel="00000000" w:rsidP="00000000" w:rsidRDefault="00000000" w:rsidRPr="00000000" w14:paraId="0000001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rFonts w:ascii="Times New Roman" w:cs="Times New Roman" w:eastAsia="Times New Roman" w:hAnsi="Times New Roman"/>
          <w:b w:val="1"/>
          <w:color w:val="0e284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e2841"/>
          <w:rtl w:val="0"/>
        </w:rPr>
        <w:t xml:space="preserve">Scope &amp; Assumptions</w:t>
      </w:r>
    </w:p>
    <w:p w:rsidR="00000000" w:rsidDel="00000000" w:rsidP="00000000" w:rsidRDefault="00000000" w:rsidRPr="00000000" w14:paraId="0000001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Scope: [e.g., “In-scope: external web app, auth endpoints; Out-of-scope: internal OT systems.”]</w:t>
      </w:r>
    </w:p>
    <w:p w:rsidR="00000000" w:rsidDel="00000000" w:rsidP="00000000" w:rsidRDefault="00000000" w:rsidRPr="00000000" w14:paraId="0000001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Assumptions: [briefly list any operational/authorization assumptions used.]</w:t>
      </w:r>
    </w:p>
    <w:p w:rsidR="00000000" w:rsidDel="00000000" w:rsidP="00000000" w:rsidRDefault="00000000" w:rsidRPr="00000000" w14:paraId="0000001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>
          <w:rFonts w:ascii="Times New Roman" w:cs="Times New Roman" w:eastAsia="Times New Roman" w:hAnsi="Times New Roman"/>
          <w:b w:val="1"/>
          <w:color w:val="0e284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e2841"/>
          <w:rtl w:val="0"/>
        </w:rPr>
        <w:t xml:space="preserve">Key Findings</w:t>
      </w:r>
    </w:p>
    <w:p w:rsidR="00000000" w:rsidDel="00000000" w:rsidP="00000000" w:rsidRDefault="00000000" w:rsidRPr="00000000" w14:paraId="0000001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Finding 1 — [Title] — Severity: [Low/Med/High/Critical]. [One-line explanation]</w:t>
      </w:r>
    </w:p>
    <w:p w:rsidR="00000000" w:rsidDel="00000000" w:rsidP="00000000" w:rsidRDefault="00000000" w:rsidRPr="00000000" w14:paraId="0000001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Finding 2 — [Title] — Severity: [Low/Med/High/Critical]. [One-line explanation]</w:t>
      </w:r>
    </w:p>
    <w:p w:rsidR="00000000" w:rsidDel="00000000" w:rsidP="00000000" w:rsidRDefault="00000000" w:rsidRPr="00000000" w14:paraId="0000001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>
          <w:rFonts w:ascii="Times New Roman" w:cs="Times New Roman" w:eastAsia="Times New Roman" w:hAnsi="Times New Roman"/>
          <w:b w:val="1"/>
          <w:color w:val="0e284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e2841"/>
          <w:rtl w:val="0"/>
        </w:rPr>
        <w:t xml:space="preserve">Business Impact</w:t>
      </w:r>
    </w:p>
    <w:p w:rsidR="00000000" w:rsidDel="00000000" w:rsidP="00000000" w:rsidRDefault="00000000" w:rsidRPr="00000000" w14:paraId="0000001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[One short paragraph describing the practical risk to All Ports Tours (customer data, availability, financial/regulatory exposure).]</w:t>
      </w:r>
    </w:p>
    <w:p w:rsidR="00000000" w:rsidDel="00000000" w:rsidP="00000000" w:rsidRDefault="00000000" w:rsidRPr="00000000" w14:paraId="0000002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>
          <w:rFonts w:ascii="Times New Roman" w:cs="Times New Roman" w:eastAsia="Times New Roman" w:hAnsi="Times New Roman"/>
          <w:b w:val="1"/>
          <w:color w:val="0e284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e2841"/>
          <w:rtl w:val="0"/>
        </w:rPr>
        <w:t xml:space="preserve">Recommendation (priority ordered)</w:t>
      </w:r>
    </w:p>
    <w:p w:rsidR="00000000" w:rsidDel="00000000" w:rsidP="00000000" w:rsidRDefault="00000000" w:rsidRPr="00000000" w14:paraId="0000002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[Immediate action — e.g., “Block IP / take endpoint offline”] — Rationale: [one-liner].  </w:t>
      </w:r>
    </w:p>
    <w:p w:rsidR="00000000" w:rsidDel="00000000" w:rsidP="00000000" w:rsidRDefault="00000000" w:rsidRPr="00000000" w14:paraId="0000002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[Short-term action — e.g., “Apply patch / rotate keys”] — Rationale: [one-liner].  </w:t>
      </w:r>
    </w:p>
    <w:p w:rsidR="00000000" w:rsidDel="00000000" w:rsidP="00000000" w:rsidRDefault="00000000" w:rsidRPr="00000000" w14:paraId="0000002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[Long-term control — e.g., “Enable MFA / update baseline config”] — Rationale: [one-liner].</w:t>
      </w:r>
    </w:p>
    <w:p w:rsidR="00000000" w:rsidDel="00000000" w:rsidP="00000000" w:rsidRDefault="00000000" w:rsidRPr="00000000" w14:paraId="0000002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>
          <w:rFonts w:ascii="Times New Roman" w:cs="Times New Roman" w:eastAsia="Times New Roman" w:hAnsi="Times New Roman"/>
          <w:b w:val="1"/>
          <w:color w:val="0e284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e2841"/>
          <w:rtl w:val="0"/>
        </w:rPr>
        <w:t xml:space="preserve">Actions Completed (by Team TODO)</w:t>
      </w:r>
    </w:p>
    <w:p w:rsidR="00000000" w:rsidDel="00000000" w:rsidP="00000000" w:rsidRDefault="00000000" w:rsidRPr="00000000" w14:paraId="0000002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[Action A — e.g., “Reviewed logs (last 72h), captured redacted evidence.”]</w:t>
      </w:r>
    </w:p>
    <w:p w:rsidR="00000000" w:rsidDel="00000000" w:rsidP="00000000" w:rsidRDefault="00000000" w:rsidRPr="00000000" w14:paraId="0000002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[Action B — e.g., “Ran non-intrusive scan; no exploit executed.”]</w:t>
      </w:r>
    </w:p>
    <w:p w:rsidR="00000000" w:rsidDel="00000000" w:rsidP="00000000" w:rsidRDefault="00000000" w:rsidRPr="00000000" w14:paraId="0000002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>
          <w:rFonts w:ascii="Times New Roman" w:cs="Times New Roman" w:eastAsia="Times New Roman" w:hAnsi="Times New Roman"/>
          <w:b w:val="1"/>
          <w:color w:val="0e284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e2841"/>
          <w:rtl w:val="0"/>
        </w:rPr>
        <w:t xml:space="preserve">Requested Delivery of Evidence / Next Steps</w:t>
      </w:r>
    </w:p>
    <w:p w:rsidR="00000000" w:rsidDel="00000000" w:rsidP="00000000" w:rsidRDefault="00000000" w:rsidRPr="00000000" w14:paraId="0000002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Evidence requested: [Yes / No]. If yes: preferred delivery method: [secure portal / SFTP / in-person].  </w:t>
      </w:r>
    </w:p>
    <w:p w:rsidR="00000000" w:rsidDel="00000000" w:rsidP="00000000" w:rsidRDefault="00000000" w:rsidRPr="00000000" w14:paraId="0000002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Next step(s) for APT: [e.g., “Confirm secure approver name for full technical artefact release” or “Authorize scoped intrusive test (if needed).”]  </w:t>
      </w:r>
    </w:p>
    <w:p w:rsidR="00000000" w:rsidDel="00000000" w:rsidP="00000000" w:rsidRDefault="00000000" w:rsidRPr="00000000" w14:paraId="0000002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Proposed timeline: [e.g., “Sanitized summary within 2 hours; full artefacts after authorization.”]</w:t>
      </w:r>
    </w:p>
    <w:p w:rsidR="00000000" w:rsidDel="00000000" w:rsidP="00000000" w:rsidRDefault="00000000" w:rsidRPr="00000000" w14:paraId="0000002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rPr>
          <w:rFonts w:ascii="Times New Roman" w:cs="Times New Roman" w:eastAsia="Times New Roman" w:hAnsi="Times New Roman"/>
          <w:b w:val="1"/>
          <w:color w:val="0e284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e2841"/>
          <w:rtl w:val="0"/>
        </w:rPr>
        <w:t xml:space="preserve">Attachments</w:t>
      </w:r>
    </w:p>
    <w:p w:rsidR="00000000" w:rsidDel="00000000" w:rsidP="00000000" w:rsidRDefault="00000000" w:rsidRPr="00000000" w14:paraId="0000003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[List any attached files or indicate “No attachments”]</w:t>
      </w:r>
    </w:p>
    <w:p w:rsidR="00000000" w:rsidDel="00000000" w:rsidP="00000000" w:rsidRDefault="00000000" w:rsidRPr="00000000" w14:paraId="0000003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>
          <w:rFonts w:ascii="Times New Roman" w:cs="Times New Roman" w:eastAsia="Times New Roman" w:hAnsi="Times New Roman"/>
          <w:b w:val="1"/>
          <w:color w:val="0e284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e2841"/>
          <w:rtl w:val="0"/>
        </w:rPr>
        <w:t xml:space="preserve">Confidentiality Notice</w:t>
      </w:r>
    </w:p>
    <w:p w:rsidR="00000000" w:rsidDel="00000000" w:rsidP="00000000" w:rsidRDefault="00000000" w:rsidRPr="00000000" w14:paraId="0000003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memo and attached materials are confidential and intended solely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All Ports Tours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authorized personnel. Do not forward technical exploit details or raw PoC via open email. Full technical artefacts require secure transfer and written authorization.</w:t>
      </w:r>
    </w:p>
    <w:p w:rsidR="00000000" w:rsidDel="00000000" w:rsidP="00000000" w:rsidRDefault="00000000" w:rsidRPr="00000000" w14:paraId="0000003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Signature</w:t>
      </w:r>
    </w:p>
    <w:p w:rsidR="00000000" w:rsidDel="00000000" w:rsidP="00000000" w:rsidRDefault="00000000" w:rsidRPr="00000000" w14:paraId="0000003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Team 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TODO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Consulting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7221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7221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7221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7221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7221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7221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7221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7221F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7221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7221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7221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7221F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B7221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B7221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7221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7221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7221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7221F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7221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7221F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7221F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X5tQ/dE0e1hz4XVNLgG4N3RxJg==">CgMxLjA4AHIhMW8yYndTSnZ0ZkItVVl4dkhMWmNSLV9GYmt6eW5BUlR1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2025-10-06T18:26:00Z</dcterms:created>
  <dc:creator>Mohamed Trigui</dc:creator>
</cp:coreProperties>
</file>