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615"/>
        <w:gridCol w:w="1530"/>
        <w:gridCol w:w="2360"/>
        <w:gridCol w:w="2360"/>
        <w:gridCol w:w="2360"/>
      </w:tblGrid>
      <w:tr w:rsidR="0048234F" w14:paraId="195D1DA9" w14:textId="77777777" w:rsidTr="00485A0D">
        <w:trPr>
          <w:trHeight w:val="300"/>
        </w:trPr>
        <w:tc>
          <w:tcPr>
            <w:tcW w:w="615" w:type="dxa"/>
            <w:tcBorders>
              <w:top w:val="single" w:sz="6" w:space="0" w:color="auto"/>
              <w:left w:val="single" w:sz="6" w:space="0" w:color="auto"/>
            </w:tcBorders>
            <w:shd w:val="clear" w:color="auto" w:fill="FF0000"/>
            <w:tcMar>
              <w:left w:w="105" w:type="dxa"/>
              <w:right w:w="105" w:type="dxa"/>
            </w:tcMar>
            <w:vAlign w:val="center"/>
          </w:tcPr>
          <w:p w14:paraId="2B6E22C1" w14:textId="77777777" w:rsidR="0048234F" w:rsidRDefault="0048234F" w:rsidP="00485A0D">
            <w:pPr>
              <w:spacing w:line="259" w:lineRule="auto"/>
              <w:jc w:val="center"/>
            </w:pPr>
            <w:r>
              <w:rPr>
                <w:noProof/>
              </w:rPr>
              <w:drawing>
                <wp:inline distT="0" distB="0" distL="0" distR="0" wp14:anchorId="432DE126" wp14:editId="52235455">
                  <wp:extent cx="228602" cy="228602"/>
                  <wp:effectExtent l="0" t="0" r="0" b="0"/>
                  <wp:docPr id="1207731135" name="drawing" descr="Group 1955695160, Groupe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31135" name=""/>
                          <pic:cNvPicPr/>
                        </pic:nvPicPr>
                        <pic:blipFill>
                          <a:blip r:embed="rId5">
                            <a:extLst>
                              <a:ext uri="{28A0092B-C50C-407E-A947-70E740481C1C}">
                                <a14:useLocalDpi xmlns:a14="http://schemas.microsoft.com/office/drawing/2010/main" val="0"/>
                              </a:ext>
                            </a:extLst>
                          </a:blip>
                          <a:stretch>
                            <a:fillRect/>
                          </a:stretch>
                        </pic:blipFill>
                        <pic:spPr>
                          <a:xfrm>
                            <a:off x="0" y="0"/>
                            <a:ext cx="228602" cy="228602"/>
                          </a:xfrm>
                          <a:prstGeom prst="rect">
                            <a:avLst/>
                          </a:prstGeom>
                        </pic:spPr>
                      </pic:pic>
                    </a:graphicData>
                  </a:graphic>
                </wp:inline>
              </w:drawing>
            </w:r>
          </w:p>
        </w:tc>
        <w:tc>
          <w:tcPr>
            <w:tcW w:w="1530" w:type="dxa"/>
            <w:tcBorders>
              <w:top w:val="single" w:sz="6" w:space="0" w:color="auto"/>
            </w:tcBorders>
            <w:shd w:val="clear" w:color="auto" w:fill="FF0000"/>
            <w:tcMar>
              <w:left w:w="105" w:type="dxa"/>
              <w:right w:w="105" w:type="dxa"/>
            </w:tcMar>
            <w:vAlign w:val="center"/>
          </w:tcPr>
          <w:p w14:paraId="3B380308" w14:textId="77777777" w:rsidR="0048234F" w:rsidRDefault="0048234F" w:rsidP="00485A0D">
            <w:pPr>
              <w:spacing w:line="259" w:lineRule="auto"/>
              <w:jc w:val="center"/>
              <w:rPr>
                <w:rFonts w:ascii="Grandview" w:eastAsia="Grandview" w:hAnsi="Grandview" w:cs="Grandview"/>
                <w:color w:val="FFFFFF" w:themeColor="background1"/>
              </w:rPr>
            </w:pPr>
          </w:p>
        </w:tc>
        <w:tc>
          <w:tcPr>
            <w:tcW w:w="7080" w:type="dxa"/>
            <w:gridSpan w:val="3"/>
            <w:tcBorders>
              <w:top w:val="single" w:sz="6" w:space="0" w:color="auto"/>
              <w:right w:val="single" w:sz="6" w:space="0" w:color="auto"/>
            </w:tcBorders>
            <w:shd w:val="clear" w:color="auto" w:fill="FF0000"/>
            <w:tcMar>
              <w:left w:w="105" w:type="dxa"/>
              <w:right w:w="105" w:type="dxa"/>
            </w:tcMar>
            <w:vAlign w:val="center"/>
          </w:tcPr>
          <w:p w14:paraId="6ED9173B" w14:textId="1AE6ED6A" w:rsidR="0048234F" w:rsidRDefault="00E41B98" w:rsidP="00485A0D">
            <w:pPr>
              <w:pStyle w:val="FindingTitle"/>
              <w:rPr>
                <w:rFonts w:ascii="Grandview" w:eastAsia="Grandview" w:hAnsi="Grandview" w:cs="Grandview"/>
                <w:sz w:val="28"/>
                <w:szCs w:val="28"/>
              </w:rPr>
            </w:pPr>
            <w:r>
              <w:rPr>
                <w:rFonts w:ascii="Grandview" w:eastAsia="Grandview" w:hAnsi="Grandview" w:cs="Grandview"/>
                <w:sz w:val="28"/>
                <w:szCs w:val="28"/>
              </w:rPr>
              <w:t>Domain User with Kerberos Pre-Authentication Disabled</w:t>
            </w:r>
          </w:p>
        </w:tc>
      </w:tr>
      <w:tr w:rsidR="0048234F" w14:paraId="67FFB456" w14:textId="77777777" w:rsidTr="00485A0D">
        <w:trPr>
          <w:trHeight w:val="300"/>
        </w:trPr>
        <w:tc>
          <w:tcPr>
            <w:tcW w:w="9225" w:type="dxa"/>
            <w:gridSpan w:val="5"/>
            <w:tcBorders>
              <w:left w:val="single" w:sz="6" w:space="0" w:color="auto"/>
              <w:right w:val="single" w:sz="6" w:space="0" w:color="auto"/>
            </w:tcBorders>
            <w:shd w:val="clear" w:color="auto" w:fill="E8E8E8" w:themeFill="background2"/>
            <w:tcMar>
              <w:left w:w="105" w:type="dxa"/>
              <w:right w:w="105" w:type="dxa"/>
            </w:tcMar>
            <w:vAlign w:val="center"/>
          </w:tcPr>
          <w:p w14:paraId="24478D2D" w14:textId="77777777" w:rsidR="0048234F" w:rsidRDefault="0048234F" w:rsidP="00485A0D">
            <w:pPr>
              <w:spacing w:line="259" w:lineRule="auto"/>
              <w:jc w:val="center"/>
              <w:rPr>
                <w:rFonts w:ascii="Grandview" w:eastAsia="Grandview" w:hAnsi="Grandview" w:cs="Grandview"/>
                <w:sz w:val="20"/>
                <w:szCs w:val="20"/>
              </w:rPr>
            </w:pPr>
            <w:r w:rsidRPr="70A14D17">
              <w:rPr>
                <w:rFonts w:ascii="Grandview" w:eastAsia="Grandview" w:hAnsi="Grandview" w:cs="Grandview"/>
                <w:b/>
                <w:bCs/>
                <w:sz w:val="20"/>
                <w:szCs w:val="20"/>
              </w:rPr>
              <w:t>Findings Categorization</w:t>
            </w:r>
          </w:p>
        </w:tc>
      </w:tr>
      <w:tr w:rsidR="0048234F" w14:paraId="7FA53F9C" w14:textId="77777777" w:rsidTr="00485A0D">
        <w:trPr>
          <w:trHeight w:val="300"/>
        </w:trPr>
        <w:tc>
          <w:tcPr>
            <w:tcW w:w="2145" w:type="dxa"/>
            <w:gridSpan w:val="2"/>
            <w:tcBorders>
              <w:left w:val="single" w:sz="6" w:space="0" w:color="auto"/>
              <w:right w:val="single" w:sz="6" w:space="0" w:color="auto"/>
            </w:tcBorders>
            <w:shd w:val="clear" w:color="auto" w:fill="E8E8E8" w:themeFill="background2"/>
            <w:tcMar>
              <w:left w:w="105" w:type="dxa"/>
              <w:right w:w="105" w:type="dxa"/>
            </w:tcMar>
            <w:vAlign w:val="center"/>
          </w:tcPr>
          <w:p w14:paraId="57B641E6" w14:textId="77777777" w:rsidR="0048234F" w:rsidRDefault="0048234F" w:rsidP="00485A0D">
            <w:pPr>
              <w:spacing w:line="259" w:lineRule="auto"/>
              <w:jc w:val="center"/>
              <w:rPr>
                <w:rFonts w:ascii="Grandview" w:eastAsia="Grandview" w:hAnsi="Grandview" w:cs="Grandview"/>
                <w:sz w:val="20"/>
                <w:szCs w:val="20"/>
              </w:rPr>
            </w:pPr>
            <w:r w:rsidRPr="70A14D17">
              <w:rPr>
                <w:rFonts w:ascii="Grandview" w:eastAsia="Grandview" w:hAnsi="Grandview" w:cs="Grandview"/>
                <w:b/>
                <w:bCs/>
                <w:sz w:val="20"/>
                <w:szCs w:val="20"/>
              </w:rPr>
              <w:t>Business Impact</w:t>
            </w:r>
          </w:p>
        </w:tc>
        <w:tc>
          <w:tcPr>
            <w:tcW w:w="2360" w:type="dxa"/>
            <w:tcMar>
              <w:left w:w="105" w:type="dxa"/>
              <w:right w:w="105" w:type="dxa"/>
            </w:tcMar>
            <w:vAlign w:val="center"/>
          </w:tcPr>
          <w:p w14:paraId="060AFBA9" w14:textId="416ED17D" w:rsidR="0048234F" w:rsidRDefault="00D55E9F" w:rsidP="00485A0D">
            <w:pPr>
              <w:spacing w:line="259" w:lineRule="auto"/>
              <w:jc w:val="center"/>
              <w:rPr>
                <w:rFonts w:ascii="Grandview Display" w:eastAsia="Grandview Display" w:hAnsi="Grandview Display" w:cs="Grandview Display"/>
                <w:sz w:val="20"/>
                <w:szCs w:val="20"/>
              </w:rPr>
            </w:pPr>
            <w:r>
              <w:rPr>
                <w:rFonts w:ascii="Grandview Display" w:eastAsia="Grandview Display" w:hAnsi="Grandview Display" w:cs="Grandview Display"/>
                <w:sz w:val="20"/>
                <w:szCs w:val="20"/>
              </w:rPr>
              <w:t>High</w:t>
            </w:r>
          </w:p>
        </w:tc>
        <w:tc>
          <w:tcPr>
            <w:tcW w:w="2360" w:type="dxa"/>
            <w:shd w:val="clear" w:color="auto" w:fill="E8E8E8" w:themeFill="background2"/>
            <w:tcMar>
              <w:left w:w="105" w:type="dxa"/>
              <w:right w:w="105" w:type="dxa"/>
            </w:tcMar>
            <w:vAlign w:val="center"/>
          </w:tcPr>
          <w:p w14:paraId="6E653378" w14:textId="77777777" w:rsidR="0048234F" w:rsidRDefault="0048234F" w:rsidP="00485A0D">
            <w:pPr>
              <w:spacing w:line="259" w:lineRule="auto"/>
              <w:jc w:val="center"/>
              <w:rPr>
                <w:rFonts w:ascii="Grandview" w:eastAsia="Grandview" w:hAnsi="Grandview" w:cs="Grandview"/>
                <w:sz w:val="20"/>
                <w:szCs w:val="20"/>
              </w:rPr>
            </w:pPr>
            <w:r w:rsidRPr="5E5ADA07">
              <w:rPr>
                <w:rFonts w:ascii="Grandview" w:eastAsia="Grandview" w:hAnsi="Grandview" w:cs="Grandview"/>
                <w:b/>
                <w:bCs/>
                <w:sz w:val="20"/>
                <w:szCs w:val="20"/>
              </w:rPr>
              <w:t xml:space="preserve">CVSS v4.0 </w:t>
            </w:r>
            <w:proofErr w:type="gramStart"/>
            <w:r w:rsidRPr="5E5ADA07">
              <w:rPr>
                <w:rFonts w:ascii="Grandview" w:eastAsia="Grandview" w:hAnsi="Grandview" w:cs="Grandview"/>
                <w:b/>
                <w:bCs/>
                <w:sz w:val="20"/>
                <w:szCs w:val="20"/>
              </w:rPr>
              <w:t>Score</w:t>
            </w:r>
            <w:proofErr w:type="gramEnd"/>
          </w:p>
        </w:tc>
        <w:tc>
          <w:tcPr>
            <w:tcW w:w="2360" w:type="dxa"/>
            <w:tcBorders>
              <w:right w:val="single" w:sz="6" w:space="0" w:color="auto"/>
            </w:tcBorders>
            <w:tcMar>
              <w:left w:w="105" w:type="dxa"/>
              <w:right w:w="105" w:type="dxa"/>
            </w:tcMar>
            <w:vAlign w:val="center"/>
          </w:tcPr>
          <w:p w14:paraId="3B7481D3" w14:textId="7F106E99" w:rsidR="0048234F" w:rsidRDefault="0048234F" w:rsidP="0048234F">
            <w:pPr>
              <w:spacing w:line="259" w:lineRule="auto"/>
              <w:jc w:val="center"/>
              <w:rPr>
                <w:rFonts w:ascii="Grandview Display" w:eastAsia="Grandview Display" w:hAnsi="Grandview Display" w:cs="Grandview Display"/>
                <w:color w:val="FFFFFF" w:themeColor="background1"/>
                <w:sz w:val="20"/>
                <w:szCs w:val="20"/>
              </w:rPr>
            </w:pPr>
          </w:p>
        </w:tc>
      </w:tr>
      <w:tr w:rsidR="0048234F" w14:paraId="678C0419" w14:textId="77777777" w:rsidTr="00485A0D">
        <w:trPr>
          <w:trHeight w:val="300"/>
        </w:trPr>
        <w:tc>
          <w:tcPr>
            <w:tcW w:w="2145" w:type="dxa"/>
            <w:gridSpan w:val="2"/>
            <w:tcBorders>
              <w:left w:val="single" w:sz="6" w:space="0" w:color="auto"/>
              <w:bottom w:val="single" w:sz="6" w:space="0" w:color="auto"/>
              <w:right w:val="single" w:sz="6" w:space="0" w:color="auto"/>
            </w:tcBorders>
            <w:shd w:val="clear" w:color="auto" w:fill="E8E8E8" w:themeFill="background2"/>
            <w:tcMar>
              <w:left w:w="105" w:type="dxa"/>
              <w:right w:w="105" w:type="dxa"/>
            </w:tcMar>
            <w:vAlign w:val="center"/>
          </w:tcPr>
          <w:p w14:paraId="01863A36" w14:textId="77777777" w:rsidR="0048234F" w:rsidRDefault="0048234F" w:rsidP="00485A0D">
            <w:pPr>
              <w:spacing w:line="259" w:lineRule="auto"/>
              <w:jc w:val="center"/>
              <w:rPr>
                <w:rFonts w:ascii="Grandview" w:eastAsia="Grandview" w:hAnsi="Grandview" w:cs="Grandview"/>
                <w:sz w:val="20"/>
                <w:szCs w:val="20"/>
              </w:rPr>
            </w:pPr>
            <w:r w:rsidRPr="70A14D17">
              <w:rPr>
                <w:rFonts w:ascii="Grandview" w:eastAsia="Grandview" w:hAnsi="Grandview" w:cs="Grandview"/>
                <w:b/>
                <w:bCs/>
                <w:sz w:val="20"/>
                <w:szCs w:val="20"/>
              </w:rPr>
              <w:t>CVSS Vector</w:t>
            </w:r>
          </w:p>
        </w:tc>
        <w:tc>
          <w:tcPr>
            <w:tcW w:w="7080" w:type="dxa"/>
            <w:gridSpan w:val="3"/>
            <w:tcBorders>
              <w:bottom w:val="single" w:sz="6" w:space="0" w:color="auto"/>
              <w:right w:val="single" w:sz="6" w:space="0" w:color="auto"/>
            </w:tcBorders>
            <w:tcMar>
              <w:left w:w="105" w:type="dxa"/>
              <w:right w:w="105" w:type="dxa"/>
            </w:tcMar>
            <w:vAlign w:val="center"/>
          </w:tcPr>
          <w:p w14:paraId="1B069B99" w14:textId="77777777" w:rsidR="0048234F" w:rsidRDefault="0048234F" w:rsidP="00D55E9F">
            <w:pPr>
              <w:spacing w:line="259" w:lineRule="auto"/>
              <w:jc w:val="center"/>
              <w:rPr>
                <w:rFonts w:ascii="Grandview Display" w:eastAsia="Grandview Display" w:hAnsi="Grandview Display" w:cs="Grandview Display"/>
                <w:sz w:val="20"/>
                <w:szCs w:val="20"/>
              </w:rPr>
            </w:pPr>
          </w:p>
        </w:tc>
      </w:tr>
    </w:tbl>
    <w:p w14:paraId="01862E88" w14:textId="77777777" w:rsidR="0048234F" w:rsidRDefault="0048234F" w:rsidP="0048234F">
      <w:pPr>
        <w:spacing w:line="259" w:lineRule="auto"/>
        <w:rPr>
          <w:rFonts w:ascii="Grandview" w:eastAsia="Grandview" w:hAnsi="Grandview" w:cs="Grandview"/>
          <w:color w:val="0A2F40"/>
          <w:sz w:val="28"/>
          <w:szCs w:val="28"/>
        </w:rPr>
      </w:pPr>
    </w:p>
    <w:p w14:paraId="13B3C15E" w14:textId="77777777" w:rsidR="0048234F" w:rsidRDefault="0048234F" w:rsidP="0048234F">
      <w:pPr>
        <w:pStyle w:val="In-FindingHeaders"/>
        <w:rPr>
          <w:rFonts w:ascii="Grandview" w:eastAsia="Grandview" w:hAnsi="Grandview" w:cs="Grandview"/>
        </w:rPr>
      </w:pPr>
      <w:r w:rsidRPr="5E5ADA07">
        <w:rPr>
          <w:rFonts w:ascii="Grandview" w:eastAsia="Grandview" w:hAnsi="Grandview" w:cs="Grandview"/>
        </w:rPr>
        <w:t>Technical Description</w:t>
      </w:r>
    </w:p>
    <w:p w14:paraId="11493CE2" w14:textId="600291AC" w:rsidR="00C41F3E" w:rsidRDefault="00C41F3E" w:rsidP="0048234F">
      <w:pPr>
        <w:spacing w:line="259" w:lineRule="auto"/>
        <w:rPr>
          <w:rFonts w:ascii="Grandview Display" w:eastAsia="Grandview Display" w:hAnsi="Grandview Display" w:cs="Grandview Display"/>
          <w:color w:val="000000" w:themeColor="text1"/>
          <w:sz w:val="20"/>
          <w:szCs w:val="20"/>
        </w:rPr>
      </w:pPr>
      <w:r>
        <w:rPr>
          <w:rFonts w:ascii="Grandview Display" w:eastAsia="Grandview Display" w:hAnsi="Grandview Display" w:cs="Grandview Display"/>
          <w:color w:val="000000" w:themeColor="text1"/>
          <w:sz w:val="20"/>
          <w:szCs w:val="20"/>
        </w:rPr>
        <w:t xml:space="preserve">Kerberos is an authentication </w:t>
      </w:r>
      <w:r w:rsidR="007C5BA0">
        <w:rPr>
          <w:rFonts w:ascii="Grandview Display" w:eastAsia="Grandview Display" w:hAnsi="Grandview Display" w:cs="Grandview Display"/>
          <w:color w:val="000000" w:themeColor="text1"/>
          <w:sz w:val="20"/>
          <w:szCs w:val="20"/>
        </w:rPr>
        <w:t xml:space="preserve">protocol used </w:t>
      </w:r>
      <w:r w:rsidR="00D354A6">
        <w:rPr>
          <w:rFonts w:ascii="Grandview Display" w:eastAsia="Grandview Display" w:hAnsi="Grandview Display" w:cs="Grandview Display"/>
          <w:color w:val="000000" w:themeColor="text1"/>
          <w:sz w:val="20"/>
          <w:szCs w:val="20"/>
        </w:rPr>
        <w:t xml:space="preserve">by Active Directory </w:t>
      </w:r>
      <w:r w:rsidR="007C5BA0">
        <w:rPr>
          <w:rFonts w:ascii="Grandview Display" w:eastAsia="Grandview Display" w:hAnsi="Grandview Display" w:cs="Grandview Display"/>
          <w:color w:val="000000" w:themeColor="text1"/>
          <w:sz w:val="20"/>
          <w:szCs w:val="20"/>
        </w:rPr>
        <w:t>to verify the identity of a user or host. Kerberos performs pre-authentication which takes place during the Authentication Service (AS) exchange and occurs when the client first authenticates to the Key Distribution Center (KDC). This demands that the requestor demonstrates knowledge of the key associated with the account. If the requestor cannot demonstrate this knowledge, the KDC will not issue a Ticket-Granting Ticket (TGT).</w:t>
      </w:r>
    </w:p>
    <w:p w14:paraId="3EC44479" w14:textId="4AF48562" w:rsidR="00D354A6" w:rsidRDefault="00D354A6" w:rsidP="0048234F">
      <w:pPr>
        <w:spacing w:line="259" w:lineRule="auto"/>
        <w:rPr>
          <w:rFonts w:ascii="Grandview Display" w:eastAsia="Grandview Display" w:hAnsi="Grandview Display" w:cs="Grandview Display"/>
          <w:color w:val="000000" w:themeColor="text1"/>
          <w:sz w:val="20"/>
          <w:szCs w:val="20"/>
        </w:rPr>
      </w:pPr>
      <w:r>
        <w:rPr>
          <w:rFonts w:ascii="Grandview Display" w:eastAsia="Grandview Display" w:hAnsi="Grandview Display" w:cs="Grandview Display"/>
          <w:color w:val="000000" w:themeColor="text1"/>
          <w:sz w:val="20"/>
          <w:szCs w:val="20"/>
        </w:rPr>
        <w:t xml:space="preserve">If the </w:t>
      </w:r>
      <w:r w:rsidRPr="00D354A6">
        <w:rPr>
          <w:rFonts w:ascii="Grandview Display" w:eastAsia="Grandview Display" w:hAnsi="Grandview Display" w:cs="Grandview Display"/>
          <w:color w:val="000000" w:themeColor="text1"/>
          <w:sz w:val="20"/>
          <w:szCs w:val="20"/>
        </w:rPr>
        <w:t>UF_DONT_REQUIRE_PREAUTH</w:t>
      </w:r>
      <w:r>
        <w:rPr>
          <w:rFonts w:ascii="Grandview Display" w:eastAsia="Grandview Display" w:hAnsi="Grandview Display" w:cs="Grandview Display"/>
          <w:color w:val="000000" w:themeColor="text1"/>
          <w:sz w:val="20"/>
          <w:szCs w:val="20"/>
        </w:rPr>
        <w:t xml:space="preserve"> flag is set in the domain users’ </w:t>
      </w:r>
      <w:proofErr w:type="spellStart"/>
      <w:r w:rsidRPr="00D354A6">
        <w:rPr>
          <w:rFonts w:ascii="Grandview Display" w:eastAsia="Grandview Display" w:hAnsi="Grandview Display" w:cs="Grandview Display"/>
          <w:color w:val="000000" w:themeColor="text1"/>
          <w:sz w:val="20"/>
          <w:szCs w:val="20"/>
        </w:rPr>
        <w:t>userAccountControl</w:t>
      </w:r>
      <w:proofErr w:type="spellEnd"/>
      <w:r>
        <w:rPr>
          <w:rFonts w:ascii="Grandview Display" w:eastAsia="Grandview Display" w:hAnsi="Grandview Display" w:cs="Grandview Display"/>
          <w:color w:val="000000" w:themeColor="text1"/>
          <w:sz w:val="20"/>
          <w:szCs w:val="20"/>
        </w:rPr>
        <w:t xml:space="preserve"> attribute, the </w:t>
      </w:r>
      <w:r w:rsidRPr="00D354A6">
        <w:rPr>
          <w:rFonts w:ascii="Grandview Display" w:eastAsia="Grandview Display" w:hAnsi="Grandview Display" w:cs="Grandview Display"/>
          <w:color w:val="000000" w:themeColor="text1"/>
          <w:sz w:val="20"/>
          <w:szCs w:val="20"/>
        </w:rPr>
        <w:t>account does not require Kerberos pre</w:t>
      </w:r>
      <w:r>
        <w:rPr>
          <w:rFonts w:ascii="Grandview Display" w:eastAsia="Grandview Display" w:hAnsi="Grandview Display" w:cs="Grandview Display"/>
          <w:color w:val="000000" w:themeColor="text1"/>
          <w:sz w:val="20"/>
          <w:szCs w:val="20"/>
        </w:rPr>
        <w:t>-</w:t>
      </w:r>
      <w:r w:rsidRPr="00D354A6">
        <w:rPr>
          <w:rFonts w:ascii="Grandview Display" w:eastAsia="Grandview Display" w:hAnsi="Grandview Display" w:cs="Grandview Display"/>
          <w:color w:val="000000" w:themeColor="text1"/>
          <w:sz w:val="20"/>
          <w:szCs w:val="20"/>
        </w:rPr>
        <w:t xml:space="preserve">authentication </w:t>
      </w:r>
      <w:r>
        <w:rPr>
          <w:rFonts w:ascii="Grandview Display" w:eastAsia="Grandview Display" w:hAnsi="Grandview Display" w:cs="Grandview Display"/>
          <w:color w:val="000000" w:themeColor="text1"/>
          <w:sz w:val="20"/>
          <w:szCs w:val="20"/>
        </w:rPr>
        <w:t xml:space="preserve">to </w:t>
      </w:r>
      <w:r w:rsidRPr="00D354A6">
        <w:rPr>
          <w:rFonts w:ascii="Grandview Display" w:eastAsia="Grandview Display" w:hAnsi="Grandview Display" w:cs="Grandview Display"/>
          <w:color w:val="000000" w:themeColor="text1"/>
          <w:sz w:val="20"/>
          <w:szCs w:val="20"/>
        </w:rPr>
        <w:t>logon</w:t>
      </w:r>
      <w:r>
        <w:rPr>
          <w:rFonts w:ascii="Grandview Display" w:eastAsia="Grandview Display" w:hAnsi="Grandview Display" w:cs="Grandview Display"/>
          <w:color w:val="000000" w:themeColor="text1"/>
          <w:sz w:val="20"/>
          <w:szCs w:val="20"/>
        </w:rPr>
        <w:t>. An attacker can request a TGT, and session key associated with the TGT, without requiring knowledge of the user’s credentials. Afterwards, the session key can be cracked offline to retrieve the user’s credentials.</w:t>
      </w:r>
    </w:p>
    <w:p w14:paraId="1E7735B5" w14:textId="77777777" w:rsidR="0048234F" w:rsidRDefault="0048234F" w:rsidP="0048234F">
      <w:pPr>
        <w:pStyle w:val="In-FindingHeaders"/>
        <w:rPr>
          <w:rFonts w:ascii="Grandview" w:eastAsia="Grandview" w:hAnsi="Grandview" w:cs="Grandview"/>
        </w:rPr>
      </w:pPr>
      <w:r w:rsidRPr="70A14D17">
        <w:rPr>
          <w:rFonts w:ascii="Grandview" w:eastAsia="Grandview" w:hAnsi="Grandview" w:cs="Grandview"/>
        </w:rPr>
        <w:t>Business Impact Description</w:t>
      </w:r>
    </w:p>
    <w:p w14:paraId="5E543473" w14:textId="789E0059" w:rsidR="0048234F" w:rsidRDefault="00512F96" w:rsidP="0048234F">
      <w:pPr>
        <w:spacing w:line="259" w:lineRule="auto"/>
        <w:rPr>
          <w:rFonts w:ascii="Grandview Display" w:eastAsia="Grandview Display" w:hAnsi="Grandview Display" w:cs="Grandview Display"/>
          <w:color w:val="000000" w:themeColor="text1"/>
          <w:sz w:val="20"/>
          <w:szCs w:val="20"/>
        </w:rPr>
      </w:pPr>
      <w:r>
        <w:rPr>
          <w:rFonts w:ascii="Grandview Display" w:eastAsia="Grandview Display" w:hAnsi="Grandview Display" w:cs="Grandview Display"/>
          <w:color w:val="000000" w:themeColor="text1"/>
          <w:sz w:val="20"/>
          <w:szCs w:val="20"/>
        </w:rPr>
        <w:t xml:space="preserve">Kerberos pre-authentication requires users to have knowledge of their credentials </w:t>
      </w:r>
      <w:proofErr w:type="gramStart"/>
      <w:r>
        <w:rPr>
          <w:rFonts w:ascii="Grandview Display" w:eastAsia="Grandview Display" w:hAnsi="Grandview Display" w:cs="Grandview Display"/>
          <w:color w:val="000000" w:themeColor="text1"/>
          <w:sz w:val="20"/>
          <w:szCs w:val="20"/>
        </w:rPr>
        <w:t>in order to</w:t>
      </w:r>
      <w:proofErr w:type="gramEnd"/>
      <w:r>
        <w:rPr>
          <w:rFonts w:ascii="Grandview Display" w:eastAsia="Grandview Display" w:hAnsi="Grandview Display" w:cs="Grandview Display"/>
          <w:color w:val="000000" w:themeColor="text1"/>
          <w:sz w:val="20"/>
          <w:szCs w:val="20"/>
        </w:rPr>
        <w:t xml:space="preserve"> retrieve a TGT and its associated session key. </w:t>
      </w:r>
      <w:r w:rsidR="00110D84">
        <w:rPr>
          <w:rFonts w:ascii="Grandview Display" w:eastAsia="Grandview Display" w:hAnsi="Grandview Display" w:cs="Grandview Display"/>
          <w:color w:val="000000" w:themeColor="text1"/>
          <w:sz w:val="20"/>
          <w:szCs w:val="20"/>
        </w:rPr>
        <w:t>If Kerberos pre-authentication is not required, an attacker can request the domain user’s TGT and session key and attempt to crack them offline. Depending on the password strength and complexity of the account, an attacker can potentially retrieve these credentials to authenticate to the domain and further their access in the corporate network.</w:t>
      </w:r>
    </w:p>
    <w:p w14:paraId="5F6CF57E" w14:textId="663DD240" w:rsidR="0048234F" w:rsidRDefault="0048234F" w:rsidP="0048234F">
      <w:pPr>
        <w:spacing w:line="259" w:lineRule="auto"/>
        <w:rPr>
          <w:rFonts w:ascii="Grandview" w:eastAsia="Grandview" w:hAnsi="Grandview" w:cs="Grandview"/>
          <w:color w:val="0A2F40"/>
          <w:sz w:val="28"/>
          <w:szCs w:val="28"/>
        </w:rPr>
      </w:pPr>
      <w:r w:rsidRPr="70A14D17">
        <w:rPr>
          <w:rFonts w:ascii="Grandview" w:eastAsia="Grandview" w:hAnsi="Grandview" w:cs="Grandview"/>
          <w:color w:val="0A2F40"/>
          <w:sz w:val="28"/>
          <w:szCs w:val="28"/>
        </w:rPr>
        <w:t xml:space="preserve">Affected </w:t>
      </w:r>
      <w:r w:rsidR="00E41B98">
        <w:rPr>
          <w:rFonts w:ascii="Grandview" w:eastAsia="Grandview" w:hAnsi="Grandview" w:cs="Grandview"/>
          <w:color w:val="0A2F40"/>
          <w:sz w:val="28"/>
          <w:szCs w:val="28"/>
        </w:rPr>
        <w:t>Users</w:t>
      </w:r>
    </w:p>
    <w:p w14:paraId="16F6BE66" w14:textId="1C8D90FC" w:rsidR="00E41B98" w:rsidRPr="00E41B98" w:rsidRDefault="00110D84" w:rsidP="00E41B98">
      <w:pPr>
        <w:spacing w:line="259" w:lineRule="auto"/>
        <w:rPr>
          <w:rFonts w:ascii="Grandview Display" w:eastAsia="Grandview Display" w:hAnsi="Grandview Display" w:cs="Grandview Display"/>
          <w:color w:val="000000" w:themeColor="text1"/>
          <w:sz w:val="20"/>
          <w:szCs w:val="20"/>
        </w:rPr>
      </w:pPr>
      <w:r>
        <w:rPr>
          <w:rFonts w:ascii="Grandview Display" w:eastAsia="Grandview Display" w:hAnsi="Grandview Display" w:cs="Grandview Display"/>
          <w:color w:val="000000" w:themeColor="text1"/>
          <w:sz w:val="20"/>
          <w:szCs w:val="20"/>
        </w:rPr>
        <w:t>CENTRAL</w:t>
      </w:r>
      <w:r w:rsidR="00E41B98">
        <w:rPr>
          <w:rFonts w:ascii="Grandview Display" w:eastAsia="Grandview Display" w:hAnsi="Grandview Display" w:cs="Grandview Display"/>
          <w:color w:val="000000" w:themeColor="text1"/>
          <w:sz w:val="20"/>
          <w:szCs w:val="20"/>
        </w:rPr>
        <w:t>-05 identified the following users that do not require Kerberos Pre-Authentication:</w:t>
      </w:r>
    </w:p>
    <w:p w14:paraId="34AD4AB7" w14:textId="218CA6A9" w:rsidR="00E41B98" w:rsidRDefault="00110D84" w:rsidP="00E41B98">
      <w:pPr>
        <w:pStyle w:val="ListParagraph"/>
        <w:numPr>
          <w:ilvl w:val="0"/>
          <w:numId w:val="4"/>
        </w:numPr>
        <w:spacing w:line="259" w:lineRule="auto"/>
        <w:rPr>
          <w:rFonts w:ascii="Grandview Display" w:eastAsia="Grandview Display" w:hAnsi="Grandview Display" w:cs="Grandview Display"/>
          <w:color w:val="000000" w:themeColor="text1"/>
          <w:sz w:val="20"/>
          <w:szCs w:val="20"/>
        </w:rPr>
      </w:pPr>
      <w:r>
        <w:rPr>
          <w:rFonts w:ascii="Grandview Display" w:eastAsia="Grandview Display" w:hAnsi="Grandview Display" w:cs="Grandview Display"/>
          <w:color w:val="000000" w:themeColor="text1"/>
          <w:sz w:val="20"/>
          <w:szCs w:val="20"/>
        </w:rPr>
        <w:t>Internal\</w:t>
      </w:r>
      <w:r w:rsidR="00E41B98">
        <w:rPr>
          <w:rFonts w:ascii="Grandview Display" w:eastAsia="Grandview Display" w:hAnsi="Grandview Display" w:cs="Grandview Display"/>
          <w:color w:val="000000" w:themeColor="text1"/>
          <w:sz w:val="20"/>
          <w:szCs w:val="20"/>
        </w:rPr>
        <w:t>User1</w:t>
      </w:r>
    </w:p>
    <w:p w14:paraId="2F4CAA4B" w14:textId="73D7794F" w:rsidR="00E41B98" w:rsidRDefault="00110D84" w:rsidP="00E41B98">
      <w:pPr>
        <w:pStyle w:val="ListParagraph"/>
        <w:numPr>
          <w:ilvl w:val="0"/>
          <w:numId w:val="4"/>
        </w:numPr>
        <w:spacing w:line="259" w:lineRule="auto"/>
        <w:rPr>
          <w:rFonts w:ascii="Grandview Display" w:eastAsia="Grandview Display" w:hAnsi="Grandview Display" w:cs="Grandview Display"/>
          <w:color w:val="000000" w:themeColor="text1"/>
          <w:sz w:val="20"/>
          <w:szCs w:val="20"/>
        </w:rPr>
      </w:pPr>
      <w:r>
        <w:rPr>
          <w:rFonts w:ascii="Grandview Display" w:eastAsia="Grandview Display" w:hAnsi="Grandview Display" w:cs="Grandview Display"/>
          <w:color w:val="000000" w:themeColor="text1"/>
          <w:sz w:val="20"/>
          <w:szCs w:val="20"/>
        </w:rPr>
        <w:t>Internal\</w:t>
      </w:r>
      <w:r w:rsidR="00E41B98">
        <w:rPr>
          <w:rFonts w:ascii="Grandview Display" w:eastAsia="Grandview Display" w:hAnsi="Grandview Display" w:cs="Grandview Display"/>
          <w:color w:val="000000" w:themeColor="text1"/>
          <w:sz w:val="20"/>
          <w:szCs w:val="20"/>
        </w:rPr>
        <w:t>User2</w:t>
      </w:r>
    </w:p>
    <w:p w14:paraId="586F6FF1" w14:textId="77777777" w:rsidR="0048234F" w:rsidRDefault="0048234F" w:rsidP="0048234F">
      <w:pPr>
        <w:pStyle w:val="In-FindingHeaders"/>
        <w:rPr>
          <w:rFonts w:ascii="Grandview" w:eastAsia="Grandview" w:hAnsi="Grandview" w:cs="Grandview"/>
        </w:rPr>
      </w:pPr>
      <w:r w:rsidRPr="6C6AC3AF">
        <w:rPr>
          <w:rFonts w:ascii="Grandview" w:eastAsia="Grandview" w:hAnsi="Grandview" w:cs="Grandview"/>
        </w:rPr>
        <w:t>Finding Evidence</w:t>
      </w:r>
    </w:p>
    <w:p w14:paraId="462650AF" w14:textId="4FDF7A62" w:rsidR="0048234F" w:rsidRDefault="00110D84" w:rsidP="0048234F">
      <w:pPr>
        <w:spacing w:line="259" w:lineRule="auto"/>
        <w:rPr>
          <w:rFonts w:ascii="Grandview Display" w:eastAsia="Grandview Display" w:hAnsi="Grandview Display" w:cs="Grandview Display"/>
          <w:color w:val="000000" w:themeColor="text1"/>
          <w:sz w:val="20"/>
          <w:szCs w:val="20"/>
        </w:rPr>
      </w:pPr>
      <w:r>
        <w:rPr>
          <w:rFonts w:ascii="Grandview Display" w:eastAsia="Grandview Display" w:hAnsi="Grandview Display" w:cs="Grandview Display"/>
          <w:color w:val="000000" w:themeColor="text1"/>
          <w:sz w:val="20"/>
          <w:szCs w:val="20"/>
        </w:rPr>
        <w:t>CENTRAL</w:t>
      </w:r>
      <w:r w:rsidR="00AE4E55">
        <w:rPr>
          <w:rFonts w:ascii="Grandview Display" w:eastAsia="Grandview Display" w:hAnsi="Grandview Display" w:cs="Grandview Display"/>
          <w:color w:val="000000" w:themeColor="text1"/>
          <w:sz w:val="20"/>
          <w:szCs w:val="20"/>
        </w:rPr>
        <w:t xml:space="preserve">-05 engineers utilized the </w:t>
      </w:r>
      <w:r w:rsidR="007C5BA0">
        <w:rPr>
          <w:rFonts w:ascii="Grandview Display" w:eastAsia="Grandview Display" w:hAnsi="Grandview Display" w:cs="Grandview Display"/>
          <w:color w:val="000000" w:themeColor="text1"/>
          <w:sz w:val="20"/>
          <w:szCs w:val="20"/>
        </w:rPr>
        <w:t xml:space="preserve">tool </w:t>
      </w:r>
      <w:proofErr w:type="spellStart"/>
      <w:r w:rsidR="007C5BA0">
        <w:rPr>
          <w:rFonts w:ascii="Grandview Display" w:eastAsia="Grandview Display" w:hAnsi="Grandview Display" w:cs="Grandview Display"/>
          <w:color w:val="000000" w:themeColor="text1"/>
          <w:sz w:val="20"/>
          <w:szCs w:val="20"/>
        </w:rPr>
        <w:t>Impacket-GetNPUsers</w:t>
      </w:r>
      <w:proofErr w:type="spellEnd"/>
      <w:r w:rsidR="007C5BA0">
        <w:rPr>
          <w:rFonts w:ascii="Grandview Display" w:eastAsia="Grandview Display" w:hAnsi="Grandview Display" w:cs="Grandview Display"/>
          <w:color w:val="000000" w:themeColor="text1"/>
          <w:sz w:val="20"/>
          <w:szCs w:val="20"/>
        </w:rPr>
        <w:t xml:space="preserve"> to perform an LDAP query and identify users with UF_DONT_REQUIRE_PREAUTH set in their </w:t>
      </w:r>
      <w:proofErr w:type="spellStart"/>
      <w:r w:rsidR="00512F96">
        <w:rPr>
          <w:rFonts w:ascii="Grandview Display" w:eastAsia="Grandview Display" w:hAnsi="Grandview Display" w:cs="Grandview Display"/>
          <w:color w:val="000000" w:themeColor="text1"/>
          <w:sz w:val="20"/>
          <w:szCs w:val="20"/>
        </w:rPr>
        <w:t>u</w:t>
      </w:r>
      <w:r w:rsidR="007C5BA0">
        <w:rPr>
          <w:rFonts w:ascii="Grandview Display" w:eastAsia="Grandview Display" w:hAnsi="Grandview Display" w:cs="Grandview Display"/>
          <w:color w:val="000000" w:themeColor="text1"/>
          <w:sz w:val="20"/>
          <w:szCs w:val="20"/>
        </w:rPr>
        <w:t>serAccountControl</w:t>
      </w:r>
      <w:proofErr w:type="spellEnd"/>
      <w:r w:rsidR="007C5BA0">
        <w:rPr>
          <w:rFonts w:ascii="Grandview Display" w:eastAsia="Grandview Display" w:hAnsi="Grandview Display" w:cs="Grandview Display"/>
          <w:color w:val="000000" w:themeColor="text1"/>
          <w:sz w:val="20"/>
          <w:szCs w:val="20"/>
        </w:rPr>
        <w:t xml:space="preserve"> attribute.</w:t>
      </w:r>
    </w:p>
    <w:tbl>
      <w:tblPr>
        <w:tblStyle w:val="TableGrid"/>
        <w:tblW w:w="0" w:type="auto"/>
        <w:tblLook w:val="04A0" w:firstRow="1" w:lastRow="0" w:firstColumn="1" w:lastColumn="0" w:noHBand="0" w:noVBand="1"/>
      </w:tblPr>
      <w:tblGrid>
        <w:gridCol w:w="715"/>
        <w:gridCol w:w="8635"/>
      </w:tblGrid>
      <w:tr w:rsidR="00AE4E55" w14:paraId="3FBC7FB0" w14:textId="77777777" w:rsidTr="00485A0D">
        <w:trPr>
          <w:trHeight w:val="300"/>
        </w:trPr>
        <w:tc>
          <w:tcPr>
            <w:tcW w:w="715" w:type="dxa"/>
            <w:shd w:val="clear" w:color="auto" w:fill="7F7F7F" w:themeFill="text1" w:themeFillTint="80"/>
          </w:tcPr>
          <w:p w14:paraId="12BAC726" w14:textId="77777777" w:rsidR="00AE4E55" w:rsidRDefault="00AE4E55" w:rsidP="00485A0D"/>
        </w:tc>
        <w:tc>
          <w:tcPr>
            <w:tcW w:w="8635" w:type="dxa"/>
          </w:tcPr>
          <w:p w14:paraId="2276B9A4" w14:textId="723B5C2E" w:rsidR="00AE4E55" w:rsidRPr="0090315F" w:rsidRDefault="00512F96" w:rsidP="00485A0D">
            <w:pPr>
              <w:rPr>
                <w:rFonts w:ascii="Courier New" w:hAnsi="Courier New" w:cs="Courier New"/>
                <w:sz w:val="22"/>
              </w:rPr>
            </w:pPr>
            <w:proofErr w:type="spellStart"/>
            <w:r>
              <w:rPr>
                <w:rFonts w:ascii="Courier New" w:hAnsi="Courier New" w:cs="Courier New"/>
                <w:sz w:val="20"/>
                <w:szCs w:val="22"/>
              </w:rPr>
              <w:t>Impacket-GetNPUsers</w:t>
            </w:r>
            <w:proofErr w:type="spellEnd"/>
          </w:p>
        </w:tc>
      </w:tr>
    </w:tbl>
    <w:p w14:paraId="7E1FAE4F" w14:textId="2723727A" w:rsidR="00AE4E55" w:rsidRDefault="00AE4E55" w:rsidP="00291F4C">
      <w:pPr>
        <w:spacing w:line="259" w:lineRule="auto"/>
        <w:rPr>
          <w:rFonts w:ascii="Grandview Display" w:eastAsia="Grandview Display" w:hAnsi="Grandview Display" w:cs="Grandview Display"/>
          <w:color w:val="000000" w:themeColor="text1"/>
          <w:sz w:val="20"/>
          <w:szCs w:val="20"/>
        </w:rPr>
      </w:pPr>
      <w:r>
        <w:rPr>
          <w:rFonts w:ascii="Grandview Display" w:eastAsia="Grandview Display" w:hAnsi="Grandview Display" w:cs="Grandview Display"/>
          <w:color w:val="000000" w:themeColor="text1"/>
          <w:sz w:val="20"/>
          <w:szCs w:val="20"/>
        </w:rPr>
        <w:t>/screenshot1</w:t>
      </w:r>
    </w:p>
    <w:p w14:paraId="195C1621" w14:textId="500AF35E" w:rsidR="00291F4C" w:rsidRDefault="00291F4C" w:rsidP="00291F4C">
      <w:pPr>
        <w:spacing w:line="259" w:lineRule="auto"/>
        <w:rPr>
          <w:rFonts w:ascii="Grandview Display" w:eastAsia="Grandview Display" w:hAnsi="Grandview Display" w:cs="Grandview Display"/>
          <w:color w:val="000000" w:themeColor="text1"/>
          <w:sz w:val="20"/>
          <w:szCs w:val="20"/>
        </w:rPr>
      </w:pPr>
      <w:r>
        <w:rPr>
          <w:rFonts w:ascii="Grandview Display" w:eastAsia="Grandview Display" w:hAnsi="Grandview Display" w:cs="Grandview Display"/>
          <w:color w:val="000000" w:themeColor="text1"/>
          <w:sz w:val="20"/>
          <w:szCs w:val="20"/>
        </w:rPr>
        <w:t>Engineers found 2 users with Kerberos pre-authentication not required.</w:t>
      </w:r>
    </w:p>
    <w:p w14:paraId="3060E378" w14:textId="19184503" w:rsidR="00D55E9F" w:rsidRDefault="00D55E9F" w:rsidP="00291F4C">
      <w:pPr>
        <w:spacing w:line="259" w:lineRule="auto"/>
        <w:rPr>
          <w:rFonts w:ascii="Grandview Display" w:eastAsia="Grandview Display" w:hAnsi="Grandview Display" w:cs="Grandview Display"/>
          <w:color w:val="000000" w:themeColor="text1"/>
          <w:sz w:val="20"/>
          <w:szCs w:val="20"/>
        </w:rPr>
      </w:pPr>
      <w:r>
        <w:rPr>
          <w:rFonts w:ascii="Grandview Display" w:eastAsia="Grandview Display" w:hAnsi="Grandview Display" w:cs="Grandview Display"/>
          <w:color w:val="000000" w:themeColor="text1"/>
          <w:sz w:val="20"/>
          <w:szCs w:val="20"/>
        </w:rPr>
        <w:t>/screenshot2</w:t>
      </w:r>
    </w:p>
    <w:p w14:paraId="005AFB83" w14:textId="5644661D" w:rsidR="00D55E9F" w:rsidRPr="000B36B4" w:rsidRDefault="00D55E9F" w:rsidP="00291F4C">
      <w:pPr>
        <w:spacing w:line="259" w:lineRule="auto"/>
        <w:rPr>
          <w:rFonts w:ascii="Grandview Display" w:eastAsia="Grandview Display" w:hAnsi="Grandview Display" w:cs="Grandview Display"/>
          <w:color w:val="000000" w:themeColor="text1"/>
          <w:sz w:val="20"/>
          <w:szCs w:val="20"/>
        </w:rPr>
      </w:pPr>
      <w:r>
        <w:rPr>
          <w:rFonts w:ascii="Grandview Display" w:eastAsia="Grandview Display" w:hAnsi="Grandview Display" w:cs="Grandview Display"/>
          <w:color w:val="000000" w:themeColor="text1"/>
          <w:sz w:val="20"/>
          <w:szCs w:val="20"/>
        </w:rPr>
        <w:t>Engineers cracked the passwords of both users and authenticated to the domain with both accounts.</w:t>
      </w:r>
    </w:p>
    <w:p w14:paraId="39456E4C" w14:textId="37A5243D" w:rsidR="00930BEC" w:rsidRPr="00930BEC" w:rsidRDefault="0048234F" w:rsidP="00930BEC">
      <w:pPr>
        <w:pStyle w:val="In-FindingHeaders"/>
        <w:rPr>
          <w:rFonts w:ascii="Grandview" w:eastAsia="Grandview" w:hAnsi="Grandview" w:cs="Grandview"/>
          <w:sz w:val="20"/>
          <w:szCs w:val="20"/>
        </w:rPr>
      </w:pPr>
      <w:r w:rsidRPr="70A14D17">
        <w:rPr>
          <w:rFonts w:ascii="Grandview" w:eastAsia="Grandview" w:hAnsi="Grandview" w:cs="Grandview"/>
        </w:rPr>
        <w:t>Mitigations</w:t>
      </w:r>
      <w:r>
        <w:rPr>
          <w:rFonts w:ascii="Grandview" w:eastAsia="Grandview" w:hAnsi="Grandview" w:cs="Grandview"/>
          <w:sz w:val="20"/>
          <w:szCs w:val="20"/>
        </w:rPr>
        <w:t>:</w:t>
      </w:r>
    </w:p>
    <w:p w14:paraId="52878834" w14:textId="0D30089B" w:rsidR="0048234F" w:rsidRDefault="00291F4C" w:rsidP="0048234F">
      <w:pPr>
        <w:pStyle w:val="ListParagraph"/>
        <w:numPr>
          <w:ilvl w:val="0"/>
          <w:numId w:val="2"/>
        </w:numPr>
        <w:spacing w:line="259" w:lineRule="auto"/>
        <w:rPr>
          <w:rFonts w:ascii="Grandview Display" w:eastAsia="Grandview Display" w:hAnsi="Grandview Display" w:cs="Grandview Display"/>
          <w:color w:val="000000" w:themeColor="text1"/>
          <w:sz w:val="20"/>
          <w:szCs w:val="20"/>
        </w:rPr>
      </w:pPr>
      <w:r>
        <w:rPr>
          <w:rFonts w:ascii="Grandview Display" w:eastAsia="Grandview Display" w:hAnsi="Grandview Display" w:cs="Grandview Display"/>
          <w:color w:val="000000" w:themeColor="text1"/>
          <w:sz w:val="20"/>
          <w:szCs w:val="20"/>
        </w:rPr>
        <w:lastRenderedPageBreak/>
        <w:t>Enable Kerberos pre-authentication in the identified user accounts:</w:t>
      </w:r>
    </w:p>
    <w:p w14:paraId="144C59F9" w14:textId="4B4695D8" w:rsidR="00291F4C" w:rsidRDefault="00291F4C" w:rsidP="00291F4C">
      <w:pPr>
        <w:pStyle w:val="ListParagraph"/>
        <w:numPr>
          <w:ilvl w:val="1"/>
          <w:numId w:val="2"/>
        </w:numPr>
        <w:spacing w:line="259" w:lineRule="auto"/>
        <w:rPr>
          <w:rFonts w:ascii="Grandview Display" w:eastAsia="Grandview Display" w:hAnsi="Grandview Display" w:cs="Grandview Display"/>
          <w:color w:val="000000" w:themeColor="text1"/>
          <w:sz w:val="20"/>
          <w:szCs w:val="20"/>
        </w:rPr>
      </w:pPr>
      <w:r>
        <w:rPr>
          <w:rFonts w:ascii="Grandview Display" w:eastAsia="Grandview Display" w:hAnsi="Grandview Display" w:cs="Grandview Display"/>
          <w:color w:val="000000" w:themeColor="text1"/>
          <w:sz w:val="20"/>
          <w:szCs w:val="20"/>
        </w:rPr>
        <w:t>Open Server Manager &gt; Open Active Directory Users and Computers</w:t>
      </w:r>
    </w:p>
    <w:p w14:paraId="2C34ACAA" w14:textId="16142328" w:rsidR="00291F4C" w:rsidRDefault="00291F4C" w:rsidP="00291F4C">
      <w:pPr>
        <w:pStyle w:val="ListParagraph"/>
        <w:numPr>
          <w:ilvl w:val="1"/>
          <w:numId w:val="2"/>
        </w:numPr>
        <w:spacing w:line="259" w:lineRule="auto"/>
        <w:rPr>
          <w:rFonts w:ascii="Grandview Display" w:eastAsia="Grandview Display" w:hAnsi="Grandview Display" w:cs="Grandview Display"/>
          <w:color w:val="000000" w:themeColor="text1"/>
          <w:sz w:val="20"/>
          <w:szCs w:val="20"/>
        </w:rPr>
      </w:pPr>
      <w:r>
        <w:rPr>
          <w:rFonts w:ascii="Grandview Display" w:eastAsia="Grandview Display" w:hAnsi="Grandview Display" w:cs="Grandview Display"/>
          <w:color w:val="000000" w:themeColor="text1"/>
          <w:sz w:val="20"/>
          <w:szCs w:val="20"/>
        </w:rPr>
        <w:t xml:space="preserve">Expand the </w:t>
      </w:r>
      <w:r w:rsidR="00A71973">
        <w:rPr>
          <w:rFonts w:ascii="Grandview Display" w:eastAsia="Grandview Display" w:hAnsi="Grandview Display" w:cs="Grandview Display"/>
          <w:color w:val="000000" w:themeColor="text1"/>
          <w:sz w:val="20"/>
          <w:szCs w:val="20"/>
        </w:rPr>
        <w:t>d</w:t>
      </w:r>
      <w:r>
        <w:rPr>
          <w:rFonts w:ascii="Grandview Display" w:eastAsia="Grandview Display" w:hAnsi="Grandview Display" w:cs="Grandview Display"/>
          <w:color w:val="000000" w:themeColor="text1"/>
          <w:sz w:val="20"/>
          <w:szCs w:val="20"/>
        </w:rPr>
        <w:t xml:space="preserve">omain </w:t>
      </w:r>
      <w:r w:rsidR="00A71973">
        <w:rPr>
          <w:rFonts w:ascii="Grandview Display" w:eastAsia="Grandview Display" w:hAnsi="Grandview Display" w:cs="Grandview Display"/>
          <w:color w:val="000000" w:themeColor="text1"/>
          <w:sz w:val="20"/>
          <w:szCs w:val="20"/>
        </w:rPr>
        <w:t>n</w:t>
      </w:r>
      <w:r>
        <w:rPr>
          <w:rFonts w:ascii="Grandview Display" w:eastAsia="Grandview Display" w:hAnsi="Grandview Display" w:cs="Grandview Display"/>
          <w:color w:val="000000" w:themeColor="text1"/>
          <w:sz w:val="20"/>
          <w:szCs w:val="20"/>
        </w:rPr>
        <w:t>ode &gt; Expand the Users O</w:t>
      </w:r>
      <w:r w:rsidR="00D417D0">
        <w:rPr>
          <w:rFonts w:ascii="Grandview Display" w:eastAsia="Grandview Display" w:hAnsi="Grandview Display" w:cs="Grandview Display"/>
          <w:color w:val="000000" w:themeColor="text1"/>
          <w:sz w:val="20"/>
          <w:szCs w:val="20"/>
        </w:rPr>
        <w:t xml:space="preserve">rganizational </w:t>
      </w:r>
      <w:r>
        <w:rPr>
          <w:rFonts w:ascii="Grandview Display" w:eastAsia="Grandview Display" w:hAnsi="Grandview Display" w:cs="Grandview Display"/>
          <w:color w:val="000000" w:themeColor="text1"/>
          <w:sz w:val="20"/>
          <w:szCs w:val="20"/>
        </w:rPr>
        <w:t>U</w:t>
      </w:r>
      <w:r w:rsidR="00D417D0">
        <w:rPr>
          <w:rFonts w:ascii="Grandview Display" w:eastAsia="Grandview Display" w:hAnsi="Grandview Display" w:cs="Grandview Display"/>
          <w:color w:val="000000" w:themeColor="text1"/>
          <w:sz w:val="20"/>
          <w:szCs w:val="20"/>
        </w:rPr>
        <w:t>nit</w:t>
      </w:r>
      <w:r>
        <w:rPr>
          <w:rFonts w:ascii="Grandview Display" w:eastAsia="Grandview Display" w:hAnsi="Grandview Display" w:cs="Grandview Display"/>
          <w:color w:val="000000" w:themeColor="text1"/>
          <w:sz w:val="20"/>
          <w:szCs w:val="20"/>
        </w:rPr>
        <w:t xml:space="preserve"> &gt; Select the user</w:t>
      </w:r>
    </w:p>
    <w:p w14:paraId="3F260BFA" w14:textId="0B73BAAA" w:rsidR="00291F4C" w:rsidRDefault="00291F4C" w:rsidP="00291F4C">
      <w:pPr>
        <w:pStyle w:val="ListParagraph"/>
        <w:numPr>
          <w:ilvl w:val="1"/>
          <w:numId w:val="2"/>
        </w:numPr>
        <w:spacing w:line="259" w:lineRule="auto"/>
        <w:rPr>
          <w:rFonts w:ascii="Grandview Display" w:eastAsia="Grandview Display" w:hAnsi="Grandview Display" w:cs="Grandview Display"/>
          <w:color w:val="000000" w:themeColor="text1"/>
          <w:sz w:val="20"/>
          <w:szCs w:val="20"/>
        </w:rPr>
      </w:pPr>
      <w:r>
        <w:rPr>
          <w:rFonts w:ascii="Grandview Display" w:eastAsia="Grandview Display" w:hAnsi="Grandview Display" w:cs="Grandview Display"/>
          <w:color w:val="000000" w:themeColor="text1"/>
          <w:sz w:val="20"/>
          <w:szCs w:val="20"/>
        </w:rPr>
        <w:t xml:space="preserve">Right click &gt; Properties &gt; Go to the Accounts tab &gt; Scroll down &gt; </w:t>
      </w:r>
      <w:r w:rsidR="00D417D0">
        <w:rPr>
          <w:rFonts w:ascii="Grandview Display" w:eastAsia="Grandview Display" w:hAnsi="Grandview Display" w:cs="Grandview Display"/>
          <w:color w:val="000000" w:themeColor="text1"/>
          <w:sz w:val="20"/>
          <w:szCs w:val="20"/>
        </w:rPr>
        <w:t>U</w:t>
      </w:r>
      <w:r>
        <w:rPr>
          <w:rFonts w:ascii="Grandview Display" w:eastAsia="Grandview Display" w:hAnsi="Grandview Display" w:cs="Grandview Display"/>
          <w:color w:val="000000" w:themeColor="text1"/>
          <w:sz w:val="20"/>
          <w:szCs w:val="20"/>
        </w:rPr>
        <w:t xml:space="preserve">ncheck the “Do not require Kerberos </w:t>
      </w:r>
      <w:proofErr w:type="spellStart"/>
      <w:r>
        <w:rPr>
          <w:rFonts w:ascii="Grandview Display" w:eastAsia="Grandview Display" w:hAnsi="Grandview Display" w:cs="Grandview Display"/>
          <w:color w:val="000000" w:themeColor="text1"/>
          <w:sz w:val="20"/>
          <w:szCs w:val="20"/>
        </w:rPr>
        <w:t>preauthentication</w:t>
      </w:r>
      <w:proofErr w:type="spellEnd"/>
      <w:r>
        <w:rPr>
          <w:rFonts w:ascii="Grandview Display" w:eastAsia="Grandview Display" w:hAnsi="Grandview Display" w:cs="Grandview Display"/>
          <w:color w:val="000000" w:themeColor="text1"/>
          <w:sz w:val="20"/>
          <w:szCs w:val="20"/>
        </w:rPr>
        <w:t>” box</w:t>
      </w:r>
    </w:p>
    <w:p w14:paraId="66BD2845" w14:textId="04347EB4" w:rsidR="000B36B4" w:rsidRPr="000B36B4" w:rsidRDefault="00291F4C" w:rsidP="000B36B4">
      <w:pPr>
        <w:pStyle w:val="ListParagraph"/>
        <w:numPr>
          <w:ilvl w:val="0"/>
          <w:numId w:val="2"/>
        </w:numPr>
        <w:spacing w:line="259" w:lineRule="auto"/>
        <w:rPr>
          <w:rFonts w:ascii="Grandview Display" w:eastAsia="Grandview Display" w:hAnsi="Grandview Display" w:cs="Grandview Display"/>
          <w:color w:val="000000" w:themeColor="text1"/>
          <w:sz w:val="20"/>
          <w:szCs w:val="20"/>
        </w:rPr>
      </w:pPr>
      <w:r>
        <w:rPr>
          <w:rFonts w:ascii="Grandview Display" w:eastAsia="Grandview Display" w:hAnsi="Grandview Display" w:cs="Grandview Display"/>
          <w:color w:val="000000" w:themeColor="text1"/>
          <w:sz w:val="20"/>
          <w:szCs w:val="20"/>
        </w:rPr>
        <w:t>Enforce a strong password policy to reduce the likelihood of passwords being cracked offline.</w:t>
      </w:r>
    </w:p>
    <w:p w14:paraId="34812096" w14:textId="77777777" w:rsidR="0048234F" w:rsidRDefault="0048234F" w:rsidP="0048234F">
      <w:pPr>
        <w:pStyle w:val="In-FindingHeaders"/>
        <w:rPr>
          <w:rFonts w:ascii="Grandview" w:eastAsia="Grandview" w:hAnsi="Grandview" w:cs="Grandview"/>
        </w:rPr>
      </w:pPr>
      <w:r w:rsidRPr="70A14D17">
        <w:rPr>
          <w:rFonts w:ascii="Grandview" w:eastAsia="Grandview" w:hAnsi="Grandview" w:cs="Grandview"/>
        </w:rPr>
        <w:t>References</w:t>
      </w:r>
    </w:p>
    <w:p w14:paraId="492C1808" w14:textId="76D95E7C" w:rsidR="007C5BA0" w:rsidRDefault="007C5BA0" w:rsidP="00C41F3E">
      <w:pPr>
        <w:pStyle w:val="ListParagraph"/>
        <w:numPr>
          <w:ilvl w:val="0"/>
          <w:numId w:val="1"/>
        </w:numPr>
        <w:spacing w:line="259" w:lineRule="auto"/>
        <w:rPr>
          <w:rFonts w:ascii="Grandview Display" w:eastAsia="Grandview Display" w:hAnsi="Grandview Display" w:cs="Grandview Display"/>
          <w:b/>
          <w:bCs/>
          <w:color w:val="000000" w:themeColor="text1"/>
          <w:sz w:val="20"/>
          <w:szCs w:val="20"/>
        </w:rPr>
      </w:pPr>
      <w:hyperlink r:id="rId6" w:history="1">
        <w:proofErr w:type="spellStart"/>
        <w:r w:rsidRPr="007C5BA0">
          <w:rPr>
            <w:rStyle w:val="Hyperlink"/>
            <w:rFonts w:ascii="Grandview Display" w:eastAsia="Grandview Display" w:hAnsi="Grandview Display" w:cs="Grandview Display"/>
            <w:b/>
            <w:bCs/>
            <w:sz w:val="20"/>
            <w:szCs w:val="20"/>
          </w:rPr>
          <w:t>Impacket</w:t>
        </w:r>
        <w:proofErr w:type="spellEnd"/>
        <w:r w:rsidRPr="007C5BA0">
          <w:rPr>
            <w:rStyle w:val="Hyperlink"/>
            <w:rFonts w:ascii="Grandview Display" w:eastAsia="Grandview Display" w:hAnsi="Grandview Display" w:cs="Grandview Display"/>
            <w:b/>
            <w:bCs/>
            <w:sz w:val="20"/>
            <w:szCs w:val="20"/>
          </w:rPr>
          <w:t xml:space="preserve"> </w:t>
        </w:r>
        <w:proofErr w:type="spellStart"/>
        <w:r w:rsidRPr="007C5BA0">
          <w:rPr>
            <w:rStyle w:val="Hyperlink"/>
            <w:rFonts w:ascii="Grandview Display" w:eastAsia="Grandview Display" w:hAnsi="Grandview Display" w:cs="Grandview Display"/>
            <w:b/>
            <w:bCs/>
            <w:sz w:val="20"/>
            <w:szCs w:val="20"/>
          </w:rPr>
          <w:t>GetNPUsers</w:t>
        </w:r>
        <w:proofErr w:type="spellEnd"/>
      </w:hyperlink>
    </w:p>
    <w:p w14:paraId="7A05AD9F" w14:textId="6BD0ED4A" w:rsidR="00C41F3E" w:rsidRPr="00C41F3E" w:rsidRDefault="00C41F3E" w:rsidP="00C41F3E">
      <w:pPr>
        <w:pStyle w:val="ListParagraph"/>
        <w:numPr>
          <w:ilvl w:val="0"/>
          <w:numId w:val="1"/>
        </w:numPr>
        <w:spacing w:line="259" w:lineRule="auto"/>
        <w:rPr>
          <w:rFonts w:ascii="Grandview Display" w:eastAsia="Grandview Display" w:hAnsi="Grandview Display" w:cs="Grandview Display"/>
          <w:b/>
          <w:bCs/>
          <w:color w:val="000000" w:themeColor="text1"/>
          <w:sz w:val="20"/>
          <w:szCs w:val="20"/>
        </w:rPr>
      </w:pPr>
      <w:hyperlink r:id="rId7" w:history="1">
        <w:r w:rsidRPr="00C41F3E">
          <w:rPr>
            <w:rStyle w:val="Hyperlink"/>
            <w:rFonts w:ascii="Grandview Display" w:eastAsia="Grandview Display" w:hAnsi="Grandview Display" w:cs="Grandview Display"/>
            <w:b/>
            <w:bCs/>
            <w:sz w:val="20"/>
            <w:szCs w:val="20"/>
          </w:rPr>
          <w:t>Kerberos Pre-Authentication</w:t>
        </w:r>
      </w:hyperlink>
    </w:p>
    <w:p w14:paraId="0B60245C" w14:textId="62244382" w:rsidR="00C41F3E" w:rsidRPr="007C5BA0" w:rsidRDefault="00C41F3E" w:rsidP="00C41F3E">
      <w:pPr>
        <w:pStyle w:val="ListParagraph"/>
        <w:numPr>
          <w:ilvl w:val="0"/>
          <w:numId w:val="1"/>
        </w:numPr>
        <w:spacing w:line="259" w:lineRule="auto"/>
        <w:rPr>
          <w:rFonts w:ascii="Grandview Display" w:eastAsia="Grandview Display" w:hAnsi="Grandview Display" w:cs="Grandview Display"/>
          <w:b/>
          <w:bCs/>
          <w:color w:val="000000" w:themeColor="text1"/>
          <w:sz w:val="20"/>
          <w:szCs w:val="20"/>
        </w:rPr>
      </w:pPr>
      <w:hyperlink r:id="rId8" w:history="1">
        <w:r w:rsidRPr="00C41F3E">
          <w:rPr>
            <w:rStyle w:val="Hyperlink"/>
            <w:rFonts w:ascii="Grandview Display" w:hAnsi="Grandview Display"/>
            <w:b/>
            <w:bCs/>
            <w:sz w:val="20"/>
            <w:szCs w:val="20"/>
          </w:rPr>
          <w:t>Kerberos RFC 4120</w:t>
        </w:r>
      </w:hyperlink>
    </w:p>
    <w:p w14:paraId="4A6DF83C" w14:textId="522C7BEF" w:rsidR="007C5BA0" w:rsidRPr="00C41F3E" w:rsidRDefault="007C5BA0" w:rsidP="00C41F3E">
      <w:pPr>
        <w:pStyle w:val="ListParagraph"/>
        <w:numPr>
          <w:ilvl w:val="0"/>
          <w:numId w:val="1"/>
        </w:numPr>
        <w:spacing w:line="259" w:lineRule="auto"/>
        <w:rPr>
          <w:rFonts w:ascii="Grandview Display" w:eastAsia="Grandview Display" w:hAnsi="Grandview Display" w:cs="Grandview Display"/>
          <w:b/>
          <w:bCs/>
          <w:color w:val="000000" w:themeColor="text1"/>
          <w:sz w:val="20"/>
          <w:szCs w:val="20"/>
        </w:rPr>
      </w:pPr>
      <w:hyperlink r:id="rId9" w:history="1">
        <w:r w:rsidRPr="007C5BA0">
          <w:rPr>
            <w:rStyle w:val="Hyperlink"/>
            <w:rFonts w:ascii="Grandview Display" w:hAnsi="Grandview Display"/>
            <w:b/>
            <w:bCs/>
            <w:sz w:val="20"/>
            <w:szCs w:val="20"/>
          </w:rPr>
          <w:t>User Account Attributes Flags</w:t>
        </w:r>
      </w:hyperlink>
    </w:p>
    <w:p w14:paraId="740A5EE1" w14:textId="77777777" w:rsidR="00C41F3E" w:rsidRPr="00C41F3E" w:rsidRDefault="00C41F3E" w:rsidP="00C41F3E">
      <w:pPr>
        <w:spacing w:line="259" w:lineRule="auto"/>
        <w:ind w:left="360"/>
        <w:rPr>
          <w:rFonts w:ascii="Grandview Display" w:eastAsia="Grandview Display" w:hAnsi="Grandview Display" w:cs="Grandview Display"/>
          <w:b/>
          <w:bCs/>
          <w:color w:val="000000" w:themeColor="text1"/>
          <w:sz w:val="20"/>
          <w:szCs w:val="20"/>
        </w:rPr>
      </w:pPr>
    </w:p>
    <w:p w14:paraId="5AC498FC" w14:textId="77777777" w:rsidR="0048234F" w:rsidRDefault="0048234F" w:rsidP="0048234F">
      <w:pPr>
        <w:spacing w:line="259" w:lineRule="auto"/>
        <w:ind w:left="2160"/>
        <w:rPr>
          <w:rFonts w:ascii="Grandview Display" w:eastAsia="Grandview Display" w:hAnsi="Grandview Display" w:cs="Grandview Display"/>
          <w:color w:val="000000" w:themeColor="text1"/>
          <w:sz w:val="48"/>
          <w:szCs w:val="48"/>
        </w:rPr>
      </w:pPr>
      <w:r w:rsidRPr="70A14D17">
        <w:rPr>
          <w:rFonts w:ascii="Grandview Display" w:eastAsia="Grandview Display" w:hAnsi="Grandview Display" w:cs="Grandview Display"/>
          <w:b/>
          <w:bCs/>
          <w:color w:val="000000" w:themeColor="text1"/>
          <w:sz w:val="48"/>
          <w:szCs w:val="48"/>
        </w:rPr>
        <w:t>END OF FINDING BLOCK</w:t>
      </w:r>
    </w:p>
    <w:p w14:paraId="5FE15BDE" w14:textId="77777777" w:rsidR="0048234F" w:rsidRDefault="0048234F"/>
    <w:sectPr w:rsidR="00482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randview Display">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randview">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EFDB"/>
    <w:multiLevelType w:val="hybridMultilevel"/>
    <w:tmpl w:val="4794784C"/>
    <w:lvl w:ilvl="0" w:tplc="7CB6C542">
      <w:start w:val="1"/>
      <w:numFmt w:val="bullet"/>
      <w:lvlText w:val=""/>
      <w:lvlJc w:val="left"/>
      <w:pPr>
        <w:ind w:left="720" w:hanging="360"/>
      </w:pPr>
      <w:rPr>
        <w:rFonts w:ascii="Symbol" w:hAnsi="Symbol" w:hint="default"/>
      </w:rPr>
    </w:lvl>
    <w:lvl w:ilvl="1" w:tplc="E9306D86">
      <w:start w:val="1"/>
      <w:numFmt w:val="bullet"/>
      <w:lvlText w:val="o"/>
      <w:lvlJc w:val="left"/>
      <w:pPr>
        <w:ind w:left="1440" w:hanging="360"/>
      </w:pPr>
      <w:rPr>
        <w:rFonts w:ascii="Courier New" w:hAnsi="Courier New" w:hint="default"/>
      </w:rPr>
    </w:lvl>
    <w:lvl w:ilvl="2" w:tplc="15223BF2">
      <w:start w:val="1"/>
      <w:numFmt w:val="bullet"/>
      <w:lvlText w:val=""/>
      <w:lvlJc w:val="left"/>
      <w:pPr>
        <w:ind w:left="2160" w:hanging="360"/>
      </w:pPr>
      <w:rPr>
        <w:rFonts w:ascii="Wingdings" w:hAnsi="Wingdings" w:hint="default"/>
      </w:rPr>
    </w:lvl>
    <w:lvl w:ilvl="3" w:tplc="FE78C718">
      <w:start w:val="1"/>
      <w:numFmt w:val="bullet"/>
      <w:lvlText w:val=""/>
      <w:lvlJc w:val="left"/>
      <w:pPr>
        <w:ind w:left="2880" w:hanging="360"/>
      </w:pPr>
      <w:rPr>
        <w:rFonts w:ascii="Symbol" w:hAnsi="Symbol" w:hint="default"/>
      </w:rPr>
    </w:lvl>
    <w:lvl w:ilvl="4" w:tplc="8C668AB6">
      <w:start w:val="1"/>
      <w:numFmt w:val="bullet"/>
      <w:lvlText w:val="o"/>
      <w:lvlJc w:val="left"/>
      <w:pPr>
        <w:ind w:left="3600" w:hanging="360"/>
      </w:pPr>
      <w:rPr>
        <w:rFonts w:ascii="Courier New" w:hAnsi="Courier New" w:hint="default"/>
      </w:rPr>
    </w:lvl>
    <w:lvl w:ilvl="5" w:tplc="F246FA9E">
      <w:start w:val="1"/>
      <w:numFmt w:val="bullet"/>
      <w:lvlText w:val=""/>
      <w:lvlJc w:val="left"/>
      <w:pPr>
        <w:ind w:left="4320" w:hanging="360"/>
      </w:pPr>
      <w:rPr>
        <w:rFonts w:ascii="Wingdings" w:hAnsi="Wingdings" w:hint="default"/>
      </w:rPr>
    </w:lvl>
    <w:lvl w:ilvl="6" w:tplc="1818AFEA">
      <w:start w:val="1"/>
      <w:numFmt w:val="bullet"/>
      <w:lvlText w:val=""/>
      <w:lvlJc w:val="left"/>
      <w:pPr>
        <w:ind w:left="5040" w:hanging="360"/>
      </w:pPr>
      <w:rPr>
        <w:rFonts w:ascii="Symbol" w:hAnsi="Symbol" w:hint="default"/>
      </w:rPr>
    </w:lvl>
    <w:lvl w:ilvl="7" w:tplc="30A0E7AA">
      <w:start w:val="1"/>
      <w:numFmt w:val="bullet"/>
      <w:lvlText w:val="o"/>
      <w:lvlJc w:val="left"/>
      <w:pPr>
        <w:ind w:left="5760" w:hanging="360"/>
      </w:pPr>
      <w:rPr>
        <w:rFonts w:ascii="Courier New" w:hAnsi="Courier New" w:hint="default"/>
      </w:rPr>
    </w:lvl>
    <w:lvl w:ilvl="8" w:tplc="E466AFC6">
      <w:start w:val="1"/>
      <w:numFmt w:val="bullet"/>
      <w:lvlText w:val=""/>
      <w:lvlJc w:val="left"/>
      <w:pPr>
        <w:ind w:left="6480" w:hanging="360"/>
      </w:pPr>
      <w:rPr>
        <w:rFonts w:ascii="Wingdings" w:hAnsi="Wingdings" w:hint="default"/>
      </w:rPr>
    </w:lvl>
  </w:abstractNum>
  <w:abstractNum w:abstractNumId="1" w15:restartNumberingAfterBreak="0">
    <w:nsid w:val="1F2A3319"/>
    <w:multiLevelType w:val="hybridMultilevel"/>
    <w:tmpl w:val="23D03B2E"/>
    <w:lvl w:ilvl="0" w:tplc="22AC7348">
      <w:numFmt w:val="bullet"/>
      <w:lvlText w:val=""/>
      <w:lvlJc w:val="left"/>
      <w:pPr>
        <w:ind w:left="720" w:hanging="360"/>
      </w:pPr>
      <w:rPr>
        <w:rFonts w:ascii="Symbol" w:eastAsia="Grandview Display" w:hAnsi="Symbol" w:cs="Grandview Displa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AEF04"/>
    <w:multiLevelType w:val="hybridMultilevel"/>
    <w:tmpl w:val="353A66D2"/>
    <w:lvl w:ilvl="0" w:tplc="E47AB86C">
      <w:start w:val="1"/>
      <w:numFmt w:val="bullet"/>
      <w:lvlText w:val=""/>
      <w:lvlJc w:val="left"/>
      <w:pPr>
        <w:ind w:left="720" w:hanging="360"/>
      </w:pPr>
      <w:rPr>
        <w:rFonts w:ascii="Symbol" w:hAnsi="Symbol" w:hint="default"/>
      </w:rPr>
    </w:lvl>
    <w:lvl w:ilvl="1" w:tplc="75D2725A">
      <w:start w:val="1"/>
      <w:numFmt w:val="bullet"/>
      <w:lvlText w:val="o"/>
      <w:lvlJc w:val="left"/>
      <w:pPr>
        <w:ind w:left="1440" w:hanging="360"/>
      </w:pPr>
      <w:rPr>
        <w:rFonts w:ascii="Courier New" w:hAnsi="Courier New" w:hint="default"/>
      </w:rPr>
    </w:lvl>
    <w:lvl w:ilvl="2" w:tplc="75D01AA2">
      <w:start w:val="1"/>
      <w:numFmt w:val="bullet"/>
      <w:lvlText w:val=""/>
      <w:lvlJc w:val="left"/>
      <w:pPr>
        <w:ind w:left="2160" w:hanging="360"/>
      </w:pPr>
      <w:rPr>
        <w:rFonts w:ascii="Wingdings" w:hAnsi="Wingdings" w:hint="default"/>
      </w:rPr>
    </w:lvl>
    <w:lvl w:ilvl="3" w:tplc="F7A0726A">
      <w:start w:val="1"/>
      <w:numFmt w:val="bullet"/>
      <w:lvlText w:val=""/>
      <w:lvlJc w:val="left"/>
      <w:pPr>
        <w:ind w:left="2880" w:hanging="360"/>
      </w:pPr>
      <w:rPr>
        <w:rFonts w:ascii="Symbol" w:hAnsi="Symbol" w:hint="default"/>
      </w:rPr>
    </w:lvl>
    <w:lvl w:ilvl="4" w:tplc="DFF6645E">
      <w:start w:val="1"/>
      <w:numFmt w:val="bullet"/>
      <w:lvlText w:val="o"/>
      <w:lvlJc w:val="left"/>
      <w:pPr>
        <w:ind w:left="3600" w:hanging="360"/>
      </w:pPr>
      <w:rPr>
        <w:rFonts w:ascii="Courier New" w:hAnsi="Courier New" w:hint="default"/>
      </w:rPr>
    </w:lvl>
    <w:lvl w:ilvl="5" w:tplc="E88AAFA2">
      <w:start w:val="1"/>
      <w:numFmt w:val="bullet"/>
      <w:lvlText w:val=""/>
      <w:lvlJc w:val="left"/>
      <w:pPr>
        <w:ind w:left="4320" w:hanging="360"/>
      </w:pPr>
      <w:rPr>
        <w:rFonts w:ascii="Wingdings" w:hAnsi="Wingdings" w:hint="default"/>
      </w:rPr>
    </w:lvl>
    <w:lvl w:ilvl="6" w:tplc="84BC8420">
      <w:start w:val="1"/>
      <w:numFmt w:val="bullet"/>
      <w:lvlText w:val=""/>
      <w:lvlJc w:val="left"/>
      <w:pPr>
        <w:ind w:left="5040" w:hanging="360"/>
      </w:pPr>
      <w:rPr>
        <w:rFonts w:ascii="Symbol" w:hAnsi="Symbol" w:hint="default"/>
      </w:rPr>
    </w:lvl>
    <w:lvl w:ilvl="7" w:tplc="619AB20C">
      <w:start w:val="1"/>
      <w:numFmt w:val="bullet"/>
      <w:lvlText w:val="o"/>
      <w:lvlJc w:val="left"/>
      <w:pPr>
        <w:ind w:left="5760" w:hanging="360"/>
      </w:pPr>
      <w:rPr>
        <w:rFonts w:ascii="Courier New" w:hAnsi="Courier New" w:hint="default"/>
      </w:rPr>
    </w:lvl>
    <w:lvl w:ilvl="8" w:tplc="EDD491DC">
      <w:start w:val="1"/>
      <w:numFmt w:val="bullet"/>
      <w:lvlText w:val=""/>
      <w:lvlJc w:val="left"/>
      <w:pPr>
        <w:ind w:left="6480" w:hanging="360"/>
      </w:pPr>
      <w:rPr>
        <w:rFonts w:ascii="Wingdings" w:hAnsi="Wingdings" w:hint="default"/>
      </w:rPr>
    </w:lvl>
  </w:abstractNum>
  <w:abstractNum w:abstractNumId="3" w15:restartNumberingAfterBreak="0">
    <w:nsid w:val="7950942C"/>
    <w:multiLevelType w:val="hybridMultilevel"/>
    <w:tmpl w:val="0BAAD61C"/>
    <w:lvl w:ilvl="0" w:tplc="882EB41E">
      <w:start w:val="1"/>
      <w:numFmt w:val="bullet"/>
      <w:lvlText w:val="-"/>
      <w:lvlJc w:val="left"/>
      <w:pPr>
        <w:ind w:left="720" w:hanging="360"/>
      </w:pPr>
      <w:rPr>
        <w:rFonts w:ascii="Aptos" w:hAnsi="Aptos" w:hint="default"/>
      </w:rPr>
    </w:lvl>
    <w:lvl w:ilvl="1" w:tplc="56EE421A">
      <w:start w:val="1"/>
      <w:numFmt w:val="bullet"/>
      <w:lvlText w:val="o"/>
      <w:lvlJc w:val="left"/>
      <w:pPr>
        <w:ind w:left="1440" w:hanging="360"/>
      </w:pPr>
      <w:rPr>
        <w:rFonts w:ascii="Courier New" w:hAnsi="Courier New" w:hint="default"/>
      </w:rPr>
    </w:lvl>
    <w:lvl w:ilvl="2" w:tplc="39DE7BEE">
      <w:start w:val="1"/>
      <w:numFmt w:val="bullet"/>
      <w:lvlText w:val=""/>
      <w:lvlJc w:val="left"/>
      <w:pPr>
        <w:ind w:left="2160" w:hanging="360"/>
      </w:pPr>
      <w:rPr>
        <w:rFonts w:ascii="Wingdings" w:hAnsi="Wingdings" w:hint="default"/>
      </w:rPr>
    </w:lvl>
    <w:lvl w:ilvl="3" w:tplc="E5A0ADAA">
      <w:start w:val="1"/>
      <w:numFmt w:val="bullet"/>
      <w:lvlText w:val=""/>
      <w:lvlJc w:val="left"/>
      <w:pPr>
        <w:ind w:left="2880" w:hanging="360"/>
      </w:pPr>
      <w:rPr>
        <w:rFonts w:ascii="Symbol" w:hAnsi="Symbol" w:hint="default"/>
      </w:rPr>
    </w:lvl>
    <w:lvl w:ilvl="4" w:tplc="F864A7B6">
      <w:start w:val="1"/>
      <w:numFmt w:val="bullet"/>
      <w:lvlText w:val="o"/>
      <w:lvlJc w:val="left"/>
      <w:pPr>
        <w:ind w:left="3600" w:hanging="360"/>
      </w:pPr>
      <w:rPr>
        <w:rFonts w:ascii="Courier New" w:hAnsi="Courier New" w:hint="default"/>
      </w:rPr>
    </w:lvl>
    <w:lvl w:ilvl="5" w:tplc="70805DE2">
      <w:start w:val="1"/>
      <w:numFmt w:val="bullet"/>
      <w:lvlText w:val=""/>
      <w:lvlJc w:val="left"/>
      <w:pPr>
        <w:ind w:left="4320" w:hanging="360"/>
      </w:pPr>
      <w:rPr>
        <w:rFonts w:ascii="Wingdings" w:hAnsi="Wingdings" w:hint="default"/>
      </w:rPr>
    </w:lvl>
    <w:lvl w:ilvl="6" w:tplc="0D6676E0">
      <w:start w:val="1"/>
      <w:numFmt w:val="bullet"/>
      <w:lvlText w:val=""/>
      <w:lvlJc w:val="left"/>
      <w:pPr>
        <w:ind w:left="5040" w:hanging="360"/>
      </w:pPr>
      <w:rPr>
        <w:rFonts w:ascii="Symbol" w:hAnsi="Symbol" w:hint="default"/>
      </w:rPr>
    </w:lvl>
    <w:lvl w:ilvl="7" w:tplc="E1D44540">
      <w:start w:val="1"/>
      <w:numFmt w:val="bullet"/>
      <w:lvlText w:val="o"/>
      <w:lvlJc w:val="left"/>
      <w:pPr>
        <w:ind w:left="5760" w:hanging="360"/>
      </w:pPr>
      <w:rPr>
        <w:rFonts w:ascii="Courier New" w:hAnsi="Courier New" w:hint="default"/>
      </w:rPr>
    </w:lvl>
    <w:lvl w:ilvl="8" w:tplc="3496F01E">
      <w:start w:val="1"/>
      <w:numFmt w:val="bullet"/>
      <w:lvlText w:val=""/>
      <w:lvlJc w:val="left"/>
      <w:pPr>
        <w:ind w:left="6480" w:hanging="360"/>
      </w:pPr>
      <w:rPr>
        <w:rFonts w:ascii="Wingdings" w:hAnsi="Wingdings" w:hint="default"/>
      </w:rPr>
    </w:lvl>
  </w:abstractNum>
  <w:num w:numId="1" w16cid:durableId="1763605402">
    <w:abstractNumId w:val="3"/>
  </w:num>
  <w:num w:numId="2" w16cid:durableId="1636834374">
    <w:abstractNumId w:val="0"/>
  </w:num>
  <w:num w:numId="3" w16cid:durableId="172494551">
    <w:abstractNumId w:val="2"/>
  </w:num>
  <w:num w:numId="4" w16cid:durableId="1293098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4F"/>
    <w:rsid w:val="000B36B4"/>
    <w:rsid w:val="00110D84"/>
    <w:rsid w:val="00291F4C"/>
    <w:rsid w:val="0048234F"/>
    <w:rsid w:val="004D5F03"/>
    <w:rsid w:val="00512F96"/>
    <w:rsid w:val="00641420"/>
    <w:rsid w:val="00741594"/>
    <w:rsid w:val="007431DC"/>
    <w:rsid w:val="00771F4F"/>
    <w:rsid w:val="0077613F"/>
    <w:rsid w:val="007C5BA0"/>
    <w:rsid w:val="0091120B"/>
    <w:rsid w:val="00930BEC"/>
    <w:rsid w:val="00A66439"/>
    <w:rsid w:val="00A71973"/>
    <w:rsid w:val="00AE4E55"/>
    <w:rsid w:val="00C41F3E"/>
    <w:rsid w:val="00D354A6"/>
    <w:rsid w:val="00D417D0"/>
    <w:rsid w:val="00D55E9F"/>
    <w:rsid w:val="00DC25DA"/>
    <w:rsid w:val="00E41B98"/>
    <w:rsid w:val="00E427C8"/>
    <w:rsid w:val="1BAB6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9E87"/>
  <w15:chartTrackingRefBased/>
  <w15:docId w15:val="{D30008CE-E1A8-4FA3-9E7A-993D9882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34F"/>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482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3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3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3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3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3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3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3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3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3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3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3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34F"/>
    <w:rPr>
      <w:rFonts w:eastAsiaTheme="majorEastAsia" w:cstheme="majorBidi"/>
      <w:color w:val="272727" w:themeColor="text1" w:themeTint="D8"/>
    </w:rPr>
  </w:style>
  <w:style w:type="paragraph" w:styleId="Title">
    <w:name w:val="Title"/>
    <w:basedOn w:val="Normal"/>
    <w:next w:val="Normal"/>
    <w:link w:val="TitleChar"/>
    <w:uiPriority w:val="10"/>
    <w:qFormat/>
    <w:rsid w:val="00482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3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34F"/>
    <w:pPr>
      <w:spacing w:before="160"/>
      <w:jc w:val="center"/>
    </w:pPr>
    <w:rPr>
      <w:i/>
      <w:iCs/>
      <w:color w:val="404040" w:themeColor="text1" w:themeTint="BF"/>
    </w:rPr>
  </w:style>
  <w:style w:type="character" w:customStyle="1" w:styleId="QuoteChar">
    <w:name w:val="Quote Char"/>
    <w:basedOn w:val="DefaultParagraphFont"/>
    <w:link w:val="Quote"/>
    <w:uiPriority w:val="29"/>
    <w:rsid w:val="0048234F"/>
    <w:rPr>
      <w:i/>
      <w:iCs/>
      <w:color w:val="404040" w:themeColor="text1" w:themeTint="BF"/>
    </w:rPr>
  </w:style>
  <w:style w:type="paragraph" w:styleId="ListParagraph">
    <w:name w:val="List Paragraph"/>
    <w:basedOn w:val="Normal"/>
    <w:uiPriority w:val="34"/>
    <w:qFormat/>
    <w:rsid w:val="0048234F"/>
    <w:pPr>
      <w:ind w:left="720"/>
      <w:contextualSpacing/>
    </w:pPr>
  </w:style>
  <w:style w:type="character" w:styleId="IntenseEmphasis">
    <w:name w:val="Intense Emphasis"/>
    <w:basedOn w:val="DefaultParagraphFont"/>
    <w:uiPriority w:val="21"/>
    <w:qFormat/>
    <w:rsid w:val="0048234F"/>
    <w:rPr>
      <w:i/>
      <w:iCs/>
      <w:color w:val="0F4761" w:themeColor="accent1" w:themeShade="BF"/>
    </w:rPr>
  </w:style>
  <w:style w:type="paragraph" w:styleId="IntenseQuote">
    <w:name w:val="Intense Quote"/>
    <w:basedOn w:val="Normal"/>
    <w:next w:val="Normal"/>
    <w:link w:val="IntenseQuoteChar"/>
    <w:uiPriority w:val="30"/>
    <w:qFormat/>
    <w:rsid w:val="00482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34F"/>
    <w:rPr>
      <w:i/>
      <w:iCs/>
      <w:color w:val="0F4761" w:themeColor="accent1" w:themeShade="BF"/>
    </w:rPr>
  </w:style>
  <w:style w:type="character" w:styleId="IntenseReference">
    <w:name w:val="Intense Reference"/>
    <w:basedOn w:val="DefaultParagraphFont"/>
    <w:uiPriority w:val="32"/>
    <w:qFormat/>
    <w:rsid w:val="0048234F"/>
    <w:rPr>
      <w:b/>
      <w:bCs/>
      <w:smallCaps/>
      <w:color w:val="0F4761" w:themeColor="accent1" w:themeShade="BF"/>
      <w:spacing w:val="5"/>
    </w:rPr>
  </w:style>
  <w:style w:type="paragraph" w:customStyle="1" w:styleId="FindingTitle">
    <w:name w:val="Finding Title"/>
    <w:basedOn w:val="Normal"/>
    <w:next w:val="Normal"/>
    <w:link w:val="FindingTitleChar"/>
    <w:uiPriority w:val="1"/>
    <w:qFormat/>
    <w:rsid w:val="0048234F"/>
    <w:pPr>
      <w:keepNext/>
      <w:keepLines/>
      <w:spacing w:before="40" w:after="0" w:line="259" w:lineRule="auto"/>
      <w:ind w:left="360" w:hanging="360"/>
      <w:jc w:val="center"/>
      <w:outlineLvl w:val="2"/>
    </w:pPr>
    <w:rPr>
      <w:rFonts w:eastAsiaTheme="majorEastAsia" w:cstheme="majorBidi"/>
      <w:b/>
      <w:bCs/>
      <w:color w:val="FFFFFF" w:themeColor="background1"/>
      <w:sz w:val="32"/>
      <w:szCs w:val="32"/>
    </w:rPr>
  </w:style>
  <w:style w:type="character" w:customStyle="1" w:styleId="FindingTitleChar">
    <w:name w:val="Finding Title Char"/>
    <w:basedOn w:val="DefaultParagraphFont"/>
    <w:link w:val="FindingTitle"/>
    <w:uiPriority w:val="1"/>
    <w:rsid w:val="0048234F"/>
    <w:rPr>
      <w:rFonts w:eastAsiaTheme="majorEastAsia" w:cstheme="majorBidi"/>
      <w:b/>
      <w:bCs/>
      <w:color w:val="FFFFFF" w:themeColor="background1"/>
      <w:kern w:val="0"/>
      <w:sz w:val="32"/>
      <w:szCs w:val="32"/>
      <w:lang w:eastAsia="ja-JP"/>
      <w14:ligatures w14:val="none"/>
    </w:rPr>
  </w:style>
  <w:style w:type="paragraph" w:customStyle="1" w:styleId="In-FindingHeaders">
    <w:name w:val="In-Finding Headers"/>
    <w:basedOn w:val="Normal"/>
    <w:next w:val="Normal"/>
    <w:link w:val="In-FindingHeadersChar"/>
    <w:uiPriority w:val="1"/>
    <w:qFormat/>
    <w:rsid w:val="0048234F"/>
    <w:pPr>
      <w:spacing w:line="259" w:lineRule="auto"/>
    </w:pPr>
    <w:rPr>
      <w:rFonts w:eastAsiaTheme="majorEastAsia" w:cstheme="majorBidi"/>
      <w:color w:val="0A2F40"/>
      <w:sz w:val="28"/>
      <w:szCs w:val="28"/>
    </w:rPr>
  </w:style>
  <w:style w:type="character" w:customStyle="1" w:styleId="In-FindingHeadersChar">
    <w:name w:val="In-Finding Headers Char"/>
    <w:basedOn w:val="DefaultParagraphFont"/>
    <w:link w:val="In-FindingHeaders"/>
    <w:uiPriority w:val="1"/>
    <w:rsid w:val="0048234F"/>
    <w:rPr>
      <w:rFonts w:eastAsiaTheme="majorEastAsia" w:cstheme="majorBidi"/>
      <w:color w:val="0A2F40"/>
      <w:kern w:val="0"/>
      <w:sz w:val="28"/>
      <w:szCs w:val="28"/>
      <w:lang w:eastAsia="ja-JP"/>
      <w14:ligatures w14:val="none"/>
    </w:rPr>
  </w:style>
  <w:style w:type="table" w:styleId="TableGrid">
    <w:name w:val="Table Grid"/>
    <w:basedOn w:val="TableNormal"/>
    <w:uiPriority w:val="59"/>
    <w:rsid w:val="0048234F"/>
    <w:pPr>
      <w:spacing w:after="0" w:line="240" w:lineRule="auto"/>
    </w:pPr>
    <w:rPr>
      <w:rFonts w:eastAsiaTheme="minorEastAsia"/>
      <w:kern w:val="0"/>
      <w:lang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8234F"/>
    <w:rPr>
      <w:color w:val="467886" w:themeColor="hyperlink"/>
      <w:u w:val="single"/>
    </w:rPr>
  </w:style>
  <w:style w:type="character" w:styleId="UnresolvedMention">
    <w:name w:val="Unresolved Mention"/>
    <w:basedOn w:val="DefaultParagraphFont"/>
    <w:uiPriority w:val="99"/>
    <w:semiHidden/>
    <w:unhideWhenUsed/>
    <w:rsid w:val="0048234F"/>
    <w:rPr>
      <w:color w:val="605E5C"/>
      <w:shd w:val="clear" w:color="auto" w:fill="E1DFDD"/>
    </w:rPr>
  </w:style>
  <w:style w:type="character" w:styleId="FollowedHyperlink">
    <w:name w:val="FollowedHyperlink"/>
    <w:basedOn w:val="DefaultParagraphFont"/>
    <w:uiPriority w:val="99"/>
    <w:semiHidden/>
    <w:unhideWhenUsed/>
    <w:rsid w:val="00930BEC"/>
    <w:rPr>
      <w:color w:val="96607D" w:themeColor="followedHyperlink"/>
      <w:u w:val="single"/>
    </w:rPr>
  </w:style>
  <w:style w:type="character" w:styleId="CommentReference">
    <w:name w:val="annotation reference"/>
    <w:basedOn w:val="DefaultParagraphFont"/>
    <w:uiPriority w:val="99"/>
    <w:semiHidden/>
    <w:unhideWhenUsed/>
    <w:rsid w:val="00741594"/>
    <w:rPr>
      <w:sz w:val="16"/>
      <w:szCs w:val="16"/>
    </w:rPr>
  </w:style>
  <w:style w:type="paragraph" w:styleId="CommentText">
    <w:name w:val="annotation text"/>
    <w:basedOn w:val="Normal"/>
    <w:link w:val="CommentTextChar"/>
    <w:uiPriority w:val="99"/>
    <w:semiHidden/>
    <w:unhideWhenUsed/>
    <w:rsid w:val="00741594"/>
    <w:pPr>
      <w:spacing w:line="240" w:lineRule="auto"/>
    </w:pPr>
    <w:rPr>
      <w:sz w:val="20"/>
      <w:szCs w:val="20"/>
    </w:rPr>
  </w:style>
  <w:style w:type="character" w:customStyle="1" w:styleId="CommentTextChar">
    <w:name w:val="Comment Text Char"/>
    <w:basedOn w:val="DefaultParagraphFont"/>
    <w:link w:val="CommentText"/>
    <w:uiPriority w:val="99"/>
    <w:semiHidden/>
    <w:rsid w:val="00741594"/>
    <w:rPr>
      <w:rFonts w:eastAsiaTheme="minorEastAsia"/>
      <w:kern w:val="0"/>
      <w:sz w:val="20"/>
      <w:szCs w:val="20"/>
      <w:lang w:eastAsia="ja-JP"/>
      <w14:ligatures w14:val="none"/>
    </w:rPr>
  </w:style>
  <w:style w:type="paragraph" w:styleId="CommentSubject">
    <w:name w:val="annotation subject"/>
    <w:basedOn w:val="CommentText"/>
    <w:next w:val="CommentText"/>
    <w:link w:val="CommentSubjectChar"/>
    <w:uiPriority w:val="99"/>
    <w:semiHidden/>
    <w:unhideWhenUsed/>
    <w:rsid w:val="00741594"/>
    <w:rPr>
      <w:b/>
      <w:bCs/>
    </w:rPr>
  </w:style>
  <w:style w:type="character" w:customStyle="1" w:styleId="CommentSubjectChar">
    <w:name w:val="Comment Subject Char"/>
    <w:basedOn w:val="CommentTextChar"/>
    <w:link w:val="CommentSubject"/>
    <w:uiPriority w:val="99"/>
    <w:semiHidden/>
    <w:rsid w:val="00741594"/>
    <w:rPr>
      <w:rFonts w:eastAsiaTheme="minorEastAsia"/>
      <w:b/>
      <w:bCs/>
      <w:kern w:val="0"/>
      <w:sz w:val="20"/>
      <w:szCs w:val="2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4120" TargetMode="External"/><Relationship Id="rId3" Type="http://schemas.openxmlformats.org/officeDocument/2006/relationships/settings" Target="settings.xml"/><Relationship Id="rId7" Type="http://schemas.openxmlformats.org/officeDocument/2006/relationships/hyperlink" Target="https://learn.microsoft.com/en-us/openspecs/windows_protocols/ms-kile/4ce3ddc0-aaaa-4a1b-b48b-62a07e9069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ortra/impacket/blob/master/examples/GetNPUsers.p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openspecs/windows_protocols/ms-samr/10bf6c8e-34af-4cf9-8dff-6b6330922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Davis</dc:creator>
  <cp:keywords/>
  <dc:description/>
  <cp:lastModifiedBy>Eric Esquivel (student)</cp:lastModifiedBy>
  <cp:revision>11</cp:revision>
  <dcterms:created xsi:type="dcterms:W3CDTF">2025-10-06T03:43:00Z</dcterms:created>
  <dcterms:modified xsi:type="dcterms:W3CDTF">2025-10-06T17:22:00Z</dcterms:modified>
</cp:coreProperties>
</file>