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3429000" cy="2756058"/>
            <wp:docPr id="0" name="Drawing 0" descr="829ca901-cd90-41de-92a8-36836619e216.png"/>
            <wp:cNvGraphicFramePr>
              <a:graphicFrameLocks noChangeAspect="true"/>
            </wp:cNvGraphicFramePr>
            <a:graphic>
              <a:graphicData uri="http://schemas.openxmlformats.org/drawingml/2006/picture">
                <pic:pic xmlns:pic="http://schemas.openxmlformats.org/drawingml/2006/picture">
                  <pic:nvPicPr>
                    <pic:cNvPr id="0" name="Picture 0" descr="829ca901-cd90-41de-92a8-36836619e216.png"/>
                    <pic:cNvPicPr>
                      <a:picLocks noChangeAspect="true"/>
                    </pic:cNvPicPr>
                  </pic:nvPicPr>
                  <pic:blipFill>
                    <a:blip r:embed="rId3"/>
                    <a:stretch>
                      <a:fillRect/>
                    </a:stretch>
                  </pic:blipFill>
                  <pic:spPr>
                    <a:xfrm flipH="false" flipV="false">
                      <a:off x="0" y="0"/>
                      <a:ext cx="3429000" cy="2756058"/>
                    </a:xfrm>
                    <a:prstGeom prst="rect">
                      <a:avLst/>
                    </a:prstGeom>
                  </pic:spPr>
                </pic:pic>
              </a:graphicData>
            </a:graphic>
          </wp:inline>
        </w:drawing>
      </w:r>
    </w:p>
    <w:p>
      <w:pPr>
        <w:spacing w:after="120" w:before="120"/>
        <w:jc w:val="center"/>
      </w:pPr>
      <w:r>
        <w:drawing>
          <wp:inline>
            <wp:extent cx="5943600" cy="1783080"/>
            <wp:docPr id="1" name="Drawing 1" descr="cb60710acf291a7259444184444db7a5.png"/>
            <wp:cNvGraphicFramePr>
              <a:graphicFrameLocks noChangeAspect="true"/>
            </wp:cNvGraphicFramePr>
            <a:graphic>
              <a:graphicData uri="http://schemas.openxmlformats.org/drawingml/2006/picture">
                <pic:pic xmlns:pic="http://schemas.openxmlformats.org/drawingml/2006/picture">
                  <pic:nvPicPr>
                    <pic:cNvPr id="0" name="Picture 1" descr="cb60710acf291a7259444184444db7a5.png"/>
                    <pic:cNvPicPr>
                      <a:picLocks noChangeAspect="true"/>
                    </pic:cNvPicPr>
                  </pic:nvPicPr>
                  <pic:blipFill>
                    <a:blip r:embed="rId4"/>
                    <a:stretch>
                      <a:fillRect/>
                    </a:stretch>
                  </pic:blipFill>
                  <pic:spPr>
                    <a:xfrm>
                      <a:off x="0" y="0"/>
                      <a:ext cx="5943600" cy="1783080"/>
                    </a:xfrm>
                    <a:prstGeom prst="rect">
                      <a:avLst/>
                    </a:prstGeom>
                  </pic:spPr>
                </pic:pic>
              </a:graphicData>
            </a:graphic>
          </wp:inline>
        </w:drawing>
      </w:r>
    </w:p>
    <w:tbl>
      <w:tblPr>
        <w:tblW w:w="9360" w:type="dxa"/>
        <w:tblBorders>
          <w:top w:val="none" w:color="cccccc" w:sz="0"/>
          <w:start w:color="cccccc" w:sz="0" w:val="none"/>
          <w:left w:val="single"/>
          <w:bottom w:val="none" w:color="cccccc" w:sz="0"/>
          <w:end w:color="cccccc" w:sz="0" w:val="none"/>
          <w:right w:val="single"/>
          <w:insideH w:val="none" w:color="cccccc" w:sz="0"/>
          <w:insideV w:val="none" w:color="cccccc" w:sz="0"/>
        </w:tblBorders>
      </w:tblPr>
      <w:tblGrid>
        <w:gridCol w:w="3120"/>
        <w:gridCol w:w="3120"/>
        <w:gridCol w:w="3120"/>
      </w:tblGrid>
      <w:tr>
        <w:tc>
          <w:tcPr>
            <w:tcW w:w="9360" w:type="dxa"/>
            <w:gridSpan w:val="3"/>
            <w:tcBorders>
              <w:bottom w:color="a066cb" w:sz="6" w:val="single"/>
            </w:tcBorders>
            <w:tcMar>
              <w:top w:w="225"/>
              <w:start w:w="225"/>
              <w:bottom w:w="225"/>
              <w:end w:w="225"/>
            </w:tcMar>
          </w:tcPr>
          <w:p>
            <w:pPr>
              <w:spacing w:after="120" w:before="120" w:line="336" w:lineRule="auto"/>
              <w:ind w:firstLine="0" w:start="0"/>
              <w:jc w:val="start"/>
            </w:pPr>
            <w:r>
              <w:rPr>
                <w:rFonts w:ascii="Fira Sans Medium" w:hAnsi="Fira Sans Medium" w:cs="Fira Sans Medium" w:eastAsia="Fira Sans Medium"/>
                <w:b/>
                <w:bCs/>
                <w:color w:val="000000"/>
                <w:sz w:val="38"/>
                <w:szCs w:val="38"/>
              </w:rPr>
              <w:t>Contents</w:t>
            </w:r>
            <w:r>
              <w:rPr>
                <w:rFonts w:ascii="Canva Sans" w:hAnsi="Canva Sans" w:cs="Canva Sans" w:eastAsia="Canva Sans"/>
                <w:color w:val="000000"/>
                <w:sz w:val="38"/>
                <w:szCs w:val="38"/>
              </w:rPr>
              <w:t xml:space="preserve">
</w:t>
            </w:r>
          </w:p>
        </w:tc>
      </w:tr>
      <w:tr>
        <w:tc>
          <w:tcPr>
            <w:tcW w:w="9360" w:type="dxa"/>
            <w:gridSpan w:val="3"/>
            <w:tcBorders>
              <w:top w:color="cccccc" w:sz="6" w:val="single"/>
              <w:bottom w:color="a066cb" w:sz="0" w:val="none"/>
            </w:tcBorders>
            <w:tcMar>
              <w:top w:w="225"/>
              <w:start w:w="225"/>
              <w:bottom w:w="225"/>
              <w:end w:w="225"/>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Confidentiality Statement
</w:t>
            </w:r>
          </w:p>
          <w:p>
            <w:pPr>
              <w:spacing w:after="120" w:before="120" w:line="336" w:lineRule="auto"/>
              <w:ind w:firstLine="0" w:start="0"/>
              <w:jc w:val="start"/>
            </w:pPr>
            <w:r>
              <w:rPr>
                <w:rFonts w:ascii="Fira Sans Light" w:hAnsi="Fira Sans Light" w:cs="Fira Sans Light" w:eastAsia="Fira Sans Light"/>
                <w:color w:val="000000"/>
                <w:sz w:val="26"/>
                <w:szCs w:val="26"/>
              </w:rPr>
              <w:t xml:space="preserve">Disclaimer
</w:t>
            </w:r>
          </w:p>
          <w:p>
            <w:pPr>
              <w:spacing w:after="120" w:before="120" w:line="336" w:lineRule="auto"/>
              <w:ind w:firstLine="0" w:start="0"/>
              <w:jc w:val="start"/>
            </w:pPr>
            <w:r>
              <w:rPr>
                <w:rFonts w:ascii="Fira Sans Light" w:hAnsi="Fira Sans Light" w:cs="Fira Sans Light" w:eastAsia="Fira Sans Light"/>
                <w:color w:val="000000"/>
                <w:sz w:val="26"/>
                <w:szCs w:val="26"/>
              </w:rPr>
              <w:t xml:space="preserve">Executive Summary	
</w:t>
            </w:r>
          </w:p>
          <w:p>
            <w:pPr>
              <w:spacing w:after="120" w:before="120" w:line="336" w:lineRule="auto"/>
              <w:ind w:firstLine="0" w:start="0"/>
              <w:jc w:val="start"/>
            </w:pPr>
            <w:r>
              <w:rPr>
                <w:rFonts w:ascii="Fira Sans Light" w:hAnsi="Fira Sans Light" w:cs="Fira Sans Light" w:eastAsia="Fira Sans Light"/>
                <w:color w:val="000000"/>
                <w:sz w:val="26"/>
                <w:szCs w:val="26"/>
              </w:rPr>
              <w:t xml:space="preserve">Findings Summary	
</w:t>
            </w:r>
          </w:p>
          <w:p>
            <w:pPr>
              <w:spacing w:after="120" w:before="120" w:line="336" w:lineRule="auto"/>
              <w:ind w:firstLine="0" w:start="0"/>
              <w:jc w:val="start"/>
            </w:pPr>
            <w:r>
              <w:rPr>
                <w:rFonts w:ascii="Fira Sans Light" w:hAnsi="Fira Sans Light" w:cs="Fira Sans Light" w:eastAsia="Fira Sans Light"/>
                <w:color w:val="000000"/>
                <w:sz w:val="26"/>
                <w:szCs w:val="26"/>
              </w:rPr>
              <w:t xml:space="preserve">Strategic Recommendations	
</w:t>
            </w:r>
          </w:p>
          <w:p>
            <w:pPr>
              <w:spacing w:after="120" w:before="120" w:line="336" w:lineRule="auto"/>
              <w:ind w:firstLine="0" w:start="0"/>
              <w:jc w:val="start"/>
            </w:pPr>
            <w:r>
              <w:rPr>
                <w:rFonts w:ascii="Fira Sans Light" w:hAnsi="Fira Sans Light" w:cs="Fira Sans Light" w:eastAsia="Fira Sans Light"/>
                <w:color w:val="000000"/>
                <w:sz w:val="26"/>
                <w:szCs w:val="26"/>
              </w:rPr>
              <w:t xml:space="preserve">Governance and Compliance	
</w:t>
            </w:r>
          </w:p>
          <w:p>
            <w:pPr>
              <w:spacing w:after="120" w:before="120" w:line="336" w:lineRule="auto"/>
              <w:ind w:firstLine="0" w:start="0"/>
              <w:jc w:val="start"/>
            </w:pPr>
            <w:r>
              <w:rPr>
                <w:rFonts w:ascii="Fira Sans Light" w:hAnsi="Fira Sans Light" w:cs="Fira Sans Light" w:eastAsia="Fira Sans Light"/>
                <w:color w:val="000000"/>
                <w:sz w:val="26"/>
                <w:szCs w:val="26"/>
              </w:rPr>
              <w:t xml:space="preserve">Penetration Test Methodology	
</w:t>
            </w:r>
          </w:p>
          <w:p>
            <w:pPr>
              <w:spacing w:after="120" w:before="120" w:line="336" w:lineRule="auto"/>
              <w:ind w:firstLine="0" w:start="0"/>
              <w:jc w:val="start"/>
            </w:pPr>
            <w:r>
              <w:rPr>
                <w:rFonts w:ascii="Fira Sans Light" w:hAnsi="Fira Sans Light" w:cs="Fira Sans Light" w:eastAsia="Fira Sans Light"/>
                <w:color w:val="000000"/>
                <w:sz w:val="26"/>
                <w:szCs w:val="26"/>
              </w:rPr>
              <w:t xml:space="preserve">Attack Narrative	
</w:t>
            </w:r>
          </w:p>
          <w:p>
            <w:pPr>
              <w:spacing w:after="120" w:before="120" w:line="336" w:lineRule="auto"/>
              <w:ind w:firstLine="0" w:start="0"/>
              <w:jc w:val="start"/>
            </w:pPr>
            <w:r>
              <w:rPr>
                <w:rFonts w:ascii="Fira Sans Light" w:hAnsi="Fira Sans Light" w:cs="Fira Sans Light" w:eastAsia="Fira Sans Light"/>
                <w:color w:val="000000"/>
                <w:sz w:val="26"/>
                <w:szCs w:val="26"/>
              </w:rPr>
              <w:t xml:space="preserve">Risk Classification	
</w:t>
            </w:r>
          </w:p>
          <w:p>
            <w:pPr>
              <w:spacing w:after="120" w:before="120" w:line="336" w:lineRule="auto"/>
              <w:ind w:firstLine="0" w:start="0"/>
              <w:jc w:val="start"/>
            </w:pPr>
            <w:r>
              <w:rPr>
                <w:rFonts w:ascii="Fira Sans Light" w:hAnsi="Fira Sans Light" w:cs="Fira Sans Light" w:eastAsia="Fira Sans Light"/>
                <w:color w:val="000000"/>
                <w:sz w:val="26"/>
                <w:szCs w:val="26"/>
              </w:rPr>
              <w:t xml:space="preserve">Business Impact Classification	
</w:t>
            </w:r>
          </w:p>
          <w:p>
            <w:pPr>
              <w:spacing w:after="120" w:before="120" w:line="336" w:lineRule="auto"/>
              <w:ind w:firstLine="0" w:start="0"/>
              <w:jc w:val="start"/>
            </w:pPr>
            <w:r>
              <w:rPr>
                <w:rFonts w:ascii="Fira Sans Light" w:hAnsi="Fira Sans Light" w:cs="Fira Sans Light" w:eastAsia="Fira Sans Light"/>
                <w:color w:val="000000"/>
                <w:sz w:val="26"/>
                <w:szCs w:val="26"/>
              </w:rPr>
              <w:t xml:space="preserve">Network Map	
</w:t>
            </w:r>
          </w:p>
          <w:p>
            <w:pPr>
              <w:spacing w:after="120" w:before="120" w:line="336" w:lineRule="auto"/>
              <w:ind w:firstLine="0" w:start="0"/>
              <w:jc w:val="start"/>
            </w:pPr>
            <w:r>
              <w:rPr>
                <w:rFonts w:ascii="Fira Sans Light" w:hAnsi="Fira Sans Light" w:cs="Fira Sans Light" w:eastAsia="Fira Sans Light"/>
                <w:color w:val="000000"/>
                <w:sz w:val="26"/>
                <w:szCs w:val="26"/>
              </w:rPr>
              <w:t xml:space="preserve">Vulnerability Report Card
</w:t>
            </w:r>
          </w:p>
          <w:p>
            <w:pPr>
              <w:spacing w:after="120" w:before="120" w:line="336" w:lineRule="auto"/>
              <w:ind w:firstLine="0" w:start="0"/>
              <w:jc w:val="start"/>
            </w:pPr>
            <w:r>
              <w:rPr>
                <w:rFonts w:ascii="Fira Sans Light" w:hAnsi="Fira Sans Light" w:cs="Fira Sans Light" w:eastAsia="Fira Sans Light"/>
                <w:color w:val="000000"/>
                <w:sz w:val="26"/>
                <w:szCs w:val="26"/>
              </w:rPr>
              <w:t xml:space="preserve">Technical Findings	
</w:t>
            </w:r>
          </w:p>
          <w:p>
            <w:pPr>
              <w:spacing w:after="120" w:before="120" w:line="336" w:lineRule="auto"/>
              <w:ind w:firstLine="0" w:start="0"/>
              <w:jc w:val="start"/>
            </w:pPr>
            <w:r>
              <w:rPr>
                <w:rFonts w:ascii="Fira Sans Light Italics" w:hAnsi="Fira Sans Light Italics" w:cs="Fira Sans Light Italics" w:eastAsia="Fira Sans Light Italics"/>
                <w:i/>
                <w:iCs/>
                <w:color w:val="000000"/>
                <w:sz w:val="26"/>
                <w:szCs w:val="26"/>
              </w:rPr>
              <w:t>Severe</w:t>
            </w:r>
            <w:r>
              <w:rPr>
                <w:rFonts w:ascii="Fira Sans Light" w:hAnsi="Fira Sans Light" w:cs="Fira Sans Light" w:eastAsia="Fira Sans Light"/>
                <w:color w:val="000000"/>
                <w:sz w:val="26"/>
                <w:szCs w:val="26"/>
              </w:rPr>
              <w:t xml:space="preserve">	
</w:t>
            </w:r>
          </w:p>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p>
            <w:pPr>
              <w:spacing w:after="120" w:before="120" w:line="336" w:lineRule="auto"/>
              <w:ind w:firstLine="0" w:start="0"/>
              <w:jc w:val="start"/>
            </w:pPr>
            <w:r>
              <w:rPr>
                <w:rFonts w:ascii="Fira Sans Light Italics" w:hAnsi="Fira Sans Light Italics" w:cs="Fira Sans Light Italics" w:eastAsia="Fira Sans Light Italics"/>
                <w:i/>
                <w:iCs/>
                <w:color w:val="000000"/>
                <w:sz w:val="26"/>
                <w:szCs w:val="26"/>
              </w:rPr>
              <w:t>High</w:t>
            </w:r>
            <w:r>
              <w:rPr>
                <w:rFonts w:ascii="Fira Sans Light" w:hAnsi="Fira Sans Light" w:cs="Fira Sans Light" w:eastAsia="Fira Sans Light"/>
                <w:color w:val="000000"/>
                <w:sz w:val="26"/>
                <w:szCs w:val="26"/>
              </w:rPr>
              <w:t xml:space="preserve">	
</w:t>
            </w:r>
          </w:p>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p>
            <w:pPr>
              <w:spacing w:after="120" w:before="120" w:line="336" w:lineRule="auto"/>
              <w:ind w:firstLine="0" w:start="0"/>
              <w:jc w:val="start"/>
            </w:pPr>
            <w:r>
              <w:rPr>
                <w:rFonts w:ascii="Fira Sans Light Italics" w:hAnsi="Fira Sans Light Italics" w:cs="Fira Sans Light Italics" w:eastAsia="Fira Sans Light Italics"/>
                <w:i/>
                <w:iCs/>
                <w:color w:val="000000"/>
                <w:sz w:val="26"/>
                <w:szCs w:val="26"/>
              </w:rPr>
              <w:t xml:space="preserve">Moderate	
</w:t>
            </w:r>
          </w:p>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p>
            <w:pPr>
              <w:spacing w:after="120" w:before="120" w:line="336" w:lineRule="auto"/>
              <w:ind w:firstLine="0" w:start="0"/>
              <w:jc w:val="start"/>
            </w:pPr>
            <w:r>
              <w:rPr>
                <w:rFonts w:ascii="Fira Sans Light Italics" w:hAnsi="Fira Sans Light Italics" w:cs="Fira Sans Light Italics" w:eastAsia="Fira Sans Light Italics"/>
                <w:i/>
                <w:iCs/>
                <w:color w:val="000000"/>
                <w:sz w:val="26"/>
                <w:szCs w:val="26"/>
              </w:rPr>
              <w:t xml:space="preserve">Low
</w:t>
            </w:r>
          </w:p>
          <w:p>
            <w:pPr>
              <w:spacing w:after="120" w:before="120" w:line="336" w:lineRule="auto"/>
              <w:ind w:firstLine="0" w:start="0"/>
              <w:jc w:val="start"/>
            </w:pPr>
            <w:r>
              <w:rPr>
                <w:rFonts w:ascii="Fira Sans Light Italics" w:hAnsi="Fira Sans Light Italics" w:cs="Fira Sans Light Italics" w:eastAsia="Fira Sans Light Italics"/>
                <w:i/>
                <w:iCs/>
                <w:color w:val="000000"/>
                <w:sz w:val="26"/>
                <w:szCs w:val="26"/>
              </w:rPr>
              <w:t xml:space="preserve">
</w:t>
            </w:r>
          </w:p>
          <w:p>
            <w:pPr>
              <w:spacing w:after="120" w:before="120" w:line="336" w:lineRule="auto"/>
              <w:ind w:firstLine="0" w:start="0"/>
              <w:jc w:val="start"/>
            </w:pPr>
            <w:r>
              <w:rPr>
                <w:rFonts w:ascii="Fira Sans Light Italics" w:hAnsi="Fira Sans Light Italics" w:cs="Fira Sans Light Italics" w:eastAsia="Fira Sans Light Italics"/>
                <w:i/>
                <w:iCs/>
                <w:color w:val="000000"/>
                <w:sz w:val="26"/>
                <w:szCs w:val="26"/>
              </w:rPr>
              <w:t xml:space="preserve">Minimal
</w:t>
            </w:r>
          </w:p>
          <w:p>
            <w:pPr>
              <w:spacing w:after="120" w:before="120" w:line="336" w:lineRule="auto"/>
              <w:ind w:firstLine="0" w:start="0"/>
              <w:jc w:val="start"/>
            </w:pPr>
            <w:r>
              <w:rPr>
                <w:rFonts w:ascii="Fira Sans Light Italics" w:hAnsi="Fira Sans Light Italics" w:cs="Fira Sans Light Italics" w:eastAsia="Fira Sans Light Italics"/>
                <w:i/>
                <w:iCs/>
                <w:color w:val="000000"/>
                <w:sz w:val="26"/>
                <w:szCs w:val="26"/>
              </w:rPr>
              <w:t xml:space="preserve">
</w:t>
            </w:r>
          </w:p>
          <w:p>
            <w:pPr>
              <w:spacing w:after="120" w:before="120" w:line="336" w:lineRule="auto"/>
              <w:ind w:firstLine="0" w:start="0"/>
              <w:jc w:val="start"/>
            </w:pPr>
            <w:r>
              <w:rPr>
                <w:rFonts w:ascii="Fira Sans Light" w:hAnsi="Fira Sans Light" w:cs="Fira Sans Light" w:eastAsia="Fira Sans Light"/>
                <w:color w:val="000000"/>
                <w:sz w:val="26"/>
                <w:szCs w:val="26"/>
              </w:rPr>
              <w:t xml:space="preserve">Appendix
</w:t>
            </w:r>
          </w:p>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bl>
    <w:p>
      <w:pPr>
        <w:spacing w:after="120" w:before="120"/>
        <w:jc w:val="center"/>
      </w:pPr>
      <w:r>
        <w:drawing>
          <wp:inline>
            <wp:extent cx="5943600" cy="587829"/>
            <wp:docPr id="2" name="Drawing 2" descr="4645e509055d6ac39973b645d1e174cc.png"/>
            <wp:cNvGraphicFramePr>
              <a:graphicFrameLocks noChangeAspect="true"/>
            </wp:cNvGraphicFramePr>
            <a:graphic>
              <a:graphicData uri="http://schemas.openxmlformats.org/drawingml/2006/picture">
                <pic:pic xmlns:pic="http://schemas.openxmlformats.org/drawingml/2006/picture">
                  <pic:nvPicPr>
                    <pic:cNvPr id="0" name="Picture 2" descr="4645e509055d6ac39973b645d1e174cc.png"/>
                    <pic:cNvPicPr>
                      <a:picLocks noChangeAspect="true"/>
                    </pic:cNvPicPr>
                  </pic:nvPicPr>
                  <pic:blipFill>
                    <a:blip r:embed="rId5"/>
                    <a:stretch>
                      <a:fillRect/>
                    </a:stretch>
                  </pic:blipFill>
                  <pic:spPr>
                    <a:xfrm>
                      <a:off x="0" y="0"/>
                      <a:ext cx="5943600" cy="587829"/>
                    </a:xfrm>
                    <a:prstGeom prst="rect">
                      <a:avLst/>
                    </a:prstGeom>
                  </pic:spPr>
                </pic:pic>
              </a:graphicData>
            </a:graphic>
          </wp:inline>
        </w:drawing>
      </w:r>
    </w:p>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bl>
      <w:tblPr>
        <w:tblW w:w="9360" w:type="dxa"/>
        <w:tblBorders>
          <w:top w:val="none" w:color="cccccc" w:sz="0"/>
          <w:start w:color="cccccc" w:sz="0" w:val="none"/>
          <w:left w:val="single"/>
          <w:bottom w:val="none" w:color="cccccc" w:sz="0"/>
          <w:end w:color="cccccc" w:sz="0" w:val="none"/>
          <w:right w:val="single"/>
          <w:insideH w:val="none" w:color="cccccc" w:sz="0"/>
          <w:insideV w:val="none" w:color="cccccc" w:sz="0"/>
        </w:tblBorders>
      </w:tblPr>
      <w:tblGrid>
        <w:gridCol w:w="3120"/>
        <w:gridCol w:w="3120"/>
        <w:gridCol w:w="3120"/>
      </w:tblGrid>
      <w:tr>
        <w:tc>
          <w:tcPr>
            <w:tcW w:w="9360" w:type="dxa"/>
            <w:gridSpan w:val="3"/>
            <w:tcBorders>
              <w:bottom w:color="a066cb" w:sz="6" w:val="single"/>
            </w:tcBorders>
            <w:tcMar>
              <w:top w:w="225"/>
              <w:start w:w="225"/>
              <w:bottom w:w="225"/>
              <w:end w:w="225"/>
            </w:tcMar>
          </w:tcPr>
          <w:p>
            <w:pPr>
              <w:spacing w:after="120" w:before="120" w:line="336" w:lineRule="auto"/>
              <w:ind w:firstLine="0" w:start="0"/>
              <w:jc w:val="start"/>
            </w:pPr>
            <w:r>
              <w:rPr>
                <w:rFonts w:ascii="Fira Sans Medium" w:hAnsi="Fira Sans Medium" w:cs="Fira Sans Medium" w:eastAsia="Fira Sans Medium"/>
                <w:b/>
                <w:bCs/>
                <w:color w:val="000000"/>
                <w:sz w:val="38"/>
                <w:szCs w:val="38"/>
              </w:rPr>
              <w:t>Confidentiality Statement</w:t>
            </w:r>
            <w:r>
              <w:rPr>
                <w:rFonts w:ascii="Fira Sans Medium" w:hAnsi="Fira Sans Medium" w:cs="Fira Sans Medium" w:eastAsia="Fira Sans Medium"/>
                <w:b/>
                <w:bCs/>
                <w:color w:val="000000"/>
                <w:sz w:val="38"/>
                <w:szCs w:val="38"/>
              </w:rPr>
              <w:t xml:space="preserve">
</w:t>
            </w:r>
          </w:p>
        </w:tc>
      </w:tr>
      <w:tr>
        <w:tc>
          <w:tcPr>
            <w:tcW w:w="9360" w:type="dxa"/>
            <w:gridSpan w:val="3"/>
            <w:tcBorders>
              <w:top w:color="cccccc" w:sz="6" w:val="single"/>
              <w:bottom w:color="a066cb" w:sz="0" w:val="none"/>
            </w:tcBorders>
            <w:tcMar>
              <w:top w:w="225"/>
              <w:start w:w="225"/>
              <w:bottom w:w="225"/>
              <w:end w:w="225"/>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This penetration testing report has been prepared by the West-## team for OuiCroissant. It contains proprietary information and is intended solely for the internal use of OuiCroissant. Any unauthorized distribution, disclosure, or reproduction of this document or any part of its contents is strictly prohibited. By accepting and reviewing this report, the recipient agrees to maintain the confidentiality of the information provided, ensuring that all findings, recommendations, and details remain within OuiCroissant's security, compliance, or executive teams unless explicit written permission is granted.
</w:t>
            </w:r>
          </w:p>
        </w:tc>
      </w:tr>
    </w:tbl>
    <w:tbl>
      <w:tblPr>
        <w:tblW w:w="9360" w:type="dxa"/>
        <w:tblBorders>
          <w:top w:val="none" w:color="cccccc" w:sz="0"/>
          <w:start w:color="cccccc" w:sz="0" w:val="none"/>
          <w:left w:val="single"/>
          <w:bottom w:val="none" w:color="cccccc" w:sz="0"/>
          <w:end w:color="cccccc" w:sz="0" w:val="none"/>
          <w:right w:val="single"/>
          <w:insideH w:val="none" w:color="cccccc" w:sz="0"/>
          <w:insideV w:val="none" w:color="cccccc" w:sz="0"/>
        </w:tblBorders>
      </w:tblPr>
      <w:tblGrid>
        <w:gridCol w:w="3120"/>
        <w:gridCol w:w="3120"/>
        <w:gridCol w:w="3120"/>
      </w:tblGrid>
      <w:tr>
        <w:tc>
          <w:tcPr>
            <w:tcW w:w="9360" w:type="dxa"/>
            <w:gridSpan w:val="3"/>
            <w:tcBorders>
              <w:bottom w:color="a066cb" w:sz="6" w:val="single"/>
            </w:tcBorders>
            <w:tcMar>
              <w:top w:w="225"/>
              <w:start w:w="225"/>
              <w:bottom w:w="225"/>
              <w:end w:w="225"/>
            </w:tcMar>
          </w:tcPr>
          <w:p>
            <w:pPr>
              <w:spacing w:after="120" w:before="120" w:line="336" w:lineRule="auto"/>
              <w:ind w:firstLine="0" w:start="0"/>
              <w:jc w:val="start"/>
            </w:pPr>
            <w:r>
              <w:rPr>
                <w:rFonts w:ascii="Fira Sans Medium" w:hAnsi="Fira Sans Medium" w:cs="Fira Sans Medium" w:eastAsia="Fira Sans Medium"/>
                <w:b/>
                <w:bCs/>
                <w:color w:val="000000"/>
                <w:sz w:val="38"/>
                <w:szCs w:val="38"/>
              </w:rPr>
              <w:t>Disclaimer</w:t>
            </w:r>
            <w:r>
              <w:rPr>
                <w:rFonts w:ascii="Fira Sans Medium" w:hAnsi="Fira Sans Medium" w:cs="Fira Sans Medium" w:eastAsia="Fira Sans Medium"/>
                <w:b/>
                <w:bCs/>
                <w:color w:val="000000"/>
                <w:sz w:val="38"/>
                <w:szCs w:val="38"/>
              </w:rPr>
              <w:t xml:space="preserve">
</w:t>
            </w:r>
          </w:p>
        </w:tc>
      </w:tr>
      <w:tr>
        <w:tc>
          <w:tcPr>
            <w:tcW w:w="9360" w:type="dxa"/>
            <w:gridSpan w:val="3"/>
            <w:tcBorders>
              <w:top w:color="cccccc" w:sz="6" w:val="single"/>
              <w:bottom w:color="a066cb" w:sz="0" w:val="none"/>
            </w:tcBorders>
            <w:tcMar>
              <w:top w:w="225"/>
              <w:start w:w="225"/>
              <w:bottom w:w="225"/>
              <w:end w:w="225"/>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This penetration test and the results outlined in this report were conducted under the conditions and scope agreed upon with OuiCroissant at the time of the assessment. The findings and recommendations are based on the information available during the testing period and do not account for future changes in systems or configurations. While the West-## team has made every effort to identify and assess vulnerabilities, this report does not guarantee complete security and is not an endorsement of the tested systems as immune to all cyber threats. OuiCroissant is advised to implement continual monitoring and regular security assessments to maintain optimal security postures. West-## disclaims any liability for actions taken by third parties or for incidents occurring after the completion of the penetration test.
</w:t>
            </w:r>
          </w:p>
        </w:tc>
      </w:tr>
    </w:tbl>
    <w:p>
      <w:pPr>
        <w:spacing w:after="120" w:before="120"/>
        <w:jc w:val="center"/>
      </w:pPr>
      <w:r>
        <w:drawing>
          <wp:inline>
            <wp:extent cx="5943600" cy="587829"/>
            <wp:docPr id="3" name="Drawing 3" descr="7ee8f9ce4385500cb358fa3cdb7de597.png"/>
            <wp:cNvGraphicFramePr>
              <a:graphicFrameLocks noChangeAspect="true"/>
            </wp:cNvGraphicFramePr>
            <a:graphic>
              <a:graphicData uri="http://schemas.openxmlformats.org/drawingml/2006/picture">
                <pic:pic xmlns:pic="http://schemas.openxmlformats.org/drawingml/2006/picture">
                  <pic:nvPicPr>
                    <pic:cNvPr id="0" name="Picture 3" descr="7ee8f9ce4385500cb358fa3cdb7de597.png"/>
                    <pic:cNvPicPr>
                      <a:picLocks noChangeAspect="true"/>
                    </pic:cNvPicPr>
                  </pic:nvPicPr>
                  <pic:blipFill>
                    <a:blip r:embed="rId6"/>
                    <a:stretch>
                      <a:fillRect/>
                    </a:stretch>
                  </pic:blipFill>
                  <pic:spPr>
                    <a:xfrm>
                      <a:off x="0" y="0"/>
                      <a:ext cx="5943600" cy="587829"/>
                    </a:xfrm>
                    <a:prstGeom prst="rect">
                      <a:avLst/>
                    </a:prstGeom>
                  </pic:spPr>
                </pic:pic>
              </a:graphicData>
            </a:graphic>
          </wp:inline>
        </w:drawing>
      </w:r>
    </w:p>
    <w:tbl>
      <w:tblPr>
        <w:tblW w:w="9360" w:type="dxa"/>
        <w:tblBorders>
          <w:top w:val="none" w:color="cccccc" w:sz="0"/>
          <w:start w:color="cccccc" w:sz="0" w:val="none"/>
          <w:left w:val="single"/>
          <w:bottom w:val="none" w:color="cccccc" w:sz="0"/>
          <w:end w:color="cccccc" w:sz="0" w:val="none"/>
          <w:right w:val="single"/>
          <w:insideH w:val="none" w:color="cccccc" w:sz="0"/>
          <w:insideV w:val="none" w:color="cccccc" w:sz="0"/>
        </w:tblBorders>
      </w:tblPr>
      <w:tblGrid>
        <w:gridCol w:w="3120"/>
        <w:gridCol w:w="3120"/>
        <w:gridCol w:w="3120"/>
      </w:tblGrid>
      <w:tr>
        <w:tc>
          <w:tcPr>
            <w:tcW w:w="9360" w:type="dxa"/>
            <w:gridSpan w:val="3"/>
            <w:tcBorders>
              <w:bottom w:color="a066cb" w:sz="6" w:val="single"/>
            </w:tcBorders>
            <w:tcMar>
              <w:top w:w="225"/>
              <w:start w:w="225"/>
              <w:bottom w:w="225"/>
              <w:end w:w="225"/>
            </w:tcMar>
          </w:tcPr>
          <w:p>
            <w:pPr>
              <w:spacing w:after="120" w:before="120" w:line="336" w:lineRule="auto"/>
              <w:ind w:firstLine="0" w:start="0"/>
              <w:jc w:val="start"/>
            </w:pPr>
            <w:r>
              <w:rPr>
                <w:rFonts w:ascii="Fira Sans Medium" w:hAnsi="Fira Sans Medium" w:cs="Fira Sans Medium" w:eastAsia="Fira Sans Medium"/>
                <w:b/>
                <w:bCs/>
                <w:color w:val="000000"/>
                <w:sz w:val="38"/>
                <w:szCs w:val="38"/>
              </w:rPr>
              <w:t xml:space="preserve">Executive Summary	</w:t>
            </w:r>
            <w:r>
              <w:rPr>
                <w:rFonts w:ascii="Fira Sans Medium" w:hAnsi="Fira Sans Medium" w:cs="Fira Sans Medium" w:eastAsia="Fira Sans Medium"/>
                <w:b/>
                <w:bCs/>
                <w:color w:val="000000"/>
                <w:sz w:val="38"/>
                <w:szCs w:val="38"/>
              </w:rPr>
              <w:t xml:space="preserve">
</w:t>
            </w:r>
          </w:p>
        </w:tc>
      </w:tr>
      <w:tr>
        <w:tc>
          <w:tcPr>
            <w:tcW w:w="9360" w:type="dxa"/>
            <w:gridSpan w:val="3"/>
            <w:tcBorders>
              <w:top w:color="cccccc" w:sz="6" w:val="single"/>
              <w:bottom w:color="a066cb" w:sz="0" w:val="none"/>
            </w:tcBorders>
            <w:tcMar>
              <w:top w:w="225"/>
              <w:start w:w="225"/>
              <w:bottom w:w="225"/>
              <w:end w:w="225"/>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bl>
    <w:tbl>
      <w:tblPr>
        <w:tblW w:w="9360" w:type="dxa"/>
        <w:tblBorders>
          <w:top w:val="none" w:color="cccccc" w:sz="0"/>
          <w:start w:color="cccccc" w:sz="0" w:val="none"/>
          <w:left w:val="single"/>
          <w:bottom w:val="none" w:color="cccccc" w:sz="0"/>
          <w:end w:color="cccccc" w:sz="0" w:val="none"/>
          <w:right w:val="single"/>
          <w:insideH w:val="none" w:color="cccccc" w:sz="0"/>
          <w:insideV w:val="none" w:color="cccccc" w:sz="0"/>
        </w:tblBorders>
      </w:tblPr>
      <w:tblGrid>
        <w:gridCol w:w="3120"/>
        <w:gridCol w:w="3120"/>
        <w:gridCol w:w="3120"/>
      </w:tblGrid>
      <w:tr>
        <w:tc>
          <w:tcPr>
            <w:tcW w:w="9360" w:type="dxa"/>
            <w:gridSpan w:val="3"/>
            <w:tcBorders>
              <w:bottom w:color="a066cb" w:sz="6" w:val="single"/>
            </w:tcBorders>
            <w:tcMar>
              <w:top w:w="225"/>
              <w:start w:w="225"/>
              <w:bottom w:w="225"/>
              <w:end w:w="225"/>
            </w:tcMar>
          </w:tcPr>
          <w:p>
            <w:pPr>
              <w:spacing w:after="120" w:before="120" w:line="336" w:lineRule="auto"/>
              <w:ind w:firstLine="0" w:start="0"/>
              <w:jc w:val="start"/>
            </w:pPr>
            <w:r>
              <w:rPr>
                <w:rFonts w:ascii="Fira Sans Medium" w:hAnsi="Fira Sans Medium" w:cs="Fira Sans Medium" w:eastAsia="Fira Sans Medium"/>
                <w:b/>
                <w:bCs/>
                <w:color w:val="000000"/>
                <w:sz w:val="38"/>
                <w:szCs w:val="38"/>
              </w:rPr>
              <w:t xml:space="preserve">Findings Summary	</w:t>
            </w:r>
            <w:r>
              <w:rPr>
                <w:rFonts w:ascii="Fira Sans Medium" w:hAnsi="Fira Sans Medium" w:cs="Fira Sans Medium" w:eastAsia="Fira Sans Medium"/>
                <w:b/>
                <w:bCs/>
                <w:color w:val="000000"/>
                <w:sz w:val="38"/>
                <w:szCs w:val="38"/>
              </w:rPr>
              <w:t xml:space="preserve">
</w:t>
            </w:r>
          </w:p>
        </w:tc>
      </w:tr>
      <w:tr>
        <w:tc>
          <w:tcPr>
            <w:tcW w:w="9360" w:type="dxa"/>
            <w:gridSpan w:val="3"/>
            <w:tcBorders>
              <w:top w:color="cccccc" w:sz="6" w:val="single"/>
              <w:bottom w:color="a066cb" w:sz="0" w:val="none"/>
            </w:tcBorders>
            <w:tcMar>
              <w:top w:w="225"/>
              <w:start w:w="225"/>
              <w:bottom w:w="225"/>
              <w:end w:w="225"/>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bl>
    <w:p>
      <w:pPr>
        <w:spacing w:after="120" w:before="120"/>
        <w:jc w:val="center"/>
      </w:pPr>
      <w:r>
        <w:drawing>
          <wp:inline>
            <wp:extent cx="5943600" cy="587829"/>
            <wp:docPr id="4" name="Drawing 4" descr="5f6c9771806e7c09d197255396b9b173.png"/>
            <wp:cNvGraphicFramePr>
              <a:graphicFrameLocks noChangeAspect="true"/>
            </wp:cNvGraphicFramePr>
            <a:graphic>
              <a:graphicData uri="http://schemas.openxmlformats.org/drawingml/2006/picture">
                <pic:pic xmlns:pic="http://schemas.openxmlformats.org/drawingml/2006/picture">
                  <pic:nvPicPr>
                    <pic:cNvPr id="0" name="Picture 4" descr="5f6c9771806e7c09d197255396b9b173.png"/>
                    <pic:cNvPicPr>
                      <a:picLocks noChangeAspect="true"/>
                    </pic:cNvPicPr>
                  </pic:nvPicPr>
                  <pic:blipFill>
                    <a:blip r:embed="rId7"/>
                    <a:stretch>
                      <a:fillRect/>
                    </a:stretch>
                  </pic:blipFill>
                  <pic:spPr>
                    <a:xfrm>
                      <a:off x="0" y="0"/>
                      <a:ext cx="5943600" cy="587829"/>
                    </a:xfrm>
                    <a:prstGeom prst="rect">
                      <a:avLst/>
                    </a:prstGeom>
                  </pic:spPr>
                </pic:pic>
              </a:graphicData>
            </a:graphic>
          </wp:inline>
        </w:drawing>
      </w:r>
    </w:p>
    <w:tbl>
      <w:tblPr>
        <w:tblW w:w="9360" w:type="dxa"/>
        <w:tblBorders>
          <w:top w:val="none" w:color="cccccc" w:sz="0"/>
          <w:start w:color="cccccc" w:sz="0" w:val="none"/>
          <w:left w:val="single"/>
          <w:bottom w:val="none" w:color="cccccc" w:sz="0"/>
          <w:end w:color="cccccc" w:sz="0" w:val="none"/>
          <w:right w:val="single"/>
          <w:insideH w:val="none" w:color="cccccc" w:sz="0"/>
          <w:insideV w:val="none" w:color="cccccc" w:sz="0"/>
        </w:tblBorders>
      </w:tblPr>
      <w:tblGrid>
        <w:gridCol w:w="3120"/>
        <w:gridCol w:w="3120"/>
        <w:gridCol w:w="3120"/>
      </w:tblGrid>
      <w:tr>
        <w:tc>
          <w:tcPr>
            <w:tcW w:w="9360" w:type="dxa"/>
            <w:gridSpan w:val="3"/>
            <w:tcBorders>
              <w:bottom w:color="a066cb" w:sz="6" w:val="single"/>
            </w:tcBorders>
            <w:tcMar>
              <w:top w:w="225"/>
              <w:start w:w="225"/>
              <w:bottom w:w="225"/>
              <w:end w:w="225"/>
            </w:tcMar>
          </w:tcPr>
          <w:p>
            <w:pPr>
              <w:spacing w:after="120" w:before="120" w:line="336" w:lineRule="auto"/>
              <w:ind w:firstLine="0" w:start="0"/>
              <w:jc w:val="start"/>
            </w:pPr>
            <w:r>
              <w:rPr>
                <w:rFonts w:ascii="Fira Sans Medium" w:hAnsi="Fira Sans Medium" w:cs="Fira Sans Medium" w:eastAsia="Fira Sans Medium"/>
                <w:b/>
                <w:bCs/>
                <w:color w:val="000000"/>
                <w:sz w:val="38"/>
                <w:szCs w:val="38"/>
              </w:rPr>
              <w:t xml:space="preserve">Strategic Recommendations	</w:t>
            </w:r>
            <w:r>
              <w:rPr>
                <w:rFonts w:ascii="Fira Sans Medium" w:hAnsi="Fira Sans Medium" w:cs="Fira Sans Medium" w:eastAsia="Fira Sans Medium"/>
                <w:b/>
                <w:bCs/>
                <w:color w:val="000000"/>
                <w:sz w:val="38"/>
                <w:szCs w:val="38"/>
              </w:rPr>
              <w:t xml:space="preserve">
</w:t>
            </w:r>
          </w:p>
        </w:tc>
      </w:tr>
      <w:tr>
        <w:tc>
          <w:tcPr>
            <w:tcW w:w="9360" w:type="dxa"/>
            <w:gridSpan w:val="3"/>
            <w:tcBorders>
              <w:top w:color="cccccc" w:sz="6" w:val="single"/>
              <w:bottom w:color="a066cb" w:sz="0" w:val="none"/>
            </w:tcBorders>
            <w:tcMar>
              <w:top w:w="225"/>
              <w:start w:w="225"/>
              <w:bottom w:w="225"/>
              <w:end w:w="225"/>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bl>
    <w:tbl>
      <w:tblPr>
        <w:tblW w:w="9360" w:type="dxa"/>
        <w:tblBorders>
          <w:top w:val="none" w:color="cccccc" w:sz="0"/>
          <w:start w:color="cccccc" w:sz="0" w:val="none"/>
          <w:left w:val="single"/>
          <w:bottom w:val="none" w:color="cccccc" w:sz="0"/>
          <w:end w:color="cccccc" w:sz="0" w:val="none"/>
          <w:right w:val="single"/>
          <w:insideH w:val="none" w:color="cccccc" w:sz="0"/>
          <w:insideV w:val="none" w:color="cccccc" w:sz="0"/>
        </w:tblBorders>
      </w:tblPr>
      <w:tblGrid>
        <w:gridCol w:w="3120"/>
        <w:gridCol w:w="3120"/>
        <w:gridCol w:w="3120"/>
      </w:tblGrid>
      <w:tr>
        <w:tc>
          <w:tcPr>
            <w:tcW w:w="9360" w:type="dxa"/>
            <w:gridSpan w:val="3"/>
            <w:tcBorders>
              <w:bottom w:color="a066cb" w:sz="6" w:val="single"/>
            </w:tcBorders>
            <w:tcMar>
              <w:top w:w="225"/>
              <w:start w:w="225"/>
              <w:bottom w:w="225"/>
              <w:end w:w="225"/>
            </w:tcMar>
          </w:tcPr>
          <w:p>
            <w:pPr>
              <w:spacing w:after="120" w:before="120" w:line="336" w:lineRule="auto"/>
              <w:ind w:firstLine="0" w:start="0"/>
              <w:jc w:val="start"/>
            </w:pPr>
            <w:r>
              <w:rPr>
                <w:rFonts w:ascii="Fira Sans Medium" w:hAnsi="Fira Sans Medium" w:cs="Fira Sans Medium" w:eastAsia="Fira Sans Medium"/>
                <w:b/>
                <w:bCs/>
                <w:color w:val="000000"/>
                <w:sz w:val="38"/>
                <w:szCs w:val="38"/>
              </w:rPr>
              <w:t xml:space="preserve">Governance and Compliance	</w:t>
            </w:r>
            <w:r>
              <w:rPr>
                <w:rFonts w:ascii="Fira Sans Medium" w:hAnsi="Fira Sans Medium" w:cs="Fira Sans Medium" w:eastAsia="Fira Sans Medium"/>
                <w:b/>
                <w:bCs/>
                <w:color w:val="000000"/>
                <w:sz w:val="38"/>
                <w:szCs w:val="38"/>
              </w:rPr>
              <w:t xml:space="preserve">
</w:t>
            </w:r>
          </w:p>
        </w:tc>
      </w:tr>
      <w:tr>
        <w:tc>
          <w:tcPr>
            <w:tcW w:w="9360" w:type="dxa"/>
            <w:gridSpan w:val="3"/>
            <w:tcBorders>
              <w:top w:color="cccccc" w:sz="6" w:val="single"/>
              <w:bottom w:color="a066cb" w:sz="0" w:val="none"/>
            </w:tcBorders>
            <w:tcMar>
              <w:top w:w="225"/>
              <w:start w:w="225"/>
              <w:bottom w:w="225"/>
              <w:end w:w="225"/>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To align with the compliance requirements that govern payment card transactions and data protection for customers in the EU, West-## has evaluated OuiCroissant’s systems and processes in accordance with PCI-DSS and GDPR standards. OuiCroissant’s adherence to these standards is essential for maintaining the ability to process payments, protect customer data, and avoid substantial fines and legal actions associated with non-compliance. Below is an updated breakdown of the findings where OuiCroissant was found to be out of compliance with PCI-DSS and GDPR.
</w:t>
            </w:r>
          </w:p>
          <w:p>
            <w:pPr>
              <w:spacing w:after="120" w:before="120" w:line="336" w:lineRule="auto"/>
              <w:ind w:firstLine="0" w:start="0"/>
              <w:jc w:val="start"/>
            </w:pPr>
            <w:r>
              <w:rPr>
                <w:rFonts w:ascii="Fira Sans Bold" w:hAnsi="Fira Sans Bold" w:cs="Fira Sans Bold" w:eastAsia="Fira Sans Bold"/>
                <w:b/>
                <w:bCs/>
                <w:color w:val="000000"/>
                <w:sz w:val="26"/>
                <w:szCs w:val="26"/>
              </w:rPr>
              <w:t xml:space="preserve">Payment Card Industry Data Security Standard (PCI-DSS):
</w:t>
            </w:r>
          </w:p>
          <w:p>
            <w:pPr>
              <w:spacing w:after="120" w:before="120" w:line="336" w:lineRule="auto"/>
              <w:ind w:firstLine="0" w:start="0"/>
              <w:jc w:val="start"/>
            </w:pPr>
            <w:r>
              <w:rPr>
                <w:rFonts w:ascii="Fira Sans Light" w:hAnsi="Fira Sans Light" w:cs="Fira Sans Light" w:eastAsia="Fira Sans Light"/>
                <w:color w:val="000000"/>
                <w:sz w:val="26"/>
                <w:szCs w:val="26"/>
              </w:rPr>
              <w:t xml:space="preserve">Required for organizations that handle cardholder data, PCI-DSS mandates annual evaluations to ensure compliance with data protection protocols around storing, transmitting, and securing customer financial information. Violations can lead to fines up to $100,000 per month, additional audits, and other financial or legal repercussions. Non-compliance impacts OuiCroissant’s ability to accept card payments.
</w:t>
            </w:r>
          </w:p>
          <w:p>
            <w:pPr>
              <w:spacing w:after="120" w:before="120" w:line="336" w:lineRule="auto"/>
              <w:ind w:firstLine="0" w:start="0"/>
              <w:jc w:val="start"/>
            </w:pPr>
            <w:r>
              <w:rPr>
                <w:rFonts w:ascii="Fira Sans Bold" w:hAnsi="Fira Sans Bold" w:cs="Fira Sans Bold" w:eastAsia="Fira Sans Bold"/>
                <w:b/>
                <w:bCs/>
                <w:color w:val="000000"/>
                <w:sz w:val="26"/>
                <w:szCs w:val="26"/>
              </w:rPr>
              <w:t xml:space="preserve">General Data Protection Regulation (GDPR):
</w:t>
            </w:r>
          </w:p>
          <w:p>
            <w:pPr>
              <w:spacing w:after="120" w:before="120" w:line="336" w:lineRule="auto"/>
              <w:ind w:firstLine="0" w:start="0"/>
              <w:jc w:val="start"/>
            </w:pPr>
            <w:r>
              <w:rPr>
                <w:rFonts w:ascii="Fira Sans Light" w:hAnsi="Fira Sans Light" w:cs="Fira Sans Light" w:eastAsia="Fira Sans Light"/>
                <w:color w:val="000000"/>
                <w:sz w:val="26"/>
                <w:szCs w:val="26"/>
              </w:rPr>
              <w:t xml:space="preserve">Enforced by the European Union, GDPR applies to companies with customers in the EU and emphasizes data protection, transparency, and customer rights. Violations can incur fines up to 20 million euros or 4% of global revenue, whichever is higher, and may lead to suspension of operations. Compliance with GDPR is crucial for managing OuiCroissant’s EU customer base and mitigating legal risks.
</w:t>
            </w:r>
          </w:p>
        </w:tc>
      </w:tr>
    </w:tbl>
    <w:tbl>
      <w:tblPr>
        <w:tblW w:w="9360" w:type="dxa"/>
        <w:tblBorders>
          <w:top w:val="single" w:color="99acff" w:sz="12"/>
          <w:start w:color="99acff" w:sz="12" w:val="single"/>
          <w:left w:val="single"/>
          <w:bottom w:val="single" w:color="99acff" w:sz="12"/>
          <w:end w:color="99acff" w:sz="12" w:val="single"/>
          <w:right w:val="single"/>
          <w:insideH w:val="single" w:color="99acff" w:sz="12"/>
          <w:insideV w:val="single" w:color="99acff" w:sz="12"/>
        </w:tblBorders>
      </w:tblPr>
      <w:tblGrid>
        <w:gridCol w:w="3120"/>
        <w:gridCol w:w="3120"/>
        <w:gridCol w:w="3120"/>
      </w:tblGrid>
      <w:tr>
        <w:tc>
          <w:tcPr>
            <w:tcW w:w="312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Violation</w:t>
            </w:r>
            <w:r>
              <w:rPr>
                <w:rFonts w:ascii="Fira Sans Bold" w:hAnsi="Fira Sans Bold" w:cs="Fira Sans Bold" w:eastAsia="Fira Sans Bold"/>
                <w:b/>
                <w:bCs/>
                <w:color w:val="000000"/>
                <w:sz w:val="26"/>
                <w:szCs w:val="26"/>
              </w:rPr>
              <w:t xml:space="preserve">
</w:t>
            </w:r>
          </w:p>
        </w:tc>
        <w:tc>
          <w:tcPr>
            <w:tcW w:w="312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Standard</w:t>
            </w:r>
            <w:r>
              <w:rPr>
                <w:rFonts w:ascii="Fira Sans Bold" w:hAnsi="Fira Sans Bold" w:cs="Fira Sans Bold" w:eastAsia="Fira Sans Bold"/>
                <w:b/>
                <w:bCs/>
                <w:color w:val="000000"/>
                <w:sz w:val="26"/>
                <w:szCs w:val="26"/>
              </w:rPr>
              <w:t xml:space="preserve">
</w:t>
            </w:r>
          </w:p>
        </w:tc>
        <w:tc>
          <w:tcPr>
            <w:tcW w:w="312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 xml:space="preserve">	Relevant Requirement</w:t>
            </w:r>
            <w:r>
              <w:rPr>
                <w:rFonts w:ascii="Fira Sans Bold" w:hAnsi="Fira Sans Bold" w:cs="Fira Sans Bold" w:eastAsia="Fira Sans Bold"/>
                <w:b/>
                <w:bCs/>
                <w:color w:val="000000"/>
                <w:sz w:val="26"/>
                <w:szCs w:val="26"/>
              </w:rPr>
              <w:t xml:space="preserve">
</w:t>
            </w:r>
          </w:p>
        </w:tc>
      </w:tr>
      <w:tr>
        <w:tc>
          <w:tcPr>
            <w:tcW w:w="312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c>
          <w:tcPr>
            <w:tcW w:w="3120" w:type="dxa"/>
            <w:tcMar>
              <w:top w:w="150"/>
              <w:start w:w="150"/>
              <w:bottom w:w="150"/>
              <w:end w:w="150"/>
            </w:tcMar>
          </w:tcPr>
          <w:p>
            <w:pPr>
              <w:spacing w:after="120" w:before="120" w:line="336" w:lineRule="auto"/>
              <w:ind w:firstLine="0" w:start="0"/>
              <w:jc w:val="center"/>
            </w:pPr>
            <w:r>
              <w:rPr>
                <w:rFonts w:ascii="Fira Sans Light" w:hAnsi="Fira Sans Light" w:cs="Fira Sans Light" w:eastAsia="Fira Sans Light"/>
                <w:color w:val="000000"/>
                <w:sz w:val="26"/>
                <w:szCs w:val="26"/>
              </w:rPr>
              <w:t>PCI-DSS</w:t>
            </w:r>
            <w:r>
              <w:rPr>
                <w:rFonts w:ascii="Fira Sans Light" w:hAnsi="Fira Sans Light" w:cs="Fira Sans Light" w:eastAsia="Fira Sans Light"/>
                <w:color w:val="000000"/>
                <w:sz w:val="26"/>
                <w:szCs w:val="26"/>
              </w:rPr>
              <w:t xml:space="preserve">
</w:t>
            </w:r>
          </w:p>
        </w:tc>
        <w:tc>
          <w:tcPr>
            <w:tcW w:w="312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312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c>
          <w:tcPr>
            <w:tcW w:w="3120" w:type="dxa"/>
            <w:tcMar>
              <w:top w:w="150"/>
              <w:start w:w="150"/>
              <w:bottom w:w="150"/>
              <w:end w:w="150"/>
            </w:tcMar>
          </w:tcPr>
          <w:p>
            <w:pPr>
              <w:spacing w:after="120" w:before="120" w:line="336" w:lineRule="auto"/>
              <w:ind w:firstLine="0" w:start="0"/>
              <w:jc w:val="center"/>
            </w:pPr>
            <w:r>
              <w:rPr>
                <w:rFonts w:ascii="Fira Sans Light" w:hAnsi="Fira Sans Light" w:cs="Fira Sans Light" w:eastAsia="Fira Sans Light"/>
                <w:color w:val="000000"/>
                <w:sz w:val="26"/>
                <w:szCs w:val="26"/>
              </w:rPr>
              <w:t>GDPR</w:t>
            </w:r>
            <w:r>
              <w:rPr>
                <w:rFonts w:ascii="Fira Sans Light" w:hAnsi="Fira Sans Light" w:cs="Fira Sans Light" w:eastAsia="Fira Sans Light"/>
                <w:color w:val="000000"/>
                <w:sz w:val="26"/>
                <w:szCs w:val="26"/>
              </w:rPr>
              <w:t xml:space="preserve">
</w:t>
            </w:r>
          </w:p>
        </w:tc>
        <w:tc>
          <w:tcPr>
            <w:tcW w:w="312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312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c>
          <w:tcPr>
            <w:tcW w:w="312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c>
          <w:tcPr>
            <w:tcW w:w="312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bl>
    <w:p>
      <w:pPr>
        <w:spacing w:after="120" w:before="120"/>
        <w:jc w:val="center"/>
      </w:pPr>
      <w:r>
        <w:drawing>
          <wp:inline>
            <wp:extent cx="5943600" cy="587829"/>
            <wp:docPr id="5" name="Drawing 5" descr="10f3aca811db47ff0fde032c11570f70.png"/>
            <wp:cNvGraphicFramePr>
              <a:graphicFrameLocks noChangeAspect="true"/>
            </wp:cNvGraphicFramePr>
            <a:graphic>
              <a:graphicData uri="http://schemas.openxmlformats.org/drawingml/2006/picture">
                <pic:pic xmlns:pic="http://schemas.openxmlformats.org/drawingml/2006/picture">
                  <pic:nvPicPr>
                    <pic:cNvPr id="0" name="Picture 5" descr="10f3aca811db47ff0fde032c11570f70.png"/>
                    <pic:cNvPicPr>
                      <a:picLocks noChangeAspect="true"/>
                    </pic:cNvPicPr>
                  </pic:nvPicPr>
                  <pic:blipFill>
                    <a:blip r:embed="rId8"/>
                    <a:stretch>
                      <a:fillRect/>
                    </a:stretch>
                  </pic:blipFill>
                  <pic:spPr>
                    <a:xfrm>
                      <a:off x="0" y="0"/>
                      <a:ext cx="5943600" cy="587829"/>
                    </a:xfrm>
                    <a:prstGeom prst="rect">
                      <a:avLst/>
                    </a:prstGeom>
                  </pic:spPr>
                </pic:pic>
              </a:graphicData>
            </a:graphic>
          </wp:inline>
        </w:drawing>
      </w:r>
    </w:p>
    <w:tbl>
      <w:tblPr>
        <w:tblW w:w="9360" w:type="dxa"/>
        <w:tblBorders>
          <w:top w:val="none" w:color="cccccc" w:sz="0"/>
          <w:start w:color="cccccc" w:sz="0" w:val="none"/>
          <w:left w:val="single"/>
          <w:bottom w:val="none" w:color="cccccc" w:sz="0"/>
          <w:end w:color="cccccc" w:sz="0" w:val="none"/>
          <w:right w:val="single"/>
          <w:insideH w:val="none" w:color="cccccc" w:sz="0"/>
          <w:insideV w:val="none" w:color="cccccc" w:sz="0"/>
        </w:tblBorders>
      </w:tblPr>
      <w:tblGrid>
        <w:gridCol w:w="3120"/>
        <w:gridCol w:w="3120"/>
        <w:gridCol w:w="3120"/>
      </w:tblGrid>
      <w:tr>
        <w:tc>
          <w:tcPr>
            <w:tcW w:w="9360" w:type="dxa"/>
            <w:gridSpan w:val="3"/>
            <w:tcBorders>
              <w:bottom w:color="a066cb" w:sz="6" w:val="single"/>
            </w:tcBorders>
            <w:tcMar>
              <w:top w:w="225"/>
              <w:start w:w="225"/>
              <w:bottom w:w="225"/>
              <w:end w:w="225"/>
            </w:tcMar>
          </w:tcPr>
          <w:p>
            <w:pPr>
              <w:spacing w:after="120" w:before="120" w:line="336" w:lineRule="auto"/>
              <w:ind w:firstLine="0" w:start="0"/>
              <w:jc w:val="start"/>
            </w:pPr>
            <w:r>
              <w:rPr>
                <w:rFonts w:ascii="Fira Sans Medium" w:hAnsi="Fira Sans Medium" w:cs="Fira Sans Medium" w:eastAsia="Fira Sans Medium"/>
                <w:b/>
                <w:bCs/>
                <w:color w:val="000000"/>
                <w:sz w:val="38"/>
                <w:szCs w:val="38"/>
              </w:rPr>
              <w:t xml:space="preserve">Penetration Test Methodology	</w:t>
            </w:r>
            <w:r>
              <w:rPr>
                <w:rFonts w:ascii="Fira Sans Medium" w:hAnsi="Fira Sans Medium" w:cs="Fira Sans Medium" w:eastAsia="Fira Sans Medium"/>
                <w:b/>
                <w:bCs/>
                <w:color w:val="000000"/>
                <w:sz w:val="38"/>
                <w:szCs w:val="38"/>
              </w:rPr>
              <w:t xml:space="preserve">
</w:t>
            </w:r>
          </w:p>
        </w:tc>
      </w:tr>
      <w:tr>
        <w:tc>
          <w:tcPr>
            <w:tcW w:w="9360" w:type="dxa"/>
            <w:gridSpan w:val="3"/>
            <w:tcBorders>
              <w:top w:color="cccccc" w:sz="6" w:val="single"/>
              <w:bottom w:color="a066cb" w:sz="0" w:val="none"/>
            </w:tcBorders>
            <w:tcMar>
              <w:top w:w="225"/>
              <w:start w:w="225"/>
              <w:bottom w:w="225"/>
              <w:end w:w="225"/>
            </w:tcMar>
          </w:tcPr>
          <w:p>
            <w:pPr>
              <w:spacing w:after="120" w:before="120" w:line="288" w:lineRule="auto"/>
              <w:ind w:firstLine="0" w:start="0"/>
              <w:jc w:val="start"/>
            </w:pPr>
            <w:r>
              <w:rPr>
                <w:rFonts w:ascii="Fira Sans" w:hAnsi="Fira Sans" w:cs="Fira Sans" w:eastAsia="Fira Sans"/>
                <w:color w:val="000000"/>
                <w:sz w:val="26"/>
                <w:szCs w:val="26"/>
              </w:rPr>
              <w:t>West=##</w:t>
            </w:r>
            <w:r>
              <w:rPr>
                <w:rFonts w:ascii="Fira Sans" w:hAnsi="Fira Sans" w:cs="Fira Sans" w:eastAsia="Fira Sans"/>
                <w:color w:val="000000"/>
                <w:sz w:val="26"/>
                <w:szCs w:val="26"/>
              </w:rPr>
              <w:t xml:space="preserve"> followed a custom methodology framework incorporating aspects of Penetration Testing Execution Standard (PTES) and NIST 800-115. The final framework had four phases incorporating the seven phases of PTES into the NIST framework. The four phases are shown, which spanned the pre-assessment and assessment phases of the engagement. </w:t>
            </w:r>
            <w:r>
              <w:rPr>
                <w:rFonts w:ascii="Fira Sans" w:hAnsi="Fira Sans" w:cs="Fira Sans" w:eastAsia="Fira Sans"/>
                <w:color w:val="000000"/>
                <w:sz w:val="26"/>
                <w:szCs w:val="26"/>
              </w:rPr>
              <w:t xml:space="preserve">
</w:t>
            </w:r>
          </w:p>
          <w:p>
            <w:pPr>
              <w:spacing w:after="120" w:before="120"/>
              <w:jc w:val="center"/>
            </w:pPr>
            <w:r>
              <w:drawing>
                <wp:inline>
                  <wp:extent cx="5657850" cy="2828925"/>
                  <wp:docPr id="6" name="Drawing 6" descr="b8ebcae28b3849f45a6293bbc1ab52ae.png"/>
                  <wp:cNvGraphicFramePr>
                    <a:graphicFrameLocks noChangeAspect="true"/>
                  </wp:cNvGraphicFramePr>
                  <a:graphic>
                    <a:graphicData uri="http://schemas.openxmlformats.org/drawingml/2006/picture">
                      <pic:pic xmlns:pic="http://schemas.openxmlformats.org/drawingml/2006/picture">
                        <pic:nvPicPr>
                          <pic:cNvPr id="0" name="Picture 6" descr="b8ebcae28b3849f45a6293bbc1ab52ae.png"/>
                          <pic:cNvPicPr>
                            <a:picLocks noChangeAspect="true"/>
                          </pic:cNvPicPr>
                        </pic:nvPicPr>
                        <pic:blipFill>
                          <a:blip r:embed="rId9"/>
                          <a:stretch>
                            <a:fillRect/>
                          </a:stretch>
                        </pic:blipFill>
                        <pic:spPr>
                          <a:xfrm flipH="false" flipV="false">
                            <a:off x="0" y="0"/>
                            <a:ext cx="5657850" cy="2828925"/>
                          </a:xfrm>
                          <a:prstGeom prst="rect">
                            <a:avLst/>
                          </a:prstGeom>
                        </pic:spPr>
                      </pic:pic>
                    </a:graphicData>
                  </a:graphic>
                </wp:inline>
              </w:drawing>
            </w:r>
          </w:p>
          <w:p>
            <w:pPr>
              <w:spacing w:after="120" w:before="120" w:line="288" w:lineRule="auto"/>
              <w:ind w:firstLine="0" w:start="0"/>
              <w:jc w:val="start"/>
            </w:pPr>
            <w:r>
              <w:rPr>
                <w:rFonts w:ascii="Fira Sans Italics" w:hAnsi="Fira Sans Italics" w:cs="Fira Sans Italics" w:eastAsia="Fira Sans Italics"/>
                <w:i/>
                <w:iCs/>
                <w:color w:val="44546a"/>
                <w:sz w:val="26"/>
                <w:szCs w:val="26"/>
              </w:rPr>
              <w:t>Phases of testing adapted from NIST 800 - 115</w:t>
            </w:r>
            <w:r>
              <w:rPr>
                <w:rFonts w:ascii="Fira Sans" w:hAnsi="Fira Sans" w:cs="Fira Sans" w:eastAsia="Fira Sans"/>
                <w:color w:val="000000"/>
                <w:sz w:val="26"/>
                <w:szCs w:val="26"/>
              </w:rPr>
              <w:t xml:space="preserve">
</w:t>
            </w:r>
          </w:p>
          <w:p>
            <w:pPr>
              <w:spacing w:after="120" w:before="120" w:line="288" w:lineRule="auto"/>
              <w:ind w:firstLine="0" w:start="0"/>
              <w:jc w:val="start"/>
            </w:pPr>
            <w:r>
              <w:rPr>
                <w:rFonts w:ascii="Fira Sans" w:hAnsi="Fira Sans" w:cs="Fira Sans" w:eastAsia="Fira Sans"/>
                <w:color w:val="000000"/>
                <w:sz w:val="26"/>
                <w:szCs w:val="26"/>
              </w:rPr>
              <w:t xml:space="preserve">The approach began with the team conducting open-source research prior to starting the engagement on OuiCroissant’s network and forming a plan of attack based upon information discovered. When the engagement began on the network, the team began a discovery phase which had the goal of gathering information and mapping the network of OuiCroissant. When information was gathered, the team proceeded to the attack phase based on the information gathered. The discovery and attack phases were repeated as more information was collected and leveraged for exploitation. All results were logged from the attack and planning phase to have complied during the final reporting phase. The report phase consolidated all the information into a report for OuiCroissant.
</w:t>
            </w:r>
          </w:p>
        </w:tc>
      </w:tr>
    </w:tbl>
    <w:p>
      <w:pPr>
        <w:spacing w:after="120" w:before="120"/>
        <w:jc w:val="center"/>
      </w:pPr>
      <w:r>
        <w:drawing>
          <wp:inline>
            <wp:extent cx="5943600" cy="587829"/>
            <wp:docPr id="7" name="Drawing 7" descr="b5c973b9c9a6e9c1a772d3d3152ac72a.png"/>
            <wp:cNvGraphicFramePr>
              <a:graphicFrameLocks noChangeAspect="true"/>
            </wp:cNvGraphicFramePr>
            <a:graphic>
              <a:graphicData uri="http://schemas.openxmlformats.org/drawingml/2006/picture">
                <pic:pic xmlns:pic="http://schemas.openxmlformats.org/drawingml/2006/picture">
                  <pic:nvPicPr>
                    <pic:cNvPr id="0" name="Picture 7" descr="b5c973b9c9a6e9c1a772d3d3152ac72a.png"/>
                    <pic:cNvPicPr>
                      <a:picLocks noChangeAspect="true"/>
                    </pic:cNvPicPr>
                  </pic:nvPicPr>
                  <pic:blipFill>
                    <a:blip r:embed="rId10"/>
                    <a:stretch>
                      <a:fillRect/>
                    </a:stretch>
                  </pic:blipFill>
                  <pic:spPr>
                    <a:xfrm>
                      <a:off x="0" y="0"/>
                      <a:ext cx="5943600" cy="587829"/>
                    </a:xfrm>
                    <a:prstGeom prst="rect">
                      <a:avLst/>
                    </a:prstGeom>
                  </pic:spPr>
                </pic:pic>
              </a:graphicData>
            </a:graphic>
          </wp:inline>
        </w:drawing>
      </w:r>
    </w:p>
    <w:tbl>
      <w:tblPr>
        <w:tblW w:w="9360" w:type="dxa"/>
        <w:tblBorders>
          <w:top w:val="none" w:color="cccccc" w:sz="0"/>
          <w:start w:color="cccccc" w:sz="0" w:val="none"/>
          <w:left w:val="single"/>
          <w:bottom w:val="none" w:color="cccccc" w:sz="0"/>
          <w:end w:color="cccccc" w:sz="0" w:val="none"/>
          <w:right w:val="single"/>
          <w:insideH w:val="none" w:color="cccccc" w:sz="0"/>
          <w:insideV w:val="none" w:color="cccccc" w:sz="0"/>
        </w:tblBorders>
      </w:tblPr>
      <w:tblGrid>
        <w:gridCol w:w="3120"/>
        <w:gridCol w:w="3120"/>
        <w:gridCol w:w="3120"/>
      </w:tblGrid>
      <w:tr>
        <w:tc>
          <w:tcPr>
            <w:tcW w:w="9360" w:type="dxa"/>
            <w:gridSpan w:val="3"/>
            <w:tcBorders>
              <w:bottom w:color="a066cb" w:sz="6" w:val="single"/>
            </w:tcBorders>
            <w:tcMar>
              <w:top w:w="225"/>
              <w:start w:w="225"/>
              <w:bottom w:w="225"/>
              <w:end w:w="225"/>
            </w:tcMar>
          </w:tcPr>
          <w:p>
            <w:pPr>
              <w:spacing w:after="120" w:before="120" w:line="336" w:lineRule="auto"/>
              <w:ind w:firstLine="0" w:start="0"/>
              <w:jc w:val="start"/>
            </w:pPr>
            <w:r>
              <w:rPr>
                <w:rFonts w:ascii="Fira Sans Medium" w:hAnsi="Fira Sans Medium" w:cs="Fira Sans Medium" w:eastAsia="Fira Sans Medium"/>
                <w:b/>
                <w:bCs/>
                <w:color w:val="000000"/>
                <w:sz w:val="38"/>
                <w:szCs w:val="38"/>
              </w:rPr>
              <w:t xml:space="preserve">Attack Narrative	</w:t>
            </w:r>
            <w:r>
              <w:rPr>
                <w:rFonts w:ascii="Fira Sans Medium" w:hAnsi="Fira Sans Medium" w:cs="Fira Sans Medium" w:eastAsia="Fira Sans Medium"/>
                <w:b/>
                <w:bCs/>
                <w:color w:val="000000"/>
                <w:sz w:val="38"/>
                <w:szCs w:val="38"/>
              </w:rPr>
              <w:t xml:space="preserve">
</w:t>
            </w:r>
          </w:p>
        </w:tc>
      </w:tr>
      <w:tr>
        <w:tc>
          <w:tcPr>
            <w:tcW w:w="9360" w:type="dxa"/>
            <w:gridSpan w:val="3"/>
            <w:tcBorders>
              <w:top w:color="cccccc" w:sz="6" w:val="single"/>
              <w:bottom w:color="a066cb" w:sz="0" w:val="none"/>
            </w:tcBorders>
            <w:tcMar>
              <w:top w:w="225"/>
              <w:start w:w="225"/>
              <w:bottom w:w="225"/>
              <w:end w:w="225"/>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bl>
    <w:tbl>
      <w:tblPr>
        <w:tblW w:w="9360" w:type="dxa"/>
        <w:tblBorders>
          <w:top w:val="none" w:color="cccccc" w:sz="0"/>
          <w:start w:color="cccccc" w:sz="0" w:val="none"/>
          <w:left w:val="single"/>
          <w:bottom w:val="none" w:color="cccccc" w:sz="0"/>
          <w:end w:color="cccccc" w:sz="0" w:val="none"/>
          <w:right w:val="single"/>
          <w:insideH w:val="none" w:color="cccccc" w:sz="0"/>
          <w:insideV w:val="none" w:color="cccccc" w:sz="0"/>
        </w:tblBorders>
      </w:tblPr>
      <w:tblGrid>
        <w:gridCol w:w="3120"/>
        <w:gridCol w:w="3120"/>
        <w:gridCol w:w="3120"/>
      </w:tblGrid>
      <w:tr>
        <w:tc>
          <w:tcPr>
            <w:tcW w:w="9360" w:type="dxa"/>
            <w:gridSpan w:val="3"/>
            <w:tcBorders>
              <w:bottom w:color="a066cb" w:sz="6" w:val="single"/>
            </w:tcBorders>
            <w:tcMar>
              <w:top w:w="225"/>
              <w:start w:w="225"/>
              <w:bottom w:w="225"/>
              <w:end w:w="225"/>
            </w:tcMar>
          </w:tcPr>
          <w:p>
            <w:pPr>
              <w:spacing w:after="120" w:before="120" w:line="336" w:lineRule="auto"/>
              <w:ind w:firstLine="0" w:start="0"/>
              <w:jc w:val="start"/>
            </w:pPr>
            <w:r>
              <w:rPr>
                <w:rFonts w:ascii="Fira Sans Medium" w:hAnsi="Fira Sans Medium" w:cs="Fira Sans Medium" w:eastAsia="Fira Sans Medium"/>
                <w:b/>
                <w:bCs/>
                <w:color w:val="000000"/>
                <w:sz w:val="38"/>
                <w:szCs w:val="38"/>
              </w:rPr>
              <w:t xml:space="preserve">Vulnerability Report Card	</w:t>
            </w:r>
            <w:r>
              <w:rPr>
                <w:rFonts w:ascii="Fira Sans Medium" w:hAnsi="Fira Sans Medium" w:cs="Fira Sans Medium" w:eastAsia="Fira Sans Medium"/>
                <w:b/>
                <w:bCs/>
                <w:color w:val="000000"/>
                <w:sz w:val="38"/>
                <w:szCs w:val="38"/>
              </w:rPr>
              <w:t xml:space="preserve">
</w:t>
            </w:r>
          </w:p>
        </w:tc>
      </w:tr>
      <w:tr>
        <w:tc>
          <w:tcPr>
            <w:tcW w:w="9360" w:type="dxa"/>
            <w:gridSpan w:val="3"/>
            <w:tcBorders>
              <w:top w:color="cccccc" w:sz="6" w:val="single"/>
              <w:bottom w:color="a066cb" w:sz="0" w:val="none"/>
            </w:tcBorders>
            <w:tcMar>
              <w:top w:w="225"/>
              <w:start w:w="225"/>
              <w:bottom w:w="225"/>
              <w:end w:w="225"/>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bl>
    <w:p>
      <w:pPr>
        <w:spacing w:after="120" w:before="120"/>
        <w:jc w:val="center"/>
      </w:pPr>
      <w:r>
        <w:drawing>
          <wp:inline>
            <wp:extent cx="5943600" cy="587829"/>
            <wp:docPr id="8" name="Drawing 8" descr="29d820a4d5f2e4a146df7e7cfeb5b04d.png"/>
            <wp:cNvGraphicFramePr>
              <a:graphicFrameLocks noChangeAspect="true"/>
            </wp:cNvGraphicFramePr>
            <a:graphic>
              <a:graphicData uri="http://schemas.openxmlformats.org/drawingml/2006/picture">
                <pic:pic xmlns:pic="http://schemas.openxmlformats.org/drawingml/2006/picture">
                  <pic:nvPicPr>
                    <pic:cNvPr id="0" name="Picture 8" descr="29d820a4d5f2e4a146df7e7cfeb5b04d.png"/>
                    <pic:cNvPicPr>
                      <a:picLocks noChangeAspect="true"/>
                    </pic:cNvPicPr>
                  </pic:nvPicPr>
                  <pic:blipFill>
                    <a:blip r:embed="rId11"/>
                    <a:stretch>
                      <a:fillRect/>
                    </a:stretch>
                  </pic:blipFill>
                  <pic:spPr>
                    <a:xfrm>
                      <a:off x="0" y="0"/>
                      <a:ext cx="5943600" cy="587829"/>
                    </a:xfrm>
                    <a:prstGeom prst="rect">
                      <a:avLst/>
                    </a:prstGeom>
                  </pic:spPr>
                </pic:pic>
              </a:graphicData>
            </a:graphic>
          </wp:inline>
        </w:drawing>
      </w:r>
    </w:p>
    <w:tbl>
      <w:tblPr>
        <w:tblW w:w="9360" w:type="dxa"/>
        <w:tblBorders>
          <w:top w:val="none" w:color="cccccc" w:sz="0"/>
          <w:start w:color="cccccc" w:sz="0" w:val="none"/>
          <w:left w:val="single"/>
          <w:bottom w:val="none" w:color="cccccc" w:sz="0"/>
          <w:end w:color="cccccc" w:sz="0" w:val="none"/>
          <w:right w:val="single"/>
          <w:insideH w:val="none" w:color="cccccc" w:sz="0"/>
          <w:insideV w:val="none" w:color="cccccc" w:sz="0"/>
        </w:tblBorders>
      </w:tblPr>
      <w:tblGrid>
        <w:gridCol w:w="3120"/>
        <w:gridCol w:w="3120"/>
        <w:gridCol w:w="3120"/>
      </w:tblGrid>
      <w:tr>
        <w:tc>
          <w:tcPr>
            <w:tcW w:w="9360" w:type="dxa"/>
            <w:gridSpan w:val="3"/>
            <w:tcBorders>
              <w:bottom w:color="a066cb" w:sz="6" w:val="single"/>
            </w:tcBorders>
            <w:tcMar>
              <w:top w:w="225"/>
              <w:start w:w="225"/>
              <w:bottom w:w="225"/>
              <w:end w:w="225"/>
            </w:tcMar>
          </w:tcPr>
          <w:p>
            <w:pPr>
              <w:spacing w:after="120" w:before="120" w:line="336" w:lineRule="auto"/>
              <w:ind w:firstLine="0" w:start="0"/>
              <w:jc w:val="start"/>
            </w:pPr>
            <w:r>
              <w:rPr>
                <w:rFonts w:ascii="Fira Sans Medium" w:hAnsi="Fira Sans Medium" w:cs="Fira Sans Medium" w:eastAsia="Fira Sans Medium"/>
                <w:b/>
                <w:bCs/>
                <w:color w:val="000000"/>
                <w:sz w:val="38"/>
                <w:szCs w:val="38"/>
              </w:rPr>
              <w:t xml:space="preserve">Risk Classification	</w:t>
            </w:r>
            <w:r>
              <w:rPr>
                <w:rFonts w:ascii="Fira Sans Medium" w:hAnsi="Fira Sans Medium" w:cs="Fira Sans Medium" w:eastAsia="Fira Sans Medium"/>
                <w:b/>
                <w:bCs/>
                <w:color w:val="000000"/>
                <w:sz w:val="38"/>
                <w:szCs w:val="38"/>
              </w:rPr>
              <w:t xml:space="preserve">
</w:t>
            </w:r>
          </w:p>
        </w:tc>
      </w:tr>
      <w:tr>
        <w:tc>
          <w:tcPr>
            <w:tcW w:w="9360" w:type="dxa"/>
            <w:gridSpan w:val="3"/>
            <w:tcBorders>
              <w:top w:color="cccccc" w:sz="6" w:val="single"/>
              <w:bottom w:color="a066cb" w:sz="0" w:val="none"/>
            </w:tcBorders>
            <w:tcMar>
              <w:top w:w="225"/>
              <w:start w:w="225"/>
              <w:bottom w:w="225"/>
              <w:end w:w="225"/>
            </w:tcMar>
          </w:tcPr>
          <w:p>
            <w:pPr>
              <w:spacing w:after="120" w:before="120" w:line="311" w:lineRule="auto"/>
              <w:ind w:firstLine="0" w:start="0"/>
              <w:jc w:val="start"/>
            </w:pPr>
            <w:r>
              <w:rPr>
                <w:rFonts w:ascii="Fira Sans" w:hAnsi="Fira Sans" w:cs="Fira Sans" w:eastAsia="Fira Sans"/>
                <w:color w:val="000000"/>
                <w:sz w:val="26"/>
                <w:szCs w:val="26"/>
              </w:rPr>
              <w:t>T</w:t>
            </w:r>
            <w:r>
              <w:rPr>
                <w:rFonts w:ascii="Fira Sans" w:hAnsi="Fira Sans" w:cs="Fira Sans" w:eastAsia="Fira Sans"/>
                <w:color w:val="000000"/>
                <w:sz w:val="26"/>
                <w:szCs w:val="26"/>
              </w:rPr>
              <w:t xml:space="preserve">he team evaluated findings during the engagement using a custom risk/impact matrix-based loosely on the Penetration Execution standard and the CVSS scoring matrix. The team sought to give a rating that reflected the potential damage to the business if the vulnerability was exploited. This possibility was multiplied with the skill level required and the likelihood of an incident occurring not overly to alarm the IT team of </w:t>
            </w:r>
            <w:r>
              <w:rPr>
                <w:rFonts w:ascii="Fira Sans" w:hAnsi="Fira Sans" w:cs="Fira Sans" w:eastAsia="Fira Sans"/>
                <w:color w:val="000000"/>
                <w:sz w:val="26"/>
                <w:szCs w:val="26"/>
              </w:rPr>
              <w:t>Oui</w:t>
            </w:r>
            <w:r>
              <w:rPr>
                <w:rFonts w:ascii="Fira Sans" w:hAnsi="Fira Sans" w:cs="Fira Sans" w:eastAsia="Fira Sans"/>
                <w:color w:val="000000"/>
                <w:sz w:val="26"/>
                <w:szCs w:val="26"/>
              </w:rPr>
              <w:t>Croissant. The result is a composite impact/risk score used to rank all finds from the engagement, with the most severe score being 25 and the lowest being 1. The impact score for the first half of the composite score is from 1 to 5, with 1 having little to no impact on business operations and 5 being catastrophic failures. The likelihood score is also on a scale from 1 to 5, with 1 being a very little or accidental chance of exploitation, where 5 would be a high likelihood or requiring almost no skill to exploit. These sub-scores result in the composite risk/impact score used throughout the assessment.</w:t>
            </w:r>
            <w:r>
              <w:rPr>
                <w:rFonts w:ascii="Fira Sans" w:hAnsi="Fira Sans" w:cs="Fira Sans" w:eastAsia="Fira Sans"/>
                <w:color w:val="000000"/>
                <w:sz w:val="26"/>
                <w:szCs w:val="26"/>
              </w:rPr>
              <w:t xml:space="preserve">
</w:t>
            </w:r>
          </w:p>
          <w:p>
            <w:pPr>
              <w:spacing w:after="120" w:before="120" w:line="311" w:lineRule="auto"/>
              <w:ind w:firstLine="0" w:start="0"/>
              <w:jc w:val="start"/>
            </w:pPr>
            <w:r>
              <w:rPr>
                <w:rFonts w:ascii="Fira Sans" w:hAnsi="Fira Sans" w:cs="Fira Sans" w:eastAsia="Fira Sans"/>
                <w:color w:val="000000"/>
                <w:sz w:val="26"/>
                <w:szCs w:val="26"/>
              </w:rPr>
              <w:t>CVSS scores were used to determine the difficulty and, therefore, likelihood score for the matrix. The CVSS scores are still included within the technical findings section for the engineering team to reference. The main components of a CVSS score are the impact on the CIA triad, the level of access required, the attack vector, and the complexity of the vulnerability. </w:t>
            </w:r>
            <w:r>
              <w:rPr>
                <w:rFonts w:ascii="Fira Sans" w:hAnsi="Fira Sans" w:cs="Fira Sans" w:eastAsia="Fira Sans"/>
                <w:color w:val="000000"/>
                <w:sz w:val="26"/>
                <w:szCs w:val="26"/>
              </w:rPr>
              <w:t xml:space="preserve">
</w:t>
            </w:r>
          </w:p>
          <w:p>
            <w:pPr>
              <w:spacing w:after="120" w:before="120" w:line="311" w:lineRule="auto"/>
              <w:ind w:firstLine="0" w:start="0"/>
              <w:jc w:val="start"/>
            </w:pPr>
            <w:r>
              <w:rPr>
                <w:rFonts w:ascii="Fira Sans" w:hAnsi="Fira Sans" w:cs="Fira Sans" w:eastAsia="Fira Sans"/>
                <w:color w:val="000000"/>
                <w:sz w:val="26"/>
                <w:szCs w:val="26"/>
              </w:rPr>
              <w:t>Components are informative to the remediation team but give little insight to business operation and therefore are left within the technical findings section. The risk matrix above determines the team’s business impact score to rate the vulnerabilities risk. </w:t>
            </w:r>
            <w:r>
              <w:rPr>
                <w:rFonts w:ascii="Fira Sans" w:hAnsi="Fira Sans" w:cs="Fira Sans" w:eastAsia="Fira Sans"/>
                <w:color w:val="000000"/>
                <w:sz w:val="24"/>
                <w:szCs w:val="24"/>
              </w:rPr>
              <w:t xml:space="preserve"> </w:t>
              <w:br/>
            </w:r>
            <w:r>
              <w:rPr>
                <w:rFonts w:ascii="Fira Sans" w:hAnsi="Fira Sans" w:cs="Fira Sans" w:eastAsia="Fira Sans"/>
                <w:color w:val="000000"/>
                <w:sz w:val="24"/>
                <w:szCs w:val="24"/>
              </w:rPr>
              <w:t xml:space="preserve">
</w:t>
            </w:r>
          </w:p>
        </w:tc>
      </w:tr>
    </w:tbl>
    <w:tbl>
      <w:tblPr>
        <w:tblW w:w="9360" w:type="dxa"/>
        <w:tblBorders>
          <w:top w:val="single" w:color="000000" w:sz="12"/>
          <w:start w:color="000000" w:sz="12" w:val="single"/>
          <w:left w:val="single"/>
          <w:bottom w:val="single" w:color="000000" w:sz="12"/>
          <w:end w:color="000000" w:sz="12" w:val="single"/>
          <w:right w:val="single"/>
          <w:insideH w:val="single" w:color="000000" w:sz="12"/>
          <w:insideV w:val="single" w:color="000000" w:sz="12"/>
        </w:tblBorders>
      </w:tblPr>
      <w:tblGrid>
        <w:gridCol w:w="1560"/>
        <w:gridCol w:w="1560"/>
        <w:gridCol w:w="1560"/>
        <w:gridCol w:w="1560"/>
        <w:gridCol w:w="1560"/>
        <w:gridCol w:w="1560"/>
      </w:tblGrid>
      <w:tr>
        <w:tc>
          <w:tcPr>
            <w:tcW w:w="1560" w:type="dxa"/>
            <w:tcMar>
              <w:top w:w="150"/>
              <w:start w:w="150"/>
              <w:bottom w:w="150"/>
              <w:end w:w="150"/>
            </w:tcMar>
          </w:tcPr>
          <w:p>
            <w:pPr>
              <w:spacing w:after="120" w:before="120" w:line="336" w:lineRule="auto"/>
              <w:ind w:firstLine="0" w:start="0"/>
              <w:jc w:val="start"/>
            </w:pPr>
            <w:r>
              <w:rPr>
                <w:rFonts w:ascii="Fira Sans Bold" w:hAnsi="Fira Sans Bold" w:cs="Fira Sans Bold" w:eastAsia="Fira Sans Bold"/>
                <w:b/>
                <w:bCs/>
                <w:color w:val="000000"/>
                <w:sz w:val="26"/>
                <w:szCs w:val="26"/>
              </w:rPr>
              <w:t xml:space="preserve">
</w:t>
            </w:r>
          </w:p>
        </w:tc>
        <w:tc>
          <w:tcPr>
            <w:tcW w:w="1560" w:type="dxa"/>
            <w:tcMar>
              <w:top w:w="150"/>
              <w:start w:w="150"/>
              <w:bottom w:w="150"/>
              <w:end w:w="150"/>
            </w:tcMar>
          </w:tcPr>
          <w:p>
            <w:pPr>
              <w:spacing w:after="120" w:before="120" w:line="288" w:lineRule="auto"/>
              <w:ind w:firstLine="0" w:start="0"/>
              <w:jc w:val="center"/>
            </w:pPr>
            <w:r>
              <w:rPr>
                <w:rFonts w:ascii="Fira Sans Bold" w:hAnsi="Fira Sans Bold" w:cs="Fira Sans Bold" w:eastAsia="Fira Sans Bold"/>
                <w:b/>
                <w:bCs/>
                <w:color w:val="000000"/>
                <w:sz w:val="22"/>
                <w:szCs w:val="22"/>
              </w:rPr>
              <w:t>1- Negligible</w:t>
            </w:r>
            <w:r>
              <w:rPr>
                <w:rFonts w:ascii="Fira Sans" w:hAnsi="Fira Sans" w:cs="Fira Sans" w:eastAsia="Fira Sans"/>
                <w:color w:val="000000"/>
                <w:sz w:val="24"/>
                <w:szCs w:val="24"/>
              </w:rPr>
              <w:t xml:space="preserve">
</w:t>
            </w:r>
          </w:p>
          <w:p>
            <w:pPr>
              <w:spacing w:after="120" w:before="120" w:line="288" w:lineRule="auto"/>
              <w:ind w:firstLine="0" w:start="0"/>
              <w:jc w:val="center"/>
            </w:pPr>
            <w:r>
              <w:rPr>
                <w:rFonts w:ascii="Fira Sans Italics" w:hAnsi="Fira Sans Italics" w:cs="Fira Sans Italics" w:eastAsia="Fira Sans Italics"/>
                <w:i/>
                <w:iCs/>
                <w:color w:val="000000"/>
                <w:sz w:val="22"/>
                <w:szCs w:val="22"/>
              </w:rPr>
              <w:t>Insignificant disruption to operations. Or disruption of less than 2 hours.</w:t>
            </w:r>
            <w:r>
              <w:rPr>
                <w:rFonts w:ascii="Fira Sans" w:hAnsi="Fira Sans" w:cs="Fira Sans" w:eastAsia="Fira Sans"/>
                <w:color w:val="000000"/>
                <w:sz w:val="24"/>
                <w:szCs w:val="24"/>
              </w:rPr>
              <w:t xml:space="preserve">
</w:t>
            </w:r>
          </w:p>
        </w:tc>
        <w:tc>
          <w:tcPr>
            <w:tcW w:w="1560" w:type="dxa"/>
            <w:tcMar>
              <w:top w:w="150"/>
              <w:start w:w="150"/>
              <w:bottom w:w="150"/>
              <w:end w:w="150"/>
            </w:tcMar>
          </w:tcPr>
          <w:p>
            <w:pPr>
              <w:spacing w:after="120" w:before="120" w:line="288" w:lineRule="auto"/>
              <w:ind w:firstLine="0" w:start="0"/>
              <w:jc w:val="center"/>
            </w:pPr>
            <w:r>
              <w:rPr>
                <w:rFonts w:ascii="Fira Sans Bold" w:hAnsi="Fira Sans Bold" w:cs="Fira Sans Bold" w:eastAsia="Fira Sans Bold"/>
                <w:b/>
                <w:bCs/>
                <w:color w:val="000000"/>
                <w:sz w:val="22"/>
                <w:szCs w:val="22"/>
              </w:rPr>
              <w:t>2 - Minor</w:t>
            </w:r>
            <w:r>
              <w:rPr>
                <w:rFonts w:ascii="Fira Sans" w:hAnsi="Fira Sans" w:cs="Fira Sans" w:eastAsia="Fira Sans"/>
                <w:color w:val="000000"/>
                <w:sz w:val="24"/>
                <w:szCs w:val="24"/>
              </w:rPr>
              <w:t xml:space="preserve">
</w:t>
            </w:r>
          </w:p>
          <w:p>
            <w:pPr>
              <w:spacing w:after="120" w:before="120" w:line="288" w:lineRule="auto"/>
              <w:ind w:firstLine="0" w:start="0"/>
              <w:jc w:val="center"/>
            </w:pPr>
            <w:r>
              <w:rPr>
                <w:rFonts w:ascii="Fira Sans Italics" w:hAnsi="Fira Sans Italics" w:cs="Fira Sans Italics" w:eastAsia="Fira Sans Italics"/>
                <w:i/>
                <w:iCs/>
                <w:color w:val="000000"/>
                <w:sz w:val="22"/>
                <w:szCs w:val="22"/>
              </w:rPr>
              <w:t>Minimal disruption to operations. Or between 2 and 5 hours of disruption. </w:t>
            </w:r>
            <w:r>
              <w:rPr>
                <w:rFonts w:ascii="Fira Sans" w:hAnsi="Fira Sans" w:cs="Fira Sans" w:eastAsia="Fira Sans"/>
                <w:color w:val="000000"/>
                <w:sz w:val="24"/>
                <w:szCs w:val="24"/>
              </w:rPr>
              <w:t xml:space="preserve">
</w:t>
            </w:r>
          </w:p>
        </w:tc>
        <w:tc>
          <w:tcPr>
            <w:tcW w:w="1560" w:type="dxa"/>
            <w:tcMar>
              <w:top w:w="150"/>
              <w:start w:w="150"/>
              <w:bottom w:w="150"/>
              <w:end w:w="150"/>
            </w:tcMar>
          </w:tcPr>
          <w:p>
            <w:pPr>
              <w:spacing w:after="120" w:before="120" w:line="288" w:lineRule="auto"/>
              <w:ind w:firstLine="0" w:start="0"/>
              <w:jc w:val="center"/>
            </w:pPr>
            <w:r>
              <w:rPr>
                <w:rFonts w:ascii="Fira Sans Bold" w:hAnsi="Fira Sans Bold" w:cs="Fira Sans Bold" w:eastAsia="Fira Sans Bold"/>
                <w:b/>
                <w:bCs/>
                <w:color w:val="000000"/>
                <w:sz w:val="22"/>
                <w:szCs w:val="22"/>
              </w:rPr>
              <w:t>3 - Moderate</w:t>
            </w:r>
            <w:r>
              <w:rPr>
                <w:rFonts w:ascii="Fira Sans" w:hAnsi="Fira Sans" w:cs="Fira Sans" w:eastAsia="Fira Sans"/>
                <w:color w:val="000000"/>
                <w:sz w:val="24"/>
                <w:szCs w:val="24"/>
              </w:rPr>
              <w:t xml:space="preserve">
</w:t>
            </w:r>
          </w:p>
          <w:p>
            <w:pPr>
              <w:spacing w:after="120" w:before="120" w:line="288" w:lineRule="auto"/>
              <w:ind w:firstLine="0" w:start="0"/>
              <w:jc w:val="center"/>
            </w:pPr>
            <w:r>
              <w:rPr>
                <w:rFonts w:ascii="Fira Sans Italics" w:hAnsi="Fira Sans Italics" w:cs="Fira Sans Italics" w:eastAsia="Fira Sans Italics"/>
                <w:i/>
                <w:iCs/>
                <w:color w:val="000000"/>
                <w:sz w:val="22"/>
                <w:szCs w:val="22"/>
              </w:rPr>
              <w:t>Noticeable disruption to operations. Or between 5 and 10 hours of disruption.</w:t>
            </w:r>
            <w:r>
              <w:rPr>
                <w:rFonts w:ascii="Fira Sans" w:hAnsi="Fira Sans" w:cs="Fira Sans" w:eastAsia="Fira Sans"/>
                <w:color w:val="000000"/>
                <w:sz w:val="24"/>
                <w:szCs w:val="24"/>
              </w:rPr>
              <w:t xml:space="preserve">
</w:t>
            </w:r>
          </w:p>
        </w:tc>
        <w:tc>
          <w:tcPr>
            <w:tcW w:w="1560" w:type="dxa"/>
            <w:tcMar>
              <w:top w:w="150"/>
              <w:start w:w="150"/>
              <w:bottom w:w="150"/>
              <w:end w:w="150"/>
            </w:tcMar>
          </w:tcPr>
          <w:p>
            <w:pPr>
              <w:spacing w:after="120" w:before="120" w:line="288" w:lineRule="auto"/>
              <w:ind w:firstLine="0" w:start="0"/>
              <w:jc w:val="center"/>
            </w:pPr>
            <w:r>
              <w:rPr>
                <w:rFonts w:ascii="Fira Sans Bold" w:hAnsi="Fira Sans Bold" w:cs="Fira Sans Bold" w:eastAsia="Fira Sans Bold"/>
                <w:b/>
                <w:bCs/>
                <w:color w:val="000000"/>
                <w:sz w:val="22"/>
                <w:szCs w:val="22"/>
              </w:rPr>
              <w:t>4 - Major</w:t>
            </w:r>
            <w:r>
              <w:rPr>
                <w:rFonts w:ascii="Fira Sans" w:hAnsi="Fira Sans" w:cs="Fira Sans" w:eastAsia="Fira Sans"/>
                <w:color w:val="000000"/>
                <w:sz w:val="24"/>
                <w:szCs w:val="24"/>
              </w:rPr>
              <w:t xml:space="preserve">
</w:t>
            </w:r>
          </w:p>
          <w:p>
            <w:pPr>
              <w:spacing w:after="120" w:before="120" w:line="288" w:lineRule="auto"/>
              <w:ind w:firstLine="0" w:start="0"/>
              <w:jc w:val="center"/>
            </w:pPr>
            <w:r>
              <w:rPr>
                <w:rFonts w:ascii="Fira Sans Italics" w:hAnsi="Fira Sans Italics" w:cs="Fira Sans Italics" w:eastAsia="Fira Sans Italics"/>
                <w:i/>
                <w:iCs/>
                <w:color w:val="000000"/>
                <w:sz w:val="22"/>
                <w:szCs w:val="22"/>
              </w:rPr>
              <w:t>Operations are severely impacted. Or between and 24 hours of disruption.</w:t>
            </w:r>
            <w:r>
              <w:rPr>
                <w:rFonts w:ascii="Fira Sans" w:hAnsi="Fira Sans" w:cs="Fira Sans" w:eastAsia="Fira Sans"/>
                <w:color w:val="000000"/>
                <w:sz w:val="24"/>
                <w:szCs w:val="24"/>
              </w:rPr>
              <w:t xml:space="preserve">
</w:t>
            </w:r>
          </w:p>
        </w:tc>
        <w:tc>
          <w:tcPr>
            <w:tcW w:w="1560" w:type="dxa"/>
            <w:tcMar>
              <w:top w:w="150"/>
              <w:start w:w="150"/>
              <w:bottom w:w="150"/>
              <w:end w:w="150"/>
            </w:tcMar>
          </w:tcPr>
          <w:p>
            <w:pPr>
              <w:spacing w:after="120" w:before="120" w:line="288" w:lineRule="auto"/>
              <w:ind w:firstLine="0" w:start="0"/>
              <w:jc w:val="center"/>
            </w:pPr>
            <w:r>
              <w:rPr>
                <w:rFonts w:ascii="Fira Sans Bold" w:hAnsi="Fira Sans Bold" w:cs="Fira Sans Bold" w:eastAsia="Fira Sans Bold"/>
                <w:b/>
                <w:bCs/>
                <w:color w:val="000000"/>
                <w:sz w:val="22"/>
                <w:szCs w:val="22"/>
              </w:rPr>
              <w:t>5 - Catastrophic </w:t>
            </w:r>
            <w:r>
              <w:rPr>
                <w:rFonts w:ascii="Fira Sans" w:hAnsi="Fira Sans" w:cs="Fira Sans" w:eastAsia="Fira Sans"/>
                <w:color w:val="000000"/>
                <w:sz w:val="24"/>
                <w:szCs w:val="24"/>
              </w:rPr>
              <w:t xml:space="preserve">
</w:t>
            </w:r>
          </w:p>
          <w:p>
            <w:pPr>
              <w:spacing w:after="120" w:before="120" w:line="288" w:lineRule="auto"/>
              <w:ind w:firstLine="0" w:start="0"/>
              <w:jc w:val="center"/>
            </w:pPr>
            <w:r>
              <w:rPr>
                <w:rFonts w:ascii="Fira Sans Italics" w:hAnsi="Fira Sans Italics" w:cs="Fira Sans Italics" w:eastAsia="Fira Sans Italics"/>
                <w:i/>
                <w:iCs/>
                <w:color w:val="000000"/>
                <w:sz w:val="22"/>
                <w:szCs w:val="22"/>
              </w:rPr>
              <w:t>Operations are completed halted or  multiple days of disruption</w:t>
            </w:r>
            <w:r>
              <w:rPr>
                <w:rFonts w:ascii="Fira Sans Italics" w:hAnsi="Fira Sans Italics" w:cs="Fira Sans Italics" w:eastAsia="Fira Sans Italics"/>
                <w:i/>
                <w:iCs/>
                <w:color w:val="000000"/>
                <w:sz w:val="22"/>
                <w:szCs w:val="22"/>
              </w:rPr>
              <w:t>.</w:t>
            </w:r>
            <w:r>
              <w:rPr>
                <w:rFonts w:ascii="Fira Sans" w:hAnsi="Fira Sans" w:cs="Fira Sans" w:eastAsia="Fira Sans"/>
                <w:color w:val="000000"/>
                <w:sz w:val="24"/>
                <w:szCs w:val="24"/>
              </w:rPr>
              <w:t xml:space="preserve">
</w:t>
            </w:r>
          </w:p>
        </w:tc>
      </w:tr>
      <w:tr>
        <w:tc>
          <w:tcPr>
            <w:tcW w:w="1560" w:type="dxa"/>
            <w:tcMar>
              <w:top w:w="150"/>
              <w:start w:w="150"/>
              <w:bottom w:w="150"/>
              <w:end w:w="150"/>
            </w:tcMar>
          </w:tcPr>
          <w:p>
            <w:pPr>
              <w:spacing w:after="120" w:before="120" w:line="288" w:lineRule="auto"/>
              <w:ind w:firstLine="0" w:start="0"/>
              <w:jc w:val="center"/>
            </w:pPr>
            <w:r>
              <w:rPr>
                <w:rFonts w:ascii="Fira Sans Bold" w:hAnsi="Fira Sans Bold" w:cs="Fira Sans Bold" w:eastAsia="Fira Sans Bold"/>
                <w:b/>
                <w:bCs/>
                <w:color w:val="000000"/>
                <w:sz w:val="22"/>
                <w:szCs w:val="22"/>
              </w:rPr>
              <w:t>5 - Very Likely</w:t>
            </w:r>
            <w:r>
              <w:rPr>
                <w:rFonts w:ascii="Fira Sans" w:hAnsi="Fira Sans" w:cs="Fira Sans" w:eastAsia="Fira Sans"/>
                <w:color w:val="000000"/>
                <w:sz w:val="24"/>
                <w:szCs w:val="24"/>
              </w:rPr>
              <w:t xml:space="preserve">
</w:t>
            </w:r>
          </w:p>
          <w:p>
            <w:pPr>
              <w:spacing w:after="120" w:before="120" w:line="288" w:lineRule="auto"/>
              <w:ind w:firstLine="0" w:start="0"/>
              <w:jc w:val="center"/>
            </w:pPr>
            <w:r>
              <w:rPr>
                <w:rFonts w:ascii="Fira Sans Italics" w:hAnsi="Fira Sans Italics" w:cs="Fira Sans Italics" w:eastAsia="Fira Sans Italics"/>
                <w:i/>
                <w:iCs/>
                <w:color w:val="000000"/>
                <w:sz w:val="22"/>
                <w:szCs w:val="22"/>
              </w:rPr>
              <w:t>Above 80% chance of exploitation. Or would require no-skill to exploit.</w:t>
            </w:r>
            <w:r>
              <w:rPr>
                <w:rFonts w:ascii="Fira Sans" w:hAnsi="Fira Sans" w:cs="Fira Sans" w:eastAsia="Fira Sans"/>
                <w:color w:val="000000"/>
                <w:sz w:val="24"/>
                <w:szCs w:val="24"/>
              </w:rPr>
              <w:t xml:space="preserve">
</w:t>
            </w:r>
          </w:p>
        </w:tc>
        <w:tc>
          <w:tcPr>
            <w:tcW w:w="1560" w:type="dxa"/>
            <w:shd w:val="clear" w:color="auto" w:fill="ffde59"/>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c>
          <w:tcPr>
            <w:tcW w:w="1560" w:type="dxa"/>
            <w:shd w:val="clear" w:color="auto" w:fill="ffbd59"/>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c>
          <w:tcPr>
            <w:tcW w:w="1560" w:type="dxa"/>
            <w:shd w:val="clear" w:color="auto" w:fill="ff5757"/>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c>
          <w:tcPr>
            <w:tcW w:w="1560" w:type="dxa"/>
            <w:shd w:val="clear" w:color="auto" w:fill="ff3131"/>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c>
          <w:tcPr>
            <w:tcW w:w="1560" w:type="dxa"/>
            <w:shd w:val="clear" w:color="auto" w:fill="ff3131"/>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1560" w:type="dxa"/>
            <w:tcMar>
              <w:top w:w="150"/>
              <w:start w:w="150"/>
              <w:bottom w:w="150"/>
              <w:end w:w="150"/>
            </w:tcMar>
          </w:tcPr>
          <w:p>
            <w:pPr>
              <w:spacing w:after="120" w:before="120" w:line="288" w:lineRule="auto"/>
              <w:ind w:firstLine="0" w:start="0"/>
              <w:jc w:val="center"/>
            </w:pPr>
            <w:r>
              <w:rPr>
                <w:rFonts w:ascii="Fira Sans Bold" w:hAnsi="Fira Sans Bold" w:cs="Fira Sans Bold" w:eastAsia="Fira Sans Bold"/>
                <w:b/>
                <w:bCs/>
                <w:color w:val="000000"/>
                <w:sz w:val="22"/>
                <w:szCs w:val="22"/>
              </w:rPr>
              <w:t>4 - Likely</w:t>
            </w:r>
            <w:r>
              <w:rPr>
                <w:rFonts w:ascii="Fira Sans" w:hAnsi="Fira Sans" w:cs="Fira Sans" w:eastAsia="Fira Sans"/>
                <w:color w:val="000000"/>
                <w:sz w:val="24"/>
                <w:szCs w:val="24"/>
              </w:rPr>
              <w:t xml:space="preserve">
</w:t>
            </w:r>
          </w:p>
          <w:p>
            <w:pPr>
              <w:spacing w:after="120" w:before="120" w:line="288" w:lineRule="auto"/>
              <w:ind w:firstLine="0" w:start="0"/>
              <w:jc w:val="center"/>
            </w:pPr>
            <w:r>
              <w:rPr>
                <w:rFonts w:ascii="Fira Sans Italics" w:hAnsi="Fira Sans Italics" w:cs="Fira Sans Italics" w:eastAsia="Fira Sans Italics"/>
                <w:i/>
                <w:iCs/>
                <w:color w:val="000000"/>
                <w:sz w:val="22"/>
                <w:szCs w:val="22"/>
              </w:rPr>
              <w:t>Between 79% and 60% chance of exploitation. Or would require minimal skill to exploit.</w:t>
            </w:r>
            <w:r>
              <w:rPr>
                <w:rFonts w:ascii="Fira Sans" w:hAnsi="Fira Sans" w:cs="Fira Sans" w:eastAsia="Fira Sans"/>
                <w:color w:val="000000"/>
                <w:sz w:val="24"/>
                <w:szCs w:val="24"/>
              </w:rPr>
              <w:t xml:space="preserve">
</w:t>
            </w:r>
          </w:p>
        </w:tc>
        <w:tc>
          <w:tcPr>
            <w:tcW w:w="1560" w:type="dxa"/>
            <w:shd w:val="clear" w:color="auto" w:fill="7ed957"/>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c>
          <w:tcPr>
            <w:tcW w:w="1560" w:type="dxa"/>
            <w:shd w:val="clear" w:color="auto" w:fill="ffde59"/>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c>
          <w:tcPr>
            <w:tcW w:w="1560" w:type="dxa"/>
            <w:shd w:val="clear" w:color="auto" w:fill="ffbd59"/>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c>
          <w:tcPr>
            <w:tcW w:w="1560" w:type="dxa"/>
            <w:shd w:val="clear" w:color="auto" w:fill="ff5757"/>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c>
          <w:tcPr>
            <w:tcW w:w="1560" w:type="dxa"/>
            <w:shd w:val="clear" w:color="auto" w:fill="ff3131"/>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1560" w:type="dxa"/>
            <w:tcMar>
              <w:top w:w="150"/>
              <w:start w:w="150"/>
              <w:bottom w:w="150"/>
              <w:end w:w="150"/>
            </w:tcMar>
          </w:tcPr>
          <w:p>
            <w:pPr>
              <w:spacing w:after="120" w:before="120" w:line="288" w:lineRule="auto"/>
              <w:ind w:firstLine="0" w:start="0"/>
              <w:jc w:val="center"/>
            </w:pPr>
            <w:r>
              <w:rPr>
                <w:rFonts w:ascii="Fira Sans Bold" w:hAnsi="Fira Sans Bold" w:cs="Fira Sans Bold" w:eastAsia="Fira Sans Bold"/>
                <w:b/>
                <w:bCs/>
                <w:color w:val="000000"/>
                <w:sz w:val="22"/>
                <w:szCs w:val="22"/>
              </w:rPr>
              <w:t>3 - Moderate </w:t>
            </w:r>
            <w:r>
              <w:rPr>
                <w:rFonts w:ascii="Fira Sans" w:hAnsi="Fira Sans" w:cs="Fira Sans" w:eastAsia="Fira Sans"/>
                <w:color w:val="000000"/>
                <w:sz w:val="24"/>
                <w:szCs w:val="24"/>
              </w:rPr>
              <w:t xml:space="preserve">
</w:t>
            </w:r>
          </w:p>
          <w:p>
            <w:pPr>
              <w:spacing w:after="120" w:before="120" w:line="288" w:lineRule="auto"/>
              <w:ind w:firstLine="0" w:start="0"/>
              <w:jc w:val="center"/>
            </w:pPr>
            <w:r>
              <w:rPr>
                <w:rFonts w:ascii="Fira Sans Italics" w:hAnsi="Fira Sans Italics" w:cs="Fira Sans Italics" w:eastAsia="Fira Sans Italics"/>
                <w:i/>
                <w:iCs/>
                <w:color w:val="000000"/>
                <w:sz w:val="22"/>
                <w:szCs w:val="22"/>
              </w:rPr>
              <w:t>Between 59% and 30% chance of exploitation. Or would require some skill to exploit.</w:t>
            </w:r>
            <w:r>
              <w:rPr>
                <w:rFonts w:ascii="Fira Sans" w:hAnsi="Fira Sans" w:cs="Fira Sans" w:eastAsia="Fira Sans"/>
                <w:color w:val="000000"/>
                <w:sz w:val="24"/>
                <w:szCs w:val="24"/>
              </w:rPr>
              <w:t xml:space="preserve">
</w:t>
            </w:r>
          </w:p>
        </w:tc>
        <w:tc>
          <w:tcPr>
            <w:tcW w:w="1560" w:type="dxa"/>
            <w:shd w:val="clear" w:color="auto" w:fill="7ed957"/>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c>
          <w:tcPr>
            <w:tcW w:w="1560" w:type="dxa"/>
            <w:shd w:val="clear" w:color="auto" w:fill="ffde59"/>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c>
          <w:tcPr>
            <w:tcW w:w="1560" w:type="dxa"/>
            <w:shd w:val="clear" w:color="auto" w:fill="ffde59"/>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c>
          <w:tcPr>
            <w:tcW w:w="1560" w:type="dxa"/>
            <w:shd w:val="clear" w:color="auto" w:fill="ffbd59"/>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c>
          <w:tcPr>
            <w:tcW w:w="1560" w:type="dxa"/>
            <w:shd w:val="clear" w:color="auto" w:fill="ff5757"/>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1560" w:type="dxa"/>
            <w:tcMar>
              <w:top w:w="150"/>
              <w:start w:w="150"/>
              <w:bottom w:w="150"/>
              <w:end w:w="150"/>
            </w:tcMar>
          </w:tcPr>
          <w:p>
            <w:pPr>
              <w:spacing w:after="120" w:before="120" w:line="288" w:lineRule="auto"/>
              <w:ind w:firstLine="0" w:start="0"/>
              <w:jc w:val="center"/>
            </w:pPr>
            <w:r>
              <w:rPr>
                <w:rFonts w:ascii="Fira Sans Bold" w:hAnsi="Fira Sans Bold" w:cs="Fira Sans Bold" w:eastAsia="Fira Sans Bold"/>
                <w:b/>
                <w:bCs/>
                <w:color w:val="000000"/>
                <w:sz w:val="22"/>
                <w:szCs w:val="22"/>
              </w:rPr>
              <w:t>2- Unlikely</w:t>
            </w:r>
            <w:r>
              <w:rPr>
                <w:rFonts w:ascii="Fira Sans" w:hAnsi="Fira Sans" w:cs="Fira Sans" w:eastAsia="Fira Sans"/>
                <w:color w:val="000000"/>
                <w:sz w:val="24"/>
                <w:szCs w:val="24"/>
              </w:rPr>
              <w:t xml:space="preserve">
</w:t>
            </w:r>
          </w:p>
          <w:p>
            <w:pPr>
              <w:spacing w:after="120" w:before="120" w:line="288" w:lineRule="auto"/>
              <w:ind w:firstLine="0" w:start="0"/>
              <w:jc w:val="center"/>
            </w:pPr>
            <w:r>
              <w:rPr>
                <w:rFonts w:ascii="Fira Sans Italics" w:hAnsi="Fira Sans Italics" w:cs="Fira Sans Italics" w:eastAsia="Fira Sans Italics"/>
                <w:i/>
                <w:iCs/>
                <w:color w:val="000000"/>
                <w:sz w:val="22"/>
                <w:szCs w:val="22"/>
              </w:rPr>
              <w:t>Between  29% and 10% chance of exploitation. Or would require expert skills to exploit.</w:t>
            </w:r>
            <w:r>
              <w:rPr>
                <w:rFonts w:ascii="Fira Sans" w:hAnsi="Fira Sans" w:cs="Fira Sans" w:eastAsia="Fira Sans"/>
                <w:color w:val="000000"/>
                <w:sz w:val="24"/>
                <w:szCs w:val="24"/>
              </w:rPr>
              <w:t xml:space="preserve">
</w:t>
            </w:r>
          </w:p>
        </w:tc>
        <w:tc>
          <w:tcPr>
            <w:tcW w:w="1560" w:type="dxa"/>
            <w:shd w:val="clear" w:color="auto" w:fill="7ed957"/>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c>
          <w:tcPr>
            <w:tcW w:w="1560" w:type="dxa"/>
            <w:shd w:val="clear" w:color="auto" w:fill="7ed957"/>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c>
          <w:tcPr>
            <w:tcW w:w="1560" w:type="dxa"/>
            <w:shd w:val="clear" w:color="auto" w:fill="ffde59"/>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c>
          <w:tcPr>
            <w:tcW w:w="1560" w:type="dxa"/>
            <w:shd w:val="clear" w:color="auto" w:fill="ffde59"/>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c>
          <w:tcPr>
            <w:tcW w:w="1560" w:type="dxa"/>
            <w:shd w:val="clear" w:color="auto" w:fill="ffbd59"/>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1560" w:type="dxa"/>
            <w:tcMar>
              <w:top w:w="150"/>
              <w:start w:w="150"/>
              <w:bottom w:w="150"/>
              <w:end w:w="150"/>
            </w:tcMar>
          </w:tcPr>
          <w:p>
            <w:pPr>
              <w:spacing w:after="120" w:before="120" w:line="288" w:lineRule="auto"/>
              <w:ind w:firstLine="0" w:start="0"/>
              <w:jc w:val="center"/>
            </w:pPr>
            <w:r>
              <w:rPr>
                <w:rFonts w:ascii="Fira Sans Bold" w:hAnsi="Fira Sans Bold" w:cs="Fira Sans Bold" w:eastAsia="Fira Sans Bold"/>
                <w:b/>
                <w:bCs/>
                <w:color w:val="000000"/>
                <w:sz w:val="22"/>
                <w:szCs w:val="22"/>
              </w:rPr>
              <w:t>1 - Incidental</w:t>
            </w:r>
            <w:r>
              <w:rPr>
                <w:rFonts w:ascii="Fira Sans" w:hAnsi="Fira Sans" w:cs="Fira Sans" w:eastAsia="Fira Sans"/>
                <w:color w:val="000000"/>
                <w:sz w:val="24"/>
                <w:szCs w:val="24"/>
              </w:rPr>
              <w:t xml:space="preserve">
</w:t>
            </w:r>
          </w:p>
          <w:p>
            <w:pPr>
              <w:spacing w:after="120" w:before="120" w:line="288" w:lineRule="auto"/>
              <w:ind w:firstLine="0" w:start="0"/>
              <w:jc w:val="center"/>
            </w:pPr>
            <w:r>
              <w:rPr>
                <w:rFonts w:ascii="Fira Sans Italics" w:hAnsi="Fira Sans Italics" w:cs="Fira Sans Italics" w:eastAsia="Fira Sans Italics"/>
                <w:i/>
                <w:iCs/>
                <w:color w:val="000000"/>
                <w:sz w:val="22"/>
                <w:szCs w:val="22"/>
              </w:rPr>
              <w:t>Less than a 9% change of exploitation. Would only be exploited through accidental means</w:t>
            </w:r>
            <w:r>
              <w:rPr>
                <w:rFonts w:ascii="Fira Sans Italics" w:hAnsi="Fira Sans Italics" w:cs="Fira Sans Italics" w:eastAsia="Fira Sans Italics"/>
                <w:i/>
                <w:iCs/>
                <w:color w:val="000000"/>
                <w:sz w:val="22"/>
                <w:szCs w:val="22"/>
              </w:rPr>
              <w:t>.</w:t>
            </w:r>
            <w:r>
              <w:rPr>
                <w:rFonts w:ascii="Fira Sans" w:hAnsi="Fira Sans" w:cs="Fira Sans" w:eastAsia="Fira Sans"/>
                <w:color w:val="000000"/>
                <w:sz w:val="24"/>
                <w:szCs w:val="24"/>
              </w:rPr>
              <w:t xml:space="preserve">
</w:t>
            </w:r>
          </w:p>
        </w:tc>
        <w:tc>
          <w:tcPr>
            <w:tcW w:w="1560" w:type="dxa"/>
            <w:shd w:val="clear" w:color="auto" w:fill="7ed957"/>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c>
          <w:tcPr>
            <w:tcW w:w="1560" w:type="dxa"/>
            <w:shd w:val="clear" w:color="auto" w:fill="7ed957"/>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c>
          <w:tcPr>
            <w:tcW w:w="1560" w:type="dxa"/>
            <w:shd w:val="clear" w:color="auto" w:fill="7ed957"/>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c>
          <w:tcPr>
            <w:tcW w:w="1560" w:type="dxa"/>
            <w:shd w:val="clear" w:color="auto" w:fill="7ed957"/>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c>
          <w:tcPr>
            <w:tcW w:w="1560" w:type="dxa"/>
            <w:shd w:val="clear" w:color="auto" w:fill="ffde59"/>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bl>
    <w:p>
      <w:pPr>
        <w:spacing w:after="120" w:before="120"/>
        <w:jc w:val="center"/>
      </w:pPr>
      <w:r>
        <w:drawing>
          <wp:inline>
            <wp:extent cx="5943600" cy="587829"/>
            <wp:docPr id="9" name="Drawing 9" descr="a79a22882bef8afce76ec9e1c09d3102.png"/>
            <wp:cNvGraphicFramePr>
              <a:graphicFrameLocks noChangeAspect="true"/>
            </wp:cNvGraphicFramePr>
            <a:graphic>
              <a:graphicData uri="http://schemas.openxmlformats.org/drawingml/2006/picture">
                <pic:pic xmlns:pic="http://schemas.openxmlformats.org/drawingml/2006/picture">
                  <pic:nvPicPr>
                    <pic:cNvPr id="0" name="Picture 9" descr="a79a22882bef8afce76ec9e1c09d3102.png"/>
                    <pic:cNvPicPr>
                      <a:picLocks noChangeAspect="true"/>
                    </pic:cNvPicPr>
                  </pic:nvPicPr>
                  <pic:blipFill>
                    <a:blip r:embed="rId12"/>
                    <a:stretch>
                      <a:fillRect/>
                    </a:stretch>
                  </pic:blipFill>
                  <pic:spPr>
                    <a:xfrm>
                      <a:off x="0" y="0"/>
                      <a:ext cx="5943600" cy="587829"/>
                    </a:xfrm>
                    <a:prstGeom prst="rect">
                      <a:avLst/>
                    </a:prstGeom>
                  </pic:spPr>
                </pic:pic>
              </a:graphicData>
            </a:graphic>
          </wp:inline>
        </w:drawing>
      </w:r>
    </w:p>
    <w:tbl>
      <w:tblPr>
        <w:tblW w:w="9360" w:type="dxa"/>
        <w:tblBorders>
          <w:top w:val="none" w:color="cccccc" w:sz="0"/>
          <w:start w:color="cccccc" w:sz="0" w:val="none"/>
          <w:left w:val="single"/>
          <w:bottom w:val="none" w:color="cccccc" w:sz="0"/>
          <w:end w:color="cccccc" w:sz="0" w:val="none"/>
          <w:right w:val="single"/>
          <w:insideH w:val="none" w:color="cccccc" w:sz="0"/>
          <w:insideV w:val="none" w:color="cccccc" w:sz="0"/>
        </w:tblBorders>
      </w:tblPr>
      <w:tblGrid>
        <w:gridCol w:w="3120"/>
        <w:gridCol w:w="3120"/>
        <w:gridCol w:w="3120"/>
      </w:tblGrid>
      <w:tr>
        <w:tc>
          <w:tcPr>
            <w:tcW w:w="9360" w:type="dxa"/>
            <w:gridSpan w:val="3"/>
            <w:tcBorders>
              <w:bottom w:color="a066cb" w:sz="6" w:val="single"/>
            </w:tcBorders>
            <w:tcMar>
              <w:top w:w="225"/>
              <w:start w:w="225"/>
              <w:bottom w:w="225"/>
              <w:end w:w="225"/>
            </w:tcMar>
          </w:tcPr>
          <w:p>
            <w:pPr>
              <w:spacing w:after="120" w:before="120" w:line="336" w:lineRule="auto"/>
              <w:ind w:firstLine="0" w:start="0"/>
              <w:jc w:val="start"/>
            </w:pPr>
            <w:r>
              <w:rPr>
                <w:rFonts w:ascii="Fira Sans Medium" w:hAnsi="Fira Sans Medium" w:cs="Fira Sans Medium" w:eastAsia="Fira Sans Medium"/>
                <w:b/>
                <w:bCs/>
                <w:color w:val="000000"/>
                <w:sz w:val="38"/>
                <w:szCs w:val="38"/>
              </w:rPr>
              <w:t xml:space="preserve">Business Impact Classification	</w:t>
            </w:r>
            <w:r>
              <w:rPr>
                <w:rFonts w:ascii="Fira Sans Medium" w:hAnsi="Fira Sans Medium" w:cs="Fira Sans Medium" w:eastAsia="Fira Sans Medium"/>
                <w:b/>
                <w:bCs/>
                <w:color w:val="000000"/>
                <w:sz w:val="38"/>
                <w:szCs w:val="38"/>
              </w:rPr>
              <w:t xml:space="preserve">
</w:t>
            </w:r>
          </w:p>
        </w:tc>
      </w:tr>
      <w:tr>
        <w:tc>
          <w:tcPr>
            <w:tcW w:w="9360" w:type="dxa"/>
            <w:gridSpan w:val="3"/>
            <w:tcBorders>
              <w:top w:color="cccccc" w:sz="6" w:val="single"/>
              <w:bottom w:color="a066cb" w:sz="0" w:val="none"/>
            </w:tcBorders>
            <w:tcMar>
              <w:top w:w="225"/>
              <w:start w:w="225"/>
              <w:bottom w:w="225"/>
              <w:end w:w="225"/>
            </w:tcMar>
          </w:tcPr>
          <w:p>
            <w:pPr>
              <w:spacing w:after="120" w:before="120" w:line="311" w:lineRule="auto"/>
              <w:ind w:firstLine="0" w:start="0"/>
              <w:jc w:val="start"/>
            </w:pPr>
            <w:r>
              <w:rPr>
                <w:rFonts w:ascii="Fira Sans" w:hAnsi="Fira Sans" w:cs="Fira Sans" w:eastAsia="Fira Sans"/>
                <w:color w:val="1f3863"/>
                <w:sz w:val="26"/>
                <w:szCs w:val="26"/>
              </w:rPr>
              <w:t>Severe (&gt;20):</w:t>
            </w:r>
            <w:r>
              <w:rPr>
                <w:rFonts w:ascii="Fira Sans" w:hAnsi="Fira Sans" w:cs="Fira Sans" w:eastAsia="Fira Sans"/>
                <w:color w:val="000000"/>
                <w:sz w:val="26"/>
                <w:szCs w:val="26"/>
              </w:rPr>
              <w:t xml:space="preserve">
</w:t>
            </w:r>
          </w:p>
          <w:p>
            <w:pPr>
              <w:spacing w:after="120" w:before="120" w:line="311" w:lineRule="auto"/>
              <w:ind w:firstLine="0" w:start="0"/>
              <w:jc w:val="start"/>
            </w:pPr>
            <w:r>
              <w:rPr>
                <w:rFonts w:ascii="Fira Sans" w:hAnsi="Fira Sans" w:cs="Fira Sans" w:eastAsia="Fira Sans"/>
                <w:color w:val="000000"/>
                <w:sz w:val="26"/>
                <w:szCs w:val="26"/>
              </w:rPr>
              <w:t xml:space="preserve">Customers or company data are being exfiltrated or significantly altered. Business is not operational. Staff is working 24/7 to remediate the impact. There is catastrophic financial and reputational impact to </w:t>
            </w:r>
            <w:r>
              <w:rPr>
                <w:rFonts w:ascii="Fira Sans" w:hAnsi="Fira Sans" w:cs="Fira Sans" w:eastAsia="Fira Sans"/>
                <w:color w:val="000000"/>
                <w:sz w:val="26"/>
                <w:szCs w:val="26"/>
              </w:rPr>
              <w:t>Oui</w:t>
            </w:r>
            <w:r>
              <w:rPr>
                <w:rFonts w:ascii="Fira Sans" w:hAnsi="Fira Sans" w:cs="Fira Sans" w:eastAsia="Fira Sans"/>
                <w:color w:val="000000"/>
                <w:sz w:val="26"/>
                <w:szCs w:val="26"/>
              </w:rPr>
              <w:t>Croissant. </w:t>
            </w:r>
            <w:r>
              <w:rPr>
                <w:rFonts w:ascii="Fira Sans" w:hAnsi="Fira Sans" w:cs="Fira Sans" w:eastAsia="Fira Sans"/>
                <w:color w:val="000000"/>
                <w:sz w:val="26"/>
                <w:szCs w:val="26"/>
              </w:rPr>
              <w:t xml:space="preserve">
</w:t>
            </w:r>
          </w:p>
          <w:p>
            <w:pPr>
              <w:spacing w:after="120" w:before="120" w:line="311" w:lineRule="auto"/>
              <w:ind w:firstLine="0" w:start="0"/>
              <w:jc w:val="start"/>
            </w:pPr>
            <w:r>
              <w:rPr>
                <w:rFonts w:ascii="Fira Sans" w:hAnsi="Fira Sans" w:cs="Fira Sans" w:eastAsia="Fira Sans"/>
                <w:color w:val="1f3863"/>
                <w:sz w:val="26"/>
                <w:szCs w:val="26"/>
              </w:rPr>
              <w:t>High (15-19):</w:t>
            </w:r>
            <w:r>
              <w:rPr>
                <w:rFonts w:ascii="Fira Sans" w:hAnsi="Fira Sans" w:cs="Fira Sans" w:eastAsia="Fira Sans"/>
                <w:color w:val="000000"/>
                <w:sz w:val="26"/>
                <w:szCs w:val="26"/>
              </w:rPr>
              <w:t xml:space="preserve">
</w:t>
            </w:r>
          </w:p>
          <w:p>
            <w:pPr>
              <w:spacing w:after="120" w:before="120" w:line="311" w:lineRule="auto"/>
              <w:ind w:firstLine="0" w:start="0"/>
              <w:jc w:val="start"/>
            </w:pPr>
            <w:r>
              <w:rPr>
                <w:rFonts w:ascii="Fira Sans" w:hAnsi="Fira Sans" w:cs="Fira Sans" w:eastAsia="Fira Sans"/>
                <w:color w:val="000000"/>
                <w:sz w:val="26"/>
                <w:szCs w:val="26"/>
              </w:rPr>
              <w:t xml:space="preserve">Customer or company data are affected in all ways. Systems or data may be unavailable, and customers cannot complete business due to disruptions. Staff needs to be called in past business hours to remediate the impact. There are significant financial or reputational impacts on </w:t>
            </w:r>
            <w:r>
              <w:rPr>
                <w:rFonts w:ascii="Fira Sans" w:hAnsi="Fira Sans" w:cs="Fira Sans" w:eastAsia="Fira Sans"/>
                <w:color w:val="000000"/>
                <w:sz w:val="26"/>
                <w:szCs w:val="26"/>
              </w:rPr>
              <w:t>Oui</w:t>
            </w:r>
            <w:r>
              <w:rPr>
                <w:rFonts w:ascii="Fira Sans" w:hAnsi="Fira Sans" w:cs="Fira Sans" w:eastAsia="Fira Sans"/>
                <w:color w:val="000000"/>
                <w:sz w:val="26"/>
                <w:szCs w:val="26"/>
              </w:rPr>
              <w:t>Croissant.</w:t>
            </w:r>
            <w:r>
              <w:rPr>
                <w:rFonts w:ascii="Fira Sans" w:hAnsi="Fira Sans" w:cs="Fira Sans" w:eastAsia="Fira Sans"/>
                <w:color w:val="000000"/>
                <w:sz w:val="26"/>
                <w:szCs w:val="26"/>
              </w:rPr>
              <w:t xml:space="preserve">
</w:t>
            </w:r>
          </w:p>
          <w:p>
            <w:pPr>
              <w:spacing w:after="120" w:before="120" w:line="311" w:lineRule="auto"/>
              <w:ind w:firstLine="0" w:start="0"/>
              <w:jc w:val="start"/>
            </w:pPr>
            <w:r>
              <w:rPr>
                <w:rFonts w:ascii="Fira Sans" w:hAnsi="Fira Sans" w:cs="Fira Sans" w:eastAsia="Fira Sans"/>
                <w:color w:val="1f3863"/>
                <w:sz w:val="26"/>
                <w:szCs w:val="26"/>
              </w:rPr>
              <w:t>Moderate (10-14):</w:t>
            </w:r>
            <w:r>
              <w:rPr>
                <w:rFonts w:ascii="Fira Sans" w:hAnsi="Fira Sans" w:cs="Fira Sans" w:eastAsia="Fira Sans"/>
                <w:color w:val="000000"/>
                <w:sz w:val="26"/>
                <w:szCs w:val="26"/>
              </w:rPr>
              <w:t xml:space="preserve">
</w:t>
            </w:r>
          </w:p>
          <w:p>
            <w:pPr>
              <w:spacing w:after="120" w:before="120" w:line="311" w:lineRule="auto"/>
              <w:ind w:firstLine="0" w:start="0"/>
              <w:jc w:val="start"/>
            </w:pPr>
            <w:r>
              <w:rPr>
                <w:rFonts w:ascii="Fira Sans" w:hAnsi="Fira Sans" w:cs="Fira Sans" w:eastAsia="Fira Sans"/>
                <w:color w:val="000000"/>
                <w:sz w:val="26"/>
                <w:szCs w:val="26"/>
              </w:rPr>
              <w:t xml:space="preserve">Customer or company data may be unavailable but not exfiltrated or altered. Production systems are affected, and customers are affected by the disruption. Staff may be required to work past business hours to remediate the impact. There is a noticeable financial or reputational impact to </w:t>
            </w:r>
            <w:r>
              <w:rPr>
                <w:rFonts w:ascii="Fira Sans" w:hAnsi="Fira Sans" w:cs="Fira Sans" w:eastAsia="Fira Sans"/>
                <w:color w:val="000000"/>
                <w:sz w:val="26"/>
                <w:szCs w:val="26"/>
              </w:rPr>
              <w:t>Oui</w:t>
            </w:r>
            <w:r>
              <w:rPr>
                <w:rFonts w:ascii="Fira Sans" w:hAnsi="Fira Sans" w:cs="Fira Sans" w:eastAsia="Fira Sans"/>
                <w:color w:val="000000"/>
                <w:sz w:val="26"/>
                <w:szCs w:val="26"/>
              </w:rPr>
              <w:t>Croissant.</w:t>
            </w:r>
            <w:r>
              <w:rPr>
                <w:rFonts w:ascii="Fira Sans" w:hAnsi="Fira Sans" w:cs="Fira Sans" w:eastAsia="Fira Sans"/>
                <w:color w:val="000000"/>
                <w:sz w:val="26"/>
                <w:szCs w:val="26"/>
              </w:rPr>
              <w:t xml:space="preserve">
</w:t>
            </w:r>
          </w:p>
          <w:p>
            <w:pPr>
              <w:spacing w:after="120" w:before="120" w:line="311" w:lineRule="auto"/>
              <w:ind w:firstLine="0" w:start="0"/>
              <w:jc w:val="start"/>
            </w:pPr>
            <w:r>
              <w:rPr>
                <w:rFonts w:ascii="Fira Sans" w:hAnsi="Fira Sans" w:cs="Fira Sans" w:eastAsia="Fira Sans"/>
                <w:color w:val="1f3863"/>
                <w:sz w:val="26"/>
                <w:szCs w:val="26"/>
              </w:rPr>
              <w:t>Low (5-9):</w:t>
            </w:r>
            <w:r>
              <w:rPr>
                <w:rFonts w:ascii="Fira Sans" w:hAnsi="Fira Sans" w:cs="Fira Sans" w:eastAsia="Fira Sans"/>
                <w:color w:val="000000"/>
                <w:sz w:val="26"/>
                <w:szCs w:val="26"/>
              </w:rPr>
              <w:t xml:space="preserve">
</w:t>
            </w:r>
          </w:p>
          <w:p>
            <w:pPr>
              <w:spacing w:after="120" w:before="120" w:line="311" w:lineRule="auto"/>
              <w:ind w:firstLine="0" w:start="0"/>
              <w:jc w:val="start"/>
            </w:pPr>
            <w:r>
              <w:rPr>
                <w:rFonts w:ascii="Fira Sans" w:hAnsi="Fira Sans" w:cs="Fira Sans" w:eastAsia="Fira Sans"/>
                <w:color w:val="000000"/>
                <w:sz w:val="26"/>
                <w:szCs w:val="26"/>
              </w:rPr>
              <w:t xml:space="preserve">Customer and company data are not affected. Production systems may be impacted, but the disruptions do not impact customers. Day to say staff should be able to remediate any disruptions within the workday. There is a minimal financial or reputational impact to </w:t>
            </w:r>
            <w:r>
              <w:rPr>
                <w:rFonts w:ascii="Fira Sans" w:hAnsi="Fira Sans" w:cs="Fira Sans" w:eastAsia="Fira Sans"/>
                <w:color w:val="000000"/>
                <w:sz w:val="26"/>
                <w:szCs w:val="26"/>
              </w:rPr>
              <w:t>Oui</w:t>
            </w:r>
            <w:r>
              <w:rPr>
                <w:rFonts w:ascii="Fira Sans" w:hAnsi="Fira Sans" w:cs="Fira Sans" w:eastAsia="Fira Sans"/>
                <w:color w:val="000000"/>
                <w:sz w:val="26"/>
                <w:szCs w:val="26"/>
              </w:rPr>
              <w:t>Croissant.</w:t>
            </w:r>
            <w:r>
              <w:rPr>
                <w:rFonts w:ascii="Fira Sans" w:hAnsi="Fira Sans" w:cs="Fira Sans" w:eastAsia="Fira Sans"/>
                <w:color w:val="000000"/>
                <w:sz w:val="26"/>
                <w:szCs w:val="26"/>
              </w:rPr>
              <w:t xml:space="preserve">
</w:t>
            </w:r>
          </w:p>
          <w:p>
            <w:pPr>
              <w:spacing w:after="120" w:before="120" w:line="311" w:lineRule="auto"/>
              <w:ind w:firstLine="0" w:start="0"/>
              <w:jc w:val="start"/>
            </w:pPr>
            <w:r>
              <w:rPr>
                <w:rFonts w:ascii="Fira Sans" w:hAnsi="Fira Sans" w:cs="Fira Sans" w:eastAsia="Fira Sans"/>
                <w:color w:val="1f3863"/>
                <w:sz w:val="26"/>
                <w:szCs w:val="26"/>
              </w:rPr>
              <w:t>Minimal (&lt;5):</w:t>
            </w:r>
            <w:r>
              <w:rPr>
                <w:rFonts w:ascii="Fira Sans" w:hAnsi="Fira Sans" w:cs="Fira Sans" w:eastAsia="Fira Sans"/>
                <w:color w:val="000000"/>
                <w:sz w:val="26"/>
                <w:szCs w:val="26"/>
              </w:rPr>
              <w:t xml:space="preserve">
</w:t>
            </w:r>
          </w:p>
          <w:p>
            <w:pPr>
              <w:spacing w:after="120" w:before="120" w:line="311" w:lineRule="auto"/>
              <w:ind w:firstLine="0" w:start="0"/>
              <w:jc w:val="start"/>
            </w:pPr>
            <w:r>
              <w:rPr>
                <w:rFonts w:ascii="Fira Sans" w:hAnsi="Fira Sans" w:cs="Fira Sans" w:eastAsia="Fira Sans"/>
                <w:color w:val="000000"/>
                <w:sz w:val="26"/>
                <w:szCs w:val="26"/>
              </w:rPr>
              <w:t xml:space="preserve">Customer data, company data, and production systems are not affected. Day-to-day staff can remediate the disruptions within their regular work duties without extra time allocated. There is little to no financial or reputational impact to </w:t>
            </w:r>
            <w:r>
              <w:rPr>
                <w:rFonts w:ascii="Fira Sans" w:hAnsi="Fira Sans" w:cs="Fira Sans" w:eastAsia="Fira Sans"/>
                <w:color w:val="000000"/>
                <w:sz w:val="26"/>
                <w:szCs w:val="26"/>
              </w:rPr>
              <w:t>Oui</w:t>
            </w:r>
            <w:r>
              <w:rPr>
                <w:rFonts w:ascii="Fira Sans" w:hAnsi="Fira Sans" w:cs="Fira Sans" w:eastAsia="Fira Sans"/>
                <w:color w:val="000000"/>
                <w:sz w:val="26"/>
                <w:szCs w:val="26"/>
              </w:rPr>
              <w:t>Croissant.</w:t>
            </w:r>
            <w:r>
              <w:rPr>
                <w:rFonts w:ascii="Fira Sans Light" w:hAnsi="Fira Sans Light" w:cs="Fira Sans Light" w:eastAsia="Fira Sans Light"/>
                <w:color w:val="000000"/>
                <w:sz w:val="26"/>
                <w:szCs w:val="26"/>
              </w:rPr>
              <w:t xml:space="preserve">
</w:t>
            </w:r>
          </w:p>
        </w:tc>
      </w:tr>
    </w:tbl>
    <w:p>
      <w:pPr>
        <w:spacing w:after="120" w:before="120"/>
        <w:jc w:val="center"/>
      </w:pPr>
      <w:r>
        <w:drawing>
          <wp:inline>
            <wp:extent cx="5943600" cy="587829"/>
            <wp:docPr id="10" name="Drawing 10" descr="935345c4ade9f6a394571b4157a1a007.png"/>
            <wp:cNvGraphicFramePr>
              <a:graphicFrameLocks noChangeAspect="true"/>
            </wp:cNvGraphicFramePr>
            <a:graphic>
              <a:graphicData uri="http://schemas.openxmlformats.org/drawingml/2006/picture">
                <pic:pic xmlns:pic="http://schemas.openxmlformats.org/drawingml/2006/picture">
                  <pic:nvPicPr>
                    <pic:cNvPr id="0" name="Picture 10" descr="935345c4ade9f6a394571b4157a1a007.png"/>
                    <pic:cNvPicPr>
                      <a:picLocks noChangeAspect="true"/>
                    </pic:cNvPicPr>
                  </pic:nvPicPr>
                  <pic:blipFill>
                    <a:blip r:embed="rId13"/>
                    <a:stretch>
                      <a:fillRect/>
                    </a:stretch>
                  </pic:blipFill>
                  <pic:spPr>
                    <a:xfrm>
                      <a:off x="0" y="0"/>
                      <a:ext cx="5943600" cy="587829"/>
                    </a:xfrm>
                    <a:prstGeom prst="rect">
                      <a:avLst/>
                    </a:prstGeom>
                  </pic:spPr>
                </pic:pic>
              </a:graphicData>
            </a:graphic>
          </wp:inline>
        </w:drawing>
      </w:r>
    </w:p>
    <w:tbl>
      <w:tblPr>
        <w:tblW w:w="9360" w:type="dxa"/>
        <w:tblBorders>
          <w:top w:val="none" w:color="cccccc" w:sz="0"/>
          <w:start w:color="cccccc" w:sz="0" w:val="none"/>
          <w:left w:val="single"/>
          <w:bottom w:val="none" w:color="cccccc" w:sz="0"/>
          <w:end w:color="cccccc" w:sz="0" w:val="none"/>
          <w:right w:val="single"/>
          <w:insideH w:val="none" w:color="cccccc" w:sz="0"/>
          <w:insideV w:val="none" w:color="cccccc" w:sz="0"/>
        </w:tblBorders>
      </w:tblPr>
      <w:tblGrid>
        <w:gridCol w:w="3120"/>
        <w:gridCol w:w="3120"/>
        <w:gridCol w:w="3120"/>
      </w:tblGrid>
      <w:tr>
        <w:tc>
          <w:tcPr>
            <w:tcW w:w="9360" w:type="dxa"/>
            <w:gridSpan w:val="3"/>
            <w:tcBorders>
              <w:bottom w:color="a066cb" w:sz="6" w:val="single"/>
            </w:tcBorders>
            <w:tcMar>
              <w:top w:w="225"/>
              <w:start w:w="225"/>
              <w:bottom w:w="225"/>
              <w:end w:w="225"/>
            </w:tcMar>
          </w:tcPr>
          <w:p>
            <w:pPr>
              <w:spacing w:after="120" w:before="120" w:line="336" w:lineRule="auto"/>
              <w:ind w:firstLine="0" w:start="0"/>
              <w:jc w:val="start"/>
            </w:pPr>
            <w:r>
              <w:rPr>
                <w:rFonts w:ascii="Fira Sans Medium" w:hAnsi="Fira Sans Medium" w:cs="Fira Sans Medium" w:eastAsia="Fira Sans Medium"/>
                <w:b/>
                <w:bCs/>
                <w:color w:val="000000"/>
                <w:sz w:val="38"/>
                <w:szCs w:val="38"/>
              </w:rPr>
              <w:t>Network Map</w:t>
            </w:r>
            <w:r>
              <w:rPr>
                <w:rFonts w:ascii="Fira Sans Medium" w:hAnsi="Fira Sans Medium" w:cs="Fira Sans Medium" w:eastAsia="Fira Sans Medium"/>
                <w:b/>
                <w:bCs/>
                <w:color w:val="000000"/>
                <w:sz w:val="38"/>
                <w:szCs w:val="38"/>
              </w:rPr>
              <w:t xml:space="preserve">
</w:t>
            </w:r>
          </w:p>
        </w:tc>
      </w:tr>
      <w:tr>
        <w:tc>
          <w:tcPr>
            <w:tcW w:w="9360" w:type="dxa"/>
            <w:gridSpan w:val="3"/>
            <w:tcBorders>
              <w:top w:color="cccccc" w:sz="6" w:val="single"/>
              <w:bottom w:color="a066cb" w:sz="0" w:val="none"/>
            </w:tcBorders>
            <w:tcMar>
              <w:top w:w="225"/>
              <w:start w:w="225"/>
              <w:bottom w:w="225"/>
              <w:end w:w="225"/>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bl>
    <w:p>
      <w:pPr>
        <w:spacing w:after="120" w:before="120"/>
        <w:jc w:val="center"/>
      </w:pPr>
      <w:r>
        <w:drawing>
          <wp:inline>
            <wp:extent cx="5943600" cy="587829"/>
            <wp:docPr id="11" name="Drawing 11" descr="be7a72f52a1a04264d72f92833f2ddf6.png"/>
            <wp:cNvGraphicFramePr>
              <a:graphicFrameLocks noChangeAspect="true"/>
            </wp:cNvGraphicFramePr>
            <a:graphic>
              <a:graphicData uri="http://schemas.openxmlformats.org/drawingml/2006/picture">
                <pic:pic xmlns:pic="http://schemas.openxmlformats.org/drawingml/2006/picture">
                  <pic:nvPicPr>
                    <pic:cNvPr id="0" name="Picture 11" descr="be7a72f52a1a04264d72f92833f2ddf6.png"/>
                    <pic:cNvPicPr>
                      <a:picLocks noChangeAspect="true"/>
                    </pic:cNvPicPr>
                  </pic:nvPicPr>
                  <pic:blipFill>
                    <a:blip r:embed="rId14"/>
                    <a:stretch>
                      <a:fillRect/>
                    </a:stretch>
                  </pic:blipFill>
                  <pic:spPr>
                    <a:xfrm>
                      <a:off x="0" y="0"/>
                      <a:ext cx="5943600" cy="587829"/>
                    </a:xfrm>
                    <a:prstGeom prst="rect">
                      <a:avLst/>
                    </a:prstGeom>
                  </pic:spPr>
                </pic:pic>
              </a:graphicData>
            </a:graphic>
          </wp:inline>
        </w:drawing>
      </w:r>
    </w:p>
    <w:tbl>
      <w:tblPr>
        <w:tblW w:w="9360" w:type="dxa"/>
        <w:tblBorders>
          <w:top w:val="none" w:color="cccccc" w:sz="0"/>
          <w:start w:color="cccccc" w:sz="0" w:val="none"/>
          <w:left w:val="single"/>
          <w:bottom w:val="none" w:color="cccccc" w:sz="0"/>
          <w:end w:color="cccccc" w:sz="0" w:val="none"/>
          <w:right w:val="single"/>
          <w:insideH w:val="none" w:color="cccccc" w:sz="0"/>
          <w:insideV w:val="none" w:color="cccccc" w:sz="0"/>
        </w:tblBorders>
      </w:tblPr>
      <w:tblGrid>
        <w:gridCol w:w="3120"/>
        <w:gridCol w:w="3120"/>
        <w:gridCol w:w="3120"/>
      </w:tblGrid>
      <w:tr>
        <w:tc>
          <w:tcPr>
            <w:tcW w:w="9360" w:type="dxa"/>
            <w:gridSpan w:val="3"/>
            <w:tcBorders>
              <w:bottom w:color="a066cb" w:sz="6" w:val="single"/>
            </w:tcBorders>
            <w:tcMar>
              <w:top w:w="225"/>
              <w:start w:w="225"/>
              <w:bottom w:w="225"/>
              <w:end w:w="225"/>
            </w:tcMar>
          </w:tcPr>
          <w:p>
            <w:pPr>
              <w:spacing w:after="120" w:before="120" w:line="336" w:lineRule="auto"/>
              <w:ind w:firstLine="0" w:start="0"/>
              <w:jc w:val="start"/>
            </w:pPr>
            <w:r>
              <w:rPr>
                <w:rFonts w:ascii="Fira Sans Medium" w:hAnsi="Fira Sans Medium" w:cs="Fira Sans Medium" w:eastAsia="Fira Sans Medium"/>
                <w:b/>
                <w:bCs/>
                <w:color w:val="000000"/>
                <w:sz w:val="38"/>
                <w:szCs w:val="38"/>
              </w:rPr>
              <w:t xml:space="preserve">Technical Findings	</w:t>
            </w:r>
            <w:r>
              <w:rPr>
                <w:rFonts w:ascii="Fira Sans Medium" w:hAnsi="Fira Sans Medium" w:cs="Fira Sans Medium" w:eastAsia="Fira Sans Medium"/>
                <w:b/>
                <w:bCs/>
                <w:color w:val="000000"/>
                <w:sz w:val="38"/>
                <w:szCs w:val="38"/>
              </w:rPr>
              <w:t xml:space="preserve">
</w:t>
            </w:r>
          </w:p>
        </w:tc>
      </w:tr>
    </w:tbl>
    <w:p>
      <w:pPr>
        <w:spacing w:after="120" w:before="120" w:line="336" w:lineRule="auto"/>
        <w:ind w:firstLine="0" w:start="0"/>
        <w:jc w:val="start"/>
      </w:pPr>
      <w:r>
        <w:rPr>
          <w:rFonts w:ascii="Fira Sans Bold Italics" w:hAnsi="Fira Sans Bold Italics" w:cs="Fira Sans Bold Italics" w:eastAsia="Fira Sans Bold Italics"/>
          <w:b/>
          <w:bCs/>
          <w:i/>
          <w:iCs/>
          <w:color w:val="a066cb"/>
          <w:sz w:val="32"/>
          <w:szCs w:val="32"/>
        </w:rPr>
        <w:t>Severe</w:t>
      </w:r>
      <w:r>
        <w:rPr>
          <w:rFonts w:ascii="Fira Sans Bold" w:hAnsi="Fira Sans Bold" w:cs="Fira Sans Bold" w:eastAsia="Fira Sans Bold"/>
          <w:b/>
          <w:bCs/>
          <w:color w:val="a066cb"/>
          <w:sz w:val="32"/>
          <w:szCs w:val="32"/>
        </w:rPr>
        <w:t xml:space="preserve">
</w:t>
      </w:r>
    </w:p>
    <w:tbl>
      <w:tblPr>
        <w:tblW w:w="9360" w:type="dxa"/>
        <w:tblBorders>
          <w:top w:val="single" w:color="99acff" w:sz="12"/>
          <w:start w:color="99acff" w:sz="12" w:val="single"/>
          <w:left w:val="single"/>
          <w:bottom w:val="single" w:color="99acff" w:sz="12"/>
          <w:end w:color="99acff" w:sz="12" w:val="single"/>
          <w:right w:val="single"/>
          <w:insideH w:val="single" w:color="99acff" w:sz="12"/>
          <w:insideV w:val="single" w:color="99acff" w:sz="12"/>
        </w:tblBorders>
      </w:tblPr>
      <w:tblGrid>
        <w:gridCol w:w="9360"/>
      </w:tblGrid>
      <w:tr>
        <w:tc>
          <w:tcPr>
            <w:tcW w:w="9360" w:type="dxa"/>
            <w:shd w:val="clear" w:color="auto" w:fill="99ac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Issue</w:t>
            </w:r>
            <w:r>
              <w:rPr>
                <w:rFonts w:ascii="Fira Sans Bold" w:hAnsi="Fira Sans Bold" w:cs="Fira Sans Bold" w:eastAsia="Fira Sans Bold"/>
                <w:b/>
                <w:bCs/>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 xml:space="preserve">Description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Impact</w:t>
            </w:r>
            <w:r>
              <w:rPr>
                <w:rFonts w:ascii="Fira Sans Bold" w:hAnsi="Fira Sans Bold" w:cs="Fira Sans Bold" w:eastAsia="Fira Sans Bold"/>
                <w:b/>
                <w:bCs/>
                <w:color w:val="000000"/>
                <w:sz w:val="26"/>
                <w:szCs w:val="26"/>
              </w:rPr>
              <w:t xml:space="preserve">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 xml:space="preserve">Tactical Remediation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 xml:space="preserve">Strategic Remediation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 xml:space="preserve">Sub Optimal Recommendation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bl>
    <w:p>
      <w:pPr>
        <w:spacing w:after="120" w:before="120" w:line="336" w:lineRule="auto"/>
        <w:ind w:firstLine="0" w:start="0"/>
        <w:jc w:val="start"/>
      </w:pPr>
      <w:r>
        <w:rPr>
          <w:rFonts w:ascii="Fira Sans Bold Italics" w:hAnsi="Fira Sans Bold Italics" w:cs="Fira Sans Bold Italics" w:eastAsia="Fira Sans Bold Italics"/>
          <w:b/>
          <w:bCs/>
          <w:i/>
          <w:iCs/>
          <w:color w:val="a066cb"/>
          <w:sz w:val="32"/>
          <w:szCs w:val="32"/>
        </w:rPr>
        <w:t xml:space="preserve">High	
</w:t>
      </w:r>
    </w:p>
    <w:tbl>
      <w:tblPr>
        <w:tblW w:w="9360" w:type="dxa"/>
        <w:tblBorders>
          <w:top w:val="single" w:color="99acff" w:sz="12"/>
          <w:start w:color="99acff" w:sz="12" w:val="single"/>
          <w:left w:val="single"/>
          <w:bottom w:val="single" w:color="99acff" w:sz="12"/>
          <w:end w:color="99acff" w:sz="12" w:val="single"/>
          <w:right w:val="single"/>
          <w:insideH w:val="single" w:color="99acff" w:sz="12"/>
          <w:insideV w:val="single" w:color="99acff" w:sz="12"/>
        </w:tblBorders>
      </w:tblPr>
      <w:tblGrid>
        <w:gridCol w:w="9360"/>
      </w:tblGrid>
      <w:tr>
        <w:tc>
          <w:tcPr>
            <w:tcW w:w="9360" w:type="dxa"/>
            <w:shd w:val="clear" w:color="auto" w:fill="99ac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Issue</w:t>
            </w:r>
            <w:r>
              <w:rPr>
                <w:rFonts w:ascii="Fira Sans Bold" w:hAnsi="Fira Sans Bold" w:cs="Fira Sans Bold" w:eastAsia="Fira Sans Bold"/>
                <w:b/>
                <w:bCs/>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 xml:space="preserve">Description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Impact</w:t>
            </w:r>
            <w:r>
              <w:rPr>
                <w:rFonts w:ascii="Fira Sans Bold" w:hAnsi="Fira Sans Bold" w:cs="Fira Sans Bold" w:eastAsia="Fira Sans Bold"/>
                <w:b/>
                <w:bCs/>
                <w:color w:val="000000"/>
                <w:sz w:val="26"/>
                <w:szCs w:val="26"/>
              </w:rPr>
              <w:t xml:space="preserve">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 xml:space="preserve">Tactical Remediation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 xml:space="preserve">Strategic Remediation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 xml:space="preserve">Sub Optimal Recommendation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bl>
    <w:p>
      <w:pPr>
        <w:spacing w:after="120" w:before="120" w:line="336" w:lineRule="auto"/>
        <w:ind w:firstLine="0" w:start="0"/>
        <w:jc w:val="start"/>
      </w:pPr>
      <w:r>
        <w:rPr>
          <w:rFonts w:ascii="Fira Sans Bold Italics" w:hAnsi="Fira Sans Bold Italics" w:cs="Fira Sans Bold Italics" w:eastAsia="Fira Sans Bold Italics"/>
          <w:b/>
          <w:bCs/>
          <w:i/>
          <w:iCs/>
          <w:color w:val="a066cb"/>
          <w:sz w:val="32"/>
          <w:szCs w:val="32"/>
        </w:rPr>
        <w:t>Moderate</w:t>
      </w:r>
      <w:r>
        <w:rPr>
          <w:rFonts w:ascii="Fira Sans Light" w:hAnsi="Fira Sans Light" w:cs="Fira Sans Light" w:eastAsia="Fira Sans Light"/>
          <w:color w:val="000000"/>
          <w:sz w:val="32"/>
          <w:szCs w:val="32"/>
        </w:rPr>
        <w:t xml:space="preserve">
</w:t>
      </w:r>
    </w:p>
    <w:tbl>
      <w:tblPr>
        <w:tblW w:w="9360" w:type="dxa"/>
        <w:tblBorders>
          <w:top w:val="single" w:color="99acff" w:sz="12"/>
          <w:start w:color="99acff" w:sz="12" w:val="single"/>
          <w:left w:val="single"/>
          <w:bottom w:val="single" w:color="99acff" w:sz="12"/>
          <w:end w:color="99acff" w:sz="12" w:val="single"/>
          <w:right w:val="single"/>
          <w:insideH w:val="single" w:color="99acff" w:sz="12"/>
          <w:insideV w:val="single" w:color="99acff" w:sz="12"/>
        </w:tblBorders>
      </w:tblPr>
      <w:tblGrid>
        <w:gridCol w:w="9360"/>
      </w:tblGrid>
      <w:tr>
        <w:tc>
          <w:tcPr>
            <w:tcW w:w="9360" w:type="dxa"/>
            <w:shd w:val="clear" w:color="auto" w:fill="99ac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Issue</w:t>
            </w:r>
            <w:r>
              <w:rPr>
                <w:rFonts w:ascii="Fira Sans Bold" w:hAnsi="Fira Sans Bold" w:cs="Fira Sans Bold" w:eastAsia="Fira Sans Bold"/>
                <w:b/>
                <w:bCs/>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 xml:space="preserve">Description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Impact</w:t>
            </w:r>
            <w:r>
              <w:rPr>
                <w:rFonts w:ascii="Fira Sans Bold" w:hAnsi="Fira Sans Bold" w:cs="Fira Sans Bold" w:eastAsia="Fira Sans Bold"/>
                <w:b/>
                <w:bCs/>
                <w:color w:val="000000"/>
                <w:sz w:val="26"/>
                <w:szCs w:val="26"/>
              </w:rPr>
              <w:t xml:space="preserve">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 xml:space="preserve">Tactical Remediation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 xml:space="preserve">Strategic Remediation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 xml:space="preserve">Sub Optimal Recommendation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bl>
    <w:p>
      <w:pPr>
        <w:spacing w:after="120" w:before="120" w:line="336" w:lineRule="auto"/>
        <w:ind w:firstLine="0" w:start="0"/>
        <w:jc w:val="start"/>
      </w:pPr>
      <w:r>
        <w:rPr>
          <w:rFonts w:ascii="Fira Sans Bold Italics" w:hAnsi="Fira Sans Bold Italics" w:cs="Fira Sans Bold Italics" w:eastAsia="Fira Sans Bold Italics"/>
          <w:b/>
          <w:bCs/>
          <w:i/>
          <w:iCs/>
          <w:color w:val="a066cb"/>
          <w:sz w:val="32"/>
          <w:szCs w:val="32"/>
        </w:rPr>
        <w:t>Low</w:t>
      </w:r>
      <w:r>
        <w:rPr>
          <w:rFonts w:ascii="Fira Sans Light" w:hAnsi="Fira Sans Light" w:cs="Fira Sans Light" w:eastAsia="Fira Sans Light"/>
          <w:color w:val="000000"/>
          <w:sz w:val="32"/>
          <w:szCs w:val="32"/>
        </w:rPr>
        <w:t xml:space="preserve">
</w:t>
      </w:r>
    </w:p>
    <w:tbl>
      <w:tblPr>
        <w:tblW w:w="9360" w:type="dxa"/>
        <w:tblBorders>
          <w:top w:val="single" w:color="99acff" w:sz="12"/>
          <w:start w:color="99acff" w:sz="12" w:val="single"/>
          <w:left w:val="single"/>
          <w:bottom w:val="single" w:color="99acff" w:sz="12"/>
          <w:end w:color="99acff" w:sz="12" w:val="single"/>
          <w:right w:val="single"/>
          <w:insideH w:val="single" w:color="99acff" w:sz="12"/>
          <w:insideV w:val="single" w:color="99acff" w:sz="12"/>
        </w:tblBorders>
      </w:tblPr>
      <w:tblGrid>
        <w:gridCol w:w="9360"/>
      </w:tblGrid>
      <w:tr>
        <w:tc>
          <w:tcPr>
            <w:tcW w:w="9360" w:type="dxa"/>
            <w:shd w:val="clear" w:color="auto" w:fill="99ac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Issue</w:t>
            </w:r>
            <w:r>
              <w:rPr>
                <w:rFonts w:ascii="Fira Sans Bold" w:hAnsi="Fira Sans Bold" w:cs="Fira Sans Bold" w:eastAsia="Fira Sans Bold"/>
                <w:b/>
                <w:bCs/>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 xml:space="preserve">Description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Impact</w:t>
            </w:r>
            <w:r>
              <w:rPr>
                <w:rFonts w:ascii="Fira Sans Bold" w:hAnsi="Fira Sans Bold" w:cs="Fira Sans Bold" w:eastAsia="Fira Sans Bold"/>
                <w:b/>
                <w:bCs/>
                <w:color w:val="000000"/>
                <w:sz w:val="26"/>
                <w:szCs w:val="26"/>
              </w:rPr>
              <w:t xml:space="preserve">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 xml:space="preserve">Tactical Remediation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 xml:space="preserve">Strategic Remediation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 xml:space="preserve">Sub Optimal Recommendation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bl>
    <w:p>
      <w:pPr>
        <w:spacing w:after="120" w:before="120" w:line="336" w:lineRule="auto"/>
        <w:ind w:firstLine="0" w:start="0"/>
        <w:jc w:val="start"/>
      </w:pPr>
      <w:r>
        <w:rPr>
          <w:rFonts w:ascii="Fira Sans Bold Italics" w:hAnsi="Fira Sans Bold Italics" w:cs="Fira Sans Bold Italics" w:eastAsia="Fira Sans Bold Italics"/>
          <w:b/>
          <w:bCs/>
          <w:i/>
          <w:iCs/>
          <w:color w:val="a066cb"/>
          <w:sz w:val="32"/>
          <w:szCs w:val="32"/>
        </w:rPr>
        <w:t>Minimal</w:t>
      </w:r>
      <w:r>
        <w:rPr>
          <w:rFonts w:ascii="Fira Sans Light" w:hAnsi="Fira Sans Light" w:cs="Fira Sans Light" w:eastAsia="Fira Sans Light"/>
          <w:color w:val="000000"/>
          <w:sz w:val="32"/>
          <w:szCs w:val="32"/>
        </w:rPr>
        <w:t xml:space="preserve">
</w:t>
      </w:r>
    </w:p>
    <w:tbl>
      <w:tblPr>
        <w:tblW w:w="9360" w:type="dxa"/>
        <w:tblBorders>
          <w:top w:val="single" w:color="99acff" w:sz="12"/>
          <w:start w:color="99acff" w:sz="12" w:val="single"/>
          <w:left w:val="single"/>
          <w:bottom w:val="single" w:color="99acff" w:sz="12"/>
          <w:end w:color="99acff" w:sz="12" w:val="single"/>
          <w:right w:val="single"/>
          <w:insideH w:val="single" w:color="99acff" w:sz="12"/>
          <w:insideV w:val="single" w:color="99acff" w:sz="12"/>
        </w:tblBorders>
      </w:tblPr>
      <w:tblGrid>
        <w:gridCol w:w="9360"/>
      </w:tblGrid>
      <w:tr>
        <w:tc>
          <w:tcPr>
            <w:tcW w:w="9360" w:type="dxa"/>
            <w:shd w:val="clear" w:color="auto" w:fill="99ac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Issue</w:t>
            </w:r>
            <w:r>
              <w:rPr>
                <w:rFonts w:ascii="Fira Sans Bold" w:hAnsi="Fira Sans Bold" w:cs="Fira Sans Bold" w:eastAsia="Fira Sans Bold"/>
                <w:b/>
                <w:bCs/>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 xml:space="preserve">Description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Impact</w:t>
            </w:r>
            <w:r>
              <w:rPr>
                <w:rFonts w:ascii="Fira Sans Bold" w:hAnsi="Fira Sans Bold" w:cs="Fira Sans Bold" w:eastAsia="Fira Sans Bold"/>
                <w:b/>
                <w:bCs/>
                <w:color w:val="000000"/>
                <w:sz w:val="26"/>
                <w:szCs w:val="26"/>
              </w:rPr>
              <w:t xml:space="preserve">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 xml:space="preserve">Tactical Remediation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 xml:space="preserve">Strategic Remediation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r>
        <w:tc>
          <w:tcPr>
            <w:tcW w:w="9360" w:type="dxa"/>
            <w:shd w:val="clear" w:color="auto" w:fill="cdd6ff"/>
            <w:tcMar>
              <w:top w:w="150"/>
              <w:start w:w="150"/>
              <w:bottom w:w="150"/>
              <w:end w:w="150"/>
            </w:tcMar>
          </w:tcPr>
          <w:p>
            <w:pPr>
              <w:spacing w:after="120" w:before="120" w:line="336" w:lineRule="auto"/>
              <w:ind w:firstLine="0" w:start="0"/>
              <w:jc w:val="center"/>
            </w:pPr>
            <w:r>
              <w:rPr>
                <w:rFonts w:ascii="Fira Sans Bold" w:hAnsi="Fira Sans Bold" w:cs="Fira Sans Bold" w:eastAsia="Fira Sans Bold"/>
                <w:b/>
                <w:bCs/>
                <w:color w:val="000000"/>
                <w:sz w:val="26"/>
                <w:szCs w:val="26"/>
              </w:rPr>
              <w:t xml:space="preserve">Sub Optimal Recommendation
</w:t>
            </w:r>
          </w:p>
        </w:tc>
      </w:tr>
      <w:tr>
        <w:tc>
          <w:tcPr>
            <w:tcW w:w="9360" w:type="dxa"/>
            <w:tcMar>
              <w:top w:w="150"/>
              <w:start w:w="150"/>
              <w:bottom w:w="150"/>
              <w:end w:w="150"/>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bl>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p>
      <w:pPr>
        <w:spacing w:after="120" w:before="120"/>
        <w:jc w:val="center"/>
      </w:pPr>
      <w:r>
        <w:drawing>
          <wp:inline>
            <wp:extent cx="5943600" cy="587829"/>
            <wp:docPr id="12" name="Drawing 12" descr="c1600807891293b2278db27d869c7b5b.png"/>
            <wp:cNvGraphicFramePr>
              <a:graphicFrameLocks noChangeAspect="true"/>
            </wp:cNvGraphicFramePr>
            <a:graphic>
              <a:graphicData uri="http://schemas.openxmlformats.org/drawingml/2006/picture">
                <pic:pic xmlns:pic="http://schemas.openxmlformats.org/drawingml/2006/picture">
                  <pic:nvPicPr>
                    <pic:cNvPr id="0" name="Picture 12" descr="c1600807891293b2278db27d869c7b5b.png"/>
                    <pic:cNvPicPr>
                      <a:picLocks noChangeAspect="true"/>
                    </pic:cNvPicPr>
                  </pic:nvPicPr>
                  <pic:blipFill>
                    <a:blip r:embed="rId15"/>
                    <a:stretch>
                      <a:fillRect/>
                    </a:stretch>
                  </pic:blipFill>
                  <pic:spPr>
                    <a:xfrm>
                      <a:off x="0" y="0"/>
                      <a:ext cx="5943600" cy="587829"/>
                    </a:xfrm>
                    <a:prstGeom prst="rect">
                      <a:avLst/>
                    </a:prstGeom>
                  </pic:spPr>
                </pic:pic>
              </a:graphicData>
            </a:graphic>
          </wp:inline>
        </w:drawing>
      </w:r>
    </w:p>
    <w:tbl>
      <w:tblPr>
        <w:tblW w:w="9360" w:type="dxa"/>
        <w:tblBorders>
          <w:top w:val="none" w:color="cccccc" w:sz="0"/>
          <w:start w:color="cccccc" w:sz="0" w:val="none"/>
          <w:left w:val="single"/>
          <w:bottom w:val="none" w:color="cccccc" w:sz="0"/>
          <w:end w:color="cccccc" w:sz="0" w:val="none"/>
          <w:right w:val="single"/>
          <w:insideH w:val="none" w:color="cccccc" w:sz="0"/>
          <w:insideV w:val="none" w:color="cccccc" w:sz="0"/>
        </w:tblBorders>
      </w:tblPr>
      <w:tblGrid>
        <w:gridCol w:w="3120"/>
        <w:gridCol w:w="3120"/>
        <w:gridCol w:w="3120"/>
      </w:tblGrid>
      <w:tr>
        <w:tc>
          <w:tcPr>
            <w:tcW w:w="9360" w:type="dxa"/>
            <w:gridSpan w:val="3"/>
            <w:tcBorders>
              <w:bottom w:color="a066cb" w:sz="6" w:val="single"/>
            </w:tcBorders>
            <w:tcMar>
              <w:top w:w="225"/>
              <w:start w:w="225"/>
              <w:bottom w:w="225"/>
              <w:end w:w="225"/>
            </w:tcMar>
          </w:tcPr>
          <w:p>
            <w:pPr>
              <w:spacing w:after="120" w:before="120" w:line="336" w:lineRule="auto"/>
              <w:ind w:firstLine="0" w:start="0"/>
              <w:jc w:val="start"/>
            </w:pPr>
            <w:r>
              <w:rPr>
                <w:rFonts w:ascii="Fira Sans Medium" w:hAnsi="Fira Sans Medium" w:cs="Fira Sans Medium" w:eastAsia="Fira Sans Medium"/>
                <w:b/>
                <w:bCs/>
                <w:color w:val="000000"/>
                <w:sz w:val="38"/>
                <w:szCs w:val="38"/>
              </w:rPr>
              <w:t>Appendix</w:t>
            </w:r>
            <w:r>
              <w:rPr>
                <w:rFonts w:ascii="Fira Sans Medium" w:hAnsi="Fira Sans Medium" w:cs="Fira Sans Medium" w:eastAsia="Fira Sans Medium"/>
                <w:b/>
                <w:bCs/>
                <w:color w:val="000000"/>
                <w:sz w:val="38"/>
                <w:szCs w:val="38"/>
              </w:rPr>
              <w:t xml:space="preserve">
</w:t>
            </w:r>
          </w:p>
        </w:tc>
      </w:tr>
      <w:tr>
        <w:tc>
          <w:tcPr>
            <w:tcW w:w="9360" w:type="dxa"/>
            <w:gridSpan w:val="3"/>
            <w:tcBorders>
              <w:top w:color="cccccc" w:sz="6" w:val="single"/>
              <w:bottom w:color="a066cb" w:sz="0" w:val="none"/>
            </w:tcBorders>
            <w:tcMar>
              <w:top w:w="225"/>
              <w:start w:w="225"/>
              <w:bottom w:w="225"/>
              <w:end w:w="225"/>
            </w:tcMar>
          </w:tcPr>
          <w:p>
            <w:pPr>
              <w:spacing w:after="120" w:before="120" w:line="336" w:lineRule="auto"/>
              <w:ind w:firstLine="0" w:start="0"/>
              <w:jc w:val="start"/>
            </w:pPr>
            <w:r>
              <w:rPr>
                <w:rFonts w:ascii="Fira Sans Light" w:hAnsi="Fira Sans Light" w:cs="Fira Sans Light" w:eastAsia="Fira Sans Light"/>
                <w:color w:val="000000"/>
                <w:sz w:val="26"/>
                <w:szCs w:val="26"/>
              </w:rPr>
              <w:t xml:space="preserve">
</w:t>
            </w:r>
          </w:p>
        </w:tc>
      </w:tr>
    </w:tbl>
    <w:p>
      <w:pPr>
        <w:spacing w:after="120" w:before="120" w:line="336" w:lineRule="auto"/>
        <w:ind w:firstLine="0" w:start="0"/>
        <w:jc w:val="start"/>
      </w:pPr>
      <w:r>
        <w:rPr>
          <w:rFonts w:ascii="Canva Sans" w:hAnsi="Canva Sans" w:cs="Canva Sans" w:eastAsia="Canva Sans"/>
          <w:color w:val="000000"/>
          <w:sz w:val="64"/>
          <w:szCs w:val="64"/>
        </w:rPr>
        <w:t xml:space="preserve">
</w:t>
      </w:r>
    </w:p>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
</w:t>
      </w:r>
    </w:p>
    <w:sectPr>
      <w:pgSz w:w="12240" w:h="15810"/>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Bold">
    <w:panose1 w:val="020B0704020202020204"/>
    <w:charset w:characterSet="1"/>
    <w:embedBold r:id="rId2"/>
  </w:font>
  <w:font w:name="Arimo">
    <w:panose1 w:val="020B0604020202020204"/>
    <w:charset w:characterSet="1"/>
    <w:embedRegular r:id="rId3"/>
  </w:font>
  <w:font w:name="Arimo Bold Italics">
    <w:panose1 w:val="020B0704020202090204"/>
    <w:charset w:characterSet="1"/>
    <w:embedBoldItalic r:id="rId4"/>
  </w:font>
  <w:font w:name="Fira Sans Ultra-Bold">
    <w:panose1 w:val="020B0903050000020004"/>
    <w:charset w:characterSet="1"/>
  </w:font>
  <w:font w:name="Fira Sans Thin">
    <w:panose1 w:val="020B0303050000020004"/>
    <w:charset w:characterSet="1"/>
  </w:font>
  <w:font w:name="Fira Sans Bold">
    <w:panose1 w:val="020B0803050000020004"/>
    <w:charset w:characterSet="1"/>
  </w:font>
  <w:font w:name="Fira Sans Light Italics">
    <w:panose1 w:val="020B0403050000020004"/>
    <w:charset w:characterSet="1"/>
  </w:font>
  <w:font w:name="Fira Sans Italics">
    <w:panose1 w:val="020B0503050000020004"/>
    <w:charset w:characterSet="1"/>
  </w:font>
  <w:font w:name="Fira Sans Thin Italics">
    <w:panose1 w:val="020B0303050000020004"/>
    <w:charset w:characterSet="1"/>
  </w:font>
  <w:font w:name="Fira Sans Light">
    <w:panose1 w:val="020B0403050000020004"/>
    <w:charset w:characterSet="1"/>
  </w:font>
  <w:font w:name="Fira Sans Heavy">
    <w:panose1 w:val="020B0A03050000020004"/>
    <w:charset w:characterSet="1"/>
  </w:font>
  <w:font w:name="Fira Sans Extra-Light">
    <w:panose1 w:val="020B0403050000020004"/>
    <w:charset w:characterSet="1"/>
  </w:font>
  <w:font w:name="Fira Sans Extra-Light Italics">
    <w:panose1 w:val="020B0403050000020004"/>
    <w:charset w:characterSet="1"/>
  </w:font>
  <w:font w:name="Fira Sans Heavy Italics">
    <w:panose1 w:val="020B0A03050000020004"/>
    <w:charset w:characterSet="1"/>
  </w:font>
  <w:font w:name="Fira Sans Semi-Bold">
    <w:panose1 w:val="020B0603050000020004"/>
    <w:charset w:characterSet="1"/>
  </w:font>
  <w:font w:name="Fira Sans Semi-Bold Italics">
    <w:panose1 w:val="020B0703050000020004"/>
    <w:charset w:characterSet="1"/>
  </w:font>
  <w:font w:name="Fira Sans">
    <w:panose1 w:val="020B0503050000020004"/>
    <w:charset w:characterSet="1"/>
  </w:font>
  <w:font w:name="Fira Sans Ultra-Bold Italics">
    <w:panose1 w:val="020B0903050000020004"/>
    <w:charset w:characterSet="1"/>
  </w:font>
  <w:font w:name="Fira Sans Bold Italics">
    <w:panose1 w:val="020B0803050000020004"/>
    <w:charset w:characterSet="1"/>
  </w:font>
  <w:font w:name="Fira Sans Medium">
    <w:panose1 w:val="020B0603050000020004"/>
    <w:charset w:characterSet="1"/>
  </w:font>
  <w:font w:name="Fira Sans Medium Italics">
    <w:panose1 w:val="020B0603050000020004"/>
    <w:charset w:characterSet="1"/>
  </w:font>
  <w:font w:name="Clear Sans Italics">
    <w:panose1 w:val="020B0503030202090304"/>
    <w:charset w:characterSet="1"/>
    <w:embedItalic r:id="rId23"/>
  </w:font>
  <w:font w:name="Clear Sans Light">
    <w:panose1 w:val="020B0303030202020304"/>
    <w:charset w:characterSet="1"/>
    <w:embedRegular r:id="rId24"/>
  </w:font>
  <w:font w:name="Clear Sans Thin">
    <w:panose1 w:val="020B0203030202020304"/>
    <w:charset w:characterSet="1"/>
    <w:embedRegular r:id="rId25"/>
  </w:font>
  <w:font w:name="Clear Sans Bold">
    <w:panose1 w:val="020B0803030202020304"/>
    <w:charset w:characterSet="1"/>
    <w:embedBold r:id="rId26"/>
  </w:font>
  <w:font w:name="Clear Sans">
    <w:panose1 w:val="020B0503030202020304"/>
    <w:charset w:characterSet="1"/>
    <w:embedRegular r:id="rId27"/>
  </w:font>
  <w:font w:name="Clear Sans Bold Italics">
    <w:panose1 w:val="020B0803030202090304"/>
    <w:charset w:characterSet="1"/>
    <w:embedBoldItalic r:id="rId28"/>
  </w:font>
  <w:font w:name="Clear Sans Medium Italics">
    <w:panose1 w:val="020B0603030202090304"/>
    <w:charset w:characterSet="1"/>
    <w:embedBoldItalic r:id="rId29"/>
  </w:font>
  <w:font w:name="Clear Sans Medium">
    <w:panose1 w:val="020B0603030202020304"/>
    <w:charset w:characterSet="1"/>
    <w:embedBold r:id="rId30"/>
  </w:font>
  <w:font w:name="Arimo Italics">
    <w:panose1 w:val="020B0604020202090204"/>
    <w:charset w:characterSet="1"/>
    <w:embedItalic r:id="rId31"/>
  </w:font>
  <w:font w:name="Arimo Bold">
    <w:panose1 w:val="020B0704020202020204"/>
    <w:charset w:characterSet="1"/>
    <w:embedBold r:id="rId32"/>
  </w:font>
  <w:font w:name="Arimo">
    <w:panose1 w:val="020B0604020202020204"/>
    <w:charset w:characterSet="1"/>
    <w:embedRegular r:id="rId33"/>
  </w:font>
  <w:font w:name="Arimo Bold Italics">
    <w:panose1 w:val="020B0704020202090204"/>
    <w:charset w:characterSet="1"/>
    <w:embedBoldItalic r:id="rId34"/>
  </w:font>
  <w:font w:name="Canva Sans Italics">
    <w:panose1 w:val="020B0503030501040103"/>
    <w:charset w:characterSet="1"/>
    <w:embedItalic r:id="rId35"/>
  </w:font>
  <w:font w:name="Canva Sans Bold">
    <w:panose1 w:val="020B0803030501040103"/>
    <w:charset w:characterSet="1"/>
    <w:embedBold r:id="rId36"/>
  </w:font>
  <w:font w:name="Canva Sans">
    <w:panose1 w:val="020B0503030501040103"/>
    <w:charset w:characterSet="1"/>
    <w:embedRegular r:id="rId37"/>
  </w:font>
  <w:font w:name="Canva Sans Bold Italics">
    <w:panose1 w:val="020B0803030501040103"/>
    <w:charset w:characterSet="1"/>
    <w:embedBoldItalic r:id="rId38"/>
  </w:font>
  <w:font w:name="Canva Sans Medium">
    <w:panose1 w:val="020B0603030501040103"/>
    <w:charset w:characterSet="1"/>
    <w:embedBold r:id="rId39"/>
  </w:font>
  <w:font w:name="Canva Sans Medium Italics">
    <w:panose1 w:val="020B0603030501040103"/>
    <w:charset w:characterSet="1"/>
    <w:embedBoldItalic r:id="rId40"/>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2" Target="fontTable.xml" Type="http://schemas.openxmlformats.org/officeDocument/2006/relationships/fontTabl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23" Target="fonts/font23.odttf" Type="http://schemas.openxmlformats.org/officeDocument/2006/relationships/font"/><Relationship Id="rId24" Target="fonts/font24.odttf" Type="http://schemas.openxmlformats.org/officeDocument/2006/relationships/font"/><Relationship Id="rId25" Target="fonts/font25.odttf" Type="http://schemas.openxmlformats.org/officeDocument/2006/relationships/font"/><Relationship Id="rId26" Target="fonts/font26.odttf" Type="http://schemas.openxmlformats.org/officeDocument/2006/relationships/font"/><Relationship Id="rId27" Target="fonts/font27.odttf" Type="http://schemas.openxmlformats.org/officeDocument/2006/relationships/font"/><Relationship Id="rId28" Target="fonts/font28.odttf" Type="http://schemas.openxmlformats.org/officeDocument/2006/relationships/font"/><Relationship Id="rId29" Target="fonts/font29.odttf" Type="http://schemas.openxmlformats.org/officeDocument/2006/relationships/font"/><Relationship Id="rId3" Target="fonts/font3.odttf" Type="http://schemas.openxmlformats.org/officeDocument/2006/relationships/font"/><Relationship Id="rId30" Target="fonts/font30.odttf" Type="http://schemas.openxmlformats.org/officeDocument/2006/relationships/font"/><Relationship Id="rId31" Target="fonts/font31.odttf" Type="http://schemas.openxmlformats.org/officeDocument/2006/relationships/font"/><Relationship Id="rId32" Target="fonts/font32.odttf" Type="http://schemas.openxmlformats.org/officeDocument/2006/relationships/font"/><Relationship Id="rId33" Target="fonts/font33.odttf" Type="http://schemas.openxmlformats.org/officeDocument/2006/relationships/font"/><Relationship Id="rId34" Target="fonts/font34.odttf" Type="http://schemas.openxmlformats.org/officeDocument/2006/relationships/font"/><Relationship Id="rId35" Target="fonts/font35.odttf" Type="http://schemas.openxmlformats.org/officeDocument/2006/relationships/font"/><Relationship Id="rId36" Target="fonts/font36.odttf" Type="http://schemas.openxmlformats.org/officeDocument/2006/relationships/font"/><Relationship Id="rId37" Target="fonts/font37.odttf" Type="http://schemas.openxmlformats.org/officeDocument/2006/relationships/font"/><Relationship Id="rId38" Target="fonts/font38.odttf" Type="http://schemas.openxmlformats.org/officeDocument/2006/relationships/font"/><Relationship Id="rId39" Target="fonts/font39.odttf" Type="http://schemas.openxmlformats.org/officeDocument/2006/relationships/font"/><Relationship Id="rId4" Target="fonts/font4.odttf" Type="http://schemas.openxmlformats.org/officeDocument/2006/relationships/font"/><Relationship Id="rId40" Target="fonts/font40.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2024-11-09T05:36:13Z</dcterms:created>
  <dc:creator>Apache POI</dc:creator>
</cp:coreProperties>
</file>