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 w:val="0"/>
      </w:pPr>
      <w:r>
        <w:t>Penetration Testing Report</w:t>
      </w:r>
    </w:p>
    <w:p>
      <w:pPr>
        <w:pStyle w:val="Subtitle"/>
        <w:keepLines w:val="0"/>
      </w:pPr>
      <w:r>
        <w:t>Synthetic Training Organization</w:t>
      </w:r>
    </w:p>
    <w:p>
      <w:r>
        <w:rPr>
          <w:b/>
        </w:rPr>
        <w:t xml:space="preserve">Engagement: </w:t>
      </w:r>
      <w:r>
        <w:t>TRAINING-001</w:t>
      </w:r>
    </w:p>
    <w:p>
      <w:r>
        <w:rPr>
          <w:b/>
        </w:rPr>
        <w:t xml:space="preserve">Team: </w:t>
      </w:r>
      <w:r>
        <w:t>Training assessment team</w:t>
      </w:r>
    </w:p>
    <w:p>
      <w:r>
        <w:rPr>
          <w:b/>
        </w:rPr>
        <w:t xml:space="preserve">Report date: </w:t>
      </w:r>
      <w:r>
        <w:t>2026-10-14</w:t>
      </w:r>
    </w:p>
    <w:p>
      <w:r>
        <w:rPr>
          <w:b/>
        </w:rPr>
        <w:t xml:space="preserve">Document label: </w:t>
      </w:r>
      <w:r>
        <w:t>SYNTHETIC TRAINING DATA</w:t>
      </w:r>
    </w:p>
    <w:p>
      <w:r>
        <w:rPr>
          <w:b/>
        </w:rPr>
        <w:t xml:space="preserve">Handling marking: </w:t>
      </w:r>
      <w:r>
        <w:t>ORCON//PROPIN//PII Red//FI</w:t>
      </w:r>
    </w:p>
    <w:p>
      <w:pPr>
        <w:keepLines w:val="0"/>
      </w:pPr>
      <w:r>
        <w:t>Training demonstration only. No real assessment, event permission, or submission is established.</w:t>
      </w:r>
    </w:p>
    <w:p>
      <w:r>
        <w:br w:type="page"/>
      </w:r>
    </w:p>
    <w:p>
      <w:pPr>
        <w:pStyle w:val="Heading1"/>
        <w:keepLines w:val="0"/>
      </w:pPr>
      <w:r>
        <w:t>Contents</w:t>
      </w:r>
    </w:p>
    <w:p>
      <w:hyperlink w:anchor="chapter_1">
        <w:r>
          <w:rPr>
            <w:u w:val="single"/>
          </w:rPr>
          <w:t>1 Introduction</w:t>
        </w:r>
      </w:hyperlink>
    </w:p>
    <w:p>
      <w:hyperlink w:anchor="chapter_2">
        <w:r>
          <w:rPr>
            <w:u w:val="single"/>
          </w:rPr>
          <w:t>2 High-Level Summary and Recommendations</w:t>
        </w:r>
      </w:hyperlink>
    </w:p>
    <w:p>
      <w:hyperlink w:anchor="chapter_3">
        <w:r>
          <w:rPr>
            <w:u w:val="single"/>
          </w:rPr>
          <w:t>3 Methodology</w:t>
        </w:r>
      </w:hyperlink>
    </w:p>
    <w:p>
      <w:hyperlink w:anchor="chapter_4">
        <w:r>
          <w:rPr>
            <w:u w:val="single"/>
          </w:rPr>
          <w:t>4 Detailed Findings</w:t>
        </w:r>
      </w:hyperlink>
    </w:p>
    <w:p>
      <w:hyperlink w:anchor="chapter_5">
        <w:r>
          <w:rPr>
            <w:u w:val="single"/>
          </w:rPr>
          <w:t>5 Appendices</w:t>
        </w:r>
      </w:hyperlink>
    </w:p>
    <w:p>
      <w:pPr>
        <w:pStyle w:val="Heading1"/>
        <w:keepLines w:val="0"/>
        <w:pageBreakBefore/>
      </w:pPr>
      <w:bookmarkStart w:id="1" w:name="chapter_1"/>
      <w:r>
        <w:t>1 Introduction</w:t>
      </w:r>
      <w:bookmarkEnd w:id="1"/>
    </w:p>
    <w:p>
      <w:pPr>
        <w:pStyle w:val="Heading2"/>
        <w:keepLines w:val="0"/>
      </w:pPr>
      <w:r>
        <w:t>Assessment objective</w:t>
      </w:r>
    </w:p>
    <w:p>
      <w:pPr>
        <w:keepLines w:val="0"/>
      </w:pPr>
      <w:r>
        <w:t>Demonstrate a structured assessment report using invented observations. No actual client, host, or network was assessed.</w:t>
      </w:r>
    </w:p>
    <w:p>
      <w:pPr>
        <w:pStyle w:val="Heading2"/>
        <w:keepLines w:val="0"/>
      </w:pPr>
      <w:r>
        <w:t>Scope</w:t>
      </w:r>
    </w:p>
    <w:p>
      <w:pPr>
        <w:pStyle w:val="ListParagraph"/>
        <w:keepLines w:val="0"/>
        <w:numPr>
          <w:ilvl w:val="0"/>
          <w:numId w:val="10"/>
        </w:numPr>
        <w:ind w:left="360" w:hanging="216"/>
      </w:pPr>
      <w:r>
        <w:t>Synthetic web application at training.example.test</w:t>
      </w:r>
    </w:p>
    <w:p>
      <w:pPr>
        <w:pStyle w:val="ListParagraph"/>
        <w:keepLines w:val="0"/>
        <w:numPr>
          <w:ilvl w:val="0"/>
          <w:numId w:val="10"/>
        </w:numPr>
        <w:ind w:left="360" w:hanging="216"/>
      </w:pPr>
      <w:r>
        <w:t>Demonstration observations only; no network actions were performed</w:t>
      </w:r>
    </w:p>
    <w:p>
      <w:pPr>
        <w:pStyle w:val="Heading2"/>
        <w:keepLines w:val="0"/>
      </w:pPr>
      <w:r>
        <w:t>Limitations</w:t>
      </w:r>
    </w:p>
    <w:p>
      <w:pPr>
        <w:pStyle w:val="ListParagraph"/>
        <w:keepLines w:val="0"/>
        <w:numPr>
          <w:ilvl w:val="0"/>
          <w:numId w:val="11"/>
        </w:numPr>
        <w:ind w:left="360" w:hanging="216"/>
      </w:pPr>
      <w:r>
        <w:t>No real systems, credentials, client data, or actual CPTC environment were tested.</w:t>
      </w:r>
    </w:p>
    <w:p>
      <w:pPr>
        <w:pStyle w:val="ListParagraph"/>
        <w:keepLines w:val="0"/>
        <w:numPr>
          <w:ilvl w:val="0"/>
          <w:numId w:val="11"/>
        </w:numPr>
        <w:ind w:left="360" w:hanging="216"/>
      </w:pPr>
      <w:r>
        <w:t>Candidate observations require human validation; this report is not an event submission.</w:t>
      </w:r>
    </w:p>
    <w:p>
      <w:pPr>
        <w:pStyle w:val="ListParagraph"/>
        <w:keepLines w:val="0"/>
        <w:numPr>
          <w:ilvl w:val="0"/>
          <w:numId w:val="11"/>
        </w:numPr>
        <w:ind w:left="360" w:hanging="216"/>
      </w:pPr>
      <w:r>
        <w:t>CVE/CVSS values are intentionally omitted because no public vulnerability match was established.</w:t>
      </w:r>
    </w:p>
    <w:p>
      <w:pPr>
        <w:pStyle w:val="ListParagraph"/>
        <w:keepLines w:val="0"/>
        <w:numPr>
          <w:ilvl w:val="0"/>
          <w:numId w:val="11"/>
        </w:numPr>
        <w:ind w:left="360" w:hanging="216"/>
      </w:pPr>
      <w:r>
        <w:t>Handling tags in this invented fixture demonstrate inheritance only; no actual personal or financial information is included.</w:t>
      </w:r>
    </w:p>
    <w:p>
      <w:pPr>
        <w:pStyle w:val="Heading2"/>
        <w:keepLines w:val="0"/>
      </w:pPr>
      <w:r>
        <w:t>Data handling</w:t>
      </w:r>
    </w:p>
    <w:p>
      <w:pPr>
        <w:keepLines w:val="0"/>
      </w:pPr>
      <w:r>
        <w:t>Report handling marking: ORCON//PROPIN//PII Red//FI</w:t>
      </w:r>
    </w:p>
    <w:p>
      <w:pPr>
        <w:keepLines w:val="0"/>
      </w:pPr>
      <w:r>
        <w:t>ORCON applies to all data and derived analysis. PROPIN marks internal systems, methods and procedures; PII marks employee/customer information; PII Red marks identity-theft-sensitive PII; FI marks financial information. Combined analysis retains all applicable restrictions; PII Red supersedes PII. Markings do not authorize disclosure or determine sensitivity from prose.</w:t>
      </w:r>
    </w:p>
    <w:p>
      <w:pPr>
        <w:pStyle w:val="Heading1"/>
        <w:keepLines w:val="0"/>
        <w:pageBreakBefore/>
      </w:pPr>
      <w:bookmarkStart w:id="2" w:name="chapter_2"/>
      <w:r>
        <w:t>2 High-Level Summary and Recommendations</w:t>
      </w:r>
      <w:bookmarkEnd w:id="2"/>
    </w:p>
    <w:p>
      <w:pPr>
        <w:keepLines w:val="0"/>
      </w:pPr>
      <w:r>
        <w:t>Two synthetic observations demonstrate the workflow: one confirmed training finding about unnecessary information exposure and one candidate requiring validation. The generator carries supplied evidence and remediation into a draft report; it makes no independent vulnerability judgments.</w:t>
      </w:r>
    </w:p>
    <w:p>
      <w:pPr>
        <w:pStyle w:val="Heading2"/>
        <w:keepLines w:val="0"/>
      </w:pPr>
      <w:r>
        <w:t>Finding summary</w:t>
      </w:r>
    </w:p>
    <w:p>
      <w:pPr>
        <w:keepLines w:val="0"/>
      </w:pPr>
      <w:r>
        <w:t>Total: 2 | Confirmed: 1 | Candidate: 1</w:t>
      </w:r>
    </w:p>
    <w:p>
      <w:pPr>
        <w:keepLines w:val="0"/>
      </w:pPr>
      <w:r>
        <w:t>Critical: 0 | High: 0 | Medium: 1 | Low: 1 | Info: 0</w:t>
      </w:r>
    </w:p>
    <w:p>
      <w:pPr>
        <w:pStyle w:val="Heading2"/>
        <w:keepLines w:val="0"/>
      </w:pPr>
      <w:r>
        <w:t>Severity method</w:t>
      </w:r>
    </w:p>
    <w:p>
      <w:pPr>
        <w:keepLines w:val="0"/>
      </w:pPr>
      <w:r>
        <w:t>Supplied business severity; matrix not configured. No likelihood/impact scoring is performed. CVSS, when supplied, is separate severity metadata.</w:t>
      </w:r>
    </w:p>
    <w:p>
      <w:pPr>
        <w:pStyle w:val="Heading2"/>
        <w:keepLines w:val="0"/>
      </w:pPr>
      <w:r>
        <w:t>Recommendations</w:t>
      </w:r>
    </w:p>
    <w:p>
      <w:pPr>
        <w:pStyle w:val="ListParagraph"/>
        <w:keepLines w:val="0"/>
        <w:numPr>
          <w:ilvl w:val="0"/>
          <w:numId w:val="12"/>
        </w:numPr>
        <w:ind w:left="360" w:hanging="216"/>
      </w:pPr>
      <w:r>
        <w:t>In the synthetic scenario, keep detailed diagnostics in protected logs and return a generic public error with a correlation ID.</w:t>
      </w:r>
    </w:p>
    <w:p>
      <w:pPr>
        <w:pStyle w:val="ListParagraph"/>
        <w:keepLines w:val="0"/>
        <w:numPr>
          <w:ilvl w:val="0"/>
          <w:numId w:val="12"/>
        </w:numPr>
        <w:ind w:left="360" w:hanging="216"/>
      </w:pPr>
      <w:r>
        <w:t>Validate the complete session flow before deciding whether the candidate cookie configuration needs remediation.</w:t>
      </w:r>
    </w:p>
    <w:p>
      <w:pPr>
        <w:pStyle w:val="Heading1"/>
        <w:keepLines w:val="0"/>
        <w:pageBreakBefore/>
      </w:pPr>
      <w:bookmarkStart w:id="3" w:name="chapter_3"/>
      <w:r>
        <w:t>3 Methodology</w:t>
      </w:r>
      <w:bookmarkEnd w:id="3"/>
    </w:p>
    <w:p>
      <w:pPr>
        <w:pStyle w:val="Heading2"/>
        <w:keepLines w:val="0"/>
      </w:pPr>
      <w:r>
        <w:t>Assessment approach</w:t>
      </w:r>
    </w:p>
    <w:p>
      <w:pPr>
        <w:keepLines w:val="0"/>
      </w:pPr>
      <w:r>
        <w:t>This report demonstrates importing structured findings from future team-script adapters. The observations and evidence below are invented training data. Analysts would verify actual findings against authorized evidence before submission.</w:t>
      </w:r>
    </w:p>
    <w:p>
      <w:pPr>
        <w:pStyle w:val="Heading2"/>
        <w:keepLines w:val="0"/>
      </w:pPr>
      <w:r>
        <w:t>Information gathering</w:t>
      </w:r>
    </w:p>
    <w:p>
      <w:pPr>
        <w:keepLines w:val="0"/>
      </w:pPr>
      <w:r>
        <w:t>The fixture author defined a synthetic web application and two invented response examples. No customer inventory or scope was inferred.</w:t>
      </w:r>
    </w:p>
    <w:p>
      <w:pPr>
        <w:pStyle w:val="Heading2"/>
        <w:keepLines w:val="0"/>
      </w:pPr>
      <w:r>
        <w:t>Service enumeration</w:t>
      </w:r>
    </w:p>
    <w:p>
      <w:pPr>
        <w:keepLines w:val="0"/>
      </w:pPr>
      <w:r>
        <w:t>Only synthetic response metadata was reviewed. No port scan, active request, or service discovery was performed.</w:t>
      </w:r>
    </w:p>
    <w:p>
      <w:pPr>
        <w:pStyle w:val="Heading2"/>
        <w:keepLines w:val="0"/>
      </w:pPr>
      <w:r>
        <w:t>Validation</w:t>
      </w:r>
    </w:p>
    <w:p>
      <w:pPr>
        <w:keepLines w:val="0"/>
      </w:pPr>
      <w:r>
        <w:t>The training analyst reviewed each fixture and retained the supplied confirmed or candidate status. No exploitation or access gain is claimed.</w:t>
      </w:r>
    </w:p>
    <w:p>
      <w:pPr>
        <w:pStyle w:val="Heading2"/>
        <w:keepLines w:val="0"/>
      </w:pPr>
      <w:r>
        <w:t>Cleanup and retest</w:t>
      </w:r>
    </w:p>
    <w:p>
      <w:pPr>
        <w:keepLines w:val="0"/>
      </w:pPr>
      <w:r>
        <w:t>No target state was changed in this exercise. Remediation and retest actions below are proposed checks for an authorized environment, not completed work.</w:t>
      </w:r>
    </w:p>
    <w:p>
      <w:pPr>
        <w:pStyle w:val="Heading1"/>
        <w:keepLines w:val="0"/>
        <w:pageBreakBefore/>
      </w:pPr>
      <w:bookmarkStart w:id="4" w:name="chapter_4"/>
      <w:r>
        <w:t>4 Detailed Findings</w:t>
      </w:r>
      <w:bookmarkEnd w:id="4"/>
    </w:p>
    <w:p>
      <w:pPr>
        <w:pStyle w:val="Heading2"/>
        <w:keepLines w:val="0"/>
        <w:pageBreakBefore w:val="0"/>
      </w:pPr>
      <w:r>
        <w:t>F-001: Unnecessary internal details in a public error response</w:t>
      </w:r>
    </w:p>
    <w:p>
      <w:pPr>
        <w:pStyle w:val="Heading3"/>
        <w:keepLines w:val="0"/>
      </w:pPr>
      <w:r>
        <w:t>Handling marking</w:t>
      </w:r>
    </w:p>
    <w:p>
      <w:pPr>
        <w:keepLines w:val="0"/>
      </w:pPr>
      <w:r>
        <w:t>ORCON//PROPIN//FI</w:t>
      </w:r>
    </w:p>
    <w:p>
      <w:pPr>
        <w:pStyle w:val="Heading3"/>
        <w:keepLines w:val="0"/>
      </w:pPr>
      <w:r>
        <w:t>Business severity</w:t>
      </w:r>
    </w:p>
    <w:p>
      <w:pPr>
        <w:keepLines w:val="0"/>
      </w:pPr>
      <w:r>
        <w:t>MEDIUM - In the training scenario, internal paths and component details are exposed without authentication; no sensitive records or access gain were demonstrated.</w:t>
      </w:r>
    </w:p>
    <w:p>
      <w:pPr>
        <w:pStyle w:val="Heading3"/>
        <w:keepLines w:val="0"/>
      </w:pPr>
      <w:r>
        <w:t>Validation status</w:t>
      </w:r>
    </w:p>
    <w:p>
      <w:pPr>
        <w:keepLines w:val="0"/>
      </w:pPr>
      <w:r>
        <w:t>CONFIRMED</w:t>
      </w:r>
    </w:p>
    <w:p>
      <w:pPr>
        <w:pStyle w:val="Heading3"/>
        <w:keepLines w:val="0"/>
      </w:pPr>
      <w:r>
        <w:t>Affected assets</w:t>
      </w:r>
    </w:p>
    <w:p>
      <w:pPr>
        <w:pStyle w:val="ListParagraph"/>
        <w:keepLines w:val="0"/>
        <w:numPr>
          <w:ilvl w:val="0"/>
          <w:numId w:val="13"/>
        </w:numPr>
        <w:ind w:left="360" w:hanging="216"/>
      </w:pPr>
      <w:r>
        <w:t>training.example.test / application error handler</w:t>
      </w:r>
    </w:p>
    <w:p>
      <w:pPr>
        <w:pStyle w:val="Heading3"/>
        <w:keepLines w:val="0"/>
      </w:pPr>
      <w:r>
        <w:t>Observation</w:t>
      </w:r>
    </w:p>
    <w:p>
      <w:pPr>
        <w:keepLines w:val="0"/>
      </w:pPr>
      <w:r>
        <w:t>A synthetic error-response fixture includes an internal path and application component names. The training analyst marked this finding confirmed after reviewing the fixture. This status describes the exercise only.</w:t>
      </w:r>
    </w:p>
    <w:p>
      <w:pPr>
        <w:pStyle w:val="Heading3"/>
        <w:keepLines w:val="0"/>
      </w:pPr>
      <w:r>
        <w:t>Validation steps and results</w:t>
      </w:r>
    </w:p>
    <w:p>
      <w:pPr>
        <w:pStyle w:val="ListParagraph"/>
        <w:keepLines w:val="0"/>
        <w:numPr>
          <w:ilvl w:val="0"/>
          <w:numId w:val="14"/>
        </w:numPr>
        <w:ind w:left="360" w:hanging="216"/>
      </w:pPr>
      <w:r>
        <w:t>2026-10-14T14:00:00-04:00: reviewed the synthetic application response fixture.</w:t>
      </w:r>
    </w:p>
    <w:p>
      <w:pPr>
        <w:pStyle w:val="ListParagraph"/>
        <w:keepLines w:val="0"/>
        <w:numPr>
          <w:ilvl w:val="0"/>
          <w:numId w:val="14"/>
        </w:numPr>
        <w:ind w:left="360" w:hanging="216"/>
      </w:pPr>
      <w:r>
        <w:t>Compared the response against the training requirement that public errors contain only a correlation ID.</w:t>
      </w:r>
    </w:p>
    <w:p>
      <w:pPr>
        <w:pStyle w:val="Heading3"/>
        <w:keepLines w:val="0"/>
      </w:pPr>
      <w:r>
        <w:t>Business impact</w:t>
      </w:r>
    </w:p>
    <w:p>
      <w:pPr>
        <w:keepLines w:val="0"/>
      </w:pPr>
      <w:r>
        <w:t>In an actual deployment, unnecessary implementation details could aid reconnaissance. The demonstration does not establish access to client records or an exploitation chain.</w:t>
      </w:r>
    </w:p>
    <w:p>
      <w:pPr>
        <w:pStyle w:val="Heading3"/>
        <w:keepLines w:val="0"/>
      </w:pPr>
      <w:r>
        <w:t>Remediation</w:t>
      </w:r>
    </w:p>
    <w:p>
      <w:pPr>
        <w:keepLines w:val="0"/>
      </w:pPr>
      <w:r>
        <w:t>Configure the application error handler to return a generic message and correlation ID. Keep diagnostic paths and stack traces in access-controlled application logs. Add regression coverage for unauthenticated error responses.</w:t>
      </w:r>
    </w:p>
    <w:p>
      <w:pPr>
        <w:pStyle w:val="Heading3"/>
        <w:keepLines w:val="0"/>
      </w:pPr>
      <w:r>
        <w:t>Retest plan</w:t>
      </w:r>
    </w:p>
    <w:p>
      <w:pPr>
        <w:pStyle w:val="ListParagraph"/>
        <w:keepLines w:val="0"/>
        <w:numPr>
          <w:ilvl w:val="0"/>
          <w:numId w:val="15"/>
        </w:numPr>
        <w:ind w:left="360" w:hanging="216"/>
      </w:pPr>
      <w:r>
        <w:t>In an authorized test environment, trigger the same error and verify the response contains only the generic message and correlation ID.</w:t>
      </w:r>
    </w:p>
    <w:p>
      <w:pPr>
        <w:pStyle w:val="ListParagraph"/>
        <w:keepLines w:val="0"/>
        <w:numPr>
          <w:ilvl w:val="0"/>
          <w:numId w:val="15"/>
        </w:numPr>
        <w:ind w:left="360" w:hanging="216"/>
      </w:pPr>
      <w:r>
        <w:t>Confirm authorized operators can still correlate the ID with protected diagnostic logs.</w:t>
      </w:r>
    </w:p>
    <w:p>
      <w:pPr>
        <w:pStyle w:val="Heading3"/>
        <w:keepLines w:val="0"/>
      </w:pPr>
      <w:r>
        <w:t>Evidence E-001</w:t>
      </w:r>
    </w:p>
    <w:p>
      <w:pPr>
        <w:keepLines w:val="0"/>
      </w:pPr>
      <w:r>
        <w:t>Handling marking: ORCON//PROPIN//FI</w:t>
      </w:r>
    </w:p>
    <w:p>
      <w:pPr>
        <w:keepLines w:val="0"/>
      </w:pPr>
      <w:r>
        <w:t>Observed: 2026-10-14T14:00:00-04:00 | Collector: Training analyst</w:t>
      </w:r>
    </w:p>
    <w:p>
      <w:pPr>
        <w:keepLines w:val="0"/>
      </w:pPr>
      <w:r>
        <w:t>Source: synthetic-response-fixture 1.0</w:t>
      </w:r>
    </w:p>
    <w:p>
      <w:pPr>
        <w:keepLines w:val="0"/>
      </w:pPr>
      <w:r>
        <w:t>Normalized evidence summary: Invented response excerpt: error at /opt/training/app/handler.py. No actual host or file was accessed.</w:t>
      </w:r>
    </w:p>
    <w:p>
      <w:pPr>
        <w:keepLines w:val="0"/>
      </w:pPr>
      <w:r>
        <w:t>Private artifact reference (not embedded or verified): evidence/synthetic-error-response.txt</w:t>
      </w:r>
    </w:p>
    <w:p>
      <w:pPr>
        <w:pStyle w:val="Heading2"/>
        <w:keepLines w:val="0"/>
        <w:pageBreakBefore/>
      </w:pPr>
      <w:r>
        <w:t>F-002: Candidate: incomplete session-cookie configuration</w:t>
      </w:r>
    </w:p>
    <w:p>
      <w:pPr>
        <w:pStyle w:val="Heading3"/>
        <w:keepLines w:val="0"/>
      </w:pPr>
      <w:r>
        <w:t>Handling marking</w:t>
      </w:r>
    </w:p>
    <w:p>
      <w:pPr>
        <w:keepLines w:val="0"/>
      </w:pPr>
      <w:r>
        <w:t>ORCON//PII Red</w:t>
      </w:r>
    </w:p>
    <w:p>
      <w:pPr>
        <w:pStyle w:val="Heading3"/>
        <w:keepLines w:val="0"/>
      </w:pPr>
      <w:r>
        <w:t>Business severity</w:t>
      </w:r>
    </w:p>
    <w:p>
      <w:pPr>
        <w:keepLines w:val="0"/>
      </w:pPr>
      <w:r>
        <w:t>LOW - A synthetic header suggests a missing attribute, but the full session flow and compensating controls have not been validated.</w:t>
      </w:r>
    </w:p>
    <w:p>
      <w:pPr>
        <w:pStyle w:val="Heading3"/>
        <w:keepLines w:val="0"/>
      </w:pPr>
      <w:r>
        <w:t>Validation status</w:t>
      </w:r>
    </w:p>
    <w:p>
      <w:pPr>
        <w:keepLines w:val="0"/>
      </w:pPr>
      <w:r>
        <w:t>CANDIDATE</w:t>
      </w:r>
    </w:p>
    <w:p>
      <w:pPr>
        <w:pStyle w:val="Heading3"/>
        <w:keepLines w:val="0"/>
      </w:pPr>
      <w:r>
        <w:t>Affected assets</w:t>
      </w:r>
    </w:p>
    <w:p>
      <w:pPr>
        <w:pStyle w:val="ListParagraph"/>
        <w:keepLines w:val="0"/>
        <w:numPr>
          <w:ilvl w:val="0"/>
          <w:numId w:val="16"/>
        </w:numPr>
        <w:ind w:left="360" w:hanging="216"/>
      </w:pPr>
      <w:r>
        <w:t>training.example.test / session creation</w:t>
      </w:r>
    </w:p>
    <w:p>
      <w:pPr>
        <w:pStyle w:val="Heading3"/>
        <w:keepLines w:val="0"/>
      </w:pPr>
      <w:r>
        <w:t>Observation</w:t>
      </w:r>
    </w:p>
    <w:p>
      <w:pPr>
        <w:keepLines w:val="0"/>
      </w:pPr>
      <w:r>
        <w:t>A training fixture suggests that one session-cookie attribute may be missing. The excerpt alone does not prove a vulnerability or an exploitable session flow.</w:t>
      </w:r>
    </w:p>
    <w:p>
      <w:pPr>
        <w:pStyle w:val="Heading3"/>
        <w:keepLines w:val="0"/>
      </w:pPr>
      <w:r>
        <w:t>Validation steps and results</w:t>
      </w:r>
    </w:p>
    <w:p>
      <w:pPr>
        <w:pStyle w:val="ListParagraph"/>
        <w:keepLines w:val="0"/>
        <w:numPr>
          <w:ilvl w:val="0"/>
          <w:numId w:val="17"/>
        </w:numPr>
        <w:ind w:left="360" w:hanging="216"/>
      </w:pPr>
      <w:r>
        <w:t>2026-10-14T14:10:00-04:00: reviewed only the synthetic header excerpt.</w:t>
      </w:r>
    </w:p>
    <w:p>
      <w:pPr>
        <w:pStyle w:val="ListParagraph"/>
        <w:keepLines w:val="0"/>
        <w:numPr>
          <w:ilvl w:val="0"/>
          <w:numId w:val="17"/>
        </w:numPr>
        <w:ind w:left="360" w:hanging="216"/>
      </w:pPr>
      <w:r>
        <w:t>Full session behavior, transport settings, and compensating controls remain untested.</w:t>
      </w:r>
    </w:p>
    <w:p>
      <w:pPr>
        <w:pStyle w:val="Heading3"/>
        <w:keepLines w:val="0"/>
      </w:pPr>
      <w:r>
        <w:t>Business impact</w:t>
      </w:r>
    </w:p>
    <w:p>
      <w:pPr>
        <w:keepLines w:val="0"/>
      </w:pPr>
      <w:r>
        <w:t>If confirmed in context, weaker cookie handling could reduce protection against certain session attacks. No session compromise is claimed.</w:t>
      </w:r>
    </w:p>
    <w:p>
      <w:pPr>
        <w:pStyle w:val="Heading3"/>
        <w:keepLines w:val="0"/>
      </w:pPr>
      <w:r>
        <w:t>Remediation</w:t>
      </w:r>
    </w:p>
    <w:p>
      <w:pPr>
        <w:keepLines w:val="0"/>
      </w:pPr>
      <w:r>
        <w:t>First validate the complete session flow and identify the intended browser security controls. If a required cookie attribute is missing, configure it in the session middleware and verify application compatibility.</w:t>
      </w:r>
    </w:p>
    <w:p>
      <w:pPr>
        <w:pStyle w:val="Heading3"/>
        <w:keepLines w:val="0"/>
      </w:pPr>
      <w:r>
        <w:t>Retest plan</w:t>
      </w:r>
    </w:p>
    <w:p>
      <w:pPr>
        <w:pStyle w:val="ListParagraph"/>
        <w:keepLines w:val="0"/>
        <w:numPr>
          <w:ilvl w:val="0"/>
          <w:numId w:val="18"/>
        </w:numPr>
        <w:ind w:left="360" w:hanging="216"/>
      </w:pPr>
      <w:r>
        <w:t>Review session creation and renewal responses in the authorized environment.</w:t>
      </w:r>
    </w:p>
    <w:p>
      <w:pPr>
        <w:pStyle w:val="ListParagraph"/>
        <w:keepLines w:val="0"/>
        <w:numPr>
          <w:ilvl w:val="0"/>
          <w:numId w:val="18"/>
        </w:numPr>
        <w:ind w:left="360" w:hanging="216"/>
      </w:pPr>
      <w:r>
        <w:t>Verify the intended attributes persist throughout the flow and document any compensating controls.</w:t>
      </w:r>
    </w:p>
    <w:p>
      <w:pPr>
        <w:pStyle w:val="Heading3"/>
        <w:keepLines w:val="0"/>
      </w:pPr>
      <w:r>
        <w:t>Evidence E-002</w:t>
      </w:r>
    </w:p>
    <w:p>
      <w:pPr>
        <w:keepLines w:val="0"/>
      </w:pPr>
      <w:r>
        <w:t>Handling marking: ORCON//PII Red</w:t>
      </w:r>
    </w:p>
    <w:p>
      <w:pPr>
        <w:keepLines w:val="0"/>
      </w:pPr>
      <w:r>
        <w:t>Observed: 2026-10-14T14:10:00-04:00 | Collector: Training analyst</w:t>
      </w:r>
    </w:p>
    <w:p>
      <w:pPr>
        <w:keepLines w:val="0"/>
      </w:pPr>
      <w:r>
        <w:t>Source: synthetic-header-fixture 1.0</w:t>
      </w:r>
    </w:p>
    <w:p>
      <w:pPr>
        <w:keepLines w:val="0"/>
      </w:pPr>
      <w:r>
        <w:t>Normalized evidence summary: Invented header excerpt: Set-Cookie: training_session=[REDACTED]; Path=/. This is a fabricated value, not a credential.</w:t>
      </w:r>
    </w:p>
    <w:p>
      <w:pPr>
        <w:pStyle w:val="Heading1"/>
        <w:keepLines w:val="0"/>
        <w:pageBreakBefore/>
      </w:pPr>
      <w:bookmarkStart w:id="5" w:name="chapter_5"/>
      <w:r>
        <w:t>5 Appendices</w:t>
      </w:r>
      <w:bookmarkEnd w:id="5"/>
    </w:p>
    <w:p>
      <w:pPr>
        <w:pStyle w:val="Heading2"/>
        <w:keepLines w:val="0"/>
      </w:pPr>
      <w:r>
        <w:t>Evidence register</w:t>
      </w:r>
    </w:p>
    <w:p>
      <w:pPr>
        <w:keepLines w:val="0"/>
      </w:pPr>
      <w:r>
        <w:t>E-001 | Finding F-001 | 2026-10-14T14:00:00-04:00 | Collector: Training analyst | Source: synthetic-response-fixture 1.0</w:t>
      </w:r>
    </w:p>
    <w:p>
      <w:pPr>
        <w:keepLines w:val="0"/>
      </w:pPr>
      <w:r>
        <w:t>E-002 | Finding F-002 | 2026-10-14T14:10:00-04:00 | Collector: Training analyst | Source: synthetic-header-fixture 1.0</w:t>
      </w:r>
    </w:p>
    <w:p>
      <w:pPr>
        <w:pStyle w:val="Heading2"/>
        <w:keepLines w:val="0"/>
      </w:pPr>
      <w:r>
        <w:t>Review record</w:t>
      </w:r>
    </w:p>
    <w:p>
      <w:pPr>
        <w:keepLines w:val="0"/>
      </w:pPr>
      <w:r>
        <w:t>Human review pending.</w:t>
      </w:r>
    </w:p>
    <w:p>
      <w:pPr>
        <w:keepLines w:val="0"/>
      </w:pPr>
      <w:r>
        <w:t>Review labels are local metadata. Inspect the actual artifacts before any authorized use.</w:t>
      </w:r>
    </w:p>
    <w:p>
      <w:pPr>
        <w:keepLines w:val="0"/>
      </w:pPr>
      <w:r>
        <w:t>Evidence files are referenced, never opened. Supplied hashes do not verify the observations; the manifest identifies the input and output files.</w:t>
      </w:r>
    </w:p>
    <w:p>
      <w:pPr>
        <w:keepLines w:val="0"/>
      </w:pPr>
      <w:r>
        <w:t>Generator 0.4.0 | Input schema 1.2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Synthetic training artifact | Human review required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</w:rPr>
      <w:t>DRAFT | SYNTHETIC DATA</w:t>
    </w:r>
    <w:r>
      <w:rPr>
        <w:b/>
      </w:rPr>
      <w:br/>
      <w:t>ORCON//PROPIN//PII Red//FI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suff w:val="space"/>
      <w:lvlText w:val="-"/>
    </w:lvl>
  </w:abstractNum>
  <w:abstractNum w:abstractNumId="10">
    <w:lvl w:ilvl="0">
      <w:start w:val="1"/>
      <w:numFmt w:val="bullet"/>
      <w:suff w:val="space"/>
      <w:lvlText w:val="-"/>
    </w:lvl>
  </w:abstractNum>
  <w:abstractNum w:abstractNumId="11">
    <w:lvl w:ilvl="0">
      <w:start w:val="1"/>
      <w:numFmt w:val="bullet"/>
      <w:suff w:val="space"/>
      <w:lvlText w:val="-"/>
    </w:lvl>
  </w:abstractNum>
  <w:abstractNum w:abstractNumId="12">
    <w:lvl w:ilvl="0">
      <w:start w:val="1"/>
      <w:numFmt w:val="bullet"/>
      <w:suff w:val="space"/>
      <w:lvlText w:val="-"/>
    </w:lvl>
  </w:abstractNum>
  <w:abstractNum w:abstractNumId="13">
    <w:lvl w:ilvl="0">
      <w:start w:val="1"/>
      <w:numFmt w:val="decimal"/>
      <w:suff w:val="space"/>
      <w:lvlText w:val="%1."/>
    </w:lvl>
  </w:abstractNum>
  <w:abstractNum w:abstractNumId="14">
    <w:lvl w:ilvl="0">
      <w:start w:val="1"/>
      <w:numFmt w:val="decimal"/>
      <w:suff w:val="space"/>
      <w:lvlText w:val="%1."/>
    </w:lvl>
  </w:abstractNum>
  <w:abstractNum w:abstractNumId="15">
    <w:lvl w:ilvl="0">
      <w:start w:val="1"/>
      <w:numFmt w:val="bullet"/>
      <w:suff w:val="space"/>
      <w:lvlText w:val="-"/>
    </w:lvl>
  </w:abstractNum>
  <w:abstractNum w:abstractNumId="16">
    <w:lvl w:ilvl="0">
      <w:start w:val="1"/>
      <w:numFmt w:val="decimal"/>
      <w:suff w:val="space"/>
      <w:lvlText w:val="%1."/>
    </w:lvl>
  </w:abstractNum>
  <w:abstractNum w:abstractNumId="17">
    <w:lvl w:ilvl="0">
      <w:start w:val="1"/>
      <w:numFmt w:val="decimal"/>
      <w:suff w:val="space"/>
      <w:lvlText w:val="%1.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76" w:lineRule="auto"/>
    </w:pPr>
    <w:rPr>
      <w:rFonts w:ascii="Arial" w:hAnsi="Arial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76" w:lineRule="auto"/>
    </w:pPr>
    <w:rPr>
      <w:rFonts w:ascii="Arial" w:hAnsi="Arial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276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6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 w:line="276" w:lineRule="auto"/>
      <w:ind w:left="720"/>
      <w:contextualSpacing/>
    </w:pPr>
    <w:rPr>
      <w:rFonts w:ascii="Arial" w:hAnsi="Arial"/>
      <w:color w:val="000000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penetration testing report</dc:title>
  <dc:subject/>
  <dc:creator>CPTC reporting starter</dc:creator>
  <cp:keywords/>
  <dc:description/>
  <cp:lastModifiedBy/>
  <cp:revision>1</cp:revision>
  <dcterms:created xsi:type="dcterms:W3CDTF">2000-01-01T00:00:00Z</dcterms:created>
  <dcterms:modified xsi:type="dcterms:W3CDTF">2000-01-01T00:00:00Z</dcterms:modified>
  <cp:category/>
</cp:coreProperties>
</file>