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ex5uhv2111s7" w:id="0"/>
      <w:bookmarkEnd w:id="0"/>
      <w:r w:rsidDel="00000000" w:rsidR="00000000" w:rsidRPr="00000000">
        <w:rPr>
          <w:rtl w:val="0"/>
        </w:rPr>
        <w:t xml:space="preserve">Tips and Tricks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Keep it non technical.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color w:val="222222"/>
          <w:rtl w:val="0"/>
        </w:rPr>
        <w:t xml:space="preserve">Focus on the story of the assessment and the highest-value takeaways.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CVSS calculator: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https://www.first.org/cvss/calculator/3.1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>
          <w:b w:val="1"/>
          <w:bCs w:val="1"/>
        </w:rPr>
      </w:pPr>
      <w:bookmarkStart w:colFirst="0" w:colLast="0" w:name="_tf0zfhnhjcis" w:id="1"/>
      <w:bookmarkEnd w:id="1"/>
      <w:r w:rsidDel="00000000" w:rsidR="00000000" w:rsidRPr="00000000">
        <w:rPr>
          <w:b w:val="1"/>
          <w:bCs w:val="1"/>
          <w:rtl w:val="0"/>
        </w:rPr>
        <w:t xml:space="preserve">Colors</w:t>
      </w:r>
    </w:p>
    <w:p w:rsidR="00000000" w:rsidDel="00000000" w:rsidP="00000000" w:rsidRDefault="00000000" w:rsidRPr="00000000" w14:paraId="00000006">
      <w:pPr>
        <w:pStyle w:val="Heading2"/>
        <w:spacing w:after="0" w:before="0" w:lineRule="auto"/>
        <w:rPr>
          <w:sz w:val="32"/>
          <w:szCs w:val="32"/>
        </w:rPr>
      </w:pPr>
      <w:bookmarkStart w:colFirst="0" w:colLast="0" w:name="_gjw2q0oqrmls" w:id="2"/>
      <w:bookmarkEnd w:id="2"/>
      <w:r w:rsidDel="00000000" w:rsidR="00000000" w:rsidRPr="00000000">
        <w:rPr>
          <w:rtl w:val="0"/>
        </w:rPr>
        <w:t xml:space="preserve">Risk Classifications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92"/>
        <w:gridCol w:w="2438"/>
        <w:gridCol w:w="2115"/>
        <w:gridCol w:w="2115"/>
        <w:tblGridChange w:id="0">
          <w:tblGrid>
            <w:gridCol w:w="2692"/>
            <w:gridCol w:w="2438"/>
            <w:gridCol w:w="2115"/>
            <w:gridCol w:w="211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LOW RISK</w:t>
            </w:r>
          </w:p>
        </w:tc>
      </w:tr>
    </w:tbl>
    <w:p w:rsidR="00000000" w:rsidDel="00000000" w:rsidP="00000000" w:rsidRDefault="00000000" w:rsidRPr="00000000" w14:paraId="0000000B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92"/>
        <w:gridCol w:w="2438"/>
        <w:gridCol w:w="2115"/>
        <w:gridCol w:w="2115"/>
        <w:tblGridChange w:id="0">
          <w:tblGrid>
            <w:gridCol w:w="2692"/>
            <w:gridCol w:w="2438"/>
            <w:gridCol w:w="2115"/>
            <w:gridCol w:w="211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c23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MEDIUM RISK</w:t>
            </w:r>
          </w:p>
        </w:tc>
      </w:tr>
    </w:tbl>
    <w:p w:rsidR="00000000" w:rsidDel="00000000" w:rsidP="00000000" w:rsidRDefault="00000000" w:rsidRPr="00000000" w14:paraId="00000010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92"/>
        <w:gridCol w:w="2438"/>
        <w:gridCol w:w="2115"/>
        <w:gridCol w:w="2115"/>
        <w:tblGridChange w:id="0">
          <w:tblGrid>
            <w:gridCol w:w="2692"/>
            <w:gridCol w:w="2438"/>
            <w:gridCol w:w="2115"/>
            <w:gridCol w:w="211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6913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HIGH</w:t>
            </w: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 RISK</w:t>
            </w:r>
          </w:p>
        </w:tc>
      </w:tr>
    </w:tbl>
    <w:p w:rsidR="00000000" w:rsidDel="00000000" w:rsidP="00000000" w:rsidRDefault="00000000" w:rsidRPr="00000000" w14:paraId="00000015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92"/>
        <w:gridCol w:w="2438"/>
        <w:gridCol w:w="2115"/>
        <w:gridCol w:w="2115"/>
        <w:tblGridChange w:id="0">
          <w:tblGrid>
            <w:gridCol w:w="2692"/>
            <w:gridCol w:w="2438"/>
            <w:gridCol w:w="2115"/>
            <w:gridCol w:w="211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61d0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CRITICAL</w:t>
            </w: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 RISK</w:t>
            </w:r>
          </w:p>
        </w:tc>
      </w:tr>
    </w:tbl>
    <w:p w:rsidR="00000000" w:rsidDel="00000000" w:rsidP="00000000" w:rsidRDefault="00000000" w:rsidRPr="00000000" w14:paraId="0000001A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92"/>
        <w:gridCol w:w="2438"/>
        <w:gridCol w:w="2115"/>
        <w:gridCol w:w="2115"/>
        <w:tblGridChange w:id="0">
          <w:tblGrid>
            <w:gridCol w:w="2692"/>
            <w:gridCol w:w="2438"/>
            <w:gridCol w:w="2115"/>
            <w:gridCol w:w="211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INFORMATIONAL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color w:val="ffffff"/>
          <w:shd w:fill="6aa84f" w:val="clear"/>
        </w:rPr>
      </w:pPr>
      <w:r w:rsidDel="00000000" w:rsidR="00000000" w:rsidRPr="00000000">
        <w:rPr>
          <w:b w:val="1"/>
          <w:bCs w:val="1"/>
          <w:color w:val="ffffff"/>
          <w:shd w:fill="6aa84f" w:val="clear"/>
          <w:rtl w:val="0"/>
        </w:rPr>
        <w:t xml:space="preserve">Low #6aa84f</w:t>
      </w:r>
    </w:p>
    <w:p w:rsidR="00000000" w:rsidDel="00000000" w:rsidP="00000000" w:rsidRDefault="00000000" w:rsidRPr="00000000" w14:paraId="00000022">
      <w:pPr>
        <w:rPr>
          <w:b w:val="1"/>
          <w:bCs w:val="1"/>
          <w:color w:val="ffffff"/>
          <w:shd w:fill="f2c231" w:val="clear"/>
        </w:rPr>
      </w:pPr>
      <w:r w:rsidDel="00000000" w:rsidR="00000000" w:rsidRPr="00000000">
        <w:rPr>
          <w:b w:val="1"/>
          <w:bCs w:val="1"/>
          <w:color w:val="ffffff"/>
          <w:shd w:fill="f2c231" w:val="clear"/>
          <w:rtl w:val="0"/>
        </w:rPr>
        <w:t xml:space="preserve">Medium #f2c231</w:t>
      </w:r>
    </w:p>
    <w:p w:rsidR="00000000" w:rsidDel="00000000" w:rsidP="00000000" w:rsidRDefault="00000000" w:rsidRPr="00000000" w14:paraId="00000023">
      <w:pPr>
        <w:rPr>
          <w:b w:val="1"/>
          <w:bCs w:val="1"/>
          <w:color w:val="ffffff"/>
          <w:shd w:fill="e69138" w:val="clear"/>
        </w:rPr>
      </w:pPr>
      <w:r w:rsidDel="00000000" w:rsidR="00000000" w:rsidRPr="00000000">
        <w:rPr>
          <w:b w:val="1"/>
          <w:bCs w:val="1"/>
          <w:color w:val="ffffff"/>
          <w:shd w:fill="e69138" w:val="clear"/>
          <w:rtl w:val="0"/>
        </w:rPr>
        <w:t xml:space="preserve">High #e69138</w:t>
      </w:r>
    </w:p>
    <w:p w:rsidR="00000000" w:rsidDel="00000000" w:rsidP="00000000" w:rsidRDefault="00000000" w:rsidRPr="00000000" w14:paraId="00000024">
      <w:pPr>
        <w:rPr>
          <w:color w:val="ffffff"/>
          <w:shd w:fill="666666" w:val="clear"/>
        </w:rPr>
      </w:pPr>
      <w:r w:rsidDel="00000000" w:rsidR="00000000" w:rsidRPr="00000000">
        <w:rPr>
          <w:b w:val="1"/>
          <w:bCs w:val="1"/>
          <w:color w:val="ffffff"/>
          <w:shd w:fill="a61d00" w:val="clear"/>
          <w:rtl w:val="0"/>
        </w:rPr>
        <w:t xml:space="preserve">Critical #a61d00</w:t>
      </w:r>
      <w:r w:rsidDel="00000000" w:rsidR="00000000" w:rsidRPr="00000000">
        <w:rPr>
          <w:color w:val="ffffff"/>
          <w:shd w:fill="a61d00" w:val="clear"/>
          <w:rtl w:val="0"/>
        </w:rPr>
        <w:br w:type="textWrapping"/>
      </w:r>
      <w:r w:rsidDel="00000000" w:rsidR="00000000" w:rsidRPr="00000000">
        <w:rPr>
          <w:color w:val="ffffff"/>
          <w:shd w:fill="666666" w:val="clear"/>
          <w:rtl w:val="0"/>
        </w:rPr>
        <w:t xml:space="preserve">Informational #666666</w:t>
      </w:r>
    </w:p>
    <w:p w:rsidR="00000000" w:rsidDel="00000000" w:rsidP="00000000" w:rsidRDefault="00000000" w:rsidRPr="00000000" w14:paraId="00000025">
      <w:pPr>
        <w:pStyle w:val="Heading2"/>
        <w:rPr>
          <w:sz w:val="32"/>
          <w:szCs w:val="32"/>
        </w:rPr>
      </w:pPr>
      <w:bookmarkStart w:colFirst="0" w:colLast="0" w:name="_r5ks70wsdqym" w:id="3"/>
      <w:bookmarkEnd w:id="3"/>
      <w:r w:rsidDel="00000000" w:rsidR="00000000" w:rsidRPr="00000000">
        <w:rPr>
          <w:rtl w:val="0"/>
        </w:rPr>
        <w:t xml:space="preserve">Exploitation Likelihood Classes</w:t>
      </w:r>
      <w:r w:rsidDel="00000000" w:rsidR="00000000" w:rsidRPr="00000000">
        <w:rPr>
          <w:rtl w:val="0"/>
        </w:rPr>
      </w:r>
    </w:p>
    <w:tbl>
      <w:tblPr>
        <w:tblStyle w:val="Table6"/>
        <w:tblW w:w="6668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38"/>
        <w:gridCol w:w="2115"/>
        <w:gridCol w:w="2115"/>
        <w:tblGridChange w:id="0">
          <w:tblGrid>
            <w:gridCol w:w="2438"/>
            <w:gridCol w:w="2115"/>
            <w:gridCol w:w="2115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6" w:val="single"/>
            </w:tcBorders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Unlikely</w:t>
            </w:r>
          </w:p>
        </w:tc>
      </w:tr>
    </w:tbl>
    <w:p w:rsidR="00000000" w:rsidDel="00000000" w:rsidP="00000000" w:rsidRDefault="00000000" w:rsidRPr="00000000" w14:paraId="00000029">
      <w:pPr>
        <w:pStyle w:val="Subtitle"/>
        <w:rPr/>
      </w:pPr>
      <w:bookmarkStart w:colFirst="0" w:colLast="0" w:name="_gf3d05dmsznj" w:id="4"/>
      <w:bookmarkEnd w:id="4"/>
      <w:r w:rsidDel="00000000" w:rsidR="00000000" w:rsidRPr="00000000">
        <w:rPr>
          <w:rtl w:val="0"/>
        </w:rPr>
      </w:r>
    </w:p>
    <w:tbl>
      <w:tblPr>
        <w:tblStyle w:val="Table7"/>
        <w:tblW w:w="6668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38"/>
        <w:gridCol w:w="2115"/>
        <w:gridCol w:w="2115"/>
        <w:tblGridChange w:id="0">
          <w:tblGrid>
            <w:gridCol w:w="2438"/>
            <w:gridCol w:w="2115"/>
            <w:gridCol w:w="2115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6" w:val="single"/>
            </w:tcBorders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Possible</w:t>
            </w:r>
          </w:p>
        </w:tc>
      </w:tr>
    </w:tbl>
    <w:p w:rsidR="00000000" w:rsidDel="00000000" w:rsidP="00000000" w:rsidRDefault="00000000" w:rsidRPr="00000000" w14:paraId="0000002D">
      <w:pPr>
        <w:pStyle w:val="Subtitle"/>
        <w:rPr/>
      </w:pPr>
      <w:bookmarkStart w:colFirst="0" w:colLast="0" w:name="_9chtc85c0kmk" w:id="5"/>
      <w:bookmarkEnd w:id="5"/>
      <w:r w:rsidDel="00000000" w:rsidR="00000000" w:rsidRPr="00000000">
        <w:rPr>
          <w:rtl w:val="0"/>
        </w:rPr>
      </w:r>
    </w:p>
    <w:tbl>
      <w:tblPr>
        <w:tblStyle w:val="Table8"/>
        <w:tblW w:w="6668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38"/>
        <w:gridCol w:w="2115"/>
        <w:gridCol w:w="2115"/>
        <w:tblGridChange w:id="0">
          <w:tblGrid>
            <w:gridCol w:w="2438"/>
            <w:gridCol w:w="2115"/>
            <w:gridCol w:w="2115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6" w:val="single"/>
            </w:tcBorders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Likely</w:t>
            </w:r>
          </w:p>
        </w:tc>
      </w:tr>
    </w:tbl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qy7n6f26imvy" w:id="6"/>
      <w:bookmarkEnd w:id="6"/>
      <w:r w:rsidDel="00000000" w:rsidR="00000000" w:rsidRPr="00000000">
        <w:rPr>
          <w:rtl w:val="0"/>
        </w:rPr>
        <w:t xml:space="preserve">Business Impact Classifications</w:t>
      </w:r>
    </w:p>
    <w:tbl>
      <w:tblPr>
        <w:tblStyle w:val="Table9"/>
        <w:tblW w:w="6668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38"/>
        <w:gridCol w:w="2115"/>
        <w:gridCol w:w="2115"/>
        <w:tblGridChange w:id="0">
          <w:tblGrid>
            <w:gridCol w:w="2438"/>
            <w:gridCol w:w="2115"/>
            <w:gridCol w:w="2115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6" w:val="single"/>
            </w:tcBorders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Minor</w:t>
            </w:r>
          </w:p>
        </w:tc>
      </w:tr>
    </w:tbl>
    <w:p w:rsidR="00000000" w:rsidDel="00000000" w:rsidP="00000000" w:rsidRDefault="00000000" w:rsidRPr="00000000" w14:paraId="00000035">
      <w:pPr>
        <w:pStyle w:val="Subtitle"/>
        <w:rPr/>
      </w:pPr>
      <w:bookmarkStart w:colFirst="0" w:colLast="0" w:name="_6yjwahjoobrn" w:id="7"/>
      <w:bookmarkEnd w:id="7"/>
      <w:r w:rsidDel="00000000" w:rsidR="00000000" w:rsidRPr="00000000">
        <w:rPr>
          <w:rtl w:val="0"/>
        </w:rPr>
      </w:r>
    </w:p>
    <w:tbl>
      <w:tblPr>
        <w:tblStyle w:val="Table10"/>
        <w:tblW w:w="6668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38"/>
        <w:gridCol w:w="2115"/>
        <w:gridCol w:w="2115"/>
        <w:tblGridChange w:id="0">
          <w:tblGrid>
            <w:gridCol w:w="2438"/>
            <w:gridCol w:w="2115"/>
            <w:gridCol w:w="2115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6" w:val="single"/>
            </w:tcBorders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Moderate</w:t>
            </w:r>
          </w:p>
        </w:tc>
      </w:tr>
    </w:tbl>
    <w:p w:rsidR="00000000" w:rsidDel="00000000" w:rsidP="00000000" w:rsidRDefault="00000000" w:rsidRPr="00000000" w14:paraId="00000039">
      <w:pPr>
        <w:pStyle w:val="Subtitle"/>
        <w:rPr/>
      </w:pPr>
      <w:bookmarkStart w:colFirst="0" w:colLast="0" w:name="_hm0enva8ki00" w:id="8"/>
      <w:bookmarkEnd w:id="8"/>
      <w:r w:rsidDel="00000000" w:rsidR="00000000" w:rsidRPr="00000000">
        <w:rPr>
          <w:rtl w:val="0"/>
        </w:rPr>
      </w:r>
    </w:p>
    <w:tbl>
      <w:tblPr>
        <w:tblStyle w:val="Table11"/>
        <w:tblW w:w="6668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38"/>
        <w:gridCol w:w="2115"/>
        <w:gridCol w:w="2115"/>
        <w:tblGridChange w:id="0">
          <w:tblGrid>
            <w:gridCol w:w="2438"/>
            <w:gridCol w:w="2115"/>
            <w:gridCol w:w="2115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6" w:val="single"/>
            </w:tcBorders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Major</w:t>
            </w:r>
          </w:p>
        </w:tc>
      </w:tr>
    </w:tbl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aztn3ojsqdav" w:id="9"/>
      <w:bookmarkEnd w:id="9"/>
      <w:r w:rsidDel="00000000" w:rsidR="00000000" w:rsidRPr="00000000">
        <w:rPr>
          <w:rtl w:val="0"/>
        </w:rPr>
        <w:t xml:space="preserve">Remediation Difficulty Classifications</w:t>
      </w:r>
    </w:p>
    <w:tbl>
      <w:tblPr>
        <w:tblStyle w:val="Table12"/>
        <w:tblW w:w="6668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38"/>
        <w:gridCol w:w="2115"/>
        <w:gridCol w:w="2115"/>
        <w:tblGridChange w:id="0">
          <w:tblGrid>
            <w:gridCol w:w="2438"/>
            <w:gridCol w:w="2115"/>
            <w:gridCol w:w="2115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6" w:val="single"/>
            </w:tcBorders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Easy</w:t>
            </w:r>
          </w:p>
        </w:tc>
      </w:tr>
    </w:tbl>
    <w:p w:rsidR="00000000" w:rsidDel="00000000" w:rsidP="00000000" w:rsidRDefault="00000000" w:rsidRPr="00000000" w14:paraId="00000041">
      <w:pPr>
        <w:pStyle w:val="Subtitle"/>
        <w:rPr/>
      </w:pPr>
      <w:bookmarkStart w:colFirst="0" w:colLast="0" w:name="_t5zbgy763xjl" w:id="10"/>
      <w:bookmarkEnd w:id="10"/>
      <w:r w:rsidDel="00000000" w:rsidR="00000000" w:rsidRPr="00000000">
        <w:rPr>
          <w:rtl w:val="0"/>
        </w:rPr>
      </w:r>
    </w:p>
    <w:tbl>
      <w:tblPr>
        <w:tblStyle w:val="Table13"/>
        <w:tblW w:w="6668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38"/>
        <w:gridCol w:w="2115"/>
        <w:gridCol w:w="2115"/>
        <w:tblGridChange w:id="0">
          <w:tblGrid>
            <w:gridCol w:w="2438"/>
            <w:gridCol w:w="2115"/>
            <w:gridCol w:w="2115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6" w:val="single"/>
            </w:tcBorders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Medium</w:t>
            </w:r>
          </w:p>
        </w:tc>
      </w:tr>
    </w:tbl>
    <w:p w:rsidR="00000000" w:rsidDel="00000000" w:rsidP="00000000" w:rsidRDefault="00000000" w:rsidRPr="00000000" w14:paraId="00000045">
      <w:pPr>
        <w:pStyle w:val="Subtitle"/>
        <w:rPr/>
      </w:pPr>
      <w:bookmarkStart w:colFirst="0" w:colLast="0" w:name="_t2nulfswutz8" w:id="11"/>
      <w:bookmarkEnd w:id="11"/>
      <w:r w:rsidDel="00000000" w:rsidR="00000000" w:rsidRPr="00000000">
        <w:rPr>
          <w:rtl w:val="0"/>
        </w:rPr>
      </w:r>
    </w:p>
    <w:tbl>
      <w:tblPr>
        <w:tblStyle w:val="Table14"/>
        <w:tblW w:w="6668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38"/>
        <w:gridCol w:w="2115"/>
        <w:gridCol w:w="2115"/>
        <w:tblGridChange w:id="0">
          <w:tblGrid>
            <w:gridCol w:w="2438"/>
            <w:gridCol w:w="2115"/>
            <w:gridCol w:w="2115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6" w:val="single"/>
            </w:tcBorders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Hard</w:t>
            </w:r>
          </w:p>
        </w:tc>
      </w:tr>
    </w:tbl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qufoq0jdc3tp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spacing w:after="0" w:before="200" w:line="276" w:lineRule="auto"/>
        <w:rPr/>
      </w:pPr>
      <w:bookmarkStart w:colFirst="0" w:colLast="0" w:name="_8esl6ijp98dd" w:id="13"/>
      <w:bookmarkEnd w:id="13"/>
      <w:r w:rsidDel="00000000" w:rsidR="00000000" w:rsidRPr="00000000">
        <w:rPr>
          <w:rtl w:val="0"/>
        </w:rPr>
        <w:t xml:space="preserve">CLASSIFICATION DEFINITIONS</w:t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rfqnukea02gc" w:id="14"/>
      <w:bookmarkEnd w:id="14"/>
      <w:r w:rsidDel="00000000" w:rsidR="00000000" w:rsidRPr="00000000">
        <w:rPr>
          <w:rtl w:val="0"/>
        </w:rPr>
        <w:t xml:space="preserve">Risk Classifications</w:t>
      </w:r>
    </w:p>
    <w:tbl>
      <w:tblPr>
        <w:tblStyle w:val="Table15"/>
        <w:tblW w:w="927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5"/>
        <w:gridCol w:w="1410"/>
        <w:gridCol w:w="6255"/>
        <w:tblGridChange w:id="0">
          <w:tblGrid>
            <w:gridCol w:w="1605"/>
            <w:gridCol w:w="1410"/>
            <w:gridCol w:w="6255"/>
          </w:tblGrid>
        </w:tblGridChange>
      </w:tblGrid>
      <w:tr>
        <w:trPr>
          <w:cantSplit w:val="0"/>
          <w:trHeight w:val="603" w:hRule="atLeast"/>
          <w:tblHeader w:val="0"/>
        </w:trPr>
        <w:tc>
          <w:tcPr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rtl w:val="0"/>
              </w:rPr>
              <w:t xml:space="preserve">Level</w:t>
            </w:r>
          </w:p>
        </w:tc>
        <w:tc>
          <w:tcPr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rtl w:val="0"/>
              </w:rPr>
              <w:t xml:space="preserve">Score</w:t>
            </w:r>
          </w:p>
        </w:tc>
        <w:tc>
          <w:tcPr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612" w:hRule="atLeast"/>
          <w:tblHeader w:val="0"/>
        </w:trPr>
        <w:tc>
          <w:tcPr>
            <w:shd w:fill="a61d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spacing w:after="120"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rtl w:val="0"/>
              </w:rPr>
              <w:t xml:space="preserve">Critical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674ea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a61c0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a61c00"/>
                <w:rtl w:val="0"/>
              </w:rPr>
              <w:t xml:space="preserve">9.0-10.0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Roboto" w:cs="Roboto" w:eastAsia="Roboto" w:hAnsi="Roboto"/>
                <w:color w:val="404040"/>
              </w:rPr>
            </w:pPr>
            <w:r w:rsidDel="00000000" w:rsidR="00000000" w:rsidRPr="00000000">
              <w:rPr>
                <w:rFonts w:ascii="Roboto" w:cs="Roboto" w:eastAsia="Roboto" w:hAnsi="Roboto"/>
                <w:color w:val="404040"/>
                <w:rtl w:val="0"/>
              </w:rPr>
              <w:t xml:space="preserve">The vulnerability poses an immediate threat to the organization. Successful exploitation may permanently affect the organization. Remediation should be immediately performed.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7" w:hRule="atLeast"/>
          <w:tblHeader w:val="0"/>
        </w:trPr>
        <w:tc>
          <w:tcPr>
            <w:shd w:fill="e6913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spacing w:after="120"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e6913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e69138"/>
                <w:rtl w:val="0"/>
              </w:rPr>
              <w:t xml:space="preserve">7.0-8.9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Roboto" w:cs="Roboto" w:eastAsia="Roboto" w:hAnsi="Roboto"/>
                <w:color w:val="404040"/>
              </w:rPr>
            </w:pPr>
            <w:r w:rsidDel="00000000" w:rsidR="00000000" w:rsidRPr="00000000">
              <w:rPr>
                <w:rFonts w:ascii="Roboto" w:cs="Roboto" w:eastAsia="Roboto" w:hAnsi="Roboto"/>
                <w:color w:val="404040"/>
                <w:rtl w:val="0"/>
              </w:rPr>
              <w:t xml:space="preserve">The vulnerability poses an urgent threat to the organization, and remediation should be prioritized.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spacing w:after="120"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f1c2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f1c23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1c232"/>
                <w:rtl w:val="0"/>
              </w:rPr>
              <w:t xml:space="preserve">4.0-6.9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Roboto" w:cs="Roboto" w:eastAsia="Roboto" w:hAnsi="Roboto"/>
                <w:color w:val="404040"/>
              </w:rPr>
            </w:pPr>
            <w:r w:rsidDel="00000000" w:rsidR="00000000" w:rsidRPr="00000000">
              <w:rPr>
                <w:rFonts w:ascii="Roboto" w:cs="Roboto" w:eastAsia="Roboto" w:hAnsi="Roboto"/>
                <w:color w:val="404040"/>
                <w:rtl w:val="0"/>
              </w:rPr>
              <w:t xml:space="preserve">Successful exploitation is possible and may result in notable disruption of business functionality. This vulnerability should be remediated when feasible.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2" w:hRule="atLeast"/>
          <w:tblHeader w:val="0"/>
        </w:trPr>
        <w:tc>
          <w:tcPr>
            <w:shd w:fill="38761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spacing w:after="120"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93c47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38761d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8761d"/>
                <w:rtl w:val="0"/>
              </w:rPr>
              <w:t xml:space="preserve">0.1-3.9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Roboto" w:cs="Roboto" w:eastAsia="Roboto" w:hAnsi="Roboto"/>
                <w:color w:val="404040"/>
              </w:rPr>
            </w:pPr>
            <w:r w:rsidDel="00000000" w:rsidR="00000000" w:rsidRPr="00000000">
              <w:rPr>
                <w:rFonts w:ascii="Roboto" w:cs="Roboto" w:eastAsia="Roboto" w:hAnsi="Roboto"/>
                <w:color w:val="404040"/>
                <w:rtl w:val="0"/>
              </w:rPr>
              <w:t xml:space="preserve">The vulnerability poses a negligible/minimal threat to the organization. The presence of this vulnerability should be noted and remediated if possible.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7" w:hRule="atLeast"/>
          <w:tblHeader w:val="0"/>
        </w:trPr>
        <w:tc>
          <w:tcPr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spacing w:after="120"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rtl w:val="0"/>
              </w:rPr>
              <w:t xml:space="preserve">Informational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40404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04040"/>
                <w:rtl w:val="0"/>
              </w:rPr>
              <w:t xml:space="preserve">0.0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Roboto" w:cs="Roboto" w:eastAsia="Roboto" w:hAnsi="Roboto"/>
                <w:color w:val="404040"/>
              </w:rPr>
            </w:pPr>
            <w:r w:rsidDel="00000000" w:rsidR="00000000" w:rsidRPr="00000000">
              <w:rPr>
                <w:rFonts w:ascii="Roboto" w:cs="Roboto" w:eastAsia="Roboto" w:hAnsi="Roboto"/>
                <w:color w:val="404040"/>
                <w:rtl w:val="0"/>
              </w:rPr>
              <w:t xml:space="preserve">These findings pose  no clear threat to the organization, but may cause business processes to function differently than desired or reveal sensitive information about the client.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pStyle w:val="Heading2"/>
        <w:spacing w:before="320" w:line="276" w:lineRule="auto"/>
        <w:rPr/>
      </w:pPr>
      <w:bookmarkStart w:colFirst="0" w:colLast="0" w:name="_qhm6gb6bqfdw" w:id="15"/>
      <w:bookmarkEnd w:id="15"/>
      <w:r w:rsidDel="00000000" w:rsidR="00000000" w:rsidRPr="00000000">
        <w:rPr>
          <w:rtl w:val="0"/>
        </w:rPr>
        <w:t xml:space="preserve">Exploitation Likelihood Classifications</w:t>
      </w:r>
    </w:p>
    <w:tbl>
      <w:tblPr>
        <w:tblStyle w:val="Table16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85"/>
        <w:gridCol w:w="6675"/>
        <w:tblGridChange w:id="0">
          <w:tblGrid>
            <w:gridCol w:w="2685"/>
            <w:gridCol w:w="6675"/>
          </w:tblGrid>
        </w:tblGridChange>
      </w:tblGrid>
      <w:tr>
        <w:trPr>
          <w:cantSplit w:val="0"/>
          <w:tblHeader w:val="0"/>
        </w:trPr>
        <w:tc>
          <w:tcPr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Likelihood</w:t>
            </w:r>
          </w:p>
        </w:tc>
        <w:tc>
          <w:tcPr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Likely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Exploitation methods are well-known and can be performed using publicly available tools. Low-skilled attackers and automated tools could successfully exploit the vulnerability with minimal difficulty.</w:t>
            </w:r>
          </w:p>
        </w:tc>
      </w:tr>
      <w:tr>
        <w:trPr>
          <w:cantSplit w:val="0"/>
          <w:tblHeader w:val="0"/>
        </w:trPr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Possible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Exploitation methods are well-known, may be performed using public tools, but require configuration. Understanding of the underlying system is required for successful exploitation.</w:t>
            </w:r>
          </w:p>
        </w:tc>
      </w:tr>
      <w:tr>
        <w:trPr>
          <w:cantSplit w:val="0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Unlikely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Exploitation requires deep understanding of the underlying systems or advanced technical skills. Precise conditions may be required for successful exploitation.</w:t>
            </w:r>
          </w:p>
        </w:tc>
      </w:tr>
    </w:tbl>
    <w:p w:rsidR="00000000" w:rsidDel="00000000" w:rsidP="00000000" w:rsidRDefault="00000000" w:rsidRPr="00000000" w14:paraId="0000006B">
      <w:pPr>
        <w:pStyle w:val="Heading2"/>
        <w:spacing w:before="200" w:line="276" w:lineRule="auto"/>
        <w:rPr/>
      </w:pPr>
      <w:bookmarkStart w:colFirst="0" w:colLast="0" w:name="_b05cxzyhvfko" w:id="16"/>
      <w:bookmarkEnd w:id="16"/>
      <w:r w:rsidDel="00000000" w:rsidR="00000000" w:rsidRPr="00000000">
        <w:rPr>
          <w:rtl w:val="0"/>
        </w:rPr>
        <w:t xml:space="preserve">Business Impact Classifications</w:t>
      </w:r>
    </w:p>
    <w:tbl>
      <w:tblPr>
        <w:tblStyle w:val="Table17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55"/>
        <w:gridCol w:w="6705"/>
        <w:tblGridChange w:id="0">
          <w:tblGrid>
            <w:gridCol w:w="2655"/>
            <w:gridCol w:w="6705"/>
          </w:tblGrid>
        </w:tblGridChange>
      </w:tblGrid>
      <w:tr>
        <w:trPr>
          <w:cantSplit w:val="0"/>
          <w:tblHeader w:val="0"/>
        </w:trPr>
        <w:tc>
          <w:tcPr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Impact</w:t>
            </w:r>
          </w:p>
        </w:tc>
        <w:tc>
          <w:tcPr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Major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Successful exploitation may result in large disruptions of critical business functions across the organization and significant financial damage.</w:t>
            </w:r>
          </w:p>
        </w:tc>
      </w:tr>
      <w:tr>
        <w:trPr>
          <w:cantSplit w:val="0"/>
          <w:tblHeader w:val="0"/>
        </w:trPr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Successful exploitation may cause significant disruptions to non-critical business functions.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Successful exploitation may affect few users, without causing much disruption to routine business functions.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spacing w:before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spacing w:before="200" w:line="276" w:lineRule="auto"/>
        <w:rPr/>
      </w:pPr>
      <w:bookmarkStart w:colFirst="0" w:colLast="0" w:name="_qgf4u08u9vah" w:id="17"/>
      <w:bookmarkEnd w:id="17"/>
      <w:r w:rsidDel="00000000" w:rsidR="00000000" w:rsidRPr="00000000">
        <w:rPr>
          <w:rtl w:val="0"/>
        </w:rPr>
        <w:t xml:space="preserve">Remediation Difficulty Classifications</w:t>
      </w:r>
    </w:p>
    <w:tbl>
      <w:tblPr>
        <w:tblStyle w:val="Table18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55"/>
        <w:gridCol w:w="6705"/>
        <w:tblGridChange w:id="0">
          <w:tblGrid>
            <w:gridCol w:w="2655"/>
            <w:gridCol w:w="6705"/>
          </w:tblGrid>
        </w:tblGridChange>
      </w:tblGrid>
      <w:tr>
        <w:trPr>
          <w:cantSplit w:val="0"/>
          <w:tblHeader w:val="0"/>
        </w:trPr>
        <w:tc>
          <w:tcPr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Difficulty</w:t>
            </w:r>
          </w:p>
        </w:tc>
        <w:tc>
          <w:tcPr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Remediation may require extensive reconfiguration of underlying systems that is time-consuming. Remediation may require disruption of normal business functions. </w:t>
            </w:r>
          </w:p>
        </w:tc>
      </w:tr>
      <w:tr>
        <w:trPr>
          <w:cantSplit w:val="0"/>
          <w:tblHeader w:val="0"/>
        </w:trPr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Remediation may require minor reconfigurations or additions that may be time-intensive or expensive.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Easy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Remediation can be accomplished in a short amount of time, with little difficulty.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pStyle w:val="Heading2"/>
        <w:rPr/>
      </w:pPr>
      <w:bookmarkStart w:colFirst="0" w:colLast="0" w:name="_ahqjcikodxrw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FAIR METHODOLOGY FORMS OF LOSS: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PRODUCTIVITY LOSS:</w:t>
      </w:r>
      <w:r w:rsidDel="00000000" w:rsidR="00000000" w:rsidRPr="00000000">
        <w:rPr>
          <w:rtl w:val="0"/>
        </w:rPr>
        <w:t xml:space="preserve"> Loss that results from an operational inability to deliver products or services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RESPONSE COSTS:</w:t>
      </w:r>
      <w:r w:rsidDel="00000000" w:rsidR="00000000" w:rsidRPr="00000000">
        <w:rPr>
          <w:rtl w:val="0"/>
        </w:rPr>
        <w:t xml:space="preserve"> Loss associated with the costs of managing an event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REPLACEMENT COSTS:</w:t>
      </w:r>
      <w:r w:rsidDel="00000000" w:rsidR="00000000" w:rsidRPr="00000000">
        <w:rPr>
          <w:rtl w:val="0"/>
        </w:rPr>
        <w:t xml:space="preserve"> Loss that results from an organization having to replace capital assets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COMPETITIVE ADVANTAGE LOSS:</w:t>
      </w:r>
      <w:r w:rsidDel="00000000" w:rsidR="00000000" w:rsidRPr="00000000">
        <w:rPr>
          <w:rtl w:val="0"/>
        </w:rPr>
        <w:t xml:space="preserve"> Losses resulting from intellectual property or other key competitive differentiators that are compromised or damaged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FINES AND JUDGMENTS:</w:t>
      </w:r>
      <w:r w:rsidDel="00000000" w:rsidR="00000000" w:rsidRPr="00000000">
        <w:rPr>
          <w:rtl w:val="0"/>
        </w:rPr>
        <w:t xml:space="preserve"> Fines or judgments levied against the organization through civil, criminal, or contractual actions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REPUTATION DAMAGE:</w:t>
      </w:r>
      <w:r w:rsidDel="00000000" w:rsidR="00000000" w:rsidRPr="00000000">
        <w:rPr>
          <w:rtl w:val="0"/>
        </w:rPr>
        <w:t xml:space="preserve"> Loss resulting from an external stakeholder perspective that an organization's value has decreased and/or that its liability has increased </w:t>
      </w:r>
    </w:p>
    <w:sectPr>
      <w:pgSz w:h="15840" w:w="12240" w:orient="portrait"/>
      <w:pgMar w:bottom="0" w:top="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00" w:line="276" w:lineRule="auto"/>
    </w:pPr>
    <w:rPr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1"/>
      <w:bCs w:val="1"/>
      <w:color w:val="434343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sz w:val="2"/>
      <w:szCs w:val="2"/>
    </w:rPr>
  </w:style>
  <w:style w:type="paragraph" w:styleId="TableofFigures">
    <w:name w:val="table of figures"/>
    <w:basedOn w:val="Normal"/>
    <w:next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irst.org/cvss/calculator/3.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