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D9AAE" w14:textId="77777777" w:rsidR="00620F44" w:rsidRDefault="00620F44">
      <w:pPr>
        <w:ind w:firstLine="0"/>
        <w:jc w:val="center"/>
        <w:rPr>
          <w:b/>
          <w:sz w:val="40"/>
          <w:szCs w:val="40"/>
        </w:rPr>
      </w:pPr>
      <w:bookmarkStart w:id="0" w:name="_Hlk212462312"/>
      <w:bookmarkEnd w:id="0"/>
    </w:p>
    <w:p w14:paraId="16D3DC35" w14:textId="77777777" w:rsidR="00620F44" w:rsidRDefault="00620F44">
      <w:pPr>
        <w:ind w:firstLine="0"/>
        <w:jc w:val="center"/>
        <w:rPr>
          <w:b/>
          <w:sz w:val="40"/>
          <w:szCs w:val="40"/>
        </w:rPr>
      </w:pPr>
    </w:p>
    <w:p w14:paraId="58B38C4F" w14:textId="77777777" w:rsidR="00620F44" w:rsidRDefault="00620F44">
      <w:pPr>
        <w:ind w:firstLine="0"/>
        <w:jc w:val="center"/>
        <w:rPr>
          <w:b/>
          <w:sz w:val="40"/>
          <w:szCs w:val="40"/>
        </w:rPr>
      </w:pPr>
    </w:p>
    <w:p w14:paraId="7B1A8F3B" w14:textId="77777777" w:rsidR="00620F44" w:rsidRDefault="00000000">
      <w:pPr>
        <w:ind w:firstLine="0"/>
        <w:jc w:val="center"/>
        <w:rPr>
          <w:b/>
          <w:sz w:val="40"/>
          <w:szCs w:val="40"/>
        </w:rPr>
      </w:pPr>
      <w:r>
        <w:rPr>
          <w:b/>
          <w:noProof/>
          <w:sz w:val="40"/>
          <w:szCs w:val="40"/>
        </w:rPr>
        <w:drawing>
          <wp:inline distT="114300" distB="114300" distL="114300" distR="114300" wp14:anchorId="44716A35" wp14:editId="4E04497F">
            <wp:extent cx="3511975" cy="2409676"/>
            <wp:effectExtent l="0" t="0" r="0" b="0"/>
            <wp:docPr id="20744311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11975" cy="2409676"/>
                    </a:xfrm>
                    <a:prstGeom prst="rect">
                      <a:avLst/>
                    </a:prstGeom>
                    <a:ln/>
                  </pic:spPr>
                </pic:pic>
              </a:graphicData>
            </a:graphic>
          </wp:inline>
        </w:drawing>
      </w:r>
    </w:p>
    <w:p w14:paraId="44F5D726" w14:textId="77777777" w:rsidR="00620F44" w:rsidRDefault="00000000">
      <w:pPr>
        <w:pStyle w:val="Title"/>
        <w:ind w:firstLine="0"/>
        <w:jc w:val="center"/>
      </w:pPr>
      <w:bookmarkStart w:id="1" w:name="_heading=h.1474z8ma520i" w:colFirst="0" w:colLast="0"/>
      <w:bookmarkEnd w:id="1"/>
      <w:r>
        <w:t>Penetration Test Report</w:t>
      </w:r>
    </w:p>
    <w:p w14:paraId="264BAB71" w14:textId="77777777" w:rsidR="00620F44" w:rsidRDefault="00000000">
      <w:pPr>
        <w:ind w:firstLine="0"/>
        <w:jc w:val="center"/>
      </w:pPr>
      <w:r>
        <w:rPr>
          <w:sz w:val="24"/>
          <w:szCs w:val="24"/>
        </w:rPr>
        <w:t>November</w:t>
      </w:r>
      <w:r>
        <w:rPr>
          <w:sz w:val="24"/>
          <w:szCs w:val="24"/>
          <w:highlight w:val="yellow"/>
        </w:rPr>
        <w:t xml:space="preserve"> </w:t>
      </w:r>
      <w:proofErr w:type="spellStart"/>
      <w:r>
        <w:rPr>
          <w:sz w:val="24"/>
          <w:szCs w:val="24"/>
          <w:highlight w:val="yellow"/>
        </w:rPr>
        <w:t>XXth</w:t>
      </w:r>
      <w:proofErr w:type="spellEnd"/>
      <w:r>
        <w:rPr>
          <w:sz w:val="24"/>
          <w:szCs w:val="24"/>
        </w:rPr>
        <w:t>, 2025</w:t>
      </w:r>
    </w:p>
    <w:p w14:paraId="3FFCD156" w14:textId="77777777" w:rsidR="00620F44" w:rsidRDefault="00620F44">
      <w:pPr>
        <w:jc w:val="center"/>
        <w:rPr>
          <w:b/>
          <w:sz w:val="40"/>
          <w:szCs w:val="40"/>
        </w:rPr>
      </w:pPr>
    </w:p>
    <w:p w14:paraId="60F7AE6D" w14:textId="77777777" w:rsidR="00620F44" w:rsidRDefault="00620F44">
      <w:pPr>
        <w:jc w:val="center"/>
        <w:rPr>
          <w:b/>
          <w:sz w:val="40"/>
          <w:szCs w:val="40"/>
        </w:rPr>
      </w:pPr>
    </w:p>
    <w:p w14:paraId="18EB71CD" w14:textId="77777777" w:rsidR="00620F44" w:rsidRDefault="00620F44">
      <w:pPr>
        <w:jc w:val="center"/>
        <w:rPr>
          <w:b/>
          <w:sz w:val="40"/>
          <w:szCs w:val="40"/>
        </w:rPr>
      </w:pPr>
    </w:p>
    <w:p w14:paraId="1B799606" w14:textId="77777777" w:rsidR="00620F44" w:rsidRDefault="00620F44">
      <w:pPr>
        <w:jc w:val="center"/>
        <w:rPr>
          <w:b/>
          <w:sz w:val="40"/>
          <w:szCs w:val="40"/>
        </w:rPr>
      </w:pPr>
    </w:p>
    <w:p w14:paraId="227D21C6" w14:textId="77777777" w:rsidR="00620F44" w:rsidRDefault="00620F44">
      <w:pPr>
        <w:jc w:val="center"/>
        <w:rPr>
          <w:b/>
          <w:sz w:val="40"/>
          <w:szCs w:val="40"/>
        </w:rPr>
      </w:pPr>
    </w:p>
    <w:p w14:paraId="3585683F" w14:textId="77777777" w:rsidR="00620F44" w:rsidRDefault="00620F44">
      <w:pPr>
        <w:tabs>
          <w:tab w:val="left" w:pos="1100"/>
          <w:tab w:val="right" w:pos="9350"/>
        </w:tabs>
        <w:ind w:firstLine="0"/>
      </w:pPr>
    </w:p>
    <w:sdt>
      <w:sdtPr>
        <w:id w:val="1649320310"/>
        <w:docPartObj>
          <w:docPartGallery w:val="Table of Contents"/>
          <w:docPartUnique/>
        </w:docPartObj>
      </w:sdtPr>
      <w:sdtEndPr>
        <w:rPr>
          <w:rFonts w:ascii="Calibri" w:eastAsia="Calibri" w:hAnsi="Calibri" w:cs="Calibri"/>
          <w:b/>
          <w:bCs/>
          <w:noProof/>
          <w:color w:val="auto"/>
          <w:sz w:val="21"/>
          <w:szCs w:val="21"/>
          <w:lang w:val="en"/>
        </w:rPr>
      </w:sdtEndPr>
      <w:sdtContent>
        <w:p w14:paraId="2FBFB147" w14:textId="32EB6363" w:rsidR="007C0513" w:rsidRDefault="007C0513">
          <w:pPr>
            <w:pStyle w:val="TOCHeading"/>
          </w:pPr>
          <w:r>
            <w:t>Table of Contents</w:t>
          </w:r>
        </w:p>
        <w:p w14:paraId="06DF0C0A" w14:textId="2317E2BA" w:rsidR="00A15EA2" w:rsidRDefault="007C0513">
          <w:pPr>
            <w:pStyle w:val="TOC1"/>
            <w:tabs>
              <w:tab w:val="left" w:pos="1260"/>
              <w:tab w:val="right" w:leader="underscore" w:pos="9350"/>
            </w:tabs>
            <w:rPr>
              <w:rFonts w:eastAsiaTheme="minorEastAsia" w:cstheme="minorBidi"/>
              <w:b w:val="0"/>
              <w:bCs w:val="0"/>
              <w:i w:val="0"/>
              <w:iCs w:val="0"/>
              <w:noProof/>
              <w:kern w:val="2"/>
              <w:lang w:val="en-US"/>
              <w14:ligatures w14:val="standardContextual"/>
            </w:rPr>
          </w:pPr>
          <w:r>
            <w:fldChar w:fldCharType="begin"/>
          </w:r>
          <w:r>
            <w:instrText xml:space="preserve"> TOC \o "1-3" \h \z \u </w:instrText>
          </w:r>
          <w:r>
            <w:fldChar w:fldCharType="separate"/>
          </w:r>
          <w:hyperlink w:anchor="_Toc212463796" w:history="1">
            <w:r w:rsidR="00A15EA2" w:rsidRPr="004F404A">
              <w:rPr>
                <w:rStyle w:val="Hyperlink"/>
                <w:noProof/>
              </w:rPr>
              <w:t>1.</w:t>
            </w:r>
            <w:r w:rsidR="00A15EA2">
              <w:rPr>
                <w:rFonts w:eastAsiaTheme="minorEastAsia" w:cstheme="minorBidi"/>
                <w:b w:val="0"/>
                <w:bCs w:val="0"/>
                <w:i w:val="0"/>
                <w:iCs w:val="0"/>
                <w:noProof/>
                <w:kern w:val="2"/>
                <w:lang w:val="en-US"/>
                <w14:ligatures w14:val="standardContextual"/>
              </w:rPr>
              <w:tab/>
            </w:r>
            <w:r w:rsidR="00A15EA2" w:rsidRPr="004F404A">
              <w:rPr>
                <w:rStyle w:val="Hyperlink"/>
                <w:noProof/>
              </w:rPr>
              <w:t>Executive Summary</w:t>
            </w:r>
            <w:r w:rsidR="00A15EA2">
              <w:rPr>
                <w:noProof/>
                <w:webHidden/>
              </w:rPr>
              <w:tab/>
            </w:r>
            <w:r w:rsidR="00A15EA2">
              <w:rPr>
                <w:noProof/>
                <w:webHidden/>
              </w:rPr>
              <w:fldChar w:fldCharType="begin"/>
            </w:r>
            <w:r w:rsidR="00A15EA2">
              <w:rPr>
                <w:noProof/>
                <w:webHidden/>
              </w:rPr>
              <w:instrText xml:space="preserve"> PAGEREF _Toc212463796 \h </w:instrText>
            </w:r>
            <w:r w:rsidR="00A15EA2">
              <w:rPr>
                <w:noProof/>
                <w:webHidden/>
              </w:rPr>
            </w:r>
            <w:r w:rsidR="00A15EA2">
              <w:rPr>
                <w:noProof/>
                <w:webHidden/>
              </w:rPr>
              <w:fldChar w:fldCharType="separate"/>
            </w:r>
            <w:r w:rsidR="00A15EA2">
              <w:rPr>
                <w:noProof/>
                <w:webHidden/>
              </w:rPr>
              <w:t>3</w:t>
            </w:r>
            <w:r w:rsidR="00A15EA2">
              <w:rPr>
                <w:noProof/>
                <w:webHidden/>
              </w:rPr>
              <w:fldChar w:fldCharType="end"/>
            </w:r>
          </w:hyperlink>
        </w:p>
        <w:p w14:paraId="35DD9C4C" w14:textId="4F632990" w:rsidR="00A15EA2" w:rsidRDefault="00A15EA2">
          <w:pPr>
            <w:pStyle w:val="TOC2"/>
            <w:tabs>
              <w:tab w:val="right" w:leader="underscore" w:pos="9350"/>
            </w:tabs>
            <w:rPr>
              <w:rFonts w:eastAsiaTheme="minorEastAsia" w:cstheme="minorBidi"/>
              <w:b w:val="0"/>
              <w:bCs w:val="0"/>
              <w:noProof/>
              <w:kern w:val="2"/>
              <w:sz w:val="24"/>
              <w:szCs w:val="24"/>
              <w:lang w:val="en-US"/>
              <w14:ligatures w14:val="standardContextual"/>
            </w:rPr>
          </w:pPr>
          <w:hyperlink w:anchor="_Toc212463797" w:history="1">
            <w:r w:rsidRPr="004F404A">
              <w:rPr>
                <w:rStyle w:val="Hyperlink"/>
                <w:noProof/>
              </w:rPr>
              <w:t>Confidentiality</w:t>
            </w:r>
            <w:r>
              <w:rPr>
                <w:noProof/>
                <w:webHidden/>
              </w:rPr>
              <w:tab/>
            </w:r>
            <w:r>
              <w:rPr>
                <w:noProof/>
                <w:webHidden/>
              </w:rPr>
              <w:fldChar w:fldCharType="begin"/>
            </w:r>
            <w:r>
              <w:rPr>
                <w:noProof/>
                <w:webHidden/>
              </w:rPr>
              <w:instrText xml:space="preserve"> PAGEREF _Toc212463797 \h </w:instrText>
            </w:r>
            <w:r>
              <w:rPr>
                <w:noProof/>
                <w:webHidden/>
              </w:rPr>
            </w:r>
            <w:r>
              <w:rPr>
                <w:noProof/>
                <w:webHidden/>
              </w:rPr>
              <w:fldChar w:fldCharType="separate"/>
            </w:r>
            <w:r>
              <w:rPr>
                <w:noProof/>
                <w:webHidden/>
              </w:rPr>
              <w:t>4</w:t>
            </w:r>
            <w:r>
              <w:rPr>
                <w:noProof/>
                <w:webHidden/>
              </w:rPr>
              <w:fldChar w:fldCharType="end"/>
            </w:r>
          </w:hyperlink>
        </w:p>
        <w:p w14:paraId="11C1E016" w14:textId="36AC5273" w:rsidR="00A15EA2" w:rsidRDefault="00A15EA2">
          <w:pPr>
            <w:pStyle w:val="TOC2"/>
            <w:tabs>
              <w:tab w:val="right" w:leader="underscore" w:pos="9350"/>
            </w:tabs>
            <w:rPr>
              <w:rFonts w:eastAsiaTheme="minorEastAsia" w:cstheme="minorBidi"/>
              <w:b w:val="0"/>
              <w:bCs w:val="0"/>
              <w:noProof/>
              <w:kern w:val="2"/>
              <w:sz w:val="24"/>
              <w:szCs w:val="24"/>
              <w:lang w:val="en-US"/>
              <w14:ligatures w14:val="standardContextual"/>
            </w:rPr>
          </w:pPr>
          <w:hyperlink w:anchor="_Toc212463798" w:history="1">
            <w:r w:rsidRPr="004F404A">
              <w:rPr>
                <w:rStyle w:val="Hyperlink"/>
                <w:noProof/>
              </w:rPr>
              <w:t>Legal Disclaimer</w:t>
            </w:r>
            <w:r>
              <w:rPr>
                <w:noProof/>
                <w:webHidden/>
              </w:rPr>
              <w:tab/>
            </w:r>
            <w:r>
              <w:rPr>
                <w:noProof/>
                <w:webHidden/>
              </w:rPr>
              <w:fldChar w:fldCharType="begin"/>
            </w:r>
            <w:r>
              <w:rPr>
                <w:noProof/>
                <w:webHidden/>
              </w:rPr>
              <w:instrText xml:space="preserve"> PAGEREF _Toc212463798 \h </w:instrText>
            </w:r>
            <w:r>
              <w:rPr>
                <w:noProof/>
                <w:webHidden/>
              </w:rPr>
            </w:r>
            <w:r>
              <w:rPr>
                <w:noProof/>
                <w:webHidden/>
              </w:rPr>
              <w:fldChar w:fldCharType="separate"/>
            </w:r>
            <w:r>
              <w:rPr>
                <w:noProof/>
                <w:webHidden/>
              </w:rPr>
              <w:t>4</w:t>
            </w:r>
            <w:r>
              <w:rPr>
                <w:noProof/>
                <w:webHidden/>
              </w:rPr>
              <w:fldChar w:fldCharType="end"/>
            </w:r>
          </w:hyperlink>
        </w:p>
        <w:p w14:paraId="55BE629D" w14:textId="3E8DF303" w:rsidR="00A15EA2" w:rsidRDefault="00A15EA2">
          <w:pPr>
            <w:pStyle w:val="TOC2"/>
            <w:tabs>
              <w:tab w:val="right" w:leader="underscore" w:pos="9350"/>
            </w:tabs>
            <w:rPr>
              <w:rFonts w:eastAsiaTheme="minorEastAsia" w:cstheme="minorBidi"/>
              <w:b w:val="0"/>
              <w:bCs w:val="0"/>
              <w:noProof/>
              <w:kern w:val="2"/>
              <w:sz w:val="24"/>
              <w:szCs w:val="24"/>
              <w:lang w:val="en-US"/>
              <w14:ligatures w14:val="standardContextual"/>
            </w:rPr>
          </w:pPr>
          <w:hyperlink w:anchor="_Toc212463799" w:history="1">
            <w:r w:rsidRPr="004F404A">
              <w:rPr>
                <w:rStyle w:val="Hyperlink"/>
                <w:noProof/>
              </w:rPr>
              <w:t>Recommended Immediate and Long-Term Changes</w:t>
            </w:r>
            <w:r>
              <w:rPr>
                <w:noProof/>
                <w:webHidden/>
              </w:rPr>
              <w:tab/>
            </w:r>
            <w:r>
              <w:rPr>
                <w:noProof/>
                <w:webHidden/>
              </w:rPr>
              <w:fldChar w:fldCharType="begin"/>
            </w:r>
            <w:r>
              <w:rPr>
                <w:noProof/>
                <w:webHidden/>
              </w:rPr>
              <w:instrText xml:space="preserve"> PAGEREF _Toc212463799 \h </w:instrText>
            </w:r>
            <w:r>
              <w:rPr>
                <w:noProof/>
                <w:webHidden/>
              </w:rPr>
            </w:r>
            <w:r>
              <w:rPr>
                <w:noProof/>
                <w:webHidden/>
              </w:rPr>
              <w:fldChar w:fldCharType="separate"/>
            </w:r>
            <w:r>
              <w:rPr>
                <w:noProof/>
                <w:webHidden/>
              </w:rPr>
              <w:t>4</w:t>
            </w:r>
            <w:r>
              <w:rPr>
                <w:noProof/>
                <w:webHidden/>
              </w:rPr>
              <w:fldChar w:fldCharType="end"/>
            </w:r>
          </w:hyperlink>
        </w:p>
        <w:p w14:paraId="03DA0AD7" w14:textId="1F80FF20" w:rsidR="00A15EA2" w:rsidRDefault="00A15EA2">
          <w:pPr>
            <w:pStyle w:val="TOC2"/>
            <w:tabs>
              <w:tab w:val="right" w:leader="underscore" w:pos="9350"/>
            </w:tabs>
            <w:rPr>
              <w:rFonts w:eastAsiaTheme="minorEastAsia" w:cstheme="minorBidi"/>
              <w:b w:val="0"/>
              <w:bCs w:val="0"/>
              <w:noProof/>
              <w:kern w:val="2"/>
              <w:sz w:val="24"/>
              <w:szCs w:val="24"/>
              <w:lang w:val="en-US"/>
              <w14:ligatures w14:val="standardContextual"/>
            </w:rPr>
          </w:pPr>
          <w:hyperlink w:anchor="_Toc212463800" w:history="1">
            <w:r w:rsidRPr="004F404A">
              <w:rPr>
                <w:rStyle w:val="Hyperlink"/>
                <w:noProof/>
              </w:rPr>
              <w:t>Positive Security Measures</w:t>
            </w:r>
            <w:r>
              <w:rPr>
                <w:noProof/>
                <w:webHidden/>
              </w:rPr>
              <w:tab/>
            </w:r>
            <w:r>
              <w:rPr>
                <w:noProof/>
                <w:webHidden/>
              </w:rPr>
              <w:fldChar w:fldCharType="begin"/>
            </w:r>
            <w:r>
              <w:rPr>
                <w:noProof/>
                <w:webHidden/>
              </w:rPr>
              <w:instrText xml:space="preserve"> PAGEREF _Toc212463800 \h </w:instrText>
            </w:r>
            <w:r>
              <w:rPr>
                <w:noProof/>
                <w:webHidden/>
              </w:rPr>
            </w:r>
            <w:r>
              <w:rPr>
                <w:noProof/>
                <w:webHidden/>
              </w:rPr>
              <w:fldChar w:fldCharType="separate"/>
            </w:r>
            <w:r>
              <w:rPr>
                <w:noProof/>
                <w:webHidden/>
              </w:rPr>
              <w:t>4</w:t>
            </w:r>
            <w:r>
              <w:rPr>
                <w:noProof/>
                <w:webHidden/>
              </w:rPr>
              <w:fldChar w:fldCharType="end"/>
            </w:r>
          </w:hyperlink>
        </w:p>
        <w:p w14:paraId="5EDE7980" w14:textId="4699C589" w:rsidR="00A15EA2" w:rsidRDefault="00A15EA2">
          <w:pPr>
            <w:pStyle w:val="TOC2"/>
            <w:tabs>
              <w:tab w:val="right" w:leader="underscore" w:pos="9350"/>
            </w:tabs>
            <w:rPr>
              <w:rFonts w:eastAsiaTheme="minorEastAsia" w:cstheme="minorBidi"/>
              <w:b w:val="0"/>
              <w:bCs w:val="0"/>
              <w:noProof/>
              <w:kern w:val="2"/>
              <w:sz w:val="24"/>
              <w:szCs w:val="24"/>
              <w:lang w:val="en-US"/>
              <w14:ligatures w14:val="standardContextual"/>
            </w:rPr>
          </w:pPr>
          <w:hyperlink w:anchor="_Toc212463801" w:history="1">
            <w:r w:rsidRPr="004F404A">
              <w:rPr>
                <w:rStyle w:val="Hyperlink"/>
                <w:noProof/>
              </w:rPr>
              <w:t>Scope</w:t>
            </w:r>
            <w:r>
              <w:rPr>
                <w:noProof/>
                <w:webHidden/>
              </w:rPr>
              <w:tab/>
            </w:r>
            <w:r>
              <w:rPr>
                <w:noProof/>
                <w:webHidden/>
              </w:rPr>
              <w:fldChar w:fldCharType="begin"/>
            </w:r>
            <w:r>
              <w:rPr>
                <w:noProof/>
                <w:webHidden/>
              </w:rPr>
              <w:instrText xml:space="preserve"> PAGEREF _Toc212463801 \h </w:instrText>
            </w:r>
            <w:r>
              <w:rPr>
                <w:noProof/>
                <w:webHidden/>
              </w:rPr>
            </w:r>
            <w:r>
              <w:rPr>
                <w:noProof/>
                <w:webHidden/>
              </w:rPr>
              <w:fldChar w:fldCharType="separate"/>
            </w:r>
            <w:r>
              <w:rPr>
                <w:noProof/>
                <w:webHidden/>
              </w:rPr>
              <w:t>5</w:t>
            </w:r>
            <w:r>
              <w:rPr>
                <w:noProof/>
                <w:webHidden/>
              </w:rPr>
              <w:fldChar w:fldCharType="end"/>
            </w:r>
          </w:hyperlink>
        </w:p>
        <w:p w14:paraId="17E80176" w14:textId="599DCA70" w:rsidR="00A15EA2" w:rsidRDefault="00A15EA2">
          <w:pPr>
            <w:pStyle w:val="TOC2"/>
            <w:tabs>
              <w:tab w:val="right" w:leader="underscore" w:pos="9350"/>
            </w:tabs>
            <w:rPr>
              <w:rFonts w:eastAsiaTheme="minorEastAsia" w:cstheme="minorBidi"/>
              <w:b w:val="0"/>
              <w:bCs w:val="0"/>
              <w:noProof/>
              <w:kern w:val="2"/>
              <w:sz w:val="24"/>
              <w:szCs w:val="24"/>
              <w:lang w:val="en-US"/>
              <w14:ligatures w14:val="standardContextual"/>
            </w:rPr>
          </w:pPr>
          <w:hyperlink w:anchor="_Toc212463802" w:history="1">
            <w:r w:rsidRPr="004F404A">
              <w:rPr>
                <w:rStyle w:val="Hyperlink"/>
                <w:noProof/>
              </w:rPr>
              <w:t>Scope Exclusions</w:t>
            </w:r>
            <w:r>
              <w:rPr>
                <w:noProof/>
                <w:webHidden/>
              </w:rPr>
              <w:tab/>
            </w:r>
            <w:r>
              <w:rPr>
                <w:noProof/>
                <w:webHidden/>
              </w:rPr>
              <w:fldChar w:fldCharType="begin"/>
            </w:r>
            <w:r>
              <w:rPr>
                <w:noProof/>
                <w:webHidden/>
              </w:rPr>
              <w:instrText xml:space="preserve"> PAGEREF _Toc212463802 \h </w:instrText>
            </w:r>
            <w:r>
              <w:rPr>
                <w:noProof/>
                <w:webHidden/>
              </w:rPr>
            </w:r>
            <w:r>
              <w:rPr>
                <w:noProof/>
                <w:webHidden/>
              </w:rPr>
              <w:fldChar w:fldCharType="separate"/>
            </w:r>
            <w:r>
              <w:rPr>
                <w:noProof/>
                <w:webHidden/>
              </w:rPr>
              <w:t>5</w:t>
            </w:r>
            <w:r>
              <w:rPr>
                <w:noProof/>
                <w:webHidden/>
              </w:rPr>
              <w:fldChar w:fldCharType="end"/>
            </w:r>
          </w:hyperlink>
        </w:p>
        <w:p w14:paraId="3A8CDD2A" w14:textId="6FF8B28B" w:rsidR="00A15EA2" w:rsidRDefault="00A15EA2">
          <w:pPr>
            <w:pStyle w:val="TOC2"/>
            <w:tabs>
              <w:tab w:val="right" w:leader="underscore" w:pos="9350"/>
            </w:tabs>
            <w:rPr>
              <w:rFonts w:eastAsiaTheme="minorEastAsia" w:cstheme="minorBidi"/>
              <w:b w:val="0"/>
              <w:bCs w:val="0"/>
              <w:noProof/>
              <w:kern w:val="2"/>
              <w:sz w:val="24"/>
              <w:szCs w:val="24"/>
              <w:lang w:val="en-US"/>
              <w14:ligatures w14:val="standardContextual"/>
            </w:rPr>
          </w:pPr>
          <w:hyperlink w:anchor="_Toc212463803" w:history="1">
            <w:r w:rsidRPr="004F404A">
              <w:rPr>
                <w:rStyle w:val="Hyperlink"/>
                <w:noProof/>
              </w:rPr>
              <w:t>Network Topology</w:t>
            </w:r>
            <w:r>
              <w:rPr>
                <w:noProof/>
                <w:webHidden/>
              </w:rPr>
              <w:tab/>
            </w:r>
            <w:r>
              <w:rPr>
                <w:noProof/>
                <w:webHidden/>
              </w:rPr>
              <w:fldChar w:fldCharType="begin"/>
            </w:r>
            <w:r>
              <w:rPr>
                <w:noProof/>
                <w:webHidden/>
              </w:rPr>
              <w:instrText xml:space="preserve"> PAGEREF _Toc212463803 \h </w:instrText>
            </w:r>
            <w:r>
              <w:rPr>
                <w:noProof/>
                <w:webHidden/>
              </w:rPr>
            </w:r>
            <w:r>
              <w:rPr>
                <w:noProof/>
                <w:webHidden/>
              </w:rPr>
              <w:fldChar w:fldCharType="separate"/>
            </w:r>
            <w:r>
              <w:rPr>
                <w:noProof/>
                <w:webHidden/>
              </w:rPr>
              <w:t>5</w:t>
            </w:r>
            <w:r>
              <w:rPr>
                <w:noProof/>
                <w:webHidden/>
              </w:rPr>
              <w:fldChar w:fldCharType="end"/>
            </w:r>
          </w:hyperlink>
        </w:p>
        <w:p w14:paraId="490D712B" w14:textId="4D83A2C6" w:rsidR="00A15EA2" w:rsidRDefault="00A15EA2">
          <w:pPr>
            <w:pStyle w:val="TOC1"/>
            <w:tabs>
              <w:tab w:val="left" w:pos="1260"/>
              <w:tab w:val="right" w:leader="underscore" w:pos="9350"/>
            </w:tabs>
            <w:rPr>
              <w:rFonts w:eastAsiaTheme="minorEastAsia" w:cstheme="minorBidi"/>
              <w:b w:val="0"/>
              <w:bCs w:val="0"/>
              <w:i w:val="0"/>
              <w:iCs w:val="0"/>
              <w:noProof/>
              <w:kern w:val="2"/>
              <w:lang w:val="en-US"/>
              <w14:ligatures w14:val="standardContextual"/>
            </w:rPr>
          </w:pPr>
          <w:hyperlink w:anchor="_Toc212463804" w:history="1">
            <w:r w:rsidRPr="004F404A">
              <w:rPr>
                <w:rStyle w:val="Hyperlink"/>
                <w:noProof/>
              </w:rPr>
              <w:t>2.</w:t>
            </w:r>
            <w:r>
              <w:rPr>
                <w:rFonts w:eastAsiaTheme="minorEastAsia" w:cstheme="minorBidi"/>
                <w:b w:val="0"/>
                <w:bCs w:val="0"/>
                <w:i w:val="0"/>
                <w:iCs w:val="0"/>
                <w:noProof/>
                <w:kern w:val="2"/>
                <w:lang w:val="en-US"/>
                <w14:ligatures w14:val="standardContextual"/>
              </w:rPr>
              <w:tab/>
            </w:r>
            <w:r w:rsidRPr="004F404A">
              <w:rPr>
                <w:rStyle w:val="Hyperlink"/>
                <w:noProof/>
              </w:rPr>
              <w:t>Risk Assessment and Testing Methodology</w:t>
            </w:r>
            <w:r>
              <w:rPr>
                <w:noProof/>
                <w:webHidden/>
              </w:rPr>
              <w:tab/>
            </w:r>
            <w:r>
              <w:rPr>
                <w:noProof/>
                <w:webHidden/>
              </w:rPr>
              <w:fldChar w:fldCharType="begin"/>
            </w:r>
            <w:r>
              <w:rPr>
                <w:noProof/>
                <w:webHidden/>
              </w:rPr>
              <w:instrText xml:space="preserve"> PAGEREF _Toc212463804 \h </w:instrText>
            </w:r>
            <w:r>
              <w:rPr>
                <w:noProof/>
                <w:webHidden/>
              </w:rPr>
            </w:r>
            <w:r>
              <w:rPr>
                <w:noProof/>
                <w:webHidden/>
              </w:rPr>
              <w:fldChar w:fldCharType="separate"/>
            </w:r>
            <w:r>
              <w:rPr>
                <w:noProof/>
                <w:webHidden/>
              </w:rPr>
              <w:t>5</w:t>
            </w:r>
            <w:r>
              <w:rPr>
                <w:noProof/>
                <w:webHidden/>
              </w:rPr>
              <w:fldChar w:fldCharType="end"/>
            </w:r>
          </w:hyperlink>
        </w:p>
        <w:p w14:paraId="23BB6174" w14:textId="33996B5E" w:rsidR="00A15EA2" w:rsidRDefault="00A15EA2">
          <w:pPr>
            <w:pStyle w:val="TOC1"/>
            <w:tabs>
              <w:tab w:val="left" w:pos="1260"/>
              <w:tab w:val="right" w:leader="underscore" w:pos="9350"/>
            </w:tabs>
            <w:rPr>
              <w:rFonts w:eastAsiaTheme="minorEastAsia" w:cstheme="minorBidi"/>
              <w:b w:val="0"/>
              <w:bCs w:val="0"/>
              <w:i w:val="0"/>
              <w:iCs w:val="0"/>
              <w:noProof/>
              <w:kern w:val="2"/>
              <w:lang w:val="en-US"/>
              <w14:ligatures w14:val="standardContextual"/>
            </w:rPr>
          </w:pPr>
          <w:hyperlink w:anchor="_Toc212463805" w:history="1">
            <w:r w:rsidRPr="004F404A">
              <w:rPr>
                <w:rStyle w:val="Hyperlink"/>
                <w:noProof/>
              </w:rPr>
              <w:t>3.</w:t>
            </w:r>
            <w:r>
              <w:rPr>
                <w:rFonts w:eastAsiaTheme="minorEastAsia" w:cstheme="minorBidi"/>
                <w:b w:val="0"/>
                <w:bCs w:val="0"/>
                <w:i w:val="0"/>
                <w:iCs w:val="0"/>
                <w:noProof/>
                <w:kern w:val="2"/>
                <w:lang w:val="en-US"/>
                <w14:ligatures w14:val="standardContextual"/>
              </w:rPr>
              <w:tab/>
            </w:r>
            <w:r w:rsidRPr="004F404A">
              <w:rPr>
                <w:rStyle w:val="Hyperlink"/>
                <w:noProof/>
              </w:rPr>
              <w:t>Comprehensive Vulnerability List</w:t>
            </w:r>
            <w:r>
              <w:rPr>
                <w:noProof/>
                <w:webHidden/>
              </w:rPr>
              <w:tab/>
            </w:r>
            <w:r>
              <w:rPr>
                <w:noProof/>
                <w:webHidden/>
              </w:rPr>
              <w:fldChar w:fldCharType="begin"/>
            </w:r>
            <w:r>
              <w:rPr>
                <w:noProof/>
                <w:webHidden/>
              </w:rPr>
              <w:instrText xml:space="preserve"> PAGEREF _Toc212463805 \h </w:instrText>
            </w:r>
            <w:r>
              <w:rPr>
                <w:noProof/>
                <w:webHidden/>
              </w:rPr>
            </w:r>
            <w:r>
              <w:rPr>
                <w:noProof/>
                <w:webHidden/>
              </w:rPr>
              <w:fldChar w:fldCharType="separate"/>
            </w:r>
            <w:r>
              <w:rPr>
                <w:noProof/>
                <w:webHidden/>
              </w:rPr>
              <w:t>8</w:t>
            </w:r>
            <w:r>
              <w:rPr>
                <w:noProof/>
                <w:webHidden/>
              </w:rPr>
              <w:fldChar w:fldCharType="end"/>
            </w:r>
          </w:hyperlink>
        </w:p>
        <w:p w14:paraId="66966905" w14:textId="0DD009C5" w:rsidR="00A15EA2" w:rsidRDefault="00A15EA2">
          <w:pPr>
            <w:pStyle w:val="TOC1"/>
            <w:tabs>
              <w:tab w:val="left" w:pos="1260"/>
              <w:tab w:val="right" w:leader="underscore" w:pos="9350"/>
            </w:tabs>
            <w:rPr>
              <w:rFonts w:eastAsiaTheme="minorEastAsia" w:cstheme="minorBidi"/>
              <w:b w:val="0"/>
              <w:bCs w:val="0"/>
              <w:i w:val="0"/>
              <w:iCs w:val="0"/>
              <w:noProof/>
              <w:kern w:val="2"/>
              <w:lang w:val="en-US"/>
              <w14:ligatures w14:val="standardContextual"/>
            </w:rPr>
          </w:pPr>
          <w:hyperlink w:anchor="_Toc212463806" w:history="1">
            <w:r w:rsidRPr="004F404A">
              <w:rPr>
                <w:rStyle w:val="Hyperlink"/>
                <w:noProof/>
              </w:rPr>
              <w:t>4.</w:t>
            </w:r>
            <w:r>
              <w:rPr>
                <w:rFonts w:eastAsiaTheme="minorEastAsia" w:cstheme="minorBidi"/>
                <w:b w:val="0"/>
                <w:bCs w:val="0"/>
                <w:i w:val="0"/>
                <w:iCs w:val="0"/>
                <w:noProof/>
                <w:kern w:val="2"/>
                <w:lang w:val="en-US"/>
                <w14:ligatures w14:val="standardContextual"/>
              </w:rPr>
              <w:tab/>
            </w:r>
            <w:r w:rsidRPr="004F404A">
              <w:rPr>
                <w:rStyle w:val="Hyperlink"/>
                <w:noProof/>
              </w:rPr>
              <w:t>Assessment Findings</w:t>
            </w:r>
            <w:r>
              <w:rPr>
                <w:noProof/>
                <w:webHidden/>
              </w:rPr>
              <w:tab/>
            </w:r>
            <w:r>
              <w:rPr>
                <w:noProof/>
                <w:webHidden/>
              </w:rPr>
              <w:fldChar w:fldCharType="begin"/>
            </w:r>
            <w:r>
              <w:rPr>
                <w:noProof/>
                <w:webHidden/>
              </w:rPr>
              <w:instrText xml:space="preserve"> PAGEREF _Toc212463806 \h </w:instrText>
            </w:r>
            <w:r>
              <w:rPr>
                <w:noProof/>
                <w:webHidden/>
              </w:rPr>
            </w:r>
            <w:r>
              <w:rPr>
                <w:noProof/>
                <w:webHidden/>
              </w:rPr>
              <w:fldChar w:fldCharType="separate"/>
            </w:r>
            <w:r>
              <w:rPr>
                <w:noProof/>
                <w:webHidden/>
              </w:rPr>
              <w:t>9</w:t>
            </w:r>
            <w:r>
              <w:rPr>
                <w:noProof/>
                <w:webHidden/>
              </w:rPr>
              <w:fldChar w:fldCharType="end"/>
            </w:r>
          </w:hyperlink>
        </w:p>
        <w:p w14:paraId="3347C267" w14:textId="6447589F" w:rsidR="00A15EA2" w:rsidRDefault="00A15EA2">
          <w:pPr>
            <w:pStyle w:val="TOC1"/>
            <w:tabs>
              <w:tab w:val="left" w:pos="1260"/>
              <w:tab w:val="right" w:leader="underscore" w:pos="9350"/>
            </w:tabs>
            <w:rPr>
              <w:rFonts w:eastAsiaTheme="minorEastAsia" w:cstheme="minorBidi"/>
              <w:b w:val="0"/>
              <w:bCs w:val="0"/>
              <w:i w:val="0"/>
              <w:iCs w:val="0"/>
              <w:noProof/>
              <w:kern w:val="2"/>
              <w:lang w:val="en-US"/>
              <w14:ligatures w14:val="standardContextual"/>
            </w:rPr>
          </w:pPr>
          <w:hyperlink w:anchor="_Toc212463807" w:history="1">
            <w:r w:rsidRPr="004F404A">
              <w:rPr>
                <w:rStyle w:val="Hyperlink"/>
                <w:noProof/>
              </w:rPr>
              <w:t>5.</w:t>
            </w:r>
            <w:r>
              <w:rPr>
                <w:rFonts w:eastAsiaTheme="minorEastAsia" w:cstheme="minorBidi"/>
                <w:b w:val="0"/>
                <w:bCs w:val="0"/>
                <w:i w:val="0"/>
                <w:iCs w:val="0"/>
                <w:noProof/>
                <w:kern w:val="2"/>
                <w:lang w:val="en-US"/>
                <w14:ligatures w14:val="standardContextual"/>
              </w:rPr>
              <w:tab/>
            </w:r>
            <w:r w:rsidRPr="004F404A">
              <w:rPr>
                <w:rStyle w:val="Hyperlink"/>
                <w:noProof/>
              </w:rPr>
              <w:t>Conclusion</w:t>
            </w:r>
            <w:r>
              <w:rPr>
                <w:noProof/>
                <w:webHidden/>
              </w:rPr>
              <w:tab/>
            </w:r>
            <w:r>
              <w:rPr>
                <w:noProof/>
                <w:webHidden/>
              </w:rPr>
              <w:fldChar w:fldCharType="begin"/>
            </w:r>
            <w:r>
              <w:rPr>
                <w:noProof/>
                <w:webHidden/>
              </w:rPr>
              <w:instrText xml:space="preserve"> PAGEREF _Toc212463807 \h </w:instrText>
            </w:r>
            <w:r>
              <w:rPr>
                <w:noProof/>
                <w:webHidden/>
              </w:rPr>
            </w:r>
            <w:r>
              <w:rPr>
                <w:noProof/>
                <w:webHidden/>
              </w:rPr>
              <w:fldChar w:fldCharType="separate"/>
            </w:r>
            <w:r>
              <w:rPr>
                <w:noProof/>
                <w:webHidden/>
              </w:rPr>
              <w:t>12</w:t>
            </w:r>
            <w:r>
              <w:rPr>
                <w:noProof/>
                <w:webHidden/>
              </w:rPr>
              <w:fldChar w:fldCharType="end"/>
            </w:r>
          </w:hyperlink>
        </w:p>
        <w:p w14:paraId="62F9BE3C" w14:textId="7DB88D2F" w:rsidR="00A15EA2" w:rsidRDefault="00A15EA2">
          <w:pPr>
            <w:pStyle w:val="TOC1"/>
            <w:tabs>
              <w:tab w:val="left" w:pos="1260"/>
              <w:tab w:val="right" w:leader="underscore" w:pos="9350"/>
            </w:tabs>
            <w:rPr>
              <w:rFonts w:eastAsiaTheme="minorEastAsia" w:cstheme="minorBidi"/>
              <w:b w:val="0"/>
              <w:bCs w:val="0"/>
              <w:i w:val="0"/>
              <w:iCs w:val="0"/>
              <w:noProof/>
              <w:kern w:val="2"/>
              <w:lang w:val="en-US"/>
              <w14:ligatures w14:val="standardContextual"/>
            </w:rPr>
          </w:pPr>
          <w:hyperlink w:anchor="_Toc212463808" w:history="1">
            <w:r w:rsidRPr="004F404A">
              <w:rPr>
                <w:rStyle w:val="Hyperlink"/>
                <w:noProof/>
              </w:rPr>
              <w:t>6.</w:t>
            </w:r>
            <w:r>
              <w:rPr>
                <w:rFonts w:eastAsiaTheme="minorEastAsia" w:cstheme="minorBidi"/>
                <w:b w:val="0"/>
                <w:bCs w:val="0"/>
                <w:i w:val="0"/>
                <w:iCs w:val="0"/>
                <w:noProof/>
                <w:kern w:val="2"/>
                <w:lang w:val="en-US"/>
                <w14:ligatures w14:val="standardContextual"/>
              </w:rPr>
              <w:tab/>
            </w:r>
            <w:r w:rsidRPr="004F404A">
              <w:rPr>
                <w:rStyle w:val="Hyperlink"/>
                <w:noProof/>
              </w:rPr>
              <w:t>Appendix</w:t>
            </w:r>
            <w:r>
              <w:rPr>
                <w:noProof/>
                <w:webHidden/>
              </w:rPr>
              <w:tab/>
            </w:r>
            <w:r>
              <w:rPr>
                <w:noProof/>
                <w:webHidden/>
              </w:rPr>
              <w:fldChar w:fldCharType="begin"/>
            </w:r>
            <w:r>
              <w:rPr>
                <w:noProof/>
                <w:webHidden/>
              </w:rPr>
              <w:instrText xml:space="preserve"> PAGEREF _Toc212463808 \h </w:instrText>
            </w:r>
            <w:r>
              <w:rPr>
                <w:noProof/>
                <w:webHidden/>
              </w:rPr>
            </w:r>
            <w:r>
              <w:rPr>
                <w:noProof/>
                <w:webHidden/>
              </w:rPr>
              <w:fldChar w:fldCharType="separate"/>
            </w:r>
            <w:r>
              <w:rPr>
                <w:noProof/>
                <w:webHidden/>
              </w:rPr>
              <w:t>12</w:t>
            </w:r>
            <w:r>
              <w:rPr>
                <w:noProof/>
                <w:webHidden/>
              </w:rPr>
              <w:fldChar w:fldCharType="end"/>
            </w:r>
          </w:hyperlink>
        </w:p>
        <w:p w14:paraId="2203F551" w14:textId="131B33E4" w:rsidR="00A15EA2" w:rsidRDefault="00A15EA2">
          <w:pPr>
            <w:pStyle w:val="TOC2"/>
            <w:tabs>
              <w:tab w:val="right" w:leader="underscore" w:pos="9350"/>
            </w:tabs>
            <w:rPr>
              <w:rFonts w:eastAsiaTheme="minorEastAsia" w:cstheme="minorBidi"/>
              <w:b w:val="0"/>
              <w:bCs w:val="0"/>
              <w:noProof/>
              <w:kern w:val="2"/>
              <w:sz w:val="24"/>
              <w:szCs w:val="24"/>
              <w:lang w:val="en-US"/>
              <w14:ligatures w14:val="standardContextual"/>
            </w:rPr>
          </w:pPr>
          <w:hyperlink w:anchor="_Toc212463809" w:history="1">
            <w:r w:rsidRPr="004F404A">
              <w:rPr>
                <w:rStyle w:val="Hyperlink"/>
                <w:noProof/>
                <w:highlight w:val="yellow"/>
              </w:rPr>
              <w:t>Appendix A: Tools //CHANGEME</w:t>
            </w:r>
            <w:r>
              <w:rPr>
                <w:noProof/>
                <w:webHidden/>
              </w:rPr>
              <w:tab/>
            </w:r>
            <w:r>
              <w:rPr>
                <w:noProof/>
                <w:webHidden/>
              </w:rPr>
              <w:fldChar w:fldCharType="begin"/>
            </w:r>
            <w:r>
              <w:rPr>
                <w:noProof/>
                <w:webHidden/>
              </w:rPr>
              <w:instrText xml:space="preserve"> PAGEREF _Toc212463809 \h </w:instrText>
            </w:r>
            <w:r>
              <w:rPr>
                <w:noProof/>
                <w:webHidden/>
              </w:rPr>
            </w:r>
            <w:r>
              <w:rPr>
                <w:noProof/>
                <w:webHidden/>
              </w:rPr>
              <w:fldChar w:fldCharType="separate"/>
            </w:r>
            <w:r>
              <w:rPr>
                <w:noProof/>
                <w:webHidden/>
              </w:rPr>
              <w:t>12</w:t>
            </w:r>
            <w:r>
              <w:rPr>
                <w:noProof/>
                <w:webHidden/>
              </w:rPr>
              <w:fldChar w:fldCharType="end"/>
            </w:r>
          </w:hyperlink>
        </w:p>
        <w:p w14:paraId="0CE6DF06" w14:textId="10B962A9" w:rsidR="00A15EA2" w:rsidRDefault="00A15EA2">
          <w:pPr>
            <w:pStyle w:val="TOC2"/>
            <w:tabs>
              <w:tab w:val="right" w:leader="underscore" w:pos="9350"/>
            </w:tabs>
            <w:rPr>
              <w:rFonts w:eastAsiaTheme="minorEastAsia" w:cstheme="minorBidi"/>
              <w:b w:val="0"/>
              <w:bCs w:val="0"/>
              <w:noProof/>
              <w:kern w:val="2"/>
              <w:sz w:val="24"/>
              <w:szCs w:val="24"/>
              <w:lang w:val="en-US"/>
              <w14:ligatures w14:val="standardContextual"/>
            </w:rPr>
          </w:pPr>
          <w:hyperlink w:anchor="_Toc212463810" w:history="1">
            <w:r w:rsidRPr="004F404A">
              <w:rPr>
                <w:rStyle w:val="Hyperlink"/>
                <w:noProof/>
                <w:highlight w:val="yellow"/>
              </w:rPr>
              <w:t>Appendix B: Acronyms Used //CHANGEME</w:t>
            </w:r>
            <w:r>
              <w:rPr>
                <w:noProof/>
                <w:webHidden/>
              </w:rPr>
              <w:tab/>
            </w:r>
            <w:r>
              <w:rPr>
                <w:noProof/>
                <w:webHidden/>
              </w:rPr>
              <w:fldChar w:fldCharType="begin"/>
            </w:r>
            <w:r>
              <w:rPr>
                <w:noProof/>
                <w:webHidden/>
              </w:rPr>
              <w:instrText xml:space="preserve"> PAGEREF _Toc212463810 \h </w:instrText>
            </w:r>
            <w:r>
              <w:rPr>
                <w:noProof/>
                <w:webHidden/>
              </w:rPr>
            </w:r>
            <w:r>
              <w:rPr>
                <w:noProof/>
                <w:webHidden/>
              </w:rPr>
              <w:fldChar w:fldCharType="separate"/>
            </w:r>
            <w:r>
              <w:rPr>
                <w:noProof/>
                <w:webHidden/>
              </w:rPr>
              <w:t>12</w:t>
            </w:r>
            <w:r>
              <w:rPr>
                <w:noProof/>
                <w:webHidden/>
              </w:rPr>
              <w:fldChar w:fldCharType="end"/>
            </w:r>
          </w:hyperlink>
        </w:p>
        <w:p w14:paraId="6800ABE9" w14:textId="10069E4F" w:rsidR="007C0513" w:rsidRDefault="007C0513">
          <w:r>
            <w:rPr>
              <w:b/>
              <w:bCs/>
              <w:noProof/>
            </w:rPr>
            <w:fldChar w:fldCharType="end"/>
          </w:r>
        </w:p>
      </w:sdtContent>
    </w:sdt>
    <w:p w14:paraId="68987F5F" w14:textId="6B3A01BD" w:rsidR="00020246" w:rsidRDefault="00020246">
      <w:pPr>
        <w:pStyle w:val="TOC3"/>
        <w:ind w:left="446"/>
      </w:pPr>
    </w:p>
    <w:p w14:paraId="5CAE695D" w14:textId="3DC96790" w:rsidR="00620F44" w:rsidRDefault="00620F44">
      <w:pPr>
        <w:pBdr>
          <w:top w:val="nil"/>
          <w:left w:val="nil"/>
          <w:bottom w:val="nil"/>
          <w:right w:val="nil"/>
          <w:between w:val="nil"/>
        </w:pBdr>
        <w:tabs>
          <w:tab w:val="right" w:pos="9350"/>
        </w:tabs>
        <w:spacing w:after="100"/>
        <w:ind w:firstLine="0"/>
        <w:rPr>
          <w:b/>
        </w:rPr>
      </w:pPr>
    </w:p>
    <w:p w14:paraId="5A41E505" w14:textId="31A0A67D" w:rsidR="00020246" w:rsidRDefault="00020246" w:rsidP="007D1902">
      <w:r>
        <w:br w:type="page"/>
      </w:r>
    </w:p>
    <w:p w14:paraId="2A0D0AA6" w14:textId="05A535E8" w:rsidR="00620F44" w:rsidRDefault="00000000">
      <w:pPr>
        <w:pStyle w:val="Heading1"/>
        <w:numPr>
          <w:ilvl w:val="0"/>
          <w:numId w:val="4"/>
        </w:numPr>
      </w:pPr>
      <w:bookmarkStart w:id="2" w:name="_Toc212461247"/>
      <w:bookmarkStart w:id="3" w:name="_Toc212463796"/>
      <w:r>
        <w:lastRenderedPageBreak/>
        <w:t>Executive Summary</w:t>
      </w:r>
      <w:bookmarkEnd w:id="2"/>
      <w:bookmarkEnd w:id="3"/>
    </w:p>
    <w:p w14:paraId="6D83681A" w14:textId="43780B6E" w:rsidR="00E7483C" w:rsidRDefault="00E7483C" w:rsidP="00E7483C">
      <w:pPr>
        <w:contextualSpacing/>
      </w:pPr>
      <w:r>
        <w:t xml:space="preserve">This report details the findings and recommendations from a </w:t>
      </w:r>
      <w:r>
        <w:t xml:space="preserve">penetration test </w:t>
      </w:r>
      <w:r>
        <w:t xml:space="preserve">conducted </w:t>
      </w:r>
      <w:r w:rsidR="00020246" w:rsidRPr="00020246">
        <w:rPr>
          <w:highlight w:val="yellow"/>
        </w:rPr>
        <w:t>by US-Southeast Team-XX</w:t>
      </w:r>
      <w:r w:rsidR="00020246">
        <w:t xml:space="preserve"> </w:t>
      </w:r>
      <w:r>
        <w:t>on the digital infrastructure of All Ports Tours, a growing competitor in the luxury cruise and commercial sectors. The assessment aimed to identify existing vulnerabilities and reinforce security controls protecting critical assets, especially following the recent, significant investment in guest-focused digital upgrades.</w:t>
      </w:r>
    </w:p>
    <w:p w14:paraId="3C9EA2F4" w14:textId="2CDE38B8" w:rsidR="007D1902" w:rsidRDefault="00E7483C" w:rsidP="007D1902">
      <w:pPr>
        <w:contextualSpacing/>
      </w:pPr>
      <w:r>
        <w:t xml:space="preserve">The scope of this comprehensive penetration test spanned user data management, application security, and network defenses essential to All Ports Tours' operational integrity. The assessment </w:t>
      </w:r>
      <w:proofErr w:type="gramStart"/>
      <w:r>
        <w:t>was executed</w:t>
      </w:r>
      <w:proofErr w:type="gramEnd"/>
      <w:r>
        <w:t xml:space="preserve"> on November 16, 2025, comme</w:t>
      </w:r>
      <w:r w:rsidRPr="00020246">
        <w:rPr>
          <w:highlight w:val="yellow"/>
        </w:rPr>
        <w:t xml:space="preserve">ncing at </w:t>
      </w:r>
      <w:proofErr w:type="gramStart"/>
      <w:r w:rsidRPr="00020246">
        <w:rPr>
          <w:highlight w:val="yellow"/>
        </w:rPr>
        <w:t>XX:XX</w:t>
      </w:r>
      <w:proofErr w:type="gramEnd"/>
      <w:r w:rsidRPr="00020246">
        <w:rPr>
          <w:highlight w:val="yellow"/>
        </w:rPr>
        <w:t xml:space="preserve"> </w:t>
      </w:r>
      <w:r w:rsidRPr="00020246">
        <w:rPr>
          <w:highlight w:val="yellow"/>
        </w:rPr>
        <w:t>A</w:t>
      </w:r>
      <w:r w:rsidRPr="00020246">
        <w:rPr>
          <w:highlight w:val="yellow"/>
        </w:rPr>
        <w:t xml:space="preserve">M EST and concluding at </w:t>
      </w:r>
      <w:proofErr w:type="gramStart"/>
      <w:r w:rsidRPr="00020246">
        <w:rPr>
          <w:highlight w:val="yellow"/>
        </w:rPr>
        <w:t>XX:XX</w:t>
      </w:r>
      <w:proofErr w:type="gramEnd"/>
      <w:r w:rsidRPr="00020246">
        <w:rPr>
          <w:highlight w:val="yellow"/>
        </w:rPr>
        <w:t xml:space="preserve"> PM EST. The final security assessment report </w:t>
      </w:r>
      <w:proofErr w:type="gramStart"/>
      <w:r w:rsidRPr="00020246">
        <w:rPr>
          <w:highlight w:val="yellow"/>
        </w:rPr>
        <w:t>was delivered</w:t>
      </w:r>
      <w:proofErr w:type="gramEnd"/>
      <w:r w:rsidRPr="00020246">
        <w:rPr>
          <w:highlight w:val="yellow"/>
        </w:rPr>
        <w:t xml:space="preserve"> on November </w:t>
      </w:r>
      <w:r w:rsidRPr="00020246">
        <w:rPr>
          <w:highlight w:val="yellow"/>
        </w:rPr>
        <w:t>8th</w:t>
      </w:r>
      <w:r w:rsidRPr="00020246">
        <w:rPr>
          <w:highlight w:val="yellow"/>
        </w:rPr>
        <w:t xml:space="preserve">, 2025, at </w:t>
      </w:r>
      <w:proofErr w:type="gramStart"/>
      <w:r w:rsidRPr="00020246">
        <w:rPr>
          <w:highlight w:val="yellow"/>
        </w:rPr>
        <w:t>XX:XX</w:t>
      </w:r>
      <w:proofErr w:type="gramEnd"/>
      <w:r w:rsidRPr="00020246">
        <w:rPr>
          <w:highlight w:val="yellow"/>
        </w:rPr>
        <w:t xml:space="preserve"> AM EST.</w:t>
      </w:r>
    </w:p>
    <w:p w14:paraId="2C7709D6" w14:textId="6432A8A8" w:rsidR="00403E3C" w:rsidRDefault="00E7483C" w:rsidP="007D1902">
      <w:pPr>
        <w:contextualSpacing/>
      </w:pPr>
      <w:r>
        <w:rPr>
          <w:noProof/>
        </w:rPr>
        <w:drawing>
          <wp:inline distT="0" distB="0" distL="0" distR="0" wp14:anchorId="222CB26E" wp14:editId="38D3994D">
            <wp:extent cx="5486400" cy="3200400"/>
            <wp:effectExtent l="0" t="0" r="0" b="0"/>
            <wp:docPr id="165893137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1D1C7F" w14:textId="35417D77" w:rsidR="00E7483C" w:rsidRDefault="00E7483C" w:rsidP="00403E3C">
      <w:pPr>
        <w:contextualSpacing/>
      </w:pPr>
      <w:r>
        <w:t>Our assessment identi</w:t>
      </w:r>
      <w:r w:rsidRPr="00020246">
        <w:rPr>
          <w:highlight w:val="yellow"/>
        </w:rPr>
        <w:t>fied XX total vulnerabilities: XX Critical, XX High, XX Moderate, XX Low, and XX</w:t>
      </w:r>
      <w:r>
        <w:t xml:space="preserve"> Informational. The </w:t>
      </w:r>
      <w:r w:rsidRPr="00020246">
        <w:rPr>
          <w:highlight w:val="yellow"/>
        </w:rPr>
        <w:t>top Critical vulnerabilities identified include: [list top critical vulnerabilities briefly].</w:t>
      </w:r>
      <w:r>
        <w:t xml:space="preserve"> These findings represent a critical step in fortifying All Ports Tours’s infrastructure. The postponement of routine security testing during the pandemic-era digital upgrades has resulted in security gaps that must be immediately addressed.</w:t>
      </w:r>
    </w:p>
    <w:p w14:paraId="3E8320BC" w14:textId="71D28B93" w:rsidR="00E7483C" w:rsidRDefault="00E7483C" w:rsidP="00403E3C">
      <w:pPr>
        <w:contextualSpacing/>
      </w:pPr>
      <w:r>
        <w:t xml:space="preserve">Given the importance of securing proprietary and user information, and maintaining operational integrity, the current state of these systems exposes All Ports Tours to an unacceptable level of risk. An intrusion could lead to severe regulatory fines, significant legal consequences, and irreparable loss of consumer trust. It is highly recommended that All Ports Tours implement the changes outlined in the full security assessment document to address and resolve these identified vulnerabilities. Immediate </w:t>
      </w:r>
      <w:r>
        <w:lastRenderedPageBreak/>
        <w:t>remediation, particularly for all Critical and High findings, is essential to uphold data confidentiality, integrity, and availability and ensure a safe and reliable experience for the expanding user base.</w:t>
      </w:r>
    </w:p>
    <w:p w14:paraId="6BE2F09A" w14:textId="57965D38" w:rsidR="00620F44" w:rsidRDefault="00620F44">
      <w:pPr>
        <w:ind w:firstLine="0"/>
        <w:jc w:val="center"/>
        <w:sectPr w:rsidR="00620F44" w:rsidSect="00E8182E">
          <w:headerReference w:type="default" r:id="rId11"/>
          <w:footerReference w:type="default" r:id="rId12"/>
          <w:pgSz w:w="12240" w:h="15840"/>
          <w:pgMar w:top="1440" w:right="1440" w:bottom="1440" w:left="1440" w:header="288" w:footer="720" w:gutter="0"/>
          <w:pgNumType w:start="1"/>
          <w:cols w:space="720"/>
          <w:docGrid w:linePitch="286"/>
        </w:sectPr>
      </w:pPr>
    </w:p>
    <w:p w14:paraId="7C35360F" w14:textId="77777777" w:rsidR="00620F44" w:rsidRDefault="00000000" w:rsidP="00472E72">
      <w:pPr>
        <w:pStyle w:val="Heading2"/>
      </w:pPr>
      <w:bookmarkStart w:id="4" w:name="_Toc212461248"/>
      <w:bookmarkStart w:id="5" w:name="_Toc212463797"/>
      <w:r>
        <w:t>Confidentiality</w:t>
      </w:r>
      <w:bookmarkEnd w:id="4"/>
      <w:bookmarkEnd w:id="5"/>
    </w:p>
    <w:p w14:paraId="2067CFDE" w14:textId="5764F1F8" w:rsidR="00620F44" w:rsidRDefault="00000000">
      <w:r>
        <w:t xml:space="preserve">This document and all information contained within are confidential and proprietary to </w:t>
      </w:r>
      <w:r w:rsidR="00020246" w:rsidRPr="00020246">
        <w:rPr>
          <w:highlight w:val="yellow"/>
        </w:rPr>
        <w:t>US-Southeast Team-XX</w:t>
      </w:r>
      <w:r w:rsidRPr="00020246">
        <w:rPr>
          <w:highlight w:val="yellow"/>
        </w:rPr>
        <w:t xml:space="preserve"> </w:t>
      </w:r>
      <w:r w:rsidRPr="00403E3C">
        <w:rPr>
          <w:highlight w:val="yellow"/>
        </w:rPr>
        <w:t xml:space="preserve">and </w:t>
      </w:r>
      <w:r>
        <w:t xml:space="preserve">All Ports Tours. Extreme care should </w:t>
      </w:r>
      <w:proofErr w:type="gramStart"/>
      <w:r>
        <w:t>be exercised</w:t>
      </w:r>
      <w:proofErr w:type="gramEnd"/>
      <w:r>
        <w:t xml:space="preserve"> when handling, referring to, or copying this document. Extreme care should </w:t>
      </w:r>
      <w:proofErr w:type="gramStart"/>
      <w:r>
        <w:t>be exercised</w:t>
      </w:r>
      <w:proofErr w:type="gramEnd"/>
      <w:r>
        <w:t xml:space="preserve"> when handling, referring to, or copying this document. </w:t>
      </w:r>
      <w:r w:rsidR="00020246" w:rsidRPr="00020246">
        <w:rPr>
          <w:highlight w:val="yellow"/>
        </w:rPr>
        <w:t>US-Southeast Team-XX</w:t>
      </w:r>
      <w:r w:rsidRPr="00020246">
        <w:rPr>
          <w:highlight w:val="yellow"/>
        </w:rPr>
        <w:t xml:space="preserve"> authorizes </w:t>
      </w:r>
      <w:r>
        <w:t xml:space="preserve">All Ports Tours to view and disseminate this document as they see fit in accordance </w:t>
      </w:r>
      <w:r w:rsidRPr="00403E3C">
        <w:rPr>
          <w:highlight w:val="yellow"/>
        </w:rPr>
        <w:t xml:space="preserve">with </w:t>
      </w:r>
      <w:r w:rsidR="00020246">
        <w:rPr>
          <w:highlight w:val="yellow"/>
        </w:rPr>
        <w:t>US-Southeast Team-XX</w:t>
      </w:r>
      <w:r w:rsidRPr="00403E3C">
        <w:rPr>
          <w:highlight w:val="yellow"/>
        </w:rPr>
        <w:t>’</w:t>
      </w:r>
      <w:r>
        <w:t xml:space="preserve">s data handling policies. Further dissemination of this document should </w:t>
      </w:r>
      <w:proofErr w:type="gramStart"/>
      <w:r>
        <w:t>be marked</w:t>
      </w:r>
      <w:proofErr w:type="gramEnd"/>
      <w:r>
        <w:t xml:space="preserve"> as “CONFIDENTIAL'' and viewed internally on a “need-to-know” basis.</w:t>
      </w:r>
    </w:p>
    <w:p w14:paraId="499E3936" w14:textId="77777777" w:rsidR="00620F44" w:rsidRDefault="00000000" w:rsidP="00472E72">
      <w:pPr>
        <w:pStyle w:val="Heading2"/>
      </w:pPr>
      <w:bookmarkStart w:id="6" w:name="_Toc212461249"/>
      <w:bookmarkStart w:id="7" w:name="_Toc212463798"/>
      <w:r>
        <w:t>Legal Disclaimer</w:t>
      </w:r>
      <w:bookmarkEnd w:id="6"/>
      <w:bookmarkEnd w:id="7"/>
    </w:p>
    <w:p w14:paraId="5605A3FC" w14:textId="40B80B7F" w:rsidR="00620F44" w:rsidRDefault="00000000">
      <w:r>
        <w:t xml:space="preserve">In no event shall </w:t>
      </w:r>
      <w:r w:rsidR="00020246">
        <w:rPr>
          <w:highlight w:val="yellow"/>
        </w:rPr>
        <w:t>US-Southeast Team-XX</w:t>
      </w:r>
      <w:r>
        <w:t xml:space="preserve"> be liable for the incidental, collateral, or consequential </w:t>
      </w:r>
      <w:r w:rsidR="00020246">
        <w:t>damage</w:t>
      </w:r>
      <w:r>
        <w:t xml:space="preserve"> that </w:t>
      </w:r>
      <w:r w:rsidR="00020246">
        <w:t>occurs</w:t>
      </w:r>
      <w:r>
        <w:t xml:space="preserve"> </w:t>
      </w:r>
      <w:proofErr w:type="gramStart"/>
      <w:r>
        <w:t>through the use of</w:t>
      </w:r>
      <w:proofErr w:type="gramEnd"/>
      <w:r>
        <w:t xml:space="preserve"> this information in replication and remediation. All information presented throughout this document </w:t>
      </w:r>
      <w:proofErr w:type="gramStart"/>
      <w:r>
        <w:t>is provided</w:t>
      </w:r>
      <w:proofErr w:type="gramEnd"/>
      <w:r>
        <w:t xml:space="preserve"> as-is and without warranty. Penetration tests and vulnerability assessments are a “point-in-time” analysis, and as such, any changes to the environment or discoveries made in vulnerability research after this assessment will result in this assessment becoming obsolete as time passes.</w:t>
      </w:r>
    </w:p>
    <w:p w14:paraId="3170CC72" w14:textId="1C09BA29" w:rsidR="00620F44" w:rsidRDefault="00000000" w:rsidP="00472E72">
      <w:pPr>
        <w:pStyle w:val="Heading2"/>
      </w:pPr>
      <w:bookmarkStart w:id="8" w:name="_Toc212461250"/>
      <w:bookmarkStart w:id="9" w:name="_Toc212463799"/>
      <w:r>
        <w:t>Recommended Immediate and Long-Term Changes</w:t>
      </w:r>
      <w:bookmarkEnd w:id="8"/>
      <w:bookmarkEnd w:id="9"/>
    </w:p>
    <w:p w14:paraId="4F5FF958" w14:textId="2A01B082" w:rsidR="00620F44" w:rsidRPr="00020246" w:rsidRDefault="00000000">
      <w:r w:rsidRPr="00020246">
        <w:t xml:space="preserve">Listed below are observations </w:t>
      </w:r>
      <w:r w:rsidRPr="007D1902">
        <w:rPr>
          <w:highlight w:val="yellow"/>
        </w:rPr>
        <w:t>US-Southeast-X</w:t>
      </w:r>
      <w:r w:rsidR="007D1902" w:rsidRPr="007D1902">
        <w:rPr>
          <w:highlight w:val="yellow"/>
        </w:rPr>
        <w:t>X</w:t>
      </w:r>
      <w:r w:rsidRPr="00020246">
        <w:t xml:space="preserve"> made while conducting the vulnerability assessment within All Ports Tours to mitigate current high-risk issues and improve overall practices. These are meant to be “recommended improvements” and follow industry standards.</w:t>
      </w:r>
    </w:p>
    <w:p w14:paraId="2FED8D32" w14:textId="77777777" w:rsidR="00620F44" w:rsidRPr="007D1902" w:rsidRDefault="00000000">
      <w:pPr>
        <w:numPr>
          <w:ilvl w:val="0"/>
          <w:numId w:val="3"/>
        </w:numPr>
        <w:spacing w:after="0"/>
        <w:rPr>
          <w:highlight w:val="yellow"/>
        </w:rPr>
      </w:pPr>
      <w:r w:rsidRPr="007D1902">
        <w:rPr>
          <w:highlight w:val="yellow"/>
        </w:rPr>
        <w:t>Immediate Actions</w:t>
      </w:r>
    </w:p>
    <w:p w14:paraId="474E840A" w14:textId="77777777" w:rsidR="00620F44" w:rsidRPr="007D1902" w:rsidRDefault="00000000">
      <w:pPr>
        <w:numPr>
          <w:ilvl w:val="1"/>
          <w:numId w:val="3"/>
        </w:numPr>
        <w:spacing w:after="0"/>
        <w:rPr>
          <w:highlight w:val="yellow"/>
        </w:rPr>
      </w:pPr>
      <w:r w:rsidRPr="007D1902">
        <w:rPr>
          <w:highlight w:val="yellow"/>
        </w:rPr>
        <w:t>Require credentials for authentication on the Tram Access Controls.</w:t>
      </w:r>
    </w:p>
    <w:p w14:paraId="2A2C5B69" w14:textId="77777777" w:rsidR="00620F44" w:rsidRPr="007D1902" w:rsidRDefault="00000000">
      <w:pPr>
        <w:numPr>
          <w:ilvl w:val="1"/>
          <w:numId w:val="3"/>
        </w:numPr>
        <w:spacing w:after="0"/>
        <w:rPr>
          <w:highlight w:val="yellow"/>
        </w:rPr>
      </w:pPr>
      <w:r w:rsidRPr="007D1902">
        <w:rPr>
          <w:highlight w:val="yellow"/>
        </w:rPr>
        <w:t xml:space="preserve">Upgrade the </w:t>
      </w:r>
      <w:proofErr w:type="gramStart"/>
      <w:r w:rsidRPr="007D1902">
        <w:rPr>
          <w:highlight w:val="yellow"/>
        </w:rPr>
        <w:t>All Ports</w:t>
      </w:r>
      <w:proofErr w:type="gramEnd"/>
      <w:r w:rsidRPr="007D1902">
        <w:rPr>
          <w:highlight w:val="yellow"/>
        </w:rPr>
        <w:t xml:space="preserve"> Tours domain controller to the latest version.</w:t>
      </w:r>
    </w:p>
    <w:p w14:paraId="02BB9494" w14:textId="77777777" w:rsidR="00620F44" w:rsidRPr="007D1902" w:rsidRDefault="00000000">
      <w:pPr>
        <w:numPr>
          <w:ilvl w:val="0"/>
          <w:numId w:val="3"/>
        </w:numPr>
        <w:spacing w:after="0"/>
        <w:rPr>
          <w:highlight w:val="yellow"/>
        </w:rPr>
      </w:pPr>
      <w:r w:rsidRPr="007D1902">
        <w:rPr>
          <w:highlight w:val="yellow"/>
        </w:rPr>
        <w:t>Long-Term Strategies</w:t>
      </w:r>
    </w:p>
    <w:p w14:paraId="713FA58A" w14:textId="77777777" w:rsidR="00620F44" w:rsidRPr="007D1902" w:rsidRDefault="00000000">
      <w:pPr>
        <w:numPr>
          <w:ilvl w:val="1"/>
          <w:numId w:val="3"/>
        </w:numPr>
        <w:spacing w:after="0"/>
        <w:rPr>
          <w:highlight w:val="yellow"/>
        </w:rPr>
      </w:pPr>
      <w:r w:rsidRPr="007D1902">
        <w:rPr>
          <w:highlight w:val="yellow"/>
        </w:rPr>
        <w:t>Require secure software development training for all developers.</w:t>
      </w:r>
    </w:p>
    <w:p w14:paraId="31BE8CAE" w14:textId="77777777" w:rsidR="00620F44" w:rsidRPr="007D1902" w:rsidRDefault="00000000">
      <w:pPr>
        <w:numPr>
          <w:ilvl w:val="1"/>
          <w:numId w:val="3"/>
        </w:numPr>
        <w:spacing w:after="0"/>
        <w:rPr>
          <w:highlight w:val="yellow"/>
        </w:rPr>
      </w:pPr>
      <w:r w:rsidRPr="007D1902">
        <w:rPr>
          <w:highlight w:val="yellow"/>
        </w:rPr>
        <w:t>Invest in phishing awareness practices, such as monthly fishing emails curated by CSOC.</w:t>
      </w:r>
    </w:p>
    <w:p w14:paraId="7627CF31" w14:textId="77777777" w:rsidR="00620F44" w:rsidRPr="007D1902" w:rsidRDefault="00000000">
      <w:pPr>
        <w:numPr>
          <w:ilvl w:val="1"/>
          <w:numId w:val="3"/>
        </w:numPr>
        <w:spacing w:after="0"/>
        <w:rPr>
          <w:highlight w:val="yellow"/>
        </w:rPr>
      </w:pPr>
      <w:r w:rsidRPr="007D1902">
        <w:rPr>
          <w:highlight w:val="yellow"/>
        </w:rPr>
        <w:t xml:space="preserve">Change current password policies to follow NIST password policy </w:t>
      </w:r>
      <w:proofErr w:type="gramStart"/>
      <w:r w:rsidRPr="007D1902">
        <w:rPr>
          <w:highlight w:val="yellow"/>
        </w:rPr>
        <w:t>standards</w:t>
      </w:r>
      <w:proofErr w:type="gramEnd"/>
    </w:p>
    <w:p w14:paraId="70447ECA" w14:textId="5BC584B8" w:rsidR="00620F44" w:rsidRPr="00020246" w:rsidRDefault="00000000" w:rsidP="00472E72">
      <w:pPr>
        <w:pStyle w:val="Heading2"/>
      </w:pPr>
      <w:bookmarkStart w:id="10" w:name="_heading=h.pa3pm3bx4d3g" w:colFirst="0" w:colLast="0"/>
      <w:bookmarkStart w:id="11" w:name="_Toc212461251"/>
      <w:bookmarkStart w:id="12" w:name="_Toc212463800"/>
      <w:bookmarkEnd w:id="10"/>
      <w:r w:rsidRPr="00020246">
        <w:t>Positive Security Measures</w:t>
      </w:r>
      <w:bookmarkEnd w:id="11"/>
      <w:bookmarkEnd w:id="12"/>
      <w:r w:rsidRPr="00020246">
        <w:t xml:space="preserve"> </w:t>
      </w:r>
    </w:p>
    <w:p w14:paraId="0EC0EC1E" w14:textId="77777777" w:rsidR="00620F44" w:rsidRPr="007D1902" w:rsidRDefault="00000000">
      <w:pPr>
        <w:rPr>
          <w:highlight w:val="yellow"/>
        </w:rPr>
      </w:pPr>
      <w:r w:rsidRPr="007D1902">
        <w:rPr>
          <w:highlight w:val="yellow"/>
        </w:rPr>
        <w:t xml:space="preserve">Listed below are observations </w:t>
      </w:r>
      <w:proofErr w:type="gramStart"/>
      <w:r w:rsidRPr="007D1902">
        <w:rPr>
          <w:highlight w:val="yellow"/>
        </w:rPr>
        <w:t>US-Southeast-X made</w:t>
      </w:r>
      <w:proofErr w:type="gramEnd"/>
      <w:r w:rsidRPr="007D1902">
        <w:rPr>
          <w:highlight w:val="yellow"/>
        </w:rPr>
        <w:t xml:space="preserve"> while conducting the vulnerability assessment within All Ports Tours.</w:t>
      </w:r>
    </w:p>
    <w:p w14:paraId="1A2F018F" w14:textId="77777777" w:rsidR="00620F44" w:rsidRPr="007D1902" w:rsidRDefault="00620F44">
      <w:pPr>
        <w:numPr>
          <w:ilvl w:val="0"/>
          <w:numId w:val="5"/>
        </w:numPr>
        <w:rPr>
          <w:highlight w:val="yellow"/>
        </w:rPr>
      </w:pPr>
    </w:p>
    <w:p w14:paraId="185B8971" w14:textId="456D05C5" w:rsidR="00620F44" w:rsidRPr="00020246" w:rsidRDefault="00000000" w:rsidP="00472E72">
      <w:pPr>
        <w:pStyle w:val="Heading2"/>
      </w:pPr>
      <w:bookmarkStart w:id="13" w:name="_Toc212461252"/>
      <w:bookmarkStart w:id="14" w:name="_Toc212463801"/>
      <w:r w:rsidRPr="00020246">
        <w:lastRenderedPageBreak/>
        <w:t>Scope</w:t>
      </w:r>
      <w:bookmarkEnd w:id="13"/>
      <w:bookmarkEnd w:id="14"/>
    </w:p>
    <w:p w14:paraId="0AB47A43" w14:textId="77777777" w:rsidR="00620F44" w:rsidRPr="007D1902" w:rsidRDefault="00000000">
      <w:pPr>
        <w:rPr>
          <w:highlight w:val="yellow"/>
        </w:rPr>
      </w:pPr>
      <w:r w:rsidRPr="007D1902">
        <w:rPr>
          <w:highlight w:val="yellow"/>
        </w:rPr>
        <w:t xml:space="preserve">US-Southeast-X </w:t>
      </w:r>
      <w:proofErr w:type="gramStart"/>
      <w:r w:rsidRPr="007D1902">
        <w:rPr>
          <w:highlight w:val="yellow"/>
        </w:rPr>
        <w:t>were permitted</w:t>
      </w:r>
      <w:proofErr w:type="gramEnd"/>
      <w:r w:rsidRPr="007D1902">
        <w:rPr>
          <w:highlight w:val="yellow"/>
        </w:rPr>
        <w:t xml:space="preserve"> to assess </w:t>
      </w:r>
      <w:proofErr w:type="gramStart"/>
      <w:r w:rsidRPr="007D1902">
        <w:rPr>
          <w:highlight w:val="yellow"/>
        </w:rPr>
        <w:t>several</w:t>
      </w:r>
      <w:proofErr w:type="gramEnd"/>
      <w:r w:rsidRPr="007D1902">
        <w:rPr>
          <w:highlight w:val="yellow"/>
        </w:rPr>
        <w:t xml:space="preserve"> network ranges. In scope were the following ranges: 10.0.0.0/24, 10.0.1.0/</w:t>
      </w:r>
      <w:proofErr w:type="gramStart"/>
      <w:r w:rsidRPr="007D1902">
        <w:rPr>
          <w:highlight w:val="yellow"/>
        </w:rPr>
        <w:t>24</w:t>
      </w:r>
      <w:proofErr w:type="gramEnd"/>
      <w:r w:rsidRPr="007D1902">
        <w:rPr>
          <w:highlight w:val="yellow"/>
        </w:rPr>
        <w:t xml:space="preserve"> and 10.0.200.0/24. The contents span All Ports Tours’s assets </w:t>
      </w:r>
      <w:proofErr w:type="gramStart"/>
      <w:r w:rsidRPr="007D1902">
        <w:rPr>
          <w:highlight w:val="yellow"/>
        </w:rPr>
        <w:t>including but not limited to</w:t>
      </w:r>
      <w:proofErr w:type="gramEnd"/>
      <w:r w:rsidRPr="007D1902">
        <w:rPr>
          <w:highlight w:val="yellow"/>
        </w:rPr>
        <w:t>, All Ports Tours open-source intelligence (OSINT), and social engineering were both permitted for this engagement as designated by All Ports Tours.</w:t>
      </w:r>
    </w:p>
    <w:p w14:paraId="48C31762" w14:textId="77777777" w:rsidR="00620F44" w:rsidRPr="005D07C3" w:rsidRDefault="00000000">
      <w:pPr>
        <w:pStyle w:val="Heading2"/>
      </w:pPr>
      <w:bookmarkStart w:id="15" w:name="_Toc212461253"/>
      <w:bookmarkStart w:id="16" w:name="_Toc212463802"/>
      <w:r w:rsidRPr="005D07C3">
        <w:t>Scope Exclusions</w:t>
      </w:r>
      <w:bookmarkEnd w:id="15"/>
      <w:bookmarkEnd w:id="16"/>
    </w:p>
    <w:p w14:paraId="5D600BED" w14:textId="2DA809DA" w:rsidR="00620F44" w:rsidRDefault="00000000" w:rsidP="00020246">
      <w:pPr>
        <w:spacing w:after="0"/>
        <w:ind w:left="720"/>
      </w:pPr>
      <w:r w:rsidRPr="007D1902">
        <w:rPr>
          <w:highlight w:val="yellow"/>
        </w:rPr>
        <w:t>Other All Ports Tours infrastructure networks cover the network ranges 10.0.</w:t>
      </w:r>
      <w:proofErr w:type="gramStart"/>
      <w:r w:rsidRPr="007D1902">
        <w:rPr>
          <w:highlight w:val="yellow"/>
        </w:rPr>
        <w:t>10.0</w:t>
      </w:r>
      <w:proofErr w:type="gramEnd"/>
      <w:r w:rsidRPr="007D1902">
        <w:rPr>
          <w:highlight w:val="yellow"/>
        </w:rPr>
        <w:t>/24 and 10.0.30.0/</w:t>
      </w:r>
      <w:proofErr w:type="gramStart"/>
      <w:r w:rsidRPr="007D1902">
        <w:rPr>
          <w:highlight w:val="yellow"/>
        </w:rPr>
        <w:t>24, and</w:t>
      </w:r>
      <w:proofErr w:type="gramEnd"/>
      <w:r w:rsidRPr="007D1902">
        <w:rPr>
          <w:highlight w:val="yellow"/>
        </w:rPr>
        <w:t xml:space="preserve"> </w:t>
      </w:r>
      <w:proofErr w:type="gramStart"/>
      <w:r w:rsidRPr="007D1902">
        <w:rPr>
          <w:highlight w:val="yellow"/>
        </w:rPr>
        <w:t>are excluded</w:t>
      </w:r>
      <w:proofErr w:type="gramEnd"/>
      <w:r w:rsidRPr="007D1902">
        <w:rPr>
          <w:highlight w:val="yellow"/>
        </w:rPr>
        <w:t xml:space="preserve"> from this assessment by request of All Ports Tours themselves. Physical social engineering was explicitly out-of-scope.</w:t>
      </w:r>
    </w:p>
    <w:p w14:paraId="6EC19B6F" w14:textId="7DC8B41F" w:rsidR="00620F44" w:rsidRDefault="007A0822" w:rsidP="007A0822">
      <w:pPr>
        <w:pStyle w:val="Heading2"/>
      </w:pPr>
      <w:bookmarkStart w:id="17" w:name="_Toc212461254"/>
      <w:bookmarkStart w:id="18" w:name="_Toc212463803"/>
      <w:r>
        <w:rPr>
          <w:noProof/>
        </w:rPr>
        <w:drawing>
          <wp:anchor distT="0" distB="0" distL="114300" distR="114300" simplePos="0" relativeHeight="251658240" behindDoc="0" locked="0" layoutInCell="1" allowOverlap="1" wp14:anchorId="44F67356" wp14:editId="369B4592">
            <wp:simplePos x="0" y="0"/>
            <wp:positionH relativeFrom="page">
              <wp:align>center</wp:align>
            </wp:positionH>
            <wp:positionV relativeFrom="page">
              <wp:align>center</wp:align>
            </wp:positionV>
            <wp:extent cx="3579446" cy="2747108"/>
            <wp:effectExtent l="38100" t="38100" r="40640" b="34290"/>
            <wp:wrapTopAndBottom/>
            <wp:docPr id="207443116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3579446" cy="2747108"/>
                    </a:xfrm>
                    <a:prstGeom prst="rect">
                      <a:avLst/>
                    </a:prstGeom>
                    <a:ln w="25400">
                      <a:solidFill>
                        <a:srgbClr val="FFFF00"/>
                      </a:solidFill>
                      <a:prstDash val="solid"/>
                    </a:ln>
                  </pic:spPr>
                </pic:pic>
              </a:graphicData>
            </a:graphic>
          </wp:anchor>
        </w:drawing>
      </w:r>
      <w:r w:rsidR="00000000">
        <w:t>Network Topology</w:t>
      </w:r>
      <w:bookmarkEnd w:id="17"/>
      <w:bookmarkEnd w:id="18"/>
      <w:r w:rsidR="00000000">
        <w:t xml:space="preserve"> </w:t>
      </w:r>
    </w:p>
    <w:p w14:paraId="1474E1B8" w14:textId="5039674C" w:rsidR="00620F44" w:rsidRDefault="007A0822">
      <w:pPr>
        <w:pStyle w:val="Heading1"/>
        <w:numPr>
          <w:ilvl w:val="0"/>
          <w:numId w:val="4"/>
        </w:numPr>
      </w:pPr>
      <w:bookmarkStart w:id="19" w:name="_Toc212461255"/>
      <w:bookmarkStart w:id="20" w:name="_Toc212463804"/>
      <w:r>
        <w:t xml:space="preserve">Risk Assessment and </w:t>
      </w:r>
      <w:r w:rsidR="00000000">
        <w:t>Testing Methodology</w:t>
      </w:r>
      <w:bookmarkEnd w:id="19"/>
      <w:bookmarkEnd w:id="20"/>
    </w:p>
    <w:p w14:paraId="63041500" w14:textId="04FCEF15" w:rsidR="00620F44" w:rsidRDefault="00000000">
      <w:r>
        <w:t xml:space="preserve">Adhering to a consistent methodology is vital when conducting vulnerability assessments. In our assessment, </w:t>
      </w:r>
      <w:r w:rsidRPr="00472E72">
        <w:rPr>
          <w:highlight w:val="yellow"/>
        </w:rPr>
        <w:t>US-Southeast-XX</w:t>
      </w:r>
      <w:r>
        <w:t xml:space="preserve"> utilized </w:t>
      </w:r>
      <w:r w:rsidR="00472E72">
        <w:t xml:space="preserve">an approach based on the </w:t>
      </w:r>
      <w:r>
        <w:t xml:space="preserve">MITRE ATT&amp;CK framework to model the engagement with All Ports Tours. By structuring the assessment around ATT&amp;CK’s phases, each stage of testing corresponds directly to documented adversary behaviors, providing actionable insights that mirror genuine threat actor methods. Listed Below are the </w:t>
      </w:r>
      <w:r w:rsidR="00472E72">
        <w:t>engagement</w:t>
      </w:r>
      <w:r>
        <w:t xml:space="preserve"> phases our team followed in order:</w:t>
      </w:r>
    </w:p>
    <w:p w14:paraId="2EA693F1" w14:textId="433E4C08" w:rsidR="00620F44" w:rsidRPr="005D07C3" w:rsidRDefault="00000000">
      <w:pPr>
        <w:numPr>
          <w:ilvl w:val="0"/>
          <w:numId w:val="3"/>
        </w:numPr>
        <w:spacing w:before="60" w:after="0"/>
        <w:rPr>
          <w:rFonts w:asciiTheme="majorHAnsi" w:eastAsia="Arial" w:hAnsiTheme="majorHAnsi" w:cstheme="majorHAnsi"/>
          <w:sz w:val="20"/>
          <w:szCs w:val="20"/>
        </w:rPr>
      </w:pPr>
      <w:r w:rsidRPr="005D07C3">
        <w:rPr>
          <w:rFonts w:asciiTheme="majorHAnsi" w:eastAsia="Arial" w:hAnsiTheme="majorHAnsi" w:cstheme="majorHAnsi"/>
          <w:sz w:val="20"/>
          <w:szCs w:val="20"/>
        </w:rPr>
        <w:t xml:space="preserve">Reconnaissance &amp; Enumeration </w:t>
      </w:r>
      <w:r w:rsidR="00472E72" w:rsidRPr="005D07C3">
        <w:rPr>
          <w:rFonts w:asciiTheme="majorHAnsi" w:eastAsia="Arial" w:hAnsiTheme="majorHAnsi" w:cstheme="majorHAnsi"/>
          <w:sz w:val="20"/>
          <w:szCs w:val="20"/>
        </w:rPr>
        <w:t>-</w:t>
      </w:r>
      <w:r w:rsidRPr="005D07C3">
        <w:rPr>
          <w:rFonts w:asciiTheme="majorHAnsi" w:eastAsia="Arial" w:hAnsiTheme="majorHAnsi" w:cstheme="majorHAnsi"/>
          <w:sz w:val="20"/>
          <w:szCs w:val="20"/>
        </w:rPr>
        <w:t xml:space="preserve"> Collect Information on the target within the confines of our scope. Scanning networks and Identifying vulnerabilities that could lead to initial access.</w:t>
      </w:r>
    </w:p>
    <w:p w14:paraId="47865074" w14:textId="2F64E3F5" w:rsidR="00620F44" w:rsidRPr="005D07C3" w:rsidRDefault="00000000">
      <w:pPr>
        <w:numPr>
          <w:ilvl w:val="0"/>
          <w:numId w:val="3"/>
        </w:numPr>
        <w:spacing w:after="0"/>
        <w:rPr>
          <w:rFonts w:asciiTheme="majorHAnsi" w:eastAsia="Arial" w:hAnsiTheme="majorHAnsi" w:cstheme="majorHAnsi"/>
          <w:sz w:val="20"/>
          <w:szCs w:val="20"/>
        </w:rPr>
      </w:pPr>
      <w:r w:rsidRPr="005D07C3">
        <w:rPr>
          <w:rFonts w:asciiTheme="majorHAnsi" w:eastAsia="Arial" w:hAnsiTheme="majorHAnsi" w:cstheme="majorHAnsi"/>
          <w:sz w:val="20"/>
          <w:szCs w:val="20"/>
        </w:rPr>
        <w:t xml:space="preserve">Exploitation </w:t>
      </w:r>
      <w:r w:rsidR="00472E72" w:rsidRPr="005D07C3">
        <w:rPr>
          <w:rFonts w:asciiTheme="majorHAnsi" w:eastAsia="Arial" w:hAnsiTheme="majorHAnsi" w:cstheme="majorHAnsi"/>
          <w:sz w:val="20"/>
          <w:szCs w:val="20"/>
        </w:rPr>
        <w:t>-</w:t>
      </w:r>
      <w:r w:rsidRPr="005D07C3">
        <w:rPr>
          <w:rFonts w:asciiTheme="majorHAnsi" w:eastAsia="Arial" w:hAnsiTheme="majorHAnsi" w:cstheme="majorHAnsi"/>
          <w:sz w:val="20"/>
          <w:szCs w:val="20"/>
        </w:rPr>
        <w:t xml:space="preserve"> Exploit discovered vulnerabilities to gain initial access </w:t>
      </w:r>
      <w:r w:rsidR="005D07C3" w:rsidRPr="005D07C3">
        <w:rPr>
          <w:rFonts w:asciiTheme="majorHAnsi" w:eastAsia="Arial" w:hAnsiTheme="majorHAnsi" w:cstheme="majorHAnsi"/>
          <w:sz w:val="20"/>
          <w:szCs w:val="20"/>
        </w:rPr>
        <w:t>to</w:t>
      </w:r>
      <w:r w:rsidRPr="005D07C3">
        <w:rPr>
          <w:rFonts w:asciiTheme="majorHAnsi" w:eastAsia="Arial" w:hAnsiTheme="majorHAnsi" w:cstheme="majorHAnsi"/>
          <w:sz w:val="20"/>
          <w:szCs w:val="20"/>
        </w:rPr>
        <w:t xml:space="preserve"> targeted systems or networks.</w:t>
      </w:r>
    </w:p>
    <w:p w14:paraId="06C94C0F" w14:textId="13D8ECAE" w:rsidR="00620F44" w:rsidRPr="005D07C3" w:rsidRDefault="00000000">
      <w:pPr>
        <w:numPr>
          <w:ilvl w:val="0"/>
          <w:numId w:val="3"/>
        </w:numPr>
        <w:spacing w:after="0"/>
        <w:rPr>
          <w:rFonts w:asciiTheme="majorHAnsi" w:eastAsia="Arial" w:hAnsiTheme="majorHAnsi" w:cstheme="majorHAnsi"/>
          <w:sz w:val="20"/>
          <w:szCs w:val="20"/>
        </w:rPr>
      </w:pPr>
      <w:r w:rsidRPr="005D07C3">
        <w:rPr>
          <w:rFonts w:asciiTheme="majorHAnsi" w:eastAsia="Arial" w:hAnsiTheme="majorHAnsi" w:cstheme="majorHAnsi"/>
          <w:sz w:val="20"/>
          <w:szCs w:val="20"/>
        </w:rPr>
        <w:lastRenderedPageBreak/>
        <w:t xml:space="preserve">Persistence </w:t>
      </w:r>
      <w:r w:rsidR="00472E72" w:rsidRPr="005D07C3">
        <w:rPr>
          <w:rFonts w:asciiTheme="majorHAnsi" w:eastAsia="Arial" w:hAnsiTheme="majorHAnsi" w:cstheme="majorHAnsi"/>
          <w:sz w:val="20"/>
          <w:szCs w:val="20"/>
        </w:rPr>
        <w:t>-</w:t>
      </w:r>
      <w:r w:rsidRPr="005D07C3">
        <w:rPr>
          <w:rFonts w:asciiTheme="majorHAnsi" w:eastAsia="Arial" w:hAnsiTheme="majorHAnsi" w:cstheme="majorHAnsi"/>
          <w:sz w:val="20"/>
          <w:szCs w:val="20"/>
        </w:rPr>
        <w:t xml:space="preserve"> Establish a foothold on networks/ systems to maintain access, even in the event of a reboot or attempts at remediation all while remaining undetected.</w:t>
      </w:r>
    </w:p>
    <w:p w14:paraId="73778DB9" w14:textId="0D13DEBD" w:rsidR="00620F44" w:rsidRPr="005D07C3" w:rsidRDefault="00000000">
      <w:pPr>
        <w:numPr>
          <w:ilvl w:val="0"/>
          <w:numId w:val="3"/>
        </w:numPr>
        <w:spacing w:after="0"/>
        <w:rPr>
          <w:rFonts w:asciiTheme="majorHAnsi" w:eastAsia="Arial" w:hAnsiTheme="majorHAnsi" w:cstheme="majorHAnsi"/>
          <w:sz w:val="20"/>
          <w:szCs w:val="20"/>
        </w:rPr>
      </w:pPr>
      <w:r w:rsidRPr="005D07C3">
        <w:rPr>
          <w:rFonts w:asciiTheme="majorHAnsi" w:eastAsia="Arial" w:hAnsiTheme="majorHAnsi" w:cstheme="majorHAnsi"/>
          <w:sz w:val="20"/>
          <w:szCs w:val="20"/>
        </w:rPr>
        <w:t xml:space="preserve">Privilege Escalation </w:t>
      </w:r>
      <w:r w:rsidR="00472E72" w:rsidRPr="005D07C3">
        <w:rPr>
          <w:rFonts w:asciiTheme="majorHAnsi" w:eastAsia="Arial" w:hAnsiTheme="majorHAnsi" w:cstheme="majorHAnsi"/>
          <w:sz w:val="20"/>
          <w:szCs w:val="20"/>
        </w:rPr>
        <w:t>-</w:t>
      </w:r>
      <w:r w:rsidRPr="005D07C3">
        <w:rPr>
          <w:rFonts w:asciiTheme="majorHAnsi" w:eastAsia="Arial" w:hAnsiTheme="majorHAnsi" w:cstheme="majorHAnsi"/>
          <w:sz w:val="20"/>
          <w:szCs w:val="20"/>
        </w:rPr>
        <w:t xml:space="preserve"> Escalate Low level privilege access to administrator or root, enabling further exploitation of network and systems.</w:t>
      </w:r>
    </w:p>
    <w:p w14:paraId="4C84EDD7" w14:textId="1FB5FF66" w:rsidR="00620F44" w:rsidRPr="005D07C3" w:rsidRDefault="00000000">
      <w:pPr>
        <w:numPr>
          <w:ilvl w:val="0"/>
          <w:numId w:val="3"/>
        </w:numPr>
        <w:spacing w:after="0"/>
        <w:rPr>
          <w:rFonts w:asciiTheme="majorHAnsi" w:eastAsia="Arial" w:hAnsiTheme="majorHAnsi" w:cstheme="majorHAnsi"/>
          <w:sz w:val="20"/>
          <w:szCs w:val="20"/>
        </w:rPr>
      </w:pPr>
      <w:r w:rsidRPr="005D07C3">
        <w:rPr>
          <w:rFonts w:asciiTheme="majorHAnsi" w:eastAsia="Arial" w:hAnsiTheme="majorHAnsi" w:cstheme="majorHAnsi"/>
          <w:sz w:val="20"/>
          <w:szCs w:val="20"/>
        </w:rPr>
        <w:t xml:space="preserve">Exfiltration </w:t>
      </w:r>
      <w:r w:rsidR="00472E72" w:rsidRPr="005D07C3">
        <w:rPr>
          <w:rFonts w:asciiTheme="majorHAnsi" w:eastAsia="Arial" w:hAnsiTheme="majorHAnsi" w:cstheme="majorHAnsi"/>
          <w:sz w:val="20"/>
          <w:szCs w:val="20"/>
        </w:rPr>
        <w:t>-</w:t>
      </w:r>
      <w:r w:rsidRPr="005D07C3">
        <w:rPr>
          <w:rFonts w:asciiTheme="majorHAnsi" w:eastAsia="Arial" w:hAnsiTheme="majorHAnsi" w:cstheme="majorHAnsi"/>
          <w:sz w:val="20"/>
          <w:szCs w:val="20"/>
        </w:rPr>
        <w:t xml:space="preserve"> Extract valuable data from compromised systems while remaining undetected, documenting the process throughout. </w:t>
      </w:r>
    </w:p>
    <w:p w14:paraId="4E94252F" w14:textId="6CAFA43C" w:rsidR="007A0822" w:rsidRPr="005D07C3" w:rsidRDefault="00472E72" w:rsidP="007A0822">
      <w:pPr>
        <w:numPr>
          <w:ilvl w:val="0"/>
          <w:numId w:val="3"/>
        </w:numPr>
        <w:spacing w:after="60"/>
        <w:rPr>
          <w:rFonts w:asciiTheme="majorHAnsi" w:eastAsia="Arial" w:hAnsiTheme="majorHAnsi" w:cstheme="majorHAnsi"/>
          <w:sz w:val="20"/>
          <w:szCs w:val="20"/>
        </w:rPr>
      </w:pPr>
      <w:r w:rsidRPr="005D07C3">
        <w:rPr>
          <w:rFonts w:asciiTheme="majorHAnsi" w:hAnsiTheme="majorHAnsi" w:cstheme="majorHAnsi"/>
          <w:noProof/>
        </w:rPr>
        <w:drawing>
          <wp:anchor distT="0" distB="0" distL="114300" distR="114300" simplePos="0" relativeHeight="251659264" behindDoc="0" locked="0" layoutInCell="1" allowOverlap="1" wp14:anchorId="46DA6DEB" wp14:editId="577AFA66">
            <wp:simplePos x="0" y="0"/>
            <wp:positionH relativeFrom="margin">
              <wp:align>right</wp:align>
            </wp:positionH>
            <wp:positionV relativeFrom="paragraph">
              <wp:posOffset>587375</wp:posOffset>
            </wp:positionV>
            <wp:extent cx="5943600" cy="4005580"/>
            <wp:effectExtent l="0" t="0" r="0" b="13970"/>
            <wp:wrapTopAndBottom/>
            <wp:docPr id="35461793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00000000" w:rsidRPr="005D07C3">
        <w:rPr>
          <w:rFonts w:asciiTheme="majorHAnsi" w:eastAsia="Arial" w:hAnsiTheme="majorHAnsi" w:cstheme="majorHAnsi"/>
          <w:sz w:val="20"/>
          <w:szCs w:val="20"/>
        </w:rPr>
        <w:t xml:space="preserve">Reporting </w:t>
      </w:r>
      <w:r w:rsidRPr="005D07C3">
        <w:rPr>
          <w:rFonts w:asciiTheme="majorHAnsi" w:eastAsia="Arial" w:hAnsiTheme="majorHAnsi" w:cstheme="majorHAnsi"/>
          <w:sz w:val="20"/>
          <w:szCs w:val="20"/>
        </w:rPr>
        <w:t>-</w:t>
      </w:r>
      <w:r w:rsidR="00000000" w:rsidRPr="005D07C3">
        <w:rPr>
          <w:rFonts w:asciiTheme="majorHAnsi" w:eastAsia="Arial" w:hAnsiTheme="majorHAnsi" w:cstheme="majorHAnsi"/>
          <w:sz w:val="20"/>
          <w:szCs w:val="20"/>
        </w:rPr>
        <w:t xml:space="preserve"> Report exploited vulnerabilities, document findings, and </w:t>
      </w:r>
      <w:r w:rsidR="005D07C3" w:rsidRPr="005D07C3">
        <w:rPr>
          <w:rFonts w:asciiTheme="majorHAnsi" w:eastAsia="Arial" w:hAnsiTheme="majorHAnsi" w:cstheme="majorHAnsi"/>
          <w:sz w:val="20"/>
          <w:szCs w:val="20"/>
        </w:rPr>
        <w:t>suggested</w:t>
      </w:r>
      <w:r w:rsidR="00000000" w:rsidRPr="005D07C3">
        <w:rPr>
          <w:rFonts w:asciiTheme="majorHAnsi" w:eastAsia="Arial" w:hAnsiTheme="majorHAnsi" w:cstheme="majorHAnsi"/>
          <w:sz w:val="20"/>
          <w:szCs w:val="20"/>
        </w:rPr>
        <w:t xml:space="preserve"> remediation steps to the Blue Team to help harden company systems and improve future security posture.</w:t>
      </w:r>
    </w:p>
    <w:p w14:paraId="10E6CF10" w14:textId="77777777" w:rsidR="007A0822" w:rsidRDefault="007A0822" w:rsidP="007A0822">
      <w:pPr>
        <w:pBdr>
          <w:top w:val="nil"/>
          <w:left w:val="nil"/>
          <w:bottom w:val="nil"/>
          <w:right w:val="nil"/>
          <w:between w:val="nil"/>
        </w:pBdr>
        <w:spacing w:after="0"/>
        <w:ind w:firstLine="360"/>
      </w:pPr>
    </w:p>
    <w:p w14:paraId="0FB739A9" w14:textId="24634F52" w:rsidR="00620F44" w:rsidRDefault="00000000" w:rsidP="007A0822">
      <w:pPr>
        <w:pBdr>
          <w:top w:val="nil"/>
          <w:left w:val="nil"/>
          <w:bottom w:val="nil"/>
          <w:right w:val="nil"/>
          <w:between w:val="nil"/>
        </w:pBdr>
        <w:spacing w:after="0"/>
        <w:ind w:firstLine="360"/>
      </w:pPr>
      <w:r>
        <w:t xml:space="preserve">The assessment findings in this report follow the Common Vulnerability Scoring System (CVSS) v3.1 to evaluate the severity of each vulnerability. The CVSS scoring system includes base vulnerability factors as well as temporal and environmental factors. Business impact </w:t>
      </w:r>
      <w:proofErr w:type="gramStart"/>
      <w:r>
        <w:t>is further explained</w:t>
      </w:r>
      <w:proofErr w:type="gramEnd"/>
      <w:r>
        <w:t xml:space="preserve"> in the technical details. The vector string in the risk classification tables contains every metric that </w:t>
      </w:r>
      <w:proofErr w:type="gramStart"/>
      <w:r>
        <w:t>is used</w:t>
      </w:r>
      <w:proofErr w:type="gramEnd"/>
      <w:r>
        <w:t xml:space="preserve"> to calculate the CVSS score, </w:t>
      </w:r>
      <w:proofErr w:type="gramStart"/>
      <w:r>
        <w:t>With</w:t>
      </w:r>
      <w:proofErr w:type="gramEnd"/>
      <w:r>
        <w:t xml:space="preserve"> categories separated with a forward slash (/). The main categories include Attack Vector (AV) which can </w:t>
      </w:r>
      <w:proofErr w:type="gramStart"/>
      <w:r>
        <w:t>be assigned</w:t>
      </w:r>
      <w:proofErr w:type="gramEnd"/>
      <w:r>
        <w:t xml:space="preserve"> with the values N (Network), A (Adjacent), L (Local), and P (Physical). To see all components and their values refer to the </w:t>
      </w:r>
      <w:hyperlink r:id="rId19" w:anchor="Vector-String">
        <w:r>
          <w:rPr>
            <w:color w:val="1155CC"/>
            <w:u w:val="single"/>
          </w:rPr>
          <w:t>CVSS 3.1 specification document.</w:t>
        </w:r>
      </w:hyperlink>
    </w:p>
    <w:tbl>
      <w:tblPr>
        <w:tblStyle w:val="afff0"/>
        <w:tblW w:w="6615"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3330"/>
      </w:tblGrid>
      <w:tr w:rsidR="00620F44" w14:paraId="7FAD68A3" w14:textId="77777777">
        <w:trPr>
          <w:trHeight w:val="300"/>
        </w:trPr>
        <w:tc>
          <w:tcPr>
            <w:tcW w:w="3285" w:type="dxa"/>
            <w:shd w:val="clear" w:color="auto" w:fill="B7B7B7"/>
            <w:tcMar>
              <w:top w:w="100" w:type="dxa"/>
              <w:left w:w="100" w:type="dxa"/>
              <w:bottom w:w="100" w:type="dxa"/>
              <w:right w:w="100" w:type="dxa"/>
            </w:tcMar>
          </w:tcPr>
          <w:p w14:paraId="032BC0E5" w14:textId="605BEBE8" w:rsidR="00620F44" w:rsidRDefault="00000000">
            <w:pPr>
              <w:widowControl w:val="0"/>
              <w:ind w:firstLine="0"/>
              <w:jc w:val="center"/>
              <w:rPr>
                <w:b/>
              </w:rPr>
            </w:pPr>
            <w:r>
              <w:rPr>
                <w:b/>
              </w:rPr>
              <w:lastRenderedPageBreak/>
              <w:t>Severity</w:t>
            </w:r>
          </w:p>
        </w:tc>
        <w:tc>
          <w:tcPr>
            <w:tcW w:w="3330" w:type="dxa"/>
            <w:shd w:val="clear" w:color="auto" w:fill="B7B7B7"/>
            <w:tcMar>
              <w:top w:w="100" w:type="dxa"/>
              <w:left w:w="100" w:type="dxa"/>
              <w:bottom w:w="100" w:type="dxa"/>
              <w:right w:w="100" w:type="dxa"/>
            </w:tcMar>
          </w:tcPr>
          <w:p w14:paraId="4093C305" w14:textId="77777777" w:rsidR="00620F44" w:rsidRDefault="00000000">
            <w:pPr>
              <w:widowControl w:val="0"/>
              <w:ind w:firstLine="0"/>
              <w:jc w:val="center"/>
              <w:rPr>
                <w:b/>
              </w:rPr>
            </w:pPr>
            <w:r>
              <w:rPr>
                <w:b/>
              </w:rPr>
              <w:t xml:space="preserve">CVSS v3.1 </w:t>
            </w:r>
            <w:proofErr w:type="gramStart"/>
            <w:r>
              <w:rPr>
                <w:b/>
              </w:rPr>
              <w:t>Score</w:t>
            </w:r>
            <w:proofErr w:type="gramEnd"/>
          </w:p>
        </w:tc>
      </w:tr>
      <w:tr w:rsidR="00620F44" w14:paraId="6C9CE55C" w14:textId="77777777">
        <w:trPr>
          <w:trHeight w:val="300"/>
        </w:trPr>
        <w:tc>
          <w:tcPr>
            <w:tcW w:w="3285" w:type="dxa"/>
            <w:shd w:val="clear" w:color="auto" w:fill="FF0000"/>
            <w:tcMar>
              <w:top w:w="100" w:type="dxa"/>
              <w:left w:w="100" w:type="dxa"/>
              <w:bottom w:w="100" w:type="dxa"/>
              <w:right w:w="100" w:type="dxa"/>
            </w:tcMar>
          </w:tcPr>
          <w:p w14:paraId="3A94338B" w14:textId="77777777" w:rsidR="00620F44" w:rsidRDefault="00000000">
            <w:pPr>
              <w:widowControl w:val="0"/>
              <w:ind w:firstLine="0"/>
              <w:jc w:val="center"/>
              <w:rPr>
                <w:b/>
              </w:rPr>
            </w:pPr>
            <w:r>
              <w:rPr>
                <w:b/>
              </w:rPr>
              <w:t>Critical</w:t>
            </w:r>
          </w:p>
        </w:tc>
        <w:tc>
          <w:tcPr>
            <w:tcW w:w="3330" w:type="dxa"/>
            <w:tcMar>
              <w:top w:w="100" w:type="dxa"/>
              <w:left w:w="100" w:type="dxa"/>
              <w:bottom w:w="100" w:type="dxa"/>
              <w:right w:w="100" w:type="dxa"/>
            </w:tcMar>
          </w:tcPr>
          <w:p w14:paraId="628A3EED" w14:textId="77777777" w:rsidR="00620F44" w:rsidRDefault="00000000">
            <w:pPr>
              <w:widowControl w:val="0"/>
              <w:ind w:firstLine="0"/>
              <w:jc w:val="center"/>
              <w:rPr>
                <w:b/>
              </w:rPr>
            </w:pPr>
            <w:r>
              <w:rPr>
                <w:b/>
              </w:rPr>
              <w:t>9.0 - 10.0</w:t>
            </w:r>
          </w:p>
        </w:tc>
      </w:tr>
      <w:tr w:rsidR="00620F44" w14:paraId="64CE0302" w14:textId="77777777">
        <w:trPr>
          <w:trHeight w:val="300"/>
        </w:trPr>
        <w:tc>
          <w:tcPr>
            <w:tcW w:w="3285" w:type="dxa"/>
            <w:shd w:val="clear" w:color="auto" w:fill="FF9900"/>
            <w:tcMar>
              <w:top w:w="100" w:type="dxa"/>
              <w:left w:w="100" w:type="dxa"/>
              <w:bottom w:w="100" w:type="dxa"/>
              <w:right w:w="100" w:type="dxa"/>
            </w:tcMar>
          </w:tcPr>
          <w:p w14:paraId="5A17DD67" w14:textId="77777777" w:rsidR="00620F44" w:rsidRDefault="00000000">
            <w:pPr>
              <w:widowControl w:val="0"/>
              <w:ind w:firstLine="0"/>
              <w:jc w:val="center"/>
              <w:rPr>
                <w:b/>
              </w:rPr>
            </w:pPr>
            <w:r>
              <w:rPr>
                <w:b/>
              </w:rPr>
              <w:t>High</w:t>
            </w:r>
          </w:p>
        </w:tc>
        <w:tc>
          <w:tcPr>
            <w:tcW w:w="3330" w:type="dxa"/>
            <w:tcMar>
              <w:top w:w="100" w:type="dxa"/>
              <w:left w:w="100" w:type="dxa"/>
              <w:bottom w:w="100" w:type="dxa"/>
              <w:right w:w="100" w:type="dxa"/>
            </w:tcMar>
          </w:tcPr>
          <w:p w14:paraId="6095904F" w14:textId="77777777" w:rsidR="00620F44" w:rsidRDefault="00000000">
            <w:pPr>
              <w:widowControl w:val="0"/>
              <w:ind w:firstLine="0"/>
              <w:jc w:val="center"/>
              <w:rPr>
                <w:b/>
              </w:rPr>
            </w:pPr>
            <w:r>
              <w:rPr>
                <w:b/>
              </w:rPr>
              <w:t>7.0 - 8.9</w:t>
            </w:r>
          </w:p>
        </w:tc>
      </w:tr>
      <w:tr w:rsidR="00620F44" w14:paraId="153364FD" w14:textId="77777777">
        <w:trPr>
          <w:trHeight w:val="300"/>
        </w:trPr>
        <w:tc>
          <w:tcPr>
            <w:tcW w:w="3285" w:type="dxa"/>
            <w:shd w:val="clear" w:color="auto" w:fill="FFFF00"/>
            <w:tcMar>
              <w:top w:w="100" w:type="dxa"/>
              <w:left w:w="100" w:type="dxa"/>
              <w:bottom w:w="100" w:type="dxa"/>
              <w:right w:w="100" w:type="dxa"/>
            </w:tcMar>
          </w:tcPr>
          <w:p w14:paraId="4E565B89" w14:textId="77777777" w:rsidR="00620F44" w:rsidRDefault="00000000">
            <w:pPr>
              <w:widowControl w:val="0"/>
              <w:ind w:firstLine="0"/>
              <w:jc w:val="center"/>
              <w:rPr>
                <w:b/>
              </w:rPr>
            </w:pPr>
            <w:r>
              <w:rPr>
                <w:b/>
              </w:rPr>
              <w:t>Moderate</w:t>
            </w:r>
          </w:p>
        </w:tc>
        <w:tc>
          <w:tcPr>
            <w:tcW w:w="3330" w:type="dxa"/>
            <w:tcMar>
              <w:top w:w="100" w:type="dxa"/>
              <w:left w:w="100" w:type="dxa"/>
              <w:bottom w:w="100" w:type="dxa"/>
              <w:right w:w="100" w:type="dxa"/>
            </w:tcMar>
          </w:tcPr>
          <w:p w14:paraId="6202819E" w14:textId="77777777" w:rsidR="00620F44" w:rsidRDefault="00000000">
            <w:pPr>
              <w:widowControl w:val="0"/>
              <w:ind w:firstLine="0"/>
              <w:jc w:val="center"/>
              <w:rPr>
                <w:b/>
              </w:rPr>
            </w:pPr>
            <w:r>
              <w:rPr>
                <w:b/>
              </w:rPr>
              <w:t>4.0 - 6.9</w:t>
            </w:r>
          </w:p>
        </w:tc>
      </w:tr>
      <w:tr w:rsidR="00620F44" w14:paraId="01BFFAE6" w14:textId="77777777">
        <w:trPr>
          <w:trHeight w:val="300"/>
        </w:trPr>
        <w:tc>
          <w:tcPr>
            <w:tcW w:w="3285" w:type="dxa"/>
            <w:shd w:val="clear" w:color="auto" w:fill="6AA84F"/>
            <w:tcMar>
              <w:top w:w="100" w:type="dxa"/>
              <w:left w:w="100" w:type="dxa"/>
              <w:bottom w:w="100" w:type="dxa"/>
              <w:right w:w="100" w:type="dxa"/>
            </w:tcMar>
          </w:tcPr>
          <w:p w14:paraId="6FB60889" w14:textId="77777777" w:rsidR="00620F44" w:rsidRDefault="00000000">
            <w:pPr>
              <w:widowControl w:val="0"/>
              <w:ind w:firstLine="0"/>
              <w:jc w:val="center"/>
              <w:rPr>
                <w:b/>
              </w:rPr>
            </w:pPr>
            <w:r>
              <w:rPr>
                <w:b/>
              </w:rPr>
              <w:t>Low</w:t>
            </w:r>
          </w:p>
        </w:tc>
        <w:tc>
          <w:tcPr>
            <w:tcW w:w="3330" w:type="dxa"/>
            <w:tcMar>
              <w:top w:w="100" w:type="dxa"/>
              <w:left w:w="100" w:type="dxa"/>
              <w:bottom w:w="100" w:type="dxa"/>
              <w:right w:w="100" w:type="dxa"/>
            </w:tcMar>
          </w:tcPr>
          <w:p w14:paraId="35726CAD" w14:textId="77777777" w:rsidR="00620F44" w:rsidRDefault="00000000">
            <w:pPr>
              <w:widowControl w:val="0"/>
              <w:ind w:firstLine="0"/>
              <w:jc w:val="center"/>
              <w:rPr>
                <w:b/>
              </w:rPr>
            </w:pPr>
            <w:r>
              <w:rPr>
                <w:b/>
              </w:rPr>
              <w:t>0.1 - 3.9</w:t>
            </w:r>
          </w:p>
        </w:tc>
      </w:tr>
      <w:tr w:rsidR="00620F44" w14:paraId="01164AF5" w14:textId="77777777">
        <w:trPr>
          <w:trHeight w:val="300"/>
        </w:trPr>
        <w:tc>
          <w:tcPr>
            <w:tcW w:w="3285" w:type="dxa"/>
            <w:shd w:val="clear" w:color="auto" w:fill="0171C0"/>
            <w:tcMar>
              <w:top w:w="100" w:type="dxa"/>
              <w:left w:w="100" w:type="dxa"/>
              <w:bottom w:w="100" w:type="dxa"/>
              <w:right w:w="100" w:type="dxa"/>
            </w:tcMar>
          </w:tcPr>
          <w:p w14:paraId="3D08F90F" w14:textId="77777777" w:rsidR="00620F44" w:rsidRDefault="00000000">
            <w:pPr>
              <w:widowControl w:val="0"/>
              <w:ind w:firstLine="0"/>
              <w:jc w:val="center"/>
              <w:rPr>
                <w:b/>
              </w:rPr>
            </w:pPr>
            <w:r>
              <w:rPr>
                <w:b/>
              </w:rPr>
              <w:t>Informational</w:t>
            </w:r>
          </w:p>
        </w:tc>
        <w:tc>
          <w:tcPr>
            <w:tcW w:w="3330" w:type="dxa"/>
            <w:tcMar>
              <w:top w:w="100" w:type="dxa"/>
              <w:left w:w="100" w:type="dxa"/>
              <w:bottom w:w="100" w:type="dxa"/>
              <w:right w:w="100" w:type="dxa"/>
            </w:tcMar>
          </w:tcPr>
          <w:p w14:paraId="1C479470" w14:textId="112C022B" w:rsidR="00620F44" w:rsidRDefault="00000000">
            <w:pPr>
              <w:widowControl w:val="0"/>
              <w:ind w:firstLine="0"/>
              <w:jc w:val="center"/>
              <w:rPr>
                <w:b/>
              </w:rPr>
            </w:pPr>
            <w:r>
              <w:rPr>
                <w:b/>
              </w:rPr>
              <w:t>0.0</w:t>
            </w:r>
          </w:p>
        </w:tc>
      </w:tr>
    </w:tbl>
    <w:p w14:paraId="7384060B" w14:textId="78C36363" w:rsidR="00620F44" w:rsidRDefault="007A0822">
      <w:pPr>
        <w:ind w:firstLine="0"/>
      </w:pPr>
      <w:r>
        <w:br w:type="page"/>
      </w:r>
    </w:p>
    <w:p w14:paraId="569D801B" w14:textId="0E4A9749" w:rsidR="00620F44" w:rsidRDefault="007A0822" w:rsidP="007A0822">
      <w:pPr>
        <w:pStyle w:val="Heading1"/>
        <w:numPr>
          <w:ilvl w:val="0"/>
          <w:numId w:val="4"/>
        </w:numPr>
      </w:pPr>
      <w:bookmarkStart w:id="21" w:name="_heading=h.zfpfyzi2nrkh" w:colFirst="0" w:colLast="0"/>
      <w:bookmarkStart w:id="22" w:name="_Toc212463805"/>
      <w:bookmarkEnd w:id="21"/>
      <w:r>
        <w:lastRenderedPageBreak/>
        <w:t>Comprehensive Vulnerability List</w:t>
      </w:r>
      <w:bookmarkEnd w:id="22"/>
    </w:p>
    <w:sdt>
      <w:sdtPr>
        <w:tag w:val="goog_rdk_2"/>
        <w:id w:val="-614383848"/>
        <w:lock w:val="contentLocked"/>
      </w:sdtPr>
      <w:sdtContent>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230"/>
            <w:gridCol w:w="5625"/>
          </w:tblGrid>
          <w:tr w:rsidR="00620F44" w14:paraId="5D3B719C" w14:textId="77777777">
            <w:tc>
              <w:tcPr>
                <w:tcW w:w="2505" w:type="dxa"/>
                <w:shd w:val="clear" w:color="auto" w:fill="B7B7B7"/>
                <w:tcMar>
                  <w:top w:w="100" w:type="dxa"/>
                  <w:left w:w="100" w:type="dxa"/>
                  <w:bottom w:w="100" w:type="dxa"/>
                  <w:right w:w="100" w:type="dxa"/>
                </w:tcMar>
              </w:tcPr>
              <w:p w14:paraId="73487514" w14:textId="77777777" w:rsidR="00620F44" w:rsidRDefault="00000000">
                <w:pPr>
                  <w:widowControl w:val="0"/>
                  <w:pBdr>
                    <w:top w:val="nil"/>
                    <w:left w:val="nil"/>
                    <w:bottom w:val="nil"/>
                    <w:right w:val="nil"/>
                    <w:between w:val="nil"/>
                  </w:pBdr>
                  <w:spacing w:after="0" w:line="240" w:lineRule="auto"/>
                  <w:ind w:firstLine="0"/>
                  <w:jc w:val="center"/>
                  <w:rPr>
                    <w:b/>
                  </w:rPr>
                </w:pPr>
                <w:r>
                  <w:rPr>
                    <w:b/>
                  </w:rPr>
                  <w:t>Severity</w:t>
                </w:r>
              </w:p>
            </w:tc>
            <w:tc>
              <w:tcPr>
                <w:tcW w:w="1230" w:type="dxa"/>
                <w:shd w:val="clear" w:color="auto" w:fill="B7B7B7"/>
                <w:tcMar>
                  <w:top w:w="100" w:type="dxa"/>
                  <w:left w:w="100" w:type="dxa"/>
                  <w:bottom w:w="100" w:type="dxa"/>
                  <w:right w:w="100" w:type="dxa"/>
                </w:tcMar>
              </w:tcPr>
              <w:p w14:paraId="3DC08856" w14:textId="77777777" w:rsidR="00620F44" w:rsidRDefault="00000000">
                <w:pPr>
                  <w:widowControl w:val="0"/>
                  <w:pBdr>
                    <w:top w:val="nil"/>
                    <w:left w:val="nil"/>
                    <w:bottom w:val="nil"/>
                    <w:right w:val="nil"/>
                    <w:between w:val="nil"/>
                  </w:pBdr>
                  <w:spacing w:after="0" w:line="240" w:lineRule="auto"/>
                  <w:ind w:firstLine="0"/>
                  <w:jc w:val="center"/>
                  <w:rPr>
                    <w:b/>
                  </w:rPr>
                </w:pPr>
                <w:r>
                  <w:rPr>
                    <w:b/>
                  </w:rPr>
                  <w:t>CVSS</w:t>
                </w:r>
              </w:p>
            </w:tc>
            <w:tc>
              <w:tcPr>
                <w:tcW w:w="5625" w:type="dxa"/>
                <w:shd w:val="clear" w:color="auto" w:fill="B7B7B7"/>
                <w:tcMar>
                  <w:top w:w="100" w:type="dxa"/>
                  <w:left w:w="100" w:type="dxa"/>
                  <w:bottom w:w="100" w:type="dxa"/>
                  <w:right w:w="100" w:type="dxa"/>
                </w:tcMar>
              </w:tcPr>
              <w:p w14:paraId="1E3B1FB0" w14:textId="77777777" w:rsidR="00620F44" w:rsidRDefault="00000000">
                <w:pPr>
                  <w:widowControl w:val="0"/>
                  <w:pBdr>
                    <w:top w:val="nil"/>
                    <w:left w:val="nil"/>
                    <w:bottom w:val="nil"/>
                    <w:right w:val="nil"/>
                    <w:between w:val="nil"/>
                  </w:pBdr>
                  <w:spacing w:after="0" w:line="240" w:lineRule="auto"/>
                  <w:ind w:firstLine="0"/>
                  <w:jc w:val="center"/>
                  <w:rPr>
                    <w:b/>
                  </w:rPr>
                </w:pPr>
                <w:r>
                  <w:rPr>
                    <w:b/>
                  </w:rPr>
                  <w:t>Vulnerability Name</w:t>
                </w:r>
              </w:p>
            </w:tc>
          </w:tr>
          <w:tr w:rsidR="00620F44" w14:paraId="75DBE42E" w14:textId="77777777">
            <w:tc>
              <w:tcPr>
                <w:tcW w:w="2505" w:type="dxa"/>
                <w:shd w:val="clear" w:color="auto" w:fill="FF0000"/>
                <w:tcMar>
                  <w:top w:w="100" w:type="dxa"/>
                  <w:left w:w="100" w:type="dxa"/>
                  <w:bottom w:w="100" w:type="dxa"/>
                  <w:right w:w="100" w:type="dxa"/>
                </w:tcMar>
              </w:tcPr>
              <w:p w14:paraId="4C82633C" w14:textId="77777777" w:rsidR="00620F44" w:rsidRDefault="00000000">
                <w:pPr>
                  <w:widowControl w:val="0"/>
                  <w:spacing w:after="0" w:line="240" w:lineRule="auto"/>
                  <w:ind w:firstLine="0"/>
                  <w:jc w:val="center"/>
                  <w:rPr>
                    <w:b/>
                  </w:rPr>
                </w:pPr>
                <w:r>
                  <w:rPr>
                    <w:b/>
                  </w:rPr>
                  <w:t>Critical</w:t>
                </w:r>
              </w:p>
            </w:tc>
            <w:tc>
              <w:tcPr>
                <w:tcW w:w="1230" w:type="dxa"/>
                <w:tcMar>
                  <w:top w:w="100" w:type="dxa"/>
                  <w:left w:w="100" w:type="dxa"/>
                  <w:bottom w:w="100" w:type="dxa"/>
                  <w:right w:w="100" w:type="dxa"/>
                </w:tcMar>
              </w:tcPr>
              <w:p w14:paraId="4125CE69" w14:textId="77777777" w:rsidR="00620F44" w:rsidRDefault="00620F44">
                <w:pPr>
                  <w:widowControl w:val="0"/>
                  <w:pBdr>
                    <w:top w:val="nil"/>
                    <w:left w:val="nil"/>
                    <w:bottom w:val="nil"/>
                    <w:right w:val="nil"/>
                    <w:between w:val="nil"/>
                  </w:pBdr>
                  <w:spacing w:after="0" w:line="240" w:lineRule="auto"/>
                  <w:ind w:firstLine="0"/>
                  <w:jc w:val="center"/>
                  <w:rPr>
                    <w:b/>
                  </w:rPr>
                </w:pPr>
              </w:p>
            </w:tc>
            <w:tc>
              <w:tcPr>
                <w:tcW w:w="5625" w:type="dxa"/>
                <w:tcMar>
                  <w:top w:w="100" w:type="dxa"/>
                  <w:left w:w="100" w:type="dxa"/>
                  <w:bottom w:w="100" w:type="dxa"/>
                  <w:right w:w="100" w:type="dxa"/>
                </w:tcMar>
              </w:tcPr>
              <w:p w14:paraId="626C7546" w14:textId="77777777" w:rsidR="00620F44" w:rsidRDefault="00620F44">
                <w:pPr>
                  <w:widowControl w:val="0"/>
                  <w:pBdr>
                    <w:top w:val="nil"/>
                    <w:left w:val="nil"/>
                    <w:bottom w:val="nil"/>
                    <w:right w:val="nil"/>
                    <w:between w:val="nil"/>
                  </w:pBdr>
                  <w:spacing w:after="0" w:line="240" w:lineRule="auto"/>
                  <w:ind w:firstLine="0"/>
                </w:pPr>
              </w:p>
            </w:tc>
          </w:tr>
          <w:tr w:rsidR="00620F44" w14:paraId="7C1FCF96" w14:textId="77777777">
            <w:tc>
              <w:tcPr>
                <w:tcW w:w="2505" w:type="dxa"/>
                <w:shd w:val="clear" w:color="auto" w:fill="FF9900"/>
                <w:tcMar>
                  <w:top w:w="100" w:type="dxa"/>
                  <w:left w:w="100" w:type="dxa"/>
                  <w:bottom w:w="100" w:type="dxa"/>
                  <w:right w:w="100" w:type="dxa"/>
                </w:tcMar>
              </w:tcPr>
              <w:p w14:paraId="0FCDAC2E" w14:textId="77777777" w:rsidR="00620F44" w:rsidRDefault="00000000">
                <w:pPr>
                  <w:widowControl w:val="0"/>
                  <w:spacing w:after="0" w:line="240" w:lineRule="auto"/>
                  <w:ind w:firstLine="0"/>
                  <w:jc w:val="center"/>
                  <w:rPr>
                    <w:b/>
                  </w:rPr>
                </w:pPr>
                <w:r>
                  <w:rPr>
                    <w:b/>
                  </w:rPr>
                  <w:t>High</w:t>
                </w:r>
              </w:p>
            </w:tc>
            <w:tc>
              <w:tcPr>
                <w:tcW w:w="1230" w:type="dxa"/>
                <w:tcMar>
                  <w:top w:w="100" w:type="dxa"/>
                  <w:left w:w="100" w:type="dxa"/>
                  <w:bottom w:w="100" w:type="dxa"/>
                  <w:right w:w="100" w:type="dxa"/>
                </w:tcMar>
              </w:tcPr>
              <w:p w14:paraId="605310BD" w14:textId="77777777" w:rsidR="00620F44" w:rsidRDefault="00620F44">
                <w:pPr>
                  <w:widowControl w:val="0"/>
                  <w:pBdr>
                    <w:top w:val="nil"/>
                    <w:left w:val="nil"/>
                    <w:bottom w:val="nil"/>
                    <w:right w:val="nil"/>
                    <w:between w:val="nil"/>
                  </w:pBdr>
                  <w:spacing w:after="0" w:line="240" w:lineRule="auto"/>
                  <w:ind w:firstLine="0"/>
                  <w:jc w:val="center"/>
                  <w:rPr>
                    <w:b/>
                  </w:rPr>
                </w:pPr>
              </w:p>
            </w:tc>
            <w:tc>
              <w:tcPr>
                <w:tcW w:w="5625" w:type="dxa"/>
                <w:tcMar>
                  <w:top w:w="100" w:type="dxa"/>
                  <w:left w:w="100" w:type="dxa"/>
                  <w:bottom w:w="100" w:type="dxa"/>
                  <w:right w:w="100" w:type="dxa"/>
                </w:tcMar>
              </w:tcPr>
              <w:p w14:paraId="6DB60D0E" w14:textId="77777777" w:rsidR="00620F44" w:rsidRDefault="00620F44">
                <w:pPr>
                  <w:widowControl w:val="0"/>
                  <w:pBdr>
                    <w:top w:val="nil"/>
                    <w:left w:val="nil"/>
                    <w:bottom w:val="nil"/>
                    <w:right w:val="nil"/>
                    <w:between w:val="nil"/>
                  </w:pBdr>
                  <w:spacing w:after="0" w:line="240" w:lineRule="auto"/>
                  <w:ind w:firstLine="0"/>
                </w:pPr>
              </w:p>
            </w:tc>
          </w:tr>
          <w:tr w:rsidR="00620F44" w14:paraId="252213CB" w14:textId="77777777">
            <w:tc>
              <w:tcPr>
                <w:tcW w:w="2505" w:type="dxa"/>
                <w:shd w:val="clear" w:color="auto" w:fill="FFFF00"/>
                <w:tcMar>
                  <w:top w:w="100" w:type="dxa"/>
                  <w:left w:w="100" w:type="dxa"/>
                  <w:bottom w:w="100" w:type="dxa"/>
                  <w:right w:w="100" w:type="dxa"/>
                </w:tcMar>
              </w:tcPr>
              <w:p w14:paraId="6B6BB748" w14:textId="77777777" w:rsidR="00620F44" w:rsidRDefault="00000000">
                <w:pPr>
                  <w:widowControl w:val="0"/>
                  <w:spacing w:after="0" w:line="240" w:lineRule="auto"/>
                  <w:ind w:firstLine="0"/>
                  <w:jc w:val="center"/>
                  <w:rPr>
                    <w:b/>
                  </w:rPr>
                </w:pPr>
                <w:r>
                  <w:rPr>
                    <w:b/>
                  </w:rPr>
                  <w:t>Moderate</w:t>
                </w:r>
              </w:p>
            </w:tc>
            <w:tc>
              <w:tcPr>
                <w:tcW w:w="1230" w:type="dxa"/>
                <w:tcMar>
                  <w:top w:w="100" w:type="dxa"/>
                  <w:left w:w="100" w:type="dxa"/>
                  <w:bottom w:w="100" w:type="dxa"/>
                  <w:right w:w="100" w:type="dxa"/>
                </w:tcMar>
              </w:tcPr>
              <w:p w14:paraId="1E6346DC" w14:textId="77777777" w:rsidR="00620F44" w:rsidRDefault="00620F44">
                <w:pPr>
                  <w:widowControl w:val="0"/>
                  <w:pBdr>
                    <w:top w:val="nil"/>
                    <w:left w:val="nil"/>
                    <w:bottom w:val="nil"/>
                    <w:right w:val="nil"/>
                    <w:between w:val="nil"/>
                  </w:pBdr>
                  <w:spacing w:after="0" w:line="240" w:lineRule="auto"/>
                  <w:ind w:firstLine="0"/>
                  <w:jc w:val="center"/>
                  <w:rPr>
                    <w:b/>
                  </w:rPr>
                </w:pPr>
              </w:p>
            </w:tc>
            <w:tc>
              <w:tcPr>
                <w:tcW w:w="5625" w:type="dxa"/>
                <w:tcMar>
                  <w:top w:w="100" w:type="dxa"/>
                  <w:left w:w="100" w:type="dxa"/>
                  <w:bottom w:w="100" w:type="dxa"/>
                  <w:right w:w="100" w:type="dxa"/>
                </w:tcMar>
              </w:tcPr>
              <w:p w14:paraId="61A22995" w14:textId="77777777" w:rsidR="00620F44" w:rsidRDefault="00620F44">
                <w:pPr>
                  <w:widowControl w:val="0"/>
                  <w:pBdr>
                    <w:top w:val="nil"/>
                    <w:left w:val="nil"/>
                    <w:bottom w:val="nil"/>
                    <w:right w:val="nil"/>
                    <w:between w:val="nil"/>
                  </w:pBdr>
                  <w:spacing w:after="0" w:line="240" w:lineRule="auto"/>
                  <w:ind w:firstLine="0"/>
                </w:pPr>
              </w:p>
            </w:tc>
          </w:tr>
          <w:tr w:rsidR="00620F44" w14:paraId="0AB0D43B" w14:textId="77777777">
            <w:tc>
              <w:tcPr>
                <w:tcW w:w="2505" w:type="dxa"/>
                <w:shd w:val="clear" w:color="auto" w:fill="6AA84F"/>
                <w:tcMar>
                  <w:top w:w="100" w:type="dxa"/>
                  <w:left w:w="100" w:type="dxa"/>
                  <w:bottom w:w="100" w:type="dxa"/>
                  <w:right w:w="100" w:type="dxa"/>
                </w:tcMar>
              </w:tcPr>
              <w:p w14:paraId="275E2458" w14:textId="77777777" w:rsidR="00620F44" w:rsidRDefault="00000000">
                <w:pPr>
                  <w:widowControl w:val="0"/>
                  <w:spacing w:after="0" w:line="240" w:lineRule="auto"/>
                  <w:ind w:firstLine="0"/>
                  <w:jc w:val="center"/>
                  <w:rPr>
                    <w:b/>
                  </w:rPr>
                </w:pPr>
                <w:r>
                  <w:rPr>
                    <w:b/>
                  </w:rPr>
                  <w:t>Low</w:t>
                </w:r>
              </w:p>
            </w:tc>
            <w:tc>
              <w:tcPr>
                <w:tcW w:w="1230" w:type="dxa"/>
                <w:tcMar>
                  <w:top w:w="100" w:type="dxa"/>
                  <w:left w:w="100" w:type="dxa"/>
                  <w:bottom w:w="100" w:type="dxa"/>
                  <w:right w:w="100" w:type="dxa"/>
                </w:tcMar>
              </w:tcPr>
              <w:p w14:paraId="61A51663" w14:textId="77777777" w:rsidR="00620F44" w:rsidRDefault="00620F44">
                <w:pPr>
                  <w:widowControl w:val="0"/>
                  <w:pBdr>
                    <w:top w:val="nil"/>
                    <w:left w:val="nil"/>
                    <w:bottom w:val="nil"/>
                    <w:right w:val="nil"/>
                    <w:between w:val="nil"/>
                  </w:pBdr>
                  <w:spacing w:after="0" w:line="240" w:lineRule="auto"/>
                  <w:ind w:firstLine="0"/>
                  <w:jc w:val="center"/>
                  <w:rPr>
                    <w:b/>
                  </w:rPr>
                </w:pPr>
              </w:p>
            </w:tc>
            <w:tc>
              <w:tcPr>
                <w:tcW w:w="5625" w:type="dxa"/>
                <w:tcMar>
                  <w:top w:w="100" w:type="dxa"/>
                  <w:left w:w="100" w:type="dxa"/>
                  <w:bottom w:w="100" w:type="dxa"/>
                  <w:right w:w="100" w:type="dxa"/>
                </w:tcMar>
              </w:tcPr>
              <w:p w14:paraId="1558CCAD" w14:textId="77777777" w:rsidR="00620F44" w:rsidRDefault="00620F44">
                <w:pPr>
                  <w:widowControl w:val="0"/>
                  <w:pBdr>
                    <w:top w:val="nil"/>
                    <w:left w:val="nil"/>
                    <w:bottom w:val="nil"/>
                    <w:right w:val="nil"/>
                    <w:between w:val="nil"/>
                  </w:pBdr>
                  <w:spacing w:after="0" w:line="240" w:lineRule="auto"/>
                  <w:ind w:firstLine="0"/>
                </w:pPr>
              </w:p>
            </w:tc>
          </w:tr>
          <w:tr w:rsidR="00620F44" w14:paraId="34AFD22C" w14:textId="77777777">
            <w:tc>
              <w:tcPr>
                <w:tcW w:w="2505" w:type="dxa"/>
                <w:shd w:val="clear" w:color="auto" w:fill="0171C0"/>
                <w:tcMar>
                  <w:top w:w="100" w:type="dxa"/>
                  <w:left w:w="100" w:type="dxa"/>
                  <w:bottom w:w="100" w:type="dxa"/>
                  <w:right w:w="100" w:type="dxa"/>
                </w:tcMar>
              </w:tcPr>
              <w:p w14:paraId="3CCA8492" w14:textId="77777777" w:rsidR="00620F44" w:rsidRDefault="00000000">
                <w:pPr>
                  <w:widowControl w:val="0"/>
                  <w:spacing w:after="0" w:line="240" w:lineRule="auto"/>
                  <w:ind w:firstLine="0"/>
                  <w:jc w:val="center"/>
                  <w:rPr>
                    <w:b/>
                  </w:rPr>
                </w:pPr>
                <w:r>
                  <w:rPr>
                    <w:b/>
                  </w:rPr>
                  <w:t>Informational</w:t>
                </w:r>
              </w:p>
            </w:tc>
            <w:tc>
              <w:tcPr>
                <w:tcW w:w="1230" w:type="dxa"/>
                <w:tcMar>
                  <w:top w:w="100" w:type="dxa"/>
                  <w:left w:w="100" w:type="dxa"/>
                  <w:bottom w:w="100" w:type="dxa"/>
                  <w:right w:w="100" w:type="dxa"/>
                </w:tcMar>
              </w:tcPr>
              <w:p w14:paraId="404CA42A" w14:textId="77777777" w:rsidR="00620F44" w:rsidRDefault="00620F44">
                <w:pPr>
                  <w:widowControl w:val="0"/>
                  <w:pBdr>
                    <w:top w:val="nil"/>
                    <w:left w:val="nil"/>
                    <w:bottom w:val="nil"/>
                    <w:right w:val="nil"/>
                    <w:between w:val="nil"/>
                  </w:pBdr>
                  <w:spacing w:after="0" w:line="240" w:lineRule="auto"/>
                  <w:ind w:firstLine="0"/>
                  <w:jc w:val="center"/>
                  <w:rPr>
                    <w:b/>
                  </w:rPr>
                </w:pPr>
              </w:p>
            </w:tc>
            <w:tc>
              <w:tcPr>
                <w:tcW w:w="5625" w:type="dxa"/>
                <w:tcMar>
                  <w:top w:w="100" w:type="dxa"/>
                  <w:left w:w="100" w:type="dxa"/>
                  <w:bottom w:w="100" w:type="dxa"/>
                  <w:right w:w="100" w:type="dxa"/>
                </w:tcMar>
              </w:tcPr>
              <w:p w14:paraId="5742B1E7" w14:textId="77777777" w:rsidR="00620F44" w:rsidRDefault="00000000">
                <w:pPr>
                  <w:widowControl w:val="0"/>
                  <w:pBdr>
                    <w:top w:val="nil"/>
                    <w:left w:val="nil"/>
                    <w:bottom w:val="nil"/>
                    <w:right w:val="nil"/>
                    <w:between w:val="nil"/>
                  </w:pBdr>
                  <w:spacing w:after="0" w:line="240" w:lineRule="auto"/>
                  <w:ind w:firstLine="0"/>
                </w:pPr>
              </w:p>
            </w:tc>
          </w:tr>
        </w:tbl>
      </w:sdtContent>
    </w:sdt>
    <w:p w14:paraId="47350D67" w14:textId="0B2B78E7" w:rsidR="007A0822" w:rsidRDefault="007A0822" w:rsidP="007A0822">
      <w:bookmarkStart w:id="23" w:name="_heading=h.lpw1l1snmzmx" w:colFirst="0" w:colLast="0"/>
      <w:bookmarkStart w:id="24" w:name="_Toc212461258"/>
      <w:bookmarkEnd w:id="23"/>
      <w:r>
        <w:br w:type="page"/>
      </w:r>
    </w:p>
    <w:p w14:paraId="581EA0FF" w14:textId="49795AE6" w:rsidR="00620F44" w:rsidRDefault="00000000" w:rsidP="007A0822">
      <w:pPr>
        <w:pStyle w:val="Heading1"/>
        <w:numPr>
          <w:ilvl w:val="0"/>
          <w:numId w:val="4"/>
        </w:numPr>
        <w:spacing w:after="140"/>
      </w:pPr>
      <w:bookmarkStart w:id="25" w:name="_Toc212463806"/>
      <w:r>
        <w:lastRenderedPageBreak/>
        <w:t>Assessment Finding</w:t>
      </w:r>
      <w:bookmarkEnd w:id="24"/>
      <w:r w:rsidR="007A0822">
        <w:t>s</w:t>
      </w:r>
      <w:bookmarkEnd w:id="25"/>
    </w:p>
    <w:sdt>
      <w:sdtPr>
        <w:tag w:val="goog_rdk_3"/>
        <w:id w:val="-1159356541"/>
        <w:lock w:val="contentLocked"/>
      </w:sdtPr>
      <w:sdtContent>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5115"/>
            <w:gridCol w:w="1875"/>
          </w:tblGrid>
          <w:tr w:rsidR="00620F44" w14:paraId="4195B7AF" w14:textId="77777777">
            <w:trPr>
              <w:trHeight w:val="420"/>
            </w:trPr>
            <w:tc>
              <w:tcPr>
                <w:tcW w:w="9360" w:type="dxa"/>
                <w:gridSpan w:val="3"/>
                <w:shd w:val="clear" w:color="auto" w:fill="999999"/>
                <w:tcMar>
                  <w:top w:w="100" w:type="dxa"/>
                  <w:left w:w="100" w:type="dxa"/>
                  <w:bottom w:w="100" w:type="dxa"/>
                  <w:right w:w="100" w:type="dxa"/>
                </w:tcMar>
              </w:tcPr>
              <w:p w14:paraId="2A134DA0" w14:textId="77777777" w:rsidR="00620F44" w:rsidRDefault="00000000">
                <w:pPr>
                  <w:widowControl w:val="0"/>
                  <w:spacing w:after="0" w:line="240" w:lineRule="auto"/>
                  <w:ind w:firstLine="0"/>
                  <w:jc w:val="center"/>
                  <w:rPr>
                    <w:rFonts w:ascii="Arial" w:eastAsia="Arial" w:hAnsi="Arial" w:cs="Arial"/>
                    <w:b/>
                    <w:sz w:val="22"/>
                    <w:szCs w:val="22"/>
                  </w:rPr>
                </w:pPr>
                <w:r>
                  <w:rPr>
                    <w:rFonts w:ascii="Arial" w:eastAsia="Arial" w:hAnsi="Arial" w:cs="Arial"/>
                    <w:b/>
                    <w:sz w:val="22"/>
                    <w:szCs w:val="22"/>
                  </w:rPr>
                  <w:t>Name of Vulnerability</w:t>
                </w:r>
              </w:p>
            </w:tc>
          </w:tr>
          <w:tr w:rsidR="00620F44" w14:paraId="5909188E" w14:textId="77777777">
            <w:tc>
              <w:tcPr>
                <w:tcW w:w="2370" w:type="dxa"/>
                <w:shd w:val="clear" w:color="auto" w:fill="999999"/>
                <w:tcMar>
                  <w:top w:w="100" w:type="dxa"/>
                  <w:left w:w="100" w:type="dxa"/>
                  <w:bottom w:w="100" w:type="dxa"/>
                  <w:right w:w="100" w:type="dxa"/>
                </w:tcMar>
              </w:tcPr>
              <w:p w14:paraId="27B49622"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Risk</w:t>
                </w:r>
              </w:p>
            </w:tc>
            <w:tc>
              <w:tcPr>
                <w:tcW w:w="5115" w:type="dxa"/>
                <w:shd w:val="clear" w:color="auto" w:fill="999999"/>
                <w:tcMar>
                  <w:top w:w="100" w:type="dxa"/>
                  <w:left w:w="100" w:type="dxa"/>
                  <w:bottom w:w="100" w:type="dxa"/>
                  <w:right w:w="100" w:type="dxa"/>
                </w:tcMar>
              </w:tcPr>
              <w:p w14:paraId="55F05CDC"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Vector</w:t>
                </w:r>
              </w:p>
            </w:tc>
            <w:tc>
              <w:tcPr>
                <w:tcW w:w="1875" w:type="dxa"/>
                <w:shd w:val="clear" w:color="auto" w:fill="999999"/>
                <w:tcMar>
                  <w:top w:w="100" w:type="dxa"/>
                  <w:left w:w="100" w:type="dxa"/>
                  <w:bottom w:w="100" w:type="dxa"/>
                  <w:right w:w="100" w:type="dxa"/>
                </w:tcMar>
              </w:tcPr>
              <w:p w14:paraId="01273AD8"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Score</w:t>
                </w:r>
              </w:p>
            </w:tc>
          </w:tr>
          <w:tr w:rsidR="00620F44" w14:paraId="1E166E74" w14:textId="77777777">
            <w:tc>
              <w:tcPr>
                <w:tcW w:w="2370" w:type="dxa"/>
                <w:shd w:val="clear" w:color="auto" w:fill="FF0000"/>
                <w:tcMar>
                  <w:top w:w="100" w:type="dxa"/>
                  <w:left w:w="100" w:type="dxa"/>
                  <w:bottom w:w="100" w:type="dxa"/>
                  <w:right w:w="100" w:type="dxa"/>
                </w:tcMar>
              </w:tcPr>
              <w:p w14:paraId="4CFFE03E"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Critical</w:t>
                </w:r>
              </w:p>
            </w:tc>
            <w:tc>
              <w:tcPr>
                <w:tcW w:w="5115" w:type="dxa"/>
                <w:tcMar>
                  <w:top w:w="100" w:type="dxa"/>
                  <w:left w:w="100" w:type="dxa"/>
                  <w:bottom w:w="100" w:type="dxa"/>
                  <w:right w:w="100" w:type="dxa"/>
                </w:tcMar>
              </w:tcPr>
              <w:p w14:paraId="0F4A9BF8" w14:textId="77777777" w:rsidR="00620F44" w:rsidRDefault="00620F44">
                <w:pPr>
                  <w:widowControl w:val="0"/>
                  <w:spacing w:after="0" w:line="240" w:lineRule="auto"/>
                  <w:ind w:firstLine="0"/>
                  <w:rPr>
                    <w:rFonts w:ascii="Arial" w:eastAsia="Arial" w:hAnsi="Arial" w:cs="Arial"/>
                    <w:b/>
                    <w:sz w:val="22"/>
                    <w:szCs w:val="22"/>
                  </w:rPr>
                </w:pPr>
              </w:p>
            </w:tc>
            <w:tc>
              <w:tcPr>
                <w:tcW w:w="1875" w:type="dxa"/>
                <w:tcMar>
                  <w:top w:w="100" w:type="dxa"/>
                  <w:left w:w="100" w:type="dxa"/>
                  <w:bottom w:w="100" w:type="dxa"/>
                  <w:right w:w="100" w:type="dxa"/>
                </w:tcMar>
              </w:tcPr>
              <w:p w14:paraId="3C4E2CB8" w14:textId="77777777" w:rsidR="00620F44" w:rsidRDefault="00000000">
                <w:pPr>
                  <w:widowControl w:val="0"/>
                  <w:spacing w:after="0" w:line="240" w:lineRule="auto"/>
                  <w:ind w:firstLine="0"/>
                  <w:rPr>
                    <w:rFonts w:ascii="Arial" w:eastAsia="Arial" w:hAnsi="Arial" w:cs="Arial"/>
                    <w:b/>
                    <w:sz w:val="22"/>
                    <w:szCs w:val="22"/>
                  </w:rPr>
                </w:pPr>
              </w:p>
            </w:tc>
          </w:tr>
        </w:tbl>
      </w:sdtContent>
    </w:sdt>
    <w:p w14:paraId="5D982949" w14:textId="77777777" w:rsidR="00620F44" w:rsidRDefault="00000000">
      <w:pPr>
        <w:spacing w:before="200"/>
        <w:ind w:firstLine="0"/>
        <w:rPr>
          <w:rFonts w:ascii="Arial" w:eastAsia="Arial" w:hAnsi="Arial" w:cs="Arial"/>
          <w:sz w:val="22"/>
          <w:szCs w:val="22"/>
        </w:rPr>
      </w:pPr>
      <w:r>
        <w:rPr>
          <w:rFonts w:ascii="Arial" w:eastAsia="Arial" w:hAnsi="Arial" w:cs="Arial"/>
          <w:b/>
          <w:sz w:val="22"/>
          <w:szCs w:val="22"/>
        </w:rPr>
        <w:t>Affected Scope</w:t>
      </w:r>
    </w:p>
    <w:p w14:paraId="3174CADC" w14:textId="77777777" w:rsidR="00620F44" w:rsidRDefault="00000000">
      <w:pPr>
        <w:numPr>
          <w:ilvl w:val="0"/>
          <w:numId w:val="1"/>
        </w:numPr>
        <w:rPr>
          <w:rFonts w:ascii="Arial" w:eastAsia="Arial" w:hAnsi="Arial" w:cs="Arial"/>
          <w:sz w:val="22"/>
          <w:szCs w:val="22"/>
        </w:rPr>
      </w:pPr>
      <w:r>
        <w:rPr>
          <w:rFonts w:ascii="Arial" w:eastAsia="Arial" w:hAnsi="Arial" w:cs="Arial"/>
          <w:sz w:val="22"/>
          <w:szCs w:val="22"/>
        </w:rPr>
        <w:t>255.255.255.255 (Domain Name if applicable)</w:t>
      </w:r>
    </w:p>
    <w:p w14:paraId="68971EA1" w14:textId="77777777" w:rsidR="00620F44" w:rsidRDefault="00000000">
      <w:pPr>
        <w:ind w:firstLine="0"/>
        <w:rPr>
          <w:rFonts w:ascii="Arial" w:eastAsia="Arial" w:hAnsi="Arial" w:cs="Arial"/>
          <w:b/>
          <w:sz w:val="22"/>
          <w:szCs w:val="22"/>
        </w:rPr>
      </w:pPr>
      <w:r>
        <w:rPr>
          <w:rFonts w:ascii="Arial" w:eastAsia="Arial" w:hAnsi="Arial" w:cs="Arial"/>
          <w:b/>
          <w:sz w:val="22"/>
          <w:szCs w:val="22"/>
        </w:rPr>
        <w:t>Description</w:t>
      </w:r>
    </w:p>
    <w:p w14:paraId="087EF5FC" w14:textId="77777777" w:rsidR="00620F44" w:rsidRDefault="00000000">
      <w:pPr>
        <w:ind w:firstLine="0"/>
        <w:rPr>
          <w:rFonts w:ascii="Arial" w:eastAsia="Arial" w:hAnsi="Arial" w:cs="Arial"/>
          <w:sz w:val="22"/>
          <w:szCs w:val="22"/>
        </w:rPr>
      </w:pPr>
      <w:r>
        <w:rPr>
          <w:rFonts w:ascii="Arial" w:eastAsia="Arial" w:hAnsi="Arial" w:cs="Arial"/>
          <w:sz w:val="22"/>
          <w:szCs w:val="22"/>
        </w:rPr>
        <w:t>Description of vulnerability.</w:t>
      </w:r>
    </w:p>
    <w:p w14:paraId="09AF82D1" w14:textId="77777777" w:rsidR="00620F44" w:rsidRDefault="00000000">
      <w:pPr>
        <w:ind w:firstLine="0"/>
        <w:rPr>
          <w:rFonts w:ascii="Arial" w:eastAsia="Arial" w:hAnsi="Arial" w:cs="Arial"/>
          <w:b/>
          <w:sz w:val="22"/>
          <w:szCs w:val="22"/>
        </w:rPr>
      </w:pPr>
      <w:r>
        <w:rPr>
          <w:rFonts w:ascii="Arial" w:eastAsia="Arial" w:hAnsi="Arial" w:cs="Arial"/>
          <w:b/>
          <w:sz w:val="22"/>
          <w:szCs w:val="22"/>
        </w:rPr>
        <w:t>Technical Impact</w:t>
      </w:r>
    </w:p>
    <w:p w14:paraId="2D3A3D3B" w14:textId="77777777" w:rsidR="00620F44" w:rsidRDefault="00000000">
      <w:pPr>
        <w:ind w:firstLine="0"/>
        <w:rPr>
          <w:rFonts w:ascii="Arial" w:eastAsia="Arial" w:hAnsi="Arial" w:cs="Arial"/>
          <w:sz w:val="22"/>
          <w:szCs w:val="22"/>
        </w:rPr>
      </w:pPr>
      <w:r>
        <w:rPr>
          <w:rFonts w:ascii="Arial" w:eastAsia="Arial" w:hAnsi="Arial" w:cs="Arial"/>
          <w:sz w:val="22"/>
          <w:szCs w:val="22"/>
        </w:rPr>
        <w:t>Explain the impact that this has on the affected service/</w:t>
      </w:r>
      <w:proofErr w:type="gramStart"/>
      <w:r>
        <w:rPr>
          <w:rFonts w:ascii="Arial" w:eastAsia="Arial" w:hAnsi="Arial" w:cs="Arial"/>
          <w:sz w:val="22"/>
          <w:szCs w:val="22"/>
        </w:rPr>
        <w:t>machine</w:t>
      </w:r>
      <w:proofErr w:type="gramEnd"/>
    </w:p>
    <w:p w14:paraId="2E4BC7D7" w14:textId="77777777" w:rsidR="00620F44" w:rsidRDefault="00000000">
      <w:pPr>
        <w:ind w:firstLine="0"/>
        <w:rPr>
          <w:rFonts w:ascii="Arial" w:eastAsia="Arial" w:hAnsi="Arial" w:cs="Arial"/>
          <w:sz w:val="22"/>
          <w:szCs w:val="22"/>
        </w:rPr>
      </w:pPr>
      <w:r>
        <w:rPr>
          <w:rFonts w:ascii="Arial" w:eastAsia="Arial" w:hAnsi="Arial" w:cs="Arial"/>
          <w:b/>
          <w:sz w:val="22"/>
          <w:szCs w:val="22"/>
        </w:rPr>
        <w:t>Business Impact</w:t>
      </w:r>
    </w:p>
    <w:p w14:paraId="2C3E60EB" w14:textId="77777777" w:rsidR="00620F44" w:rsidRDefault="00000000">
      <w:pPr>
        <w:ind w:firstLine="0"/>
        <w:rPr>
          <w:rFonts w:ascii="Arial" w:eastAsia="Arial" w:hAnsi="Arial" w:cs="Arial"/>
          <w:b/>
          <w:sz w:val="22"/>
          <w:szCs w:val="22"/>
        </w:rPr>
      </w:pPr>
      <w:r>
        <w:rPr>
          <w:rFonts w:ascii="Arial" w:eastAsia="Arial" w:hAnsi="Arial" w:cs="Arial"/>
          <w:sz w:val="22"/>
          <w:szCs w:val="22"/>
        </w:rPr>
        <w:t xml:space="preserve">Explain the impact that this vulnerability has on the </w:t>
      </w:r>
      <w:proofErr w:type="gramStart"/>
      <w:r>
        <w:rPr>
          <w:rFonts w:ascii="Arial" w:eastAsia="Arial" w:hAnsi="Arial" w:cs="Arial"/>
          <w:sz w:val="22"/>
          <w:szCs w:val="22"/>
        </w:rPr>
        <w:t>business</w:t>
      </w:r>
      <w:proofErr w:type="gramEnd"/>
    </w:p>
    <w:p w14:paraId="7018DABB" w14:textId="77777777" w:rsidR="00620F44" w:rsidRDefault="00000000">
      <w:pPr>
        <w:ind w:firstLine="0"/>
        <w:rPr>
          <w:rFonts w:ascii="Arial" w:eastAsia="Arial" w:hAnsi="Arial" w:cs="Arial"/>
          <w:b/>
          <w:sz w:val="22"/>
          <w:szCs w:val="22"/>
        </w:rPr>
      </w:pPr>
      <w:r>
        <w:rPr>
          <w:rFonts w:ascii="Arial" w:eastAsia="Arial" w:hAnsi="Arial" w:cs="Arial"/>
          <w:b/>
          <w:sz w:val="22"/>
          <w:szCs w:val="22"/>
        </w:rPr>
        <w:t>Steps to Reproduce</w:t>
      </w:r>
    </w:p>
    <w:p w14:paraId="048C1D17" w14:textId="77777777" w:rsidR="00620F44" w:rsidRDefault="00000000">
      <w:pPr>
        <w:numPr>
          <w:ilvl w:val="0"/>
          <w:numId w:val="7"/>
        </w:numPr>
        <w:rPr>
          <w:rFonts w:ascii="Arial" w:eastAsia="Arial" w:hAnsi="Arial" w:cs="Arial"/>
          <w:sz w:val="22"/>
          <w:szCs w:val="22"/>
        </w:rPr>
      </w:pPr>
      <w:r>
        <w:rPr>
          <w:rFonts w:ascii="Arial" w:eastAsia="Arial" w:hAnsi="Arial" w:cs="Arial"/>
          <w:sz w:val="22"/>
          <w:szCs w:val="22"/>
        </w:rPr>
        <w:t xml:space="preserve">Include screenshots and explanations of how to reproduce </w:t>
      </w:r>
      <w:proofErr w:type="gramStart"/>
      <w:r>
        <w:rPr>
          <w:rFonts w:ascii="Arial" w:eastAsia="Arial" w:hAnsi="Arial" w:cs="Arial"/>
          <w:sz w:val="22"/>
          <w:szCs w:val="22"/>
        </w:rPr>
        <w:t>a vulnerability</w:t>
      </w:r>
      <w:proofErr w:type="gramEnd"/>
      <w:r>
        <w:rPr>
          <w:rFonts w:ascii="Arial" w:eastAsia="Arial" w:hAnsi="Arial" w:cs="Arial"/>
          <w:sz w:val="22"/>
          <w:szCs w:val="22"/>
        </w:rPr>
        <w:t>.</w:t>
      </w:r>
    </w:p>
    <w:p w14:paraId="0E44B73A" w14:textId="77777777" w:rsidR="00620F44" w:rsidRDefault="00000000">
      <w:pPr>
        <w:ind w:firstLine="0"/>
        <w:rPr>
          <w:rFonts w:ascii="Arial" w:eastAsia="Arial" w:hAnsi="Arial" w:cs="Arial"/>
          <w:b/>
          <w:sz w:val="22"/>
          <w:szCs w:val="22"/>
        </w:rPr>
      </w:pPr>
      <w:r>
        <w:rPr>
          <w:rFonts w:ascii="Arial" w:eastAsia="Arial" w:hAnsi="Arial" w:cs="Arial"/>
          <w:b/>
          <w:sz w:val="22"/>
          <w:szCs w:val="22"/>
        </w:rPr>
        <w:t>Remediation Recommendation</w:t>
      </w:r>
    </w:p>
    <w:p w14:paraId="7D35E490" w14:textId="77777777" w:rsidR="00620F44" w:rsidRDefault="00000000">
      <w:pPr>
        <w:ind w:firstLine="0"/>
        <w:rPr>
          <w:rFonts w:ascii="Arial" w:eastAsia="Arial" w:hAnsi="Arial" w:cs="Arial"/>
          <w:sz w:val="22"/>
          <w:szCs w:val="22"/>
        </w:rPr>
      </w:pPr>
      <w:r>
        <w:rPr>
          <w:rFonts w:ascii="Arial" w:eastAsia="Arial" w:hAnsi="Arial" w:cs="Arial"/>
          <w:sz w:val="22"/>
          <w:szCs w:val="22"/>
        </w:rPr>
        <w:t xml:space="preserve">List steps they can take to remediate the </w:t>
      </w:r>
      <w:proofErr w:type="gramStart"/>
      <w:r>
        <w:rPr>
          <w:rFonts w:ascii="Arial" w:eastAsia="Arial" w:hAnsi="Arial" w:cs="Arial"/>
          <w:sz w:val="22"/>
          <w:szCs w:val="22"/>
        </w:rPr>
        <w:t>vulnerability</w:t>
      </w:r>
      <w:proofErr w:type="gramEnd"/>
    </w:p>
    <w:p w14:paraId="178E66DF" w14:textId="77777777" w:rsidR="00620F44" w:rsidRDefault="00000000">
      <w:pPr>
        <w:ind w:firstLine="0"/>
        <w:rPr>
          <w:rFonts w:ascii="Arial" w:eastAsia="Arial" w:hAnsi="Arial" w:cs="Arial"/>
          <w:b/>
          <w:sz w:val="22"/>
          <w:szCs w:val="22"/>
        </w:rPr>
      </w:pPr>
      <w:r>
        <w:rPr>
          <w:rFonts w:ascii="Arial" w:eastAsia="Arial" w:hAnsi="Arial" w:cs="Arial"/>
          <w:b/>
          <w:sz w:val="22"/>
          <w:szCs w:val="22"/>
        </w:rPr>
        <w:t>References</w:t>
      </w:r>
    </w:p>
    <w:p w14:paraId="4D0D248B" w14:textId="77777777" w:rsidR="00620F44" w:rsidRDefault="00000000">
      <w:pPr>
        <w:ind w:firstLine="0"/>
        <w:rPr>
          <w:rFonts w:ascii="Arial" w:eastAsia="Arial" w:hAnsi="Arial" w:cs="Arial"/>
          <w:sz w:val="22"/>
          <w:szCs w:val="22"/>
        </w:rPr>
      </w:pPr>
      <w:r>
        <w:rPr>
          <w:rFonts w:ascii="Arial" w:eastAsia="Arial" w:hAnsi="Arial" w:cs="Arial"/>
          <w:sz w:val="22"/>
          <w:szCs w:val="22"/>
        </w:rPr>
        <w:t xml:space="preserve">Include hyperlinks </w:t>
      </w:r>
      <w:proofErr w:type="gramStart"/>
      <w:r>
        <w:rPr>
          <w:rFonts w:ascii="Arial" w:eastAsia="Arial" w:hAnsi="Arial" w:cs="Arial"/>
          <w:sz w:val="22"/>
          <w:szCs w:val="22"/>
        </w:rPr>
        <w:t>used</w:t>
      </w:r>
      <w:proofErr w:type="gramEnd"/>
    </w:p>
    <w:p w14:paraId="0C3FD6CB" w14:textId="77777777" w:rsidR="00620F44" w:rsidRDefault="00000000">
      <w:pPr>
        <w:ind w:firstLine="0"/>
        <w:jc w:val="center"/>
        <w:rPr>
          <w:rFonts w:ascii="Arial" w:eastAsia="Arial" w:hAnsi="Arial" w:cs="Arial"/>
          <w:b/>
          <w:sz w:val="26"/>
          <w:szCs w:val="26"/>
        </w:rPr>
      </w:pPr>
      <w:r>
        <w:rPr>
          <w:rFonts w:ascii="Arial" w:eastAsia="Arial" w:hAnsi="Arial" w:cs="Arial"/>
          <w:b/>
          <w:sz w:val="26"/>
          <w:szCs w:val="26"/>
        </w:rPr>
        <w:t>END OF FINDING</w:t>
      </w:r>
    </w:p>
    <w:p w14:paraId="75E82D85" w14:textId="672739F4" w:rsidR="007A0822" w:rsidRDefault="007A0822" w:rsidP="007A0822">
      <w:pPr>
        <w:ind w:firstLine="0"/>
        <w:jc w:val="center"/>
        <w:rPr>
          <w:rFonts w:ascii="Arial" w:eastAsia="Arial" w:hAnsi="Arial" w:cs="Arial"/>
          <w:b/>
          <w:sz w:val="26"/>
          <w:szCs w:val="26"/>
        </w:rPr>
      </w:pPr>
      <w:r>
        <w:rPr>
          <w:rFonts w:ascii="Arial" w:eastAsia="Arial" w:hAnsi="Arial" w:cs="Arial"/>
          <w:b/>
          <w:sz w:val="26"/>
          <w:szCs w:val="26"/>
        </w:rPr>
        <w:br w:type="page"/>
      </w:r>
    </w:p>
    <w:p w14:paraId="081FEB9D" w14:textId="77777777" w:rsidR="00620F44" w:rsidRDefault="00620F44">
      <w:pPr>
        <w:spacing w:after="0" w:line="276" w:lineRule="auto"/>
        <w:ind w:firstLine="0"/>
        <w:rPr>
          <w:rFonts w:ascii="Arial" w:eastAsia="Arial" w:hAnsi="Arial" w:cs="Arial"/>
          <w:b/>
          <w:sz w:val="22"/>
          <w:szCs w:val="22"/>
        </w:rPr>
      </w:pPr>
    </w:p>
    <w:sdt>
      <w:sdtPr>
        <w:tag w:val="goog_rdk_4"/>
        <w:id w:val="1764072050"/>
        <w:lock w:val="contentLocked"/>
      </w:sdtPr>
      <w:sdtContent>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5115"/>
            <w:gridCol w:w="1875"/>
          </w:tblGrid>
          <w:tr w:rsidR="00620F44" w14:paraId="1C82BEA3" w14:textId="77777777">
            <w:trPr>
              <w:trHeight w:val="420"/>
            </w:trPr>
            <w:tc>
              <w:tcPr>
                <w:tcW w:w="9360" w:type="dxa"/>
                <w:gridSpan w:val="3"/>
                <w:shd w:val="clear" w:color="auto" w:fill="999999"/>
                <w:tcMar>
                  <w:top w:w="100" w:type="dxa"/>
                  <w:left w:w="100" w:type="dxa"/>
                  <w:bottom w:w="100" w:type="dxa"/>
                  <w:right w:w="100" w:type="dxa"/>
                </w:tcMar>
              </w:tcPr>
              <w:p w14:paraId="4B9E8C8C" w14:textId="77777777" w:rsidR="00620F44" w:rsidRDefault="00000000">
                <w:pPr>
                  <w:widowControl w:val="0"/>
                  <w:spacing w:after="0" w:line="240" w:lineRule="auto"/>
                  <w:ind w:firstLine="0"/>
                  <w:jc w:val="center"/>
                  <w:rPr>
                    <w:rFonts w:ascii="Arial" w:eastAsia="Arial" w:hAnsi="Arial" w:cs="Arial"/>
                    <w:b/>
                    <w:sz w:val="22"/>
                    <w:szCs w:val="22"/>
                  </w:rPr>
                </w:pPr>
                <w:r>
                  <w:rPr>
                    <w:rFonts w:ascii="Arial" w:eastAsia="Arial" w:hAnsi="Arial" w:cs="Arial"/>
                    <w:b/>
                    <w:sz w:val="22"/>
                    <w:szCs w:val="22"/>
                  </w:rPr>
                  <w:t>Name of Vulnerability</w:t>
                </w:r>
              </w:p>
            </w:tc>
          </w:tr>
          <w:tr w:rsidR="00620F44" w14:paraId="04DB1079" w14:textId="77777777">
            <w:tc>
              <w:tcPr>
                <w:tcW w:w="2370" w:type="dxa"/>
                <w:shd w:val="clear" w:color="auto" w:fill="999999"/>
                <w:tcMar>
                  <w:top w:w="100" w:type="dxa"/>
                  <w:left w:w="100" w:type="dxa"/>
                  <w:bottom w:w="100" w:type="dxa"/>
                  <w:right w:w="100" w:type="dxa"/>
                </w:tcMar>
              </w:tcPr>
              <w:p w14:paraId="5ED83CA5"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Risk</w:t>
                </w:r>
              </w:p>
            </w:tc>
            <w:tc>
              <w:tcPr>
                <w:tcW w:w="5115" w:type="dxa"/>
                <w:shd w:val="clear" w:color="auto" w:fill="999999"/>
                <w:tcMar>
                  <w:top w:w="100" w:type="dxa"/>
                  <w:left w:w="100" w:type="dxa"/>
                  <w:bottom w:w="100" w:type="dxa"/>
                  <w:right w:w="100" w:type="dxa"/>
                </w:tcMar>
              </w:tcPr>
              <w:p w14:paraId="289B6015"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Vector</w:t>
                </w:r>
              </w:p>
            </w:tc>
            <w:tc>
              <w:tcPr>
                <w:tcW w:w="1875" w:type="dxa"/>
                <w:shd w:val="clear" w:color="auto" w:fill="999999"/>
                <w:tcMar>
                  <w:top w:w="100" w:type="dxa"/>
                  <w:left w:w="100" w:type="dxa"/>
                  <w:bottom w:w="100" w:type="dxa"/>
                  <w:right w:w="100" w:type="dxa"/>
                </w:tcMar>
              </w:tcPr>
              <w:p w14:paraId="6BC1CCCF"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Score</w:t>
                </w:r>
              </w:p>
            </w:tc>
          </w:tr>
          <w:tr w:rsidR="00620F44" w14:paraId="73593399" w14:textId="77777777">
            <w:tc>
              <w:tcPr>
                <w:tcW w:w="2370" w:type="dxa"/>
                <w:shd w:val="clear" w:color="auto" w:fill="FF0000"/>
                <w:tcMar>
                  <w:top w:w="100" w:type="dxa"/>
                  <w:left w:w="100" w:type="dxa"/>
                  <w:bottom w:w="100" w:type="dxa"/>
                  <w:right w:w="100" w:type="dxa"/>
                </w:tcMar>
              </w:tcPr>
              <w:p w14:paraId="63139B64"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Critical</w:t>
                </w:r>
              </w:p>
            </w:tc>
            <w:tc>
              <w:tcPr>
                <w:tcW w:w="5115" w:type="dxa"/>
                <w:tcMar>
                  <w:top w:w="100" w:type="dxa"/>
                  <w:left w:w="100" w:type="dxa"/>
                  <w:bottom w:w="100" w:type="dxa"/>
                  <w:right w:w="100" w:type="dxa"/>
                </w:tcMar>
              </w:tcPr>
              <w:p w14:paraId="023D3654" w14:textId="77777777" w:rsidR="00620F44" w:rsidRDefault="00620F44">
                <w:pPr>
                  <w:widowControl w:val="0"/>
                  <w:spacing w:after="0" w:line="240" w:lineRule="auto"/>
                  <w:ind w:firstLine="0"/>
                  <w:rPr>
                    <w:rFonts w:ascii="Arial" w:eastAsia="Arial" w:hAnsi="Arial" w:cs="Arial"/>
                    <w:b/>
                    <w:sz w:val="22"/>
                    <w:szCs w:val="22"/>
                  </w:rPr>
                </w:pPr>
              </w:p>
            </w:tc>
            <w:tc>
              <w:tcPr>
                <w:tcW w:w="1875" w:type="dxa"/>
                <w:tcMar>
                  <w:top w:w="100" w:type="dxa"/>
                  <w:left w:w="100" w:type="dxa"/>
                  <w:bottom w:w="100" w:type="dxa"/>
                  <w:right w:w="100" w:type="dxa"/>
                </w:tcMar>
              </w:tcPr>
              <w:p w14:paraId="0159F6AE" w14:textId="77777777" w:rsidR="00620F44" w:rsidRDefault="00000000">
                <w:pPr>
                  <w:widowControl w:val="0"/>
                  <w:spacing w:after="0" w:line="240" w:lineRule="auto"/>
                  <w:ind w:firstLine="0"/>
                  <w:rPr>
                    <w:rFonts w:ascii="Arial" w:eastAsia="Arial" w:hAnsi="Arial" w:cs="Arial"/>
                    <w:b/>
                    <w:sz w:val="22"/>
                    <w:szCs w:val="22"/>
                  </w:rPr>
                </w:pPr>
              </w:p>
            </w:tc>
          </w:tr>
        </w:tbl>
      </w:sdtContent>
    </w:sdt>
    <w:p w14:paraId="401D62DF" w14:textId="77777777" w:rsidR="00620F44" w:rsidRDefault="00000000">
      <w:pPr>
        <w:spacing w:before="200"/>
        <w:ind w:firstLine="0"/>
        <w:rPr>
          <w:rFonts w:ascii="Arial" w:eastAsia="Arial" w:hAnsi="Arial" w:cs="Arial"/>
          <w:sz w:val="22"/>
          <w:szCs w:val="22"/>
        </w:rPr>
      </w:pPr>
      <w:r>
        <w:rPr>
          <w:rFonts w:ascii="Arial" w:eastAsia="Arial" w:hAnsi="Arial" w:cs="Arial"/>
          <w:b/>
          <w:sz w:val="22"/>
          <w:szCs w:val="22"/>
        </w:rPr>
        <w:t>Affected Scope</w:t>
      </w:r>
    </w:p>
    <w:p w14:paraId="4266DA35" w14:textId="77777777" w:rsidR="00620F44" w:rsidRDefault="00000000">
      <w:pPr>
        <w:numPr>
          <w:ilvl w:val="0"/>
          <w:numId w:val="1"/>
        </w:numPr>
        <w:rPr>
          <w:rFonts w:ascii="Arial" w:eastAsia="Arial" w:hAnsi="Arial" w:cs="Arial"/>
          <w:sz w:val="22"/>
          <w:szCs w:val="22"/>
        </w:rPr>
      </w:pPr>
      <w:r>
        <w:rPr>
          <w:rFonts w:ascii="Arial" w:eastAsia="Arial" w:hAnsi="Arial" w:cs="Arial"/>
          <w:sz w:val="22"/>
          <w:szCs w:val="22"/>
        </w:rPr>
        <w:t>255.255.255.255 (Domain Name if applicable)</w:t>
      </w:r>
    </w:p>
    <w:p w14:paraId="7ECDEAE2" w14:textId="77777777" w:rsidR="00620F44" w:rsidRDefault="00000000">
      <w:pPr>
        <w:ind w:firstLine="0"/>
        <w:rPr>
          <w:rFonts w:ascii="Arial" w:eastAsia="Arial" w:hAnsi="Arial" w:cs="Arial"/>
          <w:b/>
          <w:sz w:val="22"/>
          <w:szCs w:val="22"/>
        </w:rPr>
      </w:pPr>
      <w:r>
        <w:rPr>
          <w:rFonts w:ascii="Arial" w:eastAsia="Arial" w:hAnsi="Arial" w:cs="Arial"/>
          <w:b/>
          <w:sz w:val="22"/>
          <w:szCs w:val="22"/>
        </w:rPr>
        <w:t>Description</w:t>
      </w:r>
    </w:p>
    <w:p w14:paraId="3CB8D2D1" w14:textId="77777777" w:rsidR="00620F44" w:rsidRDefault="00000000">
      <w:pPr>
        <w:ind w:firstLine="0"/>
        <w:rPr>
          <w:rFonts w:ascii="Arial" w:eastAsia="Arial" w:hAnsi="Arial" w:cs="Arial"/>
          <w:sz w:val="22"/>
          <w:szCs w:val="22"/>
        </w:rPr>
      </w:pPr>
      <w:r>
        <w:rPr>
          <w:rFonts w:ascii="Arial" w:eastAsia="Arial" w:hAnsi="Arial" w:cs="Arial"/>
          <w:sz w:val="22"/>
          <w:szCs w:val="22"/>
        </w:rPr>
        <w:t>Description of vulnerability.</w:t>
      </w:r>
    </w:p>
    <w:p w14:paraId="197C795D" w14:textId="77777777" w:rsidR="00620F44" w:rsidRDefault="00000000">
      <w:pPr>
        <w:ind w:firstLine="0"/>
        <w:rPr>
          <w:rFonts w:ascii="Arial" w:eastAsia="Arial" w:hAnsi="Arial" w:cs="Arial"/>
          <w:b/>
          <w:sz w:val="22"/>
          <w:szCs w:val="22"/>
        </w:rPr>
      </w:pPr>
      <w:r>
        <w:rPr>
          <w:rFonts w:ascii="Arial" w:eastAsia="Arial" w:hAnsi="Arial" w:cs="Arial"/>
          <w:b/>
          <w:sz w:val="22"/>
          <w:szCs w:val="22"/>
        </w:rPr>
        <w:t>Technical Impact</w:t>
      </w:r>
    </w:p>
    <w:p w14:paraId="5748ABAB" w14:textId="77777777" w:rsidR="00620F44" w:rsidRDefault="00000000">
      <w:pPr>
        <w:ind w:firstLine="0"/>
        <w:rPr>
          <w:rFonts w:ascii="Arial" w:eastAsia="Arial" w:hAnsi="Arial" w:cs="Arial"/>
          <w:sz w:val="22"/>
          <w:szCs w:val="22"/>
        </w:rPr>
      </w:pPr>
      <w:r>
        <w:rPr>
          <w:rFonts w:ascii="Arial" w:eastAsia="Arial" w:hAnsi="Arial" w:cs="Arial"/>
          <w:sz w:val="22"/>
          <w:szCs w:val="22"/>
        </w:rPr>
        <w:t>Explain the impact that this has on the affected service/</w:t>
      </w:r>
      <w:proofErr w:type="gramStart"/>
      <w:r>
        <w:rPr>
          <w:rFonts w:ascii="Arial" w:eastAsia="Arial" w:hAnsi="Arial" w:cs="Arial"/>
          <w:sz w:val="22"/>
          <w:szCs w:val="22"/>
        </w:rPr>
        <w:t>machine</w:t>
      </w:r>
      <w:proofErr w:type="gramEnd"/>
    </w:p>
    <w:p w14:paraId="19EE9285" w14:textId="77777777" w:rsidR="00620F44" w:rsidRDefault="00000000">
      <w:pPr>
        <w:ind w:firstLine="0"/>
        <w:rPr>
          <w:rFonts w:ascii="Arial" w:eastAsia="Arial" w:hAnsi="Arial" w:cs="Arial"/>
          <w:sz w:val="22"/>
          <w:szCs w:val="22"/>
        </w:rPr>
      </w:pPr>
      <w:r>
        <w:rPr>
          <w:rFonts w:ascii="Arial" w:eastAsia="Arial" w:hAnsi="Arial" w:cs="Arial"/>
          <w:b/>
          <w:sz w:val="22"/>
          <w:szCs w:val="22"/>
        </w:rPr>
        <w:t>Business Impact</w:t>
      </w:r>
    </w:p>
    <w:p w14:paraId="7077B229" w14:textId="77777777" w:rsidR="00620F44" w:rsidRDefault="00000000">
      <w:pPr>
        <w:ind w:firstLine="0"/>
        <w:rPr>
          <w:rFonts w:ascii="Arial" w:eastAsia="Arial" w:hAnsi="Arial" w:cs="Arial"/>
          <w:b/>
          <w:sz w:val="22"/>
          <w:szCs w:val="22"/>
        </w:rPr>
      </w:pPr>
      <w:r>
        <w:rPr>
          <w:rFonts w:ascii="Arial" w:eastAsia="Arial" w:hAnsi="Arial" w:cs="Arial"/>
          <w:sz w:val="22"/>
          <w:szCs w:val="22"/>
        </w:rPr>
        <w:t xml:space="preserve">Explain the impact that this vulnerability has on the </w:t>
      </w:r>
      <w:proofErr w:type="gramStart"/>
      <w:r>
        <w:rPr>
          <w:rFonts w:ascii="Arial" w:eastAsia="Arial" w:hAnsi="Arial" w:cs="Arial"/>
          <w:sz w:val="22"/>
          <w:szCs w:val="22"/>
        </w:rPr>
        <w:t>business</w:t>
      </w:r>
      <w:proofErr w:type="gramEnd"/>
    </w:p>
    <w:p w14:paraId="3AFAB16D" w14:textId="77777777" w:rsidR="00620F44" w:rsidRDefault="00000000">
      <w:pPr>
        <w:ind w:firstLine="0"/>
        <w:rPr>
          <w:rFonts w:ascii="Arial" w:eastAsia="Arial" w:hAnsi="Arial" w:cs="Arial"/>
          <w:b/>
          <w:sz w:val="22"/>
          <w:szCs w:val="22"/>
        </w:rPr>
      </w:pPr>
      <w:r>
        <w:rPr>
          <w:rFonts w:ascii="Arial" w:eastAsia="Arial" w:hAnsi="Arial" w:cs="Arial"/>
          <w:b/>
          <w:sz w:val="22"/>
          <w:szCs w:val="22"/>
        </w:rPr>
        <w:t>Steps to Reproduce</w:t>
      </w:r>
    </w:p>
    <w:p w14:paraId="3E75770B" w14:textId="77777777" w:rsidR="00620F44" w:rsidRDefault="00000000">
      <w:pPr>
        <w:numPr>
          <w:ilvl w:val="0"/>
          <w:numId w:val="6"/>
        </w:numPr>
        <w:rPr>
          <w:rFonts w:ascii="Arial" w:eastAsia="Arial" w:hAnsi="Arial" w:cs="Arial"/>
          <w:sz w:val="22"/>
          <w:szCs w:val="22"/>
        </w:rPr>
      </w:pPr>
      <w:r>
        <w:rPr>
          <w:rFonts w:ascii="Arial" w:eastAsia="Arial" w:hAnsi="Arial" w:cs="Arial"/>
          <w:sz w:val="22"/>
          <w:szCs w:val="22"/>
        </w:rPr>
        <w:t xml:space="preserve">Include screenshots and explanations of how to reproduce </w:t>
      </w:r>
      <w:proofErr w:type="gramStart"/>
      <w:r>
        <w:rPr>
          <w:rFonts w:ascii="Arial" w:eastAsia="Arial" w:hAnsi="Arial" w:cs="Arial"/>
          <w:sz w:val="22"/>
          <w:szCs w:val="22"/>
        </w:rPr>
        <w:t>a vulnerability</w:t>
      </w:r>
      <w:proofErr w:type="gramEnd"/>
      <w:r>
        <w:rPr>
          <w:rFonts w:ascii="Arial" w:eastAsia="Arial" w:hAnsi="Arial" w:cs="Arial"/>
          <w:sz w:val="22"/>
          <w:szCs w:val="22"/>
        </w:rPr>
        <w:t>.</w:t>
      </w:r>
    </w:p>
    <w:p w14:paraId="3B64AFAC" w14:textId="77777777" w:rsidR="00620F44" w:rsidRDefault="00000000">
      <w:pPr>
        <w:ind w:firstLine="0"/>
        <w:rPr>
          <w:rFonts w:ascii="Arial" w:eastAsia="Arial" w:hAnsi="Arial" w:cs="Arial"/>
          <w:b/>
          <w:sz w:val="22"/>
          <w:szCs w:val="22"/>
        </w:rPr>
      </w:pPr>
      <w:r>
        <w:rPr>
          <w:rFonts w:ascii="Arial" w:eastAsia="Arial" w:hAnsi="Arial" w:cs="Arial"/>
          <w:b/>
          <w:sz w:val="22"/>
          <w:szCs w:val="22"/>
        </w:rPr>
        <w:t>Remediation Recommendation</w:t>
      </w:r>
    </w:p>
    <w:p w14:paraId="20B428B0" w14:textId="77777777" w:rsidR="00620F44" w:rsidRDefault="00000000">
      <w:pPr>
        <w:ind w:firstLine="0"/>
        <w:rPr>
          <w:rFonts w:ascii="Arial" w:eastAsia="Arial" w:hAnsi="Arial" w:cs="Arial"/>
          <w:sz w:val="22"/>
          <w:szCs w:val="22"/>
        </w:rPr>
      </w:pPr>
      <w:r>
        <w:rPr>
          <w:rFonts w:ascii="Arial" w:eastAsia="Arial" w:hAnsi="Arial" w:cs="Arial"/>
          <w:sz w:val="22"/>
          <w:szCs w:val="22"/>
        </w:rPr>
        <w:t xml:space="preserve">List steps they can take to remediate the </w:t>
      </w:r>
      <w:proofErr w:type="gramStart"/>
      <w:r>
        <w:rPr>
          <w:rFonts w:ascii="Arial" w:eastAsia="Arial" w:hAnsi="Arial" w:cs="Arial"/>
          <w:sz w:val="22"/>
          <w:szCs w:val="22"/>
        </w:rPr>
        <w:t>vulnerability</w:t>
      </w:r>
      <w:proofErr w:type="gramEnd"/>
    </w:p>
    <w:p w14:paraId="3A899B30" w14:textId="77777777" w:rsidR="00620F44" w:rsidRDefault="00000000">
      <w:pPr>
        <w:ind w:firstLine="0"/>
        <w:rPr>
          <w:rFonts w:ascii="Arial" w:eastAsia="Arial" w:hAnsi="Arial" w:cs="Arial"/>
          <w:b/>
          <w:sz w:val="22"/>
          <w:szCs w:val="22"/>
        </w:rPr>
      </w:pPr>
      <w:r>
        <w:rPr>
          <w:rFonts w:ascii="Arial" w:eastAsia="Arial" w:hAnsi="Arial" w:cs="Arial"/>
          <w:b/>
          <w:sz w:val="22"/>
          <w:szCs w:val="22"/>
        </w:rPr>
        <w:t>References</w:t>
      </w:r>
    </w:p>
    <w:p w14:paraId="4C136391" w14:textId="77777777" w:rsidR="00620F44" w:rsidRDefault="00000000">
      <w:pPr>
        <w:ind w:firstLine="0"/>
        <w:rPr>
          <w:rFonts w:ascii="Arial" w:eastAsia="Arial" w:hAnsi="Arial" w:cs="Arial"/>
          <w:sz w:val="22"/>
          <w:szCs w:val="22"/>
        </w:rPr>
      </w:pPr>
      <w:r>
        <w:rPr>
          <w:rFonts w:ascii="Arial" w:eastAsia="Arial" w:hAnsi="Arial" w:cs="Arial"/>
          <w:sz w:val="22"/>
          <w:szCs w:val="22"/>
        </w:rPr>
        <w:t xml:space="preserve">Include hyperlinks </w:t>
      </w:r>
      <w:proofErr w:type="gramStart"/>
      <w:r>
        <w:rPr>
          <w:rFonts w:ascii="Arial" w:eastAsia="Arial" w:hAnsi="Arial" w:cs="Arial"/>
          <w:sz w:val="22"/>
          <w:szCs w:val="22"/>
        </w:rPr>
        <w:t>used</w:t>
      </w:r>
      <w:proofErr w:type="gramEnd"/>
    </w:p>
    <w:p w14:paraId="1EDF976E" w14:textId="77777777" w:rsidR="00620F44" w:rsidRDefault="00000000">
      <w:pPr>
        <w:ind w:firstLine="0"/>
        <w:jc w:val="center"/>
        <w:rPr>
          <w:rFonts w:ascii="Arial" w:eastAsia="Arial" w:hAnsi="Arial" w:cs="Arial"/>
          <w:b/>
          <w:sz w:val="26"/>
          <w:szCs w:val="26"/>
        </w:rPr>
      </w:pPr>
      <w:r>
        <w:rPr>
          <w:rFonts w:ascii="Arial" w:eastAsia="Arial" w:hAnsi="Arial" w:cs="Arial"/>
          <w:b/>
          <w:sz w:val="26"/>
          <w:szCs w:val="26"/>
        </w:rPr>
        <w:t>END OF FINDING</w:t>
      </w:r>
    </w:p>
    <w:p w14:paraId="6788DBF8" w14:textId="086B99D4" w:rsidR="00620F44" w:rsidRDefault="007A0822">
      <w:pPr>
        <w:ind w:firstLine="0"/>
      </w:pPr>
      <w:r>
        <w:br w:type="page"/>
      </w:r>
    </w:p>
    <w:sdt>
      <w:sdtPr>
        <w:tag w:val="goog_rdk_5"/>
        <w:id w:val="1623639754"/>
        <w:lock w:val="contentLocked"/>
      </w:sdtPr>
      <w:sdtContent>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5115"/>
            <w:gridCol w:w="1875"/>
          </w:tblGrid>
          <w:tr w:rsidR="00620F44" w14:paraId="4FBBE56B" w14:textId="77777777">
            <w:trPr>
              <w:trHeight w:val="420"/>
            </w:trPr>
            <w:tc>
              <w:tcPr>
                <w:tcW w:w="9360" w:type="dxa"/>
                <w:gridSpan w:val="3"/>
                <w:shd w:val="clear" w:color="auto" w:fill="999999"/>
                <w:tcMar>
                  <w:top w:w="100" w:type="dxa"/>
                  <w:left w:w="100" w:type="dxa"/>
                  <w:bottom w:w="100" w:type="dxa"/>
                  <w:right w:w="100" w:type="dxa"/>
                </w:tcMar>
              </w:tcPr>
              <w:p w14:paraId="46915021" w14:textId="77777777" w:rsidR="00620F44" w:rsidRDefault="00000000">
                <w:pPr>
                  <w:widowControl w:val="0"/>
                  <w:spacing w:after="0" w:line="240" w:lineRule="auto"/>
                  <w:ind w:firstLine="0"/>
                  <w:jc w:val="center"/>
                  <w:rPr>
                    <w:rFonts w:ascii="Arial" w:eastAsia="Arial" w:hAnsi="Arial" w:cs="Arial"/>
                    <w:b/>
                    <w:sz w:val="22"/>
                    <w:szCs w:val="22"/>
                  </w:rPr>
                </w:pPr>
                <w:r>
                  <w:rPr>
                    <w:rFonts w:ascii="Arial" w:eastAsia="Arial" w:hAnsi="Arial" w:cs="Arial"/>
                    <w:b/>
                    <w:sz w:val="22"/>
                    <w:szCs w:val="22"/>
                  </w:rPr>
                  <w:t>Name of Vulnerability</w:t>
                </w:r>
              </w:p>
            </w:tc>
          </w:tr>
          <w:tr w:rsidR="00620F44" w14:paraId="5794F055" w14:textId="77777777">
            <w:tc>
              <w:tcPr>
                <w:tcW w:w="2370" w:type="dxa"/>
                <w:shd w:val="clear" w:color="auto" w:fill="999999"/>
                <w:tcMar>
                  <w:top w:w="100" w:type="dxa"/>
                  <w:left w:w="100" w:type="dxa"/>
                  <w:bottom w:w="100" w:type="dxa"/>
                  <w:right w:w="100" w:type="dxa"/>
                </w:tcMar>
              </w:tcPr>
              <w:p w14:paraId="765D2C22"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Risk</w:t>
                </w:r>
              </w:p>
            </w:tc>
            <w:tc>
              <w:tcPr>
                <w:tcW w:w="5115" w:type="dxa"/>
                <w:shd w:val="clear" w:color="auto" w:fill="999999"/>
                <w:tcMar>
                  <w:top w:w="100" w:type="dxa"/>
                  <w:left w:w="100" w:type="dxa"/>
                  <w:bottom w:w="100" w:type="dxa"/>
                  <w:right w:w="100" w:type="dxa"/>
                </w:tcMar>
              </w:tcPr>
              <w:p w14:paraId="6F7314A0"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Vector</w:t>
                </w:r>
              </w:p>
            </w:tc>
            <w:tc>
              <w:tcPr>
                <w:tcW w:w="1875" w:type="dxa"/>
                <w:shd w:val="clear" w:color="auto" w:fill="999999"/>
                <w:tcMar>
                  <w:top w:w="100" w:type="dxa"/>
                  <w:left w:w="100" w:type="dxa"/>
                  <w:bottom w:w="100" w:type="dxa"/>
                  <w:right w:w="100" w:type="dxa"/>
                </w:tcMar>
              </w:tcPr>
              <w:p w14:paraId="2CEB3D21"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Score</w:t>
                </w:r>
              </w:p>
            </w:tc>
          </w:tr>
          <w:tr w:rsidR="00620F44" w14:paraId="663F01A2" w14:textId="77777777">
            <w:tc>
              <w:tcPr>
                <w:tcW w:w="2370" w:type="dxa"/>
                <w:shd w:val="clear" w:color="auto" w:fill="FF0000"/>
                <w:tcMar>
                  <w:top w:w="100" w:type="dxa"/>
                  <w:left w:w="100" w:type="dxa"/>
                  <w:bottom w:w="100" w:type="dxa"/>
                  <w:right w:w="100" w:type="dxa"/>
                </w:tcMar>
              </w:tcPr>
              <w:p w14:paraId="07D4C273" w14:textId="77777777" w:rsidR="00620F44" w:rsidRDefault="00000000">
                <w:pPr>
                  <w:widowControl w:val="0"/>
                  <w:spacing w:after="0" w:line="240" w:lineRule="auto"/>
                  <w:ind w:firstLine="0"/>
                  <w:rPr>
                    <w:rFonts w:ascii="Arial" w:eastAsia="Arial" w:hAnsi="Arial" w:cs="Arial"/>
                    <w:b/>
                    <w:sz w:val="22"/>
                    <w:szCs w:val="22"/>
                  </w:rPr>
                </w:pPr>
                <w:r>
                  <w:rPr>
                    <w:rFonts w:ascii="Arial" w:eastAsia="Arial" w:hAnsi="Arial" w:cs="Arial"/>
                    <w:b/>
                    <w:sz w:val="22"/>
                    <w:szCs w:val="22"/>
                  </w:rPr>
                  <w:t>Critical</w:t>
                </w:r>
              </w:p>
            </w:tc>
            <w:tc>
              <w:tcPr>
                <w:tcW w:w="5115" w:type="dxa"/>
                <w:tcMar>
                  <w:top w:w="100" w:type="dxa"/>
                  <w:left w:w="100" w:type="dxa"/>
                  <w:bottom w:w="100" w:type="dxa"/>
                  <w:right w:w="100" w:type="dxa"/>
                </w:tcMar>
              </w:tcPr>
              <w:p w14:paraId="083479E4" w14:textId="77777777" w:rsidR="00620F44" w:rsidRDefault="00620F44">
                <w:pPr>
                  <w:widowControl w:val="0"/>
                  <w:spacing w:after="0" w:line="240" w:lineRule="auto"/>
                  <w:ind w:firstLine="0"/>
                  <w:rPr>
                    <w:rFonts w:ascii="Arial" w:eastAsia="Arial" w:hAnsi="Arial" w:cs="Arial"/>
                    <w:b/>
                    <w:sz w:val="22"/>
                    <w:szCs w:val="22"/>
                  </w:rPr>
                </w:pPr>
              </w:p>
            </w:tc>
            <w:tc>
              <w:tcPr>
                <w:tcW w:w="1875" w:type="dxa"/>
                <w:tcMar>
                  <w:top w:w="100" w:type="dxa"/>
                  <w:left w:w="100" w:type="dxa"/>
                  <w:bottom w:w="100" w:type="dxa"/>
                  <w:right w:w="100" w:type="dxa"/>
                </w:tcMar>
              </w:tcPr>
              <w:p w14:paraId="6034D793" w14:textId="77777777" w:rsidR="00620F44" w:rsidRDefault="00000000">
                <w:pPr>
                  <w:widowControl w:val="0"/>
                  <w:spacing w:after="0" w:line="240" w:lineRule="auto"/>
                  <w:ind w:firstLine="0"/>
                  <w:rPr>
                    <w:rFonts w:ascii="Arial" w:eastAsia="Arial" w:hAnsi="Arial" w:cs="Arial"/>
                    <w:b/>
                    <w:sz w:val="22"/>
                    <w:szCs w:val="22"/>
                  </w:rPr>
                </w:pPr>
              </w:p>
            </w:tc>
          </w:tr>
        </w:tbl>
      </w:sdtContent>
    </w:sdt>
    <w:p w14:paraId="1A2E9EE3" w14:textId="77777777" w:rsidR="00620F44" w:rsidRDefault="00000000">
      <w:pPr>
        <w:spacing w:before="200"/>
        <w:ind w:firstLine="0"/>
        <w:rPr>
          <w:rFonts w:ascii="Arial" w:eastAsia="Arial" w:hAnsi="Arial" w:cs="Arial"/>
          <w:sz w:val="22"/>
          <w:szCs w:val="22"/>
        </w:rPr>
      </w:pPr>
      <w:r>
        <w:rPr>
          <w:rFonts w:ascii="Arial" w:eastAsia="Arial" w:hAnsi="Arial" w:cs="Arial"/>
          <w:b/>
          <w:sz w:val="22"/>
          <w:szCs w:val="22"/>
        </w:rPr>
        <w:t>Affected Scope</w:t>
      </w:r>
    </w:p>
    <w:p w14:paraId="099227AF" w14:textId="77777777" w:rsidR="00620F44" w:rsidRDefault="00000000">
      <w:pPr>
        <w:numPr>
          <w:ilvl w:val="0"/>
          <w:numId w:val="1"/>
        </w:numPr>
        <w:rPr>
          <w:rFonts w:ascii="Arial" w:eastAsia="Arial" w:hAnsi="Arial" w:cs="Arial"/>
          <w:sz w:val="22"/>
          <w:szCs w:val="22"/>
        </w:rPr>
      </w:pPr>
      <w:r>
        <w:rPr>
          <w:rFonts w:ascii="Arial" w:eastAsia="Arial" w:hAnsi="Arial" w:cs="Arial"/>
          <w:sz w:val="22"/>
          <w:szCs w:val="22"/>
        </w:rPr>
        <w:t>255.255.255.255 (Domain Name if applicable)</w:t>
      </w:r>
    </w:p>
    <w:p w14:paraId="47092769" w14:textId="77777777" w:rsidR="00620F44" w:rsidRDefault="00000000">
      <w:pPr>
        <w:ind w:firstLine="0"/>
        <w:rPr>
          <w:rFonts w:ascii="Arial" w:eastAsia="Arial" w:hAnsi="Arial" w:cs="Arial"/>
          <w:b/>
          <w:sz w:val="22"/>
          <w:szCs w:val="22"/>
        </w:rPr>
      </w:pPr>
      <w:r>
        <w:rPr>
          <w:rFonts w:ascii="Arial" w:eastAsia="Arial" w:hAnsi="Arial" w:cs="Arial"/>
          <w:b/>
          <w:sz w:val="22"/>
          <w:szCs w:val="22"/>
        </w:rPr>
        <w:t>Description</w:t>
      </w:r>
    </w:p>
    <w:p w14:paraId="4539C1E2" w14:textId="77777777" w:rsidR="00620F44" w:rsidRDefault="00000000">
      <w:pPr>
        <w:ind w:firstLine="0"/>
        <w:rPr>
          <w:rFonts w:ascii="Arial" w:eastAsia="Arial" w:hAnsi="Arial" w:cs="Arial"/>
          <w:sz w:val="22"/>
          <w:szCs w:val="22"/>
        </w:rPr>
      </w:pPr>
      <w:r>
        <w:rPr>
          <w:rFonts w:ascii="Arial" w:eastAsia="Arial" w:hAnsi="Arial" w:cs="Arial"/>
          <w:sz w:val="22"/>
          <w:szCs w:val="22"/>
        </w:rPr>
        <w:t>Description of vulnerability.</w:t>
      </w:r>
    </w:p>
    <w:p w14:paraId="53CFD3AA" w14:textId="77777777" w:rsidR="00620F44" w:rsidRDefault="00000000">
      <w:pPr>
        <w:ind w:firstLine="0"/>
        <w:rPr>
          <w:rFonts w:ascii="Arial" w:eastAsia="Arial" w:hAnsi="Arial" w:cs="Arial"/>
          <w:b/>
          <w:sz w:val="22"/>
          <w:szCs w:val="22"/>
        </w:rPr>
      </w:pPr>
      <w:r>
        <w:rPr>
          <w:rFonts w:ascii="Arial" w:eastAsia="Arial" w:hAnsi="Arial" w:cs="Arial"/>
          <w:b/>
          <w:sz w:val="22"/>
          <w:szCs w:val="22"/>
        </w:rPr>
        <w:t>Technical Impact</w:t>
      </w:r>
    </w:p>
    <w:p w14:paraId="66F8156B" w14:textId="77777777" w:rsidR="00620F44" w:rsidRDefault="00000000">
      <w:pPr>
        <w:ind w:firstLine="0"/>
        <w:rPr>
          <w:rFonts w:ascii="Arial" w:eastAsia="Arial" w:hAnsi="Arial" w:cs="Arial"/>
          <w:sz w:val="22"/>
          <w:szCs w:val="22"/>
        </w:rPr>
      </w:pPr>
      <w:r>
        <w:rPr>
          <w:rFonts w:ascii="Arial" w:eastAsia="Arial" w:hAnsi="Arial" w:cs="Arial"/>
          <w:sz w:val="22"/>
          <w:szCs w:val="22"/>
        </w:rPr>
        <w:t>Explain the impact that this has on the affected service/</w:t>
      </w:r>
      <w:proofErr w:type="gramStart"/>
      <w:r>
        <w:rPr>
          <w:rFonts w:ascii="Arial" w:eastAsia="Arial" w:hAnsi="Arial" w:cs="Arial"/>
          <w:sz w:val="22"/>
          <w:szCs w:val="22"/>
        </w:rPr>
        <w:t>machine</w:t>
      </w:r>
      <w:proofErr w:type="gramEnd"/>
    </w:p>
    <w:p w14:paraId="565AA2F4" w14:textId="77777777" w:rsidR="00620F44" w:rsidRDefault="00000000">
      <w:pPr>
        <w:ind w:firstLine="0"/>
        <w:rPr>
          <w:rFonts w:ascii="Arial" w:eastAsia="Arial" w:hAnsi="Arial" w:cs="Arial"/>
          <w:sz w:val="22"/>
          <w:szCs w:val="22"/>
        </w:rPr>
      </w:pPr>
      <w:r>
        <w:rPr>
          <w:rFonts w:ascii="Arial" w:eastAsia="Arial" w:hAnsi="Arial" w:cs="Arial"/>
          <w:b/>
          <w:sz w:val="22"/>
          <w:szCs w:val="22"/>
        </w:rPr>
        <w:t>Business Impact</w:t>
      </w:r>
    </w:p>
    <w:p w14:paraId="6E2A58DC" w14:textId="77777777" w:rsidR="00620F44" w:rsidRDefault="00000000">
      <w:pPr>
        <w:ind w:firstLine="0"/>
        <w:rPr>
          <w:rFonts w:ascii="Arial" w:eastAsia="Arial" w:hAnsi="Arial" w:cs="Arial"/>
          <w:b/>
          <w:sz w:val="22"/>
          <w:szCs w:val="22"/>
        </w:rPr>
      </w:pPr>
      <w:r>
        <w:rPr>
          <w:rFonts w:ascii="Arial" w:eastAsia="Arial" w:hAnsi="Arial" w:cs="Arial"/>
          <w:sz w:val="22"/>
          <w:szCs w:val="22"/>
        </w:rPr>
        <w:t xml:space="preserve">Explain the impact that this vulnerability has on the </w:t>
      </w:r>
      <w:proofErr w:type="gramStart"/>
      <w:r>
        <w:rPr>
          <w:rFonts w:ascii="Arial" w:eastAsia="Arial" w:hAnsi="Arial" w:cs="Arial"/>
          <w:sz w:val="22"/>
          <w:szCs w:val="22"/>
        </w:rPr>
        <w:t>business</w:t>
      </w:r>
      <w:proofErr w:type="gramEnd"/>
    </w:p>
    <w:p w14:paraId="699FD12D" w14:textId="77777777" w:rsidR="00620F44" w:rsidRDefault="00000000">
      <w:pPr>
        <w:ind w:firstLine="0"/>
        <w:rPr>
          <w:rFonts w:ascii="Arial" w:eastAsia="Arial" w:hAnsi="Arial" w:cs="Arial"/>
          <w:b/>
          <w:sz w:val="22"/>
          <w:szCs w:val="22"/>
        </w:rPr>
      </w:pPr>
      <w:r>
        <w:rPr>
          <w:rFonts w:ascii="Arial" w:eastAsia="Arial" w:hAnsi="Arial" w:cs="Arial"/>
          <w:b/>
          <w:sz w:val="22"/>
          <w:szCs w:val="22"/>
        </w:rPr>
        <w:t>Steps to Reproduce</w:t>
      </w:r>
    </w:p>
    <w:p w14:paraId="3328A2DC" w14:textId="77777777" w:rsidR="00620F44" w:rsidRDefault="00000000">
      <w:pPr>
        <w:numPr>
          <w:ilvl w:val="0"/>
          <w:numId w:val="7"/>
        </w:numPr>
        <w:rPr>
          <w:rFonts w:ascii="Arial" w:eastAsia="Arial" w:hAnsi="Arial" w:cs="Arial"/>
          <w:sz w:val="22"/>
          <w:szCs w:val="22"/>
        </w:rPr>
      </w:pPr>
      <w:r>
        <w:rPr>
          <w:rFonts w:ascii="Arial" w:eastAsia="Arial" w:hAnsi="Arial" w:cs="Arial"/>
          <w:sz w:val="22"/>
          <w:szCs w:val="22"/>
        </w:rPr>
        <w:t xml:space="preserve">Include screenshots and explanations of how to reproduce </w:t>
      </w:r>
      <w:proofErr w:type="gramStart"/>
      <w:r>
        <w:rPr>
          <w:rFonts w:ascii="Arial" w:eastAsia="Arial" w:hAnsi="Arial" w:cs="Arial"/>
          <w:sz w:val="22"/>
          <w:szCs w:val="22"/>
        </w:rPr>
        <w:t>a vulnerability</w:t>
      </w:r>
      <w:proofErr w:type="gramEnd"/>
      <w:r>
        <w:rPr>
          <w:rFonts w:ascii="Arial" w:eastAsia="Arial" w:hAnsi="Arial" w:cs="Arial"/>
          <w:sz w:val="22"/>
          <w:szCs w:val="22"/>
        </w:rPr>
        <w:t>.</w:t>
      </w:r>
    </w:p>
    <w:p w14:paraId="38FCA0E6" w14:textId="77777777" w:rsidR="00620F44" w:rsidRDefault="00000000">
      <w:pPr>
        <w:ind w:firstLine="0"/>
        <w:rPr>
          <w:rFonts w:ascii="Arial" w:eastAsia="Arial" w:hAnsi="Arial" w:cs="Arial"/>
          <w:b/>
          <w:sz w:val="22"/>
          <w:szCs w:val="22"/>
        </w:rPr>
      </w:pPr>
      <w:r>
        <w:rPr>
          <w:rFonts w:ascii="Arial" w:eastAsia="Arial" w:hAnsi="Arial" w:cs="Arial"/>
          <w:b/>
          <w:sz w:val="22"/>
          <w:szCs w:val="22"/>
        </w:rPr>
        <w:t>Remediation Recommendation</w:t>
      </w:r>
    </w:p>
    <w:p w14:paraId="4EB55C43" w14:textId="77777777" w:rsidR="00620F44" w:rsidRDefault="00000000">
      <w:pPr>
        <w:ind w:firstLine="0"/>
        <w:rPr>
          <w:rFonts w:ascii="Arial" w:eastAsia="Arial" w:hAnsi="Arial" w:cs="Arial"/>
          <w:sz w:val="22"/>
          <w:szCs w:val="22"/>
        </w:rPr>
      </w:pPr>
      <w:r>
        <w:rPr>
          <w:rFonts w:ascii="Arial" w:eastAsia="Arial" w:hAnsi="Arial" w:cs="Arial"/>
          <w:sz w:val="22"/>
          <w:szCs w:val="22"/>
        </w:rPr>
        <w:t xml:space="preserve">List steps they can take to remediate the </w:t>
      </w:r>
      <w:proofErr w:type="gramStart"/>
      <w:r>
        <w:rPr>
          <w:rFonts w:ascii="Arial" w:eastAsia="Arial" w:hAnsi="Arial" w:cs="Arial"/>
          <w:sz w:val="22"/>
          <w:szCs w:val="22"/>
        </w:rPr>
        <w:t>vulnerability</w:t>
      </w:r>
      <w:proofErr w:type="gramEnd"/>
    </w:p>
    <w:p w14:paraId="1EA165D6" w14:textId="77777777" w:rsidR="00620F44" w:rsidRDefault="00000000">
      <w:pPr>
        <w:ind w:firstLine="0"/>
        <w:rPr>
          <w:rFonts w:ascii="Arial" w:eastAsia="Arial" w:hAnsi="Arial" w:cs="Arial"/>
          <w:b/>
          <w:sz w:val="22"/>
          <w:szCs w:val="22"/>
        </w:rPr>
      </w:pPr>
      <w:r>
        <w:rPr>
          <w:rFonts w:ascii="Arial" w:eastAsia="Arial" w:hAnsi="Arial" w:cs="Arial"/>
          <w:b/>
          <w:sz w:val="22"/>
          <w:szCs w:val="22"/>
        </w:rPr>
        <w:t>References</w:t>
      </w:r>
    </w:p>
    <w:p w14:paraId="30CC8102" w14:textId="77777777" w:rsidR="00620F44" w:rsidRDefault="00000000">
      <w:pPr>
        <w:ind w:firstLine="0"/>
        <w:rPr>
          <w:rFonts w:ascii="Arial" w:eastAsia="Arial" w:hAnsi="Arial" w:cs="Arial"/>
          <w:sz w:val="22"/>
          <w:szCs w:val="22"/>
        </w:rPr>
      </w:pPr>
      <w:r>
        <w:rPr>
          <w:rFonts w:ascii="Arial" w:eastAsia="Arial" w:hAnsi="Arial" w:cs="Arial"/>
          <w:sz w:val="22"/>
          <w:szCs w:val="22"/>
        </w:rPr>
        <w:t xml:space="preserve">Include hyperlinks </w:t>
      </w:r>
      <w:proofErr w:type="gramStart"/>
      <w:r>
        <w:rPr>
          <w:rFonts w:ascii="Arial" w:eastAsia="Arial" w:hAnsi="Arial" w:cs="Arial"/>
          <w:sz w:val="22"/>
          <w:szCs w:val="22"/>
        </w:rPr>
        <w:t>used</w:t>
      </w:r>
      <w:proofErr w:type="gramEnd"/>
    </w:p>
    <w:p w14:paraId="307E0165" w14:textId="77777777" w:rsidR="00620F44" w:rsidRDefault="00000000">
      <w:pPr>
        <w:ind w:firstLine="0"/>
        <w:jc w:val="center"/>
        <w:rPr>
          <w:rFonts w:ascii="Arial" w:eastAsia="Arial" w:hAnsi="Arial" w:cs="Arial"/>
          <w:b/>
          <w:sz w:val="26"/>
          <w:szCs w:val="26"/>
        </w:rPr>
      </w:pPr>
      <w:r>
        <w:rPr>
          <w:rFonts w:ascii="Arial" w:eastAsia="Arial" w:hAnsi="Arial" w:cs="Arial"/>
          <w:b/>
          <w:sz w:val="26"/>
          <w:szCs w:val="26"/>
        </w:rPr>
        <w:t>END OF FINDING</w:t>
      </w:r>
    </w:p>
    <w:p w14:paraId="097BA4ED" w14:textId="6772D2C4" w:rsidR="00620F44" w:rsidRDefault="007A0822">
      <w:pPr>
        <w:ind w:firstLine="0"/>
      </w:pPr>
      <w:r>
        <w:br w:type="page"/>
      </w:r>
    </w:p>
    <w:p w14:paraId="124BCCF0" w14:textId="77777777" w:rsidR="007A0822" w:rsidRDefault="00000000" w:rsidP="007C0513">
      <w:pPr>
        <w:pStyle w:val="Heading1"/>
        <w:numPr>
          <w:ilvl w:val="0"/>
          <w:numId w:val="4"/>
        </w:numPr>
        <w:spacing w:line="360" w:lineRule="auto"/>
        <w:contextualSpacing/>
      </w:pPr>
      <w:bookmarkStart w:id="26" w:name="_Toc212461259"/>
      <w:bookmarkStart w:id="27" w:name="_Toc212463807"/>
      <w:r>
        <w:lastRenderedPageBreak/>
        <w:t>Conclusion</w:t>
      </w:r>
      <w:bookmarkEnd w:id="26"/>
      <w:bookmarkEnd w:id="27"/>
    </w:p>
    <w:p w14:paraId="04FC52D1" w14:textId="77777777" w:rsidR="007A0822" w:rsidRDefault="007A0822" w:rsidP="007C0513">
      <w:pPr>
        <w:ind w:firstLine="187"/>
        <w:contextualSpacing/>
      </w:pPr>
      <w:r w:rsidRPr="007A0822">
        <w:t xml:space="preserve">The security assessment of the </w:t>
      </w:r>
      <w:proofErr w:type="gramStart"/>
      <w:r w:rsidRPr="007A0822">
        <w:t>All Ports</w:t>
      </w:r>
      <w:proofErr w:type="gramEnd"/>
      <w:r w:rsidRPr="007A0822">
        <w:t xml:space="preserve"> Tours network identified vulnerabilities of varying severity, ranging from </w:t>
      </w:r>
      <w:r w:rsidRPr="007A0822">
        <w:rPr>
          <w:highlight w:val="yellow"/>
        </w:rPr>
        <w:t xml:space="preserve">Critical to </w:t>
      </w:r>
      <w:r w:rsidRPr="007A0822">
        <w:rPr>
          <w:highlight w:val="yellow"/>
        </w:rPr>
        <w:t>Informational</w:t>
      </w:r>
      <w:r w:rsidRPr="007A0822">
        <w:t xml:space="preserve">. This comprehensive report includes an analysis detailing the associated levels of risk, detailed explanations for each finding, and recommended remediations. Implementing these remediation steps must </w:t>
      </w:r>
      <w:proofErr w:type="gramStart"/>
      <w:r w:rsidRPr="007A0822">
        <w:t>be prioritized</w:t>
      </w:r>
      <w:proofErr w:type="gramEnd"/>
      <w:r w:rsidRPr="007A0822">
        <w:t xml:space="preserve"> to enhance the security posture of the </w:t>
      </w:r>
      <w:proofErr w:type="gramStart"/>
      <w:r w:rsidRPr="007A0822">
        <w:t>All Ports</w:t>
      </w:r>
      <w:proofErr w:type="gramEnd"/>
      <w:r w:rsidRPr="007A0822">
        <w:t xml:space="preserve"> Tours network and prevent future compromises to the confidentiality, integrity, and availability of user data, personal information, and host systems.</w:t>
      </w:r>
    </w:p>
    <w:p w14:paraId="293E0FA2" w14:textId="27B5B458" w:rsidR="007A0822" w:rsidRDefault="007A0822" w:rsidP="007C0513">
      <w:pPr>
        <w:ind w:firstLine="187"/>
        <w:contextualSpacing/>
      </w:pPr>
      <w:r w:rsidRPr="007A0822">
        <w:t xml:space="preserve">Our firm, </w:t>
      </w:r>
      <w:r w:rsidRPr="007A0822">
        <w:rPr>
          <w:highlight w:val="yellow"/>
        </w:rPr>
        <w:t>US-Southeast-X,</w:t>
      </w:r>
      <w:r w:rsidRPr="007A0822">
        <w:t xml:space="preserve"> strongly recommends scheduling a comprehensive follow-up assessment to verify that all identified systems have </w:t>
      </w:r>
      <w:proofErr w:type="gramStart"/>
      <w:r w:rsidRPr="007A0822">
        <w:t>been adequately patched</w:t>
      </w:r>
      <w:proofErr w:type="gramEnd"/>
      <w:r w:rsidRPr="007A0822">
        <w:t xml:space="preserve"> and that the remediation process has not introduced any new security issues. We thank All Ports Tours for the opportunity to conduct this critical assessment and look forward to cultivating a successful and enduring professional relationship.</w:t>
      </w:r>
    </w:p>
    <w:p w14:paraId="6AFC66A1" w14:textId="77777777" w:rsidR="007A0822" w:rsidRDefault="007A0822" w:rsidP="007A0822">
      <w:pPr>
        <w:ind w:firstLine="187"/>
        <w:contextualSpacing/>
      </w:pPr>
    </w:p>
    <w:p w14:paraId="6A34ACB9" w14:textId="77777777" w:rsidR="007A0822" w:rsidRDefault="007A0822" w:rsidP="007A0822">
      <w:pPr>
        <w:ind w:firstLine="0"/>
        <w:contextualSpacing/>
      </w:pPr>
      <w:r w:rsidRPr="007A0822">
        <w:t>Very Respectfully,</w:t>
      </w:r>
    </w:p>
    <w:p w14:paraId="008F592C" w14:textId="6FFA239A" w:rsidR="007A0822" w:rsidRPr="007A0822" w:rsidRDefault="007A0822" w:rsidP="007A0822">
      <w:pPr>
        <w:ind w:firstLine="0"/>
        <w:contextualSpacing/>
        <w:rPr>
          <w:color w:val="2F5496"/>
          <w:sz w:val="36"/>
          <w:szCs w:val="36"/>
        </w:rPr>
      </w:pPr>
      <w:r w:rsidRPr="007A0822">
        <w:t xml:space="preserve"> </w:t>
      </w:r>
      <w:r w:rsidRPr="007A0822">
        <w:rPr>
          <w:highlight w:val="yellow"/>
        </w:rPr>
        <w:t>US-Southeast-XX</w:t>
      </w:r>
    </w:p>
    <w:p w14:paraId="2D5DFDA1" w14:textId="45CDBB18" w:rsidR="00620F44" w:rsidRPr="007A0822" w:rsidRDefault="007A0822" w:rsidP="007A0822">
      <w:pPr>
        <w:pStyle w:val="Heading1"/>
        <w:numPr>
          <w:ilvl w:val="0"/>
          <w:numId w:val="4"/>
        </w:numPr>
      </w:pPr>
      <w:bookmarkStart w:id="28" w:name="_Toc212463808"/>
      <w:r w:rsidRPr="007A0822">
        <w:t>Appendix</w:t>
      </w:r>
      <w:bookmarkEnd w:id="28"/>
    </w:p>
    <w:p w14:paraId="09D7E401" w14:textId="77777777" w:rsidR="00620F44" w:rsidRDefault="00000000" w:rsidP="007A0822">
      <w:pPr>
        <w:pStyle w:val="Heading2"/>
        <w:rPr>
          <w:highlight w:val="yellow"/>
        </w:rPr>
      </w:pPr>
      <w:bookmarkStart w:id="29" w:name="_Toc212461260"/>
      <w:bookmarkStart w:id="30" w:name="_Toc212463809"/>
      <w:r>
        <w:rPr>
          <w:highlight w:val="yellow"/>
        </w:rPr>
        <w:t>Appendix A: Tools //CHANGEME</w:t>
      </w:r>
      <w:bookmarkEnd w:id="29"/>
      <w:bookmarkEnd w:id="30"/>
    </w:p>
    <w:p w14:paraId="1F5C3B54"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BloodHound</w:t>
      </w:r>
      <w:proofErr w:type="spellEnd"/>
      <w:r>
        <w:rPr>
          <w:rFonts w:ascii="Calibri" w:hAnsi="Calibri" w:cs="Calibri"/>
          <w:b/>
          <w:bCs/>
          <w:color w:val="000000"/>
          <w:sz w:val="21"/>
          <w:szCs w:val="21"/>
          <w:u w:val="single"/>
        </w:rPr>
        <w:t xml:space="preserve">: </w:t>
      </w:r>
      <w:r>
        <w:rPr>
          <w:rFonts w:ascii="Calibri" w:hAnsi="Calibri" w:cs="Calibri"/>
          <w:color w:val="000000"/>
          <w:sz w:val="21"/>
          <w:szCs w:val="21"/>
        </w:rPr>
        <w:t xml:space="preserve">This tool </w:t>
      </w:r>
      <w:proofErr w:type="gramStart"/>
      <w:r>
        <w:rPr>
          <w:rFonts w:ascii="Calibri" w:hAnsi="Calibri" w:cs="Calibri"/>
          <w:color w:val="000000"/>
          <w:sz w:val="21"/>
          <w:szCs w:val="21"/>
        </w:rPr>
        <w:t>is used</w:t>
      </w:r>
      <w:proofErr w:type="gramEnd"/>
      <w:r>
        <w:rPr>
          <w:rFonts w:ascii="Calibri" w:hAnsi="Calibri" w:cs="Calibri"/>
          <w:color w:val="000000"/>
          <w:sz w:val="21"/>
          <w:szCs w:val="21"/>
        </w:rPr>
        <w:t xml:space="preserve"> to visualize and identify attack paths in Active Directory environment</w:t>
      </w:r>
    </w:p>
    <w:p w14:paraId="305CC91A"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Burpsuite</w:t>
      </w:r>
      <w:proofErr w:type="spellEnd"/>
      <w:r>
        <w:rPr>
          <w:rFonts w:ascii="Calibri" w:hAnsi="Calibri" w:cs="Calibri"/>
          <w:color w:val="000000"/>
          <w:sz w:val="21"/>
          <w:szCs w:val="21"/>
        </w:rPr>
        <w:t xml:space="preserve">: An integrated web-application security testing platform centered on an intercepting proxy that lets testers inspect, modify, scan, and automate attacks on HTTP/S </w:t>
      </w:r>
      <w:proofErr w:type="gramStart"/>
      <w:r>
        <w:rPr>
          <w:rFonts w:ascii="Calibri" w:hAnsi="Calibri" w:cs="Calibri"/>
          <w:color w:val="000000"/>
          <w:sz w:val="21"/>
          <w:szCs w:val="21"/>
        </w:rPr>
        <w:t>traffic</w:t>
      </w:r>
      <w:proofErr w:type="gramEnd"/>
    </w:p>
    <w:p w14:paraId="729BBE23"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CrackMapExec</w:t>
      </w:r>
      <w:proofErr w:type="spellEnd"/>
      <w:r>
        <w:rPr>
          <w:rFonts w:ascii="Calibri" w:hAnsi="Calibri" w:cs="Calibri"/>
          <w:color w:val="000000"/>
          <w:sz w:val="21"/>
          <w:szCs w:val="21"/>
        </w:rPr>
        <w:t xml:space="preserve">: A post-exploitation tool that can </w:t>
      </w:r>
      <w:proofErr w:type="gramStart"/>
      <w:r>
        <w:rPr>
          <w:rFonts w:ascii="Calibri" w:hAnsi="Calibri" w:cs="Calibri"/>
          <w:color w:val="000000"/>
          <w:sz w:val="21"/>
          <w:szCs w:val="21"/>
        </w:rPr>
        <w:t>be used</w:t>
      </w:r>
      <w:proofErr w:type="gramEnd"/>
      <w:r>
        <w:rPr>
          <w:rFonts w:ascii="Calibri" w:hAnsi="Calibri" w:cs="Calibri"/>
          <w:color w:val="000000"/>
          <w:sz w:val="21"/>
          <w:szCs w:val="21"/>
        </w:rPr>
        <w:t xml:space="preserve"> to quickly assess Active Directory domains.</w:t>
      </w:r>
    </w:p>
    <w:p w14:paraId="5BDA40CB"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Crackstation</w:t>
      </w:r>
      <w:proofErr w:type="spellEnd"/>
      <w:r>
        <w:rPr>
          <w:rFonts w:ascii="Calibri" w:hAnsi="Calibri" w:cs="Calibri"/>
          <w:color w:val="000000"/>
          <w:sz w:val="21"/>
          <w:szCs w:val="21"/>
        </w:rPr>
        <w:t xml:space="preserve">: This tool </w:t>
      </w:r>
      <w:proofErr w:type="gramStart"/>
      <w:r>
        <w:rPr>
          <w:rFonts w:ascii="Calibri" w:hAnsi="Calibri" w:cs="Calibri"/>
          <w:color w:val="000000"/>
          <w:sz w:val="21"/>
          <w:szCs w:val="21"/>
        </w:rPr>
        <w:t>is used</w:t>
      </w:r>
      <w:proofErr w:type="gramEnd"/>
      <w:r>
        <w:rPr>
          <w:rFonts w:ascii="Calibri" w:hAnsi="Calibri" w:cs="Calibri"/>
          <w:color w:val="000000"/>
          <w:sz w:val="21"/>
          <w:szCs w:val="21"/>
        </w:rPr>
        <w:t xml:space="preserve"> to look up tables that </w:t>
      </w:r>
      <w:proofErr w:type="gramStart"/>
      <w:r>
        <w:rPr>
          <w:rFonts w:ascii="Calibri" w:hAnsi="Calibri" w:cs="Calibri"/>
          <w:color w:val="000000"/>
          <w:sz w:val="21"/>
          <w:szCs w:val="21"/>
        </w:rPr>
        <w:t>are then used</w:t>
      </w:r>
      <w:proofErr w:type="gramEnd"/>
      <w:r>
        <w:rPr>
          <w:rFonts w:ascii="Calibri" w:hAnsi="Calibri" w:cs="Calibri"/>
          <w:color w:val="000000"/>
          <w:sz w:val="21"/>
          <w:szCs w:val="21"/>
        </w:rPr>
        <w:t xml:space="preserve"> to crack password hashes.</w:t>
      </w:r>
    </w:p>
    <w:p w14:paraId="5EF4A427"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t>Dig</w:t>
      </w:r>
      <w:r>
        <w:rPr>
          <w:rFonts w:ascii="Calibri" w:hAnsi="Calibri" w:cs="Calibri"/>
          <w:color w:val="000000"/>
          <w:sz w:val="21"/>
          <w:szCs w:val="21"/>
        </w:rPr>
        <w:t xml:space="preserve">: This tool </w:t>
      </w:r>
      <w:proofErr w:type="gramStart"/>
      <w:r>
        <w:rPr>
          <w:rFonts w:ascii="Calibri" w:hAnsi="Calibri" w:cs="Calibri"/>
          <w:color w:val="000000"/>
          <w:sz w:val="21"/>
          <w:szCs w:val="21"/>
        </w:rPr>
        <w:t>is used</w:t>
      </w:r>
      <w:proofErr w:type="gramEnd"/>
      <w:r>
        <w:rPr>
          <w:rFonts w:ascii="Calibri" w:hAnsi="Calibri" w:cs="Calibri"/>
          <w:color w:val="000000"/>
          <w:sz w:val="21"/>
          <w:szCs w:val="21"/>
        </w:rPr>
        <w:t xml:space="preserve"> to get information from </w:t>
      </w:r>
      <w:proofErr w:type="gramStart"/>
      <w:r>
        <w:rPr>
          <w:rFonts w:ascii="Calibri" w:hAnsi="Calibri" w:cs="Calibri"/>
          <w:color w:val="000000"/>
          <w:sz w:val="21"/>
          <w:szCs w:val="21"/>
        </w:rPr>
        <w:t>a DNS</w:t>
      </w:r>
      <w:proofErr w:type="gramEnd"/>
      <w:r>
        <w:rPr>
          <w:rFonts w:ascii="Calibri" w:hAnsi="Calibri" w:cs="Calibri"/>
          <w:color w:val="000000"/>
          <w:sz w:val="21"/>
          <w:szCs w:val="21"/>
        </w:rPr>
        <w:t>.</w:t>
      </w:r>
    </w:p>
    <w:p w14:paraId="6A4A6866"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EnumForLinux</w:t>
      </w:r>
      <w:proofErr w:type="spellEnd"/>
      <w:r>
        <w:rPr>
          <w:rFonts w:ascii="Calibri" w:hAnsi="Calibri" w:cs="Calibri"/>
          <w:color w:val="000000"/>
          <w:sz w:val="21"/>
          <w:szCs w:val="21"/>
        </w:rPr>
        <w:t>: A tool for enumerating both Windows and Samba SMB.</w:t>
      </w:r>
    </w:p>
    <w:p w14:paraId="4393F10A"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GoBuster</w:t>
      </w:r>
      <w:proofErr w:type="spellEnd"/>
      <w:r>
        <w:rPr>
          <w:rFonts w:ascii="Calibri" w:hAnsi="Calibri" w:cs="Calibri"/>
          <w:b/>
          <w:bCs/>
          <w:color w:val="000000"/>
          <w:sz w:val="21"/>
          <w:szCs w:val="21"/>
          <w:u w:val="single"/>
        </w:rPr>
        <w:t>:</w:t>
      </w:r>
      <w:r>
        <w:rPr>
          <w:rFonts w:ascii="Calibri" w:hAnsi="Calibri" w:cs="Calibri"/>
          <w:color w:val="000000"/>
          <w:sz w:val="21"/>
          <w:szCs w:val="21"/>
        </w:rPr>
        <w:t xml:space="preserve"> A fast directory, file, and DNS brute-forcing tool used to discover hidden paths and subdomains on web servers using </w:t>
      </w:r>
      <w:proofErr w:type="gramStart"/>
      <w:r>
        <w:rPr>
          <w:rFonts w:ascii="Calibri" w:hAnsi="Calibri" w:cs="Calibri"/>
          <w:color w:val="000000"/>
          <w:sz w:val="21"/>
          <w:szCs w:val="21"/>
        </w:rPr>
        <w:t>wordlists</w:t>
      </w:r>
      <w:proofErr w:type="gramEnd"/>
      <w:r>
        <w:rPr>
          <w:rFonts w:ascii="Calibri" w:hAnsi="Calibri" w:cs="Calibri"/>
          <w:color w:val="000000"/>
          <w:sz w:val="21"/>
          <w:szCs w:val="21"/>
        </w:rPr>
        <w:t>.</w:t>
      </w:r>
    </w:p>
    <w:p w14:paraId="1D92DA43"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t>Hydra</w:t>
      </w:r>
      <w:r>
        <w:rPr>
          <w:rFonts w:ascii="Calibri" w:hAnsi="Calibri" w:cs="Calibri"/>
          <w:color w:val="000000"/>
          <w:sz w:val="21"/>
          <w:szCs w:val="21"/>
        </w:rPr>
        <w:t>: A network logon cracker used to guess passwords.</w:t>
      </w:r>
    </w:p>
    <w:p w14:paraId="25CBF6B6"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t>LES</w:t>
      </w:r>
      <w:r>
        <w:rPr>
          <w:rFonts w:ascii="Calibri" w:hAnsi="Calibri" w:cs="Calibri"/>
          <w:color w:val="000000"/>
          <w:sz w:val="21"/>
          <w:szCs w:val="21"/>
        </w:rPr>
        <w:t>: A Linux privilege-escalation auditing tool that scans for misconfigurations, weak permissions, and exposed credentials.</w:t>
      </w:r>
    </w:p>
    <w:p w14:paraId="1CC46AB4"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LinEnum</w:t>
      </w:r>
      <w:proofErr w:type="spellEnd"/>
      <w:r>
        <w:rPr>
          <w:rFonts w:ascii="Calibri" w:hAnsi="Calibri" w:cs="Calibri"/>
          <w:color w:val="000000"/>
          <w:sz w:val="21"/>
          <w:szCs w:val="21"/>
        </w:rPr>
        <w:t>: Windows privilege-escalation enumeration script that finds misconfigurations, weak permissions, and common escalation vectors.</w:t>
      </w:r>
    </w:p>
    <w:p w14:paraId="363E32EA"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Linpeas</w:t>
      </w:r>
      <w:proofErr w:type="spellEnd"/>
      <w:r>
        <w:rPr>
          <w:rFonts w:ascii="Calibri" w:hAnsi="Calibri" w:cs="Calibri"/>
          <w:color w:val="000000"/>
          <w:sz w:val="21"/>
          <w:szCs w:val="21"/>
        </w:rPr>
        <w:t>: Linux privilege-escalation script that finds misconfigurations and exposed credentials.</w:t>
      </w:r>
    </w:p>
    <w:p w14:paraId="0B340557"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t>Meterpreter</w:t>
      </w:r>
      <w:r>
        <w:rPr>
          <w:rFonts w:ascii="Calibri" w:hAnsi="Calibri" w:cs="Calibri"/>
          <w:color w:val="000000"/>
          <w:sz w:val="21"/>
          <w:szCs w:val="21"/>
        </w:rPr>
        <w:t>: A Metasploit attack payload that provides the user with an interactive shell and tools.</w:t>
      </w:r>
    </w:p>
    <w:p w14:paraId="65BD9546"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t>Metasploit</w:t>
      </w:r>
      <w:r>
        <w:rPr>
          <w:rFonts w:ascii="Calibri" w:hAnsi="Calibri" w:cs="Calibri"/>
          <w:color w:val="000000"/>
          <w:sz w:val="21"/>
          <w:szCs w:val="21"/>
        </w:rPr>
        <w:t>: An exploitation tool with the ability to launch attacks and pivot.</w:t>
      </w:r>
    </w:p>
    <w:p w14:paraId="351480E3"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MSFVenom</w:t>
      </w:r>
      <w:proofErr w:type="spellEnd"/>
      <w:r>
        <w:rPr>
          <w:rFonts w:ascii="Calibri" w:hAnsi="Calibri" w:cs="Calibri"/>
          <w:color w:val="000000"/>
          <w:sz w:val="21"/>
          <w:szCs w:val="21"/>
        </w:rPr>
        <w:t xml:space="preserve">: This tool is a combination of other tools that can </w:t>
      </w:r>
      <w:proofErr w:type="gramStart"/>
      <w:r>
        <w:rPr>
          <w:rFonts w:ascii="Calibri" w:hAnsi="Calibri" w:cs="Calibri"/>
          <w:color w:val="000000"/>
          <w:sz w:val="21"/>
          <w:szCs w:val="21"/>
        </w:rPr>
        <w:t>be used</w:t>
      </w:r>
      <w:proofErr w:type="gramEnd"/>
      <w:r>
        <w:rPr>
          <w:rFonts w:ascii="Calibri" w:hAnsi="Calibri" w:cs="Calibri"/>
          <w:color w:val="000000"/>
          <w:sz w:val="21"/>
          <w:szCs w:val="21"/>
        </w:rPr>
        <w:t xml:space="preserve"> to create a payload.</w:t>
      </w:r>
    </w:p>
    <w:p w14:paraId="6EA151DD"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t>MySQL</w:t>
      </w:r>
      <w:r>
        <w:rPr>
          <w:rFonts w:ascii="Calibri" w:hAnsi="Calibri" w:cs="Calibri"/>
          <w:color w:val="000000"/>
          <w:sz w:val="21"/>
          <w:szCs w:val="21"/>
        </w:rPr>
        <w:t xml:space="preserve">: This tool </w:t>
      </w:r>
      <w:proofErr w:type="gramStart"/>
      <w:r>
        <w:rPr>
          <w:rFonts w:ascii="Calibri" w:hAnsi="Calibri" w:cs="Calibri"/>
          <w:color w:val="000000"/>
          <w:sz w:val="21"/>
          <w:szCs w:val="21"/>
        </w:rPr>
        <w:t>is used</w:t>
      </w:r>
      <w:proofErr w:type="gramEnd"/>
      <w:r>
        <w:rPr>
          <w:rFonts w:ascii="Calibri" w:hAnsi="Calibri" w:cs="Calibri"/>
          <w:color w:val="000000"/>
          <w:sz w:val="21"/>
          <w:szCs w:val="21"/>
        </w:rPr>
        <w:t xml:space="preserve"> to display database information from a server.</w:t>
      </w:r>
    </w:p>
    <w:p w14:paraId="3DCE7D7A"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lastRenderedPageBreak/>
        <w:t>Nmap</w:t>
      </w:r>
      <w:r>
        <w:rPr>
          <w:rFonts w:ascii="Calibri" w:hAnsi="Calibri" w:cs="Calibri"/>
          <w:color w:val="000000"/>
          <w:sz w:val="21"/>
          <w:szCs w:val="21"/>
        </w:rPr>
        <w:t xml:space="preserve">: Nmap or “Network Mapper” is a free open-source utility that </w:t>
      </w:r>
      <w:proofErr w:type="gramStart"/>
      <w:r>
        <w:rPr>
          <w:rFonts w:ascii="Calibri" w:hAnsi="Calibri" w:cs="Calibri"/>
          <w:color w:val="000000"/>
          <w:sz w:val="21"/>
          <w:szCs w:val="21"/>
        </w:rPr>
        <w:t>is used</w:t>
      </w:r>
      <w:proofErr w:type="gramEnd"/>
      <w:r>
        <w:rPr>
          <w:rFonts w:ascii="Calibri" w:hAnsi="Calibri" w:cs="Calibri"/>
          <w:color w:val="000000"/>
          <w:sz w:val="21"/>
          <w:szCs w:val="21"/>
        </w:rPr>
        <w:t xml:space="preserve"> for network discovery.</w:t>
      </w:r>
    </w:p>
    <w:p w14:paraId="35B08444"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NSLookup</w:t>
      </w:r>
      <w:proofErr w:type="spellEnd"/>
      <w:r>
        <w:rPr>
          <w:rFonts w:ascii="Calibri" w:hAnsi="Calibri" w:cs="Calibri"/>
          <w:color w:val="000000"/>
          <w:sz w:val="21"/>
          <w:szCs w:val="21"/>
        </w:rPr>
        <w:t xml:space="preserve">: This tool </w:t>
      </w:r>
      <w:proofErr w:type="gramStart"/>
      <w:r>
        <w:rPr>
          <w:rFonts w:ascii="Calibri" w:hAnsi="Calibri" w:cs="Calibri"/>
          <w:color w:val="000000"/>
          <w:sz w:val="21"/>
          <w:szCs w:val="21"/>
        </w:rPr>
        <w:t>is used</w:t>
      </w:r>
      <w:proofErr w:type="gramEnd"/>
      <w:r>
        <w:rPr>
          <w:rFonts w:ascii="Calibri" w:hAnsi="Calibri" w:cs="Calibri"/>
          <w:color w:val="000000"/>
          <w:sz w:val="21"/>
          <w:szCs w:val="21"/>
        </w:rPr>
        <w:t xml:space="preserve"> to retrieve the records associated with a domain name.</w:t>
      </w:r>
    </w:p>
    <w:p w14:paraId="4FCF0177"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t>Nitko:</w:t>
      </w:r>
      <w:r>
        <w:rPr>
          <w:rFonts w:ascii="Calibri" w:hAnsi="Calibri" w:cs="Calibri"/>
          <w:color w:val="000000"/>
          <w:sz w:val="21"/>
          <w:szCs w:val="21"/>
        </w:rPr>
        <w:t xml:space="preserve"> A web server scanner that performs comprehensive checks for known vulnerabilities, misconfigurations, and outdated server components.</w:t>
      </w:r>
    </w:p>
    <w:p w14:paraId="53780720"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t>Putty</w:t>
      </w:r>
      <w:r>
        <w:rPr>
          <w:rFonts w:ascii="Calibri" w:hAnsi="Calibri" w:cs="Calibri"/>
          <w:color w:val="000000"/>
          <w:sz w:val="21"/>
          <w:szCs w:val="21"/>
        </w:rPr>
        <w:t>: An SSH and telnet client that allows a user to connect to another machine</w:t>
      </w:r>
    </w:p>
    <w:p w14:paraId="3EB628BF"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t>Remote Desktop Connection</w:t>
      </w:r>
      <w:r>
        <w:rPr>
          <w:rFonts w:ascii="Calibri" w:hAnsi="Calibri" w:cs="Calibri"/>
          <w:color w:val="000000"/>
          <w:sz w:val="21"/>
          <w:szCs w:val="21"/>
        </w:rPr>
        <w:t>: This tool allows remote access to another computer with a GUI.</w:t>
      </w:r>
    </w:p>
    <w:p w14:paraId="6D460438"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t>Responder</w:t>
      </w:r>
      <w:r>
        <w:rPr>
          <w:rFonts w:ascii="Calibri" w:hAnsi="Calibri" w:cs="Calibri"/>
          <w:color w:val="000000"/>
          <w:sz w:val="21"/>
          <w:szCs w:val="21"/>
        </w:rPr>
        <w:t xml:space="preserve">: This tool listens for a specific NETBIOS name and when it </w:t>
      </w:r>
      <w:proofErr w:type="gramStart"/>
      <w:r>
        <w:rPr>
          <w:rFonts w:ascii="Calibri" w:hAnsi="Calibri" w:cs="Calibri"/>
          <w:color w:val="000000"/>
          <w:sz w:val="21"/>
          <w:szCs w:val="21"/>
        </w:rPr>
        <w:t>is triggered</w:t>
      </w:r>
      <w:proofErr w:type="gramEnd"/>
      <w:r>
        <w:rPr>
          <w:rFonts w:ascii="Calibri" w:hAnsi="Calibri" w:cs="Calibri"/>
          <w:color w:val="000000"/>
          <w:sz w:val="21"/>
          <w:szCs w:val="21"/>
        </w:rPr>
        <w:t xml:space="preserve"> will answer.</w:t>
      </w:r>
    </w:p>
    <w:p w14:paraId="321CDA92"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SMBClient</w:t>
      </w:r>
      <w:proofErr w:type="spellEnd"/>
      <w:r>
        <w:rPr>
          <w:rFonts w:ascii="Calibri" w:hAnsi="Calibri" w:cs="Calibri"/>
          <w:color w:val="000000"/>
          <w:sz w:val="21"/>
          <w:szCs w:val="21"/>
        </w:rPr>
        <w:t xml:space="preserve">: This tool can </w:t>
      </w:r>
      <w:proofErr w:type="gramStart"/>
      <w:r>
        <w:rPr>
          <w:rFonts w:ascii="Calibri" w:hAnsi="Calibri" w:cs="Calibri"/>
          <w:color w:val="000000"/>
          <w:sz w:val="21"/>
          <w:szCs w:val="21"/>
        </w:rPr>
        <w:t>be used</w:t>
      </w:r>
      <w:proofErr w:type="gramEnd"/>
      <w:r>
        <w:rPr>
          <w:rFonts w:ascii="Calibri" w:hAnsi="Calibri" w:cs="Calibri"/>
          <w:color w:val="000000"/>
          <w:sz w:val="21"/>
          <w:szCs w:val="21"/>
        </w:rPr>
        <w:t xml:space="preserve"> to communicate with an SMB server.</w:t>
      </w:r>
    </w:p>
    <w:p w14:paraId="17F9E131"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Sqlmap</w:t>
      </w:r>
      <w:proofErr w:type="spellEnd"/>
      <w:r>
        <w:rPr>
          <w:rFonts w:ascii="Calibri" w:hAnsi="Calibri" w:cs="Calibri"/>
          <w:color w:val="000000"/>
          <w:sz w:val="21"/>
          <w:szCs w:val="21"/>
        </w:rPr>
        <w:t>: A web server scanner that performs comprehensive checks for known vulnerabilities, misconfigurations, and outdated server components.</w:t>
      </w:r>
    </w:p>
    <w:p w14:paraId="6840D995" w14:textId="77777777" w:rsidR="000E2D9F" w:rsidRDefault="000E2D9F" w:rsidP="000E2D9F">
      <w:pPr>
        <w:pStyle w:val="NormalWeb"/>
        <w:numPr>
          <w:ilvl w:val="0"/>
          <w:numId w:val="11"/>
        </w:numPr>
        <w:spacing w:before="0" w:beforeAutospacing="0" w:after="120" w:afterAutospacing="0"/>
        <w:contextualSpacing/>
      </w:pPr>
      <w:proofErr w:type="spellStart"/>
      <w:r>
        <w:rPr>
          <w:rFonts w:ascii="Calibri" w:hAnsi="Calibri" w:cs="Calibri"/>
          <w:b/>
          <w:bCs/>
          <w:color w:val="000000"/>
          <w:sz w:val="21"/>
          <w:szCs w:val="21"/>
          <w:u w:val="single"/>
        </w:rPr>
        <w:t>Wpscan</w:t>
      </w:r>
      <w:proofErr w:type="spellEnd"/>
      <w:r>
        <w:rPr>
          <w:rFonts w:ascii="Calibri" w:hAnsi="Calibri" w:cs="Calibri"/>
          <w:color w:val="000000"/>
          <w:sz w:val="21"/>
          <w:szCs w:val="21"/>
        </w:rPr>
        <w:t>: A WordPress-focused vulnerability scanner that enumerates plugins, themes, and users and checks them (and site configuration) against a database of known vulnerabilities and common weak credentials.</w:t>
      </w:r>
    </w:p>
    <w:p w14:paraId="1AE81F98" w14:textId="77777777" w:rsidR="000E2D9F" w:rsidRDefault="000E2D9F" w:rsidP="000E2D9F">
      <w:pPr>
        <w:pStyle w:val="NormalWeb"/>
        <w:numPr>
          <w:ilvl w:val="0"/>
          <w:numId w:val="11"/>
        </w:numPr>
        <w:spacing w:before="0" w:beforeAutospacing="0" w:after="120" w:afterAutospacing="0"/>
        <w:contextualSpacing/>
      </w:pPr>
      <w:r>
        <w:rPr>
          <w:rFonts w:ascii="Calibri" w:hAnsi="Calibri" w:cs="Calibri"/>
          <w:b/>
          <w:bCs/>
          <w:color w:val="000000"/>
          <w:sz w:val="21"/>
          <w:szCs w:val="21"/>
          <w:u w:val="single"/>
        </w:rPr>
        <w:t>Wireshark</w:t>
      </w:r>
      <w:r>
        <w:rPr>
          <w:rFonts w:ascii="Calibri" w:hAnsi="Calibri" w:cs="Calibri"/>
          <w:color w:val="000000"/>
          <w:sz w:val="21"/>
          <w:szCs w:val="21"/>
        </w:rPr>
        <w:t>: A network protocol analyzer for capturing and inspecting live network traffic and packet-level details.</w:t>
      </w:r>
    </w:p>
    <w:p w14:paraId="27312A3C" w14:textId="3A870EE6" w:rsidR="00620F44" w:rsidRDefault="00620F44" w:rsidP="007A0822"/>
    <w:p w14:paraId="242E0E40" w14:textId="77777777" w:rsidR="00620F44" w:rsidRDefault="00000000" w:rsidP="007A0822">
      <w:pPr>
        <w:pStyle w:val="Heading2"/>
        <w:rPr>
          <w:highlight w:val="yellow"/>
        </w:rPr>
      </w:pPr>
      <w:bookmarkStart w:id="31" w:name="_Toc212461261"/>
      <w:bookmarkStart w:id="32" w:name="_Toc212463810"/>
      <w:r>
        <w:rPr>
          <w:highlight w:val="yellow"/>
        </w:rPr>
        <w:t>Appendix B: Acronyms Used //CHANGEME</w:t>
      </w:r>
      <w:bookmarkEnd w:id="31"/>
      <w:bookmarkEnd w:id="32"/>
    </w:p>
    <w:p w14:paraId="15E5678C" w14:textId="77777777" w:rsidR="00620F44" w:rsidRPr="007C0513" w:rsidRDefault="00000000" w:rsidP="007C0513">
      <w:pPr>
        <w:pStyle w:val="ListParagraph"/>
        <w:numPr>
          <w:ilvl w:val="0"/>
          <w:numId w:val="10"/>
        </w:numPr>
        <w:rPr>
          <w:highlight w:val="yellow"/>
        </w:rPr>
      </w:pPr>
      <w:r w:rsidRPr="007C0513">
        <w:rPr>
          <w:b/>
          <w:highlight w:val="yellow"/>
          <w:u w:val="single"/>
        </w:rPr>
        <w:t>AD</w:t>
      </w:r>
      <w:r w:rsidRPr="007C0513">
        <w:rPr>
          <w:highlight w:val="yellow"/>
        </w:rPr>
        <w:t>: Active Directory</w:t>
      </w:r>
    </w:p>
    <w:p w14:paraId="1CC2257A" w14:textId="77777777" w:rsidR="00620F44" w:rsidRPr="007C0513" w:rsidRDefault="00000000" w:rsidP="007C0513">
      <w:pPr>
        <w:pStyle w:val="ListParagraph"/>
        <w:numPr>
          <w:ilvl w:val="0"/>
          <w:numId w:val="10"/>
        </w:numPr>
        <w:rPr>
          <w:b/>
          <w:highlight w:val="yellow"/>
          <w:u w:val="single"/>
        </w:rPr>
      </w:pPr>
      <w:r w:rsidRPr="007C0513">
        <w:rPr>
          <w:b/>
          <w:highlight w:val="yellow"/>
          <w:u w:val="single"/>
        </w:rPr>
        <w:t xml:space="preserve">C2: </w:t>
      </w:r>
      <w:r w:rsidRPr="007C0513">
        <w:rPr>
          <w:highlight w:val="yellow"/>
        </w:rPr>
        <w:t>Command and Control</w:t>
      </w:r>
    </w:p>
    <w:p w14:paraId="5F2474F6" w14:textId="77777777" w:rsidR="00620F44" w:rsidRPr="007C0513" w:rsidRDefault="00000000" w:rsidP="007C0513">
      <w:pPr>
        <w:pStyle w:val="ListParagraph"/>
        <w:numPr>
          <w:ilvl w:val="0"/>
          <w:numId w:val="10"/>
        </w:numPr>
        <w:rPr>
          <w:highlight w:val="yellow"/>
        </w:rPr>
      </w:pPr>
      <w:r w:rsidRPr="007C0513">
        <w:rPr>
          <w:b/>
          <w:highlight w:val="yellow"/>
          <w:u w:val="single"/>
        </w:rPr>
        <w:t>DNS</w:t>
      </w:r>
      <w:r w:rsidRPr="007C0513">
        <w:rPr>
          <w:highlight w:val="yellow"/>
        </w:rPr>
        <w:t>: Domain Name System</w:t>
      </w:r>
    </w:p>
    <w:p w14:paraId="14A7F1B0" w14:textId="77777777" w:rsidR="00620F44" w:rsidRPr="007C0513" w:rsidRDefault="00000000" w:rsidP="007C0513">
      <w:pPr>
        <w:pStyle w:val="ListParagraph"/>
        <w:numPr>
          <w:ilvl w:val="0"/>
          <w:numId w:val="10"/>
        </w:numPr>
        <w:rPr>
          <w:highlight w:val="yellow"/>
        </w:rPr>
      </w:pPr>
      <w:r w:rsidRPr="007C0513">
        <w:rPr>
          <w:b/>
          <w:highlight w:val="yellow"/>
          <w:u w:val="single"/>
        </w:rPr>
        <w:t>HTTP</w:t>
      </w:r>
      <w:r w:rsidRPr="007C0513">
        <w:rPr>
          <w:highlight w:val="yellow"/>
        </w:rPr>
        <w:t>: Hypertext Transfer Protocol</w:t>
      </w:r>
    </w:p>
    <w:p w14:paraId="09EFAB22" w14:textId="77777777" w:rsidR="00620F44" w:rsidRPr="007C0513" w:rsidRDefault="00000000" w:rsidP="007C0513">
      <w:pPr>
        <w:pStyle w:val="ListParagraph"/>
        <w:numPr>
          <w:ilvl w:val="0"/>
          <w:numId w:val="10"/>
        </w:numPr>
        <w:rPr>
          <w:highlight w:val="yellow"/>
        </w:rPr>
      </w:pPr>
      <w:r w:rsidRPr="007C0513">
        <w:rPr>
          <w:b/>
          <w:highlight w:val="yellow"/>
          <w:u w:val="single"/>
        </w:rPr>
        <w:t>LLMNR</w:t>
      </w:r>
      <w:r w:rsidRPr="007C0513">
        <w:rPr>
          <w:highlight w:val="yellow"/>
        </w:rPr>
        <w:t>: Link-Local Multicast Name Resolution</w:t>
      </w:r>
    </w:p>
    <w:p w14:paraId="4A84E1B0" w14:textId="77777777" w:rsidR="00620F44" w:rsidRPr="007C0513" w:rsidRDefault="00000000" w:rsidP="007C0513">
      <w:pPr>
        <w:pStyle w:val="ListParagraph"/>
        <w:numPr>
          <w:ilvl w:val="0"/>
          <w:numId w:val="10"/>
        </w:numPr>
        <w:rPr>
          <w:highlight w:val="yellow"/>
        </w:rPr>
      </w:pPr>
      <w:r w:rsidRPr="007C0513">
        <w:rPr>
          <w:b/>
          <w:highlight w:val="yellow"/>
          <w:u w:val="single"/>
        </w:rPr>
        <w:t>MD5</w:t>
      </w:r>
      <w:r w:rsidRPr="007C0513">
        <w:rPr>
          <w:highlight w:val="yellow"/>
        </w:rPr>
        <w:t>: Message-Digest Algorithm 5</w:t>
      </w:r>
    </w:p>
    <w:p w14:paraId="66D2E877" w14:textId="77777777" w:rsidR="00620F44" w:rsidRPr="007C0513" w:rsidRDefault="00000000" w:rsidP="007C0513">
      <w:pPr>
        <w:pStyle w:val="ListParagraph"/>
        <w:numPr>
          <w:ilvl w:val="0"/>
          <w:numId w:val="10"/>
        </w:numPr>
        <w:rPr>
          <w:highlight w:val="yellow"/>
        </w:rPr>
      </w:pPr>
      <w:r w:rsidRPr="007C0513">
        <w:rPr>
          <w:b/>
          <w:highlight w:val="yellow"/>
          <w:u w:val="single"/>
        </w:rPr>
        <w:t>MITM</w:t>
      </w:r>
      <w:r w:rsidRPr="007C0513">
        <w:rPr>
          <w:highlight w:val="yellow"/>
        </w:rPr>
        <w:t>: Man-In-The-Middle</w:t>
      </w:r>
    </w:p>
    <w:p w14:paraId="442CFAAB" w14:textId="77777777" w:rsidR="00620F44" w:rsidRPr="007C0513" w:rsidRDefault="00000000" w:rsidP="007C0513">
      <w:pPr>
        <w:pStyle w:val="ListParagraph"/>
        <w:numPr>
          <w:ilvl w:val="0"/>
          <w:numId w:val="10"/>
        </w:numPr>
        <w:rPr>
          <w:highlight w:val="yellow"/>
        </w:rPr>
      </w:pPr>
      <w:r w:rsidRPr="007C0513">
        <w:rPr>
          <w:b/>
          <w:highlight w:val="yellow"/>
          <w:u w:val="single"/>
        </w:rPr>
        <w:t>NBT-NS</w:t>
      </w:r>
      <w:r w:rsidRPr="007C0513">
        <w:rPr>
          <w:highlight w:val="yellow"/>
        </w:rPr>
        <w:t>: NetBIOS Name Service</w:t>
      </w:r>
    </w:p>
    <w:p w14:paraId="0C993902" w14:textId="77777777" w:rsidR="00620F44" w:rsidRPr="007C0513" w:rsidRDefault="00000000" w:rsidP="007C0513">
      <w:pPr>
        <w:pStyle w:val="ListParagraph"/>
        <w:numPr>
          <w:ilvl w:val="0"/>
          <w:numId w:val="10"/>
        </w:numPr>
        <w:rPr>
          <w:highlight w:val="yellow"/>
        </w:rPr>
      </w:pPr>
      <w:r w:rsidRPr="007C0513">
        <w:rPr>
          <w:b/>
          <w:highlight w:val="yellow"/>
          <w:u w:val="single"/>
        </w:rPr>
        <w:t>PHP</w:t>
      </w:r>
      <w:r w:rsidRPr="007C0513">
        <w:rPr>
          <w:highlight w:val="yellow"/>
        </w:rPr>
        <w:t>: Hypertext Preprocessor</w:t>
      </w:r>
    </w:p>
    <w:p w14:paraId="6D2CAEC2" w14:textId="77777777" w:rsidR="00620F44" w:rsidRPr="007C0513" w:rsidRDefault="00000000" w:rsidP="007C0513">
      <w:pPr>
        <w:pStyle w:val="ListParagraph"/>
        <w:numPr>
          <w:ilvl w:val="0"/>
          <w:numId w:val="10"/>
        </w:numPr>
        <w:rPr>
          <w:highlight w:val="yellow"/>
        </w:rPr>
      </w:pPr>
      <w:r w:rsidRPr="007C0513">
        <w:rPr>
          <w:b/>
          <w:highlight w:val="yellow"/>
          <w:u w:val="single"/>
        </w:rPr>
        <w:t>PLC</w:t>
      </w:r>
      <w:r w:rsidRPr="007C0513">
        <w:rPr>
          <w:highlight w:val="yellow"/>
        </w:rPr>
        <w:t>: Programmable Logic Controller</w:t>
      </w:r>
    </w:p>
    <w:p w14:paraId="663928AF" w14:textId="77777777" w:rsidR="00620F44" w:rsidRPr="007C0513" w:rsidRDefault="00000000" w:rsidP="007C0513">
      <w:pPr>
        <w:pStyle w:val="ListParagraph"/>
        <w:numPr>
          <w:ilvl w:val="0"/>
          <w:numId w:val="10"/>
        </w:numPr>
        <w:rPr>
          <w:highlight w:val="yellow"/>
        </w:rPr>
      </w:pPr>
      <w:r w:rsidRPr="007C0513">
        <w:rPr>
          <w:b/>
          <w:highlight w:val="yellow"/>
          <w:u w:val="single"/>
        </w:rPr>
        <w:t>PoC</w:t>
      </w:r>
      <w:r w:rsidRPr="007C0513">
        <w:rPr>
          <w:highlight w:val="yellow"/>
        </w:rPr>
        <w:t>: Proof of Concept</w:t>
      </w:r>
    </w:p>
    <w:p w14:paraId="39DAA41B" w14:textId="77777777" w:rsidR="00620F44" w:rsidRPr="007C0513" w:rsidRDefault="00000000" w:rsidP="007C0513">
      <w:pPr>
        <w:pStyle w:val="ListParagraph"/>
        <w:numPr>
          <w:ilvl w:val="0"/>
          <w:numId w:val="10"/>
        </w:numPr>
        <w:rPr>
          <w:highlight w:val="yellow"/>
        </w:rPr>
      </w:pPr>
      <w:r w:rsidRPr="007C0513">
        <w:rPr>
          <w:b/>
          <w:highlight w:val="yellow"/>
          <w:u w:val="single"/>
        </w:rPr>
        <w:t>RDP</w:t>
      </w:r>
      <w:r w:rsidRPr="007C0513">
        <w:rPr>
          <w:highlight w:val="yellow"/>
        </w:rPr>
        <w:t>: Remote Desktop Protocol</w:t>
      </w:r>
    </w:p>
    <w:p w14:paraId="13D6742E" w14:textId="77777777" w:rsidR="00620F44" w:rsidRPr="007C0513" w:rsidRDefault="00000000" w:rsidP="007C0513">
      <w:pPr>
        <w:pStyle w:val="ListParagraph"/>
        <w:numPr>
          <w:ilvl w:val="0"/>
          <w:numId w:val="10"/>
        </w:numPr>
        <w:rPr>
          <w:highlight w:val="yellow"/>
        </w:rPr>
      </w:pPr>
      <w:r w:rsidRPr="007C0513">
        <w:rPr>
          <w:b/>
          <w:highlight w:val="yellow"/>
          <w:u w:val="single"/>
        </w:rPr>
        <w:t>ROE</w:t>
      </w:r>
      <w:r w:rsidRPr="007C0513">
        <w:rPr>
          <w:highlight w:val="yellow"/>
        </w:rPr>
        <w:t>: Rules of Engagement</w:t>
      </w:r>
    </w:p>
    <w:p w14:paraId="2533D06B" w14:textId="77777777" w:rsidR="00620F44" w:rsidRPr="007C0513" w:rsidRDefault="00000000" w:rsidP="007C0513">
      <w:pPr>
        <w:pStyle w:val="ListParagraph"/>
        <w:numPr>
          <w:ilvl w:val="0"/>
          <w:numId w:val="10"/>
        </w:numPr>
        <w:rPr>
          <w:highlight w:val="yellow"/>
        </w:rPr>
      </w:pPr>
      <w:r w:rsidRPr="007C0513">
        <w:rPr>
          <w:b/>
          <w:highlight w:val="yellow"/>
          <w:u w:val="single"/>
        </w:rPr>
        <w:t>SMB</w:t>
      </w:r>
      <w:r w:rsidRPr="007C0513">
        <w:rPr>
          <w:highlight w:val="yellow"/>
        </w:rPr>
        <w:t>: Server Message Block</w:t>
      </w:r>
    </w:p>
    <w:p w14:paraId="4FCF6C31" w14:textId="77777777" w:rsidR="00620F44" w:rsidRPr="007C0513" w:rsidRDefault="00000000" w:rsidP="007C0513">
      <w:pPr>
        <w:pStyle w:val="ListParagraph"/>
        <w:numPr>
          <w:ilvl w:val="0"/>
          <w:numId w:val="10"/>
        </w:numPr>
        <w:rPr>
          <w:highlight w:val="yellow"/>
        </w:rPr>
      </w:pPr>
      <w:r w:rsidRPr="007C0513">
        <w:rPr>
          <w:b/>
          <w:highlight w:val="yellow"/>
          <w:u w:val="single"/>
        </w:rPr>
        <w:t>SSH</w:t>
      </w:r>
      <w:r w:rsidRPr="007C0513">
        <w:rPr>
          <w:highlight w:val="yellow"/>
        </w:rPr>
        <w:t>: Secure Shell</w:t>
      </w:r>
    </w:p>
    <w:p w14:paraId="63766D0A" w14:textId="77777777" w:rsidR="00620F44" w:rsidRPr="007C0513" w:rsidRDefault="00000000" w:rsidP="007C0513">
      <w:pPr>
        <w:pStyle w:val="ListParagraph"/>
        <w:numPr>
          <w:ilvl w:val="0"/>
          <w:numId w:val="10"/>
        </w:numPr>
        <w:rPr>
          <w:highlight w:val="yellow"/>
        </w:rPr>
      </w:pPr>
      <w:r w:rsidRPr="007C0513">
        <w:rPr>
          <w:b/>
          <w:highlight w:val="yellow"/>
          <w:u w:val="single"/>
        </w:rPr>
        <w:t>TLS</w:t>
      </w:r>
      <w:r w:rsidRPr="007C0513">
        <w:rPr>
          <w:highlight w:val="yellow"/>
        </w:rPr>
        <w:t>: Transport Layer Security</w:t>
      </w:r>
    </w:p>
    <w:p w14:paraId="5141FF49" w14:textId="77777777" w:rsidR="00620F44" w:rsidRDefault="00620F44">
      <w:pPr>
        <w:ind w:firstLine="0"/>
        <w:rPr>
          <w:highlight w:val="yellow"/>
        </w:rPr>
      </w:pPr>
    </w:p>
    <w:p w14:paraId="2B7BB8E8" w14:textId="7A13D58C" w:rsidR="00620F44" w:rsidRPr="000E2D9F" w:rsidRDefault="00620F44" w:rsidP="000E2D9F">
      <w:pPr>
        <w:ind w:firstLine="0"/>
      </w:pPr>
    </w:p>
    <w:sectPr w:rsidR="00620F44" w:rsidRPr="000E2D9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598DC" w14:textId="77777777" w:rsidR="00B3452C" w:rsidRDefault="00B3452C">
      <w:pPr>
        <w:spacing w:after="0" w:line="240" w:lineRule="auto"/>
      </w:pPr>
      <w:r>
        <w:separator/>
      </w:r>
    </w:p>
  </w:endnote>
  <w:endnote w:type="continuationSeparator" w:id="0">
    <w:p w14:paraId="283EA14E" w14:textId="77777777" w:rsidR="00B3452C" w:rsidRDefault="00B34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47DF7" w14:textId="77777777" w:rsidR="00620F44" w:rsidRDefault="00620F44">
    <w:pPr>
      <w:spacing w:line="120" w:lineRule="auto"/>
      <w:rPr>
        <w:u w:val="single"/>
      </w:rPr>
    </w:pPr>
  </w:p>
  <w:tbl>
    <w:tblPr>
      <w:tblStyle w:val="afff5"/>
      <w:tblW w:w="9300" w:type="dxa"/>
      <w:jc w:val="center"/>
      <w:tblLayout w:type="fixed"/>
      <w:tblLook w:val="0600" w:firstRow="0" w:lastRow="0" w:firstColumn="0" w:lastColumn="0" w:noHBand="1" w:noVBand="1"/>
    </w:tblPr>
    <w:tblGrid>
      <w:gridCol w:w="2700"/>
      <w:gridCol w:w="4575"/>
      <w:gridCol w:w="2025"/>
    </w:tblGrid>
    <w:tr w:rsidR="00620F44" w14:paraId="5005C3B7" w14:textId="77777777" w:rsidTr="00020246">
      <w:trPr>
        <w:trHeight w:val="353"/>
        <w:jc w:val="center"/>
      </w:trPr>
      <w:tc>
        <w:tcPr>
          <w:tcW w:w="2700" w:type="dxa"/>
          <w:tcMar>
            <w:top w:w="100" w:type="dxa"/>
            <w:left w:w="100" w:type="dxa"/>
            <w:bottom w:w="100" w:type="dxa"/>
            <w:right w:w="100" w:type="dxa"/>
          </w:tcMar>
        </w:tcPr>
        <w:p w14:paraId="7EC14F42" w14:textId="77777777" w:rsidR="00620F44" w:rsidRDefault="00620F44">
          <w:pPr>
            <w:widowControl w:val="0"/>
            <w:spacing w:line="180" w:lineRule="auto"/>
            <w:ind w:firstLine="0"/>
            <w:rPr>
              <w:sz w:val="19"/>
              <w:szCs w:val="19"/>
            </w:rPr>
          </w:pPr>
        </w:p>
      </w:tc>
      <w:tc>
        <w:tcPr>
          <w:tcW w:w="4575" w:type="dxa"/>
          <w:tcMar>
            <w:top w:w="100" w:type="dxa"/>
            <w:left w:w="100" w:type="dxa"/>
            <w:bottom w:w="100" w:type="dxa"/>
            <w:right w:w="100" w:type="dxa"/>
          </w:tcMar>
        </w:tcPr>
        <w:p w14:paraId="2916E28F" w14:textId="77777777" w:rsidR="00020246" w:rsidRDefault="00000000">
          <w:pPr>
            <w:widowControl w:val="0"/>
            <w:spacing w:line="180" w:lineRule="auto"/>
            <w:ind w:firstLine="0"/>
            <w:jc w:val="center"/>
            <w:rPr>
              <w:sz w:val="19"/>
              <w:szCs w:val="19"/>
            </w:rPr>
          </w:pPr>
          <w:r>
            <w:rPr>
              <w:sz w:val="19"/>
              <w:szCs w:val="19"/>
            </w:rPr>
            <w:t xml:space="preserve">Copyright © 2025 </w:t>
          </w:r>
          <w:r w:rsidR="00020246">
            <w:rPr>
              <w:sz w:val="19"/>
              <w:szCs w:val="19"/>
            </w:rPr>
            <w:t>US-</w:t>
          </w:r>
          <w:r>
            <w:rPr>
              <w:sz w:val="19"/>
              <w:szCs w:val="19"/>
            </w:rPr>
            <w:t>Southeast Team</w:t>
          </w:r>
          <w:r w:rsidR="00020246">
            <w:rPr>
              <w:sz w:val="19"/>
              <w:szCs w:val="19"/>
              <w:highlight w:val="yellow"/>
            </w:rPr>
            <w:t>-X</w:t>
          </w:r>
          <w:r>
            <w:rPr>
              <w:sz w:val="19"/>
              <w:szCs w:val="19"/>
              <w:highlight w:val="yellow"/>
            </w:rPr>
            <w:t xml:space="preserve">X </w:t>
          </w:r>
        </w:p>
        <w:p w14:paraId="590A91B5" w14:textId="6D8F2F4F" w:rsidR="00620F44" w:rsidRDefault="00000000">
          <w:pPr>
            <w:widowControl w:val="0"/>
            <w:spacing w:line="180" w:lineRule="auto"/>
            <w:ind w:firstLine="0"/>
            <w:jc w:val="center"/>
            <w:rPr>
              <w:sz w:val="19"/>
              <w:szCs w:val="19"/>
              <w:u w:val="single"/>
            </w:rPr>
          </w:pPr>
          <w:r>
            <w:rPr>
              <w:sz w:val="19"/>
              <w:szCs w:val="19"/>
            </w:rPr>
            <w:t>All rights reserved</w:t>
          </w:r>
        </w:p>
      </w:tc>
      <w:tc>
        <w:tcPr>
          <w:tcW w:w="2025" w:type="dxa"/>
          <w:tcMar>
            <w:top w:w="100" w:type="dxa"/>
            <w:left w:w="100" w:type="dxa"/>
            <w:bottom w:w="100" w:type="dxa"/>
            <w:right w:w="100" w:type="dxa"/>
          </w:tcMar>
        </w:tcPr>
        <w:p w14:paraId="0584BAFA" w14:textId="77777777" w:rsidR="00620F44" w:rsidRDefault="00000000">
          <w:pPr>
            <w:widowControl w:val="0"/>
            <w:spacing w:line="180" w:lineRule="auto"/>
            <w:jc w:val="right"/>
            <w:rPr>
              <w:sz w:val="19"/>
              <w:szCs w:val="19"/>
            </w:rPr>
          </w:pPr>
          <w:r>
            <w:rPr>
              <w:sz w:val="19"/>
              <w:szCs w:val="19"/>
            </w:rPr>
            <w:fldChar w:fldCharType="begin"/>
          </w:r>
          <w:r>
            <w:rPr>
              <w:sz w:val="19"/>
              <w:szCs w:val="19"/>
            </w:rPr>
            <w:instrText>PAGE</w:instrText>
          </w:r>
          <w:r>
            <w:rPr>
              <w:sz w:val="19"/>
              <w:szCs w:val="19"/>
            </w:rPr>
            <w:fldChar w:fldCharType="separate"/>
          </w:r>
          <w:r w:rsidR="00E8182E">
            <w:rPr>
              <w:noProof/>
              <w:sz w:val="19"/>
              <w:szCs w:val="19"/>
            </w:rPr>
            <w:t>1</w:t>
          </w:r>
          <w:r>
            <w:rPr>
              <w:sz w:val="19"/>
              <w:szCs w:val="19"/>
            </w:rPr>
            <w:fldChar w:fldCharType="end"/>
          </w:r>
          <w:r>
            <w:rPr>
              <w:sz w:val="19"/>
              <w:szCs w:val="19"/>
            </w:rPr>
            <w:t xml:space="preserve"> of </w:t>
          </w:r>
          <w:r>
            <w:rPr>
              <w:sz w:val="19"/>
              <w:szCs w:val="19"/>
            </w:rPr>
            <w:fldChar w:fldCharType="begin"/>
          </w:r>
          <w:r>
            <w:rPr>
              <w:sz w:val="19"/>
              <w:szCs w:val="19"/>
            </w:rPr>
            <w:instrText>NUMPAGES</w:instrText>
          </w:r>
          <w:r>
            <w:rPr>
              <w:sz w:val="19"/>
              <w:szCs w:val="19"/>
            </w:rPr>
            <w:fldChar w:fldCharType="separate"/>
          </w:r>
          <w:r w:rsidR="00E8182E">
            <w:rPr>
              <w:noProof/>
              <w:sz w:val="19"/>
              <w:szCs w:val="19"/>
            </w:rPr>
            <w:t>2</w:t>
          </w:r>
          <w:r>
            <w:rPr>
              <w:sz w:val="19"/>
              <w:szCs w:val="19"/>
            </w:rPr>
            <w:fldChar w:fldCharType="end"/>
          </w:r>
        </w:p>
      </w:tc>
    </w:tr>
  </w:tbl>
  <w:p w14:paraId="0832147B" w14:textId="77777777" w:rsidR="00620F44" w:rsidRDefault="00620F44">
    <w:pPr>
      <w:spacing w:after="0"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1EE32" w14:textId="77777777" w:rsidR="00B3452C" w:rsidRDefault="00B3452C">
      <w:pPr>
        <w:spacing w:after="0" w:line="240" w:lineRule="auto"/>
      </w:pPr>
      <w:r>
        <w:separator/>
      </w:r>
    </w:p>
  </w:footnote>
  <w:footnote w:type="continuationSeparator" w:id="0">
    <w:p w14:paraId="2781E1E2" w14:textId="77777777" w:rsidR="00B3452C" w:rsidRDefault="00B34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F5A93" w14:textId="77777777" w:rsidR="00620F44" w:rsidRDefault="00000000" w:rsidP="00E8182E">
    <w:pPr>
      <w:spacing w:line="240" w:lineRule="auto"/>
      <w:ind w:firstLine="0"/>
      <w:jc w:val="center"/>
      <w:rPr>
        <w:color w:val="999999"/>
        <w:sz w:val="44"/>
        <w:szCs w:val="44"/>
      </w:rPr>
    </w:pPr>
    <w:r>
      <w:rPr>
        <w:color w:val="999999"/>
        <w:sz w:val="44"/>
        <w:szCs w:val="44"/>
      </w:rPr>
      <w:t>CONFIDENTIAL - OFFICIAL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509D"/>
    <w:multiLevelType w:val="multilevel"/>
    <w:tmpl w:val="9B9AEB9E"/>
    <w:lvl w:ilvl="0">
      <w:start w:val="1"/>
      <w:numFmt w:val="decimal"/>
      <w:lvlText w:val="%1."/>
      <w:lvlJc w:val="left"/>
      <w:pPr>
        <w:ind w:left="54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 w15:restartNumberingAfterBreak="0">
    <w:nsid w:val="08C929CB"/>
    <w:multiLevelType w:val="multilevel"/>
    <w:tmpl w:val="2738D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7F2B97"/>
    <w:multiLevelType w:val="hybridMultilevel"/>
    <w:tmpl w:val="6BB2153C"/>
    <w:lvl w:ilvl="0" w:tplc="BBDC93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750492"/>
    <w:multiLevelType w:val="multilevel"/>
    <w:tmpl w:val="00762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7C3BC2"/>
    <w:multiLevelType w:val="multilevel"/>
    <w:tmpl w:val="A0B031D2"/>
    <w:lvl w:ilvl="0">
      <w:start w:val="1"/>
      <w:numFmt w:val="bullet"/>
      <w:lvlText w:val=""/>
      <w:lvlJc w:val="left"/>
      <w:pPr>
        <w:ind w:left="720" w:hanging="360"/>
      </w:pPr>
      <w:rPr>
        <w:color w:val="2B56A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7F146B"/>
    <w:multiLevelType w:val="hybridMultilevel"/>
    <w:tmpl w:val="F8B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16297"/>
    <w:multiLevelType w:val="multilevel"/>
    <w:tmpl w:val="2924C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3101F3"/>
    <w:multiLevelType w:val="multilevel"/>
    <w:tmpl w:val="D062C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C27112"/>
    <w:multiLevelType w:val="multilevel"/>
    <w:tmpl w:val="9892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142E09"/>
    <w:multiLevelType w:val="hybridMultilevel"/>
    <w:tmpl w:val="8112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D28E9"/>
    <w:multiLevelType w:val="hybridMultilevel"/>
    <w:tmpl w:val="61F4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555670">
    <w:abstractNumId w:val="8"/>
  </w:num>
  <w:num w:numId="2" w16cid:durableId="1085221291">
    <w:abstractNumId w:val="4"/>
  </w:num>
  <w:num w:numId="3" w16cid:durableId="323511650">
    <w:abstractNumId w:val="6"/>
  </w:num>
  <w:num w:numId="4" w16cid:durableId="1815677673">
    <w:abstractNumId w:val="0"/>
  </w:num>
  <w:num w:numId="5" w16cid:durableId="848833946">
    <w:abstractNumId w:val="3"/>
  </w:num>
  <w:num w:numId="6" w16cid:durableId="1079403338">
    <w:abstractNumId w:val="1"/>
  </w:num>
  <w:num w:numId="7" w16cid:durableId="1622809966">
    <w:abstractNumId w:val="7"/>
  </w:num>
  <w:num w:numId="8" w16cid:durableId="2008361765">
    <w:abstractNumId w:val="2"/>
  </w:num>
  <w:num w:numId="9" w16cid:durableId="426735515">
    <w:abstractNumId w:val="5"/>
  </w:num>
  <w:num w:numId="10" w16cid:durableId="1522162422">
    <w:abstractNumId w:val="9"/>
  </w:num>
  <w:num w:numId="11" w16cid:durableId="4207577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F44"/>
    <w:rsid w:val="00020246"/>
    <w:rsid w:val="000E2D9F"/>
    <w:rsid w:val="003D4EC4"/>
    <w:rsid w:val="00403E3C"/>
    <w:rsid w:val="00472E72"/>
    <w:rsid w:val="005D07C3"/>
    <w:rsid w:val="00620F44"/>
    <w:rsid w:val="007A0822"/>
    <w:rsid w:val="007C0513"/>
    <w:rsid w:val="007D1902"/>
    <w:rsid w:val="00A15EA2"/>
    <w:rsid w:val="00B3452C"/>
    <w:rsid w:val="00E7483C"/>
    <w:rsid w:val="00E8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C78DA"/>
  <w15:docId w15:val="{492D8A2A-99EB-4BE8-A5BA-82AD0F11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1"/>
        <w:szCs w:val="21"/>
        <w:lang w:val="en" w:eastAsia="en-US" w:bidi="ar-SA"/>
      </w:rPr>
    </w:rPrDefault>
    <w:pPrDefault>
      <w:pPr>
        <w:spacing w:after="12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4472C4"/>
      </w:pBdr>
      <w:spacing w:before="400" w:after="40" w:line="240" w:lineRule="auto"/>
      <w:outlineLvl w:val="0"/>
    </w:pPr>
    <w:rPr>
      <w:color w:val="2F5496"/>
      <w:sz w:val="36"/>
      <w:szCs w:val="36"/>
    </w:rPr>
  </w:style>
  <w:style w:type="paragraph" w:styleId="Heading2">
    <w:name w:val="heading 2"/>
    <w:basedOn w:val="Normal"/>
    <w:next w:val="Normal"/>
    <w:uiPriority w:val="9"/>
    <w:unhideWhenUsed/>
    <w:qFormat/>
    <w:pPr>
      <w:keepNext/>
      <w:keepLines/>
      <w:spacing w:before="160" w:after="0" w:line="240" w:lineRule="auto"/>
      <w:outlineLvl w:val="1"/>
    </w:pPr>
    <w:rPr>
      <w:color w:val="2F5496"/>
      <w:sz w:val="28"/>
      <w:szCs w:val="28"/>
    </w:rPr>
  </w:style>
  <w:style w:type="paragraph" w:styleId="Heading3">
    <w:name w:val="heading 3"/>
    <w:basedOn w:val="Normal"/>
    <w:next w:val="Normal"/>
    <w:uiPriority w:val="9"/>
    <w:semiHidden/>
    <w:unhideWhenUsed/>
    <w:qFormat/>
    <w:pPr>
      <w:keepNext/>
      <w:keepLines/>
      <w:spacing w:before="80" w:after="0" w:line="240" w:lineRule="auto"/>
      <w:outlineLvl w:val="2"/>
    </w:pPr>
    <w:rPr>
      <w:color w:val="404040"/>
      <w:sz w:val="26"/>
      <w:szCs w:val="26"/>
    </w:rPr>
  </w:style>
  <w:style w:type="paragraph" w:styleId="Heading4">
    <w:name w:val="heading 4"/>
    <w:basedOn w:val="Normal"/>
    <w:next w:val="Normal"/>
    <w:uiPriority w:val="9"/>
    <w:semiHidden/>
    <w:unhideWhenUsed/>
    <w:qFormat/>
    <w:pPr>
      <w:keepNext/>
      <w:keepLines/>
      <w:spacing w:before="80" w:after="0"/>
      <w:outlineLvl w:val="3"/>
    </w:pPr>
    <w:rPr>
      <w:sz w:val="24"/>
      <w:szCs w:val="24"/>
    </w:rPr>
  </w:style>
  <w:style w:type="paragraph" w:styleId="Heading5">
    <w:name w:val="heading 5"/>
    <w:basedOn w:val="Normal"/>
    <w:next w:val="Normal"/>
    <w:uiPriority w:val="9"/>
    <w:semiHidden/>
    <w:unhideWhenUsed/>
    <w:qFormat/>
    <w:pPr>
      <w:keepNext/>
      <w:keepLines/>
      <w:spacing w:before="80" w:after="0"/>
      <w:outlineLvl w:val="4"/>
    </w:pPr>
    <w:rPr>
      <w:i/>
      <w:sz w:val="22"/>
      <w:szCs w:val="22"/>
    </w:rPr>
  </w:style>
  <w:style w:type="paragraph" w:styleId="Heading6">
    <w:name w:val="heading 6"/>
    <w:basedOn w:val="Normal"/>
    <w:next w:val="Normal"/>
    <w:uiPriority w:val="9"/>
    <w:semiHidden/>
    <w:unhideWhenUsed/>
    <w:qFormat/>
    <w:pPr>
      <w:keepNext/>
      <w:keepLines/>
      <w:spacing w:before="80" w:after="0"/>
      <w:outlineLvl w:val="5"/>
    </w:pPr>
    <w:rPr>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after="0" w:line="240" w:lineRule="auto"/>
    </w:pPr>
    <w:rPr>
      <w:color w:val="2F5496"/>
      <w:sz w:val="80"/>
      <w:szCs w:val="80"/>
    </w:rPr>
  </w:style>
  <w:style w:type="table" w:customStyle="1" w:styleId="TableNormal1">
    <w:name w:val="TableNormal"/>
    <w:tblPr>
      <w:tblCellMar>
        <w:top w:w="100" w:type="dxa"/>
        <w:left w:w="100" w:type="dxa"/>
        <w:bottom w:w="100" w:type="dxa"/>
        <w:right w:w="100" w:type="dxa"/>
      </w:tblCellMar>
    </w:tbl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C3134"/>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AC3134"/>
    <w:pPr>
      <w:spacing w:before="120" w:after="0"/>
      <w:ind w:left="210"/>
    </w:pPr>
    <w:rPr>
      <w:rFonts w:asciiTheme="minorHAnsi" w:hAnsiTheme="minorHAnsi"/>
      <w:b/>
      <w:bCs/>
      <w:sz w:val="22"/>
      <w:szCs w:val="22"/>
    </w:rPr>
  </w:style>
  <w:style w:type="character" w:styleId="Hyperlink">
    <w:name w:val="Hyperlink"/>
    <w:basedOn w:val="DefaultParagraphFont"/>
    <w:uiPriority w:val="99"/>
    <w:unhideWhenUsed/>
    <w:rsid w:val="00AC3134"/>
    <w:rPr>
      <w:color w:val="0000F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spacing w:after="240" w:line="240" w:lineRule="auto"/>
    </w:pPr>
    <w:rPr>
      <w:color w:val="404040"/>
      <w:sz w:val="30"/>
      <w:szCs w:val="30"/>
    </w:rPr>
  </w:style>
  <w:style w:type="table" w:customStyle="1" w:styleId="afff">
    <w:basedOn w:val="TableNormal"/>
    <w:pPr>
      <w:spacing w:after="0" w:line="240" w:lineRule="auto"/>
    </w:pPr>
    <w:tblPr>
      <w:tblStyleRowBandSize w:val="1"/>
      <w:tblStyleColBandSize w:val="1"/>
    </w:tblPr>
  </w:style>
  <w:style w:type="table" w:customStyle="1" w:styleId="afff0">
    <w:basedOn w:val="TableNormal"/>
    <w:pPr>
      <w:spacing w:after="0" w:line="240" w:lineRule="auto"/>
    </w:pPr>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81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82E"/>
  </w:style>
  <w:style w:type="paragraph" w:styleId="Footer">
    <w:name w:val="footer"/>
    <w:basedOn w:val="Normal"/>
    <w:link w:val="FooterChar"/>
    <w:uiPriority w:val="99"/>
    <w:unhideWhenUsed/>
    <w:rsid w:val="00E81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82E"/>
  </w:style>
  <w:style w:type="character" w:styleId="CommentReference">
    <w:name w:val="annotation reference"/>
    <w:basedOn w:val="DefaultParagraphFont"/>
    <w:uiPriority w:val="99"/>
    <w:semiHidden/>
    <w:unhideWhenUsed/>
    <w:rsid w:val="00E8182E"/>
    <w:rPr>
      <w:sz w:val="16"/>
      <w:szCs w:val="16"/>
    </w:rPr>
  </w:style>
  <w:style w:type="paragraph" w:styleId="CommentText">
    <w:name w:val="annotation text"/>
    <w:basedOn w:val="Normal"/>
    <w:link w:val="CommentTextChar"/>
    <w:uiPriority w:val="99"/>
    <w:unhideWhenUsed/>
    <w:rsid w:val="00E8182E"/>
    <w:pPr>
      <w:spacing w:line="240" w:lineRule="auto"/>
    </w:pPr>
    <w:rPr>
      <w:sz w:val="20"/>
      <w:szCs w:val="20"/>
    </w:rPr>
  </w:style>
  <w:style w:type="character" w:customStyle="1" w:styleId="CommentTextChar">
    <w:name w:val="Comment Text Char"/>
    <w:basedOn w:val="DefaultParagraphFont"/>
    <w:link w:val="CommentText"/>
    <w:uiPriority w:val="99"/>
    <w:rsid w:val="00E8182E"/>
    <w:rPr>
      <w:sz w:val="20"/>
      <w:szCs w:val="20"/>
    </w:rPr>
  </w:style>
  <w:style w:type="paragraph" w:styleId="CommentSubject">
    <w:name w:val="annotation subject"/>
    <w:basedOn w:val="CommentText"/>
    <w:next w:val="CommentText"/>
    <w:link w:val="CommentSubjectChar"/>
    <w:uiPriority w:val="99"/>
    <w:semiHidden/>
    <w:unhideWhenUsed/>
    <w:rsid w:val="00E8182E"/>
    <w:rPr>
      <w:b/>
      <w:bCs/>
    </w:rPr>
  </w:style>
  <w:style w:type="character" w:customStyle="1" w:styleId="CommentSubjectChar">
    <w:name w:val="Comment Subject Char"/>
    <w:basedOn w:val="CommentTextChar"/>
    <w:link w:val="CommentSubject"/>
    <w:uiPriority w:val="99"/>
    <w:semiHidden/>
    <w:rsid w:val="00E8182E"/>
    <w:rPr>
      <w:b/>
      <w:bCs/>
      <w:sz w:val="20"/>
      <w:szCs w:val="20"/>
    </w:rPr>
  </w:style>
  <w:style w:type="paragraph" w:styleId="TOCHeading">
    <w:name w:val="TOC Heading"/>
    <w:basedOn w:val="Heading1"/>
    <w:next w:val="Normal"/>
    <w:uiPriority w:val="39"/>
    <w:unhideWhenUsed/>
    <w:qFormat/>
    <w:rsid w:val="00020246"/>
    <w:pPr>
      <w:pBdr>
        <w:bottom w:val="none" w:sz="0" w:space="0" w:color="auto"/>
      </w:pBdr>
      <w:spacing w:before="240" w:after="0" w:line="259" w:lineRule="auto"/>
      <w:ind w:firstLine="0"/>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020246"/>
    <w:pPr>
      <w:spacing w:after="0"/>
      <w:ind w:left="420"/>
    </w:pPr>
    <w:rPr>
      <w:rFonts w:asciiTheme="minorHAnsi" w:hAnsiTheme="minorHAnsi"/>
      <w:sz w:val="20"/>
      <w:szCs w:val="20"/>
    </w:rPr>
  </w:style>
  <w:style w:type="paragraph" w:styleId="TOC4">
    <w:name w:val="toc 4"/>
    <w:basedOn w:val="Normal"/>
    <w:next w:val="Normal"/>
    <w:autoRedefine/>
    <w:uiPriority w:val="39"/>
    <w:unhideWhenUsed/>
    <w:rsid w:val="007D1902"/>
    <w:pPr>
      <w:spacing w:after="0"/>
      <w:ind w:left="630"/>
    </w:pPr>
    <w:rPr>
      <w:rFonts w:asciiTheme="minorHAnsi" w:hAnsiTheme="minorHAnsi"/>
      <w:sz w:val="20"/>
      <w:szCs w:val="20"/>
    </w:rPr>
  </w:style>
  <w:style w:type="paragraph" w:styleId="TOC5">
    <w:name w:val="toc 5"/>
    <w:basedOn w:val="Normal"/>
    <w:next w:val="Normal"/>
    <w:autoRedefine/>
    <w:uiPriority w:val="39"/>
    <w:unhideWhenUsed/>
    <w:rsid w:val="007D1902"/>
    <w:pPr>
      <w:spacing w:after="0"/>
      <w:ind w:left="840"/>
    </w:pPr>
    <w:rPr>
      <w:rFonts w:asciiTheme="minorHAnsi" w:hAnsiTheme="minorHAnsi"/>
      <w:sz w:val="20"/>
      <w:szCs w:val="20"/>
    </w:rPr>
  </w:style>
  <w:style w:type="paragraph" w:styleId="TOC6">
    <w:name w:val="toc 6"/>
    <w:basedOn w:val="Normal"/>
    <w:next w:val="Normal"/>
    <w:autoRedefine/>
    <w:uiPriority w:val="39"/>
    <w:unhideWhenUsed/>
    <w:rsid w:val="007D1902"/>
    <w:pPr>
      <w:spacing w:after="0"/>
      <w:ind w:left="1050"/>
    </w:pPr>
    <w:rPr>
      <w:rFonts w:asciiTheme="minorHAnsi" w:hAnsiTheme="minorHAnsi"/>
      <w:sz w:val="20"/>
      <w:szCs w:val="20"/>
    </w:rPr>
  </w:style>
  <w:style w:type="paragraph" w:styleId="TOC7">
    <w:name w:val="toc 7"/>
    <w:basedOn w:val="Normal"/>
    <w:next w:val="Normal"/>
    <w:autoRedefine/>
    <w:uiPriority w:val="39"/>
    <w:unhideWhenUsed/>
    <w:rsid w:val="007D1902"/>
    <w:pPr>
      <w:spacing w:after="0"/>
      <w:ind w:left="1260"/>
    </w:pPr>
    <w:rPr>
      <w:rFonts w:asciiTheme="minorHAnsi" w:hAnsiTheme="minorHAnsi"/>
      <w:sz w:val="20"/>
      <w:szCs w:val="20"/>
    </w:rPr>
  </w:style>
  <w:style w:type="paragraph" w:styleId="TOC8">
    <w:name w:val="toc 8"/>
    <w:basedOn w:val="Normal"/>
    <w:next w:val="Normal"/>
    <w:autoRedefine/>
    <w:uiPriority w:val="39"/>
    <w:unhideWhenUsed/>
    <w:rsid w:val="007D1902"/>
    <w:pPr>
      <w:spacing w:after="0"/>
      <w:ind w:left="1470"/>
    </w:pPr>
    <w:rPr>
      <w:rFonts w:asciiTheme="minorHAnsi" w:hAnsiTheme="minorHAnsi"/>
      <w:sz w:val="20"/>
      <w:szCs w:val="20"/>
    </w:rPr>
  </w:style>
  <w:style w:type="paragraph" w:styleId="TOC9">
    <w:name w:val="toc 9"/>
    <w:basedOn w:val="Normal"/>
    <w:next w:val="Normal"/>
    <w:autoRedefine/>
    <w:uiPriority w:val="39"/>
    <w:unhideWhenUsed/>
    <w:rsid w:val="007D1902"/>
    <w:pPr>
      <w:spacing w:after="0"/>
      <w:ind w:left="1680"/>
    </w:pPr>
    <w:rPr>
      <w:rFonts w:asciiTheme="minorHAnsi" w:hAnsiTheme="minorHAnsi"/>
      <w:sz w:val="20"/>
      <w:szCs w:val="20"/>
    </w:rPr>
  </w:style>
  <w:style w:type="paragraph" w:styleId="NormalWeb">
    <w:name w:val="Normal (Web)"/>
    <w:basedOn w:val="Normal"/>
    <w:uiPriority w:val="99"/>
    <w:semiHidden/>
    <w:unhideWhenUsed/>
    <w:rsid w:val="000E2D9F"/>
    <w:pPr>
      <w:spacing w:before="100" w:beforeAutospacing="1" w:after="100" w:afterAutospacing="1" w:line="240" w:lineRule="auto"/>
      <w:ind w:firstLine="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chart" Target="charts/chart1.xml"/><Relationship Id="rId19" Type="http://schemas.openxmlformats.org/officeDocument/2006/relationships/hyperlink" Target="https://www.first.org/cvss/v3-1/specification-docume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pieChart>
        <c:varyColors val="1"/>
        <c:ser>
          <c:idx val="0"/>
          <c:order val="0"/>
          <c:tx>
            <c:strRef>
              <c:f>Sheet1!$B$1</c:f>
              <c:strCache>
                <c:ptCount val="1"/>
                <c:pt idx="0">
                  <c:v>Number of Vulnerabilities</c:v>
                </c:pt>
              </c:strCache>
            </c:strRef>
          </c:tx>
          <c:spPr>
            <a:ln>
              <a:solidFill>
                <a:schemeClr val="tx1"/>
              </a:solidFill>
            </a:ln>
          </c:spPr>
          <c:dPt>
            <c:idx val="0"/>
            <c:bubble3D val="0"/>
            <c:spPr>
              <a:solidFill>
                <a:srgbClr val="0070C0"/>
              </a:solidFill>
              <a:ln w="19050">
                <a:solidFill>
                  <a:schemeClr val="tx1"/>
                </a:solidFill>
              </a:ln>
              <a:effectLst/>
            </c:spPr>
            <c:extLst>
              <c:ext xmlns:c16="http://schemas.microsoft.com/office/drawing/2014/chart" uri="{C3380CC4-5D6E-409C-BE32-E72D297353CC}">
                <c16:uniqueId val="{00000001-CC68-4F20-B816-A616A1AA140E}"/>
              </c:ext>
            </c:extLst>
          </c:dPt>
          <c:dPt>
            <c:idx val="1"/>
            <c:bubble3D val="0"/>
            <c:spPr>
              <a:solidFill>
                <a:srgbClr val="92D050"/>
              </a:solidFill>
              <a:ln w="19050">
                <a:solidFill>
                  <a:schemeClr val="tx1"/>
                </a:solidFill>
              </a:ln>
              <a:effectLst/>
            </c:spPr>
            <c:extLst>
              <c:ext xmlns:c16="http://schemas.microsoft.com/office/drawing/2014/chart" uri="{C3380CC4-5D6E-409C-BE32-E72D297353CC}">
                <c16:uniqueId val="{00000002-CC68-4F20-B816-A616A1AA140E}"/>
              </c:ext>
            </c:extLst>
          </c:dPt>
          <c:dPt>
            <c:idx val="2"/>
            <c:bubble3D val="0"/>
            <c:spPr>
              <a:solidFill>
                <a:srgbClr val="FFFF00"/>
              </a:solidFill>
              <a:ln w="19050">
                <a:solidFill>
                  <a:schemeClr val="tx1"/>
                </a:solidFill>
              </a:ln>
              <a:effectLst/>
            </c:spPr>
            <c:extLst>
              <c:ext xmlns:c16="http://schemas.microsoft.com/office/drawing/2014/chart" uri="{C3380CC4-5D6E-409C-BE32-E72D297353CC}">
                <c16:uniqueId val="{00000003-CC68-4F20-B816-A616A1AA140E}"/>
              </c:ext>
            </c:extLst>
          </c:dPt>
          <c:dPt>
            <c:idx val="3"/>
            <c:bubble3D val="0"/>
            <c:spPr>
              <a:solidFill>
                <a:srgbClr val="FFC000"/>
              </a:solidFill>
              <a:ln w="19050">
                <a:solidFill>
                  <a:schemeClr val="tx1"/>
                </a:solidFill>
              </a:ln>
              <a:effectLst/>
            </c:spPr>
            <c:extLst>
              <c:ext xmlns:c16="http://schemas.microsoft.com/office/drawing/2014/chart" uri="{C3380CC4-5D6E-409C-BE32-E72D297353CC}">
                <c16:uniqueId val="{00000005-CC68-4F20-B816-A616A1AA140E}"/>
              </c:ext>
            </c:extLst>
          </c:dPt>
          <c:dPt>
            <c:idx val="4"/>
            <c:bubble3D val="0"/>
            <c:spPr>
              <a:solidFill>
                <a:srgbClr val="EE0000"/>
              </a:solidFill>
              <a:ln w="19050">
                <a:solidFill>
                  <a:schemeClr val="tx1"/>
                </a:solidFill>
              </a:ln>
              <a:effectLst/>
            </c:spPr>
            <c:extLst>
              <c:ext xmlns:c16="http://schemas.microsoft.com/office/drawing/2014/chart" uri="{C3380CC4-5D6E-409C-BE32-E72D297353CC}">
                <c16:uniqueId val="{00000004-CC68-4F20-B816-A616A1AA140E}"/>
              </c:ext>
            </c:extLst>
          </c:dPt>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mj-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Informational</c:v>
                </c:pt>
                <c:pt idx="1">
                  <c:v>Low</c:v>
                </c:pt>
                <c:pt idx="2">
                  <c:v>Moderate</c:v>
                </c:pt>
                <c:pt idx="3">
                  <c:v>High</c:v>
                </c:pt>
                <c:pt idx="4">
                  <c:v>Critical</c:v>
                </c:pt>
              </c:strCache>
            </c:strRef>
          </c:cat>
          <c:val>
            <c:numRef>
              <c:f>Sheet1!$B$2:$B$6</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0-CC68-4F20-B816-A616A1AA140E}"/>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FBEBF7-9970-42F8-ADEC-5B74357A1FF5}"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EF44ABB0-3CA6-46F4-A6BE-A2F96C5AFD97}">
      <dgm:prSet phldrT="[Text]"/>
      <dgm:spPr/>
      <dgm:t>
        <a:bodyPr/>
        <a:lstStyle/>
        <a:p>
          <a:r>
            <a:rPr lang="en-US"/>
            <a:t>Reconnaissance and Enumeration</a:t>
          </a:r>
        </a:p>
      </dgm:t>
    </dgm:pt>
    <dgm:pt modelId="{C58F4F46-ED6F-47A9-AB88-5F9D37AF86CB}" type="parTrans" cxnId="{DDEA5F2F-D7A7-435F-BDC0-00B92ECE0F30}">
      <dgm:prSet/>
      <dgm:spPr/>
      <dgm:t>
        <a:bodyPr/>
        <a:lstStyle/>
        <a:p>
          <a:endParaRPr lang="en-US"/>
        </a:p>
      </dgm:t>
    </dgm:pt>
    <dgm:pt modelId="{48CEE44D-7F2B-4F21-8FEC-3F736DA6FC13}" type="sibTrans" cxnId="{DDEA5F2F-D7A7-435F-BDC0-00B92ECE0F30}">
      <dgm:prSet/>
      <dgm:spPr/>
      <dgm:t>
        <a:bodyPr/>
        <a:lstStyle/>
        <a:p>
          <a:endParaRPr lang="en-US"/>
        </a:p>
      </dgm:t>
    </dgm:pt>
    <dgm:pt modelId="{ADBAF1C3-E028-4E0D-AC49-7FF730318D34}">
      <dgm:prSet phldrT="[Text]"/>
      <dgm:spPr/>
      <dgm:t>
        <a:bodyPr/>
        <a:lstStyle/>
        <a:p>
          <a:r>
            <a:rPr lang="en-US"/>
            <a:t>Exploitation</a:t>
          </a:r>
        </a:p>
      </dgm:t>
    </dgm:pt>
    <dgm:pt modelId="{B13A146A-D51C-4C88-8860-F175C30B126A}" type="parTrans" cxnId="{E5DBFB80-B473-421F-8E7E-D339A45318A2}">
      <dgm:prSet/>
      <dgm:spPr/>
      <dgm:t>
        <a:bodyPr/>
        <a:lstStyle/>
        <a:p>
          <a:endParaRPr lang="en-US"/>
        </a:p>
      </dgm:t>
    </dgm:pt>
    <dgm:pt modelId="{764A31F2-033A-4B9B-81AD-B6E777E78F45}" type="sibTrans" cxnId="{E5DBFB80-B473-421F-8E7E-D339A45318A2}">
      <dgm:prSet/>
      <dgm:spPr/>
      <dgm:t>
        <a:bodyPr/>
        <a:lstStyle/>
        <a:p>
          <a:endParaRPr lang="en-US"/>
        </a:p>
      </dgm:t>
    </dgm:pt>
    <dgm:pt modelId="{844CE0EE-93C6-4432-84D6-D41F71A3FEEE}">
      <dgm:prSet phldrT="[Text]"/>
      <dgm:spPr/>
      <dgm:t>
        <a:bodyPr/>
        <a:lstStyle/>
        <a:p>
          <a:pPr>
            <a:buNone/>
          </a:pPr>
          <a:r>
            <a:rPr lang="en-US"/>
            <a:t>Persistence</a:t>
          </a:r>
        </a:p>
      </dgm:t>
    </dgm:pt>
    <dgm:pt modelId="{1CAA732A-D192-467E-B185-2E878D0E2EC8}" type="parTrans" cxnId="{85776364-4344-4734-973D-F87A0508CD0B}">
      <dgm:prSet/>
      <dgm:spPr/>
      <dgm:t>
        <a:bodyPr/>
        <a:lstStyle/>
        <a:p>
          <a:endParaRPr lang="en-US"/>
        </a:p>
      </dgm:t>
    </dgm:pt>
    <dgm:pt modelId="{3385ED7A-2C71-44B1-A42D-834ED2C0A1B5}" type="sibTrans" cxnId="{85776364-4344-4734-973D-F87A0508CD0B}">
      <dgm:prSet/>
      <dgm:spPr/>
      <dgm:t>
        <a:bodyPr/>
        <a:lstStyle/>
        <a:p>
          <a:endParaRPr lang="en-US"/>
        </a:p>
      </dgm:t>
    </dgm:pt>
    <dgm:pt modelId="{6CCEADA0-3759-42C3-B23C-BDB84912A48A}">
      <dgm:prSet phldrT="[Text]"/>
      <dgm:spPr/>
      <dgm:t>
        <a:bodyPr/>
        <a:lstStyle/>
        <a:p>
          <a:r>
            <a:rPr lang="en-US"/>
            <a:t>Privledge Escalation</a:t>
          </a:r>
        </a:p>
      </dgm:t>
    </dgm:pt>
    <dgm:pt modelId="{1A1FA0EF-DDA2-4748-BC1C-C0FD7D822423}" type="parTrans" cxnId="{2B5D1BEE-2621-4DD7-BA89-618B0C97CF3A}">
      <dgm:prSet/>
      <dgm:spPr/>
      <dgm:t>
        <a:bodyPr/>
        <a:lstStyle/>
        <a:p>
          <a:endParaRPr lang="en-US"/>
        </a:p>
      </dgm:t>
    </dgm:pt>
    <dgm:pt modelId="{1CF0A6BB-389A-43E2-B8E8-71D43D898D2A}" type="sibTrans" cxnId="{2B5D1BEE-2621-4DD7-BA89-618B0C97CF3A}">
      <dgm:prSet/>
      <dgm:spPr/>
      <dgm:t>
        <a:bodyPr/>
        <a:lstStyle/>
        <a:p>
          <a:endParaRPr lang="en-US"/>
        </a:p>
      </dgm:t>
    </dgm:pt>
    <dgm:pt modelId="{F53A4E05-ED35-4F33-8FC3-3675BBD1C29F}">
      <dgm:prSet phldrT="[Text]"/>
      <dgm:spPr/>
      <dgm:t>
        <a:bodyPr/>
        <a:lstStyle/>
        <a:p>
          <a:r>
            <a:rPr lang="en-US"/>
            <a:t>Exfiltration</a:t>
          </a:r>
        </a:p>
      </dgm:t>
    </dgm:pt>
    <dgm:pt modelId="{00B3F9B2-BB2E-4DD3-9898-C3EADC42773D}" type="parTrans" cxnId="{11898956-357E-417B-98F7-384DA8572710}">
      <dgm:prSet/>
      <dgm:spPr/>
      <dgm:t>
        <a:bodyPr/>
        <a:lstStyle/>
        <a:p>
          <a:endParaRPr lang="en-US"/>
        </a:p>
      </dgm:t>
    </dgm:pt>
    <dgm:pt modelId="{24258B34-3E42-492F-86AE-E0171C658023}" type="sibTrans" cxnId="{11898956-357E-417B-98F7-384DA8572710}">
      <dgm:prSet/>
      <dgm:spPr/>
      <dgm:t>
        <a:bodyPr/>
        <a:lstStyle/>
        <a:p>
          <a:endParaRPr lang="en-US"/>
        </a:p>
      </dgm:t>
    </dgm:pt>
    <dgm:pt modelId="{93E11FB3-BEBD-4D1A-B832-66C2DD7CD025}">
      <dgm:prSet phldrT="[Text]"/>
      <dgm:spPr/>
      <dgm:t>
        <a:bodyPr/>
        <a:lstStyle/>
        <a:p>
          <a:r>
            <a:rPr lang="en-US"/>
            <a:t>Reporting</a:t>
          </a:r>
        </a:p>
      </dgm:t>
    </dgm:pt>
    <dgm:pt modelId="{33F7C6E7-6678-4A17-9C12-17F72C44CD98}" type="parTrans" cxnId="{8E2FE87D-00C1-46D9-B453-1935CDACFD00}">
      <dgm:prSet/>
      <dgm:spPr/>
      <dgm:t>
        <a:bodyPr/>
        <a:lstStyle/>
        <a:p>
          <a:endParaRPr lang="en-US"/>
        </a:p>
      </dgm:t>
    </dgm:pt>
    <dgm:pt modelId="{03ED8D4A-318D-4160-876C-19263B24F026}" type="sibTrans" cxnId="{8E2FE87D-00C1-46D9-B453-1935CDACFD00}">
      <dgm:prSet/>
      <dgm:spPr/>
      <dgm:t>
        <a:bodyPr/>
        <a:lstStyle/>
        <a:p>
          <a:endParaRPr lang="en-US"/>
        </a:p>
      </dgm:t>
    </dgm:pt>
    <dgm:pt modelId="{8D1AE2E6-31C9-468D-8243-1A6482B0D0DD}" type="pres">
      <dgm:prSet presAssocID="{FCFBEBF7-9970-42F8-ADEC-5B74357A1FF5}" presName="Name0" presStyleCnt="0">
        <dgm:presLayoutVars>
          <dgm:dir/>
          <dgm:resizeHandles val="exact"/>
        </dgm:presLayoutVars>
      </dgm:prSet>
      <dgm:spPr/>
    </dgm:pt>
    <dgm:pt modelId="{0A789379-B81E-4F92-82A5-613943246EA4}" type="pres">
      <dgm:prSet presAssocID="{FCFBEBF7-9970-42F8-ADEC-5B74357A1FF5}" presName="cycle" presStyleCnt="0"/>
      <dgm:spPr/>
    </dgm:pt>
    <dgm:pt modelId="{9A371FAC-9104-4B19-B2EC-F23C0D6CF15C}" type="pres">
      <dgm:prSet presAssocID="{EF44ABB0-3CA6-46F4-A6BE-A2F96C5AFD97}" presName="nodeFirstNode" presStyleLbl="node1" presStyleIdx="0" presStyleCnt="6">
        <dgm:presLayoutVars>
          <dgm:bulletEnabled val="1"/>
        </dgm:presLayoutVars>
      </dgm:prSet>
      <dgm:spPr/>
    </dgm:pt>
    <dgm:pt modelId="{F94670B4-3FDC-4877-BD03-32DF62188A3D}" type="pres">
      <dgm:prSet presAssocID="{48CEE44D-7F2B-4F21-8FEC-3F736DA6FC13}" presName="sibTransFirstNode" presStyleLbl="bgShp" presStyleIdx="0" presStyleCnt="1"/>
      <dgm:spPr/>
    </dgm:pt>
    <dgm:pt modelId="{7E89EF20-F1DD-488E-BBF5-8B70AB893F24}" type="pres">
      <dgm:prSet presAssocID="{ADBAF1C3-E028-4E0D-AC49-7FF730318D34}" presName="nodeFollowingNodes" presStyleLbl="node1" presStyleIdx="1" presStyleCnt="6">
        <dgm:presLayoutVars>
          <dgm:bulletEnabled val="1"/>
        </dgm:presLayoutVars>
      </dgm:prSet>
      <dgm:spPr/>
    </dgm:pt>
    <dgm:pt modelId="{239496F5-3142-48D1-804C-2296E810B840}" type="pres">
      <dgm:prSet presAssocID="{844CE0EE-93C6-4432-84D6-D41F71A3FEEE}" presName="nodeFollowingNodes" presStyleLbl="node1" presStyleIdx="2" presStyleCnt="6">
        <dgm:presLayoutVars>
          <dgm:bulletEnabled val="1"/>
        </dgm:presLayoutVars>
      </dgm:prSet>
      <dgm:spPr/>
    </dgm:pt>
    <dgm:pt modelId="{CE119E7A-DC4E-452F-A58A-EABE615F8ED5}" type="pres">
      <dgm:prSet presAssocID="{6CCEADA0-3759-42C3-B23C-BDB84912A48A}" presName="nodeFollowingNodes" presStyleLbl="node1" presStyleIdx="3" presStyleCnt="6">
        <dgm:presLayoutVars>
          <dgm:bulletEnabled val="1"/>
        </dgm:presLayoutVars>
      </dgm:prSet>
      <dgm:spPr/>
    </dgm:pt>
    <dgm:pt modelId="{3D864E06-DA1C-4126-9860-ED025070E672}" type="pres">
      <dgm:prSet presAssocID="{F53A4E05-ED35-4F33-8FC3-3675BBD1C29F}" presName="nodeFollowingNodes" presStyleLbl="node1" presStyleIdx="4" presStyleCnt="6">
        <dgm:presLayoutVars>
          <dgm:bulletEnabled val="1"/>
        </dgm:presLayoutVars>
      </dgm:prSet>
      <dgm:spPr/>
    </dgm:pt>
    <dgm:pt modelId="{15997EA8-3A16-40F1-A585-60B6E5CE59E2}" type="pres">
      <dgm:prSet presAssocID="{93E11FB3-BEBD-4D1A-B832-66C2DD7CD025}" presName="nodeFollowingNodes" presStyleLbl="node1" presStyleIdx="5" presStyleCnt="6">
        <dgm:presLayoutVars>
          <dgm:bulletEnabled val="1"/>
        </dgm:presLayoutVars>
      </dgm:prSet>
      <dgm:spPr/>
    </dgm:pt>
  </dgm:ptLst>
  <dgm:cxnLst>
    <dgm:cxn modelId="{180E8B18-F041-4DD4-98A1-404757900018}" type="presOf" srcId="{F53A4E05-ED35-4F33-8FC3-3675BBD1C29F}" destId="{3D864E06-DA1C-4126-9860-ED025070E672}" srcOrd="0" destOrd="0" presId="urn:microsoft.com/office/officeart/2005/8/layout/cycle3"/>
    <dgm:cxn modelId="{DDEA5F2F-D7A7-435F-BDC0-00B92ECE0F30}" srcId="{FCFBEBF7-9970-42F8-ADEC-5B74357A1FF5}" destId="{EF44ABB0-3CA6-46F4-A6BE-A2F96C5AFD97}" srcOrd="0" destOrd="0" parTransId="{C58F4F46-ED6F-47A9-AB88-5F9D37AF86CB}" sibTransId="{48CEE44D-7F2B-4F21-8FEC-3F736DA6FC13}"/>
    <dgm:cxn modelId="{0CAD9536-3FCA-4545-9670-90FF478DDC04}" type="presOf" srcId="{FCFBEBF7-9970-42F8-ADEC-5B74357A1FF5}" destId="{8D1AE2E6-31C9-468D-8243-1A6482B0D0DD}" srcOrd="0" destOrd="0" presId="urn:microsoft.com/office/officeart/2005/8/layout/cycle3"/>
    <dgm:cxn modelId="{85776364-4344-4734-973D-F87A0508CD0B}" srcId="{FCFBEBF7-9970-42F8-ADEC-5B74357A1FF5}" destId="{844CE0EE-93C6-4432-84D6-D41F71A3FEEE}" srcOrd="2" destOrd="0" parTransId="{1CAA732A-D192-467E-B185-2E878D0E2EC8}" sibTransId="{3385ED7A-2C71-44B1-A42D-834ED2C0A1B5}"/>
    <dgm:cxn modelId="{6B8F974B-3224-49C9-B12F-2A4CA62C8A92}" type="presOf" srcId="{ADBAF1C3-E028-4E0D-AC49-7FF730318D34}" destId="{7E89EF20-F1DD-488E-BBF5-8B70AB893F24}" srcOrd="0" destOrd="0" presId="urn:microsoft.com/office/officeart/2005/8/layout/cycle3"/>
    <dgm:cxn modelId="{11898956-357E-417B-98F7-384DA8572710}" srcId="{FCFBEBF7-9970-42F8-ADEC-5B74357A1FF5}" destId="{F53A4E05-ED35-4F33-8FC3-3675BBD1C29F}" srcOrd="4" destOrd="0" parTransId="{00B3F9B2-BB2E-4DD3-9898-C3EADC42773D}" sibTransId="{24258B34-3E42-492F-86AE-E0171C658023}"/>
    <dgm:cxn modelId="{8E2FE87D-00C1-46D9-B453-1935CDACFD00}" srcId="{FCFBEBF7-9970-42F8-ADEC-5B74357A1FF5}" destId="{93E11FB3-BEBD-4D1A-B832-66C2DD7CD025}" srcOrd="5" destOrd="0" parTransId="{33F7C6E7-6678-4A17-9C12-17F72C44CD98}" sibTransId="{03ED8D4A-318D-4160-876C-19263B24F026}"/>
    <dgm:cxn modelId="{E5DBFB80-B473-421F-8E7E-D339A45318A2}" srcId="{FCFBEBF7-9970-42F8-ADEC-5B74357A1FF5}" destId="{ADBAF1C3-E028-4E0D-AC49-7FF730318D34}" srcOrd="1" destOrd="0" parTransId="{B13A146A-D51C-4C88-8860-F175C30B126A}" sibTransId="{764A31F2-033A-4B9B-81AD-B6E777E78F45}"/>
    <dgm:cxn modelId="{F41AB088-D50E-4D9A-A779-1F5BA62ED8AB}" type="presOf" srcId="{48CEE44D-7F2B-4F21-8FEC-3F736DA6FC13}" destId="{F94670B4-3FDC-4877-BD03-32DF62188A3D}" srcOrd="0" destOrd="0" presId="urn:microsoft.com/office/officeart/2005/8/layout/cycle3"/>
    <dgm:cxn modelId="{60D2E58C-A447-4BF8-8450-0F8CC7A26F10}" type="presOf" srcId="{93E11FB3-BEBD-4D1A-B832-66C2DD7CD025}" destId="{15997EA8-3A16-40F1-A585-60B6E5CE59E2}" srcOrd="0" destOrd="0" presId="urn:microsoft.com/office/officeart/2005/8/layout/cycle3"/>
    <dgm:cxn modelId="{9322C8A9-B298-407F-9252-2C2640D0FBCB}" type="presOf" srcId="{EF44ABB0-3CA6-46F4-A6BE-A2F96C5AFD97}" destId="{9A371FAC-9104-4B19-B2EC-F23C0D6CF15C}" srcOrd="0" destOrd="0" presId="urn:microsoft.com/office/officeart/2005/8/layout/cycle3"/>
    <dgm:cxn modelId="{91F3DFC5-10EA-4494-80F7-FC9B261C158A}" type="presOf" srcId="{844CE0EE-93C6-4432-84D6-D41F71A3FEEE}" destId="{239496F5-3142-48D1-804C-2296E810B840}" srcOrd="0" destOrd="0" presId="urn:microsoft.com/office/officeart/2005/8/layout/cycle3"/>
    <dgm:cxn modelId="{2B5D1BEE-2621-4DD7-BA89-618B0C97CF3A}" srcId="{FCFBEBF7-9970-42F8-ADEC-5B74357A1FF5}" destId="{6CCEADA0-3759-42C3-B23C-BDB84912A48A}" srcOrd="3" destOrd="0" parTransId="{1A1FA0EF-DDA2-4748-BC1C-C0FD7D822423}" sibTransId="{1CF0A6BB-389A-43E2-B8E8-71D43D898D2A}"/>
    <dgm:cxn modelId="{BE9B90F2-417D-4A34-A8D6-648BFA798673}" type="presOf" srcId="{6CCEADA0-3759-42C3-B23C-BDB84912A48A}" destId="{CE119E7A-DC4E-452F-A58A-EABE615F8ED5}" srcOrd="0" destOrd="0" presId="urn:microsoft.com/office/officeart/2005/8/layout/cycle3"/>
    <dgm:cxn modelId="{15145AB6-DFDA-4529-A79E-68E471994956}" type="presParOf" srcId="{8D1AE2E6-31C9-468D-8243-1A6482B0D0DD}" destId="{0A789379-B81E-4F92-82A5-613943246EA4}" srcOrd="0" destOrd="0" presId="urn:microsoft.com/office/officeart/2005/8/layout/cycle3"/>
    <dgm:cxn modelId="{BA3A23ED-0F4E-4B5A-9B7C-7C306BDCFD1D}" type="presParOf" srcId="{0A789379-B81E-4F92-82A5-613943246EA4}" destId="{9A371FAC-9104-4B19-B2EC-F23C0D6CF15C}" srcOrd="0" destOrd="0" presId="urn:microsoft.com/office/officeart/2005/8/layout/cycle3"/>
    <dgm:cxn modelId="{BC565D73-02DA-4C8A-B677-74F80E121FE5}" type="presParOf" srcId="{0A789379-B81E-4F92-82A5-613943246EA4}" destId="{F94670B4-3FDC-4877-BD03-32DF62188A3D}" srcOrd="1" destOrd="0" presId="urn:microsoft.com/office/officeart/2005/8/layout/cycle3"/>
    <dgm:cxn modelId="{21BC765B-393F-4127-84E9-EFF637B6E11D}" type="presParOf" srcId="{0A789379-B81E-4F92-82A5-613943246EA4}" destId="{7E89EF20-F1DD-488E-BBF5-8B70AB893F24}" srcOrd="2" destOrd="0" presId="urn:microsoft.com/office/officeart/2005/8/layout/cycle3"/>
    <dgm:cxn modelId="{A613AF73-E1A0-4B3F-BF58-13922241D27E}" type="presParOf" srcId="{0A789379-B81E-4F92-82A5-613943246EA4}" destId="{239496F5-3142-48D1-804C-2296E810B840}" srcOrd="3" destOrd="0" presId="urn:microsoft.com/office/officeart/2005/8/layout/cycle3"/>
    <dgm:cxn modelId="{753D6FC3-3B79-41D9-8F62-D6259CE96A7B}" type="presParOf" srcId="{0A789379-B81E-4F92-82A5-613943246EA4}" destId="{CE119E7A-DC4E-452F-A58A-EABE615F8ED5}" srcOrd="4" destOrd="0" presId="urn:microsoft.com/office/officeart/2005/8/layout/cycle3"/>
    <dgm:cxn modelId="{809AC6FC-54FB-4642-A31D-90909C6D8439}" type="presParOf" srcId="{0A789379-B81E-4F92-82A5-613943246EA4}" destId="{3D864E06-DA1C-4126-9860-ED025070E672}" srcOrd="5" destOrd="0" presId="urn:microsoft.com/office/officeart/2005/8/layout/cycle3"/>
    <dgm:cxn modelId="{85175423-B87B-4F60-840B-6E5E8A58A7DF}" type="presParOf" srcId="{0A789379-B81E-4F92-82A5-613943246EA4}" destId="{15997EA8-3A16-40F1-A585-60B6E5CE59E2}" srcOrd="6" destOrd="0" presId="urn:microsoft.com/office/officeart/2005/8/layout/cycle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4670B4-3FDC-4877-BD03-32DF62188A3D}">
      <dsp:nvSpPr>
        <dsp:cNvPr id="0" name=""/>
        <dsp:cNvSpPr/>
      </dsp:nvSpPr>
      <dsp:spPr>
        <a:xfrm>
          <a:off x="963335" y="-5254"/>
          <a:ext cx="4016928" cy="4016928"/>
        </a:xfrm>
        <a:prstGeom prst="circularArrow">
          <a:avLst>
            <a:gd name="adj1" fmla="val 5274"/>
            <a:gd name="adj2" fmla="val 312630"/>
            <a:gd name="adj3" fmla="val 14269067"/>
            <a:gd name="adj4" fmla="val 17103104"/>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371FAC-9104-4B19-B2EC-F23C0D6CF15C}">
      <dsp:nvSpPr>
        <dsp:cNvPr id="0" name=""/>
        <dsp:cNvSpPr/>
      </dsp:nvSpPr>
      <dsp:spPr>
        <a:xfrm>
          <a:off x="2225947" y="278"/>
          <a:ext cx="1491704" cy="7458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Reconnaissance and Enumeration</a:t>
          </a:r>
        </a:p>
      </dsp:txBody>
      <dsp:txXfrm>
        <a:off x="2262356" y="36687"/>
        <a:ext cx="1418886" cy="673034"/>
      </dsp:txXfrm>
    </dsp:sp>
    <dsp:sp modelId="{7E89EF20-F1DD-488E-BBF5-8B70AB893F24}">
      <dsp:nvSpPr>
        <dsp:cNvPr id="0" name=""/>
        <dsp:cNvSpPr/>
      </dsp:nvSpPr>
      <dsp:spPr>
        <a:xfrm>
          <a:off x="3637210" y="815071"/>
          <a:ext cx="1491704" cy="7458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Exploitation</a:t>
          </a:r>
        </a:p>
      </dsp:txBody>
      <dsp:txXfrm>
        <a:off x="3673619" y="851480"/>
        <a:ext cx="1418886" cy="673034"/>
      </dsp:txXfrm>
    </dsp:sp>
    <dsp:sp modelId="{239496F5-3142-48D1-804C-2296E810B840}">
      <dsp:nvSpPr>
        <dsp:cNvPr id="0" name=""/>
        <dsp:cNvSpPr/>
      </dsp:nvSpPr>
      <dsp:spPr>
        <a:xfrm>
          <a:off x="3637210" y="2444656"/>
          <a:ext cx="1491704" cy="7458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Persistence</a:t>
          </a:r>
        </a:p>
      </dsp:txBody>
      <dsp:txXfrm>
        <a:off x="3673619" y="2481065"/>
        <a:ext cx="1418886" cy="673034"/>
      </dsp:txXfrm>
    </dsp:sp>
    <dsp:sp modelId="{CE119E7A-DC4E-452F-A58A-EABE615F8ED5}">
      <dsp:nvSpPr>
        <dsp:cNvPr id="0" name=""/>
        <dsp:cNvSpPr/>
      </dsp:nvSpPr>
      <dsp:spPr>
        <a:xfrm>
          <a:off x="2225947" y="3259449"/>
          <a:ext cx="1491704" cy="7458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Privledge Escalation</a:t>
          </a:r>
        </a:p>
      </dsp:txBody>
      <dsp:txXfrm>
        <a:off x="2262356" y="3295858"/>
        <a:ext cx="1418886" cy="673034"/>
      </dsp:txXfrm>
    </dsp:sp>
    <dsp:sp modelId="{3D864E06-DA1C-4126-9860-ED025070E672}">
      <dsp:nvSpPr>
        <dsp:cNvPr id="0" name=""/>
        <dsp:cNvSpPr/>
      </dsp:nvSpPr>
      <dsp:spPr>
        <a:xfrm>
          <a:off x="814685" y="2444656"/>
          <a:ext cx="1491704" cy="7458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Exfiltration</a:t>
          </a:r>
        </a:p>
      </dsp:txBody>
      <dsp:txXfrm>
        <a:off x="851094" y="2481065"/>
        <a:ext cx="1418886" cy="673034"/>
      </dsp:txXfrm>
    </dsp:sp>
    <dsp:sp modelId="{15997EA8-3A16-40F1-A585-60B6E5CE59E2}">
      <dsp:nvSpPr>
        <dsp:cNvPr id="0" name=""/>
        <dsp:cNvSpPr/>
      </dsp:nvSpPr>
      <dsp:spPr>
        <a:xfrm>
          <a:off x="814685" y="815071"/>
          <a:ext cx="1491704" cy="7458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Reporting</a:t>
          </a:r>
        </a:p>
      </dsp:txBody>
      <dsp:txXfrm>
        <a:off x="851094" y="851480"/>
        <a:ext cx="1418886" cy="673034"/>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pQalW2jGWuOKi5qweyC/Cyo/JA==">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79F527-4966-4CE8-9266-2B3C3A99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Bogdan Timofti</cp:lastModifiedBy>
  <cp:revision>5</cp:revision>
  <dcterms:created xsi:type="dcterms:W3CDTF">2023-10-15T00:34:00Z</dcterms:created>
  <dcterms:modified xsi:type="dcterms:W3CDTF">2025-10-27T18:34:00Z</dcterms:modified>
</cp:coreProperties>
</file>