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Georgia" w:cs="Georgia" w:eastAsia="Georgia" w:hAnsi="Georgia"/>
          <w:b/>
          <w:bCs/>
          <w:i w:val="false"/>
          <w:iCs w:val="false"/>
          <w:caps w:val="false"/>
          <w:sz w:val="40"/>
          <w:szCs w:val="40"/>
        </w:rPr>
        <w:t xml:space="preserve">NATIONAL LEGAL OBSERVATORY</w:t>
      </w:r>
    </w:p>
    <w:p>
      <w:pPr>
        <w:spacing w:after="200" w:before="0"/>
        <w:jc w:val="center"/>
      </w:pPr>
      <w:r>
        <w:rPr>
          <w:rFonts w:ascii="Georgia" w:cs="Georgia" w:eastAsia="Georgia" w:hAnsi="Georgia"/>
          <w:b w:val="false"/>
          <w:bCs w:val="false"/>
          <w:i/>
          <w:iCs/>
          <w:caps w:val="false"/>
          <w:sz w:val="20"/>
          <w:szCs w:val="20"/>
        </w:rPr>
        <w:t xml:space="preserve">Independent Legal Research  |  India</w:t>
      </w:r>
    </w:p>
    <w:p>
      <w:pPr>
        <w:spacing w:after="200" w:before="0"/>
        <w:jc w:val="center"/>
      </w:pPr>
      <w:r>
        <w:rPr>
          <w:rFonts w:ascii="Georgia" w:cs="Georgia" w:eastAsia="Georgia" w:hAnsi="Georgia"/>
          <w:b/>
          <w:bCs/>
          <w:i w:val="false"/>
          <w:iCs w:val="false"/>
          <w:caps w:val="false"/>
          <w:sz w:val="22"/>
          <w:szCs w:val="22"/>
        </w:rPr>
        <w:t xml:space="preserve">Volume 1  |  Issue 3  |  August 2026</w:t>
      </w:r>
    </w:p>
    <w:p>
      <w:pPr>
        <w:spacing w:after="60" w:before="100"/>
        <w:jc w:val="center"/>
      </w:pPr>
      <w:r>
        <w:rPr>
          <w:rFonts w:ascii="Georgia" w:cs="Georgia" w:eastAsia="Georgia" w:hAnsi="Georgia"/>
          <w:b/>
          <w:bCs/>
          <w:i w:val="false"/>
          <w:iCs w:val="false"/>
          <w:caps w:val="false"/>
          <w:sz w:val="30"/>
          <w:szCs w:val="30"/>
        </w:rPr>
        <w:t xml:space="preserve">Monthly Legal Review</w:t>
      </w:r>
    </w:p>
    <w:p>
      <w:pPr>
        <w:spacing w:after="320" w:before="0"/>
        <w:jc w:val="center"/>
      </w:pPr>
      <w:r>
        <w:rPr>
          <w:rFonts w:ascii="Georgia" w:cs="Georgia" w:eastAsia="Georgia" w:hAnsi="Georgia"/>
          <w:b w:val="false"/>
          <w:bCs w:val="false"/>
          <w:i/>
          <w:iCs/>
          <w:caps w:val="false"/>
          <w:sz w:val="20"/>
          <w:szCs w:val="20"/>
        </w:rPr>
        <w:t xml:space="preserve">Constitutional  |  Legislative  |  Policy  |  Judicial</w:t>
      </w:r>
    </w:p>
    <w:p>
      <w:pPr>
        <w:spacing w:after="120" w:before="320"/>
        <w:jc w:val="center"/>
      </w:pPr>
      <w:r>
        <w:rPr>
          <w:rFonts w:ascii="Georgia" w:cs="Georgia" w:eastAsia="Georgia" w:hAnsi="Georgia"/>
          <w:b/>
          <w:bCs/>
          <w:i w:val="false"/>
          <w:iCs w:val="false"/>
          <w:caps/>
          <w:sz w:val="18"/>
          <w:szCs w:val="18"/>
        </w:rPr>
        <w:t xml:space="preserve">IN THIS ISSUE</w:t>
      </w:r>
    </w:p>
    <w:p>
      <w:pPr>
        <w:spacing w:after="0" w:before="0"/>
        <w:ind w:left="240"/>
      </w:pPr>
      <w:r>
        <w:rPr>
          <w:rFonts w:ascii="Georgia" w:cs="Georgia" w:eastAsia="Georgia" w:hAnsi="Georgia"/>
          <w:b w:val="false"/>
          <w:bCs w:val="false"/>
          <w:i w:val="false"/>
          <w:iCs w:val="false"/>
          <w:caps w:val="false"/>
          <w:sz w:val="20"/>
          <w:szCs w:val="20"/>
        </w:rPr>
        <w:t xml:space="preserve">Judgment of the Month: In Re: 2 Million Lives At Risk, Contamination in Jojari River, Rajasthan (2026 INSC 812)</w:t>
      </w:r>
    </w:p>
    <w:p>
      <w:pPr>
        <w:spacing w:after="0" w:before="0"/>
        <w:ind w:left="240"/>
      </w:pPr>
      <w:r>
        <w:rPr>
          <w:rFonts w:ascii="Georgia" w:cs="Georgia" w:eastAsia="Georgia" w:hAnsi="Georgia"/>
          <w:b w:val="false"/>
          <w:bCs w:val="false"/>
          <w:i w:val="false"/>
          <w:iCs w:val="false"/>
          <w:caps w:val="false"/>
          <w:sz w:val="20"/>
          <w:szCs w:val="20"/>
        </w:rPr>
        <w:t xml:space="preserve">Constitutional Watch: Rahul Gandhi Defamation Case  |  Bar Councils “Men’s Clubs”  |  Ghaziabad Child Rape-Murder Case  |  NEET Protests</w:t>
      </w:r>
    </w:p>
    <w:p>
      <w:pPr>
        <w:spacing w:after="0" w:before="0"/>
        <w:ind w:left="240"/>
      </w:pPr>
      <w:r>
        <w:rPr>
          <w:rFonts w:ascii="Georgia" w:cs="Georgia" w:eastAsia="Georgia" w:hAnsi="Georgia"/>
          <w:b w:val="false"/>
          <w:bCs w:val="false"/>
          <w:i w:val="false"/>
          <w:iCs w:val="false"/>
          <w:caps w:val="false"/>
          <w:sz w:val="20"/>
          <w:szCs w:val="20"/>
        </w:rPr>
        <w:t xml:space="preserve">Legislative Tracker: Monsoon Session Concludes  |  Supreme Court Judges Bill  |  FCRA to JPC  |  Delimitation Still Shelved</w:t>
      </w:r>
    </w:p>
    <w:p>
      <w:pPr>
        <w:spacing w:after="0" w:before="0"/>
        <w:ind w:left="240"/>
      </w:pPr>
      <w:r>
        <w:rPr>
          <w:rFonts w:ascii="Georgia" w:cs="Georgia" w:eastAsia="Georgia" w:hAnsi="Georgia"/>
          <w:b w:val="false"/>
          <w:bCs w:val="false"/>
          <w:i w:val="false"/>
          <w:iCs w:val="false"/>
          <w:caps w:val="false"/>
          <w:sz w:val="20"/>
          <w:szCs w:val="20"/>
        </w:rPr>
        <w:t xml:space="preserve">Policy Pulse: Draft Advocates (Amendment) Bill, 2026  |  Mediation Infrastructure Expansion</w:t>
      </w:r>
    </w:p>
    <w:p>
      <w:pPr>
        <w:spacing w:after="0" w:before="0"/>
        <w:ind w:left="240"/>
      </w:pPr>
      <w:r>
        <w:rPr>
          <w:rFonts w:ascii="Georgia" w:cs="Georgia" w:eastAsia="Georgia" w:hAnsi="Georgia"/>
          <w:b w:val="false"/>
          <w:bCs w:val="false"/>
          <w:i w:val="false"/>
          <w:iCs w:val="false"/>
          <w:caps w:val="false"/>
          <w:sz w:val="20"/>
          <w:szCs w:val="20"/>
        </w:rPr>
        <w:t xml:space="preserve">Editor's Note: The Bench as Administrator</w:t>
      </w:r>
    </w:p>
    <w:p>
      <w:pPr>
        <w:spacing w:after="0" w:before="560"/>
        <w:jc w:val="center"/>
      </w:pPr>
      <w:r>
        <w:rPr>
          <w:rFonts w:ascii="Georgia" w:cs="Georgia" w:eastAsia="Georgia" w:hAnsi="Georgia"/>
          <w:b w:val="false"/>
          <w:bCs w:val="false"/>
          <w:i/>
          <w:iCs/>
          <w:caps w:val="false"/>
          <w:sz w:val="18"/>
          <w:szCs w:val="18"/>
        </w:rPr>
        <w:t xml:space="preserve">Research Director: Bhoomija Khanna  |  Alliance University, Bangalore</w:t>
      </w:r>
    </w:p>
    <w:p>
      <w:pPr>
        <w:pageBreakBefore/>
        <w:spacing w:after="160" w:before="560"/>
      </w:pPr>
      <w:r>
        <w:rPr>
          <w:rFonts w:ascii="Georgia" w:cs="Georgia" w:eastAsia="Georgia" w:hAnsi="Georgia"/>
          <w:b/>
          <w:bCs/>
          <w:i w:val="false"/>
          <w:iCs w:val="false"/>
          <w:caps/>
          <w:sz w:val="20"/>
          <w:szCs w:val="20"/>
        </w:rPr>
        <w:t xml:space="preserve">01 | Judgment of the Month</w:t>
      </w:r>
    </w:p>
    <w:p>
      <w:pPr>
        <w:spacing w:after="120" w:before="320"/>
      </w:pPr>
      <w:r>
        <w:rPr>
          <w:rFonts w:ascii="Georgia" w:cs="Georgia" w:eastAsia="Georgia" w:hAnsi="Georgia"/>
          <w:b/>
          <w:bCs/>
          <w:i w:val="false"/>
          <w:iCs w:val="false"/>
          <w:caps w:val="false"/>
          <w:sz w:val="26"/>
          <w:szCs w:val="26"/>
        </w:rPr>
        <w:t xml:space="preserve">In Re: 2 Million Lives At Risk, Contamination in Jojari River, Rajasthan</w:t>
      </w:r>
    </w:p>
    <w:p>
      <w:pPr>
        <w:pBdr>
          <w:bottom w:val="single" w:color="000000" w:sz="4" w:space="1"/>
        </w:pBdr>
        <w:spacing w:after="160" w:before="0"/>
      </w:pPr>
      <w:r>
        <w:rPr>
          <w:rFonts w:ascii="Georgia" w:cs="Georgia" w:eastAsia="Georgia" w:hAnsi="Georgia"/>
          <w:b w:val="false"/>
          <w:bCs w:val="false"/>
          <w:i/>
          <w:iCs/>
          <w:caps w:val="false"/>
          <w:sz w:val="19"/>
          <w:szCs w:val="19"/>
        </w:rPr>
        <w:t xml:space="preserve">2026 INSC 812  |  Suo Motu Writ Petition (Civil) No. 8 of 2025  |  Decided: August 7, 2026  |  Bench: Justice Vikram Nath and Justice Sandeep Mehta</w:t>
      </w:r>
    </w:p>
    <w:p>
      <w:pPr>
        <w:spacing w:after="120" w:before="320"/>
      </w:pPr>
      <w:r>
        <w:rPr>
          <w:rFonts w:ascii="Georgia" w:cs="Georgia" w:eastAsia="Georgia" w:hAnsi="Georgia"/>
          <w:b/>
          <w:bCs/>
          <w:i w:val="false"/>
          <w:iCs w:val="false"/>
          <w:caps w:val="false"/>
          <w:sz w:val="22"/>
          <w:szCs w:val="22"/>
        </w:rPr>
        <w:t xml:space="preserve">Background</w:t>
      </w:r>
    </w:p>
    <w:p>
      <w:pPr>
        <w:spacing w:after="280" w:before="0"/>
      </w:pPr>
      <w:r>
        <w:rPr>
          <w:rFonts w:ascii="Georgia" w:cs="Georgia" w:eastAsia="Georgia" w:hAnsi="Georgia"/>
          <w:b w:val="false"/>
          <w:bCs w:val="false"/>
          <w:i w:val="false"/>
          <w:iCs w:val="false"/>
          <w:caps w:val="false"/>
          <w:sz w:val="22"/>
          <w:szCs w:val="22"/>
        </w:rPr>
        <w:t xml:space="preserve">The Jojari, Bandi and Luni rivers in western Rajasthan have been absorbing untreated industrial effluent and sewage for decades. The Supreme Court took suo motu notice after a documentary, “2 Million Lives at Risk,” exposed the scale of contamination across Jodhpur, Pali and Barmer. In November 2025 the Court constituted a High-Level Ecosystem Oversight Committee under former Rajasthan High Court judge Justice Sangeet Lodha to prepare a restoration blueprint, and has issued a series of increasingly pointed interim orders since, including one in July directing the State to explain its reluctance to invoke graver penal provisions against polluters.</w:t>
      </w:r>
    </w:p>
    <w:p>
      <w:pPr>
        <w:spacing w:after="280" w:before="0"/>
      </w:pPr>
      <w:r>
        <w:rPr>
          <w:rFonts w:ascii="Georgia" w:cs="Georgia" w:eastAsia="Georgia" w:hAnsi="Georgia"/>
          <w:b w:val="false"/>
          <w:bCs w:val="false"/>
          <w:i w:val="false"/>
          <w:iCs w:val="false"/>
          <w:caps w:val="false"/>
          <w:sz w:val="22"/>
          <w:szCs w:val="22"/>
        </w:rPr>
        <w:t xml:space="preserve">This order followed the Committee's Second Status Report, a Special Investigation Team report on sixteen criminal cases across the three districts, and the State's compliance filings. The material, the Bench found, showed contamination of water bodies, illegal effluent discharge, degraded groundwater and agricultural land, riverbed encroachment, and an absence of any scientifically determined High Flood Line to protect the river corridor from further industrial and residential creep.</w:t>
      </w:r>
    </w:p>
    <w:p>
      <w:pPr>
        <w:spacing w:after="120" w:before="320"/>
      </w:pPr>
      <w:r>
        <w:rPr>
          <w:rFonts w:ascii="Georgia" w:cs="Georgia" w:eastAsia="Georgia" w:hAnsi="Georgia"/>
          <w:b/>
          <w:bCs/>
          <w:i w:val="false"/>
          <w:iCs w:val="false"/>
          <w:caps w:val="false"/>
          <w:sz w:val="22"/>
          <w:szCs w:val="22"/>
        </w:rPr>
        <w:t xml:space="preserve">What the Court Held</w:t>
      </w:r>
    </w:p>
    <w:p>
      <w:pPr>
        <w:spacing w:after="280" w:before="0"/>
      </w:pPr>
      <w:r>
        <w:rPr>
          <w:rFonts w:ascii="Georgia" w:cs="Georgia" w:eastAsia="Georgia" w:hAnsi="Georgia"/>
          <w:b w:val="false"/>
          <w:bCs w:val="false"/>
          <w:i w:val="false"/>
          <w:iCs w:val="false"/>
          <w:caps w:val="false"/>
          <w:sz w:val="22"/>
          <w:szCs w:val="22"/>
        </w:rPr>
        <w:t xml:space="preserve">Justices Vikram Nath and Sandeep Mehta went well past the specifics of any one violation. Within seven days, Rajasthan must constitute an Integrated Coordination Group headed by the Chief Secretary, spanning Environment, Forest, Water Resources, Urban Development, Industries, Revenue and the State Pollution Control Board. The State must also set up an independent River Commission or River Rejuvenation Authority to govern the Jojari-Bandi-Luni basin on a permanent footing, and a QR-code-based grievance platform through which anyone can report illegal discharge, groundwater extraction or riverbed encroachment with photographic or geo-tagged evidence.</w:t>
      </w:r>
    </w:p>
    <w:p>
      <w:pPr>
        <w:spacing w:after="280" w:before="0"/>
      </w:pPr>
      <w:r>
        <w:rPr>
          <w:rFonts w:ascii="Georgia" w:cs="Georgia" w:eastAsia="Georgia" w:hAnsi="Georgia"/>
          <w:b w:val="false"/>
          <w:bCs w:val="false"/>
          <w:i w:val="false"/>
          <w:iCs w:val="false"/>
          <w:caps w:val="false"/>
          <w:sz w:val="22"/>
          <w:szCs w:val="22"/>
        </w:rPr>
        <w:t xml:space="preserve">Until a scientific High Flood Line and ecological buffer are demarcated, no department or local body may grant fresh permissions for industrial, commercial or residential development within the river corridor. Water-intensive industries are barred from areas already identified as groundwater “dark zones.” The Court ordered a Chief Secretary-level inquiry into land-use irregularities at the Ambey Valley Industrial Park, and directed the SIT to trace illegal effluent discharge back through the full chain of decision-making, financial arrangement and institutional connivance, not stop at the industries caught discharging.</w:t>
      </w:r>
    </w:p>
    <w:p>
      <w:pPr>
        <w:pBdr>
          <w:left w:val="single" w:color="000000" w:sz="12" w:space="12"/>
        </w:pBdr>
        <w:spacing w:after="320" w:before="320"/>
        <w:ind w:left="720" w:right="720"/>
      </w:pPr>
      <w:r>
        <w:rPr>
          <w:rFonts w:ascii="Georgia" w:cs="Georgia" w:eastAsia="Georgia" w:hAnsi="Georgia"/>
          <w:b w:val="false"/>
          <w:bCs w:val="false"/>
          <w:i/>
          <w:iCs/>
          <w:caps w:val="false"/>
          <w:sz w:val="23"/>
          <w:szCs w:val="23"/>
        </w:rPr>
        <w:t xml:space="preserve">the environmental degradation affecting the river system is not merely the result of isolated violations by individual industries but reflects the absence of an integrated institutional framework for river basin governance.</w:t>
      </w:r>
    </w:p>
    <w:p>
      <w:pPr>
        <w:spacing w:after="280" w:before="0"/>
      </w:pPr>
      <w:r>
        <w:rPr>
          <w:rFonts w:ascii="Georgia" w:cs="Georgia" w:eastAsia="Georgia" w:hAnsi="Georgia"/>
          <w:b w:val="false"/>
          <w:bCs w:val="false"/>
          <w:i w:val="false"/>
          <w:iCs w:val="false"/>
          <w:caps w:val="false"/>
          <w:sz w:val="22"/>
          <w:szCs w:val="22"/>
        </w:rPr>
        <w:t xml:space="preserve">The Bench was equally direct about why fragmented enforcement had failed for as long as it had: nine months of committee reports and compliance filings had shown that no single department could fix a problem that ran through all of them at once.</w:t>
      </w:r>
    </w:p>
    <w:p>
      <w:pPr>
        <w:spacing w:after="120" w:before="320"/>
      </w:pPr>
      <w:r>
        <w:rPr>
          <w:rFonts w:ascii="Georgia" w:cs="Georgia" w:eastAsia="Georgia" w:hAnsi="Georgia"/>
          <w:b/>
          <w:bCs/>
          <w:i w:val="false"/>
          <w:iCs w:val="false"/>
          <w:caps w:val="false"/>
          <w:sz w:val="22"/>
          <w:szCs w:val="22"/>
        </w:rPr>
        <w:t xml:space="preserve">Why This Matters</w:t>
      </w:r>
    </w:p>
    <w:p>
      <w:pPr>
        <w:spacing w:after="280" w:before="0"/>
      </w:pPr>
      <w:r>
        <w:rPr>
          <w:rFonts w:ascii="Georgia" w:cs="Georgia" w:eastAsia="Georgia" w:hAnsi="Georgia"/>
          <w:b w:val="false"/>
          <w:bCs w:val="false"/>
          <w:i w:val="false"/>
          <w:iCs w:val="false"/>
          <w:caps w:val="false"/>
          <w:sz w:val="22"/>
          <w:szCs w:val="22"/>
        </w:rPr>
        <w:t xml:space="preserve">This is not a pollution order. It is closer to a piece of institutional design handed down from the bench, because Rajasthan had none in place. A River Commission with a permanent mandate, a Chief Secretary answerable within days, a public grievance system built to route around whichever department declines to act; none of it required new legislation, only a Court willing to specify what an executive should have built on its own.</w:t>
      </w:r>
    </w:p>
    <w:p>
      <w:pPr>
        <w:spacing w:after="280" w:before="0"/>
      </w:pPr>
      <w:r>
        <w:rPr>
          <w:rFonts w:ascii="Georgia" w:cs="Georgia" w:eastAsia="Georgia" w:hAnsi="Georgia"/>
          <w:b w:val="false"/>
          <w:bCs w:val="false"/>
          <w:i w:val="false"/>
          <w:iCs w:val="false"/>
          <w:caps w:val="false"/>
          <w:sz w:val="22"/>
          <w:szCs w:val="22"/>
        </w:rPr>
        <w:t xml:space="preserve">The pattern is not new to environmental law, but the scale here is unusual. Two million people, three rivers, a High Flood Line that has apparently never been mapped in nine months of proceedings; the Court's patience for departmental coordination appears to have run out well before this order. The matter returns on September 22 for a Comprehensive Resolution Plan. NLO will track whether the Integrated Coordination Group is actually constituted within the seven days ordered, or whether this becomes another deadline the State quietly misses.</w:t>
      </w:r>
    </w:p>
    <w:p>
      <w:pPr>
        <w:pageBreakBefore/>
        <w:spacing w:after="160" w:before="560"/>
      </w:pPr>
      <w:r>
        <w:rPr>
          <w:rFonts w:ascii="Georgia" w:cs="Georgia" w:eastAsia="Georgia" w:hAnsi="Georgia"/>
          <w:b/>
          <w:bCs/>
          <w:i w:val="false"/>
          <w:iCs w:val="false"/>
          <w:caps/>
          <w:sz w:val="20"/>
          <w:szCs w:val="20"/>
        </w:rPr>
        <w:t xml:space="preserve">02 | Constitutional Watch</w:t>
      </w:r>
    </w:p>
    <w:p>
      <w:pPr>
        <w:spacing w:after="120" w:before="320"/>
      </w:pPr>
      <w:r>
        <w:rPr>
          <w:rFonts w:ascii="Georgia" w:cs="Georgia" w:eastAsia="Georgia" w:hAnsi="Georgia"/>
          <w:b/>
          <w:bCs/>
          <w:i w:val="false"/>
          <w:iCs w:val="false"/>
          <w:caps w:val="false"/>
          <w:sz w:val="26"/>
          <w:szCs w:val="26"/>
        </w:rPr>
        <w:t xml:space="preserve">Key Developments at the Supreme Court | August 2026</w:t>
      </w:r>
    </w:p>
    <w:p>
      <w:pPr>
        <w:pBdr>
          <w:bottom w:val="single" w:color="000000" w:sz="4" w:space="1"/>
        </w:pBdr>
        <w:spacing w:after="0" w:before="320"/>
      </w:pPr>
      <w:r>
        <w:rPr>
          <w:rFonts w:ascii="Georgia" w:cs="Georgia" w:eastAsia="Georgia" w:hAnsi="Georgia"/>
          <w:b/>
          <w:bCs/>
          <w:i w:val="false"/>
          <w:iCs w:val="false"/>
          <w:caps w:val="false"/>
          <w:sz w:val="24"/>
          <w:szCs w:val="24"/>
        </w:rPr>
        <w:t xml:space="preserve">1. Sanction Requirement Ends Defamation Case Against Rahul Gandhi Over Savarkar Remarks</w:t>
      </w:r>
    </w:p>
    <w:p>
      <w:pPr>
        <w:spacing w:after="160" w:before="60"/>
      </w:pPr>
      <w:r>
        <w:rPr>
          <w:rFonts w:ascii="Georgia" w:cs="Georgia" w:eastAsia="Georgia" w:hAnsi="Georgia"/>
          <w:b w:val="false"/>
          <w:bCs w:val="false"/>
          <w:i/>
          <w:iCs/>
          <w:caps w:val="false"/>
          <w:sz w:val="19"/>
          <w:szCs w:val="19"/>
        </w:rPr>
        <w:t xml:space="preserve">Rahul Gandhi v. State of Uttar Pradesh &amp; Anr. | SLP (Crl.) No. 6196/2025 | Decided: August 14, 2026 | Bench: Justice Dipankar Datta and Justice Sheel Nagu</w:t>
      </w:r>
    </w:p>
    <w:p>
      <w:pPr>
        <w:spacing w:after="280" w:before="0"/>
      </w:pPr>
      <w:r>
        <w:rPr>
          <w:rFonts w:ascii="Georgia" w:cs="Georgia" w:eastAsia="Georgia" w:hAnsi="Georgia"/>
          <w:b w:val="false"/>
          <w:bCs w:val="false"/>
          <w:i w:val="false"/>
          <w:iCs w:val="false"/>
          <w:caps w:val="false"/>
          <w:sz w:val="22"/>
          <w:szCs w:val="22"/>
        </w:rPr>
        <w:t xml:space="preserve">The Supreme Court quashed a criminal defamation complaint and summons issued against Leader of the Opposition Rahul Gandhi over remarks made about V.D. Savarkar during the Bharat Jodo Yatra in 2022. The complaint, filed by advocate Nripendra Pandey, alleged the remarks were made under Sections 153A and 505 of the IPC. The Court's reasoning turned entirely on procedure: prosecution for these offences requires prior government sanction under the Code of Criminal Procedure, and the Uttar Pradesh government had never obtained or disclosed one. Without it, the Bench held, there was no case to answer, regardless of the content of the remarks. The ruling settles a procedural question about when a criminal court can take cognisance of such offences; it does not pronounce on the underlying controversy.</w:t>
      </w:r>
    </w:p>
    <w:p>
      <w:pPr>
        <w:pBdr>
          <w:bottom w:val="single" w:color="000000" w:sz="4" w:space="1"/>
        </w:pBdr>
        <w:spacing w:after="0" w:before="320"/>
      </w:pPr>
      <w:r>
        <w:rPr>
          <w:rFonts w:ascii="Georgia" w:cs="Georgia" w:eastAsia="Georgia" w:hAnsi="Georgia"/>
          <w:b/>
          <w:bCs/>
          <w:i w:val="false"/>
          <w:iCs w:val="false"/>
          <w:caps w:val="false"/>
          <w:sz w:val="24"/>
          <w:szCs w:val="24"/>
        </w:rPr>
        <w:t xml:space="preserve">2. Bar Councils Have “Become Men's Clubs,” Says CJI; Two Women Co-opted Members Ordered for Every State Bar Council</w:t>
      </w:r>
    </w:p>
    <w:p>
      <w:pPr>
        <w:spacing w:after="160" w:before="60"/>
      </w:pPr>
      <w:r>
        <w:rPr>
          <w:rFonts w:ascii="Georgia" w:cs="Georgia" w:eastAsia="Georgia" w:hAnsi="Georgia"/>
          <w:b w:val="false"/>
          <w:bCs w:val="false"/>
          <w:i/>
          <w:iCs/>
          <w:caps w:val="false"/>
          <w:sz w:val="19"/>
          <w:szCs w:val="19"/>
        </w:rPr>
        <w:t xml:space="preserve">M. Varadhan v. Union of India | Supreme Court of India | Hearing: August 4, 2026 | Bench: CJI Surya Kant, Justice Joymalya Bagchi and Justice V. Mohana</w:t>
      </w:r>
    </w:p>
    <w:p>
      <w:pPr>
        <w:spacing w:after="280" w:before="0"/>
      </w:pPr>
      <w:r>
        <w:rPr>
          <w:rFonts w:ascii="Georgia" w:cs="Georgia" w:eastAsia="Georgia" w:hAnsi="Georgia"/>
          <w:b w:val="false"/>
          <w:bCs w:val="false"/>
          <w:i w:val="false"/>
          <w:iCs w:val="false"/>
          <w:caps w:val="false"/>
          <w:sz w:val="22"/>
          <w:szCs w:val="22"/>
        </w:rPr>
        <w:t xml:space="preserve">Hearing a batch of petitions on Bar Council elections, CJI Surya Kant observed that State Bar Councils “have become men's clubs” built on an electoral monopoly that “has to be completely dismantled.” The Court directed the Chief Justices of jurisdictional High Courts to nominate two independent women as co-opted members to every State Bar Council: one a former High Court judge, the other a senior woman advocate of standing. Both must sit outside the elected structure entirely. The directions build on the Court's existing framework reserving 30% representation for women in State Bar Councils, split between direct election and co-option, and refer the harder question of transferable votes back to the High-Powered Supervisory Committee headed by former Justice Sudhanshu Dhulia for fresh consultation with the Bar.</w:t>
      </w:r>
    </w:p>
    <w:p>
      <w:pPr>
        <w:pBdr>
          <w:bottom w:val="single" w:color="000000" w:sz="4" w:space="1"/>
        </w:pBdr>
        <w:spacing w:after="0" w:before="320"/>
      </w:pPr>
      <w:r>
        <w:rPr>
          <w:rFonts w:ascii="Georgia" w:cs="Georgia" w:eastAsia="Georgia" w:hAnsi="Georgia"/>
          <w:b/>
          <w:bCs/>
          <w:i w:val="false"/>
          <w:iCs w:val="false"/>
          <w:caps w:val="false"/>
          <w:sz w:val="24"/>
          <w:szCs w:val="24"/>
        </w:rPr>
        <w:t xml:space="preserve">3. Ghaziabad Child Rape-Murder Case: Court Moves Toward Guidelines on Hospital Response</w:t>
      </w:r>
    </w:p>
    <w:p>
      <w:pPr>
        <w:spacing w:after="160" w:before="60"/>
      </w:pPr>
      <w:r>
        <w:rPr>
          <w:rFonts w:ascii="Georgia" w:cs="Georgia" w:eastAsia="Georgia" w:hAnsi="Georgia"/>
          <w:b w:val="false"/>
          <w:bCs w:val="false"/>
          <w:i/>
          <w:iCs/>
          <w:caps w:val="false"/>
          <w:sz w:val="19"/>
          <w:szCs w:val="19"/>
        </w:rPr>
        <w:t xml:space="preserve">Supreme Court of India | Hearing: August 7, 2026 | Bench: CJI Surya Kant, Justice Joymalya Bagchi and Justice V. Mohana</w:t>
      </w:r>
    </w:p>
    <w:p>
      <w:pPr>
        <w:spacing w:after="280" w:before="0"/>
      </w:pPr>
      <w:r>
        <w:rPr>
          <w:rFonts w:ascii="Georgia" w:cs="Georgia" w:eastAsia="Georgia" w:hAnsi="Georgia"/>
          <w:b w:val="false"/>
          <w:bCs w:val="false"/>
          <w:i w:val="false"/>
          <w:iCs w:val="false"/>
          <w:caps w:val="false"/>
          <w:sz w:val="22"/>
          <w:szCs w:val="22"/>
        </w:rPr>
        <w:t xml:space="preserve">The Court signalled it will frame guidelines on timely medical treatment and police response in cases involving child victims of sexual offences, after a Special Investigation Team report found that two Ghaziabad hospitals failed to provide emergency care to a four-year-old victim, who died after being left without effective treatment for nearly five hours. Amicus curiae N. Hariharan told the Bench the delay was avoidable and that the family's complaint had not been accurately recorded by police. Two hospitals agreed to pay Rs. 10 lakh and Rs. 2 lakh respectively to the victim's family as a voluntary contribution. Justice Joymalya Bagchi noted that prompt intervention materially improves outcomes in exactly this category of case, and the Bench indicated it would issue directions requiring police academies to run sensitisation programmes and hospitals to guarantee emergency treatment without delay.</w:t>
      </w:r>
    </w:p>
    <w:p>
      <w:pPr>
        <w:pBdr>
          <w:bottom w:val="single" w:color="000000" w:sz="4" w:space="1"/>
        </w:pBdr>
        <w:spacing w:after="0" w:before="320"/>
      </w:pPr>
      <w:r>
        <w:rPr>
          <w:rFonts w:ascii="Georgia" w:cs="Georgia" w:eastAsia="Georgia" w:hAnsi="Georgia"/>
          <w:b/>
          <w:bCs/>
          <w:i w:val="false"/>
          <w:iCs w:val="false"/>
          <w:caps w:val="false"/>
          <w:sz w:val="24"/>
          <w:szCs w:val="24"/>
        </w:rPr>
        <w:t xml:space="preserve">4. NEET Protests: Centre Holds Line on 2,700 FIRs, Unveils New Exam Security Framework</w:t>
      </w:r>
    </w:p>
    <w:p>
      <w:pPr>
        <w:spacing w:after="160" w:before="60"/>
      </w:pPr>
      <w:r>
        <w:rPr>
          <w:rFonts w:ascii="Georgia" w:cs="Georgia" w:eastAsia="Georgia" w:hAnsi="Georgia"/>
          <w:b w:val="false"/>
          <w:bCs w:val="false"/>
          <w:i/>
          <w:iCs/>
          <w:caps w:val="false"/>
          <w:sz w:val="19"/>
          <w:szCs w:val="19"/>
        </w:rPr>
        <w:t xml:space="preserve">Supreme Court of India | Hearings through August 2026</w:t>
      </w:r>
    </w:p>
    <w:p>
      <w:pPr>
        <w:spacing w:after="280" w:before="0"/>
      </w:pPr>
      <w:r>
        <w:rPr>
          <w:rFonts w:ascii="Georgia" w:cs="Georgia" w:eastAsia="Georgia" w:hAnsi="Georgia"/>
          <w:b w:val="false"/>
          <w:bCs w:val="false"/>
          <w:i w:val="false"/>
          <w:iCs w:val="false"/>
          <w:caps w:val="false"/>
          <w:sz w:val="22"/>
          <w:szCs w:val="22"/>
        </w:rPr>
        <w:t xml:space="preserve">In ongoing hearings on petitions arising from NEET-related protests, the Centre told the Court it will not withdraw roughly 2,700 FIRs filed against persons it says have serious criminal antecedents. Separately, the government disclosed a new exam security framework being developed in response to the paper leak controversy, including active consideration of a shift to computer-based NEET testing. Both threads remain live before the Court; NLO will track what protections, if any, are extended to protesters without prior criminal history once the Bench rules.</w:t>
      </w:r>
    </w:p>
    <w:p>
      <w:pPr>
        <w:pageBreakBefore/>
        <w:spacing w:after="160" w:before="560"/>
      </w:pPr>
      <w:r>
        <w:rPr>
          <w:rFonts w:ascii="Georgia" w:cs="Georgia" w:eastAsia="Georgia" w:hAnsi="Georgia"/>
          <w:b/>
          <w:bCs/>
          <w:i w:val="false"/>
          <w:iCs w:val="false"/>
          <w:caps/>
          <w:sz w:val="20"/>
          <w:szCs w:val="20"/>
        </w:rPr>
        <w:t xml:space="preserve">03 | Legislative Tracker</w:t>
      </w:r>
    </w:p>
    <w:p>
      <w:pPr>
        <w:spacing w:after="120" w:before="320"/>
      </w:pPr>
      <w:r>
        <w:rPr>
          <w:rFonts w:ascii="Georgia" w:cs="Georgia" w:eastAsia="Georgia" w:hAnsi="Georgia"/>
          <w:b/>
          <w:bCs/>
          <w:i w:val="false"/>
          <w:iCs w:val="false"/>
          <w:caps w:val="false"/>
          <w:sz w:val="26"/>
          <w:szCs w:val="26"/>
        </w:rPr>
        <w:t xml:space="preserve">Monsoon Session Closes. Twelve Bills Cross the Line.</w:t>
      </w:r>
    </w:p>
    <w:p>
      <w:pPr>
        <w:spacing w:after="280" w:before="0"/>
      </w:pPr>
      <w:r>
        <w:rPr>
          <w:rFonts w:ascii="Georgia" w:cs="Georgia" w:eastAsia="Georgia" w:hAnsi="Georgia"/>
          <w:b w:val="false"/>
          <w:bCs w:val="false"/>
          <w:i w:val="false"/>
          <w:iCs w:val="false"/>
          <w:caps w:val="false"/>
          <w:sz w:val="22"/>
          <w:szCs w:val="22"/>
        </w:rPr>
        <w:t xml:space="preserve">Parliament's Monsoon Session, which opened on July 20, was adjourned sine die on August 13 after 19 sittings over 25 days. Twelve Bills were passed by both Houses, most with little or no debate; only the Public Examinations (Prevention of Unfair Means) Amendment Bill saw sustained discussion, running over ten hours in the Lok Sabha and six and a half in the Rajya Sabha, unsurprising given its connection to the NEET paper-leak fallout.</w:t>
      </w:r>
    </w:p>
    <w:p>
      <w:pPr>
        <w:spacing w:after="120" w:before="320"/>
      </w:pPr>
      <w:r>
        <w:rPr>
          <w:rFonts w:ascii="Georgia" w:cs="Georgia" w:eastAsia="Georgia" w:hAnsi="Georgia"/>
          <w:b/>
          <w:bCs/>
          <w:i w:val="false"/>
          <w:iCs w:val="false"/>
          <w:caps w:val="false"/>
          <w:sz w:val="22"/>
          <w:szCs w:val="22"/>
        </w:rPr>
        <w:t xml:space="preserve">Bills Passed</w:t>
      </w:r>
    </w:p>
    <w:p>
      <w:pPr>
        <w:spacing w:after="280" w:before="0"/>
      </w:pPr>
      <w:r>
        <w:rPr>
          <w:rFonts w:ascii="Georgia" w:cs="Georgia" w:eastAsia="Georgia" w:hAnsi="Georgia"/>
          <w:b w:val="false"/>
          <w:bCs w:val="false"/>
          <w:i w:val="false"/>
          <w:iCs w:val="false"/>
          <w:caps w:val="false"/>
          <w:sz w:val="22"/>
          <w:szCs w:val="22"/>
        </w:rPr>
        <w:t xml:space="preserve">The Supreme Court (Number of Judges) Amendment Bill, 2026 replaces May's ordinance and raises the Court's sanctioned strength from 33 to 37 judges excluding the Chief Justice of India, taking total strength to 38, effective retrospectively from May 16, 2026. The Lok Sabha passed it in four minutes; the Rajya Sabha spent over two hours on it before clearing it, sending it back to the Lok Sabha for concurrence. Other Bills passed include the Income-tax (Amendment) Bill (also replacing an ordinance), the Registration of Births and Deaths (Amendment) Bill flagged in last month's issue, the Bankers' Books Evidence (Amendment) Bill, the Taxation and Other Laws (Amendment) Bill, the MSME Development (Amendment) Bill, the Tribunals Reforms Bill, the Kerala (Alteration of Name) Bill, the Mines and Minerals (Development and Regulation) Amendment Bill, and the Prevention of Insults to National Honour (Amendment) Bill, which brings Vande Mataram within the protection of the 1971 Act.</w:t>
      </w:r>
    </w:p>
    <w:p>
      <w:pPr>
        <w:spacing w:after="120" w:before="320"/>
      </w:pPr>
      <w:r>
        <w:rPr>
          <w:rFonts w:ascii="Georgia" w:cs="Georgia" w:eastAsia="Georgia" w:hAnsi="Georgia"/>
          <w:b/>
          <w:bCs/>
          <w:i w:val="false"/>
          <w:iCs w:val="false"/>
          <w:caps w:val="false"/>
          <w:sz w:val="22"/>
          <w:szCs w:val="22"/>
        </w:rPr>
        <w:t xml:space="preserve">What Was Held Back</w:t>
      </w:r>
    </w:p>
    <w:p>
      <w:pPr>
        <w:spacing w:after="280" w:before="0"/>
      </w:pPr>
      <w:r>
        <w:rPr>
          <w:rFonts w:ascii="Georgia" w:cs="Georgia" w:eastAsia="Georgia" w:hAnsi="Georgia"/>
          <w:b w:val="false"/>
          <w:bCs w:val="false"/>
          <w:i w:val="false"/>
          <w:iCs w:val="false"/>
          <w:caps w:val="false"/>
          <w:sz w:val="22"/>
          <w:szCs w:val="22"/>
        </w:rPr>
        <w:t xml:space="preserve">The Foreign Contribution (Regulation) Amendment Bill, 2026, previewed in July's issue, was referred to a Joint Parliamentary Committee for further scrutiny rather than being pushed through this session. The Delimitation Bills, defeated in April, were once again not reintroduced; whatever calculation is keeping them off the order paper held through this session as well. Opposition members used the session to press the government on the NEET protests, alleged police action against students, and irregularities concerning donations to the Ayodhya Ram Temple, without securing the discussions they sought. NLO will track the FCRA Bill through the Joint Committee process and continue watching for the Delimitation Bills' return.</w:t>
      </w:r>
    </w:p>
    <w:p>
      <w:pPr>
        <w:pageBreakBefore/>
        <w:spacing w:after="160" w:before="560"/>
      </w:pPr>
      <w:r>
        <w:rPr>
          <w:rFonts w:ascii="Georgia" w:cs="Georgia" w:eastAsia="Georgia" w:hAnsi="Georgia"/>
          <w:b/>
          <w:bCs/>
          <w:i w:val="false"/>
          <w:iCs w:val="false"/>
          <w:caps/>
          <w:sz w:val="20"/>
          <w:szCs w:val="20"/>
        </w:rPr>
        <w:t xml:space="preserve">04 | Policy Pulse</w:t>
      </w:r>
    </w:p>
    <w:p>
      <w:pPr>
        <w:spacing w:after="120" w:before="320"/>
      </w:pPr>
      <w:r>
        <w:rPr>
          <w:rFonts w:ascii="Georgia" w:cs="Georgia" w:eastAsia="Georgia" w:hAnsi="Georgia"/>
          <w:b/>
          <w:bCs/>
          <w:i w:val="false"/>
          <w:iCs w:val="false"/>
          <w:caps w:val="false"/>
          <w:sz w:val="26"/>
          <w:szCs w:val="26"/>
        </w:rPr>
        <w:t xml:space="preserve">Two Threads: Reforming the Bar, Building Out Mediation</w:t>
      </w:r>
    </w:p>
    <w:p>
      <w:pPr>
        <w:pBdr>
          <w:bottom w:val="single" w:color="000000" w:sz="4" w:space="1"/>
        </w:pBdr>
        <w:spacing w:after="0" w:before="320"/>
      </w:pPr>
      <w:r>
        <w:rPr>
          <w:rFonts w:ascii="Georgia" w:cs="Georgia" w:eastAsia="Georgia" w:hAnsi="Georgia"/>
          <w:b/>
          <w:bCs/>
          <w:i w:val="false"/>
          <w:iCs w:val="false"/>
          <w:caps w:val="false"/>
          <w:sz w:val="24"/>
          <w:szCs w:val="24"/>
        </w:rPr>
        <w:t xml:space="preserve">Draft Advocates (Amendment) Bill, 2026: Consultation Closes, No Final Draft Yet</w:t>
      </w:r>
    </w:p>
    <w:p>
      <w:pPr>
        <w:spacing w:after="160" w:before="60"/>
      </w:pPr>
      <w:r>
        <w:rPr>
          <w:rFonts w:ascii="Georgia" w:cs="Georgia" w:eastAsia="Georgia" w:hAnsi="Georgia"/>
          <w:b w:val="false"/>
          <w:bCs w:val="false"/>
          <w:i/>
          <w:iCs/>
          <w:caps w:val="false"/>
          <w:sz w:val="19"/>
          <w:szCs w:val="19"/>
        </w:rPr>
        <w:t xml:space="preserve">Bar Council of India | Consultation window closed: July 31, 2026</w:t>
      </w:r>
    </w:p>
    <w:p>
      <w:pPr>
        <w:spacing w:after="280" w:before="0"/>
      </w:pPr>
      <w:r>
        <w:rPr>
          <w:rFonts w:ascii="Georgia" w:cs="Georgia" w:eastAsia="Georgia" w:hAnsi="Georgia"/>
          <w:b w:val="false"/>
          <w:bCs w:val="false"/>
          <w:i w:val="false"/>
          <w:iCs w:val="false"/>
          <w:caps w:val="false"/>
          <w:sz w:val="22"/>
          <w:szCs w:val="22"/>
        </w:rPr>
        <w:t xml:space="preserve">The public consultation window on the Draft Advocates (Amendment) Bill, 2026, covered in last month's issue, closed on July 31. The Federation of Indian Corporate Lawyers was among the bodies to file a formal representation, renewing its call for the Bill to extend statutory recognition to in-house counsel and General Counsels, a category the current draft's definition of “legal practitioner” does not cover. As of this issue, the BCI has not released a revised draft incorporating stakeholder input, and the Bill still requires Cabinet approval and passage by both Houses of Parliament before it has any legal effect. NLO will track the BCI's response to the consultation and the Bill's progress toward introduction.</w:t>
      </w:r>
    </w:p>
    <w:p>
      <w:pPr>
        <w:pBdr>
          <w:bottom w:val="single" w:color="000000" w:sz="4" w:space="1"/>
        </w:pBdr>
        <w:spacing w:after="0" w:before="320"/>
      </w:pPr>
      <w:r>
        <w:rPr>
          <w:rFonts w:ascii="Georgia" w:cs="Georgia" w:eastAsia="Georgia" w:hAnsi="Georgia"/>
          <w:b/>
          <w:bCs/>
          <w:i w:val="false"/>
          <w:iCs w:val="false"/>
          <w:caps w:val="false"/>
          <w:sz w:val="24"/>
          <w:szCs w:val="24"/>
        </w:rPr>
        <w:t xml:space="preserve">Government Reports Steady Expansion of Mediation Infrastructure</w:t>
      </w:r>
    </w:p>
    <w:p>
      <w:pPr>
        <w:spacing w:after="160" w:before="60"/>
      </w:pPr>
      <w:r>
        <w:rPr>
          <w:rFonts w:ascii="Georgia" w:cs="Georgia" w:eastAsia="Georgia" w:hAnsi="Georgia"/>
          <w:b w:val="false"/>
          <w:bCs w:val="false"/>
          <w:i/>
          <w:iCs/>
          <w:caps w:val="false"/>
          <w:sz w:val="19"/>
          <w:szCs w:val="19"/>
        </w:rPr>
        <w:t xml:space="preserve">Ministry of Law and Justice | Rajya Sabha reply, August 2026</w:t>
      </w:r>
    </w:p>
    <w:p>
      <w:pPr>
        <w:spacing w:after="280" w:before="0"/>
      </w:pPr>
      <w:r>
        <w:rPr>
          <w:rFonts w:ascii="Georgia" w:cs="Georgia" w:eastAsia="Georgia" w:hAnsi="Georgia"/>
          <w:b w:val="false"/>
          <w:bCs w:val="false"/>
          <w:i w:val="false"/>
          <w:iCs w:val="false"/>
          <w:caps w:val="false"/>
          <w:sz w:val="22"/>
          <w:szCs w:val="22"/>
        </w:rPr>
        <w:t xml:space="preserve">In a written Rajya Sabha reply, the Law Ministry reported 452 ADR centres and 1,394 mediation centres operating across the country as of March 2026, with 4,681 judicial officers, 10,124 lawyers and 753 other mediators trained and deployed. The figures mark the ongoing rollout of the Mediation Act, 2023, and NALSA's community mediation push, which the government has framed as a return to pre-institutional dispute resolution rather than a new import. Section 12A of the Commercial Courts Act already makes pre-institution mediation mandatory for specified-value commercial disputes; whether the trained mediator base is large enough to absorb that mandate at scale remains an open question the Ministry's numbers do not fully answer.</w:t>
      </w:r>
    </w:p>
    <w:p>
      <w:pPr>
        <w:pageBreakBefore/>
        <w:spacing w:after="160" w:before="560"/>
      </w:pPr>
      <w:r>
        <w:rPr>
          <w:rFonts w:ascii="Georgia" w:cs="Georgia" w:eastAsia="Georgia" w:hAnsi="Georgia"/>
          <w:b/>
          <w:bCs/>
          <w:i w:val="false"/>
          <w:iCs w:val="false"/>
          <w:caps/>
          <w:sz w:val="20"/>
          <w:szCs w:val="20"/>
        </w:rPr>
        <w:t xml:space="preserve">05 | Editor's Note</w:t>
      </w:r>
    </w:p>
    <w:p>
      <w:pPr>
        <w:spacing w:after="120" w:before="320"/>
      </w:pPr>
      <w:r>
        <w:rPr>
          <w:rFonts w:ascii="Georgia" w:cs="Georgia" w:eastAsia="Georgia" w:hAnsi="Georgia"/>
          <w:b/>
          <w:bCs/>
          <w:i w:val="false"/>
          <w:iCs w:val="false"/>
          <w:caps w:val="false"/>
          <w:sz w:val="26"/>
          <w:szCs w:val="26"/>
        </w:rPr>
        <w:t xml:space="preserve">The Bench as Administrator</w:t>
      </w:r>
    </w:p>
    <w:p>
      <w:pPr>
        <w:pBdr>
          <w:bottom w:val="single" w:color="000000" w:sz="4" w:space="1"/>
        </w:pBdr>
        <w:spacing w:after="160" w:before="0"/>
      </w:pPr>
      <w:r>
        <w:rPr>
          <w:rFonts w:ascii="Georgia" w:cs="Georgia" w:eastAsia="Georgia" w:hAnsi="Georgia"/>
          <w:b w:val="false"/>
          <w:bCs w:val="false"/>
          <w:i/>
          <w:iCs/>
          <w:caps w:val="false"/>
          <w:sz w:val="19"/>
          <w:szCs w:val="19"/>
        </w:rPr>
        <w:t xml:space="preserve">By Bhoomija Khanna, Research Director</w:t>
      </w:r>
    </w:p>
    <w:p>
      <w:pPr>
        <w:spacing w:after="280" w:before="0"/>
      </w:pPr>
      <w:r>
        <w:rPr>
          <w:rFonts w:ascii="Georgia" w:cs="Georgia" w:eastAsia="Georgia" w:hAnsi="Georgia"/>
          <w:b w:val="false"/>
          <w:bCs w:val="false"/>
          <w:i w:val="false"/>
          <w:iCs w:val="false"/>
          <w:caps w:val="false"/>
          <w:sz w:val="22"/>
          <w:szCs w:val="22"/>
        </w:rPr>
        <w:t xml:space="preserve">Last month I wrote about a Bench catching what two tribunals missed: six fabricated citations, sitting unnoticed inside an insolvency order. This month's lead judgment is a different kind of failure. Nobody hallucinated anything in the Jojari River case. The State of Rajasthan simply never built the institution that could have stopped two million people from drinking industrial effluent for decades, so the Supreme Court built one instead.</w:t>
      </w:r>
    </w:p>
    <w:p>
      <w:pPr>
        <w:spacing w:after="280" w:before="0"/>
      </w:pPr>
      <w:r>
        <w:rPr>
          <w:rFonts w:ascii="Georgia" w:cs="Georgia" w:eastAsia="Georgia" w:hAnsi="Georgia"/>
          <w:b w:val="false"/>
          <w:bCs w:val="false"/>
          <w:i w:val="false"/>
          <w:iCs w:val="false"/>
          <w:caps w:val="false"/>
          <w:sz w:val="22"/>
          <w:szCs w:val="22"/>
        </w:rPr>
        <w:t xml:space="preserve">An Integrated Coordination Group headed by the Chief Secretary. An independent River Commission with a permanent statutory mandate. A QR-code grievance platform that routes around whichever department declines to act. None of this is adjudication in any sense I was taught in first year. It is administrative design, handed down because nine months of committee reports made it clear that no single department was going to do it on its own.</w:t>
      </w:r>
    </w:p>
    <w:p>
      <w:pPr>
        <w:spacing w:after="280" w:before="0"/>
      </w:pPr>
      <w:r>
        <w:rPr>
          <w:rFonts w:ascii="Georgia" w:cs="Georgia" w:eastAsia="Georgia" w:hAnsi="Georgia"/>
          <w:b w:val="false"/>
          <w:bCs w:val="false"/>
          <w:i w:val="false"/>
          <w:iCs w:val="false"/>
          <w:caps w:val="false"/>
          <w:sz w:val="22"/>
          <w:szCs w:val="22"/>
        </w:rPr>
        <w:t xml:space="preserve">I noticed the same instinct twice more in this issue. The Chief Justice telling State Bar Councils they have become “men's clubs,” then ordering two co-opted women onto every one of them rather than waiting for the Bar to reform itself. A Bench indicating it will write hospital protocol into binding guidelines because a four-year-old lay without treatment for five hours and no department had thought to specify what “timely” meant. Three unrelated cases, one shared premise: where the executive or a self-governing body has left a gap, the Court is done waiting for someone else to fill it.</w:t>
      </w:r>
    </w:p>
    <w:p>
      <w:pPr>
        <w:spacing w:after="280" w:before="0"/>
      </w:pPr>
      <w:r>
        <w:rPr>
          <w:rFonts w:ascii="Georgia" w:cs="Georgia" w:eastAsia="Georgia" w:hAnsi="Georgia"/>
          <w:b w:val="false"/>
          <w:bCs w:val="false"/>
          <w:i w:val="false"/>
          <w:iCs w:val="false"/>
          <w:caps w:val="false"/>
          <w:sz w:val="22"/>
          <w:szCs w:val="22"/>
        </w:rPr>
        <w:t xml:space="preserve">There is an obvious defence of this. Courts step in exactly where accountability has failed everywhere else, and a River Commission that exists because a Bench ordered it is still better than a river with no commission at all. But institution-building by litigation has a structural weakness that institution-building by statute does not: it depends on the case staying alive. The Jojari matter returns in September for a Comprehensive Resolution Plan, and the Court's own order records that this is nine months into proceedings that started with a documentary, not a legislative mandate. Whatever framework survives will exist because a Bench found the political process too slow, not because the political process decided what permanent river governance in Rajasthan should look like.</w:t>
      </w:r>
    </w:p>
    <w:p>
      <w:pPr>
        <w:spacing w:after="280" w:before="0"/>
      </w:pPr>
      <w:r>
        <w:rPr>
          <w:rFonts w:ascii="Georgia" w:cs="Georgia" w:eastAsia="Georgia" w:hAnsi="Georgia"/>
          <w:b w:val="false"/>
          <w:bCs w:val="false"/>
          <w:i w:val="false"/>
          <w:iCs w:val="false"/>
          <w:caps w:val="false"/>
          <w:sz w:val="22"/>
          <w:szCs w:val="22"/>
        </w:rPr>
        <w:t xml:space="preserve">That distinction will matter long after this month's headlines fade. A Chief Secretary who answers to a court order moves differently than one who answers to a law Parliament actually debated. I don't think that makes this month's orders wrong. I think it makes them worth watching past the news cycle, which is what this section exists to do.</w:t>
      </w:r>
    </w:p>
    <w:p>
      <w:pPr>
        <w:spacing w:after="0" w:before="320"/>
      </w:pPr>
      <w:r>
        <w:rPr>
          <w:rFonts w:ascii="Georgia" w:cs="Georgia" w:eastAsia="Georgia" w:hAnsi="Georgia"/>
          <w:b/>
          <w:bCs/>
          <w:i w:val="false"/>
          <w:iCs w:val="false"/>
          <w:caps w:val="false"/>
          <w:sz w:val="22"/>
          <w:szCs w:val="22"/>
        </w:rPr>
        <w:t xml:space="preserve">Bhoomija Khanna</w:t>
      </w:r>
    </w:p>
    <w:p>
      <w:pPr>
        <w:spacing w:after="0" w:before="0"/>
      </w:pPr>
      <w:r>
        <w:rPr>
          <w:rFonts w:ascii="Georgia" w:cs="Georgia" w:eastAsia="Georgia" w:hAnsi="Georgia"/>
          <w:b w:val="false"/>
          <w:bCs w:val="false"/>
          <w:i/>
          <w:iCs/>
          <w:caps w:val="false"/>
          <w:sz w:val="20"/>
          <w:szCs w:val="20"/>
        </w:rPr>
        <w:t xml:space="preserve">Research Director, National Legal Observatory</w:t>
      </w:r>
    </w:p>
    <w:p>
      <w:pPr>
        <w:spacing w:after="0" w:before="0"/>
      </w:pPr>
      <w:r>
        <w:rPr>
          <w:rFonts w:ascii="Georgia" w:cs="Georgia" w:eastAsia="Georgia" w:hAnsi="Georgia"/>
          <w:b w:val="false"/>
          <w:bCs w:val="false"/>
          <w:i/>
          <w:iCs/>
          <w:caps w:val="false"/>
          <w:sz w:val="20"/>
          <w:szCs w:val="20"/>
        </w:rPr>
        <w:t xml:space="preserve">B.A. LL.B. (Hons.), Alliance University, Bangalore</w:t>
      </w:r>
    </w:p>
    <w:p>
      <w:pPr>
        <w:spacing w:after="0" w:before="0"/>
      </w:pPr>
      <w:r>
        <w:rPr>
          <w:rFonts w:ascii="Georgia" w:cs="Georgia" w:eastAsia="Georgia" w:hAnsi="Georgia"/>
          <w:b w:val="false"/>
          <w:bCs w:val="false"/>
          <w:i/>
          <w:iCs/>
          <w:caps w:val="false"/>
          <w:sz w:val="20"/>
          <w:szCs w:val="20"/>
        </w:rPr>
        <w:t xml:space="preserve">August 2026</w:t>
      </w:r>
    </w:p>
    <w:p>
      <w:pPr>
        <w:pageBreakBefore/>
        <w:spacing w:after="160" w:before="560"/>
      </w:pPr>
      <w:r>
        <w:rPr>
          <w:rFonts w:ascii="Georgia" w:cs="Georgia" w:eastAsia="Georgia" w:hAnsi="Georgia"/>
          <w:b/>
          <w:bCs/>
          <w:i w:val="false"/>
          <w:iCs w:val="false"/>
          <w:caps/>
          <w:sz w:val="20"/>
          <w:szCs w:val="20"/>
        </w:rPr>
        <w:t xml:space="preserve">Primary Sources</w:t>
      </w:r>
    </w:p>
    <w:p>
      <w:pPr>
        <w:spacing w:after="120" w:before="160"/>
      </w:pPr>
      <w:r>
        <w:rPr>
          <w:rFonts w:ascii="Georgia" w:cs="Georgia" w:eastAsia="Georgia" w:hAnsi="Georgia"/>
          <w:b/>
          <w:bCs/>
          <w:i w:val="false"/>
          <w:iCs w:val="false"/>
          <w:caps w:val="false"/>
          <w:sz w:val="20"/>
          <w:szCs w:val="20"/>
        </w:rPr>
        <w:t xml:space="preserve">Judgment of the Month</w:t>
      </w:r>
    </w:p>
    <w:p>
      <w:pPr>
        <w:spacing w:after="120" w:before="0"/>
      </w:pPr>
      <w:r>
        <w:rPr>
          <w:rFonts w:ascii="Georgia" w:cs="Georgia" w:eastAsia="Georgia" w:hAnsi="Georgia"/>
          <w:sz w:val="19"/>
          <w:szCs w:val="19"/>
        </w:rPr>
        <w:t xml:space="preserve">1.  Verdictum — In Re: 2 Million Lives At Risk, Contamination in Jojari River, Rajasthan, 2026 INSC 812 — </w:t>
      </w:r>
      <w:hyperlink w:history="1" r:id="rIda51m5q26uzi-rdf9ckq6n">
        <w:r>
          <w:rPr>
            <w:rStyle w:val="Hyperlink"/>
            <w:rFonts w:ascii="Georgia" w:cs="Georgia" w:eastAsia="Georgia" w:hAnsi="Georgia"/>
            <w:sz w:val="19"/>
            <w:szCs w:val="19"/>
          </w:rPr>
          <w:t xml:space="preserve">https://www.verdictum.in/supreme-court/in-re-2-million-lives-at-risk-contamination-in-jojari-river-rajasthan-2026-insc-812-1619408</w:t>
        </w:r>
      </w:hyperlink>
    </w:p>
    <w:p>
      <w:pPr>
        <w:spacing w:after="120" w:before="0"/>
      </w:pPr>
      <w:r>
        <w:rPr>
          <w:rFonts w:ascii="Georgia" w:cs="Georgia" w:eastAsia="Georgia" w:hAnsi="Georgia"/>
          <w:sz w:val="19"/>
          <w:szCs w:val="19"/>
        </w:rPr>
        <w:t xml:space="preserve">2.  LiveLaw — Won't Allow Release Of Tertiary Water Into Jojari River: Supreme Court — </w:t>
      </w:r>
      <w:hyperlink w:history="1" r:id="rIdamkjxqo1l8rtbriuct9v5">
        <w:r>
          <w:rPr>
            <w:rStyle w:val="Hyperlink"/>
            <w:rFonts w:ascii="Georgia" w:cs="Georgia" w:eastAsia="Georgia" w:hAnsi="Georgia"/>
            <w:sz w:val="19"/>
            <w:szCs w:val="19"/>
          </w:rPr>
          <w:t xml:space="preserve">https://www.livelaw.in/top-stories/supreme-court-suo-motu-rajasthan-jojari-river-system-industrial-pollution-no-tertiary-water-shift-industries-on-river-banks-or-in-residential-areas-544322</w:t>
        </w:r>
      </w:hyperlink>
    </w:p>
    <w:p>
      <w:pPr>
        <w:spacing w:after="120" w:before="0"/>
      </w:pPr>
      <w:r>
        <w:rPr>
          <w:rFonts w:ascii="Georgia" w:cs="Georgia" w:eastAsia="Georgia" w:hAnsi="Georgia"/>
          <w:sz w:val="19"/>
          <w:szCs w:val="19"/>
        </w:rPr>
        <w:t xml:space="preserve">3.  Legal Bites — Industrial Pollution Under Judicial Scanner: Supreme Court's Comprehensive Environmental Roadmap — </w:t>
      </w:r>
      <w:hyperlink w:history="1" r:id="rIdqfvlkvdhyb_6q6sh5q2fx">
        <w:r>
          <w:rPr>
            <w:rStyle w:val="Hyperlink"/>
            <w:rFonts w:ascii="Georgia" w:cs="Georgia" w:eastAsia="Georgia" w:hAnsi="Georgia"/>
            <w:sz w:val="19"/>
            <w:szCs w:val="19"/>
          </w:rPr>
          <w:t xml:space="preserve">https://www.legalbites.in/environment-law/industrial-pollution-under-judicial-scanner-supreme-courts-comprehensive-environmental-roadmap-1341620</w:t>
        </w:r>
      </w:hyperlink>
    </w:p>
    <w:p>
      <w:pPr>
        <w:spacing w:after="120" w:before="160"/>
      </w:pPr>
      <w:r>
        <w:rPr>
          <w:rFonts w:ascii="Georgia" w:cs="Georgia" w:eastAsia="Georgia" w:hAnsi="Georgia"/>
          <w:b/>
          <w:bCs/>
          <w:i w:val="false"/>
          <w:iCs w:val="false"/>
          <w:caps w:val="false"/>
          <w:sz w:val="20"/>
          <w:szCs w:val="20"/>
        </w:rPr>
        <w:t xml:space="preserve">Constitutional Watch</w:t>
      </w:r>
    </w:p>
    <w:p>
      <w:pPr>
        <w:spacing w:after="120" w:before="0"/>
      </w:pPr>
      <w:r>
        <w:rPr>
          <w:rFonts w:ascii="Georgia" w:cs="Georgia" w:eastAsia="Georgia" w:hAnsi="Georgia"/>
          <w:sz w:val="19"/>
          <w:szCs w:val="19"/>
        </w:rPr>
        <w:t xml:space="preserve">4.  Business Standard — Supreme Court quashes case against Rahul Gandhi over remarks on Savarkar — </w:t>
      </w:r>
      <w:hyperlink w:history="1" r:id="rIdjygidfaihdxhi20iirjrs">
        <w:r>
          <w:rPr>
            <w:rStyle w:val="Hyperlink"/>
            <w:rFonts w:ascii="Georgia" w:cs="Georgia" w:eastAsia="Georgia" w:hAnsi="Georgia"/>
            <w:sz w:val="19"/>
            <w:szCs w:val="19"/>
          </w:rPr>
          <w:t xml:space="preserve">https://www.business-standard.com/india-news/supreme-court-quashes-case-against-rahul-gandhi-over-remarks-on-savarkar-126081401019_1.html</w:t>
        </w:r>
      </w:hyperlink>
    </w:p>
    <w:p>
      <w:pPr>
        <w:spacing w:after="120" w:before="0"/>
      </w:pPr>
      <w:r>
        <w:rPr>
          <w:rFonts w:ascii="Georgia" w:cs="Georgia" w:eastAsia="Georgia" w:hAnsi="Georgia"/>
          <w:sz w:val="19"/>
          <w:szCs w:val="19"/>
        </w:rPr>
        <w:t xml:space="preserve">5.  Legal Service India — Supreme Court Quashes Rahul Gandhi Case Over Savarkar Remarks: Section 196 CrPC Explained — </w:t>
      </w:r>
      <w:hyperlink w:history="1" r:id="rIdzow36ox9mxcbu-ptqxcpu">
        <w:r>
          <w:rPr>
            <w:rStyle w:val="Hyperlink"/>
            <w:rFonts w:ascii="Georgia" w:cs="Georgia" w:eastAsia="Georgia" w:hAnsi="Georgia"/>
            <w:sz w:val="19"/>
            <w:szCs w:val="19"/>
          </w:rPr>
          <w:t xml:space="preserve">https://www.legalserviceindia.com/Legal-Articles/supreme-court-quashes-rahul-gandhi-case-savarkar-remarks-section-196-crpc/</w:t>
        </w:r>
      </w:hyperlink>
    </w:p>
    <w:p>
      <w:pPr>
        <w:spacing w:after="120" w:before="0"/>
      </w:pPr>
      <w:r>
        <w:rPr>
          <w:rFonts w:ascii="Georgia" w:cs="Georgia" w:eastAsia="Georgia" w:hAnsi="Georgia"/>
          <w:sz w:val="19"/>
          <w:szCs w:val="19"/>
        </w:rPr>
        <w:t xml:space="preserve">6.  LawBeat — Bar Councils Have Become 'Men's Clubs': Supreme Court Orders Two Women Co-opted Members In Every State Bar Council — </w:t>
      </w:r>
      <w:hyperlink w:history="1" r:id="rIdp9ebsht65zntd73qzpiww">
        <w:r>
          <w:rPr>
            <w:rStyle w:val="Hyperlink"/>
            <w:rFonts w:ascii="Georgia" w:cs="Georgia" w:eastAsia="Georgia" w:hAnsi="Georgia"/>
            <w:sz w:val="19"/>
            <w:szCs w:val="19"/>
          </w:rPr>
          <w:t xml:space="preserve">https://lawbeat.in/top-stories/bar-councils-have-become-mens-clubs-supreme-court-orders-two-women-co-opted-members-in-every-state-bar-council-1619177</w:t>
        </w:r>
      </w:hyperlink>
    </w:p>
    <w:p>
      <w:pPr>
        <w:spacing w:after="120" w:before="0"/>
      </w:pPr>
      <w:r>
        <w:rPr>
          <w:rFonts w:ascii="Georgia" w:cs="Georgia" w:eastAsia="Georgia" w:hAnsi="Georgia"/>
          <w:sz w:val="19"/>
          <w:szCs w:val="19"/>
        </w:rPr>
        <w:t xml:space="preserve">7.  LawBeat — Ghaziabad Child Rape-Murder Case: SC Proposes Guidelines, Hospitals Volunteer ₹12 Lakh After SIT Flags Treatment Lapses — </w:t>
      </w:r>
      <w:hyperlink w:history="1" r:id="rId4lxswsmz-thbcdto0wgyi">
        <w:r>
          <w:rPr>
            <w:rStyle w:val="Hyperlink"/>
            <w:rFonts w:ascii="Georgia" w:cs="Georgia" w:eastAsia="Georgia" w:hAnsi="Georgia"/>
            <w:sz w:val="19"/>
            <w:szCs w:val="19"/>
          </w:rPr>
          <w:t xml:space="preserve">https://lawbeat.in/top-stories/ghaziabad-child-rape-murder-case-sc-proposes-guidelines-hospitals-volunteer-12-lakh-after-sit-flags-treatment-lapses-1619976</w:t>
        </w:r>
      </w:hyperlink>
    </w:p>
    <w:p>
      <w:pPr>
        <w:spacing w:after="120" w:before="0"/>
      </w:pPr>
      <w:r>
        <w:rPr>
          <w:rFonts w:ascii="Georgia" w:cs="Georgia" w:eastAsia="Georgia" w:hAnsi="Georgia"/>
          <w:sz w:val="19"/>
          <w:szCs w:val="19"/>
        </w:rPr>
        <w:t xml:space="preserve">8.  LawBeat — NEET Protests: Will Not Withdraw 2,700 FIRs Against Persons With Heinous Criminal Antecedents, Centre Informs Supreme Court — </w:t>
      </w:r>
      <w:hyperlink w:history="1" r:id="rId5d6rkwsuqkinybuqmyhra">
        <w:r>
          <w:rPr>
            <w:rStyle w:val="Hyperlink"/>
            <w:rFonts w:ascii="Georgia" w:cs="Georgia" w:eastAsia="Georgia" w:hAnsi="Georgia"/>
            <w:sz w:val="19"/>
            <w:szCs w:val="19"/>
          </w:rPr>
          <w:t xml:space="preserve">https://lawbeat.in/top-stories/neet-protests-will-not-withdraw-2700-firs-against-persons-with-heinous-criminal-antecedents-centre-informs-supreme-court-1618574</w:t>
        </w:r>
      </w:hyperlink>
    </w:p>
    <w:p>
      <w:pPr>
        <w:spacing w:after="120" w:before="160"/>
      </w:pPr>
      <w:r>
        <w:rPr>
          <w:rFonts w:ascii="Georgia" w:cs="Georgia" w:eastAsia="Georgia" w:hAnsi="Georgia"/>
          <w:b/>
          <w:bCs/>
          <w:i w:val="false"/>
          <w:iCs w:val="false"/>
          <w:caps w:val="false"/>
          <w:sz w:val="20"/>
          <w:szCs w:val="20"/>
        </w:rPr>
        <w:t xml:space="preserve">Legislative Tracker</w:t>
      </w:r>
    </w:p>
    <w:p>
      <w:pPr>
        <w:spacing w:after="120" w:before="0"/>
      </w:pPr>
      <w:r>
        <w:rPr>
          <w:rFonts w:ascii="Georgia" w:cs="Georgia" w:eastAsia="Georgia" w:hAnsi="Georgia"/>
          <w:sz w:val="19"/>
          <w:szCs w:val="19"/>
        </w:rPr>
        <w:t xml:space="preserve">9.  LiveLaw — Parliament Monsoon Session 2026 Recap: 12 Bills Passed, Mostly Without Debate — </w:t>
      </w:r>
      <w:hyperlink w:history="1" r:id="rIdhfur7_5d62h1vlx28xhpb">
        <w:r>
          <w:rPr>
            <w:rStyle w:val="Hyperlink"/>
            <w:rFonts w:ascii="Georgia" w:cs="Georgia" w:eastAsia="Georgia" w:hAnsi="Georgia"/>
            <w:sz w:val="19"/>
            <w:szCs w:val="19"/>
          </w:rPr>
          <w:t xml:space="preserve">https://www.livelaw.in/news-updates/monsoon-session-parliament-2026-12-bills-passed-lok-sabha-rajya-sabha-545997</w:t>
        </w:r>
      </w:hyperlink>
    </w:p>
    <w:p>
      <w:pPr>
        <w:spacing w:after="120" w:before="0"/>
      </w:pPr>
      <w:r>
        <w:rPr>
          <w:rFonts w:ascii="Georgia" w:cs="Georgia" w:eastAsia="Georgia" w:hAnsi="Georgia"/>
          <w:sz w:val="19"/>
          <w:szCs w:val="19"/>
        </w:rPr>
        <w:t xml:space="preserve">10.  Business Standard — Parliament Monsoon Session ends with 12 Bills passed amid disruptions — </w:t>
      </w:r>
      <w:hyperlink w:history="1" r:id="rIdtzmzo2-harzz7pjpltglv">
        <w:r>
          <w:rPr>
            <w:rStyle w:val="Hyperlink"/>
            <w:rFonts w:ascii="Georgia" w:cs="Georgia" w:eastAsia="Georgia" w:hAnsi="Georgia"/>
            <w:sz w:val="19"/>
            <w:szCs w:val="19"/>
          </w:rPr>
          <w:t xml:space="preserve">https://www.business-standard.com/amp/markets/capital-market-news/parliament-monsoon-session-ends-with-12-bills-passed-amid-disruptions-126081400121_1.html</w:t>
        </w:r>
      </w:hyperlink>
    </w:p>
    <w:p>
      <w:pPr>
        <w:spacing w:after="120" w:before="0"/>
      </w:pPr>
      <w:r>
        <w:rPr>
          <w:rFonts w:ascii="Georgia" w:cs="Georgia" w:eastAsia="Georgia" w:hAnsi="Georgia"/>
          <w:sz w:val="19"/>
          <w:szCs w:val="19"/>
        </w:rPr>
        <w:t xml:space="preserve">11.  SCC Online — Lok Sabha passes Supreme Court (Number of Judges) Amendment Bill, 2026 — </w:t>
      </w:r>
      <w:hyperlink w:history="1" r:id="rIds0ckgymldpz66ghm_zxlk">
        <w:r>
          <w:rPr>
            <w:rStyle w:val="Hyperlink"/>
            <w:rFonts w:ascii="Georgia" w:cs="Georgia" w:eastAsia="Georgia" w:hAnsi="Georgia"/>
            <w:sz w:val="19"/>
            <w:szCs w:val="19"/>
          </w:rPr>
          <w:t xml:space="preserve">https://www.scconline.com/blog/post/2026/08/03/lok-sabha-passes-supreme-court-number-of-judges-amendment-bill-2026/</w:t>
        </w:r>
      </w:hyperlink>
    </w:p>
    <w:p>
      <w:pPr>
        <w:spacing w:after="120" w:before="160"/>
      </w:pPr>
      <w:r>
        <w:rPr>
          <w:rFonts w:ascii="Georgia" w:cs="Georgia" w:eastAsia="Georgia" w:hAnsi="Georgia"/>
          <w:b/>
          <w:bCs/>
          <w:i w:val="false"/>
          <w:iCs w:val="false"/>
          <w:caps w:val="false"/>
          <w:sz w:val="20"/>
          <w:szCs w:val="20"/>
        </w:rPr>
        <w:t xml:space="preserve">Policy Pulse</w:t>
      </w:r>
    </w:p>
    <w:p>
      <w:pPr>
        <w:spacing w:after="120" w:before="0"/>
      </w:pPr>
      <w:r>
        <w:rPr>
          <w:rFonts w:ascii="Georgia" w:cs="Georgia" w:eastAsia="Georgia" w:hAnsi="Georgia"/>
          <w:sz w:val="19"/>
          <w:szCs w:val="19"/>
        </w:rPr>
        <w:t xml:space="preserve">12.  SCC Online — BCI Releases Draft Advocates (Amendment) Bill, 2026; Invites Suggestions Till 31 July — </w:t>
      </w:r>
      <w:hyperlink w:history="1" r:id="rIdnnwlshelulef4mqmdprc6">
        <w:r>
          <w:rPr>
            <w:rStyle w:val="Hyperlink"/>
            <w:rFonts w:ascii="Georgia" w:cs="Georgia" w:eastAsia="Georgia" w:hAnsi="Georgia"/>
            <w:sz w:val="19"/>
            <w:szCs w:val="19"/>
          </w:rPr>
          <w:t xml:space="preserve">https://www.scconline.com/blog/post/2026/07/21/bci-draft-advocates-amendment-bill-2026/</w:t>
        </w:r>
      </w:hyperlink>
    </w:p>
    <w:p>
      <w:pPr>
        <w:spacing w:after="120" w:before="0"/>
      </w:pPr>
      <w:r>
        <w:rPr>
          <w:rFonts w:ascii="Georgia" w:cs="Georgia" w:eastAsia="Georgia" w:hAnsi="Georgia"/>
          <w:sz w:val="19"/>
          <w:szCs w:val="19"/>
        </w:rPr>
        <w:t xml:space="preserve">13.  FICL — Representation on the Draft Advocates (Amendment) Bill, 2026 — </w:t>
      </w:r>
      <w:hyperlink w:history="1" r:id="rIdqvgj93bfgqnycbbgve2k6">
        <w:r>
          <w:rPr>
            <w:rStyle w:val="Hyperlink"/>
            <w:rFonts w:ascii="Georgia" w:cs="Georgia" w:eastAsia="Georgia" w:hAnsi="Georgia"/>
            <w:sz w:val="19"/>
            <w:szCs w:val="19"/>
          </w:rPr>
          <w:t xml:space="preserve">https://www.ficl.org.in/bulletin/2026/07/28/ficl-urges-bar-council-of-india-to-recognise-in-house-lawyers-as-legal-practitioners-under-the-draft-advocates-amendment-bill-2026</w:t>
        </w:r>
      </w:hyperlink>
    </w:p>
    <w:p>
      <w:pPr>
        <w:spacing w:after="120" w:before="0"/>
      </w:pPr>
      <w:r>
        <w:rPr>
          <w:rFonts w:ascii="Georgia" w:cs="Georgia" w:eastAsia="Georgia" w:hAnsi="Georgia"/>
          <w:sz w:val="19"/>
          <w:szCs w:val="19"/>
        </w:rPr>
        <w:t xml:space="preserve">14.  DD India — Government promotes mediation to reduce litigation, 1,394 mediation centres operational across India — </w:t>
      </w:r>
      <w:hyperlink w:history="1" r:id="rIdimpp8llf7rpty2d_bxhnj">
        <w:r>
          <w:rPr>
            <w:rStyle w:val="Hyperlink"/>
            <w:rFonts w:ascii="Georgia" w:cs="Georgia" w:eastAsia="Georgia" w:hAnsi="Georgia"/>
            <w:sz w:val="19"/>
            <w:szCs w:val="19"/>
          </w:rPr>
          <w:t xml:space="preserve">https://ddindia.co.in/2026/08/government-promotes-mediation-to-reduce-litigation-1394-mediation-centres-operational-across-india/</w:t>
        </w:r>
      </w:hyperlink>
    </w:p>
    <w:p>
      <w:pPr>
        <w:spacing w:after="0" w:before="560"/>
        <w:jc w:val="center"/>
      </w:pPr>
      <w:r>
        <w:rPr>
          <w:rFonts w:ascii="Georgia" w:cs="Georgia" w:eastAsia="Georgia" w:hAnsi="Georgia"/>
          <w:b w:val="false"/>
          <w:bCs w:val="false"/>
          <w:i/>
          <w:iCs/>
          <w:caps w:val="false"/>
          <w:sz w:val="16"/>
          <w:szCs w:val="16"/>
        </w:rPr>
        <w:t xml:space="preserve">© 2026 National Legal Observatory  |  legal-observatory.vercel.app  |  Vol. 1 Issue 3</w:t>
      </w:r>
    </w:p>
    <w:p>
      <w:pPr>
        <w:spacing w:after="0" w:before="0"/>
        <w:jc w:val="center"/>
      </w:pPr>
      <w:r>
        <w:rPr>
          <w:rFonts w:ascii="Georgia" w:cs="Georgia" w:eastAsia="Georgia" w:hAnsi="Georgia"/>
          <w:b w:val="false"/>
          <w:bCs w:val="false"/>
          <w:i/>
          <w:iCs/>
          <w:caps w:val="false"/>
          <w:sz w:val="16"/>
          <w:szCs w:val="16"/>
        </w:rPr>
        <w:t xml:space="preserve">Reproduction for non-commercial purposes permitted with attribution.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51m5q26uzi-rdf9ckq6n" Type="http://schemas.openxmlformats.org/officeDocument/2006/relationships/hyperlink" Target="https://www.verdictum.in/supreme-court/in-re-2-million-lives-at-risk-contamination-in-jojari-river-rajasthan-2026-insc-812-1619408" TargetMode="External"/><Relationship Id="rIdamkjxqo1l8rtbriuct9v5" Type="http://schemas.openxmlformats.org/officeDocument/2006/relationships/hyperlink" Target="https://www.livelaw.in/top-stories/supreme-court-suo-motu-rajasthan-jojari-river-system-industrial-pollution-no-tertiary-water-shift-industries-on-river-banks-or-in-residential-areas-544322" TargetMode="External"/><Relationship Id="rIdqfvlkvdhyb_6q6sh5q2fx" Type="http://schemas.openxmlformats.org/officeDocument/2006/relationships/hyperlink" Target="https://www.legalbites.in/environment-law/industrial-pollution-under-judicial-scanner-supreme-courts-comprehensive-environmental-roadmap-1341620" TargetMode="External"/><Relationship Id="rIdjygidfaihdxhi20iirjrs" Type="http://schemas.openxmlformats.org/officeDocument/2006/relationships/hyperlink" Target="https://www.business-standard.com/india-news/supreme-court-quashes-case-against-rahul-gandhi-over-remarks-on-savarkar-126081401019_1.html" TargetMode="External"/><Relationship Id="rIdzow36ox9mxcbu-ptqxcpu" Type="http://schemas.openxmlformats.org/officeDocument/2006/relationships/hyperlink" Target="https://www.legalserviceindia.com/Legal-Articles/supreme-court-quashes-rahul-gandhi-case-savarkar-remarks-section-196-crpc/" TargetMode="External"/><Relationship Id="rIdp9ebsht65zntd73qzpiww" Type="http://schemas.openxmlformats.org/officeDocument/2006/relationships/hyperlink" Target="https://lawbeat.in/top-stories/bar-councils-have-become-mens-clubs-supreme-court-orders-two-women-co-opted-members-in-every-state-bar-council-1619177" TargetMode="External"/><Relationship Id="rId4lxswsmz-thbcdto0wgyi" Type="http://schemas.openxmlformats.org/officeDocument/2006/relationships/hyperlink" Target="https://lawbeat.in/top-stories/ghaziabad-child-rape-murder-case-sc-proposes-guidelines-hospitals-volunteer-12-lakh-after-sit-flags-treatment-lapses-1619976" TargetMode="External"/><Relationship Id="rId5d6rkwsuqkinybuqmyhra" Type="http://schemas.openxmlformats.org/officeDocument/2006/relationships/hyperlink" Target="https://lawbeat.in/top-stories/neet-protests-will-not-withdraw-2700-firs-against-persons-with-heinous-criminal-antecedents-centre-informs-supreme-court-1618574" TargetMode="External"/><Relationship Id="rIdhfur7_5d62h1vlx28xhpb" Type="http://schemas.openxmlformats.org/officeDocument/2006/relationships/hyperlink" Target="https://www.livelaw.in/news-updates/monsoon-session-parliament-2026-12-bills-passed-lok-sabha-rajya-sabha-545997" TargetMode="External"/><Relationship Id="rIdtzmzo2-harzz7pjpltglv" Type="http://schemas.openxmlformats.org/officeDocument/2006/relationships/hyperlink" Target="https://www.business-standard.com/amp/markets/capital-market-news/parliament-monsoon-session-ends-with-12-bills-passed-amid-disruptions-126081400121_1.html" TargetMode="External"/><Relationship Id="rIds0ckgymldpz66ghm_zxlk" Type="http://schemas.openxmlformats.org/officeDocument/2006/relationships/hyperlink" Target="https://www.scconline.com/blog/post/2026/08/03/lok-sabha-passes-supreme-court-number-of-judges-amendment-bill-2026/" TargetMode="External"/><Relationship Id="rIdnnwlshelulef4mqmdprc6" Type="http://schemas.openxmlformats.org/officeDocument/2006/relationships/hyperlink" Target="https://www.scconline.com/blog/post/2026/07/21/bci-draft-advocates-amendment-bill-2026/" TargetMode="External"/><Relationship Id="rIdqvgj93bfgqnycbbgve2k6" Type="http://schemas.openxmlformats.org/officeDocument/2006/relationships/hyperlink" Target="https://www.ficl.org.in/bulletin/2026/07/28/ficl-urges-bar-council-of-india-to-recognise-in-house-lawyers-as-legal-practitioners-under-the-draft-advocates-amendment-bill-2026" TargetMode="External"/><Relationship Id="rIdimpp8llf7rpty2d_bxhnj" Type="http://schemas.openxmlformats.org/officeDocument/2006/relationships/hyperlink" Target="https://ddindia.co.in/2026/08/government-promotes-mediation-to-reduce-litigation-1394-mediation-centres-operational-across-india/"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2026-08-21T19:18:19.454Z</dcterms:created>
  <dcterms:modified xsi:type="dcterms:W3CDTF">2026-08-21T19:18:19.469Z</dcterms:modified>
</cp:coreProperties>
</file>

<file path=docProps/custom.xml><?xml version="1.0" encoding="utf-8"?>
<Properties xmlns="http://schemas.openxmlformats.org/officeDocument/2006/custom-properties" xmlns:vt="http://schemas.openxmlformats.org/officeDocument/2006/docPropsVTypes"/>
</file>