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3" w:name="drr-title"/>
    <w:p>
      <w:pPr>
        <w:pStyle w:val="Heading1"/>
      </w:pPr>
      <w:r>
        <w:t xml:space="preserve">DRR Title</w:t>
      </w:r>
    </w:p>
    <w:bookmarkStart w:id="22" w:name="Xc22bdc7274c0b6e2d345cc1b07f2b4c1440d28e"/>
    <w:p>
      <w:pPr>
        <w:pStyle w:val="Heading3"/>
      </w:pPr>
      <w:r>
        <w:t xml:space="preserve">Data Release Report : get this number from Joe DeVivo</w:t>
      </w:r>
    </w:p>
    <w:bookmarkStart w:id="21" w:name="X481ef4db775f7e14533f61418b65ad6387f86eb"/>
    <w:p>
      <w:pPr>
        <w:pStyle w:val="Heading4"/>
      </w:pPr>
      <w:r>
        <w:t xml:space="preserve">Jane Doe (0000-1111-2222-3333)</w:t>
      </w:r>
      <w:r>
        <w:t xml:space="preserve"> </w:t>
      </w:r>
      <w:r>
        <w:rPr>
          <w:vertAlign w:val="superscript"/>
        </w:rPr>
        <w:t xml:space="preserve">1,2</w:t>
      </w:r>
      <w:r>
        <w:t xml:space="preserve"> </w:t>
      </w:r>
      <w:r>
        <w:t xml:space="preserve">and John Doe</w:t>
      </w:r>
      <w:r>
        <w:t xml:space="preserve"> </w:t>
      </w:r>
      <w:r>
        <w:rPr>
          <w:vertAlign w:val="superscript"/>
        </w:rPr>
        <w:t xml:space="preserve">2</w:t>
      </w:r>
    </w:p>
    <w:p>
      <w:pPr>
        <w:pStyle w:val="FirstParagraph"/>
      </w:pPr>
      <w:r>
        <w:rPr>
          <w:vertAlign w:val="superscript"/>
        </w:rPr>
        <w:t xml:space="preserve">1</w:t>
      </w:r>
      <w:r>
        <w:t xml:space="preserve"> </w:t>
      </w:r>
      <w:r>
        <w:t xml:space="preserve">NPS Inventory and Monitoring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1"/>
    <w:bookmarkEnd w:id="22"/>
    <w:bookmarkEnd w:id="23"/>
    <w:bookmarkStart w:id="24"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Start w:id="25"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25"/>
    <w:bookmarkStart w:id="26" w:name="using-citations-in-this-document"/>
    <w:p>
      <w:pPr>
        <w:pStyle w:val="Heading1"/>
      </w:pPr>
      <w:r>
        <w:t xml:space="preserve">Using citations in this document:</w:t>
      </w:r>
    </w:p>
    <w:p>
      <w:pPr>
        <w:pStyle w:val="FirstParagraph"/>
      </w:pPr>
      <w:r>
        <w:t xml:space="preserve">To automate citations, add the citation to in bibtex format to the file</w:t>
      </w:r>
      <w:r>
        <w:t xml:space="preserve"> </w:t>
      </w:r>
      <w:r>
        <w:t xml:space="preserve">“</w:t>
      </w:r>
      <w:r>
        <w:t xml:space="preserve">references.bib</w:t>
      </w:r>
      <w:r>
        <w:t xml:space="preserve">”</w:t>
      </w:r>
      <w:r>
        <w:t xml:space="preserve">. You can manually copy and paste the bibtex for each reference in, or you can search for it from within Rstudio. From within Rstudio, make sure you are editing this document using the</w:t>
      </w:r>
      <w:r>
        <w:t xml:space="preserve"> </w:t>
      </w:r>
      <w:r>
        <w:t xml:space="preserve">“</w:t>
      </w:r>
      <w:r>
        <w:t xml:space="preserve">Visual</w:t>
      </w:r>
      <w:r>
        <w:t xml:space="preserve">”</w:t>
      </w:r>
      <w:r>
        <w:t xml:space="preserve"> </w:t>
      </w:r>
      <w:r>
        <w:t xml:space="preserve">view (as opposed to</w:t>
      </w:r>
      <w:r>
        <w:t xml:space="preserve"> </w:t>
      </w:r>
      <w:r>
        <w:t xml:space="preserve">“</w:t>
      </w:r>
      <w:r>
        <w:t xml:space="preserve">Source</w:t>
      </w:r>
      <w:r>
        <w:t xml:space="preserve">”</w:t>
      </w:r>
      <w:r>
        <w:t xml:space="preserve">). From the</w:t>
      </w:r>
      <w:r>
        <w:t xml:space="preserve"> </w:t>
      </w:r>
      <w:r>
        <w:t xml:space="preserve">“</w:t>
      </w:r>
      <w:r>
        <w:t xml:space="preserve">Insert</w:t>
      </w:r>
      <w:r>
        <w:t xml:space="preserve">”</w:t>
      </w:r>
      <w:r>
        <w:t xml:space="preserve"> </w:t>
      </w:r>
      <w:r>
        <w:t xml:space="preserve">drop-down menu, select</w:t>
      </w:r>
      <w:r>
        <w:t xml:space="preserve"> </w:t>
      </w:r>
      <w:r>
        <w:t xml:space="preserve">“</w:t>
      </w:r>
      <w:r>
        <w:t xml:space="preserve">@ Citation…</w:t>
      </w:r>
      <w:r>
        <w:t xml:space="preserve">”</w:t>
      </w:r>
      <w:r>
        <w:t xml:space="preserve"> </w:t>
      </w:r>
      <w:r>
        <w:t xml:space="preserve">(shortcut: Cntrl-Shift-F8). This will open a tool where you can view all the citations in your reference.bib file as well as search multiple databases for references, automatically insert the bibtex for the reference into your references.bib file (and customize the unique identifier if you’d like) and insert the in-text citation into the DRR template.</w:t>
      </w:r>
    </w:p>
    <w:p>
      <w:pPr>
        <w:pStyle w:val="BodyText"/>
      </w:pPr>
      <w:r>
        <w:t xml:space="preserve">Once a reference is in your references.bib file, from within this template you can simply type the</w:t>
      </w:r>
      <w:r>
        <w:t xml:space="preserve"> </w:t>
      </w:r>
      <w:r>
        <w:t xml:space="preserve">‘</w:t>
      </w:r>
      <w:r>
        <w:t xml:space="preserve">@</w:t>
      </w:r>
      <w:r>
        <w:t xml:space="preserve">’</w:t>
      </w:r>
      <w:r>
        <w:t xml:space="preserve"> </w:t>
      </w:r>
      <w:r>
        <w:t xml:space="preserve">symbol and select which reference to insert in the text.</w:t>
      </w:r>
    </w:p>
    <w:p>
      <w:pPr>
        <w:pStyle w:val="BodyText"/>
      </w:pPr>
      <w:r>
        <w:t xml:space="preserve">If you need to edit how the citation is displayed after inserting it into the text, switch back to the</w:t>
      </w:r>
      <w:r>
        <w:t xml:space="preserve"> </w:t>
      </w:r>
      <w:r>
        <w:t xml:space="preserve">“</w:t>
      </w:r>
      <w:r>
        <w:t xml:space="preserve">Source</w:t>
      </w:r>
      <w:r>
        <w:t xml:space="preserve">”</w:t>
      </w:r>
      <w:r>
        <w:t xml:space="preserve"> </w:t>
      </w:r>
      <w:r>
        <w:t xml:space="preserve">view. Each bibtex citation should start with a unique identifier; the example reference in the supplied references.bib file has the unique identifier</w:t>
      </w:r>
      <w:r>
        <w:t xml:space="preserve"> </w:t>
      </w:r>
      <w:r>
        <w:t xml:space="preserve">“</w:t>
      </w:r>
      <w:r>
        <w:t xml:space="preserve">@article{Scott1994,</w:t>
      </w:r>
      <w:r>
        <w:t xml:space="preserve">”</w:t>
      </w:r>
      <w:r>
        <w:t xml:space="preserve">. Using the</w:t>
      </w:r>
      <w:r>
        <w:t xml:space="preserve"> </w:t>
      </w:r>
      <w:r>
        <w:t xml:space="preserve">“</w:t>
      </w:r>
      <w:r>
        <w:t xml:space="preserve">Source</w:t>
      </w:r>
      <w:r>
        <w:t xml:space="preserve">”</w:t>
      </w:r>
      <w:r>
        <w:t xml:space="preserve"> </w:t>
      </w:r>
      <w:r>
        <w:t xml:space="preserve">view in Rstudio, insert the reference in your text, by combining the</w:t>
      </w:r>
      <w:r>
        <w:t xml:space="preserve"> </w:t>
      </w:r>
      <w:r>
        <w:t xml:space="preserve">“</w:t>
      </w:r>
      <w:r>
        <w:t xml:space="preserve">at</w:t>
      </w:r>
      <w:r>
        <w:t xml:space="preserve">”</w:t>
      </w:r>
      <w:r>
        <w:t xml:space="preserve"> </w:t>
      </w:r>
      <w:r>
        <w:t xml:space="preserve">symbol with the portion of the unique identifier after the curly bracket:</w:t>
      </w:r>
      <w:r>
        <w:t xml:space="preserve"> </w:t>
      </w:r>
      <w:r>
        <w:t xml:space="preserve">Scott et al. (1994)</w:t>
      </w:r>
      <w:r>
        <w:t xml:space="preserve"> </w:t>
      </w:r>
      <w:r>
        <w:t xml:space="preserve">. You can put a citation in parentheses using square brackets:</w:t>
      </w:r>
      <w:r>
        <w:t xml:space="preserve"> </w:t>
      </w:r>
      <w:r>
        <w:t xml:space="preserve">(Scott et al. 1994)</w:t>
      </w:r>
      <w:r>
        <w:t xml:space="preserve">. This will be rendered as (Scott, et al. 1994) in text. You can add multiple authors works a single parenthetical citation by separating them with a semi-colon. You can suppress the author and cite just the year by using a - symbol before the @ :</w:t>
      </w:r>
      <w:r>
        <w:t xml:space="preserve"> </w:t>
      </w:r>
      <w:r>
        <w:t xml:space="preserve">(1994)</w:t>
      </w:r>
      <w:r>
        <w:t xml:space="preserve">.</w:t>
      </w:r>
    </w:p>
    <w:p>
      <w:pPr>
        <w:pStyle w:val="BodyText"/>
      </w:pPr>
      <w:r>
        <w:t xml:space="preserve">If you would like to format your citations manually, please feel free to do that instead. Make sure to examine the References section for examples of how to manually format each citation type.</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w:t>
      </w:r>
      <w:r>
        <w:t xml:space="preserve"> </w:t>
      </w:r>
      <w:r>
        <w:rPr>
          <w:iCs/>
          <w:i/>
        </w:rPr>
        <w:t xml:space="preserve">Data Package Title</w:t>
      </w:r>
      <w:r>
        <w:t xml:space="preserve"> </w:t>
      </w:r>
      <w:r>
        <w:t xml:space="preserve">which contains a metadata file and 2 data files. These data were compiled and processed for dissemination by the National Park Service Inventory and Monitoring Division (IMD)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Required Table</w:t>
      </w:r>
    </w:p>
    <w:p>
      <w:pPr>
        <w:pStyle w:val="TableCaption"/>
      </w:pPr>
      <w:r>
        <w:rPr>
          <w:bCs/>
          <w:b/>
        </w:rPr>
        <w:t xml:space="preserve">Table 2. Acceptance criteria for data evaluated.</w:t>
      </w:r>
    </w:p>
    <w:tbl>
      <w:tblPr>
        <w:tblStyle w:val="Table"/>
        <w:tblW w:type="auto" w:w="0"/>
        <w:tblLook w:firstRow="1" w:lastRow="0" w:firstColumn="0" w:lastColumn="0" w:noHBand="0" w:noVBand="0" w:val="0020"/>
        <w:jc w:val="start"/>
        <w:tblCaption w:val="Table 2. Acceptance criteria for data evaluated."/>
      </w:tblPr>
      <w:tblGrid>
        <w:gridCol w:w="3960"/>
        <w:gridCol w:w="3960"/>
      </w:tblGrid>
      <w:tr>
        <w:trPr>
          <w:tblHeader w:val="true"/>
        </w:trPr>
        <w:tc>
          <w:tcPr/>
          <w:p>
            <w:pPr>
              <w:pStyle w:val="Compact"/>
              <w:jc w:val="center"/>
            </w:pPr>
            <w:r>
              <w:rPr>
                <w:bCs/>
                <w:b/>
              </w:rPr>
              <w:t xml:space="preserve">Field</w:t>
            </w:r>
          </w:p>
        </w:tc>
        <w:tc>
          <w:tcPr/>
          <w:p>
            <w:pPr>
              <w:pStyle w:val="Compact"/>
              <w:jc w:val="center"/>
            </w:pPr>
            <w:r>
              <w:rPr>
                <w:bCs/>
                <w:b/>
              </w:rPr>
              <w:t xml:space="preserve">Acceptance Criteria</w:t>
            </w:r>
          </w:p>
        </w:tc>
      </w:tr>
      <w:tr>
        <w:tc>
          <w:tcPr/>
          <w:p>
            <w:pPr>
              <w:pStyle w:val="Compact"/>
              <w:jc w:val="center"/>
            </w:pPr>
            <w:r>
              <w:rPr>
                <w:bCs/>
                <w:b/>
              </w:rPr>
              <w:t xml:space="preserve">eventDate</w:t>
            </w:r>
          </w:p>
        </w:tc>
        <w:tc>
          <w:tcPr/>
          <w:p>
            <w:pPr>
              <w:pStyle w:val="Compact"/>
              <w:jc w:val="center"/>
            </w:pPr>
            <w:r>
              <w:t xml:space="preserve">Sampling event date within the start and end dates of the project</w:t>
            </w:r>
          </w:p>
        </w:tc>
      </w:tr>
      <w:tr>
        <w:tc>
          <w:tcPr/>
          <w:p>
            <w:pPr>
              <w:pStyle w:val="Compact"/>
              <w:jc w:val="center"/>
            </w:pPr>
            <w:r>
              <w:rPr>
                <w:bCs/>
                <w:b/>
              </w:rPr>
              <w:t xml:space="preserve">scientificName</w:t>
            </w:r>
          </w:p>
        </w:tc>
        <w:tc>
          <w:tcPr/>
          <w:p>
            <w:pPr>
              <w:pStyle w:val="Compact"/>
              <w:jc w:val="center"/>
            </w:pPr>
            <w:r>
              <w:t xml:space="preserve">Taxon exists within Integrated Taxonomic Information System and GBIF</w:t>
            </w:r>
          </w:p>
        </w:tc>
      </w:tr>
      <w:tr>
        <w:tc>
          <w:tcPr/>
          <w:p>
            <w:pPr>
              <w:pStyle w:val="Compact"/>
              <w:jc w:val="center"/>
            </w:pPr>
            <w:r>
              <w:rPr>
                <w:bCs/>
                <w:b/>
              </w:rPr>
              <w:t xml:space="preserve">coordinate</w:t>
            </w:r>
          </w:p>
        </w:tc>
        <w:tc>
          <w:tcPr/>
          <w:p>
            <w:pPr>
              <w:pStyle w:val="Compact"/>
              <w:jc w:val="center"/>
            </w:pPr>
            <w:r>
              <w:t xml:space="preserve">Sampling location is within the park unit boundaries</w:t>
            </w:r>
          </w:p>
        </w:tc>
      </w:tr>
    </w:tbl>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Reocrds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Mini_BICY_Veg_Geography</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Mini_BICY_Veg_Intercept_Cleaned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93.8%</w:t>
            </w:r>
          </w:p>
        </w:tc>
      </w:tr>
      <w:tr>
        <w:tc>
          <w:tcPr/>
          <w:p>
            <w:pPr>
              <w:pStyle w:val="Compact"/>
              <w:jc w:val="center"/>
            </w:pPr>
            <w:r>
              <w:t xml:space="preserve">Mini_BICY_Veg_Intercept_Cleaned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99.8%</w:t>
            </w:r>
          </w:p>
        </w:tc>
      </w:tr>
      <w:tr>
        <w:tc>
          <w:tcPr/>
          <w:p>
            <w:pPr>
              <w:pStyle w:val="Compact"/>
              <w:jc w:val="center"/>
            </w:pPr>
            <w:r>
              <w:t xml:space="preserve">Mini_BICY_Veg_Transect_Cleaned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bl>
    <w:p>
      <w:pPr>
        <w:pStyle w:val="BodyText"/>
      </w:pPr>
      <w:r>
        <w:rPr>
          <w:bCs/>
          <w:b/>
        </w:rPr>
        <w:t xml:space="preserve">Note:</w:t>
      </w:r>
      <w:r>
        <w:t xml:space="preserve"> </w:t>
      </w:r>
      <w:r>
        <w:rPr>
          <w:vertAlign w:val="superscript"/>
        </w:rPr>
        <w:t xml:space="preserve">1</w:t>
      </w:r>
      <w:r>
        <w:t xml:space="preserve"> </w:t>
      </w:r>
      <w:r>
        <w:t xml:space="preserve">The ’_flag’ suffix has been omitted from column names for brevity.</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 Accepted is calculated as the number of accepted (where A and AE are both considered accepted) divided by the total number of observations plus the number of missing observations.</w:t>
      </w:r>
    </w:p>
    <w:p>
      <w:pPr>
        <w:pStyle w:val="TableCaption"/>
      </w:pPr>
      <w:r>
        <w:rPr>
          <w:bCs/>
          <w:b/>
        </w:rPr>
        <w:t xml:space="preserve">Table 4: Summary of data quality flags for the data package [A – Accepted; AE – Accepted but Estimated; P – Provisional; R – Rejected.]</w:t>
      </w:r>
    </w:p>
    <w:tbl>
      <w:tblPr>
        <w:tblStyle w:val="Table"/>
        <w:tblW w:type="auto" w:w="0"/>
        <w:tblLook w:firstRow="1" w:lastRow="0" w:firstColumn="0" w:lastColumn="0" w:noHBand="0" w:noVBand="0" w:val="0020"/>
        <w:jc w:val="start"/>
        <w:tblCaption w:val="Table 4: Summary of data quality flags for the data package [A – Accepted; AE – Accepted but Estimated; P – Provisional; R – Rejected.]"/>
      </w:tblPr>
      <w:tblGrid>
        <w:gridCol w:w="1320"/>
        <w:gridCol w:w="1320"/>
        <w:gridCol w:w="1320"/>
        <w:gridCol w:w="1320"/>
        <w:gridCol w:w="1320"/>
        <w:gridCol w:w="1320"/>
      </w:tblGrid>
      <w:tr>
        <w:trPr>
          <w:tblHeader w:val="true"/>
        </w:trPr>
        <w:tc>
          <w:tcPr/>
          <w:p>
            <w:pPr>
              <w:pStyle w:val="Compact"/>
              <w:jc w:val="center"/>
            </w:pPr>
            <w:r>
              <w:rPr>
                <w:bCs/>
                <w:b/>
              </w:rPr>
              <w:t xml:space="preserve">File Name</w:t>
            </w:r>
          </w:p>
        </w:tc>
        <w:tc>
          <w:tcPr/>
          <w:p>
            <w:pPr>
              <w:pStyle w:val="Compact"/>
              <w:jc w:val="center"/>
            </w:pPr>
            <w:r>
              <w:rPr>
                <w:bCs/>
                <w:b/>
              </w:rPr>
              <w:t xml:space="preserve">A</w:t>
            </w:r>
            <w:r>
              <w:rPr>
                <w:vertAlign w:val="superscript"/>
                <w:bCs/>
                <w:b/>
              </w:rPr>
              <w:t xml:space="preserve">1</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2</w:t>
            </w:r>
          </w:p>
        </w:tc>
      </w:tr>
      <w:tr>
        <w:tc>
          <w:tcPr/>
          <w:p>
            <w:pPr>
              <w:pStyle w:val="Compact"/>
              <w:jc w:val="center"/>
            </w:pPr>
            <w:r>
              <w:t xml:space="preserve">Mini_BICY_Veg_Geography.csv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Mini_BICY_Veg_Intercept_Cleaned.csv</w:t>
            </w:r>
          </w:p>
        </w:tc>
        <w:tc>
          <w:tcPr/>
          <w:p>
            <w:pPr>
              <w:pStyle w:val="Compact"/>
              <w:jc w:val="center"/>
            </w:pPr>
            <w:r>
              <w:t xml:space="preserve">1469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97.9%</w:t>
            </w:r>
          </w:p>
        </w:tc>
      </w:tr>
      <w:tr>
        <w:tc>
          <w:tcPr/>
          <w:p>
            <w:pPr>
              <w:pStyle w:val="Compact"/>
              <w:jc w:val="center"/>
            </w:pPr>
            <w:r>
              <w:t xml:space="preserve">Mini_BICY_Veg_Transect_Cleaned.csv</w:t>
            </w:r>
          </w:p>
        </w:tc>
        <w:tc>
          <w:tcPr/>
          <w:p>
            <w:pPr>
              <w:pStyle w:val="Compact"/>
              <w:jc w:val="center"/>
            </w:pPr>
            <w:r>
              <w:t xml:space="preserve">1499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99.9%</w:t>
            </w:r>
          </w:p>
        </w:tc>
      </w:tr>
    </w:tbl>
    <w:p>
      <w:pPr>
        <w:pStyle w:val="BodyText"/>
      </w:pPr>
      <w:r>
        <w:rPr>
          <w:bCs/>
          <w:b/>
        </w:rPr>
        <w:t xml:space="preserve">Note:</w:t>
      </w:r>
      <w:r>
        <w:t xml:space="preserve"> </w:t>
      </w:r>
      <w:r>
        <w:rPr>
          <w:vertAlign w:val="superscript"/>
        </w:rPr>
        <w:t xml:space="preserve">1</w:t>
      </w:r>
      <w:r>
        <w:t xml:space="preserve"> </w:t>
      </w:r>
      <w:r>
        <w:t xml:space="preserve">All non-missing data in specified unflagged columns are considered accepted.</w:t>
      </w:r>
      <w:r>
        <w:t xml:space="preserve"> </w:t>
      </w:r>
      <w:r>
        <w:rPr>
          <w:vertAlign w:val="superscript"/>
        </w:rPr>
        <w:t xml:space="preserve">2</w:t>
      </w:r>
      <w:r>
        <w:t xml:space="preserve"> </w:t>
      </w:r>
      <w:r>
        <w:t xml:space="preserve">% Accepted is calculated as the number of accepted (where A and AE are both considered accepted) divided by the total number of observations plus the number of missing observations.</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p>
      <w:pPr>
        <w:pStyle w:val="FirstParagraph"/>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(Table 3). Of the data that were evaluated for quality, XX.X% of fields in this data package met data quality standards. The</w:t>
      </w:r>
      <w:r>
        <w:t xml:space="preserve"> </w:t>
      </w:r>
      <w:r>
        <w:rPr>
          <w:iCs/>
          <w:i/>
        </w:rPr>
        <w:t xml:space="preserve">Data Package Title</w:t>
      </w:r>
      <w:r>
        <w:t xml:space="preserve"> </w:t>
      </w:r>
      <w:r>
        <w:t xml:space="preserve">is suitable for its intended use as of the date of processing (2024-02-07).</w:t>
      </w:r>
    </w:p>
    <w:bookmarkEnd w:id="31"/>
    <w:bookmarkStart w:id="34"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Start w:id="33" w:name="acquiring-the-data-package"/>
    <w:p>
      <w:pPr>
        <w:pStyle w:val="Heading2"/>
      </w:pPr>
      <w:r>
        <w:t xml:space="preserve">Acquiring the Data Package</w:t>
      </w:r>
    </w:p>
    <w:p>
      <w:pPr>
        <w:pStyle w:val="FirstParagraph"/>
      </w:pPr>
      <w:r>
        <w:t xml:space="preserve">This data package is available for download from the NPS DataStore at</w:t>
      </w:r>
      <w:r>
        <w:t xml:space="preserve"> </w:t>
      </w:r>
      <w:hyperlink r:id="rId28">
        <w:r>
          <w:rPr>
            <w:rStyle w:val="Hyperlink"/>
          </w:rPr>
          <w:t xml:space="preserve">https://doi.org/10.57830/12342567</w:t>
        </w:r>
      </w:hyperlink>
      <w:r>
        <w:t xml:space="preserve"> </w:t>
      </w:r>
      <w:r>
        <w:t xml:space="preserve">and can be directly imported into R data frames using the NPSutils package</w:t>
      </w:r>
      <w:r>
        <w:t xml:space="preserve"> </w:t>
      </w:r>
      <w:hyperlink r:id="rId32">
        <w:r>
          <w:rPr>
            <w:rStyle w:val="Hyperlink"/>
          </w:rPr>
          <w:t xml:space="preserve">https://doi.org/10.57830/2300651</w:t>
        </w:r>
      </w:hyperlink>
    </w:p>
    <w:bookmarkEnd w:id="33"/>
    <w:bookmarkEnd w:id="34"/>
    <w:bookmarkStart w:id="44"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5">
        <w:r>
          <w:rPr>
            <w:rStyle w:val="Hyperlink"/>
          </w:rPr>
          <w:t xml:space="preserve">Chicago Manual of Style author-date format</w:t>
        </w:r>
      </w:hyperlink>
      <w:r>
        <w:t xml:space="preserve"> </w:t>
      </w:r>
      <w:r>
        <w:t xml:space="preserve">in text. See the</w:t>
      </w:r>
      <w:r>
        <w:t xml:space="preserve"> </w:t>
      </w:r>
      <w:hyperlink r:id="rId36">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8" name="Picture"/>
            <a:graphic>
              <a:graphicData uri="http://schemas.openxmlformats.org/drawingml/2006/picture">
                <pic:pic>
                  <pic:nvPicPr>
                    <pic:cNvPr descr="vignettes/common/ProcessingWorkflow.png" id="39" name="Picture"/>
                    <pic:cNvPicPr>
                      <a:picLocks noChangeArrowheads="1" noChangeAspect="1"/>
                    </pic:cNvPicPr>
                  </pic:nvPicPr>
                  <pic:blipFill>
                    <a:blip r:embed="rId37"/>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40" w:name="X97b2dfdbbf4958b512ff857c5ddb512666a21a5"/>
    <w:p>
      <w:pPr>
        <w:pStyle w:val="Heading2"/>
      </w:pPr>
      <w:r>
        <w:t xml:space="preserve">Data Collection and Sample Processing Methods (optional)</w:t>
      </w:r>
    </w:p>
    <w:p>
      <w:pPr>
        <w:pStyle w:val="FirstParagraph"/>
      </w:pPr>
      <w:r>
        <w:t xml:space="preserve">Include a description of field methods and sample processing</w:t>
      </w:r>
    </w:p>
    <w:bookmarkEnd w:id="40"/>
    <w:bookmarkStart w:id="41" w:name="additional-data-sources-optional"/>
    <w:p>
      <w:pPr>
        <w:pStyle w:val="Heading2"/>
      </w:pPr>
      <w:r>
        <w:t xml:space="preserve">Additional Data Sources (optional)</w:t>
      </w:r>
    </w:p>
    <w:p>
      <w:pPr>
        <w:pStyle w:val="FirstParagraph"/>
      </w:pPr>
      <w:r>
        <w:t xml:space="preserve">Provide descriptions (with citations) of other data sources used.</w:t>
      </w:r>
    </w:p>
    <w:bookmarkEnd w:id="41"/>
    <w:bookmarkStart w:id="42" w:name="data-processing-required-if-done"/>
    <w:p>
      <w:pPr>
        <w:pStyle w:val="Heading2"/>
      </w:pPr>
      <w:r>
        <w:t xml:space="preserve">Data Processing (required if done)</w:t>
      </w:r>
    </w:p>
    <w:p>
      <w:pPr>
        <w:pStyle w:val="FirstParagraph"/>
      </w:pPr>
      <w:r>
        <w:t xml:space="preserve">Summarize process and results of any QC processes done that manipulate, change, or qualify data.</w:t>
      </w:r>
    </w:p>
    <w:bookmarkEnd w:id="42"/>
    <w:bookmarkStart w:id="43" w:name="code-availability-required"/>
    <w:p>
      <w:pPr>
        <w:pStyle w:val="Heading2"/>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3"/>
    <w:bookmarkEnd w:id="44"/>
    <w:bookmarkStart w:id="71"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5">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 Keep the following line of code if you would like to automate generating and formatting references:</w:t>
      </w:r>
    </w:p>
    <w:bookmarkStart w:id="47" w:name="refs"/>
    <w:bookmarkStart w:id="46" w:name="ref-Scott1994"/>
    <w:p>
      <w:pPr>
        <w:pStyle w:val="Bibliography"/>
      </w:pPr>
      <w:r>
        <w:t xml:space="preserve">Scott, N., M. Crump, B. Zimmerman, R. Jaeger, R. Inger, P. Corn, B. Woodward, C. Dodd, D. Scott, H. Shaffer, and others. 1994. EXAMPLE CITATION: Standard techniques for inventory and monitoring. Measuring and monitoring biological diversity: Standard methods for amphibians.</w:t>
      </w:r>
    </w:p>
    <w:bookmarkEnd w:id="46"/>
    <w:bookmarkEnd w:id="47"/>
    <w:p>
      <w:pPr>
        <w:pStyle w:val="BodyText"/>
      </w:pPr>
      <w:r>
        <w:t xml:space="preserve">If you would like to manually format your references, delete the preceding two lines and use the following examples instead: 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8" w:name="agency-company-etc.-as-author-examples"/>
    <w:p>
      <w:pPr>
        <w:pStyle w:val="Heading2"/>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8"/>
    <w:bookmarkStart w:id="51" w:name="traditional-journal-article-examples"/>
    <w:p>
      <w:pPr>
        <w:pStyle w:val="Heading2"/>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9">
        <w:r>
          <w:rPr>
            <w:rStyle w:val="Hyperlink"/>
          </w:rPr>
          <w:t xml:space="preserve">https://doi.org/10.2307/2265717</w:t>
        </w:r>
      </w:hyperlink>
    </w:p>
    <w:p>
      <w:pPr>
        <w:pStyle w:val="BodyText"/>
      </w:pPr>
      <w:r>
        <w:t xml:space="preserve">Oakley, K. L., L. P. Thomas, and S. G. Fancy. 2003. Guidelines for long-term monitoring protocols. Wildlife Society Bulletin 31(4):1000–1003.</w:t>
      </w:r>
    </w:p>
    <w:p>
      <w:pPr>
        <w:pStyle w:val="BodyText"/>
      </w:pPr>
      <w:r>
        <w:t xml:space="preserve">Sawaya, M. A., T. K. Ruth, S. Creel, J. J. Rotella, J. B. Stetz, H. B. Quigley, and S. T. Kalinowski. 2011. Evaluation of noninvasive genetic sampling methods for cougars in Yellowstone National Park. The Journal of Wildlife Management 75(3):612–622.</w:t>
      </w:r>
      <w:r>
        <w:t xml:space="preserve"> </w:t>
      </w:r>
      <w:hyperlink r:id="rId50">
        <w:r>
          <w:rPr>
            <w:rStyle w:val="Hyperlink"/>
          </w:rPr>
          <w:t xml:space="preserve">https://doi.org/10.1002/jwmg.92</w:t>
        </w:r>
      </w:hyperlink>
    </w:p>
    <w:bookmarkEnd w:id="51"/>
    <w:bookmarkStart w:id="52" w:name="book-example"/>
    <w:p>
      <w:pPr>
        <w:pStyle w:val="Heading2"/>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52"/>
    <w:bookmarkStart w:id="53" w:name="book-chapter-examples"/>
    <w:p>
      <w:pPr>
        <w:pStyle w:val="Heading2"/>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3"/>
    <w:bookmarkStart w:id="56" w:name="published-report-examples"/>
    <w:p>
      <w:pPr>
        <w:pStyle w:val="Heading2"/>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4">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5">
        <w:r>
          <w:rPr>
            <w:rStyle w:val="Hyperlink"/>
          </w:rPr>
          <w:t xml:space="preserve">https://doi.org/10.3133/ofr915</w:t>
        </w:r>
      </w:hyperlink>
    </w:p>
    <w:bookmarkEnd w:id="56"/>
    <w:bookmarkStart w:id="57" w:name="unpublished-report-examples"/>
    <w:p>
      <w:pPr>
        <w:pStyle w:val="Heading2"/>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7"/>
    <w:bookmarkStart w:id="58" w:name="thesisdissertation-examples"/>
    <w:p>
      <w:pPr>
        <w:pStyle w:val="Heading2"/>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8"/>
    <w:bookmarkStart w:id="59" w:name="conference-proceedings-examples"/>
    <w:p>
      <w:pPr>
        <w:pStyle w:val="Heading2"/>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9"/>
    <w:bookmarkStart w:id="64" w:name="general-internet-examples"/>
    <w:p>
      <w:pPr>
        <w:pStyle w:val="Heading2"/>
      </w:pPr>
      <w:r>
        <w:t xml:space="preserve">General Internet Examples</w:t>
      </w:r>
    </w:p>
    <w:p>
      <w:pPr>
        <w:pStyle w:val="FirstParagraph"/>
      </w:pPr>
      <w:r>
        <w:t xml:space="preserve">Colorado Native Plant Society. 2016. Colorado Native Plant Society website. Available at:</w:t>
      </w:r>
      <w:r>
        <w:t xml:space="preserve"> </w:t>
      </w:r>
      <w:hyperlink r:id="rId60">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61">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62">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63">
        <w:r>
          <w:rPr>
            <w:rStyle w:val="Hyperlink"/>
          </w:rPr>
          <w:t xml:space="preserve">http://www.fws.gov/endangered/</w:t>
        </w:r>
      </w:hyperlink>
      <w:r>
        <w:t xml:space="preserve"> </w:t>
      </w:r>
      <w:r>
        <w:t xml:space="preserve">(accessed 07 March 2016).</w:t>
      </w:r>
    </w:p>
    <w:bookmarkEnd w:id="64"/>
    <w:bookmarkStart w:id="70" w:name="X5c9a4415aece3349f5febfaeb064d7c40912662"/>
    <w:p>
      <w:pPr>
        <w:pStyle w:val="Heading2"/>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5">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6">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7">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8">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9">
        <w:r>
          <w:rPr>
            <w:rStyle w:val="Hyperlink"/>
          </w:rPr>
          <w:t xml:space="preserve">https://aquatic.biodata.usgs.gov/</w:t>
        </w:r>
      </w:hyperlink>
      <w:r>
        <w:t xml:space="preserve"> </w:t>
      </w:r>
      <w:r>
        <w:t xml:space="preserve">(accessed 07 March 2016).</w:t>
      </w:r>
    </w:p>
    <w:bookmarkEnd w:id="70"/>
    <w:bookmarkEnd w:id="71"/>
    <w:bookmarkStart w:id="74"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Monitoring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br/>
      </w:r>
      <w:r>
        <w:rPr>
          <w:rStyle w:val="NormalTok"/>
        </w:rPr>
        <w:t xml:space="preserve">  )</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[[2]]</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[[3]]</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[[4]]</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[[5]]</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[[6]]</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[[7]]</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       </w:t>
      </w:r>
      <w:r>
        <w:br/>
      </w:r>
      <w:r>
        <w:rPr>
          <w:rStyle w:val="VerbatimChar"/>
        </w:rPr>
        <w:t xml:space="preserve">## </w:t>
      </w:r>
      <w:r>
        <w:br/>
      </w:r>
      <w:r>
        <w:rPr>
          <w:rStyle w:val="VerbatimChar"/>
        </w:rPr>
        <w:t xml:space="preserve">## [[8]]</w:t>
      </w:r>
      <w:r>
        <w:br/>
      </w:r>
      <w:r>
        <w:rPr>
          <w:rStyle w:val="VerbatimChar"/>
        </w:rPr>
        <w:t xml:space="preserve">##  [1] "QCkit"       "NMFSReports" "lubridate"   "forcats"     "stringr"    </w:t>
      </w:r>
      <w:r>
        <w:br/>
      </w:r>
      <w:r>
        <w:rPr>
          <w:rStyle w:val="VerbatimChar"/>
        </w:rPr>
        <w:t xml:space="preserve">##  [6] "dplyr"       "purrr"       "readr"       "tidyr"       "tibble"     </w:t>
      </w:r>
      <w:r>
        <w:br/>
      </w:r>
      <w:r>
        <w:rPr>
          <w:rStyle w:val="VerbatimChar"/>
        </w:rPr>
        <w:t xml:space="preserve">## [11] "ggplot2"     "tidyverse"   "devtools"    "usethis"     "kableExtra" </w:t>
      </w:r>
      <w:r>
        <w:br/>
      </w:r>
      <w:r>
        <w:rPr>
          <w:rStyle w:val="VerbatimChar"/>
        </w:rPr>
        <w:t xml:space="preserve">## [16] "yaml"        "knitr"       "pander"      "rmarkdown"   "markdown"   </w:t>
      </w:r>
      <w:r>
        <w:br/>
      </w:r>
      <w:r>
        <w:rPr>
          <w:rStyle w:val="VerbatimChar"/>
        </w:rPr>
        <w:t xml:space="preserve">## [21] "stats"       "graphics"    "grDevices"   "utils"       "datasets"   </w:t>
      </w:r>
      <w:r>
        <w:br/>
      </w:r>
      <w:r>
        <w:rPr>
          <w:rStyle w:val="VerbatimChar"/>
        </w:rPr>
        <w:t xml:space="preserve">## [26]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"EmilyMarkowitz-NOAA/NMFSReports"</w:t>
      </w:r>
      <w:r>
        <w:rPr>
          <w:rStyle w:val="NormalTok"/>
        </w:rPr>
        <w:t xml:space="preserve">)</w:t>
      </w:r>
    </w:p>
    <w:p>
      <w:pPr>
        <w:pStyle w:val="SourceCode"/>
      </w:pPr>
      <w:r>
        <w:rPr>
          <w:rStyle w:val="VerbatimChar"/>
        </w:rPr>
        <w:t xml:space="preserve">## Skipping install of 'NMFSReports' from a github remote, the SHA1 (fbd67654)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(NMFSReports)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(1db78b15)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#cat("#### ", unique_authors$authorNames, "^1^", sep="")</w:t>
      </w:r>
      <w:r>
        <w:br/>
      </w:r>
      <w:r>
        <w:rPr>
          <w:rStyle w:val="NormalTok"/>
        </w:rPr>
        <w:t xml:space="preserve">  </w:t>
      </w:r>
      <w:r>
        <w:rPr>
          <w:rStyle w:val="CommentTok"/>
        </w:rPr>
        <w:t xml:space="preserve">#if(!is.na(authorORCID)){</w:t>
      </w:r>
      <w:r>
        <w:br/>
      </w:r>
      <w:r>
        <w:rPr>
          <w:rStyle w:val="NormalTok"/>
        </w:rPr>
        <w:t xml:space="preserve">  </w:t>
      </w:r>
      <w:r>
        <w:rPr>
          <w:rStyle w:val="CommentTok"/>
        </w:rPr>
        <w:t xml:space="preserve">#  orc &lt;- paste0(" https://orcid.org/", unique_authors$authorORCID)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unique_authors$authorAffiliations, sep="")</w:t>
      </w:r>
      <w:r>
        <w:br/>
      </w:r>
      <w:r>
        <w:rPr>
          <w:rStyle w:val="NormalTok"/>
        </w:rPr>
        <w:t xml:space="preserve">}</w:t>
      </w:r>
      <w:r>
        <w:br/>
      </w:r>
      <w:r>
        <w:rPr>
          <w:rStyle w:val="NormalTok"/>
        </w:rPr>
        <w:t xml:space="preserve">  </w:t>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StringTok"/>
        </w:rPr>
        <w:t xml:space="preserve">" ^"</w:t>
      </w:r>
      <w:r>
        <w:rPr>
          <w:rStyle w:val="NormalTok"/>
        </w:rPr>
        <w:t xml:space="preserve">, script, </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script,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 (0000-1111-2222-3333)  ^1,2^ and John Doe ^2^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Monitoring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 To turn off, set eval=FALSE.</w:t>
      </w:r>
      <w:r>
        <w:br/>
      </w:r>
      <w:r>
        <w:rPr>
          <w:rStyle w:val="CommentTok"/>
        </w:rPr>
        <w:t xml:space="preserve"># Generates a table of acceptance criteria for each of the data quality fields in your data package. Mitigations taken when data did not meet the acceptance criteria should be described textually in the Data Quality Evaluation section.</w:t>
      </w:r>
      <w:r>
        <w:br/>
      </w:r>
      <w:r>
        <w:br/>
      </w:r>
      <w:r>
        <w:rPr>
          <w:rStyle w:val="CommentTok"/>
        </w:rPr>
        <w:t xml:space="preserve"># Specify which columns in your data package are data quality fields in the dataQualityFields variable. In the example below, data quality fields/columns in the data package are listed in the format [FieldName]_flag. These data quality fields relate to the respective temporal, taxonomic, and  geographic data.</w:t>
      </w:r>
      <w:r>
        <w:br/>
      </w:r>
      <w:r>
        <w:br/>
      </w:r>
      <w:r>
        <w:rPr>
          <w:rStyle w:val="NormalTok"/>
        </w:rPr>
        <w:t xml:space="preserve">dataQualityFields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"eventDate_flag"</w:t>
      </w:r>
      <w:r>
        <w:rPr>
          <w:rStyle w:val="NormalTok"/>
        </w:rPr>
        <w:t xml:space="preserve">, </w:t>
      </w:r>
      <w:r>
        <w:br/>
      </w:r>
      <w:r>
        <w:rPr>
          <w:rStyle w:val="NormalTok"/>
        </w:rPr>
        <w:t xml:space="preserve">  </w:t>
      </w:r>
      <w:r>
        <w:rPr>
          <w:rStyle w:val="StringTok"/>
        </w:rPr>
        <w:t xml:space="preserve">"scientificName_flag"</w:t>
      </w:r>
      <w:r>
        <w:rPr>
          <w:rStyle w:val="NormalTok"/>
        </w:rPr>
        <w:t xml:space="preserve">, </w:t>
      </w:r>
      <w:r>
        <w:br/>
      </w:r>
      <w:r>
        <w:rPr>
          <w:rStyle w:val="NormalTok"/>
        </w:rPr>
        <w:t xml:space="preserve">  </w:t>
      </w:r>
      <w:r>
        <w:rPr>
          <w:rStyle w:val="StringTok"/>
        </w:rPr>
        <w:t xml:space="preserve">"coordinate_flag"</w:t>
      </w:r>
      <w:r>
        <w:br/>
      </w:r>
      <w:r>
        <w:rPr>
          <w:rStyle w:val="NormalTok"/>
        </w:rPr>
        <w:t xml:space="preserve">  )</w:t>
      </w:r>
      <w:r>
        <w:br/>
      </w:r>
      <w:r>
        <w:br/>
      </w:r>
      <w:r>
        <w:rPr>
          <w:rStyle w:val="CommentTok"/>
        </w:rPr>
        <w:t xml:space="preserve"># Brief description of the acceptance criteria for each respective data quality field. The order of the acceptance criteria must match the order of the data quality fields. </w:t>
      </w:r>
      <w:r>
        <w:br/>
      </w:r>
      <w:r>
        <w:br/>
      </w:r>
      <w:r>
        <w:rPr>
          <w:rStyle w:val="NormalTok"/>
        </w:rPr>
        <w:t xml:space="preserve">dataQualityAcceptanceCriteria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"Sampling event date within the start and end dates of the project"</w:t>
      </w:r>
      <w:r>
        <w:rPr>
          <w:rStyle w:val="NormalTok"/>
        </w:rPr>
        <w:t xml:space="preserve">,</w:t>
      </w:r>
      <w:r>
        <w:br/>
      </w:r>
      <w:r>
        <w:rPr>
          <w:rStyle w:val="NormalTok"/>
        </w:rPr>
        <w:t xml:space="preserve">  </w:t>
      </w:r>
      <w:r>
        <w:rPr>
          <w:rStyle w:val="StringTok"/>
        </w:rPr>
        <w:t xml:space="preserve">"Taxon exists within Integrated Taxonomic Information System and GBIF"</w:t>
      </w:r>
      <w:r>
        <w:rPr>
          <w:rStyle w:val="NormalTok"/>
        </w:rPr>
        <w:t xml:space="preserve">,</w:t>
      </w:r>
      <w:r>
        <w:br/>
      </w:r>
      <w:r>
        <w:rPr>
          <w:rStyle w:val="NormalTok"/>
        </w:rPr>
        <w:t xml:space="preserve">  </w:t>
      </w:r>
      <w:r>
        <w:rPr>
          <w:rStyle w:val="StringTok"/>
        </w:rPr>
        <w:t xml:space="preserve">"Sampling location is within the park unit boundaries"</w:t>
      </w:r>
      <w:r>
        <w:br/>
      </w:r>
      <w:r>
        <w:rPr>
          <w:rStyle w:val="NormalTok"/>
        </w:rPr>
        <w:t xml:space="preserve">  )</w:t>
      </w:r>
      <w:r>
        <w:br/>
      </w:r>
      <w:r>
        <w:br/>
      </w:r>
      <w:r>
        <w:rPr>
          <w:rStyle w:val="NormalTok"/>
        </w:rPr>
        <w:t xml:space="preserve">data_criteria</w:t>
      </w:r>
      <w:r>
        <w:rPr>
          <w:rStyle w:val="OtherTok"/>
        </w:rPr>
        <w:t xml:space="preserve">&lt;-</w:t>
      </w:r>
      <w:r>
        <w:rPr>
          <w:rStyle w:val="FunctionTok"/>
        </w:rPr>
        <w:t xml:space="preserve">data.frame</w:t>
      </w:r>
      <w:r>
        <w:rPr>
          <w:rStyle w:val="NormalTok"/>
        </w:rPr>
        <w:t xml:space="preserve">(</w:t>
      </w:r>
      <w:r>
        <w:rPr>
          <w:rStyle w:val="AttributeTok"/>
        </w:rPr>
        <w:t xml:space="preserve">dataQualityFields =</w:t>
      </w:r>
      <w:r>
        <w:rPr>
          <w:rStyle w:val="NormalTok"/>
        </w:rPr>
        <w:t xml:space="preserve"> </w:t>
      </w:r>
      <w:r>
        <w:rPr>
          <w:rStyle w:val="FunctionTok"/>
        </w:rPr>
        <w:t xml:space="preserve">str_remove</w:t>
      </w:r>
      <w:r>
        <w:rPr>
          <w:rStyle w:val="NormalTok"/>
        </w:rPr>
        <w:t xml:space="preserve">(dataQualityFields, </w:t>
      </w:r>
      <w:r>
        <w:rPr>
          <w:rStyle w:val="StringTok"/>
        </w:rPr>
        <w:t xml:space="preserve">"_flag"</w:t>
      </w:r>
      <w:r>
        <w:rPr>
          <w:rStyle w:val="NormalTok"/>
        </w:rPr>
        <w:t xml:space="preserve">), dataQualityAcceptanceCriteria)</w:t>
      </w:r>
      <w:r>
        <w:br/>
      </w:r>
      <w:r>
        <w:br/>
      </w:r>
      <w:r>
        <w:rPr>
          <w:rStyle w:val="NormalTok"/>
        </w:rPr>
        <w:t xml:space="preserve">data_criteria </w:t>
      </w:r>
      <w:r>
        <w:rPr>
          <w:rStyle w:val="SpecialCharTok"/>
        </w:rPr>
        <w:t xml:space="preserve">%&gt;%</w:t>
      </w:r>
      <w:r>
        <w:rPr>
          <w:rStyle w:val="NormalTok"/>
        </w:rPr>
        <w:t xml:space="preserve"> </w:t>
      </w:r>
      <w:r>
        <w:br/>
      </w:r>
      <w:r>
        <w:rPr>
          <w:rStyle w:val="NormalTok"/>
        </w:rPr>
        <w:t xml:space="preserve">  NMFSReports</w:t>
      </w:r>
      <w:r>
        <w:rPr>
          <w:rStyle w:val="SpecialCharTok"/>
        </w:rPr>
        <w:t xml:space="preserve">::</w:t>
      </w:r>
      <w:r>
        <w:rPr>
          <w:rStyle w:val="FunctionTok"/>
        </w:rPr>
        <w:t xml:space="preserve">format_cells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StringTok"/>
        </w:rPr>
        <w:t xml:space="preserve">"bold"</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2. Acceptance criteria for data evaluated.**"</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"**Field**"</w:t>
      </w:r>
      <w:r>
        <w:rPr>
          <w:rStyle w:val="NormalTok"/>
        </w:rPr>
        <w:t xml:space="preserve">, </w:t>
      </w:r>
      <w:r>
        <w:rPr>
          <w:rStyle w:val="StringTok"/>
        </w:rPr>
        <w:t xml:space="preserve">"**Acceptance Criteria**"</w:t>
      </w:r>
      <w:r>
        <w:rPr>
          <w:rStyle w:val="NormalTok"/>
        </w:rPr>
        <w:t xml:space="preserve">), </w:t>
      </w:r>
      <w:r>
        <w:rPr>
          <w:rStyle w:val="AttributeTok"/>
        </w:rPr>
        <w:t xml:space="preserve">format=</w:t>
      </w:r>
      <w:r>
        <w:rPr>
          <w:rStyle w:val="StringTok"/>
        </w:rPr>
        <w:t xml:space="preserve">"pandoc"</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p>
    <w:p>
      <w:pPr>
        <w:pStyle w:val="TableCaption"/>
      </w:pPr>
      <w:r>
        <w:rPr>
          <w:bCs/>
          <w:b/>
        </w:rPr>
        <w:t xml:space="preserve">Table 2. Acceptance criteria for data evaluated.</w:t>
      </w:r>
    </w:p>
    <w:tbl>
      <w:tblPr>
        <w:tblStyle w:val="Table"/>
        <w:tblW w:type="auto" w:w="0"/>
        <w:tblLook w:firstRow="1" w:lastRow="0" w:firstColumn="0" w:lastColumn="0" w:noHBand="0" w:noVBand="0" w:val="0020"/>
        <w:jc w:val="start"/>
        <w:tblCaption w:val="Table 2. Acceptance criteria for data evaluated."/>
      </w:tblPr>
      <w:tblGrid>
        <w:gridCol w:w="3960"/>
        <w:gridCol w:w="3960"/>
      </w:tblGrid>
      <w:tr>
        <w:trPr>
          <w:tblHeader w:val="true"/>
        </w:trPr>
        <w:tc>
          <w:tcPr/>
          <w:p>
            <w:pPr>
              <w:pStyle w:val="Compact"/>
              <w:jc w:val="center"/>
            </w:pPr>
            <w:r>
              <w:rPr>
                <w:bCs/>
                <w:b/>
              </w:rPr>
              <w:t xml:space="preserve">Field</w:t>
            </w:r>
          </w:p>
        </w:tc>
        <w:tc>
          <w:tcPr/>
          <w:p>
            <w:pPr>
              <w:pStyle w:val="Compact"/>
              <w:jc w:val="center"/>
            </w:pPr>
            <w:r>
              <w:rPr>
                <w:bCs/>
                <w:b/>
              </w:rPr>
              <w:t xml:space="preserve">Acceptance Criteria</w:t>
            </w:r>
          </w:p>
        </w:tc>
      </w:tr>
      <w:tr>
        <w:tc>
          <w:tcPr/>
          <w:p>
            <w:pPr>
              <w:pStyle w:val="Compact"/>
              <w:jc w:val="center"/>
            </w:pPr>
            <w:r>
              <w:rPr>
                <w:bCs/>
                <w:b/>
              </w:rPr>
              <w:t xml:space="preserve">eventDate</w:t>
            </w:r>
          </w:p>
        </w:tc>
        <w:tc>
          <w:tcPr/>
          <w:p>
            <w:pPr>
              <w:pStyle w:val="Compact"/>
              <w:jc w:val="center"/>
            </w:pPr>
            <w:r>
              <w:t xml:space="preserve">Sampling event date within the start and end dates of the project</w:t>
            </w:r>
          </w:p>
        </w:tc>
      </w:tr>
      <w:tr>
        <w:tc>
          <w:tcPr/>
          <w:p>
            <w:pPr>
              <w:pStyle w:val="Compact"/>
              <w:jc w:val="center"/>
            </w:pPr>
            <w:r>
              <w:rPr>
                <w:bCs/>
                <w:b/>
              </w:rPr>
              <w:t xml:space="preserve">scientificName</w:t>
            </w:r>
          </w:p>
        </w:tc>
        <w:tc>
          <w:tcPr/>
          <w:p>
            <w:pPr>
              <w:pStyle w:val="Compact"/>
              <w:jc w:val="center"/>
            </w:pPr>
            <w:r>
              <w:t xml:space="preserve">Taxon exists within Integrated Taxonomic Information System and GBIF</w:t>
            </w:r>
          </w:p>
        </w:tc>
      </w:tr>
      <w:tr>
        <w:tc>
          <w:tcPr/>
          <w:p>
            <w:pPr>
              <w:pStyle w:val="Compact"/>
              <w:jc w:val="center"/>
            </w:pPr>
            <w:r>
              <w:rPr>
                <w:bCs/>
                <w:b/>
              </w:rPr>
              <w:t xml:space="preserve">coordinate</w:t>
            </w:r>
          </w:p>
        </w:tc>
        <w:tc>
          <w:tcPr/>
          <w:p>
            <w:pPr>
              <w:pStyle w:val="Compact"/>
              <w:jc w:val="center"/>
            </w:pPr>
            <w:r>
              <w:t xml:space="preserve">Sampling location is within the park unit boundaries</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w:t>
      </w:r>
      <w:r>
        <w:br/>
      </w:r>
      <w:r>
        <w:br/>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"Measure"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4</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8</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 Accepted"</w:t>
      </w:r>
      <w:r>
        <w:rPr>
          <w:rStyle w:val="NormalTok"/>
        </w:rPr>
        <w:t xml:space="preserve">, </w:t>
      </w:r>
      <w:r>
        <w:rPr>
          <w:rStyle w:val="StringTok"/>
        </w:rPr>
        <w:t xml:space="preserve">"^3^"</w:t>
      </w:r>
      <w:r>
        <w:rPr>
          <w:rStyle w:val="NormalTok"/>
        </w:rPr>
        <w:t xml:space="preserve">)</w:t>
      </w:r>
      <w:r>
        <w:br/>
      </w:r>
      <w:r>
        <w:br/>
      </w:r>
      <w:r>
        <w:rPr>
          <w:rStyle w:val="CommentTok"/>
        </w:rPr>
        <w:t xml:space="preserve">#Generate the table:</w:t>
      </w:r>
      <w:r>
        <w:br/>
      </w:r>
      <w:r>
        <w:rPr>
          <w:rStyle w:val="NormalTok"/>
        </w:rPr>
        <w:t xml:space="preserve">dc_flags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'**Table 3: Summary of data quality flags for each column [A – Accepted; AE – Accepted but Estimated; P – Provisional; R – Rejected.]**'</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"**Measure^1^**"</w:t>
      </w:r>
      <w:r>
        <w:rPr>
          <w:rStyle w:val="NormalTok"/>
        </w:rPr>
        <w:t xml:space="preserve">, </w:t>
      </w:r>
      <w:r>
        <w:rPr>
          <w:rStyle w:val="StringTok"/>
        </w:rPr>
        <w:t xml:space="preserve">"**Number of Reocrds**"</w:t>
      </w:r>
      <w:r>
        <w:rPr>
          <w:rStyle w:val="NormalTok"/>
        </w:rPr>
        <w:t xml:space="preserve">, </w:t>
      </w:r>
      <w:r>
        <w:rPr>
          <w:rStyle w:val="StringTok"/>
        </w:rPr>
        <w:t xml:space="preserve">"**A^2^**"</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Accepted^3^**"</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"The '_flag' suffix has been omitted from column names for brevity."</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 Accepted is calculated as the number of accepted (where A and AE are both considered accepted) divided by the total number of observations plus the number of missing observations."</w:t>
      </w:r>
      <w:r>
        <w:rPr>
          <w:rStyle w:val="NormalTok"/>
        </w:rPr>
        <w:t xml:space="preserve">), </w:t>
      </w:r>
      <w:r>
        <w:br/>
      </w:r>
      <w:r>
        <w:rPr>
          <w:rStyle w:val="NormalTok"/>
        </w:rPr>
        <w:t xml:space="preserve">  </w:t>
      </w:r>
      <w:r>
        <w:rPr>
          <w:rStyle w:val="AttributeTok"/>
        </w:rPr>
        <w:t xml:space="preserve">notation =</w:t>
      </w:r>
      <w:r>
        <w:rPr>
          <w:rStyle w:val="NormalTok"/>
        </w:rPr>
        <w:t xml:space="preserve"> </w:t>
      </w:r>
      <w:r>
        <w:rPr>
          <w:rStyle w:val="StringTok"/>
        </w:rPr>
        <w:t xml:space="preserve">"number"</w:t>
      </w:r>
      <w:r>
        <w:br/>
      </w:r>
      <w:r>
        <w:rPr>
          <w:rStyle w:val="NormalTok"/>
        </w:rPr>
        <w:t xml:space="preserve">  ) </w:t>
      </w:r>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Reocrds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Mini_BICY_Veg_Geography</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Mini_BICY_Veg_Intercept_Cleaned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93.8%</w:t>
            </w:r>
          </w:p>
        </w:tc>
      </w:tr>
      <w:tr>
        <w:tc>
          <w:tcPr/>
          <w:p>
            <w:pPr>
              <w:pStyle w:val="Compact"/>
              <w:jc w:val="center"/>
            </w:pPr>
            <w:r>
              <w:t xml:space="preserve">Mini_BICY_Veg_Intercept_Cleaned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99.8%</w:t>
            </w:r>
          </w:p>
        </w:tc>
      </w:tr>
      <w:tr>
        <w:tc>
          <w:tcPr/>
          <w:p>
            <w:pPr>
              <w:pStyle w:val="Compact"/>
              <w:jc w:val="center"/>
            </w:pPr>
            <w:r>
              <w:t xml:space="preserve">Mini_BICY_Veg_Transect_Cleaned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bl>
    <w:p>
      <w:pPr>
        <w:pStyle w:val="BodyText"/>
      </w:pPr>
      <w:r>
        <w:rPr>
          <w:bCs/>
          <w:b/>
        </w:rPr>
        <w:t xml:space="preserve">Note:</w:t>
      </w:r>
      <w:r>
        <w:t xml:space="preserve"> </w:t>
      </w:r>
      <w:r>
        <w:rPr>
          <w:vertAlign w:val="superscript"/>
        </w:rPr>
        <w:t xml:space="preserve">1</w:t>
      </w:r>
      <w:r>
        <w:t xml:space="preserve"> </w:t>
      </w:r>
      <w:r>
        <w:t xml:space="preserve">The ’_flag’ suffix has been omitted from column names for brevity.</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 Accepted is calculated as the number of accepted (where A and AE are both considered accepted) divided by the total number of observations plus the number of missing observations.</w:t>
      </w:r>
    </w:p>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table:</w:t>
      </w:r>
      <w:r>
        <w:br/>
      </w:r>
      <w:r>
        <w:rPr>
          <w:rStyle w:val="NormalTok"/>
        </w:rPr>
        <w:t xml:space="preserve">dp_flags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4: Summary of data quality flags for the data package [A – Accepted; AE – Accepted but Estimated; P – Provisional; R – Rejected.]**'</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"**A^1^**"</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Accepted^2^**"</w:t>
      </w:r>
      <w:r>
        <w:rPr>
          <w:rStyle w:val="NormalTok"/>
        </w:rPr>
        <w:t xml:space="preserve">),</w:t>
      </w:r>
      <w:r>
        <w:br/>
      </w:r>
      <w:r>
        <w:rPr>
          <w:rStyle w:val="NormalTok"/>
        </w:rPr>
        <w:t xml:space="preserve">                  </w:t>
      </w:r>
      <w:r>
        <w:rPr>
          <w:rStyle w:val="AttributeTok"/>
        </w:rPr>
        <w:t xml:space="preserve">digits=</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 Accepted is calculated as the number of accepted (where A and AE are both considered accepted) divided by the total number of observations plus the number of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 </w:t>
      </w:r>
    </w:p>
    <w:p>
      <w:pPr>
        <w:pStyle w:val="TableCaption"/>
      </w:pPr>
      <w:r>
        <w:rPr>
          <w:bCs/>
          <w:b/>
        </w:rPr>
        <w:t xml:space="preserve">Table 4: Summary of data quality flags for the data package [A – Accepted; AE – Accepted but Estimated; P – Provisional; R – Rejected.]</w:t>
      </w:r>
    </w:p>
    <w:tbl>
      <w:tblPr>
        <w:tblStyle w:val="Table"/>
        <w:tblW w:type="auto" w:w="0"/>
        <w:tblLook w:firstRow="1" w:lastRow="0" w:firstColumn="0" w:lastColumn="0" w:noHBand="0" w:noVBand="0" w:val="0020"/>
        <w:jc w:val="start"/>
        <w:tblCaption w:val="Table 4: Summary of data quality flags for the data package [A – Accepted; AE – Accepted but Estimated; P – Provisional; R – Rejected.]"/>
      </w:tblPr>
      <w:tblGrid>
        <w:gridCol w:w="1320"/>
        <w:gridCol w:w="1320"/>
        <w:gridCol w:w="1320"/>
        <w:gridCol w:w="1320"/>
        <w:gridCol w:w="1320"/>
        <w:gridCol w:w="1320"/>
      </w:tblGrid>
      <w:tr>
        <w:trPr>
          <w:tblHeader w:val="true"/>
        </w:trPr>
        <w:tc>
          <w:tcPr/>
          <w:p>
            <w:pPr>
              <w:pStyle w:val="Compact"/>
              <w:jc w:val="center"/>
            </w:pPr>
            <w:r>
              <w:rPr>
                <w:bCs/>
                <w:b/>
              </w:rPr>
              <w:t xml:space="preserve">File Name</w:t>
            </w:r>
          </w:p>
        </w:tc>
        <w:tc>
          <w:tcPr/>
          <w:p>
            <w:pPr>
              <w:pStyle w:val="Compact"/>
              <w:jc w:val="center"/>
            </w:pPr>
            <w:r>
              <w:rPr>
                <w:bCs/>
                <w:b/>
              </w:rPr>
              <w:t xml:space="preserve">A</w:t>
            </w:r>
            <w:r>
              <w:rPr>
                <w:vertAlign w:val="superscript"/>
                <w:bCs/>
                <w:b/>
              </w:rPr>
              <w:t xml:space="preserve">1</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2</w:t>
            </w:r>
          </w:p>
        </w:tc>
      </w:tr>
      <w:tr>
        <w:tc>
          <w:tcPr/>
          <w:p>
            <w:pPr>
              <w:pStyle w:val="Compact"/>
              <w:jc w:val="center"/>
            </w:pPr>
            <w:r>
              <w:t xml:space="preserve">Mini_BICY_Veg_Geography.csv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Mini_BICY_Veg_Intercept_Cleaned.csv</w:t>
            </w:r>
          </w:p>
        </w:tc>
        <w:tc>
          <w:tcPr/>
          <w:p>
            <w:pPr>
              <w:pStyle w:val="Compact"/>
              <w:jc w:val="center"/>
            </w:pPr>
            <w:r>
              <w:t xml:space="preserve">1469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97.9%</w:t>
            </w:r>
          </w:p>
        </w:tc>
      </w:tr>
      <w:tr>
        <w:tc>
          <w:tcPr/>
          <w:p>
            <w:pPr>
              <w:pStyle w:val="Compact"/>
              <w:jc w:val="center"/>
            </w:pPr>
            <w:r>
              <w:t xml:space="preserve">Mini_BICY_Veg_Transect_Cleaned.csv</w:t>
            </w:r>
          </w:p>
        </w:tc>
        <w:tc>
          <w:tcPr/>
          <w:p>
            <w:pPr>
              <w:pStyle w:val="Compact"/>
              <w:jc w:val="center"/>
            </w:pPr>
            <w:r>
              <w:t xml:space="preserve">1499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99.9%</w:t>
            </w:r>
          </w:p>
        </w:tc>
      </w:tr>
    </w:tbl>
    <w:p>
      <w:pPr>
        <w:pStyle w:val="BodyText"/>
      </w:pPr>
      <w:r>
        <w:rPr>
          <w:bCs/>
          <w:b/>
        </w:rPr>
        <w:t xml:space="preserve">Note:</w:t>
      </w:r>
      <w:r>
        <w:t xml:space="preserve"> </w:t>
      </w:r>
      <w:r>
        <w:rPr>
          <w:vertAlign w:val="superscript"/>
        </w:rPr>
        <w:t xml:space="preserve">1</w:t>
      </w:r>
      <w:r>
        <w:t xml:space="preserve"> </w:t>
      </w:r>
      <w:r>
        <w:t xml:space="preserve">All non-missing data in specified unflagged columns are considered accepted.</w:t>
      </w:r>
      <w:r>
        <w:t xml:space="preserve"> </w:t>
      </w:r>
      <w:r>
        <w:rPr>
          <w:vertAlign w:val="superscript"/>
        </w:rPr>
        <w:t xml:space="preserve">2</w:t>
      </w:r>
      <w:r>
        <w:t xml:space="preserve"> </w:t>
      </w:r>
      <w:r>
        <w:t xml:space="preserve">% Accepted is calculated as the number of accepted (where A and AE are both considered accepted) divided by the total number of observations plus the number of missing observations.</w:t>
      </w:r>
    </w:p>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72" name="Picture"/>
            <a:graphic>
              <a:graphicData uri="http://schemas.openxmlformats.org/drawingml/2006/picture">
                <pic:pic>
                  <pic:nvPicPr>
                    <pic:cNvPr descr="vignettes/common/ProcessingWorkflow.png" id="73" name="Picture"/>
                    <pic:cNvPicPr>
                      <a:picLocks noChangeArrowheads="1" noChangeAspect="1"/>
                    </pic:cNvPicPr>
                  </pic:nvPicPr>
                  <pic:blipFill>
                    <a:blip r:embed="rId37"/>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QCkit_0.1.4           NMFSReports_0.0.1.3   lubridate_1.9.3      </w:t>
      </w:r>
      <w:r>
        <w:br/>
      </w:r>
      <w:r>
        <w:rPr>
          <w:rStyle w:val="VerbatimChar"/>
        </w:rPr>
        <w:t xml:space="preserve">##  [4] forcats_1.0.0         stringr_1.5.1         dplyr_1.1.4          </w:t>
      </w:r>
      <w:r>
        <w:br/>
      </w:r>
      <w:r>
        <w:rPr>
          <w:rStyle w:val="VerbatimChar"/>
        </w:rPr>
        <w:t xml:space="preserve">##  [7] purrr_1.0.2           readr_2.1.5           tidyr_1.3.0          </w:t>
      </w:r>
      <w:r>
        <w:br/>
      </w:r>
      <w:r>
        <w:rPr>
          <w:rStyle w:val="VerbatimChar"/>
        </w:rPr>
        <w:t xml:space="preserve">## [10] tibble_3.2.1          ggplot2_3.4.4         tidyverse_2.0.0      </w:t>
      </w:r>
      <w:r>
        <w:br/>
      </w:r>
      <w:r>
        <w:rPr>
          <w:rStyle w:val="VerbatimChar"/>
        </w:rPr>
        <w:t xml:space="preserve">## [13] devtools_2.4.5        usethis_2.2.2         kableExtra_1.3.4.9000</w:t>
      </w:r>
      <w:r>
        <w:br/>
      </w:r>
      <w:r>
        <w:rPr>
          <w:rStyle w:val="VerbatimChar"/>
        </w:rPr>
        <w:t xml:space="preserve">## [16] yaml_2.3.8            knitr_1.45            pander_0.6.5         </w:t>
      </w:r>
      <w:r>
        <w:br/>
      </w:r>
      <w:r>
        <w:rPr>
          <w:rStyle w:val="VerbatimChar"/>
        </w:rPr>
        <w:t xml:space="preserve">## [19] rmarkdown_2.25        markdown_1.11        </w:t>
      </w:r>
      <w:r>
        <w:br/>
      </w:r>
      <w:r>
        <w:rPr>
          <w:rStyle w:val="VerbatimChar"/>
        </w:rPr>
        <w:t xml:space="preserve">## </w:t>
      </w:r>
      <w:r>
        <w:br/>
      </w:r>
      <w:r>
        <w:rPr>
          <w:rStyle w:val="VerbatimChar"/>
        </w:rPr>
        <w:t xml:space="preserve">## loaded via a namespace (and not attached):</w:t>
      </w:r>
      <w:r>
        <w:br/>
      </w:r>
      <w:r>
        <w:rPr>
          <w:rStyle w:val="VerbatimChar"/>
        </w:rPr>
        <w:t xml:space="preserve">##  [1] tidyselect_1.2.0  viridisLite_0.4.2 fastmap_1.1.1     promises_1.2.1   </w:t>
      </w:r>
      <w:r>
        <w:br/>
      </w:r>
      <w:r>
        <w:rPr>
          <w:rStyle w:val="VerbatimChar"/>
        </w:rPr>
        <w:t xml:space="preserve">##  [5] digest_0.6.34     timechange_0.3.0  mime_0.12         lifecycle_1.0.4  </w:t>
      </w:r>
      <w:r>
        <w:br/>
      </w:r>
      <w:r>
        <w:rPr>
          <w:rStyle w:val="VerbatimChar"/>
        </w:rPr>
        <w:t xml:space="preserve">##  [9] ellipsis_0.3.2    processx_3.8.2    magrittr_2.0.3    compiler_4.3.2   </w:t>
      </w:r>
      <w:r>
        <w:br/>
      </w:r>
      <w:r>
        <w:rPr>
          <w:rStyle w:val="VerbatimChar"/>
        </w:rPr>
        <w:t xml:space="preserve">## [13] rlang_1.1.3       tools_4.3.2       utf8_1.2.4        askpass_1.2.0    </w:t>
      </w:r>
      <w:r>
        <w:br/>
      </w:r>
      <w:r>
        <w:rPr>
          <w:rStyle w:val="VerbatimChar"/>
        </w:rPr>
        <w:t xml:space="preserve">## [17] prettyunits_1.2.0 htmlwidgets_1.6.4 bit_4.0.5         pkgbuild_1.4.2   </w:t>
      </w:r>
      <w:r>
        <w:br/>
      </w:r>
      <w:r>
        <w:rPr>
          <w:rStyle w:val="VerbatimChar"/>
        </w:rPr>
        <w:t xml:space="preserve">## [21] curl_5.2.0        xml2_1.3.6        pkgload_1.3.3     miniUI_0.1.1.1   </w:t>
      </w:r>
      <w:r>
        <w:br/>
      </w:r>
      <w:r>
        <w:rPr>
          <w:rStyle w:val="VerbatimChar"/>
        </w:rPr>
        <w:t xml:space="preserve">## [25] withr_3.0.0       grid_4.3.2        fansi_1.0.6       urlchecker_1.0.1 </w:t>
      </w:r>
      <w:r>
        <w:br/>
      </w:r>
      <w:r>
        <w:rPr>
          <w:rStyle w:val="VerbatimChar"/>
        </w:rPr>
        <w:t xml:space="preserve">## [29] profvis_0.3.8     xtable_1.8-4      colorspace_2.1-0  scales_1.3.0     </w:t>
      </w:r>
      <w:r>
        <w:br/>
      </w:r>
      <w:r>
        <w:rPr>
          <w:rStyle w:val="VerbatimChar"/>
        </w:rPr>
        <w:t xml:space="preserve">## [33] cli_3.6.2         crayon_1.5.2      ragg_1.2.7        generics_0.1.3   </w:t>
      </w:r>
      <w:r>
        <w:br/>
      </w:r>
      <w:r>
        <w:rPr>
          <w:rStyle w:val="VerbatimChar"/>
        </w:rPr>
        <w:t xml:space="preserve">## [37] remotes_2.4.2.1   rstudioapi_0.15.0 httr_1.4.7        tzdb_0.4.0       </w:t>
      </w:r>
      <w:r>
        <w:br/>
      </w:r>
      <w:r>
        <w:rPr>
          <w:rStyle w:val="VerbatimChar"/>
        </w:rPr>
        <w:t xml:space="preserve">## [41] sessioninfo_1.2.2 cachem_1.0.8      parallel_4.3.2    rvest_1.0.3      </w:t>
      </w:r>
      <w:r>
        <w:br/>
      </w:r>
      <w:r>
        <w:rPr>
          <w:rStyle w:val="VerbatimChar"/>
        </w:rPr>
        <w:t xml:space="preserve">## [45] vctrs_0.6.5       webshot_0.5.5     callr_3.7.3       hms_1.1.3        </w:t>
      </w:r>
      <w:r>
        <w:br/>
      </w:r>
      <w:r>
        <w:rPr>
          <w:rStyle w:val="VerbatimChar"/>
        </w:rPr>
        <w:t xml:space="preserve">## [49] bit64_4.0.5       archive_1.1.6     systemfonts_1.0.5 glue_1.7.0       </w:t>
      </w:r>
      <w:r>
        <w:br/>
      </w:r>
      <w:r>
        <w:rPr>
          <w:rStyle w:val="VerbatimChar"/>
        </w:rPr>
        <w:t xml:space="preserve">## [53] ps_1.7.5          stringi_1.8.3     gtable_0.3.4      later_1.3.1      </w:t>
      </w:r>
      <w:r>
        <w:br/>
      </w:r>
      <w:r>
        <w:rPr>
          <w:rStyle w:val="VerbatimChar"/>
        </w:rPr>
        <w:t xml:space="preserve">## [57] munsell_0.5.0     pillar_1.9.0      htmltools_0.5.7   openssl_2.1.1    </w:t>
      </w:r>
      <w:r>
        <w:br/>
      </w:r>
      <w:r>
        <w:rPr>
          <w:rStyle w:val="VerbatimChar"/>
        </w:rPr>
        <w:t xml:space="preserve">## [61] R6_2.5.1          textshaping_0.3.7 vroom_1.6.5       evaluate_0.23    </w:t>
      </w:r>
      <w:r>
        <w:br/>
      </w:r>
      <w:r>
        <w:rPr>
          <w:rStyle w:val="VerbatimChar"/>
        </w:rPr>
        <w:t xml:space="preserve">## [65] shiny_1.8.0       highr_0.10        png_0.1-8         memoise_2.0.1    </w:t>
      </w:r>
      <w:r>
        <w:br/>
      </w:r>
      <w:r>
        <w:rPr>
          <w:rStyle w:val="VerbatimChar"/>
        </w:rPr>
        <w:t xml:space="preserve">## [69] httpuv_1.6.12     Rcpp_1.0.12       zip_2.3.1         uuid_1.2-0       </w:t>
      </w:r>
      <w:r>
        <w:br/>
      </w:r>
      <w:r>
        <w:rPr>
          <w:rStyle w:val="VerbatimChar"/>
        </w:rPr>
        <w:t xml:space="preserve">## [73] svglite_2.1.2     officer_0.6.4     xfun_0.41         fs_1.6.3         </w:t>
      </w:r>
      <w:r>
        <w:br/>
      </w:r>
      <w:r>
        <w:rPr>
          <w:rStyle w:val="VerbatimChar"/>
        </w:rPr>
        <w:t xml:space="preserve">## [77] pkgconfig_2.0.3</w:t>
      </w:r>
    </w:p>
    <w:p>
      <w:pPr>
        <w:pStyle w:val="SourceCode"/>
      </w:pPr>
      <w:r>
        <w:rPr>
          <w:rStyle w:val="FunctionTok"/>
        </w:rPr>
        <w:t xml:space="preserve">Sys.time</w:t>
      </w:r>
      <w:r>
        <w:rPr>
          <w:rStyle w:val="NormalTok"/>
        </w:rPr>
        <w:t xml:space="preserve">()</w:t>
      </w:r>
    </w:p>
    <w:p>
      <w:pPr>
        <w:pStyle w:val="SourceCode"/>
      </w:pPr>
      <w:r>
        <w:rPr>
          <w:rStyle w:val="VerbatimChar"/>
        </w:rPr>
        <w:t xml:space="preserve">## [1] "2024-02-07 08:36:50 MST"</w:t>
      </w:r>
    </w:p>
    <w:p>
      <w:r>
        <w:br w:type="page"/>
      </w:r>
    </w:p>
    <w:bookmarkEnd w:id="74"/>
    <w:bookmarkStart w:id="75"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QCkit_0.1.4           NMFSReports_0.0.1.3   lubridate_1.9.3      </w:t>
      </w:r>
      <w:r>
        <w:br/>
      </w:r>
      <w:r>
        <w:rPr>
          <w:rStyle w:val="VerbatimChar"/>
        </w:rPr>
        <w:t xml:space="preserve">##  [4] forcats_1.0.0         stringr_1.5.1         dplyr_1.1.4          </w:t>
      </w:r>
      <w:r>
        <w:br/>
      </w:r>
      <w:r>
        <w:rPr>
          <w:rStyle w:val="VerbatimChar"/>
        </w:rPr>
        <w:t xml:space="preserve">##  [7] purrr_1.0.2           readr_2.1.5           tidyr_1.3.0          </w:t>
      </w:r>
      <w:r>
        <w:br/>
      </w:r>
      <w:r>
        <w:rPr>
          <w:rStyle w:val="VerbatimChar"/>
        </w:rPr>
        <w:t xml:space="preserve">## [10] tibble_3.2.1          ggplot2_3.4.4         tidyverse_2.0.0      </w:t>
      </w:r>
      <w:r>
        <w:br/>
      </w:r>
      <w:r>
        <w:rPr>
          <w:rStyle w:val="VerbatimChar"/>
        </w:rPr>
        <w:t xml:space="preserve">## [13] devtools_2.4.5        usethis_2.2.2         kableExtra_1.3.4.9000</w:t>
      </w:r>
      <w:r>
        <w:br/>
      </w:r>
      <w:r>
        <w:rPr>
          <w:rStyle w:val="VerbatimChar"/>
        </w:rPr>
        <w:t xml:space="preserve">## [16] yaml_2.3.8            knitr_1.45            pander_0.6.5         </w:t>
      </w:r>
      <w:r>
        <w:br/>
      </w:r>
      <w:r>
        <w:rPr>
          <w:rStyle w:val="VerbatimChar"/>
        </w:rPr>
        <w:t xml:space="preserve">## [19] rmarkdown_2.25        markdown_1.11        </w:t>
      </w:r>
      <w:r>
        <w:br/>
      </w:r>
      <w:r>
        <w:rPr>
          <w:rStyle w:val="VerbatimChar"/>
        </w:rPr>
        <w:t xml:space="preserve">## </w:t>
      </w:r>
      <w:r>
        <w:br/>
      </w:r>
      <w:r>
        <w:rPr>
          <w:rStyle w:val="VerbatimChar"/>
        </w:rPr>
        <w:t xml:space="preserve">## loaded via a namespace (and not attached):</w:t>
      </w:r>
      <w:r>
        <w:br/>
      </w:r>
      <w:r>
        <w:rPr>
          <w:rStyle w:val="VerbatimChar"/>
        </w:rPr>
        <w:t xml:space="preserve">##  [1] tidyselect_1.2.0  viridisLite_0.4.2 fastmap_1.1.1     promises_1.2.1   </w:t>
      </w:r>
      <w:r>
        <w:br/>
      </w:r>
      <w:r>
        <w:rPr>
          <w:rStyle w:val="VerbatimChar"/>
        </w:rPr>
        <w:t xml:space="preserve">##  [5] digest_0.6.34     timechange_0.3.0  mime_0.12         lifecycle_1.0.4  </w:t>
      </w:r>
      <w:r>
        <w:br/>
      </w:r>
      <w:r>
        <w:rPr>
          <w:rStyle w:val="VerbatimChar"/>
        </w:rPr>
        <w:t xml:space="preserve">##  [9] ellipsis_0.3.2    processx_3.8.2    magrittr_2.0.3    compiler_4.3.2   </w:t>
      </w:r>
      <w:r>
        <w:br/>
      </w:r>
      <w:r>
        <w:rPr>
          <w:rStyle w:val="VerbatimChar"/>
        </w:rPr>
        <w:t xml:space="preserve">## [13] rlang_1.1.3       tools_4.3.2       utf8_1.2.4        askpass_1.2.0    </w:t>
      </w:r>
      <w:r>
        <w:br/>
      </w:r>
      <w:r>
        <w:rPr>
          <w:rStyle w:val="VerbatimChar"/>
        </w:rPr>
        <w:t xml:space="preserve">## [17] prettyunits_1.2.0 htmlwidgets_1.6.4 bit_4.0.5         pkgbuild_1.4.2   </w:t>
      </w:r>
      <w:r>
        <w:br/>
      </w:r>
      <w:r>
        <w:rPr>
          <w:rStyle w:val="VerbatimChar"/>
        </w:rPr>
        <w:t xml:space="preserve">## [21] curl_5.2.0        xml2_1.3.6        pkgload_1.3.3     miniUI_0.1.1.1   </w:t>
      </w:r>
      <w:r>
        <w:br/>
      </w:r>
      <w:r>
        <w:rPr>
          <w:rStyle w:val="VerbatimChar"/>
        </w:rPr>
        <w:t xml:space="preserve">## [25] withr_3.0.0       grid_4.3.2        fansi_1.0.6       urlchecker_1.0.1 </w:t>
      </w:r>
      <w:r>
        <w:br/>
      </w:r>
      <w:r>
        <w:rPr>
          <w:rStyle w:val="VerbatimChar"/>
        </w:rPr>
        <w:t xml:space="preserve">## [29] profvis_0.3.8     xtable_1.8-4      colorspace_2.1-0  scales_1.3.0     </w:t>
      </w:r>
      <w:r>
        <w:br/>
      </w:r>
      <w:r>
        <w:rPr>
          <w:rStyle w:val="VerbatimChar"/>
        </w:rPr>
        <w:t xml:space="preserve">## [33] cli_3.6.2         crayon_1.5.2      ragg_1.2.7        generics_0.1.3   </w:t>
      </w:r>
      <w:r>
        <w:br/>
      </w:r>
      <w:r>
        <w:rPr>
          <w:rStyle w:val="VerbatimChar"/>
        </w:rPr>
        <w:t xml:space="preserve">## [37] remotes_2.4.2.1   rstudioapi_0.15.0 httr_1.4.7        tzdb_0.4.0       </w:t>
      </w:r>
      <w:r>
        <w:br/>
      </w:r>
      <w:r>
        <w:rPr>
          <w:rStyle w:val="VerbatimChar"/>
        </w:rPr>
        <w:t xml:space="preserve">## [41] sessioninfo_1.2.2 cachem_1.0.8      parallel_4.3.2    rvest_1.0.3      </w:t>
      </w:r>
      <w:r>
        <w:br/>
      </w:r>
      <w:r>
        <w:rPr>
          <w:rStyle w:val="VerbatimChar"/>
        </w:rPr>
        <w:t xml:space="preserve">## [45] vctrs_0.6.5       webshot_0.5.5     callr_3.7.3       hms_1.1.3        </w:t>
      </w:r>
      <w:r>
        <w:br/>
      </w:r>
      <w:r>
        <w:rPr>
          <w:rStyle w:val="VerbatimChar"/>
        </w:rPr>
        <w:t xml:space="preserve">## [49] bit64_4.0.5       archive_1.1.6     systemfonts_1.0.5 glue_1.7.0       </w:t>
      </w:r>
      <w:r>
        <w:br/>
      </w:r>
      <w:r>
        <w:rPr>
          <w:rStyle w:val="VerbatimChar"/>
        </w:rPr>
        <w:t xml:space="preserve">## [53] ps_1.7.5          stringi_1.8.3     gtable_0.3.4      later_1.3.1      </w:t>
      </w:r>
      <w:r>
        <w:br/>
      </w:r>
      <w:r>
        <w:rPr>
          <w:rStyle w:val="VerbatimChar"/>
        </w:rPr>
        <w:t xml:space="preserve">## [57] munsell_0.5.0     pillar_1.9.0      htmltools_0.5.7   openssl_2.1.1    </w:t>
      </w:r>
      <w:r>
        <w:br/>
      </w:r>
      <w:r>
        <w:rPr>
          <w:rStyle w:val="VerbatimChar"/>
        </w:rPr>
        <w:t xml:space="preserve">## [61] R6_2.5.1          textshaping_0.3.7 vroom_1.6.5       evaluate_0.23    </w:t>
      </w:r>
      <w:r>
        <w:br/>
      </w:r>
      <w:r>
        <w:rPr>
          <w:rStyle w:val="VerbatimChar"/>
        </w:rPr>
        <w:t xml:space="preserve">## [65] shiny_1.8.0       highr_0.10        png_0.1-8         memoise_2.0.1    </w:t>
      </w:r>
      <w:r>
        <w:br/>
      </w:r>
      <w:r>
        <w:rPr>
          <w:rStyle w:val="VerbatimChar"/>
        </w:rPr>
        <w:t xml:space="preserve">## [69] httpuv_1.6.12     Rcpp_1.0.12       zip_2.3.1         uuid_1.2-0       </w:t>
      </w:r>
      <w:r>
        <w:br/>
      </w:r>
      <w:r>
        <w:rPr>
          <w:rStyle w:val="VerbatimChar"/>
        </w:rPr>
        <w:t xml:space="preserve">## [73] svglite_2.1.2     officer_0.6.4     xfun_0.41         fs_1.6.3         </w:t>
      </w:r>
      <w:r>
        <w:br/>
      </w:r>
      <w:r>
        <w:rPr>
          <w:rStyle w:val="VerbatimChar"/>
        </w:rPr>
        <w:t xml:space="preserve">## [77] pkgconfig_2.0.3</w:t>
      </w:r>
    </w:p>
    <w:p>
      <w:pPr>
        <w:pStyle w:val="SourceCode"/>
      </w:pPr>
      <w:r>
        <w:rPr>
          <w:rStyle w:val="VerbatimChar"/>
        </w:rPr>
        <w:t xml:space="preserve">## [1] "2024-02-07 08:36:51 MST"</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7" Target="http://science.nature.nps.gov/im/monitor/npscape/viewer/" TargetMode="External" /><Relationship Type="http://schemas.openxmlformats.org/officeDocument/2006/relationships/hyperlink" Id="rId66" Target="http://www.epa.gov/storet/" TargetMode="External" /><Relationship Type="http://schemas.openxmlformats.org/officeDocument/2006/relationships/hyperlink" Id="rId63" Target="http://www.fws.gov/endangered/" TargetMode="External" /><Relationship Type="http://schemas.openxmlformats.org/officeDocument/2006/relationships/hyperlink" Id="rId62" Target="http://www.nature.nps.gov/publications/nrpm/" TargetMode="External" /><Relationship Type="http://schemas.openxmlformats.org/officeDocument/2006/relationships/hyperlink" Id="rId65" Target="http://www.ncdc.noaa.gov/" TargetMode="External" /><Relationship Type="http://schemas.openxmlformats.org/officeDocument/2006/relationships/hyperlink" Id="rId69" Target="https://aquatic.biodata.usgs.gov/" TargetMode="External" /><Relationship Type="http://schemas.openxmlformats.org/officeDocument/2006/relationships/hyperlink" Id="rId60" Target="https://conps.org/" TargetMode="External" /><Relationship Type="http://schemas.openxmlformats.org/officeDocument/2006/relationships/hyperlink" Id="rId45" Target="https://doi.org" TargetMode="External" /><Relationship Type="http://schemas.openxmlformats.org/officeDocument/2006/relationships/hyperlink" Id="rId50" Target="https://doi.org/10.1002/jwmg.92" TargetMode="External" /><Relationship Type="http://schemas.openxmlformats.org/officeDocument/2006/relationships/hyperlink" Id="rId49" Target="https://doi.org/10.2307/2265717" TargetMode="External" /><Relationship Type="http://schemas.openxmlformats.org/officeDocument/2006/relationships/hyperlink" Id="rId54" Target="https://doi.org/10.2737/PNW-GTR-352" TargetMode="External" /><Relationship Type="http://schemas.openxmlformats.org/officeDocument/2006/relationships/hyperlink" Id="rId55"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32" Target="https://doi.org/10.57830/2300651" TargetMode="External" /><Relationship Type="http://schemas.openxmlformats.org/officeDocument/2006/relationships/hyperlink" Id="rId61" Target="https://irma.nps.gov" TargetMode="External" /><Relationship Type="http://schemas.openxmlformats.org/officeDocument/2006/relationships/hyperlink" Id="rId68" Target="https://irma.nps.gov/NPSpecies/" TargetMode="External" /><Relationship Type="http://schemas.openxmlformats.org/officeDocument/2006/relationships/hyperlink" Id="rId35" Target="https://www.chicagomanualofstyle.org/tools_citationguide/citation-guide-2.html" TargetMode="External" /><Relationship Type="http://schemas.openxmlformats.org/officeDocument/2006/relationships/hyperlink" Id="rId36"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7" Target="http://science.nature.nps.gov/im/monitor/npscape/viewer/" TargetMode="External" /><Relationship Type="http://schemas.openxmlformats.org/officeDocument/2006/relationships/hyperlink" Id="rId66" Target="http://www.epa.gov/storet/" TargetMode="External" /><Relationship Type="http://schemas.openxmlformats.org/officeDocument/2006/relationships/hyperlink" Id="rId63" Target="http://www.fws.gov/endangered/" TargetMode="External" /><Relationship Type="http://schemas.openxmlformats.org/officeDocument/2006/relationships/hyperlink" Id="rId62" Target="http://www.nature.nps.gov/publications/nrpm/" TargetMode="External" /><Relationship Type="http://schemas.openxmlformats.org/officeDocument/2006/relationships/hyperlink" Id="rId65" Target="http://www.ncdc.noaa.gov/" TargetMode="External" /><Relationship Type="http://schemas.openxmlformats.org/officeDocument/2006/relationships/hyperlink" Id="rId69" Target="https://aquatic.biodata.usgs.gov/" TargetMode="External" /><Relationship Type="http://schemas.openxmlformats.org/officeDocument/2006/relationships/hyperlink" Id="rId60" Target="https://conps.org/" TargetMode="External" /><Relationship Type="http://schemas.openxmlformats.org/officeDocument/2006/relationships/hyperlink" Id="rId45" Target="https://doi.org" TargetMode="External" /><Relationship Type="http://schemas.openxmlformats.org/officeDocument/2006/relationships/hyperlink" Id="rId50" Target="https://doi.org/10.1002/jwmg.92" TargetMode="External" /><Relationship Type="http://schemas.openxmlformats.org/officeDocument/2006/relationships/hyperlink" Id="rId49" Target="https://doi.org/10.2307/2265717" TargetMode="External" /><Relationship Type="http://schemas.openxmlformats.org/officeDocument/2006/relationships/hyperlink" Id="rId54" Target="https://doi.org/10.2737/PNW-GTR-352" TargetMode="External" /><Relationship Type="http://schemas.openxmlformats.org/officeDocument/2006/relationships/hyperlink" Id="rId55"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32" Target="https://doi.org/10.57830/2300651" TargetMode="External" /><Relationship Type="http://schemas.openxmlformats.org/officeDocument/2006/relationships/hyperlink" Id="rId61" Target="https://irma.nps.gov" TargetMode="External" /><Relationship Type="http://schemas.openxmlformats.org/officeDocument/2006/relationships/hyperlink" Id="rId68" Target="https://irma.nps.gov/NPSpecies/" TargetMode="External" /><Relationship Type="http://schemas.openxmlformats.org/officeDocument/2006/relationships/hyperlink" Id="rId35" Target="https://www.chicagomanualofstyle.org/tools_citationguide/citation-guide-2.html" TargetMode="External" /><Relationship Type="http://schemas.openxmlformats.org/officeDocument/2006/relationships/hyperlink" Id="rId36"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2024-02-07T15:36:51Z</dcterms:created>
  <dcterms:modified xsi:type="dcterms:W3CDTF">2024-02-07T15:36:51Z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output">
    <vt:lpwstr/>
  </property>
</Properties>
</file>