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pBdr>
          <w:bottom w:val="single" w:color="1D9E75" w:sz="12" w:space="6"/>
        </w:pBdr>
        <w:spacing w:before="0" w:after="200"/>
      </w:pPr>
      <w:r>
        <w:rPr>
          <w:rFonts w:ascii="Arial" w:cs="Arial" w:eastAsia="Arial" w:hAnsi="Arial"/>
          <w:b/>
          <w:bCs/>
          <w:color w:val="0F2D6B"/>
          <w:sz w:val="56"/>
          <w:szCs w:val="56"/>
        </w:rPr>
        <w:t xml:space="preserve">InsureCheck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InsureCheck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2.0 —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Original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 Lee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MVP built — soft launch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(App Router) · React · Vercel · No backend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0F6E56"/>
          <w:sz w:val="21"/>
          <w:szCs w:val="21"/>
        </w:rPr>
        <w:t xml:space="preserve">"Most Singaporeans have insurance but don't know if they're truly protected. InsureCheck calculates an Insurance Score in 3 minutes — showing coverage gaps, overpayment, and financial risks without talking to an agent."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1. Overview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Most Singaporeans have insurance but do not know if they are properly covered.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Policies are complex, fragmented, and sold through agents with inherent commercial bias.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neutral, free tool exists to benchmark personal coverage or flag gaps without a sales agenda.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InsureCheck is a web app that generates a personalised Insurance Score (0–100) in under 3 minutes. It benchmarks the user's coverage against Singapore financial planning guidelines and surfaces actionable gaps — without requiring a financial advisory session.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Primary: Singaporeans aged 21–35 — young professionals, first job, basic or bundled policies, low insurance literacy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Broad: Singaporeans aged 21–55 with at least one active insurance policy seeking coverage clarity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Unique value proposition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neutral, fast, educational "financial health check" for insurance. Not a comparison site. Not an advisor. A diagnostic layer that sits before the purchase decision — empowering users to have a better conversation with a licensed adviser.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Emotional outcome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target emotional state on the results page: "Concerned but empowered." Users should leave knowing exactly what their gaps are and what to do about them — not anxious, not merely validated.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2. Problem Statement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Insurance policies are complex and opaque — most policyholders cannot state their own sum assured.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are underinsured, overpaying, or both — often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Decisions are biased by agent recommendations that may not reflect actual user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neutral tool exists to benchmark coverage, flag gaps, or help users understand what they have.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Collect 6 structured inputs (age, income, hospitalisation, CI + ECI, Life/TPD, 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Benchmark against Singapore financial planning guidelines via a transparent scoring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Calculate a weighted Insurance Score (0–100) with pillar-level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Generate up to 4 prioritised, personalised insight cards explaining gaps and next steps</w:t>
      </w:r>
    </w:p>
    <w:p>
      <w:pPr>
        <w:spacing w:before="30" w:after="3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Benefit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understand their actual coverage clearly, often for the first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Gaps are identified before a financial crisis forces the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are empowered to have a more informed conversation with an 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Business monetises via advisor referrals, premium insights, and B2B HR tools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3. Market &amp; Feasibility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Singapore insurance market: ~S$11B+ and growing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High adoption of life and health insurance — &gt;70% of adults hold at least one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Gap: No tool focused on coverage clarity vs. agent-driven selling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Competitors: MoneySmart, SingSaver, Seedly — all weak in personalised insurance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Regulatory: MAS rules prevent direct financial advice — InsureCheck remains educational and neutral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Opportunity: Large addressable user base + high trust potential + multiple monetisation paths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4. MVP Scope &amp; Features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Input flow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6-step form, one question per screen. Exact amount inputs are shown first. The "I don't know the exact amount" fallback reveals band selectors only when requested. K/M shorthand is supported throughout (e.g. "200k" resolves to $200,000 on blur).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 (number) + annual income (exact SGD, K/M supported)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Hospitalisation cover — Yes / No / Not sure (gate question)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 sum assured (exact or band) + ECI sub-question if CI =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Life / TPD sum assured (exact or band)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premium — monthly or yearly toggle (optional)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concern — personalises insight card order (optional)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Band fallback options (shown only when exact amount is unknown):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CI: &lt; 2× income  /  2–4× income  /  &gt; 4× income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ECI: &lt; S$50k  /  S$50–100k  /  &gt; S$100k  (absolute, not income-relative)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Life/TPD: &lt; 5× income  /  5–9× income  /  &gt; 9× income</w:t>
      </w:r>
    </w:p>
    <w:p>
      <w:pPr>
        <w:spacing w:before="4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Scoring engine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Pure JavaScript, client-side only. No backend required. All logic in src/engine/scorer.js. 45 unit tests, all passing.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60"/>
        <w:gridCol w:w="2200"/>
        <w:gridCol w:w="47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logic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Hospitalisation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/ No / Not sure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 = full scoring unlocked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 or unsure = final score capped at 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Resilience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(CI + ECI)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 sum assured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ECI sum assured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 base: min(CI / (4 × income), 1) × 100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ECI boost: +0/+5/+10/+20 by amount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Combined: min(CI base + ECI boost, 100)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Long-term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(Life / TPD)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 sum assured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min(Life / (9 × income), 1) × 100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efficiency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or yearly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(optional)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max(0, 1 − (annual premium / income) / 0.15) × 100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Skipped if not provided — weight redistributed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0–39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risk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Critical gaps — urgent action needed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40–59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Partially covered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Meaningful gaps in one or more pillars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Mostly covered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Adequate in most areas, room to improve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Well protected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Meets or exceeds all key benchmarks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scoring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Hospitalisation is a hard gate — not a weighted component. Failing it caps the final score at 50 regardless of other pillars.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ECI is a sub-component of the Resilience pillar only. It can boost the CI base score but cannot compensate for a low CI base. Ceiling: +20 pts. Formula: min(CI base + ECI boost, 100).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Premium efficiency is skipped if the user does not provide premium — remaining weights are redistributed proportionally.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Exact amount inputs use a continuous ratio formula for precise scoring. Band inputs use the band midpoint as a proxy.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Estimated flag: if any band input is used, the score displays as "~ [score]" with an "estimated score" sub-label to set expectations.</w:t>
      </w:r>
    </w:p>
    <w:p>
      <w:pPr>
        <w:spacing w:before="4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Insight cards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 to 4 cards are generated per result, shown in priority order. Each card has: title, body copy (personalised where exact amounts are available), action nudge, and CTA button. Severity (critical / warning / info / nudge) drives visual style.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500"/>
        <w:gridCol w:w="3200"/>
        <w:gridCol w:w="3800"/>
      </w:tblGrid>
      <w:tr>
        <w:trPr>
          <w:tblHeader/>
        </w:trP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Tone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no-hosp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Q2 = No or Unsure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Critical — most urgent gap. Score capped at 50.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ci-gap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 score &lt; 50 or no CI at 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 — personalised $ figures if exact input used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eci-gap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 CI but hasECI = 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— always shown regardless of CI score level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life-gap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 score &lt; 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 or Info depending on severity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premium-overpay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Annual premium &gt; 15% of income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— flags potential overpayment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band-nudge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band input used (isEstimated = true)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Nudge — encourages return to update with exact amounts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primaryConcern = "overpaying", the premium-overpay card is promoted to first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ECI gap card is suppressed if the user has no CI at all — the messaging is folded into the ci-gap card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Maximum 4 cards shown regardless of how many triggers fire.</w:t>
      </w:r>
    </w:p>
    <w:p>
      <w:pPr>
        <w:spacing w:before="4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Results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circle: SVG arc, animated 0 → final score over 1.5s using easeOutCubic. Band label fades in at 1.2s.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Insight cards: stagger fade-in with 80ms delay per card. Read-more truncation at 120 characters.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Coverage breakdown: one animated progress bar per pillar (colour-coded teal / blue / amber / red by score level).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CTAs: "Talk to an advisor" (placeholder email capture modal in MVP) + "Update my score" (re-check loop) + "Share my score" (native share API or clipboard).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Disclaimer: always visible, never collapsible — MAS compliance requirement.</w:t>
      </w:r>
    </w:p>
    <w:p>
      <w:pPr>
        <w:spacing w:before="4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Re-check loop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answers are saved to sessionStorage after every step. Returning via "Update my score" pre-fills all previous answers into the form. A score delta ("+8 pts since last check") will be displayed below the score circle once the useScoreDelta hook is wired into the results page.</w:t>
      </w:r>
    </w:p>
    <w:p>
      <w:pPr>
        <w:spacing w:before="40" w:after="4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4.6 Excluded from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extraction of policy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insurer product database or policy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Direct advisor recommendations (MAS compliance boundary)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accounts or server-side persistent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Life stage adjustment to scoring benchmarks (dependants, marital status) — planned for Phase 2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(App Router) +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Inline styles + CSS custom properties in globals.css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Fonts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Serif Display (headings) + DM Sans (body) via next/font/google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Scoring engine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Pure JS, client-side — src/engine/scorer.js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useState / useReducer — no external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sessionStorage — no backend, no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Hosting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via GitHub auto-deploy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Tests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— 45 assertions across all scoring functions, all passing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6. Design &amp; UI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Visual direction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Clean, trustworthy fintech. A "financial health check" tone — rigorous enough to be credible, warm enough not to feel punishing. Copy is slightly provocative ("Are you truly protected?") to drive engagement without creating anxiety.</w:t>
      </w:r>
    </w:p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Primary navy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#0F2D6B — trust, authority,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Accent teal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#1D9E75 — health, positive action, CTAs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#F7F8FA — off-white, calming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Surface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#FFFFFF — card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#E5E7EB — subtle separators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#E24B4A — critical gaps, at-risk 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#EF9F27 — warnings, partial coverage 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#378ADD — informational cards, mostly-covered 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#1D9E75 — strong/well-covered states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Display / headings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Serif Display — authoritative, editorial feel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Body /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Sans — clean, highly readable on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32–48px, DM Serif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Section labels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24px, DM Serif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16px, DM Sans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Hints / captions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12–13px, DM Sans, muted grey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Landing page — headline, subtext, primary CTA, 3-step "How it works", trust badges (Educational only · No data stored · Free), footer disclaimer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form — 6 steps, sticky progress bar, exact-first with band fallback on request, K/M shorthand, monthly/yearly premium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Loading screen — 3 rotating status messages (700ms each), spinner animation. Scoring runs synchronously before animation 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 page — score circle hero, up to 4 insight cards, 5-pillar coverage breakdown, CTA row, MAS disclaimer</w:t>
      </w:r>
    </w:p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6.5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circle: 0 → final score, easeOutCubic, 1.5s. Band label fades in at 1.2s.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Insight cards: stagger fade + slide-up (80ms delay per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Coverage bars: width animates on mount, 600ms ease-out, 120ms delay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 bar: fills smoothly between steps, 350ms ease-out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Amount inputs: format with commas on blur, strip formatting on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Premium toggle: switching mode cross-converts the existing value automatically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7. Component Architecture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components use inline styles referencing CSS variables from globals.css. No external component library. Components live in src/components/.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ScoreCircle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SVG arc with rAF counter animation. Props: score, band, isEstimated, animate.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Severity-coloured card with read-more truncation and stagger fade-in animation.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PillarRow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Animated progress bar row. Handles gap flag, skipped state, and ECI sub-scoring.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S$ prefix input. Parses K/M shorthand. Formats on blur. "I don't know" escape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BandSelector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Pill-style fallback selector — shown only when exact amount is unknown.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ECITooltip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Inline expandable ECI explainer. No modal, no position:fixed.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PremiumModeToggle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/ Yearly segmented control. Keeps both values in sync.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LoadingScreen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Rotating message sequence + spinner. Scoring runs before animation starts.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8. Monetisation &amp; Roadmap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1 — MVP (current)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Free, no sign-up required, no data stored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Advisor CTA: placeholder modal capturing name + email only (no partner signed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Share score: native share API or clipboard copy with pre-written text</w:t>
      </w:r>
    </w:p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2 — Retention &amp;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delta on re-check — "+8 pts since last check" displayed below score circle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policy document upload for automatic coverage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Persistent user profile with saved score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Scenario simulator — "what if I added $100k CI?"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Life stage scoring adjustment — dependants, marital status, age bracket</w:t>
      </w:r>
    </w:p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3 — Monetisation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Advisor referral network — revenue per qualified lead sent to licensed advisors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Affiliate monetisation — links to specific insurer products where appropriate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B2B HR partnerships — employee benefits gap analysis tool for corporates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Premium insights dashboard for independent financial planners</w:t>
      </w:r>
    </w:p>
    <w:p>
      <w:pPr>
        <w:spacing w:before="20" w:after="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4 —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personal finance OS — insurance + investments + CPF in one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Annual re-check reminders via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Policy renewal tracking and alerts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completion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60% of users who start reach the results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 usefulness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30% of users rate insights as "useful"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Re-check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15% of users return to update their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10% of users share their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Advisor enquiries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via email captures on the advisor CTA modal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10. Regulatory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MAS rules prohibit direct financial advice — InsureCheck must remain educational and neutral at all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Disclaimer is always visible on the results page, never collapsible, and never gated behind a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Disclaimer copy: "This score is for educational purposes only and does not constitute financial advice. Coverage benchmarks are based on general Singapore financial planning guidelines. Please consult a MAS-licensed financial adviser for personal recommendations."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user data is stored server-side in MVP. sessionStorage only — cleared when the browser tab closes.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insurer names, specific product names, or direct policy recommendations in any MVP copy.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"Not affiliated with any insurer or MAS-licensed entity" stated in the footer of every page.</w:t>
      </w:r>
    </w:p>
    <w:p>
      <w:pPr>
        <w:spacing w:before="40" w:after="40"/>
      </w:pPr>
      <w:r>
        <w:t xml:space="preserve"/>
      </w:r>
    </w:p>
    <w:p>
      <w:pPr>
        <w:pBdr>
          <w:bottom w:val="single" w:color="1D9E75" w:sz="6" w:space="4"/>
        </w:pBdr>
        <w:spacing w:before="440" w:after="14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11. Product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Neutral, trustworthy, educational, slightly provocative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an advisor. A diagnostic layer before the purchase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Primary competitor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inertia, existing agent relationships, and comparison 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Core retention mechanic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Re-check loop: score → advisor conversation → better coverage → improved score → return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ECI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Flagged as a gap even when CI score is strong. ECI covers earlier-stage illness when treatment costs are highest — relevant and underappreciated for the 21–35 demographic.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Band fallback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Introduced because the 21–35 primary audience often does not know their exact sum assured. Banding reduces drop-off without compromising scoring integrity.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K/M input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Reduces friction for users entering large round numbers. "200k" is faster and more natural than "200,000" on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 backend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Eliminates infrastructure cost and data liability in MVP. All scoring is deterministic and runs client-side.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2026-03-18T14:35:47.973Z</dcterms:created>
  <dcterms:modified xsi:type="dcterms:W3CDTF">2026-03-18T14:35:47.974Z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