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400"/>
      </w:pPr>
    </w:p>
    <w:p>
      <w:pPr>
        <w:jc w:val="center"/>
      </w:pPr>
      <w:r>
        <w:rPr>
          <w:b/>
          <w:bCs/>
          <w:color w:val="1F3864"/>
          <w:sz w:val="30"/>
          <w:szCs w:val="30"/>
        </w:rPr>
        <w:t xml:space="preserve">FUNDACIÓN UNIÓN DE LOS JAGUARES</w:t>
      </w:r>
    </w:p>
    <w:p>
      <w:pPr>
        <w:spacing w:after="600" w:before="200"/>
        <w:jc w:val="center"/>
      </w:pPr>
      <w:r>
        <w:rPr>
          <w:i/>
          <w:iCs/>
          <w:color w:val="444444"/>
          <w:sz w:val="24"/>
          <w:szCs w:val="24"/>
        </w:rPr>
        <w:t xml:space="preserve">Plataforma Web Institucional y Gestión de Actividades</w:t>
      </w:r>
    </w:p>
    <w:p>
      <w:pPr>
        <w:spacing w:after="200" w:before="700"/>
        <w:jc w:val="center"/>
      </w:pPr>
      <w:r>
        <w:rPr>
          <w:b/>
          <w:bCs/>
          <w:color w:val="1F3864"/>
          <w:sz w:val="40"/>
          <w:szCs w:val="40"/>
        </w:rPr>
        <w:t xml:space="preserve">DOCUMENTO 2</w:t>
      </w:r>
    </w:p>
    <w:p>
      <w:pPr>
        <w:spacing w:after="100"/>
        <w:jc w:val="center"/>
      </w:pPr>
      <w:r>
        <w:rPr>
          <w:b/>
          <w:bCs/>
          <w:sz w:val="28"/>
          <w:szCs w:val="28"/>
        </w:rPr>
        <w:t xml:space="preserve">ESPECIFICACIÓN DE REQUISITOS DE SOFTWARE (SRS)</w:t>
      </w:r>
    </w:p>
    <w:p>
      <w:pPr>
        <w:spacing w:after="1200"/>
        <w:jc w:val="center"/>
      </w:pPr>
      <w:r>
        <w:rPr>
          <w:color w:val="555555"/>
          <w:sz w:val="22"/>
          <w:szCs w:val="22"/>
        </w:rPr>
        <w:t xml:space="preserve">Versión 1.0 — Basado en ISO/IEC/IEEE 29148</w:t>
      </w:r>
    </w:p>
    <w:p>
      <w:pPr>
        <w:spacing w:before="1800"/>
        <w:jc w:val="center"/>
      </w:pPr>
      <w:r>
        <w:rPr>
          <w:color w:val="555555"/>
          <w:sz w:val="21"/>
          <w:szCs w:val="21"/>
        </w:rPr>
        <w:t xml:space="preserve">Ingeniería de Software — Etapa de Especificación de Requisitos</w:t>
      </w:r>
    </w:p>
    <w:p>
      <w:pPr>
        <w:spacing w:before="200"/>
        <w:jc w:val="center"/>
      </w:pPr>
      <w:r>
        <w:rPr>
          <w:color w:val="555555"/>
          <w:sz w:val="21"/>
          <w:szCs w:val="21"/>
        </w:rPr>
        <w:t xml:space="preserve">La Paz, Bolivia — Septiembre de 2026</w:t>
      </w:r>
    </w:p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40"/>
      </w:pPr>
      <w:r>
        <w:rPr>
          <w:b/>
          <w:bCs/>
          <w:color w:val="1F3864"/>
          <w:sz w:val="26"/>
          <w:szCs w:val="26"/>
        </w:rPr>
        <w:t xml:space="preserve">Control de Versiones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600"/>
        <w:gridCol w:w="2600"/>
        <w:gridCol w:w="375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Versión</w:t>
            </w:r>
          </w:p>
        </w:tc>
        <w:tc>
          <w:tcPr>
            <w:tcW w:type="dxa" w:w="1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Fecha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Autor(es)</w:t>
            </w:r>
          </w:p>
        </w:tc>
        <w:tc>
          <w:tcPr>
            <w:tcW w:type="dxa" w:w="37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 del cambio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0.1</w:t>
            </w:r>
          </w:p>
        </w:tc>
        <w:tc>
          <w:tcPr>
            <w:tcW w:type="dxa" w:w="1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20/09/2026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Equipo de Desarrollo</w:t>
            </w:r>
          </w:p>
        </w:tc>
        <w:tc>
          <w:tcPr>
            <w:tcW w:type="dxa" w:w="37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Borrador inicial a partir de la Minuta de Entrevista (Documento 1).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1.0</w:t>
            </w:r>
          </w:p>
        </w:tc>
        <w:tc>
          <w:tcPr>
            <w:tcW w:type="dxa" w:w="1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24/09/2026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Equipo de Desarrollo</w:t>
            </w:r>
          </w:p>
        </w:tc>
        <w:tc>
          <w:tcPr>
            <w:tcW w:type="dxa" w:w="37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Versión completa: RF, RNF, matriz de atributos, historias de usuario, matriz de trazabilidad, casos de prueba y glosario.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40"/>
      </w:pPr>
      <w:r>
        <w:rPr>
          <w:b/>
          <w:bCs/>
          <w:color w:val="1F3864"/>
          <w:sz w:val="26"/>
          <w:szCs w:val="26"/>
        </w:rPr>
        <w:t xml:space="preserve">1. Introducción</w:t>
      </w:r>
    </w:p>
    <w:p>
      <w:pPr>
        <w:spacing w:after="140" w:line="276"/>
      </w:pPr>
      <w:r>
        <w:rPr>
          <w:sz w:val="21"/>
          <w:szCs w:val="21"/>
        </w:rPr>
        <w:t xml:space="preserve">Este documento contiene la Especificación de Requisitos de Software (SRS) para la Plataforma Web Institucional y de Gestión de Actividades de la Fundación Unión de los Jaguares, elaborado conforme a la estructura y buenas prácticas de la norma ISO/IEC/IEEE 29148:2018. El propósito de este documento es describir de forma clara, verificable y trazable las funcionalidades y atributos de calidad que debe cumplir el sistema, a partir de las necesidades relevadas en el Documento 1 — Minuta de Entrevista.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1.1 Propósito</w:t>
      </w:r>
    </w:p>
    <w:p>
      <w:pPr>
        <w:spacing w:after="140" w:line="276"/>
      </w:pPr>
      <w:r>
        <w:rPr>
          <w:sz w:val="21"/>
          <w:szCs w:val="21"/>
        </w:rPr>
        <w:t xml:space="preserve">Servir como referencia única y contractual entre la Fundación (cliente) y el equipo de desarrollo, definiendo qué debe hacer el sistema (requisitos funcionales) y bajo qué condiciones de calidad debe operar (requisitos no funcionales), así como la trazabilidad de cada requisito hasta su origen, su implementación y su verificación.</w:t>
      </w:r>
    </w:p>
    <w:p>
      <w:pPr>
        <w:pStyle w:val="Heading2"/>
        <w:spacing w:after="120" w:before="240"/>
      </w:pPr>
      <w:r>
        <w:rPr>
          <w:b/>
          <w:bCs/>
          <w:color w:val="1F3864"/>
          <w:sz w:val="22"/>
          <w:szCs w:val="22"/>
        </w:rPr>
        <w:t xml:space="preserve">1.2 Audiencia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sz w:val="21"/>
          <w:szCs w:val="21"/>
        </w:rPr>
        <w:t xml:space="preserve">Equipo de desarrollo (analistas, arquitectos, desarrolladores y QA).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sz w:val="21"/>
          <w:szCs w:val="21"/>
        </w:rPr>
        <w:t xml:space="preserve">Directorio y personal administrativo de la Fundación Unión de los Jaguares.</w:t>
      </w:r>
    </w:p>
    <w:p>
      <w:pPr>
        <w:pStyle w:val="ListParagraph"/>
        <w:numPr>
          <w:ilvl w:val="0"/>
          <w:numId w:val="1"/>
        </w:numPr>
        <w:spacing w:after="70" w:line="270"/>
      </w:pPr>
      <w:r>
        <w:rPr>
          <w:sz w:val="21"/>
          <w:szCs w:val="21"/>
        </w:rPr>
        <w:t xml:space="preserve">Evaluadores académicos del proyecto.</w:t>
      </w:r>
    </w:p>
    <w:p>
      <w:pPr>
        <w:pStyle w:val="Heading1"/>
        <w:pBdr>
          <w:bottom w:val="single" w:color="1F3864" w:sz="6" w:space="4"/>
        </w:pBdr>
        <w:spacing w:after="160" w:before="340"/>
      </w:pPr>
      <w:r>
        <w:rPr>
          <w:b/>
          <w:bCs/>
          <w:color w:val="1F3864"/>
          <w:sz w:val="26"/>
          <w:szCs w:val="26"/>
        </w:rPr>
        <w:t xml:space="preserve">2. Alcance del Sistema</w:t>
      </w:r>
    </w:p>
    <w:p>
      <w:pPr>
        <w:spacing w:after="140" w:line="276"/>
      </w:pPr>
      <w:r>
        <w:rPr>
          <w:sz w:val="21"/>
          <w:szCs w:val="21"/>
        </w:rPr>
        <w:t xml:space="preserve">La plataforma abarcará los módulos de: gestión de cursos, talleres y capacitaciones; gestión de eventos y actividades; emisión y verificación de certificados digitales; gestión de donaciones (presenciales y en línea); gestión de voluntariado; y un sitio institucional público con noticias y galería multimedia. Quedan fuera del alcance de esta primera versión: la contabilidad tributaria formal de la Fundación, la gestión de nómina de personal y la integración con sistemas bancarios distintos a la pasarela de pago/QR seleccionada.</w:t>
      </w:r>
    </w:p>
    <w:p>
      <w:pPr>
        <w:pStyle w:val="Heading1"/>
        <w:pBdr>
          <w:bottom w:val="single" w:color="1F3864" w:sz="6" w:space="4"/>
        </w:pBdr>
        <w:spacing w:after="160" w:before="340"/>
      </w:pPr>
      <w:r>
        <w:rPr>
          <w:b/>
          <w:bCs/>
          <w:color w:val="1F3864"/>
          <w:sz w:val="26"/>
          <w:szCs w:val="26"/>
        </w:rPr>
        <w:t xml:space="preserve">3. Actores del Sistema</w:t>
      </w:r>
    </w:p>
    <w:p>
      <w:pPr>
        <w:spacing w:after="80" w:before="160"/>
      </w:pPr>
      <w:r>
        <w:rPr>
          <w:b/>
          <w:bCs/>
          <w:color w:val="70301B"/>
          <w:sz w:val="21"/>
          <w:szCs w:val="21"/>
        </w:rPr>
        <w:t xml:space="preserve">Visitante público</w:t>
      </w:r>
    </w:p>
    <w:p>
      <w:pPr>
        <w:spacing w:after="140" w:line="276"/>
      </w:pPr>
      <w:r>
        <w:rPr>
          <w:sz w:val="21"/>
          <w:szCs w:val="21"/>
        </w:rPr>
        <w:t xml:space="preserve">Navega el sitio sin autenticarse: ve cursos, eventos, noticias, galería y puede donar.</w:t>
      </w:r>
    </w:p>
    <w:p>
      <w:pPr>
        <w:spacing w:after="80" w:before="160"/>
      </w:pPr>
      <w:r>
        <w:rPr>
          <w:b/>
          <w:bCs/>
          <w:color w:val="70301B"/>
          <w:sz w:val="21"/>
          <w:szCs w:val="21"/>
        </w:rPr>
        <w:t xml:space="preserve">Participante registrado</w:t>
      </w:r>
    </w:p>
    <w:p>
      <w:pPr>
        <w:spacing w:after="140" w:line="276"/>
      </w:pPr>
      <w:r>
        <w:rPr>
          <w:sz w:val="21"/>
          <w:szCs w:val="21"/>
        </w:rPr>
        <w:t xml:space="preserve">Se inscribe a actividades, realiza pagos, descarga certificados y consulta su historial.</w:t>
      </w:r>
    </w:p>
    <w:p>
      <w:pPr>
        <w:spacing w:after="80" w:before="160"/>
      </w:pPr>
      <w:r>
        <w:rPr>
          <w:b/>
          <w:bCs/>
          <w:color w:val="70301B"/>
          <w:sz w:val="21"/>
          <w:szCs w:val="21"/>
        </w:rPr>
        <w:t xml:space="preserve">Docente</w:t>
      </w:r>
    </w:p>
    <w:p>
      <w:pPr>
        <w:spacing w:after="140" w:line="276"/>
      </w:pPr>
      <w:r>
        <w:rPr>
          <w:sz w:val="21"/>
          <w:szCs w:val="21"/>
        </w:rPr>
        <w:t xml:space="preserve">Crea y gestiona cursos, registra asistencia y contenido académico.</w:t>
      </w:r>
    </w:p>
    <w:p>
      <w:pPr>
        <w:spacing w:after="80" w:before="160"/>
      </w:pPr>
      <w:r>
        <w:rPr>
          <w:b/>
          <w:bCs/>
          <w:color w:val="70301B"/>
          <w:sz w:val="21"/>
          <w:szCs w:val="21"/>
        </w:rPr>
        <w:t xml:space="preserve">Encargado de eventos / operaciones</w:t>
      </w:r>
    </w:p>
    <w:p>
      <w:pPr>
        <w:spacing w:after="140" w:line="276"/>
      </w:pPr>
      <w:r>
        <w:rPr>
          <w:sz w:val="21"/>
          <w:szCs w:val="21"/>
        </w:rPr>
        <w:t xml:space="preserve">Crea eventos, gestiona participantes y publica resultados.</w:t>
      </w:r>
    </w:p>
    <w:p>
      <w:pPr>
        <w:spacing w:after="80" w:before="160"/>
      </w:pPr>
      <w:r>
        <w:rPr>
          <w:b/>
          <w:bCs/>
          <w:color w:val="70301B"/>
          <w:sz w:val="21"/>
          <w:szCs w:val="21"/>
        </w:rPr>
        <w:t xml:space="preserve">Voluntario</w:t>
      </w:r>
    </w:p>
    <w:p>
      <w:pPr>
        <w:spacing w:after="140" w:line="276"/>
      </w:pPr>
      <w:r>
        <w:rPr>
          <w:sz w:val="21"/>
          <w:szCs w:val="21"/>
        </w:rPr>
        <w:t xml:space="preserve">Se registra, se postula a actividades y participa en eventos sociales.</w:t>
      </w:r>
    </w:p>
    <w:p>
      <w:pPr>
        <w:spacing w:after="80" w:before="160"/>
      </w:pPr>
      <w:r>
        <w:rPr>
          <w:b/>
          <w:bCs/>
          <w:color w:val="70301B"/>
          <w:sz w:val="21"/>
          <w:szCs w:val="21"/>
        </w:rPr>
        <w:t xml:space="preserve">Directora (Super administrador)</w:t>
      </w:r>
    </w:p>
    <w:p>
      <w:pPr>
        <w:spacing w:after="140" w:line="276"/>
      </w:pPr>
      <w:r>
        <w:rPr>
          <w:sz w:val="21"/>
          <w:szCs w:val="21"/>
        </w:rPr>
        <w:t xml:space="preserve">Administra la plataforma, usuarios, aprueba publicaciones y genera reportes.</w:t>
      </w:r>
    </w:p>
    <w:p>
      <w:pPr>
        <w:pStyle w:val="Heading1"/>
        <w:pBdr>
          <w:bottom w:val="single" w:color="1F3864" w:sz="6" w:space="4"/>
        </w:pBdr>
        <w:spacing w:after="160" w:before="340"/>
      </w:pPr>
      <w:r>
        <w:rPr>
          <w:b/>
          <w:bCs/>
          <w:color w:val="1F3864"/>
          <w:sz w:val="26"/>
          <w:szCs w:val="26"/>
        </w:rPr>
        <w:t xml:space="preserve">4. Requisitos Funcionales (RF)</w:t>
      </w:r>
    </w:p>
    <w:p>
      <w:pPr>
        <w:spacing w:after="140" w:line="276"/>
      </w:pPr>
      <w:r>
        <w:rPr>
          <w:sz w:val="21"/>
          <w:szCs w:val="21"/>
        </w:rPr>
        <w:t xml:space="preserve">Se listan a continuación los 10 requisitos funcionales identificados, con su fuente (necesidad de origen del Documento 1), prioridad bajo la técnica MoSCoW y estado de aprobación.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4550"/>
        <w:gridCol w:w="1750"/>
        <w:gridCol w:w="900"/>
        <w:gridCol w:w="10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45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  <w:tc>
          <w:tcPr>
            <w:tcW w:type="dxa" w:w="17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Prioridad
(MoSCoW)</w:t>
            </w:r>
          </w:p>
        </w:tc>
        <w:tc>
          <w:tcPr>
            <w:tcW w:type="dxa" w:w="1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RF-01</w:t>
            </w:r>
          </w:p>
        </w:tc>
        <w:tc>
          <w:tcPr>
            <w:tcW w:type="dxa" w:w="45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sistema debe permitir a un participante inscribirse en línea a cursos, talleres o capacitaciones, validando en tiempo real la disponibilidad de cupos.</w:t>
            </w:r>
          </w:p>
        </w:tc>
        <w:tc>
          <w:tcPr>
            <w:tcW w:type="dxa" w:w="17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NEC-01 / Directora Ejecutiva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RF-02</w:t>
            </w:r>
          </w:p>
        </w:tc>
        <w:tc>
          <w:tcPr>
            <w:tcW w:type="dxa" w:w="45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sistema debe permitir crear, publicar y administrar eventos, así como registrar digitalmente la asistencia de los participantes.</w:t>
            </w:r>
          </w:p>
        </w:tc>
        <w:tc>
          <w:tcPr>
            <w:tcW w:type="dxa" w:w="17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NEC-02 / Enc. Operaciones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RF-03</w:t>
            </w:r>
          </w:p>
        </w:tc>
        <w:tc>
          <w:tcPr>
            <w:tcW w:type="dxa" w:w="45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sistema debe generar y emitir certificados digitales de forma automática al finalizar un curso, taller o actividad.</w:t>
            </w:r>
          </w:p>
        </w:tc>
        <w:tc>
          <w:tcPr>
            <w:tcW w:type="dxa" w:w="17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NEC-03 / Directora Ejecutiva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RF-04</w:t>
            </w:r>
          </w:p>
        </w:tc>
        <w:tc>
          <w:tcPr>
            <w:tcW w:type="dxa" w:w="45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sistema debe permitir a cualquier persona verificar públicamente la autenticidad de un certificado emitido, mediante código único.</w:t>
            </w:r>
          </w:p>
        </w:tc>
        <w:tc>
          <w:tcPr>
            <w:tcW w:type="dxa" w:w="17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NEC-04 / Directora Ejecutiva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RF-05</w:t>
            </w:r>
          </w:p>
        </w:tc>
        <w:tc>
          <w:tcPr>
            <w:tcW w:type="dxa" w:w="45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sistema debe registrar donaciones (efectivo, transferencia o QR) asociadas a un donante, con historial consultable.</w:t>
            </w:r>
          </w:p>
        </w:tc>
        <w:tc>
          <w:tcPr>
            <w:tcW w:type="dxa" w:w="17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NEC-05 / Contador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RF-06</w:t>
            </w:r>
          </w:p>
        </w:tc>
        <w:tc>
          <w:tcPr>
            <w:tcW w:type="dxa" w:w="45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sistema debe generar reportes financieros mensuales consolidados de donaciones sin necesidad de cruce manual de archivos.</w:t>
            </w:r>
          </w:p>
        </w:tc>
        <w:tc>
          <w:tcPr>
            <w:tcW w:type="dxa" w:w="17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NEC-06 / Contador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RF-07</w:t>
            </w:r>
          </w:p>
        </w:tc>
        <w:tc>
          <w:tcPr>
            <w:tcW w:type="dxa" w:w="45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sistema debe mantener un registro único de voluntarios con su historial de participación en actividades.</w:t>
            </w:r>
          </w:p>
        </w:tc>
        <w:tc>
          <w:tcPr>
            <w:tcW w:type="dxa" w:w="17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NEC-07 / Enc. Operaciones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RF-08</w:t>
            </w:r>
          </w:p>
        </w:tc>
        <w:tc>
          <w:tcPr>
            <w:tcW w:type="dxa" w:w="45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sistema debe exponer un sitio institucional público con secciones de noticias y galería multimedia administrables por la Directora.</w:t>
            </w:r>
          </w:p>
        </w:tc>
        <w:tc>
          <w:tcPr>
            <w:tcW w:type="dxa" w:w="17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NEC-08 / Directora / Enc. Operaciones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Must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Aprobado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RF-09</w:t>
            </w:r>
          </w:p>
        </w:tc>
        <w:tc>
          <w:tcPr>
            <w:tcW w:type="dxa" w:w="45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sistema debe permitir a un visitante realizar donaciones en línea mediante pasarela de pago o código QR.</w:t>
            </w:r>
          </w:p>
        </w:tc>
        <w:tc>
          <w:tcPr>
            <w:tcW w:type="dxa" w:w="17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NEC-09 / Directora Ejecutiva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Should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Propuesto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RF-10</w:t>
            </w:r>
          </w:p>
        </w:tc>
        <w:tc>
          <w:tcPr>
            <w:tcW w:type="dxa" w:w="45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sistema debe enviar notificaciones automáticas (correo electrónico y/o WhatsApp) para confirmaciones de inscripción, recordatorios de eventos y entrega de certificados.</w:t>
            </w:r>
          </w:p>
        </w:tc>
        <w:tc>
          <w:tcPr>
            <w:tcW w:type="dxa" w:w="17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NEC-10 / Enc. Operaciones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Could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Propuesto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40"/>
      </w:pPr>
      <w:r>
        <w:rPr>
          <w:b/>
          <w:bCs/>
          <w:color w:val="1F3864"/>
          <w:sz w:val="26"/>
          <w:szCs w:val="26"/>
        </w:rPr>
        <w:t xml:space="preserve">5. Requisitos No Funcionales (RNF)</w:t>
      </w:r>
    </w:p>
    <w:p>
      <w:pPr>
        <w:spacing w:after="140" w:line="276"/>
      </w:pPr>
      <w:r>
        <w:rPr>
          <w:sz w:val="21"/>
          <w:szCs w:val="21"/>
        </w:rPr>
        <w:t xml:space="preserve">Se definen 5 requisitos no funcionales con métricas cuantificables, cubriendo rendimiento, seguridad, usabilidad, disponibilidad y mantenibilidad.</w:t>
      </w:r>
    </w:p>
    <w:tbl>
      <w:tblPr>
        <w:tblW w:type="dxa" w:w="10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700"/>
        <w:gridCol w:w="5400"/>
        <w:gridCol w:w="2000"/>
      </w:tblGrid>
      <w:tr>
        <w:trPr>
          <w:tblHeader/>
        </w:trPr>
        <w:tc>
          <w:tcPr>
            <w:tcW w:type="dxa" w:w="1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7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Categoría</w:t>
            </w:r>
          </w:p>
        </w:tc>
        <w:tc>
          <w:tcPr>
            <w:tcW w:type="dxa" w:w="5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 y métrica cuantificable</w:t>
            </w:r>
          </w:p>
        </w:tc>
        <w:tc>
          <w:tcPr>
            <w:tcW w:type="dxa" w:w="2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RNF-01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Rendimiento</w:t>
            </w:r>
          </w:p>
        </w:tc>
        <w:tc>
          <w:tcPr>
            <w:tcW w:type="dxa" w:w="5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sistema debe responder al 95% de las solicitudes HTTP en ≤ 2 segundos bajo una carga simultánea de 200 usuarios concurrentes.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Directora / Equipo Técnico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RNF-02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Seguridad</w:t>
            </w:r>
          </w:p>
        </w:tc>
        <w:tc>
          <w:tcPr>
            <w:tcW w:type="dxa" w:w="5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sistema debe autenticar mediante JWT con expiración ≤ 60 minutos, almacenar contraseñas con bcrypt (factor ≥ 10) y mitigar el OWASP Top 10.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Equipo Técnico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RNF-03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Usabilidad</w:t>
            </w:r>
          </w:p>
        </w:tc>
        <w:tc>
          <w:tcPr>
            <w:tcW w:type="dxa" w:w="5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usuario nuevo, sin capacitación previa, debe poder completar la inscripción a un curso en ≤ 3 minutos, con una tasa de éxito ≥ 90% en pruebas de usabilidad.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Directora Ejecutiva</w:t>
            </w:r>
          </w:p>
        </w:tc>
      </w:tr>
      <w:tr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RNF-04</w:t>
            </w:r>
          </w:p>
        </w:tc>
        <w:tc>
          <w:tcPr>
            <w:tcW w:type="dxa" w:w="17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Disponibilidad</w:t>
            </w:r>
          </w:p>
        </w:tc>
        <w:tc>
          <w:tcPr>
            <w:tcW w:type="dxa" w:w="5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plataforma debe garantizar una disponibilidad mensual ≥ 99.5% (máximo ≈ 3.6 horas de indisponibilidad al mes), monitoreada de forma continua.</w:t>
            </w:r>
          </w:p>
        </w:tc>
        <w:tc>
          <w:tcPr>
            <w:tcW w:type="dxa" w:w="2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Directora / Equipo Técnico</w:t>
            </w:r>
          </w:p>
        </w:tc>
      </w:tr>
      <w:tr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RNF-05</w:t>
            </w:r>
          </w:p>
        </w:tc>
        <w:tc>
          <w:tcPr>
            <w:tcW w:type="dxa" w:w="17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Mantenibilidad</w:t>
            </w:r>
          </w:p>
        </w:tc>
        <w:tc>
          <w:tcPr>
            <w:tcW w:type="dxa" w:w="5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backend debe mantener una cobertura de pruebas unitarias ≥ 70% y un tiempo medio de resolución de errores críticos ≤ 24 horas.</w:t>
            </w:r>
          </w:p>
        </w:tc>
        <w:tc>
          <w:tcPr>
            <w:tcW w:type="dxa" w:w="2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Equipo Técnico</w:t>
            </w:r>
          </w:p>
        </w:tc>
      </w:tr>
    </w:tbl>
    <w:p>
      <w:pPr>
        <w:pStyle w:val="Heading1"/>
        <w:pBdr>
          <w:bottom w:val="single" w:color="1F3864" w:sz="6" w:space="4"/>
        </w:pBdr>
        <w:spacing w:after="160" w:before="340"/>
      </w:pPr>
      <w:r>
        <w:rPr>
          <w:b/>
          <w:bCs/>
          <w:color w:val="1F3864"/>
          <w:sz w:val="26"/>
          <w:szCs w:val="26"/>
        </w:rPr>
        <w:t xml:space="preserve">6. Matriz de Atributos</w:t>
      </w:r>
    </w:p>
    <w:p>
      <w:pPr>
        <w:spacing w:after="140" w:line="276"/>
      </w:pPr>
      <w:r>
        <w:rPr>
          <w:sz w:val="21"/>
          <w:szCs w:val="21"/>
        </w:rPr>
        <w:t xml:space="preserve">Para cada requisito se evalúa su nivel de riesgo, estabilidad (probabilidad de cambio) y el método recomendado para verificar su cumplimiento.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500"/>
        <w:gridCol w:w="2100"/>
        <w:gridCol w:w="410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5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Riesgo</w:t>
            </w:r>
          </w:p>
        </w:tc>
        <w:tc>
          <w:tcPr>
            <w:tcW w:type="dxa" w:w="2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Estabilidad</w:t>
            </w:r>
          </w:p>
        </w:tc>
        <w:tc>
          <w:tcPr>
            <w:tcW w:type="dxa" w:w="4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Método de verificación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RF-01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Estable</w:t>
            </w:r>
          </w:p>
        </w:tc>
        <w:tc>
          <w:tcPr>
            <w:tcW w:type="dxa" w:w="4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 funcional + prueba de carga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RF-02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Estable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 funcional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RF-03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Estable</w:t>
            </w:r>
          </w:p>
        </w:tc>
        <w:tc>
          <w:tcPr>
            <w:tcW w:type="dxa" w:w="4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 funcional + inspección de documento generado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RF-04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Sujeto a cambios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 funcional + prueba de seguridad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RF-05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Estable</w:t>
            </w:r>
          </w:p>
        </w:tc>
        <w:tc>
          <w:tcPr>
            <w:tcW w:type="dxa" w:w="4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 funcional + revisión contable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RF-06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Sujeto a cambios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Inspección de reporte + prueba funcional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RF-07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Bajo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Estable</w:t>
            </w:r>
          </w:p>
        </w:tc>
        <w:tc>
          <w:tcPr>
            <w:tcW w:type="dxa" w:w="4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 funcional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RF-08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Bajo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Estable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Inspección visual + prueba funcional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RF-09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Sujeto a cambios</w:t>
            </w:r>
          </w:p>
        </w:tc>
        <w:tc>
          <w:tcPr>
            <w:tcW w:type="dxa" w:w="4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 funcional + prueba de seguridad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RF-10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Bajo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Sujeto a cambios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 funcional + prueba de integración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RNF-01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Estable</w:t>
            </w:r>
          </w:p>
        </w:tc>
        <w:tc>
          <w:tcPr>
            <w:tcW w:type="dxa" w:w="4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 de carga / rendimiento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RNF-02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Estable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 de seguridad / pentesting básico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RNF-03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Estable</w:t>
            </w:r>
          </w:p>
        </w:tc>
        <w:tc>
          <w:tcPr>
            <w:tcW w:type="dxa" w:w="4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Prueba de usabilidad con usuarios reales</w:t>
            </w:r>
          </w:p>
        </w:tc>
      </w:tr>
      <w:tr>
        <w:tc>
          <w:tcPr>
            <w:tcW w:type="dxa" w:w="1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RNF-04</w:t>
            </w:r>
          </w:p>
        </w:tc>
        <w:tc>
          <w:tcPr>
            <w:tcW w:type="dxa" w:w="15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Alto</w:t>
            </w:r>
          </w:p>
        </w:tc>
        <w:tc>
          <w:tcPr>
            <w:tcW w:type="dxa" w:w="2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Estable</w:t>
            </w:r>
          </w:p>
        </w:tc>
        <w:tc>
          <w:tcPr>
            <w:tcW w:type="dxa" w:w="4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Monitoreo continuo / prueba de disponibilidad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RNF-05</w:t>
            </w:r>
          </w:p>
        </w:tc>
        <w:tc>
          <w:tcPr>
            <w:tcW w:type="dxa" w:w="15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Medio</w:t>
            </w:r>
          </w:p>
        </w:tc>
        <w:tc>
          <w:tcPr>
            <w:tcW w:type="dxa" w:w="2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Estable</w:t>
            </w:r>
          </w:p>
        </w:tc>
        <w:tc>
          <w:tcPr>
            <w:tcW w:type="dxa" w:w="4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Revisión de código + métricas de cobertura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40"/>
      </w:pPr>
      <w:r>
        <w:rPr>
          <w:b/>
          <w:bCs/>
          <w:color w:val="1F3864"/>
          <w:sz w:val="26"/>
          <w:szCs w:val="26"/>
        </w:rPr>
        <w:t xml:space="preserve">7. Historias de Usuario (formato Jira)</w:t>
      </w:r>
    </w:p>
    <w:p>
      <w:pPr>
        <w:spacing w:after="140" w:line="276"/>
      </w:pPr>
      <w:r>
        <w:rPr>
          <w:sz w:val="21"/>
          <w:szCs w:val="21"/>
        </w:rPr>
        <w:t xml:space="preserve">Cada requisito funcional se traduce en una historia de usuario con formato 'Como / quiero / para', criterio de aceptación en formato Given-When-Then y estimación en story points.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900"/>
        <w:gridCol w:w="6100"/>
        <w:gridCol w:w="1250"/>
      </w:tblGrid>
      <w:tr>
        <w:trPr>
          <w:tblHeader/>
        </w:trPr>
        <w:tc>
          <w:tcPr>
            <w:tcW w:type="dxa" w:w="1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 (Jira)</w:t>
            </w:r>
          </w:p>
        </w:tc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RF</w:t>
            </w:r>
          </w:p>
        </w:tc>
        <w:tc>
          <w:tcPr>
            <w:tcW w:type="dxa" w:w="6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Historia de usuario y criterio de aceptación</w:t>
            </w:r>
          </w:p>
        </w:tc>
        <w:tc>
          <w:tcPr>
            <w:tcW w:type="dxa" w:w="12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Story
points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FUJ-101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RF-01</w:t>
            </w:r>
          </w:p>
        </w:tc>
        <w:tc>
          <w:tcPr>
            <w:tcW w:type="dxa" w:w="6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Como participante registrado, quiero inscribirme a un curso desde la plataforma para asegurar mi cupo sin depender de WhatsApp.</w:t>
            </w:r>
          </w:p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Inscripción a curso con control de cupos </w:t>
            </w:r>
          </w:p>
          <w:p>
            <w:pPr>
              <w:spacing w:before="60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Criterio de aceptación: </w:t>
            </w:r>
            <w:r>
              <w:rPr>
                <w:sz w:val="18"/>
                <w:szCs w:val="18"/>
              </w:rPr>
              <w:t xml:space="preserve">Dado un curso con cupos disponibles, cuando el participante confirma su inscripción, entonces el cupo se reduce en 1 y se muestra confirmación; si no hay cupos, el botón de inscripción se deshabilita.</w:t>
            </w:r>
          </w:p>
        </w:tc>
        <w:tc>
          <w:tcPr>
            <w:tcW w:type="dxa" w:w="12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FUJ-102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RF-02</w:t>
            </w:r>
          </w:p>
        </w:tc>
        <w:tc>
          <w:tcPr>
            <w:tcW w:type="dxa" w:w="6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Como encargado de eventos, quiero registrar la asistencia digitalmente para tener el dato disponible el mismo día.</w:t>
            </w:r>
          </w:p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Registro de asistencia a evento </w:t>
            </w:r>
          </w:p>
          <w:p>
            <w:pPr>
              <w:spacing w:before="60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Criterio de aceptación: </w:t>
            </w:r>
            <w:r>
              <w:rPr>
                <w:sz w:val="18"/>
                <w:szCs w:val="18"/>
              </w:rPr>
              <w:t xml:space="preserve">Dado un evento en curso, cuando el encargado marca la asistencia de un participante, entonces el registro queda guardado con fecha y hora, visible en el reporte del evento.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FUJ-103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RF-03</w:t>
            </w:r>
          </w:p>
        </w:tc>
        <w:tc>
          <w:tcPr>
            <w:tcW w:type="dxa" w:w="6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Como participante, quiero recibir mi certificado automáticamente al finalizar un curso para no esperar la emisión manual.</w:t>
            </w:r>
          </w:p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Emisión automática de certificado </w:t>
            </w:r>
          </w:p>
          <w:p>
            <w:pPr>
              <w:spacing w:before="60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Criterio de aceptación: </w:t>
            </w:r>
            <w:r>
              <w:rPr>
                <w:sz w:val="18"/>
                <w:szCs w:val="18"/>
              </w:rPr>
              <w:t xml:space="preserve">Dado que el curso fue marcado como finalizado y el participante cumplió la asistencia mínima, cuando se cierra el curso, entonces el sistema genera el certificado en PDF y lo pone disponible para descarga.</w:t>
            </w:r>
          </w:p>
        </w:tc>
        <w:tc>
          <w:tcPr>
            <w:tcW w:type="dxa" w:w="12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FUJ-104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RF-04</w:t>
            </w:r>
          </w:p>
        </w:tc>
        <w:tc>
          <w:tcPr>
            <w:tcW w:type="dxa" w:w="6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Como visitante, quiero verificar la autenticidad de un certificado ingresando su código para confirmar su validez.</w:t>
            </w:r>
          </w:p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Verificación pública de certificado </w:t>
            </w:r>
          </w:p>
          <w:p>
            <w:pPr>
              <w:spacing w:before="60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Criterio de aceptación: </w:t>
            </w:r>
            <w:r>
              <w:rPr>
                <w:sz w:val="18"/>
                <w:szCs w:val="18"/>
              </w:rPr>
              <w:t xml:space="preserve">Dado un código de certificado válido, cuando se ingresa en el verificador público, entonces se muestra el nombre, curso y fecha de emisión; si el código no existe, se muestra un mensaje de 'certificado no encontrado'.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FUJ-105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RF-05</w:t>
            </w:r>
          </w:p>
        </w:tc>
        <w:tc>
          <w:tcPr>
            <w:tcW w:type="dxa" w:w="6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Como contador, quiero registrar cada donación recibida (efectivo, transferencia o QR) para mantener trazabilidad financiera.</w:t>
            </w:r>
          </w:p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Registro de donación </w:t>
            </w:r>
          </w:p>
          <w:p>
            <w:pPr>
              <w:spacing w:before="60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Criterio de aceptación: </w:t>
            </w:r>
            <w:r>
              <w:rPr>
                <w:sz w:val="18"/>
                <w:szCs w:val="18"/>
              </w:rPr>
              <w:t xml:space="preserve">Dado un nuevo aporte, cuando el contador lo registra con monto, medio y donante, entonces la donación queda visible en el historial y se refleja en el total acumulado del período.</w:t>
            </w:r>
          </w:p>
        </w:tc>
        <w:tc>
          <w:tcPr>
            <w:tcW w:type="dxa" w:w="12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FUJ-106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RF-06</w:t>
            </w:r>
          </w:p>
        </w:tc>
        <w:tc>
          <w:tcPr>
            <w:tcW w:type="dxa" w:w="6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Como contador, quiero generar un reporte financiero mensual con un clic para no cruzar archivos manualmente.</w:t>
            </w:r>
          </w:p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Reporte financiero mensual </w:t>
            </w:r>
          </w:p>
          <w:p>
            <w:pPr>
              <w:spacing w:before="60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Criterio de aceptación: </w:t>
            </w:r>
            <w:r>
              <w:rPr>
                <w:sz w:val="18"/>
                <w:szCs w:val="18"/>
              </w:rPr>
              <w:t xml:space="preserve">Dado un mes cerrado, cuando el contador solicita el reporte, entonces el sistema consolida todas las donaciones del período en un documento descargable.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FUJ-107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RF-07</w:t>
            </w:r>
          </w:p>
        </w:tc>
        <w:tc>
          <w:tcPr>
            <w:tcW w:type="dxa" w:w="6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Como encargado de operaciones, quiero tener un listado único de voluntarios con su historial para saber quiénes están activos.</w:t>
            </w:r>
          </w:p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Registro único de voluntarios </w:t>
            </w:r>
          </w:p>
          <w:p>
            <w:pPr>
              <w:spacing w:before="60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Criterio de aceptación: </w:t>
            </w:r>
            <w:r>
              <w:rPr>
                <w:sz w:val="18"/>
                <w:szCs w:val="18"/>
              </w:rPr>
              <w:t xml:space="preserve">Dado un voluntario que se registra, cuando completa su postulación, entonces queda visible en el listado general con su historial de actividades.</w:t>
            </w:r>
          </w:p>
        </w:tc>
        <w:tc>
          <w:tcPr>
            <w:tcW w:type="dxa" w:w="12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FUJ-108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RF-08</w:t>
            </w:r>
          </w:p>
        </w:tc>
        <w:tc>
          <w:tcPr>
            <w:tcW w:type="dxa" w:w="6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Como Directora, quiero publicar noticias y fotos en el sitio institucional para dar visibilidad a la Fundación.</w:t>
            </w:r>
          </w:p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Publicación de noticias institucionales </w:t>
            </w:r>
          </w:p>
          <w:p>
            <w:pPr>
              <w:spacing w:before="60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Criterio de aceptación: </w:t>
            </w:r>
            <w:r>
              <w:rPr>
                <w:sz w:val="18"/>
                <w:szCs w:val="18"/>
              </w:rPr>
              <w:t xml:space="preserve">Dado contenido de una noticia con imagen, cuando la Directora la publica, entonces aparece de inmediato en la sección de noticias del sitio público.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1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FUJ-109</w:t>
            </w:r>
          </w:p>
        </w:tc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RF-09</w:t>
            </w:r>
          </w:p>
        </w:tc>
        <w:tc>
          <w:tcPr>
            <w:tcW w:type="dxa" w:w="6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Como visitante, quiero donar en línea mediante QR o pasarela de pago para apoyar a la Fundación sin ir presencialmente.</w:t>
            </w:r>
          </w:p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Donación en línea </w:t>
            </w:r>
          </w:p>
          <w:p>
            <w:pPr>
              <w:spacing w:before="60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Criterio de aceptación: </w:t>
            </w:r>
            <w:r>
              <w:rPr>
                <w:sz w:val="18"/>
                <w:szCs w:val="18"/>
              </w:rPr>
              <w:t xml:space="preserve">Dado un monto de donación ingresado, cuando el visitante completa el pago, entonces el sistema confirma la transacción y registra automáticamente la donación.</w:t>
            </w:r>
          </w:p>
        </w:tc>
        <w:tc>
          <w:tcPr>
            <w:tcW w:type="dxa" w:w="12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8</w:t>
            </w:r>
          </w:p>
        </w:tc>
      </w:tr>
      <w:tr>
        <w:tc>
          <w:tcPr>
            <w:tcW w:type="dxa" w:w="1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000000"/>
                <w:sz w:val="19"/>
                <w:szCs w:val="19"/>
              </w:rPr>
              <w:t xml:space="preserve">FUJ-110</w:t>
            </w:r>
          </w:p>
        </w:tc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RF-10</w:t>
            </w:r>
          </w:p>
        </w:tc>
        <w:tc>
          <w:tcPr>
            <w:tcW w:type="dxa" w:w="6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</w:tcPr>
          <w:p>
            <w:pPr>
              <w:spacing w:after="60"/>
            </w:pPr>
            <w:r>
              <w:rPr>
                <w:b/>
                <w:bCs/>
                <w:sz w:val="19"/>
                <w:szCs w:val="19"/>
              </w:rPr>
              <w:t xml:space="preserve">Como participante, quiero recibir una notificación automática al inscribirme para tener la certeza de que mi registro fue exitoso.</w:t>
            </w:r>
          </w:p>
          <w:p>
            <w:pPr>
              <w:spacing w:after="0"/>
            </w:pPr>
            <w:r>
              <w:rPr>
                <w:i/>
                <w:iCs/>
                <w:sz w:val="19"/>
                <w:szCs w:val="19"/>
              </w:rPr>
              <w:t xml:space="preserve">Notificación automática de confirmación </w:t>
            </w:r>
          </w:p>
          <w:p>
            <w:pPr>
              <w:spacing w:before="60"/>
            </w:pPr>
            <w:r>
              <w:rPr>
                <w:b/>
                <w:bCs/>
                <w:color w:val="375623"/>
                <w:sz w:val="18"/>
                <w:szCs w:val="18"/>
              </w:rPr>
              <w:t xml:space="preserve">Criterio de aceptación: </w:t>
            </w:r>
            <w:r>
              <w:rPr>
                <w:sz w:val="18"/>
                <w:szCs w:val="18"/>
              </w:rPr>
              <w:t xml:space="preserve">Dado que una inscripción fue exitosa, cuando se confirma, entonces el sistema envía un correo (y/o WhatsApp) de confirmación en menos de 5 minutos.</w:t>
            </w:r>
          </w:p>
        </w:tc>
        <w:tc>
          <w:tcPr>
            <w:tcW w:type="dxa" w:w="12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40"/>
      </w:pPr>
      <w:r>
        <w:rPr>
          <w:b/>
          <w:bCs/>
          <w:color w:val="1F3864"/>
          <w:sz w:val="26"/>
          <w:szCs w:val="26"/>
        </w:rPr>
        <w:t xml:space="preserve">8. Matriz de Trazabilidad Bidireccional</w:t>
      </w:r>
    </w:p>
    <w:p>
      <w:pPr>
        <w:spacing w:after="140" w:line="276"/>
      </w:pPr>
      <w:r>
        <w:rPr>
          <w:sz w:val="21"/>
          <w:szCs w:val="21"/>
        </w:rPr>
        <w:t xml:space="preserve">La matriz conecta cada requisito con su fuente, la historia de usuario asociada en Jira, el/los componente(s) del modelo C4 que lo implementan y el caso de prueba que lo verifica, permitiendo trazabilidad en ambos sentidos (de la necesidad al código, y del código a la necesidad).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50"/>
        <w:gridCol w:w="1650"/>
        <w:gridCol w:w="1100"/>
        <w:gridCol w:w="4550"/>
        <w:gridCol w:w="1000"/>
      </w:tblGrid>
      <w:tr>
        <w:trPr>
          <w:tblHeader/>
        </w:trPr>
        <w:tc>
          <w:tcPr>
            <w:tcW w:type="dxa" w:w="10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RF / RNF</w:t>
            </w:r>
          </w:p>
        </w:tc>
        <w:tc>
          <w:tcPr>
            <w:tcW w:type="dxa" w:w="16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  <w:tc>
          <w:tcPr>
            <w:tcW w:type="dxa" w:w="11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HU (Jira)</w:t>
            </w:r>
          </w:p>
        </w:tc>
        <w:tc>
          <w:tcPr>
            <w:tcW w:type="dxa" w:w="45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Componente(s) C4</w:t>
            </w:r>
          </w:p>
        </w:tc>
        <w:tc>
          <w:tcPr>
            <w:tcW w:type="dxa" w:w="10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Caso de
Prueba</w:t>
            </w:r>
          </w:p>
        </w:tc>
      </w:tr>
      <w:tr>
        <w:tc>
          <w:tcPr>
            <w:tcW w:type="dxa" w:w="10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RF-01</w:t>
            </w:r>
          </w:p>
        </w:tc>
        <w:tc>
          <w:tcPr>
            <w:tcW w:type="dxa" w:w="16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NEC-01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FUJ-101</w:t>
            </w:r>
          </w:p>
        </w:tc>
        <w:tc>
          <w:tcPr>
            <w:tcW w:type="dxa" w:w="45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Web (React) → CursoController → CursoService → CursoRepository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CP-01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RF-02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NEC-02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FUJ-102</w:t>
            </w:r>
          </w:p>
        </w:tc>
        <w:tc>
          <w:tcPr>
            <w:tcW w:type="dxa" w:w="45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EventoController → EventoService → EventoRepository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CP-02</w:t>
            </w:r>
          </w:p>
        </w:tc>
      </w:tr>
      <w:tr>
        <w:tc>
          <w:tcPr>
            <w:tcW w:type="dxa" w:w="10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RF-03</w:t>
            </w:r>
          </w:p>
        </w:tc>
        <w:tc>
          <w:tcPr>
            <w:tcW w:type="dxa" w:w="16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NEC-03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FUJ-103</w:t>
            </w:r>
          </w:p>
        </w:tc>
        <w:tc>
          <w:tcPr>
            <w:tcW w:type="dxa" w:w="45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CertificadoController → CertificadoService → EmailAdapter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CP-03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RF-04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NEC-04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FUJ-104</w:t>
            </w:r>
          </w:p>
        </w:tc>
        <w:tc>
          <w:tcPr>
            <w:tcW w:type="dxa" w:w="45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CertificadoController → CertificadoService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CP-04</w:t>
            </w:r>
          </w:p>
        </w:tc>
      </w:tr>
      <w:tr>
        <w:tc>
          <w:tcPr>
            <w:tcW w:type="dxa" w:w="10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RF-05</w:t>
            </w:r>
          </w:p>
        </w:tc>
        <w:tc>
          <w:tcPr>
            <w:tcW w:type="dxa" w:w="16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NEC-05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FUJ-105</w:t>
            </w:r>
          </w:p>
        </w:tc>
        <w:tc>
          <w:tcPr>
            <w:tcW w:type="dxa" w:w="45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DonacionController → DonacionService → DonacionRepository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CP-05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RF-06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NEC-06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FUJ-106</w:t>
            </w:r>
          </w:p>
        </w:tc>
        <w:tc>
          <w:tcPr>
            <w:tcW w:type="dxa" w:w="45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DonacionService → DonacionRepository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CP-06</w:t>
            </w:r>
          </w:p>
        </w:tc>
      </w:tr>
      <w:tr>
        <w:tc>
          <w:tcPr>
            <w:tcW w:type="dxa" w:w="10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RF-07</w:t>
            </w:r>
          </w:p>
        </w:tc>
        <w:tc>
          <w:tcPr>
            <w:tcW w:type="dxa" w:w="16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NEC-07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FUJ-107</w:t>
            </w:r>
          </w:p>
        </w:tc>
        <w:tc>
          <w:tcPr>
            <w:tcW w:type="dxa" w:w="45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VoluntarioController → VoluntariadoService → VoluntarioRepository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CP-07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RF-08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NEC-08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FUJ-108</w:t>
            </w:r>
          </w:p>
        </w:tc>
        <w:tc>
          <w:tcPr>
            <w:tcW w:type="dxa" w:w="45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Web (React) → API pública de contenidos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CP-08</w:t>
            </w:r>
          </w:p>
        </w:tc>
      </w:tr>
      <w:tr>
        <w:tc>
          <w:tcPr>
            <w:tcW w:type="dxa" w:w="10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RF-09</w:t>
            </w:r>
          </w:p>
        </w:tc>
        <w:tc>
          <w:tcPr>
            <w:tcW w:type="dxa" w:w="16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NEC-09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FUJ-109</w:t>
            </w:r>
          </w:p>
        </w:tc>
        <w:tc>
          <w:tcPr>
            <w:tcW w:type="dxa" w:w="45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DonacionController → PaymentAdapter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CP-09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RF-10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NEC-10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FUJ-110</w:t>
            </w:r>
          </w:p>
        </w:tc>
        <w:tc>
          <w:tcPr>
            <w:tcW w:type="dxa" w:w="45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Services → WhatsAppAdapter / EmailAdapter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CP-10</w:t>
            </w:r>
          </w:p>
        </w:tc>
      </w:tr>
      <w:tr>
        <w:tc>
          <w:tcPr>
            <w:tcW w:type="dxa" w:w="10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RNF-01</w:t>
            </w:r>
          </w:p>
        </w:tc>
        <w:tc>
          <w:tcPr>
            <w:tcW w:type="dxa" w:w="16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Directiva técnica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5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ASP.NET Core 8 API + Redis Cache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CP-11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RNF-02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Directiva técnica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5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 Middleware + AuthService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CP-12</w:t>
            </w:r>
          </w:p>
        </w:tc>
      </w:tr>
      <w:tr>
        <w:tc>
          <w:tcPr>
            <w:tcW w:type="dxa" w:w="10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RNF-03</w:t>
            </w:r>
          </w:p>
        </w:tc>
        <w:tc>
          <w:tcPr>
            <w:tcW w:type="dxa" w:w="16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Directora Ejecutiva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FUJ-101</w:t>
            </w:r>
          </w:p>
        </w:tc>
        <w:tc>
          <w:tcPr>
            <w:tcW w:type="dxa" w:w="45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Frontend Web (React)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CP-13</w:t>
            </w:r>
          </w:p>
        </w:tc>
      </w:tr>
      <w:tr>
        <w:tc>
          <w:tcPr>
            <w:tcW w:type="dxa" w:w="10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RNF-04</w:t>
            </w:r>
          </w:p>
        </w:tc>
        <w:tc>
          <w:tcPr>
            <w:tcW w:type="dxa" w:w="16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Directiva técnica</w:t>
            </w:r>
          </w:p>
        </w:tc>
        <w:tc>
          <w:tcPr>
            <w:tcW w:type="dxa" w:w="11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5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Infraestructura / SQL Server / Redis</w:t>
            </w:r>
          </w:p>
        </w:tc>
        <w:tc>
          <w:tcPr>
            <w:tcW w:type="dxa" w:w="10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CP-14</w:t>
            </w:r>
          </w:p>
        </w:tc>
      </w:tr>
      <w:tr>
        <w:tc>
          <w:tcPr>
            <w:tcW w:type="dxa" w:w="10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RNF-05</w:t>
            </w:r>
          </w:p>
        </w:tc>
        <w:tc>
          <w:tcPr>
            <w:tcW w:type="dxa" w:w="16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Directiva técnica</w:t>
            </w:r>
          </w:p>
        </w:tc>
        <w:tc>
          <w:tcPr>
            <w:tcW w:type="dxa" w:w="11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—</w:t>
            </w:r>
          </w:p>
        </w:tc>
        <w:tc>
          <w:tcPr>
            <w:tcW w:type="dxa" w:w="45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Backend ASP.NET Core 8 (Controllers/Services)</w:t>
            </w:r>
          </w:p>
        </w:tc>
        <w:tc>
          <w:tcPr>
            <w:tcW w:type="dxa" w:w="10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CP-15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40"/>
      </w:pPr>
      <w:r>
        <w:rPr>
          <w:b/>
          <w:bCs/>
          <w:color w:val="1F3864"/>
          <w:sz w:val="26"/>
          <w:szCs w:val="26"/>
        </w:rPr>
        <w:t xml:space="preserve">9. Casos de Prueba</w:t>
      </w:r>
    </w:p>
    <w:p>
      <w:pPr>
        <w:spacing w:after="140" w:line="276"/>
      </w:pPr>
      <w:r>
        <w:rPr>
          <w:sz w:val="21"/>
          <w:szCs w:val="21"/>
        </w:rPr>
        <w:t xml:space="preserve">Se detallan los casos de prueba asociados a cada requisito, con precondición, pasos de ejecución y resultado esperado.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850"/>
        <w:gridCol w:w="2600"/>
        <w:gridCol w:w="2600"/>
        <w:gridCol w:w="2400"/>
      </w:tblGrid>
      <w:tr>
        <w:trPr>
          <w:tblHeader/>
        </w:trPr>
        <w:tc>
          <w:tcPr>
            <w:tcW w:type="dxa" w:w="9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8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RF/RNF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Precondición</w:t>
            </w:r>
          </w:p>
        </w:tc>
        <w:tc>
          <w:tcPr>
            <w:tcW w:type="dxa" w:w="26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Pasos</w:t>
            </w:r>
          </w:p>
        </w:tc>
        <w:tc>
          <w:tcPr>
            <w:tcW w:type="dxa" w:w="24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Resultado esperado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CP-01</w:t>
            </w:r>
          </w:p>
        </w:tc>
        <w:tc>
          <w:tcPr>
            <w:tcW w:type="dxa" w:w="8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RF-01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Existe un curso publicado con al menos 1 cupo disponible y el usuario tiene sesión iniciada.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1) Ingresar al detalle del curso. 2) Presionar 'Inscribirme'. 3) Confirmar.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sistema reduce el cupo en 1 y muestra mensaje de inscripción exitosa.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CP-02</w:t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RF-02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evento está activo y el encargado tiene sesión iniciada.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1) Abrir lista de participantes del evento. 2) Marcar asistencia. 3) Guardar.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asistencia queda registrada con fecha/hora y visible en el reporte.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CP-03</w:t>
            </w:r>
          </w:p>
        </w:tc>
        <w:tc>
          <w:tcPr>
            <w:tcW w:type="dxa" w:w="8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RF-03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curso fue marcado como finalizado con participantes que cumplieron asistencia mínima.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1) Cerrar el curso. 2) Ejecutar generación de certificados.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 genera un PDF de certificado por participante, disponible para descarga.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CP-04</w:t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RF-04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Existe un certificado previamente emitido con código válido.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1) Ingresar a la sección de verificación. 2) Escribir el código del certificado.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sistema muestra los datos del certificado (nombre, curso, fecha) como válidos.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CP-05</w:t>
            </w:r>
          </w:p>
        </w:tc>
        <w:tc>
          <w:tcPr>
            <w:tcW w:type="dxa" w:w="8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RF-05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contador tiene sesión iniciada con permisos financieros.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1) Abrir módulo de donaciones. 2) Registrar monto, medio y donante. 3) Guardar.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donación aparece en el historial y se suma al acumulado del período.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CP-06</w:t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RF-06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Existen donaciones registradas dentro del mes en curso.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1) Ir a reportes. 2) Seleccionar el mes. 3) Generar reporte.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 descarga un reporte consolidado con el total de donaciones del período.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CP-07</w:t>
            </w:r>
          </w:p>
        </w:tc>
        <w:tc>
          <w:tcPr>
            <w:tcW w:type="dxa" w:w="8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RF-07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usuario completa el formulario de postulación como voluntario.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1) Llenar formulario de voluntariado. 2) Enviar postulación.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voluntario aparece en el listado general con estado 'activo'.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CP-08</w:t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RF-08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Directora tiene sesión iniciada con permisos de administración de contenido.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1) Crear noticia con texto e imagen. 2) Publicar.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noticia aparece de inmediato en la sección pública de noticias.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CP-09</w:t>
            </w:r>
          </w:p>
        </w:tc>
        <w:tc>
          <w:tcPr>
            <w:tcW w:type="dxa" w:w="8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RF-09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visitante accede a la sección de donaciones en línea.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1) Ingresar monto. 2) Elegir método de pago (QR/pasarela). 3) Completar pago.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sistema confirma la transacción y registra la donación automáticamente.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CP-10</w:t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RF-10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participante completa una inscripción exitosa.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1) Confirmar inscripción a un curso.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Se recibe una notificación por correo y/o WhatsApp en menos de 5 minutos.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CP-11</w:t>
            </w:r>
          </w:p>
        </w:tc>
        <w:tc>
          <w:tcPr>
            <w:tcW w:type="dxa" w:w="8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RNF-01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sistema está desplegado en ambiente de pruebas de carga.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1) Simular 200 usuarios concurrentes con herramienta de carga. 2) Medir tiempos de respuesta.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95% de las solicitudes responde en ≤ 2 segundos.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CP-12</w:t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RNF-02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Existen credenciales de prueba y endpoints protegidos.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1) Intentar acceder a un endpoint protegido sin token. 2) Intentar con token expirado.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sistema rechaza el acceso (401/403) en ambos casos.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CP-13</w:t>
            </w:r>
          </w:p>
        </w:tc>
        <w:tc>
          <w:tcPr>
            <w:tcW w:type="dxa" w:w="8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RNF-03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Un usuario nuevo sin capacitación previa disponible para prueba.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1) Pedir al usuario inscribirse a un curso sin guía previa. 2) Medir tiempo y éxito.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El usuario completa la inscripción en ≤ 3 minutos con tasa de éxito ≥ 90% en la muestra evaluada.</w:t>
            </w:r>
          </w:p>
        </w:tc>
      </w:tr>
      <w:tr>
        <w:tc>
          <w:tcPr>
            <w:tcW w:type="dxa" w:w="9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CP-14</w:t>
            </w:r>
          </w:p>
        </w:tc>
        <w:tc>
          <w:tcPr>
            <w:tcW w:type="dxa" w:w="8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RNF-04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Sistema de monitoreo de disponibilidad activo durante un mes calendario.</w:t>
            </w:r>
          </w:p>
        </w:tc>
        <w:tc>
          <w:tcPr>
            <w:tcW w:type="dxa" w:w="26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1) Revisar registros de monitoreo al cierre del mes.</w:t>
            </w:r>
          </w:p>
        </w:tc>
        <w:tc>
          <w:tcPr>
            <w:tcW w:type="dxa" w:w="24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disponibilidad mensual registrada es ≥ 99.5%.</w:t>
            </w:r>
          </w:p>
        </w:tc>
      </w:tr>
      <w:tr>
        <w:tc>
          <w:tcPr>
            <w:tcW w:type="dxa" w:w="9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CP-15</w:t>
            </w:r>
          </w:p>
        </w:tc>
        <w:tc>
          <w:tcPr>
            <w:tcW w:type="dxa" w:w="8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RNF-05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Repositorio con pipeline de pruebas automatizadas configurado.</w:t>
            </w:r>
          </w:p>
        </w:tc>
        <w:tc>
          <w:tcPr>
            <w:tcW w:type="dxa" w:w="26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1) Ejecutar suite de pruebas unitarias del backend. 2) Revisar reporte de cobertura.</w:t>
            </w:r>
          </w:p>
        </w:tc>
        <w:tc>
          <w:tcPr>
            <w:tcW w:type="dxa" w:w="24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La cobertura de pruebas unitarias del backend es ≥ 70%.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3864" w:sz="6" w:space="4"/>
        </w:pBdr>
        <w:spacing w:after="160" w:before="340"/>
      </w:pPr>
      <w:r>
        <w:rPr>
          <w:b/>
          <w:bCs/>
          <w:color w:val="1F3864"/>
          <w:sz w:val="26"/>
          <w:szCs w:val="26"/>
        </w:rPr>
        <w:t xml:space="preserve">10. Glosario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5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Término</w:t>
            </w:r>
          </w:p>
        </w:tc>
        <w:tc>
          <w:tcPr>
            <w:tcW w:type="dxa" w:w="7150"/>
            <w:shd w:fill="1F3864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Definición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SRS</w:t>
            </w:r>
          </w:p>
        </w:tc>
        <w:tc>
          <w:tcPr>
            <w:tcW w:type="dxa" w:w="71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Software Requirements Specification — documento que especifica los requisitos de software.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RF</w:t>
            </w:r>
          </w:p>
        </w:tc>
        <w:tc>
          <w:tcPr>
            <w:tcW w:type="dxa" w:w="71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Requisito Funcional — describe una función que el sistema debe realizar.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RNF</w:t>
            </w:r>
          </w:p>
        </w:tc>
        <w:tc>
          <w:tcPr>
            <w:tcW w:type="dxa" w:w="71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Requisito No Funcional — describe un atributo de calidad del sistema (rendimiento, seguridad, etc.).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MoSCoW</w:t>
            </w:r>
          </w:p>
        </w:tc>
        <w:tc>
          <w:tcPr>
            <w:tcW w:type="dxa" w:w="71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Técnica de priorización: Must have, Should have, Could have, Won't have.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HU</w:t>
            </w:r>
          </w:p>
        </w:tc>
        <w:tc>
          <w:tcPr>
            <w:tcW w:type="dxa" w:w="71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Historia de Usuario — descripción breve de una funcionalidad desde la perspectiva del usuario.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JWT</w:t>
            </w:r>
          </w:p>
        </w:tc>
        <w:tc>
          <w:tcPr>
            <w:tcW w:type="dxa" w:w="71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JSON Web Token — estándar para la creación de tokens de acceso seguros.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C4 Model</w:t>
            </w:r>
          </w:p>
        </w:tc>
        <w:tc>
          <w:tcPr>
            <w:tcW w:type="dxa" w:w="71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Modelo de representación de arquitectura de software en niveles: Contexto, Contenedores, Componentes, Código.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QR</w:t>
            </w:r>
          </w:p>
        </w:tc>
        <w:tc>
          <w:tcPr>
            <w:tcW w:type="dxa" w:w="71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Quick Response — código de barras bidimensional utilizado para pagos y donaciones rápidas.</w:t>
            </w:r>
          </w:p>
        </w:tc>
      </w:tr>
      <w:tr>
        <w:tc>
          <w:tcPr>
            <w:tcW w:type="dxa" w:w="220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Trazabilidad</w:t>
            </w:r>
          </w:p>
        </w:tc>
        <w:tc>
          <w:tcPr>
            <w:tcW w:type="dxa" w:w="7150"/>
            <w:shd w:fill="F2F2F2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Capacidad de rastrear un requisito desde su origen hasta su implementación y verificación.</w:t>
            </w:r>
          </w:p>
        </w:tc>
      </w:tr>
      <w:tr>
        <w:tc>
          <w:tcPr>
            <w:tcW w:type="dxa" w:w="220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Cupo</w:t>
            </w:r>
          </w:p>
        </w:tc>
        <w:tc>
          <w:tcPr>
            <w:tcW w:type="dxa" w:w="7150"/>
            <w:shd w:fill="FFFFFF" w:color="auto" w:val="clear"/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color w:val="000000"/>
                <w:sz w:val="19"/>
                <w:szCs w:val="19"/>
              </w:rPr>
              <w:t xml:space="preserve">Número máximo de inscripciones disponibles para un curso, taller o actividad.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2026-09-24T17:52:34.355Z</dcterms:created>
  <dcterms:modified xsi:type="dcterms:W3CDTF">2026-09-24T17:52:34.364Z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